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95E" w:rsidRPr="00AE3F61" w:rsidRDefault="008809D1" w:rsidP="008809D1">
      <w:pPr>
        <w:tabs>
          <w:tab w:val="left" w:pos="0"/>
          <w:tab w:val="center" w:pos="4419"/>
          <w:tab w:val="right" w:pos="8838"/>
        </w:tabs>
        <w:spacing w:after="0" w:line="360" w:lineRule="auto"/>
        <w:rPr>
          <w:rFonts w:ascii="Palatino Linotype" w:eastAsia="MS Mincho" w:hAnsi="Palatino Linotype" w:cs="Times New Roman"/>
          <w:b/>
          <w:sz w:val="24"/>
          <w:szCs w:val="24"/>
          <w:lang w:val="es-ES_tradnl" w:eastAsia="es-ES"/>
        </w:rPr>
      </w:pPr>
      <w:r w:rsidRPr="00AF2927">
        <w:rPr>
          <w:rFonts w:ascii="Palatino Linotype" w:eastAsia="MS Mincho" w:hAnsi="Palatino Linotype" w:cs="Times New Roman"/>
          <w:b/>
          <w:sz w:val="24"/>
          <w:szCs w:val="24"/>
          <w:lang w:val="es-ES_tradnl" w:eastAsia="es-ES"/>
        </w:rPr>
        <w:tab/>
      </w:r>
      <w:r w:rsidR="00792776" w:rsidRPr="00AE3F61">
        <w:rPr>
          <w:rFonts w:ascii="Palatino Linotype" w:eastAsia="MS Mincho" w:hAnsi="Palatino Linotype" w:cs="Times New Roman"/>
          <w:b/>
          <w:sz w:val="24"/>
          <w:szCs w:val="24"/>
          <w:lang w:val="es-ES_tradnl" w:eastAsia="es-ES"/>
        </w:rPr>
        <w:t>LÍNEAS ARGUMENTATIVAS.</w:t>
      </w:r>
      <w:r w:rsidRPr="00AE3F61">
        <w:rPr>
          <w:rFonts w:ascii="Palatino Linotype" w:eastAsia="MS Mincho" w:hAnsi="Palatino Linotype" w:cs="Times New Roman"/>
          <w:b/>
          <w:sz w:val="24"/>
          <w:szCs w:val="24"/>
          <w:lang w:val="es-ES_tradnl" w:eastAsia="es-ES"/>
        </w:rPr>
        <w:tab/>
      </w:r>
    </w:p>
    <w:p w:rsidR="00127CC8" w:rsidRPr="00AE3F61" w:rsidRDefault="00127CC8"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AE3F61" w:rsidRDefault="00127CC8" w:rsidP="00127CC8">
      <w:pPr>
        <w:tabs>
          <w:tab w:val="left" w:pos="0"/>
        </w:tabs>
        <w:spacing w:after="0" w:line="360" w:lineRule="auto"/>
        <w:jc w:val="both"/>
        <w:rPr>
          <w:rFonts w:ascii="Palatino Linotype" w:eastAsia="Arial Unicode MS" w:hAnsi="Palatino Linotype" w:cs="Arial"/>
          <w:sz w:val="24"/>
          <w:szCs w:val="24"/>
          <w:lang w:val="es-ES_tradnl" w:eastAsia="es-ES"/>
        </w:rPr>
      </w:pPr>
      <w:r w:rsidRPr="00AE3F61">
        <w:rPr>
          <w:rFonts w:ascii="Palatino Linotype" w:eastAsia="Arial Unicode MS" w:hAnsi="Palatino Linotype" w:cs="Arial"/>
          <w:b/>
          <w:sz w:val="24"/>
          <w:szCs w:val="24"/>
          <w:lang w:val="es-ES_tradnl" w:eastAsia="es-ES"/>
        </w:rPr>
        <w:t xml:space="preserve">DERECHO DE ACCESO A LA INFORMACIÓN PÚBLICA. </w:t>
      </w:r>
      <w:r w:rsidRPr="00AE3F61">
        <w:rPr>
          <w:rFonts w:ascii="Palatino Linotype" w:eastAsia="Arial Unicode MS" w:hAnsi="Palatino Linotype" w:cs="Arial"/>
          <w:sz w:val="24"/>
          <w:szCs w:val="24"/>
          <w:lang w:val="es-ES_tradnl" w:eastAsia="es-ES"/>
        </w:rPr>
        <w:t>El derecho de acceso a la información pública se satisface en aquellos casos en que se atienda cada punto de la solicitud de información, haciendo entrega del soporte documental en que conste la información requerida.</w:t>
      </w:r>
    </w:p>
    <w:p w:rsidR="00E62DAF" w:rsidRPr="00AE3F61" w:rsidRDefault="00E62DAF" w:rsidP="00DF32AA">
      <w:pPr>
        <w:tabs>
          <w:tab w:val="left" w:pos="0"/>
        </w:tabs>
        <w:spacing w:after="0" w:line="360" w:lineRule="auto"/>
        <w:jc w:val="both"/>
        <w:rPr>
          <w:rFonts w:ascii="Palatino Linotype" w:eastAsia="Arial Unicode MS" w:hAnsi="Palatino Linotype" w:cs="Arial"/>
          <w:sz w:val="24"/>
          <w:szCs w:val="24"/>
          <w:lang w:val="es-ES_tradnl" w:eastAsia="es-ES"/>
        </w:rPr>
      </w:pPr>
    </w:p>
    <w:p w:rsidR="00127CC8" w:rsidRPr="00AE3F61"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r w:rsidRPr="00AE3F61">
        <w:rPr>
          <w:rFonts w:ascii="Palatino Linotype" w:eastAsia="MS Mincho" w:hAnsi="Palatino Linotype" w:cs="Times New Roman"/>
          <w:b/>
          <w:sz w:val="24"/>
          <w:szCs w:val="24"/>
          <w:lang w:val="es-ES_tradnl" w:eastAsia="es-MX"/>
        </w:rPr>
        <w:t>RESPUESTAS IMPRECISAS O INCOMPLETAS, DEBER DE REPARACIÓN.</w:t>
      </w:r>
      <w:r w:rsidRPr="00AE3F61">
        <w:rPr>
          <w:rFonts w:ascii="Palatino Linotype" w:eastAsia="MS Mincho" w:hAnsi="Palatino Linotype" w:cs="Times New Roman"/>
          <w:sz w:val="24"/>
          <w:szCs w:val="24"/>
          <w:lang w:val="es-ES_tradnl" w:eastAsia="es-MX"/>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127CC8" w:rsidRPr="00AE3F61" w:rsidRDefault="00127CC8" w:rsidP="00127CC8">
      <w:pPr>
        <w:tabs>
          <w:tab w:val="left" w:pos="567"/>
        </w:tabs>
        <w:spacing w:after="0" w:line="360" w:lineRule="auto"/>
        <w:jc w:val="both"/>
        <w:rPr>
          <w:rFonts w:ascii="Palatino Linotype" w:eastAsia="MS Mincho" w:hAnsi="Palatino Linotype" w:cs="Times New Roman"/>
          <w:sz w:val="24"/>
          <w:szCs w:val="24"/>
          <w:lang w:val="es-ES_tradnl" w:eastAsia="es-MX"/>
        </w:rPr>
      </w:pPr>
    </w:p>
    <w:p w:rsidR="000219D0" w:rsidRPr="00AE3F61" w:rsidRDefault="000219D0" w:rsidP="000219D0">
      <w:pPr>
        <w:tabs>
          <w:tab w:val="left" w:pos="567"/>
        </w:tabs>
        <w:spacing w:after="0" w:line="360" w:lineRule="auto"/>
        <w:jc w:val="both"/>
        <w:rPr>
          <w:rFonts w:ascii="Palatino Linotype" w:eastAsia="MS Mincho" w:hAnsi="Palatino Linotype" w:cs="Times New Roman"/>
          <w:sz w:val="24"/>
          <w:szCs w:val="24"/>
          <w:lang w:eastAsia="es-MX"/>
        </w:rPr>
      </w:pPr>
      <w:r w:rsidRPr="00AE3F61">
        <w:rPr>
          <w:rFonts w:ascii="Palatino Linotype" w:eastAsia="MS Mincho" w:hAnsi="Palatino Linotype" w:cs="Times New Roman"/>
          <w:b/>
          <w:sz w:val="24"/>
          <w:szCs w:val="24"/>
          <w:lang w:eastAsia="es-MX"/>
        </w:rPr>
        <w:t>DOCUMENTOS GENERADOS POR LOS SUJETOS OBLIGADOS EN EJERCICIO DESUS ATRIBUCIONES, LA INFORMACIÓN PÚBLICA SE ENCUENTRA CONTENIDA EN</w:t>
      </w:r>
      <w:r w:rsidR="00AE3F61" w:rsidRPr="00AE3F61">
        <w:rPr>
          <w:rFonts w:ascii="Palatino Linotype" w:eastAsia="MS Mincho" w:hAnsi="Palatino Linotype" w:cs="Times New Roman"/>
          <w:b/>
          <w:sz w:val="24"/>
          <w:szCs w:val="24"/>
          <w:lang w:eastAsia="es-MX"/>
        </w:rPr>
        <w:t xml:space="preserve"> </w:t>
      </w:r>
      <w:r w:rsidRPr="00AE3F61">
        <w:rPr>
          <w:rFonts w:ascii="Palatino Linotype" w:eastAsia="MS Mincho" w:hAnsi="Palatino Linotype" w:cs="Times New Roman"/>
          <w:b/>
          <w:sz w:val="24"/>
          <w:szCs w:val="24"/>
          <w:lang w:eastAsia="es-MX"/>
        </w:rPr>
        <w:t>LOS.</w:t>
      </w:r>
      <w:r w:rsidRPr="00AE3F61">
        <w:rPr>
          <w:rFonts w:ascii="Palatino Linotype" w:eastAsia="MS Mincho" w:hAnsi="Palatino Linotype" w:cs="Times New Roman"/>
          <w:sz w:val="24"/>
          <w:szCs w:val="24"/>
          <w:lang w:eastAsia="es-MX"/>
        </w:rPr>
        <w:t xml:space="preserv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 Por otra parte, en estricta </w:t>
      </w:r>
      <w:r w:rsidRPr="00AE3F61">
        <w:rPr>
          <w:rFonts w:ascii="Palatino Linotype" w:eastAsia="MS Mincho" w:hAnsi="Palatino Linotype" w:cs="Times New Roman"/>
          <w:sz w:val="24"/>
          <w:szCs w:val="24"/>
          <w:lang w:eastAsia="es-MX"/>
        </w:rPr>
        <w:lastRenderedPageBreak/>
        <w:t>aplicación a lo dispuesto por el artículo 12 de la Ley de la materia, la autoridad 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rsidR="00037B6F" w:rsidRPr="00AE3F61" w:rsidRDefault="00037B6F" w:rsidP="000219D0">
      <w:pPr>
        <w:tabs>
          <w:tab w:val="left" w:pos="567"/>
        </w:tabs>
        <w:spacing w:after="0" w:line="360" w:lineRule="auto"/>
        <w:jc w:val="both"/>
        <w:rPr>
          <w:rFonts w:ascii="Palatino Linotype" w:eastAsia="MS Mincho" w:hAnsi="Palatino Linotype" w:cs="Times New Roman"/>
          <w:sz w:val="24"/>
          <w:szCs w:val="24"/>
          <w:lang w:eastAsia="es-MX"/>
        </w:rPr>
      </w:pPr>
    </w:p>
    <w:p w:rsidR="00E62DAF" w:rsidRPr="00AE3F61" w:rsidRDefault="00E62DAF"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eastAsia="MS Mincho" w:hAnsi="Palatino Linotype" w:cs="Times New Roman"/>
          <w:b/>
          <w:sz w:val="24"/>
          <w:szCs w:val="24"/>
          <w:lang w:eastAsia="es-MX"/>
        </w:rPr>
      </w:pPr>
    </w:p>
    <w:p w:rsidR="003E640A" w:rsidRPr="00AE3F61" w:rsidRDefault="003E640A" w:rsidP="009F4EB1">
      <w:pPr>
        <w:spacing w:line="360" w:lineRule="auto"/>
        <w:contextualSpacing/>
        <w:jc w:val="both"/>
        <w:rPr>
          <w:rFonts w:ascii="Palatino Linotype" w:hAnsi="Palatino Linotype" w:cs="Arial"/>
          <w:b/>
          <w:sz w:val="24"/>
          <w:szCs w:val="24"/>
        </w:rPr>
      </w:pPr>
    </w:p>
    <w:p w:rsidR="00E62DAF" w:rsidRPr="00AE3F61" w:rsidRDefault="00E62DAF" w:rsidP="009F4EB1">
      <w:pPr>
        <w:spacing w:line="360" w:lineRule="auto"/>
        <w:contextualSpacing/>
        <w:jc w:val="both"/>
        <w:rPr>
          <w:rFonts w:ascii="Palatino Linotype" w:hAnsi="Palatino Linotype" w:cs="Arial"/>
          <w:b/>
          <w:sz w:val="24"/>
          <w:szCs w:val="24"/>
        </w:rPr>
      </w:pPr>
    </w:p>
    <w:p w:rsidR="00144D2C" w:rsidRPr="00AE3F61" w:rsidRDefault="00144D2C" w:rsidP="009F4EB1">
      <w:pPr>
        <w:spacing w:line="360" w:lineRule="auto"/>
        <w:contextualSpacing/>
        <w:jc w:val="both"/>
        <w:rPr>
          <w:rFonts w:ascii="Palatino Linotype" w:hAnsi="Palatino Linotype" w:cs="Arial"/>
          <w:b/>
          <w:sz w:val="24"/>
          <w:szCs w:val="24"/>
        </w:rPr>
      </w:pPr>
    </w:p>
    <w:p w:rsidR="00E62DAF" w:rsidRPr="00AE3F61" w:rsidRDefault="00E62DAF" w:rsidP="009F4EB1">
      <w:pPr>
        <w:spacing w:line="360" w:lineRule="auto"/>
        <w:contextualSpacing/>
        <w:jc w:val="both"/>
        <w:rPr>
          <w:rFonts w:ascii="Palatino Linotype" w:hAnsi="Palatino Linotype" w:cs="Arial"/>
          <w:sz w:val="24"/>
          <w:szCs w:val="24"/>
        </w:rPr>
      </w:pPr>
    </w:p>
    <w:p w:rsidR="00792776" w:rsidRPr="00AE3F61" w:rsidRDefault="00144D2C" w:rsidP="00DF32AA">
      <w:pPr>
        <w:tabs>
          <w:tab w:val="left" w:pos="0"/>
        </w:tabs>
        <w:spacing w:after="0" w:line="360" w:lineRule="auto"/>
        <w:jc w:val="center"/>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b/>
          <w:sz w:val="24"/>
          <w:szCs w:val="24"/>
          <w:lang w:val="es-ES_tradnl" w:eastAsia="es-ES"/>
        </w:rPr>
        <w:t>ÍNDICE</w:t>
      </w:r>
      <w:r w:rsidRPr="00AE3F61">
        <w:rPr>
          <w:rFonts w:ascii="Palatino Linotype" w:eastAsia="MS Mincho" w:hAnsi="Palatino Linotype" w:cs="Times New Roman"/>
          <w:sz w:val="24"/>
          <w:szCs w:val="24"/>
          <w:lang w:val="es-ES_tradnl" w:eastAsia="es-ES"/>
        </w:rPr>
        <w:t>.</w:t>
      </w:r>
    </w:p>
    <w:sdt>
      <w:sdtPr>
        <w:rPr>
          <w:rFonts w:ascii="Palatino Linotype" w:hAnsi="Palatino Linotype"/>
          <w:b/>
          <w:sz w:val="24"/>
          <w:szCs w:val="24"/>
          <w:lang w:val="es-ES"/>
        </w:rPr>
        <w:id w:val="-1091387415"/>
        <w:docPartObj>
          <w:docPartGallery w:val="Table of Contents"/>
          <w:docPartUnique/>
        </w:docPartObj>
      </w:sdtPr>
      <w:sdtEndPr>
        <w:rPr>
          <w:bCs/>
        </w:rPr>
      </w:sdtEndPr>
      <w:sdtContent>
        <w:p w:rsidR="00792776" w:rsidRPr="00AE3F61" w:rsidRDefault="00792776" w:rsidP="002F699A">
          <w:pPr>
            <w:keepNext/>
            <w:keepLines/>
            <w:tabs>
              <w:tab w:val="left" w:pos="0"/>
            </w:tabs>
            <w:spacing w:after="0" w:line="360" w:lineRule="auto"/>
            <w:rPr>
              <w:rFonts w:ascii="Palatino Linotype" w:eastAsiaTheme="majorEastAsia" w:hAnsi="Palatino Linotype" w:cstheme="majorBidi"/>
              <w:b/>
              <w:sz w:val="24"/>
              <w:szCs w:val="24"/>
              <w:lang w:eastAsia="es-MX"/>
            </w:rPr>
          </w:pPr>
        </w:p>
        <w:p w:rsidR="003E640A" w:rsidRPr="00AE3F61" w:rsidRDefault="00792776">
          <w:pPr>
            <w:pStyle w:val="TDC1"/>
            <w:rPr>
              <w:rFonts w:ascii="Palatino Linotype" w:eastAsiaTheme="minorEastAsia" w:hAnsi="Palatino Linotype"/>
              <w:noProof/>
              <w:sz w:val="24"/>
              <w:szCs w:val="24"/>
              <w:lang w:eastAsia="es-MX"/>
            </w:rPr>
          </w:pPr>
          <w:r w:rsidRPr="00AE3F61">
            <w:rPr>
              <w:rFonts w:ascii="Palatino Linotype" w:hAnsi="Palatino Linotype"/>
              <w:sz w:val="24"/>
              <w:szCs w:val="24"/>
            </w:rPr>
            <w:fldChar w:fldCharType="begin"/>
          </w:r>
          <w:r w:rsidRPr="00AE3F61">
            <w:rPr>
              <w:rFonts w:ascii="Palatino Linotype" w:hAnsi="Palatino Linotype"/>
              <w:sz w:val="24"/>
              <w:szCs w:val="24"/>
            </w:rPr>
            <w:instrText xml:space="preserve"> TOC \o "1-3" \h \z \u </w:instrText>
          </w:r>
          <w:r w:rsidRPr="00AE3F61">
            <w:rPr>
              <w:rFonts w:ascii="Palatino Linotype" w:hAnsi="Palatino Linotype"/>
              <w:sz w:val="24"/>
              <w:szCs w:val="24"/>
            </w:rPr>
            <w:fldChar w:fldCharType="separate"/>
          </w:r>
          <w:hyperlink w:anchor="_Toc49451914" w:history="1">
            <w:r w:rsidR="003E640A" w:rsidRPr="00AE3F61">
              <w:rPr>
                <w:rStyle w:val="Hipervnculo"/>
                <w:rFonts w:ascii="Palatino Linotype" w:eastAsia="MS Gothic" w:hAnsi="Palatino Linotype" w:cs="Times New Roman"/>
                <w:b/>
                <w:noProof/>
                <w:sz w:val="24"/>
                <w:szCs w:val="24"/>
              </w:rPr>
              <w:t>A N T E C E D E N T E S</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_Toc49451914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4</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15" w:history="1">
            <w:r w:rsidR="003E640A" w:rsidRPr="00AE3F61">
              <w:rPr>
                <w:rStyle w:val="Hipervnculo"/>
                <w:rFonts w:ascii="Palatino Linotype" w:eastAsia="MS Gothic" w:hAnsi="Palatino Linotype" w:cs="Times New Roman"/>
                <w:b/>
                <w:noProof/>
                <w:sz w:val="24"/>
                <w:szCs w:val="24"/>
              </w:rPr>
              <w:t>CONSIDERANDO</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_Toc49451915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10</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16" w:history="1">
            <w:r w:rsidR="003E640A" w:rsidRPr="00AE3F61">
              <w:rPr>
                <w:rStyle w:val="Hipervnculo"/>
                <w:rFonts w:ascii="Palatino Linotype" w:eastAsia="MS Mincho" w:hAnsi="Palatino Linotype" w:cstheme="majorBidi"/>
                <w:b/>
                <w:noProof/>
                <w:sz w:val="24"/>
                <w:szCs w:val="24"/>
                <w:lang w:val="es-ES_tradnl" w:eastAsia="es-ES"/>
              </w:rPr>
              <w:t>PRIMERO</w:t>
            </w:r>
            <w:r w:rsidR="003E640A" w:rsidRPr="00AE3F61">
              <w:rPr>
                <w:rStyle w:val="Hipervnculo"/>
                <w:rFonts w:ascii="Palatino Linotype" w:eastAsia="MS Gothic" w:hAnsi="Palatino Linotype" w:cs="Times New Roman"/>
                <w:b/>
                <w:noProof/>
                <w:sz w:val="24"/>
                <w:szCs w:val="24"/>
              </w:rPr>
              <w:t>. De la competencia.</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_Toc49451916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10</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17" w:history="1">
            <w:r w:rsidR="003E640A" w:rsidRPr="00AE3F61">
              <w:rPr>
                <w:rStyle w:val="Hipervnculo"/>
                <w:rFonts w:ascii="Palatino Linotype" w:eastAsia="MS Mincho" w:hAnsi="Palatino Linotype" w:cstheme="majorBidi"/>
                <w:b/>
                <w:noProof/>
                <w:sz w:val="24"/>
                <w:szCs w:val="24"/>
                <w:lang w:val="es-ES_tradnl" w:eastAsia="es-ES"/>
              </w:rPr>
              <w:t>SEGUNDO</w:t>
            </w:r>
            <w:r w:rsidR="003E640A" w:rsidRPr="00AE3F61">
              <w:rPr>
                <w:rStyle w:val="Hipervnculo"/>
                <w:rFonts w:ascii="Palatino Linotype" w:eastAsia="MS Gothic" w:hAnsi="Palatino Linotype" w:cs="Times New Roman"/>
                <w:b/>
                <w:noProof/>
                <w:sz w:val="24"/>
                <w:szCs w:val="24"/>
              </w:rPr>
              <w:t>. De la oportunidad y procedibilidad del recurso de revisión.</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_Toc49451917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11</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18" w:history="1">
            <w:r w:rsidR="003E640A" w:rsidRPr="00AE3F61">
              <w:rPr>
                <w:rStyle w:val="Hipervnculo"/>
                <w:rFonts w:ascii="Palatino Linotype" w:eastAsia="MS Mincho" w:hAnsi="Palatino Linotype"/>
                <w:b/>
                <w:noProof/>
                <w:sz w:val="24"/>
                <w:szCs w:val="24"/>
                <w:lang w:val="es-ES_tradnl" w:eastAsia="es-ES"/>
              </w:rPr>
              <w:t>TERCERO</w:t>
            </w:r>
            <w:r w:rsidR="003E640A" w:rsidRPr="00AE3F61">
              <w:rPr>
                <w:rStyle w:val="Hipervnculo"/>
                <w:rFonts w:ascii="Palatino Linotype" w:eastAsia="MS Gothic" w:hAnsi="Palatino Linotype" w:cs="Times New Roman"/>
                <w:b/>
                <w:noProof/>
                <w:sz w:val="24"/>
                <w:szCs w:val="24"/>
              </w:rPr>
              <w:t xml:space="preserve">. Del planteamiento de la </w:t>
            </w:r>
            <w:r w:rsidR="003E640A" w:rsidRPr="00AE3F61">
              <w:rPr>
                <w:rStyle w:val="Hipervnculo"/>
                <w:rFonts w:ascii="Palatino Linotype" w:eastAsia="MS Gothic" w:hAnsi="Palatino Linotype" w:cs="Times New Roman"/>
                <w:b/>
                <w:i/>
                <w:noProof/>
                <w:sz w:val="24"/>
                <w:szCs w:val="24"/>
              </w:rPr>
              <w:t>Litis.</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_Toc49451918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12</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19" w:history="1">
            <w:r w:rsidR="003E640A" w:rsidRPr="00AE3F61">
              <w:rPr>
                <w:rStyle w:val="Hipervnculo"/>
                <w:rFonts w:ascii="Palatino Linotype" w:eastAsia="MS Gothic" w:hAnsi="Palatino Linotype" w:cstheme="majorBidi"/>
                <w:b/>
                <w:noProof/>
                <w:sz w:val="24"/>
                <w:szCs w:val="24"/>
                <w:lang w:val="es-ES_tradnl" w:eastAsia="es-ES"/>
              </w:rPr>
              <w:t>CUARTO. Del Estudio y Resolución del Asunto.</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_Toc49451919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13</w:t>
            </w:r>
            <w:r w:rsidR="003E640A" w:rsidRPr="00AE3F61">
              <w:rPr>
                <w:rFonts w:ascii="Palatino Linotype" w:hAnsi="Palatino Linotype"/>
                <w:noProof/>
                <w:webHidden/>
                <w:sz w:val="24"/>
                <w:szCs w:val="24"/>
              </w:rPr>
              <w:fldChar w:fldCharType="end"/>
            </w:r>
          </w:hyperlink>
        </w:p>
        <w:p w:rsidR="003E640A" w:rsidRPr="00AE3F61" w:rsidRDefault="00BF126C">
          <w:pPr>
            <w:pStyle w:val="TDC1"/>
            <w:rPr>
              <w:rFonts w:ascii="Palatino Linotype" w:eastAsiaTheme="minorEastAsia" w:hAnsi="Palatino Linotype"/>
              <w:noProof/>
              <w:sz w:val="24"/>
              <w:szCs w:val="24"/>
              <w:lang w:eastAsia="es-MX"/>
            </w:rPr>
          </w:pPr>
          <w:hyperlink w:anchor="_Toc49451920" w:history="1">
            <w:r w:rsidR="003E640A" w:rsidRPr="00AE3F61">
              <w:rPr>
                <w:rStyle w:val="Hipervnculo"/>
                <w:rFonts w:ascii="Palatino Linotype" w:eastAsia="Times New Roman" w:hAnsi="Palatino Linotype"/>
                <w:b/>
                <w:noProof/>
                <w:sz w:val="24"/>
                <w:szCs w:val="24"/>
                <w:lang w:val="es-ES_tradnl" w:eastAsia="es-ES"/>
              </w:rPr>
              <w:t>R E S O L U T I V O S</w:t>
            </w:r>
            <w:r w:rsidR="003E640A" w:rsidRPr="00AE3F61">
              <w:rPr>
                <w:rFonts w:ascii="Palatino Linotype" w:hAnsi="Palatino Linotype"/>
                <w:noProof/>
                <w:webHidden/>
                <w:sz w:val="24"/>
                <w:szCs w:val="24"/>
              </w:rPr>
              <w:tab/>
            </w:r>
            <w:r w:rsidR="003E640A" w:rsidRPr="00AE3F61">
              <w:rPr>
                <w:rFonts w:ascii="Palatino Linotype" w:hAnsi="Palatino Linotype"/>
                <w:noProof/>
                <w:webHidden/>
                <w:sz w:val="24"/>
                <w:szCs w:val="24"/>
              </w:rPr>
              <w:fldChar w:fldCharType="begin"/>
            </w:r>
            <w:r w:rsidR="003E640A" w:rsidRPr="00AE3F61">
              <w:rPr>
                <w:rFonts w:ascii="Palatino Linotype" w:hAnsi="Palatino Linotype"/>
                <w:noProof/>
                <w:webHidden/>
                <w:sz w:val="24"/>
                <w:szCs w:val="24"/>
              </w:rPr>
              <w:instrText xml:space="preserve"> PAGEREF _Toc49451920 \h </w:instrText>
            </w:r>
            <w:r w:rsidR="003E640A" w:rsidRPr="00AE3F61">
              <w:rPr>
                <w:rFonts w:ascii="Palatino Linotype" w:hAnsi="Palatino Linotype"/>
                <w:noProof/>
                <w:webHidden/>
                <w:sz w:val="24"/>
                <w:szCs w:val="24"/>
              </w:rPr>
            </w:r>
            <w:r w:rsidR="003E640A" w:rsidRPr="00AE3F61">
              <w:rPr>
                <w:rFonts w:ascii="Palatino Linotype" w:hAnsi="Palatino Linotype"/>
                <w:noProof/>
                <w:webHidden/>
                <w:sz w:val="24"/>
                <w:szCs w:val="24"/>
              </w:rPr>
              <w:fldChar w:fldCharType="separate"/>
            </w:r>
            <w:r w:rsidR="003E640A" w:rsidRPr="00AE3F61">
              <w:rPr>
                <w:rFonts w:ascii="Palatino Linotype" w:hAnsi="Palatino Linotype"/>
                <w:noProof/>
                <w:webHidden/>
                <w:sz w:val="24"/>
                <w:szCs w:val="24"/>
              </w:rPr>
              <w:t>47</w:t>
            </w:r>
            <w:r w:rsidR="003E640A" w:rsidRPr="00AE3F61">
              <w:rPr>
                <w:rFonts w:ascii="Palatino Linotype" w:hAnsi="Palatino Linotype"/>
                <w:noProof/>
                <w:webHidden/>
                <w:sz w:val="24"/>
                <w:szCs w:val="24"/>
              </w:rPr>
              <w:fldChar w:fldCharType="end"/>
            </w:r>
          </w:hyperlink>
        </w:p>
        <w:p w:rsidR="00E83734" w:rsidRPr="00AE3F61" w:rsidRDefault="00792776" w:rsidP="002F699A">
          <w:pPr>
            <w:tabs>
              <w:tab w:val="left" w:pos="0"/>
            </w:tabs>
            <w:spacing w:after="0" w:line="360" w:lineRule="auto"/>
            <w:rPr>
              <w:rFonts w:ascii="Palatino Linotype" w:hAnsi="Palatino Linotype"/>
              <w:b/>
              <w:bCs/>
              <w:sz w:val="24"/>
              <w:szCs w:val="24"/>
              <w:lang w:val="es-ES"/>
            </w:rPr>
          </w:pPr>
          <w:r w:rsidRPr="00AE3F61">
            <w:rPr>
              <w:rFonts w:ascii="Palatino Linotype" w:hAnsi="Palatino Linotype"/>
              <w:b/>
              <w:bCs/>
              <w:sz w:val="24"/>
              <w:szCs w:val="24"/>
              <w:lang w:val="es-ES"/>
            </w:rPr>
            <w:fldChar w:fldCharType="end"/>
          </w:r>
        </w:p>
      </w:sdtContent>
    </w:sdt>
    <w:p w:rsidR="00E45FEF"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AE3F61">
        <w:rPr>
          <w:rFonts w:ascii="Palatino Linotype" w:hAnsi="Palatino Linotype" w:cs="Arial"/>
          <w:b/>
          <w:noProof/>
          <w:sz w:val="24"/>
          <w:szCs w:val="24"/>
          <w:lang w:eastAsia="es-MX"/>
        </w:rPr>
        <mc:AlternateContent>
          <mc:Choice Requires="wps">
            <w:drawing>
              <wp:anchor distT="0" distB="0" distL="114300" distR="114300" simplePos="0" relativeHeight="251661312" behindDoc="0" locked="0" layoutInCell="1" allowOverlap="1" wp14:anchorId="0E41C92C" wp14:editId="0CCF49DF">
                <wp:simplePos x="0" y="0"/>
                <wp:positionH relativeFrom="margin">
                  <wp:align>left</wp:align>
                </wp:positionH>
                <wp:positionV relativeFrom="paragraph">
                  <wp:posOffset>27940</wp:posOffset>
                </wp:positionV>
                <wp:extent cx="5562600" cy="34290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562600" cy="342900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56CBC" id="Conector recto 4"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38pt,2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" strokecolor="windowText" strokeweight="1.5pt">
                <v:stroke joinstyle="miter"/>
                <w10:wrap anchorx="margin"/>
              </v:line>
            </w:pict>
          </mc:Fallback>
        </mc:AlternateContent>
      </w:r>
    </w:p>
    <w:p w:rsidR="00144D2C"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144D2C"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144D2C"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144D2C"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144D2C" w:rsidRPr="00AE3F61" w:rsidRDefault="00144D2C"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AE3F61" w:rsidRDefault="00E62DA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3E640A" w:rsidRPr="00AE3F61" w:rsidRDefault="003E640A"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3E640A" w:rsidRPr="00AE3F61" w:rsidRDefault="003E640A"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3E640A" w:rsidRPr="00AE3F61" w:rsidRDefault="003E640A"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E62DAF" w:rsidRPr="00AE3F61" w:rsidRDefault="00E62DAF"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792776" w:rsidRPr="00AE3F61" w:rsidRDefault="00BB4D25" w:rsidP="00DF32AA">
      <w:pPr>
        <w:tabs>
          <w:tab w:val="left" w:pos="0"/>
        </w:tabs>
        <w:spacing w:after="0" w:line="360" w:lineRule="auto"/>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lastRenderedPageBreak/>
        <w:t>Resolución del Pleno del Institu</w:t>
      </w:r>
      <w:r w:rsidR="00792776" w:rsidRPr="00AE3F61">
        <w:rPr>
          <w:rFonts w:ascii="Palatino Linotype" w:eastAsia="MS Mincho" w:hAnsi="Palatino Linotype" w:cs="Times New Roman"/>
          <w:sz w:val="24"/>
          <w:szCs w:val="24"/>
          <w:lang w:val="es-ES_tradnl" w:eastAsia="es-ES"/>
        </w:rPr>
        <w:t>to de Transparencia, Acceso a la Información Pública y Protección de Datos Personales del Estado de México y Municipios, con domicilio en Metepec, Estado de México; de</w:t>
      </w:r>
      <w:r w:rsidR="008809D1" w:rsidRPr="00AE3F61">
        <w:rPr>
          <w:rFonts w:ascii="Palatino Linotype" w:eastAsia="MS Mincho" w:hAnsi="Palatino Linotype" w:cs="Times New Roman"/>
          <w:sz w:val="24"/>
          <w:szCs w:val="24"/>
          <w:lang w:val="es-ES_tradnl" w:eastAsia="es-ES"/>
        </w:rPr>
        <w:t xml:space="preserve"> fecha dos (02</w:t>
      </w:r>
      <w:r w:rsidR="00746B47" w:rsidRPr="00AE3F61">
        <w:rPr>
          <w:rFonts w:ascii="Palatino Linotype" w:eastAsia="MS Mincho" w:hAnsi="Palatino Linotype" w:cs="Times New Roman"/>
          <w:sz w:val="24"/>
          <w:szCs w:val="24"/>
          <w:lang w:val="es-ES_tradnl" w:eastAsia="es-ES"/>
        </w:rPr>
        <w:t>) de</w:t>
      </w:r>
      <w:r w:rsidR="008809D1" w:rsidRPr="00AE3F61">
        <w:rPr>
          <w:rFonts w:ascii="Palatino Linotype" w:eastAsia="MS Mincho" w:hAnsi="Palatino Linotype" w:cs="Times New Roman"/>
          <w:sz w:val="24"/>
          <w:szCs w:val="24"/>
          <w:lang w:val="es-ES_tradnl" w:eastAsia="es-ES"/>
        </w:rPr>
        <w:t xml:space="preserve"> septiembre</w:t>
      </w:r>
      <w:r w:rsidR="00746B47" w:rsidRPr="00AE3F61">
        <w:rPr>
          <w:rFonts w:ascii="Palatino Linotype" w:eastAsia="MS Mincho" w:hAnsi="Palatino Linotype" w:cs="Times New Roman"/>
          <w:sz w:val="24"/>
          <w:szCs w:val="24"/>
          <w:lang w:val="es-ES_tradnl" w:eastAsia="es-ES"/>
        </w:rPr>
        <w:t xml:space="preserve"> </w:t>
      </w:r>
      <w:r w:rsidR="005B3655" w:rsidRPr="00AE3F61">
        <w:rPr>
          <w:rFonts w:ascii="Palatino Linotype" w:eastAsia="MS Mincho" w:hAnsi="Palatino Linotype" w:cs="Times New Roman"/>
          <w:sz w:val="24"/>
          <w:szCs w:val="24"/>
          <w:lang w:val="es-ES_tradnl" w:eastAsia="es-ES"/>
        </w:rPr>
        <w:t xml:space="preserve">de </w:t>
      </w:r>
      <w:r w:rsidR="00AE3F61">
        <w:rPr>
          <w:rFonts w:ascii="Palatino Linotype" w:eastAsia="MS Mincho" w:hAnsi="Palatino Linotype" w:cs="Times New Roman"/>
          <w:sz w:val="24"/>
          <w:szCs w:val="24"/>
          <w:lang w:val="es-ES_tradnl" w:eastAsia="es-ES"/>
        </w:rPr>
        <w:t>dos mil veinte</w:t>
      </w:r>
      <w:r w:rsidR="00C64E0E" w:rsidRPr="00AE3F61">
        <w:rPr>
          <w:rFonts w:ascii="Palatino Linotype" w:eastAsia="MS Mincho" w:hAnsi="Palatino Linotype" w:cs="Times New Roman"/>
          <w:sz w:val="24"/>
          <w:szCs w:val="24"/>
          <w:lang w:val="es-ES_tradnl" w:eastAsia="es-ES"/>
        </w:rPr>
        <w:t>.</w:t>
      </w:r>
    </w:p>
    <w:p w:rsidR="00C07697" w:rsidRPr="00AE3F61" w:rsidRDefault="00C07697" w:rsidP="00DF32AA">
      <w:pPr>
        <w:tabs>
          <w:tab w:val="left" w:pos="0"/>
        </w:tabs>
        <w:spacing w:after="0" w:line="360" w:lineRule="auto"/>
        <w:jc w:val="both"/>
        <w:rPr>
          <w:rFonts w:ascii="Palatino Linotype" w:eastAsia="MS Mincho" w:hAnsi="Palatino Linotype" w:cs="Times New Roman"/>
          <w:sz w:val="24"/>
          <w:szCs w:val="24"/>
          <w:lang w:val="es-ES_tradnl" w:eastAsia="es-ES"/>
        </w:rPr>
      </w:pPr>
    </w:p>
    <w:p w:rsidR="00800695" w:rsidRPr="00AE3F61" w:rsidRDefault="00792776" w:rsidP="00800695">
      <w:pPr>
        <w:tabs>
          <w:tab w:val="center" w:pos="4252"/>
          <w:tab w:val="right" w:pos="8504"/>
        </w:tabs>
        <w:spacing w:line="360" w:lineRule="auto"/>
        <w:jc w:val="both"/>
        <w:rPr>
          <w:rFonts w:ascii="Palatino Linotype" w:eastAsia="Times New Roman" w:hAnsi="Palatino Linotype" w:cs="Arial"/>
          <w:b/>
          <w:sz w:val="24"/>
          <w:szCs w:val="24"/>
          <w:lang w:val="es-ES_tradnl" w:eastAsia="es-ES"/>
        </w:rPr>
      </w:pPr>
      <w:r w:rsidRPr="00AE3F61">
        <w:rPr>
          <w:rFonts w:ascii="Palatino Linotype" w:eastAsia="MS Mincho" w:hAnsi="Palatino Linotype" w:cs="Times New Roman"/>
          <w:b/>
          <w:sz w:val="24"/>
          <w:szCs w:val="24"/>
          <w:lang w:val="es-ES_tradnl" w:eastAsia="es-ES"/>
        </w:rPr>
        <w:t>VIST</w:t>
      </w:r>
      <w:r w:rsidR="000D73B1" w:rsidRPr="00AE3F61">
        <w:rPr>
          <w:rFonts w:ascii="Palatino Linotype" w:eastAsia="MS Mincho" w:hAnsi="Palatino Linotype" w:cs="Times New Roman"/>
          <w:b/>
          <w:sz w:val="24"/>
          <w:szCs w:val="24"/>
          <w:lang w:val="es-ES_tradnl" w:eastAsia="es-ES"/>
        </w:rPr>
        <w:t>O</w:t>
      </w:r>
      <w:r w:rsidR="00D91B82" w:rsidRPr="00AE3F61">
        <w:rPr>
          <w:rFonts w:ascii="Palatino Linotype" w:eastAsia="MS Mincho" w:hAnsi="Palatino Linotype" w:cs="Times New Roman"/>
          <w:b/>
          <w:sz w:val="24"/>
          <w:szCs w:val="24"/>
          <w:lang w:val="es-ES_tradnl" w:eastAsia="es-ES"/>
        </w:rPr>
        <w:t xml:space="preserve"> </w:t>
      </w:r>
      <w:r w:rsidR="00D91B82" w:rsidRPr="00AE3F61">
        <w:rPr>
          <w:rFonts w:ascii="Palatino Linotype" w:eastAsia="MS Mincho" w:hAnsi="Palatino Linotype" w:cs="Times New Roman"/>
          <w:bCs/>
          <w:sz w:val="24"/>
          <w:szCs w:val="24"/>
          <w:lang w:val="es-ES_tradnl" w:eastAsia="es-ES"/>
        </w:rPr>
        <w:t>el</w:t>
      </w:r>
      <w:r w:rsidRPr="00AE3F61">
        <w:rPr>
          <w:rFonts w:ascii="Palatino Linotype" w:eastAsia="MS Mincho" w:hAnsi="Palatino Linotype" w:cs="Times New Roman"/>
          <w:sz w:val="24"/>
          <w:szCs w:val="24"/>
          <w:lang w:val="es-ES_tradnl" w:eastAsia="es-ES"/>
        </w:rPr>
        <w:t xml:space="preserve"> expediente electrónico formado con motivo de</w:t>
      </w:r>
      <w:r w:rsidR="00D91B82" w:rsidRPr="00AE3F61">
        <w:rPr>
          <w:rFonts w:ascii="Palatino Linotype" w:eastAsia="MS Mincho" w:hAnsi="Palatino Linotype" w:cs="Times New Roman"/>
          <w:sz w:val="24"/>
          <w:szCs w:val="24"/>
          <w:lang w:val="es-ES_tradnl" w:eastAsia="es-ES"/>
        </w:rPr>
        <w:t>l</w:t>
      </w:r>
      <w:r w:rsidRPr="00AE3F61">
        <w:rPr>
          <w:rFonts w:ascii="Palatino Linotype" w:eastAsia="MS Mincho" w:hAnsi="Palatino Linotype" w:cs="Times New Roman"/>
          <w:sz w:val="24"/>
          <w:szCs w:val="24"/>
          <w:lang w:val="es-ES_tradnl" w:eastAsia="es-ES"/>
        </w:rPr>
        <w:t xml:space="preserve"> recurso de </w:t>
      </w:r>
      <w:r w:rsidR="00D90B7D" w:rsidRPr="00AE3F61">
        <w:rPr>
          <w:rFonts w:ascii="Palatino Linotype" w:eastAsia="MS Mincho" w:hAnsi="Palatino Linotype" w:cs="Times New Roman"/>
          <w:sz w:val="24"/>
          <w:szCs w:val="24"/>
          <w:lang w:val="es-ES_tradnl" w:eastAsia="es-ES"/>
        </w:rPr>
        <w:t>revisión</w:t>
      </w:r>
      <w:r w:rsidR="00D91B82" w:rsidRPr="00AE3F61">
        <w:rPr>
          <w:rFonts w:ascii="Palatino Linotype" w:eastAsia="MS Mincho" w:hAnsi="Palatino Linotype" w:cs="Arial"/>
          <w:b/>
          <w:bCs/>
          <w:sz w:val="24"/>
          <w:szCs w:val="24"/>
          <w:lang w:val="es-ES_tradnl" w:eastAsia="es-ES"/>
        </w:rPr>
        <w:t xml:space="preserve"> </w:t>
      </w:r>
      <w:r w:rsidR="00D53B25" w:rsidRPr="00AE3F61">
        <w:rPr>
          <w:rFonts w:ascii="Palatino Linotype" w:hAnsi="Palatino Linotype" w:cs="Arial"/>
          <w:b/>
          <w:bCs/>
          <w:sz w:val="24"/>
          <w:szCs w:val="24"/>
          <w:lang w:eastAsia="es-MX"/>
        </w:rPr>
        <w:t>01393</w:t>
      </w:r>
      <w:r w:rsidR="008809D1" w:rsidRPr="00AE3F61">
        <w:rPr>
          <w:rFonts w:ascii="Palatino Linotype" w:hAnsi="Palatino Linotype" w:cs="Arial"/>
          <w:b/>
          <w:bCs/>
          <w:sz w:val="24"/>
          <w:szCs w:val="24"/>
          <w:lang w:eastAsia="es-MX"/>
        </w:rPr>
        <w:t>/INFOEM/IP/RR/2020</w:t>
      </w:r>
      <w:r w:rsidR="005D422A" w:rsidRPr="00AE3F61">
        <w:rPr>
          <w:rFonts w:ascii="Palatino Linotype" w:hAnsi="Palatino Linotype" w:cs="Arial"/>
          <w:b/>
          <w:bCs/>
          <w:sz w:val="24"/>
          <w:szCs w:val="24"/>
          <w:lang w:eastAsia="es-MX"/>
        </w:rPr>
        <w:t xml:space="preserve"> </w:t>
      </w:r>
      <w:r w:rsidR="00D53B25" w:rsidRPr="00AE3F61">
        <w:rPr>
          <w:rFonts w:ascii="Palatino Linotype" w:eastAsia="MS Mincho" w:hAnsi="Palatino Linotype" w:cs="Times New Roman"/>
          <w:sz w:val="24"/>
          <w:szCs w:val="24"/>
          <w:lang w:val="es-ES_tradnl" w:eastAsia="es-ES"/>
        </w:rPr>
        <w:t xml:space="preserve">promovido </w:t>
      </w:r>
      <w:r w:rsidR="005B3655" w:rsidRPr="00AE3F61">
        <w:rPr>
          <w:rFonts w:ascii="Palatino Linotype" w:eastAsia="MS Mincho" w:hAnsi="Palatino Linotype" w:cs="Times New Roman"/>
          <w:sz w:val="24"/>
          <w:szCs w:val="24"/>
          <w:lang w:val="es-ES_tradnl" w:eastAsia="es-ES"/>
        </w:rPr>
        <w:t>por</w:t>
      </w:r>
      <w:r w:rsidR="00D53B25" w:rsidRPr="00AE3F61">
        <w:rPr>
          <w:rFonts w:ascii="Palatino Linotype" w:eastAsia="MS Mincho" w:hAnsi="Palatino Linotype" w:cs="Times New Roman"/>
          <w:sz w:val="24"/>
          <w:szCs w:val="24"/>
          <w:lang w:val="es-ES_tradnl" w:eastAsia="es-ES"/>
        </w:rPr>
        <w:t xml:space="preserve"> </w:t>
      </w:r>
      <w:r w:rsidR="002D39DA" w:rsidRPr="002D39DA">
        <w:rPr>
          <w:rFonts w:ascii="Palatino Linotype" w:eastAsia="MS Mincho" w:hAnsi="Palatino Linotype" w:cs="Times New Roman"/>
          <w:b/>
          <w:sz w:val="24"/>
          <w:szCs w:val="24"/>
          <w:highlight w:val="black"/>
          <w:lang w:val="es-ES_tradnl" w:eastAsia="es-ES"/>
        </w:rPr>
        <w:t>---------------------------------</w:t>
      </w:r>
      <w:r w:rsidR="00D91B82" w:rsidRPr="00AE3F61">
        <w:rPr>
          <w:rFonts w:ascii="Palatino Linotype" w:hAnsi="Palatino Linotype"/>
          <w:bCs/>
          <w:sz w:val="24"/>
          <w:szCs w:val="24"/>
        </w:rPr>
        <w:t xml:space="preserve">, </w:t>
      </w:r>
      <w:r w:rsidR="00800695" w:rsidRPr="00AE3F61">
        <w:rPr>
          <w:rFonts w:ascii="Palatino Linotype" w:eastAsia="Times New Roman" w:hAnsi="Palatino Linotype" w:cs="Arial"/>
          <w:sz w:val="24"/>
          <w:szCs w:val="24"/>
          <w:lang w:val="es-ES_tradnl" w:eastAsia="es-ES"/>
        </w:rPr>
        <w:t xml:space="preserve">en su calidad de </w:t>
      </w:r>
      <w:r w:rsidR="00800695" w:rsidRPr="00AE3F61">
        <w:rPr>
          <w:rFonts w:ascii="Palatino Linotype" w:eastAsia="Times New Roman" w:hAnsi="Palatino Linotype" w:cs="Arial"/>
          <w:b/>
          <w:sz w:val="24"/>
          <w:szCs w:val="24"/>
          <w:lang w:val="es-ES_tradnl" w:eastAsia="es-ES"/>
        </w:rPr>
        <w:t>RECURRENTE</w:t>
      </w:r>
      <w:r w:rsidR="00800695" w:rsidRPr="00AE3F61">
        <w:rPr>
          <w:rFonts w:ascii="Palatino Linotype" w:eastAsia="Times New Roman" w:hAnsi="Palatino Linotype" w:cs="Arial"/>
          <w:sz w:val="24"/>
          <w:szCs w:val="24"/>
          <w:lang w:val="es-ES_tradnl" w:eastAsia="es-ES"/>
        </w:rPr>
        <w:t>, en contra de la respuesta del</w:t>
      </w:r>
      <w:r w:rsidR="00D53B25" w:rsidRPr="00AE3F61">
        <w:rPr>
          <w:rFonts w:ascii="Palatino Linotype" w:eastAsia="Times New Roman" w:hAnsi="Palatino Linotype" w:cs="Arial"/>
          <w:b/>
          <w:sz w:val="24"/>
          <w:szCs w:val="24"/>
          <w:lang w:val="es-ES_tradnl" w:eastAsia="es-ES"/>
        </w:rPr>
        <w:t xml:space="preserve"> Instituto de Salud del Estado de México</w:t>
      </w:r>
      <w:r w:rsidR="00800695" w:rsidRPr="00AE3F61">
        <w:rPr>
          <w:rFonts w:ascii="Palatino Linotype" w:eastAsia="Times New Roman" w:hAnsi="Palatino Linotype" w:cs="Arial"/>
          <w:b/>
          <w:sz w:val="24"/>
          <w:szCs w:val="24"/>
          <w:lang w:val="es-ES_tradnl" w:eastAsia="es-ES"/>
        </w:rPr>
        <w:t xml:space="preserve"> </w:t>
      </w:r>
      <w:r w:rsidR="00800695" w:rsidRPr="00AE3F61">
        <w:rPr>
          <w:rFonts w:ascii="Palatino Linotype" w:eastAsia="Times New Roman" w:hAnsi="Palatino Linotype" w:cs="Times New Roman"/>
          <w:sz w:val="24"/>
          <w:szCs w:val="24"/>
          <w:lang w:val="es-ES_tradnl" w:eastAsia="es-ES"/>
        </w:rPr>
        <w:t>en lo sucesivo el</w:t>
      </w:r>
      <w:r w:rsidR="00800695" w:rsidRPr="00AE3F61">
        <w:rPr>
          <w:rFonts w:ascii="Palatino Linotype" w:eastAsia="Times New Roman" w:hAnsi="Palatino Linotype" w:cs="Times New Roman"/>
          <w:b/>
          <w:sz w:val="24"/>
          <w:szCs w:val="24"/>
          <w:lang w:val="es-ES_tradnl" w:eastAsia="es-ES"/>
        </w:rPr>
        <w:t xml:space="preserve"> SUJETO OBLIGADO, </w:t>
      </w:r>
      <w:r w:rsidR="00800695" w:rsidRPr="00AE3F61">
        <w:rPr>
          <w:rFonts w:ascii="Palatino Linotype" w:eastAsia="Times New Roman" w:hAnsi="Palatino Linotype" w:cs="Times New Roman"/>
          <w:sz w:val="24"/>
          <w:szCs w:val="24"/>
          <w:lang w:val="es-ES_tradnl" w:eastAsia="es-ES"/>
        </w:rPr>
        <w:t>se procede a dictar la presente resolución, con base en los siguientes:</w:t>
      </w:r>
    </w:p>
    <w:p w:rsidR="00510293" w:rsidRPr="00AE3F61" w:rsidRDefault="001145DA" w:rsidP="001145DA">
      <w:pPr>
        <w:keepNext/>
        <w:keepLines/>
        <w:tabs>
          <w:tab w:val="left" w:pos="0"/>
          <w:tab w:val="left" w:pos="750"/>
        </w:tabs>
        <w:spacing w:after="0" w:line="360" w:lineRule="auto"/>
        <w:outlineLvl w:val="0"/>
        <w:rPr>
          <w:rFonts w:ascii="Palatino Linotype" w:eastAsia="MS Gothic" w:hAnsi="Palatino Linotype" w:cs="Times New Roman"/>
          <w:b/>
          <w:sz w:val="24"/>
          <w:szCs w:val="24"/>
        </w:rPr>
      </w:pPr>
      <w:r w:rsidRPr="00AE3F61">
        <w:rPr>
          <w:rFonts w:ascii="Palatino Linotype" w:eastAsia="MS Gothic" w:hAnsi="Palatino Linotype" w:cs="Times New Roman"/>
          <w:b/>
          <w:sz w:val="24"/>
          <w:szCs w:val="24"/>
        </w:rPr>
        <w:tab/>
      </w:r>
    </w:p>
    <w:p w:rsidR="00792776" w:rsidRPr="00AE3F61"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0" w:name="_Toc49451914"/>
      <w:r w:rsidRPr="00AE3F61">
        <w:rPr>
          <w:rFonts w:ascii="Palatino Linotype" w:eastAsia="MS Gothic" w:hAnsi="Palatino Linotype" w:cs="Times New Roman"/>
          <w:b/>
          <w:sz w:val="24"/>
          <w:szCs w:val="24"/>
        </w:rPr>
        <w:t>A N T E C E D E N T E S</w:t>
      </w:r>
      <w:bookmarkEnd w:id="0"/>
    </w:p>
    <w:p w:rsidR="00792776" w:rsidRPr="00AE3F61" w:rsidRDefault="00792776" w:rsidP="00DF32AA">
      <w:pPr>
        <w:tabs>
          <w:tab w:val="left" w:pos="0"/>
        </w:tabs>
        <w:spacing w:after="0" w:line="360" w:lineRule="auto"/>
        <w:rPr>
          <w:rFonts w:ascii="Palatino Linotype" w:hAnsi="Palatino Linotype"/>
          <w:sz w:val="24"/>
          <w:szCs w:val="24"/>
        </w:rPr>
      </w:pPr>
    </w:p>
    <w:p w:rsidR="00792776" w:rsidRPr="00AE3F61" w:rsidRDefault="00792776" w:rsidP="00F75C19">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E3F61">
        <w:rPr>
          <w:rFonts w:ascii="Palatino Linotype" w:eastAsia="Calibri" w:hAnsi="Palatino Linotype" w:cs="Arial"/>
          <w:sz w:val="24"/>
          <w:szCs w:val="24"/>
          <w:lang w:val="es-ES" w:eastAsia="es-ES"/>
        </w:rPr>
        <w:t>El día</w:t>
      </w:r>
      <w:r w:rsidR="00D53B25" w:rsidRPr="00AE3F61">
        <w:rPr>
          <w:rFonts w:ascii="Palatino Linotype" w:eastAsia="Calibri" w:hAnsi="Palatino Linotype" w:cs="Arial"/>
          <w:sz w:val="24"/>
          <w:szCs w:val="24"/>
          <w:lang w:val="es-ES" w:eastAsia="es-ES"/>
        </w:rPr>
        <w:t xml:space="preserve"> cuatro (04</w:t>
      </w:r>
      <w:r w:rsidR="00273A03" w:rsidRPr="00AE3F61">
        <w:rPr>
          <w:rFonts w:ascii="Palatino Linotype" w:eastAsia="Times New Roman" w:hAnsi="Palatino Linotype" w:cs="Arial"/>
          <w:sz w:val="24"/>
          <w:szCs w:val="24"/>
          <w:lang w:val="es-ES" w:eastAsia="es-ES"/>
        </w:rPr>
        <w:t>) de</w:t>
      </w:r>
      <w:r w:rsidR="001D0B5B" w:rsidRPr="00AE3F61">
        <w:rPr>
          <w:rFonts w:ascii="Palatino Linotype" w:eastAsia="Times New Roman" w:hAnsi="Palatino Linotype" w:cs="Arial"/>
          <w:sz w:val="24"/>
          <w:szCs w:val="24"/>
          <w:lang w:val="es-ES" w:eastAsia="es-ES"/>
        </w:rPr>
        <w:t xml:space="preserve"> febrero</w:t>
      </w:r>
      <w:r w:rsidR="00510293" w:rsidRPr="00AE3F61">
        <w:rPr>
          <w:rFonts w:ascii="Palatino Linotype" w:eastAsia="Times New Roman" w:hAnsi="Palatino Linotype" w:cs="Arial"/>
          <w:sz w:val="24"/>
          <w:szCs w:val="24"/>
          <w:lang w:val="es-ES" w:eastAsia="es-ES"/>
        </w:rPr>
        <w:t xml:space="preserve"> </w:t>
      </w:r>
      <w:r w:rsidR="00F14552" w:rsidRPr="00AE3F61">
        <w:rPr>
          <w:rFonts w:ascii="Palatino Linotype" w:eastAsia="Times New Roman" w:hAnsi="Palatino Linotype" w:cs="Arial"/>
          <w:sz w:val="24"/>
          <w:szCs w:val="24"/>
          <w:lang w:val="es-ES" w:eastAsia="es-ES"/>
        </w:rPr>
        <w:t>de dos mil</w:t>
      </w:r>
      <w:r w:rsidR="001D0B5B" w:rsidRPr="00AE3F61">
        <w:rPr>
          <w:rFonts w:ascii="Palatino Linotype" w:eastAsia="Times New Roman" w:hAnsi="Palatino Linotype" w:cs="Arial"/>
          <w:sz w:val="24"/>
          <w:szCs w:val="24"/>
          <w:lang w:val="es-ES" w:eastAsia="es-ES"/>
        </w:rPr>
        <w:t xml:space="preserve"> veinte</w:t>
      </w:r>
      <w:r w:rsidRPr="00AE3F61">
        <w:rPr>
          <w:rFonts w:ascii="Palatino Linotype" w:eastAsia="Calibri" w:hAnsi="Palatino Linotype" w:cs="Arial"/>
          <w:sz w:val="24"/>
          <w:szCs w:val="24"/>
          <w:lang w:val="es-ES" w:eastAsia="es-ES"/>
        </w:rPr>
        <w:t>,</w:t>
      </w:r>
      <w:r w:rsidRPr="00AE3F61">
        <w:rPr>
          <w:rFonts w:ascii="Palatino Linotype" w:eastAsia="Calibri" w:hAnsi="Palatino Linotype" w:cs="Times New Roman"/>
          <w:sz w:val="24"/>
          <w:szCs w:val="24"/>
          <w:lang w:val="es-ES" w:eastAsia="es-ES"/>
        </w:rPr>
        <w:t xml:space="preserve"> se presentó </w:t>
      </w:r>
      <w:r w:rsidRPr="00AE3F61">
        <w:rPr>
          <w:rFonts w:ascii="Palatino Linotype" w:eastAsia="Calibri" w:hAnsi="Palatino Linotype" w:cs="Arial"/>
          <w:sz w:val="24"/>
          <w:szCs w:val="24"/>
          <w:lang w:val="es-ES" w:eastAsia="es-ES"/>
        </w:rPr>
        <w:t>ante el</w:t>
      </w:r>
      <w:r w:rsidR="00510293" w:rsidRPr="00AE3F61">
        <w:rPr>
          <w:rFonts w:ascii="Palatino Linotype" w:eastAsia="Calibri" w:hAnsi="Palatino Linotype" w:cs="Arial"/>
          <w:sz w:val="24"/>
          <w:szCs w:val="24"/>
          <w:lang w:val="es-ES" w:eastAsia="es-ES"/>
        </w:rPr>
        <w:t xml:space="preserve"> </w:t>
      </w:r>
      <w:r w:rsidR="00510293" w:rsidRPr="00AE3F61">
        <w:rPr>
          <w:rFonts w:ascii="Palatino Linotype" w:eastAsia="Calibri" w:hAnsi="Palatino Linotype" w:cs="Arial"/>
          <w:b/>
          <w:sz w:val="24"/>
          <w:szCs w:val="24"/>
          <w:lang w:val="es-ES" w:eastAsia="es-ES"/>
        </w:rPr>
        <w:t>SUJETO OBLIGADO</w:t>
      </w:r>
      <w:r w:rsidR="005A608C" w:rsidRPr="00AE3F61">
        <w:rPr>
          <w:rFonts w:ascii="Palatino Linotype" w:eastAsia="Calibri" w:hAnsi="Palatino Linotype" w:cs="Arial"/>
          <w:sz w:val="24"/>
          <w:szCs w:val="24"/>
          <w:lang w:val="es-ES_tradnl" w:eastAsia="es-ES"/>
        </w:rPr>
        <w:t xml:space="preserve"> </w:t>
      </w:r>
      <w:r w:rsidRPr="00AE3F61">
        <w:rPr>
          <w:rFonts w:ascii="Palatino Linotype" w:eastAsia="Calibri" w:hAnsi="Palatino Linotype" w:cs="Arial"/>
          <w:sz w:val="24"/>
          <w:szCs w:val="24"/>
          <w:lang w:val="es-ES_tradnl" w:eastAsia="es-ES"/>
        </w:rPr>
        <w:t xml:space="preserve">vía </w:t>
      </w:r>
      <w:r w:rsidRPr="00AE3F61">
        <w:rPr>
          <w:rFonts w:ascii="Palatino Linotype" w:eastAsia="Calibri" w:hAnsi="Palatino Linotype" w:cs="Arial"/>
          <w:sz w:val="24"/>
          <w:szCs w:val="24"/>
          <w:lang w:val="es-ES" w:eastAsia="es-ES"/>
        </w:rPr>
        <w:t xml:space="preserve">Sistema de Acceso a la Información Mexiquense </w:t>
      </w:r>
      <w:r w:rsidRPr="00AE3F61">
        <w:rPr>
          <w:rFonts w:ascii="Palatino Linotype" w:eastAsia="Calibri" w:hAnsi="Palatino Linotype" w:cs="Arial"/>
          <w:b/>
          <w:sz w:val="24"/>
          <w:szCs w:val="24"/>
          <w:lang w:val="es-ES" w:eastAsia="es-ES"/>
        </w:rPr>
        <w:t>SAIMEX</w:t>
      </w:r>
      <w:r w:rsidRPr="00AE3F61">
        <w:rPr>
          <w:rFonts w:ascii="Palatino Linotype" w:eastAsia="Calibri" w:hAnsi="Palatino Linotype" w:cs="Arial"/>
          <w:sz w:val="24"/>
          <w:szCs w:val="24"/>
          <w:lang w:val="es-ES" w:eastAsia="es-ES"/>
        </w:rPr>
        <w:t xml:space="preserve">, la solicitud de información pública registrada con </w:t>
      </w:r>
      <w:r w:rsidR="00D91B82" w:rsidRPr="00AE3F61">
        <w:rPr>
          <w:rFonts w:ascii="Palatino Linotype" w:eastAsia="Calibri" w:hAnsi="Palatino Linotype" w:cs="Arial"/>
          <w:sz w:val="24"/>
          <w:szCs w:val="24"/>
          <w:lang w:val="es-ES" w:eastAsia="es-ES"/>
        </w:rPr>
        <w:t>el</w:t>
      </w:r>
      <w:r w:rsidRPr="00AE3F61">
        <w:rPr>
          <w:rFonts w:ascii="Palatino Linotype" w:eastAsia="Calibri" w:hAnsi="Palatino Linotype" w:cs="Arial"/>
          <w:sz w:val="24"/>
          <w:szCs w:val="24"/>
          <w:lang w:val="es-ES" w:eastAsia="es-ES"/>
        </w:rPr>
        <w:t xml:space="preserve"> número </w:t>
      </w:r>
      <w:r w:rsidR="00D53B25" w:rsidRPr="00AE3F61">
        <w:rPr>
          <w:rFonts w:ascii="Palatino Linotype" w:eastAsia="Calibri" w:hAnsi="Palatino Linotype" w:cs="Arial"/>
          <w:b/>
          <w:bCs/>
          <w:sz w:val="24"/>
          <w:szCs w:val="24"/>
          <w:lang w:eastAsia="es-ES"/>
        </w:rPr>
        <w:t xml:space="preserve">00079/ISEM/IP/2020 </w:t>
      </w:r>
      <w:r w:rsidRPr="00AE3F61">
        <w:rPr>
          <w:rFonts w:ascii="Palatino Linotype" w:eastAsia="Calibri" w:hAnsi="Palatino Linotype" w:cs="Arial"/>
          <w:sz w:val="24"/>
          <w:szCs w:val="24"/>
          <w:lang w:val="es-ES" w:eastAsia="es-ES"/>
        </w:rPr>
        <w:t>mediante la cual se solicitó:</w:t>
      </w:r>
    </w:p>
    <w:p w:rsidR="00273A03" w:rsidRPr="00AE3F61" w:rsidRDefault="00273A03" w:rsidP="00D91B82">
      <w:pPr>
        <w:tabs>
          <w:tab w:val="left" w:pos="142"/>
        </w:tabs>
        <w:spacing w:after="0" w:line="360" w:lineRule="auto"/>
        <w:ind w:left="567" w:right="616"/>
        <w:contextualSpacing/>
        <w:jc w:val="both"/>
        <w:rPr>
          <w:rFonts w:ascii="Palatino Linotype" w:eastAsia="Calibri" w:hAnsi="Palatino Linotype" w:cs="Arial"/>
          <w:sz w:val="24"/>
          <w:szCs w:val="24"/>
          <w:lang w:val="es-ES" w:eastAsia="es-ES"/>
        </w:rPr>
      </w:pPr>
    </w:p>
    <w:p w:rsidR="00264A3C" w:rsidRPr="00AE3F61" w:rsidRDefault="00D91B82" w:rsidP="00D91B82">
      <w:pPr>
        <w:tabs>
          <w:tab w:val="left" w:pos="142"/>
        </w:tabs>
        <w:spacing w:after="0" w:line="360" w:lineRule="auto"/>
        <w:ind w:left="567" w:right="616"/>
        <w:contextualSpacing/>
        <w:jc w:val="both"/>
        <w:rPr>
          <w:rFonts w:ascii="Palatino Linotype" w:hAnsi="Palatino Linotype"/>
          <w:i/>
          <w:color w:val="000000"/>
          <w:sz w:val="24"/>
          <w:szCs w:val="24"/>
        </w:rPr>
      </w:pPr>
      <w:r w:rsidRPr="00AE3F61">
        <w:rPr>
          <w:rFonts w:ascii="Palatino Linotype" w:eastAsia="Calibri" w:hAnsi="Palatino Linotype" w:cs="Arial"/>
          <w:i/>
          <w:sz w:val="24"/>
          <w:szCs w:val="24"/>
          <w:lang w:val="es-ES" w:eastAsia="es-ES"/>
        </w:rPr>
        <w:t>“</w:t>
      </w:r>
      <w:r w:rsidR="00D53B25" w:rsidRPr="00AE3F61">
        <w:rPr>
          <w:rFonts w:ascii="Palatino Linotype" w:eastAsia="Calibri" w:hAnsi="Palatino Linotype" w:cs="Arial"/>
          <w:i/>
          <w:sz w:val="24"/>
          <w:szCs w:val="24"/>
          <w:lang w:val="es-ES" w:eastAsia="es-ES"/>
        </w:rPr>
        <w:t xml:space="preserve">solicito lo siguiente: 1.- Monto total de recursos financieros de carácter estatal asignados al Instituto de Salud del Estado de México para la ejecución de obras públicas y servicios relacionados con las mismas durante los periodos fiscales 2011, 2012, 2013, 2014, 2015, 2016, 2017, 2018, 2019 y 2020. 2.- Monto total </w:t>
      </w:r>
      <w:r w:rsidR="00D53B25" w:rsidRPr="00AE3F61">
        <w:rPr>
          <w:rFonts w:ascii="Palatino Linotype" w:eastAsia="Calibri" w:hAnsi="Palatino Linotype" w:cs="Arial"/>
          <w:i/>
          <w:sz w:val="24"/>
          <w:szCs w:val="24"/>
          <w:lang w:val="es-ES" w:eastAsia="es-ES"/>
        </w:rPr>
        <w:lastRenderedPageBreak/>
        <w:t xml:space="preserve">de recursos financieros de carácter federal asignados al Instituto de Salud del Estado de México para la ejecución de obras públicas y servicios relacionados con las mismas durante los periodos fiscales 2011, 2012, 2013, 2014, 2015, 2016, 2017, 2018, 2019 y 2020. 3.- Monto total de recursos financieros de carácter estatal asignados al Instituto de Salud del Estado de México para la adquisición de bienes y servicios durante los periodos fiscales 2011, 2012, 2013, 2014, 2015, 2016, 2017, 2018, 2019 y 2020. 4.- Monto total de recursos financieros de carácter federal asignados al Instituto de Salud del Estado de México para la adquisición de bienes y servicios durante los periodos fiscales 2011, 2012, 2013, 2014, 2015, 2016, 2017, 2018, 2019 y 2020. 5.- Monto total de recursos públicos estatales contratado por el Instituto de salud del Estado de México, por concepto de obras públicas y servicios relacionados con las mismas, durante los ejercicios 2011, 2012, 2013, 2014, 2015, 2016, 2017, 2018, 2019 y 2020. 6.- Monto total de recursos públicos federales contratado por el Instituto de salud del Estado de México, por concepto de obras públicas y servicios relacionados con las mismas, durante los ejercicios 2011, 2012, 2013, 2014, 2015, 2016, 2017, 2018, 2019 y 2020. 7.- Monto total de recursos públicos estatales contratado por el Instituto de salud del Estado de México, por concepto de adquisición de bienes y servicios, durante los ejercicios 2011, 2012, 2013, 2014, 2015, 2016, 2017, 2018, 2019 y 2020. 8.- Monto total de recursos públicos federales contratado por el Instituto de salud del Estado de México, por concepto de adquisición de bienes y servicios, durante los ejercicios 2011, 2012, 2013, 2014, 2015, 2016, 2017, 2018, 2019 y </w:t>
      </w:r>
      <w:r w:rsidR="00D53B25" w:rsidRPr="00AE3F61">
        <w:rPr>
          <w:rFonts w:ascii="Palatino Linotype" w:eastAsia="Calibri" w:hAnsi="Palatino Linotype" w:cs="Arial"/>
          <w:i/>
          <w:sz w:val="24"/>
          <w:szCs w:val="24"/>
          <w:lang w:val="es-ES" w:eastAsia="es-ES"/>
        </w:rPr>
        <w:lastRenderedPageBreak/>
        <w:t>2020. 9.- Monto total de recursos públicos estatales PAGADOS por el Instituto de salud del Estado de México, por concepto de obras públicas y servicios relacionados con las mismas, durante los ejercicios 2011, 2012, 2013, 2014, 2015, 2016, 2017, 2018, 2019 y 2020. 10.- Monto total de recursos públicos federales PAGADOS por el Instituto de salud del Estado de México, por concepto de obras públicas y servicios relacionados con las mismas, durante los ejercicios 2011, 2012, 2013, 2014, 2015, 2016, 2017, 2018, 2019 y 2020. 11.- Monto total de recursos públicos estatales PAGADOS por el Instituto de salud del Estado de México, por concepto de adquisición de bienes y servicios, durante los ejercicios 2011, 2012, 2013, 2014, 2015, 2016, 2017, 2018, 2019 y 2020. 12.- Monto total de recursos públicos federales PAGADOS por el Instituto de salud del Estado de México, por concepto de adquisición de bienes y servicios, durante los ejercicios 2011, 2012, 2013, 2014, 2015, 2016, 2017, 2018, 2019 y 2020.</w:t>
      </w:r>
      <w:r w:rsidR="001D0B5B" w:rsidRPr="00AE3F61">
        <w:rPr>
          <w:rFonts w:ascii="Palatino Linotype" w:eastAsia="Calibri" w:hAnsi="Palatino Linotype" w:cs="Arial"/>
          <w:i/>
          <w:sz w:val="24"/>
          <w:szCs w:val="24"/>
          <w:lang w:val="es-ES" w:eastAsia="es-ES"/>
        </w:rPr>
        <w:t>.</w:t>
      </w:r>
      <w:r w:rsidRPr="00AE3F61">
        <w:rPr>
          <w:rFonts w:ascii="Palatino Linotype" w:hAnsi="Palatino Linotype"/>
          <w:i/>
          <w:color w:val="000000"/>
          <w:sz w:val="24"/>
          <w:szCs w:val="24"/>
        </w:rPr>
        <w:t xml:space="preserve">” (Sic) </w:t>
      </w:r>
    </w:p>
    <w:p w:rsidR="00264A3C" w:rsidRPr="00AE3F61" w:rsidRDefault="00264A3C" w:rsidP="000705FD">
      <w:pPr>
        <w:tabs>
          <w:tab w:val="left" w:pos="0"/>
        </w:tabs>
        <w:spacing w:after="0" w:line="360" w:lineRule="auto"/>
        <w:ind w:left="567" w:right="567"/>
        <w:contextualSpacing/>
        <w:jc w:val="both"/>
        <w:rPr>
          <w:rFonts w:ascii="Palatino Linotype" w:hAnsi="Palatino Linotype"/>
          <w:i/>
          <w:color w:val="000000"/>
          <w:sz w:val="24"/>
          <w:szCs w:val="24"/>
        </w:rPr>
      </w:pPr>
    </w:p>
    <w:p w:rsidR="00273A03" w:rsidRPr="00AE3F61" w:rsidRDefault="00273A03" w:rsidP="00F75C19">
      <w:pPr>
        <w:numPr>
          <w:ilvl w:val="0"/>
          <w:numId w:val="1"/>
        </w:numPr>
        <w:spacing w:before="240" w:after="240" w:line="360" w:lineRule="auto"/>
        <w:ind w:left="0" w:firstLine="0"/>
        <w:contextualSpacing/>
        <w:jc w:val="both"/>
        <w:rPr>
          <w:rFonts w:ascii="Palatino Linotype" w:eastAsiaTheme="minorEastAsia" w:hAnsi="Palatino Linotype" w:cs="Arial"/>
          <w:i/>
          <w:sz w:val="24"/>
          <w:szCs w:val="24"/>
          <w:lang w:val="es-ES_tradnl" w:eastAsia="es-ES"/>
        </w:rPr>
      </w:pPr>
      <w:r w:rsidRPr="00AE3F61">
        <w:rPr>
          <w:rFonts w:ascii="Palatino Linotype" w:eastAsiaTheme="minorEastAsia" w:hAnsi="Palatino Linotype" w:cs="Arial"/>
          <w:sz w:val="24"/>
          <w:szCs w:val="24"/>
          <w:lang w:val="es-ES_tradnl" w:eastAsia="es-ES"/>
        </w:rPr>
        <w:t xml:space="preserve">Se hace constar que se señaló como modalidad de entrega de la información a través del Sistema de Acceso a la Información Mexiquense </w:t>
      </w:r>
      <w:r w:rsidRPr="00AE3F61">
        <w:rPr>
          <w:rFonts w:ascii="Palatino Linotype" w:eastAsiaTheme="minorEastAsia" w:hAnsi="Palatino Linotype" w:cs="Arial"/>
          <w:b/>
          <w:sz w:val="24"/>
          <w:szCs w:val="24"/>
          <w:lang w:val="es-ES_tradnl" w:eastAsia="es-ES"/>
        </w:rPr>
        <w:t xml:space="preserve">(SAIMEX). </w:t>
      </w:r>
    </w:p>
    <w:p w:rsidR="00644938" w:rsidRPr="00AE3F61" w:rsidRDefault="00644938" w:rsidP="00644938">
      <w:pPr>
        <w:tabs>
          <w:tab w:val="left" w:pos="0"/>
        </w:tabs>
        <w:spacing w:after="0" w:line="360" w:lineRule="auto"/>
        <w:ind w:right="34"/>
        <w:contextualSpacing/>
        <w:jc w:val="both"/>
        <w:rPr>
          <w:rFonts w:ascii="Palatino Linotype" w:eastAsia="MS Mincho" w:hAnsi="Palatino Linotype" w:cs="Times New Roman"/>
          <w:sz w:val="24"/>
          <w:szCs w:val="24"/>
          <w:lang w:val="es-ES_tradnl" w:eastAsia="es-ES"/>
        </w:rPr>
      </w:pPr>
    </w:p>
    <w:p w:rsidR="00792776" w:rsidRPr="00AE3F61" w:rsidRDefault="007850DA" w:rsidP="00F75C19">
      <w:pPr>
        <w:numPr>
          <w:ilvl w:val="0"/>
          <w:numId w:val="1"/>
        </w:numPr>
        <w:tabs>
          <w:tab w:val="left" w:pos="0"/>
        </w:tabs>
        <w:spacing w:after="0" w:line="360" w:lineRule="auto"/>
        <w:ind w:left="0" w:right="34" w:firstLine="0"/>
        <w:contextualSpacing/>
        <w:jc w:val="both"/>
        <w:rPr>
          <w:rFonts w:ascii="Palatino Linotype" w:eastAsia="MS Mincho" w:hAnsi="Palatino Linotype" w:cs="Times New Roman"/>
          <w:sz w:val="24"/>
          <w:szCs w:val="24"/>
          <w:lang w:val="es-ES_tradnl" w:eastAsia="es-ES"/>
        </w:rPr>
      </w:pPr>
      <w:r w:rsidRPr="00AE3F61">
        <w:rPr>
          <w:rFonts w:ascii="Palatino Linotype" w:eastAsia="Calibri" w:hAnsi="Palatino Linotype" w:cs="Arial"/>
          <w:sz w:val="24"/>
          <w:szCs w:val="24"/>
          <w:lang w:val="es-ES" w:eastAsia="es-ES"/>
        </w:rPr>
        <w:t>En fecha veinticinco (25</w:t>
      </w:r>
      <w:r w:rsidR="00914EB0" w:rsidRPr="00AE3F61">
        <w:rPr>
          <w:rFonts w:ascii="Palatino Linotype" w:eastAsia="Calibri" w:hAnsi="Palatino Linotype" w:cs="Arial"/>
          <w:sz w:val="24"/>
          <w:szCs w:val="24"/>
          <w:lang w:val="es-ES" w:eastAsia="es-ES"/>
        </w:rPr>
        <w:t>) de</w:t>
      </w:r>
      <w:r w:rsidR="001D0B5B" w:rsidRPr="00AE3F61">
        <w:rPr>
          <w:rFonts w:ascii="Palatino Linotype" w:eastAsia="Calibri" w:hAnsi="Palatino Linotype" w:cs="Arial"/>
          <w:sz w:val="24"/>
          <w:szCs w:val="24"/>
          <w:lang w:val="es-ES" w:eastAsia="es-ES"/>
        </w:rPr>
        <w:t xml:space="preserve"> febrero de dos mil veinte </w:t>
      </w:r>
      <w:r w:rsidR="00914EB0" w:rsidRPr="00AE3F61">
        <w:rPr>
          <w:rFonts w:ascii="Palatino Linotype" w:eastAsia="Calibri" w:hAnsi="Palatino Linotype" w:cs="Arial"/>
          <w:sz w:val="24"/>
          <w:szCs w:val="24"/>
          <w:lang w:val="es-ES" w:eastAsia="es-ES"/>
        </w:rPr>
        <w:t xml:space="preserve">el </w:t>
      </w:r>
      <w:r w:rsidR="00914EB0" w:rsidRPr="00AE3F61">
        <w:rPr>
          <w:rFonts w:ascii="Palatino Linotype" w:eastAsia="Calibri" w:hAnsi="Palatino Linotype" w:cs="Arial"/>
          <w:b/>
          <w:sz w:val="24"/>
          <w:szCs w:val="24"/>
          <w:lang w:val="es-ES" w:eastAsia="es-ES"/>
        </w:rPr>
        <w:t>SUJETO OBLIGADO</w:t>
      </w:r>
      <w:r w:rsidR="005D422A" w:rsidRPr="00AE3F61">
        <w:rPr>
          <w:rFonts w:ascii="Palatino Linotype" w:eastAsia="Calibri" w:hAnsi="Palatino Linotype" w:cs="Arial"/>
          <w:sz w:val="24"/>
          <w:szCs w:val="24"/>
          <w:lang w:val="es-ES" w:eastAsia="es-ES"/>
        </w:rPr>
        <w:t>, proporcionó su res</w:t>
      </w:r>
      <w:r w:rsidR="00914EB0" w:rsidRPr="00AE3F61">
        <w:rPr>
          <w:rFonts w:ascii="Palatino Linotype" w:eastAsia="Calibri" w:hAnsi="Palatino Linotype" w:cs="Arial"/>
          <w:sz w:val="24"/>
          <w:szCs w:val="24"/>
          <w:lang w:val="es-ES" w:eastAsia="es-ES"/>
        </w:rPr>
        <w:t>puesta en razón de lo siguiente:</w:t>
      </w:r>
      <w:r w:rsidR="005D422A" w:rsidRPr="00AE3F61">
        <w:rPr>
          <w:rFonts w:ascii="Palatino Linotype" w:eastAsia="Calibri" w:hAnsi="Palatino Linotype" w:cs="Arial"/>
          <w:sz w:val="24"/>
          <w:szCs w:val="24"/>
          <w:lang w:val="es-ES" w:eastAsia="es-ES"/>
        </w:rPr>
        <w:t xml:space="preserve"> </w:t>
      </w:r>
    </w:p>
    <w:p w:rsidR="00273A03" w:rsidRPr="00AE3F61" w:rsidRDefault="00273A03" w:rsidP="00273A03">
      <w:pPr>
        <w:tabs>
          <w:tab w:val="left" w:pos="0"/>
        </w:tabs>
        <w:spacing w:after="0" w:line="360" w:lineRule="auto"/>
        <w:ind w:right="34"/>
        <w:contextualSpacing/>
        <w:jc w:val="both"/>
        <w:rPr>
          <w:rFonts w:ascii="Palatino Linotype" w:eastAsia="Times New Roman" w:hAnsi="Palatino Linotype" w:cs="Arial"/>
          <w:sz w:val="24"/>
          <w:szCs w:val="24"/>
          <w:lang w:val="es-ES" w:eastAsia="es-ES"/>
        </w:rPr>
      </w:pPr>
    </w:p>
    <w:p w:rsidR="007850DA" w:rsidRPr="00AE3F61" w:rsidRDefault="00273A03" w:rsidP="007850DA">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w:t>
      </w:r>
      <w:r w:rsidR="007850DA" w:rsidRPr="00AE3F61">
        <w:rPr>
          <w:rFonts w:ascii="Palatino Linotype" w:eastAsia="Times New Roman" w:hAnsi="Palatino Linotype" w:cs="Arial"/>
          <w:i/>
          <w:sz w:val="24"/>
          <w:szCs w:val="24"/>
          <w:lang w:val="es-ES" w:eastAsia="es-ES"/>
        </w:rPr>
        <w:t>Metepec, México a 25 de Febrero de 2020</w:t>
      </w:r>
    </w:p>
    <w:p w:rsidR="007850DA" w:rsidRPr="00AE3F61" w:rsidRDefault="007850DA" w:rsidP="007850DA">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lastRenderedPageBreak/>
        <w:t xml:space="preserve">Nombre del solicitante: </w:t>
      </w:r>
      <w:r w:rsidR="002D39DA" w:rsidRPr="002D39DA">
        <w:rPr>
          <w:rFonts w:ascii="Palatino Linotype" w:eastAsia="Times New Roman" w:hAnsi="Palatino Linotype" w:cs="Arial"/>
          <w:i/>
          <w:sz w:val="24"/>
          <w:szCs w:val="24"/>
          <w:highlight w:val="black"/>
          <w:lang w:val="es-ES" w:eastAsia="es-ES"/>
        </w:rPr>
        <w:t>--------------------------------------------</w:t>
      </w:r>
    </w:p>
    <w:p w:rsidR="007850DA" w:rsidRPr="00AE3F61" w:rsidRDefault="007850DA" w:rsidP="007850DA">
      <w:pPr>
        <w:tabs>
          <w:tab w:val="left" w:pos="567"/>
        </w:tabs>
        <w:spacing w:after="0" w:line="360" w:lineRule="auto"/>
        <w:ind w:left="567" w:right="616"/>
        <w:contextualSpacing/>
        <w:jc w:val="right"/>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Folio de la solicitud: 00079/ISEM/IP/2020</w:t>
      </w:r>
    </w:p>
    <w:p w:rsidR="007850DA" w:rsidRPr="00AE3F61" w:rsidRDefault="007850DA" w:rsidP="007850DA">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7850DA" w:rsidRPr="00AE3F61" w:rsidRDefault="007850DA" w:rsidP="007850DA">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Se envía respuesta a su solicitud.</w:t>
      </w:r>
    </w:p>
    <w:p w:rsidR="007850DA" w:rsidRPr="00AE3F61" w:rsidRDefault="007850DA" w:rsidP="007850DA">
      <w:pPr>
        <w:tabs>
          <w:tab w:val="left" w:pos="567"/>
        </w:tabs>
        <w:spacing w:after="0" w:line="360" w:lineRule="auto"/>
        <w:ind w:left="567" w:right="616"/>
        <w:contextualSpacing/>
        <w:jc w:val="both"/>
        <w:rPr>
          <w:rFonts w:ascii="Palatino Linotype" w:eastAsia="Times New Roman" w:hAnsi="Palatino Linotype" w:cs="Arial"/>
          <w:i/>
          <w:sz w:val="24"/>
          <w:szCs w:val="24"/>
          <w:lang w:val="es-ES" w:eastAsia="es-ES"/>
        </w:rPr>
      </w:pPr>
    </w:p>
    <w:p w:rsidR="007850DA" w:rsidRPr="00AE3F61" w:rsidRDefault="007850DA" w:rsidP="007850DA">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ATENTAMENTE</w:t>
      </w:r>
    </w:p>
    <w:p w:rsidR="00342430" w:rsidRPr="00AE3F61" w:rsidRDefault="007850DA" w:rsidP="007850DA">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r w:rsidRPr="00AE3F61">
        <w:rPr>
          <w:rFonts w:ascii="Palatino Linotype" w:eastAsia="Times New Roman" w:hAnsi="Palatino Linotype" w:cs="Arial"/>
          <w:i/>
          <w:sz w:val="24"/>
          <w:szCs w:val="24"/>
          <w:lang w:val="es-ES" w:eastAsia="es-ES"/>
        </w:rPr>
        <w:t>LIC. ELOINA SILVETTE DÍAZ GUTIÉRREZ</w:t>
      </w:r>
      <w:r w:rsidR="00273A03" w:rsidRPr="00AE3F61">
        <w:rPr>
          <w:rFonts w:ascii="Palatino Linotype" w:eastAsia="Times New Roman" w:hAnsi="Palatino Linotype" w:cs="Arial"/>
          <w:i/>
          <w:sz w:val="24"/>
          <w:szCs w:val="24"/>
          <w:lang w:val="es-ES" w:eastAsia="es-ES"/>
        </w:rPr>
        <w:t>”</w:t>
      </w:r>
      <w:r w:rsidR="00800695" w:rsidRPr="00AE3F61">
        <w:rPr>
          <w:rFonts w:ascii="Palatino Linotype" w:eastAsia="Times New Roman" w:hAnsi="Palatino Linotype" w:cs="Arial"/>
          <w:i/>
          <w:sz w:val="24"/>
          <w:szCs w:val="24"/>
          <w:lang w:val="es-ES" w:eastAsia="es-ES"/>
        </w:rPr>
        <w:t xml:space="preserve"> (Sic)</w:t>
      </w:r>
    </w:p>
    <w:p w:rsidR="00342430" w:rsidRPr="00AE3F61" w:rsidRDefault="00342430" w:rsidP="00342430">
      <w:pPr>
        <w:tabs>
          <w:tab w:val="left" w:pos="567"/>
        </w:tabs>
        <w:spacing w:after="0" w:line="360" w:lineRule="auto"/>
        <w:ind w:left="567" w:right="616"/>
        <w:contextualSpacing/>
        <w:rPr>
          <w:rFonts w:ascii="Palatino Linotype" w:eastAsia="Times New Roman" w:hAnsi="Palatino Linotype" w:cs="Arial"/>
          <w:i/>
          <w:sz w:val="24"/>
          <w:szCs w:val="24"/>
          <w:lang w:val="es-ES" w:eastAsia="es-ES"/>
        </w:rPr>
      </w:pPr>
    </w:p>
    <w:p w:rsidR="00342430" w:rsidRPr="00AE3F61" w:rsidRDefault="00342430" w:rsidP="00342430">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AE3F61">
        <w:rPr>
          <w:rFonts w:ascii="Palatino Linotype" w:eastAsia="MS Mincho" w:hAnsi="Palatino Linotype" w:cs="Arial"/>
          <w:sz w:val="24"/>
          <w:szCs w:val="24"/>
          <w:lang w:val="es-ES_tradnl" w:eastAsia="es-ES"/>
        </w:rPr>
        <w:t xml:space="preserve">A dicha respuesta </w:t>
      </w:r>
      <w:r w:rsidR="007850DA" w:rsidRPr="00AE3F61">
        <w:rPr>
          <w:rFonts w:ascii="Palatino Linotype" w:eastAsia="MS Mincho" w:hAnsi="Palatino Linotype" w:cs="Arial"/>
          <w:sz w:val="24"/>
          <w:szCs w:val="24"/>
          <w:lang w:val="es-ES_tradnl" w:eastAsia="es-ES"/>
        </w:rPr>
        <w:t>se anexaron los</w:t>
      </w:r>
      <w:r w:rsidR="001D0B5B" w:rsidRPr="00AE3F61">
        <w:rPr>
          <w:rFonts w:ascii="Palatino Linotype" w:eastAsia="MS Mincho" w:hAnsi="Palatino Linotype" w:cs="Arial"/>
          <w:sz w:val="24"/>
          <w:szCs w:val="24"/>
          <w:lang w:val="es-ES_tradnl" w:eastAsia="es-ES"/>
        </w:rPr>
        <w:t xml:space="preserve"> siguiente</w:t>
      </w:r>
      <w:r w:rsidR="007850DA" w:rsidRPr="00AE3F61">
        <w:rPr>
          <w:rFonts w:ascii="Palatino Linotype" w:eastAsia="MS Mincho" w:hAnsi="Palatino Linotype" w:cs="Arial"/>
          <w:sz w:val="24"/>
          <w:szCs w:val="24"/>
          <w:lang w:val="es-ES_tradnl" w:eastAsia="es-ES"/>
        </w:rPr>
        <w:t>s</w:t>
      </w:r>
      <w:r w:rsidR="001D0B5B" w:rsidRPr="00AE3F61">
        <w:rPr>
          <w:rFonts w:ascii="Palatino Linotype" w:eastAsia="MS Mincho" w:hAnsi="Palatino Linotype" w:cs="Arial"/>
          <w:sz w:val="24"/>
          <w:szCs w:val="24"/>
          <w:lang w:val="es-ES_tradnl" w:eastAsia="es-ES"/>
        </w:rPr>
        <w:t xml:space="preserve"> documento</w:t>
      </w:r>
      <w:r w:rsidR="007850DA" w:rsidRPr="00AE3F61">
        <w:rPr>
          <w:rFonts w:ascii="Palatino Linotype" w:eastAsia="MS Mincho" w:hAnsi="Palatino Linotype" w:cs="Arial"/>
          <w:sz w:val="24"/>
          <w:szCs w:val="24"/>
          <w:lang w:val="es-ES_tradnl" w:eastAsia="es-ES"/>
        </w:rPr>
        <w:t>s electrónicos</w:t>
      </w:r>
      <w:r w:rsidR="001D0B5B" w:rsidRPr="00AE3F61">
        <w:rPr>
          <w:rFonts w:ascii="Palatino Linotype" w:eastAsia="MS Mincho" w:hAnsi="Palatino Linotype" w:cs="Arial"/>
          <w:sz w:val="24"/>
          <w:szCs w:val="24"/>
          <w:lang w:val="es-ES_tradnl" w:eastAsia="es-ES"/>
        </w:rPr>
        <w:t>:</w:t>
      </w:r>
      <w:r w:rsidRPr="00AE3F61">
        <w:rPr>
          <w:rFonts w:ascii="Palatino Linotype" w:eastAsia="MS Mincho" w:hAnsi="Palatino Linotype" w:cs="Arial"/>
          <w:sz w:val="24"/>
          <w:szCs w:val="24"/>
          <w:lang w:val="es-ES_tradnl" w:eastAsia="es-ES"/>
        </w:rPr>
        <w:t xml:space="preserve"> </w:t>
      </w:r>
    </w:p>
    <w:p w:rsidR="001D0B5B" w:rsidRPr="00AE3F61" w:rsidRDefault="001D0B5B" w:rsidP="001D0B5B">
      <w:pPr>
        <w:tabs>
          <w:tab w:val="left" w:pos="567"/>
        </w:tabs>
        <w:spacing w:after="0" w:line="360" w:lineRule="auto"/>
        <w:ind w:left="567" w:right="616"/>
        <w:contextualSpacing/>
        <w:jc w:val="both"/>
        <w:rPr>
          <w:rStyle w:val="Hipervnculo"/>
          <w:rFonts w:ascii="Palatino Linotype" w:eastAsia="MS Mincho" w:hAnsi="Palatino Linotype" w:cs="Arial"/>
          <w:b/>
          <w:bCs/>
          <w:color w:val="000000" w:themeColor="text1"/>
          <w:sz w:val="24"/>
          <w:szCs w:val="24"/>
          <w:u w:val="none"/>
          <w:lang w:eastAsia="es-ES"/>
        </w:rPr>
      </w:pPr>
    </w:p>
    <w:p w:rsidR="002F1ABB" w:rsidRPr="00AE3F61" w:rsidRDefault="00BF126C" w:rsidP="001D0B5B">
      <w:pPr>
        <w:pStyle w:val="Prrafodelista"/>
        <w:numPr>
          <w:ilvl w:val="0"/>
          <w:numId w:val="16"/>
        </w:numPr>
        <w:tabs>
          <w:tab w:val="left" w:pos="567"/>
        </w:tabs>
        <w:spacing w:after="0" w:line="360" w:lineRule="auto"/>
        <w:ind w:left="567" w:right="616" w:firstLine="0"/>
        <w:jc w:val="both"/>
        <w:rPr>
          <w:rFonts w:ascii="Palatino Linotype" w:eastAsia="MS Mincho" w:hAnsi="Palatino Linotype" w:cs="Arial"/>
          <w:i/>
          <w:sz w:val="24"/>
          <w:szCs w:val="24"/>
          <w:lang w:val="es-ES_tradnl" w:eastAsia="es-ES"/>
        </w:rPr>
      </w:pPr>
      <w:hyperlink r:id="rId8" w:tgtFrame="_blank" w:history="1">
        <w:r w:rsidR="007850DA" w:rsidRPr="00AE3F61">
          <w:rPr>
            <w:rStyle w:val="Hipervnculo"/>
            <w:rFonts w:ascii="Palatino Linotype" w:hAnsi="Palatino Linotype"/>
            <w:b/>
            <w:bCs/>
            <w:color w:val="000000" w:themeColor="text1"/>
            <w:sz w:val="24"/>
            <w:szCs w:val="24"/>
            <w:u w:val="none"/>
          </w:rPr>
          <w:t>SAIMEX 00079.pdf</w:t>
        </w:r>
      </w:hyperlink>
      <w:hyperlink r:id="rId9" w:tgtFrame="_blank" w:history="1"/>
      <w:r w:rsidR="00342430" w:rsidRPr="00AE3F61">
        <w:rPr>
          <w:rFonts w:ascii="Palatino Linotype" w:eastAsia="MS Mincho" w:hAnsi="Palatino Linotype" w:cs="Arial"/>
          <w:color w:val="000000" w:themeColor="text1"/>
          <w:sz w:val="24"/>
          <w:szCs w:val="24"/>
          <w:lang w:val="es-ES_tradnl" w:eastAsia="es-ES"/>
        </w:rPr>
        <w:t xml:space="preserve">: </w:t>
      </w:r>
      <w:r w:rsidR="007850DA" w:rsidRPr="00AE3F61">
        <w:rPr>
          <w:rFonts w:ascii="Palatino Linotype" w:eastAsia="MS Mincho" w:hAnsi="Palatino Linotype" w:cs="Arial"/>
          <w:sz w:val="24"/>
          <w:szCs w:val="24"/>
          <w:lang w:val="es-ES_tradnl" w:eastAsia="es-ES"/>
        </w:rPr>
        <w:t xml:space="preserve">Documento electrónico que una hoja (01) contiene el oficio 208C0101310105L/008/2020 dirigido al Subdirector de Tesorería y Contabilidad y suscrito por el Jefe del Departamento de Control de Inversión y Presupuestos mediante el cual se refiere que </w:t>
      </w:r>
      <w:r w:rsidR="007850DA" w:rsidRPr="00AE3F61">
        <w:rPr>
          <w:rFonts w:ascii="Palatino Linotype" w:eastAsia="MS Mincho" w:hAnsi="Palatino Linotype" w:cs="Arial"/>
          <w:i/>
          <w:sz w:val="24"/>
          <w:szCs w:val="24"/>
          <w:lang w:val="es-ES_tradnl" w:eastAsia="es-ES"/>
        </w:rPr>
        <w:t>“la informaci</w:t>
      </w:r>
      <w:r w:rsidR="002F1ABB" w:rsidRPr="00AE3F61">
        <w:rPr>
          <w:rFonts w:ascii="Palatino Linotype" w:eastAsia="MS Mincho" w:hAnsi="Palatino Linotype" w:cs="Arial"/>
          <w:i/>
          <w:sz w:val="24"/>
          <w:szCs w:val="24"/>
          <w:lang w:val="es-ES_tradnl" w:eastAsia="es-ES"/>
        </w:rPr>
        <w:t xml:space="preserve">ón que solicita está a su disposición en la Página de Transparencia Fiscal del Estado de México, en el apartado de cuenta Pública del Gobierno del Estado de México y Organismos Auxiliares y Autónomos del Gobierno del Estado, III Sector Salud, Seguridad y Asistencia Social” </w:t>
      </w:r>
    </w:p>
    <w:p w:rsidR="002F1ABB" w:rsidRPr="00AE3F61" w:rsidRDefault="002F1ABB" w:rsidP="002F1ABB">
      <w:pPr>
        <w:pStyle w:val="Prrafodelista"/>
        <w:tabs>
          <w:tab w:val="left" w:pos="567"/>
        </w:tabs>
        <w:spacing w:after="0" w:line="360" w:lineRule="auto"/>
        <w:ind w:left="567" w:right="616"/>
        <w:jc w:val="both"/>
        <w:rPr>
          <w:rFonts w:ascii="Palatino Linotype" w:eastAsia="MS Mincho" w:hAnsi="Palatino Linotype" w:cs="Arial"/>
          <w:i/>
          <w:sz w:val="24"/>
          <w:szCs w:val="24"/>
          <w:lang w:val="es-ES_tradnl" w:eastAsia="es-ES"/>
        </w:rPr>
      </w:pPr>
    </w:p>
    <w:p w:rsidR="007E6E9D" w:rsidRPr="00AE3F61" w:rsidRDefault="002F1ABB" w:rsidP="007E6E9D">
      <w:pPr>
        <w:pStyle w:val="Prrafodelista"/>
        <w:numPr>
          <w:ilvl w:val="0"/>
          <w:numId w:val="16"/>
        </w:numPr>
        <w:tabs>
          <w:tab w:val="left" w:pos="567"/>
        </w:tabs>
        <w:spacing w:after="0" w:line="360" w:lineRule="auto"/>
        <w:ind w:right="616"/>
        <w:jc w:val="both"/>
        <w:rPr>
          <w:rFonts w:ascii="Palatino Linotype" w:eastAsia="MS Mincho" w:hAnsi="Palatino Linotype" w:cs="Arial"/>
          <w:b/>
          <w:i/>
          <w:sz w:val="24"/>
          <w:szCs w:val="24"/>
          <w:lang w:val="es-ES_tradnl" w:eastAsia="es-ES"/>
        </w:rPr>
      </w:pPr>
      <w:r w:rsidRPr="00AE3F61">
        <w:rPr>
          <w:rFonts w:ascii="Palatino Linotype" w:eastAsia="MS Mincho" w:hAnsi="Palatino Linotype" w:cs="Arial"/>
          <w:b/>
          <w:sz w:val="24"/>
          <w:szCs w:val="24"/>
          <w:lang w:val="es-ES_tradnl" w:eastAsia="es-ES"/>
        </w:rPr>
        <w:lastRenderedPageBreak/>
        <w:t xml:space="preserve">SAIMEX 00079 IP.docx: </w:t>
      </w:r>
      <w:r w:rsidRPr="00AE3F61">
        <w:rPr>
          <w:rFonts w:ascii="Palatino Linotype" w:eastAsia="MS Mincho" w:hAnsi="Palatino Linotype" w:cs="Arial"/>
          <w:sz w:val="24"/>
          <w:szCs w:val="24"/>
          <w:lang w:val="es-ES_tradnl" w:eastAsia="es-ES"/>
        </w:rPr>
        <w:t xml:space="preserve">Documento electrónico que en una hoja (01) sin número, se refiere que </w:t>
      </w:r>
      <w:r w:rsidRPr="00AE3F61">
        <w:rPr>
          <w:rFonts w:ascii="Palatino Linotype" w:eastAsia="MS Mincho" w:hAnsi="Palatino Linotype" w:cs="Arial"/>
          <w:i/>
          <w:sz w:val="24"/>
          <w:szCs w:val="24"/>
          <w:lang w:val="es-ES_tradnl" w:eastAsia="es-ES"/>
        </w:rPr>
        <w:t>“la dirección de finanzas de este I</w:t>
      </w:r>
      <w:r w:rsidR="007E6E9D" w:rsidRPr="00AE3F61">
        <w:rPr>
          <w:rFonts w:ascii="Palatino Linotype" w:eastAsia="MS Mincho" w:hAnsi="Palatino Linotype" w:cs="Arial"/>
          <w:i/>
          <w:sz w:val="24"/>
          <w:szCs w:val="24"/>
          <w:lang w:val="es-ES_tradnl" w:eastAsia="es-ES"/>
        </w:rPr>
        <w:t xml:space="preserve">nstituto de Salud del Estado de México, refiere que la información que solicita está a su disposición  </w:t>
      </w:r>
      <w:r w:rsidR="007E6E9D" w:rsidRPr="00AE3F61">
        <w:rPr>
          <w:rFonts w:ascii="Palatino Linotype" w:eastAsia="Times New Roman" w:hAnsi="Palatino Linotype" w:cs="Arial"/>
          <w:i/>
          <w:sz w:val="24"/>
          <w:szCs w:val="24"/>
          <w:lang w:eastAsia="es-ES"/>
        </w:rPr>
        <w:t xml:space="preserve">en la página de Transparencia Fiscal del Gobierno del Estado de México, bajo el apartado de Cuenta Pública del Gobierno del Estado de México y Organismos Auxiliares y Autónomos del Gobierno del Estado, III Sector Salud, Seguridad y Asistencia Social, correspondiente a cada año fiscal que sea de su interés. </w:t>
      </w:r>
      <w:r w:rsidR="007E6E9D" w:rsidRPr="00AE3F61">
        <w:rPr>
          <w:rFonts w:ascii="Palatino Linotype" w:eastAsia="Times New Roman" w:hAnsi="Palatino Linotype" w:cs="Arial"/>
          <w:bCs/>
          <w:i/>
          <w:sz w:val="24"/>
          <w:szCs w:val="24"/>
          <w:lang w:eastAsia="es-ES"/>
        </w:rPr>
        <w:t>http://transparenciafiscal.edomex.gob.mx/sites/transparenciafiscal.edomex.gob.mx/files/files/pdf/rendicion-cuentas/cuenta-publica-2011/TomoIII/ISEM.pdf”</w:t>
      </w:r>
    </w:p>
    <w:p w:rsidR="00342430" w:rsidRPr="00AE3F61" w:rsidRDefault="00342430" w:rsidP="00005F4A">
      <w:pPr>
        <w:tabs>
          <w:tab w:val="left" w:pos="0"/>
        </w:tabs>
        <w:spacing w:after="0" w:line="360" w:lineRule="auto"/>
        <w:jc w:val="both"/>
        <w:rPr>
          <w:rFonts w:ascii="Palatino Linotype" w:eastAsia="MS Mincho" w:hAnsi="Palatino Linotype" w:cs="Arial"/>
          <w:sz w:val="24"/>
          <w:szCs w:val="24"/>
          <w:lang w:val="es-ES_tradnl" w:eastAsia="es-ES"/>
        </w:rPr>
      </w:pPr>
    </w:p>
    <w:p w:rsidR="00075791" w:rsidRPr="00AE3F61" w:rsidRDefault="00145485" w:rsidP="00F75C19">
      <w:pPr>
        <w:numPr>
          <w:ilvl w:val="0"/>
          <w:numId w:val="1"/>
        </w:numPr>
        <w:tabs>
          <w:tab w:val="left" w:pos="0"/>
        </w:tabs>
        <w:spacing w:after="0" w:line="360" w:lineRule="auto"/>
        <w:ind w:left="0" w:firstLine="0"/>
        <w:contextualSpacing/>
        <w:jc w:val="both"/>
        <w:rPr>
          <w:rFonts w:ascii="Palatino Linotype" w:eastAsia="MS Mincho" w:hAnsi="Palatino Linotype" w:cs="Arial"/>
          <w:i/>
          <w:sz w:val="24"/>
          <w:szCs w:val="24"/>
          <w:lang w:val="es-ES_tradnl" w:eastAsia="es-ES"/>
        </w:rPr>
      </w:pPr>
      <w:r w:rsidRPr="00AE3F61">
        <w:rPr>
          <w:rFonts w:ascii="Palatino Linotype" w:eastAsia="Times New Roman" w:hAnsi="Palatino Linotype" w:cs="Arial"/>
          <w:sz w:val="24"/>
          <w:szCs w:val="24"/>
          <w:lang w:val="es-ES" w:eastAsia="es-ES"/>
        </w:rPr>
        <w:t>Así las cosas, e</w:t>
      </w:r>
      <w:r w:rsidR="00382E9E" w:rsidRPr="00AE3F61">
        <w:rPr>
          <w:rFonts w:ascii="Palatino Linotype" w:eastAsia="Times New Roman" w:hAnsi="Palatino Linotype" w:cs="Arial"/>
          <w:sz w:val="24"/>
          <w:szCs w:val="24"/>
          <w:lang w:val="es-ES" w:eastAsia="es-ES"/>
        </w:rPr>
        <w:t xml:space="preserve">n </w:t>
      </w:r>
      <w:r w:rsidRPr="00AE3F61">
        <w:rPr>
          <w:rFonts w:ascii="Palatino Linotype" w:eastAsia="Times New Roman" w:hAnsi="Palatino Linotype" w:cs="Arial"/>
          <w:sz w:val="24"/>
          <w:szCs w:val="24"/>
          <w:lang w:val="es-ES" w:eastAsia="es-ES"/>
        </w:rPr>
        <w:t>fecha</w:t>
      </w:r>
      <w:r w:rsidR="007E6E9D" w:rsidRPr="00AE3F61">
        <w:rPr>
          <w:rFonts w:ascii="Palatino Linotype" w:eastAsia="Times New Roman" w:hAnsi="Palatino Linotype" w:cs="Arial"/>
          <w:sz w:val="24"/>
          <w:szCs w:val="24"/>
          <w:lang w:val="es-ES" w:eastAsia="es-ES"/>
        </w:rPr>
        <w:t xml:space="preserve"> cuatro</w:t>
      </w:r>
      <w:r w:rsidR="00D91B82" w:rsidRPr="00AE3F61">
        <w:rPr>
          <w:rFonts w:ascii="Palatino Linotype" w:eastAsia="Times New Roman" w:hAnsi="Palatino Linotype" w:cs="Arial"/>
          <w:sz w:val="24"/>
          <w:szCs w:val="24"/>
          <w:lang w:val="es-ES" w:eastAsia="es-ES"/>
        </w:rPr>
        <w:t xml:space="preserve"> </w:t>
      </w:r>
      <w:r w:rsidR="00166E0D" w:rsidRPr="00AE3F61">
        <w:rPr>
          <w:rFonts w:ascii="Palatino Linotype" w:eastAsia="Times New Roman" w:hAnsi="Palatino Linotype" w:cs="Arial"/>
          <w:sz w:val="24"/>
          <w:szCs w:val="24"/>
          <w:lang w:val="es-ES" w:eastAsia="es-ES"/>
        </w:rPr>
        <w:t>(</w:t>
      </w:r>
      <w:r w:rsidR="007E6E9D" w:rsidRPr="00AE3F61">
        <w:rPr>
          <w:rFonts w:ascii="Palatino Linotype" w:eastAsia="Times New Roman" w:hAnsi="Palatino Linotype" w:cs="Arial"/>
          <w:sz w:val="24"/>
          <w:szCs w:val="24"/>
          <w:lang w:val="es-ES" w:eastAsia="es-ES"/>
        </w:rPr>
        <w:t>04</w:t>
      </w:r>
      <w:r w:rsidR="00960D99" w:rsidRPr="00AE3F61">
        <w:rPr>
          <w:rFonts w:ascii="Palatino Linotype" w:eastAsia="Times New Roman" w:hAnsi="Palatino Linotype" w:cs="Arial"/>
          <w:sz w:val="24"/>
          <w:szCs w:val="24"/>
          <w:lang w:val="es-ES" w:eastAsia="es-ES"/>
        </w:rPr>
        <w:t>) de</w:t>
      </w:r>
      <w:r w:rsidR="00005F4A" w:rsidRPr="00AE3F61">
        <w:rPr>
          <w:rFonts w:ascii="Palatino Linotype" w:eastAsia="Times New Roman" w:hAnsi="Palatino Linotype" w:cs="Arial"/>
          <w:sz w:val="24"/>
          <w:szCs w:val="24"/>
          <w:lang w:val="es-ES" w:eastAsia="es-ES"/>
        </w:rPr>
        <w:t xml:space="preserve"> marzo </w:t>
      </w:r>
      <w:r w:rsidR="00F14552" w:rsidRPr="00AE3F61">
        <w:rPr>
          <w:rFonts w:ascii="Palatino Linotype" w:eastAsia="Times New Roman" w:hAnsi="Palatino Linotype" w:cs="Arial"/>
          <w:sz w:val="24"/>
          <w:szCs w:val="24"/>
          <w:lang w:val="es-ES" w:eastAsia="es-ES"/>
        </w:rPr>
        <w:t>de dos mil</w:t>
      </w:r>
      <w:r w:rsidR="00005F4A" w:rsidRPr="00AE3F61">
        <w:rPr>
          <w:rFonts w:ascii="Palatino Linotype" w:eastAsia="Times New Roman" w:hAnsi="Palatino Linotype" w:cs="Arial"/>
          <w:sz w:val="24"/>
          <w:szCs w:val="24"/>
          <w:lang w:val="es-ES" w:eastAsia="es-ES"/>
        </w:rPr>
        <w:t xml:space="preserve"> veinte</w:t>
      </w:r>
      <w:r w:rsidR="00792776" w:rsidRPr="00AE3F61">
        <w:rPr>
          <w:rFonts w:ascii="Palatino Linotype" w:eastAsia="Times New Roman" w:hAnsi="Palatino Linotype" w:cs="Arial"/>
          <w:sz w:val="24"/>
          <w:szCs w:val="24"/>
          <w:lang w:val="es-ES" w:eastAsia="es-ES"/>
        </w:rPr>
        <w:t xml:space="preserve">, </w:t>
      </w:r>
      <w:r w:rsidR="005D422A" w:rsidRPr="00AE3F61">
        <w:rPr>
          <w:rFonts w:ascii="Palatino Linotype" w:eastAsia="Times New Roman" w:hAnsi="Palatino Linotype" w:cs="Arial"/>
          <w:sz w:val="24"/>
          <w:szCs w:val="24"/>
          <w:lang w:val="es-ES" w:eastAsia="es-ES"/>
        </w:rPr>
        <w:t>el particular</w:t>
      </w:r>
      <w:r w:rsidR="00792776" w:rsidRPr="00AE3F61">
        <w:rPr>
          <w:rFonts w:ascii="Palatino Linotype" w:eastAsia="Times New Roman" w:hAnsi="Palatino Linotype" w:cs="Arial"/>
          <w:sz w:val="24"/>
          <w:szCs w:val="24"/>
          <w:lang w:val="es-ES" w:eastAsia="es-ES"/>
        </w:rPr>
        <w:t xml:space="preserve"> interpus</w:t>
      </w:r>
      <w:r w:rsidR="00D91B82" w:rsidRPr="00AE3F61">
        <w:rPr>
          <w:rFonts w:ascii="Palatino Linotype" w:eastAsia="Times New Roman" w:hAnsi="Palatino Linotype" w:cs="Arial"/>
          <w:sz w:val="24"/>
          <w:szCs w:val="24"/>
          <w:lang w:val="es-ES" w:eastAsia="es-ES"/>
        </w:rPr>
        <w:t>o</w:t>
      </w:r>
      <w:r w:rsidR="00792776" w:rsidRPr="00AE3F61">
        <w:rPr>
          <w:rFonts w:ascii="Palatino Linotype" w:eastAsia="Times New Roman" w:hAnsi="Palatino Linotype" w:cs="Arial"/>
          <w:sz w:val="24"/>
          <w:szCs w:val="24"/>
          <w:lang w:val="es-ES" w:eastAsia="es-ES"/>
        </w:rPr>
        <w:t xml:space="preserve"> </w:t>
      </w:r>
      <w:r w:rsidR="00D91B82" w:rsidRPr="00AE3F61">
        <w:rPr>
          <w:rFonts w:ascii="Palatino Linotype" w:eastAsia="Times New Roman" w:hAnsi="Palatino Linotype" w:cs="Arial"/>
          <w:sz w:val="24"/>
          <w:szCs w:val="24"/>
          <w:lang w:val="es-ES" w:eastAsia="es-ES"/>
        </w:rPr>
        <w:t>el</w:t>
      </w:r>
      <w:r w:rsidR="00792776" w:rsidRPr="00AE3F61">
        <w:rPr>
          <w:rFonts w:ascii="Palatino Linotype" w:eastAsia="Times New Roman" w:hAnsi="Palatino Linotype" w:cs="Arial"/>
          <w:sz w:val="24"/>
          <w:szCs w:val="24"/>
          <w:lang w:val="es-ES" w:eastAsia="es-ES"/>
        </w:rPr>
        <w:t xml:space="preserve"> rec</w:t>
      </w:r>
      <w:r w:rsidR="009777F9" w:rsidRPr="00AE3F61">
        <w:rPr>
          <w:rFonts w:ascii="Palatino Linotype" w:eastAsia="Times New Roman" w:hAnsi="Palatino Linotype" w:cs="Arial"/>
          <w:sz w:val="24"/>
          <w:szCs w:val="24"/>
          <w:lang w:val="es-ES" w:eastAsia="es-ES"/>
        </w:rPr>
        <w:t>urso de revisión ya indicado</w:t>
      </w:r>
      <w:r w:rsidR="00792776" w:rsidRPr="00AE3F61">
        <w:rPr>
          <w:rFonts w:ascii="Palatino Linotype" w:eastAsia="Times New Roman" w:hAnsi="Palatino Linotype" w:cs="Arial"/>
          <w:sz w:val="24"/>
          <w:szCs w:val="24"/>
          <w:lang w:val="es-ES" w:eastAsia="es-ES"/>
        </w:rPr>
        <w:t>, en contra de</w:t>
      </w:r>
      <w:r w:rsidR="005D422A" w:rsidRPr="00AE3F61">
        <w:rPr>
          <w:rFonts w:ascii="Palatino Linotype" w:eastAsia="Times New Roman" w:hAnsi="Palatino Linotype" w:cs="Arial"/>
          <w:sz w:val="24"/>
          <w:szCs w:val="24"/>
          <w:lang w:val="es-ES" w:eastAsia="es-ES"/>
        </w:rPr>
        <w:t xml:space="preserve"> la</w:t>
      </w:r>
      <w:r w:rsidR="00792776" w:rsidRPr="00AE3F61">
        <w:rPr>
          <w:rFonts w:ascii="Palatino Linotype" w:eastAsia="Times New Roman" w:hAnsi="Palatino Linotype" w:cs="Arial"/>
          <w:sz w:val="24"/>
          <w:szCs w:val="24"/>
          <w:lang w:val="es-ES" w:eastAsia="es-ES"/>
        </w:rPr>
        <w:t xml:space="preserve"> respuesta</w:t>
      </w:r>
      <w:r w:rsidR="005D422A" w:rsidRPr="00AE3F61">
        <w:rPr>
          <w:rFonts w:ascii="Palatino Linotype" w:eastAsia="Times New Roman" w:hAnsi="Palatino Linotype" w:cs="Arial"/>
          <w:sz w:val="24"/>
          <w:szCs w:val="24"/>
          <w:lang w:val="es-ES" w:eastAsia="es-ES"/>
        </w:rPr>
        <w:t xml:space="preserve"> del </w:t>
      </w:r>
      <w:r w:rsidR="00005F4A" w:rsidRPr="00AE3F61">
        <w:rPr>
          <w:rFonts w:ascii="Palatino Linotype" w:eastAsia="Times New Roman" w:hAnsi="Palatino Linotype" w:cs="Arial"/>
          <w:b/>
          <w:bCs/>
          <w:sz w:val="24"/>
          <w:szCs w:val="24"/>
          <w:lang w:val="es-ES" w:eastAsia="es-ES"/>
        </w:rPr>
        <w:t>SUJETO OBLIGADO</w:t>
      </w:r>
      <w:r w:rsidR="00792776" w:rsidRPr="00AE3F61">
        <w:rPr>
          <w:rFonts w:ascii="Palatino Linotype" w:eastAsia="Times New Roman" w:hAnsi="Palatino Linotype" w:cs="Arial"/>
          <w:sz w:val="24"/>
          <w:szCs w:val="24"/>
          <w:lang w:val="es-ES" w:eastAsia="es-ES"/>
        </w:rPr>
        <w:t xml:space="preserve">, </w:t>
      </w:r>
      <w:r w:rsidR="009A4582" w:rsidRPr="00AE3F61">
        <w:rPr>
          <w:rFonts w:ascii="Palatino Linotype" w:eastAsia="Times New Roman" w:hAnsi="Palatino Linotype" w:cs="Arial"/>
          <w:sz w:val="24"/>
          <w:szCs w:val="24"/>
          <w:lang w:val="es-ES" w:eastAsia="es-ES"/>
        </w:rPr>
        <w:t>señalándose</w:t>
      </w:r>
      <w:r w:rsidR="00792776" w:rsidRPr="00AE3F61">
        <w:rPr>
          <w:rFonts w:ascii="Palatino Linotype" w:eastAsia="Times New Roman" w:hAnsi="Palatino Linotype" w:cs="Arial"/>
          <w:sz w:val="24"/>
          <w:szCs w:val="24"/>
          <w:lang w:val="es-ES" w:eastAsia="es-ES"/>
        </w:rPr>
        <w:t xml:space="preserve"> lo siguiente:</w:t>
      </w:r>
    </w:p>
    <w:p w:rsidR="00D91B82" w:rsidRPr="00AE3F61" w:rsidRDefault="00D91B82" w:rsidP="005D422A">
      <w:pPr>
        <w:tabs>
          <w:tab w:val="left" w:pos="0"/>
        </w:tabs>
        <w:spacing w:after="0" w:line="360" w:lineRule="auto"/>
        <w:contextualSpacing/>
        <w:jc w:val="both"/>
        <w:rPr>
          <w:rFonts w:ascii="Palatino Linotype" w:eastAsia="MS Mincho" w:hAnsi="Palatino Linotype" w:cs="Arial"/>
          <w:b/>
          <w:bCs/>
          <w:sz w:val="24"/>
          <w:szCs w:val="24"/>
          <w:lang w:val="es-ES_tradnl" w:eastAsia="es-ES"/>
        </w:rPr>
      </w:pPr>
    </w:p>
    <w:p w:rsidR="00792776" w:rsidRPr="00AE3F61" w:rsidRDefault="00792776" w:rsidP="007E6E9D">
      <w:pPr>
        <w:numPr>
          <w:ilvl w:val="0"/>
          <w:numId w:val="2"/>
        </w:numPr>
        <w:tabs>
          <w:tab w:val="left" w:pos="0"/>
        </w:tabs>
        <w:spacing w:after="0" w:line="360" w:lineRule="auto"/>
        <w:ind w:right="616"/>
        <w:contextualSpacing/>
        <w:jc w:val="both"/>
        <w:rPr>
          <w:rFonts w:ascii="Palatino Linotype" w:eastAsia="MS Mincho" w:hAnsi="Palatino Linotype" w:cs="Times New Roman"/>
          <w:sz w:val="24"/>
          <w:szCs w:val="24"/>
          <w:lang w:val="es-ES_tradnl" w:eastAsia="es-ES"/>
        </w:rPr>
      </w:pPr>
      <w:r w:rsidRPr="00AE3F61">
        <w:rPr>
          <w:rFonts w:ascii="Palatino Linotype" w:eastAsia="MS Gothic" w:hAnsi="Palatino Linotype" w:cs="Times New Roman"/>
          <w:b/>
          <w:sz w:val="24"/>
          <w:szCs w:val="24"/>
          <w:lang w:val="es-ES"/>
        </w:rPr>
        <w:t>Acto impugnado</w:t>
      </w:r>
      <w:r w:rsidR="000A7870" w:rsidRPr="00AE3F61">
        <w:rPr>
          <w:rFonts w:ascii="Palatino Linotype" w:eastAsia="MS Mincho" w:hAnsi="Palatino Linotype" w:cs="Times New Roman"/>
          <w:sz w:val="24"/>
          <w:szCs w:val="24"/>
          <w:lang w:val="es-ES_tradnl" w:eastAsia="es-ES"/>
        </w:rPr>
        <w:t xml:space="preserve">: </w:t>
      </w:r>
      <w:r w:rsidRPr="00AE3F61">
        <w:rPr>
          <w:rFonts w:ascii="Palatino Linotype" w:eastAsia="MS Mincho" w:hAnsi="Palatino Linotype" w:cs="Times New Roman"/>
          <w:i/>
          <w:sz w:val="24"/>
          <w:szCs w:val="24"/>
          <w:lang w:val="es-ES_tradnl" w:eastAsia="es-ES"/>
        </w:rPr>
        <w:t>“</w:t>
      </w:r>
      <w:r w:rsidR="007E6E9D" w:rsidRPr="00AE3F61">
        <w:rPr>
          <w:rFonts w:ascii="Palatino Linotype" w:eastAsia="MS Mincho" w:hAnsi="Palatino Linotype" w:cs="Times New Roman"/>
          <w:i/>
          <w:sz w:val="24"/>
          <w:szCs w:val="24"/>
          <w:lang w:val="es-ES_tradnl" w:eastAsia="es-ES"/>
        </w:rPr>
        <w:t>la respuesta brindada a la solicitud de información</w:t>
      </w:r>
      <w:r w:rsidRPr="00AE3F61">
        <w:rPr>
          <w:rFonts w:ascii="Palatino Linotype" w:eastAsia="MS Mincho" w:hAnsi="Palatino Linotype" w:cs="Times New Roman"/>
          <w:i/>
          <w:sz w:val="24"/>
          <w:szCs w:val="24"/>
          <w:lang w:val="es-ES_tradnl" w:eastAsia="es-ES"/>
        </w:rPr>
        <w:t>”</w:t>
      </w:r>
      <w:r w:rsidR="007E6E9D" w:rsidRPr="00AE3F61">
        <w:rPr>
          <w:rFonts w:ascii="Palatino Linotype" w:eastAsia="MS Mincho" w:hAnsi="Palatino Linotype" w:cs="Times New Roman"/>
          <w:i/>
          <w:sz w:val="24"/>
          <w:szCs w:val="24"/>
          <w:lang w:val="es-ES_tradnl" w:eastAsia="es-ES"/>
        </w:rPr>
        <w:t xml:space="preserve"> </w:t>
      </w:r>
      <w:r w:rsidRPr="00AE3F61">
        <w:rPr>
          <w:rFonts w:ascii="Palatino Linotype" w:eastAsia="MS Mincho" w:hAnsi="Palatino Linotype" w:cs="Times New Roman"/>
          <w:i/>
          <w:sz w:val="24"/>
          <w:szCs w:val="24"/>
          <w:lang w:val="es-ES_tradnl" w:eastAsia="es-ES"/>
        </w:rPr>
        <w:t>(Sic)</w:t>
      </w:r>
    </w:p>
    <w:p w:rsidR="00A612C0" w:rsidRPr="00AE3F61" w:rsidRDefault="00A612C0" w:rsidP="00360728">
      <w:pPr>
        <w:tabs>
          <w:tab w:val="left" w:pos="0"/>
        </w:tabs>
        <w:spacing w:after="0" w:line="360" w:lineRule="auto"/>
        <w:ind w:left="1080" w:right="616"/>
        <w:contextualSpacing/>
        <w:jc w:val="both"/>
        <w:rPr>
          <w:rFonts w:ascii="Palatino Linotype" w:eastAsia="MS Mincho" w:hAnsi="Palatino Linotype" w:cs="Times New Roman"/>
          <w:sz w:val="24"/>
          <w:szCs w:val="24"/>
          <w:lang w:val="es-ES_tradnl" w:eastAsia="es-ES"/>
        </w:rPr>
      </w:pPr>
    </w:p>
    <w:p w:rsidR="00075791" w:rsidRPr="00AE3F61" w:rsidRDefault="00792776" w:rsidP="007E6E9D">
      <w:pPr>
        <w:numPr>
          <w:ilvl w:val="0"/>
          <w:numId w:val="2"/>
        </w:numPr>
        <w:tabs>
          <w:tab w:val="left" w:pos="0"/>
        </w:tabs>
        <w:spacing w:after="0" w:line="360" w:lineRule="auto"/>
        <w:ind w:right="616"/>
        <w:contextualSpacing/>
        <w:jc w:val="both"/>
        <w:rPr>
          <w:rFonts w:ascii="Palatino Linotype" w:eastAsia="MS Mincho" w:hAnsi="Palatino Linotype" w:cs="Times New Roman"/>
          <w:i/>
          <w:sz w:val="24"/>
          <w:szCs w:val="24"/>
          <w:lang w:val="es-ES_tradnl" w:eastAsia="es-ES"/>
        </w:rPr>
      </w:pPr>
      <w:r w:rsidRPr="00AE3F61">
        <w:rPr>
          <w:rFonts w:ascii="Palatino Linotype" w:eastAsia="MS Gothic" w:hAnsi="Palatino Linotype" w:cs="Times New Roman"/>
          <w:b/>
          <w:sz w:val="24"/>
          <w:szCs w:val="24"/>
          <w:lang w:val="es-ES"/>
        </w:rPr>
        <w:t>Razones o Motivos de inconformidad</w:t>
      </w:r>
      <w:r w:rsidRPr="00AE3F61">
        <w:rPr>
          <w:rFonts w:ascii="Palatino Linotype" w:eastAsia="MS Mincho" w:hAnsi="Palatino Linotype" w:cs="Times New Roman"/>
          <w:sz w:val="24"/>
          <w:szCs w:val="24"/>
          <w:lang w:val="es-ES_tradnl" w:eastAsia="es-ES"/>
        </w:rPr>
        <w:t xml:space="preserve">: </w:t>
      </w:r>
      <w:r w:rsidRPr="00AE3F61">
        <w:rPr>
          <w:rFonts w:ascii="Palatino Linotype" w:eastAsia="MS Mincho" w:hAnsi="Palatino Linotype" w:cs="Times New Roman"/>
          <w:i/>
          <w:sz w:val="24"/>
          <w:szCs w:val="24"/>
          <w:lang w:val="es-ES_tradnl" w:eastAsia="es-ES"/>
        </w:rPr>
        <w:t>“</w:t>
      </w:r>
      <w:r w:rsidR="007E6E9D" w:rsidRPr="00AE3F61">
        <w:rPr>
          <w:rFonts w:ascii="Palatino Linotype" w:eastAsia="MS Mincho" w:hAnsi="Palatino Linotype" w:cs="Times New Roman"/>
          <w:i/>
          <w:sz w:val="24"/>
          <w:szCs w:val="24"/>
          <w:lang w:val="es-ES_tradnl" w:eastAsia="es-ES"/>
        </w:rPr>
        <w:t xml:space="preserve">El Instituto de Salud del Estado de México, refiere que la información solicitada se encuentra disponible para su consulta en una dirección electrónica que me </w:t>
      </w:r>
      <w:r w:rsidR="007E6E9D" w:rsidRPr="00AE3F61">
        <w:rPr>
          <w:rFonts w:ascii="Palatino Linotype" w:eastAsia="MS Mincho" w:hAnsi="Palatino Linotype" w:cs="Times New Roman"/>
          <w:i/>
          <w:sz w:val="24"/>
          <w:szCs w:val="24"/>
          <w:lang w:val="es-ES_tradnl" w:eastAsia="es-ES"/>
        </w:rPr>
        <w:lastRenderedPageBreak/>
        <w:t>proporciona; sin embargo lamento comentarles que dicha dirección electrónica NO contiene la información solicitada; por lo tanto infiero que el sujeto responsable de la información se esta negando u ocultando la información solicitada, en perjuicio del derecho de todos los ciudadanos del estado de México, violando todos los principios que rigen este tema tan importante</w:t>
      </w:r>
      <w:r w:rsidR="003122CB" w:rsidRPr="00AE3F61">
        <w:rPr>
          <w:rFonts w:ascii="Palatino Linotype" w:eastAsia="MS Mincho" w:hAnsi="Palatino Linotype" w:cs="Times New Roman"/>
          <w:i/>
          <w:sz w:val="24"/>
          <w:szCs w:val="24"/>
          <w:lang w:val="es-ES_tradnl" w:eastAsia="es-ES"/>
        </w:rPr>
        <w:t>”.</w:t>
      </w:r>
      <w:r w:rsidRPr="00AE3F61">
        <w:rPr>
          <w:rFonts w:ascii="Palatino Linotype" w:eastAsia="MS Mincho" w:hAnsi="Palatino Linotype" w:cs="Times New Roman"/>
          <w:i/>
          <w:sz w:val="24"/>
          <w:szCs w:val="24"/>
          <w:lang w:val="es-ES_tradnl" w:eastAsia="es-ES"/>
        </w:rPr>
        <w:t xml:space="preserve"> (Sic)</w:t>
      </w:r>
      <w:r w:rsidR="009C789B" w:rsidRPr="00AE3F61">
        <w:rPr>
          <w:rFonts w:ascii="Palatino Linotype" w:eastAsia="MS Mincho" w:hAnsi="Palatino Linotype" w:cs="Times New Roman"/>
          <w:i/>
          <w:sz w:val="24"/>
          <w:szCs w:val="24"/>
          <w:lang w:val="es-ES_tradnl" w:eastAsia="es-ES"/>
        </w:rPr>
        <w:t xml:space="preserve"> </w:t>
      </w:r>
    </w:p>
    <w:p w:rsidR="00382E9E" w:rsidRPr="00AE3F61" w:rsidRDefault="00382E9E" w:rsidP="00382E9E">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792776" w:rsidRPr="00AE3F61" w:rsidRDefault="00792776" w:rsidP="00F75C19">
      <w:pPr>
        <w:numPr>
          <w:ilvl w:val="0"/>
          <w:numId w:val="1"/>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AE3F61">
        <w:rPr>
          <w:rFonts w:ascii="Palatino Linotype" w:eastAsia="Times New Roman" w:hAnsi="Palatino Linotype" w:cs="Arial"/>
          <w:sz w:val="24"/>
          <w:szCs w:val="24"/>
          <w:lang w:val="es-ES" w:eastAsia="es-ES"/>
        </w:rPr>
        <w:t>Se registr</w:t>
      </w:r>
      <w:r w:rsidR="007C28F5" w:rsidRPr="00AE3F61">
        <w:rPr>
          <w:rFonts w:ascii="Palatino Linotype" w:eastAsia="Times New Roman" w:hAnsi="Palatino Linotype" w:cs="Arial"/>
          <w:sz w:val="24"/>
          <w:szCs w:val="24"/>
          <w:lang w:val="es-ES" w:eastAsia="es-ES"/>
        </w:rPr>
        <w:t>ó</w:t>
      </w:r>
      <w:r w:rsidRPr="00AE3F61">
        <w:rPr>
          <w:rFonts w:ascii="Palatino Linotype" w:eastAsia="Times New Roman" w:hAnsi="Palatino Linotype" w:cs="Arial"/>
          <w:sz w:val="24"/>
          <w:szCs w:val="24"/>
          <w:lang w:val="es-ES" w:eastAsia="es-ES"/>
        </w:rPr>
        <w:t xml:space="preserve"> </w:t>
      </w:r>
      <w:r w:rsidR="007C28F5" w:rsidRPr="00AE3F61">
        <w:rPr>
          <w:rFonts w:ascii="Palatino Linotype" w:eastAsia="Times New Roman" w:hAnsi="Palatino Linotype" w:cs="Arial"/>
          <w:sz w:val="24"/>
          <w:szCs w:val="24"/>
          <w:lang w:val="es-ES" w:eastAsia="es-ES"/>
        </w:rPr>
        <w:t>el</w:t>
      </w:r>
      <w:r w:rsidRPr="00AE3F61">
        <w:rPr>
          <w:rFonts w:ascii="Palatino Linotype" w:eastAsia="Times New Roman" w:hAnsi="Palatino Linotype" w:cs="Arial"/>
          <w:sz w:val="24"/>
          <w:szCs w:val="24"/>
          <w:lang w:val="es-ES" w:eastAsia="es-ES"/>
        </w:rPr>
        <w:t xml:space="preserve"> recurso de revisión bajo </w:t>
      </w:r>
      <w:r w:rsidR="007C28F5" w:rsidRPr="00AE3F61">
        <w:rPr>
          <w:rFonts w:ascii="Palatino Linotype" w:eastAsia="Times New Roman" w:hAnsi="Palatino Linotype" w:cs="Arial"/>
          <w:sz w:val="24"/>
          <w:szCs w:val="24"/>
          <w:lang w:val="es-ES" w:eastAsia="es-ES"/>
        </w:rPr>
        <w:t>el</w:t>
      </w:r>
      <w:r w:rsidRPr="00AE3F61">
        <w:rPr>
          <w:rFonts w:ascii="Palatino Linotype" w:eastAsia="Times New Roman" w:hAnsi="Palatino Linotype" w:cs="Arial"/>
          <w:sz w:val="24"/>
          <w:szCs w:val="24"/>
          <w:lang w:val="es-ES" w:eastAsia="es-ES"/>
        </w:rPr>
        <w:t xml:space="preserve"> númer</w:t>
      </w:r>
      <w:r w:rsidR="007C28F5" w:rsidRPr="00AE3F61">
        <w:rPr>
          <w:rFonts w:ascii="Palatino Linotype" w:eastAsia="Times New Roman" w:hAnsi="Palatino Linotype" w:cs="Arial"/>
          <w:sz w:val="24"/>
          <w:szCs w:val="24"/>
          <w:lang w:val="es-ES" w:eastAsia="es-ES"/>
        </w:rPr>
        <w:t>o</w:t>
      </w:r>
      <w:r w:rsidRPr="00AE3F61">
        <w:rPr>
          <w:rFonts w:ascii="Palatino Linotype" w:eastAsia="Times New Roman" w:hAnsi="Palatino Linotype" w:cs="Arial"/>
          <w:sz w:val="24"/>
          <w:szCs w:val="24"/>
          <w:lang w:val="es-ES" w:eastAsia="es-ES"/>
        </w:rPr>
        <w:t xml:space="preserve"> de expediente al rubro indicado, </w:t>
      </w:r>
      <w:r w:rsidRPr="00AE3F61">
        <w:rPr>
          <w:rFonts w:ascii="Palatino Linotype" w:eastAsia="MS Mincho" w:hAnsi="Palatino Linotype" w:cs="Arial"/>
          <w:bCs/>
          <w:sz w:val="24"/>
          <w:szCs w:val="24"/>
          <w:lang w:val="es-ES_tradnl" w:eastAsia="es-ES"/>
        </w:rPr>
        <w:t xml:space="preserve">con fundamento en lo dispuesto por el </w:t>
      </w:r>
      <w:r w:rsidRPr="00AE3F61">
        <w:rPr>
          <w:rFonts w:ascii="Palatino Linotype" w:eastAsia="Calibri" w:hAnsi="Palatino Linotype" w:cs="Arial"/>
          <w:sz w:val="24"/>
          <w:szCs w:val="24"/>
          <w:lang w:val="es-ES" w:eastAsia="es-ES"/>
        </w:rPr>
        <w:t xml:space="preserve">artículo 185 fracción I de la </w:t>
      </w:r>
      <w:r w:rsidRPr="00AE3F6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AE3F61">
        <w:rPr>
          <w:rFonts w:ascii="Palatino Linotype" w:eastAsia="Times New Roman" w:hAnsi="Palatino Linotype" w:cs="Arial"/>
          <w:sz w:val="24"/>
          <w:szCs w:val="24"/>
          <w:lang w:val="es-ES" w:eastAsia="es-ES"/>
        </w:rPr>
        <w:t xml:space="preserve">se turnó al </w:t>
      </w:r>
      <w:r w:rsidRPr="00AE3F61">
        <w:rPr>
          <w:rFonts w:ascii="Palatino Linotype" w:eastAsia="Times New Roman" w:hAnsi="Palatino Linotype" w:cs="Arial"/>
          <w:b/>
          <w:sz w:val="24"/>
          <w:szCs w:val="24"/>
          <w:lang w:val="es-ES" w:eastAsia="es-ES"/>
        </w:rPr>
        <w:t xml:space="preserve">Comisionado José Guadalupe Luna Hernández, </w:t>
      </w:r>
      <w:r w:rsidRPr="00AE3F61">
        <w:rPr>
          <w:rFonts w:ascii="Palatino Linotype" w:eastAsia="Times New Roman" w:hAnsi="Palatino Linotype" w:cs="Arial"/>
          <w:sz w:val="24"/>
          <w:szCs w:val="24"/>
          <w:lang w:val="es-ES" w:eastAsia="es-ES"/>
        </w:rPr>
        <w:t xml:space="preserve">con el objeto de </w:t>
      </w:r>
      <w:r w:rsidRPr="00AE3F61">
        <w:rPr>
          <w:rFonts w:ascii="Palatino Linotype" w:eastAsia="Times New Roman" w:hAnsi="Palatino Linotype" w:cs="Arial"/>
          <w:sz w:val="24"/>
          <w:szCs w:val="24"/>
          <w:lang w:eastAsia="es-ES"/>
        </w:rPr>
        <w:t>su análisis</w:t>
      </w:r>
      <w:r w:rsidRPr="00AE3F61">
        <w:rPr>
          <w:rFonts w:ascii="Palatino Linotype" w:eastAsia="Times New Roman" w:hAnsi="Palatino Linotype" w:cs="Arial"/>
          <w:sz w:val="24"/>
          <w:szCs w:val="24"/>
        </w:rPr>
        <w:t xml:space="preserve">. </w:t>
      </w:r>
    </w:p>
    <w:p w:rsidR="007C28F5" w:rsidRPr="00AE3F61" w:rsidRDefault="007C28F5" w:rsidP="007C28F5">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E66727" w:rsidRPr="00AE3F61" w:rsidRDefault="00792776" w:rsidP="00E66727">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E3F61">
        <w:rPr>
          <w:rFonts w:ascii="Palatino Linotype" w:eastAsia="Calibri" w:hAnsi="Palatino Linotype" w:cs="Arial"/>
          <w:sz w:val="24"/>
          <w:szCs w:val="24"/>
          <w:lang w:val="es-ES" w:eastAsia="es-ES"/>
        </w:rPr>
        <w:t>El Comisionado Ponente con fundamento en lo dispuesto por el artículo 185 fracción II de la ley de la materia, a través de</w:t>
      </w:r>
      <w:r w:rsidR="007C28F5" w:rsidRPr="00AE3F61">
        <w:rPr>
          <w:rFonts w:ascii="Palatino Linotype" w:eastAsia="Calibri" w:hAnsi="Palatino Linotype" w:cs="Arial"/>
          <w:sz w:val="24"/>
          <w:szCs w:val="24"/>
          <w:lang w:val="es-ES" w:eastAsia="es-ES"/>
        </w:rPr>
        <w:t xml:space="preserve">l </w:t>
      </w:r>
      <w:r w:rsidR="00800695" w:rsidRPr="00AE3F61">
        <w:rPr>
          <w:rFonts w:ascii="Palatino Linotype" w:eastAsia="Calibri" w:hAnsi="Palatino Linotype" w:cs="Arial"/>
          <w:sz w:val="24"/>
          <w:szCs w:val="24"/>
          <w:lang w:val="es-ES" w:eastAsia="es-ES"/>
        </w:rPr>
        <w:t>acuerd</w:t>
      </w:r>
      <w:r w:rsidR="00E66727" w:rsidRPr="00AE3F61">
        <w:rPr>
          <w:rFonts w:ascii="Palatino Linotype" w:eastAsia="Calibri" w:hAnsi="Palatino Linotype" w:cs="Arial"/>
          <w:sz w:val="24"/>
          <w:szCs w:val="24"/>
          <w:lang w:val="es-ES" w:eastAsia="es-ES"/>
        </w:rPr>
        <w:t>o de admisión de fecha once  (11</w:t>
      </w:r>
      <w:r w:rsidR="00382E9E" w:rsidRPr="00AE3F61">
        <w:rPr>
          <w:rFonts w:ascii="Palatino Linotype" w:eastAsia="Calibri" w:hAnsi="Palatino Linotype" w:cs="Arial"/>
          <w:sz w:val="24"/>
          <w:szCs w:val="24"/>
          <w:lang w:val="es-ES" w:eastAsia="es-ES"/>
        </w:rPr>
        <w:t>)</w:t>
      </w:r>
      <w:r w:rsidR="003E0C4D" w:rsidRPr="00AE3F61">
        <w:rPr>
          <w:rFonts w:ascii="Palatino Linotype" w:eastAsia="Calibri" w:hAnsi="Palatino Linotype" w:cs="Arial"/>
          <w:sz w:val="24"/>
          <w:szCs w:val="24"/>
          <w:lang w:val="es-ES" w:eastAsia="es-ES"/>
        </w:rPr>
        <w:t xml:space="preserve"> de</w:t>
      </w:r>
      <w:r w:rsidR="00005F4A" w:rsidRPr="00AE3F61">
        <w:rPr>
          <w:rFonts w:ascii="Palatino Linotype" w:eastAsia="Calibri" w:hAnsi="Palatino Linotype" w:cs="Arial"/>
          <w:sz w:val="24"/>
          <w:szCs w:val="24"/>
          <w:lang w:val="es-ES" w:eastAsia="es-ES"/>
        </w:rPr>
        <w:t xml:space="preserve"> marzo</w:t>
      </w:r>
      <w:r w:rsidR="0016516C" w:rsidRPr="00AE3F61">
        <w:rPr>
          <w:rFonts w:ascii="Palatino Linotype" w:eastAsia="Calibri" w:hAnsi="Palatino Linotype" w:cs="Arial"/>
          <w:sz w:val="24"/>
          <w:szCs w:val="24"/>
          <w:lang w:val="es-ES" w:eastAsia="es-ES"/>
        </w:rPr>
        <w:t xml:space="preserve"> </w:t>
      </w:r>
      <w:r w:rsidR="00005F4A" w:rsidRPr="00AE3F61">
        <w:rPr>
          <w:rFonts w:ascii="Palatino Linotype" w:eastAsia="Calibri" w:hAnsi="Palatino Linotype" w:cs="Arial"/>
          <w:sz w:val="24"/>
          <w:szCs w:val="24"/>
          <w:lang w:val="es-ES" w:eastAsia="es-ES"/>
        </w:rPr>
        <w:t>de dos mil veinte</w:t>
      </w:r>
      <w:r w:rsidR="00A93DF7" w:rsidRPr="00AE3F61">
        <w:rPr>
          <w:rFonts w:ascii="Palatino Linotype" w:eastAsia="Calibri" w:hAnsi="Palatino Linotype" w:cs="Arial"/>
          <w:sz w:val="24"/>
          <w:szCs w:val="24"/>
          <w:lang w:val="es-ES" w:eastAsia="es-ES"/>
        </w:rPr>
        <w:t>,</w:t>
      </w:r>
      <w:r w:rsidRPr="00AE3F61">
        <w:rPr>
          <w:rFonts w:ascii="Palatino Linotype" w:eastAsia="Calibri" w:hAnsi="Palatino Linotype" w:cs="Arial"/>
          <w:sz w:val="24"/>
          <w:szCs w:val="24"/>
          <w:lang w:val="es-ES" w:eastAsia="es-ES"/>
        </w:rPr>
        <w:t xml:space="preserve"> puso a disposición de las partes </w:t>
      </w:r>
      <w:r w:rsidR="007C28F5" w:rsidRPr="00AE3F61">
        <w:rPr>
          <w:rFonts w:ascii="Palatino Linotype" w:eastAsia="Calibri" w:hAnsi="Palatino Linotype" w:cs="Arial"/>
          <w:sz w:val="24"/>
          <w:szCs w:val="24"/>
          <w:lang w:val="es-ES" w:eastAsia="es-ES"/>
        </w:rPr>
        <w:t>el</w:t>
      </w:r>
      <w:r w:rsidRPr="00AE3F61">
        <w:rPr>
          <w:rFonts w:ascii="Palatino Linotype" w:eastAsia="Calibri" w:hAnsi="Palatino Linotype" w:cs="Arial"/>
          <w:sz w:val="24"/>
          <w:szCs w:val="24"/>
          <w:lang w:val="es-ES" w:eastAsia="es-ES"/>
        </w:rPr>
        <w:t xml:space="preserve"> expediente electrónico </w:t>
      </w:r>
      <w:r w:rsidRPr="00AE3F61">
        <w:rPr>
          <w:rFonts w:ascii="Palatino Linotype" w:eastAsia="Calibri" w:hAnsi="Palatino Linotype" w:cs="Arial"/>
          <w:sz w:val="24"/>
          <w:szCs w:val="24"/>
          <w:lang w:val="es-ES_tradnl" w:eastAsia="es-ES"/>
        </w:rPr>
        <w:t xml:space="preserve">vía </w:t>
      </w:r>
      <w:r w:rsidRPr="00AE3F61">
        <w:rPr>
          <w:rFonts w:ascii="Palatino Linotype" w:eastAsia="Calibri" w:hAnsi="Palatino Linotype" w:cs="Arial"/>
          <w:sz w:val="24"/>
          <w:szCs w:val="24"/>
          <w:lang w:val="es-ES" w:eastAsia="es-ES"/>
        </w:rPr>
        <w:t>Sistema de Acceso a la Información Mexiquense (</w:t>
      </w:r>
      <w:r w:rsidRPr="00AE3F61">
        <w:rPr>
          <w:rFonts w:ascii="Palatino Linotype" w:eastAsia="Calibri" w:hAnsi="Palatino Linotype" w:cs="Arial"/>
          <w:b/>
          <w:sz w:val="24"/>
          <w:szCs w:val="24"/>
          <w:lang w:val="es-ES" w:eastAsia="es-ES"/>
        </w:rPr>
        <w:t xml:space="preserve">SAIMEX) </w:t>
      </w:r>
      <w:r w:rsidRPr="00AE3F6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AE3F61">
        <w:rPr>
          <w:rFonts w:ascii="Palatino Linotype" w:eastAsia="Calibri" w:hAnsi="Palatino Linotype" w:cs="Arial"/>
          <w:sz w:val="24"/>
          <w:szCs w:val="24"/>
          <w:lang w:val="es-ES" w:eastAsia="es-ES"/>
        </w:rPr>
        <w:t xml:space="preserve">, de esta forma para que el </w:t>
      </w:r>
      <w:r w:rsidR="00D84EEB" w:rsidRPr="00AE3F61">
        <w:rPr>
          <w:rFonts w:ascii="Palatino Linotype" w:eastAsia="Calibri" w:hAnsi="Palatino Linotype" w:cs="Arial"/>
          <w:b/>
          <w:sz w:val="24"/>
          <w:szCs w:val="24"/>
          <w:lang w:val="es-ES" w:eastAsia="es-ES"/>
        </w:rPr>
        <w:t>SUJETO OBLIGADO</w:t>
      </w:r>
      <w:r w:rsidR="00A93DF7" w:rsidRPr="00AE3F61">
        <w:rPr>
          <w:rFonts w:ascii="Palatino Linotype" w:eastAsia="Calibri" w:hAnsi="Palatino Linotype" w:cs="Arial"/>
          <w:sz w:val="24"/>
          <w:szCs w:val="24"/>
          <w:lang w:val="es-ES" w:eastAsia="es-ES"/>
        </w:rPr>
        <w:t xml:space="preserve"> </w:t>
      </w:r>
      <w:r w:rsidR="009C789B" w:rsidRPr="00AE3F61">
        <w:rPr>
          <w:rFonts w:ascii="Palatino Linotype" w:eastAsia="Calibri" w:hAnsi="Palatino Linotype" w:cs="Arial"/>
          <w:sz w:val="24"/>
          <w:szCs w:val="24"/>
          <w:lang w:val="es-ES" w:eastAsia="es-ES"/>
        </w:rPr>
        <w:t>presentara</w:t>
      </w:r>
      <w:r w:rsidR="00A56228" w:rsidRPr="00AE3F61">
        <w:rPr>
          <w:rFonts w:ascii="Palatino Linotype" w:eastAsia="Calibri" w:hAnsi="Palatino Linotype" w:cs="Arial"/>
          <w:sz w:val="24"/>
          <w:szCs w:val="24"/>
          <w:lang w:val="es-ES" w:eastAsia="es-ES"/>
        </w:rPr>
        <w:t xml:space="preserve"> el </w:t>
      </w:r>
      <w:r w:rsidR="004F7CF1" w:rsidRPr="00AE3F61">
        <w:rPr>
          <w:rFonts w:ascii="Palatino Linotype" w:eastAsia="Calibri" w:hAnsi="Palatino Linotype" w:cs="Arial"/>
          <w:sz w:val="24"/>
          <w:szCs w:val="24"/>
          <w:lang w:val="es-ES" w:eastAsia="es-ES"/>
        </w:rPr>
        <w:t xml:space="preserve">Informe Justificado procedente. </w:t>
      </w:r>
    </w:p>
    <w:p w:rsidR="00E66727" w:rsidRPr="00AE3F61" w:rsidRDefault="00E66727" w:rsidP="004F7CF1">
      <w:pPr>
        <w:rPr>
          <w:rFonts w:ascii="Palatino Linotype" w:eastAsia="Calibri" w:hAnsi="Palatino Linotype" w:cs="Arial"/>
          <w:sz w:val="24"/>
          <w:szCs w:val="24"/>
          <w:lang w:val="es-ES" w:eastAsia="es-ES"/>
        </w:rPr>
      </w:pPr>
    </w:p>
    <w:p w:rsidR="00E66727" w:rsidRPr="00AE3F61" w:rsidRDefault="00E66727" w:rsidP="00E66727">
      <w:pPr>
        <w:numPr>
          <w:ilvl w:val="0"/>
          <w:numId w:val="1"/>
        </w:numPr>
        <w:tabs>
          <w:tab w:val="left" w:pos="0"/>
        </w:tabs>
        <w:spacing w:after="0" w:line="360" w:lineRule="auto"/>
        <w:ind w:left="0" w:firstLine="0"/>
        <w:contextualSpacing/>
        <w:jc w:val="both"/>
        <w:rPr>
          <w:rFonts w:ascii="Palatino Linotype" w:eastAsia="Calibri" w:hAnsi="Palatino Linotype" w:cs="Arial"/>
          <w:sz w:val="24"/>
          <w:szCs w:val="24"/>
          <w:lang w:val="es-ES" w:eastAsia="es-ES"/>
        </w:rPr>
      </w:pPr>
      <w:r w:rsidRPr="00AE3F61">
        <w:rPr>
          <w:rFonts w:ascii="Palatino Linotype" w:eastAsia="Calibri" w:hAnsi="Palatino Linotype" w:cs="Arial"/>
          <w:sz w:val="24"/>
          <w:szCs w:val="24"/>
          <w:lang w:val="es-ES" w:eastAsia="es-ES"/>
        </w:rPr>
        <w:lastRenderedPageBreak/>
        <w:t xml:space="preserve">En fecha veinticuatro (24) de abril de dos mil veinte el </w:t>
      </w:r>
      <w:r w:rsidRPr="00AE3F61">
        <w:rPr>
          <w:rFonts w:ascii="Palatino Linotype" w:eastAsia="Calibri" w:hAnsi="Palatino Linotype" w:cs="Arial"/>
          <w:b/>
          <w:sz w:val="24"/>
          <w:szCs w:val="24"/>
          <w:lang w:val="es-ES" w:eastAsia="es-ES"/>
        </w:rPr>
        <w:t>SUJETO OBLIGADO</w:t>
      </w:r>
      <w:r w:rsidRPr="00AE3F61">
        <w:rPr>
          <w:rFonts w:ascii="Palatino Linotype" w:eastAsia="Calibri" w:hAnsi="Palatino Linotype" w:cs="Arial"/>
          <w:sz w:val="24"/>
          <w:szCs w:val="24"/>
          <w:lang w:val="es-ES" w:eastAsia="es-ES"/>
        </w:rPr>
        <w:t xml:space="preserve"> realizó entrega de un documento electrónico en calidad de informe justificado, mismo que se puso a disposición del particular el seis (06) de agosto de dos mil veinte, el cual se refiere lo siguiente: </w:t>
      </w:r>
    </w:p>
    <w:p w:rsidR="00E66727" w:rsidRPr="00AE3F61" w:rsidRDefault="00E66727" w:rsidP="003D1371">
      <w:pPr>
        <w:pStyle w:val="Prrafodelista"/>
        <w:ind w:left="284" w:right="616"/>
        <w:rPr>
          <w:rFonts w:ascii="Palatino Linotype" w:eastAsia="Calibri" w:hAnsi="Palatino Linotype" w:cs="Arial"/>
          <w:sz w:val="24"/>
          <w:szCs w:val="24"/>
          <w:lang w:val="es-ES" w:eastAsia="es-ES"/>
        </w:rPr>
      </w:pPr>
    </w:p>
    <w:p w:rsidR="00800695" w:rsidRPr="00AE3F61" w:rsidRDefault="00E66727" w:rsidP="003D1371">
      <w:pPr>
        <w:pStyle w:val="Prrafodelista"/>
        <w:numPr>
          <w:ilvl w:val="0"/>
          <w:numId w:val="21"/>
        </w:numPr>
        <w:tabs>
          <w:tab w:val="left" w:pos="0"/>
        </w:tabs>
        <w:spacing w:after="0" w:line="360" w:lineRule="auto"/>
        <w:ind w:left="284" w:right="616" w:firstLine="0"/>
        <w:jc w:val="both"/>
        <w:rPr>
          <w:rFonts w:ascii="Palatino Linotype" w:eastAsia="Calibri" w:hAnsi="Palatino Linotype" w:cs="Arial"/>
          <w:b/>
          <w:sz w:val="24"/>
          <w:szCs w:val="24"/>
          <w:lang w:val="es-ES" w:eastAsia="es-ES"/>
        </w:rPr>
      </w:pPr>
      <w:r w:rsidRPr="00AE3F61">
        <w:rPr>
          <w:rFonts w:ascii="Palatino Linotype" w:eastAsia="Calibri" w:hAnsi="Palatino Linotype" w:cs="Arial"/>
          <w:b/>
          <w:sz w:val="24"/>
          <w:szCs w:val="24"/>
          <w:lang w:val="es-ES" w:eastAsia="es-ES"/>
        </w:rPr>
        <w:t xml:space="preserve">597431_581 inf justif para RR 1393.pdf: </w:t>
      </w:r>
      <w:r w:rsidRPr="00AE3F61">
        <w:rPr>
          <w:rFonts w:ascii="Palatino Linotype" w:eastAsia="Calibri" w:hAnsi="Palatino Linotype" w:cs="Arial"/>
          <w:sz w:val="24"/>
          <w:szCs w:val="24"/>
          <w:lang w:val="es-ES" w:eastAsia="es-ES"/>
        </w:rPr>
        <w:t>Documento electrónico que en seis (06) hojas contienen el oficio 208C0101310000L/972/2020</w:t>
      </w:r>
      <w:r w:rsidR="003D1371" w:rsidRPr="00AE3F61">
        <w:rPr>
          <w:rFonts w:ascii="Palatino Linotype" w:eastAsia="Calibri" w:hAnsi="Palatino Linotype" w:cs="Arial"/>
          <w:sz w:val="24"/>
          <w:szCs w:val="24"/>
          <w:lang w:val="es-ES" w:eastAsia="es-ES"/>
        </w:rPr>
        <w:t xml:space="preserve"> dirigido al Jefe de la Unidad de Información, Planeación, Programación y Evaluación; y suscrito por  el Director de Finanzas mediante el cual se refiere que las información solicitada se encuentra en diversas direcciones electrónicas, mismas que se analizaran mas adelante.  </w:t>
      </w:r>
    </w:p>
    <w:p w:rsidR="003D1371" w:rsidRPr="00AE3F61" w:rsidRDefault="003D1371" w:rsidP="003D1371">
      <w:pPr>
        <w:pStyle w:val="Prrafodelista"/>
        <w:tabs>
          <w:tab w:val="left" w:pos="0"/>
        </w:tabs>
        <w:spacing w:after="0" w:line="360" w:lineRule="auto"/>
        <w:ind w:left="284" w:right="616"/>
        <w:jc w:val="both"/>
        <w:rPr>
          <w:rFonts w:ascii="Palatino Linotype" w:eastAsia="Calibri" w:hAnsi="Palatino Linotype" w:cs="Arial"/>
          <w:b/>
          <w:sz w:val="24"/>
          <w:szCs w:val="24"/>
          <w:lang w:val="es-ES" w:eastAsia="es-ES"/>
        </w:rPr>
      </w:pPr>
    </w:p>
    <w:p w:rsidR="00BA736A" w:rsidRPr="00AE3F61" w:rsidRDefault="00BA736A" w:rsidP="00F75C19">
      <w:pPr>
        <w:numPr>
          <w:ilvl w:val="0"/>
          <w:numId w:val="1"/>
        </w:numPr>
        <w:spacing w:after="0" w:line="360" w:lineRule="auto"/>
        <w:ind w:left="0" w:firstLine="0"/>
        <w:contextualSpacing/>
        <w:jc w:val="both"/>
        <w:rPr>
          <w:rFonts w:ascii="Palatino Linotype" w:eastAsia="MS Mincho" w:hAnsi="Palatino Linotype" w:cs="Times New Roman"/>
          <w:b/>
          <w:sz w:val="24"/>
          <w:szCs w:val="24"/>
          <w:lang w:val="es-ES_tradnl" w:eastAsia="es-ES"/>
        </w:rPr>
      </w:pPr>
      <w:r w:rsidRPr="00AE3F61">
        <w:rPr>
          <w:rFonts w:ascii="Palatino Linotype" w:eastAsia="MS Mincho" w:hAnsi="Palatino Linotype" w:cs="Times New Roman"/>
          <w:sz w:val="24"/>
          <w:szCs w:val="24"/>
          <w:lang w:val="es-ES_tradnl" w:eastAsia="es-ES"/>
        </w:rPr>
        <w:t>El Comisionado Ponente decretó el cierre de instrucción</w:t>
      </w:r>
      <w:r w:rsidRPr="00AE3F61">
        <w:rPr>
          <w:rFonts w:ascii="Palatino Linotype" w:eastAsia="MS Mincho" w:hAnsi="Palatino Linotype" w:cs="Arial"/>
          <w:sz w:val="24"/>
          <w:szCs w:val="24"/>
          <w:lang w:val="es-ES_tradnl" w:eastAsia="es-ES"/>
        </w:rPr>
        <w:t xml:space="preserve"> </w:t>
      </w:r>
      <w:r w:rsidRPr="00AE3F61">
        <w:rPr>
          <w:rFonts w:ascii="Palatino Linotype" w:eastAsia="MS Mincho" w:hAnsi="Palatino Linotype" w:cs="Times New Roman"/>
          <w:sz w:val="24"/>
          <w:szCs w:val="24"/>
          <w:lang w:val="es-ES_tradnl" w:eastAsia="es-ES"/>
        </w:rPr>
        <w:t>med</w:t>
      </w:r>
      <w:r w:rsidR="006057F3" w:rsidRPr="00AE3F61">
        <w:rPr>
          <w:rFonts w:ascii="Palatino Linotype" w:eastAsia="MS Mincho" w:hAnsi="Palatino Linotype" w:cs="Times New Roman"/>
          <w:sz w:val="24"/>
          <w:szCs w:val="24"/>
          <w:lang w:val="es-ES_tradnl" w:eastAsia="es-ES"/>
        </w:rPr>
        <w:t>iante a</w:t>
      </w:r>
      <w:r w:rsidR="004D71E6" w:rsidRPr="00AE3F61">
        <w:rPr>
          <w:rFonts w:ascii="Palatino Linotype" w:eastAsia="MS Mincho" w:hAnsi="Palatino Linotype" w:cs="Times New Roman"/>
          <w:sz w:val="24"/>
          <w:szCs w:val="24"/>
          <w:lang w:val="es-ES_tradnl" w:eastAsia="es-ES"/>
        </w:rPr>
        <w:t>cu</w:t>
      </w:r>
      <w:r w:rsidR="003D1371" w:rsidRPr="00AE3F61">
        <w:rPr>
          <w:rFonts w:ascii="Palatino Linotype" w:eastAsia="MS Mincho" w:hAnsi="Palatino Linotype" w:cs="Times New Roman"/>
          <w:sz w:val="24"/>
          <w:szCs w:val="24"/>
          <w:lang w:val="es-ES_tradnl" w:eastAsia="es-ES"/>
        </w:rPr>
        <w:t>erdo de fecha veintiuno (21</w:t>
      </w:r>
      <w:r w:rsidRPr="00AE3F61">
        <w:rPr>
          <w:rFonts w:ascii="Palatino Linotype" w:eastAsia="MS Mincho" w:hAnsi="Palatino Linotype" w:cs="Times New Roman"/>
          <w:sz w:val="24"/>
          <w:szCs w:val="24"/>
          <w:lang w:val="es-ES_tradnl" w:eastAsia="es-ES"/>
        </w:rPr>
        <w:t>) de</w:t>
      </w:r>
      <w:r w:rsidR="00FC1EAF" w:rsidRPr="00AE3F61">
        <w:rPr>
          <w:rFonts w:ascii="Palatino Linotype" w:eastAsia="MS Mincho" w:hAnsi="Palatino Linotype" w:cs="Times New Roman"/>
          <w:sz w:val="24"/>
          <w:szCs w:val="24"/>
          <w:lang w:val="es-ES_tradnl" w:eastAsia="es-ES"/>
        </w:rPr>
        <w:t xml:space="preserve"> agosto</w:t>
      </w:r>
      <w:r w:rsidR="004D71E6" w:rsidRPr="00AE3F61">
        <w:rPr>
          <w:rFonts w:ascii="Palatino Linotype" w:eastAsia="MS Mincho" w:hAnsi="Palatino Linotype" w:cs="Times New Roman"/>
          <w:sz w:val="24"/>
          <w:szCs w:val="24"/>
          <w:lang w:val="es-ES_tradnl" w:eastAsia="es-ES"/>
        </w:rPr>
        <w:t xml:space="preserve"> </w:t>
      </w:r>
      <w:r w:rsidR="006057F3" w:rsidRPr="00AE3F61">
        <w:rPr>
          <w:rFonts w:ascii="Palatino Linotype" w:eastAsia="MS Mincho" w:hAnsi="Palatino Linotype" w:cs="Times New Roman"/>
          <w:sz w:val="24"/>
          <w:szCs w:val="24"/>
          <w:lang w:val="es-ES_tradnl" w:eastAsia="es-ES"/>
        </w:rPr>
        <w:t>de dos mil veinte</w:t>
      </w:r>
      <w:r w:rsidRPr="00AE3F61">
        <w:rPr>
          <w:rFonts w:ascii="Palatino Linotype" w:eastAsia="MS Mincho" w:hAnsi="Palatino Linotype" w:cs="Times New Roman"/>
          <w:sz w:val="24"/>
          <w:szCs w:val="24"/>
          <w:lang w:val="es-ES_tradnl" w:eastAsia="es-ES"/>
        </w:rPr>
        <w:t xml:space="preserve">, </w:t>
      </w:r>
      <w:r w:rsidRPr="00AE3F61">
        <w:rPr>
          <w:rFonts w:ascii="Palatino Linotype" w:eastAsia="MS Mincho" w:hAnsi="Palatino Linotype" w:cs="Arial"/>
          <w:sz w:val="24"/>
          <w:szCs w:val="24"/>
          <w:lang w:val="es-ES_tradnl" w:eastAsia="es-ES"/>
        </w:rPr>
        <w:t xml:space="preserve">por lo que, ordenó turnar el expediente a resolución, misma que a continuación se pronuncia. </w:t>
      </w:r>
    </w:p>
    <w:p w:rsidR="0001306C" w:rsidRPr="00AE3F61" w:rsidRDefault="0001306C" w:rsidP="0001306C">
      <w:pPr>
        <w:pStyle w:val="Prrafodelista"/>
        <w:tabs>
          <w:tab w:val="left" w:pos="0"/>
        </w:tabs>
        <w:spacing w:after="0" w:line="360" w:lineRule="auto"/>
        <w:ind w:left="0"/>
        <w:jc w:val="both"/>
        <w:rPr>
          <w:rFonts w:ascii="Palatino Linotype" w:hAnsi="Palatino Linotype"/>
          <w:sz w:val="24"/>
          <w:szCs w:val="24"/>
        </w:rPr>
      </w:pPr>
    </w:p>
    <w:p w:rsidR="00792776" w:rsidRPr="00AE3F61" w:rsidRDefault="00792776"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bookmarkStart w:id="1" w:name="_Toc49451915"/>
      <w:r w:rsidRPr="00AE3F61">
        <w:rPr>
          <w:rFonts w:ascii="Palatino Linotype" w:eastAsia="MS Gothic" w:hAnsi="Palatino Linotype" w:cs="Times New Roman"/>
          <w:b/>
          <w:sz w:val="24"/>
          <w:szCs w:val="24"/>
        </w:rPr>
        <w:t>CONSIDERANDO</w:t>
      </w:r>
      <w:bookmarkEnd w:id="1"/>
    </w:p>
    <w:p w:rsidR="00C07697" w:rsidRPr="00AE3F61" w:rsidRDefault="00C07697" w:rsidP="00DF32AA">
      <w:pPr>
        <w:keepNext/>
        <w:keepLines/>
        <w:tabs>
          <w:tab w:val="left" w:pos="0"/>
        </w:tabs>
        <w:spacing w:after="0" w:line="360" w:lineRule="auto"/>
        <w:jc w:val="center"/>
        <w:outlineLvl w:val="0"/>
        <w:rPr>
          <w:rFonts w:ascii="Palatino Linotype" w:eastAsia="MS Gothic" w:hAnsi="Palatino Linotype" w:cs="Times New Roman"/>
          <w:b/>
          <w:sz w:val="24"/>
          <w:szCs w:val="24"/>
        </w:rPr>
      </w:pPr>
    </w:p>
    <w:p w:rsidR="00792776" w:rsidRPr="00AE3F61"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2" w:name="_Toc49451916"/>
      <w:r w:rsidRPr="00AE3F61">
        <w:rPr>
          <w:rFonts w:ascii="Palatino Linotype" w:eastAsia="MS Mincho" w:hAnsi="Palatino Linotype" w:cstheme="majorBidi"/>
          <w:b/>
          <w:sz w:val="24"/>
          <w:szCs w:val="24"/>
          <w:lang w:val="es-ES_tradnl" w:eastAsia="es-ES"/>
        </w:rPr>
        <w:t>PRIMERO</w:t>
      </w:r>
      <w:r w:rsidRPr="00AE3F61">
        <w:rPr>
          <w:rFonts w:ascii="Palatino Linotype" w:eastAsia="MS Gothic" w:hAnsi="Palatino Linotype" w:cs="Times New Roman"/>
          <w:b/>
          <w:sz w:val="24"/>
          <w:szCs w:val="24"/>
        </w:rPr>
        <w:t>. De la competencia.</w:t>
      </w:r>
      <w:bookmarkEnd w:id="2"/>
    </w:p>
    <w:p w:rsidR="00792776" w:rsidRPr="00AE3F61" w:rsidRDefault="00792776" w:rsidP="00DF32AA">
      <w:pPr>
        <w:tabs>
          <w:tab w:val="left" w:pos="0"/>
        </w:tabs>
        <w:spacing w:after="0" w:line="360" w:lineRule="auto"/>
        <w:rPr>
          <w:rFonts w:ascii="Palatino Linotype" w:hAnsi="Palatino Linotype"/>
          <w:sz w:val="24"/>
          <w:szCs w:val="24"/>
        </w:rPr>
      </w:pPr>
    </w:p>
    <w:p w:rsidR="00792776" w:rsidRPr="00AE3F61" w:rsidRDefault="00792776" w:rsidP="00F75C19">
      <w:pPr>
        <w:numPr>
          <w:ilvl w:val="0"/>
          <w:numId w:val="1"/>
        </w:numPr>
        <w:tabs>
          <w:tab w:val="left" w:pos="0"/>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AE3F6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w:t>
      </w:r>
      <w:r w:rsidRPr="00AE3F61">
        <w:rPr>
          <w:rFonts w:ascii="Palatino Linotype" w:eastAsia="Calibri" w:hAnsi="Palatino Linotype" w:cs="Times New Roman"/>
          <w:sz w:val="24"/>
          <w:szCs w:val="24"/>
          <w:lang w:val="es-ES" w:eastAsia="es-ES"/>
        </w:rPr>
        <w:lastRenderedPageBreak/>
        <w:t xml:space="preserve">y resolver del presente recurso de conformidad con el artículo: 6, apartado A, fracción IV de la </w:t>
      </w:r>
      <w:r w:rsidRPr="00AE3F61">
        <w:rPr>
          <w:rFonts w:ascii="Palatino Linotype" w:eastAsia="Calibri" w:hAnsi="Palatino Linotype" w:cs="Times New Roman"/>
          <w:b/>
          <w:sz w:val="24"/>
          <w:szCs w:val="24"/>
          <w:lang w:val="es-ES" w:eastAsia="es-ES"/>
        </w:rPr>
        <w:t>Constitución Política de los Estados Unidos Mexicanos</w:t>
      </w:r>
      <w:r w:rsidRPr="00AE3F61">
        <w:rPr>
          <w:rFonts w:ascii="Palatino Linotype" w:eastAsia="Calibri" w:hAnsi="Palatino Linotype" w:cs="Times New Roman"/>
          <w:sz w:val="24"/>
          <w:szCs w:val="24"/>
          <w:lang w:val="es-ES" w:eastAsia="es-ES"/>
        </w:rPr>
        <w:t xml:space="preserve">; </w:t>
      </w:r>
      <w:r w:rsidRPr="00AE3F61">
        <w:rPr>
          <w:rFonts w:ascii="Palatino Linotype" w:hAnsi="Palatino Linotype" w:cs="Arial"/>
          <w:bCs/>
          <w:color w:val="222222"/>
          <w:sz w:val="24"/>
          <w:szCs w:val="24"/>
          <w:shd w:val="clear" w:color="auto" w:fill="FFFFFF"/>
          <w:lang w:val="es-ES"/>
        </w:rPr>
        <w:t>5, párrafos </w:t>
      </w:r>
      <w:r w:rsidRPr="00AE3F61">
        <w:rPr>
          <w:rFonts w:ascii="Palatino Linotype" w:hAnsi="Palatino Linotype" w:cs="Arial"/>
          <w:bCs/>
          <w:color w:val="222222"/>
          <w:sz w:val="24"/>
          <w:szCs w:val="24"/>
          <w:lang w:val="es-ES"/>
        </w:rPr>
        <w:t>vigésimo</w:t>
      </w:r>
      <w:r w:rsidR="007C28F5" w:rsidRPr="00AE3F61">
        <w:rPr>
          <w:rFonts w:ascii="Palatino Linotype" w:hAnsi="Palatino Linotype" w:cs="Arial"/>
          <w:bCs/>
          <w:color w:val="222222"/>
          <w:sz w:val="24"/>
          <w:szCs w:val="24"/>
          <w:lang w:val="es-ES"/>
        </w:rPr>
        <w:t xml:space="preserve"> segundo</w:t>
      </w:r>
      <w:r w:rsidRPr="00AE3F61">
        <w:rPr>
          <w:rFonts w:ascii="Palatino Linotype" w:hAnsi="Palatino Linotype" w:cs="Arial"/>
          <w:bCs/>
          <w:color w:val="222222"/>
          <w:sz w:val="24"/>
          <w:szCs w:val="24"/>
          <w:lang w:val="es-ES"/>
        </w:rPr>
        <w:t xml:space="preserve">, vigésimo </w:t>
      </w:r>
      <w:r w:rsidR="007C28F5" w:rsidRPr="00AE3F61">
        <w:rPr>
          <w:rFonts w:ascii="Palatino Linotype" w:hAnsi="Palatino Linotype" w:cs="Arial"/>
          <w:bCs/>
          <w:color w:val="222222"/>
          <w:sz w:val="24"/>
          <w:szCs w:val="24"/>
          <w:lang w:val="es-ES"/>
        </w:rPr>
        <w:t>tercero</w:t>
      </w:r>
      <w:r w:rsidRPr="00AE3F61">
        <w:rPr>
          <w:rFonts w:ascii="Palatino Linotype" w:hAnsi="Palatino Linotype" w:cs="Arial"/>
          <w:bCs/>
          <w:color w:val="222222"/>
          <w:sz w:val="24"/>
          <w:szCs w:val="24"/>
          <w:lang w:val="es-ES"/>
        </w:rPr>
        <w:t xml:space="preserve"> y vigésimo </w:t>
      </w:r>
      <w:r w:rsidR="007C28F5" w:rsidRPr="00AE3F61">
        <w:rPr>
          <w:rFonts w:ascii="Palatino Linotype" w:hAnsi="Palatino Linotype" w:cs="Arial"/>
          <w:bCs/>
          <w:color w:val="222222"/>
          <w:sz w:val="24"/>
          <w:szCs w:val="24"/>
          <w:lang w:val="es-ES"/>
        </w:rPr>
        <w:t>cuarto</w:t>
      </w:r>
      <w:r w:rsidRPr="00AE3F61">
        <w:rPr>
          <w:rFonts w:ascii="Palatino Linotype" w:hAnsi="Palatino Linotype" w:cs="Arial"/>
          <w:bCs/>
          <w:color w:val="222222"/>
          <w:sz w:val="24"/>
          <w:szCs w:val="24"/>
          <w:shd w:val="clear" w:color="auto" w:fill="FFFFFF"/>
          <w:lang w:val="es-ES"/>
        </w:rPr>
        <w:t> fracciones IV y V </w:t>
      </w:r>
      <w:r w:rsidRPr="00AE3F61">
        <w:rPr>
          <w:rFonts w:ascii="Palatino Linotype" w:eastAsia="Calibri" w:hAnsi="Palatino Linotype" w:cs="Times New Roman"/>
          <w:sz w:val="24"/>
          <w:szCs w:val="24"/>
          <w:lang w:val="es-ES" w:eastAsia="es-ES"/>
        </w:rPr>
        <w:t xml:space="preserve">de la </w:t>
      </w:r>
      <w:r w:rsidRPr="00AE3F61">
        <w:rPr>
          <w:rFonts w:ascii="Palatino Linotype" w:eastAsia="Calibri" w:hAnsi="Palatino Linotype" w:cs="Times New Roman"/>
          <w:b/>
          <w:sz w:val="24"/>
          <w:szCs w:val="24"/>
          <w:lang w:val="es-ES" w:eastAsia="es-ES"/>
        </w:rPr>
        <w:t>Constitución Política del Estado Libre y Soberano de México</w:t>
      </w:r>
      <w:r w:rsidRPr="00AE3F6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AE3F61">
        <w:rPr>
          <w:rFonts w:ascii="Palatino Linotype" w:eastAsia="Calibri" w:hAnsi="Palatino Linotype" w:cs="Arial"/>
          <w:sz w:val="24"/>
          <w:szCs w:val="24"/>
          <w:lang w:val="es-ES" w:eastAsia="es-ES"/>
        </w:rPr>
        <w:t xml:space="preserve">de la </w:t>
      </w:r>
      <w:r w:rsidRPr="00AE3F61">
        <w:rPr>
          <w:rFonts w:ascii="Palatino Linotype" w:eastAsia="Calibri" w:hAnsi="Palatino Linotype" w:cs="Arial"/>
          <w:b/>
          <w:sz w:val="24"/>
          <w:szCs w:val="24"/>
          <w:lang w:val="es-ES" w:eastAsia="es-ES"/>
        </w:rPr>
        <w:t>Ley de Transparencia y Acceso a la Información Pública del Estado de México y Municipios</w:t>
      </w:r>
      <w:r w:rsidRPr="00AE3F61">
        <w:rPr>
          <w:rFonts w:ascii="Palatino Linotype" w:eastAsia="Calibri" w:hAnsi="Palatino Linotype" w:cs="Arial"/>
          <w:sz w:val="24"/>
          <w:szCs w:val="24"/>
          <w:lang w:val="es-ES" w:eastAsia="es-ES"/>
        </w:rPr>
        <w:t xml:space="preserve">; </w:t>
      </w:r>
      <w:r w:rsidRPr="00AE3F61">
        <w:rPr>
          <w:rFonts w:ascii="Palatino Linotype" w:eastAsia="Calibri" w:hAnsi="Palatino Linotype" w:cs="Arial"/>
          <w:b/>
          <w:sz w:val="24"/>
          <w:szCs w:val="24"/>
          <w:lang w:val="es-ES" w:eastAsia="es-ES"/>
        </w:rPr>
        <w:t>7, 9 fracciones I y XXIV, y 11</w:t>
      </w:r>
      <w:r w:rsidRPr="00AE3F61">
        <w:rPr>
          <w:rFonts w:ascii="Palatino Linotype" w:eastAsia="Calibri" w:hAnsi="Palatino Linotype" w:cs="Arial"/>
          <w:sz w:val="24"/>
          <w:szCs w:val="24"/>
          <w:lang w:val="es-ES" w:eastAsia="es-ES"/>
        </w:rPr>
        <w:t xml:space="preserve"> del </w:t>
      </w:r>
      <w:r w:rsidRPr="00AE3F6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AE3F61">
        <w:rPr>
          <w:rFonts w:ascii="Palatino Linotype" w:eastAsia="MS Mincho" w:hAnsi="Palatino Linotype" w:cs="Times New Roman"/>
          <w:sz w:val="24"/>
          <w:szCs w:val="24"/>
          <w:lang w:val="es-ES_tradnl" w:eastAsia="es-ES"/>
        </w:rPr>
        <w:t>.</w:t>
      </w:r>
    </w:p>
    <w:p w:rsidR="00883657" w:rsidRPr="00AE3F61" w:rsidRDefault="00883657" w:rsidP="00DF32AA">
      <w:pPr>
        <w:tabs>
          <w:tab w:val="left" w:pos="0"/>
        </w:tabs>
        <w:spacing w:after="0" w:line="360" w:lineRule="auto"/>
        <w:contextualSpacing/>
        <w:jc w:val="both"/>
        <w:rPr>
          <w:rFonts w:ascii="Palatino Linotype" w:eastAsia="MS Mincho" w:hAnsi="Palatino Linotype" w:cs="Times New Roman"/>
          <w:sz w:val="24"/>
          <w:szCs w:val="24"/>
          <w:lang w:val="es-ES_tradnl" w:eastAsia="es-ES"/>
        </w:rPr>
      </w:pPr>
    </w:p>
    <w:p w:rsidR="00792776" w:rsidRPr="00AE3F61" w:rsidRDefault="00792776" w:rsidP="00DF32AA">
      <w:pPr>
        <w:keepNext/>
        <w:keepLines/>
        <w:tabs>
          <w:tab w:val="left" w:pos="0"/>
        </w:tabs>
        <w:spacing w:after="0" w:line="360" w:lineRule="auto"/>
        <w:outlineLvl w:val="0"/>
        <w:rPr>
          <w:rFonts w:ascii="Palatino Linotype" w:eastAsia="MS Gothic" w:hAnsi="Palatino Linotype" w:cs="Times New Roman"/>
          <w:b/>
          <w:sz w:val="24"/>
          <w:szCs w:val="24"/>
        </w:rPr>
      </w:pPr>
      <w:bookmarkStart w:id="3" w:name="_Toc49451917"/>
      <w:r w:rsidRPr="00AE3F61">
        <w:rPr>
          <w:rFonts w:ascii="Palatino Linotype" w:eastAsia="MS Mincho" w:hAnsi="Palatino Linotype" w:cstheme="majorBidi"/>
          <w:b/>
          <w:sz w:val="24"/>
          <w:szCs w:val="24"/>
          <w:lang w:val="es-ES_tradnl" w:eastAsia="es-ES"/>
        </w:rPr>
        <w:t>SEGUNDO</w:t>
      </w:r>
      <w:r w:rsidRPr="00AE3F61">
        <w:rPr>
          <w:rFonts w:ascii="Palatino Linotype" w:eastAsia="MS Gothic" w:hAnsi="Palatino Linotype" w:cs="Times New Roman"/>
          <w:b/>
          <w:sz w:val="24"/>
          <w:szCs w:val="24"/>
        </w:rPr>
        <w:t>.</w:t>
      </w:r>
      <w:r w:rsidR="0004167E" w:rsidRPr="00AE3F61">
        <w:rPr>
          <w:rFonts w:ascii="Palatino Linotype" w:eastAsia="MS Gothic" w:hAnsi="Palatino Linotype" w:cs="Times New Roman"/>
          <w:b/>
          <w:sz w:val="24"/>
          <w:szCs w:val="24"/>
        </w:rPr>
        <w:t xml:space="preserve"> De la oportunidad y procedibilidad del recurso de revisión</w:t>
      </w:r>
      <w:r w:rsidRPr="00AE3F61">
        <w:rPr>
          <w:rFonts w:ascii="Palatino Linotype" w:eastAsia="MS Gothic" w:hAnsi="Palatino Linotype" w:cs="Times New Roman"/>
          <w:b/>
          <w:sz w:val="24"/>
          <w:szCs w:val="24"/>
        </w:rPr>
        <w:t>.</w:t>
      </w:r>
      <w:bookmarkEnd w:id="3"/>
    </w:p>
    <w:p w:rsidR="00792776" w:rsidRPr="00AE3F61" w:rsidRDefault="00792776" w:rsidP="00DF32AA">
      <w:pPr>
        <w:tabs>
          <w:tab w:val="left" w:pos="0"/>
        </w:tabs>
        <w:spacing w:after="0" w:line="360" w:lineRule="auto"/>
        <w:ind w:left="720"/>
        <w:contextualSpacing/>
        <w:rPr>
          <w:rFonts w:ascii="Palatino Linotype" w:eastAsia="Calibri" w:hAnsi="Palatino Linotype" w:cs="Arial"/>
          <w:sz w:val="24"/>
          <w:szCs w:val="24"/>
          <w:lang w:val="es-ES_tradnl" w:eastAsia="es-ES"/>
        </w:rPr>
      </w:pPr>
    </w:p>
    <w:p w:rsidR="006A3A8D" w:rsidRPr="00AE3F61" w:rsidRDefault="00382E9E" w:rsidP="003D1371">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E3F61">
        <w:rPr>
          <w:rFonts w:ascii="Palatino Linotype" w:eastAsia="Calibri" w:hAnsi="Palatino Linotype" w:cs="Arial"/>
          <w:sz w:val="24"/>
          <w:szCs w:val="24"/>
          <w:lang w:val="es-ES_tradnl" w:eastAsia="es-ES"/>
        </w:rPr>
        <w:t xml:space="preserve">El medio de impugnación fue presentado a través del </w:t>
      </w:r>
      <w:r w:rsidRPr="00AE3F61">
        <w:rPr>
          <w:rFonts w:ascii="Palatino Linotype" w:eastAsia="Calibri" w:hAnsi="Palatino Linotype" w:cs="Arial"/>
          <w:b/>
          <w:sz w:val="24"/>
          <w:szCs w:val="24"/>
          <w:lang w:val="es-ES_tradnl" w:eastAsia="es-ES"/>
        </w:rPr>
        <w:t>SAIMEX,</w:t>
      </w:r>
      <w:r w:rsidRPr="00AE3F6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AE3F61">
        <w:rPr>
          <w:rFonts w:ascii="Palatino Linotype" w:eastAsia="Calibri" w:hAnsi="Palatino Linotype" w:cs="Arial"/>
          <w:b/>
          <w:sz w:val="24"/>
          <w:szCs w:val="24"/>
          <w:lang w:val="es-ES_tradnl" w:eastAsia="es-ES"/>
        </w:rPr>
        <w:t>SUJETO OBLIGADO</w:t>
      </w:r>
      <w:r w:rsidR="004D71E6" w:rsidRPr="00AE3F61">
        <w:rPr>
          <w:rFonts w:ascii="Palatino Linotype" w:eastAsia="Calibri" w:hAnsi="Palatino Linotype" w:cs="Arial"/>
          <w:sz w:val="24"/>
          <w:szCs w:val="24"/>
          <w:lang w:val="es-ES_tradnl" w:eastAsia="es-ES"/>
        </w:rPr>
        <w:t xml:space="preserve"> entr</w:t>
      </w:r>
      <w:r w:rsidR="003D1371" w:rsidRPr="00AE3F61">
        <w:rPr>
          <w:rFonts w:ascii="Palatino Linotype" w:eastAsia="Calibri" w:hAnsi="Palatino Linotype" w:cs="Arial"/>
          <w:sz w:val="24"/>
          <w:szCs w:val="24"/>
          <w:lang w:val="es-ES_tradnl" w:eastAsia="es-ES"/>
        </w:rPr>
        <w:t>egó respuesta el día veinticinco</w:t>
      </w:r>
      <w:r w:rsidR="004D71E6" w:rsidRPr="00AE3F61">
        <w:rPr>
          <w:rFonts w:ascii="Palatino Linotype" w:eastAsia="Calibri" w:hAnsi="Palatino Linotype" w:cs="Arial"/>
          <w:sz w:val="24"/>
          <w:szCs w:val="24"/>
          <w:lang w:val="es-ES_tradnl" w:eastAsia="es-ES"/>
        </w:rPr>
        <w:t xml:space="preserve"> </w:t>
      </w:r>
      <w:r w:rsidRPr="00AE3F61">
        <w:rPr>
          <w:rFonts w:ascii="Palatino Linotype" w:eastAsia="Calibri" w:hAnsi="Palatino Linotype" w:cs="Arial"/>
          <w:sz w:val="24"/>
          <w:szCs w:val="24"/>
          <w:lang w:val="es-ES_tradnl" w:eastAsia="es-ES"/>
        </w:rPr>
        <w:t>(</w:t>
      </w:r>
      <w:r w:rsidR="003D1371" w:rsidRPr="00AE3F61">
        <w:rPr>
          <w:rFonts w:ascii="Palatino Linotype" w:eastAsia="Calibri" w:hAnsi="Palatino Linotype" w:cs="Arial"/>
          <w:sz w:val="24"/>
          <w:szCs w:val="24"/>
          <w:lang w:val="es-ES_tradnl" w:eastAsia="es-ES"/>
        </w:rPr>
        <w:t>25</w:t>
      </w:r>
      <w:r w:rsidRPr="00AE3F61">
        <w:rPr>
          <w:rFonts w:ascii="Palatino Linotype" w:eastAsia="Calibri" w:hAnsi="Palatino Linotype" w:cs="Arial"/>
          <w:sz w:val="24"/>
          <w:szCs w:val="24"/>
          <w:lang w:val="es-ES_tradnl" w:eastAsia="es-ES"/>
        </w:rPr>
        <w:t>) de</w:t>
      </w:r>
      <w:r w:rsidR="0047541F" w:rsidRPr="00AE3F61">
        <w:rPr>
          <w:rFonts w:ascii="Palatino Linotype" w:eastAsia="Calibri" w:hAnsi="Palatino Linotype" w:cs="Arial"/>
          <w:sz w:val="24"/>
          <w:szCs w:val="24"/>
          <w:lang w:val="es-ES_tradnl" w:eastAsia="es-ES"/>
        </w:rPr>
        <w:t xml:space="preserve"> febrero d</w:t>
      </w:r>
      <w:r w:rsidR="005A5F02" w:rsidRPr="00AE3F61">
        <w:rPr>
          <w:rFonts w:ascii="Palatino Linotype" w:eastAsia="Calibri" w:hAnsi="Palatino Linotype" w:cs="Arial"/>
          <w:sz w:val="24"/>
          <w:szCs w:val="24"/>
          <w:lang w:val="es-ES_tradnl" w:eastAsia="es-ES"/>
        </w:rPr>
        <w:t xml:space="preserve">e </w:t>
      </w:r>
      <w:r w:rsidRPr="00AE3F61">
        <w:rPr>
          <w:rFonts w:ascii="Palatino Linotype" w:eastAsia="Calibri" w:hAnsi="Palatino Linotype" w:cs="Arial"/>
          <w:sz w:val="24"/>
          <w:szCs w:val="24"/>
          <w:lang w:val="es-ES_tradnl" w:eastAsia="es-ES"/>
        </w:rPr>
        <w:t>dos mil</w:t>
      </w:r>
      <w:r w:rsidR="0047541F" w:rsidRPr="00AE3F61">
        <w:rPr>
          <w:rFonts w:ascii="Palatino Linotype" w:eastAsia="Calibri" w:hAnsi="Palatino Linotype" w:cs="Arial"/>
          <w:sz w:val="24"/>
          <w:szCs w:val="24"/>
          <w:lang w:val="es-ES_tradnl" w:eastAsia="es-ES"/>
        </w:rPr>
        <w:t xml:space="preserve"> veinte</w:t>
      </w:r>
      <w:r w:rsidRPr="00AE3F61">
        <w:rPr>
          <w:rFonts w:ascii="Palatino Linotype" w:eastAsia="Calibri" w:hAnsi="Palatino Linotype" w:cs="Arial"/>
          <w:sz w:val="24"/>
          <w:szCs w:val="24"/>
          <w:lang w:val="es-ES_tradnl" w:eastAsia="es-ES"/>
        </w:rPr>
        <w:t xml:space="preserve"> </w:t>
      </w:r>
      <w:r w:rsidRPr="00AE3F61">
        <w:rPr>
          <w:rFonts w:ascii="Palatino Linotype" w:eastAsiaTheme="minorEastAsia" w:hAnsi="Palatino Linotype" w:cs="Arial"/>
          <w:sz w:val="24"/>
          <w:szCs w:val="24"/>
          <w:lang w:val="es-ES_tradnl" w:eastAsia="es-ES"/>
        </w:rPr>
        <w:t>de tal forma que el plazo para interponer el recurso</w:t>
      </w:r>
      <w:r w:rsidR="003D1371" w:rsidRPr="00AE3F61">
        <w:rPr>
          <w:rFonts w:ascii="Palatino Linotype" w:eastAsiaTheme="minorEastAsia" w:hAnsi="Palatino Linotype" w:cs="Arial"/>
          <w:sz w:val="24"/>
          <w:szCs w:val="24"/>
          <w:lang w:val="es-ES_tradnl" w:eastAsia="es-ES"/>
        </w:rPr>
        <w:t xml:space="preserve"> transcurrió del día veintiséis </w:t>
      </w:r>
      <w:r w:rsidRPr="00AE3F61">
        <w:rPr>
          <w:rFonts w:ascii="Palatino Linotype" w:eastAsiaTheme="minorEastAsia" w:hAnsi="Palatino Linotype" w:cs="Arial"/>
          <w:sz w:val="24"/>
          <w:szCs w:val="24"/>
          <w:lang w:val="es-ES_tradnl" w:eastAsia="es-ES"/>
        </w:rPr>
        <w:t>(</w:t>
      </w:r>
      <w:r w:rsidR="003D1371" w:rsidRPr="00AE3F61">
        <w:rPr>
          <w:rFonts w:ascii="Palatino Linotype" w:eastAsiaTheme="minorEastAsia" w:hAnsi="Palatino Linotype" w:cs="Arial"/>
          <w:sz w:val="24"/>
          <w:szCs w:val="24"/>
          <w:lang w:val="es-ES_tradnl" w:eastAsia="es-ES"/>
        </w:rPr>
        <w:t>26)</w:t>
      </w:r>
      <w:r w:rsidR="006057F3" w:rsidRPr="00AE3F61">
        <w:rPr>
          <w:rFonts w:ascii="Palatino Linotype" w:eastAsiaTheme="minorEastAsia" w:hAnsi="Palatino Linotype" w:cs="Arial"/>
          <w:sz w:val="24"/>
          <w:szCs w:val="24"/>
          <w:lang w:val="es-ES_tradnl" w:eastAsia="es-ES"/>
        </w:rPr>
        <w:t xml:space="preserve"> de</w:t>
      </w:r>
      <w:r w:rsidR="003D1371" w:rsidRPr="00AE3F61">
        <w:rPr>
          <w:rFonts w:ascii="Palatino Linotype" w:eastAsiaTheme="minorEastAsia" w:hAnsi="Palatino Linotype" w:cs="Arial"/>
          <w:sz w:val="24"/>
          <w:szCs w:val="24"/>
          <w:lang w:val="es-ES_tradnl" w:eastAsia="es-ES"/>
        </w:rPr>
        <w:t xml:space="preserve"> febrero</w:t>
      </w:r>
      <w:r w:rsidR="006057F3" w:rsidRPr="00AE3F61">
        <w:rPr>
          <w:rFonts w:ascii="Palatino Linotype" w:eastAsiaTheme="minorEastAsia" w:hAnsi="Palatino Linotype" w:cs="Arial"/>
          <w:sz w:val="24"/>
          <w:szCs w:val="24"/>
          <w:lang w:val="es-ES_tradnl" w:eastAsia="es-ES"/>
        </w:rPr>
        <w:t xml:space="preserve"> </w:t>
      </w:r>
      <w:r w:rsidRPr="00AE3F61">
        <w:rPr>
          <w:rFonts w:ascii="Palatino Linotype" w:eastAsiaTheme="minorEastAsia" w:hAnsi="Palatino Linotype" w:cs="Arial"/>
          <w:sz w:val="24"/>
          <w:szCs w:val="24"/>
          <w:lang w:val="es-ES_tradnl" w:eastAsia="es-ES"/>
        </w:rPr>
        <w:t>al</w:t>
      </w:r>
      <w:r w:rsidR="003D1371" w:rsidRPr="00AE3F61">
        <w:rPr>
          <w:rFonts w:ascii="Palatino Linotype" w:eastAsiaTheme="minorEastAsia" w:hAnsi="Palatino Linotype" w:cs="Arial"/>
          <w:sz w:val="24"/>
          <w:szCs w:val="24"/>
          <w:lang w:val="es-ES_tradnl" w:eastAsia="es-ES"/>
        </w:rPr>
        <w:t xml:space="preserve"> veinte (20</w:t>
      </w:r>
      <w:r w:rsidR="008D5F9F" w:rsidRPr="00AE3F61">
        <w:rPr>
          <w:rFonts w:ascii="Palatino Linotype" w:eastAsiaTheme="minorEastAsia" w:hAnsi="Palatino Linotype" w:cs="Arial"/>
          <w:sz w:val="24"/>
          <w:szCs w:val="24"/>
          <w:lang w:val="es-ES_tradnl" w:eastAsia="es-ES"/>
        </w:rPr>
        <w:t>) de</w:t>
      </w:r>
      <w:r w:rsidR="003D1371" w:rsidRPr="00AE3F61">
        <w:rPr>
          <w:rFonts w:ascii="Palatino Linotype" w:eastAsiaTheme="minorEastAsia" w:hAnsi="Palatino Linotype" w:cs="Arial"/>
          <w:sz w:val="24"/>
          <w:szCs w:val="24"/>
          <w:lang w:val="es-ES_tradnl" w:eastAsia="es-ES"/>
        </w:rPr>
        <w:t xml:space="preserve"> marzo</w:t>
      </w:r>
      <w:r w:rsidR="00177AE5" w:rsidRPr="00AE3F61">
        <w:rPr>
          <w:rFonts w:ascii="Palatino Linotype" w:eastAsiaTheme="minorEastAsia" w:hAnsi="Palatino Linotype" w:cs="Arial"/>
          <w:sz w:val="24"/>
          <w:szCs w:val="24"/>
          <w:lang w:val="es-ES_tradnl" w:eastAsia="es-ES"/>
        </w:rPr>
        <w:t xml:space="preserve"> </w:t>
      </w:r>
      <w:r w:rsidR="00D53B25" w:rsidRPr="00AE3F61">
        <w:rPr>
          <w:rFonts w:ascii="Palatino Linotype" w:eastAsiaTheme="minorEastAsia" w:hAnsi="Palatino Linotype" w:cs="Arial"/>
          <w:sz w:val="24"/>
          <w:szCs w:val="24"/>
          <w:lang w:val="es-ES_tradnl" w:eastAsia="es-ES"/>
        </w:rPr>
        <w:t>de dos mil veinte</w:t>
      </w:r>
      <w:r w:rsidRPr="00AE3F61">
        <w:rPr>
          <w:rFonts w:ascii="Palatino Linotype" w:eastAsiaTheme="minorEastAsia" w:hAnsi="Palatino Linotype" w:cs="Arial"/>
          <w:sz w:val="24"/>
          <w:szCs w:val="24"/>
          <w:lang w:val="es-ES_tradnl" w:eastAsia="es-ES"/>
        </w:rPr>
        <w:t>;</w:t>
      </w:r>
      <w:r w:rsidR="003D1371" w:rsidRPr="00AE3F61">
        <w:rPr>
          <w:rFonts w:ascii="Palatino Linotype" w:hAnsi="Palatino Linotype" w:cs="Arial"/>
          <w:sz w:val="24"/>
          <w:szCs w:val="24"/>
        </w:rPr>
        <w:t xml:space="preserve"> </w:t>
      </w:r>
      <w:r w:rsidR="003D1371" w:rsidRPr="00AE3F61">
        <w:rPr>
          <w:rFonts w:ascii="Palatino Linotype" w:eastAsiaTheme="minorEastAsia" w:hAnsi="Palatino Linotype" w:cs="Arial"/>
          <w:sz w:val="24"/>
          <w:szCs w:val="24"/>
          <w:lang w:val="es-ES_tradnl" w:eastAsia="es-ES"/>
        </w:rPr>
        <w:t>e</w:t>
      </w:r>
      <w:r w:rsidRPr="00AE3F61">
        <w:rPr>
          <w:rFonts w:ascii="Palatino Linotype" w:eastAsiaTheme="minorEastAsia" w:hAnsi="Palatino Linotype" w:cs="Arial"/>
          <w:sz w:val="24"/>
          <w:szCs w:val="24"/>
          <w:lang w:val="es-ES_tradnl" w:eastAsia="es-ES"/>
        </w:rPr>
        <w:t>n consecuencia, si el particular presentó su</w:t>
      </w:r>
      <w:r w:rsidR="005A5F02" w:rsidRPr="00AE3F61">
        <w:rPr>
          <w:rFonts w:ascii="Palatino Linotype" w:eastAsiaTheme="minorEastAsia" w:hAnsi="Palatino Linotype" w:cs="Arial"/>
          <w:sz w:val="24"/>
          <w:szCs w:val="24"/>
          <w:lang w:val="es-ES_tradnl" w:eastAsia="es-ES"/>
        </w:rPr>
        <w:t xml:space="preserve"> inco</w:t>
      </w:r>
      <w:r w:rsidR="003D1371" w:rsidRPr="00AE3F61">
        <w:rPr>
          <w:rFonts w:ascii="Palatino Linotype" w:eastAsiaTheme="minorEastAsia" w:hAnsi="Palatino Linotype" w:cs="Arial"/>
          <w:sz w:val="24"/>
          <w:szCs w:val="24"/>
          <w:lang w:val="es-ES_tradnl" w:eastAsia="es-ES"/>
        </w:rPr>
        <w:t>nformidad el día cuatro</w:t>
      </w:r>
      <w:r w:rsidR="008D5F9F" w:rsidRPr="00AE3F61">
        <w:rPr>
          <w:rFonts w:ascii="Palatino Linotype" w:eastAsiaTheme="minorEastAsia" w:hAnsi="Palatino Linotype" w:cs="Arial"/>
          <w:sz w:val="24"/>
          <w:szCs w:val="24"/>
          <w:lang w:val="es-ES_tradnl" w:eastAsia="es-ES"/>
        </w:rPr>
        <w:t xml:space="preserve"> </w:t>
      </w:r>
      <w:r w:rsidRPr="00AE3F61">
        <w:rPr>
          <w:rFonts w:ascii="Palatino Linotype" w:eastAsiaTheme="minorEastAsia" w:hAnsi="Palatino Linotype" w:cs="Arial"/>
          <w:sz w:val="24"/>
          <w:szCs w:val="24"/>
          <w:lang w:val="es-ES_tradnl" w:eastAsia="es-ES"/>
        </w:rPr>
        <w:t>(</w:t>
      </w:r>
      <w:r w:rsidR="003D1371" w:rsidRPr="00AE3F61">
        <w:rPr>
          <w:rFonts w:ascii="Palatino Linotype" w:eastAsiaTheme="minorEastAsia" w:hAnsi="Palatino Linotype" w:cs="Arial"/>
          <w:sz w:val="24"/>
          <w:szCs w:val="24"/>
          <w:lang w:val="es-ES_tradnl" w:eastAsia="es-ES"/>
        </w:rPr>
        <w:t>04</w:t>
      </w:r>
      <w:r w:rsidR="00177AE5" w:rsidRPr="00AE3F61">
        <w:rPr>
          <w:rFonts w:ascii="Palatino Linotype" w:eastAsiaTheme="minorEastAsia" w:hAnsi="Palatino Linotype" w:cs="Arial"/>
          <w:sz w:val="24"/>
          <w:szCs w:val="24"/>
          <w:lang w:val="es-ES_tradnl" w:eastAsia="es-ES"/>
        </w:rPr>
        <w:t>) de marzo de dos mil veinte</w:t>
      </w:r>
      <w:r w:rsidR="006A3A8D" w:rsidRPr="00AE3F61">
        <w:rPr>
          <w:rFonts w:ascii="Palatino Linotype" w:eastAsiaTheme="minorEastAsia" w:hAnsi="Palatino Linotype" w:cs="Arial"/>
          <w:sz w:val="24"/>
          <w:szCs w:val="24"/>
          <w:lang w:val="es-ES_tradnl" w:eastAsia="es-ES"/>
        </w:rPr>
        <w:t xml:space="preserve">, se encuentra dentro de los márgenes temporales previstos en el artículo 178 de la </w:t>
      </w:r>
      <w:r w:rsidR="006A3A8D" w:rsidRPr="00AE3F6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006A3A8D" w:rsidRPr="00AE3F61">
        <w:rPr>
          <w:rFonts w:ascii="Palatino Linotype" w:eastAsiaTheme="minorEastAsia" w:hAnsi="Palatino Linotype" w:cs="Arial"/>
          <w:sz w:val="24"/>
          <w:szCs w:val="24"/>
          <w:lang w:val="es-ES_tradnl" w:eastAsia="es-ES"/>
        </w:rPr>
        <w:t xml:space="preserve">vigente. </w:t>
      </w:r>
    </w:p>
    <w:p w:rsidR="00177AE5" w:rsidRPr="00AE3F61" w:rsidRDefault="00177AE5" w:rsidP="00177AE5">
      <w:pPr>
        <w:spacing w:after="0" w:line="360" w:lineRule="auto"/>
        <w:ind w:right="49"/>
        <w:contextualSpacing/>
        <w:jc w:val="both"/>
        <w:rPr>
          <w:rFonts w:ascii="Palatino Linotype" w:eastAsiaTheme="minorEastAsia" w:hAnsi="Palatino Linotype"/>
          <w:sz w:val="24"/>
          <w:szCs w:val="24"/>
          <w:lang w:val="es-ES_tradnl" w:eastAsia="es-ES"/>
        </w:rPr>
      </w:pPr>
    </w:p>
    <w:p w:rsidR="00177AE5" w:rsidRPr="00AE3F61" w:rsidRDefault="00177AE5" w:rsidP="00177AE5">
      <w:pPr>
        <w:spacing w:after="0" w:line="360" w:lineRule="auto"/>
        <w:ind w:right="49"/>
        <w:contextualSpacing/>
        <w:jc w:val="both"/>
        <w:rPr>
          <w:rFonts w:ascii="Palatino Linotype" w:eastAsiaTheme="minorEastAsia" w:hAnsi="Palatino Linotype"/>
          <w:sz w:val="24"/>
          <w:szCs w:val="24"/>
          <w:lang w:val="es-ES_tradnl" w:eastAsia="es-ES"/>
        </w:rPr>
      </w:pPr>
    </w:p>
    <w:p w:rsidR="00A637DA" w:rsidRPr="00AE3F61" w:rsidRDefault="003D1371" w:rsidP="00A637DA">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AE3F61">
        <w:rPr>
          <w:rFonts w:ascii="Palatino Linotype" w:eastAsia="Calibri" w:hAnsi="Palatino Linotype" w:cs="Arial"/>
          <w:sz w:val="24"/>
          <w:szCs w:val="24"/>
          <w:lang w:val="es-ES_tradnl" w:eastAsia="es-ES"/>
        </w:rPr>
        <w:t>Por otro lado</w:t>
      </w:r>
      <w:r w:rsidR="006A3A8D" w:rsidRPr="00AE3F61">
        <w:rPr>
          <w:rFonts w:ascii="Palatino Linotype" w:eastAsia="Calibri" w:hAnsi="Palatino Linotype" w:cs="Arial"/>
          <w:sz w:val="24"/>
          <w:szCs w:val="24"/>
          <w:lang w:val="es-ES_tradnl" w:eastAsia="es-ES"/>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C4510" w:rsidRPr="00AE3F61" w:rsidRDefault="00B54F03" w:rsidP="00EC4510">
      <w:pPr>
        <w:pStyle w:val="Ttulo1"/>
        <w:spacing w:line="360" w:lineRule="auto"/>
        <w:rPr>
          <w:rFonts w:eastAsia="MS Gothic" w:cs="Times New Roman"/>
          <w:b/>
          <w:i/>
          <w:color w:val="000000"/>
          <w:szCs w:val="24"/>
        </w:rPr>
      </w:pPr>
      <w:bookmarkStart w:id="4" w:name="_Toc49451918"/>
      <w:bookmarkStart w:id="5" w:name="_Toc455991148"/>
      <w:bookmarkStart w:id="6" w:name="_Toc450120669"/>
      <w:bookmarkStart w:id="7" w:name="_Toc461555896"/>
      <w:bookmarkStart w:id="8" w:name="_Toc462154385"/>
      <w:bookmarkStart w:id="9" w:name="_Toc462660376"/>
      <w:bookmarkStart w:id="10" w:name="_Toc462660687"/>
      <w:bookmarkStart w:id="11" w:name="_Toc462660766"/>
      <w:bookmarkStart w:id="12" w:name="_Toc465264624"/>
      <w:bookmarkStart w:id="13" w:name="_Toc465264870"/>
      <w:bookmarkStart w:id="14" w:name="_Toc465266520"/>
      <w:bookmarkStart w:id="15" w:name="_Toc466302258"/>
      <w:bookmarkStart w:id="16" w:name="_Toc466371866"/>
      <w:bookmarkStart w:id="17" w:name="_Toc466371925"/>
      <w:bookmarkStart w:id="18" w:name="_Toc466377654"/>
      <w:bookmarkStart w:id="19" w:name="_Toc478549736"/>
      <w:bookmarkStart w:id="20" w:name="_Toc478572850"/>
      <w:bookmarkStart w:id="21" w:name="_Toc479238537"/>
      <w:bookmarkStart w:id="22" w:name="_Toc461555893"/>
      <w:bookmarkStart w:id="23" w:name="_Toc458016386"/>
      <w:bookmarkStart w:id="24" w:name="_Toc455743517"/>
      <w:bookmarkStart w:id="25" w:name="_Toc454968928"/>
      <w:r w:rsidRPr="00AE3F61">
        <w:rPr>
          <w:rFonts w:eastAsia="MS Mincho"/>
          <w:b/>
          <w:szCs w:val="24"/>
          <w:lang w:val="es-ES_tradnl" w:eastAsia="es-ES"/>
        </w:rPr>
        <w:t>TERCERO</w:t>
      </w:r>
      <w:r w:rsidRPr="00AE3F61">
        <w:rPr>
          <w:rFonts w:eastAsia="MS Gothic" w:cs="Times New Roman"/>
          <w:b/>
          <w:szCs w:val="24"/>
        </w:rPr>
        <w:t xml:space="preserve">. </w:t>
      </w:r>
      <w:r w:rsidR="00EC4510" w:rsidRPr="00AE3F61">
        <w:rPr>
          <w:rFonts w:eastAsia="MS Gothic" w:cs="Times New Roman"/>
          <w:b/>
          <w:color w:val="000000"/>
          <w:szCs w:val="24"/>
        </w:rPr>
        <w:t xml:space="preserve">Del planteamiento de la </w:t>
      </w:r>
      <w:r w:rsidR="00EC4510" w:rsidRPr="00AE3F61">
        <w:rPr>
          <w:rFonts w:eastAsia="MS Gothic" w:cs="Times New Roman"/>
          <w:b/>
          <w:i/>
          <w:color w:val="000000"/>
          <w:szCs w:val="24"/>
        </w:rPr>
        <w:t>Litis.</w:t>
      </w:r>
      <w:bookmarkEnd w:id="4"/>
    </w:p>
    <w:p w:rsidR="00EC4510" w:rsidRPr="00AE3F61" w:rsidRDefault="00EC4510" w:rsidP="00EC4510">
      <w:pPr>
        <w:pStyle w:val="Prrafodelista"/>
        <w:numPr>
          <w:ilvl w:val="0"/>
          <w:numId w:val="1"/>
        </w:numPr>
        <w:spacing w:before="240" w:after="240" w:line="360" w:lineRule="auto"/>
        <w:ind w:left="0" w:firstLine="0"/>
        <w:jc w:val="both"/>
        <w:rPr>
          <w:rFonts w:ascii="Palatino Linotype" w:eastAsia="Times New Roman" w:hAnsi="Palatino Linotype" w:cs="Times New Roman"/>
          <w:i/>
          <w:sz w:val="24"/>
          <w:szCs w:val="24"/>
          <w:lang w:val="es-ES_tradnl" w:eastAsia="es-ES"/>
        </w:rPr>
      </w:pPr>
      <w:r w:rsidRPr="00AE3F61">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AE3F61">
        <w:rPr>
          <w:rFonts w:ascii="Palatino Linotype" w:eastAsia="Calibri" w:hAnsi="Palatino Linotype" w:cs="Arial"/>
          <w:b/>
          <w:sz w:val="24"/>
          <w:szCs w:val="24"/>
          <w:lang w:val="es-ES" w:eastAsia="es-ES"/>
        </w:rPr>
        <w:t>Ley de Transparencia y Acceso a la Información Pública del Estado de México y Municipios</w:t>
      </w:r>
      <w:r w:rsidRPr="00AE3F61">
        <w:rPr>
          <w:rFonts w:ascii="Palatino Linotype" w:eastAsia="Times New Roman" w:hAnsi="Palatino Linotype" w:cs="Arial"/>
          <w:sz w:val="24"/>
          <w:szCs w:val="24"/>
          <w:lang w:val="es-ES_tradnl" w:eastAsia="es-ES"/>
        </w:rPr>
        <w:t xml:space="preserve"> y determinar la confirmación; revocación o modificación; desechamiento o sobreseimiento; y en su </w:t>
      </w:r>
      <w:r w:rsidRPr="00AE3F61">
        <w:rPr>
          <w:rFonts w:ascii="Palatino Linotype" w:eastAsia="Times New Roman" w:hAnsi="Palatino Linotype" w:cs="Arial"/>
          <w:b/>
          <w:sz w:val="24"/>
          <w:szCs w:val="24"/>
          <w:u w:val="single"/>
          <w:lang w:val="es-ES_tradnl" w:eastAsia="es-ES"/>
        </w:rPr>
        <w:t>caso ordenar la entrega de la información,</w:t>
      </w:r>
      <w:r w:rsidRPr="00AE3F61">
        <w:rPr>
          <w:rFonts w:ascii="Palatino Linotype" w:eastAsia="Times New Roman" w:hAnsi="Palatino Linotype" w:cs="Arial"/>
          <w:sz w:val="24"/>
          <w:szCs w:val="24"/>
          <w:lang w:val="es-ES_tradnl" w:eastAsia="es-ES"/>
        </w:rPr>
        <w:t xml:space="preserve"> respecto a las respuestas o falta de ellas de los Sujetos Obligados. </w:t>
      </w:r>
    </w:p>
    <w:p w:rsidR="00EC4510" w:rsidRPr="00AE3F61" w:rsidRDefault="00EC4510" w:rsidP="00EC4510">
      <w:pPr>
        <w:spacing w:before="240" w:after="240" w:line="360" w:lineRule="auto"/>
        <w:contextualSpacing/>
        <w:jc w:val="both"/>
        <w:rPr>
          <w:rFonts w:ascii="Palatino Linotype" w:eastAsia="Times New Roman" w:hAnsi="Palatino Linotype" w:cs="Times New Roman"/>
          <w:i/>
          <w:sz w:val="24"/>
          <w:szCs w:val="24"/>
          <w:lang w:val="es-ES_tradnl" w:eastAsia="es-ES"/>
        </w:rPr>
      </w:pPr>
    </w:p>
    <w:p w:rsidR="00EC4510" w:rsidRPr="00AE3F61" w:rsidRDefault="00EC4510" w:rsidP="00EC4510">
      <w:pPr>
        <w:numPr>
          <w:ilvl w:val="0"/>
          <w:numId w:val="1"/>
        </w:numPr>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AE3F61">
        <w:rPr>
          <w:rFonts w:ascii="Palatino Linotype" w:eastAsia="Times New Roman" w:hAnsi="Palatino Linotype" w:cs="Arial"/>
          <w:sz w:val="24"/>
          <w:szCs w:val="24"/>
          <w:lang w:val="es-ES_tradnl" w:eastAsia="es-ES"/>
        </w:rPr>
        <w:t xml:space="preserve">De las constancias en el expediente al rubro </w:t>
      </w:r>
      <w:r w:rsidR="00A637DA" w:rsidRPr="00AE3F61">
        <w:rPr>
          <w:rFonts w:ascii="Palatino Linotype" w:eastAsia="Times New Roman" w:hAnsi="Palatino Linotype" w:cs="Arial"/>
          <w:sz w:val="24"/>
          <w:szCs w:val="24"/>
          <w:lang w:val="es-ES_tradnl" w:eastAsia="es-ES"/>
        </w:rPr>
        <w:t>indicado, se desprende que</w:t>
      </w:r>
      <w:r w:rsidRPr="00AE3F61">
        <w:rPr>
          <w:rFonts w:ascii="Palatino Linotype" w:eastAsia="Times New Roman" w:hAnsi="Palatino Linotype" w:cs="Times New Roman"/>
          <w:sz w:val="24"/>
          <w:szCs w:val="24"/>
          <w:lang w:val="es-ES_tradnl" w:eastAsia="es-ES"/>
        </w:rPr>
        <w:t xml:space="preserve"> el particular solicitó información relacionada</w:t>
      </w:r>
      <w:r w:rsidR="00A637DA" w:rsidRPr="00AE3F61">
        <w:rPr>
          <w:rFonts w:ascii="Palatino Linotype" w:eastAsia="Times New Roman" w:hAnsi="Palatino Linotype" w:cs="Times New Roman"/>
          <w:sz w:val="24"/>
          <w:szCs w:val="24"/>
          <w:lang w:val="es-ES_tradnl" w:eastAsia="es-ES"/>
        </w:rPr>
        <w:t xml:space="preserve"> con el presupuesto de ingresos de los años correspondientes a los 2011 al 2020</w:t>
      </w:r>
      <w:r w:rsidRPr="00AE3F61">
        <w:rPr>
          <w:rFonts w:ascii="Palatino Linotype" w:eastAsia="Times New Roman" w:hAnsi="Palatino Linotype" w:cs="Times New Roman"/>
          <w:sz w:val="24"/>
          <w:szCs w:val="24"/>
          <w:lang w:val="es-ES_tradnl" w:eastAsia="es-ES"/>
        </w:rPr>
        <w:t xml:space="preserve">,  requerimiento </w:t>
      </w:r>
      <w:r w:rsidR="00986AF9" w:rsidRPr="00AE3F61">
        <w:rPr>
          <w:rFonts w:ascii="Palatino Linotype" w:eastAsia="Times New Roman" w:hAnsi="Palatino Linotype" w:cs="Times New Roman"/>
          <w:sz w:val="24"/>
          <w:szCs w:val="24"/>
          <w:lang w:val="es-ES_tradnl" w:eastAsia="es-ES"/>
        </w:rPr>
        <w:t>al que se respondió</w:t>
      </w:r>
      <w:r w:rsidR="00A637DA" w:rsidRPr="00AE3F61">
        <w:rPr>
          <w:rFonts w:ascii="Palatino Linotype" w:eastAsia="Times New Roman" w:hAnsi="Palatino Linotype" w:cs="Times New Roman"/>
          <w:sz w:val="24"/>
          <w:szCs w:val="24"/>
          <w:lang w:val="es-ES_tradnl" w:eastAsia="es-ES"/>
        </w:rPr>
        <w:t xml:space="preserve"> a través de una dirección electrónica que contiene la Cuenta Pública del Gobierno y Organismos Auxiliares 2011</w:t>
      </w:r>
      <w:r w:rsidRPr="00AE3F61">
        <w:rPr>
          <w:rFonts w:ascii="Palatino Linotype" w:eastAsia="Times New Roman" w:hAnsi="Palatino Linotype" w:cs="Times New Roman"/>
          <w:sz w:val="24"/>
          <w:szCs w:val="24"/>
          <w:lang w:val="es-ES_tradnl" w:eastAsia="es-ES"/>
        </w:rPr>
        <w:t xml:space="preserve">, por lo que </w:t>
      </w:r>
      <w:r w:rsidR="00CA6F98" w:rsidRPr="00AE3F61">
        <w:rPr>
          <w:rFonts w:ascii="Palatino Linotype" w:eastAsia="Times New Roman" w:hAnsi="Palatino Linotype" w:cs="Times New Roman"/>
          <w:sz w:val="24"/>
          <w:szCs w:val="24"/>
          <w:lang w:val="es-ES_tradnl" w:eastAsia="es-ES"/>
        </w:rPr>
        <w:t xml:space="preserve">el particular </w:t>
      </w:r>
      <w:r w:rsidRPr="00AE3F61">
        <w:rPr>
          <w:rFonts w:ascii="Palatino Linotype" w:eastAsia="Times New Roman" w:hAnsi="Palatino Linotype" w:cs="Times New Roman"/>
          <w:sz w:val="24"/>
          <w:szCs w:val="24"/>
          <w:lang w:val="es-ES_tradnl" w:eastAsia="es-ES"/>
        </w:rPr>
        <w:t xml:space="preserve">se inconforma e interpone </w:t>
      </w:r>
      <w:r w:rsidR="00986AF9" w:rsidRPr="00AE3F61">
        <w:rPr>
          <w:rFonts w:ascii="Palatino Linotype" w:eastAsia="Times New Roman" w:hAnsi="Palatino Linotype" w:cs="Times New Roman"/>
          <w:sz w:val="24"/>
          <w:szCs w:val="24"/>
          <w:lang w:val="es-ES_tradnl" w:eastAsia="es-ES"/>
        </w:rPr>
        <w:t xml:space="preserve">el </w:t>
      </w:r>
      <w:r w:rsidR="00986AF9" w:rsidRPr="00AE3F61">
        <w:rPr>
          <w:rFonts w:ascii="Palatino Linotype" w:eastAsia="Times New Roman" w:hAnsi="Palatino Linotype" w:cs="Times New Roman"/>
          <w:sz w:val="24"/>
          <w:szCs w:val="24"/>
          <w:lang w:val="es-ES_tradnl" w:eastAsia="es-ES"/>
        </w:rPr>
        <w:lastRenderedPageBreak/>
        <w:t xml:space="preserve">presente </w:t>
      </w:r>
      <w:r w:rsidRPr="00AE3F61">
        <w:rPr>
          <w:rFonts w:ascii="Palatino Linotype" w:eastAsia="Times New Roman" w:hAnsi="Palatino Linotype" w:cs="Times New Roman"/>
          <w:sz w:val="24"/>
          <w:szCs w:val="24"/>
          <w:lang w:val="es-ES_tradnl" w:eastAsia="es-ES"/>
        </w:rPr>
        <w:t xml:space="preserve">recurso de revisión, argumentado como razones o motivos de inconformidad la </w:t>
      </w:r>
      <w:r w:rsidR="00986AF9" w:rsidRPr="00AE3F61">
        <w:rPr>
          <w:rFonts w:ascii="Palatino Linotype" w:eastAsia="Times New Roman" w:hAnsi="Palatino Linotype" w:cs="Times New Roman"/>
          <w:sz w:val="24"/>
          <w:szCs w:val="24"/>
          <w:lang w:val="es-ES_tradnl" w:eastAsia="es-ES"/>
        </w:rPr>
        <w:t xml:space="preserve">entrega de información que no corresponde con lo solicitado. </w:t>
      </w:r>
    </w:p>
    <w:p w:rsidR="00EC4510" w:rsidRPr="00AE3F61" w:rsidRDefault="00EC4510" w:rsidP="00EC4510">
      <w:pPr>
        <w:spacing w:after="0" w:line="240" w:lineRule="auto"/>
        <w:ind w:left="720"/>
        <w:contextualSpacing/>
        <w:rPr>
          <w:rFonts w:ascii="Palatino Linotype" w:eastAsia="Times New Roman" w:hAnsi="Palatino Linotype" w:cs="Times New Roman"/>
          <w:i/>
          <w:sz w:val="24"/>
          <w:szCs w:val="24"/>
          <w:lang w:val="es-ES_tradnl" w:eastAsia="es-ES"/>
        </w:rPr>
      </w:pPr>
    </w:p>
    <w:p w:rsidR="00EC4510" w:rsidRPr="00AE3F61" w:rsidRDefault="00EC4510" w:rsidP="00EC4510">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bookmarkStart w:id="26" w:name="_Hlk45015053"/>
      <w:r w:rsidRPr="00AE3F61">
        <w:rPr>
          <w:rFonts w:ascii="Palatino Linotype" w:eastAsia="MS Mincho" w:hAnsi="Palatino Linotype" w:cs="Times New Roman"/>
          <w:sz w:val="24"/>
          <w:szCs w:val="24"/>
          <w:lang w:val="es-ES_tradnl" w:eastAsia="es-ES"/>
        </w:rPr>
        <w:t xml:space="preserve">En ese sentido, el agravio del recurrente apunta a que la respuesta proporcionada por el </w:t>
      </w:r>
      <w:r w:rsidRPr="00AE3F61">
        <w:rPr>
          <w:rFonts w:ascii="Palatino Linotype" w:eastAsia="MS Mincho" w:hAnsi="Palatino Linotype" w:cs="Times New Roman"/>
          <w:b/>
          <w:bCs/>
          <w:sz w:val="24"/>
          <w:szCs w:val="24"/>
          <w:lang w:val="es-ES_tradnl" w:eastAsia="es-ES"/>
        </w:rPr>
        <w:t xml:space="preserve">SUJETO OBLIGADO </w:t>
      </w:r>
      <w:r w:rsidRPr="00AE3F61">
        <w:rPr>
          <w:rFonts w:ascii="Palatino Linotype" w:eastAsia="MS Mincho" w:hAnsi="Palatino Linotype" w:cs="Times New Roman"/>
          <w:sz w:val="24"/>
          <w:szCs w:val="24"/>
          <w:lang w:val="es-ES_tradnl" w:eastAsia="es-ES"/>
        </w:rPr>
        <w:t xml:space="preserve">no garantizo el principio contenido en el artículo 11 de la Ley de Transparencia y Acceso a la Información Pública del Estado de México y Municipios, el cual señala que en la generación, publicación y entrega de información se deberá garantizar que sea </w:t>
      </w:r>
      <w:bookmarkEnd w:id="26"/>
      <w:r w:rsidR="007F4B2A" w:rsidRPr="00AE3F61">
        <w:rPr>
          <w:rFonts w:ascii="Palatino Linotype" w:eastAsia="MS Mincho" w:hAnsi="Palatino Linotype" w:cs="Times New Roman"/>
          <w:sz w:val="24"/>
          <w:szCs w:val="24"/>
          <w:lang w:val="es-ES_tradnl" w:eastAsia="es-ES"/>
        </w:rPr>
        <w:t>congruente</w:t>
      </w:r>
      <w:r w:rsidRPr="00AE3F61">
        <w:rPr>
          <w:rFonts w:ascii="Palatino Linotype" w:eastAsia="MS Mincho" w:hAnsi="Palatino Linotype" w:cs="Times New Roman"/>
          <w:sz w:val="24"/>
          <w:szCs w:val="24"/>
          <w:lang w:val="es-ES_tradnl" w:eastAsia="es-ES"/>
        </w:rPr>
        <w:t>.</w:t>
      </w:r>
    </w:p>
    <w:p w:rsidR="00EC4510" w:rsidRPr="00AE3F61" w:rsidRDefault="00EC4510" w:rsidP="00EC4510">
      <w:pPr>
        <w:shd w:val="clear" w:color="auto" w:fill="FFFFFF"/>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EC4510" w:rsidRPr="00AE3F61" w:rsidRDefault="00EC4510" w:rsidP="00EC4510">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AE3F61">
        <w:rPr>
          <w:rFonts w:ascii="Palatino Linotype" w:eastAsia="MS Mincho" w:hAnsi="Palatino Linotype" w:cs="Times New Roman"/>
          <w:b/>
          <w:sz w:val="24"/>
          <w:szCs w:val="24"/>
          <w:lang w:val="es-ES_tradnl" w:eastAsia="es-ES"/>
        </w:rPr>
        <w:t>SUJETO OBLIGADO al</w:t>
      </w:r>
      <w:r w:rsidR="00CA6F98" w:rsidRPr="00AE3F61">
        <w:rPr>
          <w:rFonts w:ascii="Palatino Linotype" w:eastAsia="MS Mincho" w:hAnsi="Palatino Linotype" w:cs="Times New Roman"/>
          <w:b/>
          <w:sz w:val="24"/>
          <w:szCs w:val="24"/>
          <w:lang w:val="es-ES_tradnl" w:eastAsia="es-ES"/>
        </w:rPr>
        <w:t xml:space="preserve"> realizar entrega de la cuenta pública del gobierno y organismos auxiliares 2011</w:t>
      </w:r>
      <w:r w:rsidR="007F4B2A" w:rsidRPr="00AE3F61">
        <w:rPr>
          <w:rFonts w:ascii="Palatino Linotype" w:eastAsia="MS Mincho" w:hAnsi="Palatino Linotype" w:cs="Times New Roman"/>
          <w:b/>
          <w:sz w:val="24"/>
          <w:szCs w:val="24"/>
          <w:lang w:val="es-ES_tradnl" w:eastAsia="es-ES"/>
        </w:rPr>
        <w:t xml:space="preserve"> </w:t>
      </w:r>
      <w:r w:rsidRPr="00AE3F61">
        <w:rPr>
          <w:rFonts w:ascii="Palatino Linotype" w:eastAsia="MS Mincho" w:hAnsi="Palatino Linotype" w:cs="Times New Roman"/>
          <w:bCs/>
          <w:sz w:val="24"/>
          <w:szCs w:val="24"/>
          <w:lang w:val="es-ES_tradnl" w:eastAsia="es-ES"/>
        </w:rPr>
        <w:t xml:space="preserve">vulnera el derecho de acceso a la información accionado por el particular actualizando </w:t>
      </w:r>
      <w:r w:rsidRPr="00AE3F61">
        <w:rPr>
          <w:rFonts w:ascii="Palatino Linotype" w:eastAsia="MS Mincho" w:hAnsi="Palatino Linotype" w:cs="Times New Roman"/>
          <w:sz w:val="24"/>
          <w:szCs w:val="24"/>
          <w:lang w:val="es-ES_tradnl" w:eastAsia="es-ES"/>
        </w:rPr>
        <w:t>las causales de procedencia previstas en el artículo 179 fracciones</w:t>
      </w:r>
      <w:r w:rsidR="007F4B2A" w:rsidRPr="00AE3F61">
        <w:rPr>
          <w:rFonts w:ascii="Palatino Linotype" w:eastAsia="MS Mincho" w:hAnsi="Palatino Linotype" w:cs="Times New Roman"/>
          <w:sz w:val="24"/>
          <w:szCs w:val="24"/>
          <w:lang w:val="es-ES_tradnl" w:eastAsia="es-ES"/>
        </w:rPr>
        <w:t xml:space="preserve"> I y VI</w:t>
      </w:r>
      <w:r w:rsidR="00E27873" w:rsidRPr="00AE3F61">
        <w:rPr>
          <w:rFonts w:ascii="Palatino Linotype" w:eastAsia="MS Mincho" w:hAnsi="Palatino Linotype" w:cs="Times New Roman"/>
          <w:sz w:val="24"/>
          <w:szCs w:val="24"/>
          <w:lang w:val="es-ES_tradnl" w:eastAsia="es-ES"/>
        </w:rPr>
        <w:t xml:space="preserve"> </w:t>
      </w:r>
      <w:r w:rsidRPr="00AE3F61">
        <w:rPr>
          <w:rFonts w:ascii="Palatino Linotype" w:eastAsia="MS Mincho" w:hAnsi="Palatino Linotype" w:cs="Times New Roman"/>
          <w:sz w:val="24"/>
          <w:szCs w:val="24"/>
          <w:lang w:val="es-ES_tradnl" w:eastAsia="es-ES"/>
        </w:rPr>
        <w:t xml:space="preserve">de la Ley de Transparencia y Acceso a la Información del Estado de México y Municipios. </w:t>
      </w:r>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rsidR="00127CC8" w:rsidRPr="00AE3F61" w:rsidRDefault="00127CC8" w:rsidP="00127CC8">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p>
    <w:p w:rsidR="003E52DA" w:rsidRPr="00AE3F61" w:rsidRDefault="00EB3DB0"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bookmarkStart w:id="27" w:name="_Toc49451919"/>
      <w:r w:rsidRPr="00AE3F61">
        <w:rPr>
          <w:rFonts w:ascii="Palatino Linotype" w:eastAsia="MS Gothic" w:hAnsi="Palatino Linotype" w:cstheme="majorBidi"/>
          <w:b/>
          <w:sz w:val="24"/>
          <w:szCs w:val="24"/>
          <w:lang w:val="es-ES_tradnl" w:eastAsia="es-ES"/>
        </w:rPr>
        <w:t>CUARTO</w:t>
      </w:r>
      <w:r w:rsidR="00792776" w:rsidRPr="00AE3F61">
        <w:rPr>
          <w:rFonts w:ascii="Palatino Linotype" w:eastAsia="MS Gothic" w:hAnsi="Palatino Linotype" w:cstheme="majorBidi"/>
          <w:b/>
          <w:sz w:val="24"/>
          <w:szCs w:val="24"/>
          <w:lang w:val="es-ES_tradnl" w:eastAsia="es-ES"/>
        </w:rPr>
        <w:t xml:space="preserve">. </w:t>
      </w:r>
      <w:r w:rsidR="005E419C" w:rsidRPr="00AE3F61">
        <w:rPr>
          <w:rFonts w:ascii="Palatino Linotype" w:eastAsia="MS Gothic" w:hAnsi="Palatino Linotype" w:cstheme="majorBidi"/>
          <w:b/>
          <w:sz w:val="24"/>
          <w:szCs w:val="24"/>
          <w:lang w:val="es-ES_tradnl" w:eastAsia="es-ES"/>
        </w:rPr>
        <w:t>De</w:t>
      </w:r>
      <w:r w:rsidR="003E52DA" w:rsidRPr="00AE3F61">
        <w:rPr>
          <w:rFonts w:ascii="Palatino Linotype" w:eastAsia="MS Gothic" w:hAnsi="Palatino Linotype" w:cstheme="majorBidi"/>
          <w:b/>
          <w:sz w:val="24"/>
          <w:szCs w:val="24"/>
          <w:lang w:val="es-ES_tradnl" w:eastAsia="es-ES"/>
        </w:rPr>
        <w:t>l Estudio y Resolución del Asunto.</w:t>
      </w:r>
      <w:bookmarkEnd w:id="27"/>
      <w:r w:rsidR="003E52DA" w:rsidRPr="00AE3F61">
        <w:rPr>
          <w:rFonts w:ascii="Palatino Linotype" w:eastAsia="MS Gothic" w:hAnsi="Palatino Linotype" w:cstheme="majorBidi"/>
          <w:b/>
          <w:sz w:val="24"/>
          <w:szCs w:val="24"/>
          <w:lang w:val="es-ES_tradnl" w:eastAsia="es-ES"/>
        </w:rPr>
        <w:t xml:space="preserve"> </w:t>
      </w:r>
      <w:bookmarkEnd w:id="22"/>
      <w:bookmarkEnd w:id="23"/>
      <w:bookmarkEnd w:id="24"/>
      <w:bookmarkEnd w:id="25"/>
    </w:p>
    <w:p w:rsidR="00670D02" w:rsidRPr="00AE3F61" w:rsidRDefault="00670D02" w:rsidP="005E419C">
      <w:pPr>
        <w:keepNext/>
        <w:keepLines/>
        <w:spacing w:before="240" w:after="0" w:line="360" w:lineRule="auto"/>
        <w:ind w:right="49"/>
        <w:contextualSpacing/>
        <w:jc w:val="both"/>
        <w:outlineLvl w:val="0"/>
        <w:rPr>
          <w:rFonts w:ascii="Palatino Linotype" w:eastAsia="MS Gothic" w:hAnsi="Palatino Linotype" w:cstheme="majorBidi"/>
          <w:b/>
          <w:sz w:val="24"/>
          <w:szCs w:val="24"/>
          <w:lang w:val="es-ES_tradnl" w:eastAsia="es-ES"/>
        </w:rPr>
      </w:pPr>
    </w:p>
    <w:p w:rsidR="00670D02" w:rsidRPr="00AE3F61" w:rsidRDefault="00670D02" w:rsidP="00670D02">
      <w:pPr>
        <w:numPr>
          <w:ilvl w:val="0"/>
          <w:numId w:val="1"/>
        </w:numPr>
        <w:spacing w:before="240" w:after="360" w:line="360" w:lineRule="auto"/>
        <w:ind w:left="0" w:firstLine="0"/>
        <w:contextualSpacing/>
        <w:jc w:val="both"/>
        <w:rPr>
          <w:rFonts w:ascii="Palatino Linotype" w:eastAsia="MS Mincho" w:hAnsi="Palatino Linotype" w:cs="Arial"/>
          <w:i/>
          <w:sz w:val="24"/>
          <w:szCs w:val="24"/>
          <w:lang w:eastAsia="es-ES"/>
        </w:rPr>
      </w:pPr>
      <w:r w:rsidRPr="00AE3F61">
        <w:rPr>
          <w:rFonts w:ascii="Palatino Linotype" w:eastAsia="Cambria" w:hAnsi="Palatino Linotype" w:cs="Arial"/>
          <w:sz w:val="24"/>
          <w:szCs w:val="24"/>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w:t>
      </w:r>
      <w:r w:rsidRPr="00AE3F61">
        <w:rPr>
          <w:rFonts w:ascii="Palatino Linotype" w:eastAsia="Cambria" w:hAnsi="Palatino Linotype" w:cs="Arial"/>
          <w:sz w:val="24"/>
          <w:szCs w:val="24"/>
        </w:rPr>
        <w:lastRenderedPageBreak/>
        <w:t xml:space="preserve">momento al principio de máxima publicidad de acuerdo con lo establecido en el artículo 8 de la </w:t>
      </w:r>
      <w:r w:rsidRPr="00AE3F61">
        <w:rPr>
          <w:rFonts w:ascii="Palatino Linotype" w:eastAsia="Calibri" w:hAnsi="Palatino Linotype" w:cs="Arial"/>
          <w:b/>
          <w:sz w:val="24"/>
          <w:szCs w:val="24"/>
          <w:lang w:val="es-ES"/>
        </w:rPr>
        <w:t>Ley de Transparencia y Acceso a la Información Pública del Estado de México y Municipios</w:t>
      </w:r>
      <w:r w:rsidRPr="00AE3F61">
        <w:rPr>
          <w:rFonts w:ascii="Palatino Linotype" w:eastAsia="Times New Roman" w:hAnsi="Palatino Linotype" w:cs="Arial"/>
          <w:sz w:val="24"/>
          <w:szCs w:val="24"/>
          <w:lang w:val="es-ES" w:eastAsia="es-MX"/>
        </w:rPr>
        <w:t>.</w:t>
      </w:r>
    </w:p>
    <w:p w:rsidR="00670D02" w:rsidRPr="00AE3F61" w:rsidRDefault="00670D02" w:rsidP="00670D02">
      <w:pPr>
        <w:spacing w:before="240" w:after="360" w:line="360" w:lineRule="auto"/>
        <w:contextualSpacing/>
        <w:jc w:val="both"/>
        <w:rPr>
          <w:rFonts w:ascii="Palatino Linotype" w:eastAsia="MS Mincho" w:hAnsi="Palatino Linotype" w:cs="Arial"/>
          <w:i/>
          <w:sz w:val="24"/>
          <w:szCs w:val="24"/>
          <w:lang w:eastAsia="es-ES"/>
        </w:rPr>
      </w:pPr>
    </w:p>
    <w:p w:rsidR="00670D02" w:rsidRPr="00AE3F61" w:rsidRDefault="00670D02" w:rsidP="00670D02">
      <w:pPr>
        <w:numPr>
          <w:ilvl w:val="0"/>
          <w:numId w:val="1"/>
        </w:numPr>
        <w:spacing w:before="240" w:after="240" w:line="360" w:lineRule="auto"/>
        <w:ind w:left="0" w:firstLine="0"/>
        <w:contextualSpacing/>
        <w:jc w:val="both"/>
        <w:rPr>
          <w:rFonts w:ascii="Palatino Linotype" w:eastAsia="Calibri" w:hAnsi="Palatino Linotype" w:cs="Times New Roman"/>
          <w:sz w:val="24"/>
          <w:szCs w:val="24"/>
          <w:lang w:val="es-ES"/>
        </w:rPr>
      </w:pPr>
      <w:r w:rsidRPr="00AE3F61">
        <w:rPr>
          <w:rFonts w:ascii="Palatino Linotype" w:eastAsia="Calibri" w:hAnsi="Palatino Linotype" w:cs="Times New Roman"/>
          <w:sz w:val="24"/>
          <w:szCs w:val="24"/>
          <w:lang w:val="es-ES_tradnl" w:eastAsia="es-ES"/>
        </w:rPr>
        <w:t xml:space="preserve">Así las cosas, </w:t>
      </w:r>
      <w:r w:rsidRPr="00AE3F61">
        <w:rPr>
          <w:rFonts w:ascii="Palatino Linotype" w:eastAsia="Calibri" w:hAnsi="Palatino Linotype" w:cs="Times New Roman"/>
          <w:sz w:val="24"/>
          <w:szCs w:val="24"/>
          <w:lang w:val="es-ES"/>
        </w:rPr>
        <w:t xml:space="preserve">este Pleno considera necesario </w:t>
      </w:r>
      <w:r w:rsidRPr="00AE3F61">
        <w:rPr>
          <w:rFonts w:ascii="Palatino Linotype" w:eastAsia="Calibri" w:hAnsi="Palatino Linotype" w:cs="Arial"/>
          <w:sz w:val="24"/>
          <w:szCs w:val="24"/>
          <w:lang w:val="es-ES"/>
        </w:rPr>
        <w:t xml:space="preserve">mencionar que por cuestiones de técnica jurídica, así como para determinar si </w:t>
      </w:r>
      <w:r w:rsidRPr="00AE3F61">
        <w:rPr>
          <w:rFonts w:ascii="Palatino Linotype" w:eastAsia="Calibri" w:hAnsi="Palatino Linotype" w:cs="Times New Roman"/>
          <w:sz w:val="24"/>
          <w:szCs w:val="24"/>
          <w:lang w:val="es-ES"/>
        </w:rPr>
        <w:t xml:space="preserve">la información emitida en calidad de respuesta por el </w:t>
      </w:r>
      <w:r w:rsidRPr="00AE3F61">
        <w:rPr>
          <w:rFonts w:ascii="Palatino Linotype" w:eastAsia="Calibri" w:hAnsi="Palatino Linotype" w:cs="Times New Roman"/>
          <w:b/>
          <w:sz w:val="24"/>
          <w:szCs w:val="24"/>
          <w:lang w:val="es-ES"/>
        </w:rPr>
        <w:t>SUJETO OBLIGADO</w:t>
      </w:r>
      <w:r w:rsidRPr="00AE3F61">
        <w:rPr>
          <w:rFonts w:ascii="Palatino Linotype" w:eastAsia="Calibri" w:hAnsi="Palatino Linotype" w:cs="Times New Roman"/>
          <w:sz w:val="24"/>
          <w:szCs w:val="24"/>
          <w:lang w:val="es-ES"/>
        </w:rPr>
        <w:t xml:space="preserve">, atendió de manera puntual a todos y cada uno de los requerimientos formulados por el recurrente, </w:t>
      </w:r>
      <w:r w:rsidRPr="00AE3F61">
        <w:rPr>
          <w:rFonts w:ascii="Palatino Linotype" w:eastAsia="Calibri" w:hAnsi="Palatino Linotype" w:cs="Times New Roman"/>
          <w:color w:val="000000"/>
          <w:sz w:val="24"/>
          <w:szCs w:val="24"/>
          <w:lang w:val="es-ES"/>
        </w:rPr>
        <w:t>se considera pertinente elaborar un cuadro de análisis</w:t>
      </w:r>
      <w:r w:rsidRPr="00AE3F61">
        <w:rPr>
          <w:rFonts w:ascii="Palatino Linotype" w:eastAsia="Calibri" w:hAnsi="Palatino Linotype" w:cs="Times New Roman"/>
          <w:color w:val="000000"/>
          <w:sz w:val="24"/>
          <w:szCs w:val="24"/>
          <w:vertAlign w:val="superscript"/>
          <w:lang w:val="es-ES"/>
        </w:rPr>
        <w:footnoteReference w:id="1"/>
      </w:r>
      <w:r w:rsidRPr="00AE3F61">
        <w:rPr>
          <w:rFonts w:ascii="Palatino Linotype" w:eastAsia="Calibri" w:hAnsi="Palatino Linotype" w:cs="Times New Roman"/>
          <w:color w:val="000000"/>
          <w:sz w:val="24"/>
          <w:szCs w:val="24"/>
          <w:lang w:val="es-ES"/>
        </w:rPr>
        <w:t>, mismo que se inserta a continuación:</w:t>
      </w:r>
    </w:p>
    <w:p w:rsidR="00670D02" w:rsidRPr="00AE3F61" w:rsidRDefault="00670D02" w:rsidP="00670D02">
      <w:pPr>
        <w:spacing w:before="240" w:after="240" w:line="360" w:lineRule="auto"/>
        <w:ind w:left="360" w:right="49"/>
        <w:contextualSpacing/>
        <w:jc w:val="both"/>
        <w:rPr>
          <w:rFonts w:ascii="Palatino Linotype" w:eastAsia="Calibri" w:hAnsi="Palatino Linotype" w:cs="Arial"/>
          <w:sz w:val="24"/>
          <w:szCs w:val="24"/>
          <w:lang w:val="es-ES"/>
        </w:rPr>
      </w:pPr>
    </w:p>
    <w:tbl>
      <w:tblPr>
        <w:tblStyle w:val="Tablaconcuadrcula211"/>
        <w:tblW w:w="9356" w:type="dxa"/>
        <w:tblLayout w:type="fixed"/>
        <w:tblLook w:val="04A0" w:firstRow="1" w:lastRow="0" w:firstColumn="1" w:lastColumn="0" w:noHBand="0" w:noVBand="1"/>
      </w:tblPr>
      <w:tblGrid>
        <w:gridCol w:w="709"/>
        <w:gridCol w:w="1843"/>
        <w:gridCol w:w="2552"/>
        <w:gridCol w:w="2693"/>
        <w:gridCol w:w="1559"/>
      </w:tblGrid>
      <w:tr w:rsidR="00670D02" w:rsidRPr="00AE3F61" w:rsidTr="003E640A">
        <w:trPr>
          <w:trHeight w:val="581"/>
        </w:trPr>
        <w:tc>
          <w:tcPr>
            <w:tcW w:w="9356" w:type="dxa"/>
            <w:gridSpan w:val="5"/>
          </w:tcPr>
          <w:p w:rsidR="00670D02" w:rsidRPr="00AE3F61" w:rsidRDefault="00670D02" w:rsidP="00A92DE6">
            <w:pPr>
              <w:jc w:val="center"/>
              <w:rPr>
                <w:rFonts w:ascii="Palatino Linotype" w:hAnsi="Palatino Linotype" w:cs="Times New Roman"/>
                <w:b/>
                <w:bCs/>
                <w:sz w:val="24"/>
                <w:szCs w:val="24"/>
                <w:lang w:val="es-ES_tradnl"/>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b/>
                <w:bCs/>
                <w:sz w:val="24"/>
                <w:szCs w:val="24"/>
                <w:lang w:val="es-ES_tradnl"/>
              </w:rPr>
              <w:t xml:space="preserve">Solicitud </w:t>
            </w:r>
            <w:r w:rsidRPr="00AE3F61">
              <w:rPr>
                <w:rFonts w:ascii="Palatino Linotype" w:hAnsi="Palatino Linotype" w:cs="Times New Roman"/>
                <w:b/>
                <w:bCs/>
                <w:sz w:val="24"/>
                <w:szCs w:val="24"/>
              </w:rPr>
              <w:t> 00079/ISEM/IP/2020</w:t>
            </w:r>
            <w:r w:rsidRPr="00AE3F61">
              <w:rPr>
                <w:rFonts w:ascii="Palatino Linotype" w:hAnsi="Palatino Linotype" w:cs="Times New Roman"/>
                <w:b/>
                <w:bCs/>
                <w:sz w:val="24"/>
                <w:szCs w:val="24"/>
                <w:lang w:val="es-ES_tradnl"/>
              </w:rPr>
              <w:t>:</w:t>
            </w:r>
          </w:p>
        </w:tc>
      </w:tr>
      <w:tr w:rsidR="00670D02" w:rsidRPr="00AE3F61" w:rsidTr="003E640A">
        <w:trPr>
          <w:trHeight w:val="582"/>
        </w:trPr>
        <w:tc>
          <w:tcPr>
            <w:tcW w:w="709" w:type="dxa"/>
            <w:shd w:val="clear" w:color="auto" w:fill="DBDBDB"/>
          </w:tcPr>
          <w:p w:rsidR="00670D02" w:rsidRPr="00AE3F61" w:rsidRDefault="00670D02" w:rsidP="00A92DE6">
            <w:pPr>
              <w:rPr>
                <w:rFonts w:ascii="Palatino Linotype" w:hAnsi="Palatino Linotype" w:cs="Times New Roman"/>
                <w:sz w:val="24"/>
                <w:szCs w:val="24"/>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No.</w:t>
            </w:r>
          </w:p>
        </w:tc>
        <w:tc>
          <w:tcPr>
            <w:tcW w:w="1843" w:type="dxa"/>
            <w:shd w:val="clear" w:color="auto" w:fill="DBDBDB"/>
          </w:tcPr>
          <w:p w:rsidR="00670D02" w:rsidRPr="00AE3F61" w:rsidRDefault="00670D02" w:rsidP="00A92DE6">
            <w:pPr>
              <w:jc w:val="center"/>
              <w:rPr>
                <w:rFonts w:ascii="Palatino Linotype" w:hAnsi="Palatino Linotype" w:cs="Times New Roman"/>
                <w:sz w:val="24"/>
                <w:szCs w:val="24"/>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Información Requerida:</w:t>
            </w:r>
          </w:p>
        </w:tc>
        <w:tc>
          <w:tcPr>
            <w:tcW w:w="2552" w:type="dxa"/>
            <w:shd w:val="clear" w:color="auto" w:fill="DBDBDB"/>
          </w:tcPr>
          <w:p w:rsidR="00670D02" w:rsidRPr="00AE3F61" w:rsidRDefault="00670D02" w:rsidP="00A92DE6">
            <w:pPr>
              <w:jc w:val="center"/>
              <w:rPr>
                <w:rFonts w:ascii="Palatino Linotype" w:hAnsi="Palatino Linotype" w:cs="Times New Roman"/>
                <w:sz w:val="24"/>
                <w:szCs w:val="24"/>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Información entregada en respuesta:</w:t>
            </w:r>
          </w:p>
        </w:tc>
        <w:tc>
          <w:tcPr>
            <w:tcW w:w="2693" w:type="dxa"/>
            <w:shd w:val="clear" w:color="auto" w:fill="DBDBDB"/>
          </w:tcPr>
          <w:p w:rsidR="00670D02" w:rsidRPr="00AE3F61" w:rsidRDefault="00670D02" w:rsidP="00A92DE6">
            <w:pPr>
              <w:jc w:val="center"/>
              <w:rPr>
                <w:rFonts w:ascii="Palatino Linotype" w:hAnsi="Palatino Linotype" w:cs="Times New Roman"/>
                <w:sz w:val="24"/>
                <w:szCs w:val="24"/>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 xml:space="preserve">Información entregada en Informe Justificado: </w:t>
            </w:r>
          </w:p>
        </w:tc>
        <w:tc>
          <w:tcPr>
            <w:tcW w:w="1559" w:type="dxa"/>
            <w:shd w:val="clear" w:color="auto" w:fill="DBDBDB"/>
          </w:tcPr>
          <w:p w:rsidR="00670D02" w:rsidRPr="00AE3F61" w:rsidRDefault="00670D02" w:rsidP="00A92DE6">
            <w:pPr>
              <w:jc w:val="center"/>
              <w:rPr>
                <w:rFonts w:ascii="Palatino Linotype" w:hAnsi="Palatino Linotype" w:cs="Times New Roman"/>
                <w:sz w:val="24"/>
                <w:szCs w:val="24"/>
              </w:rPr>
            </w:pPr>
          </w:p>
          <w:p w:rsidR="00670D02" w:rsidRPr="00AE3F61" w:rsidRDefault="00670D0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¿Satisface la solicitud?</w:t>
            </w:r>
          </w:p>
        </w:tc>
      </w:tr>
      <w:tr w:rsidR="009F4662" w:rsidRPr="00AE3F61" w:rsidTr="003E640A">
        <w:trPr>
          <w:trHeight w:val="10230"/>
        </w:trPr>
        <w:tc>
          <w:tcPr>
            <w:tcW w:w="709" w:type="dxa"/>
            <w:vMerge w:val="restart"/>
            <w:shd w:val="clear" w:color="auto" w:fill="auto"/>
          </w:tcPr>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4D7328" w:rsidP="00A92DE6">
            <w:pPr>
              <w:tabs>
                <w:tab w:val="left" w:pos="1627"/>
              </w:tabs>
              <w:jc w:val="center"/>
              <w:rPr>
                <w:rFonts w:ascii="Palatino Linotype" w:hAnsi="Palatino Linotype" w:cs="Times New Roman"/>
                <w:b/>
                <w:sz w:val="24"/>
                <w:szCs w:val="24"/>
              </w:rPr>
            </w:pPr>
            <w:r w:rsidRPr="00AE3F61">
              <w:rPr>
                <w:rFonts w:ascii="Palatino Linotype" w:hAnsi="Palatino Linotype" w:cs="Times New Roman"/>
                <w:b/>
                <w:sz w:val="24"/>
                <w:szCs w:val="24"/>
              </w:rPr>
              <w:t>1</w:t>
            </w: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tc>
        <w:tc>
          <w:tcPr>
            <w:tcW w:w="1843" w:type="dxa"/>
            <w:vMerge w:val="restart"/>
            <w:shd w:val="clear" w:color="auto" w:fill="auto"/>
          </w:tcPr>
          <w:p w:rsidR="009F4662" w:rsidRPr="00AE3F61" w:rsidRDefault="009F4662" w:rsidP="00A92DE6">
            <w:pPr>
              <w:contextualSpacing/>
              <w:jc w:val="both"/>
              <w:rPr>
                <w:rFonts w:ascii="Palatino Linotype" w:eastAsia="Times New Roman" w:hAnsi="Palatino Linotype" w:cs="Times New Roman"/>
                <w:color w:val="000000"/>
                <w:sz w:val="24"/>
                <w:szCs w:val="24"/>
              </w:rPr>
            </w:pPr>
            <w:r w:rsidRPr="00AE3F61">
              <w:rPr>
                <w:rFonts w:ascii="Palatino Linotype" w:eastAsia="Times New Roman" w:hAnsi="Palatino Linotype" w:cs="Times New Roman"/>
                <w:i/>
                <w:color w:val="000000"/>
                <w:sz w:val="24"/>
                <w:szCs w:val="24"/>
                <w:lang w:val="es-ES_tradnl"/>
              </w:rPr>
              <w:t>“Monto total de recursos financieros de carácter estatal asignados al Instituto de Salud del Estado de México para la ejecución de obras públicas y servicios relacionados con las mismas durante los periodos fiscales 2011, 2012, 2013, 2014, 2015, 2016, 2017, 2018, 2019 y 2020.” (Sic)</w:t>
            </w:r>
          </w:p>
        </w:tc>
        <w:tc>
          <w:tcPr>
            <w:tcW w:w="2552" w:type="dxa"/>
            <w:tcBorders>
              <w:bottom w:val="single" w:sz="4" w:space="0" w:color="auto"/>
            </w:tcBorders>
            <w:shd w:val="clear" w:color="auto" w:fill="auto"/>
          </w:tcPr>
          <w:p w:rsidR="009F4662" w:rsidRPr="00AE3F61" w:rsidRDefault="009F4662" w:rsidP="00A92DE6">
            <w:pPr>
              <w:jc w:val="both"/>
              <w:rPr>
                <w:rFonts w:ascii="Palatino Linotype" w:hAnsi="Palatino Linotype" w:cs="Times New Roman"/>
                <w:bCs/>
                <w:color w:val="000000" w:themeColor="text1"/>
                <w:sz w:val="24"/>
                <w:szCs w:val="24"/>
                <w:lang w:val="es-ES_tradnl"/>
              </w:rPr>
            </w:pPr>
            <w:r w:rsidRPr="00AE3F61">
              <w:rPr>
                <w:rFonts w:ascii="Palatino Linotype" w:hAnsi="Palatino Linotype" w:cs="Times New Roman"/>
                <w:bCs/>
                <w:color w:val="000000" w:themeColor="text1"/>
                <w:sz w:val="24"/>
                <w:szCs w:val="24"/>
                <w:lang w:val="es-ES_tradnl"/>
              </w:rPr>
              <w:t xml:space="preserve">Se refiere que la información solicitada se encuentra disponible en la dirección electrónica </w:t>
            </w:r>
            <w:hyperlink r:id="rId10" w:history="1">
              <w:r w:rsidRPr="00AE3F61">
                <w:rPr>
                  <w:rStyle w:val="Hipervnculo"/>
                  <w:rFonts w:ascii="Palatino Linotype" w:eastAsia="Times New Roman" w:hAnsi="Palatino Linotype" w:cs="Arial"/>
                  <w:bCs/>
                  <w:i/>
                  <w:sz w:val="24"/>
                  <w:szCs w:val="24"/>
                  <w:lang w:eastAsia="es-ES"/>
                </w:rPr>
                <w:t>http://transparenciafiscal.edomex.gob.mx/sites/transparenciafiscal.edomex.gob.mx/files/files/pdf/rendicion-cuentas/cuenta-publica-2011/TomoIII/ISEM.pdf</w:t>
              </w:r>
            </w:hyperlink>
            <w:r w:rsidRPr="00AE3F61">
              <w:rPr>
                <w:rFonts w:ascii="Palatino Linotype" w:eastAsia="Times New Roman" w:hAnsi="Palatino Linotype" w:cs="Arial"/>
                <w:bCs/>
                <w:i/>
                <w:sz w:val="24"/>
                <w:szCs w:val="24"/>
                <w:lang w:eastAsia="es-ES"/>
              </w:rPr>
              <w:t xml:space="preserve"> , </w:t>
            </w:r>
            <w:r w:rsidRPr="00AE3F61">
              <w:rPr>
                <w:rFonts w:ascii="Palatino Linotype" w:eastAsia="Times New Roman" w:hAnsi="Palatino Linotype" w:cs="Arial"/>
                <w:bCs/>
                <w:sz w:val="24"/>
                <w:szCs w:val="24"/>
                <w:lang w:eastAsia="es-ES"/>
              </w:rPr>
              <w:t>misma de la que se advierte la cuenta p</w:t>
            </w:r>
            <w:r w:rsidR="002D3BD2" w:rsidRPr="00AE3F61">
              <w:rPr>
                <w:rFonts w:ascii="Palatino Linotype" w:eastAsia="Times New Roman" w:hAnsi="Palatino Linotype" w:cs="Arial"/>
                <w:bCs/>
                <w:sz w:val="24"/>
                <w:szCs w:val="24"/>
                <w:lang w:eastAsia="es-ES"/>
              </w:rPr>
              <w:t xml:space="preserve">ública del Instituto de Salud del Estado de México correspondiente al año 2011. </w:t>
            </w:r>
          </w:p>
          <w:p w:rsidR="009F4662" w:rsidRPr="00AE3F61" w:rsidRDefault="009F4662" w:rsidP="00A92DE6">
            <w:pPr>
              <w:jc w:val="both"/>
              <w:rPr>
                <w:rFonts w:ascii="Palatino Linotype" w:hAnsi="Palatino Linotype" w:cs="Times New Roman"/>
                <w:bCs/>
                <w:color w:val="000000" w:themeColor="text1"/>
                <w:sz w:val="24"/>
                <w:szCs w:val="24"/>
                <w:lang w:val="es-ES_tradnl"/>
              </w:rPr>
            </w:pPr>
          </w:p>
        </w:tc>
        <w:tc>
          <w:tcPr>
            <w:tcW w:w="2693" w:type="dxa"/>
            <w:tcBorders>
              <w:bottom w:val="single" w:sz="4" w:space="0" w:color="auto"/>
            </w:tcBorders>
          </w:tcPr>
          <w:p w:rsidR="00A92DE6" w:rsidRPr="00AE3F61" w:rsidRDefault="009F4662" w:rsidP="00A92DE6">
            <w:pPr>
              <w:jc w:val="both"/>
              <w:rPr>
                <w:rFonts w:ascii="Palatino Linotype" w:hAnsi="Palatino Linotype" w:cs="Times New Roman"/>
                <w:i/>
                <w:sz w:val="24"/>
                <w:szCs w:val="24"/>
              </w:rPr>
            </w:pPr>
            <w:r w:rsidRPr="00AE3F61">
              <w:rPr>
                <w:rFonts w:ascii="Palatino Linotype" w:hAnsi="Palatino Linotype" w:cs="Times New Roman"/>
                <w:i/>
                <w:sz w:val="24"/>
                <w:szCs w:val="24"/>
              </w:rPr>
              <w:t xml:space="preserve"> </w:t>
            </w:r>
            <w:r w:rsidR="002D3BD2" w:rsidRPr="00AE3F61">
              <w:rPr>
                <w:rFonts w:ascii="Palatino Linotype" w:hAnsi="Palatino Linotype" w:cs="Times New Roman"/>
                <w:i/>
                <w:sz w:val="24"/>
                <w:szCs w:val="24"/>
              </w:rPr>
              <w:t>“La informaci</w:t>
            </w:r>
            <w:r w:rsidR="00A92DE6" w:rsidRPr="00AE3F61">
              <w:rPr>
                <w:rFonts w:ascii="Palatino Linotype" w:hAnsi="Palatino Linotype" w:cs="Times New Roman"/>
                <w:i/>
                <w:sz w:val="24"/>
                <w:szCs w:val="24"/>
              </w:rPr>
              <w:t xml:space="preserve">ón solicitada se encuentra disponible en el portal de Transparencia Fiscal del Gobierno del Estado de México y en la sección de Rendición de Cuentas, apartado Cuenta Pública, Organismos Auxiliares (ISEM), Información Presupuestaria, para cada ejercicio fiscal en las siguientes ligas: </w:t>
            </w:r>
          </w:p>
          <w:p w:rsidR="00A92DE6" w:rsidRPr="00AE3F61" w:rsidRDefault="00A92DE6" w:rsidP="00A92DE6">
            <w:pPr>
              <w:jc w:val="both"/>
              <w:rPr>
                <w:rFonts w:ascii="Palatino Linotype" w:hAnsi="Palatino Linotype" w:cs="Times New Roman"/>
                <w:i/>
                <w:sz w:val="24"/>
                <w:szCs w:val="24"/>
              </w:rPr>
            </w:pPr>
          </w:p>
          <w:p w:rsidR="00A92DE6" w:rsidRPr="00AE3F61" w:rsidRDefault="00BF126C" w:rsidP="00A92DE6">
            <w:pPr>
              <w:jc w:val="both"/>
              <w:rPr>
                <w:rFonts w:ascii="Palatino Linotype" w:hAnsi="Palatino Linotype" w:cs="Times New Roman"/>
                <w:i/>
                <w:sz w:val="24"/>
                <w:szCs w:val="24"/>
              </w:rPr>
            </w:pPr>
            <w:hyperlink r:id="rId11" w:history="1">
              <w:r w:rsidR="00A92DE6" w:rsidRPr="00AE3F61">
                <w:rPr>
                  <w:rStyle w:val="Hipervnculo"/>
                  <w:rFonts w:ascii="Palatino Linotype" w:hAnsi="Palatino Linotype" w:cs="Times New Roman"/>
                  <w:i/>
                  <w:sz w:val="24"/>
                  <w:szCs w:val="24"/>
                </w:rPr>
                <w:t>http://transparenciafiscal.edomex.gob.mx/presupuesto_egresos2</w:t>
              </w:r>
            </w:hyperlink>
            <w:r w:rsidR="00A92DE6" w:rsidRPr="00AE3F61">
              <w:rPr>
                <w:rFonts w:ascii="Palatino Linotype" w:hAnsi="Palatino Linotype" w:cs="Times New Roman"/>
                <w:i/>
                <w:sz w:val="24"/>
                <w:szCs w:val="24"/>
              </w:rPr>
              <w:t xml:space="preserve"> ; y </w:t>
            </w:r>
          </w:p>
          <w:p w:rsidR="00A92DE6" w:rsidRPr="00AE3F61" w:rsidRDefault="00A92DE6" w:rsidP="00A92DE6">
            <w:pPr>
              <w:jc w:val="both"/>
              <w:rPr>
                <w:rFonts w:ascii="Palatino Linotype" w:hAnsi="Palatino Linotype" w:cs="Times New Roman"/>
                <w:i/>
                <w:sz w:val="24"/>
                <w:szCs w:val="24"/>
              </w:rPr>
            </w:pPr>
          </w:p>
          <w:p w:rsidR="009F4662" w:rsidRPr="00AE3F61" w:rsidRDefault="00BF126C" w:rsidP="00A92DE6">
            <w:pPr>
              <w:jc w:val="both"/>
              <w:rPr>
                <w:rFonts w:ascii="Palatino Linotype" w:hAnsi="Palatino Linotype" w:cs="Times New Roman"/>
                <w:i/>
                <w:sz w:val="24"/>
                <w:szCs w:val="24"/>
              </w:rPr>
            </w:pPr>
            <w:hyperlink r:id="rId12" w:history="1">
              <w:r w:rsidR="00A92DE6" w:rsidRPr="00AE3F61">
                <w:rPr>
                  <w:rStyle w:val="Hipervnculo"/>
                  <w:rFonts w:ascii="Palatino Linotype" w:hAnsi="Palatino Linotype" w:cs="Times New Roman"/>
                  <w:i/>
                  <w:sz w:val="24"/>
                  <w:szCs w:val="24"/>
                </w:rPr>
                <w:t>http://transparenciafiscal.edomex.gob.mx/rendicion_cuentas</w:t>
              </w:r>
            </w:hyperlink>
            <w:r w:rsidR="003E640A" w:rsidRPr="00AE3F61">
              <w:rPr>
                <w:rFonts w:ascii="Palatino Linotype" w:hAnsi="Palatino Linotype" w:cs="Times New Roman"/>
                <w:i/>
                <w:sz w:val="24"/>
                <w:szCs w:val="24"/>
              </w:rPr>
              <w:t xml:space="preserve">” </w:t>
            </w:r>
          </w:p>
        </w:tc>
        <w:tc>
          <w:tcPr>
            <w:tcW w:w="1559" w:type="dxa"/>
            <w:tcBorders>
              <w:bottom w:val="single" w:sz="4" w:space="0" w:color="auto"/>
            </w:tcBorders>
            <w:shd w:val="clear" w:color="auto" w:fill="auto"/>
          </w:tcPr>
          <w:p w:rsidR="009F4662" w:rsidRPr="00AE3F61" w:rsidRDefault="003E640A" w:rsidP="003E640A">
            <w:pPr>
              <w:rPr>
                <w:rFonts w:ascii="Palatino Linotype" w:hAnsi="Palatino Linotype" w:cs="Times New Roman"/>
                <w:sz w:val="24"/>
                <w:szCs w:val="24"/>
              </w:rPr>
            </w:pPr>
            <w:r w:rsidRPr="00AE3F61">
              <w:rPr>
                <w:rFonts w:ascii="Palatino Linotype" w:hAnsi="Palatino Linotype" w:cs="Times New Roman"/>
                <w:sz w:val="24"/>
                <w:szCs w:val="24"/>
              </w:rPr>
              <w:t xml:space="preserve">Parcialmente </w:t>
            </w:r>
          </w:p>
        </w:tc>
      </w:tr>
      <w:tr w:rsidR="009F4662" w:rsidRPr="00AE3F61" w:rsidTr="003E640A">
        <w:tc>
          <w:tcPr>
            <w:tcW w:w="709" w:type="dxa"/>
            <w:vMerge/>
            <w:shd w:val="clear" w:color="auto" w:fill="auto"/>
          </w:tcPr>
          <w:p w:rsidR="009F4662" w:rsidRPr="00AE3F61" w:rsidRDefault="009F4662" w:rsidP="00A92DE6">
            <w:pPr>
              <w:tabs>
                <w:tab w:val="left" w:pos="1627"/>
              </w:tabs>
              <w:jc w:val="center"/>
              <w:rPr>
                <w:rFonts w:ascii="Palatino Linotype" w:hAnsi="Palatino Linotype" w:cs="Times New Roman"/>
                <w:b/>
                <w:sz w:val="24"/>
                <w:szCs w:val="24"/>
              </w:rPr>
            </w:pPr>
          </w:p>
        </w:tc>
        <w:tc>
          <w:tcPr>
            <w:tcW w:w="1843" w:type="dxa"/>
            <w:vMerge/>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lang w:val="es-ES_tradnl"/>
              </w:rPr>
            </w:pPr>
          </w:p>
        </w:tc>
        <w:tc>
          <w:tcPr>
            <w:tcW w:w="2552" w:type="dxa"/>
            <w:vMerge w:val="restart"/>
            <w:shd w:val="clear" w:color="auto" w:fill="auto"/>
          </w:tcPr>
          <w:p w:rsidR="009F4662" w:rsidRPr="00AE3F61" w:rsidRDefault="009F4662" w:rsidP="00A92DE6">
            <w:pPr>
              <w:tabs>
                <w:tab w:val="left" w:pos="-106"/>
                <w:tab w:val="left" w:pos="1178"/>
              </w:tabs>
              <w:ind w:right="-108"/>
              <w:jc w:val="both"/>
              <w:rPr>
                <w:rFonts w:ascii="Palatino Linotype" w:hAnsi="Palatino Linotype" w:cs="Times New Roman"/>
                <w:bCs/>
                <w:i/>
                <w:color w:val="000000" w:themeColor="text1"/>
                <w:sz w:val="24"/>
                <w:szCs w:val="24"/>
                <w:lang w:val="es-ES_tradnl"/>
              </w:rPr>
            </w:pPr>
          </w:p>
        </w:tc>
        <w:tc>
          <w:tcPr>
            <w:tcW w:w="2693" w:type="dxa"/>
          </w:tcPr>
          <w:p w:rsidR="009F4662" w:rsidRPr="00AE3F61" w:rsidRDefault="009F4662" w:rsidP="00A92DE6">
            <w:pPr>
              <w:jc w:val="both"/>
              <w:rPr>
                <w:rFonts w:ascii="Palatino Linotype" w:hAnsi="Palatino Linotype" w:cs="Times New Roman"/>
                <w:i/>
                <w:sz w:val="24"/>
                <w:szCs w:val="24"/>
              </w:rPr>
            </w:pPr>
          </w:p>
        </w:tc>
        <w:tc>
          <w:tcPr>
            <w:tcW w:w="1559" w:type="dxa"/>
            <w:shd w:val="clear" w:color="auto" w:fill="auto"/>
          </w:tcPr>
          <w:p w:rsidR="009F4662" w:rsidRPr="00AE3F61" w:rsidRDefault="009F4662" w:rsidP="00A92DE6">
            <w:pPr>
              <w:rPr>
                <w:rFonts w:ascii="Palatino Linotype" w:hAnsi="Palatino Linotype" w:cs="Times New Roman"/>
                <w:sz w:val="24"/>
                <w:szCs w:val="24"/>
              </w:rPr>
            </w:pP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2</w:t>
            </w:r>
          </w:p>
          <w:p w:rsidR="009F4662" w:rsidRPr="00AE3F61" w:rsidRDefault="009F4662" w:rsidP="00A92DE6">
            <w:pPr>
              <w:jc w:val="center"/>
              <w:rPr>
                <w:rFonts w:ascii="Palatino Linotype" w:hAnsi="Palatino Linotype" w:cs="Times New Roman"/>
                <w:b/>
                <w:sz w:val="24"/>
                <w:szCs w:val="24"/>
              </w:rPr>
            </w:pPr>
          </w:p>
          <w:p w:rsidR="009F4662" w:rsidRPr="00AE3F61" w:rsidRDefault="009F4662" w:rsidP="00A92DE6">
            <w:pPr>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hAnsi="Palatino Linotype"/>
                <w:i/>
                <w:color w:val="000000"/>
                <w:sz w:val="24"/>
                <w:szCs w:val="24"/>
              </w:rPr>
            </w:pPr>
            <w:r w:rsidRPr="00AE3F61">
              <w:rPr>
                <w:rFonts w:ascii="Palatino Linotype" w:eastAsia="Times New Roman" w:hAnsi="Palatino Linotype" w:cs="Times New Roman"/>
                <w:i/>
                <w:color w:val="000000"/>
                <w:sz w:val="24"/>
                <w:szCs w:val="24"/>
                <w:lang w:val="es-ES_tradnl"/>
              </w:rPr>
              <w:t xml:space="preserve"> “</w:t>
            </w:r>
            <w:r w:rsidRPr="00AE3F61">
              <w:rPr>
                <w:rFonts w:ascii="Palatino Linotype" w:eastAsia="Times New Roman" w:hAnsi="Palatino Linotype" w:cs="Times New Roman"/>
                <w:i/>
                <w:color w:val="000000"/>
                <w:sz w:val="24"/>
                <w:szCs w:val="24"/>
              </w:rPr>
              <w:t xml:space="preserve">Monto total de recursos financieros de carácter federal asignados al Instituto de Salud del Estado de México para la ejecución de obras públicas y servicios relacionados con las mismas durante los periodos fiscales 2011, 2012, 2013, 2014, 2015, 2016, 2017, 2018, 2019 y 2020. </w:t>
            </w:r>
            <w:r w:rsidRPr="00AE3F61">
              <w:rPr>
                <w:rFonts w:ascii="Palatino Linotype" w:eastAsia="Times New Roman" w:hAnsi="Palatino Linotype" w:cs="Times New Roman"/>
                <w:i/>
                <w:color w:val="000000"/>
                <w:sz w:val="24"/>
                <w:szCs w:val="24"/>
                <w:lang w:val="es-ES_tradnl"/>
              </w:rPr>
              <w:t>“ (Sic)</w:t>
            </w:r>
          </w:p>
          <w:p w:rsidR="009F4662" w:rsidRPr="00AE3F61" w:rsidRDefault="009F4662" w:rsidP="00A92DE6">
            <w:pPr>
              <w:contextualSpacing/>
              <w:jc w:val="both"/>
              <w:rPr>
                <w:rFonts w:ascii="Palatino Linotype" w:eastAsia="Times New Roman" w:hAnsi="Palatino Linotype" w:cs="Times New Roman"/>
                <w:i/>
                <w:color w:val="000000"/>
                <w:sz w:val="24"/>
                <w:szCs w:val="24"/>
              </w:rPr>
            </w:pPr>
          </w:p>
          <w:p w:rsidR="009F4662" w:rsidRPr="00AE3F61" w:rsidRDefault="009F4662" w:rsidP="00A92DE6">
            <w:pPr>
              <w:contextualSpacing/>
              <w:jc w:val="both"/>
              <w:rPr>
                <w:rFonts w:ascii="Palatino Linotype" w:eastAsia="Times New Roman" w:hAnsi="Palatino Linotype" w:cs="Times New Roman"/>
                <w:i/>
                <w:color w:val="000000"/>
                <w:sz w:val="24"/>
                <w:szCs w:val="24"/>
              </w:rPr>
            </w:pP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3E640A" w:rsidP="00A92DE6">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92DE6" w:rsidRPr="00AE3F61">
              <w:rPr>
                <w:rFonts w:ascii="Palatino Linotype" w:hAnsi="Palatino Linotype" w:cs="Times New Roman"/>
                <w:i/>
                <w:sz w:val="24"/>
                <w:szCs w:val="24"/>
              </w:rPr>
              <w:t>La información solicitada se encuentra disponible en el portal de Transparencia Fiscal del Gobierno del Estado de México, en la sección de Marco Programático, apartado Presupuesto de Egresos, Decreto por el que se aprueba el Presupuesto de Egresos del Gobierno del Estado de México y en la sección de Rendición de Cuentas, apartado Cuenta Pública, Organismos Auxiliares (ISEM)}, Información Presupuestaria, para cada ejercicio fiscal en las siguientes ligas:</w:t>
            </w:r>
          </w:p>
          <w:p w:rsidR="00A92DE6" w:rsidRPr="00AE3F61" w:rsidRDefault="00A92DE6" w:rsidP="00A92DE6">
            <w:pPr>
              <w:jc w:val="both"/>
              <w:rPr>
                <w:rFonts w:ascii="Palatino Linotype" w:hAnsi="Palatino Linotype" w:cs="Times New Roman"/>
                <w:i/>
                <w:sz w:val="24"/>
                <w:szCs w:val="24"/>
              </w:rPr>
            </w:pPr>
          </w:p>
          <w:p w:rsidR="00A92DE6" w:rsidRPr="00AE3F61" w:rsidRDefault="00BF126C" w:rsidP="00A92DE6">
            <w:pPr>
              <w:jc w:val="both"/>
              <w:rPr>
                <w:rFonts w:ascii="Palatino Linotype" w:hAnsi="Palatino Linotype" w:cs="Times New Roman"/>
                <w:i/>
                <w:sz w:val="24"/>
                <w:szCs w:val="24"/>
              </w:rPr>
            </w:pPr>
            <w:hyperlink r:id="rId13" w:history="1">
              <w:r w:rsidR="00E90BE0" w:rsidRPr="00AE3F61">
                <w:rPr>
                  <w:rStyle w:val="Hipervnculo"/>
                  <w:rFonts w:ascii="Palatino Linotype" w:hAnsi="Palatino Linotype" w:cs="Times New Roman"/>
                  <w:i/>
                  <w:sz w:val="24"/>
                  <w:szCs w:val="24"/>
                </w:rPr>
                <w:t>http://transparenciafiscal.edomex.gob.mx/presupuesto_egresos2</w:t>
              </w:r>
            </w:hyperlink>
            <w:r w:rsidR="00E90BE0" w:rsidRPr="00AE3F61">
              <w:rPr>
                <w:rFonts w:ascii="Palatino Linotype" w:hAnsi="Palatino Linotype" w:cs="Times New Roman"/>
                <w:i/>
                <w:sz w:val="24"/>
                <w:szCs w:val="24"/>
              </w:rPr>
              <w:t xml:space="preserve">; y </w:t>
            </w:r>
          </w:p>
          <w:p w:rsidR="00A92DE6" w:rsidRPr="00AE3F61" w:rsidRDefault="00A92DE6" w:rsidP="00A92DE6">
            <w:pPr>
              <w:jc w:val="both"/>
              <w:rPr>
                <w:rFonts w:ascii="Palatino Linotype" w:hAnsi="Palatino Linotype" w:cs="Times New Roman"/>
                <w:i/>
                <w:sz w:val="24"/>
                <w:szCs w:val="24"/>
              </w:rPr>
            </w:pPr>
          </w:p>
          <w:p w:rsidR="00A92DE6" w:rsidRPr="00AE3F61" w:rsidRDefault="00A92DE6" w:rsidP="00A92DE6">
            <w:pPr>
              <w:jc w:val="both"/>
              <w:rPr>
                <w:rFonts w:ascii="Palatino Linotype" w:hAnsi="Palatino Linotype" w:cs="Times New Roman"/>
                <w:i/>
                <w:sz w:val="24"/>
                <w:szCs w:val="24"/>
              </w:rPr>
            </w:pPr>
            <w:r w:rsidRPr="00AE3F61">
              <w:rPr>
                <w:rFonts w:ascii="Palatino Linotype" w:hAnsi="Palatino Linotype" w:cs="Times New Roman"/>
                <w:i/>
                <w:sz w:val="24"/>
                <w:szCs w:val="24"/>
              </w:rPr>
              <w:t>http://transparenciafiscal.edomex.gob. mx/rendicion_cuentas</w:t>
            </w:r>
            <w:r w:rsidR="00E90BE0" w:rsidRPr="00AE3F61">
              <w:rPr>
                <w:rFonts w:ascii="Palatino Linotype" w:hAnsi="Palatino Linotype" w:cs="Times New Roman"/>
                <w:i/>
                <w:sz w:val="24"/>
                <w:szCs w:val="24"/>
              </w:rPr>
              <w:t>.</w:t>
            </w:r>
            <w:r w:rsidR="003E640A" w:rsidRPr="00AE3F61">
              <w:rPr>
                <w:rFonts w:ascii="Palatino Linotype" w:hAnsi="Palatino Linotype" w:cs="Times New Roman"/>
                <w:i/>
                <w:sz w:val="24"/>
                <w:szCs w:val="24"/>
              </w:rPr>
              <w:t>”</w:t>
            </w:r>
            <w:r w:rsidR="00E90BE0" w:rsidRPr="00AE3F61">
              <w:rPr>
                <w:rFonts w:ascii="Palatino Linotype" w:hAnsi="Palatino Linotype" w:cs="Times New Roman"/>
                <w:i/>
                <w:sz w:val="24"/>
                <w:szCs w:val="24"/>
              </w:rPr>
              <w:t xml:space="preserve"> </w:t>
            </w:r>
          </w:p>
          <w:p w:rsidR="00A92DE6" w:rsidRPr="00AE3F61" w:rsidRDefault="00A92DE6" w:rsidP="00A92DE6">
            <w:pPr>
              <w:jc w:val="both"/>
              <w:rPr>
                <w:rFonts w:ascii="Palatino Linotype" w:hAnsi="Palatino Linotype" w:cs="Times New Roman"/>
                <w:i/>
                <w:sz w:val="24"/>
                <w:szCs w:val="24"/>
              </w:rPr>
            </w:pPr>
          </w:p>
        </w:tc>
        <w:tc>
          <w:tcPr>
            <w:tcW w:w="1559" w:type="dxa"/>
            <w:shd w:val="clear" w:color="auto" w:fill="auto"/>
          </w:tcPr>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 xml:space="preserve"> </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rPr>
                <w:rFonts w:ascii="Palatino Linotype" w:hAnsi="Palatino Linotype" w:cs="Times New Roman"/>
                <w:sz w:val="24"/>
                <w:szCs w:val="24"/>
              </w:rPr>
            </w:pPr>
          </w:p>
          <w:p w:rsidR="009F4662" w:rsidRPr="00AE3F61" w:rsidRDefault="003E640A" w:rsidP="003E640A">
            <w:pPr>
              <w:rPr>
                <w:rFonts w:ascii="Palatino Linotype" w:hAnsi="Palatino Linotype" w:cs="Times New Roman"/>
                <w:sz w:val="24"/>
                <w:szCs w:val="24"/>
              </w:rPr>
            </w:pPr>
            <w:r w:rsidRPr="00AE3F61">
              <w:rPr>
                <w:rFonts w:ascii="Palatino Linotype" w:hAnsi="Palatino Linotype" w:cs="Times New Roman"/>
                <w:sz w:val="24"/>
                <w:szCs w:val="24"/>
              </w:rPr>
              <w:t>Parcialmente</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3</w:t>
            </w: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rPr>
              <w:t xml:space="preserve">“Monto total de recursos </w:t>
            </w:r>
            <w:r w:rsidRPr="00AE3F61">
              <w:rPr>
                <w:rFonts w:ascii="Palatino Linotype" w:eastAsia="Times New Roman" w:hAnsi="Palatino Linotype" w:cs="Times New Roman"/>
                <w:i/>
                <w:color w:val="000000"/>
                <w:sz w:val="24"/>
                <w:szCs w:val="24"/>
              </w:rPr>
              <w:lastRenderedPageBreak/>
              <w:t xml:space="preserve">financieros de carácter estatal asignados al Instituto de Salud del Estado de México para la adquisición de bienes y servicios durante los periodos fiscales 2011, 2012, 2013, 2014, 2015, 2016, 2017, 2018, 2019 y 2020. </w:t>
            </w:r>
          </w:p>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rPr>
              <w:t xml:space="preserve">” (Sic)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3E640A" w:rsidP="00A92DE6">
            <w:pPr>
              <w:jc w:val="both"/>
              <w:rPr>
                <w:rFonts w:ascii="Palatino Linotype" w:hAnsi="Palatino Linotype"/>
                <w:i/>
                <w:sz w:val="24"/>
                <w:szCs w:val="24"/>
              </w:rPr>
            </w:pPr>
            <w:r w:rsidRPr="00AE3F61">
              <w:rPr>
                <w:rFonts w:ascii="Palatino Linotype" w:hAnsi="Palatino Linotype"/>
                <w:i/>
                <w:sz w:val="24"/>
                <w:szCs w:val="24"/>
              </w:rPr>
              <w:t>“</w:t>
            </w:r>
            <w:r w:rsidR="00A92DE6" w:rsidRPr="00AE3F61">
              <w:rPr>
                <w:rFonts w:ascii="Palatino Linotype" w:hAnsi="Palatino Linotype"/>
                <w:i/>
                <w:sz w:val="24"/>
                <w:szCs w:val="24"/>
              </w:rPr>
              <w:t xml:space="preserve">La información solicitada se encuentra </w:t>
            </w:r>
            <w:r w:rsidR="00A92DE6" w:rsidRPr="00AE3F61">
              <w:rPr>
                <w:rFonts w:ascii="Palatino Linotype" w:hAnsi="Palatino Linotype"/>
                <w:i/>
                <w:sz w:val="24"/>
                <w:szCs w:val="24"/>
              </w:rPr>
              <w:lastRenderedPageBreak/>
              <w:t>disponible en el portal de Transparencia Fiscal del Gobierno del Estado de México, en la sección de Marco Programático, apartado Presupuesto de Egresos, Decreto por el que se aprueba el Presupuesto de Egresos del Gobierno del Estado de México y en la sección de Rendición de Cuentas, apartado Cuenta Pública, Organismos Auxiliares (ISEM)), Información Presupuestaria, para cada ejercicio fiscal en las siguientes ligas:</w:t>
            </w:r>
          </w:p>
          <w:p w:rsidR="00A92DE6" w:rsidRPr="00AE3F61" w:rsidRDefault="00A92DE6" w:rsidP="00A92DE6">
            <w:pPr>
              <w:jc w:val="both"/>
              <w:rPr>
                <w:rFonts w:ascii="Palatino Linotype" w:hAnsi="Palatino Linotype"/>
                <w:i/>
                <w:sz w:val="24"/>
                <w:szCs w:val="24"/>
              </w:rPr>
            </w:pPr>
          </w:p>
          <w:p w:rsidR="00A92DE6" w:rsidRPr="00AE3F61" w:rsidRDefault="00BF126C" w:rsidP="00A92DE6">
            <w:pPr>
              <w:jc w:val="both"/>
              <w:rPr>
                <w:rFonts w:ascii="Palatino Linotype" w:hAnsi="Palatino Linotype" w:cs="Times New Roman"/>
                <w:i/>
                <w:sz w:val="24"/>
                <w:szCs w:val="24"/>
              </w:rPr>
            </w:pPr>
            <w:hyperlink r:id="rId14" w:history="1">
              <w:r w:rsidR="00A92DE6" w:rsidRPr="00AE3F61">
                <w:rPr>
                  <w:rStyle w:val="Hipervnculo"/>
                  <w:rFonts w:ascii="Palatino Linotype" w:hAnsi="Palatino Linotype" w:cs="Times New Roman"/>
                  <w:i/>
                  <w:sz w:val="24"/>
                  <w:szCs w:val="24"/>
                </w:rPr>
                <w:t>http://transparenciafiscal.edomex.gob.mx/presupuesto_egresos2</w:t>
              </w:r>
            </w:hyperlink>
            <w:r w:rsidR="003E640A" w:rsidRPr="00AE3F61">
              <w:rPr>
                <w:rFonts w:ascii="Palatino Linotype" w:hAnsi="Palatino Linotype" w:cs="Times New Roman"/>
                <w:i/>
                <w:sz w:val="24"/>
                <w:szCs w:val="24"/>
              </w:rPr>
              <w:t>;  y</w:t>
            </w:r>
          </w:p>
          <w:p w:rsidR="00A92DE6" w:rsidRPr="00AE3F61" w:rsidRDefault="00A92DE6" w:rsidP="00A92DE6">
            <w:pPr>
              <w:jc w:val="both"/>
              <w:rPr>
                <w:rFonts w:ascii="Palatino Linotype" w:hAnsi="Palatino Linotype" w:cs="Times New Roman"/>
                <w:i/>
                <w:sz w:val="24"/>
                <w:szCs w:val="24"/>
              </w:rPr>
            </w:pPr>
          </w:p>
          <w:p w:rsidR="00A92DE6" w:rsidRPr="002D39DA" w:rsidRDefault="00BF126C" w:rsidP="00A92DE6">
            <w:pPr>
              <w:jc w:val="both"/>
              <w:rPr>
                <w:rFonts w:ascii="Palatino Linotype" w:hAnsi="Palatino Linotype" w:cs="Times New Roman"/>
                <w:sz w:val="24"/>
                <w:szCs w:val="24"/>
                <w:lang w:val="en-US"/>
              </w:rPr>
            </w:pPr>
            <w:hyperlink r:id="rId15" w:history="1">
              <w:r w:rsidR="00A92DE6" w:rsidRPr="002D39DA">
                <w:rPr>
                  <w:rStyle w:val="Hipervnculo"/>
                  <w:rFonts w:ascii="Palatino Linotype" w:hAnsi="Palatino Linotype" w:cs="Times New Roman"/>
                  <w:i/>
                  <w:sz w:val="24"/>
                  <w:szCs w:val="24"/>
                  <w:lang w:val="en-US"/>
                </w:rPr>
                <w:t>http://transparenciafiscal.edomex.gob.mx/rendicion_cuentas</w:t>
              </w:r>
            </w:hyperlink>
            <w:r w:rsidR="003E640A" w:rsidRPr="002D39DA">
              <w:rPr>
                <w:rFonts w:ascii="Palatino Linotype" w:hAnsi="Palatino Linotype" w:cs="Times New Roman"/>
                <w:sz w:val="24"/>
                <w:szCs w:val="24"/>
                <w:lang w:val="en-US"/>
              </w:rPr>
              <w:t>” (Sic)</w:t>
            </w:r>
          </w:p>
          <w:p w:rsidR="00A92DE6" w:rsidRPr="002D39DA" w:rsidRDefault="00A92DE6" w:rsidP="00A92DE6">
            <w:pPr>
              <w:jc w:val="both"/>
              <w:rPr>
                <w:rFonts w:ascii="Palatino Linotype" w:hAnsi="Palatino Linotype" w:cs="Times New Roman"/>
                <w:sz w:val="24"/>
                <w:szCs w:val="24"/>
                <w:lang w:val="en-US"/>
              </w:rPr>
            </w:pPr>
          </w:p>
        </w:tc>
        <w:tc>
          <w:tcPr>
            <w:tcW w:w="1559" w:type="dxa"/>
            <w:shd w:val="clear" w:color="auto" w:fill="auto"/>
          </w:tcPr>
          <w:p w:rsidR="009F4662" w:rsidRPr="00AE3F61" w:rsidRDefault="003E640A" w:rsidP="003E640A">
            <w:pPr>
              <w:rPr>
                <w:rFonts w:ascii="Palatino Linotype" w:hAnsi="Palatino Linotype" w:cs="Times New Roman"/>
                <w:sz w:val="24"/>
                <w:szCs w:val="24"/>
              </w:rPr>
            </w:pPr>
            <w:r w:rsidRPr="00AE3F61">
              <w:rPr>
                <w:rFonts w:ascii="Palatino Linotype" w:hAnsi="Palatino Linotype" w:cs="Times New Roman"/>
                <w:sz w:val="24"/>
                <w:szCs w:val="24"/>
              </w:rPr>
              <w:lastRenderedPageBreak/>
              <w:t>Parcialmente</w:t>
            </w:r>
          </w:p>
        </w:tc>
      </w:tr>
      <w:tr w:rsidR="009F4662" w:rsidRPr="00AE3F61" w:rsidTr="003E640A">
        <w:trPr>
          <w:trHeight w:val="1337"/>
        </w:trPr>
        <w:tc>
          <w:tcPr>
            <w:tcW w:w="709" w:type="dxa"/>
            <w:shd w:val="clear" w:color="auto" w:fill="auto"/>
          </w:tcPr>
          <w:p w:rsidR="009F4662" w:rsidRPr="00AE3F61" w:rsidRDefault="009F4662" w:rsidP="00A92DE6">
            <w:pPr>
              <w:tabs>
                <w:tab w:val="left" w:pos="1627"/>
              </w:tabs>
              <w:jc w:val="center"/>
              <w:rPr>
                <w:rFonts w:ascii="Palatino Linotype" w:hAnsi="Palatino Linotype" w:cs="Times New Roman"/>
                <w:b/>
                <w:sz w:val="24"/>
                <w:szCs w:val="24"/>
              </w:rPr>
            </w:pPr>
            <w:r w:rsidRPr="00AE3F61">
              <w:rPr>
                <w:rFonts w:ascii="Palatino Linotype" w:hAnsi="Palatino Linotype" w:cs="Times New Roman"/>
                <w:b/>
                <w:sz w:val="24"/>
                <w:szCs w:val="24"/>
              </w:rPr>
              <w:t>4</w:t>
            </w: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color w:val="000000"/>
                <w:sz w:val="24"/>
                <w:szCs w:val="24"/>
              </w:rPr>
            </w:pPr>
            <w:r w:rsidRPr="00AE3F61">
              <w:rPr>
                <w:rFonts w:ascii="Palatino Linotype" w:eastAsia="Times New Roman" w:hAnsi="Palatino Linotype" w:cs="Times New Roman"/>
                <w:i/>
                <w:color w:val="000000"/>
                <w:sz w:val="24"/>
                <w:szCs w:val="24"/>
                <w:lang w:val="es-ES_tradnl"/>
              </w:rPr>
              <w:lastRenderedPageBreak/>
              <w:t xml:space="preserve">“Monto total de recursos financieros de carácter federal asignados al </w:t>
            </w:r>
            <w:r w:rsidRPr="00AE3F61">
              <w:rPr>
                <w:rFonts w:ascii="Palatino Linotype" w:eastAsia="Times New Roman" w:hAnsi="Palatino Linotype" w:cs="Times New Roman"/>
                <w:i/>
                <w:color w:val="000000"/>
                <w:sz w:val="24"/>
                <w:szCs w:val="24"/>
                <w:lang w:val="es-ES_tradnl"/>
              </w:rPr>
              <w:lastRenderedPageBreak/>
              <w:t>Instituto de Salud del Estado de México para la adquisición de bienes y servicios durante los periodos fiscales 2011, 2012, 2013, 2014, 2015, 2016, 2017, 2018, 2019 y 2020.” (Sic)</w:t>
            </w:r>
          </w:p>
        </w:tc>
        <w:tc>
          <w:tcPr>
            <w:tcW w:w="2552" w:type="dxa"/>
            <w:vMerge w:val="restart"/>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bCs/>
                <w:i/>
                <w:color w:val="000000" w:themeColor="text1"/>
                <w:sz w:val="24"/>
                <w:szCs w:val="24"/>
                <w:lang w:val="es-ES_tradnl"/>
              </w:rPr>
            </w:pPr>
            <w:r w:rsidRPr="00AE3F61">
              <w:rPr>
                <w:rFonts w:ascii="Palatino Linotype" w:hAnsi="Palatino Linotype" w:cs="Times New Roman"/>
                <w:color w:val="000000" w:themeColor="text1"/>
                <w:sz w:val="24"/>
                <w:szCs w:val="24"/>
              </w:rPr>
              <w:lastRenderedPageBreak/>
              <w:t xml:space="preserve"> </w:t>
            </w:r>
          </w:p>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r w:rsidRPr="00AE3F61">
              <w:rPr>
                <w:rFonts w:ascii="Palatino Linotype" w:hAnsi="Palatino Linotype" w:cs="Times New Roman"/>
                <w:color w:val="000000" w:themeColor="text1"/>
                <w:sz w:val="24"/>
                <w:szCs w:val="24"/>
              </w:rPr>
              <w:t xml:space="preserve"> </w:t>
            </w:r>
          </w:p>
          <w:p w:rsidR="009F4662" w:rsidRPr="00AE3F61" w:rsidRDefault="009F4662" w:rsidP="00A92DE6">
            <w:pPr>
              <w:jc w:val="both"/>
              <w:rPr>
                <w:rFonts w:ascii="Palatino Linotype" w:hAnsi="Palatino Linotype" w:cs="Times New Roman"/>
                <w:bCs/>
                <w:i/>
                <w:color w:val="000000" w:themeColor="text1"/>
                <w:sz w:val="24"/>
                <w:szCs w:val="24"/>
                <w:lang w:val="es-ES_tradnl"/>
              </w:rPr>
            </w:pPr>
            <w:r w:rsidRPr="00AE3F61">
              <w:rPr>
                <w:rFonts w:ascii="Palatino Linotype" w:hAnsi="Palatino Linotype" w:cs="Times New Roman"/>
                <w:bCs/>
                <w:i/>
                <w:color w:val="000000" w:themeColor="text1"/>
                <w:sz w:val="24"/>
                <w:szCs w:val="24"/>
                <w:lang w:val="es-ES_tradnl"/>
              </w:rPr>
              <w:t xml:space="preserve"> </w:t>
            </w:r>
          </w:p>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p w:rsidR="009F4662" w:rsidRPr="00AE3F61" w:rsidRDefault="009F4662" w:rsidP="00A92DE6">
            <w:pPr>
              <w:tabs>
                <w:tab w:val="left" w:pos="-106"/>
                <w:tab w:val="left" w:pos="1178"/>
              </w:tabs>
              <w:ind w:left="-106" w:right="-108"/>
              <w:jc w:val="both"/>
              <w:rPr>
                <w:rFonts w:ascii="Palatino Linotype" w:hAnsi="Palatino Linotype" w:cs="Times New Roman"/>
                <w:bCs/>
                <w:i/>
                <w:color w:val="000000" w:themeColor="text1"/>
                <w:sz w:val="24"/>
                <w:szCs w:val="24"/>
                <w:lang w:val="es-ES_tradnl"/>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 xml:space="preserve">La información solicitada se encuentra disponible en el portal de Transparencia Fiscal del Gobierno del Estado de </w:t>
            </w:r>
            <w:r w:rsidR="00A800FB" w:rsidRPr="00AE3F61">
              <w:rPr>
                <w:rFonts w:ascii="Palatino Linotype" w:hAnsi="Palatino Linotype" w:cs="Times New Roman"/>
                <w:i/>
                <w:sz w:val="24"/>
                <w:szCs w:val="24"/>
              </w:rPr>
              <w:lastRenderedPageBreak/>
              <w:t>México, en la sección de Marco Programático, apartado Presupuesto de Egresos, Decreto por el que se aprueba el Presupuesto de Egresos del Gobierno del Estado de México y en la sección de Rendición de Cuentas, apartado Cuenta Pública, Organismos Auxiliares (ISEM)), Información Presupuestaria, para cada ejercicio fiscal en las siguientes ligas:</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16" w:history="1">
              <w:r w:rsidR="00A800FB" w:rsidRPr="00AE3F61">
                <w:rPr>
                  <w:rStyle w:val="Hipervnculo"/>
                  <w:rFonts w:ascii="Palatino Linotype" w:hAnsi="Palatino Linotype" w:cs="Times New Roman"/>
                  <w:i/>
                  <w:sz w:val="24"/>
                  <w:szCs w:val="24"/>
                </w:rPr>
                <w:t>http://transparenciafiscal.edomex.gob.mx/presupuesto_egresos2</w:t>
              </w:r>
            </w:hyperlink>
            <w:r w:rsidR="00E90BE0" w:rsidRPr="00AE3F61">
              <w:rPr>
                <w:rFonts w:ascii="Palatino Linotype" w:hAnsi="Palatino Linotype" w:cs="Times New Roman"/>
                <w:i/>
                <w:sz w:val="24"/>
                <w:szCs w:val="24"/>
              </w:rPr>
              <w:t xml:space="preserve">; y </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17" w:history="1">
              <w:r w:rsidR="00A800FB" w:rsidRPr="00AE3F61">
                <w:rPr>
                  <w:rStyle w:val="Hipervnculo"/>
                  <w:rFonts w:ascii="Palatino Linotype" w:hAnsi="Palatino Linotype" w:cs="Times New Roman"/>
                  <w:i/>
                  <w:sz w:val="24"/>
                  <w:szCs w:val="24"/>
                </w:rPr>
                <w:t>http://transparenciafiscal.edomex.gob.mx/rendicion_cuentas</w:t>
              </w:r>
            </w:hyperlink>
            <w:r w:rsidR="00AF2927" w:rsidRPr="00AE3F61">
              <w:rPr>
                <w:rFonts w:ascii="Palatino Linotype" w:hAnsi="Palatino Linotype" w:cs="Times New Roman"/>
                <w:i/>
                <w:sz w:val="24"/>
                <w:szCs w:val="24"/>
              </w:rPr>
              <w:t>”</w:t>
            </w:r>
          </w:p>
          <w:p w:rsidR="00A800FB" w:rsidRPr="00AE3F61" w:rsidRDefault="00A800FB" w:rsidP="00AF2927">
            <w:pPr>
              <w:jc w:val="both"/>
              <w:rPr>
                <w:rFonts w:ascii="Palatino Linotype" w:hAnsi="Palatino Linotype" w:cs="Times New Roman"/>
                <w:i/>
                <w:sz w:val="24"/>
                <w:szCs w:val="24"/>
              </w:rPr>
            </w:pPr>
          </w:p>
        </w:tc>
        <w:tc>
          <w:tcPr>
            <w:tcW w:w="1559" w:type="dxa"/>
            <w:shd w:val="clear" w:color="auto" w:fill="auto"/>
          </w:tcPr>
          <w:p w:rsidR="009F4662" w:rsidRPr="00AE3F61" w:rsidRDefault="003E640A" w:rsidP="00A92DE6">
            <w:pPr>
              <w:rPr>
                <w:rFonts w:ascii="Palatino Linotype" w:hAnsi="Palatino Linotype" w:cs="Times New Roman"/>
                <w:sz w:val="24"/>
                <w:szCs w:val="24"/>
              </w:rPr>
            </w:pPr>
            <w:r w:rsidRPr="00AE3F61">
              <w:rPr>
                <w:rFonts w:ascii="Palatino Linotype" w:hAnsi="Palatino Linotype" w:cs="Times New Roman"/>
                <w:sz w:val="24"/>
                <w:szCs w:val="24"/>
              </w:rPr>
              <w:lastRenderedPageBreak/>
              <w:t>Parcialmente</w:t>
            </w: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5</w:t>
            </w:r>
          </w:p>
          <w:p w:rsidR="009F4662" w:rsidRPr="00AE3F61" w:rsidRDefault="009F4662" w:rsidP="00A92DE6">
            <w:pPr>
              <w:jc w:val="center"/>
              <w:rPr>
                <w:rFonts w:ascii="Palatino Linotype" w:hAnsi="Palatino Linotype" w:cs="Times New Roman"/>
                <w:b/>
                <w:sz w:val="24"/>
                <w:szCs w:val="24"/>
              </w:rPr>
            </w:pPr>
          </w:p>
          <w:p w:rsidR="009F4662" w:rsidRPr="00AE3F61" w:rsidRDefault="009F4662" w:rsidP="00A92DE6">
            <w:pPr>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lang w:val="es-ES_tradnl"/>
              </w:rPr>
              <w:t>“</w:t>
            </w:r>
            <w:r w:rsidRPr="00AE3F61">
              <w:rPr>
                <w:rFonts w:ascii="Palatino Linotype" w:eastAsia="Times New Roman" w:hAnsi="Palatino Linotype" w:cs="Times New Roman"/>
                <w:i/>
                <w:color w:val="000000"/>
                <w:sz w:val="24"/>
                <w:szCs w:val="24"/>
              </w:rPr>
              <w:t xml:space="preserve">Monto total de recursos públicos estatales contratado por el Instituto de salud del Estado de México, por </w:t>
            </w:r>
            <w:r w:rsidRPr="00AE3F61">
              <w:rPr>
                <w:rFonts w:ascii="Palatino Linotype" w:eastAsia="Times New Roman" w:hAnsi="Palatino Linotype" w:cs="Times New Roman"/>
                <w:i/>
                <w:color w:val="000000"/>
                <w:sz w:val="24"/>
                <w:szCs w:val="24"/>
              </w:rPr>
              <w:lastRenderedPageBreak/>
              <w:t xml:space="preserve">concepto de obras públicas y servicios relacionados con las mismas, durante los ejercicios 2011, 2012, 2013, 2014, 2015, 2016, 2017, 2018, 2019 y 2020. </w:t>
            </w:r>
            <w:r w:rsidRPr="00AE3F61">
              <w:rPr>
                <w:rFonts w:ascii="Palatino Linotype" w:eastAsia="Times New Roman" w:hAnsi="Palatino Linotype" w:cs="Times New Roman"/>
                <w:i/>
                <w:color w:val="000000"/>
                <w:sz w:val="24"/>
                <w:szCs w:val="24"/>
                <w:lang w:val="es-ES_tradnl"/>
              </w:rPr>
              <w:t xml:space="preserve">”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 xml:space="preserve">La información solicitada se encuentra disponible en el portal de Transparencia Fiscal del Gobierno del Estado de México, en la sección de Costos Operativos, apartado Adjudicación de </w:t>
            </w:r>
            <w:r w:rsidR="00A800FB" w:rsidRPr="00AE3F61">
              <w:rPr>
                <w:rFonts w:ascii="Palatino Linotype" w:hAnsi="Palatino Linotype" w:cs="Times New Roman"/>
                <w:i/>
                <w:sz w:val="24"/>
                <w:szCs w:val="24"/>
              </w:rPr>
              <w:lastRenderedPageBreak/>
              <w:t>Licitaciones de Obra Pública, unidad administrativa Instituto de Salud del Estado de México;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18" w:history="1">
              <w:r w:rsidR="00A800FB" w:rsidRPr="00AE3F61">
                <w:rPr>
                  <w:rStyle w:val="Hipervnculo"/>
                  <w:rFonts w:ascii="Palatino Linotype" w:hAnsi="Palatino Linotype" w:cs="Times New Roman"/>
                  <w:i/>
                  <w:sz w:val="24"/>
                  <w:szCs w:val="24"/>
                </w:rPr>
                <w:t>https://transparenciafiscal.edomex.gob.mx/obrpub_ipomex</w:t>
              </w:r>
            </w:hyperlink>
            <w:r w:rsidR="00AF2927" w:rsidRPr="00AE3F61">
              <w:rPr>
                <w:rFonts w:ascii="Palatino Linotype" w:hAnsi="Palatino Linotype" w:cs="Times New Roman"/>
                <w:i/>
                <w:sz w:val="24"/>
                <w:szCs w:val="24"/>
              </w:rPr>
              <w:t>”</w:t>
            </w:r>
          </w:p>
        </w:tc>
        <w:tc>
          <w:tcPr>
            <w:tcW w:w="1559" w:type="dxa"/>
            <w:shd w:val="clear" w:color="auto" w:fill="auto"/>
          </w:tcPr>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 xml:space="preserve"> </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rPr>
                <w:rFonts w:ascii="Palatino Linotype" w:hAnsi="Palatino Linotype" w:cs="Times New Roman"/>
                <w:sz w:val="24"/>
                <w:szCs w:val="24"/>
              </w:rPr>
            </w:pPr>
          </w:p>
          <w:p w:rsidR="009F4662" w:rsidRPr="00AE3F61" w:rsidRDefault="003E640A"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Parcialmente</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lastRenderedPageBreak/>
              <w:t>6</w:t>
            </w: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rPr>
              <w:t xml:space="preserve">“Monto total de recursos públicos federales contratado por el Instituto de salud del Estado de México, por concepto de obras públicas y servicios relacionados con las mismas, durante los ejercicios 2011, 2012, 2013, 2014, 2015, 2016, 2017, 2018, 2019 y 2020.” (Sic)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La información solicitada se encuentra disponible en el portal de Transparencia Fiscal del Gobierno del Estado de México, en la sección de Costos Operativos, apartado Adjudicación de Licitaciones de Obra Pública, unidad administrativa Instituto de Salud del Estado de México;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A800FB" w:rsidP="00AF2927">
            <w:pPr>
              <w:jc w:val="both"/>
              <w:rPr>
                <w:rFonts w:ascii="Palatino Linotype" w:hAnsi="Palatino Linotype" w:cs="Times New Roman"/>
                <w:i/>
                <w:sz w:val="24"/>
                <w:szCs w:val="24"/>
              </w:rPr>
            </w:pPr>
            <w:r w:rsidRPr="00AE3F61">
              <w:rPr>
                <w:rFonts w:ascii="Palatino Linotype" w:hAnsi="Palatino Linotype"/>
                <w:i/>
                <w:sz w:val="24"/>
                <w:szCs w:val="24"/>
              </w:rPr>
              <w:t>https://transparenciafiscal.edomex.gob.mx/obrpub_ipomex</w:t>
            </w:r>
            <w:r w:rsidR="00AF2927" w:rsidRPr="00AE3F61">
              <w:rPr>
                <w:rFonts w:ascii="Palatino Linotype" w:hAnsi="Palatino Linotype"/>
                <w:i/>
                <w:sz w:val="24"/>
                <w:szCs w:val="24"/>
              </w:rPr>
              <w:t>”</w:t>
            </w:r>
          </w:p>
        </w:tc>
        <w:tc>
          <w:tcPr>
            <w:tcW w:w="1559" w:type="dxa"/>
            <w:shd w:val="clear" w:color="auto" w:fill="auto"/>
          </w:tcPr>
          <w:p w:rsidR="009F4662" w:rsidRPr="00AE3F61" w:rsidRDefault="003E640A" w:rsidP="003E640A">
            <w:pPr>
              <w:rPr>
                <w:rFonts w:ascii="Palatino Linotype" w:hAnsi="Palatino Linotype" w:cs="Times New Roman"/>
                <w:sz w:val="24"/>
                <w:szCs w:val="24"/>
              </w:rPr>
            </w:pPr>
            <w:r w:rsidRPr="00AE3F61">
              <w:rPr>
                <w:rFonts w:ascii="Palatino Linotype" w:hAnsi="Palatino Linotype" w:cs="Times New Roman"/>
                <w:sz w:val="24"/>
                <w:szCs w:val="24"/>
              </w:rPr>
              <w:t>Parcialmente</w:t>
            </w:r>
          </w:p>
        </w:tc>
      </w:tr>
      <w:tr w:rsidR="009F4662" w:rsidRPr="00AE3F61" w:rsidTr="003E640A">
        <w:trPr>
          <w:trHeight w:val="1337"/>
        </w:trPr>
        <w:tc>
          <w:tcPr>
            <w:tcW w:w="709" w:type="dxa"/>
            <w:shd w:val="clear" w:color="auto" w:fill="auto"/>
          </w:tcPr>
          <w:p w:rsidR="009F4662" w:rsidRPr="00AE3F61" w:rsidRDefault="009F4662" w:rsidP="00A92DE6">
            <w:pPr>
              <w:tabs>
                <w:tab w:val="left" w:pos="1627"/>
              </w:tabs>
              <w:jc w:val="center"/>
              <w:rPr>
                <w:rFonts w:ascii="Palatino Linotype" w:hAnsi="Palatino Linotype" w:cs="Times New Roman"/>
                <w:b/>
                <w:sz w:val="24"/>
                <w:szCs w:val="24"/>
              </w:rPr>
            </w:pPr>
            <w:r w:rsidRPr="00AE3F61">
              <w:rPr>
                <w:rFonts w:ascii="Palatino Linotype" w:hAnsi="Palatino Linotype" w:cs="Times New Roman"/>
                <w:b/>
                <w:sz w:val="24"/>
                <w:szCs w:val="24"/>
              </w:rPr>
              <w:lastRenderedPageBreak/>
              <w:t>7</w:t>
            </w: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color w:val="000000"/>
                <w:sz w:val="24"/>
                <w:szCs w:val="24"/>
              </w:rPr>
            </w:pPr>
            <w:r w:rsidRPr="00AE3F61">
              <w:rPr>
                <w:rFonts w:ascii="Palatino Linotype" w:eastAsia="Times New Roman" w:hAnsi="Palatino Linotype" w:cs="Times New Roman"/>
                <w:i/>
                <w:color w:val="000000"/>
                <w:sz w:val="24"/>
                <w:szCs w:val="24"/>
                <w:lang w:val="es-ES_tradnl"/>
              </w:rPr>
              <w:t>“Monto total de recursos públicos estatales contratado por el Instituto de salud del Estado de México, por concepto de adquisición de bienes y servicios, durante los ejercicios 2011, 2012, 2013, 2014, 2015, 2016, 2017, 2018, 2019 y 2020.” (Sic)</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bCs/>
                <w:i/>
                <w:color w:val="000000" w:themeColor="text1"/>
                <w:sz w:val="24"/>
                <w:szCs w:val="24"/>
                <w:lang w:val="es-ES_tradnl"/>
              </w:rPr>
            </w:pPr>
          </w:p>
        </w:tc>
        <w:tc>
          <w:tcPr>
            <w:tcW w:w="2693" w:type="dxa"/>
          </w:tcPr>
          <w:p w:rsidR="009F4662" w:rsidRPr="00AE3F61" w:rsidRDefault="009F4662"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 xml:space="preserve"> </w:t>
            </w:r>
            <w:r w:rsidR="00AF2927"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La información solicitada se encuentra disponible en el portal de Transparencia Fiscal del Gobierno del Estado de México, en la sección de Costos Operativos, apartado Adjudicación de Licitaciones, Adquisiciones, Por unidad administrativa, Ejercicio Fiscal, Secretaría de Salud;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19" w:history="1">
              <w:r w:rsidR="00A800FB" w:rsidRPr="00AE3F61">
                <w:rPr>
                  <w:rStyle w:val="Hipervnculo"/>
                  <w:rFonts w:ascii="Palatino Linotype" w:hAnsi="Palatino Linotype" w:cs="Times New Roman"/>
                  <w:i/>
                  <w:sz w:val="24"/>
                  <w:szCs w:val="24"/>
                </w:rPr>
                <w:t>https://transparenciafiscal.edomex.gob.mx/unidad_administrativa</w:t>
              </w:r>
            </w:hyperlink>
            <w:r w:rsidR="00AF2927" w:rsidRPr="00AE3F61">
              <w:rPr>
                <w:rFonts w:ascii="Palatino Linotype" w:hAnsi="Palatino Linotype" w:cs="Times New Roman"/>
                <w:i/>
                <w:sz w:val="24"/>
                <w:szCs w:val="24"/>
              </w:rPr>
              <w:t>”</w:t>
            </w:r>
          </w:p>
        </w:tc>
        <w:tc>
          <w:tcPr>
            <w:tcW w:w="1559" w:type="dxa"/>
            <w:shd w:val="clear" w:color="auto" w:fill="auto"/>
          </w:tcPr>
          <w:p w:rsidR="009F4662" w:rsidRPr="00AE3F61" w:rsidRDefault="003E640A" w:rsidP="00A92DE6">
            <w:pPr>
              <w:rPr>
                <w:rFonts w:ascii="Palatino Linotype" w:hAnsi="Palatino Linotype" w:cs="Times New Roman"/>
                <w:sz w:val="24"/>
                <w:szCs w:val="24"/>
              </w:rPr>
            </w:pPr>
            <w:r w:rsidRPr="00AE3F61">
              <w:rPr>
                <w:rFonts w:ascii="Palatino Linotype" w:hAnsi="Palatino Linotype" w:cs="Times New Roman"/>
                <w:sz w:val="24"/>
                <w:szCs w:val="24"/>
              </w:rPr>
              <w:t>Parcialmente</w:t>
            </w: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p>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8</w:t>
            </w:r>
          </w:p>
          <w:p w:rsidR="009F4662" w:rsidRPr="00AE3F61" w:rsidRDefault="009F4662" w:rsidP="00A92DE6">
            <w:pPr>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hAnsi="Palatino Linotype"/>
                <w:i/>
                <w:color w:val="000000"/>
                <w:sz w:val="24"/>
                <w:szCs w:val="24"/>
              </w:rPr>
            </w:pPr>
            <w:r w:rsidRPr="00AE3F61">
              <w:rPr>
                <w:rFonts w:ascii="Palatino Linotype" w:eastAsia="Times New Roman" w:hAnsi="Palatino Linotype" w:cs="Times New Roman"/>
                <w:i/>
                <w:color w:val="000000"/>
                <w:sz w:val="24"/>
                <w:szCs w:val="24"/>
                <w:lang w:val="es-ES_tradnl"/>
              </w:rPr>
              <w:t xml:space="preserve">“Monto total de recursos públicos federales contratado por el Instituto de salud del Estado de México, por concepto de adquisición de bienes y servicios, durante los </w:t>
            </w:r>
            <w:r w:rsidRPr="00AE3F61">
              <w:rPr>
                <w:rFonts w:ascii="Palatino Linotype" w:eastAsia="Times New Roman" w:hAnsi="Palatino Linotype" w:cs="Times New Roman"/>
                <w:i/>
                <w:color w:val="000000"/>
                <w:sz w:val="24"/>
                <w:szCs w:val="24"/>
                <w:lang w:val="es-ES_tradnl"/>
              </w:rPr>
              <w:lastRenderedPageBreak/>
              <w:t xml:space="preserve">ejercicios 2011, 2012, 2013, 2014, 2015, 2016, 2017, 2018, 2019 y 2020.”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 xml:space="preserve">La información solicitada se encuentra disponible en el portal de Transparencia Fiscal del Gobierno del Estado de México, en la sección de Costos Operativos, apartado Adjudicación de Licitaciones, Adquisiciones, Por unidad administrativa, Ejercicio Fiscal, </w:t>
            </w:r>
            <w:r w:rsidR="00A800FB" w:rsidRPr="00AE3F61">
              <w:rPr>
                <w:rFonts w:ascii="Palatino Linotype" w:hAnsi="Palatino Linotype" w:cs="Times New Roman"/>
                <w:i/>
                <w:sz w:val="24"/>
                <w:szCs w:val="24"/>
              </w:rPr>
              <w:lastRenderedPageBreak/>
              <w:t>Secretaría de Salud;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20" w:history="1">
              <w:r w:rsidR="00A800FB" w:rsidRPr="00AE3F61">
                <w:rPr>
                  <w:rStyle w:val="Hipervnculo"/>
                  <w:rFonts w:ascii="Palatino Linotype" w:hAnsi="Palatino Linotype" w:cs="Times New Roman"/>
                  <w:i/>
                  <w:sz w:val="24"/>
                  <w:szCs w:val="24"/>
                </w:rPr>
                <w:t>https://transparenciafiscal.edomex.gob.mx/unidad_administrativa</w:t>
              </w:r>
            </w:hyperlink>
            <w:r w:rsidR="00AF2927" w:rsidRPr="00AE3F61">
              <w:rPr>
                <w:rFonts w:ascii="Palatino Linotype" w:hAnsi="Palatino Linotype" w:cs="Times New Roman"/>
                <w:i/>
                <w:sz w:val="24"/>
                <w:szCs w:val="24"/>
              </w:rPr>
              <w:t>”</w:t>
            </w:r>
          </w:p>
        </w:tc>
        <w:tc>
          <w:tcPr>
            <w:tcW w:w="1559" w:type="dxa"/>
            <w:shd w:val="clear" w:color="auto" w:fill="auto"/>
          </w:tcPr>
          <w:p w:rsidR="009F4662" w:rsidRPr="00AE3F61" w:rsidRDefault="009F4662" w:rsidP="00A92DE6">
            <w:pPr>
              <w:jc w:val="center"/>
              <w:rPr>
                <w:rFonts w:ascii="Palatino Linotype" w:hAnsi="Palatino Linotype" w:cs="Times New Roman"/>
                <w:sz w:val="24"/>
                <w:szCs w:val="24"/>
              </w:rPr>
            </w:pPr>
          </w:p>
          <w:p w:rsidR="009F4662" w:rsidRPr="00AE3F61" w:rsidRDefault="003E640A"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Parcialmente</w:t>
            </w:r>
            <w:r w:rsidR="009F4662" w:rsidRPr="00AE3F61">
              <w:rPr>
                <w:rFonts w:ascii="Palatino Linotype" w:hAnsi="Palatino Linotype" w:cs="Times New Roman"/>
                <w:sz w:val="24"/>
                <w:szCs w:val="24"/>
              </w:rPr>
              <w:t xml:space="preserve"> </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9</w:t>
            </w: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rPr>
              <w:t xml:space="preserve">“Monto total de recursos públicos estatales PAGADOS por el Instituto de salud del Estado de México, por concepto de obras públicas y servicios relacionados con las mismas, durante los ejercicios 2011, 2012, 2013, 2014, 2015, 2016, 2017, 2018, 2019 y 2020.” (Sic)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La información solicitada se encuentra disponible en el portal de Transparencia Fiscal del Gobierno del Estado de México, en la sección de Rendición de Cuentas, apartado Cuenta Pública, Organismos Auxiliares (identificar el apartado de ISEM), para cada ejercicio fiscal, consultar Notas a los Estados Financieros integrado en el documento, inciso Notas de Memoria {Cuentas de Orden); en la siguiente liga:</w:t>
            </w:r>
          </w:p>
          <w:p w:rsidR="00A800FB" w:rsidRPr="00AE3F61" w:rsidRDefault="00BF126C" w:rsidP="00AF2927">
            <w:pPr>
              <w:jc w:val="both"/>
              <w:rPr>
                <w:rFonts w:ascii="Palatino Linotype" w:hAnsi="Palatino Linotype" w:cs="Times New Roman"/>
                <w:i/>
                <w:sz w:val="24"/>
                <w:szCs w:val="24"/>
              </w:rPr>
            </w:pPr>
            <w:hyperlink r:id="rId21" w:history="1">
              <w:r w:rsidR="00A800FB" w:rsidRPr="00AE3F61">
                <w:rPr>
                  <w:rFonts w:ascii="Palatino Linotype" w:eastAsiaTheme="minorHAnsi" w:hAnsi="Palatino Linotype"/>
                  <w:i/>
                  <w:color w:val="0000FF"/>
                  <w:sz w:val="24"/>
                  <w:szCs w:val="24"/>
                  <w:u w:val="single"/>
                </w:rPr>
                <w:t>http://transparenciafiscal.edomex.gob.mx/rendicion_cuentas</w:t>
              </w:r>
            </w:hyperlink>
            <w:r w:rsidR="00AF2927" w:rsidRPr="00AE3F61">
              <w:rPr>
                <w:rFonts w:ascii="Palatino Linotype" w:eastAsiaTheme="minorHAnsi" w:hAnsi="Palatino Linotype"/>
                <w:i/>
                <w:sz w:val="24"/>
                <w:szCs w:val="24"/>
              </w:rPr>
              <w:t>”</w:t>
            </w:r>
          </w:p>
        </w:tc>
        <w:tc>
          <w:tcPr>
            <w:tcW w:w="1559" w:type="dxa"/>
            <w:shd w:val="clear" w:color="auto" w:fill="auto"/>
          </w:tcPr>
          <w:p w:rsidR="009F4662" w:rsidRPr="00AE3F61" w:rsidRDefault="003E640A"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Parcialmente</w:t>
            </w:r>
          </w:p>
        </w:tc>
      </w:tr>
      <w:tr w:rsidR="009F4662" w:rsidRPr="00AE3F61" w:rsidTr="003E640A">
        <w:trPr>
          <w:trHeight w:val="1337"/>
        </w:trPr>
        <w:tc>
          <w:tcPr>
            <w:tcW w:w="709" w:type="dxa"/>
            <w:shd w:val="clear" w:color="auto" w:fill="auto"/>
          </w:tcPr>
          <w:p w:rsidR="009F4662" w:rsidRPr="00AE3F61" w:rsidRDefault="009F4662" w:rsidP="00A92DE6">
            <w:pPr>
              <w:tabs>
                <w:tab w:val="left" w:pos="1627"/>
              </w:tabs>
              <w:jc w:val="center"/>
              <w:rPr>
                <w:rFonts w:ascii="Palatino Linotype" w:hAnsi="Palatino Linotype" w:cs="Times New Roman"/>
                <w:b/>
                <w:sz w:val="24"/>
                <w:szCs w:val="24"/>
              </w:rPr>
            </w:pPr>
            <w:r w:rsidRPr="00AE3F61">
              <w:rPr>
                <w:rFonts w:ascii="Palatino Linotype" w:hAnsi="Palatino Linotype" w:cs="Times New Roman"/>
                <w:b/>
                <w:sz w:val="24"/>
                <w:szCs w:val="24"/>
              </w:rPr>
              <w:t>10</w:t>
            </w: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p w:rsidR="009F4662" w:rsidRPr="00AE3F61" w:rsidRDefault="009F4662" w:rsidP="00A92DE6">
            <w:pPr>
              <w:tabs>
                <w:tab w:val="left" w:pos="1627"/>
              </w:tabs>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color w:val="000000"/>
                <w:sz w:val="24"/>
                <w:szCs w:val="24"/>
              </w:rPr>
            </w:pPr>
            <w:r w:rsidRPr="00AE3F61">
              <w:rPr>
                <w:rFonts w:ascii="Palatino Linotype" w:eastAsia="Times New Roman" w:hAnsi="Palatino Linotype" w:cs="Times New Roman"/>
                <w:i/>
                <w:color w:val="000000"/>
                <w:sz w:val="24"/>
                <w:szCs w:val="24"/>
                <w:lang w:val="es-ES_tradnl"/>
              </w:rPr>
              <w:lastRenderedPageBreak/>
              <w:t xml:space="preserve">“Monto total de recursos públicos federales PAGADOS por </w:t>
            </w:r>
            <w:r w:rsidRPr="00AE3F61">
              <w:rPr>
                <w:rFonts w:ascii="Palatino Linotype" w:eastAsia="Times New Roman" w:hAnsi="Palatino Linotype" w:cs="Times New Roman"/>
                <w:i/>
                <w:color w:val="000000"/>
                <w:sz w:val="24"/>
                <w:szCs w:val="24"/>
                <w:lang w:val="es-ES_tradnl"/>
              </w:rPr>
              <w:lastRenderedPageBreak/>
              <w:t>el Instituto de salud del Estado de México, por concepto de obras públicas y servicios relacionados con las mismas, durante los ejercicios 2011, 2012, 2013, 2014, 2015, 2016, 2017, 2018, 2019 y 2020.” (Sic)</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bCs/>
                <w:i/>
                <w:color w:val="000000" w:themeColor="text1"/>
                <w:sz w:val="24"/>
                <w:szCs w:val="24"/>
                <w:lang w:val="es-ES_tradnl"/>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 xml:space="preserve">La información solicitada se encuentra disponible en el portal de Transparencia Fiscal del Gobierno del Estado de </w:t>
            </w:r>
            <w:r w:rsidR="00A800FB" w:rsidRPr="00AE3F61">
              <w:rPr>
                <w:rFonts w:ascii="Palatino Linotype" w:hAnsi="Palatino Linotype" w:cs="Times New Roman"/>
                <w:i/>
                <w:sz w:val="24"/>
                <w:szCs w:val="24"/>
              </w:rPr>
              <w:lastRenderedPageBreak/>
              <w:t>México, en la sección de Rendición de Cuentas, apartado Cuenta Pública, Organismos Auxiliares{identificar el apartado de ISEM), para cada ejercicio fiscal, consultar Notas a los Estados Financieros integrado en el documento, inciso Notas de Memoria {Cuentas de Orden);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22" w:history="1">
              <w:r w:rsidR="00A800FB" w:rsidRPr="00AE3F61">
                <w:rPr>
                  <w:rStyle w:val="Hipervnculo"/>
                  <w:rFonts w:ascii="Palatino Linotype" w:hAnsi="Palatino Linotype" w:cs="Times New Roman"/>
                  <w:i/>
                  <w:sz w:val="24"/>
                  <w:szCs w:val="24"/>
                </w:rPr>
                <w:t>http://transparenciafiscal.edomex.gob.mx/rendicion_cuentas</w:t>
              </w:r>
            </w:hyperlink>
            <w:r w:rsidR="00AF2927" w:rsidRPr="00AE3F61">
              <w:rPr>
                <w:rFonts w:ascii="Palatino Linotype" w:hAnsi="Palatino Linotype" w:cs="Times New Roman"/>
                <w:i/>
                <w:sz w:val="24"/>
                <w:szCs w:val="24"/>
              </w:rPr>
              <w:t>”</w:t>
            </w:r>
          </w:p>
          <w:p w:rsidR="00A800FB" w:rsidRPr="00AE3F61" w:rsidRDefault="00A800FB" w:rsidP="00AF2927">
            <w:pPr>
              <w:jc w:val="both"/>
              <w:rPr>
                <w:rFonts w:ascii="Palatino Linotype" w:hAnsi="Palatino Linotype" w:cs="Times New Roman"/>
                <w:i/>
                <w:sz w:val="24"/>
                <w:szCs w:val="24"/>
              </w:rPr>
            </w:pPr>
          </w:p>
          <w:p w:rsidR="00A800FB" w:rsidRPr="00AE3F61" w:rsidRDefault="00A800FB" w:rsidP="00AF2927">
            <w:pPr>
              <w:jc w:val="both"/>
              <w:rPr>
                <w:rFonts w:ascii="Palatino Linotype" w:hAnsi="Palatino Linotype" w:cs="Times New Roman"/>
                <w:i/>
                <w:sz w:val="24"/>
                <w:szCs w:val="24"/>
              </w:rPr>
            </w:pPr>
          </w:p>
        </w:tc>
        <w:tc>
          <w:tcPr>
            <w:tcW w:w="1559" w:type="dxa"/>
            <w:shd w:val="clear" w:color="auto" w:fill="auto"/>
          </w:tcPr>
          <w:p w:rsidR="009F4662" w:rsidRPr="00AE3F61" w:rsidRDefault="003E640A" w:rsidP="00A92DE6">
            <w:pPr>
              <w:rPr>
                <w:rFonts w:ascii="Palatino Linotype" w:hAnsi="Palatino Linotype" w:cs="Times New Roman"/>
                <w:sz w:val="24"/>
                <w:szCs w:val="24"/>
              </w:rPr>
            </w:pPr>
            <w:r w:rsidRPr="00AE3F61">
              <w:rPr>
                <w:rFonts w:ascii="Palatino Linotype" w:hAnsi="Palatino Linotype" w:cs="Times New Roman"/>
                <w:sz w:val="24"/>
                <w:szCs w:val="24"/>
              </w:rPr>
              <w:lastRenderedPageBreak/>
              <w:t>Parcialmente</w:t>
            </w: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t>11</w:t>
            </w:r>
          </w:p>
          <w:p w:rsidR="009F4662" w:rsidRPr="00AE3F61" w:rsidRDefault="009F4662" w:rsidP="00A92DE6">
            <w:pPr>
              <w:jc w:val="center"/>
              <w:rPr>
                <w:rFonts w:ascii="Palatino Linotype" w:hAnsi="Palatino Linotype" w:cs="Times New Roman"/>
                <w:b/>
                <w:sz w:val="24"/>
                <w:szCs w:val="24"/>
              </w:rPr>
            </w:pPr>
          </w:p>
          <w:p w:rsidR="009F4662" w:rsidRPr="00AE3F61" w:rsidRDefault="009F4662" w:rsidP="00A92DE6">
            <w:pPr>
              <w:jc w:val="center"/>
              <w:rPr>
                <w:rFonts w:ascii="Palatino Linotype" w:hAnsi="Palatino Linotype" w:cs="Times New Roman"/>
                <w:b/>
                <w:sz w:val="24"/>
                <w:szCs w:val="24"/>
              </w:rPr>
            </w:pPr>
          </w:p>
        </w:tc>
        <w:tc>
          <w:tcPr>
            <w:tcW w:w="1843" w:type="dxa"/>
            <w:shd w:val="clear" w:color="auto" w:fill="auto"/>
          </w:tcPr>
          <w:p w:rsidR="009F4662" w:rsidRPr="00AE3F61" w:rsidRDefault="009F4662" w:rsidP="00A92DE6">
            <w:pPr>
              <w:contextualSpacing/>
              <w:jc w:val="both"/>
              <w:rPr>
                <w:rFonts w:ascii="Palatino Linotype" w:hAnsi="Palatino Linotype"/>
                <w:i/>
                <w:color w:val="000000"/>
                <w:sz w:val="24"/>
                <w:szCs w:val="24"/>
              </w:rPr>
            </w:pPr>
            <w:r w:rsidRPr="00AE3F61">
              <w:rPr>
                <w:rFonts w:ascii="Palatino Linotype" w:eastAsia="Times New Roman" w:hAnsi="Palatino Linotype" w:cs="Times New Roman"/>
                <w:i/>
                <w:color w:val="000000"/>
                <w:sz w:val="24"/>
                <w:szCs w:val="24"/>
                <w:lang w:val="es-ES_tradnl"/>
              </w:rPr>
              <w:t xml:space="preserve">“Monto total de recursos públicos estatales PAGADOS por el Instituto de salud del Estado de México, por concepto de adquisición de bienes y servicios, </w:t>
            </w:r>
            <w:r w:rsidRPr="00AE3F61">
              <w:rPr>
                <w:rFonts w:ascii="Palatino Linotype" w:eastAsia="Times New Roman" w:hAnsi="Palatino Linotype" w:cs="Times New Roman"/>
                <w:i/>
                <w:color w:val="000000"/>
                <w:sz w:val="24"/>
                <w:szCs w:val="24"/>
                <w:lang w:val="es-ES_tradnl"/>
              </w:rPr>
              <w:lastRenderedPageBreak/>
              <w:t xml:space="preserve">durante los ejercicios 2011, 2012, 2013, 2014, 2015, 2016, 2017, 2018, 2019 y 2020.”  </w:t>
            </w:r>
          </w:p>
          <w:p w:rsidR="009F4662" w:rsidRPr="00AE3F61" w:rsidRDefault="009F4662" w:rsidP="00A92DE6">
            <w:pPr>
              <w:contextualSpacing/>
              <w:jc w:val="both"/>
              <w:rPr>
                <w:rFonts w:ascii="Palatino Linotype" w:eastAsia="Times New Roman" w:hAnsi="Palatino Linotype" w:cs="Times New Roman"/>
                <w:i/>
                <w:color w:val="000000"/>
                <w:sz w:val="24"/>
                <w:szCs w:val="24"/>
              </w:rPr>
            </w:pPr>
          </w:p>
          <w:p w:rsidR="009F4662" w:rsidRPr="00AE3F61" w:rsidRDefault="009F4662" w:rsidP="00A92DE6">
            <w:pPr>
              <w:contextualSpacing/>
              <w:jc w:val="both"/>
              <w:rPr>
                <w:rFonts w:ascii="Palatino Linotype" w:eastAsia="Times New Roman" w:hAnsi="Palatino Linotype" w:cs="Times New Roman"/>
                <w:i/>
                <w:color w:val="000000"/>
                <w:sz w:val="24"/>
                <w:szCs w:val="24"/>
              </w:rPr>
            </w:pP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9F4662"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 xml:space="preserve"> </w:t>
            </w:r>
            <w:r w:rsidR="00AF2927"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 xml:space="preserve">La información solicitada se encuentra disponible en el portal de Transparencia Fiscal del Gobierno del Estado de México, en la sección de Rendición de Cuentas, apartado Cuenta Pública, Organismos Auxiliares (identificar el apartado de ISEM), para cada ejercicio fiscal, consultar </w:t>
            </w:r>
            <w:r w:rsidR="00A800FB" w:rsidRPr="00AE3F61">
              <w:rPr>
                <w:rFonts w:ascii="Palatino Linotype" w:hAnsi="Palatino Linotype" w:cs="Times New Roman"/>
                <w:i/>
                <w:sz w:val="24"/>
                <w:szCs w:val="24"/>
              </w:rPr>
              <w:lastRenderedPageBreak/>
              <w:t>Notas a los Estados Financieros integrado en el documento, inciso Notas de Memoria (Cuentas de Orden);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23" w:history="1">
              <w:r w:rsidR="00A800FB" w:rsidRPr="00AE3F61">
                <w:rPr>
                  <w:rStyle w:val="Hipervnculo"/>
                  <w:rFonts w:ascii="Palatino Linotype" w:hAnsi="Palatino Linotype" w:cs="Times New Roman"/>
                  <w:i/>
                  <w:sz w:val="24"/>
                  <w:szCs w:val="24"/>
                </w:rPr>
                <w:t>http://transparenciafiscal.edomex.gob.mx/rendicion_cuentas</w:t>
              </w:r>
            </w:hyperlink>
            <w:r w:rsidR="00AF2927" w:rsidRPr="00AE3F61">
              <w:rPr>
                <w:rFonts w:ascii="Palatino Linotype" w:hAnsi="Palatino Linotype" w:cs="Times New Roman"/>
                <w:i/>
                <w:sz w:val="24"/>
                <w:szCs w:val="24"/>
              </w:rPr>
              <w:t>”</w:t>
            </w:r>
          </w:p>
          <w:p w:rsidR="00A800FB" w:rsidRPr="00AE3F61" w:rsidRDefault="00A800FB" w:rsidP="00AF2927">
            <w:pPr>
              <w:jc w:val="both"/>
              <w:rPr>
                <w:rFonts w:ascii="Palatino Linotype" w:hAnsi="Palatino Linotype" w:cs="Times New Roman"/>
                <w:i/>
                <w:sz w:val="24"/>
                <w:szCs w:val="24"/>
              </w:rPr>
            </w:pPr>
          </w:p>
        </w:tc>
        <w:tc>
          <w:tcPr>
            <w:tcW w:w="1559" w:type="dxa"/>
            <w:shd w:val="clear" w:color="auto" w:fill="auto"/>
          </w:tcPr>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 xml:space="preserve"> </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rPr>
                <w:rFonts w:ascii="Palatino Linotype" w:hAnsi="Palatino Linotype" w:cs="Times New Roman"/>
                <w:sz w:val="24"/>
                <w:szCs w:val="24"/>
              </w:rPr>
            </w:pPr>
          </w:p>
          <w:p w:rsidR="009F4662" w:rsidRPr="00AE3F61" w:rsidRDefault="003E640A" w:rsidP="00A92DE6">
            <w:pPr>
              <w:jc w:val="center"/>
              <w:rPr>
                <w:rFonts w:ascii="Palatino Linotype" w:hAnsi="Palatino Linotype" w:cs="Times New Roman"/>
                <w:sz w:val="24"/>
                <w:szCs w:val="24"/>
              </w:rPr>
            </w:pPr>
            <w:r w:rsidRPr="00AE3F61">
              <w:rPr>
                <w:rFonts w:ascii="Palatino Linotype" w:hAnsi="Palatino Linotype" w:cs="Times New Roman"/>
                <w:sz w:val="24"/>
                <w:szCs w:val="24"/>
              </w:rPr>
              <w:t>Parcialmente</w:t>
            </w: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p w:rsidR="009F4662" w:rsidRPr="00AE3F61" w:rsidRDefault="009F4662" w:rsidP="00A92DE6">
            <w:pPr>
              <w:jc w:val="center"/>
              <w:rPr>
                <w:rFonts w:ascii="Palatino Linotype" w:hAnsi="Palatino Linotype" w:cs="Times New Roman"/>
                <w:sz w:val="24"/>
                <w:szCs w:val="24"/>
              </w:rPr>
            </w:pPr>
          </w:p>
        </w:tc>
      </w:tr>
      <w:tr w:rsidR="009F4662" w:rsidRPr="00AE3F61" w:rsidTr="003E640A">
        <w:trPr>
          <w:trHeight w:val="582"/>
        </w:trPr>
        <w:tc>
          <w:tcPr>
            <w:tcW w:w="709" w:type="dxa"/>
            <w:shd w:val="clear" w:color="auto" w:fill="auto"/>
          </w:tcPr>
          <w:p w:rsidR="009F4662" w:rsidRPr="00AE3F61" w:rsidRDefault="009F4662" w:rsidP="00A92DE6">
            <w:pPr>
              <w:jc w:val="center"/>
              <w:rPr>
                <w:rFonts w:ascii="Palatino Linotype" w:hAnsi="Palatino Linotype" w:cs="Times New Roman"/>
                <w:b/>
                <w:sz w:val="24"/>
                <w:szCs w:val="24"/>
              </w:rPr>
            </w:pPr>
            <w:r w:rsidRPr="00AE3F61">
              <w:rPr>
                <w:rFonts w:ascii="Palatino Linotype" w:hAnsi="Palatino Linotype" w:cs="Times New Roman"/>
                <w:b/>
                <w:sz w:val="24"/>
                <w:szCs w:val="24"/>
              </w:rPr>
              <w:lastRenderedPageBreak/>
              <w:t>12</w:t>
            </w:r>
          </w:p>
        </w:tc>
        <w:tc>
          <w:tcPr>
            <w:tcW w:w="1843" w:type="dxa"/>
            <w:shd w:val="clear" w:color="auto" w:fill="auto"/>
          </w:tcPr>
          <w:p w:rsidR="009F4662" w:rsidRPr="00AE3F61" w:rsidRDefault="009F4662" w:rsidP="00A92DE6">
            <w:pPr>
              <w:contextualSpacing/>
              <w:jc w:val="both"/>
              <w:rPr>
                <w:rFonts w:ascii="Palatino Linotype" w:eastAsia="Times New Roman" w:hAnsi="Palatino Linotype" w:cs="Times New Roman"/>
                <w:i/>
                <w:color w:val="000000"/>
                <w:sz w:val="24"/>
                <w:szCs w:val="24"/>
              </w:rPr>
            </w:pPr>
            <w:r w:rsidRPr="00AE3F61">
              <w:rPr>
                <w:rFonts w:ascii="Palatino Linotype" w:eastAsia="Times New Roman" w:hAnsi="Palatino Linotype" w:cs="Times New Roman"/>
                <w:i/>
                <w:color w:val="000000"/>
                <w:sz w:val="24"/>
                <w:szCs w:val="24"/>
              </w:rPr>
              <w:t xml:space="preserve">“Monto total de recursos públicos federales PAGADOS por el Instituto de salud del Estado de México, por concepto de adquisición de bienes y servicios, durante los ejercicios 2011, 2012, 2013, 2014, 2015, 2016, 2017, 2018, 2019 y 2020.” (Sic) </w:t>
            </w:r>
          </w:p>
        </w:tc>
        <w:tc>
          <w:tcPr>
            <w:tcW w:w="2552" w:type="dxa"/>
            <w:vMerge/>
            <w:shd w:val="clear" w:color="auto" w:fill="auto"/>
          </w:tcPr>
          <w:p w:rsidR="009F4662" w:rsidRPr="00AE3F61" w:rsidRDefault="009F4662" w:rsidP="00A92DE6">
            <w:pPr>
              <w:tabs>
                <w:tab w:val="left" w:pos="-106"/>
                <w:tab w:val="left" w:pos="1178"/>
              </w:tabs>
              <w:ind w:left="-106" w:right="-108"/>
              <w:jc w:val="both"/>
              <w:rPr>
                <w:rFonts w:ascii="Palatino Linotype" w:hAnsi="Palatino Linotype" w:cs="Times New Roman"/>
                <w:color w:val="000000" w:themeColor="text1"/>
                <w:sz w:val="24"/>
                <w:szCs w:val="24"/>
              </w:rPr>
            </w:pPr>
          </w:p>
        </w:tc>
        <w:tc>
          <w:tcPr>
            <w:tcW w:w="2693" w:type="dxa"/>
          </w:tcPr>
          <w:p w:rsidR="009F4662" w:rsidRPr="00AE3F61" w:rsidRDefault="00AF2927" w:rsidP="00AF2927">
            <w:pPr>
              <w:jc w:val="both"/>
              <w:rPr>
                <w:rFonts w:ascii="Palatino Linotype" w:hAnsi="Palatino Linotype" w:cs="Times New Roman"/>
                <w:i/>
                <w:sz w:val="24"/>
                <w:szCs w:val="24"/>
              </w:rPr>
            </w:pPr>
            <w:r w:rsidRPr="00AE3F61">
              <w:rPr>
                <w:rFonts w:ascii="Palatino Linotype" w:hAnsi="Palatino Linotype" w:cs="Times New Roman"/>
                <w:i/>
                <w:sz w:val="24"/>
                <w:szCs w:val="24"/>
              </w:rPr>
              <w:t>“</w:t>
            </w:r>
            <w:r w:rsidR="00A800FB" w:rsidRPr="00AE3F61">
              <w:rPr>
                <w:rFonts w:ascii="Palatino Linotype" w:hAnsi="Palatino Linotype" w:cs="Times New Roman"/>
                <w:i/>
                <w:sz w:val="24"/>
                <w:szCs w:val="24"/>
              </w:rPr>
              <w:t>La información solicitada se encuentra disponible en el portal de Transparencia Fiscal del Gobierno del Estado de México, en la sección de Rendición de Cuentas, apartado Cuenta Pública, Organismos Auxiliares (identificar el apartado de ISEM), para cada ejercicio fiscal, consultar Notas a los Estados Financieros integrado en el documento, inciso Notas de Memoria (Cuentas de Orden); en la siguiente liga:</w:t>
            </w:r>
          </w:p>
          <w:p w:rsidR="00A800FB" w:rsidRPr="00AE3F61" w:rsidRDefault="00A800FB" w:rsidP="00AF2927">
            <w:pPr>
              <w:jc w:val="both"/>
              <w:rPr>
                <w:rFonts w:ascii="Palatino Linotype" w:hAnsi="Palatino Linotype" w:cs="Times New Roman"/>
                <w:i/>
                <w:sz w:val="24"/>
                <w:szCs w:val="24"/>
              </w:rPr>
            </w:pPr>
          </w:p>
          <w:p w:rsidR="00A800FB" w:rsidRPr="00AE3F61" w:rsidRDefault="00BF126C" w:rsidP="00AF2927">
            <w:pPr>
              <w:jc w:val="both"/>
              <w:rPr>
                <w:rFonts w:ascii="Palatino Linotype" w:hAnsi="Palatino Linotype" w:cs="Times New Roman"/>
                <w:i/>
                <w:sz w:val="24"/>
                <w:szCs w:val="24"/>
              </w:rPr>
            </w:pPr>
            <w:hyperlink r:id="rId24" w:history="1">
              <w:r w:rsidR="00A800FB" w:rsidRPr="00AE3F61">
                <w:rPr>
                  <w:rStyle w:val="Hipervnculo"/>
                  <w:rFonts w:ascii="Palatino Linotype" w:hAnsi="Palatino Linotype" w:cs="Times New Roman"/>
                  <w:i/>
                  <w:sz w:val="24"/>
                  <w:szCs w:val="24"/>
                </w:rPr>
                <w:t>http://transparenciafiscal.edomex.gob.mx/rendicion_cuentas</w:t>
              </w:r>
            </w:hyperlink>
            <w:r w:rsidR="00AF2927" w:rsidRPr="00AE3F61">
              <w:rPr>
                <w:rFonts w:ascii="Palatino Linotype" w:hAnsi="Palatino Linotype" w:cs="Times New Roman"/>
                <w:i/>
                <w:sz w:val="24"/>
                <w:szCs w:val="24"/>
              </w:rPr>
              <w:t>”</w:t>
            </w:r>
          </w:p>
        </w:tc>
        <w:tc>
          <w:tcPr>
            <w:tcW w:w="1559" w:type="dxa"/>
            <w:shd w:val="clear" w:color="auto" w:fill="auto"/>
          </w:tcPr>
          <w:p w:rsidR="009F4662" w:rsidRPr="00AE3F61" w:rsidRDefault="003E640A" w:rsidP="003E640A">
            <w:pPr>
              <w:rPr>
                <w:rFonts w:ascii="Palatino Linotype" w:hAnsi="Palatino Linotype" w:cs="Times New Roman"/>
                <w:sz w:val="24"/>
                <w:szCs w:val="24"/>
              </w:rPr>
            </w:pPr>
            <w:r w:rsidRPr="00AE3F61">
              <w:rPr>
                <w:rFonts w:ascii="Palatino Linotype" w:hAnsi="Palatino Linotype" w:cs="Times New Roman"/>
                <w:sz w:val="24"/>
                <w:szCs w:val="24"/>
              </w:rPr>
              <w:lastRenderedPageBreak/>
              <w:t>Parcialmente</w:t>
            </w:r>
          </w:p>
        </w:tc>
      </w:tr>
    </w:tbl>
    <w:p w:rsidR="002A01F9" w:rsidRPr="00AE3F61" w:rsidRDefault="002A01F9" w:rsidP="002A0ECB">
      <w:pPr>
        <w:spacing w:after="0" w:line="360" w:lineRule="auto"/>
        <w:contextualSpacing/>
        <w:rPr>
          <w:rFonts w:ascii="Palatino Linotype" w:eastAsia="MS Mincho" w:hAnsi="Palatino Linotype" w:cs="Times New Roman"/>
          <w:b/>
          <w:sz w:val="24"/>
          <w:szCs w:val="24"/>
        </w:rPr>
      </w:pPr>
    </w:p>
    <w:p w:rsidR="00C50E3B" w:rsidRPr="00AE3F61" w:rsidRDefault="000C6F83" w:rsidP="00C50E3B">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AE3F61">
        <w:rPr>
          <w:rFonts w:ascii="Palatino Linotype" w:eastAsia="Times New Roman" w:hAnsi="Palatino Linotype" w:cs="Arial"/>
          <w:sz w:val="24"/>
          <w:szCs w:val="24"/>
          <w:lang w:val="es-ES"/>
        </w:rPr>
        <w:t xml:space="preserve">Así las cosas, y bajo la óptica de lo Anteriormente Planteado resulta evidente que las razones o motivos de inconformidad hechos valer en el recurso de revisión resultan parcialmente fundadas, debido a que el </w:t>
      </w:r>
      <w:r w:rsidRPr="00AE3F61">
        <w:rPr>
          <w:rFonts w:ascii="Palatino Linotype" w:eastAsia="Times New Roman" w:hAnsi="Palatino Linotype" w:cs="Arial"/>
          <w:b/>
          <w:sz w:val="24"/>
          <w:szCs w:val="24"/>
          <w:lang w:val="es-ES"/>
        </w:rPr>
        <w:t>SUJETO OBLIGADO</w:t>
      </w:r>
      <w:r w:rsidRPr="00AE3F61">
        <w:rPr>
          <w:rFonts w:ascii="Palatino Linotype" w:eastAsia="Times New Roman" w:hAnsi="Palatino Linotype" w:cs="Arial"/>
          <w:sz w:val="24"/>
          <w:szCs w:val="24"/>
          <w:lang w:val="es-ES"/>
        </w:rPr>
        <w:t xml:space="preserve"> </w:t>
      </w:r>
      <w:r w:rsidR="00C50E3B" w:rsidRPr="00AE3F61">
        <w:rPr>
          <w:rFonts w:ascii="Palatino Linotype" w:eastAsia="Times New Roman" w:hAnsi="Palatino Linotype" w:cs="Arial"/>
          <w:sz w:val="24"/>
          <w:szCs w:val="24"/>
          <w:lang w:val="es-ES"/>
        </w:rPr>
        <w:t xml:space="preserve">a través de su respuesta </w:t>
      </w:r>
      <w:r w:rsidRPr="00AE3F61">
        <w:rPr>
          <w:rFonts w:ascii="Palatino Linotype" w:eastAsia="Times New Roman" w:hAnsi="Palatino Linotype" w:cs="Arial"/>
          <w:sz w:val="24"/>
          <w:szCs w:val="24"/>
          <w:lang w:val="es-ES"/>
        </w:rPr>
        <w:t xml:space="preserve">dio respuesta a parte de los cuestionamientos realizados. </w:t>
      </w:r>
    </w:p>
    <w:p w:rsidR="004D7328" w:rsidRPr="00AE3F61" w:rsidRDefault="004D7328" w:rsidP="004D7328">
      <w:pPr>
        <w:spacing w:line="360" w:lineRule="auto"/>
        <w:contextualSpacing/>
        <w:jc w:val="both"/>
        <w:rPr>
          <w:rFonts w:ascii="Palatino Linotype" w:eastAsia="Times New Roman" w:hAnsi="Palatino Linotype" w:cs="Arial"/>
          <w:sz w:val="24"/>
          <w:szCs w:val="24"/>
          <w:lang w:val="es-ES"/>
        </w:rPr>
      </w:pPr>
    </w:p>
    <w:p w:rsidR="004D7328" w:rsidRPr="00AE3F61" w:rsidRDefault="004D7328" w:rsidP="004D7328">
      <w:pPr>
        <w:numPr>
          <w:ilvl w:val="0"/>
          <w:numId w:val="1"/>
        </w:numPr>
        <w:spacing w:before="240" w:after="240" w:line="360" w:lineRule="auto"/>
        <w:ind w:left="0" w:right="49" w:firstLine="0"/>
        <w:contextualSpacing/>
        <w:jc w:val="both"/>
        <w:rPr>
          <w:rFonts w:ascii="Palatino Linotype" w:eastAsia="MS Mincho" w:hAnsi="Palatino Linotype" w:cs="Times New Roman"/>
          <w:sz w:val="24"/>
          <w:szCs w:val="24"/>
        </w:rPr>
      </w:pPr>
      <w:r w:rsidRPr="00AE3F61">
        <w:rPr>
          <w:rFonts w:ascii="Palatino Linotype" w:eastAsia="MS Mincho" w:hAnsi="Palatino Linotype" w:cs="Times New Roman"/>
          <w:sz w:val="24"/>
          <w:szCs w:val="24"/>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rsidR="00C50E3B" w:rsidRPr="00AE3F61" w:rsidRDefault="00C50E3B" w:rsidP="00C50E3B">
      <w:pPr>
        <w:spacing w:line="360" w:lineRule="auto"/>
        <w:contextualSpacing/>
        <w:jc w:val="both"/>
        <w:rPr>
          <w:rFonts w:ascii="Palatino Linotype" w:eastAsia="Times New Roman" w:hAnsi="Palatino Linotype" w:cs="Arial"/>
          <w:sz w:val="24"/>
          <w:szCs w:val="24"/>
          <w:lang w:val="es-ES"/>
        </w:rPr>
      </w:pPr>
    </w:p>
    <w:p w:rsidR="00C50E3B" w:rsidRPr="00AE3F61" w:rsidRDefault="00C50E3B" w:rsidP="00C50E3B">
      <w:pPr>
        <w:numPr>
          <w:ilvl w:val="0"/>
          <w:numId w:val="1"/>
        </w:numPr>
        <w:spacing w:line="360" w:lineRule="auto"/>
        <w:ind w:left="0" w:firstLine="0"/>
        <w:contextualSpacing/>
        <w:jc w:val="both"/>
        <w:rPr>
          <w:rFonts w:ascii="Palatino Linotype" w:eastAsia="Times New Roman" w:hAnsi="Palatino Linotype" w:cs="Arial"/>
          <w:sz w:val="24"/>
          <w:szCs w:val="24"/>
          <w:lang w:val="es-ES"/>
        </w:rPr>
      </w:pPr>
      <w:r w:rsidRPr="00AE3F61">
        <w:rPr>
          <w:rFonts w:ascii="Palatino Linotype" w:eastAsia="MS Mincho" w:hAnsi="Palatino Linotype" w:cs="Times New Roman"/>
          <w:sz w:val="24"/>
          <w:szCs w:val="24"/>
        </w:rPr>
        <w:t xml:space="preserve">En ese sentido, </w:t>
      </w:r>
      <w:r w:rsidRPr="00AE3F61">
        <w:rPr>
          <w:rFonts w:ascii="Palatino Linotype" w:hAnsi="Palatino Linotype" w:cs="Arial"/>
          <w:color w:val="000000" w:themeColor="text1"/>
          <w:sz w:val="24"/>
          <w:szCs w:val="24"/>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rsidR="00C50E3B" w:rsidRPr="00AE3F61" w:rsidRDefault="00C50E3B" w:rsidP="00C50E3B">
      <w:pPr>
        <w:widowControl w:val="0"/>
        <w:autoSpaceDE w:val="0"/>
        <w:autoSpaceDN w:val="0"/>
        <w:adjustRightInd w:val="0"/>
        <w:spacing w:before="240" w:after="240" w:line="360" w:lineRule="auto"/>
        <w:contextualSpacing/>
        <w:jc w:val="both"/>
        <w:rPr>
          <w:rFonts w:ascii="Palatino Linotype" w:hAnsi="Palatino Linotype" w:cs="Times New Roman"/>
          <w:sz w:val="24"/>
          <w:szCs w:val="24"/>
          <w:lang w:eastAsia="es-ES_tradnl"/>
        </w:rPr>
      </w:pPr>
    </w:p>
    <w:p w:rsidR="00C50E3B" w:rsidRPr="00AE3F61" w:rsidRDefault="00C50E3B" w:rsidP="00C50E3B">
      <w:pPr>
        <w:widowControl w:val="0"/>
        <w:autoSpaceDE w:val="0"/>
        <w:autoSpaceDN w:val="0"/>
        <w:adjustRightInd w:val="0"/>
        <w:spacing w:before="240" w:after="240" w:line="360" w:lineRule="auto"/>
        <w:ind w:left="567" w:right="567"/>
        <w:jc w:val="both"/>
        <w:rPr>
          <w:rFonts w:ascii="Palatino Linotype" w:hAnsi="Palatino Linotype" w:cs="Times New Roman"/>
          <w:i/>
          <w:sz w:val="24"/>
          <w:szCs w:val="24"/>
          <w:lang w:eastAsia="es-ES_tradnl"/>
        </w:rPr>
      </w:pPr>
      <w:r w:rsidRPr="00AE3F61">
        <w:rPr>
          <w:rFonts w:ascii="Palatino Linotype" w:hAnsi="Palatino Linotype" w:cs="Times New Roman"/>
          <w:b/>
          <w:i/>
          <w:sz w:val="24"/>
          <w:szCs w:val="24"/>
          <w:lang w:eastAsia="es-ES_tradnl"/>
        </w:rPr>
        <w:lastRenderedPageBreak/>
        <w:t>Artículo 18.</w:t>
      </w:r>
      <w:r w:rsidRPr="00AE3F61">
        <w:rPr>
          <w:rFonts w:ascii="Palatino Linotype" w:hAnsi="Palatino Linotype" w:cs="Times New Roman"/>
          <w:i/>
          <w:sz w:val="24"/>
          <w:szCs w:val="24"/>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rsidR="00C50E3B" w:rsidRPr="00AE3F61" w:rsidRDefault="00C50E3B" w:rsidP="00C50E3B">
      <w:pPr>
        <w:pStyle w:val="Prrafodelista"/>
        <w:numPr>
          <w:ilvl w:val="0"/>
          <w:numId w:val="1"/>
        </w:numPr>
        <w:spacing w:before="240" w:after="240" w:line="360" w:lineRule="auto"/>
        <w:ind w:left="0" w:right="49" w:firstLine="0"/>
        <w:jc w:val="both"/>
        <w:rPr>
          <w:rFonts w:ascii="Palatino Linotype" w:hAnsi="Palatino Linotype" w:cs="Arial"/>
          <w:sz w:val="24"/>
          <w:szCs w:val="24"/>
        </w:rPr>
      </w:pPr>
      <w:r w:rsidRPr="00AE3F61">
        <w:rPr>
          <w:rFonts w:ascii="Palatino Linotype" w:hAnsi="Palatino Linotype" w:cs="Arial"/>
          <w:sz w:val="24"/>
          <w:szCs w:val="24"/>
        </w:rPr>
        <w:t xml:space="preserve">Por otro lado, </w:t>
      </w:r>
      <w:r w:rsidRPr="00AE3F61">
        <w:rPr>
          <w:rFonts w:ascii="Palatino Linotype" w:eastAsia="Times New Roman" w:hAnsi="Palatino Linotype" w:cs="Times New Roman"/>
          <w:sz w:val="24"/>
          <w:szCs w:val="24"/>
          <w:lang w:eastAsia="es-MX"/>
        </w:rPr>
        <w:t xml:space="preserve">de acuerdo con la multicitada Ley de Transparencia vigente en la entidad, se entiende que la información pública es toda aquella que sea generada, obtenida, adquirida, transformada, administrada o en posesión de los </w:t>
      </w:r>
      <w:r w:rsidRPr="00AE3F61">
        <w:rPr>
          <w:rFonts w:ascii="Palatino Linotype" w:eastAsia="Times New Roman" w:hAnsi="Palatino Linotype" w:cs="Times New Roman"/>
          <w:b/>
          <w:sz w:val="24"/>
          <w:szCs w:val="24"/>
          <w:lang w:eastAsia="es-MX"/>
        </w:rPr>
        <w:t>SUJETOS OBLIGADOS</w:t>
      </w:r>
      <w:r w:rsidRPr="00AE3F61">
        <w:rPr>
          <w:rFonts w:ascii="Palatino Linotype" w:eastAsia="Times New Roman" w:hAnsi="Palatino Linotype" w:cs="Times New Roman"/>
          <w:sz w:val="24"/>
          <w:szCs w:val="24"/>
          <w:lang w:eastAsia="es-MX"/>
        </w:rPr>
        <w:t>, misma que debe ser accesible de manera permanente a cualquier persona, siempre privilegiando el principio de máxima publicidad, como se prevé su artículo 4, segundo párrafo:</w:t>
      </w:r>
    </w:p>
    <w:p w:rsidR="00C50E3B" w:rsidRPr="00AE3F61" w:rsidRDefault="00C50E3B" w:rsidP="00C50E3B">
      <w:pPr>
        <w:spacing w:before="240" w:after="240" w:line="360" w:lineRule="auto"/>
        <w:ind w:right="49"/>
        <w:contextualSpacing/>
        <w:jc w:val="both"/>
        <w:rPr>
          <w:rFonts w:ascii="Palatino Linotype" w:hAnsi="Palatino Linotype" w:cs="Arial"/>
          <w:sz w:val="24"/>
          <w:szCs w:val="24"/>
        </w:rPr>
      </w:pPr>
    </w:p>
    <w:p w:rsidR="00C50E3B" w:rsidRPr="00AE3F61" w:rsidRDefault="00C50E3B" w:rsidP="00C50E3B">
      <w:pPr>
        <w:spacing w:line="360" w:lineRule="auto"/>
        <w:ind w:left="567" w:right="567"/>
        <w:jc w:val="both"/>
        <w:rPr>
          <w:rFonts w:ascii="Palatino Linotype" w:eastAsia="Times New Roman" w:hAnsi="Palatino Linotype" w:cs="Times New Roman"/>
          <w:i/>
          <w:sz w:val="24"/>
          <w:szCs w:val="24"/>
          <w:lang w:val="es-ES"/>
        </w:rPr>
      </w:pPr>
      <w:r w:rsidRPr="00AE3F61">
        <w:rPr>
          <w:rFonts w:ascii="Palatino Linotype" w:eastAsia="Times New Roman" w:hAnsi="Palatino Linotype" w:cs="Times New Roman"/>
          <w:i/>
          <w:sz w:val="24"/>
          <w:szCs w:val="24"/>
          <w:lang w:val="es-ES"/>
        </w:rPr>
        <w:t>“</w:t>
      </w:r>
      <w:r w:rsidRPr="00AE3F61">
        <w:rPr>
          <w:rFonts w:ascii="Palatino Linotype" w:eastAsia="Times New Roman" w:hAnsi="Palatino Linotype" w:cs="Times New Roman"/>
          <w:b/>
          <w:i/>
          <w:sz w:val="24"/>
          <w:szCs w:val="24"/>
          <w:lang w:val="es-ES"/>
        </w:rPr>
        <w:t>Artículo 4.</w:t>
      </w:r>
      <w:r w:rsidRPr="00AE3F61">
        <w:rPr>
          <w:rFonts w:ascii="Palatino Linotype" w:eastAsia="Times New Roman" w:hAnsi="Palatino Linotype" w:cs="Times New Roman"/>
          <w:i/>
          <w:sz w:val="24"/>
          <w:szCs w:val="24"/>
          <w:lang w:val="es-ES"/>
        </w:rPr>
        <w:t xml:space="preserve"> (…)</w:t>
      </w:r>
    </w:p>
    <w:p w:rsidR="00C50E3B" w:rsidRPr="00AE3F61" w:rsidRDefault="00C50E3B" w:rsidP="00C50E3B">
      <w:pPr>
        <w:spacing w:line="360" w:lineRule="auto"/>
        <w:ind w:left="567" w:right="567"/>
        <w:jc w:val="both"/>
        <w:rPr>
          <w:rFonts w:ascii="Palatino Linotype" w:eastAsia="Times New Roman" w:hAnsi="Palatino Linotype" w:cs="Times New Roman"/>
          <w:i/>
          <w:sz w:val="24"/>
          <w:szCs w:val="24"/>
          <w:lang w:val="es-ES"/>
        </w:rPr>
      </w:pPr>
    </w:p>
    <w:p w:rsidR="00C50E3B" w:rsidRPr="00AE3F61" w:rsidRDefault="00C50E3B" w:rsidP="00C50E3B">
      <w:pPr>
        <w:spacing w:line="360" w:lineRule="auto"/>
        <w:ind w:left="567" w:right="567"/>
        <w:jc w:val="both"/>
        <w:rPr>
          <w:rFonts w:ascii="Palatino Linotype" w:eastAsia="Times New Roman" w:hAnsi="Palatino Linotype" w:cs="Times New Roman"/>
          <w:i/>
          <w:sz w:val="24"/>
          <w:szCs w:val="24"/>
          <w:lang w:val="es-ES"/>
        </w:rPr>
      </w:pPr>
      <w:r w:rsidRPr="00AE3F61">
        <w:rPr>
          <w:rFonts w:ascii="Palatino Linotype" w:eastAsia="Times New Roman" w:hAnsi="Palatino Linotype" w:cs="Times New Roman"/>
          <w:b/>
          <w:i/>
          <w:sz w:val="24"/>
          <w:szCs w:val="24"/>
          <w:lang w:val="es-ES"/>
        </w:rPr>
        <w:t>Toda la información generada, obtenida, adquirida, transformada, administrada o en posesión de los sujetos obligados es pública y accesible de manera permanente a cualquier persona,</w:t>
      </w:r>
      <w:r w:rsidRPr="00AE3F61">
        <w:rPr>
          <w:rFonts w:ascii="Palatino Linotype" w:eastAsia="Times New Roman" w:hAnsi="Palatino Linotype" w:cs="Times New Roman"/>
          <w:i/>
          <w:sz w:val="24"/>
          <w:szCs w:val="24"/>
          <w:lang w:val="es-ES"/>
        </w:rPr>
        <w:t xml:space="preserve"> en los términos y condiciones que se establezcan en los tratados internacionales de los que el Estado mexicano sea parte, en la Ley General, la presente Ley y demás disposiciones de la materia, privilegiando el </w:t>
      </w:r>
      <w:r w:rsidRPr="00AE3F61">
        <w:rPr>
          <w:rFonts w:ascii="Palatino Linotype" w:eastAsia="Times New Roman" w:hAnsi="Palatino Linotype" w:cs="Times New Roman"/>
          <w:b/>
          <w:i/>
          <w:sz w:val="24"/>
          <w:szCs w:val="24"/>
          <w:lang w:val="es-ES"/>
        </w:rPr>
        <w:t>principio de máxima publicidad</w:t>
      </w:r>
      <w:r w:rsidRPr="00AE3F61">
        <w:rPr>
          <w:rFonts w:ascii="Palatino Linotype" w:eastAsia="Times New Roman" w:hAnsi="Palatino Linotype" w:cs="Times New Roman"/>
          <w:i/>
          <w:sz w:val="24"/>
          <w:szCs w:val="24"/>
          <w:lang w:val="es-ES"/>
        </w:rPr>
        <w:t xml:space="preserve"> de la información. Solo podrá ser clasificada excepcionalmente como reservada temporalmente por </w:t>
      </w:r>
      <w:r w:rsidRPr="00AE3F61">
        <w:rPr>
          <w:rFonts w:ascii="Palatino Linotype" w:eastAsia="Times New Roman" w:hAnsi="Palatino Linotype" w:cs="Times New Roman"/>
          <w:i/>
          <w:sz w:val="24"/>
          <w:szCs w:val="24"/>
          <w:lang w:val="es-ES"/>
        </w:rPr>
        <w:lastRenderedPageBreak/>
        <w:t>razones de interés público, en los términos de las causas legítimas y estrictamente necesarias previstas por esta Ley.”</w:t>
      </w:r>
    </w:p>
    <w:p w:rsidR="00C50E3B" w:rsidRPr="00AE3F61" w:rsidRDefault="00C50E3B" w:rsidP="00C50E3B">
      <w:pPr>
        <w:spacing w:line="360" w:lineRule="auto"/>
        <w:ind w:left="567" w:right="567"/>
        <w:jc w:val="both"/>
        <w:rPr>
          <w:rFonts w:ascii="Palatino Linotype" w:eastAsia="Times New Roman" w:hAnsi="Palatino Linotype" w:cs="Times New Roman"/>
          <w:i/>
          <w:sz w:val="24"/>
          <w:szCs w:val="24"/>
          <w:lang w:val="es-ES"/>
        </w:rPr>
      </w:pPr>
    </w:p>
    <w:p w:rsidR="00C50E3B" w:rsidRPr="00AE3F61" w:rsidRDefault="00C50E3B" w:rsidP="00C50E3B">
      <w:pPr>
        <w:spacing w:line="360" w:lineRule="auto"/>
        <w:ind w:left="567" w:right="567"/>
        <w:jc w:val="both"/>
        <w:rPr>
          <w:rFonts w:ascii="Palatino Linotype" w:eastAsia="Times New Roman" w:hAnsi="Palatino Linotype" w:cs="Times New Roman"/>
          <w:b/>
          <w:i/>
          <w:sz w:val="24"/>
          <w:szCs w:val="24"/>
          <w:lang w:val="es-ES"/>
        </w:rPr>
      </w:pPr>
      <w:r w:rsidRPr="00AE3F61">
        <w:rPr>
          <w:rFonts w:ascii="Palatino Linotype" w:eastAsia="Times New Roman" w:hAnsi="Palatino Linotype" w:cs="Times New Roman"/>
          <w:b/>
          <w:i/>
          <w:sz w:val="24"/>
          <w:szCs w:val="24"/>
          <w:lang w:val="es-ES"/>
        </w:rPr>
        <w:t>(…)</w:t>
      </w:r>
    </w:p>
    <w:p w:rsidR="00C50E3B" w:rsidRPr="00AE3F61" w:rsidRDefault="00C50E3B" w:rsidP="00C50E3B">
      <w:pPr>
        <w:spacing w:line="360" w:lineRule="auto"/>
        <w:ind w:right="567"/>
        <w:jc w:val="both"/>
        <w:rPr>
          <w:rFonts w:ascii="Palatino Linotype" w:eastAsia="Times New Roman" w:hAnsi="Palatino Linotype" w:cs="Times New Roman"/>
          <w:sz w:val="24"/>
          <w:szCs w:val="24"/>
          <w:lang w:val="es-ES"/>
        </w:rPr>
      </w:pPr>
    </w:p>
    <w:p w:rsidR="00C50E3B" w:rsidRPr="00AE3F61" w:rsidRDefault="00C50E3B" w:rsidP="00C50E3B">
      <w:pPr>
        <w:spacing w:line="360" w:lineRule="auto"/>
        <w:ind w:left="567" w:right="567"/>
        <w:jc w:val="both"/>
        <w:rPr>
          <w:rFonts w:ascii="Palatino Linotype" w:eastAsia="Times New Roman" w:hAnsi="Palatino Linotype" w:cs="Times New Roman"/>
          <w:i/>
          <w:sz w:val="24"/>
          <w:szCs w:val="24"/>
          <w:lang w:val="es-ES"/>
        </w:rPr>
      </w:pPr>
      <w:r w:rsidRPr="00AE3F61">
        <w:rPr>
          <w:rFonts w:ascii="Palatino Linotype" w:eastAsia="Times New Roman" w:hAnsi="Palatino Linotype" w:cs="Times New Roman"/>
          <w:i/>
          <w:sz w:val="24"/>
          <w:szCs w:val="24"/>
          <w:lang w:val="es-ES"/>
        </w:rPr>
        <w:t>(Énfasis añadido)</w:t>
      </w:r>
    </w:p>
    <w:p w:rsidR="00C50E3B" w:rsidRPr="00AE3F61" w:rsidRDefault="00C50E3B" w:rsidP="00C50E3B">
      <w:pPr>
        <w:spacing w:line="360" w:lineRule="auto"/>
        <w:ind w:right="567"/>
        <w:jc w:val="both"/>
        <w:rPr>
          <w:rFonts w:ascii="Palatino Linotype" w:eastAsia="Times New Roman" w:hAnsi="Palatino Linotype" w:cs="Times New Roman"/>
          <w:i/>
          <w:sz w:val="24"/>
          <w:szCs w:val="24"/>
          <w:lang w:val="es-ES"/>
        </w:rPr>
      </w:pPr>
    </w:p>
    <w:p w:rsidR="00C50E3B" w:rsidRPr="00AE3F61" w:rsidRDefault="00C50E3B" w:rsidP="00C50E3B">
      <w:pPr>
        <w:numPr>
          <w:ilvl w:val="0"/>
          <w:numId w:val="1"/>
        </w:numPr>
        <w:spacing w:before="240" w:after="240" w:line="360" w:lineRule="auto"/>
        <w:ind w:left="0" w:right="49" w:firstLine="0"/>
        <w:contextualSpacing/>
        <w:jc w:val="both"/>
        <w:rPr>
          <w:rFonts w:ascii="Palatino Linotype" w:hAnsi="Palatino Linotype" w:cs="Arial"/>
          <w:sz w:val="24"/>
          <w:szCs w:val="24"/>
        </w:rPr>
      </w:pPr>
      <w:r w:rsidRPr="00AE3F61">
        <w:rPr>
          <w:rFonts w:ascii="Palatino Linotype" w:hAnsi="Palatino Linotype" w:cs="Arial"/>
          <w:sz w:val="24"/>
          <w:szCs w:val="24"/>
        </w:rPr>
        <w:t xml:space="preserve">En ese sentido, no debe de pasar de vista para el </w:t>
      </w:r>
      <w:r w:rsidRPr="00AE3F61">
        <w:rPr>
          <w:rFonts w:ascii="Palatino Linotype" w:hAnsi="Palatino Linotype" w:cs="Arial"/>
          <w:b/>
          <w:sz w:val="24"/>
          <w:szCs w:val="24"/>
        </w:rPr>
        <w:t>SUJETO OBLIGADO</w:t>
      </w:r>
      <w:r w:rsidRPr="00AE3F61">
        <w:rPr>
          <w:rFonts w:ascii="Palatino Linotype" w:hAnsi="Palatino Linotype" w:cs="Arial"/>
          <w:sz w:val="24"/>
          <w:szCs w:val="24"/>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rsidR="00C50E3B" w:rsidRPr="00AE3F61" w:rsidRDefault="00C50E3B" w:rsidP="00C50E3B">
      <w:pPr>
        <w:spacing w:before="240" w:after="240" w:line="360" w:lineRule="auto"/>
        <w:ind w:left="426" w:right="49"/>
        <w:contextualSpacing/>
        <w:jc w:val="both"/>
        <w:rPr>
          <w:rFonts w:ascii="Palatino Linotype" w:hAnsi="Palatino Linotype" w:cs="Arial"/>
          <w:sz w:val="24"/>
          <w:szCs w:val="24"/>
        </w:rPr>
      </w:pPr>
    </w:p>
    <w:p w:rsidR="00C50E3B" w:rsidRPr="00AE3F61" w:rsidRDefault="00C50E3B" w:rsidP="00C50E3B">
      <w:pPr>
        <w:spacing w:line="360" w:lineRule="auto"/>
        <w:ind w:left="567" w:right="567"/>
        <w:jc w:val="both"/>
        <w:rPr>
          <w:rFonts w:ascii="Palatino Linotype" w:hAnsi="Palatino Linotype"/>
          <w:i/>
          <w:sz w:val="24"/>
          <w:szCs w:val="24"/>
        </w:rPr>
      </w:pPr>
      <w:r w:rsidRPr="00AE3F61">
        <w:rPr>
          <w:rFonts w:ascii="Palatino Linotype" w:hAnsi="Palatino Linotype"/>
          <w:i/>
          <w:sz w:val="24"/>
          <w:szCs w:val="24"/>
        </w:rPr>
        <w:t>“</w:t>
      </w:r>
      <w:r w:rsidRPr="00AE3F61">
        <w:rPr>
          <w:rFonts w:ascii="Palatino Linotype" w:hAnsi="Palatino Linotype"/>
          <w:b/>
          <w:i/>
          <w:sz w:val="24"/>
          <w:szCs w:val="24"/>
        </w:rPr>
        <w:t>Artículo 8.</w:t>
      </w:r>
      <w:r w:rsidRPr="00AE3F61">
        <w:rPr>
          <w:rFonts w:ascii="Palatino Linotype" w:hAnsi="Palatino Linotype"/>
          <w:i/>
          <w:sz w:val="24"/>
          <w:szCs w:val="24"/>
        </w:rPr>
        <w:t xml:space="preserve"> El derecho de acceso a la información o la clasificación de la información se interpretarán conforme a los principios establecidos en la </w:t>
      </w:r>
      <w:r w:rsidRPr="00AE3F61">
        <w:rPr>
          <w:rFonts w:ascii="Palatino Linotype" w:hAnsi="Palatino Linotype"/>
          <w:i/>
          <w:sz w:val="24"/>
          <w:szCs w:val="24"/>
        </w:rPr>
        <w:lastRenderedPageBreak/>
        <w:t>Constitución Federal, los tratados internacionales de los que el Estado mexicano sea parte, la Ley General, la Constitución Local y la presente Ley.</w:t>
      </w:r>
    </w:p>
    <w:p w:rsidR="00C50E3B" w:rsidRPr="00AE3F61" w:rsidRDefault="00C50E3B" w:rsidP="00C50E3B">
      <w:pPr>
        <w:spacing w:line="360" w:lineRule="auto"/>
        <w:ind w:left="567" w:right="567"/>
        <w:jc w:val="both"/>
        <w:rPr>
          <w:rFonts w:ascii="Palatino Linotype" w:hAnsi="Palatino Linotype"/>
          <w:i/>
          <w:sz w:val="24"/>
          <w:szCs w:val="24"/>
        </w:rPr>
      </w:pPr>
    </w:p>
    <w:p w:rsidR="00C50E3B" w:rsidRPr="00AE3F61" w:rsidRDefault="00C50E3B" w:rsidP="00C50E3B">
      <w:pPr>
        <w:spacing w:line="360" w:lineRule="auto"/>
        <w:ind w:left="567" w:right="567"/>
        <w:jc w:val="both"/>
        <w:rPr>
          <w:rFonts w:ascii="Palatino Linotype" w:hAnsi="Palatino Linotype"/>
          <w:i/>
          <w:sz w:val="24"/>
          <w:szCs w:val="24"/>
        </w:rPr>
      </w:pPr>
      <w:r w:rsidRPr="00AE3F61">
        <w:rPr>
          <w:rFonts w:ascii="Palatino Linotype" w:hAnsi="Palatino Linotype"/>
          <w:b/>
          <w:i/>
          <w:sz w:val="24"/>
          <w:szCs w:val="24"/>
        </w:rPr>
        <w:t>En la aplicación e interpretación de la presente Ley deberá prevalecer el principio de máxima publicidad,</w:t>
      </w:r>
      <w:r w:rsidRPr="00AE3F61">
        <w:rPr>
          <w:rFonts w:ascii="Palatino Linotype" w:hAnsi="Palatino Linotype"/>
          <w:i/>
          <w:sz w:val="24"/>
          <w:szCs w:val="24"/>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rsidR="00C50E3B" w:rsidRPr="00AE3F61" w:rsidRDefault="00C50E3B" w:rsidP="00C50E3B">
      <w:pPr>
        <w:spacing w:line="360" w:lineRule="auto"/>
        <w:ind w:left="567" w:right="567"/>
        <w:jc w:val="both"/>
        <w:rPr>
          <w:rFonts w:ascii="Palatino Linotype" w:hAnsi="Palatino Linotype"/>
          <w:i/>
          <w:sz w:val="24"/>
          <w:szCs w:val="24"/>
        </w:rPr>
      </w:pPr>
    </w:p>
    <w:p w:rsidR="00C50E3B" w:rsidRPr="00AE3F61" w:rsidRDefault="00C50E3B" w:rsidP="00C50E3B">
      <w:pPr>
        <w:spacing w:line="360" w:lineRule="auto"/>
        <w:ind w:left="567" w:right="567"/>
        <w:jc w:val="both"/>
        <w:rPr>
          <w:rFonts w:ascii="Palatino Linotype" w:hAnsi="Palatino Linotype"/>
          <w:i/>
          <w:sz w:val="24"/>
          <w:szCs w:val="24"/>
        </w:rPr>
      </w:pPr>
      <w:r w:rsidRPr="00AE3F61">
        <w:rPr>
          <w:rFonts w:ascii="Palatino Linotype" w:hAnsi="Palatino Linotype"/>
          <w:i/>
          <w:sz w:val="24"/>
          <w:szCs w:val="24"/>
        </w:rPr>
        <w:t>Para el caso de la interpretación se podrá tomar en cuenta los criterios, determinaciones y opiniones de los organismos nacionales e internacionales, en materia de transparencia y el derecho de acceso a la información.</w:t>
      </w:r>
    </w:p>
    <w:p w:rsidR="00C50E3B" w:rsidRPr="00AE3F61" w:rsidRDefault="00C50E3B" w:rsidP="00C50E3B">
      <w:pPr>
        <w:spacing w:line="360" w:lineRule="auto"/>
        <w:ind w:left="567" w:right="567"/>
        <w:jc w:val="both"/>
        <w:rPr>
          <w:rFonts w:ascii="Palatino Linotype" w:hAnsi="Palatino Linotype"/>
          <w:i/>
          <w:sz w:val="24"/>
          <w:szCs w:val="24"/>
        </w:rPr>
      </w:pPr>
    </w:p>
    <w:p w:rsidR="00C50E3B" w:rsidRPr="00AE3F61" w:rsidRDefault="00C50E3B" w:rsidP="00C50E3B">
      <w:pPr>
        <w:spacing w:line="360" w:lineRule="auto"/>
        <w:ind w:left="567" w:right="567"/>
        <w:jc w:val="both"/>
        <w:rPr>
          <w:rFonts w:ascii="Palatino Linotype" w:hAnsi="Palatino Linotype"/>
          <w:i/>
          <w:sz w:val="24"/>
          <w:szCs w:val="24"/>
        </w:rPr>
      </w:pPr>
      <w:r w:rsidRPr="00AE3F61">
        <w:rPr>
          <w:rFonts w:ascii="Palatino Linotype" w:hAnsi="Palatino Linotype"/>
          <w:i/>
          <w:sz w:val="24"/>
          <w:szCs w:val="24"/>
        </w:rPr>
        <w:t>(Énfasis añadido)</w:t>
      </w:r>
    </w:p>
    <w:p w:rsidR="00C50E3B" w:rsidRPr="00AE3F61" w:rsidRDefault="00C50E3B" w:rsidP="00C50E3B">
      <w:pPr>
        <w:numPr>
          <w:ilvl w:val="0"/>
          <w:numId w:val="1"/>
        </w:numPr>
        <w:spacing w:before="240" w:after="240" w:line="360" w:lineRule="auto"/>
        <w:ind w:left="0" w:right="49" w:firstLine="0"/>
        <w:contextualSpacing/>
        <w:jc w:val="both"/>
        <w:rPr>
          <w:rFonts w:ascii="Palatino Linotype" w:eastAsia="MS Mincho" w:hAnsi="Palatino Linotype" w:cs="Arial"/>
          <w:sz w:val="24"/>
          <w:szCs w:val="24"/>
        </w:rPr>
      </w:pPr>
      <w:r w:rsidRPr="00AE3F61">
        <w:rPr>
          <w:rFonts w:ascii="Palatino Linotype" w:eastAsia="MS Mincho" w:hAnsi="Palatino Linotype" w:cs="Times New Roman"/>
          <w:sz w:val="24"/>
          <w:szCs w:val="24"/>
        </w:rPr>
        <w:t xml:space="preserve">Por otra parte, toda la información generada, recopilada, administrada, procesada, archivada o conservada por los sujetos obligadas, deberá ser entregada </w:t>
      </w:r>
      <w:r w:rsidRPr="00AE3F61">
        <w:rPr>
          <w:rFonts w:ascii="Palatino Linotype" w:eastAsia="MS Mincho" w:hAnsi="Palatino Linotype" w:cs="Times New Roman"/>
          <w:sz w:val="24"/>
          <w:szCs w:val="24"/>
        </w:rPr>
        <w:lastRenderedPageBreak/>
        <w:t xml:space="preserve">en solicitudes de información en el estado en que se encuentre, de conformidad con lo que establecen los artículos 12 de la Ley de la Materia:  </w:t>
      </w:r>
    </w:p>
    <w:p w:rsidR="00C50E3B" w:rsidRPr="00AE3F61" w:rsidRDefault="00C50E3B" w:rsidP="00C50E3B">
      <w:pPr>
        <w:spacing w:before="240" w:after="240" w:line="360" w:lineRule="auto"/>
        <w:ind w:right="49"/>
        <w:contextualSpacing/>
        <w:jc w:val="both"/>
        <w:rPr>
          <w:rFonts w:ascii="Palatino Linotype" w:eastAsia="MS Mincho" w:hAnsi="Palatino Linotype" w:cs="Arial"/>
          <w:sz w:val="24"/>
          <w:szCs w:val="24"/>
        </w:rPr>
      </w:pPr>
    </w:p>
    <w:p w:rsidR="00C50E3B" w:rsidRPr="00AE3F61" w:rsidRDefault="00C50E3B" w:rsidP="00C50E3B">
      <w:pPr>
        <w:spacing w:before="240" w:after="240" w:line="360" w:lineRule="auto"/>
        <w:ind w:left="567" w:right="616"/>
        <w:contextualSpacing/>
        <w:jc w:val="both"/>
        <w:rPr>
          <w:rFonts w:ascii="Palatino Linotype" w:hAnsi="Palatino Linotype"/>
          <w:i/>
          <w:sz w:val="24"/>
          <w:szCs w:val="24"/>
        </w:rPr>
      </w:pPr>
      <w:r w:rsidRPr="00AE3F61">
        <w:rPr>
          <w:rFonts w:ascii="Palatino Linotype" w:hAnsi="Palatino Linotype"/>
          <w:i/>
          <w:sz w:val="24"/>
          <w:szCs w:val="24"/>
        </w:rPr>
        <w:t>“</w:t>
      </w:r>
      <w:r w:rsidRPr="00AE3F61">
        <w:rPr>
          <w:rFonts w:ascii="Palatino Linotype" w:hAnsi="Palatino Linotype"/>
          <w:b/>
          <w:i/>
          <w:sz w:val="24"/>
          <w:szCs w:val="24"/>
        </w:rPr>
        <w:t>Artículo 12.</w:t>
      </w:r>
      <w:r w:rsidRPr="00AE3F61">
        <w:rPr>
          <w:rFonts w:ascii="Palatino Linotype" w:hAnsi="Palatino Linotype"/>
          <w:i/>
          <w:sz w:val="24"/>
          <w:szCs w:val="24"/>
        </w:rPr>
        <w:t xml:space="preserve"> Quienes generen, recopilen, administren, manejen, procesen, archiven o conserven información pública serán responsables de la misma en los términos de las disposiciones jurídicas aplicables. </w:t>
      </w:r>
    </w:p>
    <w:p w:rsidR="00C50E3B" w:rsidRPr="00AE3F61" w:rsidRDefault="00C50E3B" w:rsidP="00C50E3B">
      <w:pPr>
        <w:spacing w:before="240" w:after="240" w:line="360" w:lineRule="auto"/>
        <w:ind w:left="567" w:right="616"/>
        <w:contextualSpacing/>
        <w:jc w:val="both"/>
        <w:rPr>
          <w:rFonts w:ascii="Palatino Linotype" w:hAnsi="Palatino Linotype"/>
          <w:i/>
          <w:sz w:val="24"/>
          <w:szCs w:val="24"/>
        </w:rPr>
      </w:pPr>
    </w:p>
    <w:p w:rsidR="00C50E3B" w:rsidRPr="00AE3F61" w:rsidRDefault="00C50E3B" w:rsidP="00C50E3B">
      <w:pPr>
        <w:spacing w:before="240" w:after="240" w:line="360" w:lineRule="auto"/>
        <w:ind w:left="567" w:right="616"/>
        <w:contextualSpacing/>
        <w:jc w:val="both"/>
        <w:rPr>
          <w:rFonts w:ascii="Palatino Linotype" w:eastAsia="Times New Roman" w:hAnsi="Palatino Linotype" w:cs="Arial"/>
          <w:i/>
          <w:sz w:val="24"/>
          <w:szCs w:val="24"/>
          <w:lang w:eastAsia="es-MX"/>
        </w:rPr>
      </w:pPr>
      <w:r w:rsidRPr="00AE3F61">
        <w:rPr>
          <w:rFonts w:ascii="Palatino Linotype" w:hAnsi="Palatino Linotype"/>
          <w:i/>
          <w:sz w:val="24"/>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C50E3B" w:rsidRPr="00AE3F61" w:rsidRDefault="00C50E3B" w:rsidP="00C50E3B">
      <w:pPr>
        <w:spacing w:line="360" w:lineRule="auto"/>
        <w:ind w:left="851" w:right="616"/>
        <w:contextualSpacing/>
        <w:jc w:val="both"/>
        <w:rPr>
          <w:rFonts w:ascii="Palatino Linotype" w:eastAsia="Times New Roman" w:hAnsi="Palatino Linotype" w:cs="Arial"/>
          <w:i/>
          <w:sz w:val="24"/>
          <w:szCs w:val="24"/>
          <w:lang w:eastAsia="gl-ES"/>
        </w:rPr>
      </w:pPr>
    </w:p>
    <w:p w:rsidR="00C50E3B" w:rsidRPr="00AE3F61" w:rsidRDefault="00C50E3B" w:rsidP="00C50E3B">
      <w:pPr>
        <w:numPr>
          <w:ilvl w:val="0"/>
          <w:numId w:val="1"/>
        </w:numPr>
        <w:spacing w:line="360" w:lineRule="auto"/>
        <w:ind w:left="0" w:firstLine="0"/>
        <w:contextualSpacing/>
        <w:jc w:val="both"/>
        <w:rPr>
          <w:rFonts w:ascii="Palatino Linotype" w:eastAsia="MS Mincho" w:hAnsi="Palatino Linotype" w:cs="Times New Roman"/>
          <w:sz w:val="24"/>
          <w:szCs w:val="24"/>
        </w:rPr>
      </w:pPr>
      <w:r w:rsidRPr="00AE3F61">
        <w:rPr>
          <w:rFonts w:ascii="Palatino Linotype" w:eastAsia="Calibri" w:hAnsi="Palatino Linotype" w:cs="Arial"/>
          <w:bCs/>
          <w:sz w:val="24"/>
          <w:szCs w:val="24"/>
        </w:rPr>
        <w:t xml:space="preserve">Además, </w:t>
      </w:r>
      <w:r w:rsidRPr="00AE3F61">
        <w:rPr>
          <w:rFonts w:ascii="Palatino Linotype" w:eastAsia="Times New Roman" w:hAnsi="Palatino Linotype" w:cs="Arial"/>
          <w:sz w:val="24"/>
          <w:szCs w:val="24"/>
        </w:rPr>
        <w:t>a Ley de Transparencia y Acceso a la Información Pública del Estado de México y Municipios, prevé en su artículo 23 fracción I que son Sujetos Obligados a Transparentar y permitir el acceso a su información y proteger los datos que obren en su poder:</w:t>
      </w:r>
    </w:p>
    <w:p w:rsidR="000C6F83" w:rsidRPr="00AE3F61" w:rsidRDefault="000C6F83" w:rsidP="00C50E3B">
      <w:pPr>
        <w:spacing w:before="240" w:after="240" w:line="360" w:lineRule="auto"/>
        <w:ind w:left="567" w:right="616"/>
        <w:contextualSpacing/>
        <w:jc w:val="both"/>
        <w:rPr>
          <w:rFonts w:ascii="Palatino Linotype" w:eastAsia="MS Mincho" w:hAnsi="Palatino Linotype" w:cs="Arial"/>
          <w:b/>
          <w:sz w:val="24"/>
          <w:szCs w:val="24"/>
          <w:lang w:eastAsia="es-ES"/>
        </w:rPr>
      </w:pPr>
    </w:p>
    <w:p w:rsidR="00C50E3B" w:rsidRPr="00AE3F61" w:rsidRDefault="00C50E3B" w:rsidP="00C50E3B">
      <w:pPr>
        <w:spacing w:before="240" w:after="240" w:line="360" w:lineRule="auto"/>
        <w:ind w:left="567" w:right="616"/>
        <w:contextualSpacing/>
        <w:jc w:val="both"/>
        <w:rPr>
          <w:rFonts w:ascii="Palatino Linotype" w:eastAsia="MS Mincho" w:hAnsi="Palatino Linotype" w:cs="Arial"/>
          <w:b/>
          <w:i/>
          <w:sz w:val="24"/>
          <w:szCs w:val="24"/>
          <w:lang w:eastAsia="es-ES"/>
        </w:rPr>
      </w:pPr>
      <w:r w:rsidRPr="00AE3F61">
        <w:rPr>
          <w:rFonts w:ascii="Palatino Linotype" w:eastAsia="MS Mincho" w:hAnsi="Palatino Linotype" w:cs="Arial"/>
          <w:b/>
          <w:i/>
          <w:sz w:val="24"/>
          <w:szCs w:val="24"/>
          <w:lang w:eastAsia="es-ES"/>
        </w:rPr>
        <w:t>I. El Poder Ejecutivo del Estado de México, las dependencias, organismos auxiliares, órganos, entidades, fideicomisos y fondos públicos, así como la Procuraduría General de Justicia;</w:t>
      </w:r>
    </w:p>
    <w:p w:rsidR="004D7328" w:rsidRPr="00AE3F61" w:rsidRDefault="004D7328" w:rsidP="004D7328">
      <w:pPr>
        <w:spacing w:before="240" w:after="240" w:line="360" w:lineRule="auto"/>
        <w:ind w:right="49"/>
        <w:contextualSpacing/>
        <w:jc w:val="both"/>
        <w:rPr>
          <w:rFonts w:ascii="Palatino Linotype" w:eastAsia="MS Mincho" w:hAnsi="Palatino Linotype" w:cs="Times New Roman"/>
          <w:sz w:val="24"/>
          <w:szCs w:val="24"/>
          <w:lang w:val="es-ES_tradnl" w:eastAsia="es-ES"/>
        </w:rPr>
      </w:pPr>
    </w:p>
    <w:p w:rsidR="001E2373" w:rsidRPr="00AE3F61" w:rsidRDefault="004D7328" w:rsidP="001E2373">
      <w:pPr>
        <w:pStyle w:val="Prrafodelista"/>
        <w:numPr>
          <w:ilvl w:val="0"/>
          <w:numId w:val="1"/>
        </w:numPr>
        <w:spacing w:after="0" w:line="360" w:lineRule="auto"/>
        <w:ind w:left="0" w:firstLine="0"/>
        <w:jc w:val="both"/>
        <w:rPr>
          <w:rFonts w:ascii="Palatino Linotype" w:eastAsia="Times New Roman" w:hAnsi="Palatino Linotype" w:cs="Arial"/>
          <w:i/>
          <w:sz w:val="24"/>
          <w:szCs w:val="24"/>
        </w:rPr>
      </w:pPr>
      <w:r w:rsidRPr="00AE3F61">
        <w:rPr>
          <w:rFonts w:ascii="Palatino Linotype" w:eastAsia="Times New Roman" w:hAnsi="Palatino Linotype" w:cs="Arial"/>
          <w:sz w:val="24"/>
          <w:szCs w:val="24"/>
          <w:lang w:val="es-ES"/>
        </w:rPr>
        <w:lastRenderedPageBreak/>
        <w:t xml:space="preserve">Así, es preciso señalar que se analizara por cuerda separada cada uno de los requerimientos realizados en las solicitudes de información materia de esta resolución, por lo que de conformidad con </w:t>
      </w:r>
      <w:r w:rsidR="003800D8" w:rsidRPr="00AE3F61">
        <w:rPr>
          <w:rFonts w:ascii="Palatino Linotype" w:eastAsia="Times New Roman" w:hAnsi="Palatino Linotype" w:cs="Arial"/>
          <w:sz w:val="24"/>
          <w:szCs w:val="24"/>
          <w:lang w:val="es-ES"/>
        </w:rPr>
        <w:t>el punto 1,</w:t>
      </w:r>
      <w:r w:rsidRPr="00AE3F61">
        <w:rPr>
          <w:rFonts w:ascii="Palatino Linotype" w:eastAsia="Times New Roman" w:hAnsi="Palatino Linotype" w:cs="Arial"/>
          <w:sz w:val="24"/>
          <w:szCs w:val="24"/>
          <w:lang w:val="es-ES"/>
        </w:rPr>
        <w:t xml:space="preserve"> 2</w:t>
      </w:r>
      <w:r w:rsidR="003800D8" w:rsidRPr="00AE3F61">
        <w:rPr>
          <w:rFonts w:ascii="Palatino Linotype" w:eastAsia="Times New Roman" w:hAnsi="Palatino Linotype" w:cs="Arial"/>
          <w:sz w:val="24"/>
          <w:szCs w:val="24"/>
          <w:lang w:val="es-ES"/>
        </w:rPr>
        <w:t xml:space="preserve">, 3, 4  ,9, 10, 11, 12, </w:t>
      </w:r>
      <w:r w:rsidRPr="00AE3F61">
        <w:rPr>
          <w:rFonts w:ascii="Palatino Linotype" w:eastAsia="Times New Roman" w:hAnsi="Palatino Linotype" w:cs="Arial"/>
          <w:sz w:val="24"/>
          <w:szCs w:val="24"/>
          <w:lang w:val="es-ES"/>
        </w:rPr>
        <w:t xml:space="preserve"> del cuadro de análisis antes referido es necesario señalar que  se requirió acceso</w:t>
      </w:r>
      <w:r w:rsidR="003800D8" w:rsidRPr="00AE3F61">
        <w:rPr>
          <w:rFonts w:ascii="Palatino Linotype" w:eastAsia="Times New Roman" w:hAnsi="Palatino Linotype" w:cs="Arial"/>
          <w:sz w:val="24"/>
          <w:szCs w:val="24"/>
          <w:lang w:val="es-ES"/>
        </w:rPr>
        <w:t xml:space="preserve"> a los montos de carácter federal y estatal asignados al Instituto de Salud del Estado de México para la ejecución y pago </w:t>
      </w:r>
      <w:r w:rsidR="000B285A" w:rsidRPr="00AE3F61">
        <w:rPr>
          <w:rFonts w:ascii="Palatino Linotype" w:eastAsia="Times New Roman" w:hAnsi="Palatino Linotype" w:cs="Arial"/>
          <w:sz w:val="24"/>
          <w:szCs w:val="24"/>
          <w:lang w:val="es-ES"/>
        </w:rPr>
        <w:t xml:space="preserve">de: </w:t>
      </w:r>
      <w:r w:rsidR="003800D8" w:rsidRPr="00AE3F61">
        <w:rPr>
          <w:rFonts w:ascii="Palatino Linotype" w:eastAsia="Times New Roman" w:hAnsi="Palatino Linotype" w:cs="Arial"/>
          <w:sz w:val="24"/>
          <w:szCs w:val="24"/>
          <w:lang w:val="es-ES"/>
        </w:rPr>
        <w:t>obras públicas; y  adquisición de bienes y servicios</w:t>
      </w:r>
      <w:r w:rsidR="000B285A" w:rsidRPr="00AE3F61">
        <w:rPr>
          <w:rFonts w:ascii="Palatino Linotype" w:eastAsia="Times New Roman" w:hAnsi="Palatino Linotype" w:cs="Arial"/>
          <w:sz w:val="24"/>
          <w:szCs w:val="24"/>
          <w:lang w:val="es-ES"/>
        </w:rPr>
        <w:t xml:space="preserve"> de los años 2011 al 2020</w:t>
      </w:r>
      <w:r w:rsidR="003800D8" w:rsidRPr="00AE3F61">
        <w:rPr>
          <w:rFonts w:ascii="Palatino Linotype" w:eastAsia="Times New Roman" w:hAnsi="Palatino Linotype" w:cs="Arial"/>
          <w:sz w:val="24"/>
          <w:szCs w:val="24"/>
          <w:lang w:val="es-ES"/>
        </w:rPr>
        <w:t xml:space="preserve">,  </w:t>
      </w:r>
      <w:r w:rsidRPr="00AE3F61">
        <w:rPr>
          <w:rFonts w:ascii="Palatino Linotype" w:eastAsia="Times New Roman" w:hAnsi="Palatino Linotype" w:cs="Times New Roman"/>
          <w:bCs/>
          <w:color w:val="000000"/>
          <w:sz w:val="24"/>
          <w:szCs w:val="24"/>
          <w:lang w:val="es-ES_tradnl" w:eastAsia="es-ES"/>
        </w:rPr>
        <w:t>a lo cual</w:t>
      </w:r>
      <w:r w:rsidR="003800D8" w:rsidRPr="00AE3F61">
        <w:rPr>
          <w:rFonts w:ascii="Palatino Linotype" w:eastAsia="Times New Roman" w:hAnsi="Palatino Linotype" w:cs="Times New Roman"/>
          <w:bCs/>
          <w:color w:val="000000"/>
          <w:sz w:val="24"/>
          <w:szCs w:val="24"/>
          <w:lang w:val="es-ES_tradnl" w:eastAsia="es-ES"/>
        </w:rPr>
        <w:t xml:space="preserve"> como se observa a continuación e</w:t>
      </w:r>
      <w:r w:rsidRPr="00AE3F61">
        <w:rPr>
          <w:rFonts w:ascii="Palatino Linotype" w:eastAsia="Times New Roman" w:hAnsi="Palatino Linotype" w:cs="Times New Roman"/>
          <w:bCs/>
          <w:color w:val="000000"/>
          <w:sz w:val="24"/>
          <w:szCs w:val="24"/>
          <w:lang w:val="es-ES_tradnl" w:eastAsia="es-ES"/>
        </w:rPr>
        <w:t xml:space="preserve">l ente recurrido </w:t>
      </w:r>
      <w:r w:rsidR="003800D8" w:rsidRPr="00AE3F61">
        <w:rPr>
          <w:rFonts w:ascii="Palatino Linotype" w:eastAsia="Times New Roman" w:hAnsi="Palatino Linotype" w:cs="Times New Roman"/>
          <w:bCs/>
          <w:color w:val="000000"/>
          <w:sz w:val="24"/>
          <w:szCs w:val="24"/>
          <w:lang w:val="es-ES_tradnl" w:eastAsia="es-ES"/>
        </w:rPr>
        <w:t xml:space="preserve">emitió en calidad de respuesta </w:t>
      </w:r>
      <w:r w:rsidR="001D4459" w:rsidRPr="00AE3F61">
        <w:rPr>
          <w:rFonts w:ascii="Palatino Linotype" w:eastAsia="Times New Roman" w:hAnsi="Palatino Linotype" w:cs="Times New Roman"/>
          <w:bCs/>
          <w:color w:val="000000"/>
          <w:sz w:val="24"/>
          <w:szCs w:val="24"/>
          <w:lang w:val="es-ES_tradnl" w:eastAsia="es-ES"/>
        </w:rPr>
        <w:t xml:space="preserve">la “Cuenta Pública del Instituto de Salud del Estado de México del año 2011” </w:t>
      </w:r>
      <w:r w:rsidR="003800D8" w:rsidRPr="00AE3F61">
        <w:rPr>
          <w:rFonts w:ascii="Palatino Linotype" w:eastAsia="Times New Roman" w:hAnsi="Palatino Linotype" w:cs="Times New Roman"/>
          <w:bCs/>
          <w:color w:val="000000"/>
          <w:sz w:val="24"/>
          <w:szCs w:val="24"/>
          <w:lang w:val="es-ES_tradnl" w:eastAsia="es-ES"/>
        </w:rPr>
        <w:t xml:space="preserve">: </w:t>
      </w:r>
    </w:p>
    <w:p w:rsidR="003800D8" w:rsidRPr="00AE3F61" w:rsidRDefault="001E2373" w:rsidP="003800D8">
      <w:pPr>
        <w:pStyle w:val="Prrafodelista"/>
        <w:spacing w:after="0" w:line="360" w:lineRule="auto"/>
        <w:ind w:left="0"/>
        <w:jc w:val="center"/>
        <w:rPr>
          <w:rFonts w:ascii="Palatino Linotype" w:eastAsia="Times New Roman" w:hAnsi="Palatino Linotype" w:cs="Arial"/>
          <w:i/>
          <w:sz w:val="24"/>
          <w:szCs w:val="24"/>
        </w:rPr>
      </w:pPr>
      <w:r w:rsidRPr="00AE3F61">
        <w:rPr>
          <w:rFonts w:ascii="Palatino Linotype" w:hAnsi="Palatino Linotype"/>
          <w:noProof/>
          <w:sz w:val="24"/>
          <w:szCs w:val="24"/>
          <w:lang w:eastAsia="es-MX"/>
        </w:rPr>
        <w:lastRenderedPageBreak/>
        <w:drawing>
          <wp:inline distT="0" distB="0" distL="0" distR="0" wp14:anchorId="077CF249" wp14:editId="737CC698">
            <wp:extent cx="4990395" cy="61245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247" t="13277" r="30414" b="5251"/>
                    <a:stretch/>
                  </pic:blipFill>
                  <pic:spPr bwMode="auto">
                    <a:xfrm>
                      <a:off x="0" y="0"/>
                      <a:ext cx="4990395" cy="6124575"/>
                    </a:xfrm>
                    <a:prstGeom prst="rect">
                      <a:avLst/>
                    </a:prstGeom>
                    <a:ln>
                      <a:noFill/>
                    </a:ln>
                    <a:extLst>
                      <a:ext uri="{53640926-AAD7-44D8-BBD7-CCE9431645EC}">
                        <a14:shadowObscured xmlns:a14="http://schemas.microsoft.com/office/drawing/2010/main"/>
                      </a:ext>
                    </a:extLst>
                  </pic:spPr>
                </pic:pic>
              </a:graphicData>
            </a:graphic>
          </wp:inline>
        </w:drawing>
      </w:r>
    </w:p>
    <w:p w:rsidR="003800D8" w:rsidRPr="00AE3F61" w:rsidRDefault="003800D8" w:rsidP="003800D8">
      <w:pPr>
        <w:pStyle w:val="Prrafodelista"/>
        <w:spacing w:after="0" w:line="360" w:lineRule="auto"/>
        <w:ind w:left="0"/>
        <w:jc w:val="both"/>
        <w:rPr>
          <w:rFonts w:ascii="Palatino Linotype" w:eastAsia="Times New Roman" w:hAnsi="Palatino Linotype" w:cs="Arial"/>
          <w:i/>
          <w:sz w:val="24"/>
          <w:szCs w:val="24"/>
        </w:rPr>
      </w:pPr>
    </w:p>
    <w:p w:rsidR="001E2373" w:rsidRPr="00AE3F61" w:rsidRDefault="001E2373" w:rsidP="001D4459">
      <w:pPr>
        <w:pStyle w:val="Prrafodelista"/>
        <w:numPr>
          <w:ilvl w:val="0"/>
          <w:numId w:val="1"/>
        </w:numPr>
        <w:spacing w:after="0" w:line="360" w:lineRule="auto"/>
        <w:ind w:left="0" w:firstLine="0"/>
        <w:jc w:val="both"/>
        <w:rPr>
          <w:rFonts w:ascii="Palatino Linotype" w:eastAsia="Times New Roman" w:hAnsi="Palatino Linotype" w:cs="Arial"/>
          <w:i/>
          <w:sz w:val="24"/>
          <w:szCs w:val="24"/>
        </w:rPr>
      </w:pPr>
      <w:r w:rsidRPr="00AE3F61">
        <w:rPr>
          <w:rFonts w:ascii="Palatino Linotype" w:eastAsia="Times New Roman" w:hAnsi="Palatino Linotype" w:cs="Times New Roman"/>
          <w:bCs/>
          <w:color w:val="000000"/>
          <w:sz w:val="24"/>
          <w:szCs w:val="24"/>
          <w:lang w:val="es-ES_tradnl" w:eastAsia="es-ES"/>
        </w:rPr>
        <w:lastRenderedPageBreak/>
        <w:t>N</w:t>
      </w:r>
      <w:r w:rsidR="001D4459" w:rsidRPr="00AE3F61">
        <w:rPr>
          <w:rFonts w:ascii="Palatino Linotype" w:eastAsia="Times New Roman" w:hAnsi="Palatino Linotype" w:cs="Times New Roman"/>
          <w:bCs/>
          <w:color w:val="000000"/>
          <w:sz w:val="24"/>
          <w:szCs w:val="24"/>
          <w:lang w:val="es-ES_tradnl" w:eastAsia="es-ES"/>
        </w:rPr>
        <w:t>o obstante según se advierte</w:t>
      </w:r>
      <w:r w:rsidRPr="00AE3F61">
        <w:rPr>
          <w:rFonts w:ascii="Palatino Linotype" w:eastAsia="Times New Roman" w:hAnsi="Palatino Linotype" w:cs="Times New Roman"/>
          <w:bCs/>
          <w:color w:val="000000"/>
          <w:sz w:val="24"/>
          <w:szCs w:val="24"/>
          <w:lang w:val="es-ES_tradnl" w:eastAsia="es-ES"/>
        </w:rPr>
        <w:t xml:space="preserve"> el particular se inconformó por la entrega de información que no corresponde con lo solicitado, </w:t>
      </w:r>
      <w:r w:rsidR="001D4459" w:rsidRPr="00AE3F61">
        <w:rPr>
          <w:rFonts w:ascii="Palatino Linotype" w:eastAsia="Times New Roman" w:hAnsi="Palatino Linotype" w:cs="Times New Roman"/>
          <w:bCs/>
          <w:color w:val="000000"/>
          <w:sz w:val="24"/>
          <w:szCs w:val="24"/>
          <w:lang w:val="es-ES_tradnl" w:eastAsia="es-ES"/>
        </w:rPr>
        <w:t xml:space="preserve"> </w:t>
      </w:r>
      <w:r w:rsidRPr="00AE3F61">
        <w:rPr>
          <w:rFonts w:ascii="Palatino Linotype" w:eastAsia="Times New Roman" w:hAnsi="Palatino Linotype" w:cs="Times New Roman"/>
          <w:bCs/>
          <w:color w:val="000000"/>
          <w:sz w:val="24"/>
          <w:szCs w:val="24"/>
          <w:lang w:val="es-ES_tradnl" w:eastAsia="es-ES"/>
        </w:rPr>
        <w:t>lo que llevó a este órgano garante a considerar como parcialmente fundados sus motivos de inconformidad pues la información colma lo solicitado por cuanto hace al año 2011, al contener la información presupuesta</w:t>
      </w:r>
      <w:r w:rsidR="00E06C38" w:rsidRPr="00AE3F61">
        <w:rPr>
          <w:rFonts w:ascii="Palatino Linotype" w:eastAsia="Times New Roman" w:hAnsi="Palatino Linotype" w:cs="Times New Roman"/>
          <w:bCs/>
          <w:color w:val="000000"/>
          <w:sz w:val="24"/>
          <w:szCs w:val="24"/>
          <w:lang w:val="es-ES_tradnl" w:eastAsia="es-ES"/>
        </w:rPr>
        <w:t>l</w:t>
      </w:r>
      <w:r w:rsidR="00DF482F" w:rsidRPr="00AE3F61">
        <w:rPr>
          <w:rFonts w:ascii="Palatino Linotype" w:eastAsia="Times New Roman" w:hAnsi="Palatino Linotype" w:cs="Times New Roman"/>
          <w:bCs/>
          <w:color w:val="000000"/>
          <w:sz w:val="24"/>
          <w:szCs w:val="24"/>
          <w:lang w:val="es-ES_tradnl" w:eastAsia="es-ES"/>
        </w:rPr>
        <w:t xml:space="preserve"> y financiera solicitada del ente recurrido, como a continuación se observa: </w:t>
      </w:r>
    </w:p>
    <w:p w:rsidR="00DF482F" w:rsidRPr="00AE3F61" w:rsidRDefault="00DF482F" w:rsidP="00DF482F">
      <w:pPr>
        <w:pStyle w:val="Prrafodelista"/>
        <w:spacing w:after="0" w:line="360" w:lineRule="auto"/>
        <w:ind w:left="0"/>
        <w:jc w:val="both"/>
        <w:rPr>
          <w:rFonts w:ascii="Palatino Linotype" w:eastAsia="Times New Roman" w:hAnsi="Palatino Linotype" w:cs="Arial"/>
          <w:i/>
          <w:sz w:val="24"/>
          <w:szCs w:val="24"/>
        </w:rPr>
      </w:pPr>
    </w:p>
    <w:p w:rsidR="001E2373" w:rsidRPr="00AE3F61" w:rsidRDefault="00E06C38" w:rsidP="001E2373">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100965</wp:posOffset>
                </wp:positionH>
                <wp:positionV relativeFrom="paragraph">
                  <wp:posOffset>151130</wp:posOffset>
                </wp:positionV>
                <wp:extent cx="5572125" cy="1990725"/>
                <wp:effectExtent l="19050" t="19050" r="28575" b="28575"/>
                <wp:wrapNone/>
                <wp:docPr id="11" name="Rectángulo 11"/>
                <wp:cNvGraphicFramePr/>
                <a:graphic xmlns:a="http://schemas.openxmlformats.org/drawingml/2006/main">
                  <a:graphicData uri="http://schemas.microsoft.com/office/word/2010/wordprocessingShape">
                    <wps:wsp>
                      <wps:cNvSpPr/>
                      <wps:spPr>
                        <a:xfrm>
                          <a:off x="0" y="0"/>
                          <a:ext cx="5572125" cy="19907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BE271" id="Rectángulo 11" o:spid="_x0000_s1026" style="position:absolute;margin-left:7.95pt;margin-top:11.9pt;width:438.75pt;height:15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" filled="f" strokecolor="red" strokeweight="2.25pt"/>
            </w:pict>
          </mc:Fallback>
        </mc:AlternateContent>
      </w:r>
      <w:r w:rsidR="00DF482F" w:rsidRPr="00AE3F61">
        <w:rPr>
          <w:rFonts w:ascii="Palatino Linotype" w:hAnsi="Palatino Linotype"/>
          <w:noProof/>
          <w:sz w:val="24"/>
          <w:szCs w:val="24"/>
          <w:lang w:eastAsia="es-MX"/>
        </w:rPr>
        <w:drawing>
          <wp:inline distT="0" distB="0" distL="0" distR="0" wp14:anchorId="4AEC6EA1" wp14:editId="14134E05">
            <wp:extent cx="5730942" cy="208597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683" t="56729" r="27019" b="14605"/>
                    <a:stretch/>
                  </pic:blipFill>
                  <pic:spPr bwMode="auto">
                    <a:xfrm>
                      <a:off x="0" y="0"/>
                      <a:ext cx="5735873" cy="2087770"/>
                    </a:xfrm>
                    <a:prstGeom prst="rect">
                      <a:avLst/>
                    </a:prstGeom>
                    <a:ln>
                      <a:noFill/>
                    </a:ln>
                    <a:extLst>
                      <a:ext uri="{53640926-AAD7-44D8-BBD7-CCE9431645EC}">
                        <a14:shadowObscured xmlns:a14="http://schemas.microsoft.com/office/drawing/2010/main"/>
                      </a:ext>
                    </a:extLst>
                  </pic:spPr>
                </pic:pic>
              </a:graphicData>
            </a:graphic>
          </wp:inline>
        </w:drawing>
      </w:r>
    </w:p>
    <w:p w:rsidR="00E06C38" w:rsidRPr="00AE3F61" w:rsidRDefault="00E06C38" w:rsidP="001E2373">
      <w:pPr>
        <w:pStyle w:val="Prrafodelista"/>
        <w:spacing w:after="0" w:line="360" w:lineRule="auto"/>
        <w:ind w:left="0"/>
        <w:jc w:val="both"/>
        <w:rPr>
          <w:rFonts w:ascii="Palatino Linotype" w:eastAsia="Times New Roman" w:hAnsi="Palatino Linotype" w:cs="Arial"/>
          <w:i/>
          <w:sz w:val="24"/>
          <w:szCs w:val="24"/>
        </w:rPr>
      </w:pPr>
    </w:p>
    <w:p w:rsidR="00DF482F" w:rsidRPr="00AE3F61" w:rsidRDefault="00DF482F" w:rsidP="001E2373">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w:drawing>
          <wp:inline distT="0" distB="0" distL="0" distR="0" wp14:anchorId="4D4BCA23" wp14:editId="567780DA">
            <wp:extent cx="5923070" cy="1666875"/>
            <wp:effectExtent l="38100" t="38100" r="40005"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6293" t="49185" r="21589" b="19734"/>
                    <a:stretch/>
                  </pic:blipFill>
                  <pic:spPr bwMode="auto">
                    <a:xfrm>
                      <a:off x="0" y="0"/>
                      <a:ext cx="5933685" cy="1669862"/>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rsidR="00E06C38" w:rsidRPr="00AE3F61" w:rsidRDefault="00E06C38" w:rsidP="001E2373">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w:lastRenderedPageBreak/>
        <w:drawing>
          <wp:inline distT="0" distB="0" distL="0" distR="0" wp14:anchorId="7AC2A27E" wp14:editId="1C3F2CA8">
            <wp:extent cx="5647690" cy="3428985"/>
            <wp:effectExtent l="38100" t="38100" r="29210" b="387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463" t="19082" r="21758" b="14231"/>
                    <a:stretch/>
                  </pic:blipFill>
                  <pic:spPr bwMode="auto">
                    <a:xfrm>
                      <a:off x="0" y="0"/>
                      <a:ext cx="5654664" cy="3433219"/>
                    </a:xfrm>
                    <a:prstGeom prst="rect">
                      <a:avLst/>
                    </a:prstGeom>
                    <a:ln w="28575">
                      <a:solidFill>
                        <a:srgbClr val="FF0000"/>
                      </a:solidFill>
                    </a:ln>
                    <a:extLst>
                      <a:ext uri="{53640926-AAD7-44D8-BBD7-CCE9431645EC}">
                        <a14:shadowObscured xmlns:a14="http://schemas.microsoft.com/office/drawing/2010/main"/>
                      </a:ext>
                    </a:extLst>
                  </pic:spPr>
                </pic:pic>
              </a:graphicData>
            </a:graphic>
          </wp:inline>
        </w:drawing>
      </w:r>
    </w:p>
    <w:p w:rsidR="001D4459" w:rsidRPr="00AE3F61" w:rsidRDefault="001E2373" w:rsidP="001E2373">
      <w:pPr>
        <w:pStyle w:val="Prrafodelista"/>
        <w:numPr>
          <w:ilvl w:val="0"/>
          <w:numId w:val="1"/>
        </w:numPr>
        <w:spacing w:after="0" w:line="360" w:lineRule="auto"/>
        <w:ind w:left="0" w:firstLine="0"/>
        <w:jc w:val="both"/>
        <w:rPr>
          <w:rFonts w:ascii="Palatino Linotype" w:eastAsia="Times New Roman" w:hAnsi="Palatino Linotype" w:cs="Arial"/>
          <w:i/>
          <w:sz w:val="24"/>
          <w:szCs w:val="24"/>
        </w:rPr>
      </w:pPr>
      <w:r w:rsidRPr="00AE3F61">
        <w:rPr>
          <w:rFonts w:ascii="Palatino Linotype" w:eastAsia="Times New Roman" w:hAnsi="Palatino Linotype" w:cs="Times New Roman"/>
          <w:bCs/>
          <w:color w:val="000000"/>
          <w:sz w:val="24"/>
          <w:szCs w:val="24"/>
          <w:lang w:val="es-ES_tradnl" w:eastAsia="es-ES"/>
        </w:rPr>
        <w:t>Así las</w:t>
      </w:r>
      <w:r w:rsidR="000B285A" w:rsidRPr="00AE3F61">
        <w:rPr>
          <w:rFonts w:ascii="Palatino Linotype" w:eastAsia="Times New Roman" w:hAnsi="Palatino Linotype" w:cs="Times New Roman"/>
          <w:bCs/>
          <w:color w:val="000000"/>
          <w:sz w:val="24"/>
          <w:szCs w:val="24"/>
          <w:lang w:val="es-ES_tradnl" w:eastAsia="es-ES"/>
        </w:rPr>
        <w:t xml:space="preserve"> cosas, </w:t>
      </w:r>
      <w:r w:rsidRPr="00AE3F61">
        <w:rPr>
          <w:rFonts w:ascii="Palatino Linotype" w:eastAsia="Times New Roman" w:hAnsi="Palatino Linotype" w:cs="Times New Roman"/>
          <w:bCs/>
          <w:color w:val="000000"/>
          <w:sz w:val="24"/>
          <w:szCs w:val="24"/>
          <w:lang w:val="es-ES_tradnl" w:eastAsia="es-ES"/>
        </w:rPr>
        <w:t>y ante la inconformidad del recurrente</w:t>
      </w:r>
      <w:r w:rsidR="00E06C38" w:rsidRPr="00AE3F61">
        <w:rPr>
          <w:rFonts w:ascii="Palatino Linotype" w:eastAsia="Times New Roman" w:hAnsi="Palatino Linotype" w:cs="Times New Roman"/>
          <w:bCs/>
          <w:color w:val="000000"/>
          <w:sz w:val="24"/>
          <w:szCs w:val="24"/>
          <w:lang w:val="es-ES_tradnl" w:eastAsia="es-ES"/>
        </w:rPr>
        <w:t>, el Sujeto Obligado</w:t>
      </w:r>
      <w:r w:rsidRPr="00AE3F61">
        <w:rPr>
          <w:rFonts w:ascii="Palatino Linotype" w:eastAsia="Times New Roman" w:hAnsi="Palatino Linotype" w:cs="Times New Roman"/>
          <w:bCs/>
          <w:color w:val="000000"/>
          <w:sz w:val="24"/>
          <w:szCs w:val="24"/>
          <w:lang w:val="es-ES_tradnl" w:eastAsia="es-ES"/>
        </w:rPr>
        <w:t xml:space="preserve"> en calidad de informe justificado y en términos del artículo 161</w:t>
      </w:r>
      <w:r w:rsidR="000B285A" w:rsidRPr="00AE3F61">
        <w:rPr>
          <w:rStyle w:val="Refdenotaalpie"/>
          <w:rFonts w:ascii="Palatino Linotype" w:eastAsia="Times New Roman" w:hAnsi="Palatino Linotype" w:cs="Times New Roman"/>
          <w:bCs/>
          <w:color w:val="000000"/>
          <w:sz w:val="24"/>
          <w:szCs w:val="24"/>
          <w:lang w:val="es-ES_tradnl" w:eastAsia="es-ES"/>
        </w:rPr>
        <w:footnoteReference w:id="2"/>
      </w:r>
      <w:r w:rsidRPr="00AE3F61">
        <w:rPr>
          <w:rFonts w:ascii="Palatino Linotype" w:eastAsia="Times New Roman" w:hAnsi="Palatino Linotype" w:cs="Times New Roman"/>
          <w:bCs/>
          <w:color w:val="000000"/>
          <w:sz w:val="24"/>
          <w:szCs w:val="24"/>
          <w:lang w:val="es-ES_tradnl" w:eastAsia="es-ES"/>
        </w:rPr>
        <w:t xml:space="preserve"> de la Ley de Transparencia y Acceso a la Información Pública del Estado de México</w:t>
      </w:r>
      <w:r w:rsidR="000B285A" w:rsidRPr="00AE3F61">
        <w:rPr>
          <w:rFonts w:ascii="Palatino Linotype" w:eastAsia="Times New Roman" w:hAnsi="Palatino Linotype" w:cs="Times New Roman"/>
          <w:bCs/>
          <w:color w:val="000000"/>
          <w:sz w:val="24"/>
          <w:szCs w:val="24"/>
          <w:lang w:val="es-ES_tradnl" w:eastAsia="es-ES"/>
        </w:rPr>
        <w:t xml:space="preserve"> </w:t>
      </w:r>
      <w:r w:rsidR="001D4459" w:rsidRPr="00AE3F61">
        <w:rPr>
          <w:rFonts w:ascii="Palatino Linotype" w:eastAsia="Times New Roman" w:hAnsi="Palatino Linotype" w:cs="Times New Roman"/>
          <w:bCs/>
          <w:color w:val="000000"/>
          <w:sz w:val="24"/>
          <w:szCs w:val="24"/>
          <w:lang w:val="es-ES_tradnl" w:eastAsia="es-ES"/>
        </w:rPr>
        <w:t xml:space="preserve">información relativa </w:t>
      </w:r>
      <w:r w:rsidR="000B285A" w:rsidRPr="00AE3F61">
        <w:rPr>
          <w:rFonts w:ascii="Palatino Linotype" w:eastAsia="Times New Roman" w:hAnsi="Palatino Linotype" w:cs="Times New Roman"/>
          <w:bCs/>
          <w:color w:val="000000"/>
          <w:sz w:val="24"/>
          <w:szCs w:val="24"/>
          <w:lang w:val="es-ES_tradnl" w:eastAsia="es-ES"/>
        </w:rPr>
        <w:t xml:space="preserve">el procedimiento y la fuente para acceder a la información solicitada </w:t>
      </w:r>
      <w:r w:rsidR="001D4459" w:rsidRPr="00AE3F61">
        <w:rPr>
          <w:rFonts w:ascii="Palatino Linotype" w:eastAsia="Times New Roman" w:hAnsi="Palatino Linotype" w:cs="Times New Roman"/>
          <w:bCs/>
          <w:color w:val="000000"/>
          <w:sz w:val="24"/>
          <w:szCs w:val="24"/>
          <w:lang w:val="es-ES_tradnl" w:eastAsia="es-ES"/>
        </w:rPr>
        <w:t>de los años 2012</w:t>
      </w:r>
      <w:r w:rsidR="000B285A" w:rsidRPr="00AE3F61">
        <w:rPr>
          <w:rFonts w:ascii="Palatino Linotype" w:eastAsia="Times New Roman" w:hAnsi="Palatino Linotype" w:cs="Times New Roman"/>
          <w:bCs/>
          <w:color w:val="000000"/>
          <w:sz w:val="24"/>
          <w:szCs w:val="24"/>
          <w:lang w:val="es-ES_tradnl" w:eastAsia="es-ES"/>
        </w:rPr>
        <w:t xml:space="preserve"> a 2019 como a continuación se observa</w:t>
      </w:r>
      <w:r w:rsidR="001D4459" w:rsidRPr="00AE3F61">
        <w:rPr>
          <w:rFonts w:ascii="Palatino Linotype" w:eastAsia="Times New Roman" w:hAnsi="Palatino Linotype" w:cs="Times New Roman"/>
          <w:bCs/>
          <w:color w:val="000000"/>
          <w:sz w:val="24"/>
          <w:szCs w:val="24"/>
          <w:lang w:val="es-ES_tradnl" w:eastAsia="es-ES"/>
        </w:rPr>
        <w:t>:</w:t>
      </w:r>
      <w:r w:rsidR="000B285A" w:rsidRPr="00AE3F61">
        <w:rPr>
          <w:rFonts w:ascii="Palatino Linotype" w:eastAsia="Times New Roman" w:hAnsi="Palatino Linotype" w:cs="Times New Roman"/>
          <w:bCs/>
          <w:color w:val="000000"/>
          <w:sz w:val="24"/>
          <w:szCs w:val="24"/>
          <w:lang w:val="es-ES_tradnl" w:eastAsia="es-ES"/>
        </w:rPr>
        <w:t xml:space="preserve">  </w:t>
      </w:r>
    </w:p>
    <w:p w:rsidR="000B285A" w:rsidRPr="00AE3F61" w:rsidRDefault="000B285A" w:rsidP="000B285A">
      <w:pPr>
        <w:pStyle w:val="Prrafodelista"/>
        <w:rPr>
          <w:rFonts w:ascii="Palatino Linotype" w:eastAsia="Times New Roman" w:hAnsi="Palatino Linotype" w:cs="Arial"/>
          <w:i/>
          <w:sz w:val="24"/>
          <w:szCs w:val="24"/>
        </w:rPr>
      </w:pPr>
    </w:p>
    <w:p w:rsidR="000B285A" w:rsidRPr="00AE3F61" w:rsidRDefault="000B285A" w:rsidP="000B285A">
      <w:pPr>
        <w:pStyle w:val="Prrafodelista"/>
        <w:spacing w:after="0" w:line="360" w:lineRule="auto"/>
        <w:ind w:left="0"/>
        <w:jc w:val="both"/>
        <w:rPr>
          <w:rFonts w:ascii="Palatino Linotype" w:eastAsia="Times New Roman" w:hAnsi="Palatino Linotype" w:cs="Arial"/>
          <w:i/>
          <w:sz w:val="24"/>
          <w:szCs w:val="24"/>
        </w:rPr>
      </w:pPr>
    </w:p>
    <w:p w:rsidR="000B285A" w:rsidRPr="00AE3F61" w:rsidRDefault="000B285A" w:rsidP="000B285A">
      <w:pPr>
        <w:pStyle w:val="Prrafodelista"/>
        <w:spacing w:after="0" w:line="360" w:lineRule="auto"/>
        <w:ind w:left="0"/>
        <w:jc w:val="both"/>
        <w:rPr>
          <w:rFonts w:ascii="Palatino Linotype" w:eastAsia="Times New Roman" w:hAnsi="Palatino Linotype" w:cs="Arial"/>
          <w:b/>
          <w:color w:val="000000" w:themeColor="text1"/>
          <w:sz w:val="24"/>
          <w:szCs w:val="24"/>
        </w:rPr>
      </w:pPr>
    </w:p>
    <w:p w:rsidR="000B285A" w:rsidRPr="00AE3F61" w:rsidRDefault="00BF126C" w:rsidP="00E06C38">
      <w:pPr>
        <w:pStyle w:val="Prrafodelista"/>
        <w:numPr>
          <w:ilvl w:val="0"/>
          <w:numId w:val="21"/>
        </w:numPr>
        <w:spacing w:after="0" w:line="360" w:lineRule="auto"/>
        <w:jc w:val="both"/>
        <w:rPr>
          <w:rFonts w:ascii="Palatino Linotype" w:eastAsia="Times New Roman" w:hAnsi="Palatino Linotype" w:cs="Arial"/>
          <w:b/>
          <w:color w:val="000000" w:themeColor="text1"/>
          <w:sz w:val="24"/>
          <w:szCs w:val="24"/>
        </w:rPr>
      </w:pPr>
      <w:hyperlink r:id="rId29" w:history="1">
        <w:r w:rsidR="000B285A" w:rsidRPr="00AE3F61">
          <w:rPr>
            <w:rStyle w:val="Hipervnculo"/>
            <w:rFonts w:ascii="Palatino Linotype" w:hAnsi="Palatino Linotype" w:cs="Times New Roman"/>
            <w:b/>
            <w:color w:val="000000" w:themeColor="text1"/>
            <w:sz w:val="24"/>
            <w:szCs w:val="24"/>
            <w:u w:val="none"/>
          </w:rPr>
          <w:t>http://transparenciafiscal.edomex.gob.mx/rendicion_cuentas</w:t>
        </w:r>
      </w:hyperlink>
      <w:r w:rsidR="000B285A" w:rsidRPr="00AE3F61">
        <w:rPr>
          <w:rFonts w:ascii="Palatino Linotype" w:hAnsi="Palatino Linotype" w:cs="Times New Roman"/>
          <w:b/>
          <w:color w:val="000000" w:themeColor="text1"/>
          <w:sz w:val="24"/>
          <w:szCs w:val="24"/>
        </w:rPr>
        <w:t>:</w:t>
      </w:r>
    </w:p>
    <w:p w:rsidR="001D4459" w:rsidRPr="00AE3F61" w:rsidRDefault="00E06C38" w:rsidP="000B285A">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simplePos x="0" y="0"/>
                <wp:positionH relativeFrom="column">
                  <wp:posOffset>386715</wp:posOffset>
                </wp:positionH>
                <wp:positionV relativeFrom="paragraph">
                  <wp:posOffset>29845</wp:posOffset>
                </wp:positionV>
                <wp:extent cx="1485900" cy="152400"/>
                <wp:effectExtent l="0" t="0" r="19050" b="19050"/>
                <wp:wrapNone/>
                <wp:docPr id="12" name="Rectángulo 12"/>
                <wp:cNvGraphicFramePr/>
                <a:graphic xmlns:a="http://schemas.openxmlformats.org/drawingml/2006/main">
                  <a:graphicData uri="http://schemas.microsoft.com/office/word/2010/wordprocessingShape">
                    <wps:wsp>
                      <wps:cNvSpPr/>
                      <wps:spPr>
                        <a:xfrm>
                          <a:off x="0" y="0"/>
                          <a:ext cx="1485900" cy="1524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1D2F5F" id="Rectángulo 12" o:spid="_x0000_s1026" style="position:absolute;margin-left:30.45pt;margin-top:2.35pt;width:117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" filled="f" strokecolor="red" strokeweight="1.5pt"/>
            </w:pict>
          </mc:Fallback>
        </mc:AlternateContent>
      </w:r>
      <w:r w:rsidR="000B285A" w:rsidRPr="00AE3F61">
        <w:rPr>
          <w:rFonts w:ascii="Palatino Linotype" w:hAnsi="Palatino Linotype"/>
          <w:noProof/>
          <w:sz w:val="24"/>
          <w:szCs w:val="24"/>
          <w:lang w:eastAsia="es-MX"/>
        </w:rPr>
        <w:drawing>
          <wp:inline distT="0" distB="0" distL="0" distR="0" wp14:anchorId="79AF05BA" wp14:editId="09DF002C">
            <wp:extent cx="5791200" cy="5653405"/>
            <wp:effectExtent l="19050" t="19050" r="19050"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262" t="3320" r="20230" b="5251"/>
                    <a:stretch/>
                  </pic:blipFill>
                  <pic:spPr bwMode="auto">
                    <a:xfrm>
                      <a:off x="0" y="0"/>
                      <a:ext cx="5807349" cy="566917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B285A" w:rsidRPr="00AE3F61" w:rsidRDefault="000B285A" w:rsidP="000B285A">
      <w:pPr>
        <w:pStyle w:val="Prrafodelista"/>
        <w:spacing w:after="0" w:line="360" w:lineRule="auto"/>
        <w:ind w:left="0"/>
        <w:jc w:val="both"/>
        <w:rPr>
          <w:rFonts w:ascii="Palatino Linotype" w:eastAsia="Times New Roman" w:hAnsi="Palatino Linotype" w:cs="Arial"/>
          <w:i/>
          <w:sz w:val="24"/>
          <w:szCs w:val="24"/>
        </w:rPr>
      </w:pPr>
    </w:p>
    <w:p w:rsidR="000B285A" w:rsidRPr="00AE3F61" w:rsidRDefault="00E06C38" w:rsidP="000B285A">
      <w:pPr>
        <w:pStyle w:val="Prrafodelista"/>
        <w:spacing w:after="0" w:line="360" w:lineRule="auto"/>
        <w:ind w:left="0"/>
        <w:jc w:val="center"/>
        <w:rPr>
          <w:rFonts w:ascii="Palatino Linotype" w:eastAsia="Times New Roman" w:hAnsi="Palatino Linotype" w:cs="Arial"/>
          <w:i/>
          <w:sz w:val="24"/>
          <w:szCs w:val="24"/>
        </w:rPr>
      </w:pPr>
      <w:r w:rsidRPr="00AE3F61">
        <w:rPr>
          <w:rFonts w:ascii="Palatino Linotype" w:hAnsi="Palatino Linotype"/>
          <w:noProof/>
          <w:sz w:val="24"/>
          <w:szCs w:val="24"/>
          <w:lang w:eastAsia="es-MX"/>
        </w:rPr>
        <mc:AlternateContent>
          <mc:Choice Requires="wps">
            <w:drawing>
              <wp:anchor distT="0" distB="0" distL="114300" distR="114300" simplePos="0" relativeHeight="251667456" behindDoc="0" locked="0" layoutInCell="1" allowOverlap="1" wp14:anchorId="6BB23178" wp14:editId="2E20A80E">
                <wp:simplePos x="0" y="0"/>
                <wp:positionH relativeFrom="column">
                  <wp:posOffset>2548890</wp:posOffset>
                </wp:positionH>
                <wp:positionV relativeFrom="paragraph">
                  <wp:posOffset>694055</wp:posOffset>
                </wp:positionV>
                <wp:extent cx="1343025" cy="1943100"/>
                <wp:effectExtent l="0" t="0" r="28575" b="19050"/>
                <wp:wrapNone/>
                <wp:docPr id="14" name="Rectángulo 14"/>
                <wp:cNvGraphicFramePr/>
                <a:graphic xmlns:a="http://schemas.openxmlformats.org/drawingml/2006/main">
                  <a:graphicData uri="http://schemas.microsoft.com/office/word/2010/wordprocessingShape">
                    <wps:wsp>
                      <wps:cNvSpPr/>
                      <wps:spPr>
                        <a:xfrm>
                          <a:off x="0" y="0"/>
                          <a:ext cx="1343025" cy="194310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F693B" id="Rectángulo 14" o:spid="_x0000_s1026" style="position:absolute;margin-left:200.7pt;margin-top:54.65pt;width:105.75pt;height:1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" filled="f" strokecolor="red" strokeweight="1.5pt"/>
            </w:pict>
          </mc:Fallback>
        </mc:AlternateContent>
      </w:r>
      <w:r w:rsidRPr="00AE3F61">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418B6BF0" wp14:editId="1CB8A35E">
                <wp:simplePos x="0" y="0"/>
                <wp:positionH relativeFrom="column">
                  <wp:posOffset>1158240</wp:posOffset>
                </wp:positionH>
                <wp:positionV relativeFrom="paragraph">
                  <wp:posOffset>722630</wp:posOffset>
                </wp:positionV>
                <wp:extent cx="1343025" cy="1619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1343025" cy="1619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C54CA" id="Rectángulo 13" o:spid="_x0000_s1026" style="position:absolute;margin-left:91.2pt;margin-top:56.9pt;width:105.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" filled="f" strokecolor="red" strokeweight="1.5pt"/>
            </w:pict>
          </mc:Fallback>
        </mc:AlternateContent>
      </w:r>
      <w:r w:rsidR="000B285A" w:rsidRPr="00AE3F61">
        <w:rPr>
          <w:rFonts w:ascii="Palatino Linotype" w:hAnsi="Palatino Linotype"/>
          <w:noProof/>
          <w:sz w:val="24"/>
          <w:szCs w:val="24"/>
          <w:lang w:eastAsia="es-MX"/>
        </w:rPr>
        <w:drawing>
          <wp:inline distT="0" distB="0" distL="0" distR="0" wp14:anchorId="01C00005" wp14:editId="6A2DDA30">
            <wp:extent cx="4000500" cy="5293345"/>
            <wp:effectExtent l="19050" t="19050" r="19050" b="222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142" t="18406" r="55024" b="16113"/>
                    <a:stretch/>
                  </pic:blipFill>
                  <pic:spPr bwMode="auto">
                    <a:xfrm>
                      <a:off x="0" y="0"/>
                      <a:ext cx="4004475" cy="5298605"/>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0B285A" w:rsidRPr="00AE3F61" w:rsidRDefault="000B285A" w:rsidP="000B285A">
      <w:pPr>
        <w:pStyle w:val="Prrafodelista"/>
        <w:spacing w:after="0" w:line="360" w:lineRule="auto"/>
        <w:ind w:left="0"/>
        <w:jc w:val="center"/>
        <w:rPr>
          <w:rFonts w:ascii="Palatino Linotype" w:eastAsia="Times New Roman" w:hAnsi="Palatino Linotype" w:cs="Arial"/>
          <w:i/>
          <w:sz w:val="24"/>
          <w:szCs w:val="24"/>
        </w:rPr>
      </w:pPr>
    </w:p>
    <w:p w:rsidR="00DF482F" w:rsidRPr="00AE3F61" w:rsidRDefault="00E06C38" w:rsidP="000B285A">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w:lastRenderedPageBreak/>
        <mc:AlternateContent>
          <mc:Choice Requires="wps">
            <w:drawing>
              <wp:anchor distT="0" distB="0" distL="114300" distR="114300" simplePos="0" relativeHeight="251669504" behindDoc="0" locked="0" layoutInCell="1" allowOverlap="1" wp14:anchorId="6BB23178" wp14:editId="2E20A80E">
                <wp:simplePos x="0" y="0"/>
                <wp:positionH relativeFrom="column">
                  <wp:posOffset>443866</wp:posOffset>
                </wp:positionH>
                <wp:positionV relativeFrom="paragraph">
                  <wp:posOffset>1313180</wp:posOffset>
                </wp:positionV>
                <wp:extent cx="1047750" cy="200025"/>
                <wp:effectExtent l="0" t="0" r="19050" b="28575"/>
                <wp:wrapNone/>
                <wp:docPr id="15" name="Rectángulo 15"/>
                <wp:cNvGraphicFramePr/>
                <a:graphic xmlns:a="http://schemas.openxmlformats.org/drawingml/2006/main">
                  <a:graphicData uri="http://schemas.microsoft.com/office/word/2010/wordprocessingShape">
                    <wps:wsp>
                      <wps:cNvSpPr/>
                      <wps:spPr>
                        <a:xfrm>
                          <a:off x="0" y="0"/>
                          <a:ext cx="1047750" cy="2000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6BED1" id="Rectángulo 15" o:spid="_x0000_s1026" style="position:absolute;margin-left:34.95pt;margin-top:103.4pt;width:8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" filled="f" strokecolor="red" strokeweight="1.5pt"/>
            </w:pict>
          </mc:Fallback>
        </mc:AlternateContent>
      </w:r>
      <w:r w:rsidR="000B285A" w:rsidRPr="00AE3F61">
        <w:rPr>
          <w:rFonts w:ascii="Palatino Linotype" w:hAnsi="Palatino Linotype"/>
          <w:noProof/>
          <w:sz w:val="24"/>
          <w:szCs w:val="24"/>
          <w:lang w:eastAsia="es-MX"/>
        </w:rPr>
        <w:drawing>
          <wp:inline distT="0" distB="0" distL="0" distR="0" wp14:anchorId="661BFA98" wp14:editId="337E5D12">
            <wp:extent cx="5515610" cy="2552700"/>
            <wp:effectExtent l="19050" t="19050" r="2794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077" t="29572" r="15988" b="42366"/>
                    <a:stretch/>
                  </pic:blipFill>
                  <pic:spPr bwMode="auto">
                    <a:xfrm>
                      <a:off x="0" y="0"/>
                      <a:ext cx="5525726" cy="255738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0B285A" w:rsidRPr="00AE3F61" w:rsidRDefault="00E06C38" w:rsidP="000B285A">
      <w:pPr>
        <w:pStyle w:val="Prrafodelista"/>
        <w:spacing w:after="0" w:line="360" w:lineRule="auto"/>
        <w:ind w:left="0"/>
        <w:jc w:val="both"/>
        <w:rPr>
          <w:rFonts w:ascii="Palatino Linotype" w:eastAsia="Times New Roman" w:hAnsi="Palatino Linotype" w:cs="Arial"/>
          <w:i/>
          <w:sz w:val="24"/>
          <w:szCs w:val="24"/>
        </w:rPr>
      </w:pPr>
      <w:r w:rsidRPr="00AE3F61">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14:anchorId="60C0DB56" wp14:editId="61AB5D03">
                <wp:simplePos x="0" y="0"/>
                <wp:positionH relativeFrom="column">
                  <wp:posOffset>167640</wp:posOffset>
                </wp:positionH>
                <wp:positionV relativeFrom="paragraph">
                  <wp:posOffset>2428239</wp:posOffset>
                </wp:positionV>
                <wp:extent cx="5295900" cy="2000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5295900" cy="2000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AF424" id="Rectángulo 16" o:spid="_x0000_s1026" style="position:absolute;margin-left:13.2pt;margin-top:191.2pt;width:417pt;height:1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" filled="f" strokecolor="red" strokeweight="1.5pt"/>
            </w:pict>
          </mc:Fallback>
        </mc:AlternateContent>
      </w:r>
      <w:r w:rsidR="000B285A" w:rsidRPr="00AE3F61">
        <w:rPr>
          <w:rFonts w:ascii="Palatino Linotype" w:hAnsi="Palatino Linotype"/>
          <w:noProof/>
          <w:sz w:val="24"/>
          <w:szCs w:val="24"/>
          <w:lang w:eastAsia="es-MX"/>
        </w:rPr>
        <w:drawing>
          <wp:inline distT="0" distB="0" distL="0" distR="0" wp14:anchorId="3A54BEA4" wp14:editId="3B85B383">
            <wp:extent cx="5610225" cy="2889386"/>
            <wp:effectExtent l="19050" t="19050" r="9525" b="254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435" t="23839" r="27019" b="39952"/>
                    <a:stretch/>
                  </pic:blipFill>
                  <pic:spPr bwMode="auto">
                    <a:xfrm>
                      <a:off x="0" y="0"/>
                      <a:ext cx="5632926" cy="290107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DF482F" w:rsidRPr="00AE3F61" w:rsidRDefault="00DF482F" w:rsidP="00DF482F">
      <w:pPr>
        <w:pStyle w:val="Prrafodelista"/>
        <w:spacing w:after="0" w:line="360" w:lineRule="auto"/>
        <w:ind w:left="0"/>
        <w:jc w:val="both"/>
        <w:rPr>
          <w:rFonts w:ascii="Palatino Linotype" w:eastAsia="Times New Roman" w:hAnsi="Palatino Linotype" w:cs="Arial"/>
          <w:i/>
          <w:sz w:val="24"/>
          <w:szCs w:val="24"/>
        </w:rPr>
      </w:pPr>
    </w:p>
    <w:p w:rsidR="00E06C38" w:rsidRPr="00AE3F61" w:rsidRDefault="00DF482F" w:rsidP="00E06C38">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Times New Roman" w:hAnsi="Palatino Linotype" w:cs="Times New Roman"/>
          <w:bCs/>
          <w:color w:val="000000"/>
          <w:sz w:val="24"/>
          <w:szCs w:val="24"/>
          <w:lang w:val="es-ES_tradnl" w:eastAsia="es-ES"/>
        </w:rPr>
        <w:t xml:space="preserve">Así, es de observarse que derivado del estudio realizado por esta ponencia se advirtió que en la fuente señalada por el ente recurrido consta la información </w:t>
      </w:r>
      <w:r w:rsidRPr="00AE3F61">
        <w:rPr>
          <w:rFonts w:ascii="Palatino Linotype" w:eastAsia="Times New Roman" w:hAnsi="Palatino Linotype" w:cs="Times New Roman"/>
          <w:bCs/>
          <w:color w:val="000000"/>
          <w:sz w:val="24"/>
          <w:szCs w:val="24"/>
          <w:lang w:val="es-ES_tradnl" w:eastAsia="es-ES"/>
        </w:rPr>
        <w:lastRenderedPageBreak/>
        <w:t xml:space="preserve">relacionada a la “Cuenta Pública de los años 2011 a 2019” por lo que en términos del ya referido artículo 161 de la Ley de Transparencia Estatal se tienen por atendidos dichos requerimientos.   </w:t>
      </w:r>
    </w:p>
    <w:p w:rsidR="00E06C38" w:rsidRPr="00AE3F61" w:rsidRDefault="00E06C38" w:rsidP="00E06C38">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6F3DC1" w:rsidRPr="00AE3F61" w:rsidRDefault="00E06C38" w:rsidP="00E06C38">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 xml:space="preserve">Ahora bien, por cuanto hace a </w:t>
      </w:r>
      <w:r w:rsidR="00944EBE" w:rsidRPr="00AE3F61">
        <w:rPr>
          <w:rFonts w:ascii="Palatino Linotype" w:eastAsia="MS Mincho" w:hAnsi="Palatino Linotype" w:cs="Times New Roman"/>
          <w:sz w:val="24"/>
          <w:szCs w:val="24"/>
          <w:lang w:val="es-ES_tradnl" w:eastAsia="es-ES"/>
        </w:rPr>
        <w:t>los puntos marcados con lo</w:t>
      </w:r>
      <w:r w:rsidR="006F3DC1" w:rsidRPr="00AE3F61">
        <w:rPr>
          <w:rFonts w:ascii="Palatino Linotype" w:eastAsia="MS Mincho" w:hAnsi="Palatino Linotype" w:cs="Times New Roman"/>
          <w:sz w:val="24"/>
          <w:szCs w:val="24"/>
          <w:lang w:val="es-ES_tradnl" w:eastAsia="es-ES"/>
        </w:rPr>
        <w:t>s</w:t>
      </w:r>
      <w:r w:rsidR="00944EBE" w:rsidRPr="00AE3F61">
        <w:rPr>
          <w:rFonts w:ascii="Palatino Linotype" w:eastAsia="MS Mincho" w:hAnsi="Palatino Linotype" w:cs="Times New Roman"/>
          <w:sz w:val="24"/>
          <w:szCs w:val="24"/>
          <w:lang w:val="es-ES_tradnl" w:eastAsia="es-ES"/>
        </w:rPr>
        <w:t xml:space="preserve"> números</w:t>
      </w:r>
      <w:r w:rsidR="006F3DC1" w:rsidRPr="00AE3F61">
        <w:rPr>
          <w:rFonts w:ascii="Palatino Linotype" w:eastAsia="MS Mincho" w:hAnsi="Palatino Linotype" w:cs="Times New Roman"/>
          <w:sz w:val="24"/>
          <w:szCs w:val="24"/>
          <w:lang w:val="es-ES_tradnl" w:eastAsia="es-ES"/>
        </w:rPr>
        <w:t xml:space="preserve"> 5, </w:t>
      </w:r>
      <w:r w:rsidR="00944EBE" w:rsidRPr="00AE3F61">
        <w:rPr>
          <w:rFonts w:ascii="Palatino Linotype" w:eastAsia="MS Mincho" w:hAnsi="Palatino Linotype" w:cs="Times New Roman"/>
          <w:sz w:val="24"/>
          <w:szCs w:val="24"/>
          <w:lang w:val="es-ES_tradnl" w:eastAsia="es-ES"/>
        </w:rPr>
        <w:t>6</w:t>
      </w:r>
      <w:r w:rsidR="006F3DC1" w:rsidRPr="00AE3F61">
        <w:rPr>
          <w:rFonts w:ascii="Palatino Linotype" w:eastAsia="MS Mincho" w:hAnsi="Palatino Linotype" w:cs="Times New Roman"/>
          <w:sz w:val="24"/>
          <w:szCs w:val="24"/>
          <w:lang w:val="es-ES_tradnl" w:eastAsia="es-ES"/>
        </w:rPr>
        <w:t xml:space="preserve">,  7 y 8 el particular requirió acceso a el monto total contratado por el ente recurrido por concepto de obras públicas, bienes y servicios con recursos federales y estatales de los años 2011 a </w:t>
      </w:r>
      <w:r w:rsidR="00B3504F" w:rsidRPr="00AE3F61">
        <w:rPr>
          <w:rFonts w:ascii="Palatino Linotype" w:eastAsia="MS Mincho" w:hAnsi="Palatino Linotype" w:cs="Times New Roman"/>
          <w:sz w:val="24"/>
          <w:szCs w:val="24"/>
          <w:lang w:val="es-ES_tradnl" w:eastAsia="es-ES"/>
        </w:rPr>
        <w:t>2019</w:t>
      </w:r>
      <w:r w:rsidR="006F3DC1" w:rsidRPr="00AE3F61">
        <w:rPr>
          <w:rFonts w:ascii="Palatino Linotype" w:eastAsia="MS Mincho" w:hAnsi="Palatino Linotype" w:cs="Times New Roman"/>
          <w:sz w:val="24"/>
          <w:szCs w:val="24"/>
          <w:lang w:val="es-ES_tradnl" w:eastAsia="es-ES"/>
        </w:rPr>
        <w:t>, por lo que en términos del artículo 161 de la Ley de Transparencia se realizó entrega de diversas direcciones electrónicas mismas que fueron analizadas de conformidad con el principio de certeza, eficacia y profesionalismo</w:t>
      </w:r>
      <w:r w:rsidR="006F3DC1" w:rsidRPr="00AE3F61">
        <w:rPr>
          <w:rStyle w:val="Refdenotaalpie"/>
          <w:rFonts w:ascii="Palatino Linotype" w:eastAsia="MS Mincho" w:hAnsi="Palatino Linotype" w:cs="Times New Roman"/>
          <w:sz w:val="24"/>
          <w:szCs w:val="24"/>
          <w:lang w:val="es-ES_tradnl" w:eastAsia="es-ES"/>
        </w:rPr>
        <w:footnoteReference w:id="3"/>
      </w:r>
      <w:r w:rsidR="006F3DC1" w:rsidRPr="00AE3F61">
        <w:rPr>
          <w:rFonts w:ascii="Palatino Linotype" w:eastAsia="MS Mincho" w:hAnsi="Palatino Linotype" w:cs="Times New Roman"/>
          <w:sz w:val="24"/>
          <w:szCs w:val="24"/>
          <w:lang w:val="es-ES_tradnl" w:eastAsia="es-ES"/>
        </w:rPr>
        <w:t xml:space="preserve"> que rigen a este instituto encontrándose lo siguiente: </w:t>
      </w:r>
    </w:p>
    <w:p w:rsidR="00B0197A" w:rsidRPr="00AE3F61" w:rsidRDefault="00B0197A" w:rsidP="00B0197A">
      <w:pPr>
        <w:pStyle w:val="Prrafodelista"/>
        <w:rPr>
          <w:rFonts w:ascii="Palatino Linotype" w:eastAsia="MS Mincho" w:hAnsi="Palatino Linotype" w:cs="Times New Roman"/>
          <w:sz w:val="24"/>
          <w:szCs w:val="24"/>
          <w:lang w:val="es-ES_tradnl" w:eastAsia="es-ES"/>
        </w:rPr>
      </w:pP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6F3DC1" w:rsidRPr="00AE3F61" w:rsidRDefault="006F3DC1" w:rsidP="006F3DC1">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6F3DC1" w:rsidRPr="00AE3F61" w:rsidRDefault="00BF126C" w:rsidP="006F3DC1">
      <w:pPr>
        <w:pStyle w:val="Prrafodelista"/>
        <w:numPr>
          <w:ilvl w:val="0"/>
          <w:numId w:val="21"/>
        </w:numPr>
        <w:rPr>
          <w:rFonts w:ascii="Palatino Linotype" w:eastAsia="MS Mincho" w:hAnsi="Palatino Linotype" w:cs="Times New Roman"/>
          <w:b/>
          <w:color w:val="000000" w:themeColor="text1"/>
          <w:sz w:val="24"/>
          <w:szCs w:val="24"/>
          <w:lang w:val="es-ES_tradnl" w:eastAsia="es-ES"/>
        </w:rPr>
      </w:pPr>
      <w:hyperlink r:id="rId34" w:history="1">
        <w:r w:rsidR="006F3DC1" w:rsidRPr="00AE3F61">
          <w:rPr>
            <w:rStyle w:val="Hipervnculo"/>
            <w:rFonts w:ascii="Palatino Linotype" w:hAnsi="Palatino Linotype" w:cs="Times New Roman"/>
            <w:b/>
            <w:color w:val="000000" w:themeColor="text1"/>
            <w:sz w:val="24"/>
            <w:szCs w:val="24"/>
            <w:u w:val="none"/>
          </w:rPr>
          <w:t>https://transparenciafiscal.edomex.gob.mx/obrpub_ipomex</w:t>
        </w:r>
      </w:hyperlink>
      <w:r w:rsidR="006F3DC1" w:rsidRPr="00AE3F61">
        <w:rPr>
          <w:rFonts w:ascii="Palatino Linotype" w:hAnsi="Palatino Linotype" w:cs="Times New Roman"/>
          <w:b/>
          <w:color w:val="000000" w:themeColor="text1"/>
          <w:sz w:val="24"/>
          <w:szCs w:val="24"/>
        </w:rPr>
        <w:t>.</w:t>
      </w:r>
    </w:p>
    <w:p w:rsidR="00B0197A" w:rsidRPr="00AE3F61" w:rsidRDefault="00B0197A" w:rsidP="00B0197A">
      <w:pPr>
        <w:pStyle w:val="Prrafodelista"/>
        <w:spacing w:before="240" w:after="240" w:line="360" w:lineRule="auto"/>
        <w:ind w:left="0" w:right="49"/>
        <w:jc w:val="center"/>
        <w:rPr>
          <w:rFonts w:ascii="Palatino Linotype" w:eastAsia="MS Mincho" w:hAnsi="Palatino Linotype" w:cs="Times New Roman"/>
          <w:sz w:val="24"/>
          <w:szCs w:val="24"/>
          <w:lang w:val="es-ES_tradnl" w:eastAsia="es-ES"/>
        </w:rPr>
      </w:pPr>
      <w:r w:rsidRPr="00AE3F61">
        <w:rPr>
          <w:rFonts w:ascii="Palatino Linotype" w:hAnsi="Palatino Linotype"/>
          <w:noProof/>
          <w:sz w:val="24"/>
          <w:szCs w:val="24"/>
          <w:lang w:eastAsia="es-MX"/>
        </w:rPr>
        <w:lastRenderedPageBreak/>
        <w:drawing>
          <wp:inline distT="0" distB="0" distL="0" distR="0" wp14:anchorId="3668D34F" wp14:editId="74E41727">
            <wp:extent cx="5305425" cy="3422855"/>
            <wp:effectExtent l="0" t="0" r="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803" t="18105" r="20062" b="9475"/>
                    <a:stretch/>
                  </pic:blipFill>
                  <pic:spPr bwMode="auto">
                    <a:xfrm>
                      <a:off x="0" y="0"/>
                      <a:ext cx="5316854" cy="3430228"/>
                    </a:xfrm>
                    <a:prstGeom prst="rect">
                      <a:avLst/>
                    </a:prstGeom>
                    <a:ln>
                      <a:noFill/>
                    </a:ln>
                    <a:extLst>
                      <a:ext uri="{53640926-AAD7-44D8-BBD7-CCE9431645EC}">
                        <a14:shadowObscured xmlns:a14="http://schemas.microsoft.com/office/drawing/2010/main"/>
                      </a:ext>
                    </a:extLst>
                  </pic:spPr>
                </pic:pic>
              </a:graphicData>
            </a:graphic>
          </wp:inline>
        </w:drawing>
      </w:r>
    </w:p>
    <w:p w:rsidR="00B0197A" w:rsidRPr="00AE3F61" w:rsidRDefault="00B0197A" w:rsidP="00B0197A">
      <w:pPr>
        <w:pStyle w:val="Prrafodelista"/>
        <w:spacing w:before="240" w:after="240" w:line="360" w:lineRule="auto"/>
        <w:ind w:left="0" w:right="49"/>
        <w:jc w:val="center"/>
        <w:rPr>
          <w:rFonts w:ascii="Palatino Linotype" w:eastAsia="MS Mincho" w:hAnsi="Palatino Linotype" w:cs="Times New Roman"/>
          <w:sz w:val="24"/>
          <w:szCs w:val="24"/>
          <w:lang w:val="es-ES_tradnl" w:eastAsia="es-ES"/>
        </w:rPr>
      </w:pPr>
      <w:r w:rsidRPr="00AE3F61">
        <w:rPr>
          <w:rFonts w:ascii="Palatino Linotype" w:hAnsi="Palatino Linotype"/>
          <w:noProof/>
          <w:sz w:val="24"/>
          <w:szCs w:val="24"/>
          <w:lang w:eastAsia="es-MX"/>
        </w:rPr>
        <w:lastRenderedPageBreak/>
        <w:drawing>
          <wp:inline distT="0" distB="0" distL="0" distR="0" wp14:anchorId="5A9F7555" wp14:editId="7011B991">
            <wp:extent cx="5164353" cy="320992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445" t="12371" r="16836" b="12794"/>
                    <a:stretch/>
                  </pic:blipFill>
                  <pic:spPr bwMode="auto">
                    <a:xfrm>
                      <a:off x="0" y="0"/>
                      <a:ext cx="5183965" cy="3222115"/>
                    </a:xfrm>
                    <a:prstGeom prst="rect">
                      <a:avLst/>
                    </a:prstGeom>
                    <a:ln>
                      <a:noFill/>
                    </a:ln>
                    <a:extLst>
                      <a:ext uri="{53640926-AAD7-44D8-BBD7-CCE9431645EC}">
                        <a14:shadowObscured xmlns:a14="http://schemas.microsoft.com/office/drawing/2010/main"/>
                      </a:ext>
                    </a:extLst>
                  </pic:spPr>
                </pic:pic>
              </a:graphicData>
            </a:graphic>
          </wp:inline>
        </w:drawing>
      </w: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B0197A" w:rsidRPr="00AE3F61" w:rsidRDefault="00BF126C" w:rsidP="00B0197A">
      <w:pPr>
        <w:pStyle w:val="Prrafodelista"/>
        <w:numPr>
          <w:ilvl w:val="0"/>
          <w:numId w:val="21"/>
        </w:numPr>
        <w:spacing w:before="240" w:after="240" w:line="360" w:lineRule="auto"/>
        <w:ind w:right="49"/>
        <w:jc w:val="both"/>
        <w:rPr>
          <w:rFonts w:ascii="Palatino Linotype" w:eastAsia="MS Mincho" w:hAnsi="Palatino Linotype" w:cs="Times New Roman"/>
          <w:b/>
          <w:color w:val="000000" w:themeColor="text1"/>
          <w:sz w:val="24"/>
          <w:szCs w:val="24"/>
          <w:lang w:val="es-ES_tradnl" w:eastAsia="es-ES"/>
        </w:rPr>
      </w:pPr>
      <w:hyperlink r:id="rId37" w:history="1">
        <w:r w:rsidR="00B0197A" w:rsidRPr="00AE3F61">
          <w:rPr>
            <w:rStyle w:val="Hipervnculo"/>
            <w:rFonts w:ascii="Palatino Linotype" w:eastAsia="MS Mincho" w:hAnsi="Palatino Linotype" w:cs="Times New Roman"/>
            <w:b/>
            <w:color w:val="000000" w:themeColor="text1"/>
            <w:sz w:val="24"/>
            <w:szCs w:val="24"/>
            <w:u w:val="none"/>
            <w:lang w:val="es-ES_tradnl" w:eastAsia="es-ES"/>
          </w:rPr>
          <w:t>https://transparenciafiscal.edomex.gob.mx/unidad_administrativa</w:t>
        </w:r>
      </w:hyperlink>
      <w:r w:rsidR="00B0197A" w:rsidRPr="00AE3F61">
        <w:rPr>
          <w:rFonts w:ascii="Palatino Linotype" w:eastAsia="MS Mincho" w:hAnsi="Palatino Linotype" w:cs="Times New Roman"/>
          <w:b/>
          <w:color w:val="000000" w:themeColor="text1"/>
          <w:sz w:val="24"/>
          <w:szCs w:val="24"/>
          <w:lang w:val="es-ES_tradnl" w:eastAsia="es-ES"/>
        </w:rPr>
        <w:t xml:space="preserve">: </w:t>
      </w:r>
    </w:p>
    <w:p w:rsidR="00B0197A" w:rsidRPr="00AE3F61" w:rsidRDefault="00B0197A" w:rsidP="00B0197A">
      <w:pPr>
        <w:pStyle w:val="Prrafodelista"/>
        <w:spacing w:before="240" w:after="240" w:line="360" w:lineRule="auto"/>
        <w:ind w:right="49"/>
        <w:jc w:val="both"/>
        <w:rPr>
          <w:rFonts w:ascii="Palatino Linotype" w:eastAsia="MS Mincho" w:hAnsi="Palatino Linotype" w:cs="Times New Roman"/>
          <w:b/>
          <w:sz w:val="24"/>
          <w:szCs w:val="24"/>
          <w:lang w:val="es-ES_tradnl" w:eastAsia="es-ES"/>
        </w:rPr>
      </w:pP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r w:rsidRPr="00AE3F61">
        <w:rPr>
          <w:rFonts w:ascii="Palatino Linotype" w:hAnsi="Palatino Linotype"/>
          <w:noProof/>
          <w:sz w:val="24"/>
          <w:szCs w:val="24"/>
          <w:lang w:eastAsia="es-MX"/>
        </w:rPr>
        <w:lastRenderedPageBreak/>
        <w:drawing>
          <wp:inline distT="0" distB="0" distL="0" distR="0" wp14:anchorId="4CAF5F14" wp14:editId="4A9E34A9">
            <wp:extent cx="5753100" cy="360548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179" t="8751" r="18534" b="21847"/>
                    <a:stretch/>
                  </pic:blipFill>
                  <pic:spPr bwMode="auto">
                    <a:xfrm>
                      <a:off x="0" y="0"/>
                      <a:ext cx="5765336" cy="3613153"/>
                    </a:xfrm>
                    <a:prstGeom prst="rect">
                      <a:avLst/>
                    </a:prstGeom>
                    <a:ln>
                      <a:noFill/>
                    </a:ln>
                    <a:extLst>
                      <a:ext uri="{53640926-AAD7-44D8-BBD7-CCE9431645EC}">
                        <a14:shadowObscured xmlns:a14="http://schemas.microsoft.com/office/drawing/2010/main"/>
                      </a:ext>
                    </a:extLst>
                  </pic:spPr>
                </pic:pic>
              </a:graphicData>
            </a:graphic>
          </wp:inline>
        </w:drawing>
      </w: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r w:rsidRPr="00AE3F61">
        <w:rPr>
          <w:rFonts w:ascii="Palatino Linotype" w:hAnsi="Palatino Linotype"/>
          <w:noProof/>
          <w:sz w:val="24"/>
          <w:szCs w:val="24"/>
          <w:lang w:eastAsia="es-MX"/>
        </w:rPr>
        <w:lastRenderedPageBreak/>
        <w:drawing>
          <wp:inline distT="0" distB="0" distL="0" distR="0" wp14:anchorId="666B0A56" wp14:editId="708D10ED">
            <wp:extent cx="5562600" cy="62115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4141" t="10259" r="5126" b="8871"/>
                    <a:stretch/>
                  </pic:blipFill>
                  <pic:spPr bwMode="auto">
                    <a:xfrm>
                      <a:off x="0" y="0"/>
                      <a:ext cx="5565233" cy="6214510"/>
                    </a:xfrm>
                    <a:prstGeom prst="rect">
                      <a:avLst/>
                    </a:prstGeom>
                    <a:ln>
                      <a:noFill/>
                    </a:ln>
                    <a:extLst>
                      <a:ext uri="{53640926-AAD7-44D8-BBD7-CCE9431645EC}">
                        <a14:shadowObscured xmlns:a14="http://schemas.microsoft.com/office/drawing/2010/main"/>
                      </a:ext>
                    </a:extLst>
                  </pic:spPr>
                </pic:pic>
              </a:graphicData>
            </a:graphic>
          </wp:inline>
        </w:drawing>
      </w: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B0197A" w:rsidRPr="00AE3F61" w:rsidRDefault="00B0197A" w:rsidP="00B0197A">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r w:rsidRPr="00AE3F61">
        <w:rPr>
          <w:rFonts w:ascii="Palatino Linotype" w:hAnsi="Palatino Linotype"/>
          <w:noProof/>
          <w:sz w:val="24"/>
          <w:szCs w:val="24"/>
          <w:lang w:eastAsia="es-MX"/>
        </w:rPr>
        <w:drawing>
          <wp:inline distT="0" distB="0" distL="0" distR="0" wp14:anchorId="02ADA3D4" wp14:editId="282EA012">
            <wp:extent cx="5629275" cy="334327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6463" t="13579" r="16666" b="15812"/>
                    <a:stretch/>
                  </pic:blipFill>
                  <pic:spPr bwMode="auto">
                    <a:xfrm>
                      <a:off x="0" y="0"/>
                      <a:ext cx="5635917" cy="3347220"/>
                    </a:xfrm>
                    <a:prstGeom prst="rect">
                      <a:avLst/>
                    </a:prstGeom>
                    <a:ln>
                      <a:noFill/>
                    </a:ln>
                    <a:extLst>
                      <a:ext uri="{53640926-AAD7-44D8-BBD7-CCE9431645EC}">
                        <a14:shadowObscured xmlns:a14="http://schemas.microsoft.com/office/drawing/2010/main"/>
                      </a:ext>
                    </a:extLst>
                  </pic:spPr>
                </pic:pic>
              </a:graphicData>
            </a:graphic>
          </wp:inline>
        </w:drawing>
      </w:r>
    </w:p>
    <w:p w:rsidR="001F5484" w:rsidRPr="00AE3F61" w:rsidRDefault="001F5484" w:rsidP="001F5484">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Puntualizado lo anterior se advierte que en las direcciones electrónicas otorgas con el fin de colmar los requerimientos señalados consta parte de la informaci</w:t>
      </w:r>
      <w:r w:rsidR="008F77A5" w:rsidRPr="00AE3F61">
        <w:rPr>
          <w:rFonts w:ascii="Palatino Linotype" w:eastAsia="MS Mincho" w:hAnsi="Palatino Linotype" w:cs="Times New Roman"/>
          <w:sz w:val="24"/>
          <w:szCs w:val="24"/>
          <w:lang w:val="es-ES_tradnl" w:eastAsia="es-ES"/>
        </w:rPr>
        <w:t>ón solicitada. E</w:t>
      </w:r>
      <w:r w:rsidRPr="00AE3F61">
        <w:rPr>
          <w:rFonts w:ascii="Palatino Linotype" w:eastAsia="MS Mincho" w:hAnsi="Palatino Linotype" w:cs="Times New Roman"/>
          <w:sz w:val="24"/>
          <w:szCs w:val="24"/>
          <w:lang w:val="es-ES_tradnl" w:eastAsia="es-ES"/>
        </w:rPr>
        <w:t xml:space="preserve">n efecto, derivado del estudio de la información otorgada, se observa por cuanto hace a las obras públicas contratadas correspondientes al año 2017 </w:t>
      </w:r>
      <w:r w:rsidR="00C52647" w:rsidRPr="00AE3F61">
        <w:rPr>
          <w:rFonts w:ascii="Palatino Linotype" w:eastAsia="MS Mincho" w:hAnsi="Palatino Linotype" w:cs="Times New Roman"/>
          <w:sz w:val="24"/>
          <w:szCs w:val="24"/>
          <w:lang w:val="es-ES_tradnl" w:eastAsia="es-ES"/>
        </w:rPr>
        <w:t xml:space="preserve"> que </w:t>
      </w:r>
      <w:r w:rsidRPr="00AE3F61">
        <w:rPr>
          <w:rFonts w:ascii="Palatino Linotype" w:eastAsia="MS Mincho" w:hAnsi="Palatino Linotype" w:cs="Times New Roman"/>
          <w:sz w:val="24"/>
          <w:szCs w:val="24"/>
          <w:lang w:val="es-ES_tradnl" w:eastAsia="es-ES"/>
        </w:rPr>
        <w:t>no existe documental alguna  y por cuanto hace a los bienes y servicios no existe</w:t>
      </w:r>
      <w:r w:rsidR="00C52647" w:rsidRPr="00AE3F61">
        <w:rPr>
          <w:rFonts w:ascii="Palatino Linotype" w:eastAsia="MS Mincho" w:hAnsi="Palatino Linotype" w:cs="Times New Roman"/>
          <w:sz w:val="24"/>
          <w:szCs w:val="24"/>
          <w:lang w:val="es-ES_tradnl" w:eastAsia="es-ES"/>
        </w:rPr>
        <w:t xml:space="preserve"> en el</w:t>
      </w:r>
      <w:r w:rsidRPr="00AE3F61">
        <w:rPr>
          <w:rFonts w:ascii="Palatino Linotype" w:eastAsia="MS Mincho" w:hAnsi="Palatino Linotype" w:cs="Times New Roman"/>
          <w:sz w:val="24"/>
          <w:szCs w:val="24"/>
          <w:lang w:val="es-ES_tradnl" w:eastAsia="es-ES"/>
        </w:rPr>
        <w:t xml:space="preserve"> </w:t>
      </w:r>
      <w:r w:rsidR="00C52647" w:rsidRPr="00AE3F61">
        <w:rPr>
          <w:rFonts w:ascii="Palatino Linotype" w:eastAsia="MS Mincho" w:hAnsi="Palatino Linotype" w:cs="Times New Roman"/>
          <w:sz w:val="24"/>
          <w:szCs w:val="24"/>
          <w:lang w:val="es-ES_tradnl" w:eastAsia="es-ES"/>
        </w:rPr>
        <w:t xml:space="preserve">portal </w:t>
      </w:r>
      <w:r w:rsidRPr="00AE3F61">
        <w:rPr>
          <w:rFonts w:ascii="Palatino Linotype" w:eastAsia="MS Mincho" w:hAnsi="Palatino Linotype" w:cs="Times New Roman"/>
          <w:sz w:val="24"/>
          <w:szCs w:val="24"/>
          <w:lang w:val="es-ES_tradnl" w:eastAsia="es-ES"/>
        </w:rPr>
        <w:t>informaci</w:t>
      </w:r>
      <w:r w:rsidR="00C52647" w:rsidRPr="00AE3F61">
        <w:rPr>
          <w:rFonts w:ascii="Palatino Linotype" w:eastAsia="MS Mincho" w:hAnsi="Palatino Linotype" w:cs="Times New Roman"/>
          <w:sz w:val="24"/>
          <w:szCs w:val="24"/>
          <w:lang w:val="es-ES_tradnl" w:eastAsia="es-ES"/>
        </w:rPr>
        <w:t xml:space="preserve">ón de </w:t>
      </w:r>
      <w:r w:rsidRPr="00AE3F61">
        <w:rPr>
          <w:rFonts w:ascii="Palatino Linotype" w:eastAsia="MS Mincho" w:hAnsi="Palatino Linotype" w:cs="Times New Roman"/>
          <w:sz w:val="24"/>
          <w:szCs w:val="24"/>
          <w:lang w:val="es-ES_tradnl" w:eastAsia="es-ES"/>
        </w:rPr>
        <w:t>los años 2011 a 2013.</w:t>
      </w:r>
    </w:p>
    <w:p w:rsidR="001F5484" w:rsidRPr="00AE3F61" w:rsidRDefault="001F5484" w:rsidP="001F5484">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1F5484" w:rsidRPr="00AE3F61" w:rsidRDefault="001F5484" w:rsidP="001F5484">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AE3F61">
        <w:rPr>
          <w:rFonts w:ascii="Palatino Linotype" w:eastAsia="MS Mincho" w:hAnsi="Palatino Linotype" w:cs="Times New Roman"/>
          <w:sz w:val="24"/>
          <w:szCs w:val="24"/>
          <w:lang w:val="es-ES_tradnl" w:eastAsia="es-ES"/>
        </w:rPr>
        <w:t xml:space="preserve">En ese sentido, </w:t>
      </w:r>
      <w:r w:rsidRPr="00AE3F61">
        <w:rPr>
          <w:rFonts w:ascii="Palatino Linotype" w:eastAsia="Times New Roman" w:hAnsi="Palatino Linotype" w:cs="Arial"/>
          <w:sz w:val="24"/>
          <w:szCs w:val="24"/>
          <w:lang w:val="es-ES" w:eastAsia="es-MX"/>
        </w:rPr>
        <w:t>es pertinente mencionar que</w:t>
      </w:r>
      <w:r w:rsidRPr="00AE3F61">
        <w:rPr>
          <w:rFonts w:ascii="Palatino Linotype" w:eastAsia="Calibri" w:hAnsi="Palatino Linotype" w:cs="Arial"/>
          <w:bCs/>
          <w:sz w:val="24"/>
          <w:szCs w:val="24"/>
          <w:lang w:val="es-ES"/>
        </w:rPr>
        <w:t xml:space="preserve"> el </w:t>
      </w:r>
      <w:r w:rsidRPr="00AE3F61">
        <w:rPr>
          <w:rFonts w:ascii="Palatino Linotype" w:eastAsia="Calibri" w:hAnsi="Palatino Linotype" w:cs="Arial"/>
          <w:b/>
          <w:bCs/>
          <w:sz w:val="24"/>
          <w:szCs w:val="24"/>
          <w:lang w:val="es-ES"/>
        </w:rPr>
        <w:t>SUJETO OBLIGADO</w:t>
      </w:r>
      <w:r w:rsidRPr="00AE3F61">
        <w:rPr>
          <w:rFonts w:ascii="Palatino Linotype" w:eastAsia="Calibri" w:hAnsi="Palatino Linotype" w:cs="Arial"/>
          <w:bCs/>
          <w:sz w:val="24"/>
          <w:szCs w:val="24"/>
          <w:lang w:val="es-ES"/>
        </w:rPr>
        <w:t xml:space="preserve"> no niega la existencia de la información solicitada, sino por el contrario, al</w:t>
      </w:r>
      <w:r w:rsidRPr="00AE3F61">
        <w:rPr>
          <w:rFonts w:ascii="Palatino Linotype" w:eastAsia="Times New Roman" w:hAnsi="Palatino Linotype" w:cs="Arial"/>
          <w:sz w:val="24"/>
          <w:szCs w:val="24"/>
          <w:lang w:val="es-ES" w:eastAsia="es-MX"/>
        </w:rPr>
        <w:t xml:space="preserve">  referir</w:t>
      </w:r>
      <w:r w:rsidR="00B3504F" w:rsidRPr="00AE3F61">
        <w:rPr>
          <w:rFonts w:ascii="Palatino Linotype" w:eastAsia="Times New Roman" w:hAnsi="Palatino Linotype" w:cs="Arial"/>
          <w:sz w:val="24"/>
          <w:szCs w:val="24"/>
          <w:lang w:val="es-ES" w:eastAsia="es-MX"/>
        </w:rPr>
        <w:t xml:space="preserve"> las </w:t>
      </w:r>
      <w:r w:rsidR="00B3504F" w:rsidRPr="00AE3F61">
        <w:rPr>
          <w:rFonts w:ascii="Palatino Linotype" w:eastAsia="Times New Roman" w:hAnsi="Palatino Linotype" w:cs="Arial"/>
          <w:sz w:val="24"/>
          <w:szCs w:val="24"/>
          <w:lang w:val="es-ES" w:eastAsia="es-MX"/>
        </w:rPr>
        <w:lastRenderedPageBreak/>
        <w:t>direcciones electrónicas donde consta parte de la información</w:t>
      </w:r>
      <w:r w:rsidRPr="00AE3F61">
        <w:rPr>
          <w:rFonts w:ascii="Palatino Linotype" w:eastAsia="Times New Roman" w:hAnsi="Palatino Linotype" w:cs="Arial"/>
          <w:sz w:val="24"/>
          <w:szCs w:val="24"/>
          <w:lang w:val="es-ES" w:eastAsia="es-MX"/>
        </w:rPr>
        <w:t xml:space="preserve"> a efecto de atender lo solicitado asevera su existencia, por lo que el estudio de la naturaleza jurídica de la información solicitada, en el caso concreto, se obvia. </w:t>
      </w:r>
    </w:p>
    <w:p w:rsidR="001F5484" w:rsidRPr="00AE3F61" w:rsidRDefault="001F5484" w:rsidP="001F5484">
      <w:pPr>
        <w:ind w:left="720"/>
        <w:contextualSpacing/>
        <w:rPr>
          <w:rFonts w:ascii="Palatino Linotype" w:eastAsia="Times New Roman" w:hAnsi="Palatino Linotype" w:cs="Arial"/>
          <w:sz w:val="24"/>
          <w:szCs w:val="24"/>
          <w:lang w:val="es-ES" w:eastAsia="es-MX"/>
        </w:rPr>
      </w:pPr>
    </w:p>
    <w:p w:rsidR="00C52647" w:rsidRPr="00AE3F61" w:rsidRDefault="001F5484" w:rsidP="00C52647">
      <w:pPr>
        <w:numPr>
          <w:ilvl w:val="0"/>
          <w:numId w:val="1"/>
        </w:numPr>
        <w:spacing w:before="240" w:after="240" w:line="360" w:lineRule="auto"/>
        <w:ind w:left="0" w:firstLine="0"/>
        <w:contextualSpacing/>
        <w:jc w:val="both"/>
        <w:rPr>
          <w:rFonts w:ascii="Palatino Linotype" w:eastAsia="Calibri" w:hAnsi="Palatino Linotype" w:cs="Arial"/>
          <w:i/>
          <w:sz w:val="24"/>
          <w:szCs w:val="24"/>
        </w:rPr>
      </w:pPr>
      <w:r w:rsidRPr="00AE3F61">
        <w:rPr>
          <w:rFonts w:ascii="Palatino Linotype" w:eastAsia="Times New Roman" w:hAnsi="Palatino Linotype" w:cs="Arial"/>
          <w:sz w:val="24"/>
          <w:szCs w:val="24"/>
          <w:lang w:val="es-ES" w:eastAsia="es-MX"/>
        </w:rPr>
        <w:t>Lo anterior es así, ya que el estudio enunciado tiene por objeto determinar si el</w:t>
      </w:r>
      <w:r w:rsidRPr="00AE3F61">
        <w:rPr>
          <w:rFonts w:ascii="Palatino Linotype" w:eastAsia="Times New Roman" w:hAnsi="Palatino Linotype" w:cs="Arial"/>
          <w:b/>
          <w:sz w:val="24"/>
          <w:szCs w:val="24"/>
          <w:lang w:val="es-ES" w:eastAsia="es-MX"/>
        </w:rPr>
        <w:t xml:space="preserve"> SUJETO OBLIGADO</w:t>
      </w:r>
      <w:r w:rsidRPr="00AE3F61">
        <w:rPr>
          <w:rFonts w:ascii="Palatino Linotype" w:eastAsia="Times New Roman" w:hAnsi="Palatino Linotype" w:cs="Arial"/>
          <w:sz w:val="24"/>
          <w:szCs w:val="24"/>
          <w:lang w:val="es-ES" w:eastAsia="es-MX"/>
        </w:rPr>
        <w:t xml:space="preserve"> genera, posee o administra  la información solicitada; sin embargo, en aquellos casos en que éste la asume, ello efectivamente está en su poder; por consiguiente, sería ocioso y a nada práctico nos conduciría su estudio, ya que, se insiste, la información pública solicitada fue asumida por el </w:t>
      </w:r>
      <w:r w:rsidRPr="00AE3F61">
        <w:rPr>
          <w:rFonts w:ascii="Palatino Linotype" w:eastAsia="Times New Roman" w:hAnsi="Palatino Linotype" w:cs="Arial"/>
          <w:b/>
          <w:sz w:val="24"/>
          <w:szCs w:val="24"/>
          <w:lang w:val="es-ES" w:eastAsia="es-MX"/>
        </w:rPr>
        <w:t>SUJETO OBLIGADO</w:t>
      </w:r>
      <w:r w:rsidR="00B3504F" w:rsidRPr="00AE3F61">
        <w:rPr>
          <w:rFonts w:ascii="Palatino Linotype" w:eastAsia="Times New Roman" w:hAnsi="Palatino Linotype" w:cs="Arial"/>
          <w:sz w:val="24"/>
          <w:szCs w:val="24"/>
          <w:lang w:val="es-ES" w:eastAsia="es-MX"/>
        </w:rPr>
        <w:t>,</w:t>
      </w:r>
      <w:r w:rsidR="00B3504F" w:rsidRPr="00AE3F61">
        <w:rPr>
          <w:rFonts w:ascii="Palatino Linotype" w:eastAsia="Times New Roman" w:hAnsi="Palatino Linotype" w:cs="Arial"/>
          <w:b/>
          <w:sz w:val="24"/>
          <w:szCs w:val="24"/>
          <w:lang w:val="es-ES" w:eastAsia="es-MX"/>
        </w:rPr>
        <w:t xml:space="preserve"> </w:t>
      </w:r>
      <w:r w:rsidR="00B3504F" w:rsidRPr="00AE3F61">
        <w:rPr>
          <w:rFonts w:ascii="Palatino Linotype" w:eastAsia="Times New Roman" w:hAnsi="Palatino Linotype" w:cs="Arial"/>
          <w:sz w:val="24"/>
          <w:szCs w:val="24"/>
          <w:lang w:val="es-ES" w:eastAsia="es-MX"/>
        </w:rPr>
        <w:t xml:space="preserve">siendo bajo esa tesitura dable ordenar la entrega del o los documentos donde conste o se aprecie </w:t>
      </w:r>
      <w:r w:rsidR="00B3504F" w:rsidRPr="00AE3F61">
        <w:rPr>
          <w:rFonts w:ascii="Palatino Linotype" w:eastAsia="MS Mincho" w:hAnsi="Palatino Linotype" w:cs="Times New Roman"/>
          <w:sz w:val="24"/>
          <w:szCs w:val="24"/>
          <w:lang w:val="es-ES_tradnl" w:eastAsia="es-ES"/>
        </w:rPr>
        <w:t xml:space="preserve">el monto total contratado por el ente recurrido por concepto de obras públicas del año 2017 y el monto total contratado por el ente recurrido por concepto de bienes y servicios con recursos federales y estatales de los años 2011 a 2013. </w:t>
      </w:r>
    </w:p>
    <w:p w:rsidR="00C52647" w:rsidRPr="00AE3F61" w:rsidRDefault="00C52647" w:rsidP="00C52647">
      <w:pPr>
        <w:spacing w:before="240" w:after="240" w:line="360" w:lineRule="auto"/>
        <w:contextualSpacing/>
        <w:jc w:val="both"/>
        <w:rPr>
          <w:rFonts w:ascii="Palatino Linotype" w:eastAsia="Calibri" w:hAnsi="Palatino Linotype" w:cs="Arial"/>
          <w:i/>
          <w:sz w:val="24"/>
          <w:szCs w:val="24"/>
        </w:rPr>
      </w:pPr>
    </w:p>
    <w:p w:rsidR="00592766" w:rsidRPr="00AE3F61" w:rsidRDefault="001F5484" w:rsidP="00E06C38">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 xml:space="preserve">  </w:t>
      </w:r>
      <w:r w:rsidR="00C52647" w:rsidRPr="00AE3F61">
        <w:rPr>
          <w:rFonts w:ascii="Palatino Linotype" w:eastAsia="MS Mincho" w:hAnsi="Palatino Linotype" w:cs="Times New Roman"/>
          <w:sz w:val="24"/>
          <w:szCs w:val="24"/>
          <w:lang w:val="es-ES_tradnl" w:eastAsia="es-ES"/>
        </w:rPr>
        <w:t>Ahora bien, señalado lo anterior, por cuanto hace a la información solicitada correspondiente al año 2020</w:t>
      </w:r>
      <w:r w:rsidR="00592766" w:rsidRPr="00AE3F61">
        <w:rPr>
          <w:rFonts w:ascii="Palatino Linotype" w:eastAsia="MS Mincho" w:hAnsi="Palatino Linotype" w:cs="Times New Roman"/>
          <w:sz w:val="24"/>
          <w:szCs w:val="24"/>
          <w:lang w:val="es-ES_tradnl" w:eastAsia="es-ES"/>
        </w:rPr>
        <w:t xml:space="preserve"> </w:t>
      </w:r>
      <w:r w:rsidR="00C52647" w:rsidRPr="00AE3F61">
        <w:rPr>
          <w:rFonts w:ascii="Palatino Linotype" w:eastAsia="MS Mincho" w:hAnsi="Palatino Linotype" w:cs="Times New Roman"/>
          <w:sz w:val="24"/>
          <w:szCs w:val="24"/>
          <w:lang w:val="es-ES_tradnl" w:eastAsia="es-ES"/>
        </w:rPr>
        <w:t xml:space="preserve"> es necesario señalar que </w:t>
      </w:r>
      <w:r w:rsidR="00592766" w:rsidRPr="00AE3F61">
        <w:rPr>
          <w:rFonts w:ascii="Palatino Linotype" w:eastAsia="MS Mincho" w:hAnsi="Palatino Linotype" w:cs="Times New Roman"/>
          <w:sz w:val="24"/>
          <w:szCs w:val="24"/>
          <w:lang w:val="es-ES_tradnl" w:eastAsia="es-ES"/>
        </w:rPr>
        <w:t xml:space="preserve">de conformidad </w:t>
      </w:r>
      <w:r w:rsidR="00497695" w:rsidRPr="00AE3F61">
        <w:rPr>
          <w:rFonts w:ascii="Palatino Linotype" w:eastAsia="MS Mincho" w:hAnsi="Palatino Linotype" w:cs="Times New Roman"/>
          <w:sz w:val="24"/>
          <w:szCs w:val="24"/>
          <w:lang w:val="es-ES_tradnl" w:eastAsia="es-ES"/>
        </w:rPr>
        <w:t xml:space="preserve"> con lo que se observa en el expediente electrónico materia de esta resolución, en ente recurrido realizó entrega del presupuesto de egresos aprobado para el año 2020, no obstante del mismo no  se puede apreciar la información solicitada con el grado de detalle que el particular requiere, así de conformidad </w:t>
      </w:r>
      <w:r w:rsidR="00592766" w:rsidRPr="00AE3F61">
        <w:rPr>
          <w:rFonts w:ascii="Palatino Linotype" w:eastAsia="MS Mincho" w:hAnsi="Palatino Linotype" w:cs="Times New Roman"/>
          <w:sz w:val="24"/>
          <w:szCs w:val="24"/>
          <w:lang w:val="es-ES_tradnl" w:eastAsia="es-ES"/>
        </w:rPr>
        <w:t xml:space="preserve">con el Código Financiero del Estado </w:t>
      </w:r>
      <w:r w:rsidR="00592766" w:rsidRPr="00AE3F61">
        <w:rPr>
          <w:rFonts w:ascii="Palatino Linotype" w:eastAsia="MS Mincho" w:hAnsi="Palatino Linotype" w:cs="Times New Roman"/>
          <w:sz w:val="24"/>
          <w:szCs w:val="24"/>
          <w:lang w:val="es-ES_tradnl" w:eastAsia="es-ES"/>
        </w:rPr>
        <w:lastRenderedPageBreak/>
        <w:t>de México y Municipios en los artículos 341, 352 y 354 se establece que la Cuenta Pública es el informe que rinden anualmente los servidores públicos de las entidades fiscalizables a la Legislatura del Estado de México, respecto de los resultados y la situación financiera del ejercicio fiscal anterior.</w:t>
      </w:r>
    </w:p>
    <w:p w:rsidR="00592766" w:rsidRPr="00AE3F61" w:rsidRDefault="00592766" w:rsidP="00592766">
      <w:pPr>
        <w:pStyle w:val="Prrafodelista"/>
        <w:rPr>
          <w:rFonts w:ascii="Palatino Linotype" w:eastAsia="MS Mincho" w:hAnsi="Palatino Linotype" w:cs="Times New Roman"/>
          <w:sz w:val="24"/>
          <w:szCs w:val="24"/>
          <w:lang w:val="es-ES_tradnl" w:eastAsia="es-ES"/>
        </w:rPr>
      </w:pPr>
    </w:p>
    <w:p w:rsidR="00592766" w:rsidRPr="00AE3F61" w:rsidRDefault="00592766" w:rsidP="00592766">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Así las cosas, la Cuenta Pública se constituye por la información económica patrimonial, administrativa, presupuestal, programática, cualitativa y cautivita que muestra los resultados de los entes fiscalizables en la ejecución de la Ley de Ingresos y Presupuesto de Egresos, as</w:t>
      </w:r>
      <w:r w:rsidR="007C1BD4" w:rsidRPr="00AE3F61">
        <w:rPr>
          <w:rFonts w:ascii="Palatino Linotype" w:eastAsia="MS Mincho" w:hAnsi="Palatino Linotype" w:cs="Times New Roman"/>
          <w:sz w:val="24"/>
          <w:szCs w:val="24"/>
          <w:lang w:val="es-ES_tradnl" w:eastAsia="es-ES"/>
        </w:rPr>
        <w:t xml:space="preserve">í como el Manual Único de Contabilidad Gubernamental para las Dependencias y Entidades Públicas del Gobierno y Municipios del ejercicio fiscal que corresponda, como se advierte a continuación: </w:t>
      </w:r>
    </w:p>
    <w:p w:rsidR="007C1BD4" w:rsidRPr="00AE3F61" w:rsidRDefault="007C1BD4" w:rsidP="007C1BD4">
      <w:pPr>
        <w:pStyle w:val="Prrafodelista"/>
        <w:rPr>
          <w:rFonts w:ascii="Palatino Linotype" w:eastAsia="MS Mincho" w:hAnsi="Palatino Linotype" w:cs="Times New Roman"/>
          <w:sz w:val="24"/>
          <w:szCs w:val="24"/>
          <w:lang w:val="es-ES_tradnl" w:eastAsia="es-ES"/>
        </w:rPr>
      </w:pPr>
    </w:p>
    <w:p w:rsidR="007C1BD4" w:rsidRPr="00AE3F61" w:rsidRDefault="007C1BD4" w:rsidP="007C1BD4">
      <w:pPr>
        <w:pStyle w:val="Prrafodelista"/>
        <w:spacing w:before="240" w:after="240" w:line="360" w:lineRule="auto"/>
        <w:ind w:left="567" w:right="616"/>
        <w:jc w:val="both"/>
        <w:rPr>
          <w:rFonts w:ascii="Palatino Linotype" w:hAnsi="Palatino Linotype"/>
          <w:i/>
          <w:sz w:val="24"/>
          <w:szCs w:val="24"/>
        </w:rPr>
      </w:pPr>
      <w:r w:rsidRPr="00AE3F61">
        <w:rPr>
          <w:rFonts w:ascii="Palatino Linotype" w:hAnsi="Palatino Linotype"/>
          <w:b/>
          <w:i/>
          <w:sz w:val="24"/>
          <w:szCs w:val="24"/>
        </w:rPr>
        <w:t>Artículo 341.-</w:t>
      </w:r>
      <w:r w:rsidRPr="00AE3F61">
        <w:rPr>
          <w:rFonts w:ascii="Palatino Linotype" w:hAnsi="Palatino Linotype"/>
          <w:i/>
          <w:sz w:val="24"/>
          <w:szCs w:val="24"/>
        </w:rPr>
        <w:t xml:space="preserve"> Se entenderá por cuenta pública el informe que rinda anualmente el Gobernador a la Legislatura, respecto de los resultados y la situación financiera del ejercicio fiscal inmediato anterior, y tratándose de los Municipios el informe que rinda el presidente municipal. Dichos documentos contarán de la máxima publicidad y será información pública de oficio que deberá difundirse en la página electrónica oficial del Gobierno del Estado y de los Municipios, respectivamente, una vez que se haya entregado a la Legislatura.</w:t>
      </w:r>
    </w:p>
    <w:p w:rsidR="007C1BD4" w:rsidRPr="00AE3F61" w:rsidRDefault="007C1BD4" w:rsidP="007C1BD4">
      <w:pPr>
        <w:pStyle w:val="Prrafodelista"/>
        <w:spacing w:before="240" w:after="240" w:line="360" w:lineRule="auto"/>
        <w:ind w:left="567" w:right="616"/>
        <w:jc w:val="both"/>
        <w:rPr>
          <w:rFonts w:ascii="Palatino Linotype" w:hAnsi="Palatino Linotype"/>
          <w:i/>
          <w:sz w:val="24"/>
          <w:szCs w:val="24"/>
        </w:rPr>
      </w:pPr>
    </w:p>
    <w:p w:rsidR="007C1BD4" w:rsidRPr="00AE3F61" w:rsidRDefault="007C1BD4" w:rsidP="007C1BD4">
      <w:pPr>
        <w:pStyle w:val="Prrafodelista"/>
        <w:spacing w:before="240" w:after="240" w:line="360" w:lineRule="auto"/>
        <w:ind w:left="567" w:right="616"/>
        <w:jc w:val="both"/>
        <w:rPr>
          <w:rFonts w:ascii="Palatino Linotype" w:hAnsi="Palatino Linotype"/>
          <w:i/>
          <w:sz w:val="24"/>
          <w:szCs w:val="24"/>
        </w:rPr>
      </w:pPr>
      <w:r w:rsidRPr="00AE3F61">
        <w:rPr>
          <w:rFonts w:ascii="Palatino Linotype" w:hAnsi="Palatino Linotype"/>
          <w:b/>
          <w:i/>
          <w:sz w:val="24"/>
          <w:szCs w:val="24"/>
        </w:rPr>
        <w:t>Artículo 352.-</w:t>
      </w:r>
      <w:r w:rsidRPr="00AE3F61">
        <w:rPr>
          <w:rFonts w:ascii="Palatino Linotype" w:hAnsi="Palatino Linotype"/>
          <w:i/>
          <w:sz w:val="24"/>
          <w:szCs w:val="24"/>
        </w:rPr>
        <w:t xml:space="preserve"> La cuenta pública se constituye por la información económica, patrimonial, presupuestal, programática, cualitativa y cuantitativa que muestre </w:t>
      </w:r>
      <w:r w:rsidRPr="00AE3F61">
        <w:rPr>
          <w:rFonts w:ascii="Palatino Linotype" w:hAnsi="Palatino Linotype"/>
          <w:i/>
          <w:sz w:val="24"/>
          <w:szCs w:val="24"/>
        </w:rPr>
        <w:lastRenderedPageBreak/>
        <w:t>los resultados de la ejecución de la Ley de Ingresos y del Presupuesto de Egresos. La Secretaría y las Tesorerías, proporcionarán la información complementaria requerida por el Órgano Superior de Fiscalización del Estado de México para el análisis y evaluación de la cuenta pública. 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w:t>
      </w:r>
    </w:p>
    <w:p w:rsidR="007C1BD4" w:rsidRPr="00AE3F61" w:rsidRDefault="007C1BD4" w:rsidP="007C1BD4">
      <w:pPr>
        <w:pStyle w:val="Prrafodelista"/>
        <w:spacing w:before="240" w:after="240" w:line="360" w:lineRule="auto"/>
        <w:ind w:left="567" w:right="616"/>
        <w:jc w:val="both"/>
        <w:rPr>
          <w:rFonts w:ascii="Palatino Linotype" w:hAnsi="Palatino Linotype"/>
          <w:i/>
          <w:sz w:val="24"/>
          <w:szCs w:val="24"/>
        </w:rPr>
      </w:pPr>
    </w:p>
    <w:p w:rsidR="007C1BD4" w:rsidRPr="00AE3F61" w:rsidRDefault="007C1BD4" w:rsidP="007C1BD4">
      <w:pPr>
        <w:pStyle w:val="Prrafodelista"/>
        <w:spacing w:before="240" w:after="240" w:line="360" w:lineRule="auto"/>
        <w:ind w:left="567" w:right="616"/>
        <w:jc w:val="both"/>
        <w:rPr>
          <w:rFonts w:ascii="Palatino Linotype" w:eastAsia="MS Mincho" w:hAnsi="Palatino Linotype" w:cs="Times New Roman"/>
          <w:i/>
          <w:sz w:val="24"/>
          <w:szCs w:val="24"/>
          <w:lang w:val="es-ES_tradnl" w:eastAsia="es-ES"/>
        </w:rPr>
      </w:pPr>
      <w:r w:rsidRPr="00AE3F61">
        <w:rPr>
          <w:rFonts w:ascii="Palatino Linotype" w:hAnsi="Palatino Linotype"/>
          <w:b/>
          <w:i/>
          <w:sz w:val="24"/>
          <w:szCs w:val="24"/>
        </w:rPr>
        <w:t xml:space="preserve">Artículo 354.- </w:t>
      </w:r>
      <w:r w:rsidRPr="00AE3F61">
        <w:rPr>
          <w:rFonts w:ascii="Palatino Linotype" w:hAnsi="Palatino Linotype"/>
          <w:i/>
          <w:sz w:val="24"/>
          <w:szCs w:val="24"/>
        </w:rPr>
        <w:t>En la cuenta pública la información presupuestal deberá considerar la siguiente clasificación del gasto: I. Económica, integrando la presentación por capítulo y objeto del gasto. II. Administrativa, relacionando el gasto por las unidades que lo ejecutaron. III. Económico-administrativa, combinando las presentaciones anteriores. IV. Programática, señalando las principales acciones realizadas en cada uno de los programas gubernamentales.</w:t>
      </w:r>
    </w:p>
    <w:p w:rsidR="00592766" w:rsidRPr="00AE3F61" w:rsidRDefault="00592766" w:rsidP="00592766">
      <w:pPr>
        <w:pStyle w:val="Prrafodelista"/>
        <w:rPr>
          <w:rFonts w:ascii="Palatino Linotype" w:eastAsia="MS Mincho" w:hAnsi="Palatino Linotype" w:cs="Times New Roman"/>
          <w:sz w:val="24"/>
          <w:szCs w:val="24"/>
          <w:lang w:val="es-ES_tradnl" w:eastAsia="es-ES"/>
        </w:rPr>
      </w:pPr>
    </w:p>
    <w:p w:rsidR="00364985" w:rsidRPr="00AE3F61" w:rsidRDefault="00364985" w:rsidP="00364985">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En ese contexto</w:t>
      </w:r>
      <w:r w:rsidR="007C1BD4" w:rsidRPr="00AE3F61">
        <w:rPr>
          <w:rFonts w:ascii="Palatino Linotype" w:eastAsia="MS Mincho" w:hAnsi="Palatino Linotype" w:cs="Times New Roman"/>
          <w:sz w:val="24"/>
          <w:szCs w:val="24"/>
          <w:lang w:val="es-ES_tradnl" w:eastAsia="es-ES"/>
        </w:rPr>
        <w:t>,  es importante resaltar que el segundo párrafo del artículo 32 de la Ley de Fiscalización Superior del Estado de México establece q</w:t>
      </w:r>
      <w:r w:rsidRPr="00AE3F61">
        <w:rPr>
          <w:rFonts w:ascii="Palatino Linotype" w:eastAsia="MS Mincho" w:hAnsi="Palatino Linotype" w:cs="Times New Roman"/>
          <w:sz w:val="24"/>
          <w:szCs w:val="24"/>
          <w:lang w:val="es-ES_tradnl" w:eastAsia="es-ES"/>
        </w:rPr>
        <w:t xml:space="preserve">ue el Gobernador del Estado, por conducto del titular de la dependencia competente, presentará a la Legislatura la cuenta pública del Gobierno del Estado del ejercicio </w:t>
      </w:r>
      <w:r w:rsidRPr="00AE3F61">
        <w:rPr>
          <w:rFonts w:ascii="Palatino Linotype" w:eastAsia="MS Mincho" w:hAnsi="Palatino Linotype" w:cs="Times New Roman"/>
          <w:sz w:val="24"/>
          <w:szCs w:val="24"/>
          <w:lang w:val="es-ES_tradnl" w:eastAsia="es-ES"/>
        </w:rPr>
        <w:lastRenderedPageBreak/>
        <w:t xml:space="preserve">fiscal inmediato anterior, a más tardar el treinta de abril de cada año como a continuación se observa: </w:t>
      </w:r>
    </w:p>
    <w:p w:rsidR="00364985" w:rsidRPr="00AE3F61" w:rsidRDefault="00364985" w:rsidP="00364985">
      <w:pPr>
        <w:spacing w:before="240" w:after="240" w:line="360" w:lineRule="auto"/>
        <w:ind w:left="567" w:right="616"/>
        <w:jc w:val="both"/>
        <w:rPr>
          <w:rFonts w:ascii="Palatino Linotype" w:hAnsi="Palatino Linotype"/>
          <w:i/>
          <w:sz w:val="24"/>
          <w:szCs w:val="24"/>
        </w:rPr>
      </w:pPr>
      <w:r w:rsidRPr="00AE3F61">
        <w:rPr>
          <w:rFonts w:ascii="Palatino Linotype" w:hAnsi="Palatino Linotype"/>
          <w:i/>
          <w:sz w:val="24"/>
          <w:szCs w:val="24"/>
        </w:rPr>
        <w:t>“Artículo 32. Las cuentas públicas estatal y municipal, deberán presentarse conforme a lo establecido en la Ley General de Contabilidad Gubernamental, la Ley de Disciplina Financiera de las Entidades Federativas y los Municipios, y demás disposiciones aplicables; así mismo, las entidades fiscalizables deberán presentar los informes trimestrales dentro de los veinte días hábiles posteriores al término del trimestre correspondiente. El Gobernador del Estado, por conducto del titular de la dependencia competente, presentará a la Legislatura la cuenta pública del Gobierno del Estado del ejercicio fiscal inmediato anterior, a más tardar el treinta de abril de cada año</w:t>
      </w:r>
    </w:p>
    <w:p w:rsidR="00364985" w:rsidRPr="00AE3F61" w:rsidRDefault="00364985" w:rsidP="00364985">
      <w:pPr>
        <w:spacing w:before="240" w:after="240" w:line="360" w:lineRule="auto"/>
        <w:ind w:left="567" w:right="616"/>
        <w:jc w:val="both"/>
        <w:rPr>
          <w:rFonts w:ascii="Palatino Linotype" w:hAnsi="Palatino Linotype"/>
          <w:i/>
          <w:sz w:val="24"/>
          <w:szCs w:val="24"/>
        </w:rPr>
      </w:pPr>
      <w:r w:rsidRPr="00AE3F61">
        <w:rPr>
          <w:rFonts w:ascii="Palatino Linotype" w:hAnsi="Palatino Linotype"/>
          <w:i/>
          <w:sz w:val="24"/>
          <w:szCs w:val="24"/>
        </w:rPr>
        <w:t>(…)”</w:t>
      </w:r>
    </w:p>
    <w:p w:rsidR="00752F63" w:rsidRPr="00AE3F61" w:rsidRDefault="00364985" w:rsidP="00592766">
      <w:pPr>
        <w:pStyle w:val="Prrafodelista"/>
        <w:numPr>
          <w:ilvl w:val="0"/>
          <w:numId w:val="1"/>
        </w:numPr>
        <w:spacing w:before="240" w:after="240" w:line="360" w:lineRule="auto"/>
        <w:ind w:left="0" w:right="49" w:firstLine="0"/>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sz w:val="24"/>
          <w:szCs w:val="24"/>
          <w:lang w:val="es-ES_tradnl" w:eastAsia="es-ES"/>
        </w:rPr>
        <w:t xml:space="preserve">Expuesto lo anterior, es evidente que la Cuenta Pública como documento que pudiera atender los elementos de la solicitud correspondientes al año 2020 no ha sido generada, </w:t>
      </w:r>
      <w:r w:rsidR="00752F63" w:rsidRPr="00AE3F61">
        <w:rPr>
          <w:rFonts w:ascii="Palatino Linotype" w:eastAsia="MS Mincho" w:hAnsi="Palatino Linotype" w:cs="Times New Roman"/>
          <w:sz w:val="24"/>
          <w:szCs w:val="24"/>
          <w:lang w:val="es-ES_tradnl" w:eastAsia="es-ES"/>
        </w:rPr>
        <w:t xml:space="preserve">no obstante, </w:t>
      </w:r>
      <w:r w:rsidRPr="00AE3F61">
        <w:rPr>
          <w:rFonts w:ascii="Palatino Linotype" w:eastAsia="MS Mincho" w:hAnsi="Palatino Linotype" w:cs="Times New Roman"/>
          <w:sz w:val="24"/>
          <w:szCs w:val="24"/>
          <w:lang w:val="es-ES_tradnl" w:eastAsia="es-ES"/>
        </w:rPr>
        <w:t xml:space="preserve"> el Manual Único de Contabilidad Gubernamental para las Dependencias y Entidades Públicas del Gobierno del y Municipios del Estado de México 2020, </w:t>
      </w:r>
      <w:r w:rsidR="00752F63" w:rsidRPr="00AE3F61">
        <w:rPr>
          <w:rFonts w:ascii="Palatino Linotype" w:eastAsia="MS Mincho" w:hAnsi="Palatino Linotype" w:cs="Times New Roman"/>
          <w:sz w:val="24"/>
          <w:szCs w:val="24"/>
          <w:lang w:val="es-ES_tradnl" w:eastAsia="es-ES"/>
        </w:rPr>
        <w:t xml:space="preserve"> señala que la información financiera debe de ser entregada periódicamente </w:t>
      </w:r>
      <w:r w:rsidR="00936916" w:rsidRPr="00AE3F61">
        <w:rPr>
          <w:rFonts w:ascii="Palatino Linotype" w:eastAsia="MS Mincho" w:hAnsi="Palatino Linotype" w:cs="Times New Roman"/>
          <w:sz w:val="24"/>
          <w:szCs w:val="24"/>
          <w:lang w:val="es-ES_tradnl" w:eastAsia="es-ES"/>
        </w:rPr>
        <w:t xml:space="preserve"> a través de distintos formatos </w:t>
      </w:r>
      <w:r w:rsidR="00752F63" w:rsidRPr="00AE3F61">
        <w:rPr>
          <w:rFonts w:ascii="Palatino Linotype" w:eastAsia="MS Mincho" w:hAnsi="Palatino Linotype" w:cs="Times New Roman"/>
          <w:sz w:val="24"/>
          <w:szCs w:val="24"/>
          <w:lang w:val="es-ES_tradnl" w:eastAsia="es-ES"/>
        </w:rPr>
        <w:t xml:space="preserve">como a continuación se observa: </w:t>
      </w:r>
    </w:p>
    <w:p w:rsidR="00752F63" w:rsidRPr="00AE3F61" w:rsidRDefault="00752F63" w:rsidP="00752F63">
      <w:pPr>
        <w:pStyle w:val="Prrafodelista"/>
        <w:spacing w:before="240" w:after="240" w:line="360" w:lineRule="auto"/>
        <w:ind w:left="0" w:right="49"/>
        <w:jc w:val="both"/>
        <w:rPr>
          <w:rFonts w:ascii="Palatino Linotype" w:eastAsia="MS Mincho" w:hAnsi="Palatino Linotype" w:cs="Times New Roman"/>
          <w:sz w:val="24"/>
          <w:szCs w:val="24"/>
          <w:lang w:val="es-ES_tradnl" w:eastAsia="es-ES"/>
        </w:rPr>
      </w:pPr>
    </w:p>
    <w:p w:rsidR="00752F63" w:rsidRPr="00AE3F61" w:rsidRDefault="00752F63" w:rsidP="00752F63">
      <w:pPr>
        <w:pStyle w:val="Prrafodelista"/>
        <w:spacing w:before="240" w:after="240" w:line="360" w:lineRule="auto"/>
        <w:ind w:left="567" w:right="616"/>
        <w:jc w:val="both"/>
        <w:rPr>
          <w:rFonts w:ascii="Palatino Linotype" w:hAnsi="Palatino Linotype"/>
          <w:i/>
          <w:sz w:val="24"/>
          <w:szCs w:val="24"/>
        </w:rPr>
      </w:pPr>
      <w:r w:rsidRPr="00AE3F61">
        <w:rPr>
          <w:rFonts w:ascii="Palatino Linotype" w:hAnsi="Palatino Linotype"/>
          <w:i/>
          <w:sz w:val="24"/>
          <w:szCs w:val="24"/>
        </w:rPr>
        <w:lastRenderedPageBreak/>
        <w:t>“Los entes públicos deberán generar y presentar los siguientes estados e información contable: A) Estado de Situación Financiera; B) Estado de Actividades para Entidades con fines no lucrativos; C) Estado de Resultados para Entidades con fines lucrativos D) Estado de Variación en la Hacienda Pública; E) Estado de Cambios en la Situación Financiera; F) Estado de Flujos de Efectivo; G) Estado Analítico del Activo; H) Estado Analítico de la Deuda y Otros Pasivos; I) Informe sobre Pasivos Contingentes, y J) Notas a los Estados Financieros; en forma periódica y en la cuenta pública.</w:t>
      </w:r>
    </w:p>
    <w:p w:rsidR="00752F63" w:rsidRPr="00AE3F61" w:rsidRDefault="00752F63" w:rsidP="00752F63">
      <w:pPr>
        <w:pStyle w:val="Prrafodelista"/>
        <w:spacing w:before="240" w:after="240" w:line="360" w:lineRule="auto"/>
        <w:ind w:left="567" w:right="616"/>
        <w:jc w:val="both"/>
        <w:rPr>
          <w:rFonts w:ascii="Palatino Linotype" w:hAnsi="Palatino Linotype"/>
          <w:i/>
          <w:sz w:val="24"/>
          <w:szCs w:val="24"/>
        </w:rPr>
      </w:pPr>
    </w:p>
    <w:p w:rsidR="00752F63" w:rsidRPr="00AE3F61" w:rsidRDefault="00752F63" w:rsidP="00752F63">
      <w:pPr>
        <w:pStyle w:val="Prrafodelista"/>
        <w:spacing w:before="240" w:after="240" w:line="360" w:lineRule="auto"/>
        <w:ind w:left="567" w:right="616"/>
        <w:jc w:val="both"/>
        <w:rPr>
          <w:rFonts w:ascii="Palatino Linotype" w:hAnsi="Palatino Linotype"/>
          <w:i/>
          <w:sz w:val="24"/>
          <w:szCs w:val="24"/>
        </w:rPr>
      </w:pPr>
      <w:r w:rsidRPr="00AE3F61">
        <w:rPr>
          <w:rFonts w:ascii="Palatino Linotype" w:hAnsi="Palatino Linotype"/>
          <w:i/>
          <w:sz w:val="24"/>
          <w:szCs w:val="24"/>
        </w:rPr>
        <w:t>Los estados e informes presupuestarios que establece la Ley estarán conformados por los siguientes agregados: a) Estado analítico de ingresos. b) Estado analítico del ejercicio del Presupuesto de Egresos: a) Clasificación por Objeto del Gasto (Capítulo y Concepto). b) Clasificación Económica (por Tipo de Gasto). c) Clasificación Administrativa. d) Clasificación Funcional (Finalidad y Función</w:t>
      </w:r>
      <w:r w:rsidRPr="00AE3F61">
        <w:rPr>
          <w:rFonts w:ascii="Palatino Linotype" w:hAnsi="Palatino Linotype"/>
          <w:sz w:val="24"/>
          <w:szCs w:val="24"/>
        </w:rPr>
        <w:t>).</w:t>
      </w:r>
      <w:r w:rsidRPr="00AE3F61">
        <w:rPr>
          <w:rFonts w:ascii="Palatino Linotype" w:hAnsi="Palatino Linotype"/>
          <w:i/>
          <w:sz w:val="24"/>
          <w:szCs w:val="24"/>
        </w:rPr>
        <w:t xml:space="preserve">” </w:t>
      </w:r>
    </w:p>
    <w:p w:rsidR="00752F63" w:rsidRPr="00AE3F61" w:rsidRDefault="00752F63" w:rsidP="00752F63">
      <w:pPr>
        <w:pStyle w:val="Prrafodelista"/>
        <w:spacing w:before="240" w:after="240" w:line="360" w:lineRule="auto"/>
        <w:ind w:left="567" w:right="616"/>
        <w:jc w:val="both"/>
        <w:rPr>
          <w:rFonts w:ascii="Palatino Linotype" w:eastAsia="MS Mincho" w:hAnsi="Palatino Linotype" w:cs="Times New Roman"/>
          <w:i/>
          <w:sz w:val="24"/>
          <w:szCs w:val="24"/>
          <w:lang w:val="es-ES_tradnl" w:eastAsia="es-ES"/>
        </w:rPr>
      </w:pPr>
    </w:p>
    <w:p w:rsidR="00497695" w:rsidRPr="00AE3F61" w:rsidRDefault="00364985" w:rsidP="00497695">
      <w:pPr>
        <w:pStyle w:val="Prrafodelista"/>
        <w:numPr>
          <w:ilvl w:val="0"/>
          <w:numId w:val="1"/>
        </w:numPr>
        <w:spacing w:before="240" w:after="240" w:line="360" w:lineRule="auto"/>
        <w:ind w:left="0" w:right="49" w:firstLine="0"/>
        <w:jc w:val="both"/>
        <w:rPr>
          <w:rFonts w:ascii="Palatino Linotype" w:eastAsia="MS Mincho" w:hAnsi="Palatino Linotype" w:cs="Arial"/>
          <w:sz w:val="24"/>
          <w:szCs w:val="24"/>
          <w:lang w:eastAsia="es-ES"/>
        </w:rPr>
      </w:pPr>
      <w:r w:rsidRPr="00AE3F61">
        <w:rPr>
          <w:rFonts w:ascii="Palatino Linotype" w:eastAsia="MS Mincho" w:hAnsi="Palatino Linotype" w:cs="Times New Roman"/>
          <w:sz w:val="24"/>
          <w:szCs w:val="24"/>
          <w:lang w:val="es-ES_tradnl" w:eastAsia="es-ES"/>
        </w:rPr>
        <w:t xml:space="preserve">  </w:t>
      </w:r>
      <w:r w:rsidR="00936916" w:rsidRPr="00AE3F61">
        <w:rPr>
          <w:rFonts w:ascii="Palatino Linotype" w:eastAsia="MS Mincho" w:hAnsi="Palatino Linotype" w:cs="Times New Roman"/>
          <w:sz w:val="24"/>
          <w:szCs w:val="24"/>
          <w:lang w:val="es-ES_tradnl" w:eastAsia="es-ES"/>
        </w:rPr>
        <w:t>En ese sentido es que de manera enunciativa mas no limitativa la información solicitada correspóndete al año 2020 puede obrar en los documentos antes señalados mismo que son entregados periódicamente a los entes fiscalizadores, por lo que es dable ordenar el documento donde consten o se aprecie</w:t>
      </w:r>
      <w:r w:rsidR="00497695" w:rsidRPr="00AE3F61">
        <w:rPr>
          <w:rFonts w:ascii="Palatino Linotype" w:eastAsia="MS Mincho" w:hAnsi="Palatino Linotype" w:cs="Times New Roman"/>
          <w:sz w:val="24"/>
          <w:szCs w:val="24"/>
          <w:lang w:val="es-ES_tradnl" w:eastAsia="es-ES"/>
        </w:rPr>
        <w:t xml:space="preserve">: </w:t>
      </w:r>
    </w:p>
    <w:p w:rsidR="008F77A5" w:rsidRPr="00AE3F61" w:rsidRDefault="008F77A5" w:rsidP="008F77A5">
      <w:pPr>
        <w:pStyle w:val="Prrafodelista"/>
        <w:spacing w:before="240" w:after="240" w:line="360" w:lineRule="auto"/>
        <w:ind w:left="0" w:right="49"/>
        <w:jc w:val="both"/>
        <w:rPr>
          <w:rFonts w:ascii="Palatino Linotype" w:eastAsia="MS Mincho" w:hAnsi="Palatino Linotype" w:cs="Arial"/>
          <w:sz w:val="24"/>
          <w:szCs w:val="24"/>
          <w:lang w:eastAsia="es-ES"/>
        </w:rPr>
      </w:pPr>
    </w:p>
    <w:p w:rsidR="00497695" w:rsidRPr="00AE3F61" w:rsidRDefault="00497695" w:rsidP="00497695">
      <w:pPr>
        <w:pStyle w:val="Prrafodelista"/>
        <w:spacing w:before="240" w:after="240" w:line="360" w:lineRule="auto"/>
        <w:ind w:left="0" w:right="49"/>
        <w:jc w:val="both"/>
        <w:rPr>
          <w:rFonts w:ascii="Palatino Linotype" w:eastAsia="MS Mincho" w:hAnsi="Palatino Linotype" w:cs="Arial"/>
          <w:sz w:val="24"/>
          <w:szCs w:val="24"/>
          <w:lang w:eastAsia="es-ES"/>
        </w:rPr>
      </w:pPr>
    </w:p>
    <w:p w:rsidR="00497695" w:rsidRPr="00AE3F61" w:rsidRDefault="00497695" w:rsidP="00497695">
      <w:pPr>
        <w:pStyle w:val="Prrafodelista"/>
        <w:numPr>
          <w:ilvl w:val="0"/>
          <w:numId w:val="23"/>
        </w:numPr>
        <w:spacing w:before="240" w:after="240" w:line="360" w:lineRule="auto"/>
        <w:ind w:right="49"/>
        <w:jc w:val="both"/>
        <w:rPr>
          <w:rFonts w:ascii="Palatino Linotype" w:eastAsia="MS Mincho" w:hAnsi="Palatino Linotype" w:cs="Arial"/>
          <w:sz w:val="24"/>
          <w:szCs w:val="24"/>
          <w:lang w:eastAsia="es-ES"/>
        </w:rPr>
      </w:pPr>
      <w:r w:rsidRPr="00AE3F61">
        <w:rPr>
          <w:rFonts w:ascii="Palatino Linotype" w:eastAsia="MS Mincho" w:hAnsi="Palatino Linotype" w:cs="Times New Roman"/>
          <w:sz w:val="24"/>
          <w:szCs w:val="24"/>
          <w:lang w:val="es-ES_tradnl" w:eastAsia="es-ES"/>
        </w:rPr>
        <w:lastRenderedPageBreak/>
        <w:t>El monto total de recursos financieros de carácter</w:t>
      </w:r>
      <w:r w:rsidR="00021677" w:rsidRPr="00AE3F61">
        <w:rPr>
          <w:rFonts w:ascii="Palatino Linotype" w:eastAsia="MS Mincho" w:hAnsi="Palatino Linotype" w:cs="Times New Roman"/>
          <w:sz w:val="24"/>
          <w:szCs w:val="24"/>
          <w:lang w:val="es-ES_tradnl" w:eastAsia="es-ES"/>
        </w:rPr>
        <w:t xml:space="preserve"> federal y estatal para la ejecución de obras públicas, adquisición de bienes y servicios del primero de enero de dos mil veinte al cuatro de febrero de dos mil veinte. </w:t>
      </w:r>
    </w:p>
    <w:p w:rsidR="008F5D71" w:rsidRPr="00AE3F61" w:rsidRDefault="008F77A5" w:rsidP="008F5D71">
      <w:pPr>
        <w:pStyle w:val="Prrafodelista"/>
        <w:numPr>
          <w:ilvl w:val="0"/>
          <w:numId w:val="23"/>
        </w:numPr>
        <w:spacing w:before="240" w:after="240" w:line="360" w:lineRule="auto"/>
        <w:ind w:right="49"/>
        <w:jc w:val="both"/>
        <w:rPr>
          <w:rFonts w:ascii="Palatino Linotype" w:eastAsia="MS Mincho" w:hAnsi="Palatino Linotype" w:cs="Arial"/>
          <w:sz w:val="24"/>
          <w:szCs w:val="24"/>
          <w:lang w:eastAsia="es-ES"/>
        </w:rPr>
      </w:pPr>
      <w:r w:rsidRPr="00AE3F61">
        <w:rPr>
          <w:rFonts w:ascii="Palatino Linotype" w:eastAsia="MS Mincho" w:hAnsi="Palatino Linotype" w:cs="Times New Roman"/>
          <w:sz w:val="24"/>
          <w:szCs w:val="24"/>
          <w:lang w:val="es-ES_tradnl" w:eastAsia="es-ES"/>
        </w:rPr>
        <w:t xml:space="preserve">Monto total de recursos públicos federales y estatales contratados por concepto de obras públicas, bienes y servicios del primero de enero al cuatro de febrero de dos mil veinte. </w:t>
      </w:r>
    </w:p>
    <w:p w:rsidR="00E7242C" w:rsidRPr="00AE3F61" w:rsidRDefault="00E7242C" w:rsidP="00E7242C">
      <w:pPr>
        <w:pStyle w:val="Prrafodelista"/>
        <w:tabs>
          <w:tab w:val="left" w:pos="426"/>
        </w:tabs>
        <w:spacing w:line="360" w:lineRule="auto"/>
        <w:ind w:left="0"/>
        <w:jc w:val="both"/>
        <w:rPr>
          <w:rFonts w:ascii="Palatino Linotype" w:eastAsia="MS Mincho" w:hAnsi="Palatino Linotype" w:cs="Arial"/>
          <w:color w:val="000000" w:themeColor="text1"/>
        </w:rPr>
      </w:pPr>
    </w:p>
    <w:p w:rsidR="00E7242C" w:rsidRPr="00AE3F61" w:rsidRDefault="00E7242C" w:rsidP="00E7242C">
      <w:pPr>
        <w:pStyle w:val="Ttulo2"/>
        <w:spacing w:line="360" w:lineRule="auto"/>
        <w:rPr>
          <w:rFonts w:ascii="Palatino Linotype" w:hAnsi="Palatino Linotype"/>
          <w:b/>
          <w:color w:val="auto"/>
          <w:sz w:val="24"/>
        </w:rPr>
      </w:pPr>
      <w:bookmarkStart w:id="28" w:name="_Toc525153925"/>
      <w:bookmarkStart w:id="29" w:name="_Toc523493237"/>
      <w:bookmarkStart w:id="30" w:name="_Toc516055979"/>
      <w:bookmarkStart w:id="31" w:name="_Toc513638545"/>
      <w:bookmarkStart w:id="32" w:name="_Toc512536001"/>
      <w:bookmarkStart w:id="33" w:name="_Toc1489385"/>
      <w:bookmarkStart w:id="34" w:name="_Toc2107452"/>
      <w:r w:rsidRPr="00AE3F61">
        <w:rPr>
          <w:rFonts w:ascii="Palatino Linotype" w:hAnsi="Palatino Linotype"/>
          <w:b/>
          <w:color w:val="auto"/>
          <w:sz w:val="24"/>
        </w:rPr>
        <w:t>QUINTO. Vista a</w:t>
      </w:r>
      <w:bookmarkEnd w:id="28"/>
      <w:bookmarkEnd w:id="29"/>
      <w:bookmarkEnd w:id="30"/>
      <w:bookmarkEnd w:id="31"/>
      <w:bookmarkEnd w:id="32"/>
      <w:bookmarkEnd w:id="33"/>
      <w:bookmarkEnd w:id="34"/>
      <w:r w:rsidRPr="00AE3F61">
        <w:rPr>
          <w:rFonts w:ascii="Palatino Linotype" w:hAnsi="Palatino Linotype"/>
          <w:b/>
          <w:color w:val="auto"/>
          <w:sz w:val="24"/>
        </w:rPr>
        <w:t xml:space="preserve"> la Dirección </w:t>
      </w:r>
      <w:r w:rsidR="00574552" w:rsidRPr="00AE3F61">
        <w:rPr>
          <w:rFonts w:ascii="Palatino Linotype" w:hAnsi="Palatino Linotype"/>
          <w:b/>
          <w:color w:val="auto"/>
          <w:sz w:val="24"/>
        </w:rPr>
        <w:t xml:space="preserve">de Protección </w:t>
      </w:r>
      <w:r w:rsidRPr="00AE3F61">
        <w:rPr>
          <w:rFonts w:ascii="Palatino Linotype" w:hAnsi="Palatino Linotype"/>
          <w:b/>
          <w:color w:val="auto"/>
          <w:sz w:val="24"/>
        </w:rPr>
        <w:t xml:space="preserve">de Datos Personales. </w:t>
      </w:r>
    </w:p>
    <w:p w:rsidR="00E7242C" w:rsidRPr="00AE3F61" w:rsidRDefault="00E7242C" w:rsidP="00E7242C">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E7242C" w:rsidRPr="00AE3F61" w:rsidRDefault="00E7242C" w:rsidP="00E7242C">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E3F61">
        <w:rPr>
          <w:rFonts w:ascii="Palatino Linotype" w:hAnsi="Palatino Linotype"/>
          <w:sz w:val="24"/>
          <w:szCs w:val="24"/>
        </w:rPr>
        <w:t xml:space="preserve">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w:t>
      </w:r>
      <w:r w:rsidRPr="00AE3F61">
        <w:rPr>
          <w:rFonts w:ascii="Palatino Linotype" w:hAnsi="Palatino Linotype"/>
          <w:sz w:val="24"/>
          <w:szCs w:val="24"/>
          <w:u w:val="single"/>
        </w:rPr>
        <w:t xml:space="preserve">por las omisiones detectadas y atribuibles </w:t>
      </w:r>
      <w:r w:rsidRPr="00AE3F61">
        <w:rPr>
          <w:rFonts w:ascii="Palatino Linotype" w:hAnsi="Palatino Linotype"/>
          <w:sz w:val="24"/>
          <w:szCs w:val="24"/>
        </w:rPr>
        <w:t xml:space="preserve">al </w:t>
      </w:r>
      <w:r w:rsidRPr="00AE3F61">
        <w:rPr>
          <w:rFonts w:ascii="Palatino Linotype" w:hAnsi="Palatino Linotype"/>
          <w:b/>
          <w:sz w:val="24"/>
          <w:szCs w:val="24"/>
        </w:rPr>
        <w:t>SUJETO OBLIGADO</w:t>
      </w:r>
      <w:r w:rsidRPr="00AE3F61">
        <w:rPr>
          <w:rFonts w:ascii="Palatino Linotype" w:hAnsi="Palatino Linotype"/>
          <w:sz w:val="24"/>
          <w:szCs w:val="24"/>
        </w:rPr>
        <w:t>.</w:t>
      </w:r>
    </w:p>
    <w:p w:rsidR="00E7242C" w:rsidRPr="00AE3F61" w:rsidRDefault="00E7242C" w:rsidP="00E7242C">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E7242C" w:rsidRPr="00AE3F61" w:rsidRDefault="00E7242C" w:rsidP="00E7242C">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E3F61">
        <w:rPr>
          <w:rFonts w:ascii="Palatino Linotype" w:hAnsi="Palatino Linotype"/>
          <w:sz w:val="24"/>
          <w:szCs w:val="24"/>
        </w:rPr>
        <w:t>Por ello, es conveniente señalar la</w:t>
      </w:r>
      <w:r w:rsidR="00596464" w:rsidRPr="00AE3F61">
        <w:rPr>
          <w:rFonts w:ascii="Palatino Linotype" w:hAnsi="Palatino Linotype"/>
          <w:sz w:val="24"/>
          <w:szCs w:val="24"/>
        </w:rPr>
        <w:t>s</w:t>
      </w:r>
      <w:r w:rsidRPr="00AE3F61">
        <w:rPr>
          <w:rFonts w:ascii="Palatino Linotype" w:hAnsi="Palatino Linotype"/>
          <w:sz w:val="24"/>
          <w:szCs w:val="24"/>
        </w:rPr>
        <w:t xml:space="preserve"> </w:t>
      </w:r>
      <w:r w:rsidR="00596464" w:rsidRPr="00AE3F61">
        <w:rPr>
          <w:rFonts w:ascii="Palatino Linotype" w:hAnsi="Palatino Linotype"/>
          <w:b/>
          <w:sz w:val="24"/>
          <w:szCs w:val="24"/>
        </w:rPr>
        <w:t xml:space="preserve">fracciones </w:t>
      </w:r>
      <w:r w:rsidRPr="00AE3F61">
        <w:rPr>
          <w:rFonts w:ascii="Palatino Linotype" w:hAnsi="Palatino Linotype"/>
          <w:b/>
          <w:sz w:val="24"/>
          <w:szCs w:val="24"/>
        </w:rPr>
        <w:t>X</w:t>
      </w:r>
      <w:r w:rsidR="00596464" w:rsidRPr="00AE3F61">
        <w:rPr>
          <w:rFonts w:ascii="Palatino Linotype" w:hAnsi="Palatino Linotype"/>
          <w:b/>
          <w:sz w:val="24"/>
          <w:szCs w:val="24"/>
        </w:rPr>
        <w:t>IV, XXII, XXII y XXV</w:t>
      </w:r>
      <w:r w:rsidRPr="00AE3F61">
        <w:rPr>
          <w:rFonts w:ascii="Palatino Linotype" w:hAnsi="Palatino Linotype"/>
          <w:b/>
          <w:sz w:val="24"/>
          <w:szCs w:val="24"/>
        </w:rPr>
        <w:t xml:space="preserve"> de</w:t>
      </w:r>
      <w:r w:rsidR="00596464" w:rsidRPr="00AE3F61">
        <w:rPr>
          <w:rFonts w:ascii="Palatino Linotype" w:hAnsi="Palatino Linotype"/>
          <w:b/>
          <w:sz w:val="24"/>
          <w:szCs w:val="24"/>
        </w:rPr>
        <w:t xml:space="preserve"> </w:t>
      </w:r>
      <w:r w:rsidRPr="00AE3F61">
        <w:rPr>
          <w:rFonts w:ascii="Palatino Linotype" w:hAnsi="Palatino Linotype"/>
          <w:b/>
          <w:sz w:val="24"/>
          <w:szCs w:val="24"/>
        </w:rPr>
        <w:t>l</w:t>
      </w:r>
      <w:r w:rsidR="00596464" w:rsidRPr="00AE3F61">
        <w:rPr>
          <w:rFonts w:ascii="Palatino Linotype" w:hAnsi="Palatino Linotype"/>
          <w:b/>
          <w:sz w:val="24"/>
          <w:szCs w:val="24"/>
        </w:rPr>
        <w:t>a Ley de Protección de Datos Personales en Posesión de Sujetos Obligados del Estado de México</w:t>
      </w:r>
      <w:r w:rsidRPr="00AE3F61">
        <w:rPr>
          <w:rFonts w:ascii="Palatino Linotype" w:hAnsi="Palatino Linotype"/>
          <w:sz w:val="24"/>
          <w:szCs w:val="24"/>
        </w:rPr>
        <w:t>, que establece</w:t>
      </w:r>
      <w:r w:rsidR="00596464" w:rsidRPr="00AE3F61">
        <w:rPr>
          <w:rFonts w:ascii="Palatino Linotype" w:hAnsi="Palatino Linotype"/>
          <w:sz w:val="24"/>
          <w:szCs w:val="24"/>
        </w:rPr>
        <w:t>n</w:t>
      </w:r>
      <w:r w:rsidRPr="00AE3F61">
        <w:rPr>
          <w:rFonts w:ascii="Palatino Linotype" w:hAnsi="Palatino Linotype"/>
          <w:sz w:val="24"/>
          <w:szCs w:val="24"/>
        </w:rPr>
        <w:t>:</w:t>
      </w:r>
    </w:p>
    <w:p w:rsidR="00596464" w:rsidRPr="00AE3F61" w:rsidRDefault="00596464" w:rsidP="00596464">
      <w:pPr>
        <w:pStyle w:val="Prrafodelista"/>
        <w:rPr>
          <w:rFonts w:ascii="Palatino Linotype" w:eastAsia="MS Mincho" w:hAnsi="Palatino Linotype" w:cs="Arial"/>
          <w:color w:val="000000" w:themeColor="text1"/>
          <w:sz w:val="24"/>
          <w:szCs w:val="24"/>
        </w:rPr>
      </w:pPr>
    </w:p>
    <w:p w:rsidR="00596464" w:rsidRPr="00AE3F61" w:rsidRDefault="00596464" w:rsidP="00596464">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E7242C" w:rsidRPr="00AE3F61" w:rsidRDefault="00596464" w:rsidP="00596464">
      <w:pPr>
        <w:pStyle w:val="Prrafodelista"/>
        <w:tabs>
          <w:tab w:val="left" w:pos="426"/>
        </w:tabs>
        <w:spacing w:line="360" w:lineRule="auto"/>
        <w:ind w:left="567" w:right="616"/>
        <w:jc w:val="both"/>
        <w:rPr>
          <w:rFonts w:ascii="Palatino Linotype" w:hAnsi="Palatino Linotype"/>
          <w:b/>
          <w:i/>
          <w:sz w:val="24"/>
          <w:szCs w:val="24"/>
        </w:rPr>
      </w:pPr>
      <w:r w:rsidRPr="00AE3F61">
        <w:rPr>
          <w:rFonts w:ascii="Palatino Linotype" w:hAnsi="Palatino Linotype"/>
          <w:b/>
          <w:i/>
          <w:sz w:val="24"/>
          <w:szCs w:val="24"/>
        </w:rPr>
        <w:lastRenderedPageBreak/>
        <w:t>“Artículo 82. El Instituto, además de las atribuciones encomendadas por la Ley de Transparencia y normatividad aplicable, tendrá las atribuciones siguientes:</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XIV. Formular observaciones y recomendaciones a los sujetos obligados que incumplan esta Ley</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XXII. Verificar el cumplimiento de las disposiciones previstas en esta Ley a través de los procedimientos de revisión que resulten compatibles con las disposiciones de esta Ley.</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XXIII. Implementar los procedimientos que resulten necesarios para el cumplimiento de las disposiciones de esta Ley y para asegurar la protección de datos personales de los titulares.</w:t>
      </w:r>
    </w:p>
    <w:p w:rsidR="00596464" w:rsidRPr="00AE3F61" w:rsidRDefault="00596464" w:rsidP="00596464">
      <w:pPr>
        <w:pStyle w:val="Prrafodelista"/>
        <w:tabs>
          <w:tab w:val="left" w:pos="426"/>
        </w:tabs>
        <w:spacing w:line="360" w:lineRule="auto"/>
        <w:ind w:left="567" w:right="616"/>
        <w:jc w:val="both"/>
        <w:rPr>
          <w:rFonts w:ascii="Palatino Linotype" w:hAnsi="Palatino Linotype"/>
          <w:i/>
          <w:sz w:val="24"/>
          <w:szCs w:val="24"/>
        </w:rPr>
      </w:pPr>
      <w:r w:rsidRPr="00AE3F61">
        <w:rPr>
          <w:rFonts w:ascii="Palatino Linotype" w:hAnsi="Palatino Linotype"/>
          <w:i/>
          <w:sz w:val="24"/>
          <w:szCs w:val="24"/>
        </w:rPr>
        <w:t>(…)</w:t>
      </w:r>
    </w:p>
    <w:p w:rsidR="00E7242C" w:rsidRPr="00AE3F61" w:rsidRDefault="00596464" w:rsidP="00596464">
      <w:pPr>
        <w:pStyle w:val="Prrafodelista"/>
        <w:tabs>
          <w:tab w:val="left" w:pos="426"/>
        </w:tabs>
        <w:spacing w:line="360" w:lineRule="auto"/>
        <w:ind w:left="567" w:right="616"/>
        <w:jc w:val="both"/>
        <w:rPr>
          <w:rFonts w:ascii="Palatino Linotype" w:eastAsia="MS Mincho" w:hAnsi="Palatino Linotype" w:cs="Arial"/>
          <w:i/>
          <w:color w:val="000000" w:themeColor="text1"/>
          <w:sz w:val="24"/>
          <w:szCs w:val="24"/>
        </w:rPr>
      </w:pPr>
      <w:r w:rsidRPr="00AE3F61">
        <w:rPr>
          <w:rFonts w:ascii="Palatino Linotype" w:hAnsi="Palatino Linotype"/>
          <w:i/>
          <w:sz w:val="24"/>
          <w:szCs w:val="24"/>
        </w:rPr>
        <w:t>XXV. Investigar las posibles violaciones a la seguridad de los datos personales a fin de determinar la práctica de verificaciones.”</w:t>
      </w:r>
    </w:p>
    <w:p w:rsidR="00596464" w:rsidRPr="00AE3F61" w:rsidRDefault="00596464" w:rsidP="00596464">
      <w:pPr>
        <w:pStyle w:val="Prrafodelista"/>
        <w:tabs>
          <w:tab w:val="left" w:pos="426"/>
        </w:tabs>
        <w:spacing w:line="360" w:lineRule="auto"/>
        <w:ind w:left="567" w:right="616"/>
        <w:jc w:val="both"/>
        <w:rPr>
          <w:rFonts w:ascii="Palatino Linotype" w:eastAsia="MS Mincho" w:hAnsi="Palatino Linotype" w:cs="Arial"/>
          <w:i/>
          <w:color w:val="000000" w:themeColor="text1"/>
          <w:sz w:val="24"/>
          <w:szCs w:val="24"/>
        </w:rPr>
      </w:pPr>
    </w:p>
    <w:p w:rsidR="00E7242C" w:rsidRPr="00AE3F61" w:rsidRDefault="00E7242C" w:rsidP="00E7242C">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E3F61">
        <w:rPr>
          <w:rFonts w:ascii="Palatino Linotype" w:eastAsia="Calibri" w:hAnsi="Palatino Linotype" w:cs="Arial"/>
          <w:color w:val="000000"/>
          <w:sz w:val="24"/>
          <w:szCs w:val="24"/>
          <w:lang w:eastAsia="es-MX"/>
        </w:rPr>
        <w:t xml:space="preserve">Lo anterior, en razón de que, si bien es cierto el </w:t>
      </w:r>
      <w:r w:rsidRPr="00AE3F61">
        <w:rPr>
          <w:rFonts w:ascii="Palatino Linotype" w:eastAsia="Calibri" w:hAnsi="Palatino Linotype" w:cs="Arial"/>
          <w:b/>
          <w:color w:val="000000"/>
          <w:sz w:val="24"/>
          <w:szCs w:val="24"/>
          <w:lang w:eastAsia="es-MX"/>
        </w:rPr>
        <w:t>SUJETO OBLIGADO</w:t>
      </w:r>
      <w:r w:rsidRPr="00AE3F61">
        <w:rPr>
          <w:rFonts w:ascii="Palatino Linotype" w:eastAsia="Calibri" w:hAnsi="Palatino Linotype" w:cs="Arial"/>
          <w:color w:val="000000"/>
          <w:sz w:val="24"/>
          <w:szCs w:val="24"/>
          <w:lang w:eastAsia="es-MX"/>
        </w:rPr>
        <w:t xml:space="preserve"> proporcionó </w:t>
      </w:r>
      <w:r w:rsidR="00596464" w:rsidRPr="00AE3F61">
        <w:rPr>
          <w:rFonts w:ascii="Palatino Linotype" w:eastAsia="Calibri" w:hAnsi="Palatino Linotype" w:cs="Arial"/>
          <w:color w:val="000000"/>
          <w:sz w:val="24"/>
          <w:szCs w:val="24"/>
          <w:lang w:eastAsia="es-MX"/>
        </w:rPr>
        <w:t xml:space="preserve"> parte de </w:t>
      </w:r>
      <w:r w:rsidRPr="00AE3F61">
        <w:rPr>
          <w:rFonts w:ascii="Palatino Linotype" w:eastAsia="Calibri" w:hAnsi="Palatino Linotype" w:cs="Arial"/>
          <w:color w:val="000000"/>
          <w:sz w:val="24"/>
          <w:szCs w:val="24"/>
          <w:lang w:eastAsia="es-MX"/>
        </w:rPr>
        <w:t>la información</w:t>
      </w:r>
      <w:r w:rsidR="00596464" w:rsidRPr="00AE3F61">
        <w:rPr>
          <w:rFonts w:ascii="Palatino Linotype" w:eastAsia="Calibri" w:hAnsi="Palatino Linotype" w:cs="Arial"/>
          <w:color w:val="000000"/>
          <w:sz w:val="24"/>
          <w:szCs w:val="24"/>
          <w:lang w:eastAsia="es-MX"/>
        </w:rPr>
        <w:t xml:space="preserve"> solicitada</w:t>
      </w:r>
      <w:r w:rsidRPr="00AE3F61">
        <w:rPr>
          <w:rFonts w:ascii="Palatino Linotype" w:eastAsia="Calibri" w:hAnsi="Palatino Linotype" w:cs="Arial"/>
          <w:color w:val="000000"/>
          <w:sz w:val="24"/>
          <w:szCs w:val="24"/>
          <w:lang w:eastAsia="es-MX"/>
        </w:rPr>
        <w:t xml:space="preserve">, también lo es que, dentro de la información vertida se encuentra información susceptible de clasificarse como confidencial, misma que debió ser protegida, situación que no ocurrió. </w:t>
      </w:r>
    </w:p>
    <w:p w:rsidR="00E7242C" w:rsidRPr="00AE3F61" w:rsidRDefault="00E7242C" w:rsidP="00E7242C">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E7242C" w:rsidRPr="00AE3F61" w:rsidRDefault="00596464" w:rsidP="00E7242C">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E3F61">
        <w:rPr>
          <w:rFonts w:ascii="Palatino Linotype" w:eastAsia="Calibri" w:hAnsi="Palatino Linotype" w:cs="Arial"/>
          <w:color w:val="000000"/>
          <w:sz w:val="24"/>
          <w:szCs w:val="24"/>
          <w:lang w:eastAsia="es-MX"/>
        </w:rPr>
        <w:t xml:space="preserve">Es así que se advierte que en los archivos entregados </w:t>
      </w:r>
      <w:r w:rsidR="00E7242C" w:rsidRPr="00AE3F61">
        <w:rPr>
          <w:rFonts w:ascii="Palatino Linotype" w:eastAsia="Calibri" w:hAnsi="Palatino Linotype" w:cs="Arial"/>
          <w:color w:val="000000"/>
          <w:sz w:val="24"/>
          <w:szCs w:val="24"/>
          <w:lang w:eastAsia="es-MX"/>
        </w:rPr>
        <w:t xml:space="preserve">se aprecian </w:t>
      </w:r>
      <w:r w:rsidRPr="00AE3F61">
        <w:rPr>
          <w:rFonts w:ascii="Palatino Linotype" w:eastAsia="Calibri" w:hAnsi="Palatino Linotype" w:cs="Arial"/>
          <w:color w:val="000000"/>
          <w:sz w:val="24"/>
          <w:szCs w:val="24"/>
          <w:lang w:eastAsia="es-MX"/>
        </w:rPr>
        <w:t>datos relacionados con credenciales de elector y actas de nacimiento</w:t>
      </w:r>
      <w:r w:rsidR="00E7242C" w:rsidRPr="00AE3F61">
        <w:rPr>
          <w:rFonts w:ascii="Palatino Linotype" w:eastAsia="MS Mincho" w:hAnsi="Palatino Linotype" w:cs="Arial"/>
          <w:color w:val="000000" w:themeColor="text1"/>
          <w:sz w:val="24"/>
          <w:szCs w:val="24"/>
        </w:rPr>
        <w:t>, datos personales que debieron ser clasificados como confidenciales.</w:t>
      </w:r>
    </w:p>
    <w:p w:rsidR="00E7242C" w:rsidRPr="00AE3F61" w:rsidRDefault="00E7242C" w:rsidP="00E7242C">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rsidR="00574552" w:rsidRPr="00AE3F61" w:rsidRDefault="00E7242C" w:rsidP="00E7242C">
      <w:pPr>
        <w:pStyle w:val="Prrafodelista"/>
        <w:numPr>
          <w:ilvl w:val="0"/>
          <w:numId w:val="1"/>
        </w:numPr>
        <w:tabs>
          <w:tab w:val="left" w:pos="426"/>
        </w:tabs>
        <w:spacing w:after="0" w:line="360" w:lineRule="auto"/>
        <w:ind w:left="0" w:firstLine="0"/>
        <w:jc w:val="both"/>
        <w:rPr>
          <w:rFonts w:ascii="Palatino Linotype" w:eastAsia="MS Mincho" w:hAnsi="Palatino Linotype" w:cs="Arial"/>
          <w:color w:val="000000" w:themeColor="text1"/>
          <w:sz w:val="24"/>
          <w:szCs w:val="24"/>
        </w:rPr>
      </w:pPr>
      <w:r w:rsidRPr="00AE3F61">
        <w:rPr>
          <w:rFonts w:ascii="Palatino Linotype" w:eastAsia="Calibri" w:hAnsi="Palatino Linotype" w:cs="Arial"/>
          <w:color w:val="000000"/>
          <w:sz w:val="24"/>
          <w:szCs w:val="24"/>
          <w:lang w:eastAsia="es-MX"/>
        </w:rPr>
        <w:t xml:space="preserve">Por lo tanto, </w:t>
      </w:r>
      <w:r w:rsidR="00596464" w:rsidRPr="00AE3F61">
        <w:rPr>
          <w:rFonts w:ascii="Palatino Linotype" w:eastAsia="Calibri" w:hAnsi="Palatino Linotype" w:cs="Arial"/>
          <w:color w:val="000000"/>
          <w:sz w:val="24"/>
          <w:szCs w:val="24"/>
          <w:lang w:eastAsia="es-MX"/>
        </w:rPr>
        <w:t xml:space="preserve">es menester dar vista a la Dirección de Protección de Datos Personales de este Instituto </w:t>
      </w:r>
      <w:r w:rsidRPr="00AE3F61">
        <w:rPr>
          <w:rFonts w:ascii="Palatino Linotype" w:eastAsia="Calibri" w:hAnsi="Palatino Linotype" w:cs="Arial"/>
          <w:color w:val="000000"/>
          <w:sz w:val="24"/>
          <w:szCs w:val="24"/>
          <w:lang w:eastAsia="es-MX"/>
        </w:rPr>
        <w:t>para que en ejercicio de sus atribuciones atienda las directivas marcadas en la propia Ley de la materia, c</w:t>
      </w:r>
      <w:r w:rsidR="00596464" w:rsidRPr="00AE3F61">
        <w:rPr>
          <w:rFonts w:ascii="Palatino Linotype" w:eastAsia="Calibri" w:hAnsi="Palatino Linotype" w:cs="Arial"/>
          <w:color w:val="000000"/>
          <w:sz w:val="24"/>
          <w:szCs w:val="24"/>
          <w:lang w:eastAsia="es-MX"/>
        </w:rPr>
        <w:t xml:space="preserve">on fundamento en el artículo 82 </w:t>
      </w:r>
      <w:r w:rsidRPr="00AE3F61">
        <w:rPr>
          <w:rFonts w:ascii="Palatino Linotype" w:eastAsia="Calibri" w:hAnsi="Palatino Linotype" w:cs="Arial"/>
          <w:color w:val="000000"/>
          <w:sz w:val="24"/>
          <w:szCs w:val="24"/>
          <w:lang w:eastAsia="es-MX"/>
        </w:rPr>
        <w:t xml:space="preserve"> de la ley de </w:t>
      </w:r>
      <w:r w:rsidR="00574552" w:rsidRPr="00AE3F61">
        <w:rPr>
          <w:rFonts w:ascii="Palatino Linotype" w:eastAsia="Calibri" w:hAnsi="Palatino Linotype" w:cs="Arial"/>
          <w:color w:val="000000"/>
          <w:sz w:val="24"/>
          <w:szCs w:val="24"/>
          <w:lang w:eastAsia="es-MX"/>
        </w:rPr>
        <w:t xml:space="preserve">la materia, el cual señala la atribución de este órgano garante para </w:t>
      </w:r>
    </w:p>
    <w:p w:rsidR="00E7242C" w:rsidRPr="00AE3F61" w:rsidRDefault="00574552" w:rsidP="00574552">
      <w:pPr>
        <w:spacing w:line="360" w:lineRule="auto"/>
        <w:rPr>
          <w:rFonts w:ascii="Palatino Linotype" w:eastAsia="MS Mincho" w:hAnsi="Palatino Linotype" w:cs="Arial"/>
          <w:sz w:val="24"/>
          <w:szCs w:val="24"/>
        </w:rPr>
      </w:pPr>
      <w:r w:rsidRPr="00AE3F61">
        <w:rPr>
          <w:rFonts w:ascii="Palatino Linotype" w:hAnsi="Palatino Linotype"/>
          <w:sz w:val="24"/>
          <w:szCs w:val="24"/>
        </w:rPr>
        <w:t>Investigar las posibles violaciones a la seguridad de los datos personales a fin de determinar la práctica de verificaciones.</w:t>
      </w:r>
    </w:p>
    <w:p w:rsidR="00790188" w:rsidRPr="00AE3F61" w:rsidRDefault="008F5D71" w:rsidP="00E7242C">
      <w:pPr>
        <w:pStyle w:val="Prrafodelista"/>
        <w:numPr>
          <w:ilvl w:val="0"/>
          <w:numId w:val="1"/>
        </w:numPr>
        <w:spacing w:before="240" w:after="240" w:line="360" w:lineRule="auto"/>
        <w:ind w:left="0" w:right="49" w:firstLine="0"/>
        <w:jc w:val="both"/>
        <w:rPr>
          <w:rFonts w:ascii="Palatino Linotype" w:eastAsia="MS Mincho" w:hAnsi="Palatino Linotype" w:cs="Arial"/>
          <w:sz w:val="24"/>
          <w:szCs w:val="24"/>
          <w:lang w:val="es-ES_tradnl" w:eastAsia="es-ES"/>
        </w:rPr>
      </w:pPr>
      <w:r w:rsidRPr="00AE3F61">
        <w:rPr>
          <w:rFonts w:ascii="Palatino Linotype" w:eastAsia="MS Mincho" w:hAnsi="Palatino Linotype" w:cs="Arial"/>
          <w:sz w:val="24"/>
          <w:szCs w:val="24"/>
          <w:lang w:val="es-ES_tradnl" w:eastAsia="es-ES"/>
        </w:rPr>
        <w:t>Es p</w:t>
      </w:r>
      <w:r w:rsidR="000219D0" w:rsidRPr="00AE3F61">
        <w:rPr>
          <w:rFonts w:ascii="Palatino Linotype" w:eastAsia="MS Mincho" w:hAnsi="Palatino Linotype" w:cs="Arial"/>
          <w:sz w:val="24"/>
          <w:szCs w:val="24"/>
          <w:lang w:val="es-ES_tradnl" w:eastAsia="es-ES"/>
        </w:rPr>
        <w:t>or lo anterior que</w:t>
      </w:r>
      <w:r w:rsidR="00790188" w:rsidRPr="00AE3F61">
        <w:rPr>
          <w:rFonts w:ascii="Palatino Linotype" w:eastAsia="MS Mincho" w:hAnsi="Palatino Linotype" w:cs="Times New Roman"/>
          <w:color w:val="000000"/>
          <w:sz w:val="24"/>
          <w:szCs w:val="24"/>
          <w:lang w:val="es-ES_tradnl" w:eastAsia="es-ES"/>
        </w:rPr>
        <w:t xml:space="preserve"> en términos de</w:t>
      </w:r>
      <w:r w:rsidR="00037B6F" w:rsidRPr="00AE3F61">
        <w:rPr>
          <w:rFonts w:ascii="Palatino Linotype" w:eastAsia="MS Mincho" w:hAnsi="Palatino Linotype" w:cs="Times New Roman"/>
          <w:color w:val="000000"/>
          <w:sz w:val="24"/>
          <w:szCs w:val="24"/>
          <w:lang w:val="es-ES_tradnl" w:eastAsia="es-ES"/>
        </w:rPr>
        <w:t>l</w:t>
      </w:r>
      <w:r w:rsidR="00871E04" w:rsidRPr="00AE3F61">
        <w:rPr>
          <w:rFonts w:ascii="Palatino Linotype" w:eastAsia="MS Mincho" w:hAnsi="Palatino Linotype" w:cs="Times New Roman"/>
          <w:color w:val="000000"/>
          <w:sz w:val="24"/>
          <w:szCs w:val="24"/>
          <w:lang w:val="es-ES_tradnl" w:eastAsia="es-ES"/>
        </w:rPr>
        <w:t xml:space="preserve"> artículo 179 fraccione </w:t>
      </w:r>
      <w:r w:rsidR="00037B6F" w:rsidRPr="00AE3F61">
        <w:rPr>
          <w:rFonts w:ascii="Palatino Linotype" w:eastAsia="MS Mincho" w:hAnsi="Palatino Linotype" w:cs="Times New Roman"/>
          <w:color w:val="000000"/>
          <w:sz w:val="24"/>
          <w:szCs w:val="24"/>
          <w:lang w:val="es-ES_tradnl" w:eastAsia="es-ES"/>
        </w:rPr>
        <w:t>VI</w:t>
      </w:r>
      <w:r w:rsidR="00790188" w:rsidRPr="00AE3F61">
        <w:rPr>
          <w:rFonts w:ascii="Palatino Linotype" w:eastAsia="MS Mincho" w:hAnsi="Palatino Linotype" w:cs="Times New Roman"/>
          <w:color w:val="000000"/>
          <w:sz w:val="24"/>
          <w:szCs w:val="24"/>
          <w:lang w:val="es-ES_tradnl" w:eastAsia="es-ES"/>
        </w:rPr>
        <w:t xml:space="preserve"> de la Ley de Trasparencia y Acceso a la Información Pública del Estado de México, resultan </w:t>
      </w:r>
      <w:r w:rsidR="00871E04" w:rsidRPr="00AE3F61">
        <w:rPr>
          <w:rFonts w:ascii="Palatino Linotype" w:eastAsia="MS Mincho" w:hAnsi="Palatino Linotype" w:cs="Times New Roman"/>
          <w:color w:val="000000"/>
          <w:sz w:val="24"/>
          <w:szCs w:val="24"/>
          <w:lang w:val="es-ES_tradnl" w:eastAsia="es-ES"/>
        </w:rPr>
        <w:t xml:space="preserve">parcialmente </w:t>
      </w:r>
      <w:r w:rsidR="00790188" w:rsidRPr="00AE3F61">
        <w:rPr>
          <w:rFonts w:ascii="Palatino Linotype" w:eastAsia="MS Mincho" w:hAnsi="Palatino Linotype" w:cs="Times New Roman"/>
          <w:color w:val="000000"/>
          <w:sz w:val="24"/>
          <w:szCs w:val="24"/>
          <w:lang w:val="es-ES_tradnl" w:eastAsia="es-ES"/>
        </w:rPr>
        <w:t xml:space="preserve">fundadas las </w:t>
      </w:r>
      <w:r w:rsidR="00790188" w:rsidRPr="00AE3F61">
        <w:rPr>
          <w:rFonts w:ascii="Palatino Linotype" w:eastAsia="MS Mincho" w:hAnsi="Palatino Linotype" w:cs="Times New Roman"/>
          <w:color w:val="000000"/>
          <w:sz w:val="24"/>
          <w:szCs w:val="24"/>
          <w:lang w:val="es-ES" w:eastAsia="es-ES"/>
        </w:rPr>
        <w:t>razones o motivos de inconformidad hechos valer por la</w:t>
      </w:r>
      <w:r w:rsidR="003E640A" w:rsidRPr="00AE3F61">
        <w:rPr>
          <w:rFonts w:ascii="Palatino Linotype" w:eastAsia="MS Mincho" w:hAnsi="Palatino Linotype" w:cs="Times New Roman"/>
          <w:color w:val="000000"/>
          <w:sz w:val="24"/>
          <w:szCs w:val="24"/>
          <w:lang w:val="es-ES" w:eastAsia="es-ES"/>
        </w:rPr>
        <w:t xml:space="preserve"> parte </w:t>
      </w:r>
      <w:r w:rsidR="00790188" w:rsidRPr="00AE3F61">
        <w:rPr>
          <w:rFonts w:ascii="Palatino Linotype" w:eastAsia="MS Mincho" w:hAnsi="Palatino Linotype" w:cs="Times New Roman"/>
          <w:color w:val="000000"/>
          <w:sz w:val="24"/>
          <w:szCs w:val="24"/>
          <w:lang w:val="es-ES" w:eastAsia="es-ES"/>
        </w:rPr>
        <w:t xml:space="preserve"> </w:t>
      </w:r>
      <w:r w:rsidR="00790188" w:rsidRPr="00AE3F61">
        <w:rPr>
          <w:rFonts w:ascii="Palatino Linotype" w:eastAsia="MS Mincho" w:hAnsi="Palatino Linotype" w:cs="Times New Roman"/>
          <w:b/>
          <w:color w:val="000000"/>
          <w:sz w:val="24"/>
          <w:szCs w:val="24"/>
          <w:lang w:val="es-ES" w:eastAsia="es-ES"/>
        </w:rPr>
        <w:t>RECURRENTE</w:t>
      </w:r>
      <w:r w:rsidR="00790188" w:rsidRPr="00AE3F61">
        <w:rPr>
          <w:rFonts w:ascii="Palatino Linotype" w:eastAsia="MS Mincho" w:hAnsi="Palatino Linotype" w:cs="Times New Roman"/>
          <w:color w:val="000000"/>
          <w:sz w:val="24"/>
          <w:szCs w:val="24"/>
          <w:lang w:val="es-ES" w:eastAsia="es-ES"/>
        </w:rPr>
        <w:t xml:space="preserve"> en el recurso de revisión de mérito</w:t>
      </w:r>
      <w:r w:rsidR="00790188" w:rsidRPr="00AE3F61">
        <w:rPr>
          <w:rFonts w:ascii="Palatino Linotype" w:eastAsia="MS Mincho" w:hAnsi="Palatino Linotype" w:cs="Times New Roman"/>
          <w:color w:val="000000"/>
          <w:sz w:val="24"/>
          <w:szCs w:val="24"/>
          <w:lang w:val="es-ES_tradnl" w:eastAsia="es-ES"/>
        </w:rPr>
        <w:t xml:space="preserve">.  </w:t>
      </w:r>
    </w:p>
    <w:p w:rsidR="00790188" w:rsidRPr="00AE3F61" w:rsidRDefault="00790188" w:rsidP="00790188">
      <w:pPr>
        <w:pStyle w:val="Prrafodelista"/>
        <w:rPr>
          <w:rFonts w:ascii="Palatino Linotype" w:eastAsia="MS Mincho" w:hAnsi="Palatino Linotype" w:cs="Times New Roman"/>
          <w:color w:val="000000"/>
          <w:sz w:val="24"/>
          <w:szCs w:val="24"/>
          <w:lang w:val="es-ES" w:eastAsia="es-ES"/>
        </w:rPr>
      </w:pPr>
    </w:p>
    <w:p w:rsidR="00790188" w:rsidRPr="00AE3F61" w:rsidRDefault="00790188" w:rsidP="00E7242C">
      <w:pPr>
        <w:numPr>
          <w:ilvl w:val="0"/>
          <w:numId w:val="1"/>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AE3F61">
        <w:rPr>
          <w:rFonts w:ascii="Palatino Linotype" w:eastAsia="MS Mincho" w:hAnsi="Palatino Linotype" w:cs="Times New Roman"/>
          <w:color w:val="000000"/>
          <w:sz w:val="24"/>
          <w:szCs w:val="24"/>
          <w:lang w:val="es-ES" w:eastAsia="es-ES"/>
        </w:rPr>
        <w:t xml:space="preserve">Por lo anteriormente expuesto y fundado, este </w:t>
      </w:r>
      <w:r w:rsidRPr="00AE3F61">
        <w:rPr>
          <w:rFonts w:ascii="Palatino Linotype" w:eastAsia="MS Mincho" w:hAnsi="Palatino Linotype" w:cs="Times New Roman"/>
          <w:b/>
          <w:bCs/>
          <w:color w:val="000000"/>
          <w:sz w:val="24"/>
          <w:szCs w:val="24"/>
          <w:lang w:val="es-ES" w:eastAsia="es-ES"/>
        </w:rPr>
        <w:t>ÓRGANO GARANTE</w:t>
      </w:r>
      <w:r w:rsidRPr="00AE3F61">
        <w:rPr>
          <w:rFonts w:ascii="Palatino Linotype" w:eastAsia="MS Mincho" w:hAnsi="Palatino Linotype" w:cs="Times New Roman"/>
          <w:color w:val="000000"/>
          <w:sz w:val="24"/>
          <w:szCs w:val="24"/>
          <w:lang w:val="es-ES" w:eastAsia="es-ES"/>
        </w:rPr>
        <w:t xml:space="preserve"> emite los siguientes:</w:t>
      </w:r>
    </w:p>
    <w:p w:rsidR="00AE3F61" w:rsidRDefault="00AE3F61" w:rsidP="00AE3F61">
      <w:pPr>
        <w:pStyle w:val="Prrafodelista"/>
        <w:rPr>
          <w:rFonts w:ascii="Palatino Linotype" w:eastAsia="MS Mincho" w:hAnsi="Palatino Linotype" w:cs="Times New Roman"/>
          <w:sz w:val="24"/>
          <w:szCs w:val="24"/>
          <w:lang w:val="es-ES_tradnl" w:eastAsia="es-ES"/>
        </w:rPr>
      </w:pPr>
    </w:p>
    <w:p w:rsidR="00AE3F61" w:rsidRPr="00AE3F61" w:rsidRDefault="00AE3F61" w:rsidP="00AE3F61">
      <w:pPr>
        <w:spacing w:after="0" w:line="360" w:lineRule="auto"/>
        <w:ind w:right="49"/>
        <w:contextualSpacing/>
        <w:jc w:val="both"/>
        <w:rPr>
          <w:rFonts w:ascii="Palatino Linotype" w:eastAsia="MS Mincho" w:hAnsi="Palatino Linotype" w:cs="Times New Roman"/>
          <w:sz w:val="24"/>
          <w:szCs w:val="24"/>
          <w:lang w:val="es-ES_tradnl" w:eastAsia="es-ES"/>
        </w:rPr>
      </w:pPr>
    </w:p>
    <w:p w:rsidR="00DF768C" w:rsidRPr="00AE3F61" w:rsidRDefault="00DF768C" w:rsidP="009F4EB1">
      <w:pPr>
        <w:pStyle w:val="Ttulo1"/>
        <w:jc w:val="center"/>
        <w:rPr>
          <w:rFonts w:eastAsia="Times New Roman"/>
          <w:b/>
          <w:szCs w:val="24"/>
          <w:lang w:val="es-ES_tradnl" w:eastAsia="es-ES"/>
        </w:rPr>
      </w:pPr>
      <w:bookmarkStart w:id="35" w:name="_Toc49451920"/>
      <w:r w:rsidRPr="00AE3F61">
        <w:rPr>
          <w:rFonts w:eastAsia="Times New Roman"/>
          <w:b/>
          <w:szCs w:val="24"/>
          <w:lang w:val="es-ES_tradnl" w:eastAsia="es-ES"/>
        </w:rPr>
        <w:lastRenderedPageBreak/>
        <w:t>R E S O L U T I V O S</w:t>
      </w:r>
      <w:bookmarkEnd w:id="35"/>
    </w:p>
    <w:p w:rsidR="00DF768C" w:rsidRPr="00AE3F61" w:rsidRDefault="00DF768C" w:rsidP="00DF32AA">
      <w:pPr>
        <w:tabs>
          <w:tab w:val="left" w:pos="0"/>
        </w:tabs>
        <w:spacing w:after="0" w:line="360" w:lineRule="auto"/>
        <w:jc w:val="center"/>
        <w:rPr>
          <w:rFonts w:ascii="Palatino Linotype" w:hAnsi="Palatino Linotype"/>
          <w:sz w:val="24"/>
          <w:szCs w:val="24"/>
          <w:lang w:val="es-ES_tradnl" w:eastAsia="es-ES"/>
        </w:rPr>
      </w:pPr>
    </w:p>
    <w:p w:rsidR="00DA72B4" w:rsidRPr="00AE3F61" w:rsidRDefault="00DA72B4" w:rsidP="00DA72B4">
      <w:pPr>
        <w:spacing w:after="0" w:line="360" w:lineRule="auto"/>
        <w:jc w:val="both"/>
        <w:rPr>
          <w:rFonts w:ascii="Palatino Linotype" w:eastAsia="MS Mincho" w:hAnsi="Palatino Linotype" w:cs="Times New Roman"/>
          <w:sz w:val="24"/>
          <w:szCs w:val="24"/>
          <w:lang w:val="es-ES_tradnl" w:eastAsia="es-ES"/>
        </w:rPr>
      </w:pPr>
      <w:bookmarkStart w:id="36" w:name="_Toc477277072"/>
      <w:bookmarkStart w:id="37" w:name="_Toc477279135"/>
      <w:bookmarkStart w:id="38" w:name="_Toc477279489"/>
      <w:bookmarkStart w:id="39" w:name="_Toc477283989"/>
      <w:bookmarkStart w:id="40" w:name="_Toc477284979"/>
      <w:bookmarkStart w:id="41" w:name="_Toc480361572"/>
      <w:bookmarkStart w:id="42" w:name="_Toc480483989"/>
      <w:bookmarkStart w:id="43" w:name="_Toc480484730"/>
      <w:bookmarkStart w:id="44" w:name="_Toc482099763"/>
      <w:bookmarkStart w:id="45" w:name="_Toc482178654"/>
      <w:bookmarkStart w:id="46" w:name="_Toc482178747"/>
      <w:bookmarkStart w:id="47" w:name="_Toc485890649"/>
      <w:r w:rsidRPr="00AE3F61">
        <w:rPr>
          <w:rFonts w:ascii="Palatino Linotype" w:eastAsia="MS Gothic" w:hAnsi="Palatino Linotype" w:cs="Times New Roman"/>
          <w:b/>
          <w:color w:val="000000"/>
          <w:sz w:val="24"/>
          <w:szCs w:val="24"/>
        </w:rPr>
        <w:t>PRIMERO.</w:t>
      </w:r>
      <w:bookmarkEnd w:id="36"/>
      <w:bookmarkEnd w:id="37"/>
      <w:bookmarkEnd w:id="38"/>
      <w:bookmarkEnd w:id="39"/>
      <w:bookmarkEnd w:id="40"/>
      <w:bookmarkEnd w:id="41"/>
      <w:bookmarkEnd w:id="42"/>
      <w:bookmarkEnd w:id="43"/>
      <w:bookmarkEnd w:id="44"/>
      <w:bookmarkEnd w:id="45"/>
      <w:bookmarkEnd w:id="46"/>
      <w:bookmarkEnd w:id="47"/>
      <w:r w:rsidRPr="00AE3F61">
        <w:rPr>
          <w:rFonts w:ascii="Palatino Linotype" w:eastAsia="MS Gothic" w:hAnsi="Palatino Linotype" w:cs="Times New Roman"/>
          <w:b/>
          <w:color w:val="000000"/>
          <w:sz w:val="24"/>
          <w:szCs w:val="24"/>
        </w:rPr>
        <w:t xml:space="preserve"> </w:t>
      </w:r>
      <w:r w:rsidR="00144D2C" w:rsidRPr="00AE3F61">
        <w:rPr>
          <w:rFonts w:ascii="Palatino Linotype" w:eastAsia="MS Mincho" w:hAnsi="Palatino Linotype" w:cs="Times New Roman"/>
          <w:sz w:val="24"/>
          <w:szCs w:val="24"/>
          <w:lang w:val="es-ES_tradnl" w:eastAsia="es-ES"/>
        </w:rPr>
        <w:t xml:space="preserve">Resultan </w:t>
      </w:r>
      <w:r w:rsidR="00871E04" w:rsidRPr="00AE3F61">
        <w:rPr>
          <w:rFonts w:ascii="Palatino Linotype" w:eastAsia="MS Mincho" w:hAnsi="Palatino Linotype" w:cs="Times New Roman"/>
          <w:sz w:val="24"/>
          <w:szCs w:val="24"/>
          <w:lang w:val="es-ES_tradnl" w:eastAsia="es-ES"/>
        </w:rPr>
        <w:t xml:space="preserve">parcialmente </w:t>
      </w:r>
      <w:r w:rsidR="00144D2C" w:rsidRPr="00AE3F61">
        <w:rPr>
          <w:rFonts w:ascii="Palatino Linotype" w:eastAsia="MS Mincho" w:hAnsi="Palatino Linotype" w:cs="Times New Roman"/>
          <w:sz w:val="24"/>
          <w:szCs w:val="24"/>
          <w:lang w:val="es-ES_tradnl" w:eastAsia="es-ES"/>
        </w:rPr>
        <w:t>fundadas las</w:t>
      </w:r>
      <w:r w:rsidR="00144D2C" w:rsidRPr="00AE3F61">
        <w:rPr>
          <w:rFonts w:ascii="Palatino Linotype" w:eastAsia="MS Mincho" w:hAnsi="Palatino Linotype" w:cs="Times New Roman"/>
          <w:b/>
          <w:sz w:val="24"/>
          <w:szCs w:val="24"/>
          <w:lang w:val="es-ES_tradnl" w:eastAsia="es-ES"/>
        </w:rPr>
        <w:t xml:space="preserve"> </w:t>
      </w:r>
      <w:r w:rsidR="00144D2C" w:rsidRPr="00AE3F61">
        <w:rPr>
          <w:rFonts w:ascii="Palatino Linotype" w:eastAsia="MS Mincho" w:hAnsi="Palatino Linotype" w:cs="Times New Roman"/>
          <w:sz w:val="24"/>
          <w:szCs w:val="24"/>
          <w:lang w:val="es-ES" w:eastAsia="es-ES"/>
        </w:rPr>
        <w:t xml:space="preserve">razones o motivos de inconformidad hechos valer en el recurso de revisión </w:t>
      </w:r>
      <w:r w:rsidR="00144D2C" w:rsidRPr="00AE3F61">
        <w:rPr>
          <w:rFonts w:ascii="Palatino Linotype" w:eastAsia="MS Mincho" w:hAnsi="Palatino Linotype" w:cs="Times New Roman"/>
          <w:b/>
          <w:bCs/>
          <w:sz w:val="24"/>
          <w:szCs w:val="24"/>
          <w:lang w:val="es-ES_tradnl" w:eastAsia="es-ES"/>
        </w:rPr>
        <w:t>0</w:t>
      </w:r>
      <w:r w:rsidR="00871E04" w:rsidRPr="00AE3F61">
        <w:rPr>
          <w:rFonts w:ascii="Palatino Linotype" w:eastAsia="MS Mincho" w:hAnsi="Palatino Linotype" w:cs="Times New Roman"/>
          <w:b/>
          <w:bCs/>
          <w:sz w:val="24"/>
          <w:szCs w:val="24"/>
          <w:lang w:val="es-ES_tradnl" w:eastAsia="es-ES"/>
        </w:rPr>
        <w:t>1393</w:t>
      </w:r>
      <w:r w:rsidR="00037B6F" w:rsidRPr="00AE3F61">
        <w:rPr>
          <w:rFonts w:ascii="Palatino Linotype" w:eastAsia="MS Mincho" w:hAnsi="Palatino Linotype" w:cs="Times New Roman"/>
          <w:b/>
          <w:bCs/>
          <w:sz w:val="24"/>
          <w:szCs w:val="24"/>
          <w:lang w:val="es-ES_tradnl" w:eastAsia="es-ES"/>
        </w:rPr>
        <w:t>/INFOEM/IP/RR/2020</w:t>
      </w:r>
      <w:r w:rsidR="007727AF" w:rsidRPr="00AE3F61">
        <w:rPr>
          <w:rFonts w:ascii="Palatino Linotype" w:eastAsia="MS Mincho" w:hAnsi="Palatino Linotype" w:cs="Times New Roman"/>
          <w:b/>
          <w:bCs/>
          <w:sz w:val="24"/>
          <w:szCs w:val="24"/>
          <w:lang w:val="es-ES_tradnl" w:eastAsia="es-ES"/>
        </w:rPr>
        <w:t xml:space="preserve">, </w:t>
      </w:r>
      <w:r w:rsidR="003E640A" w:rsidRPr="00AE3F61">
        <w:rPr>
          <w:rFonts w:ascii="Palatino Linotype" w:eastAsia="MS Mincho" w:hAnsi="Palatino Linotype" w:cs="Times New Roman"/>
          <w:bCs/>
          <w:sz w:val="24"/>
          <w:szCs w:val="24"/>
          <w:lang w:val="es-ES_tradnl" w:eastAsia="es-ES"/>
        </w:rPr>
        <w:t xml:space="preserve">en términos del </w:t>
      </w:r>
      <w:r w:rsidR="00144D2C" w:rsidRPr="00AE3F61">
        <w:rPr>
          <w:rFonts w:ascii="Palatino Linotype" w:eastAsia="MS Mincho" w:hAnsi="Palatino Linotype" w:cs="Times New Roman"/>
          <w:b/>
          <w:bCs/>
          <w:sz w:val="24"/>
          <w:szCs w:val="24"/>
          <w:lang w:val="es-ES_tradnl" w:eastAsia="es-ES"/>
        </w:rPr>
        <w:t>Considerando</w:t>
      </w:r>
      <w:r w:rsidR="003E640A" w:rsidRPr="00AE3F61">
        <w:rPr>
          <w:rFonts w:ascii="Palatino Linotype" w:eastAsia="MS Mincho" w:hAnsi="Palatino Linotype" w:cs="Times New Roman"/>
          <w:b/>
          <w:bCs/>
          <w:sz w:val="24"/>
          <w:szCs w:val="24"/>
          <w:lang w:val="es-ES_tradnl" w:eastAsia="es-ES"/>
        </w:rPr>
        <w:t xml:space="preserve"> </w:t>
      </w:r>
      <w:r w:rsidR="00144D2C" w:rsidRPr="00AE3F61">
        <w:rPr>
          <w:rFonts w:ascii="Palatino Linotype" w:eastAsia="MS Mincho" w:hAnsi="Palatino Linotype" w:cs="Times New Roman"/>
          <w:b/>
          <w:bCs/>
          <w:sz w:val="24"/>
          <w:szCs w:val="24"/>
          <w:lang w:val="es-ES_tradnl" w:eastAsia="es-ES"/>
        </w:rPr>
        <w:t>CUARTO</w:t>
      </w:r>
      <w:r w:rsidR="003E640A" w:rsidRPr="00AE3F61">
        <w:rPr>
          <w:rFonts w:ascii="Palatino Linotype" w:eastAsia="MS Mincho" w:hAnsi="Palatino Linotype" w:cs="Times New Roman"/>
          <w:b/>
          <w:bCs/>
          <w:sz w:val="24"/>
          <w:szCs w:val="24"/>
          <w:lang w:val="es-ES_tradnl" w:eastAsia="es-ES"/>
        </w:rPr>
        <w:t xml:space="preserve"> </w:t>
      </w:r>
      <w:r w:rsidR="00144D2C" w:rsidRPr="00AE3F61">
        <w:rPr>
          <w:rFonts w:ascii="Palatino Linotype" w:eastAsia="MS Mincho" w:hAnsi="Palatino Linotype" w:cs="Times New Roman"/>
          <w:bCs/>
          <w:sz w:val="24"/>
          <w:szCs w:val="24"/>
          <w:lang w:val="es-ES_tradnl" w:eastAsia="es-ES"/>
        </w:rPr>
        <w:t>de la presente resolución</w:t>
      </w:r>
      <w:r w:rsidR="007727AF" w:rsidRPr="00AE3F61">
        <w:rPr>
          <w:rFonts w:ascii="Palatino Linotype" w:eastAsia="MS Mincho" w:hAnsi="Palatino Linotype" w:cs="Times New Roman"/>
          <w:bCs/>
          <w:sz w:val="24"/>
          <w:szCs w:val="24"/>
          <w:lang w:val="es-ES_tradnl" w:eastAsia="es-ES"/>
        </w:rPr>
        <w:t>.</w:t>
      </w:r>
    </w:p>
    <w:p w:rsidR="00DA72B4" w:rsidRPr="00AE3F61" w:rsidRDefault="00DA72B4" w:rsidP="00DA72B4">
      <w:pPr>
        <w:spacing w:after="0" w:line="360" w:lineRule="auto"/>
        <w:jc w:val="both"/>
        <w:rPr>
          <w:rFonts w:ascii="Palatino Linotype" w:eastAsia="MS Mincho" w:hAnsi="Palatino Linotype" w:cs="Times New Roman"/>
          <w:sz w:val="24"/>
          <w:szCs w:val="24"/>
          <w:lang w:val="es-ES_tradnl" w:eastAsia="es-ES"/>
        </w:rPr>
      </w:pPr>
    </w:p>
    <w:p w:rsidR="007727AF" w:rsidRPr="00AE3F61" w:rsidRDefault="00DA72B4" w:rsidP="00DA72B4">
      <w:pPr>
        <w:spacing w:after="0" w:line="360" w:lineRule="auto"/>
        <w:contextualSpacing/>
        <w:jc w:val="both"/>
        <w:rPr>
          <w:rFonts w:ascii="Palatino Linotype" w:eastAsia="Times New Roman" w:hAnsi="Palatino Linotype" w:cs="Arial"/>
          <w:color w:val="000000"/>
          <w:sz w:val="24"/>
          <w:szCs w:val="24"/>
          <w:lang w:val="es-ES" w:eastAsia="es-ES"/>
        </w:rPr>
      </w:pPr>
      <w:r w:rsidRPr="00AE3F61">
        <w:rPr>
          <w:rFonts w:ascii="Palatino Linotype" w:eastAsia="MS Mincho" w:hAnsi="Palatino Linotype" w:cs="Times New Roman"/>
          <w:b/>
          <w:color w:val="000000"/>
          <w:sz w:val="24"/>
          <w:szCs w:val="24"/>
          <w:lang w:val="es-ES_tradnl" w:eastAsia="es-ES"/>
        </w:rPr>
        <w:t>SEGUNDO.</w:t>
      </w:r>
      <w:r w:rsidRPr="00AE3F61">
        <w:rPr>
          <w:rFonts w:ascii="Palatino Linotype" w:eastAsia="MS Gothic" w:hAnsi="Palatino Linotype" w:cs="Times New Roman"/>
          <w:b/>
          <w:color w:val="000000"/>
          <w:sz w:val="24"/>
          <w:szCs w:val="24"/>
        </w:rPr>
        <w:t xml:space="preserve"> </w:t>
      </w:r>
      <w:r w:rsidRPr="00AE3F61">
        <w:rPr>
          <w:rFonts w:ascii="Palatino Linotype" w:eastAsia="MS Gothic" w:hAnsi="Palatino Linotype" w:cs="Times New Roman"/>
          <w:color w:val="000000"/>
          <w:sz w:val="24"/>
          <w:szCs w:val="24"/>
        </w:rPr>
        <w:t>Se</w:t>
      </w:r>
      <w:r w:rsidRPr="00AE3F61">
        <w:rPr>
          <w:rFonts w:ascii="Palatino Linotype" w:eastAsia="MS Gothic" w:hAnsi="Palatino Linotype" w:cs="Times New Roman"/>
          <w:b/>
          <w:color w:val="000000"/>
          <w:sz w:val="24"/>
          <w:szCs w:val="24"/>
        </w:rPr>
        <w:t xml:space="preserve"> MODIFICA </w:t>
      </w:r>
      <w:r w:rsidRPr="00AE3F61">
        <w:rPr>
          <w:rFonts w:ascii="Palatino Linotype" w:eastAsia="MS Gothic" w:hAnsi="Palatino Linotype" w:cs="Times New Roman"/>
          <w:color w:val="000000"/>
          <w:sz w:val="24"/>
          <w:szCs w:val="24"/>
        </w:rPr>
        <w:t>la respuesta emitida</w:t>
      </w:r>
      <w:r w:rsidRPr="00AE3F61">
        <w:rPr>
          <w:rFonts w:ascii="Palatino Linotype" w:eastAsia="Times New Roman" w:hAnsi="Palatino Linotype" w:cs="Arial"/>
          <w:color w:val="000000"/>
          <w:sz w:val="24"/>
          <w:szCs w:val="24"/>
          <w:lang w:val="es-ES" w:eastAsia="es-ES"/>
        </w:rPr>
        <w:t xml:space="preserve"> por el </w:t>
      </w:r>
      <w:r w:rsidR="00871E04" w:rsidRPr="00AE3F61">
        <w:rPr>
          <w:rFonts w:ascii="Palatino Linotype" w:eastAsia="Times New Roman" w:hAnsi="Palatino Linotype" w:cs="Arial"/>
          <w:b/>
          <w:color w:val="000000"/>
          <w:sz w:val="24"/>
          <w:szCs w:val="24"/>
          <w:lang w:val="es-ES" w:eastAsia="es-ES"/>
        </w:rPr>
        <w:t xml:space="preserve">Instituto de Salud del Estado de México </w:t>
      </w:r>
      <w:r w:rsidRPr="00AE3F61">
        <w:rPr>
          <w:rFonts w:ascii="Palatino Linotype" w:eastAsia="Times New Roman" w:hAnsi="Palatino Linotype" w:cs="Arial"/>
          <w:color w:val="000000"/>
          <w:sz w:val="24"/>
          <w:szCs w:val="24"/>
          <w:lang w:val="es-ES_tradnl" w:eastAsia="es-ES"/>
        </w:rPr>
        <w:t xml:space="preserve">y se </w:t>
      </w:r>
      <w:r w:rsidRPr="00AE3F61">
        <w:rPr>
          <w:rFonts w:ascii="Palatino Linotype" w:eastAsia="Times New Roman" w:hAnsi="Palatino Linotype" w:cs="Arial"/>
          <w:b/>
          <w:color w:val="000000"/>
          <w:sz w:val="24"/>
          <w:szCs w:val="24"/>
          <w:lang w:val="es-ES_tradnl" w:eastAsia="es-ES"/>
        </w:rPr>
        <w:t>ORDENA</w:t>
      </w:r>
      <w:r w:rsidR="00835991" w:rsidRPr="00AE3F61">
        <w:rPr>
          <w:rFonts w:ascii="Palatino Linotype" w:eastAsia="Times New Roman" w:hAnsi="Palatino Linotype" w:cs="Arial"/>
          <w:color w:val="000000"/>
          <w:sz w:val="24"/>
          <w:szCs w:val="24"/>
          <w:lang w:val="es-ES_tradnl" w:eastAsia="es-ES"/>
        </w:rPr>
        <w:t xml:space="preserve"> entregar </w:t>
      </w:r>
      <w:r w:rsidRPr="00AE3F61">
        <w:rPr>
          <w:rFonts w:ascii="Palatino Linotype" w:eastAsia="Times New Roman" w:hAnsi="Palatino Linotype" w:cs="Arial"/>
          <w:color w:val="000000"/>
          <w:sz w:val="24"/>
          <w:szCs w:val="24"/>
          <w:lang w:val="es-ES" w:eastAsia="es-ES"/>
        </w:rPr>
        <w:t xml:space="preserve">vía Sistema de Acceso a la Información Mexiquense </w:t>
      </w:r>
      <w:r w:rsidR="003E640A" w:rsidRPr="00AE3F61">
        <w:rPr>
          <w:rFonts w:ascii="Palatino Linotype" w:eastAsia="Times New Roman" w:hAnsi="Palatino Linotype" w:cs="Arial"/>
          <w:b/>
          <w:color w:val="000000"/>
          <w:sz w:val="24"/>
          <w:szCs w:val="24"/>
          <w:lang w:val="es-ES" w:eastAsia="es-ES"/>
        </w:rPr>
        <w:t>(SAIMEX)</w:t>
      </w:r>
      <w:r w:rsidR="00037B6F" w:rsidRPr="00AE3F61">
        <w:rPr>
          <w:rFonts w:ascii="Palatino Linotype" w:eastAsia="Times New Roman" w:hAnsi="Palatino Linotype" w:cs="Arial"/>
          <w:color w:val="000000"/>
          <w:sz w:val="24"/>
          <w:szCs w:val="24"/>
          <w:lang w:val="es-ES" w:eastAsia="es-ES"/>
        </w:rPr>
        <w:t xml:space="preserve">, </w:t>
      </w:r>
      <w:r w:rsidR="00790188" w:rsidRPr="00AE3F61">
        <w:rPr>
          <w:rFonts w:ascii="Palatino Linotype" w:eastAsia="Times New Roman" w:hAnsi="Palatino Linotype" w:cs="Arial"/>
          <w:color w:val="000000"/>
          <w:sz w:val="24"/>
          <w:szCs w:val="24"/>
          <w:lang w:val="es-ES" w:eastAsia="es-ES"/>
        </w:rPr>
        <w:t xml:space="preserve">la </w:t>
      </w:r>
      <w:r w:rsidR="00037B6F" w:rsidRPr="00AE3F61">
        <w:rPr>
          <w:rFonts w:ascii="Palatino Linotype" w:eastAsia="Times New Roman" w:hAnsi="Palatino Linotype" w:cs="Arial"/>
          <w:color w:val="000000"/>
          <w:sz w:val="24"/>
          <w:szCs w:val="24"/>
          <w:lang w:val="es-ES" w:eastAsia="es-ES"/>
        </w:rPr>
        <w:t xml:space="preserve">documentación donde conste </w:t>
      </w:r>
      <w:r w:rsidR="00B23BA2" w:rsidRPr="00AE3F61">
        <w:rPr>
          <w:rFonts w:ascii="Palatino Linotype" w:eastAsia="Times New Roman" w:hAnsi="Palatino Linotype" w:cs="Arial"/>
          <w:color w:val="000000"/>
          <w:sz w:val="24"/>
          <w:szCs w:val="24"/>
          <w:lang w:val="es-ES" w:eastAsia="es-ES"/>
        </w:rPr>
        <w:t>la siguiente información</w:t>
      </w:r>
      <w:r w:rsidR="003B332B" w:rsidRPr="00AE3F61">
        <w:rPr>
          <w:rFonts w:ascii="Palatino Linotype" w:eastAsia="Times New Roman" w:hAnsi="Palatino Linotype" w:cs="Arial"/>
          <w:color w:val="000000"/>
          <w:sz w:val="24"/>
          <w:szCs w:val="24"/>
          <w:lang w:val="es-ES" w:eastAsia="es-ES"/>
        </w:rPr>
        <w:t>:</w:t>
      </w:r>
    </w:p>
    <w:p w:rsidR="003E640A" w:rsidRPr="00AE3F61" w:rsidRDefault="00871E04" w:rsidP="003E640A">
      <w:pPr>
        <w:pStyle w:val="Prrafodelista"/>
        <w:numPr>
          <w:ilvl w:val="0"/>
          <w:numId w:val="25"/>
        </w:numPr>
        <w:spacing w:before="240" w:after="240" w:line="360" w:lineRule="auto"/>
        <w:ind w:right="49"/>
        <w:jc w:val="both"/>
        <w:rPr>
          <w:rFonts w:ascii="Palatino Linotype" w:eastAsia="MS Mincho" w:hAnsi="Palatino Linotype" w:cs="Arial"/>
          <w:b/>
          <w:sz w:val="24"/>
          <w:szCs w:val="24"/>
          <w:lang w:eastAsia="es-ES"/>
        </w:rPr>
      </w:pPr>
      <w:r w:rsidRPr="00AE3F61">
        <w:rPr>
          <w:rFonts w:ascii="Palatino Linotype" w:eastAsia="MS Mincho" w:hAnsi="Palatino Linotype" w:cs="Arial"/>
          <w:b/>
          <w:sz w:val="24"/>
          <w:szCs w:val="24"/>
          <w:lang w:val="es-ES_tradnl" w:eastAsia="es-ES"/>
        </w:rPr>
        <w:t xml:space="preserve">Monto total de recursos </w:t>
      </w:r>
      <w:r w:rsidR="003E640A" w:rsidRPr="00AE3F61">
        <w:rPr>
          <w:rFonts w:ascii="Palatino Linotype" w:eastAsia="MS Mincho" w:hAnsi="Palatino Linotype" w:cs="Arial"/>
          <w:b/>
          <w:sz w:val="24"/>
          <w:szCs w:val="24"/>
          <w:lang w:val="es-ES_tradnl" w:eastAsia="es-ES"/>
        </w:rPr>
        <w:t xml:space="preserve">financieros de carácter federal y estatal </w:t>
      </w:r>
      <w:r w:rsidRPr="00AE3F61">
        <w:rPr>
          <w:rFonts w:ascii="Palatino Linotype" w:eastAsia="MS Mincho" w:hAnsi="Palatino Linotype" w:cs="Arial"/>
          <w:b/>
          <w:sz w:val="24"/>
          <w:szCs w:val="24"/>
          <w:lang w:val="es-ES_tradnl" w:eastAsia="es-ES"/>
        </w:rPr>
        <w:t>ejercidos por concepto de obras públicas</w:t>
      </w:r>
      <w:r w:rsidR="00AF2927" w:rsidRPr="00AE3F61">
        <w:rPr>
          <w:rFonts w:ascii="Palatino Linotype" w:eastAsia="MS Mincho" w:hAnsi="Palatino Linotype" w:cs="Arial"/>
          <w:b/>
          <w:sz w:val="24"/>
          <w:szCs w:val="24"/>
          <w:lang w:val="es-ES_tradnl" w:eastAsia="es-ES"/>
        </w:rPr>
        <w:t xml:space="preserve"> del primero (01) </w:t>
      </w:r>
      <w:r w:rsidR="003E640A" w:rsidRPr="00AE3F61">
        <w:rPr>
          <w:rFonts w:ascii="Palatino Linotype" w:eastAsia="MS Mincho" w:hAnsi="Palatino Linotype" w:cs="Arial"/>
          <w:b/>
          <w:sz w:val="24"/>
          <w:szCs w:val="24"/>
          <w:lang w:val="es-ES_tradnl" w:eastAsia="es-ES"/>
        </w:rPr>
        <w:t>de enero</w:t>
      </w:r>
      <w:r w:rsidR="00AF2927" w:rsidRPr="00AE3F61">
        <w:rPr>
          <w:rFonts w:ascii="Palatino Linotype" w:eastAsia="MS Mincho" w:hAnsi="Palatino Linotype" w:cs="Arial"/>
          <w:b/>
          <w:sz w:val="24"/>
          <w:szCs w:val="24"/>
          <w:lang w:val="es-ES_tradnl" w:eastAsia="es-ES"/>
        </w:rPr>
        <w:t xml:space="preserve"> </w:t>
      </w:r>
      <w:r w:rsidR="003E640A" w:rsidRPr="00AE3F61">
        <w:rPr>
          <w:rFonts w:ascii="Palatino Linotype" w:eastAsia="MS Mincho" w:hAnsi="Palatino Linotype" w:cs="Arial"/>
          <w:b/>
          <w:sz w:val="24"/>
          <w:szCs w:val="24"/>
          <w:lang w:val="es-ES_tradnl" w:eastAsia="es-ES"/>
        </w:rPr>
        <w:t xml:space="preserve">al treinta y uno </w:t>
      </w:r>
      <w:r w:rsidR="00AF2927" w:rsidRPr="00AE3F61">
        <w:rPr>
          <w:rFonts w:ascii="Palatino Linotype" w:eastAsia="MS Mincho" w:hAnsi="Palatino Linotype" w:cs="Arial"/>
          <w:b/>
          <w:sz w:val="24"/>
          <w:szCs w:val="24"/>
          <w:lang w:val="es-ES_tradnl" w:eastAsia="es-ES"/>
        </w:rPr>
        <w:t xml:space="preserve">(31) </w:t>
      </w:r>
      <w:r w:rsidR="003E640A" w:rsidRPr="00AE3F61">
        <w:rPr>
          <w:rFonts w:ascii="Palatino Linotype" w:eastAsia="MS Mincho" w:hAnsi="Palatino Linotype" w:cs="Arial"/>
          <w:b/>
          <w:sz w:val="24"/>
          <w:szCs w:val="24"/>
          <w:lang w:val="es-ES_tradnl" w:eastAsia="es-ES"/>
        </w:rPr>
        <w:t>de diciembre del año dos mil diecisiete.</w:t>
      </w:r>
    </w:p>
    <w:p w:rsidR="003E640A" w:rsidRPr="00AE3F61" w:rsidRDefault="003E640A" w:rsidP="003E640A">
      <w:pPr>
        <w:pStyle w:val="Prrafodelista"/>
        <w:spacing w:before="240" w:after="240" w:line="360" w:lineRule="auto"/>
        <w:ind w:right="49"/>
        <w:jc w:val="both"/>
        <w:rPr>
          <w:rFonts w:ascii="Palatino Linotype" w:eastAsia="MS Mincho" w:hAnsi="Palatino Linotype" w:cs="Arial"/>
          <w:b/>
          <w:sz w:val="24"/>
          <w:szCs w:val="24"/>
          <w:lang w:eastAsia="es-ES"/>
        </w:rPr>
      </w:pPr>
    </w:p>
    <w:p w:rsidR="00871E04" w:rsidRPr="00AE3F61" w:rsidRDefault="00871E04" w:rsidP="00871E04">
      <w:pPr>
        <w:pStyle w:val="Prrafodelista"/>
        <w:numPr>
          <w:ilvl w:val="0"/>
          <w:numId w:val="25"/>
        </w:numPr>
        <w:spacing w:before="240" w:after="240" w:line="360" w:lineRule="auto"/>
        <w:ind w:right="49"/>
        <w:jc w:val="both"/>
        <w:rPr>
          <w:rFonts w:ascii="Palatino Linotype" w:eastAsia="MS Mincho" w:hAnsi="Palatino Linotype" w:cs="Arial"/>
          <w:b/>
          <w:sz w:val="24"/>
          <w:szCs w:val="24"/>
          <w:lang w:eastAsia="es-ES"/>
        </w:rPr>
      </w:pPr>
      <w:r w:rsidRPr="00AE3F61">
        <w:rPr>
          <w:rFonts w:ascii="Palatino Linotype" w:eastAsia="MS Mincho" w:hAnsi="Palatino Linotype" w:cs="Times New Roman"/>
          <w:b/>
          <w:sz w:val="24"/>
          <w:szCs w:val="24"/>
          <w:lang w:val="es-ES_tradnl" w:eastAsia="es-ES"/>
        </w:rPr>
        <w:t>Monto total de recursos financieros de carácter  federal  y estatal ejercidos por concepto de bienes y servicios del primero</w:t>
      </w:r>
      <w:r w:rsidR="00AF2927" w:rsidRPr="00AE3F61">
        <w:rPr>
          <w:rFonts w:ascii="Palatino Linotype" w:eastAsia="MS Mincho" w:hAnsi="Palatino Linotype" w:cs="Times New Roman"/>
          <w:b/>
          <w:sz w:val="24"/>
          <w:szCs w:val="24"/>
          <w:lang w:val="es-ES_tradnl" w:eastAsia="es-ES"/>
        </w:rPr>
        <w:t xml:space="preserve"> (01)</w:t>
      </w:r>
      <w:r w:rsidRPr="00AE3F61">
        <w:rPr>
          <w:rFonts w:ascii="Palatino Linotype" w:eastAsia="MS Mincho" w:hAnsi="Palatino Linotype" w:cs="Times New Roman"/>
          <w:b/>
          <w:sz w:val="24"/>
          <w:szCs w:val="24"/>
          <w:lang w:val="es-ES_tradnl" w:eastAsia="es-ES"/>
        </w:rPr>
        <w:t xml:space="preserve"> de enero</w:t>
      </w:r>
      <w:r w:rsidR="00AF2927" w:rsidRPr="00AE3F61">
        <w:rPr>
          <w:rFonts w:ascii="Palatino Linotype" w:eastAsia="MS Mincho" w:hAnsi="Palatino Linotype" w:cs="Times New Roman"/>
          <w:b/>
          <w:sz w:val="24"/>
          <w:szCs w:val="24"/>
          <w:lang w:val="es-ES_tradnl" w:eastAsia="es-ES"/>
        </w:rPr>
        <w:t xml:space="preserve"> </w:t>
      </w:r>
      <w:r w:rsidRPr="00AE3F61">
        <w:rPr>
          <w:rFonts w:ascii="Palatino Linotype" w:eastAsia="MS Mincho" w:hAnsi="Palatino Linotype" w:cs="Times New Roman"/>
          <w:b/>
          <w:sz w:val="24"/>
          <w:szCs w:val="24"/>
          <w:lang w:val="es-ES_tradnl" w:eastAsia="es-ES"/>
        </w:rPr>
        <w:t xml:space="preserve">de dos mil once al treinta y uno </w:t>
      </w:r>
      <w:r w:rsidR="00AF2927" w:rsidRPr="00AE3F61">
        <w:rPr>
          <w:rFonts w:ascii="Palatino Linotype" w:eastAsia="MS Mincho" w:hAnsi="Palatino Linotype" w:cs="Times New Roman"/>
          <w:b/>
          <w:sz w:val="24"/>
          <w:szCs w:val="24"/>
          <w:lang w:val="es-ES_tradnl" w:eastAsia="es-ES"/>
        </w:rPr>
        <w:t xml:space="preserve">(31) de </w:t>
      </w:r>
      <w:r w:rsidRPr="00AE3F61">
        <w:rPr>
          <w:rFonts w:ascii="Palatino Linotype" w:eastAsia="MS Mincho" w:hAnsi="Palatino Linotype" w:cs="Times New Roman"/>
          <w:b/>
          <w:sz w:val="24"/>
          <w:szCs w:val="24"/>
          <w:lang w:val="es-ES_tradnl" w:eastAsia="es-ES"/>
        </w:rPr>
        <w:t>diciembre de dos mil trece.</w:t>
      </w:r>
    </w:p>
    <w:p w:rsidR="00871E04" w:rsidRPr="00AE3F61" w:rsidRDefault="00871E04" w:rsidP="00871E04">
      <w:pPr>
        <w:pStyle w:val="Prrafodelista"/>
        <w:spacing w:before="240" w:after="240" w:line="360" w:lineRule="auto"/>
        <w:ind w:right="49"/>
        <w:jc w:val="both"/>
        <w:rPr>
          <w:rFonts w:ascii="Palatino Linotype" w:eastAsia="MS Mincho" w:hAnsi="Palatino Linotype" w:cs="Arial"/>
          <w:b/>
          <w:sz w:val="24"/>
          <w:szCs w:val="24"/>
          <w:lang w:eastAsia="es-ES"/>
        </w:rPr>
      </w:pPr>
    </w:p>
    <w:p w:rsidR="00871E04" w:rsidRPr="00AE3F61" w:rsidRDefault="00871E04" w:rsidP="00871E04">
      <w:pPr>
        <w:pStyle w:val="Prrafodelista"/>
        <w:numPr>
          <w:ilvl w:val="0"/>
          <w:numId w:val="25"/>
        </w:numPr>
        <w:spacing w:before="240" w:after="240" w:line="360" w:lineRule="auto"/>
        <w:ind w:right="49"/>
        <w:jc w:val="both"/>
        <w:rPr>
          <w:rFonts w:ascii="Palatino Linotype" w:eastAsia="MS Mincho" w:hAnsi="Palatino Linotype" w:cs="Arial"/>
          <w:b/>
          <w:sz w:val="24"/>
          <w:szCs w:val="24"/>
          <w:lang w:eastAsia="es-ES"/>
        </w:rPr>
      </w:pPr>
      <w:r w:rsidRPr="00AE3F61">
        <w:rPr>
          <w:rFonts w:ascii="Palatino Linotype" w:eastAsia="MS Mincho" w:hAnsi="Palatino Linotype" w:cs="Times New Roman"/>
          <w:b/>
          <w:sz w:val="24"/>
          <w:szCs w:val="24"/>
          <w:lang w:val="es-ES_tradnl" w:eastAsia="es-ES"/>
        </w:rPr>
        <w:t>Monto total de recursos financieros de carácter federal y estatal asignados para la ejecución de obras públicas; y  adquisición</w:t>
      </w:r>
      <w:r w:rsidR="003E640A" w:rsidRPr="00AE3F61">
        <w:rPr>
          <w:rFonts w:ascii="Palatino Linotype" w:eastAsia="MS Mincho" w:hAnsi="Palatino Linotype" w:cs="Times New Roman"/>
          <w:b/>
          <w:sz w:val="24"/>
          <w:szCs w:val="24"/>
          <w:lang w:val="es-ES_tradnl" w:eastAsia="es-ES"/>
        </w:rPr>
        <w:t xml:space="preserve"> de bienes y servicios, </w:t>
      </w:r>
      <w:r w:rsidRPr="00AE3F61">
        <w:rPr>
          <w:rFonts w:ascii="Palatino Linotype" w:eastAsia="MS Mincho" w:hAnsi="Palatino Linotype" w:cs="Times New Roman"/>
          <w:b/>
          <w:sz w:val="24"/>
          <w:szCs w:val="24"/>
          <w:lang w:val="es-ES_tradnl" w:eastAsia="es-ES"/>
        </w:rPr>
        <w:t>del primero</w:t>
      </w:r>
      <w:r w:rsidR="00AF2927" w:rsidRPr="00AE3F61">
        <w:rPr>
          <w:rFonts w:ascii="Palatino Linotype" w:eastAsia="MS Mincho" w:hAnsi="Palatino Linotype" w:cs="Times New Roman"/>
          <w:b/>
          <w:sz w:val="24"/>
          <w:szCs w:val="24"/>
          <w:lang w:val="es-ES_tradnl" w:eastAsia="es-ES"/>
        </w:rPr>
        <w:t xml:space="preserve"> (01) </w:t>
      </w:r>
      <w:r w:rsidRPr="00AE3F61">
        <w:rPr>
          <w:rFonts w:ascii="Palatino Linotype" w:eastAsia="MS Mincho" w:hAnsi="Palatino Linotype" w:cs="Times New Roman"/>
          <w:b/>
          <w:sz w:val="24"/>
          <w:szCs w:val="24"/>
          <w:lang w:val="es-ES_tradnl" w:eastAsia="es-ES"/>
        </w:rPr>
        <w:t xml:space="preserve"> de enero al cuatro </w:t>
      </w:r>
      <w:r w:rsidR="00AF2927" w:rsidRPr="00AE3F61">
        <w:rPr>
          <w:rFonts w:ascii="Palatino Linotype" w:eastAsia="MS Mincho" w:hAnsi="Palatino Linotype" w:cs="Times New Roman"/>
          <w:b/>
          <w:sz w:val="24"/>
          <w:szCs w:val="24"/>
          <w:lang w:val="es-ES_tradnl" w:eastAsia="es-ES"/>
        </w:rPr>
        <w:t xml:space="preserve">(04) </w:t>
      </w:r>
      <w:r w:rsidRPr="00AE3F61">
        <w:rPr>
          <w:rFonts w:ascii="Palatino Linotype" w:eastAsia="MS Mincho" w:hAnsi="Palatino Linotype" w:cs="Times New Roman"/>
          <w:b/>
          <w:sz w:val="24"/>
          <w:szCs w:val="24"/>
          <w:lang w:val="es-ES_tradnl" w:eastAsia="es-ES"/>
        </w:rPr>
        <w:t xml:space="preserve">de febrero de dos mil veinte. </w:t>
      </w:r>
    </w:p>
    <w:p w:rsidR="00871E04" w:rsidRPr="00AE3F61" w:rsidRDefault="00871E04" w:rsidP="00871E04">
      <w:pPr>
        <w:pStyle w:val="Prrafodelista"/>
        <w:spacing w:before="240" w:after="240" w:line="360" w:lineRule="auto"/>
        <w:ind w:right="49"/>
        <w:jc w:val="both"/>
        <w:rPr>
          <w:rFonts w:ascii="Palatino Linotype" w:eastAsia="MS Mincho" w:hAnsi="Palatino Linotype" w:cs="Arial"/>
          <w:b/>
          <w:sz w:val="24"/>
          <w:szCs w:val="24"/>
          <w:lang w:eastAsia="es-ES"/>
        </w:rPr>
      </w:pPr>
    </w:p>
    <w:p w:rsidR="00871E04" w:rsidRPr="00AE3F61" w:rsidRDefault="00871E04" w:rsidP="00871E04">
      <w:pPr>
        <w:pStyle w:val="Prrafodelista"/>
        <w:numPr>
          <w:ilvl w:val="0"/>
          <w:numId w:val="25"/>
        </w:numPr>
        <w:spacing w:before="240" w:after="240" w:line="360" w:lineRule="auto"/>
        <w:ind w:right="49"/>
        <w:jc w:val="both"/>
        <w:rPr>
          <w:rFonts w:ascii="Palatino Linotype" w:eastAsia="MS Mincho" w:hAnsi="Palatino Linotype" w:cs="Arial"/>
          <w:b/>
          <w:sz w:val="24"/>
          <w:szCs w:val="24"/>
          <w:lang w:eastAsia="es-ES"/>
        </w:rPr>
      </w:pPr>
      <w:r w:rsidRPr="00AE3F61">
        <w:rPr>
          <w:rFonts w:ascii="Palatino Linotype" w:eastAsia="MS Mincho" w:hAnsi="Palatino Linotype" w:cs="Times New Roman"/>
          <w:b/>
          <w:sz w:val="24"/>
          <w:szCs w:val="24"/>
          <w:lang w:val="es-ES_tradnl" w:eastAsia="es-ES"/>
        </w:rPr>
        <w:lastRenderedPageBreak/>
        <w:t>Monto total de recursos</w:t>
      </w:r>
      <w:r w:rsidR="003E640A" w:rsidRPr="00AE3F61">
        <w:rPr>
          <w:rFonts w:ascii="Palatino Linotype" w:eastAsia="MS Mincho" w:hAnsi="Palatino Linotype" w:cs="Times New Roman"/>
          <w:b/>
          <w:sz w:val="24"/>
          <w:szCs w:val="24"/>
          <w:lang w:val="es-ES_tradnl" w:eastAsia="es-ES"/>
        </w:rPr>
        <w:t xml:space="preserve"> financieros de carácter federal y estatal ejercidos </w:t>
      </w:r>
      <w:r w:rsidRPr="00AE3F61">
        <w:rPr>
          <w:rFonts w:ascii="Palatino Linotype" w:eastAsia="MS Mincho" w:hAnsi="Palatino Linotype" w:cs="Times New Roman"/>
          <w:b/>
          <w:sz w:val="24"/>
          <w:szCs w:val="24"/>
          <w:lang w:val="es-ES_tradnl" w:eastAsia="es-ES"/>
        </w:rPr>
        <w:t xml:space="preserve"> por concepto de obras públicas, bienes y servicios del primero</w:t>
      </w:r>
      <w:r w:rsidR="00AF2927" w:rsidRPr="00AE3F61">
        <w:rPr>
          <w:rFonts w:ascii="Palatino Linotype" w:eastAsia="MS Mincho" w:hAnsi="Palatino Linotype" w:cs="Times New Roman"/>
          <w:b/>
          <w:sz w:val="24"/>
          <w:szCs w:val="24"/>
          <w:lang w:val="es-ES_tradnl" w:eastAsia="es-ES"/>
        </w:rPr>
        <w:t xml:space="preserve"> (01) </w:t>
      </w:r>
      <w:r w:rsidRPr="00AE3F61">
        <w:rPr>
          <w:rFonts w:ascii="Palatino Linotype" w:eastAsia="MS Mincho" w:hAnsi="Palatino Linotype" w:cs="Times New Roman"/>
          <w:b/>
          <w:sz w:val="24"/>
          <w:szCs w:val="24"/>
          <w:lang w:val="es-ES_tradnl" w:eastAsia="es-ES"/>
        </w:rPr>
        <w:t xml:space="preserve"> de enero al cuatro </w:t>
      </w:r>
      <w:r w:rsidR="00AF2927" w:rsidRPr="00AE3F61">
        <w:rPr>
          <w:rFonts w:ascii="Palatino Linotype" w:eastAsia="MS Mincho" w:hAnsi="Palatino Linotype" w:cs="Times New Roman"/>
          <w:b/>
          <w:sz w:val="24"/>
          <w:szCs w:val="24"/>
          <w:lang w:val="es-ES_tradnl" w:eastAsia="es-ES"/>
        </w:rPr>
        <w:t xml:space="preserve">(04) </w:t>
      </w:r>
      <w:r w:rsidRPr="00AE3F61">
        <w:rPr>
          <w:rFonts w:ascii="Palatino Linotype" w:eastAsia="MS Mincho" w:hAnsi="Palatino Linotype" w:cs="Times New Roman"/>
          <w:b/>
          <w:sz w:val="24"/>
          <w:szCs w:val="24"/>
          <w:lang w:val="es-ES_tradnl" w:eastAsia="es-ES"/>
        </w:rPr>
        <w:t xml:space="preserve">de febrero de dos mil veinte. </w:t>
      </w:r>
    </w:p>
    <w:p w:rsidR="00DA72B4" w:rsidRPr="00AE3F61" w:rsidRDefault="00DA72B4" w:rsidP="00DA72B4">
      <w:pPr>
        <w:shd w:val="clear" w:color="auto" w:fill="FFFFFF"/>
        <w:spacing w:before="240" w:after="0" w:line="360" w:lineRule="auto"/>
        <w:ind w:right="49"/>
        <w:jc w:val="both"/>
        <w:rPr>
          <w:rFonts w:ascii="Palatino Linotype" w:eastAsia="Times New Roman" w:hAnsi="Palatino Linotype" w:cs="Arial"/>
          <w:color w:val="222222"/>
          <w:sz w:val="24"/>
          <w:szCs w:val="24"/>
          <w:lang w:eastAsia="es-MX"/>
        </w:rPr>
      </w:pPr>
      <w:r w:rsidRPr="00AE3F61">
        <w:rPr>
          <w:rFonts w:ascii="Palatino Linotype" w:eastAsia="Times New Roman" w:hAnsi="Palatino Linotype" w:cs="Arial"/>
          <w:b/>
          <w:bCs/>
          <w:color w:val="222222"/>
          <w:sz w:val="24"/>
          <w:szCs w:val="24"/>
          <w:lang w:val="es-ES_tradnl" w:eastAsia="es-MX"/>
        </w:rPr>
        <w:t xml:space="preserve">TERCERO. </w:t>
      </w:r>
      <w:r w:rsidRPr="00AE3F61">
        <w:rPr>
          <w:rFonts w:ascii="Palatino Linotype" w:eastAsia="Times New Roman" w:hAnsi="Palatino Linotype" w:cs="Arial"/>
          <w:color w:val="222222"/>
          <w:sz w:val="24"/>
          <w:szCs w:val="24"/>
          <w:lang w:val="es-ES_tradnl" w:eastAsia="es-MX"/>
        </w:rPr>
        <w:t>Notifíquese</w:t>
      </w:r>
      <w:r w:rsidRPr="00AE3F61">
        <w:rPr>
          <w:rFonts w:ascii="Palatino Linotype" w:eastAsia="Times New Roman" w:hAnsi="Palatino Linotype" w:cs="Arial"/>
          <w:b/>
          <w:bCs/>
          <w:color w:val="222222"/>
          <w:sz w:val="24"/>
          <w:szCs w:val="24"/>
          <w:lang w:val="es-ES_tradnl" w:eastAsia="es-MX"/>
        </w:rPr>
        <w:t xml:space="preserve"> </w:t>
      </w:r>
      <w:r w:rsidRPr="00AE3F61">
        <w:rPr>
          <w:rFonts w:ascii="Palatino Linotype" w:eastAsia="Times New Roman" w:hAnsi="Palatino Linotype" w:cs="Arial"/>
          <w:color w:val="222222"/>
          <w:sz w:val="24"/>
          <w:szCs w:val="24"/>
          <w:lang w:val="es-ES_tradnl" w:eastAsia="es-MX"/>
        </w:rPr>
        <w:t xml:space="preserve">al Titular de la Unidad de Transparencia del </w:t>
      </w:r>
      <w:r w:rsidRPr="00AE3F61">
        <w:rPr>
          <w:rFonts w:ascii="Palatino Linotype" w:eastAsia="Times New Roman" w:hAnsi="Palatino Linotype" w:cs="Arial"/>
          <w:b/>
          <w:bCs/>
          <w:color w:val="222222"/>
          <w:sz w:val="24"/>
          <w:szCs w:val="24"/>
          <w:lang w:val="es-ES_tradnl" w:eastAsia="es-MX"/>
        </w:rPr>
        <w:t>SUJETO OBLIGADO</w:t>
      </w:r>
      <w:r w:rsidRPr="00AE3F61">
        <w:rPr>
          <w:rFonts w:ascii="Palatino Linotype" w:eastAsia="Times New Roman" w:hAnsi="Palatino Linotype" w:cs="Arial"/>
          <w:color w:val="222222"/>
          <w:sz w:val="24"/>
          <w:szCs w:val="24"/>
          <w:lang w:val="es-ES_tradnl" w:eastAsia="es-MX"/>
        </w:rPr>
        <w:t>, para que conforme a los artículos 186 último párrafo, 189 párrafo segundo y 199 de la Ley de Transparencia y Acceso a la Información Pública del Estado de México y Municipios, dé cumplimiento a lo ordenado dentro del plazo de diez días hábiles, debiendo rendir a este Instituto el informe de cumplimiento de la resolución en un plazo de tres días hábiles posteriores.</w:t>
      </w:r>
    </w:p>
    <w:p w:rsidR="00DA72B4" w:rsidRPr="00AE3F61" w:rsidRDefault="00DA72B4" w:rsidP="00DA72B4">
      <w:pPr>
        <w:spacing w:after="0" w:line="240" w:lineRule="auto"/>
        <w:rPr>
          <w:rFonts w:ascii="Palatino Linotype" w:eastAsia="MS Mincho" w:hAnsi="Palatino Linotype" w:cs="Times New Roman"/>
          <w:sz w:val="24"/>
          <w:szCs w:val="24"/>
          <w:lang w:val="es-ES" w:eastAsia="es-ES"/>
        </w:rPr>
      </w:pPr>
    </w:p>
    <w:p w:rsidR="005F1B90" w:rsidRPr="00AE3F61" w:rsidRDefault="005F1B90" w:rsidP="005F1B90">
      <w:pPr>
        <w:shd w:val="clear" w:color="auto" w:fill="FFFFFF"/>
        <w:spacing w:after="0" w:line="360" w:lineRule="auto"/>
        <w:jc w:val="both"/>
        <w:rPr>
          <w:rFonts w:ascii="Palatino Linotype" w:eastAsiaTheme="minorEastAsia" w:hAnsi="Palatino Linotype"/>
          <w:sz w:val="24"/>
          <w:szCs w:val="24"/>
          <w:lang w:val="es-ES_tradnl" w:eastAsia="es-ES"/>
        </w:rPr>
      </w:pPr>
      <w:r w:rsidRPr="00AE3F61">
        <w:rPr>
          <w:rFonts w:ascii="Palatino Linotype" w:eastAsia="Times New Roman" w:hAnsi="Palatino Linotype" w:cs="Arial"/>
          <w:b/>
          <w:sz w:val="24"/>
          <w:szCs w:val="24"/>
          <w:lang w:val="es-ES_tradnl" w:eastAsia="es-ES"/>
        </w:rPr>
        <w:t xml:space="preserve">CUARTO. </w:t>
      </w:r>
      <w:r w:rsidRPr="00AE3F61">
        <w:rPr>
          <w:rFonts w:ascii="Palatino Linotype" w:eastAsia="Times New Roman" w:hAnsi="Palatino Linotype" w:cs="Times New Roman"/>
          <w:b/>
          <w:bCs/>
          <w:color w:val="222222"/>
          <w:sz w:val="24"/>
          <w:szCs w:val="24"/>
          <w:lang w:val="es-ES" w:eastAsia="es-ES"/>
        </w:rPr>
        <w:t xml:space="preserve">Notifíquese </w:t>
      </w:r>
      <w:r w:rsidRPr="00AE3F61">
        <w:rPr>
          <w:rFonts w:ascii="Palatino Linotype" w:eastAsia="Times New Roman" w:hAnsi="Palatino Linotype" w:cs="Times New Roman"/>
          <w:bCs/>
          <w:color w:val="222222"/>
          <w:sz w:val="24"/>
          <w:szCs w:val="24"/>
          <w:lang w:val="es-ES" w:eastAsia="es-ES"/>
        </w:rPr>
        <w:t>a</w:t>
      </w:r>
      <w:r w:rsidR="00790188" w:rsidRPr="00AE3F61">
        <w:rPr>
          <w:rFonts w:ascii="Palatino Linotype" w:eastAsia="Calibri" w:hAnsi="Palatino Linotype" w:cs="Arial"/>
          <w:b/>
          <w:sz w:val="24"/>
          <w:szCs w:val="24"/>
          <w:lang w:val="es-ES_tradnl" w:eastAsia="es-ES"/>
        </w:rPr>
        <w:t xml:space="preserve"> </w:t>
      </w:r>
      <w:r w:rsidR="00E52D04">
        <w:rPr>
          <w:rFonts w:ascii="Palatino Linotype" w:eastAsia="Times New Roman" w:hAnsi="Palatino Linotype" w:cs="Times New Roman"/>
          <w:b/>
          <w:bCs/>
          <w:color w:val="222222"/>
          <w:sz w:val="24"/>
          <w:szCs w:val="24"/>
          <w:highlight w:val="black"/>
          <w:lang w:val="es-ES_tradnl" w:eastAsia="es-ES"/>
        </w:rPr>
        <w:t>----</w:t>
      </w:r>
      <w:r w:rsidR="00E52D04" w:rsidRPr="00E52D04">
        <w:rPr>
          <w:rFonts w:ascii="Palatino Linotype" w:eastAsia="Times New Roman" w:hAnsi="Palatino Linotype" w:cs="Times New Roman"/>
          <w:b/>
          <w:bCs/>
          <w:color w:val="222222"/>
          <w:sz w:val="24"/>
          <w:szCs w:val="24"/>
          <w:highlight w:val="black"/>
          <w:lang w:val="es-ES_tradnl" w:eastAsia="es-ES"/>
        </w:rPr>
        <w:t>-----------------------------</w:t>
      </w:r>
      <w:r w:rsidR="003E640A" w:rsidRPr="00AE3F61">
        <w:rPr>
          <w:rFonts w:ascii="Palatino Linotype" w:eastAsia="Times New Roman" w:hAnsi="Palatino Linotype" w:cs="Times New Roman"/>
          <w:b/>
          <w:bCs/>
          <w:color w:val="222222"/>
          <w:sz w:val="24"/>
          <w:szCs w:val="24"/>
          <w:lang w:val="es-ES_tradnl" w:eastAsia="es-ES"/>
        </w:rPr>
        <w:t xml:space="preserve"> </w:t>
      </w:r>
      <w:r w:rsidRPr="00AE3F61">
        <w:rPr>
          <w:rFonts w:ascii="Palatino Linotype" w:eastAsiaTheme="minorEastAsia" w:hAnsi="Palatino Linotype"/>
          <w:sz w:val="24"/>
          <w:szCs w:val="24"/>
          <w:lang w:val="es-ES_tradnl" w:eastAsia="es-ES"/>
        </w:rPr>
        <w:t>la presente res</w:t>
      </w:r>
      <w:r w:rsidR="00912F28" w:rsidRPr="00AE3F61">
        <w:rPr>
          <w:rFonts w:ascii="Palatino Linotype" w:eastAsiaTheme="minorEastAsia" w:hAnsi="Palatino Linotype"/>
          <w:sz w:val="24"/>
          <w:szCs w:val="24"/>
          <w:lang w:val="es-ES_tradnl" w:eastAsia="es-ES"/>
        </w:rPr>
        <w:t>olución</w:t>
      </w:r>
      <w:r w:rsidR="00790188" w:rsidRPr="00AE3F61">
        <w:rPr>
          <w:rFonts w:ascii="Palatino Linotype" w:eastAsiaTheme="minorEastAsia" w:hAnsi="Palatino Linotype"/>
          <w:sz w:val="24"/>
          <w:szCs w:val="24"/>
          <w:lang w:val="es-ES_tradnl" w:eastAsia="es-ES"/>
        </w:rPr>
        <w:t xml:space="preserve">. </w:t>
      </w:r>
    </w:p>
    <w:p w:rsidR="005F1B90" w:rsidRPr="00AE3F61" w:rsidRDefault="005F1B90" w:rsidP="005F1B90">
      <w:pPr>
        <w:shd w:val="clear" w:color="auto" w:fill="FFFFFF"/>
        <w:spacing w:after="0" w:line="360" w:lineRule="auto"/>
        <w:jc w:val="both"/>
        <w:rPr>
          <w:rFonts w:ascii="Palatino Linotype" w:eastAsiaTheme="minorEastAsia" w:hAnsi="Palatino Linotype"/>
          <w:sz w:val="24"/>
          <w:szCs w:val="24"/>
          <w:lang w:val="es-ES_tradnl" w:eastAsia="es-ES"/>
        </w:rPr>
      </w:pPr>
    </w:p>
    <w:p w:rsidR="003B332B" w:rsidRPr="00AE3F61" w:rsidRDefault="005F1B90" w:rsidP="005F1B90">
      <w:pPr>
        <w:spacing w:after="0" w:line="360" w:lineRule="auto"/>
        <w:jc w:val="both"/>
        <w:rPr>
          <w:rFonts w:ascii="Palatino Linotype" w:eastAsia="MS Mincho" w:hAnsi="Palatino Linotype" w:cs="Times New Roman"/>
          <w:sz w:val="24"/>
          <w:szCs w:val="24"/>
          <w:lang w:val="es-ES" w:eastAsia="es-ES"/>
        </w:rPr>
      </w:pPr>
      <w:r w:rsidRPr="00AE3F61">
        <w:rPr>
          <w:rFonts w:ascii="Palatino Linotype" w:eastAsia="MS Mincho" w:hAnsi="Palatino Linotype" w:cs="Times New Roman"/>
          <w:b/>
          <w:sz w:val="24"/>
          <w:szCs w:val="24"/>
          <w:lang w:eastAsia="es-ES"/>
        </w:rPr>
        <w:t>QUINTO.</w:t>
      </w:r>
      <w:r w:rsidRPr="00AE3F61">
        <w:rPr>
          <w:rFonts w:ascii="Palatino Linotype" w:eastAsia="MS Mincho" w:hAnsi="Palatino Linotype" w:cs="Times New Roman"/>
          <w:sz w:val="24"/>
          <w:szCs w:val="24"/>
          <w:lang w:eastAsia="es-ES"/>
        </w:rPr>
        <w:t xml:space="preserve"> </w:t>
      </w:r>
      <w:r w:rsidRPr="00AE3F61">
        <w:rPr>
          <w:rFonts w:ascii="Palatino Linotype" w:eastAsia="MS Mincho" w:hAnsi="Palatino Linotype" w:cs="Times New Roman"/>
          <w:sz w:val="24"/>
          <w:szCs w:val="24"/>
          <w:lang w:val="es-ES" w:eastAsia="es-ES"/>
        </w:rPr>
        <w:t>Se hace del conocimiento de</w:t>
      </w:r>
      <w:r w:rsidR="003E640A" w:rsidRPr="00AE3F61">
        <w:rPr>
          <w:rFonts w:ascii="Palatino Linotype" w:eastAsia="Times New Roman" w:hAnsi="Palatino Linotype" w:cs="Times New Roman"/>
          <w:b/>
          <w:bCs/>
          <w:color w:val="222222"/>
          <w:sz w:val="24"/>
          <w:szCs w:val="24"/>
          <w:lang w:val="es-ES_tradnl" w:eastAsia="es-ES"/>
        </w:rPr>
        <w:t xml:space="preserve"> </w:t>
      </w:r>
      <w:r w:rsidR="00E52D04">
        <w:rPr>
          <w:rFonts w:ascii="Palatino Linotype" w:eastAsia="Times New Roman" w:hAnsi="Palatino Linotype" w:cs="Times New Roman"/>
          <w:b/>
          <w:bCs/>
          <w:color w:val="222222"/>
          <w:sz w:val="24"/>
          <w:szCs w:val="24"/>
          <w:highlight w:val="black"/>
          <w:lang w:val="es-ES_tradnl" w:eastAsia="es-ES"/>
        </w:rPr>
        <w:t>----</w:t>
      </w:r>
      <w:r w:rsidR="00E52D04" w:rsidRPr="00E52D04">
        <w:rPr>
          <w:rFonts w:ascii="Palatino Linotype" w:eastAsia="Times New Roman" w:hAnsi="Palatino Linotype" w:cs="Times New Roman"/>
          <w:b/>
          <w:bCs/>
          <w:color w:val="222222"/>
          <w:sz w:val="24"/>
          <w:szCs w:val="24"/>
          <w:highlight w:val="black"/>
          <w:lang w:val="es-ES_tradnl" w:eastAsia="es-ES"/>
        </w:rPr>
        <w:t>-----------------------------</w:t>
      </w:r>
      <w:r w:rsidR="00E52D04">
        <w:rPr>
          <w:rFonts w:ascii="Palatino Linotype" w:eastAsia="Times New Roman" w:hAnsi="Palatino Linotype" w:cs="Times New Roman"/>
          <w:b/>
          <w:bCs/>
          <w:color w:val="222222"/>
          <w:sz w:val="24"/>
          <w:szCs w:val="24"/>
          <w:lang w:val="es-ES_tradnl" w:eastAsia="es-ES"/>
        </w:rPr>
        <w:t xml:space="preserve"> </w:t>
      </w:r>
      <w:bookmarkStart w:id="48" w:name="_GoBack"/>
      <w:bookmarkEnd w:id="48"/>
      <w:r w:rsidRPr="00AE3F61">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AE3F61">
        <w:rPr>
          <w:rFonts w:ascii="Palatino Linotype" w:eastAsia="MS Mincho" w:hAnsi="Palatino Linotype" w:cs="Times New Roman"/>
          <w:bCs/>
          <w:sz w:val="24"/>
          <w:szCs w:val="24"/>
          <w:lang w:val="es-ES" w:eastAsia="es-ES"/>
        </w:rPr>
        <w:t>vía juicio de amparo</w:t>
      </w:r>
      <w:r w:rsidRPr="00AE3F61">
        <w:rPr>
          <w:rFonts w:ascii="Palatino Linotype" w:eastAsia="MS Mincho" w:hAnsi="Palatino Linotype" w:cs="Times New Roman"/>
          <w:sz w:val="24"/>
          <w:szCs w:val="24"/>
          <w:lang w:val="es-ES" w:eastAsia="es-ES"/>
        </w:rPr>
        <w:t> en los términos de las leyes aplicables.</w:t>
      </w:r>
    </w:p>
    <w:p w:rsidR="003B332B" w:rsidRPr="00AE3F61" w:rsidRDefault="003B332B" w:rsidP="005F1B90">
      <w:pPr>
        <w:spacing w:after="0" w:line="360" w:lineRule="auto"/>
        <w:jc w:val="both"/>
        <w:rPr>
          <w:rFonts w:ascii="Palatino Linotype" w:eastAsia="MS Mincho" w:hAnsi="Palatino Linotype" w:cs="Times New Roman"/>
          <w:sz w:val="24"/>
          <w:szCs w:val="24"/>
          <w:lang w:val="es-ES" w:eastAsia="es-ES"/>
        </w:rPr>
      </w:pPr>
    </w:p>
    <w:p w:rsidR="003B332B" w:rsidRPr="00AE3F61" w:rsidRDefault="003B332B" w:rsidP="003B332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r w:rsidRPr="00AE3F61">
        <w:rPr>
          <w:rFonts w:ascii="Palatino Linotype" w:eastAsia="Calibri" w:hAnsi="Palatino Linotype" w:cs="Times New Roman"/>
          <w:b/>
          <w:sz w:val="24"/>
          <w:szCs w:val="24"/>
        </w:rPr>
        <w:t>SEXTO.</w:t>
      </w:r>
      <w:r w:rsidRPr="00AE3F61">
        <w:rPr>
          <w:rFonts w:ascii="Palatino Linotype" w:eastAsia="MS Mincho" w:hAnsi="Palatino Linotype" w:cs="Times New Roman"/>
          <w:sz w:val="24"/>
          <w:szCs w:val="24"/>
          <w:lang w:val="es-ES_tradnl" w:eastAsia="es-ES"/>
        </w:rPr>
        <w:t xml:space="preserve"> </w:t>
      </w:r>
      <w:r w:rsidRPr="00AE3F61">
        <w:rPr>
          <w:rFonts w:ascii="Palatino Linotype" w:eastAsia="MS Mincho" w:hAnsi="Palatino Linotype" w:cs="Times New Roman"/>
          <w:sz w:val="24"/>
          <w:szCs w:val="24"/>
          <w:shd w:val="clear" w:color="auto" w:fill="FFFFFF"/>
          <w:lang w:val="es-ES_tradnl" w:eastAsia="es-ES"/>
        </w:rPr>
        <w:t>Con fundamento en el artículo 198 de la Ley de Transparencia y Acceso a la Información Pública del Estado de México y Municipios, se apercibe al </w:t>
      </w:r>
      <w:r w:rsidRPr="00AE3F61">
        <w:rPr>
          <w:rFonts w:ascii="Palatino Linotype" w:eastAsia="MS Mincho" w:hAnsi="Palatino Linotype" w:cs="Times New Roman"/>
          <w:b/>
          <w:bCs/>
          <w:sz w:val="24"/>
          <w:szCs w:val="24"/>
          <w:shd w:val="clear" w:color="auto" w:fill="FFFFFF"/>
          <w:lang w:val="es-ES_tradnl" w:eastAsia="es-ES"/>
        </w:rPr>
        <w:t>SUJETO OBLIGADO</w:t>
      </w:r>
      <w:r w:rsidRPr="00AE3F61">
        <w:rPr>
          <w:rFonts w:ascii="Palatino Linotype" w:eastAsia="MS Mincho" w:hAnsi="Palatino Linotype" w:cs="Times New Roman"/>
          <w:sz w:val="24"/>
          <w:szCs w:val="24"/>
          <w:shd w:val="clear" w:color="auto" w:fill="FFFFFF"/>
          <w:lang w:val="es-ES_tradnl" w:eastAsia="es-ES"/>
        </w:rPr>
        <w:t> de que</w:t>
      </w:r>
      <w:r w:rsidRPr="00AE3F61">
        <w:rPr>
          <w:rFonts w:ascii="Palatino Linotype" w:eastAsia="MS Mincho" w:hAnsi="Palatino Linotype" w:cs="Times New Roman"/>
          <w:color w:val="000000"/>
          <w:sz w:val="24"/>
          <w:szCs w:val="24"/>
          <w:shd w:val="clear" w:color="auto" w:fill="FFFFFF"/>
          <w:lang w:val="es-ES_tradnl" w:eastAsia="es-ES"/>
        </w:rPr>
        <w:t xml:space="preserve">, en caso de incumplimiento total o parcial de la presente </w:t>
      </w:r>
      <w:r w:rsidRPr="00AE3F61">
        <w:rPr>
          <w:rFonts w:ascii="Palatino Linotype" w:eastAsia="MS Mincho" w:hAnsi="Palatino Linotype" w:cs="Times New Roman"/>
          <w:color w:val="000000"/>
          <w:sz w:val="24"/>
          <w:szCs w:val="24"/>
          <w:shd w:val="clear" w:color="auto" w:fill="FFFFFF"/>
          <w:lang w:val="es-ES_tradnl" w:eastAsia="es-ES"/>
        </w:rPr>
        <w:lastRenderedPageBreak/>
        <w:t>resolución, se actuará de conformidad con lo dispuesto en los artículos 213, 214, 215, 216 y 217 de la ley en cita. </w:t>
      </w:r>
    </w:p>
    <w:p w:rsidR="00E7242C" w:rsidRPr="00AE3F61" w:rsidRDefault="00E7242C" w:rsidP="003B332B">
      <w:pPr>
        <w:shd w:val="clear" w:color="auto" w:fill="FFFFFF"/>
        <w:spacing w:after="0" w:line="360" w:lineRule="auto"/>
        <w:jc w:val="both"/>
        <w:rPr>
          <w:rFonts w:ascii="Palatino Linotype" w:eastAsia="MS Mincho" w:hAnsi="Palatino Linotype" w:cs="Times New Roman"/>
          <w:color w:val="000000"/>
          <w:sz w:val="24"/>
          <w:szCs w:val="24"/>
          <w:shd w:val="clear" w:color="auto" w:fill="FFFFFF"/>
          <w:lang w:val="es-ES_tradnl" w:eastAsia="es-ES"/>
        </w:rPr>
      </w:pPr>
    </w:p>
    <w:p w:rsidR="00E7242C" w:rsidRPr="00AE3F61" w:rsidRDefault="00E7242C" w:rsidP="00E7242C">
      <w:pPr>
        <w:shd w:val="clear" w:color="auto" w:fill="FFFFFF"/>
        <w:spacing w:after="0" w:line="360" w:lineRule="auto"/>
        <w:jc w:val="both"/>
        <w:rPr>
          <w:rFonts w:ascii="Palatino Linotype" w:eastAsia="MS Mincho" w:hAnsi="Palatino Linotype" w:cs="Times New Roman"/>
          <w:sz w:val="24"/>
          <w:szCs w:val="24"/>
          <w:lang w:val="es-ES" w:eastAsia="es-ES"/>
        </w:rPr>
      </w:pPr>
      <w:r w:rsidRPr="00AE3F61">
        <w:rPr>
          <w:rFonts w:ascii="Palatino Linotype" w:eastAsia="Calibri" w:hAnsi="Palatino Linotype" w:cs="Times New Roman"/>
          <w:b/>
          <w:sz w:val="24"/>
          <w:szCs w:val="24"/>
        </w:rPr>
        <w:t>SÉPTIMO.</w:t>
      </w:r>
      <w:r w:rsidRPr="00AE3F61">
        <w:rPr>
          <w:rFonts w:ascii="Palatino Linotype" w:eastAsia="MS Mincho" w:hAnsi="Palatino Linotype" w:cs="Times New Roman"/>
          <w:sz w:val="24"/>
          <w:szCs w:val="24"/>
          <w:lang w:val="es-ES_tradnl" w:eastAsia="es-ES"/>
        </w:rPr>
        <w:t xml:space="preserve"> </w:t>
      </w:r>
      <w:r w:rsidRPr="00AE3F61">
        <w:rPr>
          <w:rFonts w:ascii="Palatino Linotype" w:eastAsia="Times New Roman" w:hAnsi="Palatino Linotype" w:cs="Times New Roman"/>
          <w:sz w:val="24"/>
          <w:szCs w:val="24"/>
          <w:lang w:eastAsia="es-MX"/>
        </w:rPr>
        <w:t xml:space="preserve">Gírese oficio a la Dirección de Protección de Datos Personales de este Instituto para hacer de su conocimiento la presente resolución, a fin de que en ejercicio de sus atribuciones y de conformidad con el artículo 82, fracciones XIV, XXII, XXIII y XXV de la Ley de Protección de Datos Personales en Posesión de Sujetos Obligados del Estado de México y Municipios, determine lo conducente, en términos del </w:t>
      </w:r>
      <w:r w:rsidR="002B04B0" w:rsidRPr="00AE3F61">
        <w:rPr>
          <w:rFonts w:ascii="Palatino Linotype" w:eastAsia="Times New Roman" w:hAnsi="Palatino Linotype" w:cs="Times New Roman"/>
          <w:b/>
          <w:sz w:val="24"/>
          <w:szCs w:val="24"/>
          <w:lang w:eastAsia="es-MX"/>
        </w:rPr>
        <w:t>Considerando QUINTO</w:t>
      </w:r>
      <w:r w:rsidRPr="00AE3F61">
        <w:rPr>
          <w:rFonts w:ascii="Palatino Linotype" w:eastAsia="Times New Roman" w:hAnsi="Palatino Linotype" w:cs="Times New Roman"/>
          <w:sz w:val="24"/>
          <w:szCs w:val="24"/>
          <w:lang w:eastAsia="es-MX"/>
        </w:rPr>
        <w:t>.</w:t>
      </w:r>
    </w:p>
    <w:p w:rsidR="00B54F03" w:rsidRPr="00AE3F61" w:rsidRDefault="00B54F03" w:rsidP="00DF32AA">
      <w:pPr>
        <w:tabs>
          <w:tab w:val="left" w:pos="0"/>
        </w:tabs>
        <w:spacing w:after="0" w:line="360" w:lineRule="auto"/>
        <w:jc w:val="both"/>
        <w:rPr>
          <w:rFonts w:ascii="Palatino Linotype" w:hAnsi="Palatino Linotype"/>
          <w:sz w:val="24"/>
          <w:szCs w:val="24"/>
        </w:rPr>
      </w:pPr>
    </w:p>
    <w:p w:rsidR="00AE3F61" w:rsidRDefault="00AE3F61" w:rsidP="00AE3F61">
      <w:pPr>
        <w:pStyle w:val="Prrafodelista"/>
        <w:spacing w:line="360" w:lineRule="auto"/>
        <w:ind w:left="0"/>
        <w:jc w:val="both"/>
        <w:rPr>
          <w:rFonts w:ascii="Palatino Linotype" w:hAnsi="Palatino Linotype" w:cs="Arial"/>
          <w:color w:val="000000" w:themeColor="text1"/>
        </w:rPr>
      </w:pPr>
      <w:r>
        <w:rPr>
          <w:rFonts w:ascii="Palatino Linotype" w:hAnsi="Palatino Linotype"/>
          <w:color w:val="000000" w:themeColor="text1"/>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Y LUIS GUSTAVO PARRA NORIEGA CON AUSENCIA JUSTIFICADA; EN LA DÉCIMA SEXTA SESIÓN ORDINARIA CELEBRADA EL  DOS (02) DE SEPTIEMBRE DOS MIL VEINTE, ANTE EL SECRETARIO TÉCNICO DEL PLENO ALEXIS TAPIA RAMÍREZ.</w:t>
      </w:r>
      <w:r>
        <w:rPr>
          <w:rFonts w:ascii="Palatino Linotype" w:hAnsi="Palatino Linotype" w:cs="Arial"/>
          <w:color w:val="000000" w:themeColor="text1"/>
        </w:rPr>
        <w:t xml:space="preserve"> </w:t>
      </w:r>
    </w:p>
    <w:p w:rsidR="00AE3F61" w:rsidRDefault="00AE3F61" w:rsidP="00AE3F61">
      <w:pPr>
        <w:pStyle w:val="Prrafodelista"/>
        <w:spacing w:line="360" w:lineRule="auto"/>
        <w:ind w:left="0"/>
        <w:jc w:val="both"/>
        <w:rPr>
          <w:rFonts w:ascii="Palatino Linotype" w:hAnsi="Palatino Linotype" w:cs="Arial"/>
          <w:color w:val="000000" w:themeColor="text1"/>
        </w:rPr>
      </w:pPr>
    </w:p>
    <w:p w:rsidR="00AE3F61" w:rsidRDefault="00AE3F61" w:rsidP="00AE3F61">
      <w:pPr>
        <w:pStyle w:val="Prrafodelista"/>
        <w:spacing w:line="360" w:lineRule="auto"/>
        <w:ind w:left="0"/>
        <w:jc w:val="both"/>
        <w:rPr>
          <w:rFonts w:ascii="Palatino Linotype" w:hAnsi="Palatino Linotype" w:cs="Arial"/>
          <w:color w:val="000000" w:themeColor="text1"/>
        </w:rPr>
      </w:pPr>
    </w:p>
    <w:p w:rsidR="00AE3F61" w:rsidRDefault="00AE3F61" w:rsidP="00AE3F61">
      <w:pPr>
        <w:pStyle w:val="Prrafodelista"/>
        <w:spacing w:line="360" w:lineRule="auto"/>
        <w:ind w:left="0"/>
        <w:jc w:val="both"/>
        <w:rPr>
          <w:rFonts w:ascii="Palatino Linotype" w:hAnsi="Palatino Linotype" w:cs="Arial"/>
          <w:color w:val="000000" w:themeColor="text1"/>
        </w:rPr>
      </w:pPr>
    </w:p>
    <w:p w:rsidR="00AE3F61" w:rsidRDefault="00AE3F61" w:rsidP="00AE3F61">
      <w:pPr>
        <w:pStyle w:val="Prrafodelista"/>
        <w:spacing w:line="360" w:lineRule="auto"/>
        <w:ind w:left="0"/>
        <w:jc w:val="both"/>
        <w:rPr>
          <w:rFonts w:ascii="Palatino Linotype" w:hAnsi="Palatino Linotype" w:cs="Arial"/>
          <w:color w:val="000000" w:themeColor="text1"/>
        </w:rPr>
      </w:pPr>
    </w:p>
    <w:tbl>
      <w:tblPr>
        <w:tblStyle w:val="Tablaconcuadrcula1"/>
        <w:tblW w:w="929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99"/>
      </w:tblGrid>
      <w:tr w:rsidR="00AE3F61" w:rsidTr="00AE3F61">
        <w:trPr>
          <w:trHeight w:val="1807"/>
        </w:trPr>
        <w:tc>
          <w:tcPr>
            <w:tcW w:w="9299" w:type="dxa"/>
            <w:vAlign w:val="center"/>
          </w:tcPr>
          <w:p w:rsidR="00AE3F61" w:rsidRDefault="00AE3F61">
            <w:pPr>
              <w:rPr>
                <w:rFonts w:eastAsia="Times New Roman"/>
              </w:rPr>
            </w:pPr>
          </w:p>
          <w:p w:rsidR="00AE3F61" w:rsidRDefault="00AE3F61">
            <w:pPr>
              <w:rPr>
                <w:rFonts w:eastAsia="Times New Roman"/>
              </w:rPr>
            </w:pPr>
          </w:p>
          <w:p w:rsidR="00AE3F61" w:rsidRDefault="00AE3F61">
            <w:pPr>
              <w:rPr>
                <w:rFonts w:eastAsia="Times New Roman"/>
              </w:rPr>
            </w:pPr>
          </w:p>
          <w:tbl>
            <w:tblPr>
              <w:tblStyle w:val="Tablaconcuadrcula1"/>
              <w:tblW w:w="9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AE3F61">
              <w:trPr>
                <w:trHeight w:val="1807"/>
              </w:trPr>
              <w:tc>
                <w:tcPr>
                  <w:tcW w:w="9073" w:type="dxa"/>
                  <w:gridSpan w:val="2"/>
                  <w:vAlign w:val="center"/>
                </w:tcPr>
                <w:p w:rsidR="00AE3F61" w:rsidRDefault="00AE3F61">
                  <w:pPr>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rsidR="00AE3F61" w:rsidRDefault="00AE3F61">
                  <w:pPr>
                    <w:jc w:val="center"/>
                    <w:rPr>
                      <w:rFonts w:ascii="Palatino Linotype" w:hAnsi="Palatino Linotype"/>
                      <w:color w:val="000000" w:themeColor="text1"/>
                    </w:rPr>
                  </w:pPr>
                  <w:r>
                    <w:rPr>
                      <w:rFonts w:ascii="Palatino Linotype" w:hAnsi="Palatino Linotype"/>
                      <w:color w:val="000000" w:themeColor="text1"/>
                    </w:rPr>
                    <w:t>Comisionada Presidenta</w:t>
                  </w:r>
                </w:p>
                <w:p w:rsidR="00AE3F61" w:rsidRDefault="00AE3F61">
                  <w:pPr>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AE3F61">
              <w:trPr>
                <w:trHeight w:val="2156"/>
              </w:trPr>
              <w:tc>
                <w:tcPr>
                  <w:tcW w:w="4253" w:type="dxa"/>
                  <w:vAlign w:val="center"/>
                </w:tcPr>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r>
                    <w:rPr>
                      <w:rFonts w:ascii="Palatino Linotype" w:hAnsi="Palatino Linotype" w:cs="Times New Roman"/>
                      <w:b/>
                      <w:color w:val="000000" w:themeColor="text1"/>
                    </w:rPr>
                    <w:t>Eva Abaid Yapur</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AE3F61">
              <w:trPr>
                <w:trHeight w:val="2244"/>
              </w:trPr>
              <w:tc>
                <w:tcPr>
                  <w:tcW w:w="4253" w:type="dxa"/>
                  <w:vAlign w:val="center"/>
                </w:tcPr>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r>
                    <w:rPr>
                      <w:rFonts w:ascii="Palatino Linotype" w:hAnsi="Palatino Linotype" w:cs="Times New Roman"/>
                      <w:b/>
                      <w:color w:val="000000" w:themeColor="text1"/>
                    </w:rPr>
                    <w:t>Javier Martínez Cruz</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vAlign w:val="center"/>
                </w:tcPr>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cs="Times New Roman"/>
                      <w:b/>
                      <w:color w:val="000000" w:themeColor="text1"/>
                    </w:rPr>
                  </w:pPr>
                </w:p>
                <w:p w:rsidR="00AE3F61" w:rsidRDefault="00AE3F61">
                  <w:pPr>
                    <w:jc w:val="center"/>
                    <w:rPr>
                      <w:rFonts w:ascii="Palatino Linotype" w:hAnsi="Palatino Linotype"/>
                      <w:b/>
                      <w:color w:val="000000" w:themeColor="text1"/>
                    </w:rPr>
                  </w:pPr>
                  <w:r>
                    <w:rPr>
                      <w:rFonts w:ascii="Palatino Linotype" w:hAnsi="Palatino Linotype"/>
                      <w:b/>
                      <w:color w:val="000000" w:themeColor="text1"/>
                    </w:rPr>
                    <w:t>Luis Gustavo Parra Noriega</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(Ausencia Justificada)</w:t>
                  </w:r>
                </w:p>
              </w:tc>
            </w:tr>
            <w:tr w:rsidR="00AE3F61">
              <w:trPr>
                <w:trHeight w:val="1953"/>
              </w:trPr>
              <w:tc>
                <w:tcPr>
                  <w:tcW w:w="9073" w:type="dxa"/>
                  <w:gridSpan w:val="2"/>
                  <w:vAlign w:val="center"/>
                </w:tcPr>
                <w:p w:rsidR="00AE3F61" w:rsidRDefault="00AE3F61">
                  <w:pPr>
                    <w:pStyle w:val="Prrafodelista"/>
                    <w:ind w:left="0"/>
                    <w:jc w:val="both"/>
                    <w:rPr>
                      <w:rFonts w:ascii="Palatino Linotype" w:hAnsi="Palatino Linotype"/>
                      <w:color w:val="000000" w:themeColor="text1"/>
                    </w:rPr>
                  </w:pPr>
                </w:p>
                <w:p w:rsidR="00AE3F61" w:rsidRDefault="00AE3F61">
                  <w:pPr>
                    <w:pStyle w:val="Prrafodelista"/>
                    <w:ind w:left="0"/>
                    <w:jc w:val="both"/>
                    <w:rPr>
                      <w:rFonts w:ascii="Palatino Linotype" w:hAnsi="Palatino Linotype"/>
                      <w:color w:val="000000" w:themeColor="text1"/>
                    </w:rPr>
                  </w:pPr>
                </w:p>
                <w:p w:rsidR="00AE3F61" w:rsidRDefault="00AE3F61">
                  <w:pPr>
                    <w:pStyle w:val="Prrafodelista"/>
                    <w:ind w:left="0"/>
                    <w:jc w:val="both"/>
                    <w:rPr>
                      <w:rFonts w:ascii="Palatino Linotype" w:hAnsi="Palatino Linotype"/>
                      <w:color w:val="000000" w:themeColor="text1"/>
                    </w:rPr>
                  </w:pPr>
                </w:p>
                <w:p w:rsidR="00AE3F61" w:rsidRDefault="00AE3F61">
                  <w:pPr>
                    <w:pStyle w:val="Prrafodelista"/>
                    <w:ind w:left="0"/>
                    <w:jc w:val="both"/>
                    <w:rPr>
                      <w:rFonts w:ascii="Palatino Linotype" w:hAnsi="Palatino Linotype"/>
                      <w:color w:val="000000" w:themeColor="text1"/>
                    </w:rPr>
                  </w:pPr>
                </w:p>
                <w:p w:rsidR="00AE3F61" w:rsidRDefault="00AE3F61">
                  <w:pPr>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rsidR="00AE3F61" w:rsidRDefault="00AE3F61">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rsidR="00AE3F61" w:rsidRDefault="00AE3F61">
            <w:pPr>
              <w:spacing w:line="360" w:lineRule="auto"/>
              <w:jc w:val="center"/>
              <w:rPr>
                <w:rFonts w:ascii="Palatino Linotype" w:eastAsia="Times New Roman" w:hAnsi="Palatino Linotype"/>
                <w:color w:val="000000" w:themeColor="text1"/>
              </w:rPr>
            </w:pPr>
          </w:p>
        </w:tc>
      </w:tr>
    </w:tbl>
    <w:p w:rsidR="0036358C" w:rsidRPr="00AE3F61" w:rsidRDefault="00AE3F61" w:rsidP="00AE3F61">
      <w:pPr>
        <w:pStyle w:val="Prrafodelista"/>
        <w:spacing w:before="240"/>
        <w:ind w:left="0"/>
        <w:jc w:val="both"/>
        <w:rPr>
          <w:lang w:val="es-ES_tradnl"/>
        </w:rPr>
      </w:pPr>
      <w:r>
        <w:rPr>
          <w:rFonts w:ascii="Palatino Linotype" w:hAnsi="Palatino Linotype" w:cs="Arial"/>
          <w:color w:val="000000" w:themeColor="text1"/>
        </w:rPr>
        <w:t xml:space="preserve">Esta hoja corresponde a la resolución del dos de septiembre de dos mil veinte, emitida en el recurso de revisión </w:t>
      </w:r>
      <w:r>
        <w:rPr>
          <w:rFonts w:ascii="Palatino Linotype" w:hAnsi="Palatino Linotype" w:cs="Arial"/>
          <w:b/>
          <w:bCs/>
          <w:color w:val="000000" w:themeColor="text1"/>
          <w:lang w:eastAsia="es-MX"/>
        </w:rPr>
        <w:t>01393/INFOEM/IP/RR/2020</w:t>
      </w:r>
      <w:r>
        <w:rPr>
          <w:rFonts w:ascii="Palatino Linotype" w:hAnsi="Palatino Linotype" w:cs="Arial"/>
          <w:color w:val="000000" w:themeColor="text1"/>
        </w:rPr>
        <w:t>.</w:t>
      </w:r>
    </w:p>
    <w:sectPr w:rsidR="0036358C" w:rsidRPr="00AE3F61" w:rsidSect="002A0ECB">
      <w:headerReference w:type="even" r:id="rId41"/>
      <w:headerReference w:type="default" r:id="rId42"/>
      <w:footerReference w:type="default" r:id="rId43"/>
      <w:headerReference w:type="first" r:id="rId44"/>
      <w:footerReference w:type="first" r:id="rId45"/>
      <w:pgSz w:w="12240" w:h="15840"/>
      <w:pgMar w:top="2552" w:right="1701" w:bottom="2552"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F126C" w:rsidRDefault="00BF126C" w:rsidP="00792776">
      <w:pPr>
        <w:spacing w:after="0" w:line="240" w:lineRule="auto"/>
      </w:pPr>
      <w:r>
        <w:separator/>
      </w:r>
    </w:p>
  </w:endnote>
  <w:endnote w:type="continuationSeparator" w:id="0">
    <w:p w:rsidR="00BF126C" w:rsidRDefault="00BF126C"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96464" w:rsidRPr="00883450" w:rsidRDefault="00596464"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AE3F61">
              <w:rPr>
                <w:rFonts w:ascii="Palatino Linotype" w:hAnsi="Palatino Linotype"/>
                <w:b/>
                <w:bCs/>
                <w:noProof/>
                <w:szCs w:val="20"/>
              </w:rPr>
              <w:t>53</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AE3F61">
              <w:rPr>
                <w:rFonts w:ascii="Palatino Linotype" w:hAnsi="Palatino Linotype"/>
                <w:b/>
                <w:bCs/>
                <w:noProof/>
                <w:szCs w:val="20"/>
              </w:rPr>
              <w:t>53</w:t>
            </w:r>
            <w:r w:rsidRPr="00883450">
              <w:rPr>
                <w:rFonts w:ascii="Palatino Linotype" w:hAnsi="Palatino Linotype"/>
                <w:b/>
                <w:bCs/>
                <w:szCs w:val="20"/>
              </w:rPr>
              <w:fldChar w:fldCharType="end"/>
            </w:r>
          </w:p>
        </w:sdtContent>
      </w:sdt>
    </w:sdtContent>
  </w:sdt>
  <w:p w:rsidR="00596464" w:rsidRDefault="005964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64" w:rsidRPr="00883450" w:rsidRDefault="00596464"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AE3F61" w:rsidRPr="00AE3F61">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AE3F61" w:rsidRPr="00AE3F61">
      <w:rPr>
        <w:rFonts w:ascii="Palatino Linotype" w:hAnsi="Palatino Linotype"/>
        <w:noProof/>
        <w:lang w:val="es-ES"/>
      </w:rPr>
      <w:t>52</w:t>
    </w:r>
    <w:r w:rsidRPr="00883450">
      <w:rPr>
        <w:rFonts w:ascii="Palatino Linotype" w:hAnsi="Palatino Linotype"/>
      </w:rPr>
      <w:fldChar w:fldCharType="end"/>
    </w:r>
  </w:p>
  <w:p w:rsidR="00596464" w:rsidRPr="00883450" w:rsidRDefault="00596464">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F126C" w:rsidRDefault="00BF126C" w:rsidP="00792776">
      <w:pPr>
        <w:spacing w:after="0" w:line="240" w:lineRule="auto"/>
      </w:pPr>
      <w:r>
        <w:separator/>
      </w:r>
    </w:p>
  </w:footnote>
  <w:footnote w:type="continuationSeparator" w:id="0">
    <w:p w:rsidR="00BF126C" w:rsidRDefault="00BF126C" w:rsidP="00792776">
      <w:pPr>
        <w:spacing w:after="0" w:line="240" w:lineRule="auto"/>
      </w:pPr>
      <w:r>
        <w:continuationSeparator/>
      </w:r>
    </w:p>
  </w:footnote>
  <w:footnote w:id="1">
    <w:p w:rsidR="00596464" w:rsidRDefault="00596464" w:rsidP="00670D02">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rsidR="00596464" w:rsidRDefault="00596464" w:rsidP="000B285A">
      <w:pPr>
        <w:pStyle w:val="Textonotapie"/>
        <w:jc w:val="both"/>
      </w:pPr>
      <w:r>
        <w:rPr>
          <w:rStyle w:val="Refdenotaalpie"/>
        </w:rPr>
        <w:footnoteRef/>
      </w:r>
      <w:r>
        <w:t xml:space="preserve">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3">
    <w:p w:rsidR="00596464" w:rsidRDefault="00596464" w:rsidP="006F3DC1">
      <w:pPr>
        <w:pStyle w:val="Textonotapie"/>
        <w:jc w:val="both"/>
      </w:pPr>
      <w:r>
        <w:rPr>
          <w:rStyle w:val="Refdenotaalpie"/>
        </w:rPr>
        <w:footnoteRef/>
      </w:r>
      <w:r>
        <w:t xml:space="preserve"> Artículo 9. El Instituto deberá regir su funcionamiento de acuerdo a los siguientes principios:</w:t>
      </w:r>
      <w:r w:rsidRPr="006F3DC1">
        <w:t xml:space="preserve"> </w:t>
      </w:r>
      <w:r>
        <w:t>I. Certeza: Principio que otorga seguridad y certidumbre jurídica a los particulares, en virtud de que permite conocer si las acciones del Instituto son apegadas a derecho y garantiza que los procedimientos sean completamente verificables, fidedignos y confiables; II. Eficacia: Obligación del Instituto para tutelar, de manera efectiva, el derecho de acceso a la información; ( … ) IX. Profesionalismo: Los servidores públicos que laboren en el Instituto deberán sujetar su actuación a conocimientos técnicos, teóricos y metodológicos que garanticen un desempeño eficiente y eficaz en el ejercicio de la función pública que tienen encomendada; 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F61" w:rsidRDefault="00BF126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969"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64" w:rsidRDefault="00BF126C">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970" o:spid="_x0000_s2050" type="#_x0000_t75" alt="resolución" style="position:absolute;margin-left:0;margin-top:0;width:609.4pt;height:793.75pt;z-index:-251656192;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p w:rsidR="00596464" w:rsidRDefault="00596464" w:rsidP="009A4582">
    <w:pPr>
      <w:pStyle w:val="Encabezado"/>
      <w:tabs>
        <w:tab w:val="clear" w:pos="4419"/>
        <w:tab w:val="clear" w:pos="8838"/>
        <w:tab w:val="left" w:pos="7283"/>
      </w:tabs>
    </w:pPr>
    <w:r>
      <w:tab/>
    </w:r>
  </w:p>
  <w:tbl>
    <w:tblPr>
      <w:tblStyle w:val="Tablaconcuadrcula"/>
      <w:tblW w:w="6870" w:type="dxa"/>
      <w:tblInd w:w="2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3"/>
      <w:gridCol w:w="4177"/>
    </w:tblGrid>
    <w:tr w:rsidR="00596464" w:rsidRPr="00EF13C1" w:rsidTr="00510293">
      <w:trPr>
        <w:trHeight w:val="138"/>
      </w:trPr>
      <w:tc>
        <w:tcPr>
          <w:tcW w:w="2693" w:type="dxa"/>
          <w:vAlign w:val="center"/>
        </w:tcPr>
        <w:p w:rsidR="00596464" w:rsidRPr="00EF13C1" w:rsidRDefault="00596464"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4177" w:type="dxa"/>
          <w:vAlign w:val="center"/>
        </w:tcPr>
        <w:p w:rsidR="00596464" w:rsidRPr="00EF13C1" w:rsidRDefault="00596464" w:rsidP="00D53B25">
          <w:pPr>
            <w:pStyle w:val="Encabezado"/>
            <w:rPr>
              <w:rFonts w:ascii="Palatino Linotype" w:hAnsi="Palatino Linotype"/>
              <w:b/>
              <w:sz w:val="22"/>
              <w:szCs w:val="22"/>
            </w:rPr>
          </w:pPr>
          <w:r>
            <w:rPr>
              <w:rFonts w:ascii="Palatino Linotype" w:hAnsi="Palatino Linotype" w:cs="Arial"/>
              <w:b/>
              <w:bCs/>
              <w:sz w:val="22"/>
              <w:szCs w:val="22"/>
              <w:lang w:eastAsia="es-MX"/>
            </w:rPr>
            <w:t xml:space="preserve">01393/INFOEM/IP/RR/2020 </w:t>
          </w:r>
        </w:p>
      </w:tc>
    </w:tr>
    <w:tr w:rsidR="00596464" w:rsidRPr="00EF13C1" w:rsidTr="00510293">
      <w:trPr>
        <w:trHeight w:val="321"/>
      </w:trPr>
      <w:tc>
        <w:tcPr>
          <w:tcW w:w="2693" w:type="dxa"/>
          <w:vAlign w:val="center"/>
        </w:tcPr>
        <w:p w:rsidR="00596464" w:rsidRPr="00EF13C1" w:rsidRDefault="00596464" w:rsidP="009A4582">
          <w:pPr>
            <w:rPr>
              <w:rFonts w:ascii="Palatino Linotype" w:hAnsi="Palatino Linotype"/>
              <w:b/>
              <w:sz w:val="22"/>
              <w:szCs w:val="22"/>
            </w:rPr>
          </w:pPr>
          <w:r w:rsidRPr="00EF13C1">
            <w:rPr>
              <w:rFonts w:ascii="Palatino Linotype" w:hAnsi="Palatino Linotype"/>
              <w:b/>
              <w:sz w:val="22"/>
              <w:szCs w:val="22"/>
            </w:rPr>
            <w:t>Sujeto obligado:</w:t>
          </w:r>
        </w:p>
      </w:tc>
      <w:tc>
        <w:tcPr>
          <w:tcW w:w="4177" w:type="dxa"/>
          <w:vAlign w:val="center"/>
        </w:tcPr>
        <w:p w:rsidR="00596464" w:rsidRPr="00EF13C1" w:rsidRDefault="00596464" w:rsidP="00871E04">
          <w:pPr>
            <w:pStyle w:val="Encabezado"/>
            <w:rPr>
              <w:rFonts w:ascii="Palatino Linotype" w:hAnsi="Palatino Linotype"/>
              <w:b/>
              <w:sz w:val="22"/>
              <w:szCs w:val="22"/>
            </w:rPr>
          </w:pPr>
          <w:r>
            <w:rPr>
              <w:rFonts w:ascii="Palatino Linotype" w:hAnsi="Palatino Linotype"/>
              <w:b/>
              <w:sz w:val="22"/>
              <w:szCs w:val="22"/>
            </w:rPr>
            <w:t xml:space="preserve">Instituto de Salud del Estado de México  </w:t>
          </w:r>
        </w:p>
      </w:tc>
    </w:tr>
    <w:tr w:rsidR="00596464" w:rsidRPr="00EF13C1" w:rsidTr="009F4662">
      <w:trPr>
        <w:gridBefore w:val="1"/>
        <w:wBefore w:w="2693" w:type="dxa"/>
        <w:trHeight w:val="321"/>
      </w:trPr>
      <w:tc>
        <w:tcPr>
          <w:tcW w:w="4177" w:type="dxa"/>
          <w:vAlign w:val="center"/>
        </w:tcPr>
        <w:p w:rsidR="00596464" w:rsidRPr="00EF13C1" w:rsidRDefault="00596464" w:rsidP="00273A03">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596464" w:rsidRDefault="00596464" w:rsidP="009A458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6464" w:rsidRDefault="00BF126C" w:rsidP="009A4582">
    <w:pPr>
      <w:pStyle w:val="Encabezado"/>
      <w:tabs>
        <w:tab w:val="left" w:pos="310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0968"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596464">
      <w:tab/>
    </w:r>
    <w:r w:rsidR="00596464">
      <w:tab/>
    </w:r>
  </w:p>
  <w:tbl>
    <w:tblPr>
      <w:tblStyle w:val="Tablaconcuadrcula"/>
      <w:tblW w:w="7154" w:type="dxa"/>
      <w:tblInd w:w="2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4460"/>
    </w:tblGrid>
    <w:tr w:rsidR="00596464" w:rsidRPr="00182113" w:rsidTr="00510293">
      <w:trPr>
        <w:trHeight w:val="145"/>
      </w:trPr>
      <w:tc>
        <w:tcPr>
          <w:tcW w:w="2694" w:type="dxa"/>
          <w:vAlign w:val="center"/>
        </w:tcPr>
        <w:p w:rsidR="00596464" w:rsidRPr="00166E0D" w:rsidRDefault="00596464" w:rsidP="009A4582">
          <w:pPr>
            <w:rPr>
              <w:rFonts w:ascii="Palatino Linotype" w:hAnsi="Palatino Linotype"/>
              <w:b/>
              <w:sz w:val="22"/>
            </w:rPr>
          </w:pPr>
          <w:r w:rsidRPr="00166E0D">
            <w:rPr>
              <w:rFonts w:ascii="Palatino Linotype" w:hAnsi="Palatino Linotype"/>
              <w:b/>
              <w:sz w:val="22"/>
            </w:rPr>
            <w:t>Recurso de revisión:</w:t>
          </w:r>
        </w:p>
      </w:tc>
      <w:tc>
        <w:tcPr>
          <w:tcW w:w="4460" w:type="dxa"/>
          <w:vAlign w:val="center"/>
        </w:tcPr>
        <w:p w:rsidR="00596464" w:rsidRPr="00A84600" w:rsidRDefault="00596464" w:rsidP="00273A03">
          <w:pPr>
            <w:pStyle w:val="Encabezado"/>
            <w:rPr>
              <w:rFonts w:ascii="Palatino Linotype" w:hAnsi="Palatino Linotype" w:cs="Arial"/>
              <w:b/>
              <w:bCs/>
              <w:sz w:val="22"/>
              <w:lang w:eastAsia="es-MX"/>
            </w:rPr>
          </w:pPr>
          <w:r>
            <w:rPr>
              <w:rFonts w:ascii="Palatino Linotype" w:hAnsi="Palatino Linotype" w:cs="Arial"/>
              <w:b/>
              <w:bCs/>
              <w:sz w:val="22"/>
              <w:lang w:eastAsia="es-MX"/>
            </w:rPr>
            <w:t xml:space="preserve">01393/INFOEM/IP/RR/2020 </w:t>
          </w:r>
        </w:p>
      </w:tc>
    </w:tr>
    <w:tr w:rsidR="00596464" w:rsidRPr="00182113" w:rsidTr="00510293">
      <w:trPr>
        <w:trHeight w:val="239"/>
      </w:trPr>
      <w:tc>
        <w:tcPr>
          <w:tcW w:w="2694" w:type="dxa"/>
          <w:vAlign w:val="center"/>
        </w:tcPr>
        <w:p w:rsidR="00596464" w:rsidRPr="00166E0D" w:rsidRDefault="00596464" w:rsidP="009A4582">
          <w:pPr>
            <w:rPr>
              <w:rFonts w:ascii="Palatino Linotype" w:hAnsi="Palatino Linotype"/>
              <w:b/>
              <w:sz w:val="22"/>
            </w:rPr>
          </w:pPr>
          <w:r w:rsidRPr="00166E0D">
            <w:rPr>
              <w:rFonts w:ascii="Palatino Linotype" w:hAnsi="Palatino Linotype"/>
              <w:b/>
              <w:sz w:val="22"/>
            </w:rPr>
            <w:t>Recurrente:</w:t>
          </w:r>
        </w:p>
      </w:tc>
      <w:tc>
        <w:tcPr>
          <w:tcW w:w="4460" w:type="dxa"/>
          <w:vAlign w:val="center"/>
        </w:tcPr>
        <w:p w:rsidR="00596464" w:rsidRPr="00800695" w:rsidRDefault="002D39DA" w:rsidP="00273A03">
          <w:pPr>
            <w:pStyle w:val="Encabezado"/>
            <w:ind w:right="-108"/>
            <w:rPr>
              <w:rFonts w:ascii="Palatino Linotype" w:hAnsi="Palatino Linotype"/>
              <w:b/>
            </w:rPr>
          </w:pPr>
          <w:r w:rsidRPr="002D39DA">
            <w:rPr>
              <w:rFonts w:ascii="Palatino Linotype" w:hAnsi="Palatino Linotype"/>
              <w:b/>
              <w:color w:val="000000"/>
              <w:highlight w:val="black"/>
            </w:rPr>
            <w:t>---------------------------------</w:t>
          </w:r>
        </w:p>
      </w:tc>
    </w:tr>
    <w:tr w:rsidR="00596464" w:rsidRPr="00182113" w:rsidTr="00510293">
      <w:trPr>
        <w:trHeight w:val="245"/>
      </w:trPr>
      <w:tc>
        <w:tcPr>
          <w:tcW w:w="2694" w:type="dxa"/>
          <w:vAlign w:val="center"/>
        </w:tcPr>
        <w:p w:rsidR="00596464" w:rsidRPr="00166E0D" w:rsidRDefault="00596464" w:rsidP="009A4582">
          <w:pPr>
            <w:rPr>
              <w:rFonts w:ascii="Palatino Linotype" w:hAnsi="Palatino Linotype"/>
              <w:b/>
              <w:sz w:val="22"/>
            </w:rPr>
          </w:pPr>
          <w:r w:rsidRPr="00166E0D">
            <w:rPr>
              <w:rFonts w:ascii="Palatino Linotype" w:hAnsi="Palatino Linotype"/>
              <w:b/>
              <w:sz w:val="22"/>
            </w:rPr>
            <w:t>Sujeto obligado:</w:t>
          </w:r>
        </w:p>
      </w:tc>
      <w:tc>
        <w:tcPr>
          <w:tcW w:w="4460" w:type="dxa"/>
          <w:vAlign w:val="center"/>
        </w:tcPr>
        <w:p w:rsidR="00596464" w:rsidRPr="00166E0D" w:rsidRDefault="00596464" w:rsidP="00800695">
          <w:pPr>
            <w:pStyle w:val="Encabezado"/>
            <w:ind w:right="-109"/>
            <w:rPr>
              <w:rFonts w:ascii="Palatino Linotype" w:hAnsi="Palatino Linotype"/>
              <w:b/>
              <w:sz w:val="22"/>
            </w:rPr>
          </w:pPr>
          <w:r>
            <w:rPr>
              <w:rFonts w:ascii="Palatino Linotype" w:hAnsi="Palatino Linotype"/>
              <w:b/>
              <w:sz w:val="22"/>
            </w:rPr>
            <w:t xml:space="preserve">Instituto de Salud del Estado de México   </w:t>
          </w:r>
        </w:p>
      </w:tc>
    </w:tr>
    <w:tr w:rsidR="00596464" w:rsidRPr="00182113" w:rsidTr="00510293">
      <w:trPr>
        <w:trHeight w:val="70"/>
      </w:trPr>
      <w:tc>
        <w:tcPr>
          <w:tcW w:w="2694" w:type="dxa"/>
          <w:vAlign w:val="center"/>
        </w:tcPr>
        <w:p w:rsidR="00596464" w:rsidRPr="00166E0D" w:rsidRDefault="00596464" w:rsidP="009A4582">
          <w:pPr>
            <w:rPr>
              <w:rFonts w:ascii="Palatino Linotype" w:hAnsi="Palatino Linotype"/>
              <w:b/>
              <w:sz w:val="22"/>
            </w:rPr>
          </w:pPr>
          <w:r w:rsidRPr="00166E0D">
            <w:rPr>
              <w:rFonts w:ascii="Palatino Linotype" w:hAnsi="Palatino Linotype"/>
              <w:b/>
              <w:sz w:val="22"/>
            </w:rPr>
            <w:t>Comisionado ponente:</w:t>
          </w:r>
        </w:p>
      </w:tc>
      <w:tc>
        <w:tcPr>
          <w:tcW w:w="4460" w:type="dxa"/>
          <w:vAlign w:val="center"/>
        </w:tcPr>
        <w:p w:rsidR="00596464" w:rsidRPr="00166E0D" w:rsidRDefault="00596464" w:rsidP="00273A03">
          <w:pPr>
            <w:pStyle w:val="Encabezado"/>
            <w:tabs>
              <w:tab w:val="left" w:pos="3010"/>
            </w:tabs>
            <w:ind w:right="-108"/>
            <w:rPr>
              <w:rFonts w:ascii="Palatino Linotype" w:hAnsi="Palatino Linotype"/>
              <w:b/>
              <w:sz w:val="22"/>
            </w:rPr>
          </w:pPr>
          <w:r w:rsidRPr="00166E0D">
            <w:rPr>
              <w:rFonts w:ascii="Palatino Linotype" w:hAnsi="Palatino Linotype"/>
              <w:b/>
              <w:sz w:val="22"/>
            </w:rPr>
            <w:t>José Guadalupe Luna Hernández</w:t>
          </w:r>
        </w:p>
      </w:tc>
    </w:tr>
  </w:tbl>
  <w:p w:rsidR="00596464" w:rsidRDefault="005964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01DA0"/>
    <w:multiLevelType w:val="hybridMultilevel"/>
    <w:tmpl w:val="3F8E9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18294A"/>
    <w:multiLevelType w:val="hybridMultilevel"/>
    <w:tmpl w:val="5BC2A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184B4E"/>
    <w:multiLevelType w:val="hybridMultilevel"/>
    <w:tmpl w:val="BE08F3D8"/>
    <w:lvl w:ilvl="0" w:tplc="4F92FB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C04784B"/>
    <w:multiLevelType w:val="hybridMultilevel"/>
    <w:tmpl w:val="A0649D46"/>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E19F6"/>
    <w:multiLevelType w:val="hybridMultilevel"/>
    <w:tmpl w:val="3EE8C816"/>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7907B2"/>
    <w:multiLevelType w:val="hybridMultilevel"/>
    <w:tmpl w:val="A0649D46"/>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E87294E"/>
    <w:multiLevelType w:val="hybridMultilevel"/>
    <w:tmpl w:val="A0649D46"/>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8" w15:restartNumberingAfterBreak="0">
    <w:nsid w:val="34317490"/>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402D0B"/>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1" w15:restartNumberingAfterBreak="0">
    <w:nsid w:val="3CF545FF"/>
    <w:multiLevelType w:val="hybridMultilevel"/>
    <w:tmpl w:val="1BE0D8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15:restartNumberingAfterBreak="0">
    <w:nsid w:val="43E019A6"/>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9D41B1A"/>
    <w:multiLevelType w:val="hybridMultilevel"/>
    <w:tmpl w:val="BBC63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AA0473"/>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1277FF"/>
    <w:multiLevelType w:val="multilevel"/>
    <w:tmpl w:val="50ECF428"/>
    <w:lvl w:ilvl="0">
      <w:start w:val="27"/>
      <w:numFmt w:val="decimal"/>
      <w:lvlText w:val="%1."/>
      <w:lvlJc w:val="left"/>
      <w:pPr>
        <w:ind w:left="502"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F580327"/>
    <w:multiLevelType w:val="multilevel"/>
    <w:tmpl w:val="19647DEA"/>
    <w:lvl w:ilvl="0">
      <w:start w:val="25"/>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602B190D"/>
    <w:multiLevelType w:val="hybridMultilevel"/>
    <w:tmpl w:val="B1CC8330"/>
    <w:lvl w:ilvl="0" w:tplc="3D567B0A">
      <w:start w:val="1"/>
      <w:numFmt w:val="decimal"/>
      <w:lvlText w:val="%1."/>
      <w:lvlJc w:val="left"/>
      <w:pPr>
        <w:ind w:left="720" w:hanging="360"/>
      </w:pPr>
      <w:rPr>
        <w:rFonts w:ascii="Palatino Linotype" w:hAnsi="Palatino Linotype" w:hint="default"/>
        <w:b/>
        <w:i w:val="0"/>
        <w:strike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61A66DEE"/>
    <w:multiLevelType w:val="hybridMultilevel"/>
    <w:tmpl w:val="729C53DC"/>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9" w15:restartNumberingAfterBreak="0">
    <w:nsid w:val="670E589E"/>
    <w:multiLevelType w:val="hybridMultilevel"/>
    <w:tmpl w:val="1F10F4D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70B94BB0"/>
    <w:multiLevelType w:val="hybridMultilevel"/>
    <w:tmpl w:val="1E620F1C"/>
    <w:lvl w:ilvl="0" w:tplc="FA7AA882">
      <w:start w:val="27"/>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7B3161FA"/>
    <w:multiLevelType w:val="hybridMultilevel"/>
    <w:tmpl w:val="E5B25B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9B2FB7"/>
    <w:multiLevelType w:val="hybridMultilevel"/>
    <w:tmpl w:val="241E1304"/>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abstractNumId w:val="8"/>
  </w:num>
  <w:num w:numId="2">
    <w:abstractNumId w:val="18"/>
  </w:num>
  <w:num w:numId="3">
    <w:abstractNumId w:val="2"/>
  </w:num>
  <w:num w:numId="4">
    <w:abstractNumId w:val="13"/>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24"/>
  </w:num>
  <w:num w:numId="8">
    <w:abstractNumId w:val="7"/>
  </w:num>
  <w:num w:numId="9">
    <w:abstractNumId w:val="21"/>
  </w:num>
  <w:num w:numId="10">
    <w:abstractNumId w:val="10"/>
  </w:num>
  <w:num w:numId="11">
    <w:abstractNumId w:val="9"/>
  </w:num>
  <w:num w:numId="12">
    <w:abstractNumId w:val="15"/>
  </w:num>
  <w:num w:numId="13">
    <w:abstractNumId w:val="16"/>
  </w:num>
  <w:num w:numId="14">
    <w:abstractNumId w:val="12"/>
  </w:num>
  <w:num w:numId="15">
    <w:abstractNumId w:val="11"/>
  </w:num>
  <w:num w:numId="16">
    <w:abstractNumId w:val="1"/>
  </w:num>
  <w:num w:numId="17">
    <w:abstractNumId w:val="4"/>
  </w:num>
  <w:num w:numId="18">
    <w:abstractNumId w:val="22"/>
  </w:num>
  <w:num w:numId="19">
    <w:abstractNumId w:val="19"/>
  </w:num>
  <w:num w:numId="20">
    <w:abstractNumId w:val="20"/>
  </w:num>
  <w:num w:numId="21">
    <w:abstractNumId w:val="0"/>
  </w:num>
  <w:num w:numId="22">
    <w:abstractNumId w:val="14"/>
  </w:num>
  <w:num w:numId="23">
    <w:abstractNumId w:val="6"/>
  </w:num>
  <w:num w:numId="24">
    <w:abstractNumId w:val="3"/>
  </w:num>
  <w:num w:numId="25">
    <w:abstractNumId w:val="5"/>
  </w:num>
  <w:num w:numId="26">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2"/>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76"/>
    <w:rsid w:val="000000ED"/>
    <w:rsid w:val="00002DD4"/>
    <w:rsid w:val="00005F4A"/>
    <w:rsid w:val="0000672C"/>
    <w:rsid w:val="00010318"/>
    <w:rsid w:val="00010C82"/>
    <w:rsid w:val="0001306C"/>
    <w:rsid w:val="00017C23"/>
    <w:rsid w:val="000201D1"/>
    <w:rsid w:val="00021677"/>
    <w:rsid w:val="000219D0"/>
    <w:rsid w:val="00025D76"/>
    <w:rsid w:val="00025D7F"/>
    <w:rsid w:val="00026678"/>
    <w:rsid w:val="000307B3"/>
    <w:rsid w:val="000355CF"/>
    <w:rsid w:val="00037B6F"/>
    <w:rsid w:val="0004167E"/>
    <w:rsid w:val="00043F36"/>
    <w:rsid w:val="0004441E"/>
    <w:rsid w:val="00053253"/>
    <w:rsid w:val="00060857"/>
    <w:rsid w:val="000705FD"/>
    <w:rsid w:val="0007062A"/>
    <w:rsid w:val="00071828"/>
    <w:rsid w:val="00072EFA"/>
    <w:rsid w:val="00075791"/>
    <w:rsid w:val="00076B7A"/>
    <w:rsid w:val="00077233"/>
    <w:rsid w:val="00077C61"/>
    <w:rsid w:val="00087306"/>
    <w:rsid w:val="00090867"/>
    <w:rsid w:val="00093432"/>
    <w:rsid w:val="0009530F"/>
    <w:rsid w:val="000A10C2"/>
    <w:rsid w:val="000A140D"/>
    <w:rsid w:val="000A39E9"/>
    <w:rsid w:val="000A7870"/>
    <w:rsid w:val="000A7D5D"/>
    <w:rsid w:val="000A7D97"/>
    <w:rsid w:val="000B285A"/>
    <w:rsid w:val="000B2EAF"/>
    <w:rsid w:val="000B52C0"/>
    <w:rsid w:val="000B5A4C"/>
    <w:rsid w:val="000B7AF2"/>
    <w:rsid w:val="000C66EA"/>
    <w:rsid w:val="000C6F83"/>
    <w:rsid w:val="000D19F3"/>
    <w:rsid w:val="000D1D31"/>
    <w:rsid w:val="000D5F1D"/>
    <w:rsid w:val="000D735B"/>
    <w:rsid w:val="000D73B1"/>
    <w:rsid w:val="000E2CF7"/>
    <w:rsid w:val="000E4A12"/>
    <w:rsid w:val="000F1CC9"/>
    <w:rsid w:val="000F27F4"/>
    <w:rsid w:val="000F2CCC"/>
    <w:rsid w:val="000F3365"/>
    <w:rsid w:val="000F617C"/>
    <w:rsid w:val="00100DEF"/>
    <w:rsid w:val="00101818"/>
    <w:rsid w:val="00103646"/>
    <w:rsid w:val="0010434F"/>
    <w:rsid w:val="00104BC4"/>
    <w:rsid w:val="00106806"/>
    <w:rsid w:val="00107A21"/>
    <w:rsid w:val="00110A90"/>
    <w:rsid w:val="001145DA"/>
    <w:rsid w:val="00114D5F"/>
    <w:rsid w:val="0011657A"/>
    <w:rsid w:val="00124119"/>
    <w:rsid w:val="00126CF4"/>
    <w:rsid w:val="00127CC8"/>
    <w:rsid w:val="001364F4"/>
    <w:rsid w:val="00140674"/>
    <w:rsid w:val="00141004"/>
    <w:rsid w:val="0014195D"/>
    <w:rsid w:val="00141BDA"/>
    <w:rsid w:val="00144D2C"/>
    <w:rsid w:val="00145485"/>
    <w:rsid w:val="00145E3E"/>
    <w:rsid w:val="00147141"/>
    <w:rsid w:val="00152A54"/>
    <w:rsid w:val="00153924"/>
    <w:rsid w:val="0015495C"/>
    <w:rsid w:val="0015730F"/>
    <w:rsid w:val="0016207E"/>
    <w:rsid w:val="00164C01"/>
    <w:rsid w:val="0016516C"/>
    <w:rsid w:val="001655F5"/>
    <w:rsid w:val="00165F58"/>
    <w:rsid w:val="00166E0D"/>
    <w:rsid w:val="0017140F"/>
    <w:rsid w:val="00177AE5"/>
    <w:rsid w:val="00181228"/>
    <w:rsid w:val="00181E44"/>
    <w:rsid w:val="001836FE"/>
    <w:rsid w:val="00190B36"/>
    <w:rsid w:val="00195FD9"/>
    <w:rsid w:val="00196B6A"/>
    <w:rsid w:val="0019761F"/>
    <w:rsid w:val="001A0491"/>
    <w:rsid w:val="001A22AB"/>
    <w:rsid w:val="001B12E8"/>
    <w:rsid w:val="001B1C05"/>
    <w:rsid w:val="001B28F9"/>
    <w:rsid w:val="001B32FE"/>
    <w:rsid w:val="001B625E"/>
    <w:rsid w:val="001C1815"/>
    <w:rsid w:val="001C1CE7"/>
    <w:rsid w:val="001C263E"/>
    <w:rsid w:val="001C487F"/>
    <w:rsid w:val="001D0B5B"/>
    <w:rsid w:val="001D3E51"/>
    <w:rsid w:val="001D4161"/>
    <w:rsid w:val="001D4459"/>
    <w:rsid w:val="001D65D0"/>
    <w:rsid w:val="001E0EA9"/>
    <w:rsid w:val="001E13FE"/>
    <w:rsid w:val="001E2373"/>
    <w:rsid w:val="001F5484"/>
    <w:rsid w:val="001F5DBD"/>
    <w:rsid w:val="001F6670"/>
    <w:rsid w:val="00201BF3"/>
    <w:rsid w:val="00201CDE"/>
    <w:rsid w:val="00201F41"/>
    <w:rsid w:val="00202E6A"/>
    <w:rsid w:val="002039C2"/>
    <w:rsid w:val="00206C58"/>
    <w:rsid w:val="00207839"/>
    <w:rsid w:val="00210A6F"/>
    <w:rsid w:val="00211B1B"/>
    <w:rsid w:val="00216FB6"/>
    <w:rsid w:val="002205AF"/>
    <w:rsid w:val="00220CA4"/>
    <w:rsid w:val="00223715"/>
    <w:rsid w:val="00224385"/>
    <w:rsid w:val="00224775"/>
    <w:rsid w:val="00232FEC"/>
    <w:rsid w:val="002343BD"/>
    <w:rsid w:val="00234EBF"/>
    <w:rsid w:val="00240774"/>
    <w:rsid w:val="00240C60"/>
    <w:rsid w:val="0024202C"/>
    <w:rsid w:val="00244765"/>
    <w:rsid w:val="0024719F"/>
    <w:rsid w:val="002545B6"/>
    <w:rsid w:val="002640DE"/>
    <w:rsid w:val="00264412"/>
    <w:rsid w:val="0026441B"/>
    <w:rsid w:val="00264A3C"/>
    <w:rsid w:val="002704F5"/>
    <w:rsid w:val="00270F30"/>
    <w:rsid w:val="00273142"/>
    <w:rsid w:val="00273A03"/>
    <w:rsid w:val="00275FB3"/>
    <w:rsid w:val="00282FEA"/>
    <w:rsid w:val="002921DD"/>
    <w:rsid w:val="002A01F9"/>
    <w:rsid w:val="002A0ECB"/>
    <w:rsid w:val="002A16FE"/>
    <w:rsid w:val="002A362C"/>
    <w:rsid w:val="002A38B7"/>
    <w:rsid w:val="002A3C89"/>
    <w:rsid w:val="002A5978"/>
    <w:rsid w:val="002B04B0"/>
    <w:rsid w:val="002B0577"/>
    <w:rsid w:val="002B19CC"/>
    <w:rsid w:val="002B2FCA"/>
    <w:rsid w:val="002B31D4"/>
    <w:rsid w:val="002B32FC"/>
    <w:rsid w:val="002B64FF"/>
    <w:rsid w:val="002B65BB"/>
    <w:rsid w:val="002B6FAB"/>
    <w:rsid w:val="002B7F54"/>
    <w:rsid w:val="002C6556"/>
    <w:rsid w:val="002C7C92"/>
    <w:rsid w:val="002D16F1"/>
    <w:rsid w:val="002D1886"/>
    <w:rsid w:val="002D39DA"/>
    <w:rsid w:val="002D3BD2"/>
    <w:rsid w:val="002E20FF"/>
    <w:rsid w:val="002E3F03"/>
    <w:rsid w:val="002E402A"/>
    <w:rsid w:val="002F1ABB"/>
    <w:rsid w:val="002F3433"/>
    <w:rsid w:val="002F3BFA"/>
    <w:rsid w:val="002F699A"/>
    <w:rsid w:val="003003FF"/>
    <w:rsid w:val="00303A99"/>
    <w:rsid w:val="003044DA"/>
    <w:rsid w:val="003122CB"/>
    <w:rsid w:val="00314F26"/>
    <w:rsid w:val="003152D6"/>
    <w:rsid w:val="00315470"/>
    <w:rsid w:val="00315476"/>
    <w:rsid w:val="00315BF5"/>
    <w:rsid w:val="00320865"/>
    <w:rsid w:val="00320E23"/>
    <w:rsid w:val="003219F1"/>
    <w:rsid w:val="0032356A"/>
    <w:rsid w:val="00323F76"/>
    <w:rsid w:val="00324E4C"/>
    <w:rsid w:val="0032530A"/>
    <w:rsid w:val="00327FBB"/>
    <w:rsid w:val="003354C5"/>
    <w:rsid w:val="00336C1B"/>
    <w:rsid w:val="00342430"/>
    <w:rsid w:val="0034611F"/>
    <w:rsid w:val="00354158"/>
    <w:rsid w:val="00354999"/>
    <w:rsid w:val="003563D2"/>
    <w:rsid w:val="00360728"/>
    <w:rsid w:val="0036285E"/>
    <w:rsid w:val="00362EC7"/>
    <w:rsid w:val="0036358C"/>
    <w:rsid w:val="00364985"/>
    <w:rsid w:val="00366B82"/>
    <w:rsid w:val="00367BAD"/>
    <w:rsid w:val="0037277E"/>
    <w:rsid w:val="0037329B"/>
    <w:rsid w:val="00374179"/>
    <w:rsid w:val="003800D8"/>
    <w:rsid w:val="003825F8"/>
    <w:rsid w:val="00382BC1"/>
    <w:rsid w:val="00382DEE"/>
    <w:rsid w:val="00382E9E"/>
    <w:rsid w:val="003851A9"/>
    <w:rsid w:val="00387F22"/>
    <w:rsid w:val="003916A6"/>
    <w:rsid w:val="003A1B9D"/>
    <w:rsid w:val="003A4C5A"/>
    <w:rsid w:val="003A629F"/>
    <w:rsid w:val="003A6726"/>
    <w:rsid w:val="003A6D6B"/>
    <w:rsid w:val="003B332B"/>
    <w:rsid w:val="003B4437"/>
    <w:rsid w:val="003B5F5E"/>
    <w:rsid w:val="003B66F9"/>
    <w:rsid w:val="003B69DE"/>
    <w:rsid w:val="003C471A"/>
    <w:rsid w:val="003C76C7"/>
    <w:rsid w:val="003D1371"/>
    <w:rsid w:val="003D1931"/>
    <w:rsid w:val="003D4338"/>
    <w:rsid w:val="003D63CC"/>
    <w:rsid w:val="003E0C4D"/>
    <w:rsid w:val="003E34A4"/>
    <w:rsid w:val="003E52DA"/>
    <w:rsid w:val="003E56E9"/>
    <w:rsid w:val="003E585E"/>
    <w:rsid w:val="003E640A"/>
    <w:rsid w:val="003E6B82"/>
    <w:rsid w:val="003F2187"/>
    <w:rsid w:val="003F4348"/>
    <w:rsid w:val="003F57ED"/>
    <w:rsid w:val="00402F5D"/>
    <w:rsid w:val="004068F4"/>
    <w:rsid w:val="00407F79"/>
    <w:rsid w:val="0041451D"/>
    <w:rsid w:val="00415E79"/>
    <w:rsid w:val="00416E17"/>
    <w:rsid w:val="004170FF"/>
    <w:rsid w:val="0042167E"/>
    <w:rsid w:val="004259B8"/>
    <w:rsid w:val="00425FB7"/>
    <w:rsid w:val="004330A4"/>
    <w:rsid w:val="0044063A"/>
    <w:rsid w:val="00443399"/>
    <w:rsid w:val="004447C0"/>
    <w:rsid w:val="00444D23"/>
    <w:rsid w:val="00447973"/>
    <w:rsid w:val="004624D1"/>
    <w:rsid w:val="004653A7"/>
    <w:rsid w:val="00474E0F"/>
    <w:rsid w:val="00475273"/>
    <w:rsid w:val="0047541F"/>
    <w:rsid w:val="00477EEB"/>
    <w:rsid w:val="0048094E"/>
    <w:rsid w:val="00481011"/>
    <w:rsid w:val="0048107A"/>
    <w:rsid w:val="00481D88"/>
    <w:rsid w:val="00481F90"/>
    <w:rsid w:val="004835DC"/>
    <w:rsid w:val="00485E23"/>
    <w:rsid w:val="0049372F"/>
    <w:rsid w:val="00493730"/>
    <w:rsid w:val="00494649"/>
    <w:rsid w:val="00495E49"/>
    <w:rsid w:val="00497695"/>
    <w:rsid w:val="004A04FC"/>
    <w:rsid w:val="004A56E3"/>
    <w:rsid w:val="004A70B0"/>
    <w:rsid w:val="004B0B15"/>
    <w:rsid w:val="004B5BFE"/>
    <w:rsid w:val="004B7A07"/>
    <w:rsid w:val="004D3665"/>
    <w:rsid w:val="004D4D48"/>
    <w:rsid w:val="004D71E6"/>
    <w:rsid w:val="004D7328"/>
    <w:rsid w:val="004D7D6D"/>
    <w:rsid w:val="004E591E"/>
    <w:rsid w:val="004E5C4B"/>
    <w:rsid w:val="004F0F5A"/>
    <w:rsid w:val="004F4C05"/>
    <w:rsid w:val="004F5429"/>
    <w:rsid w:val="004F7CF1"/>
    <w:rsid w:val="00500259"/>
    <w:rsid w:val="0050327B"/>
    <w:rsid w:val="00510198"/>
    <w:rsid w:val="00510293"/>
    <w:rsid w:val="0051337C"/>
    <w:rsid w:val="0051357E"/>
    <w:rsid w:val="00517157"/>
    <w:rsid w:val="005209C2"/>
    <w:rsid w:val="00523819"/>
    <w:rsid w:val="00525360"/>
    <w:rsid w:val="005261E4"/>
    <w:rsid w:val="0053032A"/>
    <w:rsid w:val="0053252E"/>
    <w:rsid w:val="00534CBE"/>
    <w:rsid w:val="00544BAE"/>
    <w:rsid w:val="00554F80"/>
    <w:rsid w:val="00561385"/>
    <w:rsid w:val="00563A66"/>
    <w:rsid w:val="00565A3D"/>
    <w:rsid w:val="005666CD"/>
    <w:rsid w:val="005702BE"/>
    <w:rsid w:val="005706DC"/>
    <w:rsid w:val="00570A3F"/>
    <w:rsid w:val="00574552"/>
    <w:rsid w:val="005779EC"/>
    <w:rsid w:val="00581B3D"/>
    <w:rsid w:val="00582905"/>
    <w:rsid w:val="005830D0"/>
    <w:rsid w:val="00583A1D"/>
    <w:rsid w:val="00586A12"/>
    <w:rsid w:val="0059199C"/>
    <w:rsid w:val="00592766"/>
    <w:rsid w:val="0059372E"/>
    <w:rsid w:val="00596464"/>
    <w:rsid w:val="005969D9"/>
    <w:rsid w:val="005A2141"/>
    <w:rsid w:val="005A2187"/>
    <w:rsid w:val="005A2B5F"/>
    <w:rsid w:val="005A5F02"/>
    <w:rsid w:val="005A608C"/>
    <w:rsid w:val="005A6596"/>
    <w:rsid w:val="005B0F92"/>
    <w:rsid w:val="005B31A8"/>
    <w:rsid w:val="005B3655"/>
    <w:rsid w:val="005C01C6"/>
    <w:rsid w:val="005C0957"/>
    <w:rsid w:val="005C2D31"/>
    <w:rsid w:val="005C4663"/>
    <w:rsid w:val="005D046D"/>
    <w:rsid w:val="005D3C6B"/>
    <w:rsid w:val="005D422A"/>
    <w:rsid w:val="005E355A"/>
    <w:rsid w:val="005E406F"/>
    <w:rsid w:val="005E419C"/>
    <w:rsid w:val="005E6787"/>
    <w:rsid w:val="005E72BD"/>
    <w:rsid w:val="005F0748"/>
    <w:rsid w:val="005F1B90"/>
    <w:rsid w:val="005F3A27"/>
    <w:rsid w:val="00600629"/>
    <w:rsid w:val="00605673"/>
    <w:rsid w:val="006057F3"/>
    <w:rsid w:val="00606BC0"/>
    <w:rsid w:val="0061037B"/>
    <w:rsid w:val="00612344"/>
    <w:rsid w:val="006158AA"/>
    <w:rsid w:val="00616052"/>
    <w:rsid w:val="00622F86"/>
    <w:rsid w:val="006307B0"/>
    <w:rsid w:val="00630814"/>
    <w:rsid w:val="00632BCB"/>
    <w:rsid w:val="006378D4"/>
    <w:rsid w:val="00643C7B"/>
    <w:rsid w:val="006448B0"/>
    <w:rsid w:val="00644938"/>
    <w:rsid w:val="0065393E"/>
    <w:rsid w:val="00654752"/>
    <w:rsid w:val="006578A7"/>
    <w:rsid w:val="006601B3"/>
    <w:rsid w:val="00660330"/>
    <w:rsid w:val="00661A81"/>
    <w:rsid w:val="00663FF0"/>
    <w:rsid w:val="00664B64"/>
    <w:rsid w:val="00667B1E"/>
    <w:rsid w:val="00670550"/>
    <w:rsid w:val="00670D02"/>
    <w:rsid w:val="00672EA1"/>
    <w:rsid w:val="006750F2"/>
    <w:rsid w:val="0068301C"/>
    <w:rsid w:val="00684C83"/>
    <w:rsid w:val="00694CC8"/>
    <w:rsid w:val="00695596"/>
    <w:rsid w:val="006A1DD3"/>
    <w:rsid w:val="006A2C9B"/>
    <w:rsid w:val="006A3274"/>
    <w:rsid w:val="006A3A8D"/>
    <w:rsid w:val="006A6CEB"/>
    <w:rsid w:val="006B04AA"/>
    <w:rsid w:val="006B2346"/>
    <w:rsid w:val="006B56C3"/>
    <w:rsid w:val="006C4663"/>
    <w:rsid w:val="006D3C82"/>
    <w:rsid w:val="006D7F52"/>
    <w:rsid w:val="006E21AE"/>
    <w:rsid w:val="006E77A3"/>
    <w:rsid w:val="006F0003"/>
    <w:rsid w:val="006F025F"/>
    <w:rsid w:val="006F2EC5"/>
    <w:rsid w:val="006F3DC1"/>
    <w:rsid w:val="006F4C0F"/>
    <w:rsid w:val="007028A5"/>
    <w:rsid w:val="00704A38"/>
    <w:rsid w:val="00704FC1"/>
    <w:rsid w:val="00705962"/>
    <w:rsid w:val="0070716A"/>
    <w:rsid w:val="00714C71"/>
    <w:rsid w:val="00720B31"/>
    <w:rsid w:val="007230A3"/>
    <w:rsid w:val="00723A8D"/>
    <w:rsid w:val="00723CD2"/>
    <w:rsid w:val="007324C1"/>
    <w:rsid w:val="00732D0D"/>
    <w:rsid w:val="00735D06"/>
    <w:rsid w:val="007374BF"/>
    <w:rsid w:val="00742576"/>
    <w:rsid w:val="00742BE5"/>
    <w:rsid w:val="007466C9"/>
    <w:rsid w:val="00746B47"/>
    <w:rsid w:val="00752F63"/>
    <w:rsid w:val="00754D45"/>
    <w:rsid w:val="00755A90"/>
    <w:rsid w:val="00756441"/>
    <w:rsid w:val="00760726"/>
    <w:rsid w:val="007623BE"/>
    <w:rsid w:val="00767A0A"/>
    <w:rsid w:val="00770566"/>
    <w:rsid w:val="007727AF"/>
    <w:rsid w:val="007737F5"/>
    <w:rsid w:val="00774451"/>
    <w:rsid w:val="00774798"/>
    <w:rsid w:val="007823EF"/>
    <w:rsid w:val="0078284B"/>
    <w:rsid w:val="00783D75"/>
    <w:rsid w:val="007841CA"/>
    <w:rsid w:val="007850DA"/>
    <w:rsid w:val="00790188"/>
    <w:rsid w:val="00792776"/>
    <w:rsid w:val="00793656"/>
    <w:rsid w:val="00797AAB"/>
    <w:rsid w:val="007B222D"/>
    <w:rsid w:val="007B5650"/>
    <w:rsid w:val="007B5FFC"/>
    <w:rsid w:val="007C1BD4"/>
    <w:rsid w:val="007C28F5"/>
    <w:rsid w:val="007D3AB1"/>
    <w:rsid w:val="007D5D25"/>
    <w:rsid w:val="007E0279"/>
    <w:rsid w:val="007E0A04"/>
    <w:rsid w:val="007E362F"/>
    <w:rsid w:val="007E4E22"/>
    <w:rsid w:val="007E6E9D"/>
    <w:rsid w:val="007F0AC5"/>
    <w:rsid w:val="007F387A"/>
    <w:rsid w:val="007F4B2A"/>
    <w:rsid w:val="007F70A4"/>
    <w:rsid w:val="00800695"/>
    <w:rsid w:val="0080664B"/>
    <w:rsid w:val="008138CE"/>
    <w:rsid w:val="008161A8"/>
    <w:rsid w:val="0081700E"/>
    <w:rsid w:val="00820149"/>
    <w:rsid w:val="0082286C"/>
    <w:rsid w:val="0082320A"/>
    <w:rsid w:val="008238CB"/>
    <w:rsid w:val="00833E7D"/>
    <w:rsid w:val="008346C9"/>
    <w:rsid w:val="00835991"/>
    <w:rsid w:val="0084407B"/>
    <w:rsid w:val="00844812"/>
    <w:rsid w:val="00845705"/>
    <w:rsid w:val="00845D19"/>
    <w:rsid w:val="00847FFC"/>
    <w:rsid w:val="00852EC1"/>
    <w:rsid w:val="008540B1"/>
    <w:rsid w:val="008573B3"/>
    <w:rsid w:val="00860E79"/>
    <w:rsid w:val="0086565D"/>
    <w:rsid w:val="00870BA2"/>
    <w:rsid w:val="00871E04"/>
    <w:rsid w:val="00873107"/>
    <w:rsid w:val="008731CD"/>
    <w:rsid w:val="00875B03"/>
    <w:rsid w:val="0087682B"/>
    <w:rsid w:val="00877E36"/>
    <w:rsid w:val="008809D1"/>
    <w:rsid w:val="00883657"/>
    <w:rsid w:val="00883B38"/>
    <w:rsid w:val="00885248"/>
    <w:rsid w:val="008870CA"/>
    <w:rsid w:val="00887109"/>
    <w:rsid w:val="00887614"/>
    <w:rsid w:val="00892202"/>
    <w:rsid w:val="008A297F"/>
    <w:rsid w:val="008A4417"/>
    <w:rsid w:val="008B089E"/>
    <w:rsid w:val="008B3290"/>
    <w:rsid w:val="008B7033"/>
    <w:rsid w:val="008C0CD1"/>
    <w:rsid w:val="008C1879"/>
    <w:rsid w:val="008C18E6"/>
    <w:rsid w:val="008C2739"/>
    <w:rsid w:val="008D45C3"/>
    <w:rsid w:val="008D5F9F"/>
    <w:rsid w:val="008E05D2"/>
    <w:rsid w:val="008E3BAC"/>
    <w:rsid w:val="008E49E0"/>
    <w:rsid w:val="008F0EEC"/>
    <w:rsid w:val="008F520D"/>
    <w:rsid w:val="008F546D"/>
    <w:rsid w:val="008F58E3"/>
    <w:rsid w:val="008F5D71"/>
    <w:rsid w:val="008F77A5"/>
    <w:rsid w:val="0090534F"/>
    <w:rsid w:val="0090539F"/>
    <w:rsid w:val="00912A19"/>
    <w:rsid w:val="00912F28"/>
    <w:rsid w:val="00913F26"/>
    <w:rsid w:val="00914EB0"/>
    <w:rsid w:val="00920371"/>
    <w:rsid w:val="00920473"/>
    <w:rsid w:val="00921E87"/>
    <w:rsid w:val="00924969"/>
    <w:rsid w:val="00925065"/>
    <w:rsid w:val="00936916"/>
    <w:rsid w:val="0094139E"/>
    <w:rsid w:val="00943A89"/>
    <w:rsid w:val="00943B3E"/>
    <w:rsid w:val="00944EBE"/>
    <w:rsid w:val="00950227"/>
    <w:rsid w:val="00954538"/>
    <w:rsid w:val="00954F89"/>
    <w:rsid w:val="00960D99"/>
    <w:rsid w:val="009639D4"/>
    <w:rsid w:val="00966090"/>
    <w:rsid w:val="009664BA"/>
    <w:rsid w:val="00966F60"/>
    <w:rsid w:val="00971AFE"/>
    <w:rsid w:val="009777F9"/>
    <w:rsid w:val="00986AF9"/>
    <w:rsid w:val="00987300"/>
    <w:rsid w:val="00987E5C"/>
    <w:rsid w:val="009910A2"/>
    <w:rsid w:val="00991C4B"/>
    <w:rsid w:val="009938D8"/>
    <w:rsid w:val="0099464D"/>
    <w:rsid w:val="00994BB5"/>
    <w:rsid w:val="00994D80"/>
    <w:rsid w:val="009A4582"/>
    <w:rsid w:val="009A7263"/>
    <w:rsid w:val="009B7F08"/>
    <w:rsid w:val="009C01C4"/>
    <w:rsid w:val="009C1242"/>
    <w:rsid w:val="009C789B"/>
    <w:rsid w:val="009D1AFF"/>
    <w:rsid w:val="009D31A7"/>
    <w:rsid w:val="009D3550"/>
    <w:rsid w:val="009D4641"/>
    <w:rsid w:val="009D69F1"/>
    <w:rsid w:val="009D6E07"/>
    <w:rsid w:val="009E113B"/>
    <w:rsid w:val="009E689B"/>
    <w:rsid w:val="009E6F3D"/>
    <w:rsid w:val="009F4560"/>
    <w:rsid w:val="009F4662"/>
    <w:rsid w:val="009F4EB1"/>
    <w:rsid w:val="00A05E9D"/>
    <w:rsid w:val="00A06AAF"/>
    <w:rsid w:val="00A073E0"/>
    <w:rsid w:val="00A30AA8"/>
    <w:rsid w:val="00A311F0"/>
    <w:rsid w:val="00A4044E"/>
    <w:rsid w:val="00A40AA7"/>
    <w:rsid w:val="00A456C6"/>
    <w:rsid w:val="00A474D9"/>
    <w:rsid w:val="00A56228"/>
    <w:rsid w:val="00A57711"/>
    <w:rsid w:val="00A612C0"/>
    <w:rsid w:val="00A62DAF"/>
    <w:rsid w:val="00A637DA"/>
    <w:rsid w:val="00A65EE1"/>
    <w:rsid w:val="00A800FB"/>
    <w:rsid w:val="00A81EC8"/>
    <w:rsid w:val="00A82A7A"/>
    <w:rsid w:val="00A84600"/>
    <w:rsid w:val="00A85AAD"/>
    <w:rsid w:val="00A86F8F"/>
    <w:rsid w:val="00A92DE6"/>
    <w:rsid w:val="00A93B4B"/>
    <w:rsid w:val="00A93DF7"/>
    <w:rsid w:val="00A9407F"/>
    <w:rsid w:val="00A95951"/>
    <w:rsid w:val="00A95C22"/>
    <w:rsid w:val="00AA0394"/>
    <w:rsid w:val="00AA1FA6"/>
    <w:rsid w:val="00AB417C"/>
    <w:rsid w:val="00AB4EDD"/>
    <w:rsid w:val="00AB6261"/>
    <w:rsid w:val="00AC210B"/>
    <w:rsid w:val="00AC417D"/>
    <w:rsid w:val="00AC48DC"/>
    <w:rsid w:val="00AC657F"/>
    <w:rsid w:val="00AC6E32"/>
    <w:rsid w:val="00AD19AF"/>
    <w:rsid w:val="00AD495E"/>
    <w:rsid w:val="00AD6896"/>
    <w:rsid w:val="00AE2D7D"/>
    <w:rsid w:val="00AE3AAE"/>
    <w:rsid w:val="00AE3F61"/>
    <w:rsid w:val="00AE7F06"/>
    <w:rsid w:val="00AF0B5C"/>
    <w:rsid w:val="00AF2927"/>
    <w:rsid w:val="00AF2E2E"/>
    <w:rsid w:val="00AF43F2"/>
    <w:rsid w:val="00B0197A"/>
    <w:rsid w:val="00B05B38"/>
    <w:rsid w:val="00B06C4F"/>
    <w:rsid w:val="00B07266"/>
    <w:rsid w:val="00B07AE6"/>
    <w:rsid w:val="00B11BF8"/>
    <w:rsid w:val="00B128D8"/>
    <w:rsid w:val="00B14E32"/>
    <w:rsid w:val="00B17F1D"/>
    <w:rsid w:val="00B2146F"/>
    <w:rsid w:val="00B232A8"/>
    <w:rsid w:val="00B23BA2"/>
    <w:rsid w:val="00B256FD"/>
    <w:rsid w:val="00B304AE"/>
    <w:rsid w:val="00B310C4"/>
    <w:rsid w:val="00B325F1"/>
    <w:rsid w:val="00B3504F"/>
    <w:rsid w:val="00B4363A"/>
    <w:rsid w:val="00B43D3A"/>
    <w:rsid w:val="00B44F73"/>
    <w:rsid w:val="00B54680"/>
    <w:rsid w:val="00B54F03"/>
    <w:rsid w:val="00B60B3C"/>
    <w:rsid w:val="00B75BDC"/>
    <w:rsid w:val="00B76341"/>
    <w:rsid w:val="00B7792E"/>
    <w:rsid w:val="00B83280"/>
    <w:rsid w:val="00B94A0A"/>
    <w:rsid w:val="00B95257"/>
    <w:rsid w:val="00BA0172"/>
    <w:rsid w:val="00BA3D39"/>
    <w:rsid w:val="00BA56DA"/>
    <w:rsid w:val="00BA736A"/>
    <w:rsid w:val="00BA7A54"/>
    <w:rsid w:val="00BB0639"/>
    <w:rsid w:val="00BB119E"/>
    <w:rsid w:val="00BB2FB0"/>
    <w:rsid w:val="00BB3FA7"/>
    <w:rsid w:val="00BB40C3"/>
    <w:rsid w:val="00BB45D8"/>
    <w:rsid w:val="00BB4D25"/>
    <w:rsid w:val="00BC0FD9"/>
    <w:rsid w:val="00BC2536"/>
    <w:rsid w:val="00BC629F"/>
    <w:rsid w:val="00BC76FD"/>
    <w:rsid w:val="00BD6780"/>
    <w:rsid w:val="00BE69E6"/>
    <w:rsid w:val="00BE7DAF"/>
    <w:rsid w:val="00BF126C"/>
    <w:rsid w:val="00BF6C4C"/>
    <w:rsid w:val="00C05583"/>
    <w:rsid w:val="00C0713F"/>
    <w:rsid w:val="00C07697"/>
    <w:rsid w:val="00C13B8D"/>
    <w:rsid w:val="00C16223"/>
    <w:rsid w:val="00C1764A"/>
    <w:rsid w:val="00C220FF"/>
    <w:rsid w:val="00C226A0"/>
    <w:rsid w:val="00C26A49"/>
    <w:rsid w:val="00C31D07"/>
    <w:rsid w:val="00C439DE"/>
    <w:rsid w:val="00C45589"/>
    <w:rsid w:val="00C50E3B"/>
    <w:rsid w:val="00C51C7C"/>
    <w:rsid w:val="00C51FAC"/>
    <w:rsid w:val="00C52647"/>
    <w:rsid w:val="00C54B3F"/>
    <w:rsid w:val="00C57277"/>
    <w:rsid w:val="00C57AF1"/>
    <w:rsid w:val="00C60804"/>
    <w:rsid w:val="00C62521"/>
    <w:rsid w:val="00C64933"/>
    <w:rsid w:val="00C64E0E"/>
    <w:rsid w:val="00C64EC5"/>
    <w:rsid w:val="00C7171B"/>
    <w:rsid w:val="00C71D8F"/>
    <w:rsid w:val="00C72E01"/>
    <w:rsid w:val="00C762CC"/>
    <w:rsid w:val="00C76B5F"/>
    <w:rsid w:val="00C7709D"/>
    <w:rsid w:val="00C861DA"/>
    <w:rsid w:val="00C874D5"/>
    <w:rsid w:val="00C902EB"/>
    <w:rsid w:val="00C95C97"/>
    <w:rsid w:val="00CA0EE7"/>
    <w:rsid w:val="00CA10C1"/>
    <w:rsid w:val="00CA2D96"/>
    <w:rsid w:val="00CA3C25"/>
    <w:rsid w:val="00CA4E53"/>
    <w:rsid w:val="00CA55D0"/>
    <w:rsid w:val="00CA6F98"/>
    <w:rsid w:val="00CB16AF"/>
    <w:rsid w:val="00CB3DC3"/>
    <w:rsid w:val="00CB4C2A"/>
    <w:rsid w:val="00CC3F44"/>
    <w:rsid w:val="00CC404F"/>
    <w:rsid w:val="00CC4D44"/>
    <w:rsid w:val="00CC57BD"/>
    <w:rsid w:val="00CC5C30"/>
    <w:rsid w:val="00CC798E"/>
    <w:rsid w:val="00CD4716"/>
    <w:rsid w:val="00CD522A"/>
    <w:rsid w:val="00CD56A4"/>
    <w:rsid w:val="00CD6711"/>
    <w:rsid w:val="00CE22DA"/>
    <w:rsid w:val="00CE4F6D"/>
    <w:rsid w:val="00CE6369"/>
    <w:rsid w:val="00D01849"/>
    <w:rsid w:val="00D04EF6"/>
    <w:rsid w:val="00D05EC3"/>
    <w:rsid w:val="00D140CA"/>
    <w:rsid w:val="00D175DF"/>
    <w:rsid w:val="00D21E92"/>
    <w:rsid w:val="00D2387A"/>
    <w:rsid w:val="00D317A8"/>
    <w:rsid w:val="00D34FE4"/>
    <w:rsid w:val="00D402B7"/>
    <w:rsid w:val="00D42A15"/>
    <w:rsid w:val="00D4698E"/>
    <w:rsid w:val="00D500EB"/>
    <w:rsid w:val="00D51D9A"/>
    <w:rsid w:val="00D53B25"/>
    <w:rsid w:val="00D54A5D"/>
    <w:rsid w:val="00D56654"/>
    <w:rsid w:val="00D604A7"/>
    <w:rsid w:val="00D60F78"/>
    <w:rsid w:val="00D62A57"/>
    <w:rsid w:val="00D654B6"/>
    <w:rsid w:val="00D71586"/>
    <w:rsid w:val="00D77300"/>
    <w:rsid w:val="00D80A25"/>
    <w:rsid w:val="00D813AF"/>
    <w:rsid w:val="00D84EEB"/>
    <w:rsid w:val="00D90B7D"/>
    <w:rsid w:val="00D91B82"/>
    <w:rsid w:val="00D942F6"/>
    <w:rsid w:val="00D96DE0"/>
    <w:rsid w:val="00D976E3"/>
    <w:rsid w:val="00DA4985"/>
    <w:rsid w:val="00DA7079"/>
    <w:rsid w:val="00DA72B4"/>
    <w:rsid w:val="00DC0CF8"/>
    <w:rsid w:val="00DC5E0D"/>
    <w:rsid w:val="00DD03AE"/>
    <w:rsid w:val="00DD0573"/>
    <w:rsid w:val="00DD28B7"/>
    <w:rsid w:val="00DD2E9B"/>
    <w:rsid w:val="00DD4F0B"/>
    <w:rsid w:val="00DD5AEC"/>
    <w:rsid w:val="00DE6AF4"/>
    <w:rsid w:val="00DF0B5F"/>
    <w:rsid w:val="00DF2EFB"/>
    <w:rsid w:val="00DF3188"/>
    <w:rsid w:val="00DF32AA"/>
    <w:rsid w:val="00DF3FBF"/>
    <w:rsid w:val="00DF482F"/>
    <w:rsid w:val="00DF5C80"/>
    <w:rsid w:val="00DF621D"/>
    <w:rsid w:val="00DF768C"/>
    <w:rsid w:val="00E03ED8"/>
    <w:rsid w:val="00E0440E"/>
    <w:rsid w:val="00E05C8A"/>
    <w:rsid w:val="00E06C38"/>
    <w:rsid w:val="00E07ABA"/>
    <w:rsid w:val="00E10778"/>
    <w:rsid w:val="00E16128"/>
    <w:rsid w:val="00E204F9"/>
    <w:rsid w:val="00E27873"/>
    <w:rsid w:val="00E300EC"/>
    <w:rsid w:val="00E30C23"/>
    <w:rsid w:val="00E31ACB"/>
    <w:rsid w:val="00E32413"/>
    <w:rsid w:val="00E36A14"/>
    <w:rsid w:val="00E4452E"/>
    <w:rsid w:val="00E4470A"/>
    <w:rsid w:val="00E45FEF"/>
    <w:rsid w:val="00E467B2"/>
    <w:rsid w:val="00E51824"/>
    <w:rsid w:val="00E52D04"/>
    <w:rsid w:val="00E531F1"/>
    <w:rsid w:val="00E54450"/>
    <w:rsid w:val="00E56826"/>
    <w:rsid w:val="00E62DAF"/>
    <w:rsid w:val="00E66727"/>
    <w:rsid w:val="00E66EC1"/>
    <w:rsid w:val="00E72304"/>
    <w:rsid w:val="00E7242C"/>
    <w:rsid w:val="00E76AC7"/>
    <w:rsid w:val="00E818A3"/>
    <w:rsid w:val="00E834F6"/>
    <w:rsid w:val="00E83734"/>
    <w:rsid w:val="00E84246"/>
    <w:rsid w:val="00E87906"/>
    <w:rsid w:val="00E90BE0"/>
    <w:rsid w:val="00E927D6"/>
    <w:rsid w:val="00E928B0"/>
    <w:rsid w:val="00E9306C"/>
    <w:rsid w:val="00E93981"/>
    <w:rsid w:val="00E9475F"/>
    <w:rsid w:val="00E962A7"/>
    <w:rsid w:val="00EA20FA"/>
    <w:rsid w:val="00EA28A3"/>
    <w:rsid w:val="00EA33FA"/>
    <w:rsid w:val="00EA49F5"/>
    <w:rsid w:val="00EB0758"/>
    <w:rsid w:val="00EB0BEF"/>
    <w:rsid w:val="00EB251D"/>
    <w:rsid w:val="00EB33AA"/>
    <w:rsid w:val="00EB3DB0"/>
    <w:rsid w:val="00EB4B45"/>
    <w:rsid w:val="00EC0ACB"/>
    <w:rsid w:val="00EC4510"/>
    <w:rsid w:val="00ED1828"/>
    <w:rsid w:val="00ED1F6F"/>
    <w:rsid w:val="00EE643B"/>
    <w:rsid w:val="00EF0355"/>
    <w:rsid w:val="00F013D8"/>
    <w:rsid w:val="00F02A29"/>
    <w:rsid w:val="00F0526B"/>
    <w:rsid w:val="00F11B2C"/>
    <w:rsid w:val="00F11FAB"/>
    <w:rsid w:val="00F14552"/>
    <w:rsid w:val="00F22809"/>
    <w:rsid w:val="00F2578B"/>
    <w:rsid w:val="00F264E0"/>
    <w:rsid w:val="00F30EDB"/>
    <w:rsid w:val="00F315AB"/>
    <w:rsid w:val="00F322F0"/>
    <w:rsid w:val="00F32827"/>
    <w:rsid w:val="00F34A67"/>
    <w:rsid w:val="00F350E6"/>
    <w:rsid w:val="00F357DA"/>
    <w:rsid w:val="00F364C5"/>
    <w:rsid w:val="00F43189"/>
    <w:rsid w:val="00F44336"/>
    <w:rsid w:val="00F44E7C"/>
    <w:rsid w:val="00F4794D"/>
    <w:rsid w:val="00F47D1E"/>
    <w:rsid w:val="00F47FB4"/>
    <w:rsid w:val="00F573BB"/>
    <w:rsid w:val="00F65714"/>
    <w:rsid w:val="00F66031"/>
    <w:rsid w:val="00F67150"/>
    <w:rsid w:val="00F73B52"/>
    <w:rsid w:val="00F75C19"/>
    <w:rsid w:val="00F77B5F"/>
    <w:rsid w:val="00F801A8"/>
    <w:rsid w:val="00F81482"/>
    <w:rsid w:val="00F81740"/>
    <w:rsid w:val="00F86624"/>
    <w:rsid w:val="00F9093B"/>
    <w:rsid w:val="00FB051A"/>
    <w:rsid w:val="00FB31BD"/>
    <w:rsid w:val="00FB3974"/>
    <w:rsid w:val="00FB3DED"/>
    <w:rsid w:val="00FB5BB0"/>
    <w:rsid w:val="00FB716A"/>
    <w:rsid w:val="00FC0A55"/>
    <w:rsid w:val="00FC1621"/>
    <w:rsid w:val="00FC1A91"/>
    <w:rsid w:val="00FC1EAF"/>
    <w:rsid w:val="00FC2E96"/>
    <w:rsid w:val="00FD1A4D"/>
    <w:rsid w:val="00FE7731"/>
    <w:rsid w:val="00FF0D37"/>
    <w:rsid w:val="00FF5A5B"/>
    <w:rsid w:val="00FF6B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304DE7"/>
  <w15:chartTrackingRefBased/>
  <w15:docId w15:val="{3E7D4F30-CF7E-4E44-972A-355073E24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4F0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2F699A"/>
    <w:pPr>
      <w:tabs>
        <w:tab w:val="left" w:pos="440"/>
        <w:tab w:val="right" w:leader="dot" w:pos="8779"/>
      </w:tabs>
      <w:spacing w:after="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customStyle="1" w:styleId="n2">
    <w:name w:val="n2"/>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A4985"/>
    <w:rPr>
      <w:i/>
      <w:iCs/>
    </w:rPr>
  </w:style>
  <w:style w:type="paragraph" w:customStyle="1" w:styleId="j">
    <w:name w:val="j"/>
    <w:basedOn w:val="Normal"/>
    <w:rsid w:val="00DA498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DA4985"/>
  </w:style>
  <w:style w:type="character" w:customStyle="1" w:styleId="d">
    <w:name w:val="d"/>
    <w:basedOn w:val="Fuentedeprrafopredeter"/>
    <w:rsid w:val="00DA4985"/>
  </w:style>
  <w:style w:type="character" w:customStyle="1" w:styleId="apple-converted-space">
    <w:name w:val="apple-converted-space"/>
    <w:basedOn w:val="Fuentedeprrafopredeter"/>
    <w:rsid w:val="00195FD9"/>
  </w:style>
  <w:style w:type="character" w:customStyle="1" w:styleId="il">
    <w:name w:val="il"/>
    <w:basedOn w:val="Fuentedeprrafopredeter"/>
    <w:rsid w:val="00195FD9"/>
  </w:style>
  <w:style w:type="paragraph" w:customStyle="1" w:styleId="Listavistosa-nfasis11">
    <w:name w:val="Lista vistosa - Énfasis 11"/>
    <w:basedOn w:val="Normal"/>
    <w:link w:val="Listavistosa-nfasis1Car"/>
    <w:uiPriority w:val="34"/>
    <w:rsid w:val="00447973"/>
    <w:pPr>
      <w:spacing w:after="120" w:line="264" w:lineRule="auto"/>
      <w:ind w:left="708"/>
    </w:pPr>
    <w:rPr>
      <w:rFonts w:eastAsiaTheme="minorEastAsia"/>
      <w:sz w:val="20"/>
      <w:szCs w:val="20"/>
      <w:lang w:val="es-ES_tradnl" w:eastAsia="es-ES"/>
    </w:rPr>
  </w:style>
  <w:style w:type="character" w:customStyle="1" w:styleId="Listavistosa-nfasis1Car">
    <w:name w:val="Lista vistosa - Énfasis 1 Car"/>
    <w:link w:val="Listavistosa-nfasis11"/>
    <w:uiPriority w:val="34"/>
    <w:locked/>
    <w:rsid w:val="00447973"/>
    <w:rPr>
      <w:rFonts w:eastAsiaTheme="minorEastAsia"/>
      <w:sz w:val="20"/>
      <w:szCs w:val="20"/>
      <w:lang w:val="es-ES_tradnl" w:eastAsia="es-ES"/>
    </w:rPr>
  </w:style>
  <w:style w:type="character" w:customStyle="1" w:styleId="Ttulo2Car">
    <w:name w:val="Título 2 Car"/>
    <w:basedOn w:val="Fuentedeprrafopredeter"/>
    <w:link w:val="Ttulo2"/>
    <w:uiPriority w:val="9"/>
    <w:rsid w:val="004F0F5A"/>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Fuentedeprrafopredeter"/>
    <w:rsid w:val="00B94A0A"/>
  </w:style>
  <w:style w:type="paragraph" w:styleId="Textosinformato">
    <w:name w:val="Plain Text"/>
    <w:basedOn w:val="Normal"/>
    <w:link w:val="TextosinformatoCar"/>
    <w:rsid w:val="00B94A0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94A0A"/>
    <w:rPr>
      <w:rFonts w:ascii="Courier New" w:eastAsia="Times New Roman" w:hAnsi="Courier New" w:cs="Times New Roman"/>
      <w:sz w:val="20"/>
      <w:szCs w:val="20"/>
      <w:lang w:val="es-ES" w:eastAsia="es-ES"/>
    </w:rPr>
  </w:style>
  <w:style w:type="paragraph" w:customStyle="1" w:styleId="Texto">
    <w:name w:val="Texto"/>
    <w:basedOn w:val="Normal"/>
    <w:rsid w:val="00B94A0A"/>
    <w:pPr>
      <w:spacing w:after="101" w:line="216" w:lineRule="exact"/>
      <w:ind w:firstLine="288"/>
      <w:jc w:val="both"/>
    </w:pPr>
    <w:rPr>
      <w:rFonts w:ascii="Arial" w:eastAsia="Times New Roman" w:hAnsi="Arial" w:cs="Arial"/>
      <w:sz w:val="18"/>
      <w:szCs w:val="18"/>
      <w:lang w:eastAsia="es-ES"/>
    </w:rPr>
  </w:style>
  <w:style w:type="table" w:styleId="Tablaconcuadrcula6concolores">
    <w:name w:val="Grid Table 6 Colorful"/>
    <w:basedOn w:val="Tablanormal"/>
    <w:uiPriority w:val="51"/>
    <w:rsid w:val="009D355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211">
    <w:name w:val="Tabla con cuadrícula211"/>
    <w:basedOn w:val="Tablanormal"/>
    <w:next w:val="Tablaconcuadrcula"/>
    <w:uiPriority w:val="39"/>
    <w:rsid w:val="002A0EC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5F1B9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266935680">
      <w:bodyDiv w:val="1"/>
      <w:marLeft w:val="0"/>
      <w:marRight w:val="0"/>
      <w:marTop w:val="0"/>
      <w:marBottom w:val="0"/>
      <w:divBdr>
        <w:top w:val="none" w:sz="0" w:space="0" w:color="auto"/>
        <w:left w:val="none" w:sz="0" w:space="0" w:color="auto"/>
        <w:bottom w:val="none" w:sz="0" w:space="0" w:color="auto"/>
        <w:right w:val="none" w:sz="0" w:space="0" w:color="auto"/>
      </w:divBdr>
    </w:div>
    <w:div w:id="316543498">
      <w:bodyDiv w:val="1"/>
      <w:marLeft w:val="0"/>
      <w:marRight w:val="0"/>
      <w:marTop w:val="0"/>
      <w:marBottom w:val="0"/>
      <w:divBdr>
        <w:top w:val="none" w:sz="0" w:space="0" w:color="auto"/>
        <w:left w:val="none" w:sz="0" w:space="0" w:color="auto"/>
        <w:bottom w:val="none" w:sz="0" w:space="0" w:color="auto"/>
        <w:right w:val="none" w:sz="0" w:space="0" w:color="auto"/>
      </w:divBdr>
    </w:div>
    <w:div w:id="536312350">
      <w:bodyDiv w:val="1"/>
      <w:marLeft w:val="0"/>
      <w:marRight w:val="0"/>
      <w:marTop w:val="0"/>
      <w:marBottom w:val="0"/>
      <w:divBdr>
        <w:top w:val="none" w:sz="0" w:space="0" w:color="auto"/>
        <w:left w:val="none" w:sz="0" w:space="0" w:color="auto"/>
        <w:bottom w:val="none" w:sz="0" w:space="0" w:color="auto"/>
        <w:right w:val="none" w:sz="0" w:space="0" w:color="auto"/>
      </w:divBdr>
    </w:div>
    <w:div w:id="63788434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40347237">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28957225">
      <w:bodyDiv w:val="1"/>
      <w:marLeft w:val="0"/>
      <w:marRight w:val="0"/>
      <w:marTop w:val="0"/>
      <w:marBottom w:val="0"/>
      <w:divBdr>
        <w:top w:val="none" w:sz="0" w:space="0" w:color="auto"/>
        <w:left w:val="none" w:sz="0" w:space="0" w:color="auto"/>
        <w:bottom w:val="none" w:sz="0" w:space="0" w:color="auto"/>
        <w:right w:val="none" w:sz="0" w:space="0" w:color="auto"/>
      </w:divBdr>
    </w:div>
    <w:div w:id="1346249107">
      <w:bodyDiv w:val="1"/>
      <w:marLeft w:val="0"/>
      <w:marRight w:val="0"/>
      <w:marTop w:val="0"/>
      <w:marBottom w:val="0"/>
      <w:divBdr>
        <w:top w:val="none" w:sz="0" w:space="0" w:color="auto"/>
        <w:left w:val="none" w:sz="0" w:space="0" w:color="auto"/>
        <w:bottom w:val="none" w:sz="0" w:space="0" w:color="auto"/>
        <w:right w:val="none" w:sz="0" w:space="0" w:color="auto"/>
      </w:divBdr>
    </w:div>
    <w:div w:id="1359545634">
      <w:bodyDiv w:val="1"/>
      <w:marLeft w:val="0"/>
      <w:marRight w:val="0"/>
      <w:marTop w:val="0"/>
      <w:marBottom w:val="0"/>
      <w:divBdr>
        <w:top w:val="none" w:sz="0" w:space="0" w:color="auto"/>
        <w:left w:val="none" w:sz="0" w:space="0" w:color="auto"/>
        <w:bottom w:val="none" w:sz="0" w:space="0" w:color="auto"/>
        <w:right w:val="none" w:sz="0" w:space="0" w:color="auto"/>
      </w:divBdr>
    </w:div>
    <w:div w:id="1529949177">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553035114">
      <w:bodyDiv w:val="1"/>
      <w:marLeft w:val="0"/>
      <w:marRight w:val="0"/>
      <w:marTop w:val="0"/>
      <w:marBottom w:val="0"/>
      <w:divBdr>
        <w:top w:val="none" w:sz="0" w:space="0" w:color="auto"/>
        <w:left w:val="none" w:sz="0" w:space="0" w:color="auto"/>
        <w:bottom w:val="none" w:sz="0" w:space="0" w:color="auto"/>
        <w:right w:val="none" w:sz="0" w:space="0" w:color="auto"/>
      </w:divBdr>
    </w:div>
    <w:div w:id="1622036277">
      <w:bodyDiv w:val="1"/>
      <w:marLeft w:val="0"/>
      <w:marRight w:val="0"/>
      <w:marTop w:val="0"/>
      <w:marBottom w:val="0"/>
      <w:divBdr>
        <w:top w:val="none" w:sz="0" w:space="0" w:color="auto"/>
        <w:left w:val="none" w:sz="0" w:space="0" w:color="auto"/>
        <w:bottom w:val="none" w:sz="0" w:space="0" w:color="auto"/>
        <w:right w:val="none" w:sz="0" w:space="0" w:color="auto"/>
      </w:divBdr>
      <w:divsChild>
        <w:div w:id="831143279">
          <w:marLeft w:val="0"/>
          <w:marRight w:val="0"/>
          <w:marTop w:val="0"/>
          <w:marBottom w:val="240"/>
          <w:divBdr>
            <w:top w:val="none" w:sz="0" w:space="0" w:color="auto"/>
            <w:left w:val="none" w:sz="0" w:space="0" w:color="auto"/>
            <w:bottom w:val="none" w:sz="0" w:space="0" w:color="auto"/>
            <w:right w:val="none" w:sz="0" w:space="0" w:color="auto"/>
          </w:divBdr>
        </w:div>
      </w:divsChild>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4534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parenciafiscal.edomex.gob.mx/presupuesto_egresos2" TargetMode="External"/><Relationship Id="rId18" Type="http://schemas.openxmlformats.org/officeDocument/2006/relationships/hyperlink" Target="https://transparenciafiscal.edomex.gob.mx/obrpub_ipomex" TargetMode="External"/><Relationship Id="rId26" Type="http://schemas.openxmlformats.org/officeDocument/2006/relationships/image" Target="media/image2.png"/><Relationship Id="rId39" Type="http://schemas.openxmlformats.org/officeDocument/2006/relationships/image" Target="media/image12.png"/><Relationship Id="rId21" Type="http://schemas.openxmlformats.org/officeDocument/2006/relationships/hyperlink" Target="http://transparenciafiscal.edomex.gob.mx/rendicion_cuentas" TargetMode="External"/><Relationship Id="rId34" Type="http://schemas.openxmlformats.org/officeDocument/2006/relationships/hyperlink" Target="https://transparenciafiscal.edomex.gob.mx/obrpub_ipomex" TargetMode="External"/><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transparenciafiscal.edomex.gob.mx/presupuesto_egresos2" TargetMode="External"/><Relationship Id="rId29" Type="http://schemas.openxmlformats.org/officeDocument/2006/relationships/hyperlink" Target="http://transparenciafiscal.edomex.gob.mx/rendicion_cuent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ransparenciafiscal.edomex.gob.mx/presupuesto_egresos2" TargetMode="External"/><Relationship Id="rId24" Type="http://schemas.openxmlformats.org/officeDocument/2006/relationships/hyperlink" Target="http://transparenciafiscal.edomex.gob.mx/rendicion_cuentas" TargetMode="External"/><Relationship Id="rId32" Type="http://schemas.openxmlformats.org/officeDocument/2006/relationships/image" Target="media/image7.png"/><Relationship Id="rId37" Type="http://schemas.openxmlformats.org/officeDocument/2006/relationships/hyperlink" Target="https://transparenciafiscal.edomex.gob.mx/unidad_administrativa" TargetMode="External"/><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transparenciafiscal.edomex.gob.mx/rendicion_cuentas" TargetMode="External"/><Relationship Id="rId23" Type="http://schemas.openxmlformats.org/officeDocument/2006/relationships/hyperlink" Target="http://transparenciafiscal.edomex.gob.mx/rendicion_cuentas" TargetMode="External"/><Relationship Id="rId28" Type="http://schemas.openxmlformats.org/officeDocument/2006/relationships/image" Target="media/image4.png"/><Relationship Id="rId36" Type="http://schemas.openxmlformats.org/officeDocument/2006/relationships/image" Target="media/image10.png"/><Relationship Id="rId10" Type="http://schemas.openxmlformats.org/officeDocument/2006/relationships/hyperlink" Target="http://transparenciafiscal.edomex.gob.mx/sites/transparenciafiscal.edomex.gob.mx/files/files/pdf/rendicion-cuentas/cuenta-publica-2011/TomoIII/ISEM.pdf" TargetMode="External"/><Relationship Id="rId19" Type="http://schemas.openxmlformats.org/officeDocument/2006/relationships/hyperlink" Target="https://transparenciafiscal.edomex.gob.mx/unidad_administrativa" TargetMode="External"/><Relationship Id="rId31" Type="http://schemas.openxmlformats.org/officeDocument/2006/relationships/image" Target="media/image6.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aimex.org.mx/saimex/solicitud/downloadAttach/829575.page" TargetMode="External"/><Relationship Id="rId14" Type="http://schemas.openxmlformats.org/officeDocument/2006/relationships/hyperlink" Target="http://transparenciafiscal.edomex.gob.mx/presupuesto_egresos2" TargetMode="External"/><Relationship Id="rId22" Type="http://schemas.openxmlformats.org/officeDocument/2006/relationships/hyperlink" Target="http://transparenciafiscal.edomex.gob.mx/rendicion_cuenta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footer" Target="footer1.xml"/><Relationship Id="rId8" Type="http://schemas.openxmlformats.org/officeDocument/2006/relationships/hyperlink" Target="https://www.saimex.org.mx/saimex/solicitud/downloadAttach/891311.page" TargetMode="External"/><Relationship Id="rId3" Type="http://schemas.openxmlformats.org/officeDocument/2006/relationships/styles" Target="styles.xml"/><Relationship Id="rId12" Type="http://schemas.openxmlformats.org/officeDocument/2006/relationships/hyperlink" Target="http://transparenciafiscal.edomex.gob.mx/rendicion_cuentas" TargetMode="External"/><Relationship Id="rId17" Type="http://schemas.openxmlformats.org/officeDocument/2006/relationships/hyperlink" Target="http://transparenciafiscal.edomex.gob.mx/rendicion_cuentas"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https://transparenciafiscal.edomex.gob.mx/unidad_administrativa" TargetMode="External"/><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2CBC2-359C-6446-ABCE-3CC2FA52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53</Pages>
  <Words>7938</Words>
  <Characters>42151</Characters>
  <Application>Microsoft Office Word</Application>
  <DocSecurity>0</DocSecurity>
  <Lines>1003</Lines>
  <Paragraphs>278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Microsoft Office User</cp:lastModifiedBy>
  <cp:revision>4</cp:revision>
  <cp:lastPrinted>2020-01-14T20:13:00Z</cp:lastPrinted>
  <dcterms:created xsi:type="dcterms:W3CDTF">2020-09-03T20:59:00Z</dcterms:created>
  <dcterms:modified xsi:type="dcterms:W3CDTF">2020-10-15T05:14:00Z</dcterms:modified>
</cp:coreProperties>
</file>