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6C2A5" w14:textId="7C455CA8" w:rsidR="00A612C0" w:rsidRPr="00AA2174" w:rsidRDefault="00792776" w:rsidP="0016007A">
      <w:pPr>
        <w:spacing w:line="360" w:lineRule="auto"/>
        <w:jc w:val="center"/>
        <w:rPr>
          <w:rFonts w:ascii="Palatino Linotype" w:eastAsia="MS Mincho" w:hAnsi="Palatino Linotype" w:cs="Times New Roman"/>
          <w:b/>
          <w:sz w:val="24"/>
          <w:szCs w:val="24"/>
          <w:lang w:val="es-ES_tradnl" w:eastAsia="es-ES"/>
        </w:rPr>
      </w:pPr>
      <w:bookmarkStart w:id="0" w:name="_GoBack"/>
      <w:bookmarkEnd w:id="0"/>
      <w:r w:rsidRPr="00AA2174">
        <w:rPr>
          <w:rFonts w:ascii="Palatino Linotype" w:eastAsia="MS Mincho" w:hAnsi="Palatino Linotype" w:cs="Times New Roman"/>
          <w:b/>
          <w:sz w:val="24"/>
          <w:szCs w:val="24"/>
          <w:lang w:val="es-ES_tradnl" w:eastAsia="es-ES"/>
        </w:rPr>
        <w:t>LÍNEAS ARGUMENTATIVAS.</w:t>
      </w:r>
      <w:r w:rsidR="00B820B7" w:rsidRPr="00AA2174">
        <w:rPr>
          <w:rFonts w:ascii="Palatino Linotype" w:eastAsia="MS Mincho" w:hAnsi="Palatino Linotype" w:cs="Times New Roman"/>
          <w:b/>
          <w:sz w:val="24"/>
          <w:szCs w:val="24"/>
          <w:lang w:val="es-ES_tradnl" w:eastAsia="es-ES"/>
        </w:rPr>
        <w:t xml:space="preserve"> </w:t>
      </w:r>
    </w:p>
    <w:p w14:paraId="5FB5FD4B" w14:textId="77777777" w:rsidR="006E7900" w:rsidRPr="00AA2174" w:rsidRDefault="006E7900" w:rsidP="004B2A20">
      <w:pPr>
        <w:spacing w:after="0" w:line="360" w:lineRule="auto"/>
        <w:jc w:val="both"/>
        <w:rPr>
          <w:rFonts w:ascii="Palatino Linotype" w:eastAsia="Arial Unicode MS" w:hAnsi="Palatino Linotype" w:cs="Arial"/>
          <w:b/>
          <w:sz w:val="10"/>
          <w:szCs w:val="10"/>
          <w:lang w:val="es-ES_tradnl" w:eastAsia="es-ES"/>
        </w:rPr>
      </w:pPr>
    </w:p>
    <w:p w14:paraId="417D7867" w14:textId="77777777" w:rsidR="00740166" w:rsidRPr="00AA2174" w:rsidRDefault="00740166" w:rsidP="00740166">
      <w:pPr>
        <w:spacing w:after="0" w:line="360" w:lineRule="auto"/>
        <w:jc w:val="both"/>
        <w:rPr>
          <w:rFonts w:ascii="Palatino Linotype" w:eastAsia="Calibri" w:hAnsi="Palatino Linotype" w:cs="Times New Roman"/>
          <w:b/>
          <w:sz w:val="24"/>
          <w:szCs w:val="24"/>
          <w:lang w:val="es-ES_tradnl" w:eastAsia="es-ES"/>
        </w:rPr>
      </w:pPr>
      <w:r w:rsidRPr="00AA2174">
        <w:rPr>
          <w:rFonts w:ascii="Palatino Linotype" w:eastAsia="Calibri" w:hAnsi="Palatino Linotype" w:cs="Times New Roman"/>
          <w:b/>
          <w:sz w:val="24"/>
          <w:szCs w:val="24"/>
          <w:lang w:val="es-ES_tradnl" w:eastAsia="es-ES"/>
        </w:rPr>
        <w:t xml:space="preserve">DEBERES DE LAS AUTORIDADES. </w:t>
      </w:r>
      <w:r w:rsidRPr="00AA2174">
        <w:rPr>
          <w:rFonts w:ascii="Palatino Linotype" w:eastAsia="Calibri" w:hAnsi="Palatino Linotype" w:cs="Times New Roman"/>
          <w:bCs/>
          <w:sz w:val="24"/>
          <w:szCs w:val="24"/>
          <w:lang w:val="es-ES_tradnl" w:eastAsia="es-E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8CE6821" w14:textId="77777777" w:rsidR="00740166" w:rsidRPr="00AA2174" w:rsidRDefault="00740166" w:rsidP="0016007A">
      <w:pPr>
        <w:spacing w:after="0" w:line="360" w:lineRule="auto"/>
        <w:jc w:val="both"/>
        <w:rPr>
          <w:rFonts w:ascii="Palatino Linotype" w:eastAsia="Calibri" w:hAnsi="Palatino Linotype" w:cs="Times New Roman"/>
          <w:b/>
          <w:sz w:val="24"/>
          <w:szCs w:val="24"/>
          <w:lang w:val="es-ES_tradnl" w:eastAsia="es-ES"/>
        </w:rPr>
      </w:pPr>
    </w:p>
    <w:p w14:paraId="66386589" w14:textId="77777777" w:rsidR="001A6B94" w:rsidRPr="00AA2174" w:rsidRDefault="001A6B94" w:rsidP="001A6B94">
      <w:pPr>
        <w:spacing w:after="0" w:line="360" w:lineRule="auto"/>
        <w:jc w:val="both"/>
        <w:rPr>
          <w:rFonts w:ascii="Palatino Linotype" w:eastAsia="Calibri" w:hAnsi="Palatino Linotype" w:cs="Times New Roman"/>
          <w:bCs/>
          <w:sz w:val="24"/>
          <w:szCs w:val="24"/>
          <w:lang w:val="es-ES_tradnl" w:eastAsia="es-ES"/>
        </w:rPr>
      </w:pPr>
      <w:r w:rsidRPr="00AA2174">
        <w:rPr>
          <w:rFonts w:ascii="Palatino Linotype" w:eastAsia="Calibri" w:hAnsi="Palatino Linotype" w:cs="Times New Roman"/>
          <w:b/>
          <w:sz w:val="24"/>
          <w:szCs w:val="24"/>
          <w:lang w:val="es-ES" w:eastAsia="es-ES"/>
        </w:rPr>
        <w:t xml:space="preserve">DE LAS FORMALIDADES LEGALES DE LA CLASIFICACIÓN DE LA INFORMACIÓN. </w:t>
      </w:r>
      <w:r w:rsidRPr="00AA2174">
        <w:rPr>
          <w:rFonts w:ascii="Palatino Linotype" w:eastAsia="Calibri" w:hAnsi="Palatino Linotype" w:cs="Times New Roman"/>
          <w:bCs/>
          <w:sz w:val="24"/>
          <w:szCs w:val="24"/>
          <w:lang w:val="es-ES" w:eastAsia="es-ES"/>
        </w:rPr>
        <w:t>Para que los sujetos obligados procedan a la clasificación de la información como reservada, es necesario que en las documentales públicas se contenga información que comprometa la seguridad pública; menoscabe la conducción de negociaciones; ponga en riesgo la vida, seguridad o salud de una persona; obstruya o cause perjuicio a actividades de fiscalización, persecución de delitos o vulnere la sustanciación de investigaciones; entre otras. Por lo que resulta necesario clasificarlas observando las formalidades que establece la Ley de Transparencia y Acceso a la Información Pública del Estado de México y Municipio, en sus artículos 49 fracción</w:t>
      </w:r>
      <w:r w:rsidRPr="00AA2174">
        <w:rPr>
          <w:rFonts w:ascii="Palatino Linotype" w:eastAsia="Calibri" w:hAnsi="Palatino Linotype" w:cs="Times New Roman"/>
          <w:bCs/>
          <w:sz w:val="24"/>
          <w:szCs w:val="24"/>
          <w:lang w:eastAsia="es-ES"/>
        </w:rPr>
        <w:t xml:space="preserve"> VIII,</w:t>
      </w:r>
      <w:r w:rsidRPr="00AA2174">
        <w:rPr>
          <w:rFonts w:ascii="Palatino Linotype" w:eastAsia="Calibri" w:hAnsi="Palatino Linotype" w:cs="Times New Roman"/>
          <w:bCs/>
          <w:sz w:val="24"/>
          <w:szCs w:val="24"/>
          <w:lang w:val="es-ES" w:eastAsia="es-ES"/>
        </w:rPr>
        <w:t xml:space="preserve"> 122, 135 </w:t>
      </w:r>
      <w:r w:rsidRPr="00AA2174">
        <w:rPr>
          <w:rFonts w:ascii="Palatino Linotype" w:eastAsia="Calibri" w:hAnsi="Palatino Linotype" w:cs="Times New Roman"/>
          <w:bCs/>
          <w:sz w:val="24"/>
          <w:szCs w:val="24"/>
          <w:lang w:val="es-ES_tradnl" w:eastAsia="es-ES"/>
        </w:rPr>
        <w:t>140 y 141, así como lo establecido en los Lineamientos Generales en Materia de Clasificación y Desclasificación de la Información.</w:t>
      </w:r>
    </w:p>
    <w:p w14:paraId="3BC83A32" w14:textId="77777777" w:rsidR="0016007A" w:rsidRPr="00AA2174" w:rsidRDefault="0016007A" w:rsidP="0016007A">
      <w:pPr>
        <w:spacing w:after="0" w:line="360" w:lineRule="auto"/>
        <w:jc w:val="both"/>
        <w:rPr>
          <w:rFonts w:ascii="Palatino Linotype" w:eastAsia="Calibri" w:hAnsi="Palatino Linotype" w:cs="Times New Roman"/>
          <w:bCs/>
          <w:sz w:val="24"/>
          <w:szCs w:val="24"/>
          <w:lang w:val="es-ES_tradnl" w:eastAsia="es-ES"/>
        </w:rPr>
      </w:pPr>
    </w:p>
    <w:p w14:paraId="24474C3C" w14:textId="6F06622A" w:rsidR="00792776" w:rsidRPr="00AA2174" w:rsidRDefault="000505CB" w:rsidP="0016007A">
      <w:pPr>
        <w:spacing w:line="360" w:lineRule="auto"/>
        <w:jc w:val="center"/>
        <w:rPr>
          <w:rFonts w:ascii="Palatino Linotype" w:eastAsia="MS Mincho" w:hAnsi="Palatino Linotype" w:cs="Times New Roman"/>
          <w:sz w:val="24"/>
          <w:szCs w:val="24"/>
          <w:lang w:val="es-ES_tradnl" w:eastAsia="es-ES"/>
        </w:rPr>
      </w:pPr>
      <w:r w:rsidRPr="00AA2174">
        <w:rPr>
          <w:rFonts w:ascii="Palatino Linotype" w:eastAsia="Calibri" w:hAnsi="Palatino Linotype" w:cs="Times New Roman"/>
          <w:bCs/>
          <w:sz w:val="24"/>
          <w:szCs w:val="24"/>
          <w:lang w:val="es-ES_tradnl" w:eastAsia="es-ES"/>
        </w:rPr>
        <w:br w:type="page"/>
      </w:r>
      <w:r w:rsidR="008C559D" w:rsidRPr="00AA2174">
        <w:rPr>
          <w:rFonts w:ascii="Palatino Linotype" w:eastAsia="MS Mincho" w:hAnsi="Palatino Linotype" w:cs="Times New Roman"/>
          <w:b/>
          <w:sz w:val="24"/>
          <w:szCs w:val="24"/>
          <w:lang w:val="es-ES_tradnl" w:eastAsia="es-ES"/>
        </w:rPr>
        <w:lastRenderedPageBreak/>
        <w:t>ÍNDICE</w:t>
      </w:r>
      <w:r w:rsidR="00792776" w:rsidRPr="00AA2174">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b/>
          <w:bCs/>
          <w:color w:val="auto"/>
          <w:sz w:val="20"/>
          <w:szCs w:val="20"/>
          <w:lang w:val="es-ES" w:eastAsia="en-US"/>
        </w:rPr>
        <w:id w:val="-1797436068"/>
        <w:docPartObj>
          <w:docPartGallery w:val="Table of Contents"/>
          <w:docPartUnique/>
        </w:docPartObj>
      </w:sdtPr>
      <w:sdtEndPr/>
      <w:sdtContent>
        <w:p w14:paraId="5E4452AA" w14:textId="47A95C0E" w:rsidR="00B85136" w:rsidRPr="00AA2174" w:rsidRDefault="00B85136" w:rsidP="00986D10">
          <w:pPr>
            <w:pStyle w:val="TtuloTDC"/>
            <w:spacing w:before="0" w:line="276" w:lineRule="auto"/>
            <w:jc w:val="both"/>
            <w:rPr>
              <w:rFonts w:ascii="Palatino Linotype" w:hAnsi="Palatino Linotype"/>
              <w:b/>
              <w:bCs/>
              <w:color w:val="auto"/>
              <w:sz w:val="20"/>
              <w:szCs w:val="20"/>
            </w:rPr>
          </w:pPr>
        </w:p>
        <w:p w14:paraId="1ACED765" w14:textId="3C4EE7B4" w:rsidR="00986D10" w:rsidRPr="00AA2174" w:rsidRDefault="00B85136" w:rsidP="00986D10">
          <w:pPr>
            <w:pStyle w:val="TDC1"/>
            <w:spacing w:line="276" w:lineRule="auto"/>
            <w:rPr>
              <w:rFonts w:ascii="Palatino Linotype" w:eastAsiaTheme="minorEastAsia" w:hAnsi="Palatino Linotype"/>
              <w:b/>
              <w:bCs/>
              <w:noProof/>
              <w:sz w:val="20"/>
              <w:szCs w:val="20"/>
              <w:lang w:eastAsia="es-MX"/>
            </w:rPr>
          </w:pPr>
          <w:r w:rsidRPr="00AA2174">
            <w:rPr>
              <w:rFonts w:ascii="Palatino Linotype" w:hAnsi="Palatino Linotype"/>
              <w:b/>
              <w:bCs/>
              <w:sz w:val="20"/>
              <w:szCs w:val="20"/>
              <w:lang w:val="es-ES"/>
            </w:rPr>
            <w:fldChar w:fldCharType="begin"/>
          </w:r>
          <w:r w:rsidRPr="00AA2174">
            <w:rPr>
              <w:rFonts w:ascii="Palatino Linotype" w:hAnsi="Palatino Linotype"/>
              <w:b/>
              <w:bCs/>
              <w:sz w:val="20"/>
              <w:szCs w:val="20"/>
              <w:lang w:val="es-ES"/>
            </w:rPr>
            <w:instrText xml:space="preserve"> TOC \o "1-3" \h \z \u </w:instrText>
          </w:r>
          <w:r w:rsidRPr="00AA2174">
            <w:rPr>
              <w:rFonts w:ascii="Palatino Linotype" w:hAnsi="Palatino Linotype"/>
              <w:b/>
              <w:bCs/>
              <w:sz w:val="20"/>
              <w:szCs w:val="20"/>
              <w:lang w:val="es-ES"/>
            </w:rPr>
            <w:fldChar w:fldCharType="separate"/>
          </w:r>
          <w:hyperlink w:anchor="_Toc64015057" w:history="1">
            <w:r w:rsidR="00986D10" w:rsidRPr="00AA2174">
              <w:rPr>
                <w:rStyle w:val="Hipervnculo"/>
                <w:rFonts w:ascii="Palatino Linotype" w:eastAsia="MS Gothic" w:hAnsi="Palatino Linotype" w:cs="Times New Roman"/>
                <w:b/>
                <w:bCs/>
                <w:noProof/>
                <w:sz w:val="20"/>
                <w:szCs w:val="20"/>
                <w:lang w:val="de-DE"/>
              </w:rPr>
              <w:t>A N T E C E D E N T E S</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_Toc64015057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3</w:t>
            </w:r>
            <w:r w:rsidR="00986D10" w:rsidRPr="00AA2174">
              <w:rPr>
                <w:rFonts w:ascii="Palatino Linotype" w:hAnsi="Palatino Linotype"/>
                <w:b/>
                <w:bCs/>
                <w:noProof/>
                <w:webHidden/>
                <w:sz w:val="20"/>
                <w:szCs w:val="20"/>
              </w:rPr>
              <w:fldChar w:fldCharType="end"/>
            </w:r>
          </w:hyperlink>
        </w:p>
        <w:p w14:paraId="0C29F36B" w14:textId="55271190" w:rsidR="00986D10" w:rsidRPr="00AA2174" w:rsidRDefault="003C48B8" w:rsidP="00986D10">
          <w:pPr>
            <w:pStyle w:val="TDC1"/>
            <w:spacing w:line="276" w:lineRule="auto"/>
            <w:rPr>
              <w:rFonts w:ascii="Palatino Linotype" w:eastAsiaTheme="minorEastAsia" w:hAnsi="Palatino Linotype"/>
              <w:b/>
              <w:bCs/>
              <w:noProof/>
              <w:sz w:val="20"/>
              <w:szCs w:val="20"/>
              <w:lang w:eastAsia="es-MX"/>
            </w:rPr>
          </w:pPr>
          <w:hyperlink w:anchor="_Toc64015058" w:history="1">
            <w:r w:rsidR="00986D10" w:rsidRPr="00AA2174">
              <w:rPr>
                <w:rStyle w:val="Hipervnculo"/>
                <w:rFonts w:ascii="Palatino Linotype" w:eastAsia="MS Gothic" w:hAnsi="Palatino Linotype" w:cs="Times New Roman"/>
                <w:b/>
                <w:bCs/>
                <w:noProof/>
                <w:sz w:val="20"/>
                <w:szCs w:val="20"/>
              </w:rPr>
              <w:t>CONSIDERANDO</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_Toc64015058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8</w:t>
            </w:r>
            <w:r w:rsidR="00986D10" w:rsidRPr="00AA2174">
              <w:rPr>
                <w:rFonts w:ascii="Palatino Linotype" w:hAnsi="Palatino Linotype"/>
                <w:b/>
                <w:bCs/>
                <w:noProof/>
                <w:webHidden/>
                <w:sz w:val="20"/>
                <w:szCs w:val="20"/>
              </w:rPr>
              <w:fldChar w:fldCharType="end"/>
            </w:r>
          </w:hyperlink>
        </w:p>
        <w:p w14:paraId="406C0C6A" w14:textId="754D16E6" w:rsidR="00986D10" w:rsidRPr="00AA2174" w:rsidRDefault="003C48B8" w:rsidP="00986D10">
          <w:pPr>
            <w:pStyle w:val="TDC1"/>
            <w:spacing w:line="276" w:lineRule="auto"/>
            <w:rPr>
              <w:rFonts w:ascii="Palatino Linotype" w:eastAsiaTheme="minorEastAsia" w:hAnsi="Palatino Linotype"/>
              <w:b/>
              <w:bCs/>
              <w:noProof/>
              <w:sz w:val="20"/>
              <w:szCs w:val="20"/>
              <w:lang w:eastAsia="es-MX"/>
            </w:rPr>
          </w:pPr>
          <w:hyperlink w:anchor="_Toc64015059" w:history="1">
            <w:r w:rsidR="00986D10" w:rsidRPr="00AA2174">
              <w:rPr>
                <w:rStyle w:val="Hipervnculo"/>
                <w:rFonts w:ascii="Palatino Linotype" w:eastAsia="MS Mincho" w:hAnsi="Palatino Linotype" w:cstheme="majorBidi"/>
                <w:b/>
                <w:bCs/>
                <w:noProof/>
                <w:sz w:val="20"/>
                <w:szCs w:val="20"/>
                <w:lang w:val="es-ES_tradnl" w:eastAsia="es-ES"/>
              </w:rPr>
              <w:t>PRIMERO</w:t>
            </w:r>
            <w:r w:rsidR="00986D10" w:rsidRPr="00AA2174">
              <w:rPr>
                <w:rStyle w:val="Hipervnculo"/>
                <w:rFonts w:ascii="Palatino Linotype" w:eastAsia="MS Gothic" w:hAnsi="Palatino Linotype" w:cs="Times New Roman"/>
                <w:b/>
                <w:bCs/>
                <w:noProof/>
                <w:sz w:val="20"/>
                <w:szCs w:val="20"/>
              </w:rPr>
              <w:t>. De la competencia.</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_Toc64015059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8</w:t>
            </w:r>
            <w:r w:rsidR="00986D10" w:rsidRPr="00AA2174">
              <w:rPr>
                <w:rFonts w:ascii="Palatino Linotype" w:hAnsi="Palatino Linotype"/>
                <w:b/>
                <w:bCs/>
                <w:noProof/>
                <w:webHidden/>
                <w:sz w:val="20"/>
                <w:szCs w:val="20"/>
              </w:rPr>
              <w:fldChar w:fldCharType="end"/>
            </w:r>
          </w:hyperlink>
        </w:p>
        <w:p w14:paraId="0C250F5C" w14:textId="70416E67" w:rsidR="00986D10" w:rsidRPr="00AA2174" w:rsidRDefault="003C48B8" w:rsidP="00986D10">
          <w:pPr>
            <w:pStyle w:val="TDC1"/>
            <w:spacing w:line="276" w:lineRule="auto"/>
            <w:rPr>
              <w:rFonts w:ascii="Palatino Linotype" w:eastAsiaTheme="minorEastAsia" w:hAnsi="Palatino Linotype"/>
              <w:b/>
              <w:bCs/>
              <w:noProof/>
              <w:sz w:val="20"/>
              <w:szCs w:val="20"/>
              <w:lang w:eastAsia="es-MX"/>
            </w:rPr>
          </w:pPr>
          <w:hyperlink w:anchor="_Toc64015060" w:history="1">
            <w:r w:rsidR="00986D10" w:rsidRPr="00AA2174">
              <w:rPr>
                <w:rStyle w:val="Hipervnculo"/>
                <w:rFonts w:ascii="Palatino Linotype" w:eastAsia="MS Mincho" w:hAnsi="Palatino Linotype" w:cstheme="majorBidi"/>
                <w:b/>
                <w:bCs/>
                <w:noProof/>
                <w:sz w:val="20"/>
                <w:szCs w:val="20"/>
                <w:lang w:val="es-ES_tradnl" w:eastAsia="es-ES"/>
              </w:rPr>
              <w:t>SEGUNDO</w:t>
            </w:r>
            <w:r w:rsidR="00986D10" w:rsidRPr="00AA2174">
              <w:rPr>
                <w:rStyle w:val="Hipervnculo"/>
                <w:rFonts w:ascii="Palatino Linotype" w:eastAsia="MS Gothic" w:hAnsi="Palatino Linotype" w:cs="Times New Roman"/>
                <w:b/>
                <w:bCs/>
                <w:noProof/>
                <w:sz w:val="20"/>
                <w:szCs w:val="20"/>
              </w:rPr>
              <w:t>. De la oportunidad y procedibilidad del recurso de revisión.</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_Toc64015060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8</w:t>
            </w:r>
            <w:r w:rsidR="00986D10" w:rsidRPr="00AA2174">
              <w:rPr>
                <w:rFonts w:ascii="Palatino Linotype" w:hAnsi="Palatino Linotype"/>
                <w:b/>
                <w:bCs/>
                <w:noProof/>
                <w:webHidden/>
                <w:sz w:val="20"/>
                <w:szCs w:val="20"/>
              </w:rPr>
              <w:fldChar w:fldCharType="end"/>
            </w:r>
          </w:hyperlink>
        </w:p>
        <w:p w14:paraId="04CAEF87" w14:textId="2C4127DC" w:rsidR="00986D10" w:rsidRPr="00AA2174" w:rsidRDefault="003C48B8" w:rsidP="00986D10">
          <w:pPr>
            <w:pStyle w:val="TDC1"/>
            <w:spacing w:line="276" w:lineRule="auto"/>
            <w:rPr>
              <w:rFonts w:ascii="Palatino Linotype" w:eastAsiaTheme="minorEastAsia" w:hAnsi="Palatino Linotype"/>
              <w:b/>
              <w:bCs/>
              <w:noProof/>
              <w:sz w:val="20"/>
              <w:szCs w:val="20"/>
              <w:lang w:eastAsia="es-MX"/>
            </w:rPr>
          </w:pPr>
          <w:hyperlink w:anchor="_Toc64015061" w:history="1">
            <w:r w:rsidR="00986D10" w:rsidRPr="00AA2174">
              <w:rPr>
                <w:rStyle w:val="Hipervnculo"/>
                <w:rFonts w:ascii="Palatino Linotype" w:eastAsia="Calibri" w:hAnsi="Palatino Linotype" w:cs="Arial"/>
                <w:b/>
                <w:bCs/>
                <w:noProof/>
                <w:sz w:val="20"/>
                <w:szCs w:val="20"/>
                <w:lang w:val="es-ES_tradnl" w:eastAsia="es-ES"/>
              </w:rPr>
              <w:t>TERCERO. Cuestiones de previo y especial pronunciamiento.</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_Toc64015061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13</w:t>
            </w:r>
            <w:r w:rsidR="00986D10" w:rsidRPr="00AA2174">
              <w:rPr>
                <w:rFonts w:ascii="Palatino Linotype" w:hAnsi="Palatino Linotype"/>
                <w:b/>
                <w:bCs/>
                <w:noProof/>
                <w:webHidden/>
                <w:sz w:val="20"/>
                <w:szCs w:val="20"/>
              </w:rPr>
              <w:fldChar w:fldCharType="end"/>
            </w:r>
          </w:hyperlink>
        </w:p>
        <w:p w14:paraId="7853BCDF" w14:textId="35A2E63C" w:rsidR="00986D10" w:rsidRPr="00AA2174" w:rsidRDefault="003C48B8" w:rsidP="00986D10">
          <w:pPr>
            <w:pStyle w:val="TDC1"/>
            <w:spacing w:line="276" w:lineRule="auto"/>
            <w:rPr>
              <w:rFonts w:ascii="Palatino Linotype" w:eastAsiaTheme="minorEastAsia" w:hAnsi="Palatino Linotype"/>
              <w:b/>
              <w:bCs/>
              <w:noProof/>
              <w:sz w:val="20"/>
              <w:szCs w:val="20"/>
              <w:lang w:eastAsia="es-MX"/>
            </w:rPr>
          </w:pPr>
          <w:hyperlink w:anchor="_Toc64015062" w:history="1">
            <w:r w:rsidR="00986D10" w:rsidRPr="00AA2174">
              <w:rPr>
                <w:rStyle w:val="Hipervnculo"/>
                <w:rFonts w:ascii="Palatino Linotype" w:eastAsia="MS Mincho" w:hAnsi="Palatino Linotype" w:cstheme="majorBidi"/>
                <w:b/>
                <w:bCs/>
                <w:noProof/>
                <w:sz w:val="20"/>
                <w:szCs w:val="20"/>
                <w:lang w:val="es-ES_tradnl" w:eastAsia="es-ES"/>
              </w:rPr>
              <w:t xml:space="preserve">CUARTO. Planteamiento de la </w:t>
            </w:r>
            <w:r w:rsidR="00986D10" w:rsidRPr="00AA2174">
              <w:rPr>
                <w:rStyle w:val="Hipervnculo"/>
                <w:rFonts w:ascii="Palatino Linotype" w:eastAsia="MS Mincho" w:hAnsi="Palatino Linotype" w:cstheme="majorBidi"/>
                <w:b/>
                <w:bCs/>
                <w:i/>
                <w:iCs/>
                <w:noProof/>
                <w:sz w:val="20"/>
                <w:szCs w:val="20"/>
                <w:lang w:val="es-ES_tradnl" w:eastAsia="es-ES"/>
              </w:rPr>
              <w:t>Litis</w:t>
            </w:r>
            <w:r w:rsidR="00986D10" w:rsidRPr="00AA2174">
              <w:rPr>
                <w:rStyle w:val="Hipervnculo"/>
                <w:rFonts w:ascii="Palatino Linotype" w:eastAsia="MS Gothic" w:hAnsi="Palatino Linotype" w:cs="Times New Roman"/>
                <w:b/>
                <w:bCs/>
                <w:noProof/>
                <w:sz w:val="20"/>
                <w:szCs w:val="20"/>
              </w:rPr>
              <w:t>.</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_Toc64015062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18</w:t>
            </w:r>
            <w:r w:rsidR="00986D10" w:rsidRPr="00AA2174">
              <w:rPr>
                <w:rFonts w:ascii="Palatino Linotype" w:hAnsi="Palatino Linotype"/>
                <w:b/>
                <w:bCs/>
                <w:noProof/>
                <w:webHidden/>
                <w:sz w:val="20"/>
                <w:szCs w:val="20"/>
              </w:rPr>
              <w:fldChar w:fldCharType="end"/>
            </w:r>
          </w:hyperlink>
        </w:p>
        <w:p w14:paraId="3F81A502" w14:textId="288DE897" w:rsidR="00986D10" w:rsidRPr="00AA2174" w:rsidRDefault="003C48B8" w:rsidP="00986D10">
          <w:pPr>
            <w:pStyle w:val="TDC1"/>
            <w:spacing w:line="276" w:lineRule="auto"/>
            <w:rPr>
              <w:rFonts w:ascii="Palatino Linotype" w:eastAsiaTheme="minorEastAsia" w:hAnsi="Palatino Linotype"/>
              <w:b/>
              <w:bCs/>
              <w:noProof/>
              <w:sz w:val="20"/>
              <w:szCs w:val="20"/>
              <w:lang w:eastAsia="es-MX"/>
            </w:rPr>
          </w:pPr>
          <w:hyperlink w:anchor="_Toc64015063" w:history="1">
            <w:r w:rsidR="00986D10" w:rsidRPr="00AA2174">
              <w:rPr>
                <w:rStyle w:val="Hipervnculo"/>
                <w:rFonts w:ascii="Palatino Linotype" w:eastAsia="MS Gothic" w:hAnsi="Palatino Linotype" w:cstheme="majorBidi"/>
                <w:b/>
                <w:bCs/>
                <w:noProof/>
                <w:sz w:val="20"/>
                <w:szCs w:val="20"/>
                <w:lang w:val="es-ES_tradnl" w:eastAsia="es-ES"/>
              </w:rPr>
              <w:t>QUINTO. Del estudio y resolución del recurso de revisión.</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_Toc64015063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20</w:t>
            </w:r>
            <w:r w:rsidR="00986D10" w:rsidRPr="00AA2174">
              <w:rPr>
                <w:rFonts w:ascii="Palatino Linotype" w:hAnsi="Palatino Linotype"/>
                <w:b/>
                <w:bCs/>
                <w:noProof/>
                <w:webHidden/>
                <w:sz w:val="20"/>
                <w:szCs w:val="20"/>
              </w:rPr>
              <w:fldChar w:fldCharType="end"/>
            </w:r>
          </w:hyperlink>
        </w:p>
        <w:p w14:paraId="6BA40A13" w14:textId="6C02B90E" w:rsidR="00986D10" w:rsidRPr="00AA2174" w:rsidRDefault="003C48B8" w:rsidP="00986D10">
          <w:pPr>
            <w:pStyle w:val="TDC3"/>
            <w:tabs>
              <w:tab w:val="right" w:leader="dot" w:pos="8779"/>
            </w:tabs>
            <w:spacing w:line="276" w:lineRule="auto"/>
            <w:rPr>
              <w:rFonts w:ascii="Palatino Linotype" w:eastAsiaTheme="minorEastAsia" w:hAnsi="Palatino Linotype"/>
              <w:b/>
              <w:bCs/>
              <w:noProof/>
              <w:sz w:val="20"/>
              <w:szCs w:val="20"/>
              <w:lang w:eastAsia="es-MX"/>
            </w:rPr>
          </w:pPr>
          <w:hyperlink w:anchor="_Toc64015064" w:history="1">
            <w:r w:rsidR="00986D10" w:rsidRPr="00AA2174">
              <w:rPr>
                <w:rStyle w:val="Hipervnculo"/>
                <w:rFonts w:ascii="Palatino Linotype" w:eastAsia="MS Gothic" w:hAnsi="Palatino Linotype" w:cstheme="majorBidi"/>
                <w:b/>
                <w:bCs/>
                <w:noProof/>
                <w:sz w:val="20"/>
                <w:szCs w:val="20"/>
                <w:lang w:val="es-ES_tradnl" w:eastAsia="es-ES"/>
              </w:rPr>
              <w:t>I. Del deber de las autoridades de promover, respetar, proteger y garantizar el derecho de acceso a la información pública.</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_Toc64015064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20</w:t>
            </w:r>
            <w:r w:rsidR="00986D10" w:rsidRPr="00AA2174">
              <w:rPr>
                <w:rFonts w:ascii="Palatino Linotype" w:hAnsi="Palatino Linotype"/>
                <w:b/>
                <w:bCs/>
                <w:noProof/>
                <w:webHidden/>
                <w:sz w:val="20"/>
                <w:szCs w:val="20"/>
              </w:rPr>
              <w:fldChar w:fldCharType="end"/>
            </w:r>
          </w:hyperlink>
        </w:p>
        <w:p w14:paraId="0F237EA1" w14:textId="0036D5C8" w:rsidR="00986D10" w:rsidRPr="00AA2174" w:rsidRDefault="003C48B8" w:rsidP="00986D10">
          <w:pPr>
            <w:pStyle w:val="TDC3"/>
            <w:tabs>
              <w:tab w:val="right" w:leader="dot" w:pos="8779"/>
            </w:tabs>
            <w:spacing w:line="276" w:lineRule="auto"/>
            <w:rPr>
              <w:rFonts w:ascii="Palatino Linotype" w:eastAsiaTheme="minorEastAsia" w:hAnsi="Palatino Linotype"/>
              <w:b/>
              <w:bCs/>
              <w:noProof/>
              <w:sz w:val="20"/>
              <w:szCs w:val="20"/>
              <w:lang w:eastAsia="es-MX"/>
            </w:rPr>
          </w:pPr>
          <w:hyperlink w:anchor="_Toc64015065" w:history="1">
            <w:r w:rsidR="00986D10" w:rsidRPr="00AA2174">
              <w:rPr>
                <w:rStyle w:val="Hipervnculo"/>
                <w:rFonts w:ascii="Palatino Linotype" w:eastAsia="MS Gothic" w:hAnsi="Palatino Linotype"/>
                <w:b/>
                <w:bCs/>
                <w:noProof/>
                <w:sz w:val="20"/>
                <w:szCs w:val="20"/>
                <w:lang w:val="es-ES_tradnl" w:eastAsia="es-ES"/>
              </w:rPr>
              <w:t>II. De la respuesta del SUJETO OBLIGADO e Informe Justificado.</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_Toc64015065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22</w:t>
            </w:r>
            <w:r w:rsidR="00986D10" w:rsidRPr="00AA2174">
              <w:rPr>
                <w:rFonts w:ascii="Palatino Linotype" w:hAnsi="Palatino Linotype"/>
                <w:b/>
                <w:bCs/>
                <w:noProof/>
                <w:webHidden/>
                <w:sz w:val="20"/>
                <w:szCs w:val="20"/>
              </w:rPr>
              <w:fldChar w:fldCharType="end"/>
            </w:r>
          </w:hyperlink>
        </w:p>
        <w:p w14:paraId="5FBDA68D" w14:textId="5F96CC77" w:rsidR="00986D10" w:rsidRPr="00AA2174" w:rsidRDefault="003C48B8" w:rsidP="00986D10">
          <w:pPr>
            <w:pStyle w:val="TDC3"/>
            <w:tabs>
              <w:tab w:val="right" w:leader="dot" w:pos="8779"/>
            </w:tabs>
            <w:spacing w:line="276" w:lineRule="auto"/>
            <w:rPr>
              <w:rFonts w:ascii="Palatino Linotype" w:eastAsiaTheme="minorEastAsia" w:hAnsi="Palatino Linotype"/>
              <w:b/>
              <w:bCs/>
              <w:noProof/>
              <w:sz w:val="20"/>
              <w:szCs w:val="20"/>
              <w:lang w:eastAsia="es-MX"/>
            </w:rPr>
          </w:pPr>
          <w:hyperlink w:anchor="_Toc64015066" w:history="1">
            <w:r w:rsidR="00986D10" w:rsidRPr="00AA2174">
              <w:rPr>
                <w:rStyle w:val="Hipervnculo"/>
                <w:rFonts w:ascii="Palatino Linotype" w:hAnsi="Palatino Linotype" w:cs="Arial"/>
                <w:b/>
                <w:bCs/>
                <w:noProof/>
                <w:sz w:val="20"/>
                <w:szCs w:val="20"/>
              </w:rPr>
              <w:t>III. De la clasificación de la información.</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_Toc64015066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30</w:t>
            </w:r>
            <w:r w:rsidR="00986D10" w:rsidRPr="00AA2174">
              <w:rPr>
                <w:rFonts w:ascii="Palatino Linotype" w:hAnsi="Palatino Linotype"/>
                <w:b/>
                <w:bCs/>
                <w:noProof/>
                <w:webHidden/>
                <w:sz w:val="20"/>
                <w:szCs w:val="20"/>
              </w:rPr>
              <w:fldChar w:fldCharType="end"/>
            </w:r>
          </w:hyperlink>
        </w:p>
        <w:p w14:paraId="09AB54AE" w14:textId="1A5F15A2" w:rsidR="00986D10" w:rsidRPr="00AA2174" w:rsidRDefault="003C48B8" w:rsidP="00986D10">
          <w:pPr>
            <w:pStyle w:val="TDC3"/>
            <w:tabs>
              <w:tab w:val="right" w:leader="dot" w:pos="8779"/>
            </w:tabs>
            <w:spacing w:line="276" w:lineRule="auto"/>
            <w:rPr>
              <w:rFonts w:ascii="Palatino Linotype" w:eastAsiaTheme="minorEastAsia" w:hAnsi="Palatino Linotype"/>
              <w:b/>
              <w:bCs/>
              <w:noProof/>
              <w:sz w:val="20"/>
              <w:szCs w:val="20"/>
              <w:lang w:eastAsia="es-MX"/>
            </w:rPr>
          </w:pPr>
          <w:hyperlink w:anchor="_Toc64015067" w:history="1">
            <w:r w:rsidR="00986D10" w:rsidRPr="00AA2174">
              <w:rPr>
                <w:rStyle w:val="Hipervnculo"/>
                <w:rFonts w:ascii="Palatino Linotype" w:hAnsi="Palatino Linotype" w:cs="Arial"/>
                <w:b/>
                <w:bCs/>
                <w:noProof/>
                <w:sz w:val="20"/>
                <w:szCs w:val="20"/>
              </w:rPr>
              <w:t>III.I Condiciones especiales de la clasificación de la información como reservada.</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_Toc64015067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45</w:t>
            </w:r>
            <w:r w:rsidR="00986D10" w:rsidRPr="00AA2174">
              <w:rPr>
                <w:rFonts w:ascii="Palatino Linotype" w:hAnsi="Palatino Linotype"/>
                <w:b/>
                <w:bCs/>
                <w:noProof/>
                <w:webHidden/>
                <w:sz w:val="20"/>
                <w:szCs w:val="20"/>
              </w:rPr>
              <w:fldChar w:fldCharType="end"/>
            </w:r>
          </w:hyperlink>
        </w:p>
        <w:p w14:paraId="0CDC4871" w14:textId="0AE0283F" w:rsidR="00986D10" w:rsidRPr="00AA2174" w:rsidRDefault="003C48B8" w:rsidP="00986D10">
          <w:pPr>
            <w:pStyle w:val="TDC3"/>
            <w:tabs>
              <w:tab w:val="right" w:leader="dot" w:pos="8779"/>
            </w:tabs>
            <w:spacing w:line="276" w:lineRule="auto"/>
            <w:rPr>
              <w:rFonts w:ascii="Palatino Linotype" w:eastAsiaTheme="minorEastAsia" w:hAnsi="Palatino Linotype"/>
              <w:b/>
              <w:bCs/>
              <w:noProof/>
              <w:sz w:val="20"/>
              <w:szCs w:val="20"/>
              <w:lang w:eastAsia="es-MX"/>
            </w:rPr>
          </w:pPr>
          <w:hyperlink w:anchor="_Toc64015068" w:history="1">
            <w:r w:rsidR="00986D10" w:rsidRPr="00AA2174">
              <w:rPr>
                <w:rStyle w:val="Hipervnculo"/>
                <w:rFonts w:ascii="Palatino Linotype" w:hAnsi="Palatino Linotype" w:cs="Arial"/>
                <w:b/>
                <w:bCs/>
                <w:noProof/>
                <w:sz w:val="20"/>
                <w:szCs w:val="20"/>
              </w:rPr>
              <w:t>III.I.I De la prueba de daño.</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_Toc64015068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46</w:t>
            </w:r>
            <w:r w:rsidR="00986D10" w:rsidRPr="00AA2174">
              <w:rPr>
                <w:rFonts w:ascii="Palatino Linotype" w:hAnsi="Palatino Linotype"/>
                <w:b/>
                <w:bCs/>
                <w:noProof/>
                <w:webHidden/>
                <w:sz w:val="20"/>
                <w:szCs w:val="20"/>
              </w:rPr>
              <w:fldChar w:fldCharType="end"/>
            </w:r>
          </w:hyperlink>
        </w:p>
        <w:p w14:paraId="79D3D77C" w14:textId="1AFC9DD9" w:rsidR="00986D10" w:rsidRPr="00AA2174" w:rsidRDefault="003C48B8" w:rsidP="00986D10">
          <w:pPr>
            <w:pStyle w:val="TDC3"/>
            <w:tabs>
              <w:tab w:val="right" w:leader="dot" w:pos="8779"/>
            </w:tabs>
            <w:spacing w:line="276" w:lineRule="auto"/>
            <w:rPr>
              <w:rFonts w:ascii="Palatino Linotype" w:eastAsiaTheme="minorEastAsia" w:hAnsi="Palatino Linotype"/>
              <w:b/>
              <w:bCs/>
              <w:noProof/>
              <w:sz w:val="20"/>
              <w:szCs w:val="20"/>
              <w:lang w:eastAsia="es-MX"/>
            </w:rPr>
          </w:pPr>
          <w:hyperlink w:anchor="_Toc64015069" w:history="1">
            <w:r w:rsidR="00986D10" w:rsidRPr="00AA2174">
              <w:rPr>
                <w:rStyle w:val="Hipervnculo"/>
                <w:rFonts w:ascii="Palatino Linotype" w:hAnsi="Palatino Linotype" w:cs="Arial"/>
                <w:b/>
                <w:bCs/>
                <w:noProof/>
                <w:sz w:val="20"/>
                <w:szCs w:val="20"/>
              </w:rPr>
              <w:t>III.I.I.I Desarrollo de la prueba de daño.</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_Toc64015069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49</w:t>
            </w:r>
            <w:r w:rsidR="00986D10" w:rsidRPr="00AA2174">
              <w:rPr>
                <w:rFonts w:ascii="Palatino Linotype" w:hAnsi="Palatino Linotype"/>
                <w:b/>
                <w:bCs/>
                <w:noProof/>
                <w:webHidden/>
                <w:sz w:val="20"/>
                <w:szCs w:val="20"/>
              </w:rPr>
              <w:fldChar w:fldCharType="end"/>
            </w:r>
          </w:hyperlink>
        </w:p>
        <w:p w14:paraId="4EFEB857" w14:textId="05DF50D0" w:rsidR="00986D10" w:rsidRPr="00AA2174" w:rsidRDefault="003C48B8" w:rsidP="00986D10">
          <w:pPr>
            <w:pStyle w:val="TDC3"/>
            <w:tabs>
              <w:tab w:val="right" w:leader="dot" w:pos="8779"/>
            </w:tabs>
            <w:spacing w:line="276" w:lineRule="auto"/>
            <w:rPr>
              <w:rFonts w:ascii="Palatino Linotype" w:eastAsiaTheme="minorEastAsia" w:hAnsi="Palatino Linotype"/>
              <w:b/>
              <w:bCs/>
              <w:noProof/>
              <w:sz w:val="20"/>
              <w:szCs w:val="20"/>
              <w:lang w:eastAsia="es-MX"/>
            </w:rPr>
          </w:pPr>
          <w:hyperlink w:anchor="_Toc64015070" w:history="1">
            <w:r w:rsidR="00986D10" w:rsidRPr="00AA2174">
              <w:rPr>
                <w:rStyle w:val="Hipervnculo"/>
                <w:rFonts w:ascii="Palatino Linotype" w:hAnsi="Palatino Linotype" w:cs="Arial"/>
                <w:b/>
                <w:bCs/>
                <w:noProof/>
                <w:sz w:val="20"/>
                <w:szCs w:val="20"/>
              </w:rPr>
              <w:t>III.I.I.I.I La divulgación de la información representa un riesgo real, demostrable e identificable del perjuicio significativo al interés público o a la seguridad pública.</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_Toc64015070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52</w:t>
            </w:r>
            <w:r w:rsidR="00986D10" w:rsidRPr="00AA2174">
              <w:rPr>
                <w:rFonts w:ascii="Palatino Linotype" w:hAnsi="Palatino Linotype"/>
                <w:b/>
                <w:bCs/>
                <w:noProof/>
                <w:webHidden/>
                <w:sz w:val="20"/>
                <w:szCs w:val="20"/>
              </w:rPr>
              <w:fldChar w:fldCharType="end"/>
            </w:r>
          </w:hyperlink>
        </w:p>
        <w:p w14:paraId="1CF2CB08" w14:textId="26F70A63" w:rsidR="00986D10" w:rsidRPr="00AA2174" w:rsidRDefault="003C48B8" w:rsidP="00986D10">
          <w:pPr>
            <w:pStyle w:val="TDC3"/>
            <w:tabs>
              <w:tab w:val="right" w:leader="dot" w:pos="8779"/>
            </w:tabs>
            <w:spacing w:line="276" w:lineRule="auto"/>
            <w:rPr>
              <w:rFonts w:ascii="Palatino Linotype" w:eastAsiaTheme="minorEastAsia" w:hAnsi="Palatino Linotype"/>
              <w:b/>
              <w:bCs/>
              <w:noProof/>
              <w:sz w:val="20"/>
              <w:szCs w:val="20"/>
              <w:lang w:eastAsia="es-MX"/>
            </w:rPr>
          </w:pPr>
          <w:hyperlink w:anchor="_Toc64015071" w:history="1">
            <w:r w:rsidR="00986D10" w:rsidRPr="00AA2174">
              <w:rPr>
                <w:rStyle w:val="Hipervnculo"/>
                <w:rFonts w:ascii="Palatino Linotype" w:hAnsi="Palatino Linotype" w:cs="Arial"/>
                <w:b/>
                <w:bCs/>
                <w:noProof/>
                <w:sz w:val="20"/>
                <w:szCs w:val="20"/>
              </w:rPr>
              <w:t>III.I.I.I.II El riesgo de prejuicio que supondría la divulgación supera el interés público general de que se difunda.</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_Toc64015071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55</w:t>
            </w:r>
            <w:r w:rsidR="00986D10" w:rsidRPr="00AA2174">
              <w:rPr>
                <w:rFonts w:ascii="Palatino Linotype" w:hAnsi="Palatino Linotype"/>
                <w:b/>
                <w:bCs/>
                <w:noProof/>
                <w:webHidden/>
                <w:sz w:val="20"/>
                <w:szCs w:val="20"/>
              </w:rPr>
              <w:fldChar w:fldCharType="end"/>
            </w:r>
          </w:hyperlink>
        </w:p>
        <w:p w14:paraId="2963BB30" w14:textId="7B03FD43" w:rsidR="00986D10" w:rsidRPr="00AA2174" w:rsidRDefault="003C48B8" w:rsidP="00986D10">
          <w:pPr>
            <w:pStyle w:val="TDC3"/>
            <w:tabs>
              <w:tab w:val="right" w:leader="dot" w:pos="8779"/>
            </w:tabs>
            <w:spacing w:line="276" w:lineRule="auto"/>
            <w:rPr>
              <w:rFonts w:ascii="Palatino Linotype" w:eastAsiaTheme="minorEastAsia" w:hAnsi="Palatino Linotype"/>
              <w:b/>
              <w:bCs/>
              <w:noProof/>
              <w:sz w:val="20"/>
              <w:szCs w:val="20"/>
              <w:lang w:eastAsia="es-MX"/>
            </w:rPr>
          </w:pPr>
          <w:hyperlink w:anchor="_Toc64015072" w:history="1">
            <w:r w:rsidR="00986D10" w:rsidRPr="00AA2174">
              <w:rPr>
                <w:rStyle w:val="Hipervnculo"/>
                <w:rFonts w:ascii="Palatino Linotype" w:hAnsi="Palatino Linotype" w:cs="Arial"/>
                <w:b/>
                <w:bCs/>
                <w:noProof/>
                <w:sz w:val="20"/>
                <w:szCs w:val="20"/>
              </w:rPr>
              <w:t>III.I.I.I.III La protección se adecúa al principio de proporcionalidad y representa el medio menos restrictivo disponible para evitar el perjuicio.</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_Toc64015072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56</w:t>
            </w:r>
            <w:r w:rsidR="00986D10" w:rsidRPr="00AA2174">
              <w:rPr>
                <w:rFonts w:ascii="Palatino Linotype" w:hAnsi="Palatino Linotype"/>
                <w:b/>
                <w:bCs/>
                <w:noProof/>
                <w:webHidden/>
                <w:sz w:val="20"/>
                <w:szCs w:val="20"/>
              </w:rPr>
              <w:fldChar w:fldCharType="end"/>
            </w:r>
          </w:hyperlink>
        </w:p>
        <w:p w14:paraId="7210ECA3" w14:textId="289C309B" w:rsidR="00986D10" w:rsidRPr="00AA2174" w:rsidRDefault="003C48B8" w:rsidP="00986D10">
          <w:pPr>
            <w:pStyle w:val="TDC3"/>
            <w:tabs>
              <w:tab w:val="right" w:leader="dot" w:pos="8779"/>
            </w:tabs>
            <w:spacing w:line="276" w:lineRule="auto"/>
            <w:rPr>
              <w:rFonts w:ascii="Palatino Linotype" w:eastAsiaTheme="minorEastAsia" w:hAnsi="Palatino Linotype"/>
              <w:b/>
              <w:bCs/>
              <w:noProof/>
              <w:sz w:val="20"/>
              <w:szCs w:val="20"/>
              <w:lang w:eastAsia="es-MX"/>
            </w:rPr>
          </w:pPr>
          <w:hyperlink w:anchor="_Toc64015073" w:history="1">
            <w:r w:rsidR="00986D10" w:rsidRPr="00AA2174">
              <w:rPr>
                <w:rStyle w:val="Hipervnculo"/>
                <w:rFonts w:ascii="Palatino Linotype" w:hAnsi="Palatino Linotype" w:cs="Arial"/>
                <w:b/>
                <w:bCs/>
                <w:noProof/>
                <w:sz w:val="20"/>
                <w:szCs w:val="20"/>
              </w:rPr>
              <w:t>a) Primer juicio: el de idoneidad.</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_Toc64015073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59</w:t>
            </w:r>
            <w:r w:rsidR="00986D10" w:rsidRPr="00AA2174">
              <w:rPr>
                <w:rFonts w:ascii="Palatino Linotype" w:hAnsi="Palatino Linotype"/>
                <w:b/>
                <w:bCs/>
                <w:noProof/>
                <w:webHidden/>
                <w:sz w:val="20"/>
                <w:szCs w:val="20"/>
              </w:rPr>
              <w:fldChar w:fldCharType="end"/>
            </w:r>
          </w:hyperlink>
        </w:p>
        <w:p w14:paraId="0E531F01" w14:textId="5400D9EF" w:rsidR="00986D10" w:rsidRPr="00AA2174" w:rsidRDefault="003C48B8" w:rsidP="00986D10">
          <w:pPr>
            <w:pStyle w:val="TDC3"/>
            <w:tabs>
              <w:tab w:val="right" w:leader="dot" w:pos="8779"/>
            </w:tabs>
            <w:spacing w:line="276" w:lineRule="auto"/>
            <w:rPr>
              <w:rFonts w:ascii="Palatino Linotype" w:eastAsiaTheme="minorEastAsia" w:hAnsi="Palatino Linotype"/>
              <w:b/>
              <w:bCs/>
              <w:noProof/>
              <w:sz w:val="20"/>
              <w:szCs w:val="20"/>
              <w:lang w:eastAsia="es-MX"/>
            </w:rPr>
          </w:pPr>
          <w:hyperlink w:anchor="_Toc64015074" w:history="1">
            <w:r w:rsidR="00986D10" w:rsidRPr="00AA2174">
              <w:rPr>
                <w:rStyle w:val="Hipervnculo"/>
                <w:rFonts w:ascii="Palatino Linotype" w:hAnsi="Palatino Linotype" w:cs="Arial"/>
                <w:b/>
                <w:bCs/>
                <w:noProof/>
                <w:sz w:val="20"/>
                <w:szCs w:val="20"/>
              </w:rPr>
              <w:t>b) Segundo juicio: el de necesidad.</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_Toc64015074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61</w:t>
            </w:r>
            <w:r w:rsidR="00986D10" w:rsidRPr="00AA2174">
              <w:rPr>
                <w:rFonts w:ascii="Palatino Linotype" w:hAnsi="Palatino Linotype"/>
                <w:b/>
                <w:bCs/>
                <w:noProof/>
                <w:webHidden/>
                <w:sz w:val="20"/>
                <w:szCs w:val="20"/>
              </w:rPr>
              <w:fldChar w:fldCharType="end"/>
            </w:r>
          </w:hyperlink>
        </w:p>
        <w:p w14:paraId="25D93185" w14:textId="311A8C7E" w:rsidR="00986D10" w:rsidRPr="00AA2174" w:rsidRDefault="003C48B8" w:rsidP="00986D10">
          <w:pPr>
            <w:pStyle w:val="TDC3"/>
            <w:tabs>
              <w:tab w:val="right" w:leader="dot" w:pos="8779"/>
            </w:tabs>
            <w:spacing w:line="276" w:lineRule="auto"/>
            <w:rPr>
              <w:rFonts w:ascii="Palatino Linotype" w:eastAsiaTheme="minorEastAsia" w:hAnsi="Palatino Linotype"/>
              <w:b/>
              <w:bCs/>
              <w:noProof/>
              <w:sz w:val="20"/>
              <w:szCs w:val="20"/>
              <w:lang w:eastAsia="es-MX"/>
            </w:rPr>
          </w:pPr>
          <w:hyperlink w:anchor="_Toc64015075" w:history="1">
            <w:r w:rsidR="00986D10" w:rsidRPr="00AA2174">
              <w:rPr>
                <w:rStyle w:val="Hipervnculo"/>
                <w:rFonts w:ascii="Palatino Linotype" w:hAnsi="Palatino Linotype" w:cs="Arial"/>
                <w:b/>
                <w:bCs/>
                <w:noProof/>
                <w:sz w:val="20"/>
                <w:szCs w:val="20"/>
              </w:rPr>
              <w:t>c) Tercer juicio: Estricta proporcionalidad.</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_Toc64015075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62</w:t>
            </w:r>
            <w:r w:rsidR="00986D10" w:rsidRPr="00AA2174">
              <w:rPr>
                <w:rFonts w:ascii="Palatino Linotype" w:hAnsi="Palatino Linotype"/>
                <w:b/>
                <w:bCs/>
                <w:noProof/>
                <w:webHidden/>
                <w:sz w:val="20"/>
                <w:szCs w:val="20"/>
              </w:rPr>
              <w:fldChar w:fldCharType="end"/>
            </w:r>
          </w:hyperlink>
        </w:p>
        <w:p w14:paraId="184D9216" w14:textId="430C3CF6" w:rsidR="00986D10" w:rsidRPr="00AA2174" w:rsidRDefault="003C48B8" w:rsidP="00986D10">
          <w:pPr>
            <w:pStyle w:val="TDC3"/>
            <w:tabs>
              <w:tab w:val="right" w:leader="dot" w:pos="8779"/>
            </w:tabs>
            <w:spacing w:line="276" w:lineRule="auto"/>
            <w:rPr>
              <w:rFonts w:ascii="Palatino Linotype" w:eastAsiaTheme="minorEastAsia" w:hAnsi="Palatino Linotype"/>
              <w:b/>
              <w:bCs/>
              <w:noProof/>
              <w:sz w:val="20"/>
              <w:szCs w:val="20"/>
              <w:lang w:eastAsia="es-MX"/>
            </w:rPr>
          </w:pPr>
          <w:hyperlink w:anchor="_Toc64015076" w:history="1">
            <w:r w:rsidR="00986D10" w:rsidRPr="00AA2174">
              <w:rPr>
                <w:rStyle w:val="Hipervnculo"/>
                <w:rFonts w:ascii="Palatino Linotype" w:hAnsi="Palatino Linotype" w:cs="Arial"/>
                <w:b/>
                <w:bCs/>
                <w:noProof/>
                <w:sz w:val="20"/>
                <w:szCs w:val="20"/>
              </w:rPr>
              <w:t>IV. De la entrega de la información en un formato distinto al solicitado.</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_Toc64015076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64</w:t>
            </w:r>
            <w:r w:rsidR="00986D10" w:rsidRPr="00AA2174">
              <w:rPr>
                <w:rFonts w:ascii="Palatino Linotype" w:hAnsi="Palatino Linotype"/>
                <w:b/>
                <w:bCs/>
                <w:noProof/>
                <w:webHidden/>
                <w:sz w:val="20"/>
                <w:szCs w:val="20"/>
              </w:rPr>
              <w:fldChar w:fldCharType="end"/>
            </w:r>
          </w:hyperlink>
        </w:p>
        <w:p w14:paraId="72EA1681" w14:textId="4FADE8FC" w:rsidR="00986D10" w:rsidRPr="00AA2174" w:rsidRDefault="003C48B8" w:rsidP="00986D10">
          <w:pPr>
            <w:pStyle w:val="TDC1"/>
            <w:spacing w:line="276" w:lineRule="auto"/>
            <w:rPr>
              <w:rFonts w:ascii="Palatino Linotype" w:eastAsiaTheme="minorEastAsia" w:hAnsi="Palatino Linotype"/>
              <w:b/>
              <w:bCs/>
              <w:noProof/>
              <w:sz w:val="20"/>
              <w:szCs w:val="20"/>
              <w:lang w:eastAsia="es-MX"/>
            </w:rPr>
          </w:pPr>
          <w:hyperlink w:anchor="_Toc64015077" w:history="1">
            <w:r w:rsidR="00986D10" w:rsidRPr="00AA2174">
              <w:rPr>
                <w:rStyle w:val="Hipervnculo"/>
                <w:rFonts w:ascii="Palatino Linotype" w:eastAsia="Times New Roman" w:hAnsi="Palatino Linotype" w:cstheme="majorBidi"/>
                <w:b/>
                <w:bCs/>
                <w:noProof/>
                <w:sz w:val="20"/>
                <w:szCs w:val="20"/>
                <w:lang w:val="es-ES_tradnl" w:eastAsia="es-ES"/>
              </w:rPr>
              <w:t>R E S O L U T I V O S</w:t>
            </w:r>
            <w:r w:rsidR="00986D10" w:rsidRPr="00AA2174">
              <w:rPr>
                <w:rFonts w:ascii="Palatino Linotype" w:hAnsi="Palatino Linotype"/>
                <w:b/>
                <w:bCs/>
                <w:noProof/>
                <w:webHidden/>
                <w:sz w:val="20"/>
                <w:szCs w:val="20"/>
              </w:rPr>
              <w:tab/>
            </w:r>
            <w:r w:rsidR="00986D10" w:rsidRPr="00AA2174">
              <w:rPr>
                <w:rFonts w:ascii="Palatino Linotype" w:hAnsi="Palatino Linotype"/>
                <w:b/>
                <w:bCs/>
                <w:noProof/>
                <w:webHidden/>
                <w:sz w:val="20"/>
                <w:szCs w:val="20"/>
              </w:rPr>
              <w:fldChar w:fldCharType="begin"/>
            </w:r>
            <w:r w:rsidR="00986D10" w:rsidRPr="00AA2174">
              <w:rPr>
                <w:rFonts w:ascii="Palatino Linotype" w:hAnsi="Palatino Linotype"/>
                <w:b/>
                <w:bCs/>
                <w:noProof/>
                <w:webHidden/>
                <w:sz w:val="20"/>
                <w:szCs w:val="20"/>
              </w:rPr>
              <w:instrText xml:space="preserve"> PAGEREF _Toc64015077 \h </w:instrText>
            </w:r>
            <w:r w:rsidR="00986D10" w:rsidRPr="00AA2174">
              <w:rPr>
                <w:rFonts w:ascii="Palatino Linotype" w:hAnsi="Palatino Linotype"/>
                <w:b/>
                <w:bCs/>
                <w:noProof/>
                <w:webHidden/>
                <w:sz w:val="20"/>
                <w:szCs w:val="20"/>
              </w:rPr>
            </w:r>
            <w:r w:rsidR="00986D10" w:rsidRPr="00AA2174">
              <w:rPr>
                <w:rFonts w:ascii="Palatino Linotype" w:hAnsi="Palatino Linotype"/>
                <w:b/>
                <w:bCs/>
                <w:noProof/>
                <w:webHidden/>
                <w:sz w:val="20"/>
                <w:szCs w:val="20"/>
              </w:rPr>
              <w:fldChar w:fldCharType="separate"/>
            </w:r>
            <w:r w:rsidR="00986D10" w:rsidRPr="00AA2174">
              <w:rPr>
                <w:rFonts w:ascii="Palatino Linotype" w:hAnsi="Palatino Linotype"/>
                <w:b/>
                <w:bCs/>
                <w:noProof/>
                <w:webHidden/>
                <w:sz w:val="20"/>
                <w:szCs w:val="20"/>
              </w:rPr>
              <w:t>72</w:t>
            </w:r>
            <w:r w:rsidR="00986D10" w:rsidRPr="00AA2174">
              <w:rPr>
                <w:rFonts w:ascii="Palatino Linotype" w:hAnsi="Palatino Linotype"/>
                <w:b/>
                <w:bCs/>
                <w:noProof/>
                <w:webHidden/>
                <w:sz w:val="20"/>
                <w:szCs w:val="20"/>
              </w:rPr>
              <w:fldChar w:fldCharType="end"/>
            </w:r>
          </w:hyperlink>
        </w:p>
        <w:p w14:paraId="0F5500DD" w14:textId="196E3BC4" w:rsidR="00C317BE" w:rsidRPr="00AA2174" w:rsidRDefault="00B85136" w:rsidP="00986D10">
          <w:pPr>
            <w:spacing w:after="0" w:line="276" w:lineRule="auto"/>
            <w:jc w:val="both"/>
            <w:rPr>
              <w:rFonts w:ascii="Palatino Linotype" w:hAnsi="Palatino Linotype"/>
              <w:b/>
              <w:bCs/>
              <w:sz w:val="20"/>
              <w:szCs w:val="20"/>
            </w:rPr>
          </w:pPr>
          <w:r w:rsidRPr="00AA2174">
            <w:rPr>
              <w:rFonts w:ascii="Palatino Linotype" w:hAnsi="Palatino Linotype"/>
              <w:b/>
              <w:bCs/>
              <w:sz w:val="20"/>
              <w:szCs w:val="20"/>
              <w:lang w:val="es-ES"/>
            </w:rPr>
            <w:fldChar w:fldCharType="end"/>
          </w:r>
        </w:p>
      </w:sdtContent>
    </w:sdt>
    <w:p w14:paraId="10EB6A87" w14:textId="69FE0D36" w:rsidR="005E4F8B" w:rsidRPr="00AA2174" w:rsidRDefault="005E4F8B">
      <w:pPr>
        <w:rPr>
          <w:rFonts w:ascii="Palatino Linotype" w:eastAsia="MS Mincho" w:hAnsi="Palatino Linotype" w:cs="Times New Roman"/>
          <w:sz w:val="24"/>
          <w:szCs w:val="24"/>
          <w:lang w:val="es-ES_tradnl" w:eastAsia="es-ES"/>
        </w:rPr>
      </w:pPr>
      <w:r w:rsidRPr="00AA2174">
        <w:rPr>
          <w:rFonts w:ascii="Palatino Linotype" w:eastAsia="MS Mincho" w:hAnsi="Palatino Linotype" w:cs="Times New Roman"/>
          <w:sz w:val="24"/>
          <w:szCs w:val="24"/>
          <w:lang w:val="es-ES_tradnl" w:eastAsia="es-ES"/>
        </w:rPr>
        <w:br w:type="page"/>
      </w:r>
    </w:p>
    <w:p w14:paraId="2BC02849" w14:textId="657E0652" w:rsidR="00C07697" w:rsidRPr="00AA2174" w:rsidRDefault="00792776" w:rsidP="004B2A20">
      <w:pPr>
        <w:spacing w:after="0" w:line="360" w:lineRule="auto"/>
        <w:jc w:val="both"/>
        <w:rPr>
          <w:rFonts w:ascii="Palatino Linotype" w:eastAsia="MS Mincho" w:hAnsi="Palatino Linotype" w:cs="Times New Roman"/>
          <w:sz w:val="24"/>
          <w:szCs w:val="24"/>
          <w:lang w:val="es-ES_tradnl" w:eastAsia="es-ES"/>
        </w:rPr>
      </w:pPr>
      <w:r w:rsidRPr="00AA2174">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AA2174">
        <w:rPr>
          <w:rFonts w:ascii="Palatino Linotype" w:eastAsia="MS Mincho" w:hAnsi="Palatino Linotype" w:cs="Times New Roman"/>
          <w:sz w:val="24"/>
          <w:szCs w:val="24"/>
          <w:lang w:val="es-ES_tradnl" w:eastAsia="es-ES"/>
        </w:rPr>
        <w:t xml:space="preserve"> </w:t>
      </w:r>
      <w:r w:rsidR="001E60FD" w:rsidRPr="00AA2174">
        <w:rPr>
          <w:rFonts w:ascii="Palatino Linotype" w:eastAsia="MS Mincho" w:hAnsi="Palatino Linotype" w:cs="Times New Roman"/>
          <w:sz w:val="24"/>
          <w:szCs w:val="24"/>
          <w:lang w:val="es-ES_tradnl" w:eastAsia="es-ES"/>
        </w:rPr>
        <w:t>diecisiete (17)</w:t>
      </w:r>
      <w:r w:rsidR="001A4DC5" w:rsidRPr="00AA2174">
        <w:rPr>
          <w:rFonts w:ascii="Palatino Linotype" w:eastAsia="MS Mincho" w:hAnsi="Palatino Linotype" w:cs="Times New Roman"/>
          <w:sz w:val="24"/>
          <w:szCs w:val="24"/>
          <w:lang w:val="es-ES_tradnl" w:eastAsia="es-ES"/>
        </w:rPr>
        <w:t xml:space="preserve"> de febrero de dos mil veintiuno</w:t>
      </w:r>
      <w:r w:rsidR="00FF1477" w:rsidRPr="00AA2174">
        <w:rPr>
          <w:rFonts w:ascii="Palatino Linotype" w:eastAsia="MS Mincho" w:hAnsi="Palatino Linotype" w:cs="Times New Roman"/>
          <w:sz w:val="24"/>
          <w:szCs w:val="24"/>
          <w:lang w:val="es-ES_tradnl" w:eastAsia="es-ES"/>
        </w:rPr>
        <w:t>.</w:t>
      </w:r>
    </w:p>
    <w:p w14:paraId="05D63ECE" w14:textId="77777777" w:rsidR="00FF1477" w:rsidRPr="00AA2174" w:rsidRDefault="00FF1477" w:rsidP="004B2A20">
      <w:pPr>
        <w:spacing w:after="0" w:line="360" w:lineRule="auto"/>
        <w:jc w:val="both"/>
        <w:rPr>
          <w:rFonts w:ascii="Palatino Linotype" w:eastAsia="MS Mincho" w:hAnsi="Palatino Linotype" w:cs="Times New Roman"/>
          <w:sz w:val="24"/>
          <w:szCs w:val="24"/>
          <w:lang w:val="es-ES_tradnl" w:eastAsia="es-ES"/>
        </w:rPr>
      </w:pPr>
    </w:p>
    <w:p w14:paraId="2C38D3AF" w14:textId="2CCE8108" w:rsidR="0038737F" w:rsidRPr="00AA2174" w:rsidRDefault="00792776" w:rsidP="004B2A20">
      <w:pPr>
        <w:spacing w:after="0" w:line="360" w:lineRule="auto"/>
        <w:jc w:val="both"/>
        <w:rPr>
          <w:rFonts w:ascii="Palatino Linotype" w:eastAsia="MS Mincho" w:hAnsi="Palatino Linotype" w:cs="Times New Roman"/>
          <w:sz w:val="24"/>
          <w:szCs w:val="24"/>
          <w:lang w:val="es-ES_tradnl" w:eastAsia="es-ES"/>
        </w:rPr>
      </w:pPr>
      <w:r w:rsidRPr="00AA2174">
        <w:rPr>
          <w:rFonts w:ascii="Palatino Linotype" w:eastAsia="MS Mincho" w:hAnsi="Palatino Linotype" w:cs="Times New Roman"/>
          <w:b/>
          <w:sz w:val="24"/>
          <w:szCs w:val="24"/>
          <w:lang w:val="es-ES_tradnl" w:eastAsia="es-ES"/>
        </w:rPr>
        <w:t>VISTO</w:t>
      </w:r>
      <w:r w:rsidRPr="00AA2174">
        <w:rPr>
          <w:rFonts w:ascii="Palatino Linotype" w:eastAsia="MS Mincho" w:hAnsi="Palatino Linotype" w:cs="Times New Roman"/>
          <w:sz w:val="24"/>
          <w:szCs w:val="24"/>
          <w:lang w:val="es-ES_tradnl" w:eastAsia="es-ES"/>
        </w:rPr>
        <w:t xml:space="preserve"> el expediente electrónico formado con motivo del recurso de</w:t>
      </w:r>
      <w:r w:rsidR="00B63653" w:rsidRPr="00AA2174">
        <w:rPr>
          <w:rFonts w:ascii="Palatino Linotype" w:eastAsia="MS Mincho" w:hAnsi="Palatino Linotype" w:cs="Times New Roman"/>
          <w:sz w:val="24"/>
          <w:szCs w:val="24"/>
          <w:lang w:val="es-ES_tradnl" w:eastAsia="es-ES"/>
        </w:rPr>
        <w:t xml:space="preserve"> revisión</w:t>
      </w:r>
      <w:r w:rsidR="00B63653" w:rsidRPr="00AA2174">
        <w:rPr>
          <w:rFonts w:ascii="Palatino Linotype" w:eastAsia="MS Mincho" w:hAnsi="Palatino Linotype" w:cs="Arial"/>
          <w:b/>
          <w:bCs/>
          <w:sz w:val="24"/>
          <w:szCs w:val="24"/>
          <w:lang w:val="es-ES_tradnl" w:eastAsia="es-ES"/>
        </w:rPr>
        <w:t xml:space="preserve">, </w:t>
      </w:r>
      <w:r w:rsidR="001E60FD" w:rsidRPr="00AA2174">
        <w:rPr>
          <w:rFonts w:ascii="Palatino Linotype" w:hAnsi="Palatino Linotype" w:cs="Arial"/>
          <w:b/>
          <w:bCs/>
          <w:sz w:val="24"/>
          <w:lang w:eastAsia="es-MX"/>
        </w:rPr>
        <w:t xml:space="preserve">05818/INFOEM/IP/RR/2020 </w:t>
      </w:r>
      <w:r w:rsidR="00564AA4" w:rsidRPr="00AA2174">
        <w:rPr>
          <w:rFonts w:ascii="Palatino Linotype" w:hAnsi="Palatino Linotype"/>
          <w:sz w:val="24"/>
          <w:szCs w:val="24"/>
        </w:rPr>
        <w:t>promovido por</w:t>
      </w:r>
      <w:r w:rsidR="0038737F" w:rsidRPr="00AA2174">
        <w:rPr>
          <w:rFonts w:ascii="Palatino Linotype" w:hAnsi="Palatino Linotype"/>
          <w:sz w:val="24"/>
          <w:szCs w:val="24"/>
        </w:rPr>
        <w:t xml:space="preserve"> </w:t>
      </w:r>
      <w:r w:rsidR="008E17FB" w:rsidRPr="008E17FB">
        <w:rPr>
          <w:rFonts w:ascii="Palatino Linotype" w:hAnsi="Palatino Linotype"/>
          <w:b/>
          <w:bCs/>
          <w:sz w:val="24"/>
          <w:szCs w:val="24"/>
          <w:highlight w:val="black"/>
        </w:rPr>
        <w:t>--------------------------------</w:t>
      </w:r>
      <w:r w:rsidRPr="00AA2174">
        <w:rPr>
          <w:rFonts w:ascii="Palatino Linotype" w:eastAsia="MS Mincho" w:hAnsi="Palatino Linotype" w:cs="Arial"/>
          <w:sz w:val="24"/>
          <w:szCs w:val="24"/>
          <w:lang w:val="es-ES_tradnl" w:eastAsia="es-ES"/>
        </w:rPr>
        <w:t xml:space="preserve">, en contra de </w:t>
      </w:r>
      <w:r w:rsidR="005E7BEE" w:rsidRPr="00AA2174">
        <w:rPr>
          <w:rFonts w:ascii="Palatino Linotype" w:eastAsia="MS Mincho" w:hAnsi="Palatino Linotype" w:cs="Arial"/>
          <w:sz w:val="24"/>
          <w:szCs w:val="24"/>
          <w:lang w:val="es-ES_tradnl" w:eastAsia="es-ES"/>
        </w:rPr>
        <w:t>la respuesta de</w:t>
      </w:r>
      <w:r w:rsidR="009617E8" w:rsidRPr="00AA2174">
        <w:rPr>
          <w:rFonts w:ascii="Palatino Linotype" w:eastAsia="MS Mincho" w:hAnsi="Palatino Linotype" w:cs="Arial"/>
          <w:sz w:val="24"/>
          <w:szCs w:val="24"/>
          <w:lang w:val="es-ES_tradnl" w:eastAsia="es-ES"/>
        </w:rPr>
        <w:t>l</w:t>
      </w:r>
      <w:r w:rsidR="00B63653" w:rsidRPr="00AA2174">
        <w:rPr>
          <w:rFonts w:ascii="Palatino Linotype" w:eastAsia="MS Mincho" w:hAnsi="Palatino Linotype" w:cs="Arial"/>
          <w:sz w:val="24"/>
          <w:szCs w:val="24"/>
          <w:lang w:val="es-ES_tradnl" w:eastAsia="es-ES"/>
        </w:rPr>
        <w:t xml:space="preserve"> </w:t>
      </w:r>
      <w:r w:rsidR="001E60FD" w:rsidRPr="00AA2174">
        <w:rPr>
          <w:rFonts w:ascii="Palatino Linotype" w:eastAsia="MS Mincho" w:hAnsi="Palatino Linotype" w:cs="Arial"/>
          <w:b/>
          <w:sz w:val="24"/>
          <w:szCs w:val="24"/>
          <w:lang w:val="es-ES_tradnl" w:eastAsia="es-ES"/>
        </w:rPr>
        <w:t>Tribunal Estatal de Conciliación y Arbitraje</w:t>
      </w:r>
      <w:r w:rsidR="00392969" w:rsidRPr="00AA2174">
        <w:rPr>
          <w:rFonts w:ascii="Palatino Linotype" w:eastAsia="MS Mincho" w:hAnsi="Palatino Linotype" w:cs="Arial"/>
          <w:b/>
          <w:sz w:val="24"/>
          <w:szCs w:val="24"/>
          <w:lang w:val="es-ES_tradnl" w:eastAsia="es-ES"/>
        </w:rPr>
        <w:t xml:space="preserve">, </w:t>
      </w:r>
      <w:r w:rsidRPr="00AA2174">
        <w:rPr>
          <w:rFonts w:ascii="Palatino Linotype" w:eastAsia="MS Mincho" w:hAnsi="Palatino Linotype" w:cs="Times New Roman"/>
          <w:sz w:val="24"/>
          <w:szCs w:val="24"/>
          <w:lang w:val="es-ES_tradnl" w:eastAsia="es-ES"/>
        </w:rPr>
        <w:t>en lo sucesivo el</w:t>
      </w:r>
      <w:r w:rsidRPr="00AA2174">
        <w:rPr>
          <w:rFonts w:ascii="Palatino Linotype" w:eastAsia="MS Mincho" w:hAnsi="Palatino Linotype" w:cs="Times New Roman"/>
          <w:b/>
          <w:sz w:val="24"/>
          <w:szCs w:val="24"/>
          <w:lang w:val="es-ES_tradnl" w:eastAsia="es-ES"/>
        </w:rPr>
        <w:t xml:space="preserve"> SUJETO OBLIGADO, </w:t>
      </w:r>
      <w:r w:rsidRPr="00AA2174">
        <w:rPr>
          <w:rFonts w:ascii="Palatino Linotype" w:eastAsia="MS Mincho" w:hAnsi="Palatino Linotype" w:cs="Times New Roman"/>
          <w:sz w:val="24"/>
          <w:szCs w:val="24"/>
          <w:lang w:val="es-ES_tradnl" w:eastAsia="es-ES"/>
        </w:rPr>
        <w:t>se procede a dictar la presente resolución, con base en los siguientes:</w:t>
      </w:r>
    </w:p>
    <w:p w14:paraId="33389E64" w14:textId="77777777" w:rsidR="0038737F" w:rsidRPr="00AA2174" w:rsidRDefault="0038737F" w:rsidP="004B2A20">
      <w:pPr>
        <w:spacing w:after="0" w:line="360" w:lineRule="auto"/>
        <w:jc w:val="both"/>
        <w:rPr>
          <w:rFonts w:ascii="Palatino Linotype" w:eastAsia="MS Mincho" w:hAnsi="Palatino Linotype" w:cs="Times New Roman"/>
          <w:sz w:val="24"/>
          <w:szCs w:val="24"/>
          <w:lang w:val="es-ES_tradnl" w:eastAsia="es-ES"/>
        </w:rPr>
      </w:pPr>
    </w:p>
    <w:p w14:paraId="38BAF27A" w14:textId="77777777" w:rsidR="00792776" w:rsidRPr="00AA2174" w:rsidRDefault="00792776" w:rsidP="004B2A20">
      <w:pPr>
        <w:keepNext/>
        <w:keepLines/>
        <w:spacing w:after="0" w:line="360" w:lineRule="auto"/>
        <w:jc w:val="center"/>
        <w:outlineLvl w:val="0"/>
        <w:rPr>
          <w:rFonts w:ascii="Palatino Linotype" w:eastAsia="MS Gothic" w:hAnsi="Palatino Linotype" w:cs="Times New Roman"/>
          <w:b/>
          <w:sz w:val="24"/>
          <w:szCs w:val="32"/>
          <w:lang w:val="de-DE"/>
        </w:rPr>
      </w:pPr>
      <w:bookmarkStart w:id="1" w:name="_Toc64015057"/>
      <w:r w:rsidRPr="00AA2174">
        <w:rPr>
          <w:rFonts w:ascii="Palatino Linotype" w:eastAsia="MS Gothic" w:hAnsi="Palatino Linotype" w:cs="Times New Roman"/>
          <w:b/>
          <w:sz w:val="24"/>
          <w:szCs w:val="32"/>
          <w:lang w:val="de-DE"/>
        </w:rPr>
        <w:t>A N T E C E D E N T E S</w:t>
      </w:r>
      <w:bookmarkEnd w:id="1"/>
    </w:p>
    <w:p w14:paraId="76F4FC92" w14:textId="77777777" w:rsidR="00792776" w:rsidRPr="00AA2174" w:rsidRDefault="00792776" w:rsidP="004B2A20">
      <w:pPr>
        <w:spacing w:after="0" w:line="360" w:lineRule="auto"/>
        <w:rPr>
          <w:lang w:val="de-DE"/>
        </w:rPr>
      </w:pPr>
    </w:p>
    <w:p w14:paraId="2F8A6D78" w14:textId="4ED2C8DD" w:rsidR="00792776" w:rsidRPr="00AA2174" w:rsidRDefault="00792776" w:rsidP="001750B7">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AA2174">
        <w:rPr>
          <w:rFonts w:ascii="Palatino Linotype" w:eastAsia="Calibri" w:hAnsi="Palatino Linotype" w:cs="Arial"/>
          <w:sz w:val="24"/>
          <w:szCs w:val="24"/>
          <w:lang w:val="es-ES" w:eastAsia="es-ES"/>
        </w:rPr>
        <w:t xml:space="preserve">El </w:t>
      </w:r>
      <w:r w:rsidR="001E60FD" w:rsidRPr="00AA2174">
        <w:rPr>
          <w:rFonts w:ascii="Palatino Linotype" w:eastAsia="Calibri" w:hAnsi="Palatino Linotype" w:cs="Arial"/>
          <w:sz w:val="24"/>
          <w:szCs w:val="24"/>
          <w:lang w:val="es-ES" w:eastAsia="es-ES"/>
        </w:rPr>
        <w:t>veinte (20) de noviembre</w:t>
      </w:r>
      <w:r w:rsidR="00A16B6C" w:rsidRPr="00AA2174">
        <w:rPr>
          <w:rFonts w:ascii="Palatino Linotype" w:eastAsia="Times New Roman" w:hAnsi="Palatino Linotype" w:cs="Arial"/>
          <w:sz w:val="24"/>
          <w:szCs w:val="24"/>
          <w:lang w:val="es-ES" w:eastAsia="es-ES"/>
        </w:rPr>
        <w:t xml:space="preserve"> </w:t>
      </w:r>
      <w:r w:rsidR="00AB5EEB" w:rsidRPr="00AA2174">
        <w:rPr>
          <w:rFonts w:ascii="Palatino Linotype" w:eastAsia="Times New Roman" w:hAnsi="Palatino Linotype" w:cs="Arial"/>
          <w:sz w:val="24"/>
          <w:szCs w:val="24"/>
          <w:lang w:val="es-ES" w:eastAsia="es-ES"/>
        </w:rPr>
        <w:t>de</w:t>
      </w:r>
      <w:r w:rsidR="00F40914" w:rsidRPr="00AA2174">
        <w:rPr>
          <w:rFonts w:ascii="Palatino Linotype" w:eastAsia="Times New Roman" w:hAnsi="Palatino Linotype" w:cs="Arial"/>
          <w:sz w:val="24"/>
          <w:szCs w:val="24"/>
          <w:lang w:val="es-ES" w:eastAsia="es-ES"/>
        </w:rPr>
        <w:t xml:space="preserve"> dos mil </w:t>
      </w:r>
      <w:r w:rsidR="00AB5EEB" w:rsidRPr="00AA2174">
        <w:rPr>
          <w:rFonts w:ascii="Palatino Linotype" w:eastAsia="Times New Roman" w:hAnsi="Palatino Linotype" w:cs="Arial"/>
          <w:sz w:val="24"/>
          <w:szCs w:val="24"/>
          <w:lang w:val="es-ES" w:eastAsia="es-ES"/>
        </w:rPr>
        <w:t>veinte,</w:t>
      </w:r>
      <w:r w:rsidRPr="00AA2174">
        <w:rPr>
          <w:rFonts w:ascii="Palatino Linotype" w:eastAsia="Calibri" w:hAnsi="Palatino Linotype" w:cs="Times New Roman"/>
          <w:sz w:val="24"/>
          <w:szCs w:val="24"/>
          <w:lang w:val="es-ES" w:eastAsia="es-ES"/>
        </w:rPr>
        <w:t xml:space="preserve"> </w:t>
      </w:r>
      <w:r w:rsidR="00BB40FB" w:rsidRPr="00AA2174">
        <w:rPr>
          <w:rFonts w:ascii="Palatino Linotype" w:eastAsia="Calibri" w:hAnsi="Palatino Linotype" w:cs="Times New Roman"/>
          <w:sz w:val="24"/>
          <w:szCs w:val="24"/>
          <w:lang w:val="es-ES" w:eastAsia="es-ES"/>
        </w:rPr>
        <w:t>el</w:t>
      </w:r>
      <w:r w:rsidR="005E4F8B" w:rsidRPr="00AA2174">
        <w:rPr>
          <w:rFonts w:ascii="Palatino Linotype" w:eastAsia="Calibri" w:hAnsi="Palatino Linotype" w:cs="Times New Roman"/>
          <w:sz w:val="24"/>
          <w:szCs w:val="24"/>
          <w:lang w:val="es-ES" w:eastAsia="es-ES"/>
        </w:rPr>
        <w:t xml:space="preserve"> particular</w:t>
      </w:r>
      <w:r w:rsidRPr="00AA2174">
        <w:rPr>
          <w:rFonts w:ascii="Palatino Linotype" w:eastAsia="Calibri" w:hAnsi="Palatino Linotype" w:cs="Times New Roman"/>
          <w:sz w:val="24"/>
          <w:szCs w:val="24"/>
          <w:lang w:val="es-ES" w:eastAsia="es-ES"/>
        </w:rPr>
        <w:t xml:space="preserve"> presentó </w:t>
      </w:r>
      <w:r w:rsidRPr="00AA2174">
        <w:rPr>
          <w:rFonts w:ascii="Palatino Linotype" w:eastAsia="Calibri" w:hAnsi="Palatino Linotype" w:cs="Arial"/>
          <w:sz w:val="24"/>
          <w:szCs w:val="24"/>
          <w:lang w:val="es-ES" w:eastAsia="es-ES"/>
        </w:rPr>
        <w:t xml:space="preserve">ante el </w:t>
      </w:r>
      <w:r w:rsidRPr="00AA2174">
        <w:rPr>
          <w:rFonts w:ascii="Palatino Linotype" w:eastAsia="Calibri" w:hAnsi="Palatino Linotype" w:cs="Arial"/>
          <w:b/>
          <w:sz w:val="24"/>
          <w:szCs w:val="24"/>
          <w:lang w:val="es-ES" w:eastAsia="es-ES"/>
        </w:rPr>
        <w:t>SUJETO OBLIGADO</w:t>
      </w:r>
      <w:r w:rsidR="00B052A7" w:rsidRPr="00AA2174">
        <w:rPr>
          <w:rFonts w:ascii="Palatino Linotype" w:eastAsia="Calibri" w:hAnsi="Palatino Linotype" w:cs="Arial"/>
          <w:b/>
          <w:sz w:val="24"/>
          <w:szCs w:val="24"/>
          <w:lang w:val="es-ES" w:eastAsia="es-ES"/>
        </w:rPr>
        <w:t>,</w:t>
      </w:r>
      <w:r w:rsidRPr="00AA2174">
        <w:rPr>
          <w:rFonts w:ascii="Palatino Linotype" w:eastAsia="Calibri" w:hAnsi="Palatino Linotype" w:cs="Arial"/>
          <w:sz w:val="24"/>
          <w:szCs w:val="24"/>
          <w:lang w:val="es-ES_tradnl" w:eastAsia="es-ES"/>
        </w:rPr>
        <w:t xml:space="preserve"> </w:t>
      </w:r>
      <w:r w:rsidR="00C317BE" w:rsidRPr="00AA2174">
        <w:rPr>
          <w:rFonts w:ascii="Palatino Linotype" w:eastAsia="Calibri" w:hAnsi="Palatino Linotype" w:cs="Arial"/>
          <w:sz w:val="24"/>
          <w:szCs w:val="24"/>
          <w:lang w:val="es-ES_tradnl" w:eastAsia="es-ES"/>
        </w:rPr>
        <w:t>a través del</w:t>
      </w:r>
      <w:r w:rsidRPr="00AA2174">
        <w:rPr>
          <w:rFonts w:ascii="Palatino Linotype" w:eastAsia="Calibri" w:hAnsi="Palatino Linotype" w:cs="Arial"/>
          <w:sz w:val="24"/>
          <w:szCs w:val="24"/>
          <w:lang w:val="es-ES_tradnl" w:eastAsia="es-ES"/>
        </w:rPr>
        <w:t xml:space="preserve"> </w:t>
      </w:r>
      <w:r w:rsidRPr="00AA2174">
        <w:rPr>
          <w:rFonts w:ascii="Palatino Linotype" w:eastAsia="Calibri" w:hAnsi="Palatino Linotype" w:cs="Arial"/>
          <w:sz w:val="24"/>
          <w:szCs w:val="24"/>
          <w:lang w:val="es-ES" w:eastAsia="es-ES"/>
        </w:rPr>
        <w:t xml:space="preserve">Sistema de Acceso a la Información Mexiquense </w:t>
      </w:r>
      <w:r w:rsidRPr="00AA2174">
        <w:rPr>
          <w:rFonts w:ascii="Palatino Linotype" w:eastAsia="Calibri" w:hAnsi="Palatino Linotype" w:cs="Arial"/>
          <w:b/>
          <w:sz w:val="24"/>
          <w:szCs w:val="24"/>
          <w:lang w:val="es-ES" w:eastAsia="es-ES"/>
        </w:rPr>
        <w:t>SAIMEX</w:t>
      </w:r>
      <w:r w:rsidRPr="00AA2174">
        <w:rPr>
          <w:rFonts w:ascii="Palatino Linotype" w:eastAsia="Calibri" w:hAnsi="Palatino Linotype" w:cs="Arial"/>
          <w:sz w:val="24"/>
          <w:szCs w:val="24"/>
          <w:lang w:val="es-ES" w:eastAsia="es-ES"/>
        </w:rPr>
        <w:t>, la solicitud de infor</w:t>
      </w:r>
      <w:r w:rsidR="005D1CFC" w:rsidRPr="00AA2174">
        <w:rPr>
          <w:rFonts w:ascii="Palatino Linotype" w:eastAsia="Calibri" w:hAnsi="Palatino Linotype" w:cs="Arial"/>
          <w:sz w:val="24"/>
          <w:szCs w:val="24"/>
          <w:lang w:val="es-ES" w:eastAsia="es-ES"/>
        </w:rPr>
        <w:t>m</w:t>
      </w:r>
      <w:r w:rsidR="00F40914" w:rsidRPr="00AA2174">
        <w:rPr>
          <w:rFonts w:ascii="Palatino Linotype" w:eastAsia="Calibri" w:hAnsi="Palatino Linotype" w:cs="Arial"/>
          <w:sz w:val="24"/>
          <w:szCs w:val="24"/>
          <w:lang w:val="es-ES" w:eastAsia="es-ES"/>
        </w:rPr>
        <w:t>ación pública registrada con el número</w:t>
      </w:r>
      <w:r w:rsidR="005D1CFC" w:rsidRPr="00AA2174">
        <w:rPr>
          <w:rFonts w:ascii="Palatino Linotype" w:eastAsia="Calibri" w:hAnsi="Palatino Linotype" w:cs="Arial"/>
          <w:sz w:val="24"/>
          <w:szCs w:val="24"/>
          <w:lang w:val="es-ES" w:eastAsia="es-ES"/>
        </w:rPr>
        <w:t xml:space="preserve"> </w:t>
      </w:r>
      <w:r w:rsidR="001E60FD" w:rsidRPr="00AA2174">
        <w:rPr>
          <w:rFonts w:ascii="Palatino Linotype" w:eastAsia="Times New Roman" w:hAnsi="Palatino Linotype" w:cs="Arial"/>
          <w:b/>
          <w:bCs/>
          <w:sz w:val="24"/>
          <w:szCs w:val="24"/>
          <w:lang w:eastAsia="es-ES"/>
        </w:rPr>
        <w:t xml:space="preserve">00071/TRIECA/IP/2020 </w:t>
      </w:r>
      <w:r w:rsidRPr="00AA2174">
        <w:rPr>
          <w:rFonts w:ascii="Palatino Linotype" w:eastAsia="Calibri" w:hAnsi="Palatino Linotype" w:cs="Arial"/>
          <w:sz w:val="24"/>
          <w:szCs w:val="24"/>
          <w:lang w:val="es-ES" w:eastAsia="es-ES"/>
        </w:rPr>
        <w:t>mediante la cual solicitó</w:t>
      </w:r>
      <w:r w:rsidR="00BB40FB" w:rsidRPr="00AA2174">
        <w:rPr>
          <w:rFonts w:ascii="Palatino Linotype" w:eastAsia="Calibri" w:hAnsi="Palatino Linotype" w:cs="Arial"/>
          <w:sz w:val="24"/>
          <w:szCs w:val="24"/>
          <w:lang w:val="es-ES" w:eastAsia="es-ES"/>
        </w:rPr>
        <w:t xml:space="preserve"> lo siguiente</w:t>
      </w:r>
      <w:r w:rsidRPr="00AA2174">
        <w:rPr>
          <w:rFonts w:ascii="Palatino Linotype" w:eastAsia="Calibri" w:hAnsi="Palatino Linotype" w:cs="Arial"/>
          <w:sz w:val="24"/>
          <w:szCs w:val="24"/>
          <w:lang w:val="es-ES" w:eastAsia="es-ES"/>
        </w:rPr>
        <w:t>:</w:t>
      </w:r>
    </w:p>
    <w:p w14:paraId="6C9654F4" w14:textId="77777777" w:rsidR="004A3422" w:rsidRPr="00AA2174" w:rsidRDefault="004A3422" w:rsidP="004B2A20">
      <w:pPr>
        <w:spacing w:after="0" w:line="360" w:lineRule="auto"/>
        <w:ind w:left="426"/>
        <w:contextualSpacing/>
        <w:jc w:val="both"/>
        <w:rPr>
          <w:rFonts w:ascii="Palatino Linotype" w:eastAsia="Calibri" w:hAnsi="Palatino Linotype" w:cs="Arial"/>
          <w:i/>
          <w:iCs/>
          <w:sz w:val="24"/>
          <w:szCs w:val="24"/>
          <w:lang w:val="es-ES" w:eastAsia="es-ES"/>
        </w:rPr>
      </w:pPr>
    </w:p>
    <w:p w14:paraId="5E4615F7" w14:textId="077C23C6" w:rsidR="00792776" w:rsidRPr="00AA2174" w:rsidRDefault="00853887" w:rsidP="00B052A7">
      <w:pPr>
        <w:pStyle w:val="Prrafodelista"/>
        <w:spacing w:after="0" w:line="276" w:lineRule="auto"/>
        <w:ind w:left="567" w:right="567"/>
        <w:jc w:val="both"/>
        <w:rPr>
          <w:rFonts w:ascii="Palatino Linotype" w:hAnsi="Palatino Linotype"/>
          <w:i/>
          <w:iCs/>
          <w:color w:val="000000"/>
        </w:rPr>
      </w:pPr>
      <w:r w:rsidRPr="00AA2174">
        <w:rPr>
          <w:rFonts w:ascii="Palatino Linotype" w:hAnsi="Palatino Linotype"/>
          <w:i/>
          <w:iCs/>
          <w:color w:val="000000"/>
        </w:rPr>
        <w:t>“</w:t>
      </w:r>
      <w:r w:rsidR="001E60FD" w:rsidRPr="00AA2174">
        <w:rPr>
          <w:rFonts w:ascii="Palatino Linotype" w:hAnsi="Palatino Linotype"/>
          <w:i/>
          <w:iCs/>
          <w:color w:val="000000"/>
        </w:rPr>
        <w:t xml:space="preserve">SOLICITO EN FORMATO EXCEL, LA </w:t>
      </w:r>
      <w:r w:rsidR="001E60FD" w:rsidRPr="00AA2174">
        <w:rPr>
          <w:rFonts w:ascii="Palatino Linotype" w:hAnsi="Palatino Linotype"/>
          <w:b/>
          <w:i/>
          <w:iCs/>
          <w:color w:val="000000"/>
        </w:rPr>
        <w:t>RELACIÓN DE TODAS Y CADA</w:t>
      </w:r>
      <w:r w:rsidR="001E60FD" w:rsidRPr="00AA2174">
        <w:rPr>
          <w:rFonts w:ascii="Palatino Linotype" w:hAnsi="Palatino Linotype"/>
          <w:i/>
          <w:iCs/>
          <w:color w:val="000000"/>
        </w:rPr>
        <w:t xml:space="preserve"> UNA DE LAS DEMANDAS QUE SE TENGAN INTERPUESTAS EN LA SALA ECATEPEC ESPECIFICANDO EL </w:t>
      </w:r>
      <w:r w:rsidR="001E60FD" w:rsidRPr="00AA2174">
        <w:rPr>
          <w:rFonts w:ascii="Palatino Linotype" w:hAnsi="Palatino Linotype"/>
          <w:b/>
          <w:i/>
          <w:iCs/>
          <w:color w:val="000000"/>
        </w:rPr>
        <w:t>NOMBRE DE LOS ACTORES</w:t>
      </w:r>
      <w:r w:rsidR="001E60FD" w:rsidRPr="00AA2174">
        <w:rPr>
          <w:rFonts w:ascii="Palatino Linotype" w:hAnsi="Palatino Linotype"/>
          <w:i/>
          <w:iCs/>
          <w:color w:val="000000"/>
        </w:rPr>
        <w:t>, LAS FECHAS EN QUE FUERON INTERPUESTAS, LOS FOLIOS O CLAVES BAJO LAS QUE QUEDARON REGISTRADAS Y EL ESTATUS PROCESAL DE CADA UNA DE ELLAS AL 20 DE NOVIEMBRE DE 2020 POR DESPIDOS INJUSTIFICADOS EN CONTRA DEL AYUNTAMIENTO DE VALLE DE CHALCO SOLIDARIDAD.</w:t>
      </w:r>
      <w:r w:rsidR="00AB5EEB" w:rsidRPr="00AA2174">
        <w:rPr>
          <w:rFonts w:ascii="Palatino Linotype" w:hAnsi="Palatino Linotype"/>
          <w:i/>
          <w:iCs/>
          <w:color w:val="000000"/>
        </w:rPr>
        <w:t xml:space="preserve">” </w:t>
      </w:r>
      <w:r w:rsidR="00C64E0E" w:rsidRPr="00AA2174">
        <w:rPr>
          <w:rFonts w:ascii="Palatino Linotype" w:hAnsi="Palatino Linotype"/>
          <w:color w:val="000000"/>
        </w:rPr>
        <w:t>(</w:t>
      </w:r>
      <w:r w:rsidR="00792776" w:rsidRPr="00AA2174">
        <w:rPr>
          <w:rFonts w:ascii="Palatino Linotype" w:hAnsi="Palatino Linotype"/>
          <w:color w:val="000000"/>
        </w:rPr>
        <w:t>Sic)</w:t>
      </w:r>
    </w:p>
    <w:p w14:paraId="49E1EAA4" w14:textId="77777777" w:rsidR="007A0043" w:rsidRPr="00AA2174" w:rsidRDefault="007A0043" w:rsidP="007A0043">
      <w:pPr>
        <w:spacing w:after="0" w:line="360" w:lineRule="auto"/>
        <w:ind w:right="34"/>
        <w:contextualSpacing/>
        <w:jc w:val="both"/>
        <w:rPr>
          <w:rFonts w:ascii="Palatino Linotype" w:eastAsia="MS Mincho" w:hAnsi="Palatino Linotype" w:cs="Arial"/>
          <w:sz w:val="24"/>
          <w:lang w:val="es-ES_tradnl" w:eastAsia="es-ES"/>
        </w:rPr>
      </w:pPr>
    </w:p>
    <w:p w14:paraId="18239DC6" w14:textId="534CC1B8" w:rsidR="001E60FD" w:rsidRPr="00AA2174" w:rsidRDefault="001E60FD" w:rsidP="001750B7">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lang w:val="es-ES_tradnl" w:eastAsia="es-ES"/>
        </w:rPr>
      </w:pPr>
      <w:r w:rsidRPr="00AA2174">
        <w:rPr>
          <w:rFonts w:ascii="Palatino Linotype" w:eastAsia="MS Mincho" w:hAnsi="Palatino Linotype" w:cs="Arial"/>
          <w:sz w:val="24"/>
          <w:lang w:val="es-ES_tradnl" w:eastAsia="es-ES"/>
        </w:rPr>
        <w:t xml:space="preserve">Se hace constar que el entonces </w:t>
      </w:r>
      <w:r w:rsidRPr="00AA2174">
        <w:rPr>
          <w:rFonts w:ascii="Palatino Linotype" w:eastAsia="MS Mincho" w:hAnsi="Palatino Linotype" w:cs="Arial"/>
          <w:b/>
          <w:bCs/>
          <w:sz w:val="24"/>
          <w:lang w:val="es-ES_tradnl" w:eastAsia="es-ES"/>
        </w:rPr>
        <w:t>SOLICITANTE</w:t>
      </w:r>
      <w:r w:rsidRPr="00AA2174">
        <w:rPr>
          <w:rFonts w:ascii="Palatino Linotype" w:eastAsia="MS Mincho" w:hAnsi="Palatino Linotype" w:cs="Arial"/>
          <w:sz w:val="24"/>
          <w:lang w:val="es-ES_tradnl" w:eastAsia="es-ES"/>
        </w:rPr>
        <w:t xml:space="preserve"> señaló como modalidad de entrega de la información: </w:t>
      </w:r>
      <w:r w:rsidRPr="00AA2174">
        <w:rPr>
          <w:rFonts w:ascii="Palatino Linotype" w:eastAsia="MS Mincho" w:hAnsi="Palatino Linotype" w:cs="Arial"/>
          <w:b/>
          <w:bCs/>
          <w:i/>
          <w:iCs/>
          <w:sz w:val="24"/>
          <w:lang w:val="es-ES_tradnl" w:eastAsia="es-ES"/>
        </w:rPr>
        <w:t>A través del SAIMEX</w:t>
      </w:r>
      <w:r w:rsidRPr="00AA2174">
        <w:rPr>
          <w:rFonts w:ascii="Palatino Linotype" w:eastAsia="MS Mincho" w:hAnsi="Palatino Linotype" w:cs="Arial"/>
          <w:sz w:val="24"/>
          <w:lang w:val="es-ES_tradnl" w:eastAsia="es-ES"/>
        </w:rPr>
        <w:t>.</w:t>
      </w:r>
    </w:p>
    <w:p w14:paraId="42B08CE8" w14:textId="77777777" w:rsidR="001E60FD" w:rsidRPr="00AA2174" w:rsidRDefault="001E60FD" w:rsidP="001E60FD">
      <w:pPr>
        <w:tabs>
          <w:tab w:val="left" w:pos="426"/>
        </w:tabs>
        <w:spacing w:after="0" w:line="360" w:lineRule="auto"/>
        <w:ind w:right="34"/>
        <w:contextualSpacing/>
        <w:jc w:val="both"/>
        <w:rPr>
          <w:rFonts w:ascii="Palatino Linotype" w:eastAsia="MS Mincho" w:hAnsi="Palatino Linotype" w:cs="Arial"/>
          <w:sz w:val="24"/>
          <w:lang w:val="es-ES_tradnl" w:eastAsia="es-ES"/>
        </w:rPr>
      </w:pPr>
    </w:p>
    <w:p w14:paraId="7AF379FB" w14:textId="14E4AE0D" w:rsidR="00351415" w:rsidRPr="00AA2174" w:rsidRDefault="00BF2B03" w:rsidP="001750B7">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lang w:val="es-ES_tradnl" w:eastAsia="es-ES"/>
        </w:rPr>
      </w:pPr>
      <w:r w:rsidRPr="00AA2174">
        <w:rPr>
          <w:rFonts w:ascii="Palatino Linotype" w:eastAsia="Calibri" w:hAnsi="Palatino Linotype" w:cs="Arial"/>
          <w:sz w:val="24"/>
          <w:szCs w:val="24"/>
          <w:lang w:val="es-ES_tradnl" w:eastAsia="es-ES"/>
        </w:rPr>
        <w:t>E</w:t>
      </w:r>
      <w:r w:rsidR="00792776" w:rsidRPr="00AA2174">
        <w:rPr>
          <w:rFonts w:ascii="Palatino Linotype" w:eastAsia="Calibri" w:hAnsi="Palatino Linotype" w:cs="Arial"/>
          <w:sz w:val="24"/>
          <w:szCs w:val="24"/>
          <w:lang w:val="es-ES" w:eastAsia="es-ES"/>
        </w:rPr>
        <w:t>I</w:t>
      </w:r>
      <w:r w:rsidR="00B052A7" w:rsidRPr="00AA2174">
        <w:rPr>
          <w:rFonts w:ascii="Palatino Linotype" w:eastAsia="Calibri" w:hAnsi="Palatino Linotype" w:cs="Arial"/>
          <w:sz w:val="24"/>
          <w:szCs w:val="24"/>
          <w:lang w:val="es-ES" w:eastAsia="es-ES"/>
        </w:rPr>
        <w:t xml:space="preserve"> </w:t>
      </w:r>
      <w:r w:rsidR="009433B0" w:rsidRPr="00AA2174">
        <w:rPr>
          <w:rFonts w:ascii="Palatino Linotype" w:eastAsia="Calibri" w:hAnsi="Palatino Linotype" w:cs="Arial"/>
          <w:sz w:val="24"/>
          <w:szCs w:val="24"/>
          <w:lang w:val="es-ES" w:eastAsia="es-ES"/>
        </w:rPr>
        <w:t>veinticinco (25) de noviembre</w:t>
      </w:r>
      <w:r w:rsidR="00B052A7" w:rsidRPr="00AA2174">
        <w:rPr>
          <w:rFonts w:ascii="Palatino Linotype" w:eastAsia="Calibri" w:hAnsi="Palatino Linotype" w:cs="Arial"/>
          <w:sz w:val="24"/>
          <w:szCs w:val="24"/>
          <w:lang w:val="es-ES" w:eastAsia="es-ES"/>
        </w:rPr>
        <w:t xml:space="preserve"> de dos mil veinte,</w:t>
      </w:r>
      <w:r w:rsidR="00792776" w:rsidRPr="00AA2174">
        <w:rPr>
          <w:rFonts w:ascii="Palatino Linotype" w:eastAsia="Calibri" w:hAnsi="Palatino Linotype" w:cs="Arial"/>
          <w:sz w:val="24"/>
          <w:szCs w:val="24"/>
          <w:lang w:val="es-ES" w:eastAsia="es-ES"/>
        </w:rPr>
        <w:t xml:space="preserve"> </w:t>
      </w:r>
      <w:r w:rsidR="00392969" w:rsidRPr="00AA2174">
        <w:rPr>
          <w:rFonts w:ascii="Palatino Linotype" w:eastAsia="Calibri" w:hAnsi="Palatino Linotype" w:cs="Arial"/>
          <w:sz w:val="24"/>
          <w:szCs w:val="24"/>
          <w:lang w:val="es-ES" w:eastAsia="es-ES"/>
        </w:rPr>
        <w:t xml:space="preserve">el </w:t>
      </w:r>
      <w:r w:rsidR="00792776" w:rsidRPr="00AA2174">
        <w:rPr>
          <w:rFonts w:ascii="Palatino Linotype" w:eastAsia="Calibri" w:hAnsi="Palatino Linotype" w:cs="Arial"/>
          <w:b/>
          <w:sz w:val="24"/>
          <w:szCs w:val="24"/>
          <w:lang w:val="es-ES" w:eastAsia="es-ES"/>
        </w:rPr>
        <w:t>SUJETO OBLIGADO</w:t>
      </w:r>
      <w:r w:rsidR="00792776" w:rsidRPr="00AA2174">
        <w:rPr>
          <w:rFonts w:ascii="Palatino Linotype" w:eastAsia="Calibri" w:hAnsi="Palatino Linotype" w:cs="Arial"/>
          <w:sz w:val="24"/>
          <w:szCs w:val="24"/>
          <w:lang w:val="es-ES" w:eastAsia="es-ES"/>
        </w:rPr>
        <w:t xml:space="preserve"> </w:t>
      </w:r>
      <w:r w:rsidR="00B052A7" w:rsidRPr="00AA2174">
        <w:rPr>
          <w:rFonts w:ascii="Palatino Linotype" w:eastAsia="Calibri" w:hAnsi="Palatino Linotype" w:cs="Arial"/>
          <w:sz w:val="24"/>
          <w:szCs w:val="24"/>
          <w:lang w:val="es-ES" w:eastAsia="es-ES"/>
        </w:rPr>
        <w:t>dio</w:t>
      </w:r>
      <w:r w:rsidR="001C516D" w:rsidRPr="00AA2174">
        <w:rPr>
          <w:rFonts w:ascii="Palatino Linotype" w:eastAsia="Calibri" w:hAnsi="Palatino Linotype" w:cs="Arial"/>
          <w:sz w:val="24"/>
          <w:szCs w:val="24"/>
          <w:lang w:val="es-ES" w:eastAsia="es-ES"/>
        </w:rPr>
        <w:t xml:space="preserve"> respuesta a la solicitud de información </w:t>
      </w:r>
      <w:r w:rsidR="00B052A7" w:rsidRPr="00AA2174">
        <w:rPr>
          <w:rFonts w:ascii="Palatino Linotype" w:eastAsia="Calibri" w:hAnsi="Palatino Linotype" w:cs="Arial"/>
          <w:sz w:val="24"/>
          <w:szCs w:val="24"/>
          <w:lang w:val="es-ES" w:eastAsia="es-ES"/>
        </w:rPr>
        <w:t>en los siguientes términos</w:t>
      </w:r>
      <w:r w:rsidR="001C516D" w:rsidRPr="00AA2174">
        <w:rPr>
          <w:rFonts w:ascii="Palatino Linotype" w:eastAsia="Calibri" w:hAnsi="Palatino Linotype" w:cs="Arial"/>
          <w:sz w:val="24"/>
          <w:szCs w:val="24"/>
          <w:lang w:val="es-ES" w:eastAsia="es-ES"/>
        </w:rPr>
        <w:t xml:space="preserve">: </w:t>
      </w:r>
    </w:p>
    <w:p w14:paraId="699B7B4E" w14:textId="30DF177A" w:rsidR="00A16B6C" w:rsidRPr="00AA2174" w:rsidRDefault="00A16B6C" w:rsidP="00A16B6C">
      <w:pPr>
        <w:spacing w:after="0" w:line="360" w:lineRule="auto"/>
        <w:ind w:right="34"/>
        <w:contextualSpacing/>
        <w:jc w:val="both"/>
        <w:rPr>
          <w:rFonts w:ascii="Palatino Linotype" w:eastAsia="MS Mincho" w:hAnsi="Palatino Linotype" w:cs="Arial"/>
          <w:sz w:val="24"/>
          <w:lang w:val="es-ES_tradnl" w:eastAsia="es-ES"/>
        </w:rPr>
      </w:pPr>
    </w:p>
    <w:p w14:paraId="01F82A11" w14:textId="77777777" w:rsidR="009433B0" w:rsidRPr="00AA2174" w:rsidRDefault="00BF2B03" w:rsidP="009433B0">
      <w:pPr>
        <w:spacing w:after="0" w:line="276" w:lineRule="auto"/>
        <w:ind w:left="567" w:right="567"/>
        <w:contextualSpacing/>
        <w:jc w:val="right"/>
        <w:rPr>
          <w:rFonts w:ascii="Palatino Linotype" w:eastAsia="MS Mincho" w:hAnsi="Palatino Linotype" w:cs="Arial"/>
          <w:i/>
          <w:iCs/>
          <w:szCs w:val="20"/>
          <w:lang w:val="es-ES_tradnl" w:eastAsia="es-ES"/>
        </w:rPr>
      </w:pPr>
      <w:r w:rsidRPr="00AA2174">
        <w:rPr>
          <w:rFonts w:ascii="Palatino Linotype" w:eastAsia="MS Mincho" w:hAnsi="Palatino Linotype" w:cs="Arial"/>
          <w:i/>
          <w:iCs/>
          <w:szCs w:val="20"/>
          <w:lang w:val="es-ES_tradnl" w:eastAsia="es-ES"/>
        </w:rPr>
        <w:t>“</w:t>
      </w:r>
      <w:r w:rsidR="009433B0" w:rsidRPr="00AA2174">
        <w:rPr>
          <w:rFonts w:ascii="Palatino Linotype" w:eastAsia="MS Mincho" w:hAnsi="Palatino Linotype" w:cs="Arial"/>
          <w:i/>
          <w:iCs/>
          <w:szCs w:val="20"/>
          <w:lang w:val="es-ES_tradnl" w:eastAsia="es-ES"/>
        </w:rPr>
        <w:t xml:space="preserve">Metepec, México a 25 de </w:t>
      </w:r>
      <w:proofErr w:type="gramStart"/>
      <w:r w:rsidR="009433B0" w:rsidRPr="00AA2174">
        <w:rPr>
          <w:rFonts w:ascii="Palatino Linotype" w:eastAsia="MS Mincho" w:hAnsi="Palatino Linotype" w:cs="Arial"/>
          <w:i/>
          <w:iCs/>
          <w:szCs w:val="20"/>
          <w:lang w:val="es-ES_tradnl" w:eastAsia="es-ES"/>
        </w:rPr>
        <w:t>Noviembre</w:t>
      </w:r>
      <w:proofErr w:type="gramEnd"/>
      <w:r w:rsidR="009433B0" w:rsidRPr="00AA2174">
        <w:rPr>
          <w:rFonts w:ascii="Palatino Linotype" w:eastAsia="MS Mincho" w:hAnsi="Palatino Linotype" w:cs="Arial"/>
          <w:i/>
          <w:iCs/>
          <w:szCs w:val="20"/>
          <w:lang w:val="es-ES_tradnl" w:eastAsia="es-ES"/>
        </w:rPr>
        <w:t xml:space="preserve"> de 2020</w:t>
      </w:r>
    </w:p>
    <w:p w14:paraId="28726CAC" w14:textId="0BF8497B" w:rsidR="009433B0" w:rsidRPr="00AA2174" w:rsidRDefault="009433B0" w:rsidP="009433B0">
      <w:pPr>
        <w:spacing w:after="0" w:line="276" w:lineRule="auto"/>
        <w:ind w:left="567" w:right="567"/>
        <w:contextualSpacing/>
        <w:jc w:val="right"/>
        <w:rPr>
          <w:rFonts w:ascii="Palatino Linotype" w:eastAsia="MS Mincho" w:hAnsi="Palatino Linotype" w:cs="Arial"/>
          <w:i/>
          <w:iCs/>
          <w:szCs w:val="20"/>
          <w:lang w:val="es-ES_tradnl" w:eastAsia="es-ES"/>
        </w:rPr>
      </w:pPr>
      <w:r w:rsidRPr="00AA2174">
        <w:rPr>
          <w:rFonts w:ascii="Palatino Linotype" w:eastAsia="MS Mincho" w:hAnsi="Palatino Linotype" w:cs="Arial"/>
          <w:i/>
          <w:iCs/>
          <w:szCs w:val="20"/>
          <w:lang w:val="es-ES_tradnl" w:eastAsia="es-ES"/>
        </w:rPr>
        <w:t xml:space="preserve">Nombre del solicitante: </w:t>
      </w:r>
      <w:r w:rsidR="008E17FB" w:rsidRPr="008E17FB">
        <w:rPr>
          <w:rFonts w:ascii="Palatino Linotype" w:eastAsia="MS Mincho" w:hAnsi="Palatino Linotype" w:cs="Arial"/>
          <w:i/>
          <w:iCs/>
          <w:szCs w:val="20"/>
          <w:highlight w:val="black"/>
          <w:lang w:val="es-ES_tradnl" w:eastAsia="es-ES"/>
        </w:rPr>
        <w:t>-----------------------------------</w:t>
      </w:r>
    </w:p>
    <w:p w14:paraId="48BFD98E" w14:textId="77777777" w:rsidR="009433B0" w:rsidRPr="00AA2174" w:rsidRDefault="009433B0" w:rsidP="009433B0">
      <w:pPr>
        <w:spacing w:after="0" w:line="276" w:lineRule="auto"/>
        <w:ind w:left="567" w:right="567"/>
        <w:contextualSpacing/>
        <w:jc w:val="right"/>
        <w:rPr>
          <w:rFonts w:ascii="Palatino Linotype" w:eastAsia="MS Mincho" w:hAnsi="Palatino Linotype" w:cs="Arial"/>
          <w:i/>
          <w:iCs/>
          <w:szCs w:val="20"/>
          <w:lang w:val="es-ES_tradnl" w:eastAsia="es-ES"/>
        </w:rPr>
      </w:pPr>
      <w:r w:rsidRPr="00AA2174">
        <w:rPr>
          <w:rFonts w:ascii="Palatino Linotype" w:eastAsia="MS Mincho" w:hAnsi="Palatino Linotype" w:cs="Arial"/>
          <w:i/>
          <w:iCs/>
          <w:szCs w:val="20"/>
          <w:lang w:val="es-ES_tradnl" w:eastAsia="es-ES"/>
        </w:rPr>
        <w:t>Folio de la solicitud: 00071/TRIECA/IP/2020</w:t>
      </w:r>
    </w:p>
    <w:p w14:paraId="6FBEF4E2" w14:textId="77777777" w:rsidR="009433B0" w:rsidRPr="00AA2174" w:rsidRDefault="009433B0" w:rsidP="009433B0">
      <w:pPr>
        <w:spacing w:after="0" w:line="276" w:lineRule="auto"/>
        <w:ind w:left="567" w:right="567"/>
        <w:contextualSpacing/>
        <w:jc w:val="both"/>
        <w:rPr>
          <w:rFonts w:ascii="Palatino Linotype" w:eastAsia="MS Mincho" w:hAnsi="Palatino Linotype" w:cs="Arial"/>
          <w:i/>
          <w:iCs/>
          <w:szCs w:val="20"/>
          <w:lang w:val="es-ES_tradnl" w:eastAsia="es-ES"/>
        </w:rPr>
      </w:pPr>
    </w:p>
    <w:p w14:paraId="0309E99E" w14:textId="31C1B80F" w:rsidR="009433B0" w:rsidRPr="00AA2174" w:rsidRDefault="009433B0" w:rsidP="009433B0">
      <w:pPr>
        <w:spacing w:after="0" w:line="276" w:lineRule="auto"/>
        <w:ind w:left="567" w:right="567"/>
        <w:contextualSpacing/>
        <w:jc w:val="both"/>
        <w:rPr>
          <w:rFonts w:ascii="Palatino Linotype" w:eastAsia="MS Mincho" w:hAnsi="Palatino Linotype" w:cs="Arial"/>
          <w:i/>
          <w:iCs/>
          <w:szCs w:val="20"/>
          <w:lang w:val="es-ES_tradnl" w:eastAsia="es-ES"/>
        </w:rPr>
      </w:pPr>
      <w:r w:rsidRPr="00AA2174">
        <w:rPr>
          <w:rFonts w:ascii="Palatino Linotype" w:eastAsia="MS Mincho" w:hAnsi="Palatino Linotype" w:cs="Arial"/>
          <w:i/>
          <w:iCs/>
          <w:szCs w:val="20"/>
          <w:lang w:val="es-ES_tradnl" w:eastAsia="es-ES"/>
        </w:rPr>
        <w:t>Estimado solicitante: Adjunto encontrará información referente a la solicitud 00071/TRIECA/IP/2020 donde usted "SOLICITO EN FORMATO EXCEL, LA RELACIÓN DE TODAS Y CADA UNA DE LAS DEMANDAS QUE SE TENGAN INTERPUESTAS EN LA SALA ECATEPEC ESPECIFICANDO EL NOMBRE DE LOS ACTORES, LAS FECHAS EN QUE FUERON INTERPUESTAS, LOS FOLIOS O CLAVES BAJO LAS QUE QUEDARON REGISTRADAS Y EL ESTATUS PROCESAL DE CADA UNA DE ELLAS AL 20 DE NOVIEMBRE DE 2020 POR DESPIDOS INJUSTIFICADOS EN CONTRA DEL AYUNTAMIENTO DE VALLE DE CHALCO SOLIDARIDAD." sin más por el momento reciba usted un cordial saludo.</w:t>
      </w:r>
    </w:p>
    <w:p w14:paraId="304D7CE1" w14:textId="77777777" w:rsidR="009433B0" w:rsidRPr="00AA2174" w:rsidRDefault="009433B0" w:rsidP="009433B0">
      <w:pPr>
        <w:spacing w:after="0" w:line="276" w:lineRule="auto"/>
        <w:ind w:left="567" w:right="567"/>
        <w:contextualSpacing/>
        <w:jc w:val="both"/>
        <w:rPr>
          <w:rFonts w:ascii="Palatino Linotype" w:eastAsia="MS Mincho" w:hAnsi="Palatino Linotype" w:cs="Arial"/>
          <w:i/>
          <w:iCs/>
          <w:szCs w:val="20"/>
          <w:lang w:val="es-ES_tradnl" w:eastAsia="es-ES"/>
        </w:rPr>
      </w:pPr>
    </w:p>
    <w:p w14:paraId="2E53FB63" w14:textId="0BC56F5A" w:rsidR="009433B0" w:rsidRPr="00AA2174" w:rsidRDefault="009433B0" w:rsidP="009433B0">
      <w:pPr>
        <w:spacing w:after="0" w:line="276" w:lineRule="auto"/>
        <w:ind w:left="567" w:right="567"/>
        <w:contextualSpacing/>
        <w:jc w:val="both"/>
        <w:rPr>
          <w:rFonts w:ascii="Palatino Linotype" w:eastAsia="MS Mincho" w:hAnsi="Palatino Linotype" w:cs="Arial"/>
          <w:i/>
          <w:iCs/>
          <w:szCs w:val="20"/>
          <w:lang w:val="es-ES_tradnl" w:eastAsia="es-ES"/>
        </w:rPr>
      </w:pPr>
      <w:r w:rsidRPr="00AA2174">
        <w:rPr>
          <w:rFonts w:ascii="Palatino Linotype" w:eastAsia="MS Mincho" w:hAnsi="Palatino Linotype" w:cs="Arial"/>
          <w:i/>
          <w:iCs/>
          <w:szCs w:val="20"/>
          <w:lang w:val="es-ES_tradnl" w:eastAsia="es-ES"/>
        </w:rPr>
        <w:t>ATENTAMENTE</w:t>
      </w:r>
    </w:p>
    <w:p w14:paraId="79945FDC" w14:textId="66DFC627" w:rsidR="00BF2B03" w:rsidRPr="00AA2174" w:rsidRDefault="009433B0" w:rsidP="009433B0">
      <w:pPr>
        <w:spacing w:after="0" w:line="276" w:lineRule="auto"/>
        <w:ind w:left="567" w:right="567"/>
        <w:contextualSpacing/>
        <w:jc w:val="both"/>
        <w:rPr>
          <w:rFonts w:ascii="Palatino Linotype" w:eastAsia="MS Mincho" w:hAnsi="Palatino Linotype" w:cs="Arial"/>
          <w:szCs w:val="20"/>
          <w:lang w:eastAsia="es-ES"/>
        </w:rPr>
      </w:pPr>
      <w:r w:rsidRPr="00AA2174">
        <w:rPr>
          <w:rFonts w:ascii="Palatino Linotype" w:eastAsia="MS Mincho" w:hAnsi="Palatino Linotype" w:cs="Arial"/>
          <w:i/>
          <w:iCs/>
          <w:szCs w:val="20"/>
          <w:lang w:val="es-ES_tradnl" w:eastAsia="es-ES"/>
        </w:rPr>
        <w:t>I.S.C. ANGÉLICA GARCÍA HERRERA</w:t>
      </w:r>
      <w:r w:rsidR="00AC1CD8" w:rsidRPr="00AA2174">
        <w:rPr>
          <w:rFonts w:ascii="Palatino Linotype" w:eastAsia="MS Mincho" w:hAnsi="Palatino Linotype" w:cs="Arial"/>
          <w:i/>
          <w:iCs/>
          <w:szCs w:val="20"/>
          <w:lang w:eastAsia="es-ES"/>
        </w:rPr>
        <w:t>”</w:t>
      </w:r>
      <w:r w:rsidR="00AC1CD8" w:rsidRPr="00AA2174">
        <w:rPr>
          <w:rFonts w:ascii="Palatino Linotype" w:eastAsia="MS Mincho" w:hAnsi="Palatino Linotype" w:cs="Arial"/>
          <w:szCs w:val="20"/>
          <w:lang w:eastAsia="es-ES"/>
        </w:rPr>
        <w:t xml:space="preserve"> (Sic).</w:t>
      </w:r>
    </w:p>
    <w:p w14:paraId="5C4742E5" w14:textId="77777777" w:rsidR="005F4922" w:rsidRPr="00AA2174" w:rsidRDefault="005F4922" w:rsidP="00853887">
      <w:pPr>
        <w:spacing w:after="0" w:line="360" w:lineRule="auto"/>
        <w:ind w:right="34"/>
        <w:contextualSpacing/>
        <w:jc w:val="both"/>
        <w:rPr>
          <w:rFonts w:ascii="Palatino Linotype" w:eastAsia="MS Mincho" w:hAnsi="Palatino Linotype" w:cs="Arial"/>
          <w:sz w:val="24"/>
          <w:lang w:eastAsia="es-ES"/>
        </w:rPr>
      </w:pPr>
    </w:p>
    <w:p w14:paraId="71013B3A" w14:textId="2AE8305E" w:rsidR="001750B7" w:rsidRPr="00AA2174" w:rsidRDefault="0039230B" w:rsidP="001750B7">
      <w:pPr>
        <w:numPr>
          <w:ilvl w:val="0"/>
          <w:numId w:val="2"/>
        </w:numPr>
        <w:tabs>
          <w:tab w:val="left" w:pos="426"/>
        </w:tabs>
        <w:spacing w:after="0" w:line="360" w:lineRule="auto"/>
        <w:ind w:left="0" w:firstLine="0"/>
        <w:contextualSpacing/>
        <w:jc w:val="both"/>
        <w:rPr>
          <w:rFonts w:ascii="Palatino Linotype" w:eastAsia="MS Mincho" w:hAnsi="Palatino Linotype" w:cs="Arial"/>
          <w:i/>
          <w:sz w:val="24"/>
          <w:szCs w:val="24"/>
          <w:lang w:val="es-ES_tradnl" w:eastAsia="es-ES"/>
        </w:rPr>
      </w:pPr>
      <w:r w:rsidRPr="00AA2174">
        <w:rPr>
          <w:rFonts w:ascii="Palatino Linotype" w:eastAsia="MS Mincho" w:hAnsi="Palatino Linotype" w:cs="Arial"/>
          <w:iCs/>
          <w:sz w:val="24"/>
          <w:szCs w:val="24"/>
          <w:lang w:val="es-ES_tradnl" w:eastAsia="es-ES"/>
        </w:rPr>
        <w:t>Así mismo, el</w:t>
      </w:r>
      <w:r w:rsidR="001750B7" w:rsidRPr="00AA2174">
        <w:rPr>
          <w:rFonts w:ascii="Palatino Linotype" w:eastAsia="MS Mincho" w:hAnsi="Palatino Linotype" w:cs="Arial"/>
          <w:iCs/>
          <w:sz w:val="24"/>
          <w:szCs w:val="24"/>
          <w:lang w:val="es-ES_tradnl" w:eastAsia="es-ES"/>
        </w:rPr>
        <w:t xml:space="preserve"> </w:t>
      </w:r>
      <w:r w:rsidR="001750B7" w:rsidRPr="00AA2174">
        <w:rPr>
          <w:rFonts w:ascii="Palatino Linotype" w:eastAsia="MS Mincho" w:hAnsi="Palatino Linotype" w:cs="Arial"/>
          <w:b/>
          <w:bCs/>
          <w:iCs/>
          <w:sz w:val="24"/>
          <w:szCs w:val="24"/>
          <w:lang w:val="es-ES_tradnl" w:eastAsia="es-ES"/>
        </w:rPr>
        <w:t>SUJETO OBLIGADO</w:t>
      </w:r>
      <w:r w:rsidR="001750B7" w:rsidRPr="00AA2174">
        <w:rPr>
          <w:rFonts w:ascii="Palatino Linotype" w:eastAsia="MS Mincho" w:hAnsi="Palatino Linotype" w:cs="Arial"/>
          <w:iCs/>
          <w:sz w:val="24"/>
          <w:szCs w:val="24"/>
          <w:lang w:val="es-ES_tradnl" w:eastAsia="es-ES"/>
        </w:rPr>
        <w:t xml:space="preserve"> acompañó su respuesta con </w:t>
      </w:r>
      <w:r w:rsidR="009433B0" w:rsidRPr="00AA2174">
        <w:rPr>
          <w:rFonts w:ascii="Palatino Linotype" w:eastAsia="MS Mincho" w:hAnsi="Palatino Linotype" w:cs="Arial"/>
          <w:iCs/>
          <w:sz w:val="24"/>
          <w:szCs w:val="24"/>
          <w:lang w:val="es-ES_tradnl" w:eastAsia="es-ES"/>
        </w:rPr>
        <w:t>los</w:t>
      </w:r>
      <w:r w:rsidR="001750B7" w:rsidRPr="00AA2174">
        <w:rPr>
          <w:rFonts w:ascii="Palatino Linotype" w:eastAsia="MS Mincho" w:hAnsi="Palatino Linotype" w:cs="Arial"/>
          <w:iCs/>
          <w:sz w:val="24"/>
          <w:szCs w:val="24"/>
          <w:lang w:val="es-ES_tradnl" w:eastAsia="es-ES"/>
        </w:rPr>
        <w:t xml:space="preserve"> archivo</w:t>
      </w:r>
      <w:r w:rsidR="009433B0" w:rsidRPr="00AA2174">
        <w:rPr>
          <w:rFonts w:ascii="Palatino Linotype" w:eastAsia="MS Mincho" w:hAnsi="Palatino Linotype" w:cs="Arial"/>
          <w:iCs/>
          <w:sz w:val="24"/>
          <w:szCs w:val="24"/>
          <w:lang w:val="es-ES_tradnl" w:eastAsia="es-ES"/>
        </w:rPr>
        <w:t>s</w:t>
      </w:r>
      <w:r w:rsidR="001750B7" w:rsidRPr="00AA2174">
        <w:rPr>
          <w:rFonts w:ascii="Palatino Linotype" w:eastAsia="MS Mincho" w:hAnsi="Palatino Linotype" w:cs="Arial"/>
          <w:iCs/>
          <w:sz w:val="24"/>
          <w:szCs w:val="24"/>
          <w:lang w:val="es-ES_tradnl" w:eastAsia="es-ES"/>
        </w:rPr>
        <w:t xml:space="preserve"> electrónico</w:t>
      </w:r>
      <w:r w:rsidR="009433B0" w:rsidRPr="00AA2174">
        <w:rPr>
          <w:rFonts w:ascii="Palatino Linotype" w:eastAsia="MS Mincho" w:hAnsi="Palatino Linotype" w:cs="Arial"/>
          <w:iCs/>
          <w:sz w:val="24"/>
          <w:szCs w:val="24"/>
          <w:lang w:val="es-ES_tradnl" w:eastAsia="es-ES"/>
        </w:rPr>
        <w:t>s</w:t>
      </w:r>
      <w:r w:rsidR="001750B7" w:rsidRPr="00AA2174">
        <w:rPr>
          <w:rFonts w:ascii="Palatino Linotype" w:eastAsia="MS Mincho" w:hAnsi="Palatino Linotype" w:cs="Arial"/>
          <w:iCs/>
          <w:sz w:val="24"/>
          <w:szCs w:val="24"/>
          <w:lang w:val="es-ES_tradnl" w:eastAsia="es-ES"/>
        </w:rPr>
        <w:t xml:space="preserve"> que se describe</w:t>
      </w:r>
      <w:r w:rsidR="009433B0" w:rsidRPr="00AA2174">
        <w:rPr>
          <w:rFonts w:ascii="Palatino Linotype" w:eastAsia="MS Mincho" w:hAnsi="Palatino Linotype" w:cs="Arial"/>
          <w:iCs/>
          <w:sz w:val="24"/>
          <w:szCs w:val="24"/>
          <w:lang w:val="es-ES_tradnl" w:eastAsia="es-ES"/>
        </w:rPr>
        <w:t>n</w:t>
      </w:r>
      <w:r w:rsidRPr="00AA2174">
        <w:rPr>
          <w:rFonts w:ascii="Palatino Linotype" w:eastAsia="MS Mincho" w:hAnsi="Palatino Linotype" w:cs="Arial"/>
          <w:iCs/>
          <w:sz w:val="24"/>
          <w:szCs w:val="24"/>
          <w:lang w:val="es-ES_tradnl" w:eastAsia="es-ES"/>
        </w:rPr>
        <w:t xml:space="preserve"> </w:t>
      </w:r>
      <w:r w:rsidR="001750B7" w:rsidRPr="00AA2174">
        <w:rPr>
          <w:rFonts w:ascii="Palatino Linotype" w:eastAsia="MS Mincho" w:hAnsi="Palatino Linotype" w:cs="Arial"/>
          <w:iCs/>
          <w:sz w:val="24"/>
          <w:szCs w:val="24"/>
          <w:lang w:val="es-ES_tradnl" w:eastAsia="es-ES"/>
        </w:rPr>
        <w:t>a continuación:</w:t>
      </w:r>
    </w:p>
    <w:p w14:paraId="28570618" w14:textId="60AAF0BC" w:rsidR="001750B7" w:rsidRPr="00AA2174" w:rsidRDefault="001750B7" w:rsidP="009433B0">
      <w:pPr>
        <w:numPr>
          <w:ilvl w:val="1"/>
          <w:numId w:val="2"/>
        </w:numPr>
        <w:tabs>
          <w:tab w:val="left" w:pos="1276"/>
        </w:tabs>
        <w:spacing w:after="0" w:line="360" w:lineRule="auto"/>
        <w:ind w:left="851" w:hanging="283"/>
        <w:contextualSpacing/>
        <w:jc w:val="both"/>
        <w:rPr>
          <w:rFonts w:ascii="Palatino Linotype" w:eastAsia="MS Mincho" w:hAnsi="Palatino Linotype" w:cs="Arial"/>
          <w:iCs/>
          <w:sz w:val="24"/>
          <w:szCs w:val="24"/>
          <w:lang w:val="es-ES_tradnl" w:eastAsia="es-ES"/>
        </w:rPr>
      </w:pPr>
      <w:r w:rsidRPr="00AA2174">
        <w:rPr>
          <w:rFonts w:ascii="Palatino Linotype" w:eastAsia="MS Mincho" w:hAnsi="Palatino Linotype" w:cs="Arial"/>
          <w:b/>
          <w:bCs/>
          <w:i/>
          <w:sz w:val="24"/>
          <w:szCs w:val="24"/>
          <w:lang w:eastAsia="es-ES"/>
        </w:rPr>
        <w:t>“</w:t>
      </w:r>
      <w:r w:rsidR="009433B0" w:rsidRPr="00AA2174">
        <w:rPr>
          <w:rFonts w:ascii="Palatino Linotype" w:eastAsia="MS Mincho" w:hAnsi="Palatino Linotype" w:cs="Arial"/>
          <w:b/>
          <w:bCs/>
          <w:i/>
          <w:sz w:val="24"/>
          <w:szCs w:val="24"/>
          <w:lang w:eastAsia="es-ES"/>
        </w:rPr>
        <w:t>DEMANDAS VCH</w:t>
      </w:r>
      <w:r w:rsidRPr="00AA2174">
        <w:rPr>
          <w:rFonts w:ascii="Palatino Linotype" w:eastAsia="MS Mincho" w:hAnsi="Palatino Linotype" w:cs="Arial"/>
          <w:b/>
          <w:bCs/>
          <w:i/>
          <w:sz w:val="24"/>
          <w:szCs w:val="24"/>
          <w:lang w:eastAsia="es-ES"/>
        </w:rPr>
        <w:t>.pdf”</w:t>
      </w:r>
      <w:r w:rsidRPr="00AA2174">
        <w:rPr>
          <w:rFonts w:ascii="Palatino Linotype" w:eastAsia="MS Mincho" w:hAnsi="Palatino Linotype" w:cs="Arial"/>
          <w:iCs/>
          <w:sz w:val="24"/>
          <w:szCs w:val="24"/>
          <w:lang w:eastAsia="es-ES"/>
        </w:rPr>
        <w:t xml:space="preserve">: </w:t>
      </w:r>
      <w:r w:rsidR="00F45D2A" w:rsidRPr="00AA2174">
        <w:rPr>
          <w:rFonts w:ascii="Palatino Linotype" w:eastAsia="MS Mincho" w:hAnsi="Palatino Linotype" w:cs="Arial"/>
          <w:iCs/>
          <w:sz w:val="24"/>
          <w:szCs w:val="24"/>
          <w:lang w:eastAsia="es-ES"/>
        </w:rPr>
        <w:t xml:space="preserve">Documento </w:t>
      </w:r>
      <w:r w:rsidR="00BB40FB" w:rsidRPr="00AA2174">
        <w:rPr>
          <w:rFonts w:ascii="Palatino Linotype" w:eastAsia="MS Mincho" w:hAnsi="Palatino Linotype" w:cs="Arial"/>
          <w:iCs/>
          <w:sz w:val="24"/>
          <w:szCs w:val="24"/>
          <w:lang w:eastAsia="es-ES"/>
        </w:rPr>
        <w:t xml:space="preserve">de </w:t>
      </w:r>
      <w:r w:rsidR="00BB3365" w:rsidRPr="00AA2174">
        <w:rPr>
          <w:rFonts w:ascii="Palatino Linotype" w:eastAsia="MS Mincho" w:hAnsi="Palatino Linotype" w:cs="Arial"/>
          <w:iCs/>
          <w:sz w:val="24"/>
          <w:szCs w:val="24"/>
          <w:lang w:eastAsia="es-ES"/>
        </w:rPr>
        <w:t xml:space="preserve">11 fojas </w:t>
      </w:r>
      <w:r w:rsidR="00815B32" w:rsidRPr="00AA2174">
        <w:rPr>
          <w:rFonts w:ascii="Palatino Linotype" w:eastAsia="MS Mincho" w:hAnsi="Palatino Linotype" w:cs="Arial"/>
          <w:iCs/>
          <w:sz w:val="24"/>
          <w:szCs w:val="24"/>
          <w:lang w:eastAsia="es-ES"/>
        </w:rPr>
        <w:t xml:space="preserve">consistente en un listado que muestra diversos procesos jurisdiccionales, número de expediente, </w:t>
      </w:r>
      <w:r w:rsidR="00815B32" w:rsidRPr="00AA2174">
        <w:rPr>
          <w:rFonts w:ascii="Palatino Linotype" w:eastAsia="MS Mincho" w:hAnsi="Palatino Linotype" w:cs="Arial"/>
          <w:iCs/>
          <w:sz w:val="24"/>
          <w:szCs w:val="24"/>
          <w:lang w:eastAsia="es-ES"/>
        </w:rPr>
        <w:lastRenderedPageBreak/>
        <w:t xml:space="preserve">nombre del o los actores, fecha de inicio y estado procesal de cada uno, </w:t>
      </w:r>
      <w:r w:rsidR="00FA7289" w:rsidRPr="00AA2174">
        <w:rPr>
          <w:rFonts w:ascii="Palatino Linotype" w:eastAsia="MS Mincho" w:hAnsi="Palatino Linotype" w:cs="Arial"/>
          <w:iCs/>
          <w:sz w:val="24"/>
          <w:szCs w:val="24"/>
          <w:lang w:eastAsia="es-ES"/>
        </w:rPr>
        <w:t xml:space="preserve">siendo este último, para todos los registros: </w:t>
      </w:r>
      <w:r w:rsidR="00FA7289" w:rsidRPr="00AA2174">
        <w:rPr>
          <w:rFonts w:ascii="Palatino Linotype" w:eastAsia="MS Mincho" w:hAnsi="Palatino Linotype" w:cs="Arial"/>
          <w:i/>
          <w:sz w:val="24"/>
          <w:szCs w:val="24"/>
          <w:lang w:eastAsia="es-ES"/>
        </w:rPr>
        <w:t>Archivo definitivo</w:t>
      </w:r>
      <w:r w:rsidR="00FA7289" w:rsidRPr="00AA2174">
        <w:rPr>
          <w:rFonts w:ascii="Palatino Linotype" w:eastAsia="MS Mincho" w:hAnsi="Palatino Linotype" w:cs="Arial"/>
          <w:iCs/>
          <w:sz w:val="24"/>
          <w:szCs w:val="24"/>
          <w:lang w:eastAsia="es-ES"/>
        </w:rPr>
        <w:t>.</w:t>
      </w:r>
    </w:p>
    <w:p w14:paraId="5AF83534" w14:textId="370C0D68" w:rsidR="009433B0" w:rsidRPr="00AA2174" w:rsidRDefault="009433B0" w:rsidP="009433B0">
      <w:pPr>
        <w:numPr>
          <w:ilvl w:val="1"/>
          <w:numId w:val="2"/>
        </w:numPr>
        <w:tabs>
          <w:tab w:val="left" w:pos="1276"/>
        </w:tabs>
        <w:spacing w:after="0" w:line="360" w:lineRule="auto"/>
        <w:ind w:left="851" w:hanging="283"/>
        <w:contextualSpacing/>
        <w:jc w:val="both"/>
        <w:rPr>
          <w:rFonts w:ascii="Palatino Linotype" w:eastAsia="MS Mincho" w:hAnsi="Palatino Linotype" w:cs="Arial"/>
          <w:iCs/>
          <w:sz w:val="24"/>
          <w:szCs w:val="24"/>
          <w:lang w:val="es-ES_tradnl" w:eastAsia="es-ES"/>
        </w:rPr>
      </w:pPr>
      <w:r w:rsidRPr="00AA2174">
        <w:rPr>
          <w:rFonts w:ascii="Palatino Linotype" w:eastAsia="MS Mincho" w:hAnsi="Palatino Linotype" w:cs="Arial"/>
          <w:b/>
          <w:bCs/>
          <w:i/>
          <w:sz w:val="24"/>
          <w:szCs w:val="24"/>
          <w:lang w:eastAsia="es-ES"/>
        </w:rPr>
        <w:t>“71-2020.pdf”</w:t>
      </w:r>
      <w:r w:rsidRPr="00AA2174">
        <w:rPr>
          <w:rFonts w:ascii="Palatino Linotype" w:eastAsia="MS Mincho" w:hAnsi="Palatino Linotype" w:cs="Arial"/>
          <w:iCs/>
          <w:sz w:val="24"/>
          <w:szCs w:val="24"/>
          <w:lang w:eastAsia="es-ES"/>
        </w:rPr>
        <w:t xml:space="preserve">: </w:t>
      </w:r>
      <w:r w:rsidR="00FA7289" w:rsidRPr="00AA2174">
        <w:rPr>
          <w:rFonts w:ascii="Palatino Linotype" w:eastAsia="MS Mincho" w:hAnsi="Palatino Linotype" w:cs="Arial"/>
          <w:iCs/>
          <w:sz w:val="24"/>
          <w:szCs w:val="24"/>
          <w:lang w:eastAsia="es-ES"/>
        </w:rPr>
        <w:t xml:space="preserve">Documento de ocho fojas consistente en el Acta del Comité de Transparencia, de veinticinco (25) de noviembre de dos mil veinte, respecto a la información relacionada con la solicitud </w:t>
      </w:r>
      <w:r w:rsidR="00FA7289" w:rsidRPr="00AA2174">
        <w:rPr>
          <w:rFonts w:ascii="Palatino Linotype" w:eastAsia="MS Mincho" w:hAnsi="Palatino Linotype" w:cs="Arial"/>
          <w:b/>
          <w:bCs/>
          <w:iCs/>
          <w:sz w:val="24"/>
          <w:szCs w:val="24"/>
          <w:lang w:eastAsia="es-ES"/>
        </w:rPr>
        <w:t>00071/TRIECA/IP/2020</w:t>
      </w:r>
      <w:r w:rsidR="00FA7289" w:rsidRPr="00AA2174">
        <w:rPr>
          <w:rFonts w:ascii="Palatino Linotype" w:eastAsia="MS Mincho" w:hAnsi="Palatino Linotype" w:cs="Arial"/>
          <w:iCs/>
          <w:sz w:val="24"/>
          <w:szCs w:val="24"/>
          <w:lang w:eastAsia="es-ES"/>
        </w:rPr>
        <w:t>, por la que se determinó clasificar los datos y/o información contenida en las demandas iniciales, mientras no se cumpla el archivo definitivo.</w:t>
      </w:r>
    </w:p>
    <w:p w14:paraId="1174985A" w14:textId="77777777" w:rsidR="009433B0" w:rsidRPr="00AA2174" w:rsidRDefault="009433B0" w:rsidP="009433B0">
      <w:pPr>
        <w:tabs>
          <w:tab w:val="left" w:pos="1276"/>
        </w:tabs>
        <w:spacing w:after="0" w:line="360" w:lineRule="auto"/>
        <w:contextualSpacing/>
        <w:jc w:val="both"/>
        <w:rPr>
          <w:rFonts w:ascii="Palatino Linotype" w:eastAsia="MS Mincho" w:hAnsi="Palatino Linotype" w:cs="Arial"/>
          <w:iCs/>
          <w:sz w:val="24"/>
          <w:szCs w:val="24"/>
          <w:lang w:val="es-ES_tradnl" w:eastAsia="es-ES"/>
        </w:rPr>
      </w:pPr>
    </w:p>
    <w:p w14:paraId="265C5049" w14:textId="05C39170" w:rsidR="005F4922" w:rsidRPr="00AA2174" w:rsidRDefault="002C6BBC" w:rsidP="001750B7">
      <w:pPr>
        <w:numPr>
          <w:ilvl w:val="0"/>
          <w:numId w:val="2"/>
        </w:numPr>
        <w:tabs>
          <w:tab w:val="left" w:pos="426"/>
        </w:tabs>
        <w:spacing w:after="0" w:line="360" w:lineRule="auto"/>
        <w:ind w:left="0" w:firstLine="0"/>
        <w:contextualSpacing/>
        <w:jc w:val="both"/>
        <w:rPr>
          <w:rFonts w:ascii="Palatino Linotype" w:eastAsia="MS Mincho" w:hAnsi="Palatino Linotype" w:cs="Arial"/>
          <w:i/>
          <w:lang w:val="es-ES_tradnl" w:eastAsia="es-ES"/>
        </w:rPr>
      </w:pPr>
      <w:r w:rsidRPr="00AA2174">
        <w:rPr>
          <w:rFonts w:ascii="Palatino Linotype" w:eastAsia="Times New Roman" w:hAnsi="Palatino Linotype" w:cs="Arial"/>
          <w:sz w:val="24"/>
          <w:szCs w:val="24"/>
          <w:lang w:val="es-ES" w:eastAsia="es-ES"/>
        </w:rPr>
        <w:t xml:space="preserve">El </w:t>
      </w:r>
      <w:r w:rsidR="00FA7289" w:rsidRPr="00AA2174">
        <w:rPr>
          <w:rFonts w:ascii="Palatino Linotype" w:eastAsia="Times New Roman" w:hAnsi="Palatino Linotype" w:cs="Arial"/>
          <w:sz w:val="24"/>
          <w:szCs w:val="24"/>
          <w:lang w:val="es-ES" w:eastAsia="es-ES"/>
        </w:rPr>
        <w:t>veinticinco (25)</w:t>
      </w:r>
      <w:r w:rsidR="00577509" w:rsidRPr="00AA2174">
        <w:rPr>
          <w:rFonts w:ascii="Palatino Linotype" w:eastAsia="Times New Roman" w:hAnsi="Palatino Linotype" w:cs="Arial"/>
          <w:sz w:val="24"/>
          <w:szCs w:val="24"/>
          <w:lang w:val="es-ES" w:eastAsia="es-ES"/>
        </w:rPr>
        <w:t xml:space="preserve"> de noviembre</w:t>
      </w:r>
      <w:r w:rsidR="00B97C28" w:rsidRPr="00AA2174">
        <w:rPr>
          <w:rFonts w:ascii="Palatino Linotype" w:eastAsia="Times New Roman" w:hAnsi="Palatino Linotype" w:cs="Arial"/>
          <w:sz w:val="24"/>
          <w:szCs w:val="24"/>
          <w:lang w:val="es-ES" w:eastAsia="es-ES"/>
        </w:rPr>
        <w:t xml:space="preserve"> de </w:t>
      </w:r>
      <w:r w:rsidR="005648B9" w:rsidRPr="00AA2174">
        <w:rPr>
          <w:rFonts w:ascii="Palatino Linotype" w:eastAsia="Times New Roman" w:hAnsi="Palatino Linotype" w:cs="Arial"/>
          <w:sz w:val="24"/>
          <w:szCs w:val="24"/>
          <w:lang w:val="es-ES" w:eastAsia="es-ES"/>
        </w:rPr>
        <w:t>dos mil veinte</w:t>
      </w:r>
      <w:r w:rsidRPr="00AA2174">
        <w:rPr>
          <w:rFonts w:ascii="Palatino Linotype" w:eastAsia="Times New Roman" w:hAnsi="Palatino Linotype" w:cs="Arial"/>
          <w:sz w:val="24"/>
          <w:szCs w:val="24"/>
          <w:lang w:val="es-ES" w:eastAsia="es-ES"/>
        </w:rPr>
        <w:t xml:space="preserve">, </w:t>
      </w:r>
      <w:r w:rsidR="00577509" w:rsidRPr="00AA2174">
        <w:rPr>
          <w:rFonts w:ascii="Palatino Linotype" w:eastAsia="Times New Roman" w:hAnsi="Palatino Linotype" w:cs="Arial"/>
          <w:sz w:val="24"/>
          <w:szCs w:val="24"/>
          <w:lang w:val="es-ES" w:eastAsia="es-ES"/>
        </w:rPr>
        <w:t>el</w:t>
      </w:r>
      <w:r w:rsidR="008478F3" w:rsidRPr="00AA2174">
        <w:rPr>
          <w:rFonts w:ascii="Palatino Linotype" w:eastAsia="Times New Roman" w:hAnsi="Palatino Linotype" w:cs="Arial"/>
          <w:sz w:val="24"/>
          <w:szCs w:val="24"/>
          <w:lang w:val="es-ES" w:eastAsia="es-ES"/>
        </w:rPr>
        <w:t xml:space="preserve"> particular </w:t>
      </w:r>
      <w:r w:rsidRPr="00AA2174">
        <w:rPr>
          <w:rFonts w:ascii="Palatino Linotype" w:eastAsia="Times New Roman" w:hAnsi="Palatino Linotype" w:cs="Arial"/>
          <w:sz w:val="24"/>
          <w:szCs w:val="24"/>
          <w:lang w:val="es-ES" w:eastAsia="es-ES"/>
        </w:rPr>
        <w:t xml:space="preserve">interpuso </w:t>
      </w:r>
      <w:r w:rsidR="00941371" w:rsidRPr="00AA2174">
        <w:rPr>
          <w:rFonts w:ascii="Palatino Linotype" w:eastAsia="Times New Roman" w:hAnsi="Palatino Linotype" w:cs="Arial"/>
          <w:sz w:val="24"/>
          <w:szCs w:val="24"/>
          <w:lang w:val="es-ES" w:eastAsia="es-ES"/>
        </w:rPr>
        <w:t>el</w:t>
      </w:r>
      <w:r w:rsidRPr="00AA2174">
        <w:rPr>
          <w:rFonts w:ascii="Palatino Linotype" w:eastAsia="Times New Roman" w:hAnsi="Palatino Linotype" w:cs="Arial"/>
          <w:sz w:val="24"/>
          <w:szCs w:val="24"/>
          <w:lang w:val="es-ES" w:eastAsia="es-ES"/>
        </w:rPr>
        <w:t xml:space="preserve"> </w:t>
      </w:r>
      <w:r w:rsidR="004420A8" w:rsidRPr="00AA2174">
        <w:rPr>
          <w:rFonts w:ascii="Palatino Linotype" w:eastAsia="Times New Roman" w:hAnsi="Palatino Linotype" w:cs="Arial"/>
          <w:sz w:val="24"/>
          <w:szCs w:val="24"/>
          <w:lang w:val="es-ES" w:eastAsia="es-ES"/>
        </w:rPr>
        <w:t xml:space="preserve">recurso </w:t>
      </w:r>
      <w:r w:rsidRPr="00AA2174">
        <w:rPr>
          <w:rFonts w:ascii="Palatino Linotype" w:eastAsia="Times New Roman" w:hAnsi="Palatino Linotype" w:cs="Arial"/>
          <w:sz w:val="24"/>
          <w:szCs w:val="24"/>
          <w:lang w:val="es-ES" w:eastAsia="es-ES"/>
        </w:rPr>
        <w:t xml:space="preserve">de </w:t>
      </w:r>
      <w:r w:rsidR="00DD2750" w:rsidRPr="00AA2174">
        <w:rPr>
          <w:rFonts w:ascii="Palatino Linotype" w:eastAsia="Times New Roman" w:hAnsi="Palatino Linotype" w:cs="Arial"/>
          <w:sz w:val="24"/>
          <w:szCs w:val="24"/>
          <w:lang w:val="es-ES" w:eastAsia="es-ES"/>
        </w:rPr>
        <w:t>revisión que al rubro se indica</w:t>
      </w:r>
      <w:r w:rsidRPr="00AA2174">
        <w:rPr>
          <w:rFonts w:ascii="Palatino Linotype" w:eastAsia="Times New Roman" w:hAnsi="Palatino Linotype" w:cs="Arial"/>
          <w:sz w:val="24"/>
          <w:szCs w:val="24"/>
          <w:lang w:val="es-ES" w:eastAsia="es-ES"/>
        </w:rPr>
        <w:t>, en contra de la</w:t>
      </w:r>
      <w:r w:rsidR="00DD2750" w:rsidRPr="00AA2174">
        <w:rPr>
          <w:rFonts w:ascii="Palatino Linotype" w:eastAsia="Times New Roman" w:hAnsi="Palatino Linotype" w:cs="Arial"/>
          <w:sz w:val="24"/>
          <w:szCs w:val="24"/>
          <w:lang w:val="es-ES" w:eastAsia="es-ES"/>
        </w:rPr>
        <w:t xml:space="preserve"> respuesta</w:t>
      </w:r>
      <w:r w:rsidRPr="00AA2174">
        <w:rPr>
          <w:rFonts w:ascii="Palatino Linotype" w:eastAsia="Times New Roman" w:hAnsi="Palatino Linotype" w:cs="Arial"/>
          <w:sz w:val="24"/>
          <w:szCs w:val="24"/>
          <w:lang w:val="es-ES" w:eastAsia="es-ES"/>
        </w:rPr>
        <w:t xml:space="preserve"> del </w:t>
      </w:r>
      <w:r w:rsidR="004420A8" w:rsidRPr="00AA2174">
        <w:rPr>
          <w:rFonts w:ascii="Palatino Linotype" w:eastAsia="Times New Roman" w:hAnsi="Palatino Linotype" w:cs="Arial"/>
          <w:b/>
          <w:bCs/>
          <w:sz w:val="24"/>
          <w:szCs w:val="24"/>
          <w:lang w:val="es-ES" w:eastAsia="es-ES"/>
        </w:rPr>
        <w:t>SUJETO OBLIGADO</w:t>
      </w:r>
      <w:r w:rsidRPr="00AA2174">
        <w:rPr>
          <w:rFonts w:ascii="Palatino Linotype" w:eastAsia="Times New Roman" w:hAnsi="Palatino Linotype" w:cs="Arial"/>
          <w:sz w:val="24"/>
          <w:szCs w:val="24"/>
          <w:lang w:val="es-ES" w:eastAsia="es-ES"/>
        </w:rPr>
        <w:t>, señalando lo siguiente:</w:t>
      </w:r>
    </w:p>
    <w:p w14:paraId="3E80C35B" w14:textId="77777777" w:rsidR="002C6BBC" w:rsidRPr="00AA2174" w:rsidRDefault="002C6BBC" w:rsidP="004B2A20">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14:paraId="6CD354CB" w14:textId="3C460B7B" w:rsidR="00792776" w:rsidRPr="00AA2174"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i/>
          <w:iCs/>
          <w:lang w:val="es-ES_tradnl" w:eastAsia="es-ES"/>
        </w:rPr>
      </w:pPr>
      <w:r w:rsidRPr="00AA2174">
        <w:rPr>
          <w:rFonts w:ascii="Palatino Linotype" w:eastAsia="MS Gothic" w:hAnsi="Palatino Linotype" w:cs="Times New Roman"/>
          <w:b/>
          <w:lang w:val="es-ES"/>
        </w:rPr>
        <w:t>Acto impugnado</w:t>
      </w:r>
      <w:r w:rsidRPr="00AA2174">
        <w:rPr>
          <w:rFonts w:ascii="Palatino Linotype" w:eastAsia="MS Mincho" w:hAnsi="Palatino Linotype" w:cs="Times New Roman"/>
          <w:lang w:val="es-ES_tradnl" w:eastAsia="es-ES"/>
        </w:rPr>
        <w:t xml:space="preserve">: </w:t>
      </w:r>
      <w:r w:rsidRPr="00AA2174">
        <w:rPr>
          <w:rFonts w:ascii="Palatino Linotype" w:eastAsia="MS Mincho" w:hAnsi="Palatino Linotype" w:cs="Times New Roman"/>
          <w:i/>
          <w:iCs/>
          <w:lang w:val="es-ES_tradnl" w:eastAsia="es-ES"/>
        </w:rPr>
        <w:t>“</w:t>
      </w:r>
      <w:r w:rsidR="00FA7289" w:rsidRPr="00AA2174">
        <w:rPr>
          <w:rFonts w:ascii="Palatino Linotype" w:eastAsia="MS Mincho" w:hAnsi="Palatino Linotype" w:cs="Times New Roman"/>
          <w:i/>
          <w:iCs/>
          <w:lang w:eastAsia="es-ES"/>
        </w:rPr>
        <w:t>Clasificación de la información bajo el argumento que puede afectar, lo cual es una mentira. Tampoco se entrega la información en el formato requerido. Evidentemente, antes de pasar esa información al formato PDF fue creado en un archivo en Excel.</w:t>
      </w:r>
      <w:r w:rsidRPr="00AA2174">
        <w:rPr>
          <w:rFonts w:ascii="Palatino Linotype" w:eastAsia="MS Mincho" w:hAnsi="Palatino Linotype" w:cs="Times New Roman"/>
          <w:i/>
          <w:iCs/>
          <w:lang w:val="es-ES_tradnl" w:eastAsia="es-ES"/>
        </w:rPr>
        <w:t>”</w:t>
      </w:r>
      <w:r w:rsidR="004653A7" w:rsidRPr="00AA2174">
        <w:rPr>
          <w:rFonts w:ascii="Palatino Linotype" w:eastAsia="MS Mincho" w:hAnsi="Palatino Linotype" w:cs="Times New Roman"/>
          <w:i/>
          <w:iCs/>
          <w:lang w:val="es-ES_tradnl" w:eastAsia="es-ES"/>
        </w:rPr>
        <w:t xml:space="preserve"> </w:t>
      </w:r>
      <w:r w:rsidRPr="00AA2174">
        <w:rPr>
          <w:rFonts w:ascii="Palatino Linotype" w:eastAsia="MS Mincho" w:hAnsi="Palatino Linotype" w:cs="Times New Roman"/>
          <w:lang w:val="es-ES_tradnl" w:eastAsia="es-ES"/>
        </w:rPr>
        <w:t>(Sic)</w:t>
      </w:r>
    </w:p>
    <w:p w14:paraId="0268EEAE" w14:textId="77777777" w:rsidR="00A612C0" w:rsidRPr="00AA2174" w:rsidRDefault="00A612C0" w:rsidP="00E473E1">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0E99314D" w14:textId="7055D32C" w:rsidR="009B0FB8" w:rsidRPr="00AA2174"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AA2174">
        <w:rPr>
          <w:rFonts w:ascii="Palatino Linotype" w:eastAsia="MS Gothic" w:hAnsi="Palatino Linotype" w:cs="Times New Roman"/>
          <w:b/>
          <w:lang w:val="es-ES"/>
        </w:rPr>
        <w:t>Razones o Motivos de inconformidad</w:t>
      </w:r>
      <w:r w:rsidRPr="00AA2174">
        <w:rPr>
          <w:rFonts w:ascii="Palatino Linotype" w:eastAsia="MS Mincho" w:hAnsi="Palatino Linotype" w:cs="Times New Roman"/>
          <w:lang w:val="es-ES_tradnl" w:eastAsia="es-ES"/>
        </w:rPr>
        <w:t xml:space="preserve">: </w:t>
      </w:r>
      <w:r w:rsidRPr="00AA2174">
        <w:rPr>
          <w:rFonts w:ascii="Palatino Linotype" w:eastAsia="MS Mincho" w:hAnsi="Palatino Linotype" w:cs="Times New Roman"/>
          <w:i/>
          <w:lang w:val="es-ES_tradnl" w:eastAsia="es-ES"/>
        </w:rPr>
        <w:t>“</w:t>
      </w:r>
      <w:r w:rsidR="00FA7289" w:rsidRPr="00AA2174">
        <w:rPr>
          <w:rFonts w:ascii="Palatino Linotype" w:eastAsia="MS Mincho" w:hAnsi="Palatino Linotype" w:cs="Times New Roman"/>
          <w:i/>
          <w:lang w:eastAsia="es-ES"/>
        </w:rPr>
        <w:t>Saber la relación de demandas, así como el estado procesal, no vulnera, ni pone en riesgo la impartición de justicia como pretende hacerlo valer el Tribunal, por ende, debe revocarse ese acuerdo y resolver a mi favor en aras de la rendición de cuentas y la transparencia.</w:t>
      </w:r>
      <w:r w:rsidR="007264DF" w:rsidRPr="00AA2174">
        <w:rPr>
          <w:rFonts w:ascii="Palatino Linotype" w:eastAsia="MS Mincho" w:hAnsi="Palatino Linotype" w:cs="Times New Roman"/>
          <w:i/>
          <w:lang w:eastAsia="es-ES"/>
        </w:rPr>
        <w:t xml:space="preserve">” </w:t>
      </w:r>
      <w:r w:rsidR="00DD2750" w:rsidRPr="00AA2174">
        <w:rPr>
          <w:rFonts w:ascii="Palatino Linotype" w:eastAsia="MS Mincho" w:hAnsi="Palatino Linotype" w:cs="Times New Roman"/>
          <w:iCs/>
          <w:lang w:eastAsia="es-ES"/>
        </w:rPr>
        <w:t>(Sic)</w:t>
      </w:r>
      <w:r w:rsidR="00DD2750" w:rsidRPr="00AA2174">
        <w:rPr>
          <w:rFonts w:ascii="Palatino Linotype" w:eastAsia="MS Mincho" w:hAnsi="Palatino Linotype" w:cs="Times New Roman"/>
          <w:i/>
          <w:lang w:eastAsia="es-ES"/>
        </w:rPr>
        <w:t xml:space="preserve"> </w:t>
      </w:r>
    </w:p>
    <w:p w14:paraId="26051145" w14:textId="77777777" w:rsidR="002B77DD" w:rsidRPr="00AA2174" w:rsidRDefault="002B77DD" w:rsidP="007E07B9">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14:paraId="2B745AAF" w14:textId="44D7D984" w:rsidR="00792776" w:rsidRPr="00AA2174" w:rsidRDefault="00792776" w:rsidP="00084FCB">
      <w:pPr>
        <w:numPr>
          <w:ilvl w:val="0"/>
          <w:numId w:val="2"/>
        </w:numPr>
        <w:tabs>
          <w:tab w:val="left" w:pos="0"/>
          <w:tab w:val="left" w:pos="426"/>
        </w:tabs>
        <w:spacing w:after="0" w:line="360" w:lineRule="auto"/>
        <w:ind w:left="0" w:firstLine="0"/>
        <w:contextualSpacing/>
        <w:jc w:val="both"/>
        <w:rPr>
          <w:rFonts w:ascii="Palatino Linotype" w:eastAsia="Times New Roman" w:hAnsi="Palatino Linotype" w:cs="Arial"/>
          <w:i/>
          <w:lang w:val="es-ES_tradnl" w:eastAsia="es-ES"/>
        </w:rPr>
      </w:pPr>
      <w:r w:rsidRPr="00AA2174">
        <w:rPr>
          <w:rFonts w:ascii="Palatino Linotype" w:eastAsia="Times New Roman" w:hAnsi="Palatino Linotype" w:cs="Arial"/>
          <w:sz w:val="24"/>
          <w:szCs w:val="24"/>
          <w:lang w:val="es-ES" w:eastAsia="es-ES"/>
        </w:rPr>
        <w:t>Se registr</w:t>
      </w:r>
      <w:r w:rsidR="00DD2750" w:rsidRPr="00AA2174">
        <w:rPr>
          <w:rFonts w:ascii="Palatino Linotype" w:eastAsia="Times New Roman" w:hAnsi="Palatino Linotype" w:cs="Arial"/>
          <w:sz w:val="24"/>
          <w:szCs w:val="24"/>
          <w:lang w:val="es-ES" w:eastAsia="es-ES"/>
        </w:rPr>
        <w:t>ó el recurso de revisión bajo el</w:t>
      </w:r>
      <w:r w:rsidR="002C6BBC" w:rsidRPr="00AA2174">
        <w:rPr>
          <w:rFonts w:ascii="Palatino Linotype" w:eastAsia="Times New Roman" w:hAnsi="Palatino Linotype" w:cs="Arial"/>
          <w:sz w:val="24"/>
          <w:szCs w:val="24"/>
          <w:lang w:val="es-ES" w:eastAsia="es-ES"/>
        </w:rPr>
        <w:t xml:space="preserve"> </w:t>
      </w:r>
      <w:r w:rsidRPr="00AA2174">
        <w:rPr>
          <w:rFonts w:ascii="Palatino Linotype" w:eastAsia="Times New Roman" w:hAnsi="Palatino Linotype" w:cs="Arial"/>
          <w:sz w:val="24"/>
          <w:szCs w:val="24"/>
          <w:lang w:val="es-ES" w:eastAsia="es-ES"/>
        </w:rPr>
        <w:t>número de expediente al rubro indicado</w:t>
      </w:r>
      <w:r w:rsidR="009005D8" w:rsidRPr="00AA2174">
        <w:rPr>
          <w:rFonts w:ascii="Palatino Linotype" w:eastAsia="Times New Roman" w:hAnsi="Palatino Linotype" w:cs="Arial"/>
          <w:sz w:val="24"/>
          <w:szCs w:val="24"/>
          <w:lang w:val="es-ES" w:eastAsia="es-ES"/>
        </w:rPr>
        <w:t xml:space="preserve"> y,</w:t>
      </w:r>
      <w:r w:rsidRPr="00AA2174">
        <w:rPr>
          <w:rFonts w:ascii="Palatino Linotype" w:eastAsia="Times New Roman" w:hAnsi="Palatino Linotype" w:cs="Arial"/>
          <w:sz w:val="24"/>
          <w:szCs w:val="24"/>
          <w:lang w:val="es-ES" w:eastAsia="es-ES"/>
        </w:rPr>
        <w:t xml:space="preserve"> </w:t>
      </w:r>
      <w:r w:rsidRPr="00AA2174">
        <w:rPr>
          <w:rFonts w:ascii="Palatino Linotype" w:eastAsia="MS Mincho" w:hAnsi="Palatino Linotype" w:cs="Arial"/>
          <w:bCs/>
          <w:sz w:val="24"/>
          <w:szCs w:val="24"/>
          <w:lang w:val="es-ES_tradnl" w:eastAsia="es-ES"/>
        </w:rPr>
        <w:t xml:space="preserve">con </w:t>
      </w:r>
      <w:r w:rsidR="009005D8" w:rsidRPr="00AA2174">
        <w:rPr>
          <w:rFonts w:ascii="Palatino Linotype" w:eastAsia="MS Mincho" w:hAnsi="Palatino Linotype" w:cs="Arial"/>
          <w:bCs/>
          <w:sz w:val="24"/>
          <w:szCs w:val="24"/>
          <w:lang w:val="es-ES_tradnl" w:eastAsia="es-ES"/>
        </w:rPr>
        <w:t>base</w:t>
      </w:r>
      <w:r w:rsidRPr="00AA2174">
        <w:rPr>
          <w:rFonts w:ascii="Palatino Linotype" w:eastAsia="MS Mincho" w:hAnsi="Palatino Linotype" w:cs="Arial"/>
          <w:bCs/>
          <w:sz w:val="24"/>
          <w:szCs w:val="24"/>
          <w:lang w:val="es-ES_tradnl" w:eastAsia="es-ES"/>
        </w:rPr>
        <w:t xml:space="preserve"> en lo dispuesto por el </w:t>
      </w:r>
      <w:r w:rsidRPr="00AA2174">
        <w:rPr>
          <w:rFonts w:ascii="Palatino Linotype" w:eastAsia="Calibri" w:hAnsi="Palatino Linotype" w:cs="Arial"/>
          <w:sz w:val="24"/>
          <w:szCs w:val="24"/>
          <w:lang w:val="es-ES" w:eastAsia="es-ES"/>
        </w:rPr>
        <w:t xml:space="preserve">artículo 185 fracción I de la </w:t>
      </w:r>
      <w:r w:rsidRPr="00AA2174">
        <w:rPr>
          <w:rFonts w:ascii="Palatino Linotype" w:eastAsia="Calibri" w:hAnsi="Palatino Linotype" w:cs="Arial"/>
          <w:b/>
          <w:sz w:val="24"/>
          <w:szCs w:val="24"/>
          <w:lang w:val="es-ES" w:eastAsia="es-ES"/>
        </w:rPr>
        <w:t xml:space="preserve">Ley de Transparencia </w:t>
      </w:r>
      <w:r w:rsidRPr="00AA2174">
        <w:rPr>
          <w:rFonts w:ascii="Palatino Linotype" w:eastAsia="Calibri" w:hAnsi="Palatino Linotype" w:cs="Arial"/>
          <w:b/>
          <w:sz w:val="24"/>
          <w:szCs w:val="24"/>
          <w:lang w:val="es-ES" w:eastAsia="es-ES"/>
        </w:rPr>
        <w:lastRenderedPageBreak/>
        <w:t xml:space="preserve">y Acceso a la Información Pública del Estado de México y Municipios </w:t>
      </w:r>
      <w:r w:rsidRPr="00AA2174">
        <w:rPr>
          <w:rFonts w:ascii="Palatino Linotype" w:eastAsia="Times New Roman" w:hAnsi="Palatino Linotype" w:cs="Arial"/>
          <w:sz w:val="24"/>
          <w:szCs w:val="24"/>
          <w:lang w:val="es-ES" w:eastAsia="es-ES"/>
        </w:rPr>
        <w:t xml:space="preserve">se turnó al </w:t>
      </w:r>
      <w:r w:rsidRPr="00AA2174">
        <w:rPr>
          <w:rFonts w:ascii="Palatino Linotype" w:eastAsia="Times New Roman" w:hAnsi="Palatino Linotype" w:cs="Arial"/>
          <w:b/>
          <w:sz w:val="24"/>
          <w:szCs w:val="24"/>
          <w:lang w:val="es-ES" w:eastAsia="es-ES"/>
        </w:rPr>
        <w:t xml:space="preserve">Comisionado José Guadalupe Luna Hernández, </w:t>
      </w:r>
      <w:r w:rsidRPr="00AA2174">
        <w:rPr>
          <w:rFonts w:ascii="Palatino Linotype" w:eastAsia="Times New Roman" w:hAnsi="Palatino Linotype" w:cs="Arial"/>
          <w:sz w:val="24"/>
          <w:szCs w:val="24"/>
          <w:lang w:val="es-ES" w:eastAsia="es-ES"/>
        </w:rPr>
        <w:t xml:space="preserve">con el objeto de </w:t>
      </w:r>
      <w:r w:rsidRPr="00AA2174">
        <w:rPr>
          <w:rFonts w:ascii="Palatino Linotype" w:eastAsia="Times New Roman" w:hAnsi="Palatino Linotype" w:cs="Arial"/>
          <w:sz w:val="24"/>
          <w:szCs w:val="24"/>
          <w:lang w:eastAsia="es-ES"/>
        </w:rPr>
        <w:t>su análisis</w:t>
      </w:r>
      <w:r w:rsidRPr="00AA2174">
        <w:rPr>
          <w:rFonts w:ascii="Palatino Linotype" w:eastAsia="Times New Roman" w:hAnsi="Palatino Linotype" w:cs="Arial"/>
        </w:rPr>
        <w:t xml:space="preserve">. </w:t>
      </w:r>
    </w:p>
    <w:p w14:paraId="29C7C484" w14:textId="77777777" w:rsidR="00E75283" w:rsidRPr="00AA2174" w:rsidRDefault="00E75283" w:rsidP="00084FCB">
      <w:pPr>
        <w:tabs>
          <w:tab w:val="left" w:pos="0"/>
          <w:tab w:val="left" w:pos="426"/>
        </w:tabs>
        <w:spacing w:after="0" w:line="360" w:lineRule="auto"/>
        <w:contextualSpacing/>
        <w:jc w:val="both"/>
        <w:rPr>
          <w:rFonts w:ascii="Palatino Linotype" w:eastAsia="Times New Roman" w:hAnsi="Palatino Linotype" w:cs="Arial"/>
          <w:sz w:val="24"/>
          <w:lang w:val="es-ES_tradnl" w:eastAsia="es-ES"/>
        </w:rPr>
      </w:pPr>
    </w:p>
    <w:p w14:paraId="6FCAC6BB" w14:textId="3D950052" w:rsidR="00A612C0" w:rsidRPr="00AA2174" w:rsidRDefault="00792776" w:rsidP="00084FCB">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AA2174">
        <w:rPr>
          <w:rFonts w:ascii="Palatino Linotype" w:eastAsia="Calibri" w:hAnsi="Palatino Linotype" w:cs="Arial"/>
          <w:sz w:val="24"/>
          <w:szCs w:val="24"/>
          <w:lang w:val="es-ES" w:eastAsia="es-ES"/>
        </w:rPr>
        <w:t>El Comisionado Ponente</w:t>
      </w:r>
      <w:r w:rsidR="007E07B9" w:rsidRPr="00AA2174">
        <w:rPr>
          <w:rFonts w:ascii="Palatino Linotype" w:eastAsia="Calibri" w:hAnsi="Palatino Linotype" w:cs="Arial"/>
          <w:sz w:val="24"/>
          <w:szCs w:val="24"/>
          <w:lang w:val="es-ES" w:eastAsia="es-ES"/>
        </w:rPr>
        <w:t>,</w:t>
      </w:r>
      <w:r w:rsidRPr="00AA2174">
        <w:rPr>
          <w:rFonts w:ascii="Palatino Linotype" w:eastAsia="Calibri" w:hAnsi="Palatino Linotype" w:cs="Arial"/>
          <w:sz w:val="24"/>
          <w:szCs w:val="24"/>
          <w:lang w:val="es-ES" w:eastAsia="es-ES"/>
        </w:rPr>
        <w:t xml:space="preserve"> con fundamento en lo dispuesto por el artículo 185 fracción II de la </w:t>
      </w:r>
      <w:r w:rsidR="007E07B9" w:rsidRPr="00AA2174">
        <w:rPr>
          <w:rFonts w:ascii="Palatino Linotype" w:eastAsia="Calibri" w:hAnsi="Palatino Linotype" w:cs="Arial"/>
          <w:sz w:val="24"/>
          <w:szCs w:val="24"/>
          <w:lang w:val="es-ES" w:eastAsia="es-ES"/>
        </w:rPr>
        <w:t xml:space="preserve">Ley </w:t>
      </w:r>
      <w:r w:rsidRPr="00AA2174">
        <w:rPr>
          <w:rFonts w:ascii="Palatino Linotype" w:eastAsia="Calibri" w:hAnsi="Palatino Linotype" w:cs="Arial"/>
          <w:sz w:val="24"/>
          <w:szCs w:val="24"/>
          <w:lang w:val="es-ES" w:eastAsia="es-ES"/>
        </w:rPr>
        <w:t>de la materia, a través del</w:t>
      </w:r>
      <w:r w:rsidR="00704FC1" w:rsidRPr="00AA2174">
        <w:rPr>
          <w:rFonts w:ascii="Palatino Linotype" w:eastAsia="Calibri" w:hAnsi="Palatino Linotype" w:cs="Arial"/>
          <w:sz w:val="24"/>
          <w:szCs w:val="24"/>
          <w:lang w:val="es-ES" w:eastAsia="es-ES"/>
        </w:rPr>
        <w:t xml:space="preserve"> acuerdo de admisión de </w:t>
      </w:r>
      <w:r w:rsidR="009005D8" w:rsidRPr="00AA2174">
        <w:rPr>
          <w:rFonts w:ascii="Palatino Linotype" w:eastAsia="Calibri" w:hAnsi="Palatino Linotype" w:cs="Arial"/>
          <w:sz w:val="24"/>
          <w:szCs w:val="24"/>
          <w:lang w:val="es-ES" w:eastAsia="es-ES"/>
        </w:rPr>
        <w:t xml:space="preserve">uno (01) de diciembre </w:t>
      </w:r>
      <w:r w:rsidR="005F4922" w:rsidRPr="00AA2174">
        <w:rPr>
          <w:rFonts w:ascii="Palatino Linotype" w:eastAsia="Calibri" w:hAnsi="Palatino Linotype" w:cs="Arial"/>
          <w:sz w:val="24"/>
          <w:szCs w:val="24"/>
          <w:lang w:val="es-ES" w:eastAsia="es-ES"/>
        </w:rPr>
        <w:t>de</w:t>
      </w:r>
      <w:r w:rsidR="00DD2750" w:rsidRPr="00AA2174">
        <w:rPr>
          <w:rFonts w:ascii="Palatino Linotype" w:eastAsia="Calibri" w:hAnsi="Palatino Linotype" w:cs="Arial"/>
          <w:sz w:val="24"/>
          <w:szCs w:val="24"/>
          <w:lang w:val="es-ES" w:eastAsia="es-ES"/>
        </w:rPr>
        <w:t xml:space="preserve"> dos mil</w:t>
      </w:r>
      <w:r w:rsidR="005648B9" w:rsidRPr="00AA2174">
        <w:rPr>
          <w:rFonts w:ascii="Palatino Linotype" w:eastAsia="Calibri" w:hAnsi="Palatino Linotype" w:cs="Arial"/>
          <w:sz w:val="24"/>
          <w:szCs w:val="24"/>
          <w:lang w:val="es-ES" w:eastAsia="es-ES"/>
        </w:rPr>
        <w:t xml:space="preserve"> veinte</w:t>
      </w:r>
      <w:r w:rsidRPr="00AA2174">
        <w:rPr>
          <w:rFonts w:ascii="Palatino Linotype" w:eastAsia="Calibri" w:hAnsi="Palatino Linotype" w:cs="Arial"/>
          <w:sz w:val="24"/>
          <w:szCs w:val="24"/>
          <w:lang w:val="es-ES" w:eastAsia="es-ES"/>
        </w:rPr>
        <w:t xml:space="preserve">, puso a disposición de las partes el expediente electrónico </w:t>
      </w:r>
      <w:r w:rsidRPr="00AA2174">
        <w:rPr>
          <w:rFonts w:ascii="Palatino Linotype" w:eastAsia="Calibri" w:hAnsi="Palatino Linotype" w:cs="Arial"/>
          <w:sz w:val="24"/>
          <w:szCs w:val="24"/>
          <w:lang w:val="es-ES_tradnl" w:eastAsia="es-ES"/>
        </w:rPr>
        <w:t xml:space="preserve">vía </w:t>
      </w:r>
      <w:r w:rsidRPr="00AA2174">
        <w:rPr>
          <w:rFonts w:ascii="Palatino Linotype" w:eastAsia="Calibri" w:hAnsi="Palatino Linotype" w:cs="Arial"/>
          <w:sz w:val="24"/>
          <w:szCs w:val="24"/>
          <w:lang w:val="es-ES" w:eastAsia="es-ES"/>
        </w:rPr>
        <w:t>Sistema de Acceso a la Información Mexiquense (</w:t>
      </w:r>
      <w:r w:rsidRPr="00AA2174">
        <w:rPr>
          <w:rFonts w:ascii="Palatino Linotype" w:eastAsia="Calibri" w:hAnsi="Palatino Linotype" w:cs="Arial"/>
          <w:b/>
          <w:sz w:val="24"/>
          <w:szCs w:val="24"/>
          <w:lang w:val="es-ES" w:eastAsia="es-ES"/>
        </w:rPr>
        <w:t xml:space="preserve">SAIMEX) </w:t>
      </w:r>
      <w:r w:rsidRPr="00AA2174">
        <w:rPr>
          <w:rFonts w:ascii="Palatino Linotype" w:eastAsia="Calibri" w:hAnsi="Palatino Linotype" w:cs="Arial"/>
          <w:sz w:val="24"/>
          <w:szCs w:val="24"/>
          <w:lang w:val="es-ES" w:eastAsia="es-ES"/>
        </w:rPr>
        <w:t>a efecto de que en un plazo máximo de siete días manifestaran lo que a</w:t>
      </w:r>
      <w:r w:rsidR="007E07B9" w:rsidRPr="00AA2174">
        <w:rPr>
          <w:rFonts w:ascii="Palatino Linotype" w:eastAsia="Calibri" w:hAnsi="Palatino Linotype" w:cs="Arial"/>
          <w:sz w:val="24"/>
          <w:szCs w:val="24"/>
          <w:lang w:val="es-ES" w:eastAsia="es-ES"/>
        </w:rPr>
        <w:t xml:space="preserve"> su</w:t>
      </w:r>
      <w:r w:rsidRPr="00AA2174">
        <w:rPr>
          <w:rFonts w:ascii="Palatino Linotype" w:eastAsia="Calibri" w:hAnsi="Palatino Linotype" w:cs="Arial"/>
          <w:sz w:val="24"/>
          <w:szCs w:val="24"/>
          <w:lang w:val="es-ES" w:eastAsia="es-ES"/>
        </w:rPr>
        <w:t xml:space="preserve"> derecho convinieran, ofrecieran pruebas y alegatos según corresponda al caso concreto</w:t>
      </w:r>
      <w:r w:rsidR="00A56228" w:rsidRPr="00AA2174">
        <w:rPr>
          <w:rFonts w:ascii="Palatino Linotype" w:eastAsia="Calibri" w:hAnsi="Palatino Linotype" w:cs="Arial"/>
          <w:sz w:val="24"/>
          <w:szCs w:val="24"/>
          <w:lang w:val="es-ES" w:eastAsia="es-ES"/>
        </w:rPr>
        <w:t xml:space="preserve">, de esta forma para que el </w:t>
      </w:r>
      <w:r w:rsidR="00A56228" w:rsidRPr="00AA2174">
        <w:rPr>
          <w:rFonts w:ascii="Palatino Linotype" w:eastAsia="Calibri" w:hAnsi="Palatino Linotype" w:cs="Arial"/>
          <w:b/>
          <w:sz w:val="24"/>
          <w:szCs w:val="24"/>
          <w:lang w:val="es-ES" w:eastAsia="es-ES"/>
        </w:rPr>
        <w:t>SUJETO OBLIGADO</w:t>
      </w:r>
      <w:r w:rsidR="009C789B" w:rsidRPr="00AA2174">
        <w:rPr>
          <w:rFonts w:ascii="Palatino Linotype" w:eastAsia="Calibri" w:hAnsi="Palatino Linotype" w:cs="Arial"/>
          <w:sz w:val="24"/>
          <w:szCs w:val="24"/>
          <w:lang w:val="es-ES" w:eastAsia="es-ES"/>
        </w:rPr>
        <w:t xml:space="preserve"> presentara</w:t>
      </w:r>
      <w:r w:rsidR="00A56228" w:rsidRPr="00AA2174">
        <w:rPr>
          <w:rFonts w:ascii="Palatino Linotype" w:eastAsia="Calibri" w:hAnsi="Palatino Linotype" w:cs="Arial"/>
          <w:sz w:val="24"/>
          <w:szCs w:val="24"/>
          <w:lang w:val="es-ES" w:eastAsia="es-ES"/>
        </w:rPr>
        <w:t xml:space="preserve"> el </w:t>
      </w:r>
      <w:r w:rsidR="00244765" w:rsidRPr="00AA2174">
        <w:rPr>
          <w:rFonts w:ascii="Palatino Linotype" w:eastAsia="Calibri" w:hAnsi="Palatino Linotype" w:cs="Arial"/>
          <w:sz w:val="24"/>
          <w:szCs w:val="24"/>
          <w:lang w:val="es-ES" w:eastAsia="es-ES"/>
        </w:rPr>
        <w:t xml:space="preserve">Informe Justificado procedente. </w:t>
      </w:r>
    </w:p>
    <w:p w14:paraId="5136D869" w14:textId="77777777" w:rsidR="00244765" w:rsidRPr="00AA2174" w:rsidRDefault="00244765" w:rsidP="00084FCB">
      <w:pPr>
        <w:tabs>
          <w:tab w:val="left" w:pos="426"/>
        </w:tabs>
        <w:spacing w:after="0" w:line="360" w:lineRule="auto"/>
        <w:contextualSpacing/>
        <w:jc w:val="both"/>
        <w:rPr>
          <w:rFonts w:ascii="Palatino Linotype" w:eastAsia="Calibri" w:hAnsi="Palatino Linotype" w:cs="Arial"/>
          <w:sz w:val="24"/>
          <w:szCs w:val="24"/>
          <w:lang w:val="es-ES" w:eastAsia="es-ES"/>
        </w:rPr>
      </w:pPr>
    </w:p>
    <w:p w14:paraId="0748C944" w14:textId="058A1082" w:rsidR="007E07B9" w:rsidRPr="00AA2174" w:rsidRDefault="00084FCB" w:rsidP="007E07B9">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AA2174">
        <w:rPr>
          <w:rFonts w:ascii="Palatino Linotype" w:hAnsi="Palatino Linotype"/>
          <w:sz w:val="24"/>
          <w:szCs w:val="24"/>
        </w:rPr>
        <w:t xml:space="preserve">El </w:t>
      </w:r>
      <w:r w:rsidR="009005D8" w:rsidRPr="00AA2174">
        <w:rPr>
          <w:rFonts w:ascii="Palatino Linotype" w:hAnsi="Palatino Linotype"/>
          <w:sz w:val="24"/>
          <w:szCs w:val="24"/>
        </w:rPr>
        <w:t>dos (02) de diciembre</w:t>
      </w:r>
      <w:r w:rsidRPr="00AA2174">
        <w:rPr>
          <w:rFonts w:ascii="Palatino Linotype" w:hAnsi="Palatino Linotype"/>
          <w:sz w:val="24"/>
          <w:szCs w:val="24"/>
          <w:lang w:val="es-ES"/>
        </w:rPr>
        <w:t xml:space="preserve"> de dos mil veinte, el </w:t>
      </w:r>
      <w:r w:rsidRPr="00AA2174">
        <w:rPr>
          <w:rFonts w:ascii="Palatino Linotype" w:hAnsi="Palatino Linotype"/>
          <w:b/>
          <w:bCs/>
          <w:sz w:val="24"/>
          <w:szCs w:val="24"/>
          <w:lang w:val="es-ES"/>
        </w:rPr>
        <w:t>SUJETO OBLIGADO</w:t>
      </w:r>
      <w:r w:rsidRPr="00AA2174">
        <w:rPr>
          <w:rFonts w:ascii="Palatino Linotype" w:hAnsi="Palatino Linotype"/>
          <w:sz w:val="24"/>
          <w:szCs w:val="24"/>
          <w:lang w:val="es-ES"/>
        </w:rPr>
        <w:t xml:space="preserve"> presentó su Informe Justificado mediante</w:t>
      </w:r>
      <w:r w:rsidR="007E07B9" w:rsidRPr="00AA2174">
        <w:rPr>
          <w:rFonts w:ascii="Palatino Linotype" w:hAnsi="Palatino Linotype"/>
          <w:sz w:val="24"/>
          <w:szCs w:val="24"/>
          <w:lang w:val="es-ES"/>
        </w:rPr>
        <w:t xml:space="preserve"> l</w:t>
      </w:r>
      <w:r w:rsidR="009005D8" w:rsidRPr="00AA2174">
        <w:rPr>
          <w:rFonts w:ascii="Palatino Linotype" w:hAnsi="Palatino Linotype"/>
          <w:sz w:val="24"/>
          <w:szCs w:val="24"/>
          <w:lang w:val="es-ES"/>
        </w:rPr>
        <w:t>os</w:t>
      </w:r>
      <w:r w:rsidR="007E07B9" w:rsidRPr="00AA2174">
        <w:rPr>
          <w:rFonts w:ascii="Palatino Linotype" w:hAnsi="Palatino Linotype"/>
          <w:sz w:val="24"/>
          <w:szCs w:val="24"/>
          <w:lang w:val="es-ES"/>
        </w:rPr>
        <w:t xml:space="preserve"> archivo</w:t>
      </w:r>
      <w:r w:rsidR="009005D8" w:rsidRPr="00AA2174">
        <w:rPr>
          <w:rFonts w:ascii="Palatino Linotype" w:hAnsi="Palatino Linotype"/>
          <w:sz w:val="24"/>
          <w:szCs w:val="24"/>
          <w:lang w:val="es-ES"/>
        </w:rPr>
        <w:t>s</w:t>
      </w:r>
      <w:r w:rsidR="007E07B9" w:rsidRPr="00AA2174">
        <w:rPr>
          <w:rFonts w:ascii="Palatino Linotype" w:hAnsi="Palatino Linotype"/>
          <w:sz w:val="24"/>
          <w:szCs w:val="24"/>
          <w:lang w:val="es-ES"/>
        </w:rPr>
        <w:t xml:space="preserve"> electrónico</w:t>
      </w:r>
      <w:r w:rsidR="009005D8" w:rsidRPr="00AA2174">
        <w:rPr>
          <w:rFonts w:ascii="Palatino Linotype" w:hAnsi="Palatino Linotype"/>
          <w:sz w:val="24"/>
          <w:szCs w:val="24"/>
          <w:lang w:val="es-ES"/>
        </w:rPr>
        <w:t>s</w:t>
      </w:r>
      <w:r w:rsidR="007E07B9" w:rsidRPr="00AA2174">
        <w:rPr>
          <w:rFonts w:ascii="Palatino Linotype" w:hAnsi="Palatino Linotype"/>
          <w:sz w:val="24"/>
          <w:szCs w:val="24"/>
          <w:lang w:val="es-ES"/>
        </w:rPr>
        <w:t xml:space="preserve"> </w:t>
      </w:r>
      <w:r w:rsidR="00577509" w:rsidRPr="00AA2174">
        <w:rPr>
          <w:rFonts w:ascii="Palatino Linotype" w:hAnsi="Palatino Linotype"/>
          <w:sz w:val="24"/>
          <w:szCs w:val="24"/>
          <w:lang w:val="es-ES"/>
        </w:rPr>
        <w:t>que se describe</w:t>
      </w:r>
      <w:r w:rsidR="009005D8" w:rsidRPr="00AA2174">
        <w:rPr>
          <w:rFonts w:ascii="Palatino Linotype" w:hAnsi="Palatino Linotype"/>
          <w:sz w:val="24"/>
          <w:szCs w:val="24"/>
          <w:lang w:val="es-ES"/>
        </w:rPr>
        <w:t>n</w:t>
      </w:r>
      <w:r w:rsidR="00577509" w:rsidRPr="00AA2174">
        <w:rPr>
          <w:rFonts w:ascii="Palatino Linotype" w:hAnsi="Palatino Linotype"/>
          <w:sz w:val="24"/>
          <w:szCs w:val="24"/>
          <w:lang w:val="es-ES"/>
        </w:rPr>
        <w:t xml:space="preserve"> a continuación</w:t>
      </w:r>
      <w:r w:rsidR="007E07B9" w:rsidRPr="00AA2174">
        <w:rPr>
          <w:rFonts w:ascii="Palatino Linotype" w:hAnsi="Palatino Linotype"/>
          <w:sz w:val="24"/>
          <w:szCs w:val="24"/>
          <w:lang w:val="es-ES"/>
        </w:rPr>
        <w:t xml:space="preserve">: </w:t>
      </w:r>
    </w:p>
    <w:p w14:paraId="5DEE7318" w14:textId="3A1EAE6B" w:rsidR="009005D8" w:rsidRPr="00AA2174" w:rsidRDefault="00577509" w:rsidP="009005D8">
      <w:pPr>
        <w:pStyle w:val="Prrafodelista"/>
        <w:numPr>
          <w:ilvl w:val="1"/>
          <w:numId w:val="2"/>
        </w:numPr>
        <w:tabs>
          <w:tab w:val="left" w:pos="426"/>
        </w:tabs>
        <w:spacing w:after="0" w:line="360" w:lineRule="auto"/>
        <w:ind w:left="993"/>
        <w:jc w:val="both"/>
        <w:rPr>
          <w:rFonts w:ascii="Palatino Linotype" w:hAnsi="Palatino Linotype"/>
          <w:sz w:val="24"/>
          <w:szCs w:val="24"/>
        </w:rPr>
      </w:pPr>
      <w:r w:rsidRPr="00AA2174">
        <w:rPr>
          <w:rFonts w:ascii="Palatino Linotype" w:hAnsi="Palatino Linotype"/>
          <w:b/>
          <w:bCs/>
          <w:i/>
          <w:iCs/>
          <w:sz w:val="24"/>
          <w:szCs w:val="24"/>
          <w:lang w:val="es-ES"/>
        </w:rPr>
        <w:t>“</w:t>
      </w:r>
      <w:r w:rsidR="009005D8" w:rsidRPr="00AA2174">
        <w:rPr>
          <w:rFonts w:ascii="Palatino Linotype" w:hAnsi="Palatino Linotype"/>
          <w:b/>
          <w:bCs/>
          <w:i/>
          <w:iCs/>
          <w:sz w:val="24"/>
          <w:szCs w:val="24"/>
          <w:lang w:val="es-ES"/>
        </w:rPr>
        <w:t>VC</w:t>
      </w:r>
      <w:r w:rsidRPr="00AA2174">
        <w:rPr>
          <w:rFonts w:ascii="Palatino Linotype" w:hAnsi="Palatino Linotype"/>
          <w:b/>
          <w:bCs/>
          <w:i/>
          <w:iCs/>
          <w:sz w:val="24"/>
          <w:szCs w:val="24"/>
          <w:lang w:val="es-ES"/>
        </w:rPr>
        <w:t>.pdf”</w:t>
      </w:r>
      <w:r w:rsidRPr="00AA2174">
        <w:rPr>
          <w:rFonts w:ascii="Palatino Linotype" w:hAnsi="Palatino Linotype"/>
          <w:sz w:val="24"/>
          <w:szCs w:val="24"/>
          <w:lang w:val="es-ES"/>
        </w:rPr>
        <w:t xml:space="preserve">: Documento de </w:t>
      </w:r>
      <w:r w:rsidR="005E06FD" w:rsidRPr="00AA2174">
        <w:rPr>
          <w:rFonts w:ascii="Palatino Linotype" w:hAnsi="Palatino Linotype"/>
          <w:sz w:val="24"/>
          <w:szCs w:val="24"/>
          <w:lang w:val="es-ES"/>
        </w:rPr>
        <w:t xml:space="preserve">41 fojas, </w:t>
      </w:r>
      <w:r w:rsidR="005E06FD" w:rsidRPr="00AA2174">
        <w:rPr>
          <w:rFonts w:ascii="Palatino Linotype" w:eastAsia="MS Mincho" w:hAnsi="Palatino Linotype" w:cs="Arial"/>
          <w:iCs/>
          <w:sz w:val="24"/>
          <w:szCs w:val="24"/>
          <w:lang w:eastAsia="es-ES"/>
        </w:rPr>
        <w:t xml:space="preserve">consistente en </w:t>
      </w:r>
      <w:r w:rsidR="00815B32" w:rsidRPr="00AA2174">
        <w:rPr>
          <w:rFonts w:ascii="Palatino Linotype" w:eastAsia="MS Mincho" w:hAnsi="Palatino Linotype" w:cs="Arial"/>
          <w:iCs/>
          <w:sz w:val="24"/>
          <w:szCs w:val="24"/>
          <w:lang w:eastAsia="es-ES"/>
        </w:rPr>
        <w:t>un listado que muestra</w:t>
      </w:r>
      <w:r w:rsidR="005E06FD" w:rsidRPr="00AA2174">
        <w:rPr>
          <w:rFonts w:ascii="Palatino Linotype" w:eastAsia="MS Mincho" w:hAnsi="Palatino Linotype" w:cs="Arial"/>
          <w:iCs/>
          <w:sz w:val="24"/>
          <w:szCs w:val="24"/>
          <w:lang w:eastAsia="es-ES"/>
        </w:rPr>
        <w:t xml:space="preserve"> diversos procesos jurisdiccionales</w:t>
      </w:r>
      <w:r w:rsidR="00815B32" w:rsidRPr="00AA2174">
        <w:rPr>
          <w:rFonts w:ascii="Palatino Linotype" w:eastAsia="MS Mincho" w:hAnsi="Palatino Linotype" w:cs="Arial"/>
          <w:iCs/>
          <w:sz w:val="24"/>
          <w:szCs w:val="24"/>
          <w:lang w:eastAsia="es-ES"/>
        </w:rPr>
        <w:t xml:space="preserve">, </w:t>
      </w:r>
      <w:r w:rsidR="005E06FD" w:rsidRPr="00AA2174">
        <w:rPr>
          <w:rFonts w:ascii="Palatino Linotype" w:eastAsia="MS Mincho" w:hAnsi="Palatino Linotype" w:cs="Arial"/>
          <w:iCs/>
          <w:sz w:val="24"/>
          <w:szCs w:val="24"/>
          <w:lang w:eastAsia="es-ES"/>
        </w:rPr>
        <w:t>número de expediente, nombre del o los actores, fecha de inicio y estado procesal</w:t>
      </w:r>
      <w:r w:rsidR="00815B32" w:rsidRPr="00AA2174">
        <w:rPr>
          <w:rFonts w:ascii="Palatino Linotype" w:eastAsia="MS Mincho" w:hAnsi="Palatino Linotype" w:cs="Arial"/>
          <w:iCs/>
          <w:sz w:val="24"/>
          <w:szCs w:val="24"/>
          <w:lang w:eastAsia="es-ES"/>
        </w:rPr>
        <w:t xml:space="preserve"> de cada uno, encontrándose testados los nombres de los actores de aquellos procesos cuyo estado procesal sea distinto al de </w:t>
      </w:r>
      <w:r w:rsidR="00815B32" w:rsidRPr="00AA2174">
        <w:rPr>
          <w:rFonts w:ascii="Palatino Linotype" w:eastAsia="MS Mincho" w:hAnsi="Palatino Linotype" w:cs="Arial"/>
          <w:i/>
          <w:sz w:val="24"/>
          <w:szCs w:val="24"/>
          <w:lang w:eastAsia="es-ES"/>
        </w:rPr>
        <w:t>archivo definitivo</w:t>
      </w:r>
      <w:r w:rsidR="00815B32" w:rsidRPr="00AA2174">
        <w:rPr>
          <w:rFonts w:ascii="Palatino Linotype" w:eastAsia="MS Mincho" w:hAnsi="Palatino Linotype" w:cs="Arial"/>
          <w:iCs/>
          <w:sz w:val="24"/>
          <w:szCs w:val="24"/>
          <w:lang w:eastAsia="es-ES"/>
        </w:rPr>
        <w:t>.</w:t>
      </w:r>
    </w:p>
    <w:p w14:paraId="6E13C9E7" w14:textId="7F12DF42" w:rsidR="009005D8" w:rsidRPr="00AA2174" w:rsidRDefault="009005D8" w:rsidP="009005D8">
      <w:pPr>
        <w:pStyle w:val="Prrafodelista"/>
        <w:numPr>
          <w:ilvl w:val="1"/>
          <w:numId w:val="2"/>
        </w:numPr>
        <w:tabs>
          <w:tab w:val="left" w:pos="426"/>
        </w:tabs>
        <w:spacing w:after="0" w:line="360" w:lineRule="auto"/>
        <w:ind w:left="993"/>
        <w:jc w:val="both"/>
        <w:rPr>
          <w:rFonts w:ascii="Palatino Linotype" w:hAnsi="Palatino Linotype"/>
          <w:sz w:val="24"/>
          <w:szCs w:val="24"/>
        </w:rPr>
      </w:pPr>
      <w:r w:rsidRPr="00AA2174">
        <w:rPr>
          <w:rFonts w:ascii="Palatino Linotype" w:hAnsi="Palatino Linotype"/>
          <w:b/>
          <w:bCs/>
          <w:i/>
          <w:iCs/>
          <w:sz w:val="24"/>
          <w:szCs w:val="24"/>
          <w:lang w:val="es-ES"/>
        </w:rPr>
        <w:t>“RESERVA DE INFORMACIÓN CONTENIDA EN DEMANDAS.pdf”</w:t>
      </w:r>
      <w:r w:rsidRPr="00AA2174">
        <w:rPr>
          <w:rFonts w:ascii="Palatino Linotype" w:hAnsi="Palatino Linotype"/>
          <w:sz w:val="24"/>
          <w:szCs w:val="24"/>
          <w:lang w:val="es-ES"/>
        </w:rPr>
        <w:t xml:space="preserve">: </w:t>
      </w:r>
      <w:r w:rsidR="00815B32" w:rsidRPr="00AA2174">
        <w:rPr>
          <w:rFonts w:ascii="Palatino Linotype" w:eastAsia="MS Mincho" w:hAnsi="Palatino Linotype" w:cs="Arial"/>
          <w:iCs/>
          <w:sz w:val="24"/>
          <w:szCs w:val="24"/>
          <w:lang w:eastAsia="es-ES"/>
        </w:rPr>
        <w:t xml:space="preserve">Documento de seis fojas consistente en el Acta del Comité de Transparencia, de veintiséis (26) de noviembre de dos mil dieciocho, por </w:t>
      </w:r>
      <w:r w:rsidR="00815B32" w:rsidRPr="00AA2174">
        <w:rPr>
          <w:rFonts w:ascii="Palatino Linotype" w:eastAsia="MS Mincho" w:hAnsi="Palatino Linotype" w:cs="Arial"/>
          <w:iCs/>
          <w:sz w:val="24"/>
          <w:szCs w:val="24"/>
          <w:lang w:eastAsia="es-ES"/>
        </w:rPr>
        <w:lastRenderedPageBreak/>
        <w:t>la que se determinó clasificar los datos y/o información contenida en demandas iniciales, mientras no se cumpla el archivo definitivo.</w:t>
      </w:r>
    </w:p>
    <w:p w14:paraId="37597329" w14:textId="1A659AD5" w:rsidR="007E07B9" w:rsidRPr="00AA2174" w:rsidRDefault="007E07B9" w:rsidP="009005D8">
      <w:pPr>
        <w:tabs>
          <w:tab w:val="left" w:pos="426"/>
        </w:tabs>
        <w:spacing w:after="0" w:line="360" w:lineRule="auto"/>
        <w:jc w:val="both"/>
        <w:rPr>
          <w:rFonts w:ascii="Palatino Linotype" w:hAnsi="Palatino Linotype"/>
          <w:sz w:val="24"/>
          <w:szCs w:val="24"/>
        </w:rPr>
      </w:pPr>
    </w:p>
    <w:p w14:paraId="5CF61EF8" w14:textId="6C2ED625" w:rsidR="00577509" w:rsidRPr="00AA2174" w:rsidRDefault="00577509"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AA2174">
        <w:rPr>
          <w:rFonts w:ascii="Palatino Linotype" w:hAnsi="Palatino Linotype"/>
          <w:sz w:val="24"/>
          <w:szCs w:val="24"/>
        </w:rPr>
        <w:t xml:space="preserve">Del </w:t>
      </w:r>
      <w:r w:rsidRPr="00AA2174">
        <w:rPr>
          <w:rFonts w:ascii="Palatino Linotype" w:hAnsi="Palatino Linotype"/>
          <w:sz w:val="24"/>
          <w:szCs w:val="24"/>
          <w:lang w:val="es-ES_tradnl"/>
        </w:rPr>
        <w:t>análisis realizado a</w:t>
      </w:r>
      <w:r w:rsidR="00916111" w:rsidRPr="00AA2174">
        <w:rPr>
          <w:rFonts w:ascii="Palatino Linotype" w:hAnsi="Palatino Linotype"/>
          <w:sz w:val="24"/>
          <w:szCs w:val="24"/>
          <w:lang w:val="es-ES_tradnl"/>
        </w:rPr>
        <w:t xml:space="preserve"> </w:t>
      </w:r>
      <w:r w:rsidRPr="00AA2174">
        <w:rPr>
          <w:rFonts w:ascii="Palatino Linotype" w:hAnsi="Palatino Linotype"/>
          <w:sz w:val="24"/>
          <w:szCs w:val="24"/>
          <w:lang w:val="es-ES_tradnl"/>
        </w:rPr>
        <w:t>l</w:t>
      </w:r>
      <w:r w:rsidR="00916111" w:rsidRPr="00AA2174">
        <w:rPr>
          <w:rFonts w:ascii="Palatino Linotype" w:hAnsi="Palatino Linotype"/>
          <w:sz w:val="24"/>
          <w:szCs w:val="24"/>
          <w:lang w:val="es-ES_tradnl"/>
        </w:rPr>
        <w:t>os</w:t>
      </w:r>
      <w:r w:rsidRPr="00AA2174">
        <w:rPr>
          <w:rFonts w:ascii="Palatino Linotype" w:hAnsi="Palatino Linotype"/>
          <w:sz w:val="24"/>
          <w:szCs w:val="24"/>
          <w:lang w:val="es-ES_tradnl"/>
        </w:rPr>
        <w:t xml:space="preserve"> archivo</w:t>
      </w:r>
      <w:r w:rsidR="00916111" w:rsidRPr="00AA2174">
        <w:rPr>
          <w:rFonts w:ascii="Palatino Linotype" w:hAnsi="Palatino Linotype"/>
          <w:sz w:val="24"/>
          <w:szCs w:val="24"/>
          <w:lang w:val="es-ES_tradnl"/>
        </w:rPr>
        <w:t>s</w:t>
      </w:r>
      <w:r w:rsidRPr="00AA2174">
        <w:rPr>
          <w:rFonts w:ascii="Palatino Linotype" w:hAnsi="Palatino Linotype"/>
          <w:sz w:val="24"/>
          <w:szCs w:val="24"/>
          <w:lang w:val="es-ES_tradnl"/>
        </w:rPr>
        <w:t xml:space="preserve"> </w:t>
      </w:r>
      <w:r w:rsidR="00916111" w:rsidRPr="00AA2174">
        <w:rPr>
          <w:rFonts w:ascii="Palatino Linotype" w:hAnsi="Palatino Linotype"/>
          <w:sz w:val="24"/>
          <w:szCs w:val="24"/>
          <w:lang w:val="es-ES_tradnl"/>
        </w:rPr>
        <w:t>presentados</w:t>
      </w:r>
      <w:r w:rsidRPr="00AA2174">
        <w:rPr>
          <w:rFonts w:ascii="Palatino Linotype" w:hAnsi="Palatino Linotype"/>
          <w:sz w:val="24"/>
          <w:szCs w:val="24"/>
          <w:lang w:val="es-ES_tradnl"/>
        </w:rPr>
        <w:t xml:space="preserve"> por el </w:t>
      </w:r>
      <w:r w:rsidRPr="00AA2174">
        <w:rPr>
          <w:rFonts w:ascii="Palatino Linotype" w:hAnsi="Palatino Linotype"/>
          <w:b/>
          <w:bCs/>
          <w:sz w:val="24"/>
          <w:szCs w:val="24"/>
          <w:lang w:val="es-ES_tradnl"/>
        </w:rPr>
        <w:t>SUJETO OBLIGADO</w:t>
      </w:r>
      <w:r w:rsidRPr="00AA2174">
        <w:rPr>
          <w:rFonts w:ascii="Palatino Linotype" w:hAnsi="Palatino Linotype"/>
          <w:sz w:val="24"/>
          <w:szCs w:val="24"/>
          <w:lang w:val="es-ES_tradnl"/>
        </w:rPr>
        <w:t xml:space="preserve"> en el apartado de </w:t>
      </w:r>
      <w:r w:rsidRPr="00AA2174">
        <w:rPr>
          <w:rFonts w:ascii="Palatino Linotype" w:hAnsi="Palatino Linotype"/>
          <w:i/>
          <w:iCs/>
          <w:sz w:val="24"/>
          <w:szCs w:val="24"/>
          <w:lang w:val="es-ES_tradnl"/>
        </w:rPr>
        <w:t>Manifestaciones</w:t>
      </w:r>
      <w:r w:rsidRPr="00AA2174">
        <w:rPr>
          <w:rFonts w:ascii="Palatino Linotype" w:hAnsi="Palatino Linotype"/>
          <w:sz w:val="24"/>
          <w:szCs w:val="24"/>
          <w:lang w:val="es-ES_tradnl"/>
        </w:rPr>
        <w:t xml:space="preserve"> del </w:t>
      </w:r>
      <w:r w:rsidRPr="00AA2174">
        <w:rPr>
          <w:rFonts w:ascii="Palatino Linotype" w:hAnsi="Palatino Linotype"/>
          <w:b/>
          <w:bCs/>
          <w:sz w:val="24"/>
          <w:szCs w:val="24"/>
          <w:lang w:val="es-ES_tradnl"/>
        </w:rPr>
        <w:t>SAIMEX</w:t>
      </w:r>
      <w:r w:rsidRPr="00AA2174">
        <w:rPr>
          <w:rFonts w:ascii="Palatino Linotype" w:hAnsi="Palatino Linotype"/>
          <w:sz w:val="24"/>
          <w:szCs w:val="24"/>
          <w:lang w:val="es-ES_tradnl"/>
        </w:rPr>
        <w:t>, la Ponencia Resolutora concluyó que ést</w:t>
      </w:r>
      <w:r w:rsidR="00916111" w:rsidRPr="00AA2174">
        <w:rPr>
          <w:rFonts w:ascii="Palatino Linotype" w:hAnsi="Palatino Linotype"/>
          <w:sz w:val="24"/>
          <w:szCs w:val="24"/>
          <w:lang w:val="es-ES_tradnl"/>
        </w:rPr>
        <w:t>os</w:t>
      </w:r>
      <w:r w:rsidRPr="00AA2174">
        <w:rPr>
          <w:rFonts w:ascii="Palatino Linotype" w:hAnsi="Palatino Linotype"/>
          <w:sz w:val="24"/>
          <w:szCs w:val="24"/>
          <w:lang w:val="es-ES_tradnl"/>
        </w:rPr>
        <w:t xml:space="preserve"> contenía</w:t>
      </w:r>
      <w:r w:rsidR="00916111" w:rsidRPr="00AA2174">
        <w:rPr>
          <w:rFonts w:ascii="Palatino Linotype" w:hAnsi="Palatino Linotype"/>
          <w:sz w:val="24"/>
          <w:szCs w:val="24"/>
          <w:lang w:val="es-ES_tradnl"/>
        </w:rPr>
        <w:t>n</w:t>
      </w:r>
      <w:r w:rsidRPr="00AA2174">
        <w:rPr>
          <w:rFonts w:ascii="Palatino Linotype" w:hAnsi="Palatino Linotype"/>
          <w:sz w:val="24"/>
          <w:szCs w:val="24"/>
          <w:lang w:val="es-ES_tradnl"/>
        </w:rPr>
        <w:t xml:space="preserve"> información novedosa y de probable interés para el </w:t>
      </w:r>
      <w:r w:rsidRPr="00AA2174">
        <w:rPr>
          <w:rFonts w:ascii="Palatino Linotype" w:hAnsi="Palatino Linotype"/>
          <w:b/>
          <w:bCs/>
          <w:sz w:val="24"/>
          <w:szCs w:val="24"/>
          <w:lang w:val="es-ES_tradnl"/>
        </w:rPr>
        <w:t>RECURRENTE</w:t>
      </w:r>
      <w:r w:rsidRPr="00AA2174">
        <w:rPr>
          <w:rFonts w:ascii="Palatino Linotype" w:hAnsi="Palatino Linotype"/>
          <w:sz w:val="24"/>
          <w:szCs w:val="24"/>
          <w:lang w:val="es-ES_tradnl"/>
        </w:rPr>
        <w:t xml:space="preserve">, por lo que </w:t>
      </w:r>
      <w:r w:rsidR="00916111" w:rsidRPr="00AA2174">
        <w:rPr>
          <w:rFonts w:ascii="Palatino Linotype" w:hAnsi="Palatino Linotype"/>
          <w:sz w:val="24"/>
          <w:szCs w:val="24"/>
          <w:lang w:val="es-ES_tradnl"/>
        </w:rPr>
        <w:t xml:space="preserve">le </w:t>
      </w:r>
      <w:r w:rsidRPr="00AA2174">
        <w:rPr>
          <w:rFonts w:ascii="Palatino Linotype" w:hAnsi="Palatino Linotype"/>
          <w:sz w:val="24"/>
          <w:szCs w:val="24"/>
          <w:lang w:val="es-ES_tradnl"/>
        </w:rPr>
        <w:t>fue</w:t>
      </w:r>
      <w:r w:rsidR="00916111" w:rsidRPr="00AA2174">
        <w:rPr>
          <w:rFonts w:ascii="Palatino Linotype" w:hAnsi="Palatino Linotype"/>
          <w:sz w:val="24"/>
          <w:szCs w:val="24"/>
          <w:lang w:val="es-ES_tradnl"/>
        </w:rPr>
        <w:t>ron</w:t>
      </w:r>
      <w:r w:rsidRPr="00AA2174">
        <w:rPr>
          <w:rFonts w:ascii="Palatino Linotype" w:hAnsi="Palatino Linotype"/>
          <w:sz w:val="24"/>
          <w:szCs w:val="24"/>
          <w:lang w:val="es-ES_tradnl"/>
        </w:rPr>
        <w:t xml:space="preserve"> puesto</w:t>
      </w:r>
      <w:r w:rsidR="00916111" w:rsidRPr="00AA2174">
        <w:rPr>
          <w:rFonts w:ascii="Palatino Linotype" w:hAnsi="Palatino Linotype"/>
          <w:sz w:val="24"/>
          <w:szCs w:val="24"/>
          <w:lang w:val="es-ES_tradnl"/>
        </w:rPr>
        <w:t>s</w:t>
      </w:r>
      <w:r w:rsidRPr="00AA2174">
        <w:rPr>
          <w:rFonts w:ascii="Palatino Linotype" w:hAnsi="Palatino Linotype"/>
          <w:sz w:val="24"/>
          <w:szCs w:val="24"/>
          <w:lang w:val="es-ES_tradnl"/>
        </w:rPr>
        <w:t xml:space="preserve"> a la vista el </w:t>
      </w:r>
      <w:r w:rsidR="009005D8" w:rsidRPr="00AA2174">
        <w:rPr>
          <w:rFonts w:ascii="Palatino Linotype" w:hAnsi="Palatino Linotype"/>
          <w:sz w:val="24"/>
          <w:szCs w:val="24"/>
          <w:lang w:val="es-ES_tradnl"/>
        </w:rPr>
        <w:t>veinticinco (25) de enero de dos mil veintiuno</w:t>
      </w:r>
      <w:r w:rsidRPr="00AA2174">
        <w:rPr>
          <w:rFonts w:ascii="Palatino Linotype" w:hAnsi="Palatino Linotype"/>
          <w:sz w:val="24"/>
          <w:szCs w:val="24"/>
          <w:lang w:val="es-ES_tradnl"/>
        </w:rPr>
        <w:t xml:space="preserve">, concediéndole un plazo de tres (03) días para que manifestara lo que a su derecho conviniera, de conformidad con el artículo 185, fracción III, de la Ley de Transparencia y Acceso a la Información Pública del Estado de México y Municipios; no obstante, se hace constar que el </w:t>
      </w:r>
      <w:r w:rsidRPr="00AA2174">
        <w:rPr>
          <w:rFonts w:ascii="Palatino Linotype" w:hAnsi="Palatino Linotype"/>
          <w:b/>
          <w:bCs/>
          <w:sz w:val="24"/>
          <w:szCs w:val="24"/>
          <w:lang w:val="es-ES_tradnl"/>
        </w:rPr>
        <w:t>RECURRENTE</w:t>
      </w:r>
      <w:r w:rsidRPr="00AA2174">
        <w:rPr>
          <w:rFonts w:ascii="Palatino Linotype" w:hAnsi="Palatino Linotype"/>
          <w:sz w:val="24"/>
          <w:szCs w:val="24"/>
          <w:lang w:val="es-ES_tradnl"/>
        </w:rPr>
        <w:t xml:space="preserve"> no ejerció su derecho de réplica sobre los nuevos contenidos.</w:t>
      </w:r>
    </w:p>
    <w:p w14:paraId="66006CCA" w14:textId="77777777" w:rsidR="00577509" w:rsidRPr="00AA2174" w:rsidRDefault="00577509" w:rsidP="00577509">
      <w:pPr>
        <w:pStyle w:val="Prrafodelista"/>
        <w:tabs>
          <w:tab w:val="left" w:pos="426"/>
        </w:tabs>
        <w:spacing w:after="0" w:line="360" w:lineRule="auto"/>
        <w:ind w:left="0"/>
        <w:jc w:val="both"/>
        <w:rPr>
          <w:rFonts w:ascii="Palatino Linotype" w:hAnsi="Palatino Linotype"/>
          <w:sz w:val="24"/>
          <w:szCs w:val="24"/>
        </w:rPr>
      </w:pPr>
    </w:p>
    <w:p w14:paraId="5720BDF2" w14:textId="5A9CA8A5" w:rsidR="008C6663" w:rsidRPr="00AA2174" w:rsidRDefault="008478F3"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AA2174">
        <w:rPr>
          <w:rFonts w:ascii="Palatino Linotype" w:hAnsi="Palatino Linotype"/>
          <w:sz w:val="24"/>
          <w:szCs w:val="24"/>
        </w:rPr>
        <w:t>E</w:t>
      </w:r>
      <w:r w:rsidR="00354999" w:rsidRPr="00AA2174">
        <w:rPr>
          <w:rFonts w:ascii="Palatino Linotype" w:hAnsi="Palatino Linotype"/>
          <w:sz w:val="24"/>
          <w:szCs w:val="24"/>
        </w:rPr>
        <w:t>l Comisionado Ponent</w:t>
      </w:r>
      <w:r w:rsidR="00C71ED4" w:rsidRPr="00AA2174">
        <w:rPr>
          <w:rFonts w:ascii="Palatino Linotype" w:hAnsi="Palatino Linotype"/>
          <w:sz w:val="24"/>
          <w:szCs w:val="24"/>
        </w:rPr>
        <w:t xml:space="preserve">e decretó el cierre de </w:t>
      </w:r>
      <w:r w:rsidR="006869D2" w:rsidRPr="00AA2174">
        <w:rPr>
          <w:rFonts w:ascii="Palatino Linotype" w:hAnsi="Palatino Linotype"/>
          <w:sz w:val="24"/>
          <w:szCs w:val="24"/>
        </w:rPr>
        <w:t>instrucción</w:t>
      </w:r>
      <w:r w:rsidR="00354999" w:rsidRPr="00AA2174">
        <w:rPr>
          <w:rFonts w:ascii="Palatino Linotype" w:hAnsi="Palatino Linotype" w:cs="Arial"/>
          <w:sz w:val="24"/>
          <w:szCs w:val="24"/>
        </w:rPr>
        <w:t xml:space="preserve"> </w:t>
      </w:r>
      <w:r w:rsidR="00354999" w:rsidRPr="00AA2174">
        <w:rPr>
          <w:rFonts w:ascii="Palatino Linotype" w:hAnsi="Palatino Linotype"/>
          <w:sz w:val="24"/>
          <w:szCs w:val="24"/>
        </w:rPr>
        <w:t xml:space="preserve">mediante </w:t>
      </w:r>
      <w:r w:rsidR="00C87E39" w:rsidRPr="00AA2174">
        <w:rPr>
          <w:rFonts w:ascii="Palatino Linotype" w:hAnsi="Palatino Linotype"/>
          <w:sz w:val="24"/>
          <w:szCs w:val="24"/>
        </w:rPr>
        <w:t>a</w:t>
      </w:r>
      <w:r w:rsidR="00D33F9D" w:rsidRPr="00AA2174">
        <w:rPr>
          <w:rFonts w:ascii="Palatino Linotype" w:hAnsi="Palatino Linotype"/>
          <w:sz w:val="24"/>
          <w:szCs w:val="24"/>
        </w:rPr>
        <w:t xml:space="preserve">cuerdo </w:t>
      </w:r>
      <w:r w:rsidR="00354999" w:rsidRPr="00AA2174">
        <w:rPr>
          <w:rFonts w:ascii="Palatino Linotype" w:hAnsi="Palatino Linotype"/>
          <w:sz w:val="24"/>
          <w:szCs w:val="24"/>
        </w:rPr>
        <w:t xml:space="preserve">de </w:t>
      </w:r>
      <w:r w:rsidR="00916111" w:rsidRPr="00AA2174">
        <w:rPr>
          <w:rFonts w:ascii="Palatino Linotype" w:hAnsi="Palatino Linotype"/>
          <w:sz w:val="24"/>
          <w:szCs w:val="24"/>
        </w:rPr>
        <w:t>tres (03) de febrero de dos mil veintiuno</w:t>
      </w:r>
      <w:r w:rsidR="009137FE" w:rsidRPr="00AA2174">
        <w:rPr>
          <w:rFonts w:ascii="Palatino Linotype" w:hAnsi="Palatino Linotype"/>
          <w:sz w:val="24"/>
          <w:szCs w:val="24"/>
        </w:rPr>
        <w:t xml:space="preserve">, </w:t>
      </w:r>
      <w:r w:rsidR="00354999" w:rsidRPr="00AA2174">
        <w:rPr>
          <w:rFonts w:ascii="Palatino Linotype" w:hAnsi="Palatino Linotype" w:cs="Arial"/>
          <w:sz w:val="24"/>
          <w:szCs w:val="24"/>
        </w:rPr>
        <w:t>por lo que ordenó turnar el expediente a resolución, misma que ahora se pronuncia</w:t>
      </w:r>
      <w:r w:rsidR="000359AB" w:rsidRPr="00AA2174">
        <w:rPr>
          <w:rFonts w:ascii="Palatino Linotype" w:hAnsi="Palatino Linotype" w:cs="Arial"/>
          <w:sz w:val="24"/>
          <w:szCs w:val="24"/>
        </w:rPr>
        <w:t>.</w:t>
      </w:r>
    </w:p>
    <w:p w14:paraId="36F2BB82" w14:textId="77777777" w:rsidR="000359AB" w:rsidRPr="00AA2174" w:rsidRDefault="000359AB" w:rsidP="000359AB">
      <w:pPr>
        <w:pStyle w:val="Prrafodelista"/>
        <w:tabs>
          <w:tab w:val="left" w:pos="426"/>
        </w:tabs>
        <w:spacing w:after="0" w:line="360" w:lineRule="auto"/>
        <w:ind w:left="0"/>
        <w:jc w:val="both"/>
        <w:rPr>
          <w:rFonts w:ascii="Palatino Linotype" w:hAnsi="Palatino Linotype"/>
          <w:sz w:val="24"/>
          <w:szCs w:val="24"/>
        </w:rPr>
      </w:pPr>
    </w:p>
    <w:p w14:paraId="1FC0FFED" w14:textId="4B380CFB" w:rsidR="000359AB" w:rsidRPr="00AA2174" w:rsidRDefault="000359AB"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AA2174">
        <w:rPr>
          <w:rFonts w:ascii="Palatino Linotype" w:hAnsi="Palatino Linotype" w:cs="Arial"/>
          <w:sz w:val="24"/>
          <w:szCs w:val="24"/>
        </w:rPr>
        <w:t xml:space="preserve">Luego, el </w:t>
      </w:r>
      <w:r w:rsidR="00916111" w:rsidRPr="00AA2174">
        <w:rPr>
          <w:rFonts w:ascii="Palatino Linotype" w:hAnsi="Palatino Linotype" w:cs="Arial"/>
          <w:sz w:val="24"/>
          <w:szCs w:val="24"/>
        </w:rPr>
        <w:t>cinco (05) de febrero</w:t>
      </w:r>
      <w:r w:rsidRPr="00AA2174">
        <w:rPr>
          <w:rFonts w:ascii="Palatino Linotype" w:hAnsi="Palatino Linotype" w:cs="Arial"/>
          <w:sz w:val="24"/>
          <w:szCs w:val="24"/>
        </w:rPr>
        <w:t xml:space="preserve"> de dos mil veintiuno, se notificó en el SAIMEX que el plazo de treinta días hábiles para resolver sería ampliado, por única ocasión, por quince días hábiles adicionales; y ------------------------------------------------</w:t>
      </w:r>
      <w:r w:rsidR="00916111" w:rsidRPr="00AA2174">
        <w:rPr>
          <w:rFonts w:ascii="Palatino Linotype" w:hAnsi="Palatino Linotype" w:cs="Arial"/>
          <w:sz w:val="24"/>
          <w:szCs w:val="24"/>
        </w:rPr>
        <w:t>------------</w:t>
      </w:r>
    </w:p>
    <w:p w14:paraId="4056D9FE" w14:textId="4B93AF02" w:rsidR="004E4239" w:rsidRPr="00AA2174" w:rsidRDefault="004E4239" w:rsidP="004E4239">
      <w:pPr>
        <w:pStyle w:val="Prrafodelista"/>
        <w:tabs>
          <w:tab w:val="left" w:pos="426"/>
        </w:tabs>
        <w:spacing w:after="0" w:line="360" w:lineRule="auto"/>
        <w:ind w:left="0"/>
        <w:jc w:val="both"/>
        <w:rPr>
          <w:rFonts w:ascii="Palatino Linotype" w:hAnsi="Palatino Linotype" w:cs="Arial"/>
          <w:sz w:val="24"/>
          <w:szCs w:val="24"/>
        </w:rPr>
      </w:pPr>
      <w:r w:rsidRPr="00AA2174">
        <w:rPr>
          <w:noProof/>
          <w:lang w:eastAsia="es-MX"/>
        </w:rPr>
        <mc:AlternateContent>
          <mc:Choice Requires="wps">
            <w:drawing>
              <wp:anchor distT="0" distB="0" distL="114300" distR="114300" simplePos="0" relativeHeight="251669504" behindDoc="0" locked="0" layoutInCell="1" allowOverlap="1" wp14:anchorId="61E3BB30" wp14:editId="183DEACE">
                <wp:simplePos x="0" y="0"/>
                <wp:positionH relativeFrom="margin">
                  <wp:align>left</wp:align>
                </wp:positionH>
                <wp:positionV relativeFrom="paragraph">
                  <wp:posOffset>10795</wp:posOffset>
                </wp:positionV>
                <wp:extent cx="5534025" cy="1181100"/>
                <wp:effectExtent l="0" t="0" r="28575" b="19050"/>
                <wp:wrapNone/>
                <wp:docPr id="15" name="Conector recto 15"/>
                <wp:cNvGraphicFramePr/>
                <a:graphic xmlns:a="http://schemas.openxmlformats.org/drawingml/2006/main">
                  <a:graphicData uri="http://schemas.microsoft.com/office/word/2010/wordprocessingShape">
                    <wps:wsp>
                      <wps:cNvCnPr/>
                      <wps:spPr>
                        <a:xfrm flipV="1">
                          <a:off x="0" y="0"/>
                          <a:ext cx="5534025" cy="1181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DC3A0BD" id="Conector recto 15"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5pt" to="435.7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" strokecolor="black [3200]" strokeweight=".5pt">
                <v:stroke joinstyle="miter"/>
                <w10:wrap anchorx="margin"/>
              </v:line>
            </w:pict>
          </mc:Fallback>
        </mc:AlternateContent>
      </w:r>
    </w:p>
    <w:p w14:paraId="12DA226B" w14:textId="03C296F5" w:rsidR="004E4239" w:rsidRPr="00AA2174" w:rsidRDefault="004E4239" w:rsidP="004E4239">
      <w:pPr>
        <w:pStyle w:val="Prrafodelista"/>
        <w:tabs>
          <w:tab w:val="left" w:pos="426"/>
        </w:tabs>
        <w:spacing w:after="0" w:line="360" w:lineRule="auto"/>
        <w:ind w:left="0"/>
        <w:jc w:val="both"/>
        <w:rPr>
          <w:rFonts w:ascii="Palatino Linotype" w:hAnsi="Palatino Linotype" w:cs="Arial"/>
          <w:sz w:val="24"/>
          <w:szCs w:val="24"/>
        </w:rPr>
      </w:pPr>
    </w:p>
    <w:p w14:paraId="724C3DE9" w14:textId="43A05396" w:rsidR="004E4239" w:rsidRPr="00AA2174" w:rsidRDefault="004E4239" w:rsidP="004E4239">
      <w:pPr>
        <w:pStyle w:val="Prrafodelista"/>
        <w:tabs>
          <w:tab w:val="left" w:pos="426"/>
        </w:tabs>
        <w:spacing w:after="0" w:line="360" w:lineRule="auto"/>
        <w:ind w:left="0"/>
        <w:jc w:val="both"/>
        <w:rPr>
          <w:rFonts w:ascii="Palatino Linotype" w:hAnsi="Palatino Linotype" w:cs="Arial"/>
          <w:sz w:val="24"/>
          <w:szCs w:val="24"/>
        </w:rPr>
      </w:pPr>
    </w:p>
    <w:p w14:paraId="05D15029" w14:textId="47245A0A" w:rsidR="004E4239" w:rsidRPr="00AA2174" w:rsidRDefault="004E4239" w:rsidP="004E4239">
      <w:pPr>
        <w:pStyle w:val="Prrafodelista"/>
        <w:tabs>
          <w:tab w:val="left" w:pos="426"/>
        </w:tabs>
        <w:spacing w:after="0" w:line="360" w:lineRule="auto"/>
        <w:ind w:left="0"/>
        <w:jc w:val="both"/>
        <w:rPr>
          <w:rFonts w:ascii="Palatino Linotype" w:hAnsi="Palatino Linotype"/>
          <w:sz w:val="24"/>
          <w:szCs w:val="24"/>
        </w:rPr>
      </w:pPr>
    </w:p>
    <w:p w14:paraId="5E8E6E9E" w14:textId="3742DA5E" w:rsidR="00874659" w:rsidRPr="00AA2174" w:rsidRDefault="00792776" w:rsidP="00874659">
      <w:pPr>
        <w:keepNext/>
        <w:keepLines/>
        <w:spacing w:after="0" w:line="360" w:lineRule="auto"/>
        <w:jc w:val="center"/>
        <w:outlineLvl w:val="0"/>
        <w:rPr>
          <w:rFonts w:ascii="Palatino Linotype" w:eastAsia="MS Gothic" w:hAnsi="Palatino Linotype" w:cs="Times New Roman"/>
          <w:b/>
          <w:sz w:val="24"/>
          <w:szCs w:val="24"/>
        </w:rPr>
      </w:pPr>
      <w:bookmarkStart w:id="2" w:name="_Toc64015058"/>
      <w:r w:rsidRPr="00AA2174">
        <w:rPr>
          <w:rFonts w:ascii="Palatino Linotype" w:eastAsia="MS Gothic" w:hAnsi="Palatino Linotype" w:cs="Times New Roman"/>
          <w:b/>
          <w:sz w:val="24"/>
          <w:szCs w:val="24"/>
        </w:rPr>
        <w:lastRenderedPageBreak/>
        <w:t>CONSIDERANDO</w:t>
      </w:r>
      <w:bookmarkEnd w:id="2"/>
    </w:p>
    <w:p w14:paraId="0AF85B8C" w14:textId="74DCC041" w:rsidR="00874659" w:rsidRPr="00AA2174" w:rsidRDefault="00874659" w:rsidP="00874659">
      <w:pPr>
        <w:spacing w:after="0" w:line="360" w:lineRule="auto"/>
        <w:contextualSpacing/>
        <w:jc w:val="both"/>
        <w:rPr>
          <w:rFonts w:ascii="Palatino Linotype" w:eastAsia="Calibri" w:hAnsi="Palatino Linotype" w:cs="Times New Roman"/>
          <w:sz w:val="24"/>
          <w:szCs w:val="24"/>
          <w:lang w:val="es-ES" w:eastAsia="es-ES"/>
        </w:rPr>
      </w:pPr>
    </w:p>
    <w:p w14:paraId="1BAF830A" w14:textId="77777777" w:rsidR="00874659" w:rsidRPr="00AA2174" w:rsidRDefault="00874659" w:rsidP="00874659">
      <w:pPr>
        <w:keepNext/>
        <w:keepLines/>
        <w:spacing w:after="0" w:line="360" w:lineRule="auto"/>
        <w:outlineLvl w:val="0"/>
        <w:rPr>
          <w:rFonts w:ascii="Palatino Linotype" w:eastAsia="MS Gothic" w:hAnsi="Palatino Linotype" w:cs="Times New Roman"/>
          <w:b/>
          <w:sz w:val="24"/>
          <w:szCs w:val="26"/>
        </w:rPr>
      </w:pPr>
      <w:bookmarkStart w:id="3" w:name="_Toc64015059"/>
      <w:r w:rsidRPr="00AA2174">
        <w:rPr>
          <w:rFonts w:ascii="Palatino Linotype" w:eastAsia="MS Mincho" w:hAnsi="Palatino Linotype" w:cstheme="majorBidi"/>
          <w:b/>
          <w:sz w:val="24"/>
          <w:szCs w:val="24"/>
          <w:lang w:val="es-ES_tradnl" w:eastAsia="es-ES"/>
        </w:rPr>
        <w:t>PRIMERO</w:t>
      </w:r>
      <w:r w:rsidRPr="00AA2174">
        <w:rPr>
          <w:rFonts w:ascii="Palatino Linotype" w:eastAsia="MS Gothic" w:hAnsi="Palatino Linotype" w:cs="Times New Roman"/>
          <w:b/>
          <w:sz w:val="24"/>
          <w:szCs w:val="26"/>
        </w:rPr>
        <w:t>. De la competencia.</w:t>
      </w:r>
      <w:bookmarkEnd w:id="3"/>
    </w:p>
    <w:p w14:paraId="28ED360F" w14:textId="77777777" w:rsidR="00874659" w:rsidRPr="00AA2174" w:rsidRDefault="00874659" w:rsidP="00874659">
      <w:pPr>
        <w:spacing w:after="0" w:line="360" w:lineRule="auto"/>
        <w:contextualSpacing/>
        <w:jc w:val="both"/>
        <w:rPr>
          <w:rFonts w:ascii="Palatino Linotype" w:eastAsia="MS Mincho" w:hAnsi="Palatino Linotype" w:cs="Times New Roman"/>
          <w:sz w:val="24"/>
          <w:szCs w:val="24"/>
          <w:lang w:val="es-ES_tradnl" w:eastAsia="es-ES"/>
        </w:rPr>
      </w:pPr>
    </w:p>
    <w:p w14:paraId="1E58AFAA" w14:textId="19B7813B" w:rsidR="00DB164E" w:rsidRPr="00AA2174" w:rsidRDefault="00874659" w:rsidP="004B2A2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2174">
        <w:rPr>
          <w:rFonts w:ascii="Palatino Linotype" w:eastAsia="Calibri" w:hAnsi="Palatino Linotype" w:cs="Times New Roman"/>
          <w:sz w:val="24"/>
          <w:szCs w:val="24"/>
          <w:lang w:val="es-ES_tradnl" w:eastAsia="es-ES"/>
        </w:rPr>
        <w:t>Este</w:t>
      </w:r>
      <w:r w:rsidR="00792776" w:rsidRPr="00AA2174">
        <w:rPr>
          <w:rFonts w:ascii="Palatino Linotype" w:eastAsia="Calibri" w:hAnsi="Palatino Linotype" w:cs="Times New Roman"/>
          <w:sz w:val="24"/>
          <w:szCs w:val="24"/>
          <w:lang w:val="es-ES" w:eastAsia="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00792776" w:rsidRPr="00AA2174">
        <w:rPr>
          <w:rFonts w:ascii="Palatino Linotype" w:eastAsia="Calibri" w:hAnsi="Palatino Linotype" w:cs="Times New Roman"/>
          <w:b/>
          <w:sz w:val="24"/>
          <w:szCs w:val="24"/>
          <w:lang w:val="es-ES" w:eastAsia="es-ES"/>
        </w:rPr>
        <w:t>Constitución Política de los Estados Unidos Mexicanos</w:t>
      </w:r>
      <w:r w:rsidR="00792776" w:rsidRPr="00AA2174">
        <w:rPr>
          <w:rFonts w:ascii="Palatino Linotype" w:eastAsia="Calibri" w:hAnsi="Palatino Linotype" w:cs="Times New Roman"/>
          <w:sz w:val="24"/>
          <w:szCs w:val="24"/>
          <w:lang w:val="es-ES" w:eastAsia="es-ES"/>
        </w:rPr>
        <w:t xml:space="preserve">; </w:t>
      </w:r>
      <w:r w:rsidR="00792776" w:rsidRPr="00AA2174">
        <w:rPr>
          <w:rFonts w:ascii="Palatino Linotype" w:hAnsi="Palatino Linotype" w:cs="Arial"/>
          <w:bCs/>
          <w:color w:val="222222"/>
          <w:sz w:val="24"/>
          <w:szCs w:val="24"/>
          <w:shd w:val="clear" w:color="auto" w:fill="FFFFFF"/>
          <w:lang w:val="es-ES"/>
        </w:rPr>
        <w:t>5, párrafos </w:t>
      </w:r>
      <w:r w:rsidR="001726F5" w:rsidRPr="00AA2174">
        <w:rPr>
          <w:rFonts w:ascii="Palatino Linotype" w:hAnsi="Palatino Linotype" w:cs="Arial"/>
          <w:bCs/>
          <w:color w:val="222222"/>
          <w:sz w:val="24"/>
          <w:szCs w:val="24"/>
          <w:lang w:val="es-ES"/>
        </w:rPr>
        <w:t>vigésimo noveno, trigésimo y trigésimo primero,</w:t>
      </w:r>
      <w:r w:rsidRPr="00AA2174">
        <w:rPr>
          <w:rFonts w:ascii="Palatino Linotype" w:hAnsi="Palatino Linotype" w:cs="Arial"/>
          <w:bCs/>
          <w:color w:val="222222"/>
          <w:sz w:val="24"/>
          <w:szCs w:val="24"/>
          <w:lang w:val="es-ES"/>
        </w:rPr>
        <w:t xml:space="preserve"> </w:t>
      </w:r>
      <w:r w:rsidR="00792776" w:rsidRPr="00AA2174">
        <w:rPr>
          <w:rFonts w:ascii="Palatino Linotype" w:hAnsi="Palatino Linotype" w:cs="Arial"/>
          <w:bCs/>
          <w:color w:val="222222"/>
          <w:sz w:val="24"/>
          <w:szCs w:val="24"/>
          <w:shd w:val="clear" w:color="auto" w:fill="FFFFFF"/>
          <w:lang w:val="es-ES"/>
        </w:rPr>
        <w:t>fracciones IV y V </w:t>
      </w:r>
      <w:r w:rsidR="00792776" w:rsidRPr="00AA2174">
        <w:rPr>
          <w:rFonts w:ascii="Palatino Linotype" w:eastAsia="Calibri" w:hAnsi="Palatino Linotype" w:cs="Times New Roman"/>
          <w:sz w:val="24"/>
          <w:szCs w:val="24"/>
          <w:lang w:val="es-ES" w:eastAsia="es-ES"/>
        </w:rPr>
        <w:t xml:space="preserve">de la </w:t>
      </w:r>
      <w:r w:rsidR="00792776" w:rsidRPr="00AA2174">
        <w:rPr>
          <w:rFonts w:ascii="Palatino Linotype" w:eastAsia="Calibri" w:hAnsi="Palatino Linotype" w:cs="Times New Roman"/>
          <w:b/>
          <w:sz w:val="24"/>
          <w:szCs w:val="24"/>
          <w:lang w:val="es-ES" w:eastAsia="es-ES"/>
        </w:rPr>
        <w:t>Constitución Política del Estado Libre y Soberano de México</w:t>
      </w:r>
      <w:r w:rsidR="00792776" w:rsidRPr="00AA217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00792776" w:rsidRPr="00AA2174">
        <w:rPr>
          <w:rFonts w:ascii="Palatino Linotype" w:eastAsia="Calibri" w:hAnsi="Palatino Linotype" w:cs="Arial"/>
          <w:sz w:val="24"/>
          <w:szCs w:val="24"/>
          <w:lang w:val="es-ES" w:eastAsia="es-ES"/>
        </w:rPr>
        <w:t xml:space="preserve">de la </w:t>
      </w:r>
      <w:r w:rsidR="00792776" w:rsidRPr="00AA2174">
        <w:rPr>
          <w:rFonts w:ascii="Palatino Linotype" w:eastAsia="Calibri" w:hAnsi="Palatino Linotype" w:cs="Arial"/>
          <w:b/>
          <w:sz w:val="24"/>
          <w:szCs w:val="24"/>
          <w:lang w:val="es-ES" w:eastAsia="es-ES"/>
        </w:rPr>
        <w:t>Ley de Transparencia y Acceso a la Información Pública del Estado de México y Municipios</w:t>
      </w:r>
      <w:r w:rsidR="00792776" w:rsidRPr="00AA2174">
        <w:rPr>
          <w:rFonts w:ascii="Palatino Linotype" w:eastAsia="Calibri" w:hAnsi="Palatino Linotype" w:cs="Arial"/>
          <w:sz w:val="24"/>
          <w:szCs w:val="24"/>
          <w:lang w:val="es-ES" w:eastAsia="es-ES"/>
        </w:rPr>
        <w:t xml:space="preserve">; </w:t>
      </w:r>
      <w:r w:rsidR="00792776" w:rsidRPr="00AA2174">
        <w:rPr>
          <w:rFonts w:ascii="Palatino Linotype" w:eastAsia="Calibri" w:hAnsi="Palatino Linotype" w:cs="Arial"/>
          <w:b/>
          <w:sz w:val="24"/>
          <w:szCs w:val="24"/>
          <w:lang w:val="es-ES" w:eastAsia="es-ES"/>
        </w:rPr>
        <w:t>7, 9 fracciones I y XXIV, y 11</w:t>
      </w:r>
      <w:r w:rsidR="00792776" w:rsidRPr="00AA2174">
        <w:rPr>
          <w:rFonts w:ascii="Palatino Linotype" w:eastAsia="Calibri" w:hAnsi="Palatino Linotype" w:cs="Arial"/>
          <w:sz w:val="24"/>
          <w:szCs w:val="24"/>
          <w:lang w:val="es-ES" w:eastAsia="es-ES"/>
        </w:rPr>
        <w:t xml:space="preserve"> del </w:t>
      </w:r>
      <w:r w:rsidR="00792776" w:rsidRPr="00AA217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00792776" w:rsidRPr="00AA2174">
        <w:rPr>
          <w:rFonts w:ascii="Palatino Linotype" w:eastAsia="MS Mincho" w:hAnsi="Palatino Linotype" w:cs="Times New Roman"/>
          <w:sz w:val="24"/>
          <w:szCs w:val="24"/>
          <w:lang w:val="es-ES_tradnl" w:eastAsia="es-ES"/>
        </w:rPr>
        <w:t>.</w:t>
      </w:r>
    </w:p>
    <w:p w14:paraId="4B57CE65" w14:textId="77777777" w:rsidR="00CC02A3" w:rsidRPr="00AA2174" w:rsidRDefault="00CC02A3" w:rsidP="00CC02A3">
      <w:pPr>
        <w:spacing w:after="0" w:line="360" w:lineRule="auto"/>
        <w:contextualSpacing/>
        <w:jc w:val="both"/>
        <w:rPr>
          <w:rFonts w:ascii="Palatino Linotype" w:eastAsia="MS Mincho" w:hAnsi="Palatino Linotype" w:cs="Times New Roman"/>
          <w:sz w:val="24"/>
          <w:szCs w:val="24"/>
          <w:lang w:val="es-ES_tradnl" w:eastAsia="es-ES"/>
        </w:rPr>
      </w:pPr>
    </w:p>
    <w:p w14:paraId="0295D708" w14:textId="77777777" w:rsidR="00792776" w:rsidRPr="00AA2174" w:rsidRDefault="00792776" w:rsidP="004B2A20">
      <w:pPr>
        <w:keepNext/>
        <w:keepLines/>
        <w:spacing w:after="0" w:line="360" w:lineRule="auto"/>
        <w:outlineLvl w:val="0"/>
        <w:rPr>
          <w:rFonts w:ascii="Palatino Linotype" w:eastAsia="MS Gothic" w:hAnsi="Palatino Linotype" w:cs="Times New Roman"/>
          <w:b/>
          <w:sz w:val="24"/>
          <w:szCs w:val="26"/>
        </w:rPr>
      </w:pPr>
      <w:bookmarkStart w:id="4" w:name="_Toc64015060"/>
      <w:r w:rsidRPr="00AA2174">
        <w:rPr>
          <w:rFonts w:ascii="Palatino Linotype" w:eastAsia="MS Mincho" w:hAnsi="Palatino Linotype" w:cstheme="majorBidi"/>
          <w:b/>
          <w:sz w:val="24"/>
          <w:szCs w:val="24"/>
          <w:lang w:val="es-ES_tradnl" w:eastAsia="es-ES"/>
        </w:rPr>
        <w:t>SEGUNDO</w:t>
      </w:r>
      <w:r w:rsidRPr="00AA2174">
        <w:rPr>
          <w:rFonts w:ascii="Palatino Linotype" w:eastAsia="MS Gothic" w:hAnsi="Palatino Linotype" w:cs="Times New Roman"/>
          <w:b/>
          <w:sz w:val="24"/>
          <w:szCs w:val="26"/>
        </w:rPr>
        <w:t>.</w:t>
      </w:r>
      <w:r w:rsidR="0004167E" w:rsidRPr="00AA2174">
        <w:rPr>
          <w:rFonts w:ascii="Palatino Linotype" w:eastAsia="MS Gothic" w:hAnsi="Palatino Linotype" w:cs="Times New Roman"/>
          <w:b/>
          <w:sz w:val="24"/>
          <w:szCs w:val="26"/>
        </w:rPr>
        <w:t xml:space="preserve"> De la oportunidad y procedibilidad del recurso de revisión</w:t>
      </w:r>
      <w:r w:rsidRPr="00AA2174">
        <w:rPr>
          <w:rFonts w:ascii="Palatino Linotype" w:eastAsia="MS Gothic" w:hAnsi="Palatino Linotype" w:cs="Times New Roman"/>
          <w:b/>
          <w:sz w:val="24"/>
          <w:szCs w:val="26"/>
        </w:rPr>
        <w:t>.</w:t>
      </w:r>
      <w:bookmarkEnd w:id="4"/>
    </w:p>
    <w:p w14:paraId="4966F551" w14:textId="77777777" w:rsidR="00792776" w:rsidRPr="00AA2174" w:rsidRDefault="00792776" w:rsidP="004B2A20">
      <w:pPr>
        <w:spacing w:after="0" w:line="360" w:lineRule="auto"/>
        <w:ind w:left="720"/>
        <w:contextualSpacing/>
        <w:rPr>
          <w:rFonts w:ascii="Palatino Linotype" w:eastAsia="Calibri" w:hAnsi="Palatino Linotype" w:cs="Arial"/>
          <w:sz w:val="24"/>
          <w:szCs w:val="24"/>
          <w:lang w:val="es-ES_tradnl" w:eastAsia="es-ES"/>
        </w:rPr>
      </w:pPr>
    </w:p>
    <w:p w14:paraId="24D0B5F3" w14:textId="784DE13D" w:rsidR="00ED15B4" w:rsidRPr="00AA2174" w:rsidRDefault="005E7BEE"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Calibri" w:hAnsi="Palatino Linotype" w:cs="Arial"/>
          <w:sz w:val="24"/>
          <w:szCs w:val="24"/>
          <w:lang w:val="es-ES_tradnl" w:eastAsia="es-ES"/>
        </w:rPr>
        <w:t xml:space="preserve">El </w:t>
      </w:r>
      <w:r w:rsidR="00A96DE8" w:rsidRPr="00AA2174">
        <w:rPr>
          <w:rFonts w:ascii="Palatino Linotype" w:eastAsia="Calibri" w:hAnsi="Palatino Linotype" w:cs="Arial"/>
          <w:sz w:val="24"/>
          <w:szCs w:val="24"/>
          <w:lang w:val="es-ES_tradnl" w:eastAsia="es-ES"/>
        </w:rPr>
        <w:t xml:space="preserve">medio de impugnación fue presentado a través del </w:t>
      </w:r>
      <w:r w:rsidR="00A96DE8" w:rsidRPr="00AA2174">
        <w:rPr>
          <w:rFonts w:ascii="Palatino Linotype" w:eastAsia="Calibri" w:hAnsi="Palatino Linotype" w:cs="Arial"/>
          <w:b/>
          <w:i/>
          <w:sz w:val="24"/>
          <w:szCs w:val="24"/>
          <w:lang w:val="es-ES_tradnl" w:eastAsia="es-ES"/>
        </w:rPr>
        <w:t>SAIMEX</w:t>
      </w:r>
      <w:r w:rsidR="00A96DE8" w:rsidRPr="00AA2174">
        <w:rPr>
          <w:rFonts w:ascii="Palatino Linotype" w:eastAsia="Calibri" w:hAnsi="Palatino Linotype" w:cs="Arial"/>
          <w:b/>
          <w:sz w:val="24"/>
          <w:szCs w:val="24"/>
          <w:lang w:val="es-ES_tradnl" w:eastAsia="es-ES"/>
        </w:rPr>
        <w:t>,</w:t>
      </w:r>
      <w:r w:rsidR="00A96DE8" w:rsidRPr="00AA2174">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00A96DE8" w:rsidRPr="00AA2174">
        <w:rPr>
          <w:rFonts w:ascii="Palatino Linotype" w:eastAsia="Calibri" w:hAnsi="Palatino Linotype" w:cs="Arial"/>
          <w:b/>
          <w:sz w:val="24"/>
          <w:szCs w:val="24"/>
          <w:lang w:val="es-ES_tradnl" w:eastAsia="es-ES"/>
        </w:rPr>
        <w:t>SUJETO OBLIGADO</w:t>
      </w:r>
      <w:r w:rsidR="00A96DE8" w:rsidRPr="00AA2174">
        <w:rPr>
          <w:rFonts w:ascii="Palatino Linotype" w:eastAsia="Calibri" w:hAnsi="Palatino Linotype" w:cs="Arial"/>
          <w:sz w:val="24"/>
          <w:szCs w:val="24"/>
          <w:lang w:val="es-ES_tradnl" w:eastAsia="es-ES"/>
        </w:rPr>
        <w:t xml:space="preserve"> entregó respuesta el </w:t>
      </w:r>
      <w:r w:rsidR="00FA7E5A" w:rsidRPr="00AA2174">
        <w:rPr>
          <w:rFonts w:ascii="Palatino Linotype" w:eastAsia="Calibri" w:hAnsi="Palatino Linotype" w:cs="Arial"/>
          <w:sz w:val="24"/>
          <w:szCs w:val="24"/>
          <w:lang w:val="es-ES_tradnl" w:eastAsia="es-ES"/>
        </w:rPr>
        <w:t xml:space="preserve">veinticinco (25) de noviembre </w:t>
      </w:r>
      <w:r w:rsidR="00A96DE8" w:rsidRPr="00AA2174">
        <w:rPr>
          <w:rFonts w:ascii="Palatino Linotype" w:eastAsia="Calibri" w:hAnsi="Palatino Linotype" w:cs="Arial"/>
          <w:sz w:val="24"/>
          <w:szCs w:val="24"/>
          <w:lang w:val="es-ES_tradnl" w:eastAsia="es-ES"/>
        </w:rPr>
        <w:t xml:space="preserve">de dos mil </w:t>
      </w:r>
      <w:r w:rsidR="00A96DE8" w:rsidRPr="00AA2174">
        <w:rPr>
          <w:rFonts w:ascii="Palatino Linotype" w:eastAsia="Calibri" w:hAnsi="Palatino Linotype" w:cs="Arial"/>
          <w:sz w:val="24"/>
          <w:szCs w:val="24"/>
          <w:lang w:val="es-ES" w:eastAsia="es-ES"/>
        </w:rPr>
        <w:t>veinte</w:t>
      </w:r>
      <w:r w:rsidR="00A96DE8" w:rsidRPr="00AA2174">
        <w:rPr>
          <w:rFonts w:ascii="Palatino Linotype" w:eastAsia="Calibri" w:hAnsi="Palatino Linotype" w:cs="Arial"/>
          <w:sz w:val="24"/>
          <w:szCs w:val="24"/>
          <w:lang w:val="es-ES_tradnl" w:eastAsia="es-ES"/>
        </w:rPr>
        <w:t xml:space="preserve">, de tal forma que el plazo para interponer el recurso de revisión transcurrió del </w:t>
      </w:r>
      <w:r w:rsidR="000359AB" w:rsidRPr="00AA2174">
        <w:rPr>
          <w:rFonts w:ascii="Palatino Linotype" w:eastAsia="Calibri" w:hAnsi="Palatino Linotype" w:cs="Arial"/>
          <w:sz w:val="24"/>
          <w:szCs w:val="24"/>
          <w:lang w:val="es-ES_tradnl" w:eastAsia="es-ES"/>
        </w:rPr>
        <w:t xml:space="preserve">veintiséis (26) de </w:t>
      </w:r>
      <w:r w:rsidR="00FA7E5A" w:rsidRPr="00AA2174">
        <w:rPr>
          <w:rFonts w:ascii="Palatino Linotype" w:eastAsia="Calibri" w:hAnsi="Palatino Linotype" w:cs="Arial"/>
          <w:sz w:val="24"/>
          <w:szCs w:val="24"/>
          <w:lang w:val="es-ES_tradnl" w:eastAsia="es-ES"/>
        </w:rPr>
        <w:t>noviembre</w:t>
      </w:r>
      <w:r w:rsidR="00C87E39" w:rsidRPr="00AA2174">
        <w:rPr>
          <w:rFonts w:ascii="Palatino Linotype" w:eastAsia="Calibri" w:hAnsi="Palatino Linotype" w:cs="Arial"/>
          <w:sz w:val="24"/>
          <w:szCs w:val="24"/>
          <w:lang w:val="es-ES_tradnl" w:eastAsia="es-ES"/>
        </w:rPr>
        <w:t xml:space="preserve"> al </w:t>
      </w:r>
      <w:r w:rsidR="00FA7E5A" w:rsidRPr="00AA2174">
        <w:rPr>
          <w:rFonts w:ascii="Palatino Linotype" w:eastAsia="Calibri" w:hAnsi="Palatino Linotype" w:cs="Arial"/>
          <w:sz w:val="24"/>
          <w:szCs w:val="24"/>
          <w:lang w:val="es-ES_tradnl" w:eastAsia="es-ES"/>
        </w:rPr>
        <w:t>dieciséis (16</w:t>
      </w:r>
      <w:r w:rsidR="000359AB" w:rsidRPr="00AA2174">
        <w:rPr>
          <w:rFonts w:ascii="Palatino Linotype" w:eastAsia="Calibri" w:hAnsi="Palatino Linotype" w:cs="Arial"/>
          <w:sz w:val="24"/>
          <w:szCs w:val="24"/>
          <w:lang w:val="es-ES_tradnl" w:eastAsia="es-ES"/>
        </w:rPr>
        <w:t xml:space="preserve">) de </w:t>
      </w:r>
      <w:r w:rsidR="00FA7E5A" w:rsidRPr="00AA2174">
        <w:rPr>
          <w:rFonts w:ascii="Palatino Linotype" w:eastAsia="Calibri" w:hAnsi="Palatino Linotype" w:cs="Arial"/>
          <w:sz w:val="24"/>
          <w:szCs w:val="24"/>
          <w:lang w:val="es-ES_tradnl" w:eastAsia="es-ES"/>
        </w:rPr>
        <w:t>diciembre</w:t>
      </w:r>
      <w:r w:rsidR="000359AB" w:rsidRPr="00AA2174">
        <w:rPr>
          <w:rFonts w:ascii="Palatino Linotype" w:eastAsia="Calibri" w:hAnsi="Palatino Linotype" w:cs="Arial"/>
          <w:sz w:val="24"/>
          <w:szCs w:val="24"/>
          <w:lang w:val="es-ES_tradnl" w:eastAsia="es-ES"/>
        </w:rPr>
        <w:t xml:space="preserve"> </w:t>
      </w:r>
      <w:r w:rsidR="00C87E39" w:rsidRPr="00AA2174">
        <w:rPr>
          <w:rFonts w:ascii="Palatino Linotype" w:eastAsia="Calibri" w:hAnsi="Palatino Linotype" w:cs="Arial"/>
          <w:sz w:val="24"/>
          <w:szCs w:val="24"/>
          <w:lang w:val="es-ES_tradnl" w:eastAsia="es-ES"/>
        </w:rPr>
        <w:t>de dos mil veinte</w:t>
      </w:r>
      <w:r w:rsidR="00A96DE8" w:rsidRPr="00AA2174">
        <w:rPr>
          <w:rFonts w:ascii="Palatino Linotype" w:eastAsia="Calibri" w:hAnsi="Palatino Linotype" w:cs="Arial"/>
          <w:sz w:val="24"/>
          <w:szCs w:val="24"/>
          <w:lang w:val="es-ES_tradnl" w:eastAsia="es-ES"/>
        </w:rPr>
        <w:t>, sin contemplar en el cómputo los</w:t>
      </w:r>
      <w:r w:rsidR="00C87E39" w:rsidRPr="00AA2174">
        <w:rPr>
          <w:rFonts w:ascii="Palatino Linotype" w:eastAsia="Calibri" w:hAnsi="Palatino Linotype" w:cs="Arial"/>
          <w:sz w:val="24"/>
          <w:szCs w:val="24"/>
          <w:lang w:val="es-ES_tradnl" w:eastAsia="es-ES"/>
        </w:rPr>
        <w:t xml:space="preserve"> días </w:t>
      </w:r>
      <w:r w:rsidR="00FA7E5A" w:rsidRPr="00AA2174">
        <w:rPr>
          <w:rFonts w:ascii="Palatino Linotype" w:eastAsia="Calibri" w:hAnsi="Palatino Linotype" w:cs="Arial"/>
          <w:sz w:val="24"/>
          <w:szCs w:val="24"/>
          <w:lang w:val="es-ES_tradnl" w:eastAsia="es-ES"/>
        </w:rPr>
        <w:t xml:space="preserve">veintiocho (28) </w:t>
      </w:r>
      <w:r w:rsidR="00FA7E5A" w:rsidRPr="00AA2174">
        <w:rPr>
          <w:rFonts w:ascii="Palatino Linotype" w:eastAsia="Calibri" w:hAnsi="Palatino Linotype" w:cs="Arial"/>
          <w:sz w:val="24"/>
          <w:szCs w:val="24"/>
          <w:lang w:val="es-ES_tradnl" w:eastAsia="es-ES"/>
        </w:rPr>
        <w:lastRenderedPageBreak/>
        <w:t>y veintinueve (29) de noviembre, así como el cinco (05), seis (06), doce (12) y trece (13)</w:t>
      </w:r>
      <w:r w:rsidR="000359AB" w:rsidRPr="00AA2174">
        <w:rPr>
          <w:rFonts w:ascii="Palatino Linotype" w:eastAsia="Calibri" w:hAnsi="Palatino Linotype" w:cs="Arial"/>
          <w:sz w:val="24"/>
          <w:szCs w:val="24"/>
          <w:lang w:val="es-ES_tradnl" w:eastAsia="es-ES"/>
        </w:rPr>
        <w:t xml:space="preserve"> de </w:t>
      </w:r>
      <w:r w:rsidR="00FA7E5A" w:rsidRPr="00AA2174">
        <w:rPr>
          <w:rFonts w:ascii="Palatino Linotype" w:eastAsia="Calibri" w:hAnsi="Palatino Linotype" w:cs="Arial"/>
          <w:sz w:val="24"/>
          <w:szCs w:val="24"/>
          <w:lang w:val="es-ES_tradnl" w:eastAsia="es-ES"/>
        </w:rPr>
        <w:t>diciembre</w:t>
      </w:r>
      <w:r w:rsidR="00C87E39" w:rsidRPr="00AA2174">
        <w:rPr>
          <w:rFonts w:ascii="Palatino Linotype" w:eastAsia="Calibri" w:hAnsi="Palatino Linotype" w:cs="Arial"/>
          <w:sz w:val="24"/>
          <w:szCs w:val="24"/>
          <w:lang w:val="es-ES_tradnl" w:eastAsia="es-ES"/>
        </w:rPr>
        <w:t xml:space="preserve"> por corresponder a</w:t>
      </w:r>
      <w:r w:rsidR="00A96DE8" w:rsidRPr="00AA2174">
        <w:rPr>
          <w:rFonts w:ascii="Palatino Linotype" w:eastAsia="Calibri" w:hAnsi="Palatino Linotype" w:cs="Arial"/>
          <w:sz w:val="24"/>
          <w:szCs w:val="24"/>
          <w:lang w:val="es-ES_tradnl" w:eastAsia="es-ES"/>
        </w:rPr>
        <w:t xml:space="preserve"> sábados</w:t>
      </w:r>
      <w:r w:rsidR="000359AB" w:rsidRPr="00AA2174">
        <w:rPr>
          <w:rFonts w:ascii="Palatino Linotype" w:eastAsia="Calibri" w:hAnsi="Palatino Linotype" w:cs="Arial"/>
          <w:sz w:val="24"/>
          <w:szCs w:val="24"/>
          <w:lang w:val="es-ES_tradnl" w:eastAsia="es-ES"/>
        </w:rPr>
        <w:t>,</w:t>
      </w:r>
      <w:r w:rsidR="00A96DE8" w:rsidRPr="00AA2174">
        <w:rPr>
          <w:rFonts w:ascii="Palatino Linotype" w:eastAsia="Calibri" w:hAnsi="Palatino Linotype" w:cs="Arial"/>
          <w:sz w:val="24"/>
          <w:szCs w:val="24"/>
          <w:lang w:val="es-ES_tradnl" w:eastAsia="es-ES"/>
        </w:rPr>
        <w:t xml:space="preserve"> domingos</w:t>
      </w:r>
      <w:r w:rsidR="000359AB" w:rsidRPr="00AA2174">
        <w:rPr>
          <w:rFonts w:ascii="Palatino Linotype" w:eastAsia="Calibri" w:hAnsi="Palatino Linotype" w:cs="Arial"/>
          <w:sz w:val="24"/>
          <w:szCs w:val="24"/>
          <w:lang w:val="es-ES_tradnl" w:eastAsia="es-ES"/>
        </w:rPr>
        <w:t xml:space="preserve"> e inhábiles</w:t>
      </w:r>
      <w:r w:rsidR="00A96DE8" w:rsidRPr="00AA2174">
        <w:rPr>
          <w:rFonts w:ascii="Palatino Linotype" w:eastAsia="Calibri" w:hAnsi="Palatino Linotype" w:cs="Arial"/>
          <w:sz w:val="24"/>
          <w:szCs w:val="24"/>
          <w:lang w:val="es-ES_tradnl" w:eastAsia="es-ES"/>
        </w:rPr>
        <w:t xml:space="preserve"> en términos del artículo 3 fracción X de la Ley de Transparencia y Acceso a la Información Pública del Estado de México y Municipios.</w:t>
      </w:r>
    </w:p>
    <w:p w14:paraId="3F8E22DA" w14:textId="77777777" w:rsidR="00FE264D" w:rsidRPr="00AA2174" w:rsidRDefault="00FE264D" w:rsidP="00FE264D">
      <w:pPr>
        <w:spacing w:after="0" w:line="360" w:lineRule="auto"/>
        <w:ind w:right="49"/>
        <w:contextualSpacing/>
        <w:jc w:val="both"/>
        <w:rPr>
          <w:rFonts w:ascii="Palatino Linotype" w:eastAsiaTheme="minorEastAsia" w:hAnsi="Palatino Linotype"/>
          <w:sz w:val="24"/>
          <w:szCs w:val="24"/>
          <w:lang w:val="es-ES_tradnl" w:eastAsia="es-ES"/>
        </w:rPr>
      </w:pPr>
    </w:p>
    <w:p w14:paraId="7832023D" w14:textId="31AE5A76" w:rsidR="00FE264D" w:rsidRPr="00AA2174" w:rsidRDefault="00FA7E5A"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Theme="minorEastAsia" w:hAnsi="Palatino Linotype" w:cs="Arial"/>
          <w:sz w:val="24"/>
          <w:szCs w:val="24"/>
          <w:lang w:val="es-ES_tradnl" w:eastAsia="es-ES"/>
        </w:rPr>
        <w:t xml:space="preserve">El hoy </w:t>
      </w:r>
      <w:r w:rsidRPr="00AA2174">
        <w:rPr>
          <w:rFonts w:ascii="Palatino Linotype" w:eastAsiaTheme="minorEastAsia" w:hAnsi="Palatino Linotype" w:cs="Arial"/>
          <w:b/>
          <w:sz w:val="24"/>
          <w:szCs w:val="24"/>
          <w:lang w:val="es-ES_tradnl" w:eastAsia="es-ES"/>
        </w:rPr>
        <w:t xml:space="preserve">RECURRENTE </w:t>
      </w:r>
      <w:r w:rsidRPr="00AA2174">
        <w:rPr>
          <w:rFonts w:ascii="Palatino Linotype" w:eastAsiaTheme="minorEastAsia" w:hAnsi="Palatino Linotype" w:cs="Arial"/>
          <w:sz w:val="24"/>
          <w:szCs w:val="24"/>
          <w:lang w:val="es-ES_tradnl" w:eastAsia="es-ES"/>
        </w:rPr>
        <w:t>presentó su inconformidad el veinticinco (25) de noviembre dos mil veinte;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2C2BF8AF" w14:textId="77777777" w:rsidR="00FA7E5A" w:rsidRPr="00AA2174" w:rsidRDefault="00FA7E5A" w:rsidP="00FA7E5A">
      <w:pPr>
        <w:spacing w:after="0" w:line="360" w:lineRule="auto"/>
        <w:ind w:right="49"/>
        <w:contextualSpacing/>
        <w:jc w:val="both"/>
        <w:rPr>
          <w:rFonts w:ascii="Palatino Linotype" w:eastAsiaTheme="minorEastAsia" w:hAnsi="Palatino Linotype"/>
          <w:sz w:val="24"/>
          <w:szCs w:val="24"/>
          <w:lang w:val="es-ES_tradnl" w:eastAsia="es-ES"/>
        </w:rPr>
      </w:pPr>
    </w:p>
    <w:p w14:paraId="22F68419" w14:textId="44A2491D" w:rsidR="00FA7E5A" w:rsidRPr="00AA2174" w:rsidRDefault="00FA7E5A"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Theme="minorEastAsia" w:hAnsi="Palatino Linotype" w:cs="Arial"/>
          <w:sz w:val="24"/>
          <w:szCs w:val="24"/>
          <w:lang w:val="es-ES_tradnl" w:eastAsia="es-ES"/>
        </w:rPr>
        <w:t>Al respecto, cabe señalar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(15)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6F6E2DD1" w14:textId="77777777" w:rsidR="00FA7E5A" w:rsidRPr="00AA2174" w:rsidRDefault="00FA7E5A" w:rsidP="00FA7E5A">
      <w:pPr>
        <w:spacing w:after="0" w:line="360" w:lineRule="auto"/>
        <w:ind w:right="49"/>
        <w:contextualSpacing/>
        <w:jc w:val="both"/>
        <w:rPr>
          <w:rFonts w:ascii="Palatino Linotype" w:eastAsiaTheme="minorEastAsia" w:hAnsi="Palatino Linotype"/>
          <w:sz w:val="24"/>
          <w:szCs w:val="24"/>
          <w:lang w:val="es-ES_tradnl" w:eastAsia="es-ES"/>
        </w:rPr>
      </w:pPr>
    </w:p>
    <w:p w14:paraId="4EA2DCCC" w14:textId="071D5A34" w:rsidR="00FA7E5A" w:rsidRPr="00AA2174" w:rsidRDefault="00FA7E5A"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Theme="minorEastAsia" w:hAnsi="Palatino Linotype" w:cs="Arial"/>
          <w:sz w:val="24"/>
          <w:szCs w:val="24"/>
          <w:lang w:val="es-ES_tradnl" w:eastAsia="es-ES"/>
        </w:rPr>
        <w:lastRenderedPageBreak/>
        <w:t>Discernimiento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76BE5AF9" w14:textId="55F7E652" w:rsidR="00FA7E5A" w:rsidRPr="00AA2174" w:rsidRDefault="00FA7E5A" w:rsidP="00FA7E5A">
      <w:pPr>
        <w:spacing w:after="0" w:line="360" w:lineRule="auto"/>
        <w:ind w:right="49"/>
        <w:contextualSpacing/>
        <w:jc w:val="both"/>
        <w:rPr>
          <w:rFonts w:ascii="Palatino Linotype" w:eastAsiaTheme="minorEastAsia" w:hAnsi="Palatino Linotype"/>
          <w:sz w:val="24"/>
          <w:szCs w:val="24"/>
          <w:lang w:val="es-ES_tradnl" w:eastAsia="es-ES"/>
        </w:rPr>
      </w:pPr>
    </w:p>
    <w:p w14:paraId="05153A32" w14:textId="77777777" w:rsidR="00FA7E5A" w:rsidRPr="00AA2174" w:rsidRDefault="00FA7E5A" w:rsidP="00FA7E5A">
      <w:pPr>
        <w:pStyle w:val="Prrafodelista"/>
        <w:tabs>
          <w:tab w:val="left" w:pos="426"/>
        </w:tabs>
        <w:spacing w:after="0" w:line="276" w:lineRule="auto"/>
        <w:ind w:left="567" w:right="567"/>
        <w:jc w:val="both"/>
        <w:rPr>
          <w:rFonts w:ascii="Palatino Linotype" w:eastAsia="Times New Roman" w:hAnsi="Palatino Linotype" w:cs="Arial"/>
          <w:bCs/>
          <w:color w:val="555555"/>
          <w:lang w:eastAsia="es-MX"/>
        </w:rPr>
      </w:pPr>
      <w:r w:rsidRPr="00AA2174">
        <w:rPr>
          <w:rFonts w:ascii="Palatino Linotype" w:hAnsi="Palatino Linotype"/>
          <w:b/>
          <w:i/>
        </w:rPr>
        <w:t>RECURSO DE RECLAMACIÓN. SU INTERPOSICIÓN NO ES EXTEMPORÁNEA SI SE REALIZA ANTES DE QUE INICIE EL PLAZO PARA HACERLO.</w:t>
      </w:r>
      <w:r w:rsidRPr="00AA2174">
        <w:rPr>
          <w:rFonts w:ascii="Palatino Linotype" w:hAnsi="Palatino Linotype"/>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AA2174">
        <w:rPr>
          <w:rFonts w:ascii="Palatino Linotype" w:hAnsi="Palatino Linotype"/>
          <w:i/>
        </w:rPr>
        <w:t>que</w:t>
      </w:r>
      <w:proofErr w:type="gramEnd"/>
      <w:r w:rsidRPr="00AA2174">
        <w:rPr>
          <w:rFonts w:ascii="Palatino Linotype" w:hAnsi="Palatino Linotype"/>
          <w:i/>
        </w:rPr>
        <w:t xml:space="preserve"> si dicho recurso se interpone antes de que inicie el plazo para hacerlo, su presentación no es extemporánea.”</w:t>
      </w:r>
    </w:p>
    <w:p w14:paraId="37D36399" w14:textId="77777777" w:rsidR="00FA7E5A" w:rsidRPr="00AA2174" w:rsidRDefault="00FA7E5A" w:rsidP="00FA7E5A">
      <w:pPr>
        <w:spacing w:after="0" w:line="360" w:lineRule="auto"/>
        <w:ind w:right="49"/>
        <w:contextualSpacing/>
        <w:jc w:val="both"/>
        <w:rPr>
          <w:rFonts w:ascii="Palatino Linotype" w:eastAsiaTheme="minorEastAsia" w:hAnsi="Palatino Linotype"/>
          <w:sz w:val="24"/>
          <w:szCs w:val="24"/>
          <w:lang w:val="es-ES_tradnl" w:eastAsia="es-ES"/>
        </w:rPr>
      </w:pPr>
    </w:p>
    <w:p w14:paraId="1A634787" w14:textId="79DDD1AE" w:rsidR="00FA7E5A" w:rsidRPr="00AA2174" w:rsidRDefault="00FA7E5A"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Theme="minorEastAsia" w:hAnsi="Palatino Linotype" w:cs="Arial"/>
          <w:sz w:val="24"/>
          <w:szCs w:val="24"/>
          <w:lang w:val="es-ES_tradnl" w:eastAsia="es-ES"/>
        </w:rPr>
        <w:t xml:space="preserve">Esto es así porque, en primer lugar, es necesario que el </w:t>
      </w:r>
      <w:r w:rsidRPr="00AA2174">
        <w:rPr>
          <w:rFonts w:ascii="Palatino Linotype" w:eastAsiaTheme="minorEastAsia" w:hAnsi="Palatino Linotype" w:cs="Arial"/>
          <w:b/>
          <w:sz w:val="24"/>
          <w:szCs w:val="24"/>
          <w:lang w:val="es-ES_tradnl" w:eastAsia="es-ES"/>
        </w:rPr>
        <w:t>RECURRENTE</w:t>
      </w:r>
      <w:r w:rsidRPr="00AA2174">
        <w:rPr>
          <w:rFonts w:ascii="Palatino Linotype" w:eastAsiaTheme="minorEastAsia" w:hAnsi="Palatino Linotype" w:cs="Arial"/>
          <w:sz w:val="24"/>
          <w:szCs w:val="24"/>
          <w:lang w:val="es-ES_tradnl" w:eastAsia="es-ES"/>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AA2174">
        <w:rPr>
          <w:rFonts w:ascii="Palatino Linotype" w:eastAsiaTheme="minorEastAsia" w:hAnsi="Palatino Linotype" w:cs="Arial"/>
          <w:b/>
          <w:sz w:val="24"/>
          <w:szCs w:val="24"/>
          <w:lang w:val="es-ES_tradnl" w:eastAsia="es-ES"/>
        </w:rPr>
        <w:t>RECURRENTE</w:t>
      </w:r>
      <w:r w:rsidRPr="00AA2174">
        <w:rPr>
          <w:rFonts w:ascii="Palatino Linotype" w:eastAsiaTheme="minorEastAsia" w:hAnsi="Palatino Linotype" w:cs="Arial"/>
          <w:sz w:val="24"/>
          <w:szCs w:val="24"/>
          <w:lang w:val="es-ES_tradnl" w:eastAsia="es-ES"/>
        </w:rPr>
        <w:t xml:space="preserve"> actúe, ya que, por el contrario, lo que demuestra es el interés de éste para ejercer su derecho bajo el principio constitucional de justicia expedita.</w:t>
      </w:r>
    </w:p>
    <w:p w14:paraId="5CA1713F" w14:textId="77777777" w:rsidR="00FA7E5A" w:rsidRPr="00AA2174" w:rsidRDefault="00FA7E5A" w:rsidP="00FA7E5A">
      <w:pPr>
        <w:spacing w:after="0" w:line="360" w:lineRule="auto"/>
        <w:ind w:right="49"/>
        <w:contextualSpacing/>
        <w:jc w:val="both"/>
        <w:rPr>
          <w:rFonts w:ascii="Palatino Linotype" w:eastAsiaTheme="minorEastAsia" w:hAnsi="Palatino Linotype"/>
          <w:sz w:val="24"/>
          <w:szCs w:val="24"/>
          <w:lang w:val="es-ES_tradnl" w:eastAsia="es-ES"/>
        </w:rPr>
      </w:pPr>
    </w:p>
    <w:p w14:paraId="5E2E17DB" w14:textId="4D54B481" w:rsidR="00FA7E5A" w:rsidRPr="00AA2174" w:rsidRDefault="00FA7E5A"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Theme="minorEastAsia" w:hAnsi="Palatino Linotype" w:cs="Arial"/>
          <w:sz w:val="24"/>
          <w:szCs w:val="24"/>
          <w:lang w:val="es-ES_tradnl" w:eastAsia="es-ES"/>
        </w:rPr>
        <w:t xml:space="preserve">Por lo que la presentación del recurso de revisión, el mismo día del conocimiento de la respuesta, se insiste, no constituye un acto que altere el </w:t>
      </w:r>
      <w:r w:rsidRPr="00AA2174">
        <w:rPr>
          <w:rFonts w:ascii="Palatino Linotype" w:eastAsiaTheme="minorEastAsia" w:hAnsi="Palatino Linotype" w:cs="Arial"/>
          <w:sz w:val="24"/>
          <w:szCs w:val="24"/>
          <w:lang w:val="es-ES_tradnl" w:eastAsia="es-ES"/>
        </w:rPr>
        <w:lastRenderedPageBreak/>
        <w:t>procedimiento, solo permite su gestión de manera rápida, lo que no afecta ningún principio procesal y es protector del derecho de acceso a la justicia pronta y expedita.</w:t>
      </w:r>
    </w:p>
    <w:p w14:paraId="7CA2BE46" w14:textId="77777777" w:rsidR="00FA7E5A" w:rsidRPr="00AA2174" w:rsidRDefault="00FA7E5A" w:rsidP="00FA7E5A">
      <w:pPr>
        <w:spacing w:after="0" w:line="360" w:lineRule="auto"/>
        <w:ind w:right="49"/>
        <w:contextualSpacing/>
        <w:jc w:val="both"/>
        <w:rPr>
          <w:rFonts w:ascii="Palatino Linotype" w:eastAsiaTheme="minorEastAsia" w:hAnsi="Palatino Linotype"/>
          <w:sz w:val="24"/>
          <w:szCs w:val="24"/>
          <w:lang w:val="es-ES_tradnl" w:eastAsia="es-ES"/>
        </w:rPr>
      </w:pPr>
    </w:p>
    <w:p w14:paraId="19B90122" w14:textId="0193D1BD" w:rsidR="00FA7E5A" w:rsidRPr="00AA2174" w:rsidRDefault="00FA7E5A"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Theme="minorEastAsia" w:hAnsi="Palatino Linotype" w:cs="Arial"/>
          <w:sz w:val="24"/>
          <w:szCs w:val="24"/>
          <w:lang w:val="es-ES_tradnl" w:eastAsia="es-ES"/>
        </w:rPr>
        <w:t>Así, la interposición del recurso de revisión antes de que inicie el plazo para su presentación no es determinante para declararlo extemporáneo</w:t>
      </w:r>
      <w:r w:rsidRPr="00AA2174">
        <w:rPr>
          <w:rFonts w:ascii="Palatino Linotype" w:eastAsiaTheme="minorEastAsia" w:hAnsi="Palatino Linotype" w:cs="Arial"/>
          <w:sz w:val="24"/>
          <w:szCs w:val="24"/>
          <w:lang w:val="es-ES" w:eastAsia="es-ES"/>
        </w:rPr>
        <w:t xml:space="preserve">, siempre y cuando ello ocurra de manera posterior a que se haya notificado la respuesta del </w:t>
      </w:r>
      <w:r w:rsidRPr="00AA2174">
        <w:rPr>
          <w:rFonts w:ascii="Palatino Linotype" w:eastAsiaTheme="minorEastAsia" w:hAnsi="Palatino Linotype" w:cs="Arial"/>
          <w:b/>
          <w:sz w:val="24"/>
          <w:szCs w:val="24"/>
          <w:lang w:val="es-ES" w:eastAsia="es-ES"/>
        </w:rPr>
        <w:t>SUJETO OBLIGADO</w:t>
      </w:r>
      <w:r w:rsidRPr="00AA2174">
        <w:rPr>
          <w:rFonts w:ascii="Palatino Linotype" w:eastAsiaTheme="minorEastAsia" w:hAnsi="Palatino Linotype" w:cs="Arial"/>
          <w:bCs/>
          <w:sz w:val="24"/>
          <w:szCs w:val="24"/>
          <w:lang w:val="es-ES" w:eastAsia="es-ES"/>
        </w:rPr>
        <w:t xml:space="preserve"> -tal como ocurre en el presente asunto-.</w:t>
      </w:r>
    </w:p>
    <w:p w14:paraId="2FC21835" w14:textId="77777777" w:rsidR="00FA7E5A" w:rsidRPr="00AA2174" w:rsidRDefault="00FA7E5A" w:rsidP="00FA7E5A">
      <w:pPr>
        <w:spacing w:after="0" w:line="360" w:lineRule="auto"/>
        <w:ind w:right="49"/>
        <w:contextualSpacing/>
        <w:jc w:val="both"/>
        <w:rPr>
          <w:rFonts w:ascii="Palatino Linotype" w:eastAsiaTheme="minorEastAsia" w:hAnsi="Palatino Linotype"/>
          <w:sz w:val="24"/>
          <w:szCs w:val="24"/>
          <w:lang w:val="es-ES_tradnl" w:eastAsia="es-ES"/>
        </w:rPr>
      </w:pPr>
    </w:p>
    <w:p w14:paraId="25842CD4" w14:textId="0A6261CA" w:rsidR="00874659" w:rsidRPr="00AA2174" w:rsidRDefault="00A96DE8" w:rsidP="001E4B7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Theme="minorEastAsia" w:hAnsi="Palatino Linotype" w:cs="Arial"/>
          <w:sz w:val="24"/>
          <w:szCs w:val="24"/>
          <w:lang w:val="es-ES_tradnl" w:eastAsia="es-ES"/>
        </w:rPr>
        <w:t xml:space="preserve">Por otro lado, </w:t>
      </w:r>
      <w:r w:rsidR="001E4B71" w:rsidRPr="00AA2174">
        <w:rPr>
          <w:rFonts w:ascii="Palatino Linotype" w:eastAsiaTheme="minorEastAsia" w:hAnsi="Palatino Linotype" w:cs="Arial"/>
          <w:sz w:val="24"/>
          <w:szCs w:val="24"/>
          <w:lang w:val="es-ES" w:eastAsia="es-ES"/>
        </w:rPr>
        <w:t xml:space="preserve">de la revisión al expediente electrónico del </w:t>
      </w:r>
      <w:r w:rsidR="001E4B71" w:rsidRPr="00AA2174">
        <w:rPr>
          <w:rFonts w:ascii="Palatino Linotype" w:eastAsiaTheme="minorEastAsia" w:hAnsi="Palatino Linotype" w:cs="Arial"/>
          <w:b/>
          <w:i/>
          <w:sz w:val="24"/>
          <w:szCs w:val="24"/>
          <w:lang w:val="es-ES" w:eastAsia="es-ES"/>
        </w:rPr>
        <w:t>SAIMEX</w:t>
      </w:r>
      <w:r w:rsidR="001E4B71" w:rsidRPr="00AA2174">
        <w:rPr>
          <w:rFonts w:ascii="Palatino Linotype" w:eastAsiaTheme="minorEastAsia" w:hAnsi="Palatino Linotype" w:cs="Arial"/>
          <w:sz w:val="24"/>
          <w:szCs w:val="24"/>
          <w:lang w:val="es-ES" w:eastAsia="es-ES"/>
        </w:rPr>
        <w:t xml:space="preserve"> se desprende que la parte </w:t>
      </w:r>
      <w:r w:rsidR="001E4B71" w:rsidRPr="00AA2174">
        <w:rPr>
          <w:rFonts w:ascii="Palatino Linotype" w:eastAsiaTheme="minorEastAsia" w:hAnsi="Palatino Linotype" w:cs="Arial"/>
          <w:b/>
          <w:sz w:val="24"/>
          <w:szCs w:val="24"/>
          <w:lang w:val="es-ES" w:eastAsia="es-ES"/>
        </w:rPr>
        <w:t>SOLICITANTE</w:t>
      </w:r>
      <w:r w:rsidR="001E4B71" w:rsidRPr="00AA2174">
        <w:rPr>
          <w:rFonts w:ascii="Palatino Linotype" w:eastAsiaTheme="minorEastAsia" w:hAnsi="Palatino Linotype" w:cs="Arial"/>
          <w:sz w:val="24"/>
          <w:szCs w:val="24"/>
          <w:lang w:val="es-ES" w:eastAsia="es-ES"/>
        </w:rPr>
        <w:t xml:space="preserve">, en ejercicio de su derecho de acceso a la información pública, tanto en la solicitud de información como en </w:t>
      </w:r>
      <w:r w:rsidR="000359AB" w:rsidRPr="00AA2174">
        <w:rPr>
          <w:rFonts w:ascii="Palatino Linotype" w:eastAsiaTheme="minorEastAsia" w:hAnsi="Palatino Linotype" w:cs="Arial"/>
          <w:sz w:val="24"/>
          <w:szCs w:val="24"/>
          <w:lang w:val="es-ES" w:eastAsia="es-ES"/>
        </w:rPr>
        <w:t>el</w:t>
      </w:r>
      <w:r w:rsidR="001E4B71" w:rsidRPr="00AA2174">
        <w:rPr>
          <w:rFonts w:ascii="Palatino Linotype" w:eastAsiaTheme="minorEastAsia" w:hAnsi="Palatino Linotype" w:cs="Arial"/>
          <w:sz w:val="24"/>
          <w:szCs w:val="24"/>
          <w:lang w:val="es-ES" w:eastAsia="es-ES"/>
        </w:rPr>
        <w:t xml:space="preserve"> recurso de revisión </w:t>
      </w:r>
      <w:r w:rsidR="001E4B71" w:rsidRPr="00AA2174">
        <w:rPr>
          <w:rFonts w:ascii="Palatino Linotype" w:eastAsiaTheme="minorEastAsia" w:hAnsi="Palatino Linotype" w:cs="Arial"/>
          <w:b/>
          <w:sz w:val="24"/>
          <w:szCs w:val="24"/>
          <w:lang w:val="es-ES" w:eastAsia="es-ES"/>
        </w:rPr>
        <w:t>no proporcionó su nombre</w:t>
      </w:r>
      <w:r w:rsidR="000359AB" w:rsidRPr="00AA2174">
        <w:rPr>
          <w:rFonts w:ascii="Palatino Linotype" w:eastAsiaTheme="minorEastAsia" w:hAnsi="Palatino Linotype" w:cs="Arial"/>
          <w:b/>
          <w:sz w:val="24"/>
          <w:szCs w:val="24"/>
          <w:lang w:val="es-ES" w:eastAsia="es-ES"/>
        </w:rPr>
        <w:t xml:space="preserve"> completo</w:t>
      </w:r>
      <w:r w:rsidR="0038737F" w:rsidRPr="00AA2174">
        <w:rPr>
          <w:rFonts w:ascii="Palatino Linotype" w:eastAsiaTheme="minorEastAsia" w:hAnsi="Palatino Linotype" w:cs="Arial"/>
          <w:b/>
          <w:sz w:val="24"/>
          <w:szCs w:val="24"/>
          <w:lang w:val="es-ES" w:eastAsia="es-ES"/>
        </w:rPr>
        <w:t xml:space="preserve"> </w:t>
      </w:r>
      <w:r w:rsidR="001E4B71" w:rsidRPr="00AA2174">
        <w:rPr>
          <w:rFonts w:ascii="Palatino Linotype" w:eastAsiaTheme="minorEastAsia" w:hAnsi="Palatino Linotype" w:cs="Arial"/>
          <w:b/>
          <w:sz w:val="24"/>
          <w:szCs w:val="24"/>
          <w:lang w:val="es-ES" w:eastAsia="es-ES"/>
        </w:rPr>
        <w:t xml:space="preserve">para que sea </w:t>
      </w:r>
      <w:r w:rsidR="001E4B71" w:rsidRPr="00AA2174">
        <w:rPr>
          <w:rFonts w:ascii="Palatino Linotype" w:eastAsiaTheme="minorEastAsia" w:hAnsi="Palatino Linotype" w:cs="Arial"/>
          <w:b/>
          <w:sz w:val="24"/>
          <w:szCs w:val="24"/>
          <w:u w:val="single"/>
          <w:lang w:val="es-ES" w:eastAsia="es-ES"/>
        </w:rPr>
        <w:t>identificad</w:t>
      </w:r>
      <w:r w:rsidR="000359AB" w:rsidRPr="00AA2174">
        <w:rPr>
          <w:rFonts w:ascii="Palatino Linotype" w:eastAsiaTheme="minorEastAsia" w:hAnsi="Palatino Linotype" w:cs="Arial"/>
          <w:b/>
          <w:sz w:val="24"/>
          <w:szCs w:val="24"/>
          <w:u w:val="single"/>
          <w:lang w:val="es-ES" w:eastAsia="es-ES"/>
        </w:rPr>
        <w:t>o</w:t>
      </w:r>
      <w:r w:rsidR="001E4B71" w:rsidRPr="00AA2174">
        <w:rPr>
          <w:rFonts w:ascii="Palatino Linotype" w:eastAsiaTheme="minorEastAsia" w:hAnsi="Palatino Linotype" w:cs="Arial"/>
          <w:b/>
          <w:sz w:val="24"/>
          <w:szCs w:val="24"/>
          <w:lang w:val="es-ES" w:eastAsia="es-ES"/>
        </w:rPr>
        <w:t>, ni se tiene la certeza sobre su identidad</w:t>
      </w:r>
      <w:r w:rsidR="001E4B71" w:rsidRPr="00AA2174">
        <w:rPr>
          <w:rFonts w:ascii="Palatino Linotype" w:eastAsiaTheme="minorEastAsia" w:hAnsi="Palatino Linotype" w:cs="Arial"/>
          <w:sz w:val="24"/>
          <w:szCs w:val="24"/>
          <w:lang w:val="es-ES" w:eastAsia="es-ES"/>
        </w:rPr>
        <w:t xml:space="preserve">, sin embargo, es importante señalar también que </w:t>
      </w:r>
      <w:r w:rsidR="001E4B71" w:rsidRPr="00AA2174">
        <w:rPr>
          <w:rFonts w:ascii="Palatino Linotype" w:eastAsiaTheme="minorEastAsia" w:hAnsi="Palatino Linotype" w:cs="Arial"/>
          <w:sz w:val="24"/>
          <w:szCs w:val="24"/>
          <w:lang w:val="es-ES_tradnl" w:eastAsia="es-E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232D409" w14:textId="77777777" w:rsidR="001E4B71" w:rsidRPr="00AA2174"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492F79FF" w14:textId="08471F52" w:rsidR="001E4B71" w:rsidRPr="00AA2174" w:rsidRDefault="001E4B71" w:rsidP="001E4B7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Theme="minorEastAsia" w:hAnsi="Palatino Linotype" w:cs="Arial"/>
          <w:sz w:val="24"/>
          <w:szCs w:val="24"/>
          <w:lang w:val="es-ES_tradnl" w:eastAsia="es-ES"/>
        </w:rPr>
        <w:t xml:space="preserve">Esto </w:t>
      </w:r>
      <w:r w:rsidRPr="00AA2174">
        <w:rPr>
          <w:rFonts w:ascii="Palatino Linotype" w:eastAsiaTheme="minorEastAsia" w:hAnsi="Palatino Linotype" w:cs="Arial"/>
          <w:sz w:val="24"/>
          <w:szCs w:val="24"/>
          <w:lang w:val="es-ES" w:eastAsia="es-ES"/>
        </w:rPr>
        <w:t xml:space="preserve">es así, ya que de conformidad con los artículos 6, apartado A, fracciones III y IV de la </w:t>
      </w:r>
      <w:r w:rsidRPr="00AA2174">
        <w:rPr>
          <w:rFonts w:ascii="Palatino Linotype" w:eastAsiaTheme="minorEastAsia" w:hAnsi="Palatino Linotype" w:cs="Arial"/>
          <w:b/>
          <w:sz w:val="24"/>
          <w:szCs w:val="24"/>
          <w:lang w:val="es-ES" w:eastAsia="es-ES"/>
        </w:rPr>
        <w:t>Constitución Política de los Estados Unidos Mexicanos</w:t>
      </w:r>
      <w:r w:rsidRPr="00AA2174">
        <w:rPr>
          <w:rFonts w:ascii="Palatino Linotype" w:eastAsiaTheme="minorEastAsia" w:hAnsi="Palatino Linotype" w:cs="Arial"/>
          <w:sz w:val="24"/>
          <w:szCs w:val="24"/>
          <w:lang w:val="es-ES" w:eastAsia="es-ES"/>
        </w:rPr>
        <w:t xml:space="preserve">; 5, párrafos vigésimo segundo, vigésimo tercero y vigésimo cuarto, fracciones III, IV y V, de la </w:t>
      </w:r>
      <w:r w:rsidRPr="00AA2174">
        <w:rPr>
          <w:rFonts w:ascii="Palatino Linotype" w:eastAsiaTheme="minorEastAsia" w:hAnsi="Palatino Linotype" w:cs="Arial"/>
          <w:b/>
          <w:sz w:val="24"/>
          <w:szCs w:val="24"/>
          <w:lang w:val="es-ES" w:eastAsia="es-ES"/>
        </w:rPr>
        <w:t>Constitución Política del Estado Libre y Soberano de México</w:t>
      </w:r>
      <w:r w:rsidRPr="00AA2174">
        <w:rPr>
          <w:rFonts w:ascii="Palatino Linotype" w:eastAsiaTheme="minorEastAsia" w:hAnsi="Palatino Linotype" w:cs="Arial"/>
          <w:sz w:val="24"/>
          <w:szCs w:val="24"/>
          <w:lang w:val="es-ES" w:eastAsia="es-ES"/>
        </w:rPr>
        <w:t xml:space="preserve">, se establece que toda persona, sin necesidad de acreditar interés alguno o justificar su utilización, </w:t>
      </w:r>
      <w:r w:rsidRPr="00AA2174">
        <w:rPr>
          <w:rFonts w:ascii="Palatino Linotype" w:eastAsiaTheme="minorEastAsia" w:hAnsi="Palatino Linotype" w:cs="Arial"/>
          <w:sz w:val="24"/>
          <w:szCs w:val="24"/>
          <w:lang w:val="es-ES" w:eastAsia="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73ADEB7" w14:textId="77777777" w:rsidR="001E4B71" w:rsidRPr="00AA2174"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155325D3" w14:textId="6557030A" w:rsidR="001E4B71" w:rsidRPr="00AA2174" w:rsidRDefault="001E4B71" w:rsidP="001E4B7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Theme="minorEastAsia" w:hAnsi="Palatino Linotype" w:cs="Arial"/>
          <w:sz w:val="24"/>
          <w:szCs w:val="24"/>
          <w:lang w:val="es-ES_tradnl" w:eastAsia="es-ES"/>
        </w:rPr>
        <w:t xml:space="preserve">Por </w:t>
      </w:r>
      <w:r w:rsidRPr="00AA2174">
        <w:rPr>
          <w:rFonts w:ascii="Palatino Linotype" w:eastAsiaTheme="minorEastAsia" w:hAnsi="Palatino Linotype" w:cs="Arial"/>
          <w:sz w:val="24"/>
          <w:szCs w:val="24"/>
          <w:lang w:val="es-ES" w:eastAsia="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78D7F59" w14:textId="77777777" w:rsidR="001E4B71" w:rsidRPr="00AA2174"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431022D4" w14:textId="4EACCD44" w:rsidR="00874659" w:rsidRPr="00AA2174"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Theme="minorEastAsia" w:hAnsi="Palatino Linotype" w:cs="Arial"/>
          <w:sz w:val="24"/>
          <w:szCs w:val="24"/>
          <w:lang w:val="es-ES_tradnl" w:eastAsia="es-ES"/>
        </w:rPr>
        <w:t xml:space="preserve">Asimismo, como lo establece la Convención Americana en su artículo 13, el derecho de acceso a la información es un derecho humano universal </w:t>
      </w:r>
      <w:proofErr w:type="gramStart"/>
      <w:r w:rsidRPr="00AA2174">
        <w:rPr>
          <w:rFonts w:ascii="Palatino Linotype" w:eastAsiaTheme="minorEastAsia" w:hAnsi="Palatino Linotype" w:cs="Arial"/>
          <w:sz w:val="24"/>
          <w:szCs w:val="24"/>
          <w:lang w:val="es-ES_tradnl" w:eastAsia="es-ES"/>
        </w:rPr>
        <w:t>y</w:t>
      </w:r>
      <w:proofErr w:type="gramEnd"/>
      <w:r w:rsidRPr="00AA2174">
        <w:rPr>
          <w:rFonts w:ascii="Palatino Linotype" w:eastAsiaTheme="minorEastAsia" w:hAnsi="Palatino Linotype" w:cs="Arial"/>
          <w:sz w:val="24"/>
          <w:szCs w:val="24"/>
          <w:lang w:val="es-ES_tradnl" w:eastAsia="es-ES"/>
        </w:rPr>
        <w:t xml:space="preserve"> en consecuencia, toda persona tiene derecho a solicitar acceso a la información.</w:t>
      </w:r>
    </w:p>
    <w:p w14:paraId="0C77BF22" w14:textId="77777777" w:rsidR="00874659" w:rsidRPr="00AA2174"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74701919" w14:textId="5BFF4454" w:rsidR="00874659" w:rsidRPr="00AA2174"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Theme="minorEastAsia" w:hAnsi="Palatino Linotype" w:cs="Arial"/>
          <w:sz w:val="24"/>
          <w:szCs w:val="24"/>
          <w:lang w:val="es-ES_tradnl" w:eastAsia="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AED3609" w14:textId="77777777" w:rsidR="001E4B71" w:rsidRPr="00AA2174"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73543CFE" w14:textId="63BF24F3" w:rsidR="001E4B71" w:rsidRPr="00AA2174" w:rsidRDefault="001E4B71"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Theme="minorEastAsia" w:hAnsi="Palatino Linotype" w:cs="Arial"/>
          <w:sz w:val="24"/>
          <w:szCs w:val="24"/>
          <w:lang w:val="es-ES_tradnl" w:eastAsia="es-ES"/>
        </w:rPr>
        <w:lastRenderedPageBreak/>
        <w:t xml:space="preserve">Por </w:t>
      </w:r>
      <w:r w:rsidRPr="00AA2174">
        <w:rPr>
          <w:rFonts w:ascii="Palatino Linotype" w:eastAsiaTheme="minorEastAsia" w:hAnsi="Palatino Linotype" w:cs="Arial"/>
          <w:sz w:val="24"/>
          <w:szCs w:val="24"/>
          <w:lang w:val="es-ES" w:eastAsia="es-ES"/>
        </w:rPr>
        <w:t xml:space="preserve">lo que el nombre del </w:t>
      </w:r>
      <w:r w:rsidRPr="00AA2174">
        <w:rPr>
          <w:rFonts w:ascii="Palatino Linotype" w:eastAsiaTheme="minorEastAsia" w:hAnsi="Palatino Linotype" w:cs="Arial"/>
          <w:b/>
          <w:sz w:val="24"/>
          <w:szCs w:val="24"/>
          <w:lang w:val="es-ES" w:eastAsia="es-ES"/>
        </w:rPr>
        <w:t>SOLICITANTE</w:t>
      </w:r>
      <w:r w:rsidRPr="00AA2174">
        <w:rPr>
          <w:rFonts w:ascii="Palatino Linotype" w:eastAsiaTheme="minorEastAsia" w:hAnsi="Palatino Linotype" w:cs="Arial"/>
          <w:sz w:val="24"/>
          <w:szCs w:val="24"/>
          <w:lang w:val="es-ES" w:eastAsia="es-ES"/>
        </w:rPr>
        <w:t xml:space="preserve"> y subsecuente </w:t>
      </w:r>
      <w:r w:rsidRPr="00AA2174">
        <w:rPr>
          <w:rFonts w:ascii="Palatino Linotype" w:eastAsiaTheme="minorEastAsia" w:hAnsi="Palatino Linotype" w:cs="Arial"/>
          <w:b/>
          <w:sz w:val="24"/>
          <w:szCs w:val="24"/>
          <w:lang w:val="es-ES" w:eastAsia="es-ES"/>
        </w:rPr>
        <w:t>RECURRENTE</w:t>
      </w:r>
      <w:r w:rsidRPr="00AA2174">
        <w:rPr>
          <w:rFonts w:ascii="Palatino Linotype" w:eastAsiaTheme="minorEastAsia" w:hAnsi="Palatino Linotype" w:cs="Arial"/>
          <w:sz w:val="24"/>
          <w:szCs w:val="24"/>
          <w:lang w:val="es-ES"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4AAA4BB6" w14:textId="77777777" w:rsidR="00874659" w:rsidRPr="00AA2174"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2997041B" w14:textId="67D76896" w:rsidR="005E7BEE" w:rsidRPr="00AA2174"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Calibri" w:hAnsi="Palatino Linotype" w:cs="Arial"/>
          <w:sz w:val="24"/>
          <w:szCs w:val="24"/>
          <w:lang w:val="es-ES_tradnl" w:eastAsia="es-ES"/>
        </w:rPr>
        <w:t>Consecuencia de lo anterior</w:t>
      </w:r>
      <w:r w:rsidR="005E7BEE" w:rsidRPr="00AA2174">
        <w:rPr>
          <w:rFonts w:ascii="Palatino Linotype" w:eastAsia="Calibri" w:hAnsi="Palatino Linotype" w:cs="Arial"/>
          <w:sz w:val="24"/>
          <w:szCs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DD42ACB" w14:textId="5F7A8197" w:rsidR="000359AB" w:rsidRPr="00AA2174" w:rsidRDefault="000359AB" w:rsidP="000359AB">
      <w:pPr>
        <w:spacing w:after="0" w:line="360" w:lineRule="auto"/>
        <w:ind w:right="49"/>
        <w:contextualSpacing/>
        <w:jc w:val="both"/>
        <w:rPr>
          <w:rFonts w:ascii="Palatino Linotype" w:eastAsia="Calibri" w:hAnsi="Palatino Linotype" w:cs="Arial"/>
          <w:sz w:val="24"/>
          <w:szCs w:val="24"/>
          <w:lang w:val="es-ES_tradnl" w:eastAsia="es-ES"/>
        </w:rPr>
      </w:pPr>
    </w:p>
    <w:p w14:paraId="79CA6182" w14:textId="72E032E2" w:rsidR="000359AB" w:rsidRPr="00AA2174" w:rsidRDefault="000359AB" w:rsidP="000359AB">
      <w:pPr>
        <w:pStyle w:val="Ttulo1"/>
        <w:rPr>
          <w:rFonts w:eastAsia="Calibri" w:cs="Arial"/>
          <w:b/>
          <w:bCs/>
          <w:szCs w:val="24"/>
          <w:lang w:val="es-ES_tradnl" w:eastAsia="es-ES"/>
        </w:rPr>
      </w:pPr>
      <w:bookmarkStart w:id="5" w:name="_Toc64015061"/>
      <w:r w:rsidRPr="00AA2174">
        <w:rPr>
          <w:rFonts w:eastAsia="Calibri" w:cs="Arial"/>
          <w:b/>
          <w:bCs/>
          <w:szCs w:val="24"/>
          <w:lang w:val="es-ES_tradnl" w:eastAsia="es-ES"/>
        </w:rPr>
        <w:t>TERCERO. Cuestiones de previo y especial pronunciamiento.</w:t>
      </w:r>
      <w:bookmarkEnd w:id="5"/>
    </w:p>
    <w:p w14:paraId="2E480163" w14:textId="77777777" w:rsidR="000359AB" w:rsidRPr="00AA2174"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2272C415" w14:textId="7B17DBFC" w:rsidR="000359AB" w:rsidRPr="00AA2174"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Calibri" w:hAnsi="Palatino Linotype" w:cs="Arial"/>
          <w:sz w:val="24"/>
          <w:szCs w:val="24"/>
          <w:lang w:val="es-ES_tradnl" w:eastAsia="es-ES"/>
        </w:rPr>
        <w:t xml:space="preserve">Desde que </w:t>
      </w:r>
      <w:r w:rsidRPr="00AA2174">
        <w:rPr>
          <w:rFonts w:ascii="Palatino Linotype" w:eastAsia="Calibri" w:hAnsi="Palatino Linotype" w:cs="Arial"/>
          <w:sz w:val="24"/>
          <w:szCs w:val="24"/>
          <w:lang w:val="es-ES" w:eastAsia="es-ES"/>
        </w:rPr>
        <w:t xml:space="preserve">inició, a finales de dos mil diecinueve, la crisis generada por el virus </w:t>
      </w:r>
      <w:r w:rsidRPr="00AA2174">
        <w:rPr>
          <w:rFonts w:ascii="Palatino Linotype" w:eastAsia="Calibri" w:hAnsi="Palatino Linotype" w:cs="Arial"/>
          <w:b/>
          <w:sz w:val="24"/>
          <w:szCs w:val="24"/>
          <w:lang w:val="es-ES" w:eastAsia="es-ES"/>
        </w:rPr>
        <w:t>SARS-Cov-2 - COVID-19</w:t>
      </w:r>
      <w:r w:rsidRPr="00AA2174">
        <w:rPr>
          <w:rFonts w:ascii="Palatino Linotype" w:eastAsia="Calibri" w:hAnsi="Palatino Linotype" w:cs="Arial"/>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5BF91BC" w14:textId="77777777" w:rsidR="000359AB" w:rsidRPr="00AA2174"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2FFEAB4F" w14:textId="2B59FE31" w:rsidR="000359AB" w:rsidRPr="00AA2174"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Calibri" w:hAnsi="Palatino Linotype" w:cs="Arial"/>
          <w:sz w:val="24"/>
          <w:szCs w:val="24"/>
          <w:lang w:val="es-ES_tradnl" w:eastAsia="es-ES"/>
        </w:rPr>
        <w:t xml:space="preserve">Las </w:t>
      </w:r>
      <w:r w:rsidRPr="00AA2174">
        <w:rPr>
          <w:rFonts w:ascii="Palatino Linotype" w:eastAsia="Calibri" w:hAnsi="Palatino Linotype" w:cs="Arial"/>
          <w:sz w:val="24"/>
          <w:szCs w:val="24"/>
          <w:lang w:val="es-ES" w:eastAsia="es-ES"/>
        </w:rPr>
        <w:t xml:space="preserve">acciones adoptadas al año pasado, y de mayor impacto, llegaron incluso a la suspensión de las actividades no prioritarias como una medida indispensable </w:t>
      </w:r>
      <w:r w:rsidRPr="00AA2174">
        <w:rPr>
          <w:rFonts w:ascii="Palatino Linotype" w:eastAsia="Calibri" w:hAnsi="Palatino Linotype" w:cs="Arial"/>
          <w:sz w:val="24"/>
          <w:szCs w:val="24"/>
          <w:lang w:val="es-ES" w:eastAsia="es-ES"/>
        </w:rPr>
        <w:lastRenderedPageBreak/>
        <w:t>para disminuir la concurrencia de personas y, con ello, tratar de disminuir los contagios y sus efectos en la salud y en la vida, especialmente, de los grupos más vulnerables.</w:t>
      </w:r>
    </w:p>
    <w:p w14:paraId="004A77C7" w14:textId="77777777" w:rsidR="000359AB" w:rsidRPr="00AA2174"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6512BF58" w14:textId="65DE8D60" w:rsidR="000359AB" w:rsidRPr="00AA2174"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Calibri" w:hAnsi="Palatino Linotype" w:cs="Arial"/>
          <w:sz w:val="24"/>
          <w:szCs w:val="24"/>
          <w:lang w:val="es-ES_tradnl" w:eastAsia="es-ES"/>
        </w:rPr>
        <w:t xml:space="preserve">Por </w:t>
      </w:r>
      <w:r w:rsidRPr="00AA2174">
        <w:rPr>
          <w:rFonts w:ascii="Palatino Linotype" w:hAnsi="Palatino Linotype"/>
          <w:sz w:val="24"/>
          <w:szCs w:val="24"/>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87622AD" w14:textId="77777777" w:rsidR="000359AB" w:rsidRPr="00AA2174"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1E8812FE" w14:textId="3F54A23C" w:rsidR="000359AB" w:rsidRPr="00AA2174"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Calibri" w:hAnsi="Palatino Linotype" w:cs="Arial"/>
          <w:sz w:val="24"/>
          <w:szCs w:val="24"/>
          <w:lang w:val="es-ES_tradnl" w:eastAsia="es-ES"/>
        </w:rPr>
        <w:t xml:space="preserve">Luego, </w:t>
      </w:r>
      <w:r w:rsidRPr="00AA2174">
        <w:rPr>
          <w:rFonts w:ascii="Palatino Linotype" w:hAnsi="Palatino Linotype"/>
          <w:sz w:val="24"/>
          <w:szCs w:val="24"/>
          <w:lang w:val="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51C9EDC" w14:textId="77777777" w:rsidR="000359AB" w:rsidRPr="00AA2174"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35D6027A" w14:textId="6A951C9E" w:rsidR="000359AB" w:rsidRPr="00AA2174"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Calibri" w:hAnsi="Palatino Linotype" w:cs="Arial"/>
          <w:sz w:val="24"/>
          <w:szCs w:val="24"/>
          <w:lang w:val="es-ES_tradnl" w:eastAsia="es-ES"/>
        </w:rPr>
        <w:lastRenderedPageBreak/>
        <w:t xml:space="preserve">Sin </w:t>
      </w:r>
      <w:r w:rsidRPr="00AA2174">
        <w:rPr>
          <w:rFonts w:ascii="Palatino Linotype" w:hAnsi="Palatino Linotype"/>
          <w:sz w:val="24"/>
          <w:szCs w:val="24"/>
          <w:lang w:val="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A94AC4E" w14:textId="77777777" w:rsidR="000359AB" w:rsidRPr="00AA2174"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75D5524C" w14:textId="57411723" w:rsidR="000359AB" w:rsidRPr="00AA2174"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Calibri" w:hAnsi="Palatino Linotype" w:cs="Arial"/>
          <w:sz w:val="24"/>
          <w:szCs w:val="24"/>
          <w:lang w:val="es-ES_tradnl" w:eastAsia="es-ES"/>
        </w:rPr>
        <w:t xml:space="preserve">El </w:t>
      </w:r>
      <w:r w:rsidRPr="00AA2174">
        <w:rPr>
          <w:rFonts w:ascii="Palatino Linotype" w:hAnsi="Palatino Linotype"/>
          <w:sz w:val="24"/>
          <w:szCs w:val="24"/>
          <w:lang w:val="es-ES"/>
        </w:rPr>
        <w:t>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742CADA7" w14:textId="77777777" w:rsidR="000359AB" w:rsidRPr="00AA2174"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748BFCD0" w14:textId="0D997120" w:rsidR="000359AB" w:rsidRPr="00AA2174"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eastAsia="Calibri" w:hAnsi="Palatino Linotype" w:cs="Arial"/>
          <w:sz w:val="24"/>
          <w:szCs w:val="24"/>
          <w:lang w:val="es-ES_tradnl" w:eastAsia="es-ES"/>
        </w:rPr>
        <w:t xml:space="preserve">El </w:t>
      </w:r>
      <w:r w:rsidRPr="00AA2174">
        <w:rPr>
          <w:rFonts w:ascii="Palatino Linotype" w:hAnsi="Palatino Linotype"/>
          <w:sz w:val="24"/>
          <w:szCs w:val="24"/>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295923E" w14:textId="77777777" w:rsidR="000359AB" w:rsidRPr="00AA2174"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7E7485EE" w14:textId="4AE846F8" w:rsidR="000359AB" w:rsidRPr="00AA2174"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1A2AA52" w14:textId="77777777" w:rsidR="000359AB" w:rsidRPr="00AA2174"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324E1E8E" w14:textId="1D748CC7" w:rsidR="000359AB" w:rsidRPr="00AA2174"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hAnsi="Palatino Linotype"/>
          <w:sz w:val="24"/>
          <w:szCs w:val="24"/>
          <w:lang w:val="es-ES"/>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578F2255" w14:textId="77777777" w:rsidR="000359AB" w:rsidRPr="00AA2174"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476AFD83" w14:textId="79030EAC" w:rsidR="000359AB" w:rsidRPr="00AA2174"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w:t>
      </w:r>
      <w:r w:rsidRPr="00AA2174">
        <w:rPr>
          <w:rFonts w:ascii="Palatino Linotype" w:hAnsi="Palatino Linotype"/>
          <w:sz w:val="24"/>
          <w:szCs w:val="24"/>
          <w:lang w:val="es-ES"/>
        </w:rPr>
        <w:lastRenderedPageBreak/>
        <w:t>se trata de armonizar, con la garantía plena en el ejercicio de los derechos de acceso a la información pública y a la protección de los datos personales.</w:t>
      </w:r>
    </w:p>
    <w:p w14:paraId="0556DA4B" w14:textId="77777777" w:rsidR="000359AB" w:rsidRPr="00AA2174"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5A59E6CA" w14:textId="534C5CD3" w:rsidR="000359AB" w:rsidRPr="00AA2174"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A2174">
        <w:rPr>
          <w:rFonts w:ascii="Palatino Linotype" w:hAnsi="Palatino Linotype"/>
          <w:sz w:val="24"/>
          <w:szCs w:val="24"/>
          <w:lang w:val="es-ES"/>
        </w:rPr>
        <w:t>Desde nuestra perspectiva</w:t>
      </w:r>
      <w:r w:rsidR="009D4236" w:rsidRPr="00AA2174">
        <w:rPr>
          <w:rFonts w:ascii="Palatino Linotype" w:hAnsi="Palatino Linotype"/>
          <w:sz w:val="24"/>
          <w:szCs w:val="24"/>
          <w:lang w:val="es-ES"/>
        </w:rPr>
        <w:t>,</w:t>
      </w:r>
      <w:r w:rsidRPr="00AA2174">
        <w:rPr>
          <w:rFonts w:ascii="Palatino Linotype" w:hAnsi="Palatino Linotype"/>
          <w:sz w:val="24"/>
          <w:szCs w:val="24"/>
          <w:lang w:val="es-ES"/>
        </w:rPr>
        <w:t xml:space="preserve"> ello se consigue si dentro de las medidas adoptadas por los Sujetos Obligados para mantener el ejercicio de las facultades, competencias o funciones que, durante el dos mil veinte y en lo que va del dos </w:t>
      </w:r>
      <w:proofErr w:type="gramStart"/>
      <w:r w:rsidRPr="00AA2174">
        <w:rPr>
          <w:rFonts w:ascii="Palatino Linotype" w:hAnsi="Palatino Linotype"/>
          <w:sz w:val="24"/>
          <w:szCs w:val="24"/>
          <w:lang w:val="es-ES"/>
        </w:rPr>
        <w:t>mil veintiuno</w:t>
      </w:r>
      <w:proofErr w:type="gramEnd"/>
      <w:r w:rsidRPr="00AA2174">
        <w:rPr>
          <w:rFonts w:ascii="Palatino Linotype" w:hAnsi="Palatino Linotype"/>
          <w:sz w:val="24"/>
          <w:szCs w:val="24"/>
          <w:lang w:val="es-ES"/>
        </w:rPr>
        <w:t>,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0FC43BF" w14:textId="77777777" w:rsidR="0038737F" w:rsidRPr="00AA2174" w:rsidRDefault="0038737F" w:rsidP="004B2A20">
      <w:pPr>
        <w:spacing w:after="0" w:line="360" w:lineRule="auto"/>
        <w:ind w:right="49"/>
        <w:contextualSpacing/>
        <w:jc w:val="both"/>
        <w:rPr>
          <w:rFonts w:ascii="Palatino Linotype" w:eastAsiaTheme="minorEastAsia" w:hAnsi="Palatino Linotype"/>
          <w:sz w:val="24"/>
          <w:szCs w:val="24"/>
          <w:lang w:val="es-ES_tradnl" w:eastAsia="es-ES"/>
        </w:rPr>
      </w:pPr>
    </w:p>
    <w:p w14:paraId="0F82F862" w14:textId="07F38C67" w:rsidR="005377B9" w:rsidRPr="00AA2174" w:rsidRDefault="000359AB" w:rsidP="004B2A20">
      <w:pPr>
        <w:keepNext/>
        <w:keepLines/>
        <w:spacing w:after="0" w:line="360" w:lineRule="auto"/>
        <w:outlineLvl w:val="0"/>
        <w:rPr>
          <w:rFonts w:ascii="Palatino Linotype" w:eastAsia="MS Gothic" w:hAnsi="Palatino Linotype" w:cs="Times New Roman"/>
          <w:b/>
          <w:sz w:val="24"/>
          <w:szCs w:val="26"/>
        </w:rPr>
      </w:pPr>
      <w:bookmarkStart w:id="6" w:name="_Toc64015062"/>
      <w:r w:rsidRPr="00AA2174">
        <w:rPr>
          <w:rFonts w:ascii="Palatino Linotype" w:eastAsia="MS Mincho" w:hAnsi="Palatino Linotype" w:cstheme="majorBidi"/>
          <w:b/>
          <w:sz w:val="24"/>
          <w:szCs w:val="24"/>
          <w:lang w:val="es-ES_tradnl" w:eastAsia="es-ES"/>
        </w:rPr>
        <w:t>CUARTO</w:t>
      </w:r>
      <w:r w:rsidR="005377B9" w:rsidRPr="00AA2174">
        <w:rPr>
          <w:rFonts w:ascii="Palatino Linotype" w:eastAsia="MS Mincho" w:hAnsi="Palatino Linotype" w:cstheme="majorBidi"/>
          <w:b/>
          <w:sz w:val="24"/>
          <w:szCs w:val="24"/>
          <w:lang w:val="es-ES_tradnl" w:eastAsia="es-ES"/>
        </w:rPr>
        <w:t xml:space="preserve">. Planteamiento de la </w:t>
      </w:r>
      <w:r w:rsidR="005377B9" w:rsidRPr="00AA2174">
        <w:rPr>
          <w:rFonts w:ascii="Palatino Linotype" w:eastAsia="MS Mincho" w:hAnsi="Palatino Linotype" w:cstheme="majorBidi"/>
          <w:b/>
          <w:i/>
          <w:iCs/>
          <w:sz w:val="24"/>
          <w:szCs w:val="24"/>
          <w:lang w:val="es-ES_tradnl" w:eastAsia="es-ES"/>
        </w:rPr>
        <w:t>Litis</w:t>
      </w:r>
      <w:r w:rsidR="005377B9" w:rsidRPr="00AA2174">
        <w:rPr>
          <w:rFonts w:ascii="Palatino Linotype" w:eastAsia="MS Gothic" w:hAnsi="Palatino Linotype" w:cs="Times New Roman"/>
          <w:b/>
          <w:sz w:val="24"/>
          <w:szCs w:val="26"/>
        </w:rPr>
        <w:t>.</w:t>
      </w:r>
      <w:bookmarkEnd w:id="6"/>
    </w:p>
    <w:p w14:paraId="5902EA44" w14:textId="12AD2027" w:rsidR="00163316" w:rsidRPr="00AA2174" w:rsidRDefault="00163316" w:rsidP="00E7677C">
      <w:pPr>
        <w:tabs>
          <w:tab w:val="left" w:pos="142"/>
        </w:tabs>
        <w:spacing w:after="0" w:line="360" w:lineRule="auto"/>
        <w:ind w:right="49"/>
        <w:jc w:val="both"/>
        <w:rPr>
          <w:rFonts w:ascii="Palatino Linotype" w:eastAsia="MS Mincho" w:hAnsi="Palatino Linotype" w:cs="Times New Roman"/>
          <w:sz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14:paraId="39428C46" w14:textId="5AB2804C" w:rsidR="00F226A6" w:rsidRPr="00AA2174" w:rsidRDefault="0048678C" w:rsidP="00114D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AA2174">
        <w:rPr>
          <w:rFonts w:ascii="Palatino Linotype" w:eastAsia="MS Mincho" w:hAnsi="Palatino Linotype" w:cs="Times New Roman"/>
          <w:sz w:val="24"/>
        </w:rPr>
        <w:t xml:space="preserve">Se </w:t>
      </w:r>
      <w:r w:rsidR="00710EBB" w:rsidRPr="00AA2174">
        <w:rPr>
          <w:rFonts w:ascii="Palatino Linotype" w:eastAsia="MS Mincho" w:hAnsi="Palatino Linotype" w:cs="Times New Roman"/>
          <w:sz w:val="24"/>
        </w:rPr>
        <w:t>requirió la relación, en formato Excel, de todas las demandas interpuestas por despido injustificado en contra</w:t>
      </w:r>
      <w:r w:rsidR="00CE1834" w:rsidRPr="00AA2174">
        <w:rPr>
          <w:rFonts w:ascii="Palatino Linotype" w:eastAsia="MS Mincho" w:hAnsi="Palatino Linotype" w:cs="Times New Roman"/>
          <w:sz w:val="24"/>
        </w:rPr>
        <w:t xml:space="preserve"> del Ayuntamiento de Valle de Chalco Solidaridad,</w:t>
      </w:r>
      <w:r w:rsidR="00710EBB" w:rsidRPr="00AA2174">
        <w:rPr>
          <w:rFonts w:ascii="Palatino Linotype" w:eastAsia="MS Mincho" w:hAnsi="Palatino Linotype" w:cs="Times New Roman"/>
          <w:sz w:val="24"/>
        </w:rPr>
        <w:t xml:space="preserve"> en la Sala Ecatepec, señalando el nombre de los actores, fecha de presentación, número de expediente y estatus procesal</w:t>
      </w:r>
      <w:r w:rsidR="004537CB" w:rsidRPr="00AA2174">
        <w:rPr>
          <w:rFonts w:ascii="Palatino Linotype" w:eastAsia="MS Mincho" w:hAnsi="Palatino Linotype" w:cs="Times New Roman"/>
          <w:sz w:val="24"/>
        </w:rPr>
        <w:t xml:space="preserve">. </w:t>
      </w:r>
      <w:r w:rsidR="00CE1834" w:rsidRPr="00AA2174">
        <w:rPr>
          <w:rFonts w:ascii="Palatino Linotype" w:eastAsia="MS Mincho" w:hAnsi="Palatino Linotype" w:cs="Times New Roman"/>
          <w:sz w:val="24"/>
        </w:rPr>
        <w:t xml:space="preserve">El </w:t>
      </w:r>
      <w:r w:rsidR="00CE1834" w:rsidRPr="00AA2174">
        <w:rPr>
          <w:rFonts w:ascii="Palatino Linotype" w:eastAsia="MS Mincho" w:hAnsi="Palatino Linotype" w:cs="Times New Roman"/>
          <w:b/>
          <w:bCs/>
          <w:sz w:val="24"/>
        </w:rPr>
        <w:t>SUJETO OBLIGADO</w:t>
      </w:r>
      <w:r w:rsidR="00CE1834" w:rsidRPr="00AA2174">
        <w:rPr>
          <w:rFonts w:ascii="Palatino Linotype" w:eastAsia="MS Mincho" w:hAnsi="Palatino Linotype" w:cs="Times New Roman"/>
          <w:sz w:val="24"/>
        </w:rPr>
        <w:t xml:space="preserve"> entregó al particular un listado de los procesos presentados desde el dos mil siete </w:t>
      </w:r>
      <w:r w:rsidR="00CE1834" w:rsidRPr="00AA2174">
        <w:rPr>
          <w:rFonts w:ascii="Palatino Linotype" w:eastAsia="MS Mincho" w:hAnsi="Palatino Linotype" w:cs="Times New Roman"/>
          <w:sz w:val="24"/>
        </w:rPr>
        <w:lastRenderedPageBreak/>
        <w:t xml:space="preserve">indicando el número de expediente, nombre del o los actores, fecha de interposición y estado procesal, siendo este último para todos los casos: archivo definitivo, junto con un Acuerdo de Clasificación por el que el Comité de Transparencia del </w:t>
      </w:r>
      <w:r w:rsidR="00CE1834" w:rsidRPr="00AA2174">
        <w:rPr>
          <w:rFonts w:ascii="Palatino Linotype" w:eastAsia="MS Mincho" w:hAnsi="Palatino Linotype" w:cs="Times New Roman"/>
          <w:b/>
          <w:bCs/>
          <w:sz w:val="24"/>
        </w:rPr>
        <w:t>SUJETO OBLIGADO</w:t>
      </w:r>
      <w:r w:rsidR="00CE1834" w:rsidRPr="00AA2174">
        <w:rPr>
          <w:rFonts w:ascii="Palatino Linotype" w:eastAsia="MS Mincho" w:hAnsi="Palatino Linotype" w:cs="Times New Roman"/>
          <w:sz w:val="24"/>
        </w:rPr>
        <w:t xml:space="preserve"> determinó clasificar toda información relacionada con los expedientes cuyos procesos no hayan quedado firmes</w:t>
      </w:r>
      <w:r w:rsidR="00142A4D" w:rsidRPr="00AA2174">
        <w:rPr>
          <w:rFonts w:ascii="Palatino Linotype" w:eastAsia="MS Mincho" w:hAnsi="Palatino Linotype" w:cs="Times New Roman"/>
          <w:sz w:val="24"/>
        </w:rPr>
        <w:t xml:space="preserve">. </w:t>
      </w:r>
      <w:r w:rsidR="004537CB" w:rsidRPr="00AA2174">
        <w:rPr>
          <w:rFonts w:ascii="Palatino Linotype" w:eastAsia="MS Mincho" w:hAnsi="Palatino Linotype" w:cs="Times New Roman"/>
          <w:sz w:val="24"/>
        </w:rPr>
        <w:t xml:space="preserve">El </w:t>
      </w:r>
      <w:r w:rsidR="002A646F" w:rsidRPr="00AA2174">
        <w:rPr>
          <w:rFonts w:ascii="Palatino Linotype" w:eastAsia="MS Mincho" w:hAnsi="Palatino Linotype" w:cs="Times New Roman"/>
          <w:sz w:val="24"/>
        </w:rPr>
        <w:t xml:space="preserve">particular impugnó la respuesta mediante recurso de revisión dentro del que señaló por agravios </w:t>
      </w:r>
      <w:r w:rsidR="00CE1834" w:rsidRPr="00AA2174">
        <w:rPr>
          <w:rFonts w:ascii="Palatino Linotype" w:eastAsia="MS Mincho" w:hAnsi="Palatino Linotype" w:cs="Times New Roman"/>
          <w:sz w:val="24"/>
        </w:rPr>
        <w:t>la clasificación y la entrega de la información en un formato distinto al solicitado</w:t>
      </w:r>
      <w:r w:rsidR="009961D8" w:rsidRPr="00AA2174">
        <w:rPr>
          <w:rFonts w:ascii="Palatino Linotype" w:eastAsia="MS Mincho" w:hAnsi="Palatino Linotype" w:cs="Times New Roman"/>
          <w:sz w:val="24"/>
        </w:rPr>
        <w:t>.</w:t>
      </w:r>
    </w:p>
    <w:p w14:paraId="1FE970C4" w14:textId="77777777" w:rsidR="00874659" w:rsidRPr="00AA2174" w:rsidRDefault="00874659" w:rsidP="00874659">
      <w:pPr>
        <w:pStyle w:val="Prrafodelista"/>
        <w:tabs>
          <w:tab w:val="left" w:pos="142"/>
        </w:tabs>
        <w:spacing w:after="0" w:line="360" w:lineRule="auto"/>
        <w:ind w:left="0" w:right="49"/>
        <w:jc w:val="both"/>
        <w:rPr>
          <w:rFonts w:ascii="Palatino Linotype" w:eastAsia="MS Mincho" w:hAnsi="Palatino Linotype" w:cs="Times New Roman"/>
          <w:b/>
          <w:bCs/>
          <w:sz w:val="24"/>
        </w:rPr>
      </w:pPr>
    </w:p>
    <w:p w14:paraId="5CDEA350" w14:textId="02928C10" w:rsidR="00874659" w:rsidRPr="00AA2174" w:rsidRDefault="00874659"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AA2174">
        <w:rPr>
          <w:rFonts w:ascii="Palatino Linotype" w:eastAsia="MS Mincho" w:hAnsi="Palatino Linotype" w:cs="Times New Roman"/>
          <w:sz w:val="24"/>
        </w:rPr>
        <w:t xml:space="preserve">En </w:t>
      </w:r>
      <w:r w:rsidRPr="00AA2174">
        <w:rPr>
          <w:rFonts w:ascii="Palatino Linotype" w:eastAsia="MS Mincho" w:hAnsi="Palatino Linotype" w:cs="Times New Roman"/>
          <w:sz w:val="24"/>
          <w:lang w:val="es-ES_tradnl"/>
        </w:rPr>
        <w:t xml:space="preserve">ese sentido, el agravio manifestado por el </w:t>
      </w:r>
      <w:r w:rsidRPr="00AA2174">
        <w:rPr>
          <w:rFonts w:ascii="Palatino Linotype" w:eastAsia="MS Mincho" w:hAnsi="Palatino Linotype" w:cs="Times New Roman"/>
          <w:b/>
          <w:bCs/>
          <w:sz w:val="24"/>
          <w:lang w:val="es-ES_tradnl"/>
        </w:rPr>
        <w:t>RECURRENTE</w:t>
      </w:r>
      <w:r w:rsidRPr="00AA2174">
        <w:rPr>
          <w:rFonts w:ascii="Palatino Linotype" w:eastAsia="MS Mincho" w:hAnsi="Palatino Linotype" w:cs="Times New Roman"/>
          <w:sz w:val="24"/>
          <w:lang w:val="es-ES_tradnl"/>
        </w:rPr>
        <w:t xml:space="preserve"> indica que la respuesta proporcionada por el </w:t>
      </w:r>
      <w:r w:rsidRPr="00AA2174">
        <w:rPr>
          <w:rFonts w:ascii="Palatino Linotype" w:eastAsia="MS Mincho" w:hAnsi="Palatino Linotype" w:cs="Times New Roman"/>
          <w:b/>
          <w:bCs/>
          <w:sz w:val="24"/>
          <w:lang w:val="es-ES_tradnl"/>
        </w:rPr>
        <w:t>SUJETO OBLIGADO</w:t>
      </w:r>
      <w:r w:rsidRPr="00AA2174">
        <w:rPr>
          <w:rFonts w:ascii="Palatino Linotype" w:eastAsia="MS Mincho" w:hAnsi="Palatino Linotype" w:cs="Times New Roman"/>
          <w:sz w:val="24"/>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CE1834" w:rsidRPr="00AA2174">
        <w:rPr>
          <w:rFonts w:ascii="Palatino Linotype" w:eastAsia="MS Mincho" w:hAnsi="Palatino Linotype" w:cs="Times New Roman"/>
          <w:b/>
          <w:bCs/>
          <w:sz w:val="24"/>
          <w:lang w:val="es-ES_tradnl"/>
        </w:rPr>
        <w:t xml:space="preserve">oportuna </w:t>
      </w:r>
      <w:r w:rsidR="00CE1834" w:rsidRPr="00AA2174">
        <w:rPr>
          <w:rFonts w:ascii="Palatino Linotype" w:eastAsia="MS Mincho" w:hAnsi="Palatino Linotype" w:cs="Times New Roman"/>
          <w:sz w:val="24"/>
          <w:lang w:val="es-ES_tradnl"/>
        </w:rPr>
        <w:t xml:space="preserve">y </w:t>
      </w:r>
      <w:r w:rsidR="00CE1834" w:rsidRPr="00AA2174">
        <w:rPr>
          <w:rFonts w:ascii="Palatino Linotype" w:eastAsia="MS Mincho" w:hAnsi="Palatino Linotype" w:cs="Times New Roman"/>
          <w:b/>
          <w:bCs/>
          <w:sz w:val="24"/>
          <w:lang w:val="es-ES_tradnl"/>
        </w:rPr>
        <w:t>sujeta a un régimen limitado de restricciones</w:t>
      </w:r>
      <w:r w:rsidRPr="00AA2174">
        <w:rPr>
          <w:rFonts w:ascii="Palatino Linotype" w:eastAsia="MS Mincho" w:hAnsi="Palatino Linotype" w:cs="Times New Roman"/>
          <w:sz w:val="24"/>
          <w:lang w:val="es-ES_tradnl"/>
        </w:rPr>
        <w:t>.</w:t>
      </w:r>
    </w:p>
    <w:p w14:paraId="490C3118" w14:textId="77777777" w:rsidR="008A4CF1" w:rsidRPr="00AA2174"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1A6908F6" w14:textId="274A899B" w:rsidR="00E7677C" w:rsidRPr="00AA2174" w:rsidRDefault="00505924" w:rsidP="00695AED">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AA2174">
        <w:rPr>
          <w:rFonts w:ascii="Palatino Linotype" w:eastAsia="MS Mincho" w:hAnsi="Palatino Linotype" w:cs="Times New Roman"/>
          <w:sz w:val="24"/>
        </w:rPr>
        <w:t xml:space="preserve">Por lo anterior, </w:t>
      </w:r>
      <w:r w:rsidRPr="00AA2174">
        <w:rPr>
          <w:rFonts w:ascii="Palatino Linotype" w:eastAsia="MS Mincho" w:hAnsi="Palatino Linotype" w:cs="Times New Roman"/>
          <w:sz w:val="24"/>
          <w:lang w:val="es-ES_tradnl"/>
        </w:rPr>
        <w:t xml:space="preserve">la </w:t>
      </w:r>
      <w:r w:rsidRPr="00AA2174">
        <w:rPr>
          <w:rFonts w:ascii="Palatino Linotype" w:eastAsia="MS Mincho" w:hAnsi="Palatino Linotype" w:cs="Times New Roman"/>
          <w:i/>
          <w:sz w:val="24"/>
          <w:lang w:val="es-ES_tradnl"/>
        </w:rPr>
        <w:t>Litis</w:t>
      </w:r>
      <w:r w:rsidRPr="00AA2174">
        <w:rPr>
          <w:rFonts w:ascii="Palatino Linotype" w:eastAsia="MS Mincho" w:hAnsi="Palatino Linotype" w:cs="Times New Roman"/>
          <w:sz w:val="24"/>
          <w:lang w:val="es-ES_tradnl"/>
        </w:rPr>
        <w:t xml:space="preserve"> a resolver en el presente recurso se circunscribe en determinar si </w:t>
      </w:r>
      <w:r w:rsidR="002A646F" w:rsidRPr="00AA2174">
        <w:rPr>
          <w:rFonts w:ascii="Palatino Linotype" w:eastAsia="MS Mincho" w:hAnsi="Palatino Linotype" w:cs="Times New Roman"/>
          <w:sz w:val="24"/>
          <w:lang w:val="es-ES_tradnl"/>
        </w:rPr>
        <w:t xml:space="preserve">el </w:t>
      </w:r>
      <w:r w:rsidR="002A646F" w:rsidRPr="00AA2174">
        <w:rPr>
          <w:rFonts w:ascii="Palatino Linotype" w:eastAsia="MS Mincho" w:hAnsi="Palatino Linotype" w:cs="Times New Roman"/>
          <w:b/>
          <w:bCs/>
          <w:sz w:val="24"/>
          <w:lang w:val="es-ES_tradnl"/>
        </w:rPr>
        <w:t>SUJETO OBLIGADO</w:t>
      </w:r>
      <w:r w:rsidR="002A646F" w:rsidRPr="00AA2174">
        <w:rPr>
          <w:rFonts w:ascii="Palatino Linotype" w:eastAsia="MS Mincho" w:hAnsi="Palatino Linotype" w:cs="Times New Roman"/>
          <w:sz w:val="24"/>
          <w:lang w:val="es-ES_tradnl"/>
        </w:rPr>
        <w:t xml:space="preserve">, con su respuesta, atendió el derecho de acceso a la información ejercido por el </w:t>
      </w:r>
      <w:r w:rsidR="002A646F" w:rsidRPr="00AA2174">
        <w:rPr>
          <w:rFonts w:ascii="Palatino Linotype" w:eastAsia="MS Mincho" w:hAnsi="Palatino Linotype" w:cs="Times New Roman"/>
          <w:b/>
          <w:bCs/>
          <w:sz w:val="24"/>
          <w:lang w:val="es-ES_tradnl"/>
        </w:rPr>
        <w:t>RECURRENTE,</w:t>
      </w:r>
      <w:r w:rsidR="002A646F" w:rsidRPr="00AA2174">
        <w:rPr>
          <w:rFonts w:ascii="Palatino Linotype" w:eastAsia="MS Mincho" w:hAnsi="Palatino Linotype" w:cs="Times New Roman"/>
          <w:sz w:val="24"/>
          <w:lang w:val="es-ES_tradnl"/>
        </w:rPr>
        <w:t xml:space="preserve"> o si, por el contrario, </w:t>
      </w:r>
      <w:r w:rsidRPr="00AA2174">
        <w:rPr>
          <w:rFonts w:ascii="Palatino Linotype" w:eastAsia="MS Mincho" w:hAnsi="Palatino Linotype" w:cs="Times New Roman"/>
          <w:sz w:val="24"/>
          <w:lang w:val="es-ES_tradnl"/>
        </w:rPr>
        <w:t>se actualiza</w:t>
      </w:r>
      <w:r w:rsidR="00BB6CA7" w:rsidRPr="00AA2174">
        <w:rPr>
          <w:rFonts w:ascii="Palatino Linotype" w:eastAsia="MS Mincho" w:hAnsi="Palatino Linotype" w:cs="Times New Roman"/>
          <w:sz w:val="24"/>
          <w:lang w:val="es-ES_tradnl"/>
        </w:rPr>
        <w:t>n</w:t>
      </w:r>
      <w:r w:rsidRPr="00AA2174">
        <w:rPr>
          <w:rFonts w:ascii="Palatino Linotype" w:eastAsia="MS Mincho" w:hAnsi="Palatino Linotype" w:cs="Times New Roman"/>
          <w:sz w:val="24"/>
          <w:lang w:val="es-ES_tradnl"/>
        </w:rPr>
        <w:t xml:space="preserve"> </w:t>
      </w:r>
      <w:r w:rsidR="002A646F" w:rsidRPr="00AA2174">
        <w:rPr>
          <w:rFonts w:ascii="Palatino Linotype" w:eastAsia="MS Mincho" w:hAnsi="Palatino Linotype" w:cs="Times New Roman"/>
          <w:sz w:val="24"/>
          <w:lang w:val="es-ES_tradnl"/>
        </w:rPr>
        <w:t>la</w:t>
      </w:r>
      <w:r w:rsidR="00BB6CA7" w:rsidRPr="00AA2174">
        <w:rPr>
          <w:rFonts w:ascii="Palatino Linotype" w:eastAsia="MS Mincho" w:hAnsi="Palatino Linotype" w:cs="Times New Roman"/>
          <w:sz w:val="24"/>
          <w:lang w:val="es-ES_tradnl"/>
        </w:rPr>
        <w:t>s</w:t>
      </w:r>
      <w:r w:rsidR="002A646F" w:rsidRPr="00AA2174">
        <w:rPr>
          <w:rFonts w:ascii="Palatino Linotype" w:eastAsia="MS Mincho" w:hAnsi="Palatino Linotype" w:cs="Times New Roman"/>
          <w:sz w:val="24"/>
          <w:lang w:val="es-ES_tradnl"/>
        </w:rPr>
        <w:t xml:space="preserve"> causal</w:t>
      </w:r>
      <w:r w:rsidR="00BB6CA7" w:rsidRPr="00AA2174">
        <w:rPr>
          <w:rFonts w:ascii="Palatino Linotype" w:eastAsia="MS Mincho" w:hAnsi="Palatino Linotype" w:cs="Times New Roman"/>
          <w:sz w:val="24"/>
          <w:lang w:val="es-ES_tradnl"/>
        </w:rPr>
        <w:t>es</w:t>
      </w:r>
      <w:r w:rsidR="002A646F" w:rsidRPr="00AA2174">
        <w:rPr>
          <w:rFonts w:ascii="Palatino Linotype" w:eastAsia="MS Mincho" w:hAnsi="Palatino Linotype" w:cs="Times New Roman"/>
          <w:sz w:val="24"/>
          <w:lang w:val="es-ES_tradnl"/>
        </w:rPr>
        <w:t xml:space="preserve"> de procedencia</w:t>
      </w:r>
      <w:r w:rsidRPr="00AA2174">
        <w:rPr>
          <w:rFonts w:ascii="Palatino Linotype" w:eastAsia="MS Mincho" w:hAnsi="Palatino Linotype" w:cs="Times New Roman"/>
          <w:sz w:val="24"/>
          <w:lang w:val="es-ES_tradnl"/>
        </w:rPr>
        <w:t xml:space="preserve"> del recurso de revisión establecida</w:t>
      </w:r>
      <w:r w:rsidR="00BB6CA7" w:rsidRPr="00AA2174">
        <w:rPr>
          <w:rFonts w:ascii="Palatino Linotype" w:eastAsia="MS Mincho" w:hAnsi="Palatino Linotype" w:cs="Times New Roman"/>
          <w:sz w:val="24"/>
          <w:lang w:val="es-ES_tradnl"/>
        </w:rPr>
        <w:t>s</w:t>
      </w:r>
      <w:r w:rsidRPr="00AA2174">
        <w:rPr>
          <w:rFonts w:ascii="Palatino Linotype" w:eastAsia="MS Mincho" w:hAnsi="Palatino Linotype" w:cs="Times New Roman"/>
          <w:sz w:val="24"/>
          <w:lang w:val="es-ES_tradnl"/>
        </w:rPr>
        <w:t xml:space="preserve"> en la</w:t>
      </w:r>
      <w:r w:rsidR="00BB6CA7" w:rsidRPr="00AA2174">
        <w:rPr>
          <w:rFonts w:ascii="Palatino Linotype" w:eastAsia="MS Mincho" w:hAnsi="Palatino Linotype" w:cs="Times New Roman"/>
          <w:sz w:val="24"/>
          <w:lang w:val="es-ES_tradnl"/>
        </w:rPr>
        <w:t>s</w:t>
      </w:r>
      <w:r w:rsidRPr="00AA2174">
        <w:rPr>
          <w:rFonts w:ascii="Palatino Linotype" w:eastAsia="MS Mincho" w:hAnsi="Palatino Linotype" w:cs="Times New Roman"/>
          <w:sz w:val="24"/>
          <w:lang w:val="es-ES_tradnl"/>
        </w:rPr>
        <w:t xml:space="preserve"> </w:t>
      </w:r>
      <w:r w:rsidR="002A646F" w:rsidRPr="00AA2174">
        <w:rPr>
          <w:rFonts w:ascii="Palatino Linotype" w:eastAsia="MS Mincho" w:hAnsi="Palatino Linotype" w:cs="Times New Roman"/>
          <w:sz w:val="24"/>
          <w:lang w:val="es-ES_tradnl"/>
        </w:rPr>
        <w:t>fracci</w:t>
      </w:r>
      <w:r w:rsidR="00BB6CA7" w:rsidRPr="00AA2174">
        <w:rPr>
          <w:rFonts w:ascii="Palatino Linotype" w:eastAsia="MS Mincho" w:hAnsi="Palatino Linotype" w:cs="Times New Roman"/>
          <w:sz w:val="24"/>
          <w:lang w:val="es-ES_tradnl"/>
        </w:rPr>
        <w:t>o</w:t>
      </w:r>
      <w:r w:rsidR="002A646F" w:rsidRPr="00AA2174">
        <w:rPr>
          <w:rFonts w:ascii="Palatino Linotype" w:eastAsia="MS Mincho" w:hAnsi="Palatino Linotype" w:cs="Times New Roman"/>
          <w:sz w:val="24"/>
          <w:lang w:val="es-ES_tradnl"/>
        </w:rPr>
        <w:t>n</w:t>
      </w:r>
      <w:r w:rsidR="00BB6CA7" w:rsidRPr="00AA2174">
        <w:rPr>
          <w:rFonts w:ascii="Palatino Linotype" w:eastAsia="MS Mincho" w:hAnsi="Palatino Linotype" w:cs="Times New Roman"/>
          <w:sz w:val="24"/>
          <w:lang w:val="es-ES_tradnl"/>
        </w:rPr>
        <w:t>es</w:t>
      </w:r>
      <w:r w:rsidR="002A646F" w:rsidRPr="00AA2174">
        <w:rPr>
          <w:rFonts w:ascii="Palatino Linotype" w:eastAsia="MS Mincho" w:hAnsi="Palatino Linotype" w:cs="Times New Roman"/>
          <w:sz w:val="24"/>
          <w:lang w:val="es-ES_tradnl"/>
        </w:rPr>
        <w:t xml:space="preserve"> </w:t>
      </w:r>
      <w:r w:rsidR="00DB161F" w:rsidRPr="00AA2174">
        <w:rPr>
          <w:rFonts w:ascii="Palatino Linotype" w:eastAsia="MS Mincho" w:hAnsi="Palatino Linotype" w:cs="Times New Roman"/>
          <w:sz w:val="24"/>
          <w:lang w:val="es-ES_tradnl"/>
        </w:rPr>
        <w:t>II</w:t>
      </w:r>
      <w:r w:rsidR="00BB6CA7" w:rsidRPr="00AA2174">
        <w:rPr>
          <w:rFonts w:ascii="Palatino Linotype" w:eastAsia="MS Mincho" w:hAnsi="Palatino Linotype" w:cs="Times New Roman"/>
          <w:sz w:val="24"/>
          <w:lang w:val="es-ES_tradnl"/>
        </w:rPr>
        <w:t xml:space="preserve">, </w:t>
      </w:r>
      <w:r w:rsidR="009961D8" w:rsidRPr="00AA2174">
        <w:rPr>
          <w:rFonts w:ascii="Palatino Linotype" w:eastAsia="MS Mincho" w:hAnsi="Palatino Linotype" w:cs="Times New Roman"/>
          <w:sz w:val="24"/>
          <w:lang w:val="es-ES_tradnl"/>
        </w:rPr>
        <w:t>y V</w:t>
      </w:r>
      <w:r w:rsidR="00DB161F" w:rsidRPr="00AA2174">
        <w:rPr>
          <w:rFonts w:ascii="Palatino Linotype" w:eastAsia="MS Mincho" w:hAnsi="Palatino Linotype" w:cs="Times New Roman"/>
          <w:sz w:val="24"/>
          <w:lang w:val="es-ES_tradnl"/>
        </w:rPr>
        <w:t>III</w:t>
      </w:r>
      <w:r w:rsidRPr="00AA2174">
        <w:rPr>
          <w:rFonts w:ascii="Palatino Linotype" w:eastAsia="MS Mincho" w:hAnsi="Palatino Linotype" w:cs="Times New Roman"/>
          <w:sz w:val="24"/>
          <w:lang w:val="es-ES_tradnl"/>
        </w:rPr>
        <w:t xml:space="preserve"> </w:t>
      </w:r>
      <w:r w:rsidR="002A646F" w:rsidRPr="00AA2174">
        <w:rPr>
          <w:rFonts w:ascii="Palatino Linotype" w:eastAsia="MS Mincho" w:hAnsi="Palatino Linotype" w:cs="Times New Roman"/>
          <w:sz w:val="24"/>
          <w:lang w:val="es-ES_tradnl"/>
        </w:rPr>
        <w:t>d</w:t>
      </w:r>
      <w:r w:rsidRPr="00AA2174">
        <w:rPr>
          <w:rFonts w:ascii="Palatino Linotype" w:eastAsia="MS Mincho" w:hAnsi="Palatino Linotype" w:cs="Times New Roman"/>
          <w:sz w:val="24"/>
          <w:lang w:val="es-ES_tradnl"/>
        </w:rPr>
        <w:t>el artículo 179 de la Ley de Transparencia y Acceso a la Información Pública del Estado de México y Municipios, mism</w:t>
      </w:r>
      <w:r w:rsidR="002A646F" w:rsidRPr="00AA2174">
        <w:rPr>
          <w:rFonts w:ascii="Palatino Linotype" w:eastAsia="MS Mincho" w:hAnsi="Palatino Linotype" w:cs="Times New Roman"/>
          <w:sz w:val="24"/>
          <w:lang w:val="es-ES_tradnl"/>
        </w:rPr>
        <w:t>a</w:t>
      </w:r>
      <w:r w:rsidR="00BB6CA7" w:rsidRPr="00AA2174">
        <w:rPr>
          <w:rFonts w:ascii="Palatino Linotype" w:eastAsia="MS Mincho" w:hAnsi="Palatino Linotype" w:cs="Times New Roman"/>
          <w:sz w:val="24"/>
          <w:lang w:val="es-ES_tradnl"/>
        </w:rPr>
        <w:t>s</w:t>
      </w:r>
      <w:r w:rsidRPr="00AA2174">
        <w:rPr>
          <w:rFonts w:ascii="Palatino Linotype" w:eastAsia="MS Mincho" w:hAnsi="Palatino Linotype" w:cs="Times New Roman"/>
          <w:sz w:val="24"/>
          <w:lang w:val="es-ES_tradnl"/>
        </w:rPr>
        <w:t xml:space="preserve"> que se vierte</w:t>
      </w:r>
      <w:r w:rsidR="00BB6CA7" w:rsidRPr="00AA2174">
        <w:rPr>
          <w:rFonts w:ascii="Palatino Linotype" w:eastAsia="MS Mincho" w:hAnsi="Palatino Linotype" w:cs="Times New Roman"/>
          <w:sz w:val="24"/>
          <w:lang w:val="es-ES_tradnl"/>
        </w:rPr>
        <w:t>n</w:t>
      </w:r>
      <w:r w:rsidRPr="00AA2174">
        <w:rPr>
          <w:rFonts w:ascii="Palatino Linotype" w:eastAsia="MS Mincho" w:hAnsi="Palatino Linotype" w:cs="Times New Roman"/>
          <w:sz w:val="24"/>
          <w:lang w:val="es-ES_tradnl"/>
        </w:rPr>
        <w:t xml:space="preserve"> a continuación:</w:t>
      </w:r>
    </w:p>
    <w:p w14:paraId="359734AC" w14:textId="598A01CB" w:rsidR="00E7677C" w:rsidRPr="00AA2174" w:rsidRDefault="00E7677C"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37C64A60" w14:textId="77777777" w:rsidR="00505924" w:rsidRPr="00AA2174" w:rsidRDefault="00505924" w:rsidP="00505924">
      <w:pPr>
        <w:pStyle w:val="Prrafodelista"/>
        <w:tabs>
          <w:tab w:val="left" w:pos="426"/>
        </w:tabs>
        <w:spacing w:before="240" w:after="240" w:line="276" w:lineRule="auto"/>
        <w:ind w:left="567" w:right="567"/>
        <w:jc w:val="both"/>
        <w:rPr>
          <w:rFonts w:ascii="Palatino Linotype" w:hAnsi="Palatino Linotype"/>
          <w:i/>
        </w:rPr>
      </w:pPr>
      <w:r w:rsidRPr="00AA2174">
        <w:rPr>
          <w:rFonts w:ascii="Palatino Linotype" w:hAnsi="Palatino Linotype"/>
          <w:i/>
        </w:rPr>
        <w:lastRenderedPageBreak/>
        <w:t>“</w:t>
      </w:r>
      <w:r w:rsidRPr="00AA2174">
        <w:rPr>
          <w:rFonts w:ascii="Palatino Linotype" w:hAnsi="Palatino Linotype"/>
          <w:b/>
          <w:bCs/>
          <w:i/>
        </w:rPr>
        <w:t>Artículo 179.</w:t>
      </w:r>
      <w:r w:rsidRPr="00AA2174">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45D66C2A" w14:textId="631122B4" w:rsidR="002A646F" w:rsidRPr="00AA2174" w:rsidRDefault="00DB161F" w:rsidP="00505924">
      <w:pPr>
        <w:pStyle w:val="Prrafodelista"/>
        <w:tabs>
          <w:tab w:val="left" w:pos="426"/>
        </w:tabs>
        <w:spacing w:before="240" w:after="240" w:line="276" w:lineRule="auto"/>
        <w:ind w:left="567" w:right="567"/>
        <w:jc w:val="both"/>
        <w:rPr>
          <w:rFonts w:ascii="Palatino Linotype" w:hAnsi="Palatino Linotype"/>
          <w:i/>
        </w:rPr>
      </w:pPr>
      <w:r w:rsidRPr="00AA2174">
        <w:rPr>
          <w:rFonts w:ascii="Palatino Linotype" w:hAnsi="Palatino Linotype"/>
          <w:b/>
          <w:bCs/>
          <w:i/>
        </w:rPr>
        <w:t>I</w:t>
      </w:r>
      <w:r w:rsidR="002A646F" w:rsidRPr="00AA2174">
        <w:rPr>
          <w:rFonts w:ascii="Palatino Linotype" w:hAnsi="Palatino Linotype"/>
          <w:b/>
          <w:bCs/>
          <w:i/>
        </w:rPr>
        <w:t xml:space="preserve">I. </w:t>
      </w:r>
      <w:r w:rsidR="002A646F" w:rsidRPr="00AA2174">
        <w:rPr>
          <w:rFonts w:ascii="Palatino Linotype" w:hAnsi="Palatino Linotype"/>
          <w:i/>
        </w:rPr>
        <w:t xml:space="preserve">La </w:t>
      </w:r>
      <w:r w:rsidRPr="00AA2174">
        <w:rPr>
          <w:rFonts w:ascii="Palatino Linotype" w:hAnsi="Palatino Linotype"/>
          <w:i/>
        </w:rPr>
        <w:t>clasificación de la información</w:t>
      </w:r>
      <w:r w:rsidR="002A646F" w:rsidRPr="00AA2174">
        <w:rPr>
          <w:rFonts w:ascii="Palatino Linotype" w:hAnsi="Palatino Linotype"/>
          <w:i/>
        </w:rPr>
        <w:t>;</w:t>
      </w:r>
    </w:p>
    <w:p w14:paraId="3ED4BCFD" w14:textId="77777777" w:rsidR="00BB6CA7" w:rsidRPr="00AA2174" w:rsidRDefault="00505924" w:rsidP="00505924">
      <w:pPr>
        <w:pStyle w:val="Prrafodelista"/>
        <w:tabs>
          <w:tab w:val="left" w:pos="426"/>
        </w:tabs>
        <w:spacing w:before="240" w:after="240" w:line="276" w:lineRule="auto"/>
        <w:ind w:left="567" w:right="567"/>
        <w:jc w:val="both"/>
        <w:rPr>
          <w:rFonts w:ascii="Palatino Linotype" w:hAnsi="Palatino Linotype"/>
          <w:i/>
        </w:rPr>
      </w:pPr>
      <w:r w:rsidRPr="00AA2174">
        <w:rPr>
          <w:rFonts w:ascii="Palatino Linotype" w:hAnsi="Palatino Linotype"/>
          <w:i/>
        </w:rPr>
        <w:t>(…)</w:t>
      </w:r>
    </w:p>
    <w:p w14:paraId="396349F2" w14:textId="79C96A75" w:rsidR="00BB6CA7" w:rsidRPr="00AA2174" w:rsidRDefault="00BB6CA7" w:rsidP="00BB6CA7">
      <w:pPr>
        <w:pStyle w:val="Prrafodelista"/>
        <w:tabs>
          <w:tab w:val="left" w:pos="426"/>
        </w:tabs>
        <w:spacing w:before="240" w:after="240" w:line="276" w:lineRule="auto"/>
        <w:ind w:left="567" w:right="567"/>
        <w:jc w:val="both"/>
        <w:rPr>
          <w:rFonts w:ascii="Palatino Linotype" w:hAnsi="Palatino Linotype"/>
          <w:i/>
        </w:rPr>
      </w:pPr>
      <w:r w:rsidRPr="00AA2174">
        <w:rPr>
          <w:rFonts w:ascii="Palatino Linotype" w:hAnsi="Palatino Linotype"/>
          <w:b/>
          <w:bCs/>
          <w:i/>
        </w:rPr>
        <w:t>V</w:t>
      </w:r>
      <w:r w:rsidR="00DB161F" w:rsidRPr="00AA2174">
        <w:rPr>
          <w:rFonts w:ascii="Palatino Linotype" w:hAnsi="Palatino Linotype"/>
          <w:b/>
          <w:bCs/>
          <w:i/>
        </w:rPr>
        <w:t>III</w:t>
      </w:r>
      <w:r w:rsidRPr="00AA2174">
        <w:rPr>
          <w:rFonts w:ascii="Palatino Linotype" w:hAnsi="Palatino Linotype"/>
          <w:b/>
          <w:bCs/>
          <w:i/>
        </w:rPr>
        <w:t xml:space="preserve">. </w:t>
      </w:r>
      <w:r w:rsidRPr="00AA2174">
        <w:rPr>
          <w:rFonts w:ascii="Palatino Linotype" w:hAnsi="Palatino Linotype"/>
          <w:i/>
        </w:rPr>
        <w:t xml:space="preserve">La </w:t>
      </w:r>
      <w:r w:rsidR="00DB161F" w:rsidRPr="00AA2174">
        <w:rPr>
          <w:rFonts w:ascii="Palatino Linotype" w:hAnsi="Palatino Linotype"/>
          <w:i/>
        </w:rPr>
        <w:t>notificación, entrega o puesta a disposición de información en una modalidad o formato distinto al solicitado</w:t>
      </w:r>
      <w:r w:rsidRPr="00AA2174">
        <w:rPr>
          <w:rFonts w:ascii="Palatino Linotype" w:hAnsi="Palatino Linotype"/>
          <w:i/>
        </w:rPr>
        <w:t>;</w:t>
      </w:r>
    </w:p>
    <w:p w14:paraId="4D200E01" w14:textId="3FDE3AC0" w:rsidR="00505924" w:rsidRPr="00AA2174" w:rsidRDefault="00BB6CA7" w:rsidP="00505924">
      <w:pPr>
        <w:pStyle w:val="Prrafodelista"/>
        <w:tabs>
          <w:tab w:val="left" w:pos="426"/>
        </w:tabs>
        <w:spacing w:before="240" w:after="240" w:line="276" w:lineRule="auto"/>
        <w:ind w:left="567" w:right="567"/>
        <w:jc w:val="both"/>
        <w:rPr>
          <w:rFonts w:ascii="Palatino Linotype" w:hAnsi="Palatino Linotype"/>
          <w:i/>
        </w:rPr>
      </w:pPr>
      <w:r w:rsidRPr="00AA2174">
        <w:rPr>
          <w:rFonts w:ascii="Palatino Linotype" w:hAnsi="Palatino Linotype"/>
          <w:i/>
        </w:rPr>
        <w:t>(…)</w:t>
      </w:r>
      <w:r w:rsidR="002A646F" w:rsidRPr="00AA2174">
        <w:rPr>
          <w:rFonts w:ascii="Palatino Linotype" w:hAnsi="Palatino Linotype"/>
          <w:i/>
        </w:rPr>
        <w:t>”</w:t>
      </w:r>
    </w:p>
    <w:p w14:paraId="5B2D89B0" w14:textId="3EBDD0FF" w:rsidR="00505924" w:rsidRPr="00AA2174" w:rsidRDefault="00505924"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13078A00" w14:textId="77777777" w:rsidR="00707B6A" w:rsidRPr="00AA2174" w:rsidRDefault="00707B6A"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6ED28754" w14:textId="372958E0" w:rsidR="00B07E95" w:rsidRPr="00AA2174" w:rsidRDefault="005142A8"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6401506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AA2174">
        <w:rPr>
          <w:rFonts w:ascii="Palatino Linotype" w:eastAsia="MS Gothic" w:hAnsi="Palatino Linotype" w:cstheme="majorBidi"/>
          <w:b/>
          <w:sz w:val="24"/>
          <w:szCs w:val="24"/>
          <w:lang w:val="es-ES_tradnl" w:eastAsia="es-ES"/>
        </w:rPr>
        <w:t>QUINTO</w:t>
      </w:r>
      <w:r w:rsidR="00792776" w:rsidRPr="00AA2174">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AA2174">
        <w:rPr>
          <w:rFonts w:ascii="Palatino Linotype" w:eastAsia="MS Gothic" w:hAnsi="Palatino Linotype" w:cstheme="majorBidi"/>
          <w:b/>
          <w:sz w:val="24"/>
          <w:szCs w:val="24"/>
          <w:lang w:val="es-ES_tradnl" w:eastAsia="es-ES"/>
        </w:rPr>
        <w:t>revisión.</w:t>
      </w:r>
      <w:bookmarkEnd w:id="28"/>
    </w:p>
    <w:p w14:paraId="17DADE8A" w14:textId="77777777" w:rsidR="00505924" w:rsidRPr="00AA2174" w:rsidRDefault="00505924" w:rsidP="00505924">
      <w:pPr>
        <w:pStyle w:val="Prrafodelista"/>
        <w:tabs>
          <w:tab w:val="left" w:pos="66"/>
        </w:tabs>
        <w:spacing w:after="0" w:line="360" w:lineRule="auto"/>
        <w:ind w:left="0"/>
        <w:jc w:val="both"/>
        <w:rPr>
          <w:rFonts w:ascii="Palatino Linotype" w:eastAsia="MS Mincho" w:hAnsi="Palatino Linotype" w:cs="Arial"/>
          <w:iCs/>
          <w:sz w:val="24"/>
          <w:szCs w:val="24"/>
          <w:lang w:eastAsia="es-ES"/>
        </w:rPr>
      </w:pPr>
    </w:p>
    <w:p w14:paraId="1D9E8399" w14:textId="5E8C48F4" w:rsidR="00770F1F" w:rsidRPr="00AA2174" w:rsidRDefault="00CA10C1" w:rsidP="004B2A2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AA2174">
        <w:rPr>
          <w:rFonts w:ascii="Palatino Linotype" w:hAnsi="Palatino Linotype" w:cs="Arial"/>
          <w:sz w:val="24"/>
          <w:szCs w:val="24"/>
        </w:rPr>
        <w:t xml:space="preserve">Derivado del Planteamiento de la </w:t>
      </w:r>
      <w:r w:rsidRPr="00AA2174">
        <w:rPr>
          <w:rFonts w:ascii="Palatino Linotype" w:hAnsi="Palatino Linotype" w:cs="Arial"/>
          <w:i/>
          <w:iCs/>
          <w:sz w:val="24"/>
          <w:szCs w:val="24"/>
        </w:rPr>
        <w:t>Litis</w:t>
      </w:r>
      <w:r w:rsidRPr="00AA2174">
        <w:rPr>
          <w:rFonts w:ascii="Palatino Linotype" w:hAnsi="Palatino Linotype" w:cs="Arial"/>
          <w:sz w:val="24"/>
          <w:szCs w:val="24"/>
        </w:rPr>
        <w:t xml:space="preserve">, </w:t>
      </w:r>
      <w:r w:rsidR="006B56C3" w:rsidRPr="00AA2174">
        <w:rPr>
          <w:rFonts w:ascii="Palatino Linotype" w:hAnsi="Palatino Linotype" w:cs="Arial"/>
          <w:sz w:val="24"/>
          <w:szCs w:val="24"/>
        </w:rPr>
        <w:t>se procede a analizar</w:t>
      </w:r>
      <w:r w:rsidRPr="00AA2174">
        <w:rPr>
          <w:rFonts w:ascii="Palatino Linotype" w:hAnsi="Palatino Linotype" w:cs="Arial"/>
          <w:sz w:val="24"/>
          <w:szCs w:val="24"/>
        </w:rPr>
        <w:t xml:space="preserve"> el contenido íntegro de las actuaciones que obra</w:t>
      </w:r>
      <w:r w:rsidR="006B56C3" w:rsidRPr="00AA2174">
        <w:rPr>
          <w:rFonts w:ascii="Palatino Linotype" w:hAnsi="Palatino Linotype" w:cs="Arial"/>
          <w:sz w:val="24"/>
          <w:szCs w:val="24"/>
        </w:rPr>
        <w:t>n en el expediente electrónico y</w:t>
      </w:r>
      <w:r w:rsidR="00505924" w:rsidRPr="00AA2174">
        <w:rPr>
          <w:rFonts w:ascii="Palatino Linotype" w:hAnsi="Palatino Linotype" w:cs="Arial"/>
          <w:sz w:val="24"/>
          <w:szCs w:val="24"/>
        </w:rPr>
        <w:t>,</w:t>
      </w:r>
      <w:r w:rsidR="006B56C3" w:rsidRPr="00AA2174">
        <w:rPr>
          <w:rFonts w:ascii="Palatino Linotype" w:hAnsi="Palatino Linotype" w:cs="Arial"/>
          <w:sz w:val="24"/>
          <w:szCs w:val="24"/>
        </w:rPr>
        <w:t xml:space="preserve"> con ello, este </w:t>
      </w:r>
      <w:r w:rsidRPr="00AA2174">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AA2174">
        <w:rPr>
          <w:rFonts w:ascii="Palatino Linotype" w:hAnsi="Palatino Linotype" w:cs="Arial"/>
          <w:sz w:val="24"/>
          <w:szCs w:val="24"/>
        </w:rPr>
        <w:t xml:space="preserve">, de </w:t>
      </w:r>
      <w:r w:rsidRPr="00AA2174">
        <w:rPr>
          <w:rFonts w:ascii="Palatino Linotype" w:hAnsi="Palatino Linotype" w:cs="Arial"/>
          <w:sz w:val="24"/>
          <w:szCs w:val="24"/>
        </w:rPr>
        <w:t xml:space="preserve">acuerdo </w:t>
      </w:r>
      <w:r w:rsidR="006B56C3" w:rsidRPr="00AA2174">
        <w:rPr>
          <w:rFonts w:ascii="Palatino Linotype" w:hAnsi="Palatino Linotype" w:cs="Arial"/>
          <w:sz w:val="24"/>
          <w:szCs w:val="24"/>
        </w:rPr>
        <w:t>con</w:t>
      </w:r>
      <w:r w:rsidRPr="00AA2174">
        <w:rPr>
          <w:rFonts w:ascii="Palatino Linotype" w:hAnsi="Palatino Linotype" w:cs="Arial"/>
          <w:sz w:val="24"/>
          <w:szCs w:val="24"/>
        </w:rPr>
        <w:t xml:space="preserve"> lo establecido en el artículo 8 de la </w:t>
      </w:r>
      <w:r w:rsidRPr="00AA2174">
        <w:rPr>
          <w:rFonts w:ascii="Palatino Linotype" w:eastAsia="Calibri" w:hAnsi="Palatino Linotype" w:cs="Arial"/>
          <w:sz w:val="24"/>
          <w:szCs w:val="24"/>
          <w:lang w:val="es-ES"/>
        </w:rPr>
        <w:t>Ley de Transparencia y Acceso a la Información Pública del Estado de México y Municipios</w:t>
      </w:r>
      <w:r w:rsidRPr="00AA2174">
        <w:rPr>
          <w:rFonts w:ascii="Palatino Linotype" w:eastAsia="Times New Roman" w:hAnsi="Palatino Linotype" w:cs="Arial"/>
          <w:sz w:val="24"/>
          <w:szCs w:val="24"/>
          <w:lang w:val="es-ES" w:eastAsia="es-MX"/>
        </w:rPr>
        <w:t>.</w:t>
      </w:r>
    </w:p>
    <w:p w14:paraId="31B0D0CB" w14:textId="77777777" w:rsidR="0038737F" w:rsidRPr="00AA2174" w:rsidRDefault="0038737F" w:rsidP="004B2A2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4A7EF62B" w14:textId="5BD54393" w:rsidR="00BE18E4" w:rsidRPr="00AA2174" w:rsidRDefault="00881801" w:rsidP="008C559D">
      <w:pPr>
        <w:pStyle w:val="Prrafodelista"/>
        <w:keepNext/>
        <w:keepLines/>
        <w:spacing w:after="0" w:line="360" w:lineRule="auto"/>
        <w:ind w:left="0"/>
        <w:outlineLvl w:val="2"/>
        <w:rPr>
          <w:rFonts w:ascii="Palatino Linotype" w:eastAsia="MS Gothic" w:hAnsi="Palatino Linotype" w:cstheme="majorBidi"/>
          <w:b/>
          <w:sz w:val="24"/>
          <w:szCs w:val="24"/>
          <w:lang w:val="es-ES_tradnl" w:eastAsia="es-ES"/>
        </w:rPr>
      </w:pPr>
      <w:bookmarkStart w:id="29" w:name="_Toc64015064"/>
      <w:r w:rsidRPr="00AA2174">
        <w:rPr>
          <w:rFonts w:ascii="Palatino Linotype" w:eastAsia="MS Gothic" w:hAnsi="Palatino Linotype" w:cstheme="majorBidi"/>
          <w:b/>
          <w:sz w:val="24"/>
          <w:szCs w:val="24"/>
          <w:lang w:val="es-ES_tradnl" w:eastAsia="es-ES"/>
        </w:rPr>
        <w:t>I.</w:t>
      </w:r>
      <w:r w:rsidR="00BE18E4" w:rsidRPr="00AA2174">
        <w:rPr>
          <w:rFonts w:ascii="Palatino Linotype" w:eastAsia="MS Gothic" w:hAnsi="Palatino Linotype" w:cstheme="majorBidi"/>
          <w:b/>
          <w:sz w:val="24"/>
          <w:szCs w:val="24"/>
          <w:lang w:val="es-ES_tradnl" w:eastAsia="es-ES"/>
        </w:rPr>
        <w:t xml:space="preserve"> </w:t>
      </w:r>
      <w:r w:rsidR="00F42836" w:rsidRPr="00AA2174">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r w:rsidR="00BE18E4" w:rsidRPr="00AA2174">
        <w:rPr>
          <w:rFonts w:ascii="Palatino Linotype" w:eastAsia="MS Gothic" w:hAnsi="Palatino Linotype" w:cstheme="majorBidi"/>
          <w:b/>
          <w:sz w:val="24"/>
          <w:szCs w:val="24"/>
          <w:lang w:val="es-ES_tradnl" w:eastAsia="es-ES"/>
        </w:rPr>
        <w:t>.</w:t>
      </w:r>
      <w:bookmarkEnd w:id="29"/>
      <w:r w:rsidR="00BE18E4" w:rsidRPr="00AA2174">
        <w:rPr>
          <w:rFonts w:ascii="Palatino Linotype" w:eastAsia="MS Gothic" w:hAnsi="Palatino Linotype" w:cstheme="majorBidi"/>
          <w:b/>
          <w:sz w:val="24"/>
          <w:szCs w:val="24"/>
          <w:lang w:val="es-ES_tradnl" w:eastAsia="es-ES"/>
        </w:rPr>
        <w:t xml:space="preserve"> </w:t>
      </w:r>
    </w:p>
    <w:p w14:paraId="03B69C94" w14:textId="77777777" w:rsidR="00374179" w:rsidRPr="00AA2174" w:rsidRDefault="00374179" w:rsidP="004B2A20">
      <w:pPr>
        <w:spacing w:after="0" w:line="360" w:lineRule="auto"/>
        <w:rPr>
          <w:rFonts w:ascii="Palatino Linotype" w:eastAsia="MS Mincho" w:hAnsi="Palatino Linotype" w:cs="Times New Roman"/>
          <w:sz w:val="24"/>
          <w:szCs w:val="24"/>
          <w:lang w:val="es-ES_tradnl" w:eastAsia="es-ES"/>
        </w:rPr>
      </w:pPr>
    </w:p>
    <w:p w14:paraId="7735947B" w14:textId="51134E55" w:rsidR="00F42836" w:rsidRPr="00AA2174" w:rsidRDefault="006415FB"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A2174">
        <w:rPr>
          <w:rFonts w:ascii="Palatino Linotype" w:eastAsia="MS Mincho" w:hAnsi="Palatino Linotype" w:cs="Times New Roman"/>
          <w:sz w:val="24"/>
          <w:szCs w:val="24"/>
          <w:lang w:val="es-ES_tradnl" w:eastAsia="es-ES"/>
        </w:rPr>
        <w:t xml:space="preserve">Es </w:t>
      </w:r>
      <w:r w:rsidRPr="00AA2174">
        <w:rPr>
          <w:rFonts w:ascii="Palatino Linotype" w:eastAsia="MS Mincho" w:hAnsi="Palatino Linotype" w:cs="Times New Roman"/>
          <w:sz w:val="24"/>
          <w:szCs w:val="24"/>
          <w:lang w:eastAsia="es-ES"/>
        </w:rPr>
        <w:t xml:space="preserve">menester precisar que este Órgano Garante parte de que el Derecho de Acceso a la Información Pública, es un derecho humano reconocido en el Pacto de Derechos Civiles y Políticos en su artículo 19.2; en la Convención Americana sobre </w:t>
      </w:r>
      <w:r w:rsidRPr="00AA2174">
        <w:rPr>
          <w:rFonts w:ascii="Palatino Linotype" w:eastAsia="MS Mincho" w:hAnsi="Palatino Linotype" w:cs="Times New Roman"/>
          <w:sz w:val="24"/>
          <w:szCs w:val="24"/>
          <w:lang w:eastAsia="es-ES"/>
        </w:rPr>
        <w:lastRenderedPageBreak/>
        <w:t xml:space="preserve">Derechos Humanos en su artículo 13.1; en el artículo sexto de la Constitución Política de los Estados Unidos Mexicanos y en el artículo quinto de la Particular del Estado de México, por lo que al respecto el </w:t>
      </w:r>
      <w:r w:rsidRPr="00AA2174">
        <w:rPr>
          <w:rFonts w:ascii="Palatino Linotype" w:eastAsia="MS Mincho" w:hAnsi="Palatino Linotype" w:cs="Times New Roman"/>
          <w:b/>
          <w:sz w:val="24"/>
          <w:szCs w:val="24"/>
          <w:lang w:eastAsia="es-ES"/>
        </w:rPr>
        <w:t>SUJETO OBLIGADO</w:t>
      </w:r>
      <w:r w:rsidRPr="00AA2174">
        <w:rPr>
          <w:rFonts w:ascii="Palatino Linotype" w:eastAsia="MS Mincho" w:hAnsi="Palatino Linotype" w:cs="Times New Roman"/>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A2174">
        <w:rPr>
          <w:rFonts w:ascii="Palatino Linotype" w:eastAsia="MS Mincho" w:hAnsi="Palatino Linotype" w:cs="Times New Roman"/>
          <w:b/>
          <w:sz w:val="24"/>
          <w:szCs w:val="24"/>
          <w:lang w:eastAsia="es-ES"/>
        </w:rPr>
        <w:t xml:space="preserve">Constitución Política de los Estados Unidos Mexicanos </w:t>
      </w:r>
      <w:r w:rsidRPr="00AA2174">
        <w:rPr>
          <w:rFonts w:ascii="Palatino Linotype" w:eastAsia="MS Mincho" w:hAnsi="Palatino Linotype" w:cs="Times New Roman"/>
          <w:sz w:val="24"/>
          <w:szCs w:val="24"/>
          <w:lang w:eastAsia="es-ES"/>
        </w:rPr>
        <w:t>al señalar la obligación de “promover, respetar, proteger y garantizar los derechos humanos”, entre los cuales se encuentra dicho derecho.</w:t>
      </w:r>
    </w:p>
    <w:p w14:paraId="47C71F83" w14:textId="77777777" w:rsidR="00F42836" w:rsidRPr="00AA2174" w:rsidRDefault="00F42836"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0FA17BC9" w14:textId="65DAB567" w:rsidR="00374179" w:rsidRPr="00AA2174" w:rsidRDefault="00F4283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A2174">
        <w:rPr>
          <w:rFonts w:ascii="Palatino Linotype" w:eastAsia="MS Mincho" w:hAnsi="Palatino Linotype" w:cs="Times New Roman"/>
          <w:sz w:val="24"/>
          <w:szCs w:val="24"/>
          <w:lang w:val="es-ES_tradnl" w:eastAsia="es-ES"/>
        </w:rPr>
        <w:t xml:space="preserve">Definiendo el Derecho de Acceso a la Información Pública como: </w:t>
      </w:r>
      <w:r w:rsidRPr="00AA2174">
        <w:rPr>
          <w:rFonts w:ascii="Palatino Linotype" w:eastAsia="MS Mincho" w:hAnsi="Palatino Linotype" w:cs="Times New Roman"/>
          <w:i/>
          <w:sz w:val="24"/>
          <w:szCs w:val="24"/>
          <w:lang w:val="es-ES_tradnl" w:eastAsia="es-ES"/>
        </w:rPr>
        <w:t>La igualdad de oportunidades para recibir, buscar e impartir información</w:t>
      </w:r>
      <w:r w:rsidRPr="00AA2174">
        <w:rPr>
          <w:rFonts w:ascii="Palatino Linotype" w:eastAsia="MS Mincho" w:hAnsi="Palatino Linotype" w:cs="Times New Roman"/>
          <w:i/>
          <w:sz w:val="24"/>
          <w:szCs w:val="24"/>
          <w:vertAlign w:val="superscript"/>
          <w:lang w:val="es-ES_tradnl" w:eastAsia="es-ES"/>
        </w:rPr>
        <w:footnoteReference w:id="1"/>
      </w:r>
      <w:r w:rsidRPr="00AA2174">
        <w:rPr>
          <w:rFonts w:ascii="Palatino Linotype" w:eastAsia="MS Mincho" w:hAnsi="Palatino Linotype" w:cs="Times New Roman"/>
          <w:i/>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A2174">
        <w:rPr>
          <w:rFonts w:ascii="Palatino Linotype" w:eastAsia="MS Mincho" w:hAnsi="Palatino Linotype" w:cs="Times New Roman"/>
          <w:i/>
          <w:sz w:val="24"/>
          <w:szCs w:val="24"/>
          <w:vertAlign w:val="superscript"/>
          <w:lang w:val="es-ES_tradnl" w:eastAsia="es-ES"/>
        </w:rPr>
        <w:footnoteReference w:id="2"/>
      </w:r>
      <w:r w:rsidRPr="00AA2174">
        <w:rPr>
          <w:rFonts w:ascii="Palatino Linotype" w:eastAsia="MS Mincho" w:hAnsi="Palatino Linotype" w:cs="Times New Roman"/>
          <w:sz w:val="24"/>
          <w:szCs w:val="24"/>
          <w:lang w:val="es-ES_tradnl" w:eastAsia="es-ES"/>
        </w:rPr>
        <w:t>que se constituye como una herramienta fundamental para ejercer</w:t>
      </w:r>
      <w:r w:rsidRPr="00AA2174">
        <w:rPr>
          <w:rFonts w:ascii="Palatino Linotype" w:eastAsia="MS Mincho" w:hAnsi="Palatino Linotype" w:cs="Times New Roman"/>
          <w:i/>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AA2174">
        <w:rPr>
          <w:rFonts w:ascii="Palatino Linotype" w:eastAsia="MS Mincho" w:hAnsi="Palatino Linotype" w:cs="Times New Roman"/>
          <w:i/>
          <w:sz w:val="24"/>
          <w:szCs w:val="24"/>
          <w:vertAlign w:val="superscript"/>
          <w:lang w:val="es-ES_tradnl" w:eastAsia="es-ES"/>
        </w:rPr>
        <w:footnoteReference w:id="3"/>
      </w:r>
      <w:r w:rsidRPr="00AA2174">
        <w:rPr>
          <w:rFonts w:ascii="Palatino Linotype" w:eastAsia="MS Mincho" w:hAnsi="Palatino Linotype" w:cs="Times New Roman"/>
          <w:i/>
          <w:sz w:val="24"/>
          <w:szCs w:val="24"/>
          <w:lang w:val="es-ES_tradnl" w:eastAsia="es-ES"/>
        </w:rPr>
        <w:t xml:space="preserve"> </w:t>
      </w:r>
      <w:r w:rsidRPr="00AA2174">
        <w:rPr>
          <w:rFonts w:ascii="Palatino Linotype" w:eastAsia="MS Mincho" w:hAnsi="Palatino Linotype" w:cs="Times New Roman"/>
          <w:sz w:val="24"/>
          <w:szCs w:val="24"/>
          <w:lang w:val="es-ES_tradnl" w:eastAsia="es-ES"/>
        </w:rPr>
        <w:t>fomentando</w:t>
      </w:r>
      <w:r w:rsidRPr="00AA2174">
        <w:rPr>
          <w:rFonts w:ascii="Palatino Linotype" w:eastAsia="MS Mincho" w:hAnsi="Palatino Linotype" w:cs="Times New Roman"/>
          <w:i/>
          <w:sz w:val="24"/>
          <w:szCs w:val="24"/>
          <w:lang w:val="es-ES_tradnl" w:eastAsia="es-ES"/>
        </w:rPr>
        <w:t xml:space="preserve"> la transparencia de las actividades estatales y </w:t>
      </w:r>
      <w:r w:rsidRPr="00AA2174">
        <w:rPr>
          <w:rFonts w:ascii="Palatino Linotype" w:eastAsia="MS Mincho" w:hAnsi="Palatino Linotype" w:cs="Times New Roman"/>
          <w:sz w:val="24"/>
          <w:szCs w:val="24"/>
          <w:lang w:val="es-ES_tradnl" w:eastAsia="es-ES"/>
        </w:rPr>
        <w:t>promoviendo</w:t>
      </w:r>
      <w:r w:rsidRPr="00AA2174">
        <w:rPr>
          <w:rFonts w:ascii="Palatino Linotype" w:eastAsia="MS Mincho" w:hAnsi="Palatino Linotype" w:cs="Times New Roman"/>
          <w:i/>
          <w:sz w:val="24"/>
          <w:szCs w:val="24"/>
          <w:lang w:val="es-ES_tradnl" w:eastAsia="es-ES"/>
        </w:rPr>
        <w:t xml:space="preserve"> la responsabilidad de los funcionarios sobre su gestión </w:t>
      </w:r>
      <w:r w:rsidRPr="00AA2174">
        <w:rPr>
          <w:rFonts w:ascii="Palatino Linotype" w:eastAsia="MS Mincho" w:hAnsi="Palatino Linotype" w:cs="Times New Roman"/>
          <w:i/>
          <w:sz w:val="24"/>
          <w:szCs w:val="24"/>
          <w:lang w:val="es-ES_tradnl" w:eastAsia="es-ES"/>
        </w:rPr>
        <w:lastRenderedPageBreak/>
        <w:t>pública,</w:t>
      </w:r>
      <w:r w:rsidRPr="00AA2174">
        <w:rPr>
          <w:rFonts w:ascii="Palatino Linotype" w:eastAsia="MS Mincho" w:hAnsi="Palatino Linotype" w:cs="Times New Roman"/>
          <w:i/>
          <w:sz w:val="24"/>
          <w:szCs w:val="24"/>
          <w:vertAlign w:val="superscript"/>
          <w:lang w:val="es-ES_tradnl" w:eastAsia="es-ES"/>
        </w:rPr>
        <w:footnoteReference w:id="4"/>
      </w:r>
      <w:r w:rsidRPr="00AA2174">
        <w:rPr>
          <w:rFonts w:ascii="Palatino Linotype" w:eastAsia="MS Mincho" w:hAnsi="Palatino Linotype" w:cs="Times New Roman"/>
          <w:sz w:val="24"/>
          <w:szCs w:val="24"/>
          <w:lang w:val="es-ES_tradnl" w:eastAsia="es-ES"/>
        </w:rPr>
        <w:t>que permite</w:t>
      </w:r>
      <w:r w:rsidRPr="00AA2174">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p>
    <w:p w14:paraId="41169354" w14:textId="77777777" w:rsidR="00374179" w:rsidRPr="00AA2174" w:rsidRDefault="00374179"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4A5D9ECE" w14:textId="7000CBC2" w:rsidR="006415FB" w:rsidRPr="00AA2174" w:rsidRDefault="00F4283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A2174">
        <w:rPr>
          <w:rFonts w:ascii="Palatino Linotype" w:eastAsia="MS Mincho" w:hAnsi="Palatino Linotype" w:cstheme="majorBidi"/>
          <w:sz w:val="24"/>
          <w:szCs w:val="24"/>
          <w:lang w:val="es-ES_tradnl" w:eastAsia="es-ES"/>
        </w:rPr>
        <w:t>P</w:t>
      </w:r>
      <w:r w:rsidR="006415FB" w:rsidRPr="00AA2174">
        <w:rPr>
          <w:rFonts w:ascii="Palatino Linotype" w:eastAsia="MS Mincho" w:hAnsi="Palatino Linotype" w:cstheme="majorBidi"/>
          <w:sz w:val="24"/>
          <w:szCs w:val="24"/>
          <w:lang w:val="es-ES_tradnl" w:eastAsia="es-ES"/>
        </w:rPr>
        <w:t xml:space="preserve">or </w:t>
      </w:r>
      <w:r w:rsidR="006415FB" w:rsidRPr="00AA2174">
        <w:rPr>
          <w:rFonts w:ascii="Palatino Linotype" w:eastAsia="MS Mincho" w:hAnsi="Palatino Linotype" w:cstheme="majorBidi"/>
          <w:sz w:val="24"/>
          <w:szCs w:val="24"/>
          <w:lang w:eastAsia="es-ES"/>
        </w:rPr>
        <w:t>lo anterior, se deduce que el derecho de acceso a la información pública es un derecho humano constitucionalmente reconocido; en consecuencia, todas las autoridades</w:t>
      </w:r>
      <w:r w:rsidR="00B274FF" w:rsidRPr="00AA2174">
        <w:rPr>
          <w:rFonts w:ascii="Palatino Linotype" w:eastAsia="MS Mincho" w:hAnsi="Palatino Linotype" w:cstheme="majorBidi"/>
          <w:sz w:val="24"/>
          <w:szCs w:val="24"/>
          <w:lang w:eastAsia="es-ES"/>
        </w:rPr>
        <w:t>,</w:t>
      </w:r>
      <w:r w:rsidR="006415FB" w:rsidRPr="00AA2174">
        <w:rPr>
          <w:rFonts w:ascii="Palatino Linotype" w:eastAsia="MS Mincho" w:hAnsi="Palatino Linotype" w:cstheme="majorBidi"/>
          <w:sz w:val="24"/>
          <w:szCs w:val="24"/>
          <w:lang w:eastAsia="es-ES"/>
        </w:rPr>
        <w:t xml:space="preserve"> en el ámbito de sus competencias, funciones y atribuciones</w:t>
      </w:r>
      <w:r w:rsidR="00B274FF" w:rsidRPr="00AA2174">
        <w:rPr>
          <w:rFonts w:ascii="Palatino Linotype" w:eastAsia="MS Mincho" w:hAnsi="Palatino Linotype" w:cstheme="majorBidi"/>
          <w:sz w:val="24"/>
          <w:szCs w:val="24"/>
          <w:lang w:eastAsia="es-ES"/>
        </w:rPr>
        <w:t>,</w:t>
      </w:r>
      <w:r w:rsidR="006415FB" w:rsidRPr="00AA2174">
        <w:rPr>
          <w:rFonts w:ascii="Palatino Linotype" w:eastAsia="MS Mincho" w:hAnsi="Palatino Linotype" w:cstheme="majorBidi"/>
          <w:sz w:val="24"/>
          <w:szCs w:val="24"/>
          <w:lang w:eastAsia="es-ES"/>
        </w:rPr>
        <w:t xml:space="preserve"> tienen la obligación de respetarlo, protegerlo y garantizarlo.</w:t>
      </w:r>
    </w:p>
    <w:p w14:paraId="07740192" w14:textId="77777777" w:rsidR="006415FB" w:rsidRPr="00AA2174"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130438E6" w14:textId="303898F6" w:rsidR="006415FB" w:rsidRPr="00AA2174" w:rsidRDefault="00707B6A"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A2174">
        <w:rPr>
          <w:rFonts w:ascii="Palatino Linotype" w:eastAsia="MS Mincho" w:hAnsi="Palatino Linotype" w:cstheme="majorBidi"/>
          <w:sz w:val="24"/>
          <w:szCs w:val="24"/>
          <w:lang w:val="es-ES_tradnl" w:eastAsia="es-ES"/>
        </w:rPr>
        <w:t>Por su parte</w:t>
      </w:r>
      <w:r w:rsidR="001B4876" w:rsidRPr="00AA2174">
        <w:rPr>
          <w:rFonts w:ascii="Palatino Linotype" w:eastAsia="MS Mincho" w:hAnsi="Palatino Linotype" w:cstheme="majorBidi"/>
          <w:sz w:val="24"/>
          <w:szCs w:val="24"/>
          <w:lang w:val="es-ES_tradnl" w:eastAsia="es-ES"/>
        </w:rPr>
        <w:t xml:space="preserve">, </w:t>
      </w:r>
      <w:r w:rsidRPr="00AA2174">
        <w:rPr>
          <w:rFonts w:ascii="Palatino Linotype" w:eastAsia="MS Mincho" w:hAnsi="Palatino Linotype" w:cstheme="majorBidi"/>
          <w:sz w:val="24"/>
          <w:szCs w:val="24"/>
          <w:lang w:val="es-ES_tradnl" w:eastAsia="es-ES"/>
        </w:rPr>
        <w:t xml:space="preserve">la </w:t>
      </w:r>
      <w:r w:rsidR="001B4876" w:rsidRPr="00AA2174">
        <w:rPr>
          <w:rFonts w:ascii="Palatino Linotype" w:eastAsia="MS Mincho" w:hAnsi="Palatino Linotype" w:cstheme="majorBidi"/>
          <w:sz w:val="24"/>
          <w:szCs w:val="24"/>
          <w:lang w:eastAsia="es-ES"/>
        </w:rPr>
        <w:t xml:space="preserve">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B274FF" w:rsidRPr="00AA2174">
        <w:rPr>
          <w:rFonts w:ascii="Palatino Linotype" w:eastAsia="MS Mincho" w:hAnsi="Palatino Linotype" w:cstheme="majorBidi"/>
          <w:sz w:val="24"/>
          <w:szCs w:val="24"/>
          <w:lang w:eastAsia="es-ES"/>
        </w:rPr>
        <w:t>Sujetos O</w:t>
      </w:r>
      <w:r w:rsidR="001B4876" w:rsidRPr="00AA2174">
        <w:rPr>
          <w:rFonts w:ascii="Palatino Linotype" w:eastAsia="MS Mincho" w:hAnsi="Palatino Linotype" w:cstheme="majorBidi"/>
          <w:sz w:val="24"/>
          <w:szCs w:val="24"/>
          <w:lang w:eastAsia="es-ES"/>
        </w:rPr>
        <w:t>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B7B98CD" w14:textId="7D4C0C61" w:rsidR="006415FB" w:rsidRPr="00AA2174"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2C6ACC3F" w14:textId="7E3D5E20" w:rsidR="0088635D" w:rsidRPr="00AA2174" w:rsidRDefault="005142A8" w:rsidP="008C559D">
      <w:pPr>
        <w:pStyle w:val="Ttulo3"/>
        <w:rPr>
          <w:rFonts w:ascii="Palatino Linotype" w:eastAsia="MS Gothic" w:hAnsi="Palatino Linotype"/>
          <w:b/>
          <w:color w:val="auto"/>
          <w:lang w:val="es-ES_tradnl" w:eastAsia="es-ES"/>
        </w:rPr>
      </w:pPr>
      <w:bookmarkStart w:id="30" w:name="_Toc64015065"/>
      <w:r w:rsidRPr="00AA2174">
        <w:rPr>
          <w:rFonts w:ascii="Palatino Linotype" w:eastAsia="MS Gothic" w:hAnsi="Palatino Linotype"/>
          <w:b/>
          <w:color w:val="auto"/>
          <w:lang w:val="es-ES_tradnl" w:eastAsia="es-ES"/>
        </w:rPr>
        <w:t>I</w:t>
      </w:r>
      <w:r w:rsidR="00881801" w:rsidRPr="00AA2174">
        <w:rPr>
          <w:rFonts w:ascii="Palatino Linotype" w:eastAsia="MS Gothic" w:hAnsi="Palatino Linotype"/>
          <w:b/>
          <w:color w:val="auto"/>
          <w:lang w:val="es-ES_tradnl" w:eastAsia="es-ES"/>
        </w:rPr>
        <w:t>I.</w:t>
      </w:r>
      <w:r w:rsidR="0088635D" w:rsidRPr="00AA2174">
        <w:rPr>
          <w:rFonts w:ascii="Palatino Linotype" w:eastAsia="MS Gothic" w:hAnsi="Palatino Linotype"/>
          <w:b/>
          <w:color w:val="auto"/>
          <w:lang w:val="es-ES_tradnl" w:eastAsia="es-ES"/>
        </w:rPr>
        <w:t xml:space="preserve"> De </w:t>
      </w:r>
      <w:r w:rsidR="00B274FF" w:rsidRPr="00AA2174">
        <w:rPr>
          <w:rFonts w:ascii="Palatino Linotype" w:eastAsia="MS Gothic" w:hAnsi="Palatino Linotype"/>
          <w:b/>
          <w:color w:val="auto"/>
          <w:lang w:val="es-ES_tradnl" w:eastAsia="es-ES"/>
        </w:rPr>
        <w:t>la respuesta del SUJETO OBLIGADO e Informe Justificado</w:t>
      </w:r>
      <w:r w:rsidR="0088635D" w:rsidRPr="00AA2174">
        <w:rPr>
          <w:rFonts w:ascii="Palatino Linotype" w:eastAsia="MS Gothic" w:hAnsi="Palatino Linotype"/>
          <w:b/>
          <w:color w:val="auto"/>
          <w:lang w:val="es-ES_tradnl" w:eastAsia="es-ES"/>
        </w:rPr>
        <w:t>.</w:t>
      </w:r>
      <w:bookmarkEnd w:id="30"/>
      <w:r w:rsidR="0088635D" w:rsidRPr="00AA2174">
        <w:rPr>
          <w:rFonts w:ascii="Palatino Linotype" w:eastAsia="MS Gothic" w:hAnsi="Palatino Linotype"/>
          <w:b/>
          <w:color w:val="auto"/>
          <w:lang w:val="es-ES_tradnl" w:eastAsia="es-ES"/>
        </w:rPr>
        <w:t xml:space="preserve"> </w:t>
      </w:r>
    </w:p>
    <w:p w14:paraId="182A4622" w14:textId="77777777" w:rsidR="00A64D2E" w:rsidRPr="00AA2174" w:rsidRDefault="00A64D2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2CA9A6DC" w14:textId="22DB07F7" w:rsidR="004843F2" w:rsidRPr="00AA2174" w:rsidRDefault="00D36D4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eastAsia="MS Mincho" w:hAnsi="Palatino Linotype" w:cs="Times New Roman"/>
          <w:sz w:val="24"/>
          <w:szCs w:val="24"/>
          <w:lang w:val="es-ES_tradnl" w:eastAsia="es-ES"/>
        </w:rPr>
        <w:t xml:space="preserve">Como fuera </w:t>
      </w:r>
      <w:r w:rsidR="00327AF8" w:rsidRPr="00AA2174">
        <w:rPr>
          <w:rFonts w:ascii="Palatino Linotype" w:eastAsia="MS Mincho" w:hAnsi="Palatino Linotype" w:cs="Times New Roman"/>
          <w:sz w:val="24"/>
          <w:szCs w:val="24"/>
          <w:lang w:val="es-ES_tradnl" w:eastAsia="es-ES"/>
        </w:rPr>
        <w:t xml:space="preserve">señalado en el apartado de </w:t>
      </w:r>
      <w:r w:rsidR="00327AF8" w:rsidRPr="00AA2174">
        <w:rPr>
          <w:rFonts w:ascii="Palatino Linotype" w:eastAsia="MS Mincho" w:hAnsi="Palatino Linotype" w:cs="Times New Roman"/>
          <w:i/>
          <w:iCs/>
          <w:sz w:val="24"/>
          <w:szCs w:val="24"/>
          <w:lang w:val="es-ES_tradnl" w:eastAsia="es-ES"/>
        </w:rPr>
        <w:t>Antecedentes</w:t>
      </w:r>
      <w:r w:rsidR="00327AF8" w:rsidRPr="00AA2174">
        <w:rPr>
          <w:rFonts w:ascii="Palatino Linotype" w:eastAsia="MS Mincho" w:hAnsi="Palatino Linotype" w:cs="Times New Roman"/>
          <w:sz w:val="24"/>
          <w:szCs w:val="24"/>
          <w:lang w:val="es-ES_tradnl" w:eastAsia="es-ES"/>
        </w:rPr>
        <w:t xml:space="preserve">, el </w:t>
      </w:r>
      <w:r w:rsidR="00B53E1D" w:rsidRPr="00AA2174">
        <w:rPr>
          <w:rFonts w:ascii="Palatino Linotype" w:eastAsia="MS Mincho" w:hAnsi="Palatino Linotype" w:cs="Times New Roman"/>
          <w:sz w:val="24"/>
          <w:szCs w:val="24"/>
          <w:lang w:val="es-ES_tradnl" w:eastAsia="es-ES"/>
        </w:rPr>
        <w:t>veinte (20) de noviembre</w:t>
      </w:r>
      <w:r w:rsidR="00327AF8" w:rsidRPr="00AA2174">
        <w:rPr>
          <w:rFonts w:ascii="Palatino Linotype" w:eastAsia="MS Mincho" w:hAnsi="Palatino Linotype" w:cs="Times New Roman"/>
          <w:sz w:val="24"/>
          <w:szCs w:val="24"/>
          <w:lang w:val="es-ES_tradnl" w:eastAsia="es-ES"/>
        </w:rPr>
        <w:t xml:space="preserve"> de dos mil veinte, </w:t>
      </w:r>
      <w:r w:rsidR="00D61165" w:rsidRPr="00AA2174">
        <w:rPr>
          <w:rFonts w:ascii="Palatino Linotype" w:eastAsia="MS Mincho" w:hAnsi="Palatino Linotype" w:cs="Times New Roman"/>
          <w:sz w:val="24"/>
          <w:szCs w:val="24"/>
          <w:lang w:val="es-ES_tradnl" w:eastAsia="es-ES"/>
        </w:rPr>
        <w:t>el</w:t>
      </w:r>
      <w:r w:rsidR="00327AF8" w:rsidRPr="00AA2174">
        <w:rPr>
          <w:rFonts w:ascii="Palatino Linotype" w:eastAsia="MS Mincho" w:hAnsi="Palatino Linotype" w:cs="Times New Roman"/>
          <w:sz w:val="24"/>
          <w:szCs w:val="24"/>
          <w:lang w:val="es-ES_tradnl" w:eastAsia="es-ES"/>
        </w:rPr>
        <w:t xml:space="preserve"> entonces </w:t>
      </w:r>
      <w:r w:rsidR="00327AF8" w:rsidRPr="00AA2174">
        <w:rPr>
          <w:rFonts w:ascii="Palatino Linotype" w:eastAsia="MS Mincho" w:hAnsi="Palatino Linotype" w:cs="Times New Roman"/>
          <w:b/>
          <w:bCs/>
          <w:sz w:val="24"/>
          <w:szCs w:val="24"/>
          <w:lang w:val="es-ES_tradnl" w:eastAsia="es-ES"/>
        </w:rPr>
        <w:t>SOLICITANTE</w:t>
      </w:r>
      <w:r w:rsidR="00327AF8" w:rsidRPr="00AA2174">
        <w:rPr>
          <w:rFonts w:ascii="Palatino Linotype" w:eastAsia="MS Mincho" w:hAnsi="Palatino Linotype" w:cs="Times New Roman"/>
          <w:sz w:val="24"/>
          <w:szCs w:val="24"/>
          <w:lang w:val="es-ES_tradnl" w:eastAsia="es-ES"/>
        </w:rPr>
        <w:t xml:space="preserve"> presentó ante el </w:t>
      </w:r>
      <w:r w:rsidR="00327AF8" w:rsidRPr="00AA2174">
        <w:rPr>
          <w:rFonts w:ascii="Palatino Linotype" w:eastAsia="MS Mincho" w:hAnsi="Palatino Linotype" w:cs="Times New Roman"/>
          <w:b/>
          <w:bCs/>
          <w:sz w:val="24"/>
          <w:szCs w:val="24"/>
          <w:lang w:val="es-ES_tradnl" w:eastAsia="es-ES"/>
        </w:rPr>
        <w:t xml:space="preserve">SUJETO </w:t>
      </w:r>
      <w:r w:rsidR="00327AF8" w:rsidRPr="00AA2174">
        <w:rPr>
          <w:rFonts w:ascii="Palatino Linotype" w:eastAsia="MS Mincho" w:hAnsi="Palatino Linotype" w:cs="Times New Roman"/>
          <w:b/>
          <w:bCs/>
          <w:sz w:val="24"/>
          <w:szCs w:val="24"/>
          <w:lang w:val="es-ES_tradnl" w:eastAsia="es-ES"/>
        </w:rPr>
        <w:lastRenderedPageBreak/>
        <w:t>OBLIGADO</w:t>
      </w:r>
      <w:r w:rsidR="00327AF8" w:rsidRPr="00AA2174">
        <w:rPr>
          <w:rFonts w:ascii="Palatino Linotype" w:eastAsia="MS Mincho" w:hAnsi="Palatino Linotype" w:cs="Times New Roman"/>
          <w:sz w:val="24"/>
          <w:szCs w:val="24"/>
          <w:lang w:val="es-ES_tradnl" w:eastAsia="es-ES"/>
        </w:rPr>
        <w:t xml:space="preserve">, la solicitud de información </w:t>
      </w:r>
      <w:r w:rsidR="00B53E1D" w:rsidRPr="00AA2174">
        <w:rPr>
          <w:rFonts w:ascii="Palatino Linotype" w:eastAsia="MS Mincho" w:hAnsi="Palatino Linotype" w:cs="Times New Roman"/>
          <w:b/>
          <w:bCs/>
          <w:sz w:val="24"/>
          <w:szCs w:val="24"/>
          <w:lang w:val="es-ES_tradnl" w:eastAsia="es-ES"/>
        </w:rPr>
        <w:t>00071/TRIECA</w:t>
      </w:r>
      <w:r w:rsidR="001A4DC5" w:rsidRPr="00AA2174">
        <w:rPr>
          <w:rFonts w:ascii="Palatino Linotype" w:eastAsia="MS Mincho" w:hAnsi="Palatino Linotype" w:cs="Times New Roman"/>
          <w:b/>
          <w:bCs/>
          <w:sz w:val="24"/>
          <w:szCs w:val="24"/>
          <w:lang w:val="es-ES_tradnl" w:eastAsia="es-ES"/>
        </w:rPr>
        <w:t>/IP/2020</w:t>
      </w:r>
      <w:r w:rsidR="00327AF8" w:rsidRPr="00AA2174">
        <w:rPr>
          <w:rFonts w:ascii="Palatino Linotype" w:eastAsia="MS Mincho" w:hAnsi="Palatino Linotype" w:cs="Times New Roman"/>
          <w:sz w:val="24"/>
          <w:szCs w:val="24"/>
          <w:lang w:val="es-ES_tradnl" w:eastAsia="es-ES"/>
        </w:rPr>
        <w:t xml:space="preserve">, mediante la cual requirió </w:t>
      </w:r>
      <w:r w:rsidR="00327AF8" w:rsidRPr="00AA2174">
        <w:rPr>
          <w:rFonts w:ascii="Palatino Linotype" w:eastAsia="MS Mincho" w:hAnsi="Palatino Linotype" w:cs="Times New Roman"/>
          <w:i/>
          <w:iCs/>
          <w:sz w:val="24"/>
          <w:szCs w:val="24"/>
          <w:lang w:val="es-ES_tradnl" w:eastAsia="es-ES"/>
        </w:rPr>
        <w:t>“</w:t>
      </w:r>
      <w:r w:rsidR="00B53E1D" w:rsidRPr="00AA2174">
        <w:rPr>
          <w:rFonts w:ascii="Palatino Linotype" w:eastAsia="MS Mincho" w:hAnsi="Palatino Linotype" w:cs="Times New Roman"/>
          <w:i/>
          <w:iCs/>
          <w:sz w:val="24"/>
          <w:szCs w:val="24"/>
          <w:lang w:eastAsia="es-ES"/>
        </w:rPr>
        <w:t>(…) EN FORMATO EXCEL, LA RELACIÓN DE TODAS Y CADA UNA DE LAS DEMANDAS QUE SE TENGAN INTERPUESTAS EN LA SALA ECATEPEC ESPECIFICANDO EL NOMBRE DE LOS ACTORES, LAS FECHAS EN QUE FUERON INTERPUESTAS, LOS FOLIOS O CLAVES BAJO LAS QUE QUEDARON REGISTRADAS Y EL ESTATUS PROCESAL DE CADA UNA DE ELLAS AL 20 DE NOVIEMBRE DE 2020 POR DESPIDOS INJUSTIFICADOS EN CONTRA DEL AYUNTAMIENTO DE VALLE DE CHALCO SOLIDARIDAD.</w:t>
      </w:r>
      <w:r w:rsidR="00D61165" w:rsidRPr="00AA2174">
        <w:rPr>
          <w:rFonts w:ascii="Palatino Linotype" w:eastAsia="MS Mincho" w:hAnsi="Palatino Linotype" w:cs="Times New Roman"/>
          <w:i/>
          <w:iCs/>
          <w:sz w:val="24"/>
          <w:szCs w:val="24"/>
          <w:lang w:eastAsia="es-ES"/>
        </w:rPr>
        <w:t>.</w:t>
      </w:r>
      <w:r w:rsidR="00327AF8" w:rsidRPr="00AA2174">
        <w:rPr>
          <w:rFonts w:ascii="Palatino Linotype" w:eastAsia="MS Mincho" w:hAnsi="Palatino Linotype" w:cs="Times New Roman"/>
          <w:sz w:val="24"/>
          <w:szCs w:val="24"/>
          <w:lang w:val="es-ES_tradnl" w:eastAsia="es-ES"/>
        </w:rPr>
        <w:t>”</w:t>
      </w:r>
      <w:r w:rsidR="003202E9" w:rsidRPr="00AA2174">
        <w:rPr>
          <w:rFonts w:ascii="Palatino Linotype" w:eastAsia="MS Mincho" w:hAnsi="Palatino Linotype" w:cs="Times New Roman"/>
          <w:sz w:val="24"/>
          <w:szCs w:val="24"/>
          <w:lang w:val="es-ES_tradnl" w:eastAsia="es-ES"/>
        </w:rPr>
        <w:t>.</w:t>
      </w:r>
    </w:p>
    <w:p w14:paraId="52686CC7" w14:textId="77777777" w:rsidR="00D36D4A" w:rsidRPr="00AA2174" w:rsidRDefault="00D36D4A" w:rsidP="00D36D4A">
      <w:pPr>
        <w:spacing w:after="0" w:line="360" w:lineRule="auto"/>
        <w:ind w:right="49"/>
        <w:contextualSpacing/>
        <w:jc w:val="both"/>
        <w:rPr>
          <w:rFonts w:ascii="Palatino Linotype" w:hAnsi="Palatino Linotype" w:cs="Arial"/>
          <w:color w:val="000000" w:themeColor="text1"/>
          <w:sz w:val="24"/>
        </w:rPr>
      </w:pPr>
    </w:p>
    <w:p w14:paraId="169B572B" w14:textId="3716FF63" w:rsidR="00161FA6" w:rsidRPr="00AA2174" w:rsidRDefault="00F361D6" w:rsidP="00DF1DD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eastAsia="MS Mincho" w:hAnsi="Palatino Linotype" w:cs="Times New Roman"/>
          <w:sz w:val="24"/>
          <w:szCs w:val="24"/>
          <w:lang w:val="es-ES_tradnl" w:eastAsia="es-ES"/>
        </w:rPr>
        <w:t>E</w:t>
      </w:r>
      <w:r w:rsidR="00327AF8" w:rsidRPr="00AA2174">
        <w:rPr>
          <w:rFonts w:ascii="Palatino Linotype" w:eastAsia="MS Mincho" w:hAnsi="Palatino Linotype" w:cs="Times New Roman"/>
          <w:sz w:val="24"/>
          <w:szCs w:val="24"/>
          <w:lang w:val="es-ES_tradnl" w:eastAsia="es-ES"/>
        </w:rPr>
        <w:t xml:space="preserve">l </w:t>
      </w:r>
      <w:r w:rsidR="00B53E1D" w:rsidRPr="00AA2174">
        <w:rPr>
          <w:rFonts w:ascii="Palatino Linotype" w:eastAsia="MS Mincho" w:hAnsi="Palatino Linotype" w:cs="Times New Roman"/>
          <w:sz w:val="24"/>
          <w:szCs w:val="24"/>
          <w:lang w:val="es-ES_tradnl" w:eastAsia="es-ES"/>
        </w:rPr>
        <w:t>veinticinco (25) de noviembre</w:t>
      </w:r>
      <w:r w:rsidR="00327AF8" w:rsidRPr="00AA2174">
        <w:rPr>
          <w:rFonts w:ascii="Palatino Linotype" w:eastAsia="MS Mincho" w:hAnsi="Palatino Linotype" w:cs="Times New Roman"/>
          <w:sz w:val="24"/>
          <w:szCs w:val="24"/>
          <w:lang w:val="es-ES_tradnl" w:eastAsia="es-ES"/>
        </w:rPr>
        <w:t xml:space="preserve"> de dos mil veinte, el </w:t>
      </w:r>
      <w:r w:rsidR="00327AF8" w:rsidRPr="00AA2174">
        <w:rPr>
          <w:rFonts w:ascii="Palatino Linotype" w:eastAsia="MS Mincho" w:hAnsi="Palatino Linotype" w:cs="Times New Roman"/>
          <w:b/>
          <w:bCs/>
          <w:sz w:val="24"/>
          <w:szCs w:val="24"/>
          <w:lang w:val="es-ES_tradnl" w:eastAsia="es-ES"/>
        </w:rPr>
        <w:t>SUJETO OBLIGADO</w:t>
      </w:r>
      <w:r w:rsidR="00327AF8" w:rsidRPr="00AA2174">
        <w:rPr>
          <w:rFonts w:ascii="Palatino Linotype" w:eastAsia="MS Mincho" w:hAnsi="Palatino Linotype" w:cs="Times New Roman"/>
          <w:sz w:val="24"/>
          <w:szCs w:val="24"/>
          <w:lang w:val="es-ES_tradnl" w:eastAsia="es-ES"/>
        </w:rPr>
        <w:t xml:space="preserve"> dio atención la solicitud de información </w:t>
      </w:r>
      <w:r w:rsidR="00B53E1D" w:rsidRPr="00AA2174">
        <w:rPr>
          <w:rFonts w:ascii="Palatino Linotype" w:eastAsia="MS Mincho" w:hAnsi="Palatino Linotype" w:cs="Times New Roman"/>
          <w:sz w:val="24"/>
          <w:szCs w:val="24"/>
          <w:lang w:val="es-ES_tradnl" w:eastAsia="es-ES"/>
        </w:rPr>
        <w:t xml:space="preserve">a través del archivo electrónico </w:t>
      </w:r>
      <w:r w:rsidR="00B53E1D" w:rsidRPr="00AA2174">
        <w:rPr>
          <w:rFonts w:ascii="Palatino Linotype" w:eastAsia="MS Mincho" w:hAnsi="Palatino Linotype" w:cs="Times New Roman"/>
          <w:b/>
          <w:bCs/>
          <w:i/>
          <w:iCs/>
          <w:sz w:val="24"/>
          <w:szCs w:val="24"/>
          <w:lang w:val="es-ES_tradnl" w:eastAsia="es-ES"/>
        </w:rPr>
        <w:t>DEMANDAS VCH.pdf”</w:t>
      </w:r>
      <w:r w:rsidR="00B53E1D" w:rsidRPr="00AA2174">
        <w:rPr>
          <w:rFonts w:ascii="Palatino Linotype" w:eastAsia="MS Mincho" w:hAnsi="Palatino Linotype" w:cs="Times New Roman"/>
          <w:sz w:val="24"/>
          <w:szCs w:val="24"/>
          <w:lang w:val="es-ES_tradnl" w:eastAsia="es-ES"/>
        </w:rPr>
        <w:t>, consistente en un documento de 11 fojas que muestra un listado con todos los procesos concluidos, presentados desde el trece (13) de agosto de dos mil siete al veintisiete (27) de agosto de dos mil diecinueve, señalando, también, el número de expediente y nombre del o los actores en cada proceso.</w:t>
      </w:r>
      <w:r w:rsidR="00DD0D79" w:rsidRPr="00AA2174">
        <w:rPr>
          <w:rFonts w:ascii="Palatino Linotype" w:eastAsia="MS Mincho" w:hAnsi="Palatino Linotype" w:cs="Times New Roman"/>
          <w:sz w:val="24"/>
          <w:szCs w:val="24"/>
          <w:lang w:val="es-ES_tradnl" w:eastAsia="es-ES"/>
        </w:rPr>
        <w:t xml:space="preserve"> Se adjunta un fragmento del documento como mera referencia:</w:t>
      </w:r>
    </w:p>
    <w:p w14:paraId="0B0A0B95" w14:textId="135B0A26" w:rsidR="00DD0D79" w:rsidRPr="00AA2174" w:rsidRDefault="00DD0D79" w:rsidP="00DD0D79">
      <w:pPr>
        <w:spacing w:after="0" w:line="360" w:lineRule="auto"/>
        <w:ind w:right="49"/>
        <w:contextualSpacing/>
        <w:jc w:val="center"/>
        <w:rPr>
          <w:rFonts w:ascii="Palatino Linotype" w:hAnsi="Palatino Linotype" w:cs="Arial"/>
          <w:color w:val="000000" w:themeColor="text1"/>
          <w:sz w:val="24"/>
        </w:rPr>
      </w:pPr>
      <w:r w:rsidRPr="00AA2174">
        <w:rPr>
          <w:rFonts w:ascii="Palatino Linotype" w:hAnsi="Palatino Linotype" w:cs="Arial"/>
          <w:noProof/>
          <w:color w:val="000000" w:themeColor="text1"/>
          <w:sz w:val="24"/>
          <w:lang w:eastAsia="es-MX"/>
        </w:rPr>
        <w:drawing>
          <wp:inline distT="0" distB="0" distL="0" distR="0" wp14:anchorId="3CB328F4" wp14:editId="3833E6F6">
            <wp:extent cx="4762500" cy="1945705"/>
            <wp:effectExtent l="57150" t="57150" r="95250" b="927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4395" cy="1954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4E06EDB" w14:textId="77777777" w:rsidR="00DD0D79" w:rsidRPr="00AA2174" w:rsidRDefault="00DD0D79" w:rsidP="00DD0D79">
      <w:pPr>
        <w:spacing w:after="0" w:line="360" w:lineRule="auto"/>
        <w:ind w:right="49"/>
        <w:contextualSpacing/>
        <w:jc w:val="both"/>
        <w:rPr>
          <w:rFonts w:ascii="Palatino Linotype" w:hAnsi="Palatino Linotype" w:cs="Arial"/>
          <w:color w:val="000000" w:themeColor="text1"/>
          <w:sz w:val="24"/>
        </w:rPr>
      </w:pPr>
    </w:p>
    <w:p w14:paraId="29D658B1" w14:textId="159E960F" w:rsidR="00B53E1D" w:rsidRPr="00AA2174" w:rsidRDefault="00B53E1D" w:rsidP="00DF1DD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eastAsia="MS Mincho" w:hAnsi="Palatino Linotype" w:cs="Times New Roman"/>
          <w:sz w:val="24"/>
          <w:szCs w:val="24"/>
          <w:lang w:val="es-ES_tradnl" w:eastAsia="es-ES"/>
        </w:rPr>
        <w:lastRenderedPageBreak/>
        <w:t xml:space="preserve">Adjunto al documento referido </w:t>
      </w:r>
      <w:r w:rsidRPr="00AA2174">
        <w:rPr>
          <w:rFonts w:ascii="Palatino Linotype" w:eastAsia="MS Mincho" w:hAnsi="Palatino Linotype" w:cs="Times New Roman"/>
          <w:i/>
          <w:iCs/>
          <w:sz w:val="24"/>
          <w:szCs w:val="24"/>
          <w:lang w:val="es-ES_tradnl" w:eastAsia="es-ES"/>
        </w:rPr>
        <w:t>supra</w:t>
      </w:r>
      <w:r w:rsidRPr="00AA2174">
        <w:rPr>
          <w:rFonts w:ascii="Palatino Linotype" w:eastAsia="MS Mincho" w:hAnsi="Palatino Linotype" w:cs="Times New Roman"/>
          <w:sz w:val="24"/>
          <w:szCs w:val="24"/>
          <w:lang w:val="es-ES_tradnl" w:eastAsia="es-ES"/>
        </w:rPr>
        <w:t xml:space="preserve">, el </w:t>
      </w:r>
      <w:r w:rsidRPr="00AA2174">
        <w:rPr>
          <w:rFonts w:ascii="Palatino Linotype" w:eastAsia="MS Mincho" w:hAnsi="Palatino Linotype" w:cs="Times New Roman"/>
          <w:b/>
          <w:bCs/>
          <w:sz w:val="24"/>
          <w:szCs w:val="24"/>
          <w:lang w:val="es-ES_tradnl" w:eastAsia="es-ES"/>
        </w:rPr>
        <w:t>SUJETO OBLIGADO</w:t>
      </w:r>
      <w:r w:rsidR="00DD0D79" w:rsidRPr="00AA2174">
        <w:rPr>
          <w:rFonts w:ascii="Palatino Linotype" w:eastAsia="MS Mincho" w:hAnsi="Palatino Linotype" w:cs="Times New Roman"/>
          <w:sz w:val="24"/>
          <w:szCs w:val="24"/>
          <w:lang w:val="es-ES_tradnl" w:eastAsia="es-ES"/>
        </w:rPr>
        <w:t xml:space="preserve"> entregó el archivo </w:t>
      </w:r>
      <w:r w:rsidR="00DD0D79" w:rsidRPr="00AA2174">
        <w:rPr>
          <w:rFonts w:ascii="Palatino Linotype" w:eastAsia="MS Mincho" w:hAnsi="Palatino Linotype" w:cs="Times New Roman"/>
          <w:b/>
          <w:bCs/>
          <w:i/>
          <w:iCs/>
          <w:sz w:val="24"/>
          <w:szCs w:val="24"/>
          <w:lang w:val="es-ES_tradnl" w:eastAsia="es-ES"/>
        </w:rPr>
        <w:t>“71-2020.pdf”</w:t>
      </w:r>
      <w:r w:rsidR="00DD0D79" w:rsidRPr="00AA2174">
        <w:rPr>
          <w:rFonts w:ascii="Palatino Linotype" w:eastAsia="MS Mincho" w:hAnsi="Palatino Linotype" w:cs="Times New Roman"/>
          <w:sz w:val="24"/>
          <w:szCs w:val="24"/>
          <w:lang w:val="es-ES_tradnl" w:eastAsia="es-ES"/>
        </w:rPr>
        <w:t xml:space="preserve"> que contiene el Acuerdo de veinticinco (25) de noviembre de dos mil veinte de su Comité de Transparencia, por el que determinó </w:t>
      </w:r>
      <w:r w:rsidR="00DD0D79" w:rsidRPr="00AA2174">
        <w:rPr>
          <w:rFonts w:ascii="Palatino Linotype" w:eastAsia="MS Mincho" w:hAnsi="Palatino Linotype" w:cs="Times New Roman"/>
          <w:i/>
          <w:iCs/>
          <w:sz w:val="24"/>
          <w:szCs w:val="24"/>
          <w:lang w:val="es-ES_tradnl" w:eastAsia="es-ES"/>
        </w:rPr>
        <w:t>clasificar como información reservada, los datos y/o información contenida en las demandas iniciales, mientras no se cumpla el archivo definitivo</w:t>
      </w:r>
      <w:r w:rsidR="00DD0D79" w:rsidRPr="00AA2174">
        <w:rPr>
          <w:rFonts w:ascii="Palatino Linotype" w:eastAsia="MS Mincho" w:hAnsi="Palatino Linotype" w:cs="Times New Roman"/>
          <w:sz w:val="24"/>
          <w:szCs w:val="24"/>
          <w:lang w:val="es-ES_tradnl" w:eastAsia="es-ES"/>
        </w:rPr>
        <w:t>.</w:t>
      </w:r>
    </w:p>
    <w:p w14:paraId="24950423" w14:textId="6449F6AA" w:rsidR="00161FA6" w:rsidRPr="00AA2174" w:rsidRDefault="00161FA6" w:rsidP="00161FA6">
      <w:pPr>
        <w:spacing w:after="0" w:line="360" w:lineRule="auto"/>
        <w:ind w:right="49"/>
        <w:contextualSpacing/>
        <w:jc w:val="both"/>
        <w:rPr>
          <w:rFonts w:ascii="Palatino Linotype" w:hAnsi="Palatino Linotype" w:cs="Arial"/>
          <w:color w:val="000000" w:themeColor="text1"/>
          <w:sz w:val="24"/>
        </w:rPr>
      </w:pPr>
    </w:p>
    <w:p w14:paraId="47163C36" w14:textId="6264B020" w:rsidR="00E23B9D" w:rsidRPr="00AA2174" w:rsidRDefault="00E23B9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El nueve (09) de noviembre de dos mil veinte, el particular promovió recurso de revisión en contra de la respuesta del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indicando como agravios los siguientes:</w:t>
      </w:r>
    </w:p>
    <w:p w14:paraId="5F2D55AE" w14:textId="09FF0E0F" w:rsidR="00DD0D79" w:rsidRPr="00AA2174" w:rsidRDefault="00DD0D79" w:rsidP="00DD0D79">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La clasificación de la información; y</w:t>
      </w:r>
    </w:p>
    <w:p w14:paraId="56C7647C" w14:textId="5B7BCF88" w:rsidR="001C2E04" w:rsidRPr="00AA2174" w:rsidRDefault="00DD0D79" w:rsidP="00E23B9D">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La entrega de la información en un formato distinto al solicitado.</w:t>
      </w:r>
    </w:p>
    <w:p w14:paraId="04CF2E28" w14:textId="77777777" w:rsidR="00E23B9D" w:rsidRPr="00AA2174" w:rsidRDefault="00E23B9D" w:rsidP="00E23B9D">
      <w:pPr>
        <w:tabs>
          <w:tab w:val="left" w:pos="426"/>
        </w:tabs>
        <w:spacing w:after="0" w:line="360" w:lineRule="auto"/>
        <w:ind w:right="49"/>
        <w:contextualSpacing/>
        <w:jc w:val="both"/>
        <w:rPr>
          <w:rFonts w:ascii="Palatino Linotype" w:hAnsi="Palatino Linotype" w:cs="Arial"/>
          <w:color w:val="000000" w:themeColor="text1"/>
          <w:sz w:val="24"/>
        </w:rPr>
      </w:pPr>
    </w:p>
    <w:p w14:paraId="0BBD9C1E" w14:textId="37791450" w:rsidR="00E23B9D" w:rsidRPr="00AA2174" w:rsidRDefault="00784D73"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Derivado de lo anterior, el </w:t>
      </w:r>
      <w:r w:rsidR="002179D0" w:rsidRPr="00AA2174">
        <w:rPr>
          <w:rFonts w:ascii="Palatino Linotype" w:hAnsi="Palatino Linotype" w:cs="Arial"/>
          <w:color w:val="000000" w:themeColor="text1"/>
          <w:sz w:val="24"/>
        </w:rPr>
        <w:t>dos (02) de diciembre</w:t>
      </w:r>
      <w:r w:rsidRPr="00AA2174">
        <w:rPr>
          <w:rFonts w:ascii="Palatino Linotype" w:hAnsi="Palatino Linotype" w:cs="Arial"/>
          <w:color w:val="000000" w:themeColor="text1"/>
          <w:sz w:val="24"/>
        </w:rPr>
        <w:t xml:space="preserve"> de dos mil veinte, 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remitió vía SAIMEX su informe justificado, mismo que fue notificado al </w:t>
      </w:r>
      <w:r w:rsidRPr="00AA2174">
        <w:rPr>
          <w:rFonts w:ascii="Palatino Linotype" w:hAnsi="Palatino Linotype" w:cs="Arial"/>
          <w:b/>
          <w:bCs/>
          <w:color w:val="000000" w:themeColor="text1"/>
          <w:sz w:val="24"/>
        </w:rPr>
        <w:t>RECURRENTE</w:t>
      </w:r>
      <w:r w:rsidRPr="00AA2174">
        <w:rPr>
          <w:rFonts w:ascii="Palatino Linotype" w:hAnsi="Palatino Linotype" w:cs="Arial"/>
          <w:color w:val="000000" w:themeColor="text1"/>
          <w:sz w:val="24"/>
        </w:rPr>
        <w:t xml:space="preserve"> el </w:t>
      </w:r>
      <w:r w:rsidR="002179D0" w:rsidRPr="00AA2174">
        <w:rPr>
          <w:rFonts w:ascii="Palatino Linotype" w:hAnsi="Palatino Linotype" w:cs="Arial"/>
          <w:color w:val="000000" w:themeColor="text1"/>
          <w:sz w:val="24"/>
        </w:rPr>
        <w:t>veinticinco (25) de enero de dos mil veintiuno</w:t>
      </w:r>
      <w:r w:rsidRPr="00AA2174">
        <w:rPr>
          <w:rFonts w:ascii="Palatino Linotype" w:hAnsi="Palatino Linotype" w:cs="Arial"/>
          <w:color w:val="000000" w:themeColor="text1"/>
          <w:sz w:val="24"/>
        </w:rPr>
        <w:t xml:space="preserve"> pues, de su contenido, se aprecia que </w:t>
      </w:r>
      <w:r w:rsidR="002179D0" w:rsidRPr="00AA2174">
        <w:rPr>
          <w:rFonts w:ascii="Palatino Linotype" w:hAnsi="Palatino Linotype" w:cs="Arial"/>
          <w:color w:val="000000" w:themeColor="text1"/>
          <w:sz w:val="24"/>
        </w:rPr>
        <w:t xml:space="preserve">el </w:t>
      </w:r>
      <w:r w:rsidR="002179D0" w:rsidRPr="00AA2174">
        <w:rPr>
          <w:rFonts w:ascii="Palatino Linotype" w:hAnsi="Palatino Linotype" w:cs="Arial"/>
          <w:b/>
          <w:bCs/>
          <w:color w:val="000000" w:themeColor="text1"/>
          <w:sz w:val="24"/>
        </w:rPr>
        <w:t>SUJETO OBLIGADO</w:t>
      </w:r>
      <w:r w:rsidR="002179D0" w:rsidRPr="00AA2174">
        <w:rPr>
          <w:rFonts w:ascii="Palatino Linotype" w:hAnsi="Palatino Linotype" w:cs="Arial"/>
          <w:color w:val="000000" w:themeColor="text1"/>
          <w:sz w:val="24"/>
        </w:rPr>
        <w:t xml:space="preserve"> perfeccionó su respuesta inicial mediante el archivo </w:t>
      </w:r>
      <w:r w:rsidR="002179D0" w:rsidRPr="00AA2174">
        <w:rPr>
          <w:rFonts w:ascii="Palatino Linotype" w:hAnsi="Palatino Linotype" w:cs="Arial"/>
          <w:b/>
          <w:bCs/>
          <w:i/>
          <w:iCs/>
          <w:color w:val="000000" w:themeColor="text1"/>
          <w:sz w:val="24"/>
        </w:rPr>
        <w:t>“VC.pdf”</w:t>
      </w:r>
      <w:r w:rsidR="002179D0" w:rsidRPr="00AA2174">
        <w:rPr>
          <w:rFonts w:ascii="Palatino Linotype" w:hAnsi="Palatino Linotype" w:cs="Arial"/>
          <w:color w:val="000000" w:themeColor="text1"/>
          <w:sz w:val="24"/>
        </w:rPr>
        <w:t>, consistente en un documento de 41 fojas que muestra un listado de todas las demandas presentadas en contra del Ayuntamiento de Valle de Chalco, desde el trece (13) de agosto de dos mil siete al doce (12) de noviembre de dos mil veinte, incluyendo su número de expediente, fecha de inicio y estado procesal, en versión pública. Se adjunta a continuación un fragmento del documento:</w:t>
      </w:r>
    </w:p>
    <w:p w14:paraId="7258F4E9" w14:textId="3B0D0FAA" w:rsidR="00E23B9D" w:rsidRPr="00AA2174" w:rsidRDefault="00E23B9D" w:rsidP="00E23B9D">
      <w:pPr>
        <w:tabs>
          <w:tab w:val="left" w:pos="426"/>
        </w:tabs>
        <w:spacing w:after="0" w:line="360" w:lineRule="auto"/>
        <w:ind w:right="49"/>
        <w:contextualSpacing/>
        <w:jc w:val="both"/>
        <w:rPr>
          <w:rFonts w:ascii="Palatino Linotype" w:hAnsi="Palatino Linotype" w:cs="Arial"/>
          <w:color w:val="000000" w:themeColor="text1"/>
          <w:sz w:val="24"/>
        </w:rPr>
      </w:pPr>
    </w:p>
    <w:p w14:paraId="7F1EB4FC" w14:textId="171645E9" w:rsidR="002179D0" w:rsidRPr="00AA2174" w:rsidRDefault="002179D0" w:rsidP="002179D0">
      <w:pPr>
        <w:tabs>
          <w:tab w:val="left" w:pos="426"/>
        </w:tabs>
        <w:spacing w:after="0" w:line="360" w:lineRule="auto"/>
        <w:ind w:right="49"/>
        <w:contextualSpacing/>
        <w:jc w:val="center"/>
        <w:rPr>
          <w:rFonts w:ascii="Palatino Linotype" w:hAnsi="Palatino Linotype" w:cs="Arial"/>
          <w:color w:val="000000" w:themeColor="text1"/>
          <w:sz w:val="24"/>
        </w:rPr>
      </w:pPr>
      <w:r w:rsidRPr="00AA2174">
        <w:rPr>
          <w:rFonts w:ascii="Palatino Linotype" w:hAnsi="Palatino Linotype" w:cs="Arial"/>
          <w:noProof/>
          <w:color w:val="000000" w:themeColor="text1"/>
          <w:sz w:val="24"/>
          <w:lang w:eastAsia="es-MX"/>
        </w:rPr>
        <w:lastRenderedPageBreak/>
        <w:drawing>
          <wp:inline distT="0" distB="0" distL="0" distR="0" wp14:anchorId="1B92FFCF" wp14:editId="22005E19">
            <wp:extent cx="4790440" cy="3441443"/>
            <wp:effectExtent l="57150" t="57150" r="86360" b="1022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5127" cy="345199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E3DEBB" w14:textId="77777777" w:rsidR="00784D73" w:rsidRPr="00AA2174" w:rsidRDefault="00784D73" w:rsidP="00E23B9D">
      <w:pPr>
        <w:tabs>
          <w:tab w:val="left" w:pos="426"/>
        </w:tabs>
        <w:spacing w:after="0" w:line="360" w:lineRule="auto"/>
        <w:ind w:right="49"/>
        <w:contextualSpacing/>
        <w:jc w:val="both"/>
        <w:rPr>
          <w:rFonts w:ascii="Palatino Linotype" w:hAnsi="Palatino Linotype" w:cs="Arial"/>
          <w:color w:val="000000" w:themeColor="text1"/>
          <w:sz w:val="24"/>
        </w:rPr>
      </w:pPr>
    </w:p>
    <w:p w14:paraId="7EE4C782" w14:textId="537D4858" w:rsidR="002179D0" w:rsidRPr="00AA2174" w:rsidRDefault="002179D0"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Adjunto al documento anterior, 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presentó el archivo denominado </w:t>
      </w:r>
      <w:r w:rsidRPr="00AA2174">
        <w:rPr>
          <w:rFonts w:ascii="Palatino Linotype" w:hAnsi="Palatino Linotype" w:cs="Arial"/>
          <w:b/>
          <w:bCs/>
          <w:i/>
          <w:iCs/>
          <w:color w:val="000000" w:themeColor="text1"/>
          <w:sz w:val="24"/>
        </w:rPr>
        <w:t>“RESERVA DE INFORMACIÓN CONTENIDA EN DEMANDAS.pdf”</w:t>
      </w:r>
      <w:r w:rsidRPr="00AA2174">
        <w:rPr>
          <w:rFonts w:ascii="Palatino Linotype" w:hAnsi="Palatino Linotype" w:cs="Arial"/>
          <w:color w:val="000000" w:themeColor="text1"/>
          <w:sz w:val="24"/>
        </w:rPr>
        <w:t xml:space="preserve">, que consiste en el Acta de veintiséis (26) de noviembre de dos mil dieciocho, emitida por el Comité de Transparencia, por la que determina </w:t>
      </w:r>
      <w:r w:rsidRPr="00AA2174">
        <w:rPr>
          <w:rFonts w:ascii="Palatino Linotype" w:hAnsi="Palatino Linotype" w:cs="Arial"/>
          <w:i/>
          <w:iCs/>
          <w:color w:val="000000" w:themeColor="text1"/>
          <w:sz w:val="24"/>
        </w:rPr>
        <w:t>clasificar como información reservada los datos y/o información contenida en las demandas iniciales, mientras no se cumpla el archivo definitivo</w:t>
      </w:r>
      <w:r w:rsidRPr="00AA2174">
        <w:rPr>
          <w:rFonts w:ascii="Palatino Linotype" w:hAnsi="Palatino Linotype" w:cs="Arial"/>
          <w:color w:val="000000" w:themeColor="text1"/>
          <w:sz w:val="24"/>
        </w:rPr>
        <w:t>.</w:t>
      </w:r>
    </w:p>
    <w:p w14:paraId="38FD5FC0" w14:textId="77777777" w:rsidR="002179D0" w:rsidRPr="00AA2174" w:rsidRDefault="002179D0" w:rsidP="002179D0">
      <w:pPr>
        <w:tabs>
          <w:tab w:val="left" w:pos="426"/>
        </w:tabs>
        <w:spacing w:after="0" w:line="360" w:lineRule="auto"/>
        <w:ind w:right="49"/>
        <w:contextualSpacing/>
        <w:jc w:val="both"/>
        <w:rPr>
          <w:rFonts w:ascii="Palatino Linotype" w:hAnsi="Palatino Linotype" w:cs="Arial"/>
          <w:color w:val="000000" w:themeColor="text1"/>
          <w:sz w:val="24"/>
        </w:rPr>
      </w:pPr>
    </w:p>
    <w:p w14:paraId="00B532DA" w14:textId="49351BF8" w:rsidR="00DA63DD" w:rsidRPr="00AA2174" w:rsidRDefault="00DA63D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Expuesto lo anterior, se aprecia que los documentos entregados por 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pretenden atender todos los requerimientos relacionados con las demandas laborales interpuestas en contra del Ayuntamiento de Valle de Chalco Solidaridad, señalados en la solicitud de información, pues muestran el número de </w:t>
      </w:r>
      <w:r w:rsidRPr="00AA2174">
        <w:rPr>
          <w:rFonts w:ascii="Palatino Linotype" w:hAnsi="Palatino Linotype" w:cs="Arial"/>
          <w:color w:val="000000" w:themeColor="text1"/>
          <w:sz w:val="24"/>
        </w:rPr>
        <w:lastRenderedPageBreak/>
        <w:t xml:space="preserve">expediente, nombre del o los actores, fecha de inicio del proceso y el estado procesal de cada uno, lo que se traduce en documentos </w:t>
      </w:r>
      <w:r w:rsidRPr="00AA2174">
        <w:rPr>
          <w:rFonts w:ascii="Palatino Linotype" w:hAnsi="Palatino Linotype" w:cs="Arial"/>
          <w:i/>
          <w:iCs/>
          <w:color w:val="000000" w:themeColor="text1"/>
          <w:sz w:val="24"/>
        </w:rPr>
        <w:t>Ad Hoc</w:t>
      </w:r>
      <w:r w:rsidRPr="00AA2174">
        <w:rPr>
          <w:rFonts w:ascii="Palatino Linotype" w:hAnsi="Palatino Linotype" w:cs="Arial"/>
          <w:color w:val="000000" w:themeColor="text1"/>
          <w:sz w:val="24"/>
        </w:rPr>
        <w:t>.</w:t>
      </w:r>
    </w:p>
    <w:p w14:paraId="6EBF74AF" w14:textId="77777777" w:rsidR="00DA63DD" w:rsidRPr="00AA2174" w:rsidRDefault="00DA63DD" w:rsidP="00DA63DD">
      <w:pPr>
        <w:tabs>
          <w:tab w:val="left" w:pos="426"/>
        </w:tabs>
        <w:spacing w:after="0" w:line="360" w:lineRule="auto"/>
        <w:ind w:right="49"/>
        <w:contextualSpacing/>
        <w:jc w:val="both"/>
        <w:rPr>
          <w:rFonts w:ascii="Palatino Linotype" w:hAnsi="Palatino Linotype" w:cs="Arial"/>
          <w:color w:val="000000" w:themeColor="text1"/>
          <w:sz w:val="24"/>
        </w:rPr>
      </w:pPr>
    </w:p>
    <w:p w14:paraId="19E52F0E" w14:textId="7D60CB6B" w:rsidR="00DA63DD" w:rsidRPr="00AA2174" w:rsidRDefault="00DA63D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De los documentos denominados </w:t>
      </w:r>
      <w:r w:rsidRPr="00AA2174">
        <w:rPr>
          <w:rFonts w:ascii="Palatino Linotype" w:hAnsi="Palatino Linotype" w:cs="Arial"/>
          <w:i/>
          <w:iCs/>
          <w:color w:val="000000" w:themeColor="text1"/>
          <w:sz w:val="24"/>
        </w:rPr>
        <w:t>Ad Hoc</w:t>
      </w:r>
      <w:r w:rsidRPr="00AA2174">
        <w:rPr>
          <w:rFonts w:ascii="Palatino Linotype" w:hAnsi="Palatino Linotype" w:cs="Arial"/>
          <w:color w:val="000000" w:themeColor="text1"/>
          <w:sz w:val="24"/>
        </w:rPr>
        <w:t>, debemos destacar que el derecho de acceso a la información pública versa, esencialmente, sobre el acceso a documentos en los que conste u obre la información pública, por lo que los Sujetos Obligados deben entregarla en el estado en que ésta se encuentre sin la necesidad de procesarla o entregarla conforme a los intereses de los particulares.</w:t>
      </w:r>
    </w:p>
    <w:p w14:paraId="23CDCD5B" w14:textId="77777777" w:rsidR="00DA63DD" w:rsidRPr="00AA2174" w:rsidRDefault="00DA63DD" w:rsidP="00DA63DD">
      <w:pPr>
        <w:tabs>
          <w:tab w:val="left" w:pos="426"/>
        </w:tabs>
        <w:spacing w:after="0" w:line="360" w:lineRule="auto"/>
        <w:ind w:right="49"/>
        <w:contextualSpacing/>
        <w:jc w:val="both"/>
        <w:rPr>
          <w:rFonts w:ascii="Palatino Linotype" w:hAnsi="Palatino Linotype" w:cs="Arial"/>
          <w:color w:val="000000" w:themeColor="text1"/>
          <w:sz w:val="24"/>
        </w:rPr>
      </w:pPr>
    </w:p>
    <w:p w14:paraId="4B7B04D0" w14:textId="2EE610B6" w:rsidR="00DA63DD" w:rsidRPr="00AA2174" w:rsidRDefault="00DA63D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Al respecto, este Instituto ha señalado en distintas ocasiones que responder a solicitudes de información, formularios o cuestionarios requeridos por las personas, a través de un documento </w:t>
      </w:r>
      <w:r w:rsidRPr="00AA2174">
        <w:rPr>
          <w:rFonts w:ascii="Palatino Linotype" w:hAnsi="Palatino Linotype" w:cs="Arial"/>
          <w:i/>
          <w:iCs/>
          <w:color w:val="000000" w:themeColor="text1"/>
          <w:sz w:val="24"/>
        </w:rPr>
        <w:t>Ad hoc</w:t>
      </w:r>
      <w:r w:rsidRPr="00AA2174">
        <w:rPr>
          <w:rFonts w:ascii="Palatino Linotype" w:hAnsi="Palatino Linotype" w:cs="Arial"/>
          <w:color w:val="000000" w:themeColor="text1"/>
          <w:sz w:val="24"/>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AA2174">
        <w:rPr>
          <w:rStyle w:val="Refdenotaalpie"/>
          <w:rFonts w:ascii="Palatino Linotype" w:hAnsi="Palatino Linotype" w:cs="Arial"/>
          <w:color w:val="000000" w:themeColor="text1"/>
          <w:sz w:val="24"/>
        </w:rPr>
        <w:footnoteReference w:id="5"/>
      </w:r>
      <w:r w:rsidRPr="00AA2174">
        <w:rPr>
          <w:rFonts w:ascii="Palatino Linotype" w:hAnsi="Palatino Linotype" w:cs="Arial"/>
          <w:color w:val="000000" w:themeColor="text1"/>
          <w:sz w:val="24"/>
        </w:rPr>
        <w:t>.</w:t>
      </w:r>
    </w:p>
    <w:p w14:paraId="5E2E97E1" w14:textId="63CAEB92" w:rsidR="00DA63DD" w:rsidRPr="00AA2174" w:rsidRDefault="00986D10" w:rsidP="00DA63DD">
      <w:pPr>
        <w:tabs>
          <w:tab w:val="left" w:pos="426"/>
        </w:tabs>
        <w:spacing w:after="0" w:line="360" w:lineRule="auto"/>
        <w:ind w:right="49"/>
        <w:contextualSpacing/>
        <w:jc w:val="both"/>
        <w:rPr>
          <w:rFonts w:ascii="Palatino Linotype" w:hAnsi="Palatino Linotype" w:cs="Arial"/>
          <w:color w:val="000000" w:themeColor="text1"/>
          <w:sz w:val="24"/>
        </w:rPr>
      </w:pPr>
      <w:r w:rsidRPr="00AA2174">
        <w:rPr>
          <w:rFonts w:ascii="Palatino Linotype" w:hAnsi="Palatino Linotype" w:cs="Arial"/>
          <w:noProof/>
          <w:color w:val="000000" w:themeColor="text1"/>
          <w:sz w:val="24"/>
          <w:lang w:eastAsia="es-MX"/>
        </w:rPr>
        <mc:AlternateContent>
          <mc:Choice Requires="wps">
            <w:drawing>
              <wp:anchor distT="0" distB="0" distL="114300" distR="114300" simplePos="0" relativeHeight="251670528" behindDoc="0" locked="0" layoutInCell="1" allowOverlap="1" wp14:anchorId="7ABC354C" wp14:editId="0A45B460">
                <wp:simplePos x="0" y="0"/>
                <wp:positionH relativeFrom="margin">
                  <wp:align>right</wp:align>
                </wp:positionH>
                <wp:positionV relativeFrom="paragraph">
                  <wp:posOffset>7795</wp:posOffset>
                </wp:positionV>
                <wp:extent cx="5549462" cy="1008555"/>
                <wp:effectExtent l="0" t="0" r="32385" b="20320"/>
                <wp:wrapNone/>
                <wp:docPr id="6" name="Conector recto 6"/>
                <wp:cNvGraphicFramePr/>
                <a:graphic xmlns:a="http://schemas.openxmlformats.org/drawingml/2006/main">
                  <a:graphicData uri="http://schemas.microsoft.com/office/word/2010/wordprocessingShape">
                    <wps:wsp>
                      <wps:cNvCnPr/>
                      <wps:spPr>
                        <a:xfrm flipV="1">
                          <a:off x="0" y="0"/>
                          <a:ext cx="5549462" cy="10085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BB17D75" id="Conector recto 6" o:spid="_x0000_s1026" style="position:absolute;flip: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75pt,.6pt" to="822.7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" strokecolor="black [3200]" strokeweight=".5pt">
                <v:stroke joinstyle="miter"/>
                <w10:wrap anchorx="margin"/>
              </v:line>
            </w:pict>
          </mc:Fallback>
        </mc:AlternateContent>
      </w:r>
    </w:p>
    <w:p w14:paraId="3E9C1DEC" w14:textId="0634B82F" w:rsidR="00986D10" w:rsidRPr="00AA2174" w:rsidRDefault="00986D10" w:rsidP="00DA63DD">
      <w:pPr>
        <w:tabs>
          <w:tab w:val="left" w:pos="426"/>
        </w:tabs>
        <w:spacing w:after="0" w:line="360" w:lineRule="auto"/>
        <w:ind w:right="49"/>
        <w:contextualSpacing/>
        <w:jc w:val="both"/>
        <w:rPr>
          <w:rFonts w:ascii="Palatino Linotype" w:hAnsi="Palatino Linotype" w:cs="Arial"/>
          <w:color w:val="000000" w:themeColor="text1"/>
          <w:sz w:val="24"/>
        </w:rPr>
      </w:pPr>
    </w:p>
    <w:p w14:paraId="2F8AA78F" w14:textId="754AF389" w:rsidR="00986D10" w:rsidRPr="00AA2174" w:rsidRDefault="00986D10" w:rsidP="00DA63DD">
      <w:pPr>
        <w:tabs>
          <w:tab w:val="left" w:pos="426"/>
        </w:tabs>
        <w:spacing w:after="0" w:line="360" w:lineRule="auto"/>
        <w:ind w:right="49"/>
        <w:contextualSpacing/>
        <w:jc w:val="both"/>
        <w:rPr>
          <w:rFonts w:ascii="Palatino Linotype" w:hAnsi="Palatino Linotype" w:cs="Arial"/>
          <w:color w:val="000000" w:themeColor="text1"/>
          <w:sz w:val="24"/>
        </w:rPr>
      </w:pPr>
    </w:p>
    <w:p w14:paraId="373B6B1F" w14:textId="7EA7B4FA" w:rsidR="00DA63DD" w:rsidRPr="00AA2174" w:rsidRDefault="00DA63D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lastRenderedPageBreak/>
        <w:t>Sistemáticamente se ha señalado, y así lo entienden tanto otros Órganos Garantes</w:t>
      </w:r>
      <w:r w:rsidRPr="00AA2174">
        <w:rPr>
          <w:rStyle w:val="Refdenotaalpie"/>
          <w:rFonts w:ascii="Palatino Linotype" w:hAnsi="Palatino Linotype" w:cs="Arial"/>
          <w:color w:val="000000" w:themeColor="text1"/>
          <w:sz w:val="24"/>
        </w:rPr>
        <w:footnoteReference w:id="6"/>
      </w:r>
      <w:r w:rsidRPr="00AA2174">
        <w:rPr>
          <w:rFonts w:ascii="Palatino Linotype" w:hAnsi="Palatino Linotype" w:cs="Arial"/>
          <w:color w:val="000000" w:themeColor="text1"/>
          <w:sz w:val="24"/>
        </w:rPr>
        <w:t xml:space="preserve"> como Órganos Internacionales Especializados</w:t>
      </w:r>
      <w:r w:rsidR="009F2C2F" w:rsidRPr="00AA2174">
        <w:rPr>
          <w:rStyle w:val="Refdenotaalpie"/>
          <w:rFonts w:ascii="Palatino Linotype" w:hAnsi="Palatino Linotype" w:cs="Arial"/>
          <w:color w:val="000000" w:themeColor="text1"/>
          <w:sz w:val="24"/>
        </w:rPr>
        <w:footnoteReference w:id="7"/>
      </w:r>
      <w:r w:rsidRPr="00AA2174">
        <w:rPr>
          <w:rFonts w:ascii="Palatino Linotype" w:hAnsi="Palatino Linotype" w:cs="Arial"/>
          <w:color w:val="000000" w:themeColor="text1"/>
          <w:sz w:val="24"/>
        </w:rPr>
        <w:t>, que el derecho de acceso a la información pública consiste en el acceso a documentos generados por la autoridad con antelación a que fuera presentada la solicitud de acceso a la información pública.</w:t>
      </w:r>
    </w:p>
    <w:p w14:paraId="651C2184" w14:textId="77777777" w:rsidR="00DA63DD" w:rsidRPr="00AA2174" w:rsidRDefault="00DA63DD" w:rsidP="00DA63DD">
      <w:pPr>
        <w:tabs>
          <w:tab w:val="left" w:pos="426"/>
        </w:tabs>
        <w:spacing w:after="0" w:line="360" w:lineRule="auto"/>
        <w:ind w:right="49"/>
        <w:contextualSpacing/>
        <w:jc w:val="both"/>
        <w:rPr>
          <w:rFonts w:ascii="Palatino Linotype" w:hAnsi="Palatino Linotype" w:cs="Arial"/>
          <w:color w:val="000000" w:themeColor="text1"/>
          <w:sz w:val="24"/>
        </w:rPr>
      </w:pPr>
    </w:p>
    <w:p w14:paraId="42108B2C" w14:textId="012F6C57" w:rsidR="00DA63DD" w:rsidRPr="00AA2174" w:rsidRDefault="00DA63D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E</w:t>
      </w:r>
      <w:r w:rsidR="009F2C2F" w:rsidRPr="00AA2174">
        <w:rPr>
          <w:rFonts w:ascii="Palatino Linotype" w:hAnsi="Palatino Linotype" w:cs="Arial"/>
          <w:color w:val="000000" w:themeColor="text1"/>
          <w:sz w:val="24"/>
        </w:rPr>
        <w:t xml:space="preserve">s decir, que el Derecho de Acceso a la Información Pública se satisface en aquellos casos en que se entregue el soporte documental en que conste la información pública, toda vez que no se tiene el deber de generar un documento </w:t>
      </w:r>
      <w:r w:rsidR="009F2C2F" w:rsidRPr="00AA2174">
        <w:rPr>
          <w:rFonts w:ascii="Palatino Linotype" w:hAnsi="Palatino Linotype" w:cs="Arial"/>
          <w:i/>
          <w:iCs/>
          <w:color w:val="000000" w:themeColor="text1"/>
          <w:sz w:val="24"/>
        </w:rPr>
        <w:t>Ad hoc</w:t>
      </w:r>
      <w:r w:rsidR="009F2C2F" w:rsidRPr="00AA2174">
        <w:rPr>
          <w:rFonts w:ascii="Palatino Linotype" w:hAnsi="Palatino Linotype" w:cs="Arial"/>
          <w:color w:val="000000" w:themeColor="text1"/>
          <w:sz w:val="24"/>
        </w:rPr>
        <w:t>, para satisfacer la solicitud.</w:t>
      </w:r>
    </w:p>
    <w:p w14:paraId="149540F7" w14:textId="77777777" w:rsidR="00DA63DD" w:rsidRPr="00AA2174" w:rsidRDefault="00DA63DD" w:rsidP="00DA63DD">
      <w:pPr>
        <w:tabs>
          <w:tab w:val="left" w:pos="426"/>
        </w:tabs>
        <w:spacing w:after="0" w:line="360" w:lineRule="auto"/>
        <w:ind w:right="49"/>
        <w:contextualSpacing/>
        <w:jc w:val="both"/>
        <w:rPr>
          <w:rFonts w:ascii="Palatino Linotype" w:hAnsi="Palatino Linotype" w:cs="Arial"/>
          <w:color w:val="000000" w:themeColor="text1"/>
          <w:sz w:val="24"/>
        </w:rPr>
      </w:pPr>
    </w:p>
    <w:p w14:paraId="06BBA6EA" w14:textId="1CBBF18D" w:rsidR="00DA63DD" w:rsidRPr="00AA2174" w:rsidRDefault="009F2C2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Como apoyo a lo anterior, es aplicable por analogía el Criterio 09-10, emitido por el Pleno del entonces Instituto Federal de Acceso a la Información y Protección de Datos, que a la letra dice:</w:t>
      </w:r>
    </w:p>
    <w:p w14:paraId="766FF86B" w14:textId="092A007D" w:rsidR="00DA63DD" w:rsidRPr="00AA2174" w:rsidRDefault="00DA63DD" w:rsidP="00DA63DD">
      <w:pPr>
        <w:tabs>
          <w:tab w:val="left" w:pos="426"/>
        </w:tabs>
        <w:spacing w:after="0" w:line="360" w:lineRule="auto"/>
        <w:ind w:right="49"/>
        <w:contextualSpacing/>
        <w:jc w:val="both"/>
        <w:rPr>
          <w:rFonts w:ascii="Palatino Linotype" w:hAnsi="Palatino Linotype" w:cs="Arial"/>
          <w:color w:val="000000" w:themeColor="text1"/>
          <w:sz w:val="24"/>
        </w:rPr>
      </w:pPr>
    </w:p>
    <w:p w14:paraId="2B61654C" w14:textId="7AACFE67" w:rsidR="009F2C2F" w:rsidRPr="00AA2174" w:rsidRDefault="009F2C2F" w:rsidP="009F2C2F">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b/>
          <w:bCs/>
          <w:i/>
          <w:iCs/>
          <w:color w:val="000000" w:themeColor="text1"/>
          <w:szCs w:val="20"/>
        </w:rPr>
        <w:t>No existe obligación de elaborar documentos ad hoc para atender las solicitudes de acceso a la información.</w:t>
      </w:r>
      <w:r w:rsidRPr="00AA2174">
        <w:rPr>
          <w:rFonts w:ascii="Palatino Linotype" w:hAnsi="Palatino Linotype" w:cs="Arial"/>
          <w:i/>
          <w:iCs/>
          <w:color w:val="000000" w:themeColor="text1"/>
          <w:szCs w:val="2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B5A4219" w14:textId="77777777" w:rsidR="009F2C2F" w:rsidRPr="00AA2174" w:rsidRDefault="009F2C2F" w:rsidP="00DA63DD">
      <w:pPr>
        <w:tabs>
          <w:tab w:val="left" w:pos="426"/>
        </w:tabs>
        <w:spacing w:after="0" w:line="360" w:lineRule="auto"/>
        <w:ind w:right="49"/>
        <w:contextualSpacing/>
        <w:jc w:val="both"/>
        <w:rPr>
          <w:rFonts w:ascii="Palatino Linotype" w:hAnsi="Palatino Linotype" w:cs="Arial"/>
          <w:color w:val="000000" w:themeColor="text1"/>
          <w:sz w:val="24"/>
        </w:rPr>
      </w:pPr>
    </w:p>
    <w:p w14:paraId="4A509F42" w14:textId="550772F1" w:rsidR="00DA63DD" w:rsidRPr="00AA2174" w:rsidRDefault="009F2C2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No </w:t>
      </w:r>
      <w:proofErr w:type="gramStart"/>
      <w:r w:rsidRPr="00AA2174">
        <w:rPr>
          <w:rFonts w:ascii="Palatino Linotype" w:hAnsi="Palatino Linotype" w:cs="Arial"/>
          <w:color w:val="000000" w:themeColor="text1"/>
          <w:sz w:val="24"/>
        </w:rPr>
        <w:t>obstante</w:t>
      </w:r>
      <w:proofErr w:type="gramEnd"/>
      <w:r w:rsidRPr="00AA2174">
        <w:rPr>
          <w:rFonts w:ascii="Palatino Linotype" w:hAnsi="Palatino Linotype" w:cs="Arial"/>
          <w:color w:val="000000" w:themeColor="text1"/>
          <w:sz w:val="24"/>
        </w:rPr>
        <w:t xml:space="preserve"> lo anterior, cierto es también que </w:t>
      </w:r>
      <w:r w:rsidRPr="00AA2174">
        <w:rPr>
          <w:rFonts w:ascii="Palatino Linotype" w:hAnsi="Palatino Linotype" w:cs="Arial"/>
          <w:b/>
          <w:bCs/>
          <w:color w:val="000000" w:themeColor="text1"/>
          <w:sz w:val="24"/>
        </w:rPr>
        <w:t xml:space="preserve">no existe precepto legal que impida la elaboración de documentos </w:t>
      </w:r>
      <w:r w:rsidRPr="00AA2174">
        <w:rPr>
          <w:rFonts w:ascii="Palatino Linotype" w:hAnsi="Palatino Linotype" w:cs="Arial"/>
          <w:b/>
          <w:bCs/>
          <w:i/>
          <w:iCs/>
          <w:color w:val="000000" w:themeColor="text1"/>
          <w:sz w:val="24"/>
        </w:rPr>
        <w:t>Ad Hoc</w:t>
      </w:r>
      <w:r w:rsidRPr="00AA2174">
        <w:rPr>
          <w:rFonts w:ascii="Palatino Linotype" w:hAnsi="Palatino Linotype" w:cs="Arial"/>
          <w:color w:val="000000" w:themeColor="text1"/>
          <w:sz w:val="24"/>
        </w:rPr>
        <w:t xml:space="preserve"> a fin de que los Sujetos Obligados atiendan las solicitudes de información de su competencia.</w:t>
      </w:r>
    </w:p>
    <w:p w14:paraId="71F3FEAB" w14:textId="77777777" w:rsidR="00DA63DD" w:rsidRPr="00AA2174" w:rsidRDefault="00DA63DD" w:rsidP="00DA63DD">
      <w:pPr>
        <w:tabs>
          <w:tab w:val="left" w:pos="426"/>
        </w:tabs>
        <w:spacing w:after="0" w:line="360" w:lineRule="auto"/>
        <w:ind w:right="49"/>
        <w:contextualSpacing/>
        <w:jc w:val="both"/>
        <w:rPr>
          <w:rFonts w:ascii="Palatino Linotype" w:hAnsi="Palatino Linotype" w:cs="Arial"/>
          <w:color w:val="000000" w:themeColor="text1"/>
          <w:sz w:val="24"/>
        </w:rPr>
      </w:pPr>
    </w:p>
    <w:p w14:paraId="3B05F8B6" w14:textId="0AF74F85" w:rsidR="00106AC0" w:rsidRPr="00AA2174" w:rsidRDefault="00DA63D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E</w:t>
      </w:r>
      <w:r w:rsidR="002179D0" w:rsidRPr="00AA2174">
        <w:rPr>
          <w:rFonts w:ascii="Palatino Linotype" w:hAnsi="Palatino Linotype" w:cs="Arial"/>
          <w:color w:val="000000" w:themeColor="text1"/>
          <w:sz w:val="24"/>
        </w:rPr>
        <w:t xml:space="preserve">n </w:t>
      </w:r>
      <w:r w:rsidR="002179D0" w:rsidRPr="00AA2174">
        <w:rPr>
          <w:rFonts w:ascii="Palatino Linotype" w:hAnsi="Palatino Linotype" w:cs="Arial"/>
          <w:color w:val="000000" w:themeColor="text1"/>
          <w:sz w:val="24"/>
          <w:lang w:val="es-ES_tradnl"/>
        </w:rPr>
        <w:t xml:space="preserve">ese tenor, toda vez que el </w:t>
      </w:r>
      <w:r w:rsidR="002179D0" w:rsidRPr="00AA2174">
        <w:rPr>
          <w:rFonts w:ascii="Palatino Linotype" w:hAnsi="Palatino Linotype" w:cs="Arial"/>
          <w:b/>
          <w:color w:val="000000" w:themeColor="text1"/>
          <w:sz w:val="24"/>
          <w:lang w:val="es-ES_tradnl"/>
        </w:rPr>
        <w:t>SUJETO OBLIGADO</w:t>
      </w:r>
      <w:r w:rsidR="002179D0" w:rsidRPr="00AA2174">
        <w:rPr>
          <w:rFonts w:ascii="Palatino Linotype" w:hAnsi="Palatino Linotype" w:cs="Arial"/>
          <w:color w:val="000000" w:themeColor="text1"/>
          <w:sz w:val="24"/>
          <w:lang w:val="es-ES_tradnl"/>
        </w:rPr>
        <w:t xml:space="preserve"> se pronunció respecto de la información solicitada, conviene obviar el análisis de competencia del </w:t>
      </w:r>
      <w:r w:rsidR="002179D0" w:rsidRPr="00AA2174">
        <w:rPr>
          <w:rFonts w:ascii="Palatino Linotype" w:hAnsi="Palatino Linotype" w:cs="Arial"/>
          <w:bCs/>
          <w:color w:val="000000" w:themeColor="text1"/>
          <w:sz w:val="24"/>
          <w:lang w:val="es-ES_tradnl"/>
        </w:rPr>
        <w:t>Tribunal Estatal de Conciliación y Arbitraje</w:t>
      </w:r>
      <w:r w:rsidR="002179D0" w:rsidRPr="00AA2174">
        <w:rPr>
          <w:rFonts w:ascii="Palatino Linotype" w:hAnsi="Palatino Linotype" w:cs="Arial"/>
          <w:color w:val="000000" w:themeColor="text1"/>
          <w:sz w:val="24"/>
          <w:lang w:val="es-ES_tradnl"/>
        </w:rPr>
        <w:t xml:space="preserve"> para generar, administrar o poseer la misma, dado que éste la asumió mediante su respuesta a la solicitud de información.</w:t>
      </w:r>
    </w:p>
    <w:p w14:paraId="6A3C3621" w14:textId="77777777"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3ACCBD2C" w14:textId="22FAE3A7" w:rsidR="00981A9A" w:rsidRPr="00AA2174" w:rsidRDefault="00981A9A"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Lo </w:t>
      </w:r>
      <w:r w:rsidRPr="00AA2174">
        <w:rPr>
          <w:rFonts w:ascii="Palatino Linotype" w:hAnsi="Palatino Linotype" w:cs="Arial"/>
          <w:color w:val="000000" w:themeColor="text1"/>
          <w:sz w:val="24"/>
          <w:lang w:val="es-ES_tradnl"/>
        </w:rPr>
        <w:t xml:space="preserve">anterior encuentra lógica toda vez que el estudio de la naturaleza jurídica de la información pública solicitada tiene por objeto determinar si ésta la genera, posee o administra el </w:t>
      </w:r>
      <w:r w:rsidRPr="00AA2174">
        <w:rPr>
          <w:rFonts w:ascii="Palatino Linotype" w:hAnsi="Palatino Linotype" w:cs="Arial"/>
          <w:b/>
          <w:color w:val="000000" w:themeColor="text1"/>
          <w:sz w:val="24"/>
          <w:lang w:val="es-ES_tradnl"/>
        </w:rPr>
        <w:t>SUJETO OBLIGADO</w:t>
      </w:r>
      <w:r w:rsidRPr="00AA2174">
        <w:rPr>
          <w:rFonts w:ascii="Palatino Linotype" w:hAnsi="Palatino Linotype" w:cs="Arial"/>
          <w:color w:val="000000" w:themeColor="text1"/>
          <w:sz w:val="24"/>
          <w:lang w:val="es-ES_tradnl"/>
        </w:rPr>
        <w:t xml:space="preserve">; empero, en aquellos casos en que éste la asume, implica </w:t>
      </w:r>
      <w:r w:rsidRPr="00AA2174">
        <w:rPr>
          <w:rFonts w:ascii="Palatino Linotype" w:hAnsi="Palatino Linotype" w:cs="Arial"/>
          <w:i/>
          <w:color w:val="000000" w:themeColor="text1"/>
          <w:sz w:val="24"/>
          <w:lang w:val="es-ES_tradnl"/>
        </w:rPr>
        <w:t>de facto</w:t>
      </w:r>
      <w:r w:rsidRPr="00AA2174">
        <w:rPr>
          <w:rFonts w:ascii="Palatino Linotype" w:hAnsi="Palatino Linotype" w:cs="Arial"/>
          <w:color w:val="000000" w:themeColor="text1"/>
          <w:sz w:val="24"/>
          <w:lang w:val="es-ES_tradnl"/>
        </w:rPr>
        <w:t xml:space="preserve"> que la genera, posee o administra. Por consiguiente, a nada práctico nos conduciría su estudio, ya que, se insiste, la información pública </w:t>
      </w:r>
      <w:r w:rsidRPr="00AA2174">
        <w:rPr>
          <w:rFonts w:ascii="Palatino Linotype" w:hAnsi="Palatino Linotype" w:cs="Arial"/>
          <w:color w:val="000000" w:themeColor="text1"/>
          <w:sz w:val="24"/>
          <w:lang w:val="es-ES_tradnl"/>
        </w:rPr>
        <w:lastRenderedPageBreak/>
        <w:t xml:space="preserve">solicitada, relacionada con las demandas interpuestas en contra del Ayuntamiento de Valle de Chalco Solidaridad, por despido injustificado, en la Sala Ecatepec, ha sido asumida por el </w:t>
      </w:r>
      <w:r w:rsidRPr="00AA2174">
        <w:rPr>
          <w:rFonts w:ascii="Palatino Linotype" w:hAnsi="Palatino Linotype" w:cs="Arial"/>
          <w:b/>
          <w:color w:val="000000" w:themeColor="text1"/>
          <w:sz w:val="24"/>
          <w:lang w:val="es-ES_tradnl"/>
        </w:rPr>
        <w:t>SUJETO OBLIGADO</w:t>
      </w:r>
      <w:r w:rsidRPr="00AA2174">
        <w:rPr>
          <w:rFonts w:ascii="Palatino Linotype" w:hAnsi="Palatino Linotype" w:cs="Arial"/>
          <w:color w:val="000000" w:themeColor="text1"/>
          <w:sz w:val="24"/>
          <w:lang w:val="es-ES_tradnl"/>
        </w:rPr>
        <w:t>.</w:t>
      </w:r>
    </w:p>
    <w:p w14:paraId="5801114F" w14:textId="77777777" w:rsidR="009B0F84" w:rsidRPr="00AA2174" w:rsidRDefault="009B0F84" w:rsidP="009B0F84">
      <w:pPr>
        <w:tabs>
          <w:tab w:val="left" w:pos="426"/>
        </w:tabs>
        <w:spacing w:after="0" w:line="360" w:lineRule="auto"/>
        <w:ind w:right="49"/>
        <w:contextualSpacing/>
        <w:jc w:val="both"/>
        <w:rPr>
          <w:rFonts w:ascii="Palatino Linotype" w:hAnsi="Palatino Linotype" w:cs="Arial"/>
          <w:color w:val="000000" w:themeColor="text1"/>
          <w:sz w:val="24"/>
        </w:rPr>
      </w:pPr>
    </w:p>
    <w:p w14:paraId="43B3C3A3" w14:textId="27EEAAB4" w:rsidR="009B0F84" w:rsidRPr="00AA2174" w:rsidRDefault="009B0F84" w:rsidP="009B0F84">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Dicho lo anterior,</w:t>
      </w:r>
      <w:r w:rsidRPr="00AA2174">
        <w:rPr>
          <w:rFonts w:ascii="Palatino Linotype" w:eastAsia="MS Mincho" w:hAnsi="Palatino Linotype" w:cs="Times New Roman"/>
          <w:sz w:val="24"/>
          <w:szCs w:val="24"/>
          <w:lang w:val="es-ES_tradnl" w:eastAsia="es-ES"/>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AA2174">
        <w:rPr>
          <w:rFonts w:ascii="Palatino Linotype" w:eastAsia="MS Mincho" w:hAnsi="Palatino Linotype" w:cs="Times New Roman"/>
          <w:b/>
          <w:i/>
          <w:sz w:val="24"/>
          <w:szCs w:val="24"/>
          <w:lang w:val="es-ES_tradnl" w:eastAsia="es-ES"/>
        </w:rPr>
        <w:t>SAIMEX</w:t>
      </w:r>
      <w:r w:rsidRPr="00AA2174">
        <w:rPr>
          <w:rFonts w:ascii="Palatino Linotype" w:eastAsia="MS Mincho" w:hAnsi="Palatino Linotype" w:cs="Times New Roman"/>
          <w:sz w:val="24"/>
          <w:szCs w:val="24"/>
          <w:lang w:val="es-ES_tradnl" w:eastAsia="es-ES"/>
        </w:rPr>
        <w:t>.</w:t>
      </w:r>
    </w:p>
    <w:p w14:paraId="626523AC" w14:textId="77777777" w:rsidR="009B0F84" w:rsidRPr="00AA2174" w:rsidRDefault="009B0F84" w:rsidP="009B0F84">
      <w:pPr>
        <w:tabs>
          <w:tab w:val="left" w:pos="426"/>
        </w:tabs>
        <w:spacing w:after="0" w:line="360" w:lineRule="auto"/>
        <w:ind w:right="49"/>
        <w:contextualSpacing/>
        <w:jc w:val="both"/>
        <w:rPr>
          <w:rFonts w:ascii="Palatino Linotype" w:hAnsi="Palatino Linotype" w:cs="Arial"/>
          <w:color w:val="000000" w:themeColor="text1"/>
          <w:sz w:val="24"/>
        </w:rPr>
      </w:pPr>
    </w:p>
    <w:p w14:paraId="5D16670F" w14:textId="2FF0D914" w:rsidR="009B0F84" w:rsidRPr="00AA2174" w:rsidRDefault="009B0F84" w:rsidP="009B0F84">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eastAsia="MS Mincho" w:hAnsi="Palatino Linotype" w:cs="Times New Roman"/>
          <w:sz w:val="24"/>
          <w:szCs w:val="24"/>
          <w:lang w:val="es-ES_tradnl" w:eastAsia="es-ES"/>
        </w:rPr>
        <w:t>Lo anterior encuentra sustento mediante el Criterio 31-10 emitido por el entonces Instituto Federal de Acceso a la Información y Protección de Datos, mismo que dice:</w:t>
      </w:r>
    </w:p>
    <w:p w14:paraId="45C4B140" w14:textId="25D0CE0D" w:rsidR="00981A9A" w:rsidRPr="00AA2174" w:rsidRDefault="00981A9A" w:rsidP="00981A9A">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14:paraId="75DF2977" w14:textId="77777777" w:rsidR="00981A9A" w:rsidRPr="00AA2174" w:rsidRDefault="00981A9A" w:rsidP="00981A9A">
      <w:pPr>
        <w:pStyle w:val="Sinespaciado"/>
        <w:ind w:left="567" w:right="567"/>
        <w:jc w:val="both"/>
        <w:rPr>
          <w:rFonts w:ascii="Palatino Linotype" w:hAnsi="Palatino Linotype"/>
          <w:i/>
          <w:lang w:val="es-ES"/>
        </w:rPr>
      </w:pPr>
      <w:r w:rsidRPr="00AA2174">
        <w:rPr>
          <w:rFonts w:ascii="Palatino Linotype" w:hAnsi="Palatino Linotype"/>
          <w:i/>
          <w:lang w:val="es-ES"/>
        </w:rPr>
        <w:t>“</w:t>
      </w:r>
      <w:r w:rsidRPr="00AA2174">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AA2174">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736A53E" w14:textId="77777777"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5AC8DA27" w14:textId="4B2785DC" w:rsidR="00DA63DD" w:rsidRPr="00AA2174" w:rsidRDefault="009F2C2F" w:rsidP="009B0F84">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eastAsia="MS Mincho" w:hAnsi="Palatino Linotype" w:cs="Times New Roman"/>
          <w:sz w:val="24"/>
          <w:szCs w:val="24"/>
          <w:lang w:val="es-ES_tradnl" w:eastAsia="es-ES"/>
        </w:rPr>
        <w:t xml:space="preserve">Expuesto lo anterior, se procede a analizar los agravios expuestos por el particular dentro del recurso de revisión </w:t>
      </w:r>
      <w:r w:rsidRPr="00AA2174">
        <w:rPr>
          <w:rFonts w:ascii="Palatino Linotype" w:eastAsia="MS Mincho" w:hAnsi="Palatino Linotype" w:cs="Times New Roman"/>
          <w:b/>
          <w:bCs/>
          <w:sz w:val="24"/>
          <w:szCs w:val="24"/>
          <w:lang w:val="es-ES_tradnl" w:eastAsia="es-ES"/>
        </w:rPr>
        <w:t>05818/INFOEM/IP/RR/2020</w:t>
      </w:r>
      <w:r w:rsidRPr="00AA2174">
        <w:rPr>
          <w:rFonts w:ascii="Palatino Linotype" w:eastAsia="MS Mincho" w:hAnsi="Palatino Linotype" w:cs="Times New Roman"/>
          <w:sz w:val="24"/>
          <w:szCs w:val="24"/>
          <w:lang w:val="es-ES_tradnl" w:eastAsia="es-ES"/>
        </w:rPr>
        <w:t>.</w:t>
      </w:r>
    </w:p>
    <w:p w14:paraId="65261F78" w14:textId="77777777" w:rsidR="00DA63DD" w:rsidRPr="00AA2174" w:rsidRDefault="00DA63DD" w:rsidP="00DA63DD">
      <w:pPr>
        <w:tabs>
          <w:tab w:val="left" w:pos="426"/>
        </w:tabs>
        <w:spacing w:after="0" w:line="360" w:lineRule="auto"/>
        <w:ind w:right="49"/>
        <w:contextualSpacing/>
        <w:jc w:val="both"/>
        <w:rPr>
          <w:rFonts w:ascii="Palatino Linotype" w:hAnsi="Palatino Linotype" w:cs="Arial"/>
          <w:color w:val="000000" w:themeColor="text1"/>
          <w:sz w:val="24"/>
        </w:rPr>
      </w:pPr>
    </w:p>
    <w:p w14:paraId="1254C71F" w14:textId="1F59A1B5" w:rsidR="00DB60D7" w:rsidRPr="00AA2174" w:rsidRDefault="005142A8" w:rsidP="00DB60D7">
      <w:pPr>
        <w:pStyle w:val="Ttulo3"/>
        <w:jc w:val="both"/>
        <w:rPr>
          <w:rFonts w:ascii="Palatino Linotype" w:hAnsi="Palatino Linotype" w:cs="Arial"/>
          <w:b/>
          <w:bCs/>
          <w:color w:val="000000" w:themeColor="text1"/>
        </w:rPr>
      </w:pPr>
      <w:bookmarkStart w:id="31" w:name="_Toc64015066"/>
      <w:r w:rsidRPr="00AA2174">
        <w:rPr>
          <w:rFonts w:ascii="Palatino Linotype" w:hAnsi="Palatino Linotype" w:cs="Arial"/>
          <w:b/>
          <w:bCs/>
          <w:color w:val="000000" w:themeColor="text1"/>
        </w:rPr>
        <w:t>I</w:t>
      </w:r>
      <w:r w:rsidR="002B0B1E" w:rsidRPr="00AA2174">
        <w:rPr>
          <w:rFonts w:ascii="Palatino Linotype" w:hAnsi="Palatino Linotype" w:cs="Arial"/>
          <w:b/>
          <w:bCs/>
          <w:color w:val="000000" w:themeColor="text1"/>
        </w:rPr>
        <w:t>II</w:t>
      </w:r>
      <w:r w:rsidR="00DB60D7" w:rsidRPr="00AA2174">
        <w:rPr>
          <w:rFonts w:ascii="Palatino Linotype" w:hAnsi="Palatino Linotype" w:cs="Arial"/>
          <w:b/>
          <w:bCs/>
          <w:color w:val="000000" w:themeColor="text1"/>
        </w:rPr>
        <w:t xml:space="preserve">. De la </w:t>
      </w:r>
      <w:r w:rsidR="00981A9A" w:rsidRPr="00AA2174">
        <w:rPr>
          <w:rFonts w:ascii="Palatino Linotype" w:hAnsi="Palatino Linotype" w:cs="Arial"/>
          <w:b/>
          <w:bCs/>
          <w:color w:val="000000" w:themeColor="text1"/>
        </w:rPr>
        <w:t>clasificación de la información</w:t>
      </w:r>
      <w:r w:rsidR="00DB60D7" w:rsidRPr="00AA2174">
        <w:rPr>
          <w:rFonts w:ascii="Palatino Linotype" w:hAnsi="Palatino Linotype" w:cs="Arial"/>
          <w:b/>
          <w:bCs/>
          <w:color w:val="000000" w:themeColor="text1"/>
        </w:rPr>
        <w:t>.</w:t>
      </w:r>
      <w:bookmarkEnd w:id="31"/>
    </w:p>
    <w:p w14:paraId="7BBBB064" w14:textId="77777777" w:rsidR="00DB60D7" w:rsidRPr="00AA2174" w:rsidRDefault="00DB60D7" w:rsidP="00DB60D7">
      <w:pPr>
        <w:tabs>
          <w:tab w:val="left" w:pos="426"/>
        </w:tabs>
        <w:spacing w:after="0" w:line="360" w:lineRule="auto"/>
        <w:ind w:right="49"/>
        <w:contextualSpacing/>
        <w:jc w:val="both"/>
        <w:rPr>
          <w:rFonts w:ascii="Palatino Linotype" w:hAnsi="Palatino Linotype" w:cs="Arial"/>
          <w:color w:val="000000" w:themeColor="text1"/>
          <w:sz w:val="24"/>
        </w:rPr>
      </w:pPr>
    </w:p>
    <w:p w14:paraId="610FB1C5" w14:textId="7A96CA9C" w:rsidR="00981A9A" w:rsidRPr="00AA2174" w:rsidRDefault="00FE260D" w:rsidP="00AC4810">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Como ha sido reiterado en párrafos previos, 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en su respuesta, entregó dos archivos electrónicos, titulados </w:t>
      </w:r>
      <w:r w:rsidRPr="00AA2174">
        <w:rPr>
          <w:rFonts w:ascii="Palatino Linotype" w:hAnsi="Palatino Linotype" w:cs="Arial"/>
          <w:b/>
          <w:bCs/>
          <w:i/>
          <w:iCs/>
          <w:color w:val="000000" w:themeColor="text1"/>
          <w:sz w:val="24"/>
        </w:rPr>
        <w:t>“DEMANDAS VCH.pdf”</w:t>
      </w:r>
      <w:r w:rsidRPr="00AA2174">
        <w:rPr>
          <w:rFonts w:ascii="Palatino Linotype" w:hAnsi="Palatino Linotype" w:cs="Arial"/>
          <w:color w:val="000000" w:themeColor="text1"/>
          <w:sz w:val="24"/>
        </w:rPr>
        <w:t xml:space="preserve"> y  </w:t>
      </w:r>
      <w:r w:rsidRPr="00AA2174">
        <w:rPr>
          <w:rFonts w:ascii="Palatino Linotype" w:hAnsi="Palatino Linotype" w:cs="Arial"/>
          <w:b/>
          <w:bCs/>
          <w:i/>
          <w:iCs/>
          <w:color w:val="000000" w:themeColor="text1"/>
          <w:sz w:val="24"/>
        </w:rPr>
        <w:t>“71-2020.pdf”</w:t>
      </w:r>
      <w:r w:rsidRPr="00AA2174">
        <w:rPr>
          <w:rFonts w:ascii="Palatino Linotype" w:hAnsi="Palatino Linotype" w:cs="Arial"/>
          <w:color w:val="000000" w:themeColor="text1"/>
          <w:sz w:val="24"/>
        </w:rPr>
        <w:t xml:space="preserve">; el primero de éstos, consiste en el listado de las demandas por despido injustificado interpuestas en contra del Ayuntamiento de Valle de Chalco Solidaridad, desde el trece (13) de agosto de dos mil siete al veintisiete (27) de agosto de dos mil diecinueve, señalado el número de expediente, nombre del o los actores, la fecha de inicio y, el estado procesal de cada uno de los procesos, mostrándose todos como </w:t>
      </w:r>
      <w:r w:rsidRPr="00AA2174">
        <w:rPr>
          <w:rFonts w:ascii="Palatino Linotype" w:hAnsi="Palatino Linotype" w:cs="Arial"/>
          <w:i/>
          <w:iCs/>
          <w:color w:val="000000" w:themeColor="text1"/>
          <w:sz w:val="24"/>
        </w:rPr>
        <w:t>Archivo definitivo</w:t>
      </w:r>
      <w:r w:rsidRPr="00AA2174">
        <w:rPr>
          <w:rFonts w:ascii="Palatino Linotype" w:hAnsi="Palatino Linotype" w:cs="Arial"/>
          <w:color w:val="000000" w:themeColor="text1"/>
          <w:sz w:val="24"/>
        </w:rPr>
        <w:t xml:space="preserve">; por cuanto hace al segundo documento, consiste en el Acta de veinticinco (25) de noviembre de dos mil veinte, emitida como parte de la respuesta a la solicitud </w:t>
      </w:r>
      <w:r w:rsidRPr="00AA2174">
        <w:rPr>
          <w:rFonts w:ascii="Palatino Linotype" w:hAnsi="Palatino Linotype" w:cs="Arial"/>
          <w:b/>
          <w:bCs/>
          <w:color w:val="000000" w:themeColor="text1"/>
          <w:sz w:val="24"/>
        </w:rPr>
        <w:t>00071/TRIECA/IP/2020</w:t>
      </w:r>
      <w:r w:rsidRPr="00AA2174">
        <w:rPr>
          <w:rFonts w:ascii="Palatino Linotype" w:hAnsi="Palatino Linotype" w:cs="Arial"/>
          <w:color w:val="000000" w:themeColor="text1"/>
          <w:sz w:val="24"/>
        </w:rPr>
        <w:t>, mediante la cual, el Comité de Transparencia instruyó a la Unidad de Transparencia clasificar como información reservada los datos y/o información contenida en las demandas iniciales, mientras no se cumpla el archivo definitivo.</w:t>
      </w:r>
    </w:p>
    <w:p w14:paraId="36495F9F" w14:textId="77777777" w:rsidR="00FE260D" w:rsidRPr="00AA2174" w:rsidRDefault="00FE260D" w:rsidP="00FE260D">
      <w:pPr>
        <w:tabs>
          <w:tab w:val="left" w:pos="426"/>
        </w:tabs>
        <w:spacing w:after="0" w:line="360" w:lineRule="auto"/>
        <w:ind w:right="49"/>
        <w:contextualSpacing/>
        <w:jc w:val="both"/>
        <w:rPr>
          <w:rFonts w:ascii="Palatino Linotype" w:hAnsi="Palatino Linotype" w:cs="Arial"/>
          <w:color w:val="000000" w:themeColor="text1"/>
          <w:sz w:val="24"/>
        </w:rPr>
      </w:pPr>
    </w:p>
    <w:p w14:paraId="218FDAEA" w14:textId="61C37BE9" w:rsidR="00981A9A" w:rsidRPr="00AA2174" w:rsidRDefault="00FE260D"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En </w:t>
      </w:r>
      <w:proofErr w:type="gramStart"/>
      <w:r w:rsidRPr="00AA2174">
        <w:rPr>
          <w:rFonts w:ascii="Palatino Linotype" w:hAnsi="Palatino Linotype" w:cs="Arial"/>
          <w:color w:val="000000" w:themeColor="text1"/>
          <w:sz w:val="24"/>
        </w:rPr>
        <w:t>consecuencia</w:t>
      </w:r>
      <w:proofErr w:type="gramEnd"/>
      <w:r w:rsidRPr="00AA2174">
        <w:rPr>
          <w:rFonts w:ascii="Palatino Linotype" w:hAnsi="Palatino Linotype" w:cs="Arial"/>
          <w:color w:val="000000" w:themeColor="text1"/>
          <w:sz w:val="24"/>
        </w:rPr>
        <w:t xml:space="preserve"> de lo anterior, se concluye que el listado entregado por 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excluyó a todos los procedimientos relacionados con demandas interpuestas contra el Ayuntamiento de Valle de Chalco Solidaridad por </w:t>
      </w:r>
      <w:r w:rsidRPr="00AA2174">
        <w:rPr>
          <w:rFonts w:ascii="Palatino Linotype" w:hAnsi="Palatino Linotype" w:cs="Arial"/>
          <w:color w:val="000000" w:themeColor="text1"/>
          <w:sz w:val="24"/>
        </w:rPr>
        <w:lastRenderedPageBreak/>
        <w:t>despido injustificado, cuya vida procesal</w:t>
      </w:r>
      <w:r w:rsidR="00AF7750" w:rsidRPr="00AA2174">
        <w:rPr>
          <w:rFonts w:ascii="Palatino Linotype" w:hAnsi="Palatino Linotype" w:cs="Arial"/>
          <w:color w:val="000000" w:themeColor="text1"/>
          <w:sz w:val="24"/>
        </w:rPr>
        <w:t xml:space="preserve"> aún se encontrase en trámite o no haya quedado firme.</w:t>
      </w:r>
    </w:p>
    <w:p w14:paraId="1D3DE798" w14:textId="77777777"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4AF8B039" w14:textId="7A1F83DA" w:rsidR="00981A9A" w:rsidRPr="00AA2174" w:rsidRDefault="00AF7750"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Lo anterior se indica con base en los pronunciamientos vertidos en el Acta de Reserva de Información entregada por 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mismos que se transcriben a continuación:</w:t>
      </w:r>
    </w:p>
    <w:p w14:paraId="3FBED325" w14:textId="26123A28"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730117CB" w14:textId="5F1139AC" w:rsidR="00AF7750" w:rsidRPr="00AA2174" w:rsidRDefault="00AF7750" w:rsidP="00AC4810">
      <w:pPr>
        <w:tabs>
          <w:tab w:val="left" w:pos="426"/>
        </w:tabs>
        <w:spacing w:after="0" w:line="360" w:lineRule="auto"/>
        <w:ind w:left="567" w:right="567"/>
        <w:contextualSpacing/>
        <w:jc w:val="center"/>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“ACTA DE RESERVA DE INFORMACIÓN CONTENIDA EN DEMANDAS</w:t>
      </w:r>
    </w:p>
    <w:p w14:paraId="0BFABD83" w14:textId="77777777" w:rsidR="00AF7750" w:rsidRPr="00AA2174" w:rsidRDefault="00AF7750" w:rsidP="00AC4810">
      <w:pPr>
        <w:tabs>
          <w:tab w:val="left" w:pos="426"/>
        </w:tabs>
        <w:spacing w:after="0" w:line="360" w:lineRule="auto"/>
        <w:ind w:left="567" w:right="567"/>
        <w:contextualSpacing/>
        <w:jc w:val="center"/>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RESPUESTA A LA SOLICITUD 00071/TRIECA/IP/2020</w:t>
      </w:r>
    </w:p>
    <w:p w14:paraId="244DE308" w14:textId="512C9831"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 xml:space="preserve">En la ciudad de Toluca Estado de México, siendo las 11:25 horas del día miércoles 25 de noviembre de 2020 constituidos en las instalaciones del Tribunal Estatal de Conciliación y Arbitraje del Gobierno del Estado de México, ubicadas en Rafael M. Hidalgo 301 col. Cuauhtémoc, para celebrar formal sesión del Comité de Transparencia de la Tribunal Estatal de Conciliación y Arbitraje, con el fin de analizar mediante los argumentos expuestos por la Responsable de la Unidad de Transparencia, </w:t>
      </w:r>
      <w:r w:rsidRPr="00AA2174">
        <w:rPr>
          <w:rFonts w:ascii="Palatino Linotype" w:hAnsi="Palatino Linotype" w:cs="Arial"/>
          <w:i/>
          <w:iCs/>
          <w:color w:val="000000" w:themeColor="text1"/>
          <w:szCs w:val="20"/>
          <w:u w:val="double"/>
        </w:rPr>
        <w:t>con el propósito de que esta instancia revise y resuelva sobre la propuesta de que se clasifique si fuese el caso como información Reservada la información contenida en la demanda inicial que aún se encuentra en procedimiento laboral es decir a la fecha están sujetas algún tipo de resolución, o actividad</w:t>
      </w:r>
      <w:r w:rsidRPr="00AA2174">
        <w:rPr>
          <w:rFonts w:ascii="Palatino Linotype" w:hAnsi="Palatino Linotype" w:cs="Arial"/>
          <w:i/>
          <w:iCs/>
          <w:color w:val="000000" w:themeColor="text1"/>
          <w:szCs w:val="20"/>
        </w:rPr>
        <w:t xml:space="preserve"> (…)</w:t>
      </w:r>
    </w:p>
    <w:p w14:paraId="0DBBE4AB" w14:textId="77777777" w:rsidR="00AF7750" w:rsidRPr="00AA2174" w:rsidRDefault="00AF7750" w:rsidP="00AC4810">
      <w:pPr>
        <w:tabs>
          <w:tab w:val="left" w:pos="426"/>
        </w:tabs>
        <w:spacing w:after="0" w:line="360" w:lineRule="auto"/>
        <w:ind w:left="567" w:right="567"/>
        <w:contextualSpacing/>
        <w:jc w:val="center"/>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CONSIDERANDO</w:t>
      </w:r>
    </w:p>
    <w:p w14:paraId="36D769F1" w14:textId="5707DE2B"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 xml:space="preserve">Que la Ley de Transparencia y Acceso a la Información Pública del Estado de México y Municipios, establece que el Comité de Transparencia es el órgano colegiado y será la autoridad máxima al interior del sujeto obligado en materia del derecho de acceso a la información. Adoptará sus resoluciones por mayoría de votos. En caso de empate, la o el </w:t>
      </w:r>
      <w:proofErr w:type="gramStart"/>
      <w:r w:rsidRPr="00AA2174">
        <w:rPr>
          <w:rFonts w:ascii="Palatino Linotype" w:hAnsi="Palatino Linotype" w:cs="Arial"/>
          <w:i/>
          <w:iCs/>
          <w:color w:val="000000" w:themeColor="text1"/>
          <w:szCs w:val="20"/>
        </w:rPr>
        <w:t>Presidente</w:t>
      </w:r>
      <w:proofErr w:type="gramEnd"/>
      <w:r w:rsidRPr="00AA2174">
        <w:rPr>
          <w:rFonts w:ascii="Palatino Linotype" w:hAnsi="Palatino Linotype" w:cs="Arial"/>
          <w:i/>
          <w:iCs/>
          <w:color w:val="000000" w:themeColor="text1"/>
          <w:szCs w:val="20"/>
        </w:rPr>
        <w:t xml:space="preserve"> tendrá voto de calidad. Los integrantes del Comité de Transparencia </w:t>
      </w:r>
      <w:r w:rsidRPr="00AA2174">
        <w:rPr>
          <w:rFonts w:ascii="Palatino Linotype" w:hAnsi="Palatino Linotype" w:cs="Arial"/>
          <w:i/>
          <w:iCs/>
          <w:color w:val="000000" w:themeColor="text1"/>
          <w:szCs w:val="20"/>
        </w:rPr>
        <w:lastRenderedPageBreak/>
        <w:t>tendrán acceso a la información para determinar su clasificación, conforme a la normatividad aplicable previamente establecida por los sujetos obligados para el resguardo o salvaguarda de la información. Los titulares de las unidades administrativas que propongan la reserva, confidencialidad o declaren la inexistencia de información, acudirán a las sesiones de dicho Comité donde se discuta la propuesta correspondiente. Así mismo:</w:t>
      </w:r>
    </w:p>
    <w:p w14:paraId="7869AA3B" w14:textId="77777777"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p>
    <w:p w14:paraId="7D2C3F8E" w14:textId="7D6DCD4B"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 xml:space="preserve">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AA2174">
        <w:rPr>
          <w:rFonts w:ascii="Palatino Linotype" w:hAnsi="Palatino Linotype" w:cs="Arial"/>
          <w:i/>
          <w:iCs/>
          <w:color w:val="000000" w:themeColor="text1"/>
          <w:szCs w:val="20"/>
          <w:u w:val="single"/>
        </w:rPr>
        <w:t>Solo podrá ser clasificada excepcionalmente como reservada temporalmente por razones de interés público, en los términos de las causas legítimas y estrictamente necesarias previstas por esta Ley</w:t>
      </w:r>
      <w:r w:rsidRPr="00AA2174">
        <w:rPr>
          <w:rFonts w:ascii="Palatino Linotype" w:hAnsi="Palatino Linotype" w:cs="Arial"/>
          <w:i/>
          <w:iCs/>
          <w:color w:val="000000" w:themeColor="text1"/>
          <w:szCs w:val="20"/>
        </w:rPr>
        <w:t>. Los sujetos obligados deben poner en práctica, políticas y programas de acceso a la información que se apeguen a criterios de publicidad, veracidad, oportunidad, precisión y suficiencia en beneficio de los solicitantes.</w:t>
      </w:r>
    </w:p>
    <w:p w14:paraId="56F12D90" w14:textId="77777777"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p>
    <w:p w14:paraId="5330E88E" w14:textId="7CC7D053"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Artículo 140. El acceso a la información pública será restringido excepcionalmente, cuando por razones de interés público, ésta sea clasificada como reservada, conforme a los criterios siguientes:</w:t>
      </w:r>
    </w:p>
    <w:p w14:paraId="1656841A" w14:textId="77777777"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I. Comprometa la seguridad pública y cuente con un propósito genuino y un efecto demostrable;</w:t>
      </w:r>
    </w:p>
    <w:p w14:paraId="10169E3C" w14:textId="77777777"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lastRenderedPageBreak/>
        <w:t>II. Pueda menoscabar la conducción de las negociaciones y relaciones internacionales;</w:t>
      </w:r>
    </w:p>
    <w:p w14:paraId="7516BB0C" w14:textId="1EF3B3F4"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412A59D" w14:textId="77777777"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IV. Ponga en riesgo la vida, la seguridad o la salud de una persona física;</w:t>
      </w:r>
    </w:p>
    <w:p w14:paraId="5A681B06" w14:textId="77777777"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V. Aquella cuya divulgación obstruya o pueda causar un serio perjuicio a:</w:t>
      </w:r>
    </w:p>
    <w:p w14:paraId="7AF86DC8" w14:textId="13289D14" w:rsidR="00AF7750" w:rsidRPr="00AA2174" w:rsidRDefault="00AF7750" w:rsidP="00AC4810">
      <w:pPr>
        <w:tabs>
          <w:tab w:val="left" w:pos="851"/>
        </w:tabs>
        <w:spacing w:after="0" w:line="360" w:lineRule="auto"/>
        <w:ind w:left="851"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1. Las actividades de fiscalización, verificación, inspección, comprobación y auditoría sobre el cumplimiento de las Leyes; o</w:t>
      </w:r>
    </w:p>
    <w:p w14:paraId="2798808D" w14:textId="77777777" w:rsidR="00AF7750" w:rsidRPr="00AA2174" w:rsidRDefault="00AF7750" w:rsidP="00AC4810">
      <w:pPr>
        <w:tabs>
          <w:tab w:val="left" w:pos="851"/>
        </w:tabs>
        <w:spacing w:after="0" w:line="360" w:lineRule="auto"/>
        <w:ind w:left="851"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2. La recaudación de las contribuciones.</w:t>
      </w:r>
    </w:p>
    <w:p w14:paraId="1D51FF38" w14:textId="38CB121F"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 xml:space="preserve">VI. Pueda causar daño u obstruya la prevención o persecución de los delitos, altere el proceso de investigación de las carpetas de investigación, afecte </w:t>
      </w:r>
      <w:r w:rsidRPr="00AA2174">
        <w:rPr>
          <w:rFonts w:ascii="Palatino Linotype" w:hAnsi="Palatino Linotype" w:cs="Arial"/>
          <w:b/>
          <w:bCs/>
          <w:i/>
          <w:iCs/>
          <w:color w:val="000000" w:themeColor="text1"/>
          <w:szCs w:val="20"/>
        </w:rPr>
        <w:t>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sidRPr="00AA2174">
        <w:rPr>
          <w:rFonts w:ascii="Palatino Linotype" w:hAnsi="Palatino Linotype" w:cs="Arial"/>
          <w:i/>
          <w:iCs/>
          <w:color w:val="000000" w:themeColor="text1"/>
          <w:szCs w:val="20"/>
        </w:rPr>
        <w:t>;</w:t>
      </w:r>
    </w:p>
    <w:p w14:paraId="6BF5A1BA" w14:textId="5546B92F"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VII. La que contengan las opiniones, recomendaciones o puntos de vista que formen parte del proceso deliberativo de los servidores públicos, hasta en tanto sea adoptada la decisión definitiva, la cual deberá estar documentada;</w:t>
      </w:r>
    </w:p>
    <w:p w14:paraId="3FE242C9" w14:textId="164FC3D7" w:rsidR="00AF7750" w:rsidRPr="00AA2174" w:rsidRDefault="00AF7750" w:rsidP="00AC4810">
      <w:pPr>
        <w:tabs>
          <w:tab w:val="left" w:pos="426"/>
        </w:tabs>
        <w:spacing w:after="0" w:line="360" w:lineRule="auto"/>
        <w:ind w:left="567" w:right="567"/>
        <w:contextualSpacing/>
        <w:jc w:val="both"/>
        <w:rPr>
          <w:rFonts w:ascii="Palatino Linotype" w:hAnsi="Palatino Linotype" w:cs="Arial"/>
          <w:b/>
          <w:bCs/>
          <w:i/>
          <w:iCs/>
          <w:color w:val="000000" w:themeColor="text1"/>
          <w:szCs w:val="20"/>
        </w:rPr>
      </w:pPr>
      <w:r w:rsidRPr="00AA2174">
        <w:rPr>
          <w:rFonts w:ascii="Palatino Linotype" w:hAnsi="Palatino Linotype" w:cs="Arial"/>
          <w:b/>
          <w:bCs/>
          <w:i/>
          <w:iCs/>
          <w:color w:val="000000" w:themeColor="text1"/>
          <w:szCs w:val="20"/>
        </w:rPr>
        <w:t xml:space="preserve">VIII. Vulnere la conducción de los expedientes judiciales o de los procedimientos administrativos seguidos en forma de juicio, en tanto no hayan quedado </w:t>
      </w:r>
      <w:proofErr w:type="gramStart"/>
      <w:r w:rsidRPr="00AA2174">
        <w:rPr>
          <w:rFonts w:ascii="Palatino Linotype" w:hAnsi="Palatino Linotype" w:cs="Arial"/>
          <w:b/>
          <w:bCs/>
          <w:i/>
          <w:iCs/>
          <w:color w:val="000000" w:themeColor="text1"/>
          <w:szCs w:val="20"/>
        </w:rPr>
        <w:t>firmes ;</w:t>
      </w:r>
      <w:proofErr w:type="gramEnd"/>
    </w:p>
    <w:p w14:paraId="08A35507" w14:textId="7032880C"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IX. Se encuentre contenida dentro de las investigaciones de hechos que la Ley señale como delitos y se tramiten ante el Ministerio Público;</w:t>
      </w:r>
    </w:p>
    <w:p w14:paraId="3DF599CE" w14:textId="1AFA9D52"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b/>
          <w:bCs/>
          <w:i/>
          <w:iCs/>
          <w:color w:val="000000" w:themeColor="text1"/>
          <w:szCs w:val="20"/>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AA2174">
        <w:rPr>
          <w:rFonts w:ascii="Palatino Linotype" w:hAnsi="Palatino Linotype" w:cs="Arial"/>
          <w:i/>
          <w:iCs/>
          <w:color w:val="000000" w:themeColor="text1"/>
          <w:szCs w:val="20"/>
        </w:rPr>
        <w:t>;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3E2E997" w14:textId="75EB7D65" w:rsidR="00AF7750" w:rsidRPr="00AA2174" w:rsidRDefault="00AF775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XI. Las que por disposición expresa de una ley tengan tal carácter, siempre que sean acordes con las bases, principios y disposiciones establecidos en esta Ley y no la contravengan; así como las previstas en tratados internacionales.</w:t>
      </w:r>
    </w:p>
    <w:p w14:paraId="66367C9B" w14:textId="53573C52" w:rsidR="00203B63" w:rsidRPr="00AA2174" w:rsidRDefault="00203B63"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p>
    <w:p w14:paraId="54B1F2D9" w14:textId="47CD9A95" w:rsidR="00203B63" w:rsidRPr="00AA2174" w:rsidRDefault="00203B63"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Con relación a la solicitud de información con número de folio 00071/TRIECA/IP/2020, que ingreso el 20 de noviembre de 2020, a través del Sistema SAIMEX, donde el particular requiere literalmente lo siguiente:</w:t>
      </w:r>
    </w:p>
    <w:p w14:paraId="2CA1B8BE" w14:textId="75D4A355" w:rsidR="00203B63" w:rsidRPr="00AA2174" w:rsidRDefault="00203B63"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w:t>
      </w:r>
    </w:p>
    <w:p w14:paraId="7459D06A" w14:textId="308A7AA0" w:rsidR="00203B63" w:rsidRPr="00AA2174" w:rsidRDefault="00203B63"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u w:val="double"/>
        </w:rPr>
        <w:t>Atendiendo a que este Comité de Transparencia se encuentra obligado en aplicar la prueba de daño que establecen los artículos 128, 129 y 134 de la citada Ley de Transparenci</w:t>
      </w:r>
      <w:r w:rsidRPr="00AA2174">
        <w:rPr>
          <w:rFonts w:ascii="Palatino Linotype" w:hAnsi="Palatino Linotype" w:cs="Arial"/>
          <w:i/>
          <w:iCs/>
          <w:color w:val="000000" w:themeColor="text1"/>
          <w:szCs w:val="20"/>
        </w:rPr>
        <w:t xml:space="preserve">a; Al respecto, </w:t>
      </w:r>
      <w:r w:rsidRPr="00AA2174">
        <w:rPr>
          <w:rFonts w:ascii="Palatino Linotype" w:hAnsi="Palatino Linotype" w:cs="Arial"/>
          <w:i/>
          <w:iCs/>
          <w:color w:val="000000" w:themeColor="text1"/>
          <w:szCs w:val="20"/>
          <w:u w:val="double"/>
        </w:rPr>
        <w:t>se dice, que de autorizar la publicación de dicha información traería como perjuicio el conocimiento innecesario de datos que pueden comprometer la seguridad pública al divulgar, ya que se estaría incumpliendo con la norma establecida en la Ley de la materia, por tanto; se tiene que en el presente caso, se actualiza el supuesto contenido en la fracción II del artículo 129 de la multicitada Ley de la materia</w:t>
      </w:r>
      <w:r w:rsidRPr="00AA2174">
        <w:rPr>
          <w:rFonts w:ascii="Palatino Linotype" w:hAnsi="Palatino Linotype" w:cs="Arial"/>
          <w:i/>
          <w:iCs/>
          <w:color w:val="000000" w:themeColor="text1"/>
          <w:szCs w:val="20"/>
        </w:rPr>
        <w:t>, el cual establece:</w:t>
      </w:r>
    </w:p>
    <w:p w14:paraId="4B8F1EFF" w14:textId="4CA4F26E" w:rsidR="00203B63" w:rsidRPr="00AA2174" w:rsidRDefault="00203B63"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p>
    <w:p w14:paraId="3CA04763" w14:textId="12CFF852" w:rsidR="00203B63" w:rsidRPr="00AA2174" w:rsidRDefault="00203B63"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lastRenderedPageBreak/>
        <w:t>Artículo 129. En la aplicación de la prueba de daño, el sujeto obligado deberá precisar las razones objetivas por las que la apertura de la información generaría una afectación, justificando que:</w:t>
      </w:r>
    </w:p>
    <w:p w14:paraId="74A582F7" w14:textId="03A41AA4" w:rsidR="00203B63" w:rsidRPr="00AA2174" w:rsidRDefault="00203B63"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I. La divulgación de la información representa un riesgo real, demostrable e identificable del perjuicio significativo al interés público o a la seguridad pública;</w:t>
      </w:r>
    </w:p>
    <w:p w14:paraId="2D75CEAD" w14:textId="6A0B75CC" w:rsidR="00203B63" w:rsidRPr="00AA2174" w:rsidRDefault="00203B63"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II. El riesgo de perjuicio que supondría la divulgación supera el interés público general de que se difunda; y</w:t>
      </w:r>
    </w:p>
    <w:p w14:paraId="1A08272B" w14:textId="6D4DD575" w:rsidR="00203B63" w:rsidRPr="00AA2174" w:rsidRDefault="00203B63"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 xml:space="preserve">III. La limitación se adecua al principio de proporcionalidad y representa el medio menos restrictivo disponible representa el medio menos restrictivo disponible para evitar el perjuicio. </w:t>
      </w:r>
      <w:r w:rsidR="00887516" w:rsidRPr="00AA2174">
        <w:rPr>
          <w:rFonts w:ascii="Palatino Linotype" w:hAnsi="Palatino Linotype" w:cs="Arial"/>
          <w:i/>
          <w:iCs/>
          <w:color w:val="000000" w:themeColor="text1"/>
          <w:szCs w:val="20"/>
        </w:rPr>
        <w:t>–</w:t>
      </w:r>
    </w:p>
    <w:p w14:paraId="40B2F727" w14:textId="77777777" w:rsidR="00887516" w:rsidRPr="00AA2174" w:rsidRDefault="00887516"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p>
    <w:p w14:paraId="6EF53EF9" w14:textId="54B7DABB" w:rsidR="00203B63" w:rsidRPr="00AA2174" w:rsidRDefault="00203B63"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u w:val="double"/>
        </w:rPr>
        <w:t>En donde este Comité de Transparencia concluye, que no puede estar por encima el interés público general sobre la protección de las instituciones de seguridad pública, así como de procuración e impartición de justicia</w:t>
      </w:r>
      <w:r w:rsidRPr="00AA2174">
        <w:rPr>
          <w:rFonts w:ascii="Palatino Linotype" w:hAnsi="Palatino Linotype" w:cs="Arial"/>
          <w:i/>
          <w:iCs/>
          <w:color w:val="000000" w:themeColor="text1"/>
          <w:szCs w:val="20"/>
        </w:rPr>
        <w:t xml:space="preserve">. </w:t>
      </w:r>
      <w:proofErr w:type="gramStart"/>
      <w:r w:rsidRPr="00AA2174">
        <w:rPr>
          <w:rFonts w:ascii="Palatino Linotype" w:hAnsi="Palatino Linotype" w:cs="Arial"/>
          <w:i/>
          <w:iCs/>
          <w:color w:val="000000" w:themeColor="text1"/>
          <w:szCs w:val="20"/>
        </w:rPr>
        <w:t>Que</w:t>
      </w:r>
      <w:proofErr w:type="gramEnd"/>
      <w:r w:rsidRPr="00AA2174">
        <w:rPr>
          <w:rFonts w:ascii="Palatino Linotype" w:hAnsi="Palatino Linotype" w:cs="Arial"/>
          <w:i/>
          <w:iCs/>
          <w:color w:val="000000" w:themeColor="text1"/>
          <w:szCs w:val="20"/>
        </w:rPr>
        <w:t xml:space="preserve"> sobre la base de las consideraciones anteriores, y dado las razones argumentadas por el Titular del Área en formato de Excel las demandas interpuestas en la sala Ecatepec especificando el nombre de los actores, las fechas en que fueron interpuestas, los folios o claves bajo las que quedaron registradas y el estatus procesal de cada una de ellas al 20 de noviembre de 2020 por despidos injustificados en contra del H Ayuntamiento de Valle de Chalco solidaridad. Si bien es cierto que el acceso a la información pública es un derecho fundamental por medio del cual toda persona puede tener conocimiento de la información que se encuentra en cualquier entidad estatal cierto también lo es que el acceso a determinada información deba ser limitado si se considera que su difusión puede afectar la seguridad de ciertas instituciones públicas ya que el presente caso se pide que se den a conocer las demandas interpuestas en la Sala Ecatepec especificando el nombre de los actores, las fechas en que fueron interpuestas, los folios o claves bajo las que quedaron registradas y el estatus </w:t>
      </w:r>
      <w:r w:rsidRPr="00AA2174">
        <w:rPr>
          <w:rFonts w:ascii="Palatino Linotype" w:hAnsi="Palatino Linotype" w:cs="Arial"/>
          <w:i/>
          <w:iCs/>
          <w:color w:val="000000" w:themeColor="text1"/>
          <w:szCs w:val="20"/>
        </w:rPr>
        <w:lastRenderedPageBreak/>
        <w:t xml:space="preserve">procesal de cada una de ellas al 20 de noviembre de 2020 por despidos injustificados en contra del H. Ayuntamiento de Valle de Chalco solidaridad. Sin </w:t>
      </w:r>
      <w:proofErr w:type="gramStart"/>
      <w:r w:rsidRPr="00AA2174">
        <w:rPr>
          <w:rFonts w:ascii="Palatino Linotype" w:hAnsi="Palatino Linotype" w:cs="Arial"/>
          <w:i/>
          <w:iCs/>
          <w:color w:val="000000" w:themeColor="text1"/>
          <w:szCs w:val="20"/>
        </w:rPr>
        <w:t>embargo</w:t>
      </w:r>
      <w:proofErr w:type="gramEnd"/>
      <w:r w:rsidRPr="00AA2174">
        <w:rPr>
          <w:rFonts w:ascii="Palatino Linotype" w:hAnsi="Palatino Linotype" w:cs="Arial"/>
          <w:i/>
          <w:iCs/>
          <w:color w:val="000000" w:themeColor="text1"/>
          <w:szCs w:val="20"/>
        </w:rPr>
        <w:t xml:space="preserve"> </w:t>
      </w:r>
      <w:r w:rsidRPr="00AA2174">
        <w:rPr>
          <w:rFonts w:ascii="Palatino Linotype" w:hAnsi="Palatino Linotype" w:cs="Arial"/>
          <w:i/>
          <w:iCs/>
          <w:color w:val="000000" w:themeColor="text1"/>
          <w:szCs w:val="20"/>
          <w:u w:val="double"/>
        </w:rPr>
        <w:t>no todas estas demandas radicadas en este H. Tribunal se encuentran en estado definitivo derivado de esto el acceso a la información pública tiene excepciones ya que toda decisión a través de la cual se dispone que una información sea difundida debe estar firme sin ningún cambio o modificación en su forma de resolución</w:t>
      </w:r>
      <w:r w:rsidRPr="00AA2174">
        <w:rPr>
          <w:rFonts w:ascii="Palatino Linotype" w:hAnsi="Palatino Linotype" w:cs="Arial"/>
          <w:i/>
          <w:iCs/>
          <w:color w:val="000000" w:themeColor="text1"/>
          <w:szCs w:val="20"/>
        </w:rPr>
        <w:t>.”</w:t>
      </w:r>
    </w:p>
    <w:p w14:paraId="2C4F1D63" w14:textId="7227368E" w:rsidR="00AC4810" w:rsidRPr="00AA2174" w:rsidRDefault="00AC481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p>
    <w:p w14:paraId="6564CC63" w14:textId="6D35D18D" w:rsidR="00AC4810" w:rsidRPr="00AA2174" w:rsidRDefault="00AC481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u w:val="double"/>
        </w:rPr>
        <w:t>Emítase el acuerdo de reserva respecto al caso que nos ocupa</w:t>
      </w:r>
      <w:r w:rsidRPr="00AA2174">
        <w:rPr>
          <w:rFonts w:ascii="Palatino Linotype" w:hAnsi="Palatino Linotype" w:cs="Arial"/>
          <w:i/>
          <w:iCs/>
          <w:color w:val="000000" w:themeColor="text1"/>
          <w:szCs w:val="20"/>
        </w:rPr>
        <w:t xml:space="preserve">, lo anterior en atención a los artículos 132, 133 y 134 de la Ley de la materia, documente una leyenda que indique carácter de reserva, la fecha de la clasificación, el fundamento legal y, en su caso, el periodo de la misma, </w:t>
      </w:r>
      <w:r w:rsidRPr="00AA2174">
        <w:rPr>
          <w:rFonts w:ascii="Palatino Linotype" w:hAnsi="Palatino Linotype" w:cs="Arial"/>
          <w:i/>
          <w:iCs/>
          <w:color w:val="000000" w:themeColor="text1"/>
          <w:szCs w:val="20"/>
          <w:u w:val="double"/>
        </w:rPr>
        <w:t>procediendo en este tema la clasificación de información reservada, dado que se practicó un análisis particular del caso concreto, mediante la aplicación de la prueba de daño esto traería como perjuicio el conocimiento innecesario de datos y/o información que únicamente conciernen a los interesados y que se estaría incumpliendo con la norma establecida en la Ley de la materia</w:t>
      </w:r>
      <w:r w:rsidRPr="00AA2174">
        <w:rPr>
          <w:rFonts w:ascii="Palatino Linotype" w:hAnsi="Palatino Linotype" w:cs="Arial"/>
          <w:i/>
          <w:iCs/>
          <w:color w:val="000000" w:themeColor="text1"/>
          <w:szCs w:val="20"/>
        </w:rPr>
        <w:t>, actualizándose la fracción II del artículo 129 de la multicitada Ley de la materia.---------------------------------------------------------</w:t>
      </w:r>
    </w:p>
    <w:p w14:paraId="41792F25" w14:textId="6112835E" w:rsidR="00AC4810" w:rsidRPr="00AA2174" w:rsidRDefault="00AC481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p>
    <w:p w14:paraId="28403393" w14:textId="77777777" w:rsidR="00AC4810" w:rsidRPr="00AA2174" w:rsidRDefault="00AC481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Expuesto lo anterior, el comité de Transparencia analizó la propuesta y acordó</w:t>
      </w:r>
    </w:p>
    <w:p w14:paraId="42075BF4" w14:textId="4F0124A8" w:rsidR="00AC4810" w:rsidRPr="00AA2174" w:rsidRDefault="00AC481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lo siguiente:</w:t>
      </w:r>
    </w:p>
    <w:p w14:paraId="79E81AF1" w14:textId="77777777" w:rsidR="00AC4810" w:rsidRPr="00AA2174" w:rsidRDefault="00AC481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p>
    <w:p w14:paraId="1E46A0B1" w14:textId="7462E12C" w:rsidR="00AC4810" w:rsidRPr="00AA2174" w:rsidRDefault="00AC481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u w:val="double"/>
        </w:rPr>
        <w:t xml:space="preserve">La relación de las demandas interpuestas en la Sala Ecatepec especificando el nombre de los actores, las fechas en que fueron interpuestas, los folios o claves bajo las que quedaron registradas y el Estatus procesal de cada una de ellas al 20 de noviembre de 2020 por despidos injustificados en contra del H Ayuntamiento de Valle de Chalco Solidaridad, que se encuentren firmes es decir en estado procesal Archivo definitivo se entregaran al recurrente bajo un archivo digital </w:t>
      </w:r>
      <w:proofErr w:type="spellStart"/>
      <w:r w:rsidRPr="00AA2174">
        <w:rPr>
          <w:rFonts w:ascii="Palatino Linotype" w:hAnsi="Palatino Linotype" w:cs="Arial"/>
          <w:i/>
          <w:iCs/>
          <w:color w:val="000000" w:themeColor="text1"/>
          <w:szCs w:val="20"/>
          <w:u w:val="double"/>
        </w:rPr>
        <w:t>pdf</w:t>
      </w:r>
      <w:proofErr w:type="spellEnd"/>
      <w:r w:rsidRPr="00AA2174">
        <w:rPr>
          <w:rFonts w:ascii="Palatino Linotype" w:hAnsi="Palatino Linotype" w:cs="Arial"/>
          <w:i/>
          <w:iCs/>
          <w:color w:val="000000" w:themeColor="text1"/>
          <w:szCs w:val="20"/>
          <w:u w:val="double"/>
        </w:rPr>
        <w:t xml:space="preserve"> que contenga los datos antes mencionados</w:t>
      </w:r>
      <w:r w:rsidRPr="00AA2174">
        <w:rPr>
          <w:rFonts w:ascii="Palatino Linotype" w:hAnsi="Palatino Linotype" w:cs="Arial"/>
          <w:i/>
          <w:iCs/>
          <w:color w:val="000000" w:themeColor="text1"/>
          <w:szCs w:val="20"/>
        </w:rPr>
        <w:t xml:space="preserve"> (No. </w:t>
      </w:r>
      <w:r w:rsidRPr="00AA2174">
        <w:rPr>
          <w:rFonts w:ascii="Palatino Linotype" w:hAnsi="Palatino Linotype" w:cs="Arial"/>
          <w:i/>
          <w:iCs/>
          <w:color w:val="000000" w:themeColor="text1"/>
          <w:szCs w:val="20"/>
        </w:rPr>
        <w:lastRenderedPageBreak/>
        <w:t xml:space="preserve">de Expediente, nombre, fecha de inicio, y estado procesal) </w:t>
      </w:r>
      <w:r w:rsidRPr="00AA2174">
        <w:rPr>
          <w:rFonts w:ascii="Palatino Linotype" w:hAnsi="Palatino Linotype" w:cs="Arial"/>
          <w:i/>
          <w:iCs/>
          <w:color w:val="000000" w:themeColor="text1"/>
          <w:szCs w:val="20"/>
          <w:u w:val="double"/>
        </w:rPr>
        <w:t>siendo estos un total a 498 expedientes en archivo definitivo; si el recurrente requiere Información de expedientes en trámite se pondrán a la vista del recurrente en las instalaciones de la autoridad citada en:</w:t>
      </w:r>
    </w:p>
    <w:p w14:paraId="1065503F" w14:textId="19C43B1C" w:rsidR="00AC4810" w:rsidRPr="00AA2174" w:rsidRDefault="00AC481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p>
    <w:p w14:paraId="181C59D2" w14:textId="064E6AEB" w:rsidR="00AC4810" w:rsidRPr="00AA2174" w:rsidRDefault="00AC481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w:t>
      </w:r>
    </w:p>
    <w:p w14:paraId="0968667B" w14:textId="05303D80" w:rsidR="00AC4810" w:rsidRPr="00AA2174" w:rsidRDefault="00AC481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p>
    <w:p w14:paraId="049CB463" w14:textId="414DE0BA" w:rsidR="00AC4810" w:rsidRPr="00AA2174" w:rsidRDefault="00AC481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En tal contexto, por la naturaleza de los procesos a su cargo, tomando en consideración las atribuciones que se contienen en los ordenamientos de referencia para dicho órgano colegiado resuelve emitir el siguiente: -------------------------------</w:t>
      </w:r>
      <w:r w:rsidR="00887516" w:rsidRPr="00AA2174">
        <w:rPr>
          <w:rFonts w:ascii="Palatino Linotype" w:hAnsi="Palatino Linotype" w:cs="Arial"/>
          <w:i/>
          <w:iCs/>
          <w:color w:val="000000" w:themeColor="text1"/>
          <w:szCs w:val="20"/>
        </w:rPr>
        <w:t>----------------------------</w:t>
      </w:r>
    </w:p>
    <w:p w14:paraId="4537F23E" w14:textId="77777777" w:rsidR="00AC4810" w:rsidRPr="00AA2174" w:rsidRDefault="00AC4810" w:rsidP="00AC4810">
      <w:pPr>
        <w:tabs>
          <w:tab w:val="left" w:pos="426"/>
        </w:tabs>
        <w:spacing w:after="0" w:line="360" w:lineRule="auto"/>
        <w:ind w:left="567" w:right="567"/>
        <w:contextualSpacing/>
        <w:jc w:val="center"/>
        <w:rPr>
          <w:rFonts w:ascii="Palatino Linotype" w:hAnsi="Palatino Linotype" w:cs="Arial"/>
          <w:i/>
          <w:iCs/>
          <w:color w:val="000000" w:themeColor="text1"/>
          <w:szCs w:val="20"/>
        </w:rPr>
      </w:pPr>
    </w:p>
    <w:p w14:paraId="0AC0EFD8" w14:textId="516906D5" w:rsidR="00AC4810" w:rsidRPr="00AA2174" w:rsidRDefault="00AC4810" w:rsidP="00AC4810">
      <w:pPr>
        <w:tabs>
          <w:tab w:val="left" w:pos="426"/>
        </w:tabs>
        <w:spacing w:after="0" w:line="360" w:lineRule="auto"/>
        <w:ind w:left="567" w:right="567"/>
        <w:contextualSpacing/>
        <w:jc w:val="center"/>
        <w:rPr>
          <w:rFonts w:ascii="Palatino Linotype" w:hAnsi="Palatino Linotype" w:cs="Arial"/>
          <w:i/>
          <w:iCs/>
          <w:color w:val="000000" w:themeColor="text1"/>
          <w:szCs w:val="20"/>
        </w:rPr>
      </w:pPr>
      <w:r w:rsidRPr="00AA2174">
        <w:rPr>
          <w:rFonts w:ascii="Palatino Linotype" w:hAnsi="Palatino Linotype" w:cs="Arial"/>
          <w:i/>
          <w:iCs/>
          <w:color w:val="000000" w:themeColor="text1"/>
          <w:szCs w:val="20"/>
        </w:rPr>
        <w:t>ACUERDO</w:t>
      </w:r>
    </w:p>
    <w:p w14:paraId="26B40F8C" w14:textId="2CE8115A" w:rsidR="00AC4810" w:rsidRPr="00AA2174" w:rsidRDefault="00AC481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proofErr w:type="gramStart"/>
      <w:r w:rsidRPr="00AA2174">
        <w:rPr>
          <w:rFonts w:ascii="Palatino Linotype" w:hAnsi="Palatino Linotype" w:cs="Arial"/>
          <w:i/>
          <w:iCs/>
          <w:color w:val="000000" w:themeColor="text1"/>
          <w:szCs w:val="20"/>
        </w:rPr>
        <w:t>ÚNICO.-</w:t>
      </w:r>
      <w:proofErr w:type="gramEnd"/>
      <w:r w:rsidRPr="00AA2174">
        <w:rPr>
          <w:rFonts w:ascii="Palatino Linotype" w:hAnsi="Palatino Linotype" w:cs="Arial"/>
          <w:i/>
          <w:iCs/>
          <w:color w:val="000000" w:themeColor="text1"/>
          <w:szCs w:val="20"/>
        </w:rPr>
        <w:t xml:space="preserve"> Se instruye a la Unidad de Transparencia de este Tribunal Estatal de Conciliación y Arbitraje, clasificar como información reservada los datos y/o información contenida en las demandas iniciales, mientras no se cumpla el archivo definitivo por lo expuesto en párrafos que anteceden.--------------------------------------</w:t>
      </w:r>
    </w:p>
    <w:p w14:paraId="5DEE6C61" w14:textId="1EC0B868" w:rsidR="00AC4810" w:rsidRPr="00AA2174" w:rsidRDefault="00AC4810" w:rsidP="00AC4810">
      <w:pPr>
        <w:tabs>
          <w:tab w:val="left" w:pos="426"/>
        </w:tabs>
        <w:spacing w:after="0" w:line="360" w:lineRule="auto"/>
        <w:ind w:left="567" w:right="567"/>
        <w:contextualSpacing/>
        <w:jc w:val="both"/>
        <w:rPr>
          <w:rFonts w:ascii="Palatino Linotype" w:hAnsi="Palatino Linotype" w:cs="Arial"/>
          <w:i/>
          <w:iCs/>
          <w:color w:val="000000" w:themeColor="text1"/>
          <w:szCs w:val="20"/>
        </w:rPr>
      </w:pPr>
    </w:p>
    <w:p w14:paraId="626F2839" w14:textId="63B317FC" w:rsidR="00AC4810" w:rsidRPr="00AA2174" w:rsidRDefault="00AC4810" w:rsidP="00AC4810">
      <w:pPr>
        <w:tabs>
          <w:tab w:val="left" w:pos="426"/>
        </w:tabs>
        <w:spacing w:after="0" w:line="360" w:lineRule="auto"/>
        <w:ind w:left="567" w:right="567"/>
        <w:contextualSpacing/>
        <w:jc w:val="both"/>
        <w:rPr>
          <w:rFonts w:ascii="Palatino Linotype" w:hAnsi="Palatino Linotype" w:cs="Arial"/>
          <w:color w:val="000000" w:themeColor="text1"/>
          <w:szCs w:val="20"/>
        </w:rPr>
      </w:pPr>
      <w:r w:rsidRPr="00AA2174">
        <w:rPr>
          <w:rFonts w:ascii="Palatino Linotype" w:hAnsi="Palatino Linotype" w:cs="Arial"/>
          <w:i/>
          <w:iCs/>
          <w:color w:val="000000" w:themeColor="text1"/>
          <w:szCs w:val="20"/>
        </w:rPr>
        <w:t>(…)”</w:t>
      </w:r>
    </w:p>
    <w:p w14:paraId="68AC0545" w14:textId="46C367C9" w:rsidR="00887516" w:rsidRPr="00AA2174" w:rsidRDefault="00887516" w:rsidP="00AC4810">
      <w:pPr>
        <w:tabs>
          <w:tab w:val="left" w:pos="426"/>
        </w:tabs>
        <w:spacing w:after="0" w:line="360" w:lineRule="auto"/>
        <w:ind w:left="567" w:right="567"/>
        <w:contextualSpacing/>
        <w:jc w:val="both"/>
        <w:rPr>
          <w:rFonts w:ascii="Palatino Linotype" w:hAnsi="Palatino Linotype" w:cs="Arial"/>
          <w:color w:val="000000" w:themeColor="text1"/>
          <w:szCs w:val="20"/>
        </w:rPr>
      </w:pPr>
      <w:r w:rsidRPr="00AA2174">
        <w:rPr>
          <w:rFonts w:ascii="Palatino Linotype" w:hAnsi="Palatino Linotype" w:cs="Arial"/>
          <w:color w:val="000000" w:themeColor="text1"/>
          <w:szCs w:val="20"/>
        </w:rPr>
        <w:t>(El doble subrayado es propio)</w:t>
      </w:r>
    </w:p>
    <w:p w14:paraId="5DF62B2D" w14:textId="77777777" w:rsidR="00AF7750" w:rsidRPr="00AA2174" w:rsidRDefault="00AF7750"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41956C97" w14:textId="7C11DC46" w:rsidR="00981A9A" w:rsidRPr="00AA2174" w:rsidRDefault="007D01DC"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De la lectura al Acuerdo de Clasificación, podemos rescatar los siguientes elementos:</w:t>
      </w:r>
    </w:p>
    <w:p w14:paraId="543C59D2" w14:textId="0475330A" w:rsidR="007D01DC" w:rsidRPr="00AA2174" w:rsidRDefault="007D01DC" w:rsidP="007D01DC">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El Acta de Clasificación fue emitida específicamente para la información requerida en la solicitud </w:t>
      </w:r>
      <w:r w:rsidRPr="00AA2174">
        <w:rPr>
          <w:rFonts w:ascii="Palatino Linotype" w:hAnsi="Palatino Linotype" w:cs="Arial"/>
          <w:b/>
          <w:bCs/>
          <w:color w:val="000000" w:themeColor="text1"/>
          <w:sz w:val="24"/>
        </w:rPr>
        <w:t>00071/TRIECA/IP/2020</w:t>
      </w:r>
      <w:r w:rsidRPr="00AA2174">
        <w:rPr>
          <w:rFonts w:ascii="Palatino Linotype" w:hAnsi="Palatino Linotype" w:cs="Arial"/>
          <w:color w:val="000000" w:themeColor="text1"/>
          <w:sz w:val="24"/>
        </w:rPr>
        <w:t>.</w:t>
      </w:r>
    </w:p>
    <w:p w14:paraId="1F33BA09" w14:textId="2D43A548" w:rsidR="007D01DC" w:rsidRPr="00AA2174" w:rsidRDefault="007D01DC" w:rsidP="007D01DC">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lastRenderedPageBreak/>
        <w:t xml:space="preserve">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reconoce su obligación establecida en la Ley de Transparencia y Acceso a la Información Pública del Estado de México y Municipios de realizar una prueba de daño para determinar si ha lugar la reserva de información; sin embargo, no se incluyó en el documento.</w:t>
      </w:r>
    </w:p>
    <w:p w14:paraId="1728985F" w14:textId="624F9782" w:rsidR="007D01DC" w:rsidRPr="00AA2174" w:rsidRDefault="007D01DC" w:rsidP="007D01DC">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fundó la reserva de la información, únicamente, resaltando las fracciones VI, VIII y X del artículo 140 de la Ley de Transparencia y Acceso a la Información Pública del Estado de México y Municipios; sin embargo, no señaló las razones y motivos por las que estos dispositivos legales eran aplicables al asunto.</w:t>
      </w:r>
    </w:p>
    <w:p w14:paraId="22743922" w14:textId="23160285" w:rsidR="00C43D18" w:rsidRPr="00AA2174" w:rsidRDefault="00C43D18" w:rsidP="007D01DC">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determinó entregar la información de las demandas que hayan causado estado únicamente, en formato </w:t>
      </w:r>
      <w:r w:rsidRPr="00AA2174">
        <w:rPr>
          <w:rFonts w:ascii="Palatino Linotype" w:hAnsi="Palatino Linotype" w:cs="Arial"/>
          <w:i/>
          <w:iCs/>
          <w:color w:val="000000" w:themeColor="text1"/>
          <w:sz w:val="24"/>
        </w:rPr>
        <w:t>.</w:t>
      </w:r>
      <w:proofErr w:type="spellStart"/>
      <w:r w:rsidRPr="00AA2174">
        <w:rPr>
          <w:rFonts w:ascii="Palatino Linotype" w:hAnsi="Palatino Linotype" w:cs="Arial"/>
          <w:i/>
          <w:iCs/>
          <w:color w:val="000000" w:themeColor="text1"/>
          <w:sz w:val="24"/>
        </w:rPr>
        <w:t>pdf</w:t>
      </w:r>
      <w:proofErr w:type="spellEnd"/>
      <w:r w:rsidRPr="00AA2174">
        <w:rPr>
          <w:rFonts w:ascii="Palatino Linotype" w:hAnsi="Palatino Linotype" w:cs="Arial"/>
          <w:color w:val="000000" w:themeColor="text1"/>
          <w:sz w:val="24"/>
        </w:rPr>
        <w:t>.</w:t>
      </w:r>
    </w:p>
    <w:p w14:paraId="04E69449" w14:textId="77777777"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731BCC65" w14:textId="26F6A3B0" w:rsidR="00981A9A" w:rsidRPr="00AA2174" w:rsidRDefault="00C43D18" w:rsidP="00625180">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Posteriormente, 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intentó perfeccionar su respuesta inicial a través de los archivos </w:t>
      </w:r>
      <w:r w:rsidRPr="00AA2174">
        <w:rPr>
          <w:rFonts w:ascii="Palatino Linotype" w:hAnsi="Palatino Linotype" w:cs="Arial"/>
          <w:b/>
          <w:bCs/>
          <w:i/>
          <w:iCs/>
          <w:color w:val="000000" w:themeColor="text1"/>
          <w:sz w:val="24"/>
        </w:rPr>
        <w:t>“VC.pdf”</w:t>
      </w:r>
      <w:r w:rsidRPr="00AA2174">
        <w:rPr>
          <w:rFonts w:ascii="Palatino Linotype" w:hAnsi="Palatino Linotype" w:cs="Arial"/>
          <w:color w:val="000000" w:themeColor="text1"/>
          <w:sz w:val="24"/>
        </w:rPr>
        <w:t xml:space="preserve"> y </w:t>
      </w:r>
      <w:r w:rsidRPr="00AA2174">
        <w:rPr>
          <w:rFonts w:ascii="Palatino Linotype" w:hAnsi="Palatino Linotype" w:cs="Arial"/>
          <w:b/>
          <w:bCs/>
          <w:i/>
          <w:iCs/>
          <w:color w:val="000000" w:themeColor="text1"/>
          <w:sz w:val="24"/>
        </w:rPr>
        <w:t>“RESERVA DE INFORMACIÓN CONTENIDA EN DEMANDAS.pdf”</w:t>
      </w:r>
      <w:r w:rsidRPr="00AA2174">
        <w:rPr>
          <w:rFonts w:ascii="Palatino Linotype" w:hAnsi="Palatino Linotype" w:cs="Arial"/>
          <w:color w:val="000000" w:themeColor="text1"/>
          <w:sz w:val="24"/>
        </w:rPr>
        <w:t xml:space="preserve">; el primero, consistente en un listado de 41 fojas que muestra, en versión pública, </w:t>
      </w:r>
      <w:r w:rsidRPr="00AA2174">
        <w:rPr>
          <w:rFonts w:ascii="Palatino Linotype" w:hAnsi="Palatino Linotype" w:cs="Arial"/>
          <w:b/>
          <w:bCs/>
          <w:color w:val="000000" w:themeColor="text1"/>
          <w:sz w:val="24"/>
        </w:rPr>
        <w:t>todas</w:t>
      </w:r>
      <w:r w:rsidRPr="00AA2174">
        <w:rPr>
          <w:rFonts w:ascii="Palatino Linotype" w:hAnsi="Palatino Linotype" w:cs="Arial"/>
          <w:color w:val="000000" w:themeColor="text1"/>
          <w:sz w:val="24"/>
        </w:rPr>
        <w:t xml:space="preserve"> las demandas interpuestas en contra del Ayuntamiento de Valle de Chalco Solidaridad, desde el trece (13) de agosto de dos mil siete al doce (12) de noviembre de dos mil veinte, señalando el número de expediente, nombre del o los actores, fecha de inicio y el estado procesal de cada uno de los procesos, encontrándose testados los nombre de los actores de aquellos procesos que </w:t>
      </w:r>
      <w:r w:rsidR="0075051D" w:rsidRPr="00AA2174">
        <w:rPr>
          <w:rFonts w:ascii="Palatino Linotype" w:hAnsi="Palatino Linotype" w:cs="Arial"/>
          <w:color w:val="000000" w:themeColor="text1"/>
          <w:sz w:val="24"/>
        </w:rPr>
        <w:t xml:space="preserve">se encuentren en una situación diversa a la de </w:t>
      </w:r>
      <w:r w:rsidR="0075051D" w:rsidRPr="00AA2174">
        <w:rPr>
          <w:rFonts w:ascii="Palatino Linotype" w:hAnsi="Palatino Linotype" w:cs="Arial"/>
          <w:i/>
          <w:iCs/>
          <w:color w:val="000000" w:themeColor="text1"/>
          <w:sz w:val="24"/>
        </w:rPr>
        <w:t>Archivo definitivo</w:t>
      </w:r>
      <w:r w:rsidR="0075051D" w:rsidRPr="00AA2174">
        <w:rPr>
          <w:rFonts w:ascii="Palatino Linotype" w:hAnsi="Palatino Linotype" w:cs="Arial"/>
          <w:color w:val="000000" w:themeColor="text1"/>
          <w:sz w:val="24"/>
        </w:rPr>
        <w:t xml:space="preserve">; por su parte, el segundo archivo contiene el Acta de </w:t>
      </w:r>
      <w:r w:rsidR="0075051D" w:rsidRPr="00AA2174">
        <w:rPr>
          <w:rFonts w:ascii="Palatino Linotype" w:hAnsi="Palatino Linotype" w:cs="Arial"/>
          <w:b/>
          <w:bCs/>
          <w:color w:val="000000" w:themeColor="text1"/>
          <w:sz w:val="24"/>
        </w:rPr>
        <w:t>veintiséis (26) de noviembre de dos mil dieciocho</w:t>
      </w:r>
      <w:r w:rsidR="0075051D" w:rsidRPr="00AA2174">
        <w:rPr>
          <w:rFonts w:ascii="Palatino Linotype" w:hAnsi="Palatino Linotype" w:cs="Arial"/>
          <w:color w:val="000000" w:themeColor="text1"/>
          <w:sz w:val="24"/>
        </w:rPr>
        <w:t>, emitida por el Comité de Transparencia, a través del cual determinó clasificar, en lo general, “(…)</w:t>
      </w:r>
      <w:r w:rsidR="0075051D" w:rsidRPr="00AA2174">
        <w:rPr>
          <w:rFonts w:ascii="Palatino Linotype" w:hAnsi="Palatino Linotype" w:cs="Arial"/>
          <w:i/>
          <w:iCs/>
          <w:color w:val="000000" w:themeColor="text1"/>
          <w:sz w:val="24"/>
        </w:rPr>
        <w:t xml:space="preserve">la información contenida en la demanda inicial </w:t>
      </w:r>
      <w:r w:rsidR="0075051D" w:rsidRPr="00AA2174">
        <w:rPr>
          <w:rFonts w:ascii="Palatino Linotype" w:hAnsi="Palatino Linotype" w:cs="Arial"/>
          <w:i/>
          <w:iCs/>
          <w:color w:val="000000" w:themeColor="text1"/>
          <w:sz w:val="24"/>
        </w:rPr>
        <w:lastRenderedPageBreak/>
        <w:t xml:space="preserve">que aún se encuentra en procedimiento laboral es decir, a la fecha están sujetas </w:t>
      </w:r>
      <w:r w:rsidR="0075051D" w:rsidRPr="00AA2174">
        <w:rPr>
          <w:rFonts w:ascii="Palatino Linotype" w:hAnsi="Palatino Linotype" w:cs="Arial"/>
          <w:color w:val="000000" w:themeColor="text1"/>
          <w:sz w:val="24"/>
        </w:rPr>
        <w:t>[a]</w:t>
      </w:r>
      <w:r w:rsidR="0075051D" w:rsidRPr="00AA2174">
        <w:rPr>
          <w:rFonts w:ascii="Palatino Linotype" w:hAnsi="Palatino Linotype" w:cs="Arial"/>
          <w:i/>
          <w:iCs/>
          <w:color w:val="000000" w:themeColor="text1"/>
          <w:sz w:val="24"/>
        </w:rPr>
        <w:t xml:space="preserve"> algún tipo de resolución, o actividad</w:t>
      </w:r>
      <w:r w:rsidR="0075051D" w:rsidRPr="00AA2174">
        <w:rPr>
          <w:rFonts w:ascii="Palatino Linotype" w:hAnsi="Palatino Linotype" w:cs="Arial"/>
          <w:color w:val="000000" w:themeColor="text1"/>
          <w:sz w:val="24"/>
        </w:rPr>
        <w:t xml:space="preserve"> (…)”. Cabe destacar que el Acta de Reserva de Información en cuestión señala los mismos artículos de la Ley de Transparencia y Acceso a la Información Pública del Estado de México y Municipios señalados en el Acta de Reserva de Información entregado en la respuesta primigenia; del mismo modo, reconoce la obligación del Tribunal Estatal de Conciliación y Arbitraje de, como Sujeto Obligado, realizar una prueba de daño a la información que se pretende clasificar, sin embargo, no se inserta ningún tipo de análisis jurídico que demuestre la necesidad de reserva de la información</w:t>
      </w:r>
      <w:r w:rsidR="0006566C" w:rsidRPr="00AA2174">
        <w:rPr>
          <w:rFonts w:ascii="Palatino Linotype" w:hAnsi="Palatino Linotype" w:cs="Arial"/>
          <w:color w:val="000000" w:themeColor="text1"/>
          <w:sz w:val="24"/>
        </w:rPr>
        <w:t>.</w:t>
      </w:r>
    </w:p>
    <w:p w14:paraId="1C5AA5DE" w14:textId="77777777" w:rsidR="0075051D" w:rsidRPr="00AA2174" w:rsidRDefault="0075051D" w:rsidP="0075051D">
      <w:pPr>
        <w:tabs>
          <w:tab w:val="left" w:pos="426"/>
        </w:tabs>
        <w:spacing w:after="0" w:line="360" w:lineRule="auto"/>
        <w:ind w:right="49"/>
        <w:contextualSpacing/>
        <w:jc w:val="both"/>
        <w:rPr>
          <w:rFonts w:ascii="Palatino Linotype" w:hAnsi="Palatino Linotype" w:cs="Arial"/>
          <w:color w:val="000000" w:themeColor="text1"/>
          <w:sz w:val="24"/>
        </w:rPr>
      </w:pPr>
    </w:p>
    <w:p w14:paraId="6B7B777B" w14:textId="4CC5D2E4" w:rsidR="00981A9A" w:rsidRPr="00AA2174" w:rsidRDefault="0006566C"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Así las cosas, es concluyente que los Acuerdos de Clasificación entregados por 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no logran justificar la reserva de la información relacionada con los procedimientos seguidos en forma de juicio laboral derivado de las demandas interpuestas en contra del Ayuntamiento de Valle de Chalco Solidaridad por despido injustificado, </w:t>
      </w:r>
      <w:r w:rsidRPr="00AA2174">
        <w:rPr>
          <w:rFonts w:ascii="Palatino Linotype" w:hAnsi="Palatino Linotype" w:cs="Arial"/>
          <w:b/>
          <w:bCs/>
          <w:color w:val="000000" w:themeColor="text1"/>
          <w:sz w:val="24"/>
        </w:rPr>
        <w:t xml:space="preserve">toda vez que </w:t>
      </w:r>
      <w:r w:rsidRPr="00AA2174">
        <w:rPr>
          <w:rFonts w:ascii="Palatino Linotype" w:hAnsi="Palatino Linotype" w:cs="Arial"/>
          <w:b/>
          <w:bCs/>
          <w:color w:val="000000" w:themeColor="text1"/>
          <w:sz w:val="24"/>
          <w:lang w:val="es-ES_tradnl"/>
        </w:rPr>
        <w:t>el mero señalamiento de un par de disposiciones normativas no es de ninguna manera suficiente para justificar la negativa a la información solicitada</w:t>
      </w:r>
      <w:r w:rsidRPr="00AA2174">
        <w:rPr>
          <w:rFonts w:ascii="Palatino Linotype" w:hAnsi="Palatino Linotype" w:cs="Arial"/>
          <w:color w:val="000000" w:themeColor="text1"/>
          <w:sz w:val="24"/>
          <w:lang w:val="es-ES_tradnl"/>
        </w:rPr>
        <w:t xml:space="preserve">, al contrario, el acto de autoridad que presupone la respuesta otorgada a la solicitud de información </w:t>
      </w:r>
      <w:r w:rsidRPr="00AA2174">
        <w:rPr>
          <w:rFonts w:ascii="Palatino Linotype" w:hAnsi="Palatino Linotype" w:cs="Arial"/>
          <w:b/>
          <w:bCs/>
          <w:color w:val="000000" w:themeColor="text1"/>
          <w:sz w:val="24"/>
          <w:lang w:val="es-ES_tradnl"/>
        </w:rPr>
        <w:t>00071/TRIECA/IP/2020</w:t>
      </w:r>
      <w:r w:rsidRPr="00AA2174">
        <w:rPr>
          <w:rFonts w:ascii="Palatino Linotype" w:hAnsi="Palatino Linotype" w:cs="Arial"/>
          <w:color w:val="000000" w:themeColor="text1"/>
          <w:sz w:val="24"/>
          <w:lang w:val="es-ES_tradnl"/>
        </w:rPr>
        <w:t>, junto con la posterior información ofrecida vía informe justificado, transgrede de forma continua el derecho de acceso a la información ejercido por el particular al no estar debidamente motivado.</w:t>
      </w:r>
    </w:p>
    <w:p w14:paraId="3AE5B452" w14:textId="77777777"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0284E4EA" w14:textId="726A6D96" w:rsidR="00981A9A" w:rsidRPr="00AA2174" w:rsidRDefault="0006566C"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Robustece </w:t>
      </w:r>
      <w:r w:rsidRPr="00AA2174">
        <w:rPr>
          <w:rFonts w:ascii="Palatino Linotype" w:hAnsi="Palatino Linotype" w:cs="Arial"/>
          <w:color w:val="000000" w:themeColor="text1"/>
          <w:sz w:val="24"/>
          <w:lang w:val="es-ES_tradnl"/>
        </w:rPr>
        <w:t>lo anterior la jurisprudencia 203143, emitida por el Segundo Tribunal Colegiado del Sexto Circuito del Máximo Juzgador del país:</w:t>
      </w:r>
    </w:p>
    <w:p w14:paraId="4C8C361F" w14:textId="269E7CC8"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52AB20E0" w14:textId="77777777" w:rsidR="0006566C" w:rsidRPr="00AA2174" w:rsidRDefault="0006566C" w:rsidP="0006566C">
      <w:pPr>
        <w:widowControl w:val="0"/>
        <w:tabs>
          <w:tab w:val="left" w:pos="1276"/>
        </w:tabs>
        <w:autoSpaceDE w:val="0"/>
        <w:autoSpaceDN w:val="0"/>
        <w:adjustRightInd w:val="0"/>
        <w:spacing w:line="276" w:lineRule="auto"/>
        <w:ind w:left="567" w:right="567"/>
        <w:jc w:val="both"/>
        <w:rPr>
          <w:rFonts w:ascii="Palatino Linotype" w:hAnsi="Palatino Linotype" w:cs="Arial"/>
          <w:i/>
        </w:rPr>
      </w:pPr>
      <w:r w:rsidRPr="00AA2174">
        <w:rPr>
          <w:rFonts w:ascii="Palatino Linotype" w:hAnsi="Palatino Linotype" w:cs="Arial"/>
          <w:b/>
          <w:i/>
        </w:rPr>
        <w:t>“FUNDAMENTACIÓN Y MOTIVACIÓN.</w:t>
      </w:r>
      <w:r w:rsidRPr="00AA2174">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531802D0" w14:textId="77777777" w:rsidR="0006566C" w:rsidRPr="00AA2174" w:rsidRDefault="0006566C"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7DD99428" w14:textId="0D462343" w:rsidR="00981A9A" w:rsidRPr="00AA2174" w:rsidRDefault="0006566C"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De </w:t>
      </w:r>
      <w:r w:rsidRPr="00AA2174">
        <w:rPr>
          <w:rFonts w:ascii="Palatino Linotype" w:hAnsi="Palatino Linotype" w:cs="Arial"/>
          <w:color w:val="000000" w:themeColor="text1"/>
          <w:sz w:val="24"/>
          <w:lang w:val="es-ES_tradnl"/>
        </w:rPr>
        <w:t xml:space="preserve">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w:t>
      </w:r>
      <w:r w:rsidR="008C1461" w:rsidRPr="00AA2174">
        <w:rPr>
          <w:rFonts w:ascii="Palatino Linotype" w:hAnsi="Palatino Linotype" w:cs="Arial"/>
          <w:color w:val="000000" w:themeColor="text1"/>
          <w:sz w:val="24"/>
          <w:lang w:val="es-ES_tradnl"/>
        </w:rPr>
        <w:t>Al respecto, el Intérprete Judicial</w:t>
      </w:r>
      <w:r w:rsidRPr="00AA2174">
        <w:rPr>
          <w:rFonts w:ascii="Palatino Linotype" w:hAnsi="Palatino Linotype" w:cs="Arial"/>
          <w:color w:val="000000" w:themeColor="text1"/>
          <w:sz w:val="24"/>
          <w:lang w:val="es-ES_tradnl"/>
        </w:rPr>
        <w:t xml:space="preserve"> sostiene que la finalidad de la fundamentación o motivación es la de explicar, justificar, posibilitar la defensa y comunicar la decisión de la autoridad:</w:t>
      </w:r>
    </w:p>
    <w:p w14:paraId="6F9F329C" w14:textId="56C366CE"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36864DAA" w14:textId="77777777" w:rsidR="008C1461" w:rsidRPr="00AA2174" w:rsidRDefault="008C1461" w:rsidP="008C1461">
      <w:pPr>
        <w:widowControl w:val="0"/>
        <w:tabs>
          <w:tab w:val="left" w:pos="1276"/>
        </w:tabs>
        <w:autoSpaceDE w:val="0"/>
        <w:autoSpaceDN w:val="0"/>
        <w:adjustRightInd w:val="0"/>
        <w:spacing w:before="240" w:after="100" w:afterAutospacing="1" w:line="276" w:lineRule="auto"/>
        <w:ind w:left="567" w:right="567"/>
        <w:jc w:val="both"/>
        <w:rPr>
          <w:rFonts w:ascii="Palatino Linotype" w:hAnsi="Palatino Linotype" w:cs="Arial"/>
          <w:i/>
        </w:rPr>
      </w:pPr>
      <w:r w:rsidRPr="00AA2174">
        <w:rPr>
          <w:rFonts w:ascii="Palatino Linotype" w:hAnsi="Palatino Linotype" w:cs="Arial"/>
          <w:i/>
        </w:rPr>
        <w:t>“</w:t>
      </w:r>
      <w:r w:rsidRPr="00AA2174">
        <w:rPr>
          <w:rFonts w:ascii="Palatino Linotype" w:hAnsi="Palatino Linotype" w:cs="Arial"/>
          <w:b/>
          <w:i/>
        </w:rPr>
        <w:t>FUNDAMENTACIÓN Y MOTIVACIÓN. EL ASPECTO FORMAL DE LA GARANTÍA Y SU FINALIDAD SE TRADUCEN EN EXPLICAR, JUSTIFICAR, POSIBILITAR LA DEFENSA Y COMUNICAR LA DECISIÓN.</w:t>
      </w:r>
      <w:r w:rsidRPr="00AA2174">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w:t>
      </w:r>
      <w:r w:rsidRPr="00AA2174">
        <w:rPr>
          <w:rFonts w:ascii="Palatino Linotype" w:hAnsi="Palatino Linotype" w:cs="Arial"/>
          <w:i/>
        </w:rPr>
        <w:lastRenderedPageBreak/>
        <w:t>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66C635C3" w14:textId="77777777" w:rsidR="008C1461" w:rsidRPr="00AA2174" w:rsidRDefault="008C1461"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22A769C2" w14:textId="5CE38FCE" w:rsidR="00981A9A" w:rsidRPr="00AA2174" w:rsidRDefault="008C1461"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Por lo </w:t>
      </w:r>
      <w:r w:rsidRPr="00AA2174">
        <w:rPr>
          <w:rFonts w:ascii="Palatino Linotype" w:hAnsi="Palatino Linotype" w:cs="Arial"/>
          <w:color w:val="000000" w:themeColor="text1"/>
          <w:sz w:val="24"/>
          <w:lang w:val="es-ES_tradnl"/>
        </w:rPr>
        <w:t xml:space="preserve">cual, la fundamentación y motivación implica que, en el acto de autoridad, además de contenerse los supuestos jurídicos aplicables, debe de explicarse claramente por qué a través de la utilización de la norma se emitió el acto -situación que en el presente asunto no ocurrió, dejando al </w:t>
      </w:r>
      <w:r w:rsidRPr="00AA2174">
        <w:rPr>
          <w:rFonts w:ascii="Palatino Linotype" w:hAnsi="Palatino Linotype" w:cs="Arial"/>
          <w:b/>
          <w:bCs/>
          <w:color w:val="000000" w:themeColor="text1"/>
          <w:sz w:val="24"/>
          <w:lang w:val="es-ES_tradnl"/>
        </w:rPr>
        <w:t>RECURRENTE</w:t>
      </w:r>
      <w:r w:rsidRPr="00AA2174">
        <w:rPr>
          <w:rFonts w:ascii="Palatino Linotype" w:hAnsi="Palatino Linotype" w:cs="Arial"/>
          <w:color w:val="000000" w:themeColor="text1"/>
          <w:sz w:val="24"/>
          <w:lang w:val="es-ES_tradnl"/>
        </w:rPr>
        <w:t xml:space="preserve"> en un total estado de incertidumbre-. De este modo, la persona que se siente afectada pueda impugnar la decisión, permitiéndole una real y auténtica defensa.</w:t>
      </w:r>
    </w:p>
    <w:p w14:paraId="53D05043" w14:textId="77777777"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1C093EAE" w14:textId="08F1C7D7" w:rsidR="00981A9A" w:rsidRPr="00AA2174" w:rsidRDefault="008C1461"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La </w:t>
      </w:r>
      <w:r w:rsidRPr="00AA2174">
        <w:rPr>
          <w:rFonts w:ascii="Palatino Linotype" w:hAnsi="Palatino Linotype" w:cs="Arial"/>
          <w:color w:val="000000" w:themeColor="text1"/>
          <w:sz w:val="24"/>
          <w:lang w:val="es-ES_tradnl"/>
        </w:rPr>
        <w:t xml:space="preserve">clasificación de información es el proceso mediante el cual el </w:t>
      </w:r>
      <w:r w:rsidRPr="00AA2174">
        <w:rPr>
          <w:rFonts w:ascii="Palatino Linotype" w:hAnsi="Palatino Linotype" w:cs="Arial"/>
          <w:b/>
          <w:bCs/>
          <w:color w:val="000000" w:themeColor="text1"/>
          <w:sz w:val="24"/>
          <w:lang w:val="es-ES_tradnl"/>
        </w:rPr>
        <w:t>SUJETO OBLIGADO</w:t>
      </w:r>
      <w:r w:rsidRPr="00AA2174">
        <w:rPr>
          <w:rFonts w:ascii="Palatino Linotype" w:hAnsi="Palatino Linotype" w:cs="Arial"/>
          <w:color w:val="000000" w:themeColor="text1"/>
          <w:sz w:val="24"/>
          <w:lang w:val="es-ES_tradnl"/>
        </w:rPr>
        <w:t xml:space="preserve"> determina que, la información en su poder, actualiza alguno de los supuestos de reserva o confidencialidad</w:t>
      </w:r>
      <w:r w:rsidRPr="00AA2174">
        <w:rPr>
          <w:rFonts w:ascii="Palatino Linotype" w:hAnsi="Palatino Linotype" w:cs="Arial"/>
          <w:color w:val="000000" w:themeColor="text1"/>
          <w:sz w:val="24"/>
          <w:vertAlign w:val="superscript"/>
          <w:lang w:val="es-ES_tradnl"/>
        </w:rPr>
        <w:footnoteReference w:id="8"/>
      </w:r>
      <w:r w:rsidRPr="00AA2174">
        <w:rPr>
          <w:rFonts w:ascii="Palatino Linotype" w:hAnsi="Palatino Linotype" w:cs="Arial"/>
          <w:color w:val="000000" w:themeColor="text1"/>
          <w:sz w:val="24"/>
          <w:lang w:val="es-ES_tradnl"/>
        </w:rPr>
        <w:t xml:space="preserve">, de conformidad con lo dispuesto en el Título Sexto de la Ley de Transparencia y Acceso a la Información Pública del Estado de México y Municipios; este proceso se llevará a cabo en el momento en que: </w:t>
      </w:r>
      <w:r w:rsidRPr="00AA2174">
        <w:rPr>
          <w:rFonts w:ascii="Palatino Linotype" w:hAnsi="Palatino Linotype" w:cs="Arial"/>
          <w:b/>
          <w:bCs/>
          <w:color w:val="000000" w:themeColor="text1"/>
          <w:sz w:val="24"/>
          <w:lang w:val="es-ES_tradnl"/>
        </w:rPr>
        <w:t>a) se reciba una solicitud de información</w:t>
      </w:r>
      <w:r w:rsidRPr="00AA2174">
        <w:rPr>
          <w:rFonts w:ascii="Palatino Linotype" w:hAnsi="Palatino Linotype" w:cs="Arial"/>
          <w:color w:val="000000" w:themeColor="text1"/>
          <w:sz w:val="24"/>
          <w:lang w:val="es-ES_tradnl"/>
        </w:rPr>
        <w:t>; b) se determine mediante resolución de autoridad competente; o, c) se generen versiones públicas para dar cumplimiento a las obligaciones de transparencia</w:t>
      </w:r>
      <w:r w:rsidRPr="00AA2174">
        <w:rPr>
          <w:rFonts w:ascii="Palatino Linotype" w:hAnsi="Palatino Linotype" w:cs="Arial"/>
          <w:color w:val="000000" w:themeColor="text1"/>
          <w:sz w:val="24"/>
          <w:vertAlign w:val="superscript"/>
          <w:lang w:val="es-ES_tradnl"/>
        </w:rPr>
        <w:footnoteReference w:id="9"/>
      </w:r>
      <w:r w:rsidRPr="00AA2174">
        <w:rPr>
          <w:rFonts w:ascii="Palatino Linotype" w:hAnsi="Palatino Linotype" w:cs="Arial"/>
          <w:color w:val="000000" w:themeColor="text1"/>
          <w:sz w:val="24"/>
          <w:lang w:val="es-ES_tradnl"/>
        </w:rPr>
        <w:t>.</w:t>
      </w:r>
    </w:p>
    <w:p w14:paraId="2290723D" w14:textId="77777777"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2872256E" w14:textId="6C443F4D" w:rsidR="00981A9A" w:rsidRPr="00AA2174" w:rsidRDefault="008C1461"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lastRenderedPageBreak/>
        <w:t xml:space="preserve">Así las cosas, en primer lugar, 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no puede entregar un Acuerdo de Clasificación emitido en el dos mil dieciocho -como lo hizo para acompañar la nueva información entregada vía Informe Justificado- para clasificar información que se atiende en un período muy superado a la temporalidad del Acuerdo, sino que debió convocar a su Comité de Transparencia a efecto de que éste confirmara, modificara o revocara la propuesta de clasificación de la información del área administrativa encargada de poseer, generar y/o administrar la versión pública del listado con la información de todas las demandas laborales instauradas en contra del Ayuntamiento de Valle de Chalco Solidaridad, y </w:t>
      </w:r>
      <w:r w:rsidR="0064625E" w:rsidRPr="00AA2174">
        <w:rPr>
          <w:rFonts w:ascii="Palatino Linotype" w:hAnsi="Palatino Linotype" w:cs="Arial"/>
          <w:color w:val="000000" w:themeColor="text1"/>
          <w:sz w:val="24"/>
        </w:rPr>
        <w:t xml:space="preserve">presentado el dos (02) de diciembre de dos mil veinte en el apartado de </w:t>
      </w:r>
      <w:r w:rsidR="0064625E" w:rsidRPr="00AA2174">
        <w:rPr>
          <w:rFonts w:ascii="Palatino Linotype" w:hAnsi="Palatino Linotype" w:cs="Arial"/>
          <w:i/>
          <w:iCs/>
          <w:color w:val="000000" w:themeColor="text1"/>
          <w:sz w:val="24"/>
        </w:rPr>
        <w:t>Manifestaciones</w:t>
      </w:r>
      <w:r w:rsidR="0064625E" w:rsidRPr="00AA2174">
        <w:rPr>
          <w:rFonts w:ascii="Palatino Linotype" w:hAnsi="Palatino Linotype" w:cs="Arial"/>
          <w:color w:val="000000" w:themeColor="text1"/>
          <w:sz w:val="24"/>
        </w:rPr>
        <w:t xml:space="preserve"> del SAIMEX.</w:t>
      </w:r>
    </w:p>
    <w:p w14:paraId="06D98D26" w14:textId="77777777"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343F584B" w14:textId="5B08198C" w:rsidR="00981A9A" w:rsidRPr="00AA2174" w:rsidRDefault="0064625E"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Lo anterior es así, ya que la Ley de Transparencia y Acceso a la Información Pública del Estado de México y Municipios, en su artículo 128, segundo párrafo, establece </w:t>
      </w:r>
      <w:proofErr w:type="gramStart"/>
      <w:r w:rsidRPr="00AA2174">
        <w:rPr>
          <w:rFonts w:ascii="Palatino Linotype" w:hAnsi="Palatino Linotype" w:cs="Arial"/>
          <w:color w:val="000000" w:themeColor="text1"/>
          <w:sz w:val="24"/>
        </w:rPr>
        <w:t>que</w:t>
      </w:r>
      <w:proofErr w:type="gramEnd"/>
      <w:r w:rsidRPr="00AA2174">
        <w:rPr>
          <w:rFonts w:ascii="Palatino Linotype" w:hAnsi="Palatino Linotype" w:cs="Arial"/>
          <w:color w:val="000000" w:themeColor="text1"/>
          <w:sz w:val="24"/>
        </w:rPr>
        <w:t xml:space="preserve"> </w:t>
      </w:r>
      <w:r w:rsidRPr="00AA2174">
        <w:rPr>
          <w:rFonts w:ascii="Palatino Linotype" w:hAnsi="Palatino Linotype" w:cs="Arial"/>
          <w:b/>
          <w:bCs/>
          <w:color w:val="000000" w:themeColor="text1"/>
          <w:sz w:val="24"/>
        </w:rPr>
        <w:t>para motivar la clasificación de la información</w:t>
      </w:r>
      <w:r w:rsidRPr="00AA2174">
        <w:rPr>
          <w:rFonts w:ascii="Palatino Linotype" w:hAnsi="Palatino Linotype" w:cs="Arial"/>
          <w:color w:val="000000" w:themeColor="text1"/>
          <w:sz w:val="24"/>
        </w:rPr>
        <w:t xml:space="preserve"> y la ampliación del plazo de reserva, </w:t>
      </w:r>
      <w:r w:rsidRPr="00AA2174">
        <w:rPr>
          <w:rFonts w:ascii="Palatino Linotype" w:hAnsi="Palatino Linotype" w:cs="Arial"/>
          <w:b/>
          <w:bCs/>
          <w:color w:val="000000" w:themeColor="text1"/>
          <w:sz w:val="24"/>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r w:rsidRPr="00AA2174">
        <w:rPr>
          <w:rFonts w:ascii="Palatino Linotype" w:hAnsi="Palatino Linotype" w:cs="Arial"/>
          <w:color w:val="000000" w:themeColor="text1"/>
          <w:sz w:val="24"/>
        </w:rPr>
        <w:t>.</w:t>
      </w:r>
    </w:p>
    <w:p w14:paraId="5B3192E6" w14:textId="77777777"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6C806DE4" w14:textId="631FE8D5" w:rsidR="00981A9A" w:rsidRPr="00AA2174" w:rsidRDefault="0064625E"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Aunado a lo anterior, el numeral 130 de la Ley de la materia establece que los Sujetos Obligados deberán aplicar, de manera restrictiva y limitada, las excepciones al derecho de acceso a la información y </w:t>
      </w:r>
      <w:r w:rsidRPr="00AA2174">
        <w:rPr>
          <w:rFonts w:ascii="Palatino Linotype" w:hAnsi="Palatino Linotype" w:cs="Arial"/>
          <w:b/>
          <w:bCs/>
          <w:color w:val="000000" w:themeColor="text1"/>
          <w:sz w:val="24"/>
        </w:rPr>
        <w:t xml:space="preserve">sólo podrán invocarlas cuando acrediten </w:t>
      </w:r>
      <w:r w:rsidRPr="00AA2174">
        <w:rPr>
          <w:rFonts w:ascii="Palatino Linotype" w:hAnsi="Palatino Linotype" w:cs="Arial"/>
          <w:b/>
          <w:bCs/>
          <w:color w:val="000000" w:themeColor="text1"/>
          <w:sz w:val="24"/>
        </w:rPr>
        <w:lastRenderedPageBreak/>
        <w:t>su procedencia</w:t>
      </w:r>
      <w:r w:rsidRPr="00AA2174">
        <w:rPr>
          <w:rFonts w:ascii="Palatino Linotype" w:hAnsi="Palatino Linotype" w:cs="Arial"/>
          <w:color w:val="000000" w:themeColor="text1"/>
          <w:sz w:val="24"/>
        </w:rPr>
        <w:t>, sin ampliar las excepciones o supuestos de reserva o confidencialidad previstos en la Ley General y la presente Ley, aduciendo analogía o mayoría de razón. Situación que en el presente asunto no sucedió.</w:t>
      </w:r>
    </w:p>
    <w:p w14:paraId="22FF383E" w14:textId="77777777"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3BA8C686" w14:textId="66F6DB14" w:rsidR="00981A9A" w:rsidRPr="00AA2174" w:rsidRDefault="0064625E"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Luego entonces, </w:t>
      </w:r>
      <w:r w:rsidRPr="00AA2174">
        <w:rPr>
          <w:rFonts w:ascii="Palatino Linotype" w:hAnsi="Palatino Linotype" w:cs="Arial"/>
          <w:color w:val="000000" w:themeColor="text1"/>
          <w:sz w:val="24"/>
          <w:lang w:val="es-ES_tradnl"/>
        </w:rPr>
        <w:t xml:space="preserve">el </w:t>
      </w:r>
      <w:r w:rsidRPr="00AA2174">
        <w:rPr>
          <w:rFonts w:ascii="Palatino Linotype" w:hAnsi="Palatino Linotype" w:cs="Arial"/>
          <w:b/>
          <w:color w:val="000000" w:themeColor="text1"/>
          <w:sz w:val="24"/>
          <w:lang w:val="es-ES_tradnl"/>
        </w:rPr>
        <w:t>SUJETO OBLIGADO</w:t>
      </w:r>
      <w:r w:rsidRPr="00AA2174">
        <w:rPr>
          <w:rFonts w:ascii="Palatino Linotype" w:hAnsi="Palatino Linotype" w:cs="Arial"/>
          <w:color w:val="000000" w:themeColor="text1"/>
          <w:sz w:val="24"/>
          <w:lang w:val="es-ES_tradnl"/>
        </w:rPr>
        <w:t xml:space="preserve"> no puede generalizar su respuesta al señalar que se encuentra impedido para entregar la información relacionada con demandas laborales instauradas en contra del Ayuntamiento de Valle de Chalco Solidaridad, por despidos injustificados, al estar relacionada con las fracciones VI, XIII y X del artículo 140 de la Ley de Transparencia y Acceso a la Información Pública del Estado de México; sino que </w:t>
      </w:r>
      <w:r w:rsidRPr="00AA2174">
        <w:rPr>
          <w:rFonts w:ascii="Palatino Linotype" w:hAnsi="Palatino Linotype" w:cs="Arial"/>
          <w:b/>
          <w:bCs/>
          <w:color w:val="000000" w:themeColor="text1"/>
          <w:sz w:val="24"/>
          <w:lang w:val="es-ES_tradnl"/>
        </w:rPr>
        <w:t>debe acreditar la concurrencia de los elementos contenidos en los casos concretos para determinar la viabilidad de la clasificación en términos de la Ley</w:t>
      </w:r>
      <w:r w:rsidRPr="00AA2174">
        <w:rPr>
          <w:rFonts w:ascii="Palatino Linotype" w:hAnsi="Palatino Linotype" w:cs="Arial"/>
          <w:color w:val="000000" w:themeColor="text1"/>
          <w:sz w:val="24"/>
          <w:lang w:val="es-ES_tradnl"/>
        </w:rPr>
        <w:t>.</w:t>
      </w:r>
    </w:p>
    <w:p w14:paraId="273F7A17" w14:textId="77777777" w:rsidR="001A6B94" w:rsidRPr="00AA2174" w:rsidRDefault="001A6B94" w:rsidP="001A6B94">
      <w:pPr>
        <w:tabs>
          <w:tab w:val="left" w:pos="426"/>
        </w:tabs>
        <w:spacing w:after="0" w:line="360" w:lineRule="auto"/>
        <w:ind w:right="49"/>
        <w:contextualSpacing/>
        <w:jc w:val="both"/>
        <w:rPr>
          <w:rFonts w:ascii="Palatino Linotype" w:hAnsi="Palatino Linotype" w:cs="Arial"/>
          <w:color w:val="000000" w:themeColor="text1"/>
          <w:sz w:val="24"/>
        </w:rPr>
      </w:pPr>
    </w:p>
    <w:p w14:paraId="76AB0C3F" w14:textId="1A0F5828" w:rsidR="001A6B94" w:rsidRPr="00AA2174" w:rsidRDefault="001A6B94" w:rsidP="001A6B94">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eastAsia="MS Mincho" w:hAnsi="Palatino Linotype" w:cs="Times New Roman"/>
          <w:sz w:val="24"/>
          <w:szCs w:val="24"/>
          <w:lang w:val="es-ES_tradnl" w:eastAsia="es-ES"/>
        </w:rPr>
        <w:t xml:space="preserve">Por otro lado, es conveniente recordar que 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w:t>
      </w:r>
      <w:r w:rsidRPr="00AA2174">
        <w:rPr>
          <w:rFonts w:ascii="Palatino Linotype" w:eastAsia="MS Mincho" w:hAnsi="Palatino Linotype" w:cs="Times New Roman"/>
          <w:b/>
          <w:bCs/>
          <w:sz w:val="24"/>
          <w:szCs w:val="24"/>
          <w:lang w:val="es-ES_tradnl" w:eastAsia="es-ES"/>
        </w:rPr>
        <w:t>el Comité no aprueba la clasificación, sino que revisa lo que ha hecho el titular del área y confirma, modifica o revoca la decisión a través de un acuerdo</w:t>
      </w:r>
      <w:r w:rsidRPr="00AA2174">
        <w:rPr>
          <w:rFonts w:ascii="Palatino Linotype" w:eastAsia="MS Mincho" w:hAnsi="Palatino Linotype" w:cs="Times New Roman"/>
          <w:sz w:val="24"/>
          <w:szCs w:val="24"/>
          <w:lang w:val="es-ES_tradnl" w:eastAsia="es-ES"/>
        </w:rPr>
        <w:t>.</w:t>
      </w:r>
    </w:p>
    <w:p w14:paraId="1B01D077" w14:textId="77777777" w:rsidR="001A6B94" w:rsidRPr="00AA2174" w:rsidRDefault="001A6B94" w:rsidP="001A6B94">
      <w:pPr>
        <w:spacing w:after="0" w:line="360" w:lineRule="auto"/>
        <w:ind w:right="49"/>
        <w:contextualSpacing/>
        <w:jc w:val="both"/>
        <w:rPr>
          <w:rFonts w:ascii="Palatino Linotype" w:hAnsi="Palatino Linotype" w:cs="Arial"/>
          <w:color w:val="000000" w:themeColor="text1"/>
          <w:sz w:val="24"/>
        </w:rPr>
      </w:pPr>
    </w:p>
    <w:p w14:paraId="2FA71735" w14:textId="77777777" w:rsidR="001A6B94" w:rsidRPr="00AA2174" w:rsidRDefault="001A6B94" w:rsidP="001A6B94">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eastAsia="MS Mincho" w:hAnsi="Palatino Linotype" w:cs="Times New Roman"/>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8322C03" w14:textId="77777777" w:rsidR="001A6B94" w:rsidRPr="00AA2174" w:rsidRDefault="001A6B94" w:rsidP="001A6B94">
      <w:pPr>
        <w:spacing w:after="0" w:line="360" w:lineRule="auto"/>
        <w:ind w:right="49"/>
        <w:contextualSpacing/>
        <w:jc w:val="both"/>
        <w:rPr>
          <w:rFonts w:ascii="Palatino Linotype" w:hAnsi="Palatino Linotype" w:cs="Arial"/>
          <w:color w:val="000000" w:themeColor="text1"/>
          <w:sz w:val="24"/>
        </w:rPr>
      </w:pPr>
    </w:p>
    <w:p w14:paraId="77CF4E2C" w14:textId="77777777" w:rsidR="001A6B94" w:rsidRPr="00AA2174" w:rsidRDefault="001A6B94" w:rsidP="001A6B94">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77DB212" w14:textId="77777777" w:rsidR="006B244B" w:rsidRPr="00AA2174" w:rsidRDefault="006B244B" w:rsidP="006B244B">
      <w:pPr>
        <w:tabs>
          <w:tab w:val="left" w:pos="426"/>
        </w:tabs>
        <w:spacing w:after="0" w:line="360" w:lineRule="auto"/>
        <w:ind w:right="49"/>
        <w:contextualSpacing/>
        <w:jc w:val="both"/>
        <w:rPr>
          <w:rFonts w:ascii="Palatino Linotype" w:hAnsi="Palatino Linotype" w:cs="Arial"/>
          <w:color w:val="000000" w:themeColor="text1"/>
          <w:sz w:val="24"/>
        </w:rPr>
      </w:pPr>
    </w:p>
    <w:p w14:paraId="6637141A" w14:textId="754C564D" w:rsidR="006B244B" w:rsidRPr="00AA2174" w:rsidRDefault="006B244B"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lang w:val="es-ES_tradnl"/>
        </w:rPr>
        <w:t xml:space="preserve">Dicho lo anterior, es imperativo señalar que, por cuanto hace a la información relacionada con expedientes que no han causado estado, el Criterio de esta Ponencia difiere del de la mayoría del Pleno, pues considera que la información de </w:t>
      </w:r>
      <w:r w:rsidRPr="00AA2174">
        <w:rPr>
          <w:rFonts w:ascii="Palatino Linotype" w:hAnsi="Palatino Linotype" w:cs="Arial"/>
          <w:color w:val="000000" w:themeColor="text1"/>
          <w:sz w:val="24"/>
          <w:lang w:val="es-ES_tradnl"/>
        </w:rPr>
        <w:lastRenderedPageBreak/>
        <w:t xml:space="preserve">los procedimientos que ya hayan recibido una sentencia -o laudo- deberían ser susceptibles de ser difundidos a la ciudadanía. No obstante, el Criterio de la mayoría de los integrantes del Pleno sostiene que no ha lugar a </w:t>
      </w:r>
      <w:r w:rsidR="00A32F82" w:rsidRPr="00AA2174">
        <w:rPr>
          <w:rFonts w:ascii="Palatino Linotype" w:hAnsi="Palatino Linotype" w:cs="Arial"/>
          <w:color w:val="000000" w:themeColor="text1"/>
          <w:sz w:val="24"/>
          <w:lang w:val="es-ES_tradnl"/>
        </w:rPr>
        <w:t xml:space="preserve">entregar información de procesos seguidos en forma de juicio hasta en tanto no hayan causado estado; por lo anterior, el presente punto será resuelto con base en el Criterio </w:t>
      </w:r>
      <w:proofErr w:type="spellStart"/>
      <w:r w:rsidR="00A32F82" w:rsidRPr="00AA2174">
        <w:rPr>
          <w:rFonts w:ascii="Palatino Linotype" w:hAnsi="Palatino Linotype" w:cs="Arial"/>
          <w:color w:val="000000" w:themeColor="text1"/>
          <w:sz w:val="24"/>
          <w:lang w:val="es-ES_tradnl"/>
        </w:rPr>
        <w:t>Ponderantivo</w:t>
      </w:r>
      <w:proofErr w:type="spellEnd"/>
      <w:r w:rsidR="00A32F82" w:rsidRPr="00AA2174">
        <w:rPr>
          <w:rFonts w:ascii="Palatino Linotype" w:hAnsi="Palatino Linotype" w:cs="Arial"/>
          <w:color w:val="000000" w:themeColor="text1"/>
          <w:sz w:val="24"/>
          <w:lang w:val="es-ES_tradnl"/>
        </w:rPr>
        <w:t xml:space="preserve"> del Pleno de este Instituto y, a su vez, se acompañará la presente resolución con un Voto Particular en el que se exponga el Criterio individual de la Ponencia.</w:t>
      </w:r>
    </w:p>
    <w:p w14:paraId="68C8DE02" w14:textId="58D93674"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200AEA04" w14:textId="72CD02C5" w:rsidR="0064625E" w:rsidRPr="00AA2174" w:rsidRDefault="0064625E" w:rsidP="0064625E">
      <w:pPr>
        <w:pStyle w:val="Ttulo3"/>
        <w:jc w:val="both"/>
        <w:rPr>
          <w:rFonts w:ascii="Palatino Linotype" w:hAnsi="Palatino Linotype" w:cs="Arial"/>
          <w:b/>
          <w:bCs/>
          <w:color w:val="000000" w:themeColor="text1"/>
        </w:rPr>
      </w:pPr>
      <w:bookmarkStart w:id="32" w:name="_Toc64015067"/>
      <w:r w:rsidRPr="00AA2174">
        <w:rPr>
          <w:rFonts w:ascii="Palatino Linotype" w:hAnsi="Palatino Linotype" w:cs="Arial"/>
          <w:b/>
          <w:bCs/>
          <w:color w:val="000000" w:themeColor="text1"/>
        </w:rPr>
        <w:t>III.I Condiciones especiales de la clasificación de la información como reservada.</w:t>
      </w:r>
      <w:bookmarkEnd w:id="32"/>
    </w:p>
    <w:p w14:paraId="3969868D" w14:textId="77777777" w:rsidR="0064625E" w:rsidRPr="00AA2174" w:rsidRDefault="0064625E"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27666D79" w14:textId="50BC71D9" w:rsidR="00981A9A" w:rsidRPr="00AA2174" w:rsidRDefault="0064625E"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Los </w:t>
      </w:r>
      <w:r w:rsidRPr="00AA2174">
        <w:rPr>
          <w:rFonts w:ascii="Palatino Linotype" w:hAnsi="Palatino Linotype" w:cs="Arial"/>
          <w:color w:val="000000" w:themeColor="text1"/>
          <w:sz w:val="24"/>
          <w:lang w:val="es-ES_tradnl"/>
        </w:rPr>
        <w:t xml:space="preserve">artículos 128, segundo párrafo, de la Ley de Transparencia y Acceso a la Información Pública del Estado de México y Municipios y 103, segundo párrafo, de la Ley General de Transparencia y Acceso a la Información Pública, respectivamente, señalan que, en el caso de la información reservada, se deben de señalar las razones, motivos o circunstancias especiales que llevan al </w:t>
      </w:r>
      <w:r w:rsidRPr="00AA2174">
        <w:rPr>
          <w:rFonts w:ascii="Palatino Linotype" w:hAnsi="Palatino Linotype" w:cs="Arial"/>
          <w:b/>
          <w:color w:val="000000" w:themeColor="text1"/>
          <w:sz w:val="24"/>
          <w:lang w:val="es-ES_tradnl"/>
        </w:rPr>
        <w:t>SUJETO OBLIGADO</w:t>
      </w:r>
      <w:r w:rsidRPr="00AA2174">
        <w:rPr>
          <w:rFonts w:ascii="Palatino Linotype" w:hAnsi="Palatino Linotype" w:cs="Arial"/>
          <w:color w:val="000000" w:themeColor="text1"/>
          <w:sz w:val="24"/>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w:t>
      </w:r>
      <w:r w:rsidRPr="00AA2174">
        <w:rPr>
          <w:rFonts w:ascii="Palatino Linotype" w:hAnsi="Palatino Linotype" w:cs="Arial"/>
          <w:b/>
          <w:bCs/>
          <w:color w:val="000000" w:themeColor="text1"/>
          <w:sz w:val="24"/>
          <w:lang w:val="es-ES_tradnl"/>
        </w:rPr>
        <w:t>se debe generar un juicio demostrativo</w:t>
      </w:r>
      <w:r w:rsidRPr="00AA2174">
        <w:rPr>
          <w:rFonts w:ascii="Palatino Linotype" w:hAnsi="Palatino Linotype" w:cs="Arial"/>
          <w:color w:val="000000" w:themeColor="text1"/>
          <w:sz w:val="24"/>
          <w:lang w:val="es-ES_tradnl"/>
        </w:rPr>
        <w:t>, no uno autorreferencial en el que primero se dice algo, después se dice lo mismo y al final exactamente lo mismo, cambiando sólo el orden de las palabras.</w:t>
      </w:r>
    </w:p>
    <w:p w14:paraId="1A683777" w14:textId="2D99F21B"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05E9CC81" w14:textId="3EC6746A" w:rsidR="008D22B8" w:rsidRPr="00AA2174" w:rsidRDefault="008D22B8" w:rsidP="008D22B8">
      <w:pPr>
        <w:pStyle w:val="Ttulo3"/>
        <w:rPr>
          <w:rFonts w:ascii="Palatino Linotype" w:hAnsi="Palatino Linotype" w:cs="Arial"/>
          <w:b/>
          <w:bCs/>
          <w:color w:val="000000" w:themeColor="text1"/>
        </w:rPr>
      </w:pPr>
      <w:bookmarkStart w:id="33" w:name="_Toc64015068"/>
      <w:r w:rsidRPr="00AA2174">
        <w:rPr>
          <w:rFonts w:ascii="Palatino Linotype" w:hAnsi="Palatino Linotype" w:cs="Arial"/>
          <w:b/>
          <w:bCs/>
          <w:color w:val="000000" w:themeColor="text1"/>
        </w:rPr>
        <w:t>III.I.I De la prueba de daño.</w:t>
      </w:r>
      <w:bookmarkEnd w:id="33"/>
    </w:p>
    <w:p w14:paraId="2C02C4CE" w14:textId="77777777" w:rsidR="008D22B8" w:rsidRPr="00AA2174" w:rsidRDefault="008D22B8"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61F776B9" w14:textId="6DD1651D" w:rsidR="00981A9A" w:rsidRPr="00AA2174" w:rsidRDefault="008D22B8"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Las </w:t>
      </w:r>
      <w:r w:rsidRPr="00AA2174">
        <w:rPr>
          <w:rFonts w:ascii="Palatino Linotype" w:hAnsi="Palatino Linotype" w:cs="Arial"/>
          <w:color w:val="000000" w:themeColor="text1"/>
          <w:sz w:val="24"/>
          <w:lang w:val="es-ES_tradnl"/>
        </w:rPr>
        <w:t>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3510EF14" w14:textId="4345BFE2"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36E160E5" w14:textId="2CAFFF8B" w:rsidR="00981A9A" w:rsidRPr="00AA2174" w:rsidRDefault="00E53A7E"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Para </w:t>
      </w:r>
      <w:r w:rsidRPr="00AA2174">
        <w:rPr>
          <w:rFonts w:ascii="Palatino Linotype" w:hAnsi="Palatino Linotype" w:cs="Arial"/>
          <w:color w:val="000000" w:themeColor="text1"/>
          <w:sz w:val="24"/>
          <w:lang w:val="es-ES_tradnl"/>
        </w:rPr>
        <w:t>aplicar la prueba de daño, se deberán de precisar las razones objetivas por las que la apertura genera una afectación, acreditando que</w:t>
      </w:r>
      <w:r w:rsidRPr="00AA2174">
        <w:rPr>
          <w:rStyle w:val="Refdenotaalpie"/>
          <w:rFonts w:ascii="Palatino Linotype" w:hAnsi="Palatino Linotype" w:cs="Arial"/>
          <w:color w:val="000000" w:themeColor="text1"/>
          <w:sz w:val="24"/>
          <w:lang w:val="es-ES_tradnl"/>
        </w:rPr>
        <w:footnoteReference w:id="10"/>
      </w:r>
      <w:r w:rsidRPr="00AA2174">
        <w:rPr>
          <w:rFonts w:ascii="Palatino Linotype" w:hAnsi="Palatino Linotype" w:cs="Arial"/>
          <w:color w:val="000000" w:themeColor="text1"/>
          <w:sz w:val="24"/>
          <w:lang w:val="es-ES_tradnl"/>
        </w:rPr>
        <w:t>:</w:t>
      </w:r>
    </w:p>
    <w:p w14:paraId="45659DE1" w14:textId="7E825A8F"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3921A4D8" w14:textId="77777777" w:rsidR="00E53A7E" w:rsidRPr="00AA2174" w:rsidRDefault="00E53A7E" w:rsidP="00E53A7E">
      <w:pPr>
        <w:pStyle w:val="Prrafodelista"/>
        <w:spacing w:before="100" w:beforeAutospacing="1" w:after="100" w:afterAutospacing="1" w:line="276" w:lineRule="auto"/>
        <w:ind w:left="567" w:right="567"/>
        <w:rPr>
          <w:rFonts w:ascii="Palatino Linotype" w:eastAsia="Calibri" w:hAnsi="Palatino Linotype" w:cs="Arial"/>
          <w:i/>
        </w:rPr>
      </w:pPr>
      <w:r w:rsidRPr="00AA2174">
        <w:rPr>
          <w:rFonts w:ascii="Palatino Linotype" w:eastAsia="Calibri" w:hAnsi="Palatino Linotype" w:cs="Arial"/>
          <w:b/>
          <w:bCs/>
          <w:i/>
        </w:rPr>
        <w:t>I.</w:t>
      </w:r>
      <w:r w:rsidRPr="00AA2174">
        <w:rPr>
          <w:rFonts w:ascii="Palatino Linotype" w:eastAsia="Calibri" w:hAnsi="Palatino Linotype" w:cs="Arial"/>
          <w:bCs/>
          <w:i/>
        </w:rPr>
        <w:t xml:space="preserve"> </w:t>
      </w:r>
      <w:r w:rsidRPr="00AA2174">
        <w:rPr>
          <w:rFonts w:ascii="Palatino Linotype" w:eastAsia="Calibri" w:hAnsi="Palatino Linotype" w:cs="Arial"/>
          <w:i/>
        </w:rPr>
        <w:t xml:space="preserve">La divulgación de la información representa un riesgo real, demostrable e identificable del perjuicio significativo al interés público o a la seguridad pública; </w:t>
      </w:r>
    </w:p>
    <w:p w14:paraId="5ABDB6A7" w14:textId="77777777" w:rsidR="00E53A7E" w:rsidRPr="00AA2174" w:rsidRDefault="00E53A7E" w:rsidP="00E53A7E">
      <w:pPr>
        <w:pStyle w:val="Prrafodelista"/>
        <w:spacing w:before="100" w:beforeAutospacing="1" w:after="100" w:afterAutospacing="1" w:line="276" w:lineRule="auto"/>
        <w:ind w:left="567" w:right="567"/>
        <w:rPr>
          <w:rFonts w:ascii="Palatino Linotype" w:eastAsia="Calibri" w:hAnsi="Palatino Linotype" w:cs="Arial"/>
          <w:i/>
        </w:rPr>
      </w:pPr>
      <w:r w:rsidRPr="00AA2174">
        <w:rPr>
          <w:rFonts w:ascii="Palatino Linotype" w:eastAsia="Calibri" w:hAnsi="Palatino Linotype" w:cs="Arial"/>
          <w:b/>
          <w:bCs/>
          <w:i/>
        </w:rPr>
        <w:t>II.</w:t>
      </w:r>
      <w:r w:rsidRPr="00AA2174">
        <w:rPr>
          <w:rFonts w:ascii="Palatino Linotype" w:eastAsia="Calibri" w:hAnsi="Palatino Linotype" w:cs="Arial"/>
          <w:bCs/>
          <w:i/>
        </w:rPr>
        <w:t xml:space="preserve"> </w:t>
      </w:r>
      <w:r w:rsidRPr="00AA2174">
        <w:rPr>
          <w:rFonts w:ascii="Palatino Linotype" w:eastAsia="Calibri" w:hAnsi="Palatino Linotype" w:cs="Arial"/>
          <w:i/>
        </w:rPr>
        <w:t xml:space="preserve">El riesgo de perjuicio que supondría la divulgación supera el interés público general de que se difunda; y </w:t>
      </w:r>
    </w:p>
    <w:p w14:paraId="3B1509BF" w14:textId="77777777" w:rsidR="00E53A7E" w:rsidRPr="00AA2174" w:rsidRDefault="00E53A7E" w:rsidP="00E53A7E">
      <w:pPr>
        <w:pStyle w:val="Prrafodelista"/>
        <w:spacing w:before="100" w:beforeAutospacing="1" w:after="100" w:afterAutospacing="1" w:line="276" w:lineRule="auto"/>
        <w:ind w:left="567" w:right="567"/>
        <w:jc w:val="both"/>
        <w:rPr>
          <w:rFonts w:ascii="Palatino Linotype" w:eastAsia="Calibri" w:hAnsi="Palatino Linotype" w:cs="Arial"/>
        </w:rPr>
      </w:pPr>
      <w:r w:rsidRPr="00AA2174">
        <w:rPr>
          <w:rFonts w:ascii="Palatino Linotype" w:eastAsia="Calibri" w:hAnsi="Palatino Linotype" w:cs="Arial"/>
          <w:b/>
          <w:bCs/>
          <w:i/>
        </w:rPr>
        <w:t>III.</w:t>
      </w:r>
      <w:r w:rsidRPr="00AA2174">
        <w:rPr>
          <w:rFonts w:ascii="Palatino Linotype" w:eastAsia="Calibri" w:hAnsi="Palatino Linotype" w:cs="Arial"/>
          <w:bCs/>
          <w:i/>
        </w:rPr>
        <w:t xml:space="preserve"> </w:t>
      </w:r>
      <w:r w:rsidRPr="00AA2174">
        <w:rPr>
          <w:rFonts w:ascii="Palatino Linotype" w:eastAsia="Calibri" w:hAnsi="Palatino Linotype" w:cs="Arial"/>
          <w:i/>
        </w:rPr>
        <w:t>La limitación se adecua al principio de proporcionalidad y representa el medio menos restrictivo disponible para evitar el perjuicio.</w:t>
      </w:r>
    </w:p>
    <w:p w14:paraId="0F83B528" w14:textId="77777777" w:rsidR="00E53A7E" w:rsidRPr="00AA2174" w:rsidRDefault="00E53A7E"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0734093D" w14:textId="461B6608" w:rsidR="00981A9A" w:rsidRPr="00AA2174" w:rsidRDefault="00E53A7E" w:rsidP="00625180">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Sobre </w:t>
      </w:r>
      <w:r w:rsidRPr="00AA2174">
        <w:rPr>
          <w:rFonts w:ascii="Palatino Linotype" w:hAnsi="Palatino Linotype" w:cs="Arial"/>
          <w:color w:val="000000" w:themeColor="text1"/>
          <w:sz w:val="24"/>
          <w:lang w:val="es-ES_tradnl"/>
        </w:rPr>
        <w:t>el primer supuesto consideremos que, según el diccionario del español jurídico, por riesgo podemos entender “la contingencia o proximidad de un daño”,</w:t>
      </w:r>
      <w:r w:rsidRPr="00AA2174">
        <w:rPr>
          <w:rFonts w:ascii="Palatino Linotype" w:hAnsi="Palatino Linotype" w:cs="Arial"/>
          <w:color w:val="000000" w:themeColor="text1"/>
          <w:sz w:val="24"/>
          <w:vertAlign w:val="superscript"/>
          <w:lang w:val="es-ES_tradnl"/>
        </w:rPr>
        <w:footnoteReference w:id="11"/>
      </w:r>
      <w:r w:rsidRPr="00AA2174">
        <w:rPr>
          <w:rFonts w:ascii="Palatino Linotype" w:hAnsi="Palatino Linotype" w:cs="Arial"/>
          <w:color w:val="000000" w:themeColor="text1"/>
          <w:sz w:val="24"/>
          <w:lang w:val="es-ES_tradnl"/>
        </w:rPr>
        <w:t xml:space="preserve"> mientras que el daño es considerado como un “perjuicio o lesión”</w:t>
      </w:r>
      <w:r w:rsidRPr="00AA2174">
        <w:rPr>
          <w:rFonts w:ascii="Palatino Linotype" w:hAnsi="Palatino Linotype" w:cs="Arial"/>
          <w:color w:val="000000" w:themeColor="text1"/>
          <w:sz w:val="24"/>
          <w:vertAlign w:val="superscript"/>
          <w:lang w:val="es-ES_tradnl"/>
        </w:rPr>
        <w:footnoteReference w:id="12"/>
      </w:r>
      <w:r w:rsidRPr="00AA2174">
        <w:rPr>
          <w:rFonts w:ascii="Palatino Linotype" w:hAnsi="Palatino Linotype" w:cs="Arial"/>
          <w:color w:val="000000" w:themeColor="text1"/>
          <w:sz w:val="24"/>
          <w:lang w:val="es-ES_tradnl"/>
        </w:rPr>
        <w:t>, mientras que según el Diccionario de la Lengua Española, lo real es lo “(que tiene existencia objetiva”,</w:t>
      </w:r>
      <w:r w:rsidRPr="00AA2174">
        <w:rPr>
          <w:rFonts w:ascii="Palatino Linotype" w:hAnsi="Palatino Linotype" w:cs="Arial"/>
          <w:color w:val="000000" w:themeColor="text1"/>
          <w:sz w:val="24"/>
          <w:vertAlign w:val="superscript"/>
          <w:lang w:val="es-ES_tradnl"/>
        </w:rPr>
        <w:footnoteReference w:id="13"/>
      </w:r>
      <w:r w:rsidRPr="00AA2174">
        <w:rPr>
          <w:rFonts w:ascii="Palatino Linotype" w:hAnsi="Palatino Linotype" w:cs="Arial"/>
          <w:color w:val="000000" w:themeColor="text1"/>
          <w:sz w:val="24"/>
          <w:lang w:val="es-ES_tradnl"/>
        </w:rPr>
        <w:t xml:space="preserve"> mientras que lo demostrables es, según la misma fuente, aquello que se puede demostrar,</w:t>
      </w:r>
      <w:r w:rsidRPr="00AA2174">
        <w:rPr>
          <w:rFonts w:ascii="Palatino Linotype" w:hAnsi="Palatino Linotype" w:cs="Arial"/>
          <w:color w:val="000000" w:themeColor="text1"/>
          <w:sz w:val="24"/>
          <w:vertAlign w:val="superscript"/>
          <w:lang w:val="es-ES_tradnl"/>
        </w:rPr>
        <w:footnoteReference w:id="14"/>
      </w:r>
      <w:r w:rsidRPr="00AA2174">
        <w:rPr>
          <w:rFonts w:ascii="Palatino Linotype" w:hAnsi="Palatino Linotype" w:cs="Arial"/>
          <w:color w:val="000000" w:themeColor="text1"/>
          <w:sz w:val="24"/>
          <w:lang w:val="es-ES_tradnl"/>
        </w:rPr>
        <w:t xml:space="preserve"> es decir, “(manifestar, declarar. Probar, sirviéndose de cualquier género de demostración, </w:t>
      </w:r>
      <w:hyperlink r:id="rId10" w:anchor="6nAyKjE" w:history="1">
        <w:r w:rsidRPr="00AA2174">
          <w:rPr>
            <w:rStyle w:val="Hipervnculo"/>
            <w:rFonts w:ascii="Palatino Linotype" w:hAnsi="Palatino Linotype" w:cs="Arial"/>
            <w:sz w:val="24"/>
            <w:lang w:val="es-ES_tradnl"/>
          </w:rPr>
          <w:t>enseñar</w:t>
        </w:r>
      </w:hyperlink>
      <w:r w:rsidRPr="00AA2174">
        <w:rPr>
          <w:rFonts w:ascii="Palatino Linotype" w:hAnsi="Palatino Linotype" w:cs="Arial"/>
          <w:color w:val="000000" w:themeColor="text1"/>
          <w:sz w:val="24"/>
          <w:lang w:val="es-ES_tradnl"/>
        </w:rPr>
        <w:t xml:space="preserve"> mostrar o exponer algo)”.</w:t>
      </w:r>
      <w:r w:rsidRPr="00AA2174">
        <w:rPr>
          <w:rFonts w:ascii="Palatino Linotype" w:hAnsi="Palatino Linotype" w:cs="Arial"/>
          <w:color w:val="000000" w:themeColor="text1"/>
          <w:sz w:val="24"/>
          <w:vertAlign w:val="superscript"/>
          <w:lang w:val="es-ES_tradnl"/>
        </w:rPr>
        <w:footnoteReference w:id="15"/>
      </w:r>
      <w:r w:rsidRPr="00AA2174">
        <w:rPr>
          <w:rFonts w:ascii="Palatino Linotype" w:hAnsi="Palatino Linotype" w:cs="Arial"/>
          <w:color w:val="000000" w:themeColor="text1"/>
          <w:sz w:val="24"/>
          <w:lang w:val="es-ES_tradnl"/>
        </w:rPr>
        <w:t xml:space="preserve"> Mientras que lo identificable es lo que puede ser identificado,</w:t>
      </w:r>
      <w:r w:rsidRPr="00AA2174">
        <w:rPr>
          <w:rFonts w:ascii="Palatino Linotype" w:hAnsi="Palatino Linotype" w:cs="Arial"/>
          <w:color w:val="000000" w:themeColor="text1"/>
          <w:sz w:val="24"/>
          <w:vertAlign w:val="superscript"/>
          <w:lang w:val="es-ES_tradnl"/>
        </w:rPr>
        <w:footnoteReference w:id="16"/>
      </w:r>
      <w:r w:rsidRPr="00AA2174">
        <w:rPr>
          <w:rFonts w:ascii="Palatino Linotype" w:hAnsi="Palatino Linotype" w:cs="Arial"/>
          <w:color w:val="000000" w:themeColor="text1"/>
          <w:sz w:val="24"/>
          <w:lang w:val="es-ES_tradnl"/>
        </w:rPr>
        <w:t xml:space="preserve"> esto es, “(dar los datos necesarios para ser reconocido”.</w:t>
      </w:r>
      <w:r w:rsidRPr="00AA2174">
        <w:rPr>
          <w:rFonts w:ascii="Palatino Linotype" w:hAnsi="Palatino Linotype" w:cs="Arial"/>
          <w:color w:val="000000" w:themeColor="text1"/>
          <w:sz w:val="24"/>
          <w:vertAlign w:val="superscript"/>
          <w:lang w:val="es-ES_tradnl"/>
        </w:rPr>
        <w:footnoteReference w:id="17"/>
      </w:r>
    </w:p>
    <w:p w14:paraId="242615E1" w14:textId="77777777" w:rsidR="00E53A7E" w:rsidRPr="00AA2174" w:rsidRDefault="00E53A7E" w:rsidP="00E53A7E">
      <w:pPr>
        <w:tabs>
          <w:tab w:val="left" w:pos="426"/>
        </w:tabs>
        <w:spacing w:after="0" w:line="360" w:lineRule="auto"/>
        <w:ind w:right="49"/>
        <w:contextualSpacing/>
        <w:jc w:val="both"/>
        <w:rPr>
          <w:rFonts w:ascii="Palatino Linotype" w:hAnsi="Palatino Linotype" w:cs="Arial"/>
          <w:color w:val="000000" w:themeColor="text1"/>
          <w:sz w:val="24"/>
        </w:rPr>
      </w:pPr>
    </w:p>
    <w:p w14:paraId="71A063EB" w14:textId="7A549CEB" w:rsidR="00981A9A" w:rsidRPr="00AA2174" w:rsidRDefault="00E53A7E"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Por </w:t>
      </w:r>
      <w:r w:rsidRPr="00AA2174">
        <w:rPr>
          <w:rFonts w:ascii="Palatino Linotype" w:hAnsi="Palatino Linotype" w:cs="Arial"/>
          <w:color w:val="000000" w:themeColor="text1"/>
          <w:sz w:val="24"/>
          <w:lang w:val="es-ES_tradnl"/>
        </w:rPr>
        <w:t>lo que entonces, el primer supuesto de la prueba de daño consiste en acreditar que la entrega de la información provoca tres aspectos concurrentes: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 Identificando ese riesgo, se debe demostrar que el mismo supera el interés público general porque se difunda dicha información.</w:t>
      </w:r>
    </w:p>
    <w:p w14:paraId="78143B2E" w14:textId="77777777"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5C56D432" w14:textId="7C2E146D" w:rsidR="00981A9A" w:rsidRPr="00AA2174" w:rsidRDefault="00E53A7E"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Y, </w:t>
      </w:r>
      <w:r w:rsidRPr="00AA2174">
        <w:rPr>
          <w:rFonts w:ascii="Palatino Linotype" w:hAnsi="Palatino Linotype" w:cs="Arial"/>
          <w:color w:val="000000" w:themeColor="text1"/>
          <w:sz w:val="24"/>
          <w:lang w:val="es-ES_tradnl"/>
        </w:rPr>
        <w:t>por último,  que la limitación es acorde con el principio de proporcionalidad, para ello, se sugiere emplear los tres juicios propuestos por la Corte Constitucional Colombiana</w:t>
      </w:r>
      <w:r w:rsidRPr="00AA2174">
        <w:rPr>
          <w:rFonts w:ascii="Palatino Linotype" w:hAnsi="Palatino Linotype" w:cs="Arial"/>
          <w:color w:val="000000" w:themeColor="text1"/>
          <w:sz w:val="24"/>
          <w:vertAlign w:val="superscript"/>
          <w:lang w:val="es-ES_tradnl"/>
        </w:rPr>
        <w:footnoteReference w:id="18"/>
      </w:r>
      <w:r w:rsidRPr="00AA2174">
        <w:rPr>
          <w:rFonts w:ascii="Palatino Linotype" w:hAnsi="Palatino Linotype" w:cs="Arial"/>
          <w:color w:val="000000" w:themeColor="text1"/>
          <w:sz w:val="24"/>
          <w:lang w:val="es-ES_tradnl"/>
        </w:rPr>
        <w:t>, siguiendo el principio de ponderación propuesto por el Tribunal Constitucional Alemán,</w:t>
      </w:r>
      <w:r w:rsidRPr="00AA2174">
        <w:rPr>
          <w:rFonts w:ascii="Palatino Linotype" w:hAnsi="Palatino Linotype" w:cs="Arial"/>
          <w:color w:val="000000" w:themeColor="text1"/>
          <w:sz w:val="24"/>
          <w:vertAlign w:val="superscript"/>
          <w:lang w:val="es-ES_tradnl"/>
        </w:rPr>
        <w:footnoteReference w:id="19"/>
      </w:r>
      <w:r w:rsidRPr="00AA2174">
        <w:rPr>
          <w:rFonts w:ascii="Palatino Linotype" w:hAnsi="Palatino Linotype" w:cs="Arial"/>
          <w:color w:val="000000" w:themeColor="text1"/>
          <w:sz w:val="24"/>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EF5A950" w14:textId="77777777"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6E612E8E" w14:textId="6AD884F7" w:rsidR="00981A9A" w:rsidRPr="00AA2174" w:rsidRDefault="00E53A7E"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lastRenderedPageBreak/>
        <w:t xml:space="preserve">De </w:t>
      </w:r>
      <w:r w:rsidRPr="00AA2174">
        <w:rPr>
          <w:rFonts w:ascii="Palatino Linotype" w:hAnsi="Palatino Linotype" w:cs="Arial"/>
          <w:color w:val="000000" w:themeColor="text1"/>
          <w:sz w:val="24"/>
          <w:lang w:val="es-ES_tradnl"/>
        </w:rPr>
        <w:t xml:space="preserve">tal manera que es insuficiente invocar el artículo 140 de la Ley de Transparencia y Acceso a la Información Pública del Estado de México y Municipios, pues para que dicha clasificación resulte procedente no basta con que el supuesto jurídico se encuentre previsto en la normatividad, ni que por el simple hecho de considerarse información relacionada con procedimientos laborales seguidos en forma de juicio, que no hayan causado estado, tenga por esa sola característica la categoría de reservada, </w:t>
      </w:r>
      <w:r w:rsidRPr="00AA2174">
        <w:rPr>
          <w:rFonts w:ascii="Palatino Linotype" w:hAnsi="Palatino Linotype" w:cs="Arial"/>
          <w:b/>
          <w:color w:val="000000" w:themeColor="text1"/>
          <w:sz w:val="24"/>
          <w:lang w:val="es-ES_tradnl"/>
        </w:rPr>
        <w:t>ya que para ello deberá analizarse el caso concreto que se presente, mediante la aplicación de la prueba de daño</w:t>
      </w:r>
      <w:r w:rsidRPr="00AA2174">
        <w:rPr>
          <w:rFonts w:ascii="Palatino Linotype" w:hAnsi="Palatino Linotype" w:cs="Arial"/>
          <w:color w:val="000000" w:themeColor="text1"/>
          <w:sz w:val="24"/>
          <w:lang w:val="es-ES_tradnl"/>
        </w:rPr>
        <w:t xml:space="preserve"> para determinar si la difusión puede generar un daño a los intereses protegidos en el artículo 140 de la Ley de la materia.</w:t>
      </w:r>
    </w:p>
    <w:p w14:paraId="6310A796" w14:textId="0F71D89E"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1D8FD3A2" w14:textId="4B96DE1B" w:rsidR="00E53A7E" w:rsidRPr="00AA2174" w:rsidRDefault="00E53A7E" w:rsidP="00E53A7E">
      <w:pPr>
        <w:pStyle w:val="Ttulo3"/>
        <w:rPr>
          <w:rFonts w:ascii="Palatino Linotype" w:hAnsi="Palatino Linotype" w:cs="Arial"/>
          <w:b/>
          <w:bCs/>
          <w:color w:val="000000" w:themeColor="text1"/>
        </w:rPr>
      </w:pPr>
      <w:bookmarkStart w:id="34" w:name="_Toc64015069"/>
      <w:r w:rsidRPr="00AA2174">
        <w:rPr>
          <w:rFonts w:ascii="Palatino Linotype" w:hAnsi="Palatino Linotype" w:cs="Arial"/>
          <w:b/>
          <w:bCs/>
          <w:color w:val="000000" w:themeColor="text1"/>
        </w:rPr>
        <w:t>III.I.I.I Desarrollo de la prueba de daño.</w:t>
      </w:r>
      <w:bookmarkEnd w:id="34"/>
    </w:p>
    <w:p w14:paraId="46C24067" w14:textId="77777777" w:rsidR="00E53A7E" w:rsidRPr="00AA2174" w:rsidRDefault="00E53A7E"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64DA1C82" w14:textId="0626673F" w:rsidR="00981A9A" w:rsidRPr="00AA2174" w:rsidRDefault="00E53A7E"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La </w:t>
      </w:r>
      <w:r w:rsidRPr="00AA2174">
        <w:rPr>
          <w:rFonts w:ascii="Palatino Linotype" w:hAnsi="Palatino Linotype" w:cs="Arial"/>
          <w:color w:val="000000" w:themeColor="text1"/>
          <w:sz w:val="24"/>
          <w:lang w:val="es-ES_tradnl"/>
        </w:rPr>
        <w:t xml:space="preserve">clasificación total o parcial de la información requerida, mediante solicitud de acceso a la información pública, constituye una restricción al derecho humano de acceso a la información. Por ello, el </w:t>
      </w:r>
      <w:r w:rsidRPr="00AA2174">
        <w:rPr>
          <w:rFonts w:ascii="Palatino Linotype" w:hAnsi="Palatino Linotype" w:cs="Arial"/>
          <w:b/>
          <w:color w:val="000000" w:themeColor="text1"/>
          <w:sz w:val="24"/>
          <w:lang w:val="es-ES_tradnl"/>
        </w:rPr>
        <w:t>SUJETO OBLIGADO</w:t>
      </w:r>
      <w:r w:rsidRPr="00AA2174">
        <w:rPr>
          <w:rFonts w:ascii="Palatino Linotype" w:hAnsi="Palatino Linotype" w:cs="Arial"/>
          <w:color w:val="000000" w:themeColor="text1"/>
          <w:sz w:val="24"/>
          <w:lang w:val="es-ES_tradnl"/>
        </w:rPr>
        <w:t xml:space="preserve"> debe ser muy cuidadoso en su ejercicio de clasificación, la cual deberá ser debidamente fundada y motivada de conformidad con lo dispuesto por el Título Sexto de la Ley de Transparencia y Acceso a la Información Pública del Estado de México y Municipios; misma que, a su vez, deberá contener una prueba de daño aplicada a lo dispuesto por las causales de reserva contenidas en las fracciones VI y VIII del artículo 140 de la Ley de Transparencia y Acceso a la Información Pública del Estado de México y Municipios; y, con el Lineamiento Vigésimo Octavo de los Lineamientos Generales en Materia de Clasificación, Desclasificación de la </w:t>
      </w:r>
      <w:r w:rsidRPr="00AA2174">
        <w:rPr>
          <w:rFonts w:ascii="Palatino Linotype" w:hAnsi="Palatino Linotype" w:cs="Arial"/>
          <w:color w:val="000000" w:themeColor="text1"/>
          <w:sz w:val="24"/>
          <w:lang w:val="es-ES_tradnl"/>
        </w:rPr>
        <w:lastRenderedPageBreak/>
        <w:t>Información, así como para la Elaboración de Versiones Públicas, cuyo contenido es el siguiente:</w:t>
      </w:r>
    </w:p>
    <w:p w14:paraId="62018ED5" w14:textId="57A1E914"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71D3EBC6" w14:textId="77777777" w:rsidR="00E53A7E" w:rsidRPr="00AA2174" w:rsidRDefault="00E53A7E" w:rsidP="00E53A7E">
      <w:pPr>
        <w:pStyle w:val="Prrafodelista"/>
        <w:widowControl w:val="0"/>
        <w:autoSpaceDE w:val="0"/>
        <w:autoSpaceDN w:val="0"/>
        <w:adjustRightInd w:val="0"/>
        <w:spacing w:after="0" w:line="276" w:lineRule="auto"/>
        <w:ind w:left="567" w:right="567"/>
        <w:jc w:val="center"/>
        <w:rPr>
          <w:rFonts w:ascii="Palatino Linotype" w:hAnsi="Palatino Linotype"/>
          <w:b/>
          <w:i/>
        </w:rPr>
      </w:pPr>
      <w:r w:rsidRPr="00AA2174">
        <w:rPr>
          <w:rFonts w:ascii="Palatino Linotype" w:hAnsi="Palatino Linotype"/>
          <w:b/>
          <w:i/>
        </w:rPr>
        <w:t>LEY DE TRANSPARENCIA Y ACCESO A LA INFORMACIÓN PÚBLICA DEL ESTADO DE MÉXICO Y MUNICIPIOS</w:t>
      </w:r>
    </w:p>
    <w:p w14:paraId="6A08F6C0" w14:textId="77777777" w:rsidR="00E53A7E" w:rsidRPr="00AA2174" w:rsidRDefault="00E53A7E" w:rsidP="00E53A7E">
      <w:pPr>
        <w:pStyle w:val="Prrafodelista"/>
        <w:widowControl w:val="0"/>
        <w:autoSpaceDE w:val="0"/>
        <w:autoSpaceDN w:val="0"/>
        <w:adjustRightInd w:val="0"/>
        <w:spacing w:after="0" w:line="276" w:lineRule="auto"/>
        <w:ind w:left="567" w:right="567"/>
        <w:jc w:val="both"/>
        <w:rPr>
          <w:rFonts w:ascii="Palatino Linotype" w:hAnsi="Palatino Linotype"/>
          <w:i/>
        </w:rPr>
      </w:pPr>
      <w:r w:rsidRPr="00AA2174">
        <w:rPr>
          <w:rFonts w:ascii="Palatino Linotype" w:hAnsi="Palatino Linotype"/>
          <w:i/>
        </w:rPr>
        <w:t>“</w:t>
      </w:r>
      <w:r w:rsidRPr="00AA2174">
        <w:rPr>
          <w:rFonts w:ascii="Palatino Linotype" w:hAnsi="Palatino Linotype"/>
          <w:b/>
          <w:i/>
        </w:rPr>
        <w:t>Artículo 140.</w:t>
      </w:r>
      <w:r w:rsidRPr="00AA2174">
        <w:rPr>
          <w:rFonts w:ascii="Palatino Linotype" w:hAnsi="Palatino Linotype"/>
          <w:i/>
        </w:rPr>
        <w:t xml:space="preserve"> </w:t>
      </w:r>
      <w:r w:rsidRPr="00AA2174">
        <w:rPr>
          <w:rFonts w:ascii="Palatino Linotype" w:hAnsi="Palatino Linotype"/>
          <w:b/>
          <w:i/>
        </w:rPr>
        <w:t>El acceso a la información pública será restringido</w:t>
      </w:r>
      <w:r w:rsidRPr="00AA2174">
        <w:rPr>
          <w:rFonts w:ascii="Palatino Linotype" w:hAnsi="Palatino Linotype"/>
          <w:i/>
        </w:rPr>
        <w:t xml:space="preserve"> excepcionalmente, </w:t>
      </w:r>
      <w:r w:rsidRPr="00AA2174">
        <w:rPr>
          <w:rFonts w:ascii="Palatino Linotype" w:hAnsi="Palatino Linotype"/>
          <w:b/>
          <w:i/>
        </w:rPr>
        <w:t>cuando</w:t>
      </w:r>
      <w:r w:rsidRPr="00AA2174">
        <w:rPr>
          <w:rFonts w:ascii="Palatino Linotype" w:hAnsi="Palatino Linotype"/>
          <w:i/>
        </w:rPr>
        <w:t xml:space="preserve"> por razones de interés público, </w:t>
      </w:r>
      <w:r w:rsidRPr="00AA2174">
        <w:rPr>
          <w:rFonts w:ascii="Palatino Linotype" w:hAnsi="Palatino Linotype"/>
          <w:b/>
          <w:i/>
        </w:rPr>
        <w:t xml:space="preserve">ésta sea </w:t>
      </w:r>
      <w:r w:rsidRPr="00AA2174">
        <w:rPr>
          <w:rFonts w:ascii="Palatino Linotype" w:hAnsi="Palatino Linotype"/>
          <w:b/>
          <w:i/>
          <w:u w:val="single"/>
        </w:rPr>
        <w:t>clasificada como reservada</w:t>
      </w:r>
      <w:r w:rsidRPr="00AA2174">
        <w:rPr>
          <w:rFonts w:ascii="Palatino Linotype" w:hAnsi="Palatino Linotype"/>
          <w:b/>
          <w:i/>
        </w:rPr>
        <w:t>, conforme a los criterios siguientes</w:t>
      </w:r>
      <w:r w:rsidRPr="00AA2174">
        <w:rPr>
          <w:rFonts w:ascii="Palatino Linotype" w:hAnsi="Palatino Linotype"/>
          <w:i/>
        </w:rPr>
        <w:t>:</w:t>
      </w:r>
    </w:p>
    <w:p w14:paraId="74EF0C46" w14:textId="77777777" w:rsidR="00E53A7E" w:rsidRPr="00AA2174" w:rsidRDefault="00E53A7E" w:rsidP="00E53A7E">
      <w:pPr>
        <w:pStyle w:val="Prrafodelista"/>
        <w:widowControl w:val="0"/>
        <w:autoSpaceDE w:val="0"/>
        <w:autoSpaceDN w:val="0"/>
        <w:adjustRightInd w:val="0"/>
        <w:spacing w:after="0" w:line="276" w:lineRule="auto"/>
        <w:ind w:left="567" w:right="567"/>
        <w:jc w:val="both"/>
        <w:rPr>
          <w:rFonts w:ascii="Palatino Linotype" w:hAnsi="Palatino Linotype"/>
          <w:i/>
        </w:rPr>
      </w:pPr>
      <w:r w:rsidRPr="00AA2174">
        <w:rPr>
          <w:rFonts w:ascii="Palatino Linotype" w:hAnsi="Palatino Linotype"/>
          <w:i/>
        </w:rPr>
        <w:t>(…)</w:t>
      </w:r>
    </w:p>
    <w:p w14:paraId="11B6C22F" w14:textId="77777777" w:rsidR="00E53A7E" w:rsidRPr="00AA2174" w:rsidRDefault="00E53A7E" w:rsidP="00E53A7E">
      <w:pPr>
        <w:pStyle w:val="Prrafodelista"/>
        <w:widowControl w:val="0"/>
        <w:autoSpaceDE w:val="0"/>
        <w:autoSpaceDN w:val="0"/>
        <w:adjustRightInd w:val="0"/>
        <w:spacing w:after="0" w:line="276" w:lineRule="auto"/>
        <w:ind w:left="567" w:right="567"/>
        <w:jc w:val="both"/>
        <w:rPr>
          <w:rFonts w:ascii="Palatino Linotype" w:hAnsi="Palatino Linotype"/>
          <w:i/>
        </w:rPr>
      </w:pPr>
      <w:r w:rsidRPr="00AA2174">
        <w:rPr>
          <w:rFonts w:ascii="Palatino Linotype" w:hAnsi="Palatino Linotype"/>
          <w:b/>
          <w:i/>
        </w:rPr>
        <w:t xml:space="preserve">VI. </w:t>
      </w:r>
      <w:r w:rsidRPr="00AA2174">
        <w:rPr>
          <w:rFonts w:ascii="Palatino Linotype" w:hAnsi="Palatino Linotype"/>
          <w:bCs/>
          <w:i/>
        </w:rPr>
        <w:t>Pueda causar daño u obstruya la prevención o persecución de los delitos, altere el proceso de investigación de las carpetas de investigación</w:t>
      </w:r>
      <w:r w:rsidRPr="00AA2174">
        <w:rPr>
          <w:rFonts w:ascii="Palatino Linotype" w:hAnsi="Palatino Linotype"/>
          <w:b/>
          <w:i/>
        </w:rPr>
        <w:t>, afecte o vulnere la conducción o los derechos del debido proceso en los procedimientos judiciales o administrativos</w:t>
      </w:r>
      <w:r w:rsidRPr="00AA2174">
        <w:rPr>
          <w:rFonts w:ascii="Palatino Linotype" w:hAnsi="Palatino Linotype"/>
          <w:i/>
        </w:rPr>
        <w:t xml:space="preserve">, incluidos los de quejas, denuncias, inconformidades, responsabilidades administrativas y resarcitorias </w:t>
      </w:r>
      <w:r w:rsidRPr="00AA2174">
        <w:rPr>
          <w:rFonts w:ascii="Palatino Linotype" w:hAnsi="Palatino Linotype"/>
          <w:b/>
          <w:bCs/>
          <w:i/>
        </w:rPr>
        <w:t>en tanto no hayan quedado firmes o afecte la administración de justicia</w:t>
      </w:r>
      <w:r w:rsidRPr="00AA2174">
        <w:rPr>
          <w:rFonts w:ascii="Palatino Linotype" w:hAnsi="Palatino Linotype"/>
          <w:i/>
        </w:rPr>
        <w:t xml:space="preserve"> o la seguridad de un denunciante, querellante o testigo, así como sus familias, en los términos de las disposiciones jurídicas aplicables;</w:t>
      </w:r>
    </w:p>
    <w:p w14:paraId="2B443627" w14:textId="77777777" w:rsidR="00E53A7E" w:rsidRPr="00AA2174" w:rsidRDefault="00E53A7E" w:rsidP="00E53A7E">
      <w:pPr>
        <w:pStyle w:val="Prrafodelista"/>
        <w:widowControl w:val="0"/>
        <w:autoSpaceDE w:val="0"/>
        <w:autoSpaceDN w:val="0"/>
        <w:adjustRightInd w:val="0"/>
        <w:spacing w:after="0" w:line="276" w:lineRule="auto"/>
        <w:ind w:left="567" w:right="567"/>
        <w:jc w:val="both"/>
        <w:rPr>
          <w:rFonts w:ascii="Palatino Linotype" w:hAnsi="Palatino Linotype"/>
          <w:i/>
        </w:rPr>
      </w:pPr>
      <w:r w:rsidRPr="00AA2174">
        <w:rPr>
          <w:rFonts w:ascii="Palatino Linotype" w:hAnsi="Palatino Linotype"/>
          <w:i/>
        </w:rPr>
        <w:t>(…)</w:t>
      </w:r>
    </w:p>
    <w:p w14:paraId="72DE4F08" w14:textId="77777777" w:rsidR="00E53A7E" w:rsidRPr="00AA2174" w:rsidRDefault="00E53A7E" w:rsidP="00E53A7E">
      <w:pPr>
        <w:pStyle w:val="Prrafodelista"/>
        <w:widowControl w:val="0"/>
        <w:autoSpaceDE w:val="0"/>
        <w:autoSpaceDN w:val="0"/>
        <w:adjustRightInd w:val="0"/>
        <w:spacing w:after="0" w:line="276" w:lineRule="auto"/>
        <w:ind w:left="567" w:right="567"/>
        <w:jc w:val="both"/>
        <w:rPr>
          <w:rFonts w:ascii="Palatino Linotype" w:hAnsi="Palatino Linotype"/>
          <w:i/>
        </w:rPr>
      </w:pPr>
      <w:r w:rsidRPr="00AA2174">
        <w:rPr>
          <w:rFonts w:ascii="Palatino Linotype" w:hAnsi="Palatino Linotype"/>
          <w:b/>
          <w:i/>
        </w:rPr>
        <w:t>VIII. Vulnere la conducción de los</w:t>
      </w:r>
      <w:r w:rsidRPr="00AA2174">
        <w:rPr>
          <w:rFonts w:ascii="Palatino Linotype" w:hAnsi="Palatino Linotype"/>
          <w:i/>
        </w:rPr>
        <w:t xml:space="preserve"> </w:t>
      </w:r>
      <w:r w:rsidRPr="00AA2174">
        <w:rPr>
          <w:rFonts w:ascii="Palatino Linotype" w:hAnsi="Palatino Linotype"/>
          <w:b/>
          <w:bCs/>
          <w:i/>
        </w:rPr>
        <w:t>expedientes judiciales</w:t>
      </w:r>
      <w:r w:rsidRPr="00AA2174">
        <w:rPr>
          <w:rFonts w:ascii="Palatino Linotype" w:hAnsi="Palatino Linotype"/>
          <w:i/>
        </w:rPr>
        <w:t xml:space="preserve"> o de los </w:t>
      </w:r>
      <w:r w:rsidRPr="00AA2174">
        <w:rPr>
          <w:rFonts w:ascii="Palatino Linotype" w:hAnsi="Palatino Linotype"/>
          <w:bCs/>
          <w:i/>
        </w:rPr>
        <w:t xml:space="preserve">procedimientos administrativos </w:t>
      </w:r>
      <w:r w:rsidRPr="00AA2174">
        <w:rPr>
          <w:rFonts w:ascii="Palatino Linotype" w:hAnsi="Palatino Linotype"/>
          <w:i/>
        </w:rPr>
        <w:t xml:space="preserve">seguidos en forma de juicio, </w:t>
      </w:r>
      <w:r w:rsidRPr="00AA2174">
        <w:rPr>
          <w:rFonts w:ascii="Palatino Linotype" w:hAnsi="Palatino Linotype"/>
          <w:b/>
          <w:i/>
        </w:rPr>
        <w:t>en tanto no hayan quedado firmes</w:t>
      </w:r>
      <w:r w:rsidRPr="00AA2174">
        <w:rPr>
          <w:rFonts w:ascii="Palatino Linotype" w:hAnsi="Palatino Linotype"/>
          <w:i/>
        </w:rPr>
        <w:t>;</w:t>
      </w:r>
    </w:p>
    <w:p w14:paraId="558AD014" w14:textId="77777777" w:rsidR="00E53A7E" w:rsidRPr="00AA2174" w:rsidRDefault="00E53A7E" w:rsidP="00E53A7E">
      <w:pPr>
        <w:pStyle w:val="Prrafodelista"/>
        <w:widowControl w:val="0"/>
        <w:autoSpaceDE w:val="0"/>
        <w:autoSpaceDN w:val="0"/>
        <w:adjustRightInd w:val="0"/>
        <w:spacing w:after="0" w:line="276" w:lineRule="auto"/>
        <w:ind w:left="567" w:right="567"/>
        <w:jc w:val="both"/>
        <w:rPr>
          <w:rFonts w:ascii="Palatino Linotype" w:hAnsi="Palatino Linotype"/>
          <w:i/>
        </w:rPr>
      </w:pPr>
      <w:r w:rsidRPr="00AA2174">
        <w:rPr>
          <w:rFonts w:ascii="Palatino Linotype" w:hAnsi="Palatino Linotype"/>
          <w:i/>
        </w:rPr>
        <w:t>(…)”</w:t>
      </w:r>
    </w:p>
    <w:p w14:paraId="495D77F1" w14:textId="77777777" w:rsidR="00E53A7E" w:rsidRPr="00AA2174" w:rsidRDefault="00E53A7E" w:rsidP="00E53A7E">
      <w:pPr>
        <w:pStyle w:val="Prrafodelista"/>
        <w:widowControl w:val="0"/>
        <w:autoSpaceDE w:val="0"/>
        <w:autoSpaceDN w:val="0"/>
        <w:adjustRightInd w:val="0"/>
        <w:spacing w:after="0" w:line="276" w:lineRule="auto"/>
        <w:ind w:left="567" w:right="567"/>
        <w:jc w:val="both"/>
        <w:rPr>
          <w:rFonts w:ascii="Palatino Linotype" w:hAnsi="Palatino Linotype"/>
          <w:i/>
        </w:rPr>
      </w:pPr>
    </w:p>
    <w:p w14:paraId="21CF28E0" w14:textId="77777777" w:rsidR="00E53A7E" w:rsidRPr="00AA2174" w:rsidRDefault="00E53A7E" w:rsidP="00E53A7E">
      <w:pPr>
        <w:pStyle w:val="Prrafodelista"/>
        <w:widowControl w:val="0"/>
        <w:autoSpaceDE w:val="0"/>
        <w:autoSpaceDN w:val="0"/>
        <w:adjustRightInd w:val="0"/>
        <w:spacing w:after="0" w:line="276" w:lineRule="auto"/>
        <w:ind w:left="567" w:right="567"/>
        <w:jc w:val="both"/>
        <w:rPr>
          <w:rFonts w:ascii="Palatino Linotype" w:hAnsi="Palatino Linotype"/>
          <w:i/>
        </w:rPr>
      </w:pPr>
    </w:p>
    <w:p w14:paraId="235FE86D" w14:textId="77777777" w:rsidR="00E53A7E" w:rsidRPr="00AA2174" w:rsidRDefault="00E53A7E" w:rsidP="00E53A7E">
      <w:pPr>
        <w:pStyle w:val="Prrafodelista"/>
        <w:widowControl w:val="0"/>
        <w:autoSpaceDE w:val="0"/>
        <w:autoSpaceDN w:val="0"/>
        <w:adjustRightInd w:val="0"/>
        <w:spacing w:after="0" w:line="276" w:lineRule="auto"/>
        <w:ind w:left="567" w:right="567"/>
        <w:jc w:val="center"/>
        <w:rPr>
          <w:rFonts w:ascii="Palatino Linotype" w:hAnsi="Palatino Linotype" w:cs="Arial"/>
          <w:b/>
          <w:i/>
        </w:rPr>
      </w:pPr>
      <w:r w:rsidRPr="00AA2174">
        <w:rPr>
          <w:rFonts w:ascii="Palatino Linotype" w:hAnsi="Palatino Linotype" w:cs="Arial"/>
          <w:b/>
          <w:i/>
        </w:rPr>
        <w:t>LINEAMIENTOS GENERALES EN MATERIA DE CLASIFICACIÓN, DESCLASIFICACIÓN DE LA INFORMACIÓN, ASÍ COMO PARA LA ELABORACIÓN DE VERSIONES PÚBLICAS</w:t>
      </w:r>
    </w:p>
    <w:p w14:paraId="4D47B66F" w14:textId="77777777" w:rsidR="00722F38" w:rsidRPr="00AA2174" w:rsidRDefault="00E53A7E" w:rsidP="00722F38">
      <w:pPr>
        <w:pStyle w:val="Prrafodelista"/>
        <w:widowControl w:val="0"/>
        <w:autoSpaceDE w:val="0"/>
        <w:autoSpaceDN w:val="0"/>
        <w:adjustRightInd w:val="0"/>
        <w:spacing w:after="0" w:line="276" w:lineRule="auto"/>
        <w:ind w:left="567" w:right="567"/>
        <w:jc w:val="both"/>
        <w:rPr>
          <w:rFonts w:ascii="Palatino Linotype" w:hAnsi="Palatino Linotype" w:cs="Arial"/>
          <w:bCs/>
          <w:i/>
        </w:rPr>
      </w:pPr>
      <w:r w:rsidRPr="00AA2174">
        <w:rPr>
          <w:rFonts w:ascii="Palatino Linotype" w:hAnsi="Palatino Linotype" w:cs="Arial"/>
          <w:i/>
        </w:rPr>
        <w:t>“</w:t>
      </w:r>
      <w:r w:rsidR="00722F38" w:rsidRPr="00AA2174">
        <w:rPr>
          <w:rFonts w:ascii="Palatino Linotype" w:hAnsi="Palatino Linotype" w:cs="Arial"/>
          <w:b/>
          <w:i/>
        </w:rPr>
        <w:t xml:space="preserve">Trigésimo. </w:t>
      </w:r>
      <w:r w:rsidR="00722F38" w:rsidRPr="00AA2174">
        <w:rPr>
          <w:rFonts w:ascii="Palatino Linotype" w:hAnsi="Palatino Linotype" w:cs="Arial"/>
          <w:bCs/>
          <w:i/>
        </w:rPr>
        <w:t xml:space="preserve">De conformidad con el artículo 113, fracción XI de la Ley General, </w:t>
      </w:r>
      <w:r w:rsidR="00722F38" w:rsidRPr="00AA2174">
        <w:rPr>
          <w:rFonts w:ascii="Palatino Linotype" w:hAnsi="Palatino Linotype" w:cs="Arial"/>
          <w:b/>
          <w:i/>
        </w:rPr>
        <w:t>podrá considerarse como información reservada, aquella que vulnere la conducción de los expedientes judiciales o de los procedimientos administrativos seguidos en forma de juicio, siempre y cuando se acrediten los siguientes elementos:</w:t>
      </w:r>
    </w:p>
    <w:p w14:paraId="532E9392" w14:textId="7D4D06D3" w:rsidR="00722F38" w:rsidRPr="00AA2174" w:rsidRDefault="00722F38" w:rsidP="00722F38">
      <w:pPr>
        <w:pStyle w:val="Prrafodelista"/>
        <w:widowControl w:val="0"/>
        <w:autoSpaceDE w:val="0"/>
        <w:autoSpaceDN w:val="0"/>
        <w:adjustRightInd w:val="0"/>
        <w:spacing w:after="0" w:line="276" w:lineRule="auto"/>
        <w:ind w:left="567" w:right="567"/>
        <w:jc w:val="both"/>
        <w:rPr>
          <w:rFonts w:ascii="Palatino Linotype" w:hAnsi="Palatino Linotype" w:cs="Arial"/>
          <w:bCs/>
          <w:i/>
        </w:rPr>
      </w:pPr>
      <w:r w:rsidRPr="00AA2174">
        <w:rPr>
          <w:rFonts w:ascii="Palatino Linotype" w:hAnsi="Palatino Linotype" w:cs="Arial"/>
          <w:b/>
          <w:i/>
        </w:rPr>
        <w:t>I.</w:t>
      </w:r>
      <w:r w:rsidRPr="00AA2174">
        <w:rPr>
          <w:rFonts w:ascii="Palatino Linotype" w:hAnsi="Palatino Linotype" w:cs="Arial"/>
          <w:bCs/>
          <w:i/>
        </w:rPr>
        <w:t xml:space="preserve"> </w:t>
      </w:r>
      <w:r w:rsidRPr="00AA2174">
        <w:rPr>
          <w:rFonts w:ascii="Palatino Linotype" w:hAnsi="Palatino Linotype" w:cs="Arial"/>
          <w:b/>
          <w:i/>
        </w:rPr>
        <w:t>La existencia de un juicio</w:t>
      </w:r>
      <w:r w:rsidRPr="00AA2174">
        <w:rPr>
          <w:rFonts w:ascii="Palatino Linotype" w:hAnsi="Palatino Linotype" w:cs="Arial"/>
          <w:bCs/>
          <w:i/>
        </w:rPr>
        <w:t xml:space="preserve"> o procedimiento administrativo materialmente jurisdiccional, </w:t>
      </w:r>
      <w:r w:rsidRPr="00AA2174">
        <w:rPr>
          <w:rFonts w:ascii="Palatino Linotype" w:hAnsi="Palatino Linotype" w:cs="Arial"/>
          <w:b/>
          <w:i/>
        </w:rPr>
        <w:t>que se encuentre en trámite</w:t>
      </w:r>
      <w:r w:rsidRPr="00AA2174">
        <w:rPr>
          <w:rFonts w:ascii="Palatino Linotype" w:hAnsi="Palatino Linotype" w:cs="Arial"/>
          <w:bCs/>
          <w:i/>
        </w:rPr>
        <w:t>, y</w:t>
      </w:r>
    </w:p>
    <w:p w14:paraId="3CE01A50" w14:textId="68F9DC48" w:rsidR="00722F38" w:rsidRPr="00AA2174" w:rsidRDefault="00722F38" w:rsidP="00722F38">
      <w:pPr>
        <w:pStyle w:val="Prrafodelista"/>
        <w:widowControl w:val="0"/>
        <w:autoSpaceDE w:val="0"/>
        <w:autoSpaceDN w:val="0"/>
        <w:adjustRightInd w:val="0"/>
        <w:spacing w:after="0" w:line="276" w:lineRule="auto"/>
        <w:ind w:left="567" w:right="567"/>
        <w:jc w:val="both"/>
        <w:rPr>
          <w:rFonts w:ascii="Palatino Linotype" w:hAnsi="Palatino Linotype" w:cs="Arial"/>
          <w:bCs/>
          <w:i/>
        </w:rPr>
      </w:pPr>
      <w:r w:rsidRPr="00AA2174">
        <w:rPr>
          <w:rFonts w:ascii="Palatino Linotype" w:hAnsi="Palatino Linotype" w:cs="Arial"/>
          <w:b/>
          <w:i/>
        </w:rPr>
        <w:t>II.</w:t>
      </w:r>
      <w:r w:rsidRPr="00AA2174">
        <w:rPr>
          <w:rFonts w:ascii="Palatino Linotype" w:hAnsi="Palatino Linotype" w:cs="Arial"/>
          <w:bCs/>
          <w:i/>
        </w:rPr>
        <w:t xml:space="preserve"> </w:t>
      </w:r>
      <w:r w:rsidRPr="00AA2174">
        <w:rPr>
          <w:rFonts w:ascii="Palatino Linotype" w:hAnsi="Palatino Linotype" w:cs="Arial"/>
          <w:b/>
          <w:i/>
        </w:rPr>
        <w:t xml:space="preserve">Que la información solicitada se refiera a actuaciones, diligencias o </w:t>
      </w:r>
      <w:r w:rsidRPr="00AA2174">
        <w:rPr>
          <w:rFonts w:ascii="Palatino Linotype" w:hAnsi="Palatino Linotype" w:cs="Arial"/>
          <w:b/>
          <w:i/>
        </w:rPr>
        <w:lastRenderedPageBreak/>
        <w:t>constancias propias del procedimiento.</w:t>
      </w:r>
    </w:p>
    <w:p w14:paraId="7C5E3378" w14:textId="77777777" w:rsidR="00722F38" w:rsidRPr="00AA2174" w:rsidRDefault="00722F38" w:rsidP="00722F38">
      <w:pPr>
        <w:pStyle w:val="Prrafodelista"/>
        <w:widowControl w:val="0"/>
        <w:autoSpaceDE w:val="0"/>
        <w:autoSpaceDN w:val="0"/>
        <w:adjustRightInd w:val="0"/>
        <w:spacing w:after="0" w:line="276" w:lineRule="auto"/>
        <w:ind w:left="567" w:right="567"/>
        <w:jc w:val="both"/>
        <w:rPr>
          <w:rFonts w:ascii="Palatino Linotype" w:hAnsi="Palatino Linotype" w:cs="Arial"/>
          <w:bCs/>
          <w:i/>
        </w:rPr>
      </w:pPr>
      <w:r w:rsidRPr="00AA2174">
        <w:rPr>
          <w:rFonts w:ascii="Palatino Linotype" w:hAnsi="Palatino Linotype" w:cs="Arial"/>
          <w:bCs/>
          <w:i/>
        </w:rPr>
        <w:t>Para los efectos del primer párrafo de este numeral, se considera procedimiento seguido en forma de juicio a aquel formalmente administrativo, pero materialmente jurisdiccional; esto es, en el que concurran los siguientes elementos:</w:t>
      </w:r>
    </w:p>
    <w:p w14:paraId="44E97C94" w14:textId="77777777" w:rsidR="00722F38" w:rsidRPr="00AA2174" w:rsidRDefault="00722F38" w:rsidP="00722F38">
      <w:pPr>
        <w:pStyle w:val="Prrafodelista"/>
        <w:widowControl w:val="0"/>
        <w:autoSpaceDE w:val="0"/>
        <w:autoSpaceDN w:val="0"/>
        <w:adjustRightInd w:val="0"/>
        <w:spacing w:after="0" w:line="276" w:lineRule="auto"/>
        <w:ind w:left="567" w:right="567"/>
        <w:jc w:val="both"/>
        <w:rPr>
          <w:rFonts w:ascii="Palatino Linotype" w:hAnsi="Palatino Linotype" w:cs="Arial"/>
          <w:bCs/>
          <w:i/>
        </w:rPr>
      </w:pPr>
      <w:r w:rsidRPr="00AA2174">
        <w:rPr>
          <w:rFonts w:ascii="Palatino Linotype" w:hAnsi="Palatino Linotype" w:cs="Arial"/>
          <w:b/>
          <w:i/>
        </w:rPr>
        <w:t>1.</w:t>
      </w:r>
      <w:r w:rsidRPr="00AA2174">
        <w:rPr>
          <w:rFonts w:ascii="Palatino Linotype" w:hAnsi="Palatino Linotype" w:cs="Arial"/>
          <w:bCs/>
          <w:i/>
        </w:rPr>
        <w:t xml:space="preserve"> </w:t>
      </w:r>
      <w:r w:rsidRPr="00AA2174">
        <w:rPr>
          <w:rFonts w:ascii="Palatino Linotype" w:hAnsi="Palatino Linotype" w:cs="Arial"/>
          <w:b/>
          <w:i/>
        </w:rPr>
        <w:t>Que se trate de un procedimiento en el que la autoridad dirima una controversia entre partes contendientes</w:t>
      </w:r>
      <w:r w:rsidRPr="00AA2174">
        <w:rPr>
          <w:rFonts w:ascii="Palatino Linotype" w:hAnsi="Palatino Linotype" w:cs="Arial"/>
          <w:bCs/>
          <w:i/>
        </w:rPr>
        <w:t>, así como los procedimientos en que la autoridad, frente al particular, prepare su resolución definitiva, aunque sólo sea un trámite para cumplir con la garantía de audiencia, y</w:t>
      </w:r>
    </w:p>
    <w:p w14:paraId="4C5D0884" w14:textId="77777777" w:rsidR="00722F38" w:rsidRPr="00AA2174" w:rsidRDefault="00722F38" w:rsidP="00722F38">
      <w:pPr>
        <w:pStyle w:val="Prrafodelista"/>
        <w:widowControl w:val="0"/>
        <w:autoSpaceDE w:val="0"/>
        <w:autoSpaceDN w:val="0"/>
        <w:adjustRightInd w:val="0"/>
        <w:spacing w:after="0" w:line="276" w:lineRule="auto"/>
        <w:ind w:left="567" w:right="567"/>
        <w:jc w:val="both"/>
        <w:rPr>
          <w:rFonts w:ascii="Palatino Linotype" w:hAnsi="Palatino Linotype" w:cs="Arial"/>
          <w:b/>
          <w:i/>
        </w:rPr>
      </w:pPr>
      <w:r w:rsidRPr="00AA2174">
        <w:rPr>
          <w:rFonts w:ascii="Palatino Linotype" w:hAnsi="Palatino Linotype" w:cs="Arial"/>
          <w:b/>
          <w:i/>
        </w:rPr>
        <w:t>2. Que se cumplan las formalidades esenciales del procedimiento.</w:t>
      </w:r>
    </w:p>
    <w:p w14:paraId="2C77D67A" w14:textId="281C861F" w:rsidR="00E53A7E" w:rsidRPr="00AA2174" w:rsidRDefault="00722F38" w:rsidP="00722F38">
      <w:pPr>
        <w:pStyle w:val="Prrafodelista"/>
        <w:widowControl w:val="0"/>
        <w:autoSpaceDE w:val="0"/>
        <w:autoSpaceDN w:val="0"/>
        <w:adjustRightInd w:val="0"/>
        <w:spacing w:after="0" w:line="276" w:lineRule="auto"/>
        <w:ind w:left="567" w:right="567"/>
        <w:jc w:val="both"/>
        <w:rPr>
          <w:rFonts w:ascii="Palatino Linotype" w:hAnsi="Palatino Linotype" w:cs="Arial"/>
          <w:bCs/>
          <w:i/>
        </w:rPr>
      </w:pPr>
      <w:r w:rsidRPr="00AA2174">
        <w:rPr>
          <w:rFonts w:ascii="Palatino Linotype" w:hAnsi="Palatino Linotype" w:cs="Arial"/>
          <w:bCs/>
          <w:i/>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r w:rsidR="00E53A7E" w:rsidRPr="00AA2174">
        <w:rPr>
          <w:rFonts w:ascii="Palatino Linotype" w:hAnsi="Palatino Linotype" w:cs="Arial"/>
          <w:bCs/>
          <w:i/>
        </w:rPr>
        <w:t>”</w:t>
      </w:r>
    </w:p>
    <w:p w14:paraId="0C6BDA78" w14:textId="77777777" w:rsidR="00E53A7E" w:rsidRPr="00AA2174" w:rsidRDefault="00E53A7E" w:rsidP="00E53A7E">
      <w:pPr>
        <w:pStyle w:val="Prrafodelista"/>
        <w:widowControl w:val="0"/>
        <w:autoSpaceDE w:val="0"/>
        <w:autoSpaceDN w:val="0"/>
        <w:adjustRightInd w:val="0"/>
        <w:spacing w:after="0" w:line="276" w:lineRule="auto"/>
        <w:ind w:left="567" w:right="567"/>
        <w:jc w:val="both"/>
        <w:rPr>
          <w:rFonts w:ascii="Palatino Linotype" w:hAnsi="Palatino Linotype" w:cs="Arial"/>
        </w:rPr>
      </w:pPr>
      <w:r w:rsidRPr="00AA2174">
        <w:rPr>
          <w:rFonts w:ascii="Palatino Linotype" w:hAnsi="Palatino Linotype" w:cs="Arial"/>
        </w:rPr>
        <w:t>(Énfasis añadido)</w:t>
      </w:r>
    </w:p>
    <w:p w14:paraId="640EFA5C" w14:textId="77777777" w:rsidR="00E53A7E" w:rsidRPr="00AA2174" w:rsidRDefault="00E53A7E"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7F219487" w14:textId="1B9184BA" w:rsidR="00981A9A" w:rsidRPr="00AA2174" w:rsidRDefault="00722F38"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Así </w:t>
      </w:r>
      <w:r w:rsidRPr="00AA2174">
        <w:rPr>
          <w:rFonts w:ascii="Palatino Linotype" w:hAnsi="Palatino Linotype" w:cs="Arial"/>
          <w:color w:val="000000" w:themeColor="text1"/>
          <w:sz w:val="24"/>
          <w:lang w:val="es-ES_tradnl"/>
        </w:rPr>
        <w:t>las cosas, como fuera referido en líneas anteriores, para aplicar la prueba de daño, se deberán de precisar las razones objetivas por las que la apertura de la información genera una afectación, acreditando que:</w:t>
      </w:r>
    </w:p>
    <w:p w14:paraId="3193A868" w14:textId="77777777" w:rsidR="00722F38" w:rsidRPr="00AA2174" w:rsidRDefault="00722F38" w:rsidP="00722F38">
      <w:pPr>
        <w:numPr>
          <w:ilvl w:val="1"/>
          <w:numId w:val="2"/>
        </w:numPr>
        <w:tabs>
          <w:tab w:val="left" w:pos="426"/>
        </w:tabs>
        <w:spacing w:after="0" w:line="360" w:lineRule="auto"/>
        <w:ind w:left="993" w:right="49"/>
        <w:rPr>
          <w:rFonts w:ascii="Palatino Linotype" w:hAnsi="Palatino Linotype" w:cs="Arial"/>
          <w:color w:val="000000" w:themeColor="text1"/>
          <w:sz w:val="24"/>
          <w:lang w:val="es-ES_tradnl"/>
        </w:rPr>
      </w:pPr>
      <w:r w:rsidRPr="00AA2174">
        <w:rPr>
          <w:rFonts w:ascii="Palatino Linotype" w:hAnsi="Palatino Linotype" w:cs="Arial"/>
          <w:color w:val="000000" w:themeColor="text1"/>
          <w:sz w:val="24"/>
          <w:lang w:val="es-ES_tradnl"/>
        </w:rPr>
        <w:t xml:space="preserve">La divulgación de la información representa un riesgo real, demostrable e identificable del perjuicio significativo al interés público o a la seguridad pública; </w:t>
      </w:r>
    </w:p>
    <w:p w14:paraId="08B0669E" w14:textId="77777777" w:rsidR="00722F38" w:rsidRPr="00AA2174" w:rsidRDefault="00722F38" w:rsidP="00722F38">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lang w:val="es-ES_tradnl"/>
        </w:rPr>
      </w:pPr>
      <w:r w:rsidRPr="00AA2174">
        <w:rPr>
          <w:rFonts w:ascii="Palatino Linotype" w:hAnsi="Palatino Linotype" w:cs="Arial"/>
          <w:color w:val="000000" w:themeColor="text1"/>
          <w:sz w:val="24"/>
          <w:lang w:val="es-ES_tradnl"/>
        </w:rPr>
        <w:t xml:space="preserve">El riesgo de perjuicio que supondría la divulgación supera el interés público general de que se difunda; y </w:t>
      </w:r>
    </w:p>
    <w:p w14:paraId="389D8E51" w14:textId="725D5DCA" w:rsidR="00722F38" w:rsidRPr="00AA2174" w:rsidRDefault="00722F38" w:rsidP="00722F38">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lang w:val="es-ES_tradnl"/>
        </w:rPr>
        <w:t>La limitación se adecua al principio de proporcionalidad y representa el medio menos restrictivo disponible para evitar el perjuicio.</w:t>
      </w:r>
    </w:p>
    <w:p w14:paraId="2EDB3485" w14:textId="2D3E6A28" w:rsidR="00981A9A" w:rsidRPr="00AA2174" w:rsidRDefault="00981A9A"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4CE4B415" w14:textId="4E7B3A13" w:rsidR="00986D10" w:rsidRPr="00AA2174" w:rsidRDefault="00986D10" w:rsidP="00981A9A">
      <w:pPr>
        <w:tabs>
          <w:tab w:val="left" w:pos="426"/>
        </w:tabs>
        <w:spacing w:after="0" w:line="360" w:lineRule="auto"/>
        <w:ind w:right="49"/>
        <w:contextualSpacing/>
        <w:jc w:val="both"/>
        <w:rPr>
          <w:rFonts w:ascii="Palatino Linotype" w:hAnsi="Palatino Linotype" w:cs="Arial"/>
          <w:color w:val="000000" w:themeColor="text1"/>
          <w:sz w:val="24"/>
        </w:rPr>
      </w:pPr>
      <w:r w:rsidRPr="00AA2174">
        <w:rPr>
          <w:rFonts w:ascii="Palatino Linotype" w:hAnsi="Palatino Linotype" w:cs="Arial"/>
          <w:noProof/>
          <w:color w:val="000000" w:themeColor="text1"/>
          <w:sz w:val="24"/>
          <w:lang w:eastAsia="es-MX"/>
        </w:rPr>
        <mc:AlternateContent>
          <mc:Choice Requires="wps">
            <w:drawing>
              <wp:anchor distT="0" distB="0" distL="114300" distR="114300" simplePos="0" relativeHeight="251671552" behindDoc="0" locked="0" layoutInCell="1" allowOverlap="1" wp14:anchorId="29354D2C" wp14:editId="686FD7EC">
                <wp:simplePos x="0" y="0"/>
                <wp:positionH relativeFrom="margin">
                  <wp:align>right</wp:align>
                </wp:positionH>
                <wp:positionV relativeFrom="paragraph">
                  <wp:posOffset>9087</wp:posOffset>
                </wp:positionV>
                <wp:extent cx="5565227" cy="819500"/>
                <wp:effectExtent l="0" t="0" r="35560" b="19050"/>
                <wp:wrapNone/>
                <wp:docPr id="7" name="Conector recto 7"/>
                <wp:cNvGraphicFramePr/>
                <a:graphic xmlns:a="http://schemas.openxmlformats.org/drawingml/2006/main">
                  <a:graphicData uri="http://schemas.microsoft.com/office/word/2010/wordprocessingShape">
                    <wps:wsp>
                      <wps:cNvCnPr/>
                      <wps:spPr>
                        <a:xfrm flipV="1">
                          <a:off x="0" y="0"/>
                          <a:ext cx="5565227" cy="819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140C75E" id="Conector recto 7"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7pt,.7pt" to="825.2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" strokecolor="black [3200]" strokeweight=".5pt">
                <v:stroke joinstyle="miter"/>
                <w10:wrap anchorx="margin"/>
              </v:line>
            </w:pict>
          </mc:Fallback>
        </mc:AlternateContent>
      </w:r>
    </w:p>
    <w:p w14:paraId="52FEB29F" w14:textId="1DA0D39A" w:rsidR="00986D10" w:rsidRPr="00AA2174" w:rsidRDefault="00986D10"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3DE278B0" w14:textId="77777777" w:rsidR="00986D10" w:rsidRPr="00AA2174" w:rsidRDefault="00986D10"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0B59FDBD" w14:textId="13DB1C52" w:rsidR="00722F38" w:rsidRPr="00AA2174" w:rsidRDefault="00722F38" w:rsidP="00722F38">
      <w:pPr>
        <w:pStyle w:val="Ttulo3"/>
        <w:jc w:val="both"/>
        <w:rPr>
          <w:rFonts w:ascii="Palatino Linotype" w:hAnsi="Palatino Linotype" w:cs="Arial"/>
          <w:b/>
          <w:bCs/>
          <w:color w:val="000000" w:themeColor="text1"/>
        </w:rPr>
      </w:pPr>
      <w:bookmarkStart w:id="35" w:name="_Toc64015070"/>
      <w:r w:rsidRPr="00AA2174">
        <w:rPr>
          <w:rFonts w:ascii="Palatino Linotype" w:hAnsi="Palatino Linotype" w:cs="Arial"/>
          <w:b/>
          <w:bCs/>
          <w:color w:val="000000" w:themeColor="text1"/>
        </w:rPr>
        <w:lastRenderedPageBreak/>
        <w:t>III.I.I.I.I La divulgación de la información representa un riesgo real, demostrable e identificable del perjuicio significativo al interés público o a la seguridad pública.</w:t>
      </w:r>
      <w:bookmarkEnd w:id="35"/>
    </w:p>
    <w:p w14:paraId="2F44C13F" w14:textId="77777777" w:rsidR="00722F38" w:rsidRPr="00AA2174" w:rsidRDefault="00722F38" w:rsidP="00981A9A">
      <w:pPr>
        <w:tabs>
          <w:tab w:val="left" w:pos="426"/>
        </w:tabs>
        <w:spacing w:after="0" w:line="360" w:lineRule="auto"/>
        <w:ind w:right="49"/>
        <w:contextualSpacing/>
        <w:jc w:val="both"/>
        <w:rPr>
          <w:rFonts w:ascii="Palatino Linotype" w:hAnsi="Palatino Linotype" w:cs="Arial"/>
          <w:color w:val="000000" w:themeColor="text1"/>
          <w:sz w:val="24"/>
        </w:rPr>
      </w:pPr>
    </w:p>
    <w:p w14:paraId="630D0EF8" w14:textId="0991CD24" w:rsidR="00981A9A" w:rsidRPr="00AA2174" w:rsidRDefault="00722F38"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A </w:t>
      </w:r>
      <w:r w:rsidRPr="00AA2174">
        <w:rPr>
          <w:rFonts w:ascii="Palatino Linotype" w:hAnsi="Palatino Linotype" w:cs="Arial"/>
          <w:color w:val="000000" w:themeColor="text1"/>
          <w:sz w:val="24"/>
          <w:lang w:val="es-ES_tradnl"/>
        </w:rPr>
        <w:t xml:space="preserve">efecto de identificar el </w:t>
      </w:r>
      <w:r w:rsidRPr="00AA2174">
        <w:rPr>
          <w:rFonts w:ascii="Palatino Linotype" w:hAnsi="Palatino Linotype" w:cs="Arial"/>
          <w:bCs/>
          <w:color w:val="000000" w:themeColor="text1"/>
          <w:sz w:val="24"/>
          <w:lang w:val="es-ES_tradnl"/>
        </w:rPr>
        <w:t>riesgo real</w:t>
      </w:r>
      <w:r w:rsidRPr="00AA2174">
        <w:rPr>
          <w:rFonts w:ascii="Palatino Linotype" w:hAnsi="Palatino Linotype" w:cs="Arial"/>
          <w:color w:val="000000" w:themeColor="text1"/>
          <w:sz w:val="24"/>
          <w:lang w:val="es-ES_tradnl"/>
        </w:rPr>
        <w:t xml:space="preserve"> en la publicidad del nombre del o los actores </w:t>
      </w:r>
      <w:r w:rsidR="007E3F89" w:rsidRPr="00AA2174">
        <w:rPr>
          <w:rFonts w:ascii="Palatino Linotype" w:hAnsi="Palatino Linotype" w:cs="Arial"/>
          <w:color w:val="000000" w:themeColor="text1"/>
          <w:sz w:val="24"/>
          <w:lang w:val="es-ES_tradnl"/>
        </w:rPr>
        <w:t xml:space="preserve">de los procedimientos iniciados en contra del Ayuntamiento de Valle de Chalco Solidaridad, por despido injustificado, debemos recapitular lo dispuesto por el lineamiento Trigésimo de los Lineamientos Generales en Materia de Clasificación, Desclasificación de la Información, así como para la Elaboración de Versiones Públicas, el cual refiere que </w:t>
      </w:r>
      <w:r w:rsidR="007E3F89" w:rsidRPr="00AA2174">
        <w:rPr>
          <w:rFonts w:ascii="Palatino Linotype" w:hAnsi="Palatino Linotype" w:cs="Arial"/>
          <w:color w:val="000000" w:themeColor="text1"/>
          <w:sz w:val="24"/>
        </w:rPr>
        <w:t>podrá considerarse como información reservada, aquella que vulnere la conducción de los expedientes judiciales o de los procedimientos administrativos seguidos en forma de juicio, siempre y cuando se acrediten los siguientes elementos:</w:t>
      </w:r>
    </w:p>
    <w:p w14:paraId="6DE6207E" w14:textId="180B2750" w:rsidR="007E3F89" w:rsidRPr="00AA2174" w:rsidRDefault="007E3F89" w:rsidP="00CE19EB">
      <w:pPr>
        <w:numPr>
          <w:ilvl w:val="1"/>
          <w:numId w:val="39"/>
        </w:numPr>
        <w:tabs>
          <w:tab w:val="left" w:pos="426"/>
        </w:tabs>
        <w:spacing w:after="0" w:line="360" w:lineRule="auto"/>
        <w:ind w:left="1134"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La existencia de un juicio o procedimiento administrativo materialmente jurisdiccional, que se encuentre en trámite, y</w:t>
      </w:r>
    </w:p>
    <w:p w14:paraId="3977A08A" w14:textId="471C956C" w:rsidR="007E3F89" w:rsidRPr="00AA2174" w:rsidRDefault="007E3F89" w:rsidP="00CE19EB">
      <w:pPr>
        <w:numPr>
          <w:ilvl w:val="1"/>
          <w:numId w:val="39"/>
        </w:numPr>
        <w:tabs>
          <w:tab w:val="left" w:pos="426"/>
        </w:tabs>
        <w:spacing w:after="0" w:line="360" w:lineRule="auto"/>
        <w:ind w:left="1134"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Que la información solicitada se refiera a actuaciones, diligencias o constancias propias del procedimiento.</w:t>
      </w:r>
    </w:p>
    <w:p w14:paraId="5BA3C25C"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4BC3F838" w14:textId="6362116D" w:rsidR="00722F38" w:rsidRPr="00AA2174" w:rsidRDefault="007E3F89"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Asimismo, para los efectos del punto I señalado en el párrafo anterior, se considerará procedimiento seguido en forma de juicio a aquel formalmente administrativo, pero materialmente jurisdiccional; esto es, en el que concurran los siguientes elementos:</w:t>
      </w:r>
    </w:p>
    <w:p w14:paraId="004982D3" w14:textId="77777777" w:rsidR="00CE19EB" w:rsidRPr="00AA2174" w:rsidRDefault="00CE19EB" w:rsidP="00CE19EB">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Que se trate de un procedimiento en el que la autoridad dirima una controversia entre partes contendientes, así como los procedimientos en </w:t>
      </w:r>
      <w:r w:rsidRPr="00AA2174">
        <w:rPr>
          <w:rFonts w:ascii="Palatino Linotype" w:hAnsi="Palatino Linotype" w:cs="Arial"/>
          <w:color w:val="000000" w:themeColor="text1"/>
          <w:sz w:val="24"/>
        </w:rPr>
        <w:lastRenderedPageBreak/>
        <w:t>que la autoridad, frente al particular, prepare su resolución definitiva, aunque sólo sea un trámite para cumplir con la garantía de audiencia, y</w:t>
      </w:r>
    </w:p>
    <w:p w14:paraId="44437AC8" w14:textId="39D704D4" w:rsidR="007E3F89" w:rsidRPr="00AA2174" w:rsidRDefault="00CE19EB" w:rsidP="00CE19EB">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Que se cumplan las formalidades esenciales del procedimiento.</w:t>
      </w:r>
    </w:p>
    <w:p w14:paraId="038099F3"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18CCB46B" w14:textId="3F4E0DF1" w:rsidR="00722F38" w:rsidRPr="00AA2174" w:rsidRDefault="00CE19EB"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En ese tenor, se acredita el primer elemento señalado en el punto </w:t>
      </w:r>
      <w:r w:rsidRPr="00AA2174">
        <w:rPr>
          <w:rFonts w:ascii="Palatino Linotype" w:hAnsi="Palatino Linotype" w:cs="Arial"/>
          <w:b/>
          <w:bCs/>
          <w:color w:val="000000" w:themeColor="text1"/>
          <w:sz w:val="24"/>
        </w:rPr>
        <w:t>I</w:t>
      </w:r>
      <w:r w:rsidRPr="00AA2174">
        <w:rPr>
          <w:rFonts w:ascii="Palatino Linotype" w:hAnsi="Palatino Linotype" w:cs="Arial"/>
          <w:color w:val="000000" w:themeColor="text1"/>
          <w:sz w:val="24"/>
        </w:rPr>
        <w:t xml:space="preserve"> del párrafo </w:t>
      </w:r>
      <w:r w:rsidRPr="00AA2174">
        <w:rPr>
          <w:rFonts w:ascii="Palatino Linotype" w:hAnsi="Palatino Linotype" w:cs="Arial"/>
          <w:b/>
          <w:bCs/>
          <w:color w:val="000000" w:themeColor="text1"/>
          <w:sz w:val="24"/>
        </w:rPr>
        <w:t>87</w:t>
      </w:r>
      <w:r w:rsidRPr="00AA2174">
        <w:rPr>
          <w:rFonts w:ascii="Palatino Linotype" w:hAnsi="Palatino Linotype" w:cs="Arial"/>
          <w:color w:val="000000" w:themeColor="text1"/>
          <w:sz w:val="24"/>
        </w:rPr>
        <w:t xml:space="preserve">, ya que 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pretende clasificar únicamente los nombre de los actores de los procesos laborales que se encuentren en trámite, lo cual es comprobatorio a través del listado entregado vía Informe Justificado, ya que se testaron aquéllos cuyo estado del procedimiento indica </w:t>
      </w:r>
      <w:r w:rsidR="005111EF" w:rsidRPr="00AA2174">
        <w:rPr>
          <w:rFonts w:ascii="Palatino Linotype" w:hAnsi="Palatino Linotype" w:cs="Arial"/>
          <w:i/>
          <w:iCs/>
          <w:color w:val="000000" w:themeColor="text1"/>
          <w:sz w:val="24"/>
        </w:rPr>
        <w:t xml:space="preserve">inicial, incompetencia, dictamen, desahogo de pruebas, </w:t>
      </w:r>
      <w:proofErr w:type="spellStart"/>
      <w:r w:rsidR="005111EF" w:rsidRPr="00AA2174">
        <w:rPr>
          <w:rFonts w:ascii="Palatino Linotype" w:hAnsi="Palatino Linotype" w:cs="Arial"/>
          <w:i/>
          <w:iCs/>
          <w:color w:val="000000" w:themeColor="text1"/>
          <w:sz w:val="24"/>
        </w:rPr>
        <w:t>postulatoria</w:t>
      </w:r>
      <w:proofErr w:type="spellEnd"/>
      <w:r w:rsidR="005111EF" w:rsidRPr="00AA2174">
        <w:rPr>
          <w:rFonts w:ascii="Palatino Linotype" w:hAnsi="Palatino Linotype" w:cs="Arial"/>
          <w:i/>
          <w:iCs/>
          <w:color w:val="000000" w:themeColor="text1"/>
          <w:sz w:val="24"/>
        </w:rPr>
        <w:t>, ejecución, laudo</w:t>
      </w:r>
      <w:r w:rsidR="005111EF" w:rsidRPr="00AA2174">
        <w:rPr>
          <w:rFonts w:ascii="Palatino Linotype" w:hAnsi="Palatino Linotype" w:cs="Arial"/>
          <w:color w:val="000000" w:themeColor="text1"/>
          <w:sz w:val="24"/>
        </w:rPr>
        <w:t xml:space="preserve">, mas no los que se encuentren como </w:t>
      </w:r>
      <w:r w:rsidR="005111EF" w:rsidRPr="00AA2174">
        <w:rPr>
          <w:rFonts w:ascii="Palatino Linotype" w:hAnsi="Palatino Linotype" w:cs="Arial"/>
          <w:i/>
          <w:iCs/>
          <w:color w:val="000000" w:themeColor="text1"/>
          <w:sz w:val="24"/>
        </w:rPr>
        <w:t>archivo definitivo</w:t>
      </w:r>
      <w:r w:rsidR="005111EF" w:rsidRPr="00AA2174">
        <w:rPr>
          <w:rFonts w:ascii="Palatino Linotype" w:hAnsi="Palatino Linotype" w:cs="Arial"/>
          <w:color w:val="000000" w:themeColor="text1"/>
          <w:sz w:val="24"/>
        </w:rPr>
        <w:t>, esto es, que hayan causado estado.</w:t>
      </w:r>
    </w:p>
    <w:p w14:paraId="1F7B796F"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1F615DD2" w14:textId="7CB3695E" w:rsidR="00722F38" w:rsidRPr="00AA2174" w:rsidRDefault="005111EF"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Por su parte, se actualizan los sub elementos del punto </w:t>
      </w:r>
      <w:r w:rsidRPr="00AA2174">
        <w:rPr>
          <w:rFonts w:ascii="Palatino Linotype" w:hAnsi="Palatino Linotype" w:cs="Arial"/>
          <w:b/>
          <w:bCs/>
          <w:color w:val="000000" w:themeColor="text1"/>
          <w:sz w:val="24"/>
        </w:rPr>
        <w:t>I</w:t>
      </w:r>
      <w:r w:rsidRPr="00AA2174">
        <w:rPr>
          <w:rFonts w:ascii="Palatino Linotype" w:hAnsi="Palatino Linotype" w:cs="Arial"/>
          <w:color w:val="000000" w:themeColor="text1"/>
          <w:sz w:val="24"/>
        </w:rPr>
        <w:t xml:space="preserve"> ya que se tratan de procesos en los que el Tribunal Estatal de Conciliación y Arbitraje debe dirimir una controversia entre partes contendientes y, para llevarlo a cabo, debe cumplir las formalidades esenciales del procedimiento laboral, contenidas en el Capítulo X, del Título Séptimo de la Ley del Trabajo de los Servidores Públicos del Estado y Municipios.</w:t>
      </w:r>
    </w:p>
    <w:p w14:paraId="771A27BF"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494AFBD1" w14:textId="13AC26BA" w:rsidR="00722F38" w:rsidRPr="00AA2174" w:rsidRDefault="006B244B"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Por cuanto hace al punto </w:t>
      </w:r>
      <w:r w:rsidRPr="00AA2174">
        <w:rPr>
          <w:rFonts w:ascii="Palatino Linotype" w:hAnsi="Palatino Linotype" w:cs="Arial"/>
          <w:b/>
          <w:bCs/>
          <w:color w:val="000000" w:themeColor="text1"/>
          <w:sz w:val="24"/>
        </w:rPr>
        <w:t>II</w:t>
      </w:r>
      <w:r w:rsidRPr="00AA2174">
        <w:rPr>
          <w:rFonts w:ascii="Palatino Linotype" w:hAnsi="Palatino Linotype" w:cs="Arial"/>
          <w:color w:val="000000" w:themeColor="text1"/>
          <w:sz w:val="24"/>
        </w:rPr>
        <w:t xml:space="preserve"> del Lineamiento Trigésimo, si bien es cierto que los nombres de los actores distan de ser actuaciones o diligencias del procedimiento, sí se consideran constancias elementales de una controversia, puesto que éstos nombres son propios de los individuos que excitaron la actividad jurisdiccional del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derivado de la supuesta violación de sus derechos laborales, </w:t>
      </w:r>
      <w:r w:rsidRPr="00AA2174">
        <w:rPr>
          <w:rFonts w:ascii="Palatino Linotype" w:hAnsi="Palatino Linotype" w:cs="Arial"/>
          <w:color w:val="000000" w:themeColor="text1"/>
          <w:sz w:val="24"/>
        </w:rPr>
        <w:lastRenderedPageBreak/>
        <w:t>y es el Tribunal Estatal de Conciliación y Arbitraje quien debe tasar, analizar y dirimir la controversia de los procesos mediante un laudo.</w:t>
      </w:r>
    </w:p>
    <w:p w14:paraId="0E5E8094"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490C99F7" w14:textId="72867895" w:rsidR="00722F38" w:rsidRPr="00AA2174" w:rsidRDefault="00A32F82"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Bajo esas consideraciones, se identifica un </w:t>
      </w:r>
      <w:r w:rsidRPr="00AA2174">
        <w:rPr>
          <w:rFonts w:ascii="Palatino Linotype" w:hAnsi="Palatino Linotype" w:cs="Arial"/>
          <w:b/>
          <w:bCs/>
          <w:color w:val="000000" w:themeColor="text1"/>
          <w:sz w:val="24"/>
        </w:rPr>
        <w:t>riesgo real</w:t>
      </w:r>
      <w:r w:rsidRPr="00AA2174">
        <w:rPr>
          <w:rFonts w:ascii="Palatino Linotype" w:hAnsi="Palatino Linotype" w:cs="Arial"/>
          <w:color w:val="000000" w:themeColor="text1"/>
          <w:sz w:val="24"/>
        </w:rPr>
        <w:t xml:space="preserve"> en la publicación de los nombres de los actores en los procesos iniciados en contra del Ayuntamiento de Valle de Chalco Solidaridad que no hayan causado estado, ya que su divulgación podría traer consecuencias a los servidores públicos actores de las demandas, pues al darse a conocer </w:t>
      </w:r>
      <w:r w:rsidR="001930D1" w:rsidRPr="00AA2174">
        <w:rPr>
          <w:rFonts w:ascii="Palatino Linotype" w:hAnsi="Palatino Linotype" w:cs="Arial"/>
          <w:color w:val="000000" w:themeColor="text1"/>
          <w:sz w:val="24"/>
        </w:rPr>
        <w:t xml:space="preserve">la controversia laboral en la que se encuentran, pueden ser víctimas de abusos o malos tratos por parte de sus patrones, en el caso de que aún se encuentren laborando en el ente público demandado; o bien, recibir un trato discriminatorio por parte de empleadores diversos; mismo que, a su vez, es un </w:t>
      </w:r>
      <w:r w:rsidR="001930D1" w:rsidRPr="00AA2174">
        <w:rPr>
          <w:rFonts w:ascii="Palatino Linotype" w:hAnsi="Palatino Linotype" w:cs="Arial"/>
          <w:b/>
          <w:bCs/>
          <w:color w:val="000000" w:themeColor="text1"/>
          <w:sz w:val="24"/>
        </w:rPr>
        <w:t>riesgo demostrable</w:t>
      </w:r>
      <w:r w:rsidR="001930D1" w:rsidRPr="00AA2174">
        <w:rPr>
          <w:rFonts w:ascii="Palatino Linotype" w:hAnsi="Palatino Linotype" w:cs="Arial"/>
          <w:color w:val="000000" w:themeColor="text1"/>
          <w:sz w:val="24"/>
        </w:rPr>
        <w:t xml:space="preserve"> ya que </w:t>
      </w:r>
      <w:r w:rsidR="005A6479" w:rsidRPr="00AA2174">
        <w:rPr>
          <w:rFonts w:ascii="Palatino Linotype" w:hAnsi="Palatino Linotype" w:cs="Arial"/>
          <w:color w:val="000000" w:themeColor="text1"/>
          <w:sz w:val="24"/>
        </w:rPr>
        <w:t>los reclutadores de empleo indagan el historial laboral de los aspirantes a ocupar una vacante y, el encontrar que una determinada persona se encuentra actualmente atendiendo un proceso laboral en contra de un empleador previo puede dar lugar a prejuicios en contra del aspirante.</w:t>
      </w:r>
    </w:p>
    <w:p w14:paraId="2F170D80"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5812408B" w14:textId="16DD3F76" w:rsidR="00722F38" w:rsidRPr="00AA2174" w:rsidRDefault="005A6479"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De tal forma que el </w:t>
      </w:r>
      <w:r w:rsidRPr="00AA2174">
        <w:rPr>
          <w:rFonts w:ascii="Palatino Linotype" w:hAnsi="Palatino Linotype" w:cs="Arial"/>
          <w:b/>
          <w:bCs/>
          <w:color w:val="000000" w:themeColor="text1"/>
          <w:sz w:val="24"/>
        </w:rPr>
        <w:t>riesgo identificable</w:t>
      </w:r>
      <w:r w:rsidRPr="00AA2174">
        <w:rPr>
          <w:rFonts w:ascii="Palatino Linotype" w:hAnsi="Palatino Linotype" w:cs="Arial"/>
          <w:color w:val="000000" w:themeColor="text1"/>
          <w:sz w:val="24"/>
        </w:rPr>
        <w:t xml:space="preserve"> se halla específicamente en los procedimientos laborales que aún se encuentren en trámite, pues al no haber recibido un laudo que dicte el fallo en favor o en contra de los trabajadores, su situación laboral se halla susceptible de discriminación.</w:t>
      </w:r>
    </w:p>
    <w:p w14:paraId="66C761FA" w14:textId="14AFB91C" w:rsidR="00722F38" w:rsidRPr="00AA2174" w:rsidRDefault="00986D10" w:rsidP="00722F38">
      <w:pPr>
        <w:tabs>
          <w:tab w:val="left" w:pos="426"/>
        </w:tabs>
        <w:spacing w:after="0" w:line="360" w:lineRule="auto"/>
        <w:ind w:right="49"/>
        <w:contextualSpacing/>
        <w:jc w:val="both"/>
        <w:rPr>
          <w:rFonts w:ascii="Palatino Linotype" w:hAnsi="Palatino Linotype" w:cs="Arial"/>
          <w:color w:val="000000" w:themeColor="text1"/>
          <w:sz w:val="24"/>
        </w:rPr>
      </w:pPr>
      <w:r w:rsidRPr="00AA2174">
        <w:rPr>
          <w:rFonts w:ascii="Palatino Linotype" w:hAnsi="Palatino Linotype" w:cs="Arial"/>
          <w:noProof/>
          <w:color w:val="000000" w:themeColor="text1"/>
          <w:sz w:val="24"/>
          <w:lang w:eastAsia="es-MX"/>
        </w:rPr>
        <mc:AlternateContent>
          <mc:Choice Requires="wps">
            <w:drawing>
              <wp:anchor distT="0" distB="0" distL="114300" distR="114300" simplePos="0" relativeHeight="251672576" behindDoc="0" locked="0" layoutInCell="1" allowOverlap="1" wp14:anchorId="345D2D75" wp14:editId="35FB8504">
                <wp:simplePos x="0" y="0"/>
                <wp:positionH relativeFrom="margin">
                  <wp:align>right</wp:align>
                </wp:positionH>
                <wp:positionV relativeFrom="paragraph">
                  <wp:posOffset>12766</wp:posOffset>
                </wp:positionV>
                <wp:extent cx="5549462" cy="1150598"/>
                <wp:effectExtent l="0" t="0" r="32385" b="31115"/>
                <wp:wrapNone/>
                <wp:docPr id="8" name="Conector recto 8"/>
                <wp:cNvGraphicFramePr/>
                <a:graphic xmlns:a="http://schemas.openxmlformats.org/drawingml/2006/main">
                  <a:graphicData uri="http://schemas.microsoft.com/office/word/2010/wordprocessingShape">
                    <wps:wsp>
                      <wps:cNvCnPr/>
                      <wps:spPr>
                        <a:xfrm flipV="1">
                          <a:off x="0" y="0"/>
                          <a:ext cx="5549462" cy="11505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52287A0" id="Conector recto 8" o:spid="_x0000_s1026" style="position:absolute;flip:y;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75pt,1pt" to="822.7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" strokecolor="black [3200]" strokeweight=".5pt">
                <v:stroke joinstyle="miter"/>
                <w10:wrap anchorx="margin"/>
              </v:line>
            </w:pict>
          </mc:Fallback>
        </mc:AlternateContent>
      </w:r>
    </w:p>
    <w:p w14:paraId="20023011" w14:textId="0EFAB739" w:rsidR="00986D10" w:rsidRPr="00AA2174" w:rsidRDefault="00986D10"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4353BE47" w14:textId="2F4C7C08" w:rsidR="00986D10" w:rsidRPr="00AA2174" w:rsidRDefault="00986D10"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243F190C" w14:textId="77777777" w:rsidR="00986D10" w:rsidRPr="00AA2174" w:rsidRDefault="00986D10"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47FC83B2" w14:textId="1D4E89B5" w:rsidR="005A6479" w:rsidRPr="00AA2174" w:rsidRDefault="005A6479" w:rsidP="005A6479">
      <w:pPr>
        <w:pStyle w:val="Ttulo3"/>
        <w:jc w:val="both"/>
        <w:rPr>
          <w:rFonts w:ascii="Palatino Linotype" w:hAnsi="Palatino Linotype" w:cs="Arial"/>
          <w:b/>
          <w:bCs/>
          <w:color w:val="000000" w:themeColor="text1"/>
        </w:rPr>
      </w:pPr>
      <w:bookmarkStart w:id="36" w:name="_Toc64015071"/>
      <w:r w:rsidRPr="00AA2174">
        <w:rPr>
          <w:rFonts w:ascii="Palatino Linotype" w:hAnsi="Palatino Linotype" w:cs="Arial"/>
          <w:b/>
          <w:bCs/>
          <w:color w:val="000000" w:themeColor="text1"/>
        </w:rPr>
        <w:lastRenderedPageBreak/>
        <w:t>III.I.I.I.II El riesgo de prejuicio que supondría la divulgación supera el interés público general de que se difunda.</w:t>
      </w:r>
      <w:bookmarkEnd w:id="36"/>
    </w:p>
    <w:p w14:paraId="05510FED" w14:textId="77777777" w:rsidR="005A6479" w:rsidRPr="00AA2174" w:rsidRDefault="005A6479"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37EEEFD0" w14:textId="6C6E2BF5" w:rsidR="00722F38" w:rsidRPr="00AA2174" w:rsidRDefault="005A6479"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Habiendo </w:t>
      </w:r>
      <w:r w:rsidRPr="00AA2174">
        <w:rPr>
          <w:rFonts w:ascii="Palatino Linotype" w:hAnsi="Palatino Linotype" w:cs="Arial"/>
          <w:color w:val="000000" w:themeColor="text1"/>
          <w:sz w:val="24"/>
          <w:lang w:val="es-ES_tradnl"/>
        </w:rPr>
        <w:t>identificado el riesgo, debemos comprobar que el mismo supera el interés público general porque se difunda dicha información; o si, por el contrario, el interés público supera el riesgo de su difusión.</w:t>
      </w:r>
    </w:p>
    <w:p w14:paraId="38B77B18"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76EC011C" w14:textId="58F29CA9" w:rsidR="00722F38" w:rsidRPr="00AA2174" w:rsidRDefault="005A6479"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Como </w:t>
      </w:r>
      <w:r w:rsidRPr="00AA2174">
        <w:rPr>
          <w:rFonts w:ascii="Palatino Linotype" w:hAnsi="Palatino Linotype" w:cs="Arial"/>
          <w:color w:val="000000" w:themeColor="text1"/>
          <w:sz w:val="24"/>
          <w:lang w:val="es-ES_tradnl"/>
        </w:rPr>
        <w:t>se ha expuesto a lo largo del presente estudio, el derecho de acceso a la información encuentra su excepción en la clasificación de la información, cuando se actualice una hipótesis jurídica ya sea por confidencialidad o reserva. Los Recurrentes ejercen su derecho de acceder a la información en posesión de los Sujetos Obligados para promover la transparencia y rendición de cuentas; no obstante, en cada caso es necesario verificar si la información puede ser proporcionada.</w:t>
      </w:r>
    </w:p>
    <w:p w14:paraId="21203C91"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4068E269" w14:textId="0808C995" w:rsidR="00722F38" w:rsidRPr="00AA2174" w:rsidRDefault="005A6479"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Recapitulando el punto anterior, el entregar al particular los</w:t>
      </w:r>
      <w:r w:rsidR="00CB6A99" w:rsidRPr="00AA2174">
        <w:rPr>
          <w:rFonts w:ascii="Palatino Linotype" w:hAnsi="Palatino Linotype" w:cs="Arial"/>
          <w:color w:val="000000" w:themeColor="text1"/>
          <w:sz w:val="24"/>
        </w:rPr>
        <w:t xml:space="preserve"> </w:t>
      </w:r>
      <w:r w:rsidRPr="00AA2174">
        <w:rPr>
          <w:rFonts w:ascii="Palatino Linotype" w:hAnsi="Palatino Linotype" w:cs="Arial"/>
          <w:color w:val="000000" w:themeColor="text1"/>
          <w:sz w:val="24"/>
        </w:rPr>
        <w:t>nombre</w:t>
      </w:r>
      <w:r w:rsidR="00CB6A99" w:rsidRPr="00AA2174">
        <w:rPr>
          <w:rFonts w:ascii="Palatino Linotype" w:hAnsi="Palatino Linotype" w:cs="Arial"/>
          <w:color w:val="000000" w:themeColor="text1"/>
          <w:sz w:val="24"/>
        </w:rPr>
        <w:t>s</w:t>
      </w:r>
      <w:r w:rsidRPr="00AA2174">
        <w:rPr>
          <w:rFonts w:ascii="Palatino Linotype" w:hAnsi="Palatino Linotype" w:cs="Arial"/>
          <w:color w:val="000000" w:themeColor="text1"/>
          <w:sz w:val="24"/>
        </w:rPr>
        <w:t xml:space="preserve"> de los actores de los procedimientos laborales iniciados en contra del Ayuntamiento de Valle de Chalco Solidaridad que se encuentren en trámite puede </w:t>
      </w:r>
      <w:r w:rsidR="00CB6A99" w:rsidRPr="00AA2174">
        <w:rPr>
          <w:rFonts w:ascii="Palatino Linotype" w:hAnsi="Palatino Linotype" w:cs="Arial"/>
          <w:color w:val="000000" w:themeColor="text1"/>
          <w:sz w:val="24"/>
        </w:rPr>
        <w:t xml:space="preserve">provocar actos discriminatorios en contra de los actores por parte de sus patrones o empleadores. Bajo esas consideraciones, pesa más el privilegiar el debido proceso y la secrecía de los actores que actualmente se encuentran solventando una controversia de índole labora ante el </w:t>
      </w:r>
      <w:r w:rsidR="00CB6A99" w:rsidRPr="00AA2174">
        <w:rPr>
          <w:rFonts w:ascii="Palatino Linotype" w:hAnsi="Palatino Linotype" w:cs="Arial"/>
          <w:b/>
          <w:bCs/>
          <w:color w:val="000000" w:themeColor="text1"/>
          <w:sz w:val="24"/>
        </w:rPr>
        <w:t>SUJETO OBLIGADO</w:t>
      </w:r>
      <w:r w:rsidR="00CB6A99" w:rsidRPr="00AA2174">
        <w:rPr>
          <w:rFonts w:ascii="Palatino Linotype" w:hAnsi="Palatino Linotype" w:cs="Arial"/>
          <w:color w:val="000000" w:themeColor="text1"/>
          <w:sz w:val="24"/>
        </w:rPr>
        <w:t xml:space="preserve">, a </w:t>
      </w:r>
      <w:proofErr w:type="gramStart"/>
      <w:r w:rsidR="00CB6A99" w:rsidRPr="00AA2174">
        <w:rPr>
          <w:rFonts w:ascii="Palatino Linotype" w:hAnsi="Palatino Linotype" w:cs="Arial"/>
          <w:color w:val="000000" w:themeColor="text1"/>
          <w:sz w:val="24"/>
        </w:rPr>
        <w:t>que</w:t>
      </w:r>
      <w:proofErr w:type="gramEnd"/>
      <w:r w:rsidR="00CB6A99" w:rsidRPr="00AA2174">
        <w:rPr>
          <w:rFonts w:ascii="Palatino Linotype" w:hAnsi="Palatino Linotype" w:cs="Arial"/>
          <w:color w:val="000000" w:themeColor="text1"/>
          <w:sz w:val="24"/>
        </w:rPr>
        <w:t xml:space="preserve"> al difundir sus nombres, la esfera de derecho laborales de alguno o varios de ellos sea violentada.</w:t>
      </w:r>
    </w:p>
    <w:p w14:paraId="2886192F"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038A2718" w14:textId="05873934" w:rsidR="00722F38" w:rsidRPr="00AA2174" w:rsidRDefault="00CB6A99"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lastRenderedPageBreak/>
        <w:t>En cambio, en el caso de los procedimientos que han causado estado, los actores han dirimido sus controversias en contra del Ayuntamiento de Valle de Chalco Solidaridad, por lo que el conflicto en sí ya ha sido resuelto por el Tribunal Estatal de Conciliación y Arbitraje, ya sea reconociendo la violación a los derechos laborales de los actores y ordenando al ayuntamiento a restaurarles económicamente o, en su caso, reinstaurarles en sus lugares de trabajo; o bien, determinando que no le halla la razón al o los actores. Cual sea el caso, sus nombres son susceptibles de difundirse al no existir más una controversia laboral.</w:t>
      </w:r>
    </w:p>
    <w:p w14:paraId="596B8C72" w14:textId="015C7D45"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543E7C3C" w14:textId="1070B9CF" w:rsidR="00CB6A99" w:rsidRPr="00AA2174" w:rsidRDefault="00CB6A99" w:rsidP="00CB6A99">
      <w:pPr>
        <w:pStyle w:val="Ttulo3"/>
        <w:jc w:val="both"/>
        <w:rPr>
          <w:rFonts w:ascii="Palatino Linotype" w:hAnsi="Palatino Linotype" w:cs="Arial"/>
          <w:b/>
          <w:bCs/>
          <w:color w:val="000000" w:themeColor="text1"/>
        </w:rPr>
      </w:pPr>
      <w:bookmarkStart w:id="37" w:name="_Toc64015072"/>
      <w:r w:rsidRPr="00AA2174">
        <w:rPr>
          <w:rFonts w:ascii="Palatino Linotype" w:hAnsi="Palatino Linotype" w:cs="Arial"/>
          <w:b/>
          <w:bCs/>
          <w:color w:val="000000" w:themeColor="text1"/>
        </w:rPr>
        <w:t>III.I.I.I.III La protección se adecúa al principio de proporcionalidad y representa el medio menos restrictivo disponible para evitar el perjuicio.</w:t>
      </w:r>
      <w:bookmarkEnd w:id="37"/>
    </w:p>
    <w:p w14:paraId="79C7EACA" w14:textId="20A4F966" w:rsidR="00CB6A99" w:rsidRPr="00AA2174" w:rsidRDefault="00CB6A99"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74007353" w14:textId="50553CF9" w:rsidR="00625180" w:rsidRPr="00AA2174" w:rsidRDefault="00625180"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3B548CA6" w14:textId="2A48284C" w:rsidR="00722F38" w:rsidRPr="00AA2174" w:rsidRDefault="00722F38"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F</w:t>
      </w:r>
      <w:r w:rsidR="00625180" w:rsidRPr="00AA2174">
        <w:rPr>
          <w:rFonts w:ascii="Palatino Linotype" w:hAnsi="Palatino Linotype" w:cs="Arial"/>
          <w:color w:val="000000" w:themeColor="text1"/>
          <w:sz w:val="24"/>
        </w:rPr>
        <w:t xml:space="preserve">inalmente, </w:t>
      </w:r>
      <w:r w:rsidR="00625180" w:rsidRPr="00AA2174">
        <w:rPr>
          <w:rFonts w:ascii="Palatino Linotype" w:hAnsi="Palatino Linotype" w:cs="Arial"/>
          <w:color w:val="000000" w:themeColor="text1"/>
          <w:sz w:val="24"/>
          <w:lang w:val="es-ES_tradnl"/>
        </w:rPr>
        <w:t>debemos determinar la ponderación de la invasión que ocasionará la divulgación de los nombre</w:t>
      </w:r>
      <w:r w:rsidR="004855BD" w:rsidRPr="00AA2174">
        <w:rPr>
          <w:rFonts w:ascii="Palatino Linotype" w:hAnsi="Palatino Linotype" w:cs="Arial"/>
          <w:color w:val="000000" w:themeColor="text1"/>
          <w:sz w:val="24"/>
          <w:lang w:val="es-ES_tradnl"/>
        </w:rPr>
        <w:t>s</w:t>
      </w:r>
      <w:r w:rsidR="00625180" w:rsidRPr="00AA2174">
        <w:rPr>
          <w:rFonts w:ascii="Palatino Linotype" w:hAnsi="Palatino Linotype" w:cs="Arial"/>
          <w:color w:val="000000" w:themeColor="text1"/>
          <w:sz w:val="24"/>
          <w:lang w:val="es-ES_tradnl"/>
        </w:rPr>
        <w:t xml:space="preserve"> de los actores de los procedimientos laborales instaurados en contra del Ayuntamiento de Valle de Chalco Solidaridad, por despido injustificado, y el interés público que presupone esta información.</w:t>
      </w:r>
    </w:p>
    <w:p w14:paraId="752F1A70"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4E68547C" w14:textId="3330588A" w:rsidR="00722F38" w:rsidRPr="00AA2174" w:rsidRDefault="00625180"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Para </w:t>
      </w:r>
      <w:r w:rsidRPr="00AA2174">
        <w:rPr>
          <w:rFonts w:ascii="Palatino Linotype" w:hAnsi="Palatino Linotype" w:cs="Arial"/>
          <w:color w:val="000000" w:themeColor="text1"/>
          <w:sz w:val="24"/>
          <w:lang w:val="es-ES_tradnl"/>
        </w:rPr>
        <w:t xml:space="preserve">establecer el juicio de ponderación, la doctrina y los intérpretes jurisdiccionales, recomiendan verificar el cumplimiento de tres juicios: el de necesidad, el de idoneidad y el de estricta proporcionalidad, para ello se sugiere </w:t>
      </w:r>
      <w:r w:rsidRPr="00AA2174">
        <w:rPr>
          <w:rFonts w:ascii="Palatino Linotype" w:hAnsi="Palatino Linotype" w:cs="Arial"/>
          <w:b/>
          <w:color w:val="000000" w:themeColor="text1"/>
          <w:sz w:val="24"/>
          <w:u w:val="single"/>
          <w:lang w:val="es-ES_tradnl"/>
        </w:rPr>
        <w:t>emplear los tres juicios</w:t>
      </w:r>
      <w:r w:rsidRPr="00AA2174">
        <w:rPr>
          <w:rFonts w:ascii="Palatino Linotype" w:hAnsi="Palatino Linotype" w:cs="Arial"/>
          <w:color w:val="000000" w:themeColor="text1"/>
          <w:sz w:val="24"/>
          <w:lang w:val="es-ES_tradnl"/>
        </w:rPr>
        <w:t xml:space="preserve"> propuestos por la Corte Constitucional Colombiana, siguiendo el principio de ponderación propuesto por el Tribunal Constitucional Alemán que señala el juicio de idoneidad deberá explicar que la medida permite </w:t>
      </w:r>
      <w:r w:rsidRPr="00AA2174">
        <w:rPr>
          <w:rFonts w:ascii="Palatino Linotype" w:hAnsi="Palatino Linotype" w:cs="Arial"/>
          <w:color w:val="000000" w:themeColor="text1"/>
          <w:sz w:val="24"/>
          <w:lang w:val="es-ES_tradnl"/>
        </w:rPr>
        <w:lastRenderedPageBreak/>
        <w:t xml:space="preserve">obtener </w:t>
      </w:r>
      <w:r w:rsidRPr="00AA2174">
        <w:rPr>
          <w:rFonts w:ascii="Palatino Linotype" w:hAnsi="Palatino Linotype" w:cs="Arial"/>
          <w:i/>
          <w:color w:val="000000" w:themeColor="text1"/>
          <w:sz w:val="24"/>
          <w:lang w:val="es-ES_tradnl"/>
        </w:rPr>
        <w:t>el fin (constitucionalmente legítimo de acuerdo con el principio de razón suficiente);</w:t>
      </w:r>
      <w:r w:rsidRPr="00AA2174">
        <w:rPr>
          <w:rFonts w:ascii="Palatino Linotype" w:hAnsi="Palatino Linotype" w:cs="Arial"/>
          <w:color w:val="000000" w:themeColor="text1"/>
          <w:sz w:val="24"/>
          <w:lang w:val="es-ES_tradnl"/>
        </w:rPr>
        <w:t xml:space="preserve"> el de necesidad, a través del cual se debe acreditar que </w:t>
      </w:r>
      <w:r w:rsidRPr="00AA2174">
        <w:rPr>
          <w:rFonts w:ascii="Palatino Linotype" w:hAnsi="Palatino Linotype" w:cs="Arial"/>
          <w:i/>
          <w:color w:val="000000" w:themeColor="text1"/>
          <w:sz w:val="24"/>
          <w:lang w:val="es-ES_tradnl"/>
        </w:rPr>
        <w:t>no existan medios alternativos igualmente adecuados o idóneos para la obtención del fin, pero menos restrictivos de los principios afectados;</w:t>
      </w:r>
      <w:r w:rsidRPr="00AA2174">
        <w:rPr>
          <w:rFonts w:ascii="Palatino Linotype" w:hAnsi="Palatino Linotype" w:cs="Arial"/>
          <w:color w:val="000000" w:themeColor="text1"/>
          <w:sz w:val="24"/>
          <w:lang w:val="es-ES_tradnl"/>
        </w:rPr>
        <w:t xml:space="preserve"> y, por último, el de </w:t>
      </w:r>
      <w:r w:rsidRPr="00AA2174">
        <w:rPr>
          <w:rFonts w:ascii="Palatino Linotype" w:hAnsi="Palatino Linotype" w:cs="Arial"/>
          <w:i/>
          <w:color w:val="000000" w:themeColor="text1"/>
          <w:sz w:val="24"/>
          <w:lang w:val="es-ES_tradnl"/>
        </w:rPr>
        <w:t>proporcionalidad en sentido estricto, esto es, que el fin que la efectividad del fin que se persigue se alcance en una medida mayor a la afectación de los principios que sufren restricción, y particularmente, del principio de igualdad.</w:t>
      </w:r>
    </w:p>
    <w:p w14:paraId="0F5C88E3"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241A4C02" w14:textId="36D1E3F6" w:rsidR="00722F38" w:rsidRPr="00AA2174" w:rsidRDefault="00625180"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La </w:t>
      </w:r>
      <w:r w:rsidRPr="00AA2174">
        <w:rPr>
          <w:rFonts w:ascii="Palatino Linotype" w:hAnsi="Palatino Linotype" w:cs="Arial"/>
          <w:color w:val="000000" w:themeColor="text1"/>
          <w:sz w:val="24"/>
          <w:lang w:val="es-ES_tradnl"/>
        </w:rPr>
        <w:t>Primera Sala de la Suprema Corte de Justicia de la Nación ha establecido criterios orientadores sobre el procedimiento para desahogar lo que denomina como el test de proporcionalidad, a partir de cuatro etapas:</w:t>
      </w:r>
      <w:r w:rsidRPr="00AA2174">
        <w:rPr>
          <w:rFonts w:ascii="Palatino Linotype" w:hAnsi="Palatino Linotype" w:cs="Arial"/>
          <w:color w:val="000000" w:themeColor="text1"/>
          <w:sz w:val="24"/>
          <w:lang w:val="es-ES"/>
        </w:rPr>
        <w:t xml:space="preserve"> </w:t>
      </w:r>
      <w:r w:rsidRPr="00AA2174">
        <w:rPr>
          <w:rFonts w:ascii="Palatino Linotype" w:hAnsi="Palatino Linotype" w:cs="Arial"/>
          <w:i/>
          <w:color w:val="000000" w:themeColor="text1"/>
          <w:sz w:val="24"/>
          <w:lang w:val="es-ES_tradnl"/>
        </w:rPr>
        <w:t>(i) que la intervención legislativa persiga un fin constitucionalmente válido; (</w:t>
      </w:r>
      <w:proofErr w:type="spellStart"/>
      <w:r w:rsidRPr="00AA2174">
        <w:rPr>
          <w:rFonts w:ascii="Palatino Linotype" w:hAnsi="Palatino Linotype" w:cs="Arial"/>
          <w:i/>
          <w:color w:val="000000" w:themeColor="text1"/>
          <w:sz w:val="24"/>
          <w:lang w:val="es-ES_tradnl"/>
        </w:rPr>
        <w:t>ii</w:t>
      </w:r>
      <w:proofErr w:type="spellEnd"/>
      <w:r w:rsidRPr="00AA2174">
        <w:rPr>
          <w:rFonts w:ascii="Palatino Linotype" w:hAnsi="Palatino Linotype" w:cs="Arial"/>
          <w:i/>
          <w:color w:val="000000" w:themeColor="text1"/>
          <w:sz w:val="24"/>
          <w:lang w:val="es-ES_tradnl"/>
        </w:rPr>
        <w:t>) que la medida resulte idónea para satisfacer en alguna medida su propósito constitucional; (</w:t>
      </w:r>
      <w:proofErr w:type="spellStart"/>
      <w:r w:rsidRPr="00AA2174">
        <w:rPr>
          <w:rFonts w:ascii="Palatino Linotype" w:hAnsi="Palatino Linotype" w:cs="Arial"/>
          <w:i/>
          <w:color w:val="000000" w:themeColor="text1"/>
          <w:sz w:val="24"/>
          <w:lang w:val="es-ES_tradnl"/>
        </w:rPr>
        <w:t>iii</w:t>
      </w:r>
      <w:proofErr w:type="spellEnd"/>
      <w:r w:rsidRPr="00AA2174">
        <w:rPr>
          <w:rFonts w:ascii="Palatino Linotype" w:hAnsi="Palatino Linotype" w:cs="Arial"/>
          <w:i/>
          <w:color w:val="000000" w:themeColor="text1"/>
          <w:sz w:val="24"/>
          <w:lang w:val="es-ES_tradnl"/>
        </w:rPr>
        <w:t>) que no existan medidas alternativas igualmente idóneas para lograr dicho fin, pero menos lesivas para el derecho fundamental; y, (</w:t>
      </w:r>
      <w:proofErr w:type="spellStart"/>
      <w:r w:rsidRPr="00AA2174">
        <w:rPr>
          <w:rFonts w:ascii="Palatino Linotype" w:hAnsi="Palatino Linotype" w:cs="Arial"/>
          <w:i/>
          <w:color w:val="000000" w:themeColor="text1"/>
          <w:sz w:val="24"/>
          <w:lang w:val="es-ES_tradnl"/>
        </w:rPr>
        <w:t>iv</w:t>
      </w:r>
      <w:proofErr w:type="spellEnd"/>
      <w:r w:rsidRPr="00AA2174">
        <w:rPr>
          <w:rFonts w:ascii="Palatino Linotype" w:hAnsi="Palatino Linotype" w:cs="Arial"/>
          <w:i/>
          <w:color w:val="000000" w:themeColor="text1"/>
          <w:sz w:val="24"/>
          <w:lang w:val="es-ES_tradnl"/>
        </w:rPr>
        <w:t>) que el grado de realización del fin perseguido sea mayor al grado de afectación provocado al derecho fundamental por la medida impugnada.</w:t>
      </w:r>
      <w:r w:rsidRPr="00AA2174">
        <w:rPr>
          <w:rFonts w:ascii="Palatino Linotype" w:hAnsi="Palatino Linotype" w:cs="Arial"/>
          <w:i/>
          <w:color w:val="000000" w:themeColor="text1"/>
          <w:sz w:val="24"/>
          <w:vertAlign w:val="superscript"/>
          <w:lang w:val="es-ES_tradnl"/>
        </w:rPr>
        <w:footnoteReference w:id="20"/>
      </w:r>
    </w:p>
    <w:p w14:paraId="44EEB4DE"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09164385" w14:textId="2065125F" w:rsidR="00722F38" w:rsidRPr="00AA2174" w:rsidRDefault="00625180"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Estos </w:t>
      </w:r>
      <w:r w:rsidRPr="00AA2174">
        <w:rPr>
          <w:rFonts w:ascii="Palatino Linotype" w:hAnsi="Palatino Linotype" w:cs="Arial"/>
          <w:color w:val="000000" w:themeColor="text1"/>
          <w:sz w:val="24"/>
          <w:lang w:val="es-ES_tradnl"/>
        </w:rPr>
        <w:t xml:space="preserve">mismos juicios son los que señala el artículo </w:t>
      </w:r>
      <w:r w:rsidR="004855BD" w:rsidRPr="00AA2174">
        <w:rPr>
          <w:rFonts w:ascii="Palatino Linotype" w:hAnsi="Palatino Linotype" w:cs="Arial"/>
          <w:color w:val="000000" w:themeColor="text1"/>
          <w:sz w:val="24"/>
          <w:lang w:val="es-ES_tradnl"/>
        </w:rPr>
        <w:t>184</w:t>
      </w:r>
      <w:r w:rsidRPr="00AA2174">
        <w:rPr>
          <w:rFonts w:ascii="Palatino Linotype" w:hAnsi="Palatino Linotype" w:cs="Arial"/>
          <w:color w:val="000000" w:themeColor="text1"/>
          <w:sz w:val="24"/>
          <w:lang w:val="es-ES_tradnl"/>
        </w:rPr>
        <w:t xml:space="preserve"> de la Ley de la materia que lo explica de la siguiente manera:</w:t>
      </w:r>
    </w:p>
    <w:p w14:paraId="775F2134" w14:textId="3F60061E"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3F595BD5" w14:textId="0F2FA945" w:rsidR="00625180" w:rsidRPr="00AA2174" w:rsidRDefault="00625180" w:rsidP="00625180">
      <w:pPr>
        <w:pStyle w:val="Prrafodelista"/>
        <w:spacing w:after="0" w:line="276" w:lineRule="auto"/>
        <w:ind w:left="567" w:right="851"/>
        <w:rPr>
          <w:rFonts w:ascii="Palatino Linotype" w:eastAsia="Calibri" w:hAnsi="Palatino Linotype" w:cs="Arial"/>
          <w:i/>
        </w:rPr>
      </w:pPr>
      <w:r w:rsidRPr="00AA2174">
        <w:rPr>
          <w:rFonts w:ascii="Palatino Linotype" w:eastAsia="Calibri" w:hAnsi="Palatino Linotype" w:cs="Arial"/>
          <w:b/>
          <w:bCs/>
          <w:i/>
        </w:rPr>
        <w:t xml:space="preserve">“Artículo 184. </w:t>
      </w:r>
      <w:r w:rsidRPr="00AA2174">
        <w:rPr>
          <w:rFonts w:ascii="Palatino Linotype" w:eastAsia="Calibri" w:hAnsi="Palatino Linotype" w:cs="Arial"/>
          <w:i/>
        </w:rPr>
        <w:t xml:space="preserve">El Instituto, al resolver el recurso de revisión y tratándose de información clasificada como confidencial, deberá aplicar una prueba de interés público con base en elementos de idoneidad, necesidad y proporcionalidad, cuando exista una colisión de derechos. </w:t>
      </w:r>
    </w:p>
    <w:p w14:paraId="6224BE43" w14:textId="77777777" w:rsidR="00625180" w:rsidRPr="00AA2174" w:rsidRDefault="00625180" w:rsidP="00625180">
      <w:pPr>
        <w:pStyle w:val="Prrafodelista"/>
        <w:spacing w:after="0" w:line="276" w:lineRule="auto"/>
        <w:ind w:left="567" w:right="851"/>
        <w:rPr>
          <w:rFonts w:ascii="Palatino Linotype" w:eastAsia="Calibri" w:hAnsi="Palatino Linotype" w:cs="Arial"/>
          <w:i/>
        </w:rPr>
      </w:pPr>
      <w:r w:rsidRPr="00AA2174">
        <w:rPr>
          <w:rFonts w:ascii="Palatino Linotype" w:eastAsia="Calibri" w:hAnsi="Palatino Linotype" w:cs="Arial"/>
          <w:i/>
        </w:rPr>
        <w:t>Para estos efectos, se entenderá por:</w:t>
      </w:r>
    </w:p>
    <w:p w14:paraId="36A3FFE9" w14:textId="77777777" w:rsidR="00625180" w:rsidRPr="00AA2174" w:rsidRDefault="00625180" w:rsidP="00625180">
      <w:pPr>
        <w:pStyle w:val="Prrafodelista"/>
        <w:spacing w:after="0" w:line="276" w:lineRule="auto"/>
        <w:ind w:left="567" w:right="851"/>
        <w:rPr>
          <w:rFonts w:ascii="Palatino Linotype" w:eastAsia="Calibri" w:hAnsi="Palatino Linotype" w:cs="Arial"/>
          <w:i/>
        </w:rPr>
      </w:pPr>
      <w:r w:rsidRPr="00AA2174">
        <w:rPr>
          <w:rFonts w:ascii="Palatino Linotype" w:eastAsia="Calibri" w:hAnsi="Palatino Linotype" w:cs="Arial"/>
          <w:b/>
          <w:bCs/>
          <w:i/>
        </w:rPr>
        <w:t xml:space="preserve">I. Idoneidad: </w:t>
      </w:r>
      <w:r w:rsidRPr="00AA2174">
        <w:rPr>
          <w:rFonts w:ascii="Palatino Linotype" w:eastAsia="Calibri" w:hAnsi="Palatino Linotype" w:cs="Arial"/>
          <w:i/>
        </w:rPr>
        <w:t>La legitimidad del derecho adoptado como preferente, que sea el adecuado para el logro de un fin constitucionalmente válido o apto para conseguir el fin pretendido;</w:t>
      </w:r>
    </w:p>
    <w:p w14:paraId="4C9D52E1" w14:textId="77777777" w:rsidR="00625180" w:rsidRPr="00AA2174" w:rsidRDefault="00625180" w:rsidP="00625180">
      <w:pPr>
        <w:pStyle w:val="Prrafodelista"/>
        <w:spacing w:after="0" w:line="276" w:lineRule="auto"/>
        <w:ind w:left="567" w:right="851"/>
        <w:rPr>
          <w:rFonts w:ascii="Palatino Linotype" w:eastAsia="Calibri" w:hAnsi="Palatino Linotype" w:cs="Arial"/>
          <w:i/>
        </w:rPr>
      </w:pPr>
      <w:r w:rsidRPr="00AA2174">
        <w:rPr>
          <w:rFonts w:ascii="Palatino Linotype" w:eastAsia="Calibri" w:hAnsi="Palatino Linotype" w:cs="Arial"/>
          <w:b/>
          <w:bCs/>
          <w:i/>
        </w:rPr>
        <w:t xml:space="preserve">II. Necesidad: </w:t>
      </w:r>
      <w:r w:rsidRPr="00AA2174">
        <w:rPr>
          <w:rFonts w:ascii="Palatino Linotype" w:eastAsia="Calibri" w:hAnsi="Palatino Linotype" w:cs="Arial"/>
          <w:i/>
        </w:rPr>
        <w:t>La falta de un medio alternativo menos lesivo a la apertura de la información para satisfacer el interés público; y</w:t>
      </w:r>
    </w:p>
    <w:p w14:paraId="4A815548" w14:textId="0540A2E8" w:rsidR="00625180" w:rsidRPr="00AA2174" w:rsidRDefault="00625180" w:rsidP="00625180">
      <w:pPr>
        <w:pStyle w:val="Prrafodelista"/>
        <w:spacing w:after="0" w:line="276" w:lineRule="auto"/>
        <w:ind w:left="567" w:right="851"/>
        <w:jc w:val="both"/>
        <w:rPr>
          <w:rFonts w:ascii="Palatino Linotype" w:eastAsia="Calibri" w:hAnsi="Palatino Linotype" w:cs="Arial"/>
        </w:rPr>
      </w:pPr>
      <w:r w:rsidRPr="00AA2174">
        <w:rPr>
          <w:rFonts w:ascii="Palatino Linotype" w:eastAsia="Calibri" w:hAnsi="Palatino Linotype" w:cs="Arial"/>
          <w:b/>
          <w:bCs/>
          <w:i/>
        </w:rPr>
        <w:t xml:space="preserve">Proporcionalidad: </w:t>
      </w:r>
      <w:r w:rsidRPr="00AA2174">
        <w:rPr>
          <w:rFonts w:ascii="Palatino Linotype" w:eastAsia="Calibri" w:hAnsi="Palatino Linotype" w:cs="Arial"/>
          <w:i/>
        </w:rPr>
        <w:t>El equilibrio entre el perjuicio y beneficio a favor del interés público, a fin de que la decisión tomada represente un beneficio mayor al perjuicio que podría causar a la población.”</w:t>
      </w:r>
    </w:p>
    <w:p w14:paraId="0869ABEA" w14:textId="27D7D51F" w:rsidR="00625180" w:rsidRPr="00AA2174" w:rsidRDefault="00625180"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1E17D2C4" w14:textId="6FA7CCFF" w:rsidR="00625180" w:rsidRPr="00AA2174" w:rsidRDefault="00625180" w:rsidP="0026347A">
      <w:pPr>
        <w:pStyle w:val="Ttulo3"/>
        <w:rPr>
          <w:rFonts w:ascii="Palatino Linotype" w:hAnsi="Palatino Linotype" w:cs="Arial"/>
          <w:b/>
          <w:bCs/>
          <w:color w:val="000000" w:themeColor="text1"/>
        </w:rPr>
      </w:pPr>
      <w:bookmarkStart w:id="38" w:name="_Toc64015073"/>
      <w:r w:rsidRPr="00AA2174">
        <w:rPr>
          <w:rFonts w:ascii="Palatino Linotype" w:hAnsi="Palatino Linotype" w:cs="Arial"/>
          <w:b/>
          <w:bCs/>
          <w:color w:val="000000" w:themeColor="text1"/>
        </w:rPr>
        <w:t>a) Primer juicio: el de idoneidad.</w:t>
      </w:r>
      <w:bookmarkEnd w:id="38"/>
    </w:p>
    <w:p w14:paraId="1F7712C1" w14:textId="77777777" w:rsidR="00625180" w:rsidRPr="00AA2174" w:rsidRDefault="00625180"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25BA5E7A" w14:textId="7859E4FE" w:rsidR="00722F38" w:rsidRPr="00AA2174" w:rsidRDefault="00625180"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El </w:t>
      </w:r>
      <w:r w:rsidRPr="00AA2174">
        <w:rPr>
          <w:rFonts w:ascii="Palatino Linotype" w:hAnsi="Palatino Linotype" w:cs="Arial"/>
          <w:color w:val="000000" w:themeColor="text1"/>
          <w:sz w:val="24"/>
          <w:lang w:val="es-ES_tradnl"/>
        </w:rPr>
        <w:t>principio de idoneidad consiste en que la restricción propuesta sea la idónea para obtener un fin, constitucionalmente legítimo de acuerdo con el principio de razón suficiente.</w:t>
      </w:r>
    </w:p>
    <w:p w14:paraId="1A022729"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3F3C3DC2" w14:textId="05E55DB9" w:rsidR="00722F38" w:rsidRPr="00AA2174" w:rsidRDefault="00625180"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Según </w:t>
      </w:r>
      <w:r w:rsidRPr="00AA2174">
        <w:rPr>
          <w:rFonts w:ascii="Palatino Linotype" w:hAnsi="Palatino Linotype" w:cs="Arial"/>
          <w:color w:val="000000" w:themeColor="text1"/>
          <w:sz w:val="24"/>
          <w:lang w:val="es-ES_tradnl"/>
        </w:rPr>
        <w:t xml:space="preserve">la Primera Sala de la SCJN, esta primera fase del test consiste en identificar si la medida restrictiva persigue </w:t>
      </w:r>
      <w:r w:rsidRPr="00AA2174">
        <w:rPr>
          <w:rFonts w:ascii="Palatino Linotype" w:hAnsi="Palatino Linotype" w:cs="Arial"/>
          <w:i/>
          <w:color w:val="000000" w:themeColor="text1"/>
          <w:sz w:val="24"/>
          <w:lang w:val="es-ES_tradnl"/>
        </w:rPr>
        <w:t>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w:t>
      </w:r>
    </w:p>
    <w:p w14:paraId="5A8D2D84"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2DF0173E" w14:textId="2A08611D" w:rsidR="00722F38" w:rsidRPr="00AA2174" w:rsidRDefault="00625180"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También </w:t>
      </w:r>
      <w:r w:rsidRPr="00AA2174">
        <w:rPr>
          <w:rFonts w:ascii="Palatino Linotype" w:hAnsi="Palatino Linotype" w:cs="Arial"/>
          <w:color w:val="000000" w:themeColor="text1"/>
          <w:sz w:val="24"/>
          <w:lang w:val="es-ES_tradnl"/>
        </w:rPr>
        <w:t xml:space="preserve">debemos de considerar que la misma Sala requiere que </w:t>
      </w:r>
      <w:r w:rsidRPr="00AA2174">
        <w:rPr>
          <w:rFonts w:ascii="Palatino Linotype" w:hAnsi="Palatino Linotype" w:cs="Arial"/>
          <w:i/>
          <w:color w:val="000000" w:themeColor="text1"/>
          <w:sz w:val="24"/>
          <w:lang w:val="es-ES_tradnl"/>
        </w:rPr>
        <w:t>el examen de idoneidad presupone la existencia de una relación entre la intervención al derecho el fin que persigue dicha afectación, siendo suficiente que la medida contribuya en algún modo y en algún grado a lograr el propósito que busca el legislador.</w:t>
      </w:r>
    </w:p>
    <w:p w14:paraId="35E2D990"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5A734AE3" w14:textId="67D740AA" w:rsidR="00722F38" w:rsidRPr="00AA2174" w:rsidRDefault="00625180"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Lo </w:t>
      </w:r>
      <w:r w:rsidRPr="00AA2174">
        <w:rPr>
          <w:rFonts w:ascii="Palatino Linotype" w:hAnsi="Palatino Linotype" w:cs="Arial"/>
          <w:color w:val="000000" w:themeColor="text1"/>
          <w:sz w:val="24"/>
          <w:lang w:val="es-ES_tradnl"/>
        </w:rPr>
        <w:t xml:space="preserve">que nos conduce, en este caso, a analizar si la obtención </w:t>
      </w:r>
      <w:proofErr w:type="gramStart"/>
      <w:r w:rsidRPr="00AA2174">
        <w:rPr>
          <w:rFonts w:ascii="Palatino Linotype" w:hAnsi="Palatino Linotype" w:cs="Arial"/>
          <w:color w:val="000000" w:themeColor="text1"/>
          <w:sz w:val="24"/>
          <w:lang w:val="es-ES_tradnl"/>
        </w:rPr>
        <w:t>de los nombre</w:t>
      </w:r>
      <w:proofErr w:type="gramEnd"/>
      <w:r w:rsidRPr="00AA2174">
        <w:rPr>
          <w:rFonts w:ascii="Palatino Linotype" w:hAnsi="Palatino Linotype" w:cs="Arial"/>
          <w:color w:val="000000" w:themeColor="text1"/>
          <w:sz w:val="24"/>
          <w:lang w:val="es-ES_tradnl"/>
        </w:rPr>
        <w:t xml:space="preserve"> de los actores de los procesos laborales iniciados en contra del Ayuntamiento de Valle </w:t>
      </w:r>
      <w:r w:rsidRPr="00AA2174">
        <w:rPr>
          <w:rFonts w:ascii="Palatino Linotype" w:hAnsi="Palatino Linotype" w:cs="Arial"/>
          <w:color w:val="000000" w:themeColor="text1"/>
          <w:sz w:val="24"/>
          <w:lang w:val="es-ES_tradnl"/>
        </w:rPr>
        <w:lastRenderedPageBreak/>
        <w:t>de Chalco Solidaridad por despido injustificado, y que aún se encuentran en trámite, permite obtener una finalidad constitucionalmente válida.</w:t>
      </w:r>
    </w:p>
    <w:p w14:paraId="42488BB4"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285F1E8D" w14:textId="75C00C79" w:rsidR="00722F38" w:rsidRPr="00AA2174" w:rsidRDefault="00625180"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En </w:t>
      </w:r>
      <w:r w:rsidRPr="00AA2174">
        <w:rPr>
          <w:rFonts w:ascii="Palatino Linotype" w:hAnsi="Palatino Linotype" w:cs="Arial"/>
          <w:color w:val="000000" w:themeColor="text1"/>
          <w:sz w:val="24"/>
          <w:lang w:val="es-ES_tradnl"/>
        </w:rPr>
        <w:t xml:space="preserve">este caso, la finalidad constitucionalmente válida que se persigue, no es </w:t>
      </w:r>
      <w:proofErr w:type="gramStart"/>
      <w:r w:rsidRPr="00AA2174">
        <w:rPr>
          <w:rFonts w:ascii="Palatino Linotype" w:hAnsi="Palatino Linotype" w:cs="Arial"/>
          <w:color w:val="000000" w:themeColor="text1"/>
          <w:sz w:val="24"/>
          <w:lang w:val="es-ES_tradnl"/>
        </w:rPr>
        <w:t>otra</w:t>
      </w:r>
      <w:proofErr w:type="gramEnd"/>
      <w:r w:rsidRPr="00AA2174">
        <w:rPr>
          <w:rFonts w:ascii="Palatino Linotype" w:hAnsi="Palatino Linotype" w:cs="Arial"/>
          <w:color w:val="000000" w:themeColor="text1"/>
          <w:sz w:val="24"/>
          <w:lang w:val="es-ES_tradnl"/>
        </w:rPr>
        <w:t xml:space="preserve"> sino que permitirle al </w:t>
      </w:r>
      <w:r w:rsidRPr="00AA2174">
        <w:rPr>
          <w:rFonts w:ascii="Palatino Linotype" w:hAnsi="Palatino Linotype" w:cs="Arial"/>
          <w:b/>
          <w:bCs/>
          <w:color w:val="000000" w:themeColor="text1"/>
          <w:sz w:val="24"/>
          <w:lang w:val="es-ES_tradnl"/>
        </w:rPr>
        <w:t>SOLICITANTE</w:t>
      </w:r>
      <w:r w:rsidRPr="00AA2174">
        <w:rPr>
          <w:rFonts w:ascii="Palatino Linotype" w:hAnsi="Palatino Linotype" w:cs="Arial"/>
          <w:color w:val="000000" w:themeColor="text1"/>
          <w:sz w:val="24"/>
          <w:lang w:val="es-ES_tradnl"/>
        </w:rPr>
        <w:t xml:space="preserve"> en el caso concreto y, a través de él, a la sociedad, identificar a los servidores públicos que han sido separados de sus cargos, empleos o comisiones; y, que a su parecer, la separación no tuvo una justificación formal.</w:t>
      </w:r>
    </w:p>
    <w:p w14:paraId="3084B255"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49D4FE62" w14:textId="3AE68CD6" w:rsidR="00722F38" w:rsidRPr="00AA2174" w:rsidRDefault="00625180"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Razón de lo anterior, el entregar los nombres de los actores de los procedimientos laborales que se encuentren en trámite permitiría saber exactamente quiénes son los últimos servidores públicos que han sido </w:t>
      </w:r>
      <w:r w:rsidR="0026347A" w:rsidRPr="00AA2174">
        <w:rPr>
          <w:rFonts w:ascii="Palatino Linotype" w:hAnsi="Palatino Linotype" w:cs="Arial"/>
          <w:color w:val="000000" w:themeColor="text1"/>
          <w:sz w:val="24"/>
        </w:rPr>
        <w:t>separados de sus cargos -supuestamente- de manera injusta por el Ayuntamiento de Valle de Chalco Solidaridad, y no solo los servidores públicos quienes ya concluyeron su proceso laboral en contra del municipio.</w:t>
      </w:r>
    </w:p>
    <w:p w14:paraId="198BCFF9"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57A9A80B" w14:textId="71BADDCD" w:rsidR="00722F38" w:rsidRPr="00AA2174" w:rsidRDefault="0026347A"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En </w:t>
      </w:r>
      <w:r w:rsidRPr="00AA2174">
        <w:rPr>
          <w:rFonts w:ascii="Palatino Linotype" w:hAnsi="Palatino Linotype" w:cs="Arial"/>
          <w:color w:val="000000" w:themeColor="text1"/>
          <w:sz w:val="24"/>
          <w:lang w:val="es-ES_tradnl"/>
        </w:rPr>
        <w:t xml:space="preserve">ese sentido, la medida idónea para satisfacer el derecho de acceso a la información del particular sería el entregar </w:t>
      </w:r>
      <w:proofErr w:type="gramStart"/>
      <w:r w:rsidRPr="00AA2174">
        <w:rPr>
          <w:rFonts w:ascii="Palatino Linotype" w:hAnsi="Palatino Linotype" w:cs="Arial"/>
          <w:color w:val="000000" w:themeColor="text1"/>
          <w:sz w:val="24"/>
          <w:lang w:val="es-ES_tradnl"/>
        </w:rPr>
        <w:t>los nombre</w:t>
      </w:r>
      <w:proofErr w:type="gramEnd"/>
      <w:r w:rsidRPr="00AA2174">
        <w:rPr>
          <w:rFonts w:ascii="Palatino Linotype" w:hAnsi="Palatino Linotype" w:cs="Arial"/>
          <w:color w:val="000000" w:themeColor="text1"/>
          <w:sz w:val="24"/>
          <w:lang w:val="es-ES_tradnl"/>
        </w:rPr>
        <w:t xml:space="preserve"> de los actores de los procedimientos laborales que aún no hayan causado estado. Ya que, con su entrega, el </w:t>
      </w:r>
      <w:r w:rsidRPr="00AA2174">
        <w:rPr>
          <w:rFonts w:ascii="Palatino Linotype" w:hAnsi="Palatino Linotype" w:cs="Arial"/>
          <w:b/>
          <w:bCs/>
          <w:color w:val="000000" w:themeColor="text1"/>
          <w:sz w:val="24"/>
          <w:lang w:val="es-ES_tradnl"/>
        </w:rPr>
        <w:t>RECURRENTE</w:t>
      </w:r>
      <w:r w:rsidRPr="00AA2174">
        <w:rPr>
          <w:rFonts w:ascii="Palatino Linotype" w:hAnsi="Palatino Linotype" w:cs="Arial"/>
          <w:color w:val="000000" w:themeColor="text1"/>
          <w:sz w:val="24"/>
          <w:lang w:val="es-ES_tradnl"/>
        </w:rPr>
        <w:t xml:space="preserve"> podría identificar a ciencia cierta a todos y cada uno de los servidores públicos que, desde el trece (13) de agosto del dos mil siete al doce (12) de noviembre del dos mil veinte, han interpuesto demandas por despido injustificado en contra del Ayuntamiento de Valle de Chalco Solidaridad.</w:t>
      </w:r>
    </w:p>
    <w:p w14:paraId="20E4BACF" w14:textId="28DBEEF2" w:rsidR="00722F38" w:rsidRPr="00AA2174" w:rsidRDefault="00722F38" w:rsidP="0026347A">
      <w:pPr>
        <w:tabs>
          <w:tab w:val="left" w:pos="426"/>
        </w:tabs>
        <w:spacing w:after="0" w:line="360" w:lineRule="auto"/>
        <w:ind w:right="49"/>
        <w:contextualSpacing/>
        <w:jc w:val="both"/>
        <w:rPr>
          <w:rFonts w:ascii="Palatino Linotype" w:hAnsi="Palatino Linotype" w:cs="Arial"/>
          <w:color w:val="000000" w:themeColor="text1"/>
          <w:sz w:val="24"/>
        </w:rPr>
      </w:pPr>
    </w:p>
    <w:p w14:paraId="186A7BEE" w14:textId="262DCE99" w:rsidR="0026347A" w:rsidRPr="00AA2174" w:rsidRDefault="0026347A" w:rsidP="0026347A">
      <w:pPr>
        <w:pStyle w:val="Ttulo3"/>
        <w:rPr>
          <w:rFonts w:ascii="Palatino Linotype" w:hAnsi="Palatino Linotype" w:cs="Arial"/>
          <w:b/>
          <w:bCs/>
          <w:color w:val="000000" w:themeColor="text1"/>
        </w:rPr>
      </w:pPr>
      <w:bookmarkStart w:id="39" w:name="_Toc64015074"/>
      <w:r w:rsidRPr="00AA2174">
        <w:rPr>
          <w:rFonts w:ascii="Palatino Linotype" w:hAnsi="Palatino Linotype" w:cs="Arial"/>
          <w:b/>
          <w:bCs/>
          <w:color w:val="000000" w:themeColor="text1"/>
        </w:rPr>
        <w:lastRenderedPageBreak/>
        <w:t>b) Segundo juicio: el de necesidad.</w:t>
      </w:r>
      <w:bookmarkEnd w:id="39"/>
    </w:p>
    <w:p w14:paraId="371F832E" w14:textId="77777777" w:rsidR="0026347A" w:rsidRPr="00AA2174" w:rsidRDefault="0026347A" w:rsidP="0026347A">
      <w:pPr>
        <w:tabs>
          <w:tab w:val="left" w:pos="426"/>
        </w:tabs>
        <w:spacing w:after="0" w:line="360" w:lineRule="auto"/>
        <w:ind w:right="49"/>
        <w:contextualSpacing/>
        <w:jc w:val="both"/>
        <w:rPr>
          <w:rFonts w:ascii="Palatino Linotype" w:hAnsi="Palatino Linotype" w:cs="Arial"/>
          <w:color w:val="000000" w:themeColor="text1"/>
          <w:sz w:val="24"/>
        </w:rPr>
      </w:pPr>
    </w:p>
    <w:p w14:paraId="746F12D1" w14:textId="49B2CDB7" w:rsidR="00722F38" w:rsidRPr="00AA2174" w:rsidRDefault="0026347A"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El </w:t>
      </w:r>
      <w:r w:rsidRPr="00AA2174">
        <w:rPr>
          <w:rFonts w:ascii="Palatino Linotype" w:hAnsi="Palatino Linotype" w:cs="Arial"/>
          <w:color w:val="000000" w:themeColor="text1"/>
          <w:sz w:val="24"/>
          <w:lang w:val="es-ES_tradnl"/>
        </w:rPr>
        <w:t xml:space="preserve">juicio o principio de necesidad, tienen como finalidad acreditar que </w:t>
      </w:r>
      <w:r w:rsidRPr="00AA2174">
        <w:rPr>
          <w:rFonts w:ascii="Palatino Linotype" w:hAnsi="Palatino Linotype" w:cs="Arial"/>
          <w:i/>
          <w:color w:val="000000" w:themeColor="text1"/>
          <w:sz w:val="24"/>
          <w:lang w:val="es-ES_tradnl"/>
        </w:rPr>
        <w:t xml:space="preserve">no existan medios alternativos igualmente adecuados o idóneos para la obtención del fin, pero menos restrictivos de los principios afectados, </w:t>
      </w:r>
      <w:r w:rsidRPr="00AA2174">
        <w:rPr>
          <w:rFonts w:ascii="Palatino Linotype" w:hAnsi="Palatino Linotype" w:cs="Arial"/>
          <w:color w:val="000000" w:themeColor="text1"/>
          <w:sz w:val="24"/>
          <w:lang w:val="es-ES_tradnl"/>
        </w:rPr>
        <w:t xml:space="preserve">según el Tribunal Constitucional de Colombia, o bien, </w:t>
      </w:r>
      <w:r w:rsidRPr="00AA2174">
        <w:rPr>
          <w:rFonts w:ascii="Palatino Linotype" w:hAnsi="Palatino Linotype" w:cs="Arial"/>
          <w:i/>
          <w:color w:val="000000" w:themeColor="text1"/>
          <w:sz w:val="24"/>
          <w:lang w:val="es-ES_tradnl"/>
        </w:rPr>
        <w:t>corresponde analizar si la misma es necesaria o si, por el contrario, existen medidas alternativas que también sean idóneas pero que afecten</w:t>
      </w:r>
      <w:r w:rsidRPr="00AA2174">
        <w:rPr>
          <w:rFonts w:ascii="Palatino Linotype" w:hAnsi="Palatino Linotype" w:cs="Arial"/>
          <w:color w:val="000000" w:themeColor="text1"/>
          <w:sz w:val="24"/>
          <w:lang w:val="es-ES_tradnl"/>
        </w:rPr>
        <w:t xml:space="preserve"> </w:t>
      </w:r>
      <w:r w:rsidRPr="00AA2174">
        <w:rPr>
          <w:rFonts w:ascii="Palatino Linotype" w:hAnsi="Palatino Linotype" w:cs="Arial"/>
          <w:i/>
          <w:color w:val="000000" w:themeColor="text1"/>
          <w:sz w:val="24"/>
          <w:lang w:val="es-ES_tradnl"/>
        </w:rPr>
        <w:t>en menor grado el derecho fundamental</w:t>
      </w:r>
      <w:r w:rsidRPr="00AA2174">
        <w:rPr>
          <w:rFonts w:ascii="Palatino Linotype" w:hAnsi="Palatino Linotype" w:cs="Arial"/>
          <w:color w:val="000000" w:themeColor="text1"/>
          <w:sz w:val="24"/>
          <w:lang w:val="es-ES_tradnl"/>
        </w:rPr>
        <w:t>,</w:t>
      </w:r>
      <w:r w:rsidRPr="00AA2174">
        <w:rPr>
          <w:rFonts w:ascii="Palatino Linotype" w:hAnsi="Palatino Linotype" w:cs="Arial"/>
          <w:color w:val="000000" w:themeColor="text1"/>
          <w:sz w:val="24"/>
          <w:vertAlign w:val="superscript"/>
          <w:lang w:val="es-ES_tradnl"/>
        </w:rPr>
        <w:footnoteReference w:id="21"/>
      </w:r>
      <w:r w:rsidRPr="00AA2174">
        <w:rPr>
          <w:rFonts w:ascii="Palatino Linotype" w:hAnsi="Palatino Linotype" w:cs="Arial"/>
          <w:color w:val="000000" w:themeColor="text1"/>
          <w:sz w:val="24"/>
          <w:lang w:val="es-ES_tradnl"/>
        </w:rPr>
        <w:t xml:space="preserve"> según la Primera Sala de la SCJN.</w:t>
      </w:r>
    </w:p>
    <w:p w14:paraId="6FC1CF30"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093C4E18" w14:textId="6A5E7A07" w:rsidR="00722F38" w:rsidRPr="00AA2174" w:rsidRDefault="0026347A"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lastRenderedPageBreak/>
        <w:t xml:space="preserve">Dicho lo anterior, por cuanto hace a los nombres de los actores de las demandas iniciadas en contra del Ayuntamiento de Valle de Chalco Solidaridad, que se encuentren en trámite, no pueden sustituirse por ninguna otra información, pues son justamente los nombres de quienes excitaron la actividad jurisdiccional del Tribunal Estatal de Conciliación y Arbitraje la información a la que desea acceder el </w:t>
      </w:r>
      <w:r w:rsidRPr="00AA2174">
        <w:rPr>
          <w:rFonts w:ascii="Palatino Linotype" w:hAnsi="Palatino Linotype" w:cs="Arial"/>
          <w:b/>
          <w:bCs/>
          <w:color w:val="000000" w:themeColor="text1"/>
          <w:sz w:val="24"/>
        </w:rPr>
        <w:t>RECURRENTE</w:t>
      </w:r>
      <w:r w:rsidRPr="00AA2174">
        <w:rPr>
          <w:rFonts w:ascii="Palatino Linotype" w:hAnsi="Palatino Linotype" w:cs="Arial"/>
          <w:color w:val="000000" w:themeColor="text1"/>
          <w:sz w:val="24"/>
        </w:rPr>
        <w:t>.</w:t>
      </w:r>
    </w:p>
    <w:p w14:paraId="3469EB27"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5565D855" w14:textId="7779500D" w:rsidR="00722F38" w:rsidRPr="00AA2174" w:rsidRDefault="0026347A"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Esto es, no existen documentales puedan sustituir lo requerido, dada su naturaleza. En consecuencia, el acceder a los nombres de los actores de las demandas laborales que no han causado estado sería la medida necesaria para el que </w:t>
      </w:r>
      <w:r w:rsidRPr="00AA2174">
        <w:rPr>
          <w:rFonts w:ascii="Palatino Linotype" w:hAnsi="Palatino Linotype" w:cs="Arial"/>
          <w:b/>
          <w:bCs/>
          <w:color w:val="000000" w:themeColor="text1"/>
          <w:sz w:val="24"/>
        </w:rPr>
        <w:t>RECURRENTE</w:t>
      </w:r>
      <w:r w:rsidRPr="00AA2174">
        <w:rPr>
          <w:rFonts w:ascii="Palatino Linotype" w:hAnsi="Palatino Linotype" w:cs="Arial"/>
          <w:color w:val="000000" w:themeColor="text1"/>
          <w:sz w:val="24"/>
        </w:rPr>
        <w:t xml:space="preserve"> identifique claramente a cada uno de los servidores públicos que ha iniciado un proceso laboral en contra del Ayuntamiento de Valle de Chalco Solidaridad por despido injustificado.</w:t>
      </w:r>
    </w:p>
    <w:p w14:paraId="667C04EE" w14:textId="04010361"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35EB4F12" w14:textId="688D99CA" w:rsidR="0026347A" w:rsidRPr="00AA2174" w:rsidRDefault="0026347A" w:rsidP="0026347A">
      <w:pPr>
        <w:pStyle w:val="Ttulo3"/>
        <w:rPr>
          <w:rFonts w:ascii="Palatino Linotype" w:hAnsi="Palatino Linotype" w:cs="Arial"/>
          <w:b/>
          <w:bCs/>
          <w:color w:val="000000" w:themeColor="text1"/>
        </w:rPr>
      </w:pPr>
      <w:bookmarkStart w:id="40" w:name="_Toc64015075"/>
      <w:r w:rsidRPr="00AA2174">
        <w:rPr>
          <w:rFonts w:ascii="Palatino Linotype" w:hAnsi="Palatino Linotype" w:cs="Arial"/>
          <w:b/>
          <w:bCs/>
          <w:color w:val="000000" w:themeColor="text1"/>
        </w:rPr>
        <w:t>c) Tercer juicio: Estricta proporcionalidad.</w:t>
      </w:r>
      <w:bookmarkEnd w:id="40"/>
    </w:p>
    <w:p w14:paraId="3BE2BD56" w14:textId="77777777" w:rsidR="0026347A" w:rsidRPr="00AA2174" w:rsidRDefault="0026347A"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39696FED" w14:textId="2A244318" w:rsidR="00722F38" w:rsidRPr="00AA2174" w:rsidRDefault="0026347A"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En </w:t>
      </w:r>
      <w:r w:rsidRPr="00AA2174">
        <w:rPr>
          <w:rFonts w:ascii="Palatino Linotype" w:hAnsi="Palatino Linotype" w:cs="Arial"/>
          <w:color w:val="000000" w:themeColor="text1"/>
          <w:sz w:val="24"/>
          <w:lang w:val="es-ES_tradnl"/>
        </w:rPr>
        <w:t xml:space="preserve">términos de la Primera Sala de la SCJN, </w:t>
      </w:r>
      <w:r w:rsidRPr="00AA2174">
        <w:rPr>
          <w:rFonts w:ascii="Palatino Linotype" w:hAnsi="Palatino Linotype" w:cs="Arial"/>
          <w:i/>
          <w:color w:val="000000" w:themeColor="text1"/>
          <w:sz w:val="24"/>
          <w:lang w:val="es-ES"/>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p>
    <w:p w14:paraId="352FCAC7"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56A34570" w14:textId="3A194CBA" w:rsidR="00722F38" w:rsidRPr="00AA2174" w:rsidRDefault="0026347A"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Por ello, se propone clasificar como información reservada los nombres de los servidores públicos que </w:t>
      </w:r>
      <w:r w:rsidR="00B159CB" w:rsidRPr="00AA2174">
        <w:rPr>
          <w:rFonts w:ascii="Palatino Linotype" w:hAnsi="Palatino Linotype" w:cs="Arial"/>
          <w:color w:val="000000" w:themeColor="text1"/>
          <w:sz w:val="24"/>
        </w:rPr>
        <w:t xml:space="preserve">tengan la calidad de actores en demandas laborales interpuestas en contra del Ayuntamiento de Valle de Chalco Solidaridad, hasta en </w:t>
      </w:r>
      <w:r w:rsidR="00B159CB" w:rsidRPr="00AA2174">
        <w:rPr>
          <w:rFonts w:ascii="Palatino Linotype" w:hAnsi="Palatino Linotype" w:cs="Arial"/>
          <w:color w:val="000000" w:themeColor="text1"/>
          <w:sz w:val="24"/>
        </w:rPr>
        <w:lastRenderedPageBreak/>
        <w:t xml:space="preserve">tanto no hayan causado estado. Más aún porque, en un ejercicio de máxima publicidad, el </w:t>
      </w:r>
      <w:r w:rsidR="00B159CB" w:rsidRPr="00AA2174">
        <w:rPr>
          <w:rFonts w:ascii="Palatino Linotype" w:hAnsi="Palatino Linotype" w:cs="Arial"/>
          <w:b/>
          <w:bCs/>
          <w:color w:val="000000" w:themeColor="text1"/>
          <w:sz w:val="24"/>
        </w:rPr>
        <w:t>SUJETO OBLIGADO</w:t>
      </w:r>
      <w:r w:rsidR="00B159CB" w:rsidRPr="00AA2174">
        <w:rPr>
          <w:rFonts w:ascii="Palatino Linotype" w:hAnsi="Palatino Linotype" w:cs="Arial"/>
          <w:color w:val="000000" w:themeColor="text1"/>
          <w:sz w:val="24"/>
        </w:rPr>
        <w:t xml:space="preserve"> enlistó los números de expediente, fecha de inicio y estado procesal de cada uno de los procesos que se encuentran en trámite, de modo de que, con la información proporcionada vía Informe Justificado, el </w:t>
      </w:r>
      <w:r w:rsidR="00B159CB" w:rsidRPr="00AA2174">
        <w:rPr>
          <w:rFonts w:ascii="Palatino Linotype" w:hAnsi="Palatino Linotype" w:cs="Arial"/>
          <w:b/>
          <w:bCs/>
          <w:color w:val="000000" w:themeColor="text1"/>
          <w:sz w:val="24"/>
        </w:rPr>
        <w:t>RECURRENTE</w:t>
      </w:r>
      <w:r w:rsidR="00B159CB" w:rsidRPr="00AA2174">
        <w:rPr>
          <w:rFonts w:ascii="Palatino Linotype" w:hAnsi="Palatino Linotype" w:cs="Arial"/>
          <w:color w:val="000000" w:themeColor="text1"/>
          <w:sz w:val="24"/>
        </w:rPr>
        <w:t xml:space="preserve"> se ha hecho de suficiente información estadística que le permitirá identificar:</w:t>
      </w:r>
    </w:p>
    <w:p w14:paraId="77A157E1" w14:textId="445F4CDF" w:rsidR="00B159CB" w:rsidRPr="00AA2174" w:rsidRDefault="00B159CB" w:rsidP="00B159CB">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La totalidad de demandas laborales interpuestas en contra del Ayuntamiento de Valle de Chalco Solidaridad desde el trece (13) de agosto de dos mil siete hasta el doce (12) de noviembre de dos mil veinte;</w:t>
      </w:r>
    </w:p>
    <w:p w14:paraId="099665FC" w14:textId="663515EA" w:rsidR="00B159CB" w:rsidRPr="00AA2174" w:rsidRDefault="00B159CB" w:rsidP="00B159CB">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La fecha de interposición de demanda de cada una de éstas; y</w:t>
      </w:r>
    </w:p>
    <w:p w14:paraId="17FFD17D" w14:textId="78B20680" w:rsidR="00B159CB" w:rsidRPr="00AA2174" w:rsidRDefault="00B159CB" w:rsidP="00B159CB">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El estado procesal que guarda cada uno de los procesos laborales.</w:t>
      </w:r>
    </w:p>
    <w:p w14:paraId="10013D2E"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71CC6D7D" w14:textId="4F47300F" w:rsidR="00722F38" w:rsidRPr="00AA2174" w:rsidRDefault="00B159CB"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La </w:t>
      </w:r>
      <w:r w:rsidRPr="00AA2174">
        <w:rPr>
          <w:rFonts w:ascii="Palatino Linotype" w:hAnsi="Palatino Linotype" w:cs="Arial"/>
          <w:color w:val="000000" w:themeColor="text1"/>
          <w:sz w:val="24"/>
          <w:lang w:val="es-ES_tradnl"/>
        </w:rPr>
        <w:t xml:space="preserve">medida que se propone es estrictamente proporcional en razón de lo siguiente: ¿Los nombres de los actores de las demandas laborales interpuestas por despido injustificado en contra del Ayuntamiento de Valle de Chalco Solidaridad son lo único que pide el particular? Sí, junto con el número de expediente, fecha de interposición y estado procesal ¿Se pueden reponer? No. ¿La medida adoptada es la idónea para que el </w:t>
      </w:r>
      <w:r w:rsidRPr="00AA2174">
        <w:rPr>
          <w:rFonts w:ascii="Palatino Linotype" w:hAnsi="Palatino Linotype" w:cs="Arial"/>
          <w:b/>
          <w:bCs/>
          <w:color w:val="000000" w:themeColor="text1"/>
          <w:sz w:val="24"/>
          <w:lang w:val="es-ES_tradnl"/>
        </w:rPr>
        <w:t>RECURRENTE</w:t>
      </w:r>
      <w:r w:rsidRPr="00AA2174">
        <w:rPr>
          <w:rFonts w:ascii="Palatino Linotype" w:hAnsi="Palatino Linotype" w:cs="Arial"/>
          <w:color w:val="000000" w:themeColor="text1"/>
          <w:sz w:val="24"/>
          <w:lang w:val="es-ES_tradnl"/>
        </w:rPr>
        <w:t xml:space="preserve"> ejerza su derecho de acceso a la información? Sí, porque los nombres de los actores cuyos procesos laborales aún se encuentren en trámite mantendrán la clasificación como información reservada hasta en tanto el Tribunal Estatal de Conciliación y Arbitraje no dicte un laudo que dirima la controversia y éste sea ejecutado. De esta manera, se propiciará que los actores de estos procedimientos no vean transgredidos sus derechos laborales por actos discriminatorios por parte de sus empleadores de ser el caso que conozcan que se </w:t>
      </w:r>
      <w:r w:rsidRPr="00AA2174">
        <w:rPr>
          <w:rFonts w:ascii="Palatino Linotype" w:hAnsi="Palatino Linotype" w:cs="Arial"/>
          <w:color w:val="000000" w:themeColor="text1"/>
          <w:sz w:val="24"/>
          <w:lang w:val="es-ES_tradnl"/>
        </w:rPr>
        <w:lastRenderedPageBreak/>
        <w:t>hayan sustanciado una demanda por despido injustificado contra el Ayuntamiento de Valle de Chalco Solidaridad.</w:t>
      </w:r>
    </w:p>
    <w:p w14:paraId="5B5BF6B9" w14:textId="77777777"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03C6185D" w14:textId="23635643" w:rsidR="00722F38" w:rsidRPr="00AA2174" w:rsidRDefault="000D15F0" w:rsidP="00981A9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 Así las cosas, </w:t>
      </w:r>
      <w:r w:rsidRPr="00AA2174">
        <w:rPr>
          <w:rFonts w:ascii="Palatino Linotype" w:hAnsi="Palatino Linotype" w:cs="Arial"/>
          <w:color w:val="000000" w:themeColor="text1"/>
          <w:sz w:val="24"/>
          <w:lang w:val="es-ES_tradnl"/>
        </w:rPr>
        <w:t>por cuanto hace a los nombres de los actores de las demandas laborales interpuestas en contra del Ayuntamiento de Valle de Chalco Solidaridad por despido injustificado, se deberán clasificar como reservados, pero por un período específico, esto es, hasta en tanto no se emita y ejecute el laudo correspondiente y cause estado el procedimiento.</w:t>
      </w:r>
    </w:p>
    <w:p w14:paraId="2BF6C26D" w14:textId="2AB37BD6" w:rsidR="00722F38" w:rsidRPr="00AA2174" w:rsidRDefault="00722F38"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42A28946" w14:textId="77777777" w:rsidR="00162074" w:rsidRPr="00AA2174" w:rsidRDefault="00162074"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36F0C1D2" w14:textId="335C059C" w:rsidR="000D15F0" w:rsidRPr="00AA2174" w:rsidRDefault="000D15F0" w:rsidP="000D15F0">
      <w:pPr>
        <w:pStyle w:val="Ttulo3"/>
        <w:rPr>
          <w:rFonts w:ascii="Palatino Linotype" w:hAnsi="Palatino Linotype" w:cs="Arial"/>
          <w:b/>
          <w:bCs/>
          <w:color w:val="000000" w:themeColor="text1"/>
        </w:rPr>
      </w:pPr>
      <w:bookmarkStart w:id="41" w:name="_Toc64015076"/>
      <w:r w:rsidRPr="00AA2174">
        <w:rPr>
          <w:rFonts w:ascii="Palatino Linotype" w:hAnsi="Palatino Linotype" w:cs="Arial"/>
          <w:b/>
          <w:bCs/>
          <w:color w:val="000000" w:themeColor="text1"/>
        </w:rPr>
        <w:t>IV. De</w:t>
      </w:r>
      <w:r w:rsidR="00162074" w:rsidRPr="00AA2174">
        <w:rPr>
          <w:rFonts w:ascii="Palatino Linotype" w:hAnsi="Palatino Linotype" w:cs="Arial"/>
          <w:b/>
          <w:bCs/>
          <w:color w:val="000000" w:themeColor="text1"/>
        </w:rPr>
        <w:t xml:space="preserve"> la entrega de la información en un formato distinto al solicitado</w:t>
      </w:r>
      <w:r w:rsidRPr="00AA2174">
        <w:rPr>
          <w:rFonts w:ascii="Palatino Linotype" w:hAnsi="Palatino Linotype" w:cs="Arial"/>
          <w:b/>
          <w:bCs/>
          <w:color w:val="000000" w:themeColor="text1"/>
        </w:rPr>
        <w:t>.</w:t>
      </w:r>
      <w:bookmarkEnd w:id="41"/>
    </w:p>
    <w:p w14:paraId="6D18CAF6" w14:textId="77777777" w:rsidR="000D15F0" w:rsidRPr="00AA2174" w:rsidRDefault="000D15F0" w:rsidP="00722F38">
      <w:pPr>
        <w:tabs>
          <w:tab w:val="left" w:pos="426"/>
        </w:tabs>
        <w:spacing w:after="0" w:line="360" w:lineRule="auto"/>
        <w:ind w:right="49"/>
        <w:contextualSpacing/>
        <w:jc w:val="both"/>
        <w:rPr>
          <w:rFonts w:ascii="Palatino Linotype" w:hAnsi="Palatino Linotype" w:cs="Arial"/>
          <w:color w:val="000000" w:themeColor="text1"/>
          <w:sz w:val="24"/>
        </w:rPr>
      </w:pPr>
    </w:p>
    <w:p w14:paraId="5560FA7D" w14:textId="4D804E50" w:rsidR="00722F38" w:rsidRPr="00AA2174" w:rsidRDefault="00162074"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Toca el turno de determinar la procedencia del segundo agravio señalado por el </w:t>
      </w:r>
      <w:r w:rsidRPr="00AA2174">
        <w:rPr>
          <w:rFonts w:ascii="Palatino Linotype" w:hAnsi="Palatino Linotype" w:cs="Arial"/>
          <w:b/>
          <w:bCs/>
          <w:color w:val="000000" w:themeColor="text1"/>
          <w:sz w:val="24"/>
        </w:rPr>
        <w:t>RECURRENTE</w:t>
      </w:r>
      <w:r w:rsidRPr="00AA2174">
        <w:rPr>
          <w:rFonts w:ascii="Palatino Linotype" w:hAnsi="Palatino Linotype" w:cs="Arial"/>
          <w:color w:val="000000" w:themeColor="text1"/>
          <w:sz w:val="24"/>
        </w:rPr>
        <w:t xml:space="preserve"> dentro del recurso de revisión </w:t>
      </w:r>
      <w:r w:rsidRPr="00AA2174">
        <w:rPr>
          <w:rFonts w:ascii="Palatino Linotype" w:hAnsi="Palatino Linotype" w:cs="Arial"/>
          <w:b/>
          <w:bCs/>
          <w:color w:val="000000" w:themeColor="text1"/>
          <w:sz w:val="24"/>
        </w:rPr>
        <w:t>05818/INFOEM/IP/RR/2020</w:t>
      </w:r>
      <w:r w:rsidRPr="00AA2174">
        <w:rPr>
          <w:rFonts w:ascii="Palatino Linotype" w:hAnsi="Palatino Linotype" w:cs="Arial"/>
          <w:color w:val="000000" w:themeColor="text1"/>
          <w:sz w:val="24"/>
        </w:rPr>
        <w:t>, por el que refirió que “[t]</w:t>
      </w:r>
      <w:proofErr w:type="spellStart"/>
      <w:r w:rsidRPr="00AA2174">
        <w:rPr>
          <w:rFonts w:ascii="Palatino Linotype" w:hAnsi="Palatino Linotype" w:cs="Arial"/>
          <w:i/>
          <w:iCs/>
          <w:color w:val="000000" w:themeColor="text1"/>
          <w:sz w:val="24"/>
        </w:rPr>
        <w:t>ampoco</w:t>
      </w:r>
      <w:proofErr w:type="spellEnd"/>
      <w:r w:rsidRPr="00AA2174">
        <w:rPr>
          <w:rFonts w:ascii="Palatino Linotype" w:hAnsi="Palatino Linotype" w:cs="Arial"/>
          <w:i/>
          <w:iCs/>
          <w:color w:val="000000" w:themeColor="text1"/>
          <w:sz w:val="24"/>
        </w:rPr>
        <w:t xml:space="preserve"> se entrega la información en el formato requerido. Evidentemente, antes de pasar esa información al formato PDF fue creado en un archivo en Excel.</w:t>
      </w:r>
    </w:p>
    <w:p w14:paraId="3565B081" w14:textId="77777777" w:rsidR="00722F38" w:rsidRPr="00AA2174" w:rsidRDefault="00722F38" w:rsidP="000D15F0">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779AFCCA" w14:textId="48557D04" w:rsidR="00722F38" w:rsidRPr="00AA2174" w:rsidRDefault="00162074"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En ese sentido, es elemental recordar que la solicitud de información del particular inició de la siguiente manera:</w:t>
      </w:r>
    </w:p>
    <w:p w14:paraId="2CBB709C" w14:textId="12A9CF7C" w:rsidR="000D15F0" w:rsidRPr="00AA2174" w:rsidRDefault="000D15F0" w:rsidP="000D15F0">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17897109" w14:textId="05CB79D5" w:rsidR="00162074" w:rsidRPr="00AA2174" w:rsidRDefault="00162074" w:rsidP="00162074">
      <w:pPr>
        <w:tabs>
          <w:tab w:val="left" w:pos="426"/>
          <w:tab w:val="left" w:pos="3261"/>
        </w:tabs>
        <w:spacing w:after="0" w:line="276" w:lineRule="auto"/>
        <w:ind w:left="567" w:right="567"/>
        <w:contextualSpacing/>
        <w:jc w:val="both"/>
        <w:rPr>
          <w:rFonts w:ascii="Palatino Linotype" w:hAnsi="Palatino Linotype" w:cs="Arial"/>
          <w:color w:val="000000" w:themeColor="text1"/>
          <w:szCs w:val="20"/>
        </w:rPr>
      </w:pPr>
      <w:r w:rsidRPr="00AA2174">
        <w:rPr>
          <w:rFonts w:ascii="Palatino Linotype" w:hAnsi="Palatino Linotype" w:cs="Arial"/>
          <w:i/>
          <w:iCs/>
          <w:color w:val="000000" w:themeColor="text1"/>
          <w:szCs w:val="20"/>
        </w:rPr>
        <w:t>“</w:t>
      </w:r>
      <w:r w:rsidRPr="00AA2174">
        <w:rPr>
          <w:rFonts w:ascii="Palatino Linotype" w:hAnsi="Palatino Linotype" w:cs="Arial"/>
          <w:b/>
          <w:bCs/>
          <w:i/>
          <w:iCs/>
          <w:color w:val="000000" w:themeColor="text1"/>
          <w:szCs w:val="20"/>
        </w:rPr>
        <w:t>SOLICITO EN FORMATO EXCEL</w:t>
      </w:r>
      <w:r w:rsidRPr="00AA2174">
        <w:rPr>
          <w:rFonts w:ascii="Palatino Linotype" w:hAnsi="Palatino Linotype" w:cs="Arial"/>
          <w:i/>
          <w:iCs/>
          <w:color w:val="000000" w:themeColor="text1"/>
          <w:szCs w:val="20"/>
        </w:rPr>
        <w:t>, LA RELACIÓN DE TODAS Y CADA UNA DE LAS DEMANDAS QUE SE TENGAN INTERPUESTAS EN LA SALA ECATEPEC (…)”</w:t>
      </w:r>
    </w:p>
    <w:p w14:paraId="6A0D8431" w14:textId="79FAD719" w:rsidR="00162074" w:rsidRPr="00AA2174" w:rsidRDefault="00162074" w:rsidP="00162074">
      <w:pPr>
        <w:tabs>
          <w:tab w:val="left" w:pos="426"/>
          <w:tab w:val="left" w:pos="3261"/>
        </w:tabs>
        <w:spacing w:after="0" w:line="276" w:lineRule="auto"/>
        <w:ind w:left="567" w:right="567"/>
        <w:contextualSpacing/>
        <w:jc w:val="both"/>
        <w:rPr>
          <w:rFonts w:ascii="Palatino Linotype" w:hAnsi="Palatino Linotype" w:cs="Arial"/>
          <w:color w:val="000000" w:themeColor="text1"/>
          <w:szCs w:val="20"/>
        </w:rPr>
      </w:pPr>
      <w:r w:rsidRPr="00AA2174">
        <w:rPr>
          <w:rFonts w:ascii="Palatino Linotype" w:hAnsi="Palatino Linotype" w:cs="Arial"/>
          <w:color w:val="000000" w:themeColor="text1"/>
          <w:szCs w:val="20"/>
        </w:rPr>
        <w:t>(Énfasis añadido)</w:t>
      </w:r>
    </w:p>
    <w:p w14:paraId="49708E64" w14:textId="77777777" w:rsidR="00162074" w:rsidRPr="00AA2174" w:rsidRDefault="00162074" w:rsidP="000D15F0">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4B314B67" w14:textId="4FE9F4BF" w:rsidR="000D15F0" w:rsidRPr="00AA2174" w:rsidRDefault="00162074"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De tal manera que el particular solicitó la información, desde un inicio, en un formato específico conocido como </w:t>
      </w:r>
      <w:r w:rsidRPr="00AA2174">
        <w:rPr>
          <w:rFonts w:ascii="Palatino Linotype" w:hAnsi="Palatino Linotype" w:cs="Arial"/>
          <w:i/>
          <w:iCs/>
          <w:color w:val="000000" w:themeColor="text1"/>
          <w:sz w:val="24"/>
        </w:rPr>
        <w:t>.xlsx</w:t>
      </w:r>
      <w:r w:rsidRPr="00AA2174">
        <w:rPr>
          <w:rFonts w:ascii="Palatino Linotype" w:hAnsi="Palatino Linotype" w:cs="Arial"/>
          <w:color w:val="000000" w:themeColor="text1"/>
          <w:sz w:val="24"/>
        </w:rPr>
        <w:t xml:space="preserve"> para hojas de cálculo. No obstante, como fue evidente en el </w:t>
      </w:r>
      <w:r w:rsidRPr="00AA2174">
        <w:rPr>
          <w:rFonts w:ascii="Palatino Linotype" w:hAnsi="Palatino Linotype" w:cs="Arial"/>
          <w:b/>
          <w:bCs/>
          <w:color w:val="000000" w:themeColor="text1"/>
          <w:sz w:val="24"/>
        </w:rPr>
        <w:t>punto II</w:t>
      </w:r>
      <w:r w:rsidRPr="00AA2174">
        <w:rPr>
          <w:rFonts w:ascii="Palatino Linotype" w:hAnsi="Palatino Linotype" w:cs="Arial"/>
          <w:color w:val="000000" w:themeColor="text1"/>
          <w:sz w:val="24"/>
        </w:rPr>
        <w:t xml:space="preserve"> del presente estudio, 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no se manifestó respecto al formato solicitado ni en su respuesta ni en su Informe Justificado.</w:t>
      </w:r>
    </w:p>
    <w:p w14:paraId="64E9617D" w14:textId="77777777" w:rsidR="000D15F0" w:rsidRPr="00AA2174" w:rsidRDefault="000D15F0" w:rsidP="000D15F0">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19620625" w14:textId="68E268AC" w:rsidR="000D15F0" w:rsidRPr="00AA2174" w:rsidRDefault="00162074"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Dicho lo anterior, es necesario señalar que el artículo 12 de la Ley de Transparencia y Acceso a la Información Pública del Estado de México y Municipios establece que </w:t>
      </w:r>
      <w:r w:rsidRPr="00AA2174">
        <w:rPr>
          <w:rFonts w:ascii="Palatino Linotype" w:hAnsi="Palatino Linotype" w:cs="Arial"/>
          <w:b/>
          <w:bCs/>
          <w:color w:val="000000" w:themeColor="text1"/>
          <w:sz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AA2174">
        <w:rPr>
          <w:rFonts w:ascii="Palatino Linotype" w:hAnsi="Palatino Linotype" w:cs="Arial"/>
          <w:color w:val="000000" w:themeColor="text1"/>
          <w:sz w:val="24"/>
        </w:rPr>
        <w:t>; no estarán obligados a generarla, resumirla, efectuar cálculos o practicar investigaciones.</w:t>
      </w:r>
    </w:p>
    <w:p w14:paraId="10B502D1" w14:textId="77777777" w:rsidR="000D15F0" w:rsidRPr="00AA2174" w:rsidRDefault="000D15F0" w:rsidP="000D15F0">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51912A09" w14:textId="04ECE00B" w:rsidR="000D15F0" w:rsidRPr="00AA2174" w:rsidRDefault="00162074"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Lo anterior significa que 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únicamente estará inmiscuido en entregar la información conforme sea generada, poseída o administrada</w:t>
      </w:r>
      <w:r w:rsidR="00F412C7" w:rsidRPr="00AA2174">
        <w:rPr>
          <w:rFonts w:ascii="Palatino Linotype" w:hAnsi="Palatino Linotype" w:cs="Arial"/>
          <w:color w:val="000000" w:themeColor="text1"/>
          <w:sz w:val="24"/>
        </w:rPr>
        <w:t>; sin embargo, la Ley no reconoce el derecho de los particulares de solicitar se les presente información en formatos electrónicos específicos, pues ello desequilibraría la obligación de difundir y transparentar la información pública al generar responsabilidades de procesamiento de la información acorde a las necesidades de los particulares, lo cual se aleja de la esencia del derecho de acceso a la información.</w:t>
      </w:r>
    </w:p>
    <w:p w14:paraId="4198E248" w14:textId="77777777" w:rsidR="000D15F0" w:rsidRPr="00AA2174" w:rsidRDefault="000D15F0" w:rsidP="000D15F0">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2DC901F0" w14:textId="0553F87F" w:rsidR="000D15F0" w:rsidRPr="00AA2174" w:rsidRDefault="00F412C7"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No </w:t>
      </w:r>
      <w:proofErr w:type="gramStart"/>
      <w:r w:rsidRPr="00AA2174">
        <w:rPr>
          <w:rFonts w:ascii="Palatino Linotype" w:hAnsi="Palatino Linotype" w:cs="Arial"/>
          <w:color w:val="000000" w:themeColor="text1"/>
          <w:sz w:val="24"/>
        </w:rPr>
        <w:t>obstante</w:t>
      </w:r>
      <w:proofErr w:type="gramEnd"/>
      <w:r w:rsidRPr="00AA2174">
        <w:rPr>
          <w:rFonts w:ascii="Palatino Linotype" w:hAnsi="Palatino Linotype" w:cs="Arial"/>
          <w:color w:val="000000" w:themeColor="text1"/>
          <w:sz w:val="24"/>
        </w:rPr>
        <w:t xml:space="preserve"> lo anterior, si el </w:t>
      </w:r>
      <w:r w:rsidRPr="00AA2174">
        <w:rPr>
          <w:rFonts w:ascii="Palatino Linotype" w:hAnsi="Palatino Linotype" w:cs="Arial"/>
          <w:b/>
          <w:bCs/>
          <w:color w:val="000000" w:themeColor="text1"/>
          <w:sz w:val="24"/>
        </w:rPr>
        <w:t>RECURRENTE</w:t>
      </w:r>
      <w:r w:rsidRPr="00AA2174">
        <w:rPr>
          <w:rFonts w:ascii="Palatino Linotype" w:hAnsi="Palatino Linotype" w:cs="Arial"/>
          <w:color w:val="000000" w:themeColor="text1"/>
          <w:sz w:val="24"/>
        </w:rPr>
        <w:t xml:space="preserve"> solicitó, desde un inicio, la información en un formato </w:t>
      </w:r>
      <w:r w:rsidRPr="00AA2174">
        <w:rPr>
          <w:rFonts w:ascii="Palatino Linotype" w:hAnsi="Palatino Linotype" w:cs="Arial"/>
          <w:i/>
          <w:iCs/>
          <w:color w:val="000000" w:themeColor="text1"/>
          <w:sz w:val="24"/>
        </w:rPr>
        <w:t>.xlsx</w:t>
      </w:r>
      <w:r w:rsidRPr="00AA2174">
        <w:rPr>
          <w:rFonts w:ascii="Palatino Linotype" w:hAnsi="Palatino Linotype" w:cs="Arial"/>
          <w:color w:val="000000" w:themeColor="text1"/>
          <w:sz w:val="24"/>
        </w:rPr>
        <w:t xml:space="preserve">, bien pudiera considerarse que éste no busca imponer al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un formato electrónico específico para proveer la información, sino que posiblemente el particular busque hacerse de la información en </w:t>
      </w:r>
      <w:r w:rsidRPr="00AA2174">
        <w:rPr>
          <w:rFonts w:ascii="Palatino Linotype" w:hAnsi="Palatino Linotype" w:cs="Arial"/>
          <w:b/>
          <w:bCs/>
          <w:color w:val="000000" w:themeColor="text1"/>
          <w:sz w:val="24"/>
        </w:rPr>
        <w:t>datos abiertos</w:t>
      </w:r>
      <w:r w:rsidRPr="00AA2174">
        <w:rPr>
          <w:rFonts w:ascii="Palatino Linotype" w:hAnsi="Palatino Linotype" w:cs="Arial"/>
          <w:color w:val="000000" w:themeColor="text1"/>
          <w:sz w:val="24"/>
        </w:rPr>
        <w:t>.</w:t>
      </w:r>
    </w:p>
    <w:p w14:paraId="6FE7D373" w14:textId="77777777" w:rsidR="000D15F0" w:rsidRPr="00AA2174" w:rsidRDefault="000D15F0" w:rsidP="000D15F0">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7F8380D7" w14:textId="5198839B" w:rsidR="000D15F0" w:rsidRPr="00AA2174" w:rsidRDefault="00F412C7"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La Ley de Transparencia y Acceso a la Información Pública del Estado de México y Municipios, en su artículo 3, fracción VIII, establece que se entenderá por Datos Abiertos a los datos digitales de carácter público que son accesibles en línea que pueden ser usados, reutilizados y redistribuidos por cualquier interesado y que tienen las siguientes características:</w:t>
      </w:r>
    </w:p>
    <w:p w14:paraId="33F0D192" w14:textId="77777777" w:rsidR="00F412C7" w:rsidRPr="00AA2174" w:rsidRDefault="00F412C7" w:rsidP="00F412C7">
      <w:pPr>
        <w:numPr>
          <w:ilvl w:val="1"/>
          <w:numId w:val="2"/>
        </w:numPr>
        <w:tabs>
          <w:tab w:val="left" w:pos="426"/>
          <w:tab w:val="left" w:pos="3261"/>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b/>
          <w:bCs/>
          <w:color w:val="000000" w:themeColor="text1"/>
          <w:sz w:val="24"/>
        </w:rPr>
        <w:t>Accesibles:</w:t>
      </w:r>
      <w:r w:rsidRPr="00AA2174">
        <w:rPr>
          <w:rFonts w:ascii="Palatino Linotype" w:hAnsi="Palatino Linotype" w:cs="Arial"/>
          <w:color w:val="000000" w:themeColor="text1"/>
          <w:sz w:val="24"/>
        </w:rPr>
        <w:t xml:space="preserve"> Los datos están disponibles para la gama más amplia de usuarios, para cualquier propósito; </w:t>
      </w:r>
    </w:p>
    <w:p w14:paraId="63E2EBDF" w14:textId="77777777" w:rsidR="00F412C7" w:rsidRPr="00AA2174" w:rsidRDefault="00F412C7" w:rsidP="00F412C7">
      <w:pPr>
        <w:numPr>
          <w:ilvl w:val="1"/>
          <w:numId w:val="2"/>
        </w:numPr>
        <w:tabs>
          <w:tab w:val="left" w:pos="426"/>
          <w:tab w:val="left" w:pos="3261"/>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b/>
          <w:bCs/>
          <w:color w:val="000000" w:themeColor="text1"/>
          <w:sz w:val="24"/>
        </w:rPr>
        <w:t>Integrales:</w:t>
      </w:r>
      <w:r w:rsidRPr="00AA2174">
        <w:rPr>
          <w:rFonts w:ascii="Palatino Linotype" w:hAnsi="Palatino Linotype" w:cs="Arial"/>
          <w:color w:val="000000" w:themeColor="text1"/>
          <w:sz w:val="24"/>
        </w:rPr>
        <w:t xml:space="preserve"> Contienen el tema que describen a detalle y con los metadatos necesarios; </w:t>
      </w:r>
    </w:p>
    <w:p w14:paraId="602CCEC0" w14:textId="77777777" w:rsidR="0090763E" w:rsidRPr="00AA2174" w:rsidRDefault="00F412C7" w:rsidP="00F412C7">
      <w:pPr>
        <w:numPr>
          <w:ilvl w:val="1"/>
          <w:numId w:val="2"/>
        </w:numPr>
        <w:tabs>
          <w:tab w:val="left" w:pos="426"/>
          <w:tab w:val="left" w:pos="3261"/>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b/>
          <w:bCs/>
          <w:color w:val="000000" w:themeColor="text1"/>
          <w:sz w:val="24"/>
        </w:rPr>
        <w:t>Gratuitos:</w:t>
      </w:r>
      <w:r w:rsidRPr="00AA2174">
        <w:rPr>
          <w:rFonts w:ascii="Palatino Linotype" w:hAnsi="Palatino Linotype" w:cs="Arial"/>
          <w:color w:val="000000" w:themeColor="text1"/>
          <w:sz w:val="24"/>
        </w:rPr>
        <w:t xml:space="preserve"> Se obtienen sin entregar a cambio contraprestación alguna; </w:t>
      </w:r>
    </w:p>
    <w:p w14:paraId="54ACE069" w14:textId="77777777" w:rsidR="0090763E" w:rsidRPr="00AA2174" w:rsidRDefault="00F412C7" w:rsidP="00F412C7">
      <w:pPr>
        <w:numPr>
          <w:ilvl w:val="1"/>
          <w:numId w:val="2"/>
        </w:numPr>
        <w:tabs>
          <w:tab w:val="left" w:pos="426"/>
          <w:tab w:val="left" w:pos="3261"/>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b/>
          <w:bCs/>
          <w:color w:val="000000" w:themeColor="text1"/>
          <w:sz w:val="24"/>
        </w:rPr>
        <w:t>No discriminatorios:</w:t>
      </w:r>
      <w:r w:rsidRPr="00AA2174">
        <w:rPr>
          <w:rFonts w:ascii="Palatino Linotype" w:hAnsi="Palatino Linotype" w:cs="Arial"/>
          <w:color w:val="000000" w:themeColor="text1"/>
          <w:sz w:val="24"/>
        </w:rPr>
        <w:t xml:space="preserve"> Los datos están disponibles para cualquier persona, sin necesidad de registro; </w:t>
      </w:r>
    </w:p>
    <w:p w14:paraId="680C0961" w14:textId="77777777" w:rsidR="0090763E" w:rsidRPr="00AA2174" w:rsidRDefault="00F412C7" w:rsidP="00F412C7">
      <w:pPr>
        <w:numPr>
          <w:ilvl w:val="1"/>
          <w:numId w:val="2"/>
        </w:numPr>
        <w:tabs>
          <w:tab w:val="left" w:pos="426"/>
          <w:tab w:val="left" w:pos="3261"/>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b/>
          <w:bCs/>
          <w:color w:val="000000" w:themeColor="text1"/>
          <w:sz w:val="24"/>
        </w:rPr>
        <w:t>Oportunos:</w:t>
      </w:r>
      <w:r w:rsidRPr="00AA2174">
        <w:rPr>
          <w:rFonts w:ascii="Palatino Linotype" w:hAnsi="Palatino Linotype" w:cs="Arial"/>
          <w:color w:val="000000" w:themeColor="text1"/>
          <w:sz w:val="24"/>
        </w:rPr>
        <w:t xml:space="preserve"> Son actualizados, periódicamente, conforme se generen; </w:t>
      </w:r>
    </w:p>
    <w:p w14:paraId="6914CDA9" w14:textId="77777777" w:rsidR="0090763E" w:rsidRPr="00AA2174" w:rsidRDefault="00F412C7" w:rsidP="00F412C7">
      <w:pPr>
        <w:numPr>
          <w:ilvl w:val="1"/>
          <w:numId w:val="2"/>
        </w:numPr>
        <w:tabs>
          <w:tab w:val="left" w:pos="426"/>
          <w:tab w:val="left" w:pos="3261"/>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b/>
          <w:bCs/>
          <w:color w:val="000000" w:themeColor="text1"/>
          <w:sz w:val="24"/>
        </w:rPr>
        <w:t>Permanentes:</w:t>
      </w:r>
      <w:r w:rsidRPr="00AA2174">
        <w:rPr>
          <w:rFonts w:ascii="Palatino Linotype" w:hAnsi="Palatino Linotype" w:cs="Arial"/>
          <w:color w:val="000000" w:themeColor="text1"/>
          <w:sz w:val="24"/>
        </w:rPr>
        <w:t xml:space="preserve"> Se conservan en el tiempo, para lo cual, las versiones históricas relevantes para uso público se mantendrán disponibles con identificadores adecuados al efecto; </w:t>
      </w:r>
    </w:p>
    <w:p w14:paraId="3BAC9859" w14:textId="77777777" w:rsidR="0090763E" w:rsidRPr="00AA2174" w:rsidRDefault="00F412C7" w:rsidP="00F412C7">
      <w:pPr>
        <w:numPr>
          <w:ilvl w:val="1"/>
          <w:numId w:val="2"/>
        </w:numPr>
        <w:tabs>
          <w:tab w:val="left" w:pos="426"/>
          <w:tab w:val="left" w:pos="3261"/>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b/>
          <w:bCs/>
          <w:color w:val="000000" w:themeColor="text1"/>
          <w:sz w:val="24"/>
        </w:rPr>
        <w:lastRenderedPageBreak/>
        <w:t>Primarios:</w:t>
      </w:r>
      <w:r w:rsidRPr="00AA2174">
        <w:rPr>
          <w:rFonts w:ascii="Palatino Linotype" w:hAnsi="Palatino Linotype" w:cs="Arial"/>
          <w:color w:val="000000" w:themeColor="text1"/>
          <w:sz w:val="24"/>
        </w:rPr>
        <w:t xml:space="preserve"> Provienen de la fuente de origen con el máximo nivel de desagregación posible; </w:t>
      </w:r>
    </w:p>
    <w:p w14:paraId="6EF4377F" w14:textId="77777777" w:rsidR="0090763E" w:rsidRPr="00AA2174" w:rsidRDefault="00F412C7" w:rsidP="00F412C7">
      <w:pPr>
        <w:numPr>
          <w:ilvl w:val="1"/>
          <w:numId w:val="2"/>
        </w:numPr>
        <w:tabs>
          <w:tab w:val="left" w:pos="426"/>
          <w:tab w:val="left" w:pos="3261"/>
        </w:tabs>
        <w:spacing w:after="0" w:line="360" w:lineRule="auto"/>
        <w:ind w:left="993" w:right="49"/>
        <w:contextualSpacing/>
        <w:jc w:val="both"/>
        <w:rPr>
          <w:rFonts w:ascii="Palatino Linotype" w:hAnsi="Palatino Linotype" w:cs="Arial"/>
          <w:b/>
          <w:bCs/>
          <w:color w:val="000000" w:themeColor="text1"/>
          <w:sz w:val="24"/>
        </w:rPr>
      </w:pPr>
      <w:r w:rsidRPr="00AA2174">
        <w:rPr>
          <w:rFonts w:ascii="Palatino Linotype" w:hAnsi="Palatino Linotype" w:cs="Arial"/>
          <w:b/>
          <w:bCs/>
          <w:color w:val="000000" w:themeColor="text1"/>
          <w:sz w:val="24"/>
        </w:rPr>
        <w:t xml:space="preserve">Legibles por máquinas: Deberán estar estructurados, total o parcialmente, para ser procesados e interpretados por equipos electrónicos de manera automática; </w:t>
      </w:r>
    </w:p>
    <w:p w14:paraId="32B3D7B6" w14:textId="77777777" w:rsidR="0090763E" w:rsidRPr="00AA2174" w:rsidRDefault="00F412C7" w:rsidP="00F412C7">
      <w:pPr>
        <w:numPr>
          <w:ilvl w:val="1"/>
          <w:numId w:val="2"/>
        </w:numPr>
        <w:tabs>
          <w:tab w:val="left" w:pos="426"/>
          <w:tab w:val="left" w:pos="3261"/>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b/>
          <w:bCs/>
          <w:color w:val="000000" w:themeColor="text1"/>
          <w:sz w:val="24"/>
        </w:rPr>
        <w:t>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AA2174">
        <w:rPr>
          <w:rFonts w:ascii="Palatino Linotype" w:hAnsi="Palatino Linotype" w:cs="Arial"/>
          <w:color w:val="000000" w:themeColor="text1"/>
          <w:sz w:val="24"/>
        </w:rPr>
        <w:t xml:space="preserve">; y </w:t>
      </w:r>
    </w:p>
    <w:p w14:paraId="62FDAB72" w14:textId="232C9FD1" w:rsidR="00F412C7" w:rsidRPr="00AA2174" w:rsidRDefault="00F412C7" w:rsidP="00F412C7">
      <w:pPr>
        <w:numPr>
          <w:ilvl w:val="1"/>
          <w:numId w:val="2"/>
        </w:numPr>
        <w:tabs>
          <w:tab w:val="left" w:pos="426"/>
          <w:tab w:val="left" w:pos="3261"/>
        </w:tabs>
        <w:spacing w:after="0" w:line="360" w:lineRule="auto"/>
        <w:ind w:left="993" w:right="49"/>
        <w:contextualSpacing/>
        <w:jc w:val="both"/>
        <w:rPr>
          <w:rFonts w:ascii="Palatino Linotype" w:hAnsi="Palatino Linotype" w:cs="Arial"/>
          <w:color w:val="000000" w:themeColor="text1"/>
          <w:sz w:val="24"/>
        </w:rPr>
      </w:pPr>
      <w:r w:rsidRPr="00AA2174">
        <w:rPr>
          <w:rFonts w:ascii="Palatino Linotype" w:hAnsi="Palatino Linotype" w:cs="Arial"/>
          <w:b/>
          <w:bCs/>
          <w:color w:val="000000" w:themeColor="text1"/>
          <w:sz w:val="24"/>
        </w:rPr>
        <w:t>De libre uso:</w:t>
      </w:r>
      <w:r w:rsidRPr="00AA2174">
        <w:rPr>
          <w:rFonts w:ascii="Palatino Linotype" w:hAnsi="Palatino Linotype" w:cs="Arial"/>
          <w:color w:val="000000" w:themeColor="text1"/>
          <w:sz w:val="24"/>
        </w:rPr>
        <w:t xml:space="preserve"> Citan la fuente de origen como único requerimiento para ser utilizados libremente.</w:t>
      </w:r>
    </w:p>
    <w:p w14:paraId="535F88AB" w14:textId="77777777" w:rsidR="000D15F0" w:rsidRPr="00AA2174" w:rsidRDefault="000D15F0" w:rsidP="000D15F0">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53464082" w14:textId="28CF239F" w:rsidR="000D15F0" w:rsidRPr="00AA2174" w:rsidRDefault="0090763E"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Así las cosas, las características que determinan a los datos abiertos permite establecer el objetivo que busca su generación y uso: la interoperabilidad.</w:t>
      </w:r>
    </w:p>
    <w:p w14:paraId="254BD7DE" w14:textId="77777777" w:rsidR="000D15F0" w:rsidRPr="00AA2174" w:rsidRDefault="000D15F0" w:rsidP="000D15F0">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4691B0EF" w14:textId="0C2B657A" w:rsidR="000D15F0" w:rsidRPr="00AA2174" w:rsidRDefault="0090763E"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La interoperabilidad denota la habilidad de diversos sistemas y organizaciones para trabajar juntos (interoperar). En este caso, es la habilidad para interoperar o integrar diferentes conjuntos de datos</w:t>
      </w:r>
      <w:r w:rsidRPr="00AA2174">
        <w:rPr>
          <w:rStyle w:val="Refdenotaalpie"/>
          <w:rFonts w:ascii="Palatino Linotype" w:hAnsi="Palatino Linotype" w:cs="Arial"/>
          <w:color w:val="000000" w:themeColor="text1"/>
          <w:sz w:val="24"/>
        </w:rPr>
        <w:footnoteReference w:id="22"/>
      </w:r>
      <w:r w:rsidRPr="00AA2174">
        <w:rPr>
          <w:rFonts w:ascii="Palatino Linotype" w:hAnsi="Palatino Linotype" w:cs="Arial"/>
          <w:color w:val="000000" w:themeColor="text1"/>
          <w:sz w:val="24"/>
        </w:rPr>
        <w:t>.</w:t>
      </w:r>
    </w:p>
    <w:p w14:paraId="7E2EB508" w14:textId="77777777" w:rsidR="000D15F0" w:rsidRPr="00AA2174" w:rsidRDefault="000D15F0" w:rsidP="000D15F0">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27743833" w14:textId="5C0BC911" w:rsidR="0090763E" w:rsidRPr="00AA2174" w:rsidRDefault="0090763E" w:rsidP="0090763E">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lastRenderedPageBreak/>
        <w:t>Así las cosas, los datos abiertos son información pública del gobierno, que es puesta a disposición de toda la población de manera accesible, en formatos técnicos y legales que permiten su uso, reutilización y redistribución para cualquier fin legal que se desee</w:t>
      </w:r>
      <w:r w:rsidRPr="00AA2174">
        <w:rPr>
          <w:rStyle w:val="Refdenotaalpie"/>
          <w:rFonts w:ascii="Palatino Linotype" w:hAnsi="Palatino Linotype" w:cs="Arial"/>
          <w:color w:val="000000" w:themeColor="text1"/>
          <w:sz w:val="24"/>
        </w:rPr>
        <w:footnoteReference w:id="23"/>
      </w:r>
      <w:r w:rsidR="00100574" w:rsidRPr="00AA2174">
        <w:rPr>
          <w:rFonts w:ascii="Palatino Linotype" w:hAnsi="Palatino Linotype" w:cs="Arial"/>
          <w:color w:val="000000" w:themeColor="text1"/>
          <w:sz w:val="24"/>
        </w:rPr>
        <w:t>; esto es, que permite su interoperabilidad</w:t>
      </w:r>
      <w:r w:rsidRPr="00AA2174">
        <w:rPr>
          <w:rFonts w:ascii="Palatino Linotype" w:hAnsi="Palatino Linotype" w:cs="Arial"/>
          <w:color w:val="000000" w:themeColor="text1"/>
          <w:sz w:val="24"/>
        </w:rPr>
        <w:t>.</w:t>
      </w:r>
    </w:p>
    <w:p w14:paraId="395B3666" w14:textId="77777777" w:rsidR="0090763E" w:rsidRPr="00AA2174" w:rsidRDefault="0090763E" w:rsidP="0090763E">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23B12A21" w14:textId="7873F3AE" w:rsidR="000D15F0" w:rsidRPr="00AA2174" w:rsidRDefault="00100574"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El avance en la generación de la información pública que posean, </w:t>
      </w:r>
      <w:proofErr w:type="gramStart"/>
      <w:r w:rsidRPr="00AA2174">
        <w:rPr>
          <w:rFonts w:ascii="Palatino Linotype" w:hAnsi="Palatino Linotype" w:cs="Arial"/>
          <w:color w:val="000000" w:themeColor="text1"/>
          <w:sz w:val="24"/>
        </w:rPr>
        <w:t>generen</w:t>
      </w:r>
      <w:proofErr w:type="gramEnd"/>
      <w:r w:rsidRPr="00AA2174">
        <w:rPr>
          <w:rFonts w:ascii="Palatino Linotype" w:hAnsi="Palatino Linotype" w:cs="Arial"/>
          <w:color w:val="000000" w:themeColor="text1"/>
          <w:sz w:val="24"/>
        </w:rPr>
        <w:t xml:space="preserve"> o administren los Sujetos Obligados en datos abiertos no ha sido rápido, no obstante, cada vez nacen más portales gubernamentales con información en datos abiertos disponible para todo aquél que pretenda usar, reutilizar y/o redistribuirla según sus pretensiones.</w:t>
      </w:r>
    </w:p>
    <w:p w14:paraId="25E4933A" w14:textId="77777777" w:rsidR="000D15F0" w:rsidRPr="00AA2174" w:rsidRDefault="000D15F0" w:rsidP="000D15F0">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52044CFC" w14:textId="6DADABD2" w:rsidR="000D15F0" w:rsidRPr="00AA2174" w:rsidRDefault="00100574"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Un claro ejemplo de ello es el Portal de Datos Abiertos del Gobierno de la capital de nuestro país</w:t>
      </w:r>
      <w:r w:rsidRPr="00AA2174">
        <w:rPr>
          <w:rStyle w:val="Refdenotaalpie"/>
          <w:rFonts w:ascii="Palatino Linotype" w:hAnsi="Palatino Linotype" w:cs="Arial"/>
          <w:color w:val="000000" w:themeColor="text1"/>
          <w:sz w:val="24"/>
        </w:rPr>
        <w:footnoteReference w:id="24"/>
      </w:r>
      <w:r w:rsidRPr="00AA2174">
        <w:rPr>
          <w:rFonts w:ascii="Palatino Linotype" w:hAnsi="Palatino Linotype" w:cs="Arial"/>
          <w:color w:val="000000" w:themeColor="text1"/>
          <w:sz w:val="24"/>
        </w:rPr>
        <w:t xml:space="preserve">, dentro del cual, se puede consultar información en datos abiertos por su categoría, como </w:t>
      </w:r>
      <w:r w:rsidRPr="00AA2174">
        <w:rPr>
          <w:rFonts w:ascii="Palatino Linotype" w:hAnsi="Palatino Linotype" w:cs="Arial"/>
          <w:i/>
          <w:iCs/>
          <w:color w:val="000000" w:themeColor="text1"/>
          <w:sz w:val="24"/>
        </w:rPr>
        <w:t>Administración y Finanzas, Cultura, Deporte, COVID-19, Desarrollo Urbano,</w:t>
      </w:r>
      <w:r w:rsidRPr="00AA2174">
        <w:rPr>
          <w:rFonts w:ascii="Palatino Linotype" w:hAnsi="Palatino Linotype" w:cs="Arial"/>
          <w:color w:val="000000" w:themeColor="text1"/>
          <w:sz w:val="24"/>
        </w:rPr>
        <w:t xml:space="preserve"> entre otros.</w:t>
      </w:r>
    </w:p>
    <w:p w14:paraId="52636A7B" w14:textId="77777777" w:rsidR="000D15F0" w:rsidRPr="00AA2174" w:rsidRDefault="000D15F0" w:rsidP="000D15F0">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7E83063D" w14:textId="651E698F" w:rsidR="000D15F0" w:rsidRPr="00AA2174" w:rsidRDefault="00100574"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Al ingresar a una de estas categorías, nos refleja un listado de diversos documentos como, por mencionar algunos: </w:t>
      </w:r>
      <w:r w:rsidRPr="00AA2174">
        <w:rPr>
          <w:rFonts w:ascii="Palatino Linotype" w:hAnsi="Palatino Linotype" w:cs="Arial"/>
          <w:i/>
          <w:iCs/>
          <w:color w:val="000000" w:themeColor="text1"/>
          <w:sz w:val="24"/>
        </w:rPr>
        <w:t>Convocatorias de compras públicas, Ingresos del Sistema de Transporte Colectivo Metro, Presupuesto de egresos de la Ciudad, e, Ingresos de la Ciudad</w:t>
      </w:r>
      <w:r w:rsidRPr="00AA2174">
        <w:rPr>
          <w:rFonts w:ascii="Palatino Linotype" w:hAnsi="Palatino Linotype" w:cs="Arial"/>
          <w:color w:val="000000" w:themeColor="text1"/>
          <w:sz w:val="24"/>
        </w:rPr>
        <w:t>. Por su parte, cada uno de éstos documentos</w:t>
      </w:r>
      <w:r w:rsidR="00EA281E" w:rsidRPr="00AA2174">
        <w:rPr>
          <w:rFonts w:ascii="Palatino Linotype" w:hAnsi="Palatino Linotype" w:cs="Arial"/>
          <w:color w:val="000000" w:themeColor="text1"/>
          <w:sz w:val="24"/>
        </w:rPr>
        <w:t xml:space="preserve"> ofrece su </w:t>
      </w:r>
      <w:r w:rsidR="00EA281E" w:rsidRPr="00AA2174">
        <w:rPr>
          <w:rFonts w:ascii="Palatino Linotype" w:hAnsi="Palatino Linotype" w:cs="Arial"/>
          <w:color w:val="000000" w:themeColor="text1"/>
          <w:sz w:val="24"/>
        </w:rPr>
        <w:lastRenderedPageBreak/>
        <w:t xml:space="preserve">consulta y descarga a través de uno o varios formatos electrónicos como </w:t>
      </w:r>
      <w:r w:rsidR="00EA281E" w:rsidRPr="00AA2174">
        <w:rPr>
          <w:rFonts w:ascii="Palatino Linotype" w:hAnsi="Palatino Linotype" w:cs="Arial"/>
          <w:i/>
          <w:iCs/>
          <w:color w:val="000000" w:themeColor="text1"/>
          <w:sz w:val="24"/>
        </w:rPr>
        <w:t>.</w:t>
      </w:r>
      <w:proofErr w:type="spellStart"/>
      <w:r w:rsidR="00EA281E" w:rsidRPr="00AA2174">
        <w:rPr>
          <w:rFonts w:ascii="Palatino Linotype" w:hAnsi="Palatino Linotype" w:cs="Arial"/>
          <w:i/>
          <w:iCs/>
          <w:color w:val="000000" w:themeColor="text1"/>
          <w:sz w:val="24"/>
        </w:rPr>
        <w:t>csv</w:t>
      </w:r>
      <w:proofErr w:type="spellEnd"/>
      <w:r w:rsidR="00EA281E" w:rsidRPr="00AA2174">
        <w:rPr>
          <w:rFonts w:ascii="Palatino Linotype" w:hAnsi="Palatino Linotype" w:cs="Arial"/>
          <w:i/>
          <w:iCs/>
          <w:color w:val="000000" w:themeColor="text1"/>
          <w:sz w:val="24"/>
        </w:rPr>
        <w:t>, .</w:t>
      </w:r>
      <w:proofErr w:type="spellStart"/>
      <w:r w:rsidR="00EA281E" w:rsidRPr="00AA2174">
        <w:rPr>
          <w:rFonts w:ascii="Palatino Linotype" w:hAnsi="Palatino Linotype" w:cs="Arial"/>
          <w:i/>
          <w:iCs/>
          <w:color w:val="000000" w:themeColor="text1"/>
          <w:sz w:val="24"/>
        </w:rPr>
        <w:t>txt</w:t>
      </w:r>
      <w:proofErr w:type="spellEnd"/>
      <w:r w:rsidR="00EA281E" w:rsidRPr="00AA2174">
        <w:rPr>
          <w:rFonts w:ascii="Palatino Linotype" w:hAnsi="Palatino Linotype" w:cs="Arial"/>
          <w:i/>
          <w:iCs/>
          <w:color w:val="000000" w:themeColor="text1"/>
          <w:sz w:val="24"/>
        </w:rPr>
        <w:t>., .</w:t>
      </w:r>
      <w:proofErr w:type="spellStart"/>
      <w:r w:rsidR="00EA281E" w:rsidRPr="00AA2174">
        <w:rPr>
          <w:rFonts w:ascii="Palatino Linotype" w:hAnsi="Palatino Linotype" w:cs="Arial"/>
          <w:i/>
          <w:iCs/>
          <w:color w:val="000000" w:themeColor="text1"/>
          <w:sz w:val="24"/>
        </w:rPr>
        <w:t>pdf</w:t>
      </w:r>
      <w:proofErr w:type="spellEnd"/>
      <w:proofErr w:type="gramStart"/>
      <w:r w:rsidR="00EA281E" w:rsidRPr="00AA2174">
        <w:rPr>
          <w:rFonts w:ascii="Palatino Linotype" w:hAnsi="Palatino Linotype" w:cs="Arial"/>
          <w:i/>
          <w:iCs/>
          <w:color w:val="000000" w:themeColor="text1"/>
          <w:sz w:val="24"/>
        </w:rPr>
        <w:t>, .</w:t>
      </w:r>
      <w:proofErr w:type="spellStart"/>
      <w:r w:rsidR="00EA281E" w:rsidRPr="00AA2174">
        <w:rPr>
          <w:rFonts w:ascii="Palatino Linotype" w:hAnsi="Palatino Linotype" w:cs="Arial"/>
          <w:i/>
          <w:iCs/>
          <w:color w:val="000000" w:themeColor="text1"/>
          <w:sz w:val="24"/>
        </w:rPr>
        <w:t>json</w:t>
      </w:r>
      <w:proofErr w:type="spellEnd"/>
      <w:proofErr w:type="gramEnd"/>
      <w:r w:rsidR="00EA281E" w:rsidRPr="00AA2174">
        <w:rPr>
          <w:rFonts w:ascii="Palatino Linotype" w:hAnsi="Palatino Linotype" w:cs="Arial"/>
          <w:i/>
          <w:iCs/>
          <w:color w:val="000000" w:themeColor="text1"/>
          <w:sz w:val="24"/>
        </w:rPr>
        <w:t xml:space="preserve">, </w:t>
      </w:r>
      <w:r w:rsidR="00EA281E" w:rsidRPr="00AA2174">
        <w:rPr>
          <w:rFonts w:ascii="Palatino Linotype" w:hAnsi="Palatino Linotype" w:cs="Arial"/>
          <w:b/>
          <w:bCs/>
          <w:i/>
          <w:iCs/>
          <w:color w:val="000000" w:themeColor="text1"/>
          <w:sz w:val="24"/>
        </w:rPr>
        <w:t>.xlsx</w:t>
      </w:r>
      <w:r w:rsidR="00EA281E" w:rsidRPr="00AA2174">
        <w:rPr>
          <w:rFonts w:ascii="Palatino Linotype" w:hAnsi="Palatino Linotype" w:cs="Arial"/>
          <w:color w:val="000000" w:themeColor="text1"/>
          <w:sz w:val="24"/>
        </w:rPr>
        <w:t>, etcétera. Se adjuntan a continuación capturas de pantalla del portal como mera referencia:</w:t>
      </w:r>
      <w:r w:rsidRPr="00AA2174">
        <w:rPr>
          <w:rFonts w:ascii="Palatino Linotype" w:hAnsi="Palatino Linotype" w:cs="Arial"/>
          <w:color w:val="000000" w:themeColor="text1"/>
          <w:sz w:val="24"/>
        </w:rPr>
        <w:t xml:space="preserve"> </w:t>
      </w:r>
    </w:p>
    <w:p w14:paraId="3F967023" w14:textId="77B312CF" w:rsidR="00EA281E" w:rsidRPr="00AA2174" w:rsidRDefault="00EA281E" w:rsidP="00EA281E">
      <w:pPr>
        <w:tabs>
          <w:tab w:val="left" w:pos="426"/>
          <w:tab w:val="left" w:pos="3261"/>
        </w:tabs>
        <w:spacing w:after="0" w:line="360" w:lineRule="auto"/>
        <w:ind w:right="49"/>
        <w:contextualSpacing/>
        <w:jc w:val="center"/>
        <w:rPr>
          <w:rFonts w:ascii="Palatino Linotype" w:hAnsi="Palatino Linotype" w:cs="Arial"/>
          <w:color w:val="000000" w:themeColor="text1"/>
          <w:sz w:val="24"/>
        </w:rPr>
      </w:pPr>
      <w:r w:rsidRPr="00AA2174">
        <w:rPr>
          <w:noProof/>
          <w:lang w:eastAsia="es-MX"/>
        </w:rPr>
        <w:drawing>
          <wp:inline distT="0" distB="0" distL="0" distR="0" wp14:anchorId="1A41A6BA" wp14:editId="7DE5E5F0">
            <wp:extent cx="4752340" cy="2198005"/>
            <wp:effectExtent l="57150" t="57150" r="86360" b="882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7729"/>
                    <a:stretch/>
                  </pic:blipFill>
                  <pic:spPr bwMode="auto">
                    <a:xfrm>
                      <a:off x="0" y="0"/>
                      <a:ext cx="4761612" cy="220229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2C5D2C7" w14:textId="77777777" w:rsidR="00EA281E" w:rsidRPr="00AA2174" w:rsidRDefault="00EA281E" w:rsidP="00EA281E">
      <w:pPr>
        <w:tabs>
          <w:tab w:val="left" w:pos="426"/>
          <w:tab w:val="left" w:pos="3261"/>
        </w:tabs>
        <w:spacing w:after="0" w:line="360" w:lineRule="auto"/>
        <w:ind w:right="49"/>
        <w:contextualSpacing/>
        <w:jc w:val="center"/>
        <w:rPr>
          <w:noProof/>
        </w:rPr>
      </w:pPr>
    </w:p>
    <w:p w14:paraId="2BE57B53" w14:textId="1FFD7529" w:rsidR="00EA281E" w:rsidRPr="00AA2174" w:rsidRDefault="00EA281E" w:rsidP="00EA281E">
      <w:pPr>
        <w:tabs>
          <w:tab w:val="left" w:pos="426"/>
          <w:tab w:val="left" w:pos="3261"/>
        </w:tabs>
        <w:spacing w:after="0" w:line="360" w:lineRule="auto"/>
        <w:ind w:right="49"/>
        <w:contextualSpacing/>
        <w:jc w:val="center"/>
        <w:rPr>
          <w:rFonts w:ascii="Palatino Linotype" w:hAnsi="Palatino Linotype" w:cs="Arial"/>
          <w:color w:val="000000" w:themeColor="text1"/>
          <w:sz w:val="24"/>
        </w:rPr>
      </w:pPr>
      <w:r w:rsidRPr="00AA2174">
        <w:rPr>
          <w:noProof/>
          <w:lang w:eastAsia="es-MX"/>
        </w:rPr>
        <w:drawing>
          <wp:inline distT="0" distB="0" distL="0" distR="0" wp14:anchorId="7E996F00" wp14:editId="3811DAA3">
            <wp:extent cx="4695190" cy="2363888"/>
            <wp:effectExtent l="57150" t="57150" r="86360" b="939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10443"/>
                    <a:stretch/>
                  </pic:blipFill>
                  <pic:spPr bwMode="auto">
                    <a:xfrm>
                      <a:off x="0" y="0"/>
                      <a:ext cx="4704916" cy="236878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984667B" w14:textId="35D7766A" w:rsidR="00EA281E" w:rsidRPr="00AA2174" w:rsidRDefault="00EA281E" w:rsidP="00EA281E">
      <w:pPr>
        <w:tabs>
          <w:tab w:val="left" w:pos="426"/>
          <w:tab w:val="left" w:pos="3261"/>
        </w:tabs>
        <w:spacing w:after="0" w:line="360" w:lineRule="auto"/>
        <w:ind w:right="49"/>
        <w:contextualSpacing/>
        <w:jc w:val="center"/>
        <w:rPr>
          <w:rFonts w:ascii="Palatino Linotype" w:hAnsi="Palatino Linotype" w:cs="Arial"/>
          <w:color w:val="000000" w:themeColor="text1"/>
          <w:sz w:val="24"/>
        </w:rPr>
      </w:pPr>
      <w:r w:rsidRPr="00AA2174">
        <w:rPr>
          <w:noProof/>
          <w:lang w:eastAsia="es-MX"/>
        </w:rPr>
        <w:lastRenderedPageBreak/>
        <w:drawing>
          <wp:inline distT="0" distB="0" distL="0" distR="0" wp14:anchorId="484A9478" wp14:editId="0EE99184">
            <wp:extent cx="4791596" cy="2486025"/>
            <wp:effectExtent l="57150" t="57150" r="104775" b="857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7711"/>
                    <a:stretch/>
                  </pic:blipFill>
                  <pic:spPr bwMode="auto">
                    <a:xfrm>
                      <a:off x="0" y="0"/>
                      <a:ext cx="4811293" cy="249624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DFBC24B" w14:textId="7C11B85A" w:rsidR="00EA281E" w:rsidRPr="00AA2174" w:rsidRDefault="00EA281E" w:rsidP="000D15F0">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4EDA5FE9" w14:textId="77777777" w:rsidR="00EA281E" w:rsidRPr="00AA2174" w:rsidRDefault="00EA281E" w:rsidP="000D15F0">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15B5D74F" w14:textId="77777777" w:rsidR="00EA281E" w:rsidRPr="00AA2174" w:rsidRDefault="00EA281E"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Así las cosas, es concluyente que la generación de información en datos abiertos es parte de la cultura de transparencia proactiva, mas no una obligación, como tal, por parte de los Sujetos Obligados, más aún porque -se insiste- los entes públicos únicamente tendrán la encomienda de poner a disposición de la ciudadanía la información que generen, posean o administren en el ejercicio de sus funciones y </w:t>
      </w:r>
    </w:p>
    <w:p w14:paraId="5DA20E01" w14:textId="43EDD29E" w:rsidR="000D15F0" w:rsidRPr="00AA2174" w:rsidRDefault="00EA281E" w:rsidP="00EA281E">
      <w:pPr>
        <w:tabs>
          <w:tab w:val="left" w:pos="426"/>
          <w:tab w:val="left" w:pos="3261"/>
        </w:tabs>
        <w:spacing w:after="0" w:line="360" w:lineRule="auto"/>
        <w:ind w:right="49"/>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atribuciones; empero, </w:t>
      </w:r>
      <w:r w:rsidRPr="00AA2174">
        <w:rPr>
          <w:rFonts w:ascii="Palatino Linotype" w:hAnsi="Palatino Linotype" w:cs="Arial"/>
          <w:b/>
          <w:bCs/>
          <w:color w:val="000000" w:themeColor="text1"/>
          <w:sz w:val="24"/>
        </w:rPr>
        <w:t>no estarán obligados a procesarla o presentarla conforme a los intereses de los particulares</w:t>
      </w:r>
      <w:r w:rsidRPr="00AA2174">
        <w:rPr>
          <w:rFonts w:ascii="Palatino Linotype" w:hAnsi="Palatino Linotype" w:cs="Arial"/>
          <w:color w:val="000000" w:themeColor="text1"/>
          <w:sz w:val="24"/>
        </w:rPr>
        <w:t>, lo cual incluye que se otorgue en un formato electrónico específico.</w:t>
      </w:r>
    </w:p>
    <w:p w14:paraId="685045FB" w14:textId="77777777" w:rsidR="00EA281E" w:rsidRPr="00AA2174" w:rsidRDefault="00EA281E" w:rsidP="00EA281E">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1B14E739" w14:textId="47DB14BD" w:rsidR="00EA281E" w:rsidRPr="00AA2174" w:rsidRDefault="008A7E00"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No se omite mencionar que el </w:t>
      </w:r>
      <w:r w:rsidRPr="00AA2174">
        <w:rPr>
          <w:rFonts w:ascii="Palatino Linotype" w:hAnsi="Palatino Linotype" w:cs="Arial"/>
          <w:b/>
          <w:bCs/>
          <w:color w:val="000000" w:themeColor="text1"/>
          <w:sz w:val="24"/>
        </w:rPr>
        <w:t>SUJETO OBLIGADO</w:t>
      </w:r>
      <w:r w:rsidRPr="00AA2174">
        <w:rPr>
          <w:rFonts w:ascii="Palatino Linotype" w:hAnsi="Palatino Linotype" w:cs="Arial"/>
          <w:color w:val="000000" w:themeColor="text1"/>
          <w:sz w:val="24"/>
        </w:rPr>
        <w:t xml:space="preserve"> entregó la información solicitada, en su respuesta y posterior informe justificado, en Formato de Documento Portátil, o </w:t>
      </w:r>
      <w:r w:rsidRPr="00AA2174">
        <w:rPr>
          <w:rFonts w:ascii="Palatino Linotype" w:hAnsi="Palatino Linotype" w:cs="Arial"/>
          <w:i/>
          <w:iCs/>
          <w:color w:val="000000" w:themeColor="text1"/>
          <w:sz w:val="24"/>
        </w:rPr>
        <w:t>.</w:t>
      </w:r>
      <w:proofErr w:type="spellStart"/>
      <w:r w:rsidRPr="00AA2174">
        <w:rPr>
          <w:rFonts w:ascii="Palatino Linotype" w:hAnsi="Palatino Linotype" w:cs="Arial"/>
          <w:i/>
          <w:iCs/>
          <w:color w:val="000000" w:themeColor="text1"/>
          <w:sz w:val="24"/>
        </w:rPr>
        <w:t>pdf</w:t>
      </w:r>
      <w:proofErr w:type="spellEnd"/>
      <w:r w:rsidRPr="00AA2174">
        <w:rPr>
          <w:rFonts w:ascii="Palatino Linotype" w:hAnsi="Palatino Linotype" w:cs="Arial"/>
          <w:color w:val="000000" w:themeColor="text1"/>
          <w:sz w:val="24"/>
        </w:rPr>
        <w:t xml:space="preserve"> por sus siglas en inglés, cuy</w:t>
      </w:r>
      <w:r w:rsidR="0064650D" w:rsidRPr="00AA2174">
        <w:rPr>
          <w:rFonts w:ascii="Palatino Linotype" w:hAnsi="Palatino Linotype" w:cs="Arial"/>
          <w:color w:val="000000" w:themeColor="text1"/>
          <w:sz w:val="24"/>
        </w:rPr>
        <w:t xml:space="preserve">a visualización permite usar </w:t>
      </w:r>
      <w:r w:rsidR="0064650D" w:rsidRPr="00AA2174">
        <w:rPr>
          <w:rFonts w:ascii="Palatino Linotype" w:hAnsi="Palatino Linotype" w:cs="Arial"/>
          <w:color w:val="000000" w:themeColor="text1"/>
          <w:sz w:val="24"/>
        </w:rPr>
        <w:lastRenderedPageBreak/>
        <w:t>y reutilizar la información contenida en éstos al permitir seleccionarla y traspasarla a otros programas de texto (</w:t>
      </w:r>
      <w:r w:rsidR="0064650D" w:rsidRPr="00AA2174">
        <w:rPr>
          <w:rFonts w:ascii="Palatino Linotype" w:hAnsi="Palatino Linotype" w:cs="Arial"/>
          <w:i/>
          <w:iCs/>
          <w:color w:val="000000" w:themeColor="text1"/>
          <w:sz w:val="24"/>
        </w:rPr>
        <w:t>.docx</w:t>
      </w:r>
      <w:r w:rsidR="0064650D" w:rsidRPr="00AA2174">
        <w:rPr>
          <w:rFonts w:ascii="Palatino Linotype" w:hAnsi="Palatino Linotype" w:cs="Arial"/>
          <w:color w:val="000000" w:themeColor="text1"/>
          <w:sz w:val="24"/>
        </w:rPr>
        <w:t>) o inclusive hojas de cálculo (</w:t>
      </w:r>
      <w:r w:rsidR="0064650D" w:rsidRPr="00AA2174">
        <w:rPr>
          <w:rFonts w:ascii="Palatino Linotype" w:hAnsi="Palatino Linotype" w:cs="Arial"/>
          <w:i/>
          <w:iCs/>
          <w:color w:val="000000" w:themeColor="text1"/>
          <w:sz w:val="24"/>
        </w:rPr>
        <w:t>.xlsx)</w:t>
      </w:r>
      <w:r w:rsidR="0064650D" w:rsidRPr="00AA2174">
        <w:rPr>
          <w:rFonts w:ascii="Palatino Linotype" w:hAnsi="Palatino Linotype" w:cs="Arial"/>
          <w:color w:val="000000" w:themeColor="text1"/>
          <w:sz w:val="24"/>
        </w:rPr>
        <w:t>.</w:t>
      </w:r>
    </w:p>
    <w:p w14:paraId="22B382CD" w14:textId="77777777" w:rsidR="00EA281E" w:rsidRPr="00AA2174" w:rsidRDefault="00EA281E" w:rsidP="00EA281E">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4D70741E" w14:textId="25CB1EEC" w:rsidR="00EA281E" w:rsidRPr="00AA2174" w:rsidRDefault="0064650D" w:rsidP="000D15F0">
      <w:pPr>
        <w:numPr>
          <w:ilvl w:val="0"/>
          <w:numId w:val="2"/>
        </w:numPr>
        <w:tabs>
          <w:tab w:val="left" w:pos="426"/>
          <w:tab w:val="left" w:pos="3261"/>
        </w:tabs>
        <w:spacing w:after="0" w:line="360" w:lineRule="auto"/>
        <w:ind w:left="0" w:right="49" w:firstLine="0"/>
        <w:contextualSpacing/>
        <w:jc w:val="both"/>
        <w:rPr>
          <w:rFonts w:ascii="Palatino Linotype" w:hAnsi="Palatino Linotype" w:cs="Arial"/>
          <w:color w:val="000000" w:themeColor="text1"/>
          <w:sz w:val="24"/>
        </w:rPr>
      </w:pPr>
      <w:r w:rsidRPr="00AA2174">
        <w:rPr>
          <w:rFonts w:ascii="Palatino Linotype" w:hAnsi="Palatino Linotype" w:cs="Arial"/>
          <w:color w:val="000000" w:themeColor="text1"/>
          <w:sz w:val="24"/>
        </w:rPr>
        <w:t xml:space="preserve">En consecuencia, se aprecia que el documento entregado en el Informe Justificado -que se ha reconocido que contiene la información solicitada por el particular en versión pública-, por la naturaleza de su formato electrónico, se entiende como un documento emitido en datos abiertos; ergo, el agravio del </w:t>
      </w:r>
      <w:r w:rsidRPr="00AA2174">
        <w:rPr>
          <w:rFonts w:ascii="Palatino Linotype" w:hAnsi="Palatino Linotype" w:cs="Arial"/>
          <w:b/>
          <w:bCs/>
          <w:color w:val="000000" w:themeColor="text1"/>
          <w:sz w:val="24"/>
        </w:rPr>
        <w:t>RECURRENTE</w:t>
      </w:r>
      <w:r w:rsidRPr="00AA2174">
        <w:rPr>
          <w:rFonts w:ascii="Palatino Linotype" w:hAnsi="Palatino Linotype" w:cs="Arial"/>
          <w:color w:val="000000" w:themeColor="text1"/>
          <w:sz w:val="24"/>
        </w:rPr>
        <w:t xml:space="preserve"> por el que se duele por la entrega de la información en un formato distinto al solicitado debe determinarse como </w:t>
      </w:r>
      <w:r w:rsidRPr="00AA2174">
        <w:rPr>
          <w:rFonts w:ascii="Palatino Linotype" w:hAnsi="Palatino Linotype" w:cs="Arial"/>
          <w:b/>
          <w:bCs/>
          <w:color w:val="000000" w:themeColor="text1"/>
          <w:sz w:val="24"/>
        </w:rPr>
        <w:t>inoperante</w:t>
      </w:r>
      <w:r w:rsidRPr="00AA2174">
        <w:rPr>
          <w:rFonts w:ascii="Palatino Linotype" w:hAnsi="Palatino Linotype" w:cs="Arial"/>
          <w:color w:val="000000" w:themeColor="text1"/>
          <w:sz w:val="24"/>
        </w:rPr>
        <w:t>.</w:t>
      </w:r>
    </w:p>
    <w:p w14:paraId="2FE6AB66" w14:textId="77777777" w:rsidR="00EA281E" w:rsidRPr="00AA2174" w:rsidRDefault="00EA281E" w:rsidP="00EA281E">
      <w:pPr>
        <w:tabs>
          <w:tab w:val="left" w:pos="426"/>
          <w:tab w:val="left" w:pos="3261"/>
        </w:tabs>
        <w:spacing w:after="0" w:line="360" w:lineRule="auto"/>
        <w:ind w:right="49"/>
        <w:contextualSpacing/>
        <w:jc w:val="both"/>
        <w:rPr>
          <w:rFonts w:ascii="Palatino Linotype" w:hAnsi="Palatino Linotype" w:cs="Arial"/>
          <w:color w:val="000000" w:themeColor="text1"/>
          <w:sz w:val="24"/>
        </w:rPr>
      </w:pPr>
    </w:p>
    <w:p w14:paraId="70114345" w14:textId="05570F77" w:rsidR="00CF1C39" w:rsidRPr="00AA2174" w:rsidRDefault="00761B1D" w:rsidP="00AA0FFF">
      <w:pPr>
        <w:numPr>
          <w:ilvl w:val="0"/>
          <w:numId w:val="2"/>
        </w:numPr>
        <w:spacing w:after="0" w:line="360" w:lineRule="auto"/>
        <w:ind w:left="0" w:firstLine="0"/>
        <w:contextualSpacing/>
        <w:jc w:val="both"/>
        <w:rPr>
          <w:rFonts w:ascii="Palatino Linotype" w:eastAsia="MS Mincho" w:hAnsi="Palatino Linotype" w:cstheme="majorBidi"/>
          <w:sz w:val="24"/>
          <w:szCs w:val="24"/>
          <w:lang w:val="es-ES" w:eastAsia="es-ES"/>
        </w:rPr>
      </w:pPr>
      <w:r w:rsidRPr="00AA2174">
        <w:rPr>
          <w:rFonts w:ascii="Palatino Linotype" w:eastAsia="MS Mincho" w:hAnsi="Palatino Linotype" w:cstheme="majorBidi"/>
          <w:sz w:val="24"/>
          <w:szCs w:val="24"/>
          <w:lang w:val="es-ES" w:eastAsia="es-ES"/>
        </w:rPr>
        <w:t xml:space="preserve">Por </w:t>
      </w:r>
      <w:r w:rsidR="0028241C" w:rsidRPr="00AA2174">
        <w:rPr>
          <w:rFonts w:ascii="Palatino Linotype" w:eastAsia="MS Mincho" w:hAnsi="Palatino Linotype" w:cstheme="majorBidi"/>
          <w:sz w:val="24"/>
          <w:szCs w:val="24"/>
          <w:lang w:val="es-ES_tradnl" w:eastAsia="es-ES"/>
        </w:rPr>
        <w:t>lo tanto,</w:t>
      </w:r>
      <w:r w:rsidR="0028241C" w:rsidRPr="00AA2174">
        <w:rPr>
          <w:rFonts w:ascii="Palatino Linotype" w:eastAsia="MS Mincho" w:hAnsi="Palatino Linotype" w:cstheme="majorBidi"/>
          <w:sz w:val="24"/>
          <w:szCs w:val="24"/>
          <w:lang w:val="es-ES" w:eastAsia="es-ES"/>
        </w:rPr>
        <w:t xml:space="preserve"> en consecuencia y en mérito de lo expuesto en líneas anteriores, resultan </w:t>
      </w:r>
      <w:r w:rsidR="001A6B94" w:rsidRPr="00AA2174">
        <w:rPr>
          <w:rFonts w:ascii="Palatino Linotype" w:eastAsia="MS Mincho" w:hAnsi="Palatino Linotype" w:cstheme="majorBidi"/>
          <w:sz w:val="24"/>
          <w:szCs w:val="24"/>
          <w:lang w:val="es-ES" w:eastAsia="es-ES"/>
        </w:rPr>
        <w:t xml:space="preserve">parcialmente </w:t>
      </w:r>
      <w:r w:rsidR="0028241C" w:rsidRPr="00AA2174">
        <w:rPr>
          <w:rFonts w:ascii="Palatino Linotype" w:eastAsia="MS Mincho" w:hAnsi="Palatino Linotype" w:cstheme="majorBidi"/>
          <w:sz w:val="24"/>
          <w:szCs w:val="24"/>
          <w:lang w:val="es-ES" w:eastAsia="es-ES"/>
        </w:rPr>
        <w:t xml:space="preserve">fundadas las razones o motivos de inconformidad hechos valer por el </w:t>
      </w:r>
      <w:r w:rsidR="0028241C" w:rsidRPr="00AA2174">
        <w:rPr>
          <w:rFonts w:ascii="Palatino Linotype" w:eastAsia="MS Mincho" w:hAnsi="Palatino Linotype" w:cstheme="majorBidi"/>
          <w:b/>
          <w:sz w:val="24"/>
          <w:szCs w:val="24"/>
          <w:lang w:val="es-ES" w:eastAsia="es-ES"/>
        </w:rPr>
        <w:t>RECURRENTE</w:t>
      </w:r>
      <w:r w:rsidR="0028241C" w:rsidRPr="00AA2174">
        <w:rPr>
          <w:rFonts w:ascii="Palatino Linotype" w:eastAsia="MS Mincho" w:hAnsi="Palatino Linotype" w:cstheme="majorBidi"/>
          <w:sz w:val="24"/>
          <w:szCs w:val="24"/>
          <w:lang w:val="es-ES" w:eastAsia="es-ES"/>
        </w:rPr>
        <w:t xml:space="preserve"> dentro del recurso de revisión </w:t>
      </w:r>
      <w:r w:rsidR="001E60FD" w:rsidRPr="00AA2174">
        <w:rPr>
          <w:rFonts w:ascii="Palatino Linotype" w:eastAsia="MS Mincho" w:hAnsi="Palatino Linotype" w:cstheme="majorBidi"/>
          <w:b/>
          <w:sz w:val="24"/>
          <w:szCs w:val="24"/>
          <w:lang w:val="es-ES" w:eastAsia="es-ES"/>
        </w:rPr>
        <w:t>05818/INFOEM/IP/RR/</w:t>
      </w:r>
      <w:proofErr w:type="gramStart"/>
      <w:r w:rsidR="001E60FD" w:rsidRPr="00AA2174">
        <w:rPr>
          <w:rFonts w:ascii="Palatino Linotype" w:eastAsia="MS Mincho" w:hAnsi="Palatino Linotype" w:cstheme="majorBidi"/>
          <w:b/>
          <w:sz w:val="24"/>
          <w:szCs w:val="24"/>
          <w:lang w:val="es-ES" w:eastAsia="es-ES"/>
        </w:rPr>
        <w:t xml:space="preserve">2020 </w:t>
      </w:r>
      <w:r w:rsidR="0028241C" w:rsidRPr="00AA2174">
        <w:rPr>
          <w:rFonts w:ascii="Palatino Linotype" w:eastAsia="MS Mincho" w:hAnsi="Palatino Linotype" w:cstheme="majorBidi"/>
          <w:sz w:val="24"/>
          <w:szCs w:val="24"/>
          <w:lang w:val="es-ES" w:eastAsia="es-ES"/>
        </w:rPr>
        <w:t>;</w:t>
      </w:r>
      <w:proofErr w:type="gramEnd"/>
      <w:r w:rsidR="0028241C" w:rsidRPr="00AA2174">
        <w:rPr>
          <w:rFonts w:ascii="Palatino Linotype" w:eastAsia="MS Mincho" w:hAnsi="Palatino Linotype" w:cstheme="majorBidi"/>
          <w:sz w:val="24"/>
          <w:szCs w:val="24"/>
          <w:lang w:val="es-ES" w:eastAsia="es-ES"/>
        </w:rPr>
        <w:t xml:space="preserve"> por ello, y con fundamento en la fracción III del numeral 186 de la Ley de Transparencia y Acceso a la Información Pública del Estado de México y Municipios, se </w:t>
      </w:r>
      <w:r w:rsidR="0077048A" w:rsidRPr="00AA2174">
        <w:rPr>
          <w:rFonts w:ascii="Palatino Linotype" w:eastAsia="MS Mincho" w:hAnsi="Palatino Linotype" w:cstheme="majorBidi"/>
          <w:b/>
          <w:sz w:val="24"/>
          <w:szCs w:val="24"/>
          <w:lang w:val="es-ES" w:eastAsia="es-ES"/>
        </w:rPr>
        <w:t>MODIFICA</w:t>
      </w:r>
      <w:r w:rsidR="0028241C" w:rsidRPr="00AA2174">
        <w:rPr>
          <w:rFonts w:ascii="Palatino Linotype" w:eastAsia="MS Mincho" w:hAnsi="Palatino Linotype" w:cstheme="majorBidi"/>
          <w:sz w:val="24"/>
          <w:szCs w:val="24"/>
          <w:lang w:val="es-ES" w:eastAsia="es-ES"/>
        </w:rPr>
        <w:t xml:space="preserve"> la respuesta a la solicitud de información número </w:t>
      </w:r>
      <w:r w:rsidR="001A6B94" w:rsidRPr="00AA2174">
        <w:rPr>
          <w:rFonts w:ascii="Palatino Linotype" w:eastAsia="MS Mincho" w:hAnsi="Palatino Linotype" w:cstheme="majorBidi"/>
          <w:b/>
          <w:sz w:val="24"/>
          <w:szCs w:val="24"/>
          <w:lang w:val="es-ES" w:eastAsia="es-ES"/>
        </w:rPr>
        <w:t>00071</w:t>
      </w:r>
      <w:r w:rsidR="001A4DC5" w:rsidRPr="00AA2174">
        <w:rPr>
          <w:rFonts w:ascii="Palatino Linotype" w:eastAsia="MS Mincho" w:hAnsi="Palatino Linotype" w:cstheme="majorBidi"/>
          <w:b/>
          <w:sz w:val="24"/>
          <w:szCs w:val="24"/>
          <w:lang w:val="es-ES" w:eastAsia="es-ES"/>
        </w:rPr>
        <w:t>/</w:t>
      </w:r>
      <w:r w:rsidR="001A6B94" w:rsidRPr="00AA2174">
        <w:rPr>
          <w:rFonts w:ascii="Palatino Linotype" w:eastAsia="MS Mincho" w:hAnsi="Palatino Linotype" w:cstheme="majorBidi"/>
          <w:b/>
          <w:sz w:val="24"/>
          <w:szCs w:val="24"/>
          <w:lang w:val="es-ES" w:eastAsia="es-ES"/>
        </w:rPr>
        <w:t>TRIECA</w:t>
      </w:r>
      <w:r w:rsidR="001A4DC5" w:rsidRPr="00AA2174">
        <w:rPr>
          <w:rFonts w:ascii="Palatino Linotype" w:eastAsia="MS Mincho" w:hAnsi="Palatino Linotype" w:cstheme="majorBidi"/>
          <w:b/>
          <w:sz w:val="24"/>
          <w:szCs w:val="24"/>
          <w:lang w:val="es-ES" w:eastAsia="es-ES"/>
        </w:rPr>
        <w:t>/IP/2020</w:t>
      </w:r>
      <w:r w:rsidR="0028241C" w:rsidRPr="00AA2174">
        <w:rPr>
          <w:rFonts w:ascii="Palatino Linotype" w:eastAsia="MS Mincho" w:hAnsi="Palatino Linotype" w:cstheme="majorBidi"/>
          <w:sz w:val="24"/>
          <w:szCs w:val="24"/>
          <w:lang w:val="es-ES" w:eastAsia="es-ES"/>
        </w:rPr>
        <w:t>.</w:t>
      </w:r>
    </w:p>
    <w:p w14:paraId="74D1B36C" w14:textId="77777777" w:rsidR="006D540E" w:rsidRPr="00AA2174" w:rsidRDefault="006D540E" w:rsidP="006D540E">
      <w:pPr>
        <w:spacing w:after="0" w:line="360" w:lineRule="auto"/>
        <w:contextualSpacing/>
        <w:jc w:val="both"/>
        <w:rPr>
          <w:rFonts w:ascii="Palatino Linotype" w:eastAsia="MS Mincho" w:hAnsi="Palatino Linotype" w:cstheme="majorBidi"/>
          <w:sz w:val="24"/>
          <w:szCs w:val="24"/>
          <w:lang w:val="es-ES" w:eastAsia="es-ES"/>
        </w:rPr>
      </w:pPr>
    </w:p>
    <w:p w14:paraId="7A6E9786" w14:textId="5C14457F" w:rsidR="006D540E" w:rsidRPr="00AA2174" w:rsidRDefault="006D540E" w:rsidP="00AA0FFF">
      <w:pPr>
        <w:numPr>
          <w:ilvl w:val="0"/>
          <w:numId w:val="2"/>
        </w:numPr>
        <w:spacing w:after="0" w:line="360" w:lineRule="auto"/>
        <w:ind w:left="0" w:firstLine="0"/>
        <w:contextualSpacing/>
        <w:jc w:val="both"/>
        <w:rPr>
          <w:rFonts w:ascii="Palatino Linotype" w:eastAsia="MS Mincho" w:hAnsi="Palatino Linotype" w:cstheme="majorBidi"/>
          <w:sz w:val="24"/>
          <w:szCs w:val="24"/>
          <w:lang w:val="es-ES" w:eastAsia="es-ES"/>
        </w:rPr>
      </w:pPr>
      <w:r w:rsidRPr="00AA2174">
        <w:rPr>
          <w:rFonts w:ascii="Palatino Linotype" w:eastAsia="MS Mincho" w:hAnsi="Palatino Linotype" w:cstheme="majorBidi"/>
          <w:sz w:val="24"/>
          <w:szCs w:val="24"/>
          <w:lang w:val="es-ES" w:eastAsia="es-ES"/>
        </w:rPr>
        <w:t>Por lo anteriormente expuesto, este Órgano Garante emite los siguientes: -----------------------------------------------------------------------------------------------------------------</w:t>
      </w:r>
    </w:p>
    <w:p w14:paraId="4B2F2E95" w14:textId="77777777" w:rsidR="00CF1C39" w:rsidRPr="00AA2174" w:rsidRDefault="00CF1C39">
      <w:pPr>
        <w:rPr>
          <w:rFonts w:ascii="Palatino Linotype" w:eastAsia="MS Mincho" w:hAnsi="Palatino Linotype" w:cstheme="majorBidi"/>
          <w:sz w:val="24"/>
          <w:szCs w:val="24"/>
          <w:lang w:val="es-ES" w:eastAsia="es-ES"/>
        </w:rPr>
      </w:pPr>
      <w:r w:rsidRPr="00AA2174">
        <w:rPr>
          <w:rFonts w:ascii="Palatino Linotype" w:eastAsia="MS Mincho" w:hAnsi="Palatino Linotype" w:cstheme="majorBidi"/>
          <w:sz w:val="24"/>
          <w:szCs w:val="24"/>
          <w:lang w:val="es-ES" w:eastAsia="es-ES"/>
        </w:rPr>
        <w:br w:type="page"/>
      </w:r>
    </w:p>
    <w:p w14:paraId="614EB11D" w14:textId="77777777" w:rsidR="006F025F" w:rsidRPr="00AA2174" w:rsidRDefault="006F025F" w:rsidP="008B2E96">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2" w:name="_Toc494366431"/>
      <w:bookmarkStart w:id="43" w:name="_Toc64015077"/>
      <w:r w:rsidRPr="00AA2174">
        <w:rPr>
          <w:rFonts w:ascii="Palatino Linotype" w:eastAsia="Times New Roman" w:hAnsi="Palatino Linotype" w:cstheme="majorBidi"/>
          <w:b/>
          <w:sz w:val="24"/>
          <w:szCs w:val="24"/>
          <w:lang w:val="es-ES_tradnl" w:eastAsia="es-ES"/>
        </w:rPr>
        <w:lastRenderedPageBreak/>
        <w:t>R E S O L U T I V O S</w:t>
      </w:r>
      <w:bookmarkEnd w:id="42"/>
      <w:bookmarkEnd w:id="43"/>
    </w:p>
    <w:p w14:paraId="1035E9C5" w14:textId="06F55311" w:rsidR="00845705" w:rsidRPr="00AA2174" w:rsidRDefault="006F025F" w:rsidP="008B2E96">
      <w:pPr>
        <w:spacing w:after="0" w:line="360" w:lineRule="auto"/>
        <w:jc w:val="both"/>
        <w:rPr>
          <w:rFonts w:ascii="Palatino Linotype" w:eastAsia="Times New Roman" w:hAnsi="Palatino Linotype" w:cs="Times New Roman"/>
          <w:sz w:val="24"/>
          <w:szCs w:val="24"/>
          <w:lang w:val="es-ES_tradnl" w:eastAsia="es-ES"/>
        </w:rPr>
      </w:pPr>
      <w:r w:rsidRPr="00AA2174">
        <w:rPr>
          <w:rFonts w:ascii="Palatino Linotype" w:eastAsia="Times New Roman" w:hAnsi="Palatino Linotype" w:cs="Arial"/>
          <w:b/>
          <w:sz w:val="24"/>
          <w:szCs w:val="24"/>
          <w:lang w:val="es-ES_tradnl" w:eastAsia="es-ES"/>
        </w:rPr>
        <w:t xml:space="preserve">PRIMERO. </w:t>
      </w:r>
      <w:r w:rsidR="002038F4" w:rsidRPr="00AA2174">
        <w:rPr>
          <w:rFonts w:ascii="Palatino Linotype" w:eastAsia="Times New Roman" w:hAnsi="Palatino Linotype" w:cs="Arial"/>
          <w:sz w:val="24"/>
          <w:szCs w:val="24"/>
          <w:lang w:val="es-ES_tradnl" w:eastAsia="es-ES"/>
        </w:rPr>
        <w:t>Resultan</w:t>
      </w:r>
      <w:r w:rsidRPr="00AA2174">
        <w:rPr>
          <w:rFonts w:ascii="Palatino Linotype" w:eastAsia="Times New Roman" w:hAnsi="Palatino Linotype" w:cs="Arial"/>
          <w:sz w:val="24"/>
          <w:szCs w:val="24"/>
          <w:lang w:val="es-ES_tradnl" w:eastAsia="es-ES"/>
        </w:rPr>
        <w:t xml:space="preserve"> </w:t>
      </w:r>
      <w:r w:rsidR="001A6B94" w:rsidRPr="00AA2174">
        <w:rPr>
          <w:rFonts w:ascii="Palatino Linotype" w:eastAsia="Times New Roman" w:hAnsi="Palatino Linotype" w:cs="Arial"/>
          <w:sz w:val="24"/>
          <w:szCs w:val="24"/>
          <w:lang w:val="es-ES_tradnl" w:eastAsia="es-ES"/>
        </w:rPr>
        <w:t xml:space="preserve">parcialmente </w:t>
      </w:r>
      <w:r w:rsidR="00C317BE" w:rsidRPr="00AA2174">
        <w:rPr>
          <w:rFonts w:ascii="Palatino Linotype" w:eastAsia="Times New Roman" w:hAnsi="Palatino Linotype" w:cs="Arial"/>
          <w:sz w:val="24"/>
          <w:szCs w:val="24"/>
          <w:lang w:val="es-ES_tradnl" w:eastAsia="es-ES"/>
        </w:rPr>
        <w:t>fundadas</w:t>
      </w:r>
      <w:r w:rsidRPr="00AA2174">
        <w:rPr>
          <w:rFonts w:ascii="Palatino Linotype" w:eastAsia="Times New Roman" w:hAnsi="Palatino Linotype" w:cs="Arial"/>
          <w:sz w:val="24"/>
          <w:szCs w:val="24"/>
          <w:lang w:val="es-ES_tradnl" w:eastAsia="es-ES"/>
        </w:rPr>
        <w:t xml:space="preserve"> las</w:t>
      </w:r>
      <w:r w:rsidRPr="00AA2174">
        <w:rPr>
          <w:rFonts w:ascii="Palatino Linotype" w:eastAsia="Times New Roman" w:hAnsi="Palatino Linotype" w:cs="Arial"/>
          <w:b/>
          <w:sz w:val="24"/>
          <w:szCs w:val="24"/>
          <w:lang w:val="es-ES_tradnl" w:eastAsia="es-ES"/>
        </w:rPr>
        <w:t xml:space="preserve"> </w:t>
      </w:r>
      <w:r w:rsidRPr="00AA2174">
        <w:rPr>
          <w:rFonts w:ascii="Palatino Linotype" w:eastAsia="Times New Roman" w:hAnsi="Palatino Linotype" w:cs="Arial"/>
          <w:sz w:val="24"/>
          <w:szCs w:val="24"/>
          <w:lang w:val="es-ES" w:eastAsia="es-ES"/>
        </w:rPr>
        <w:t xml:space="preserve">razones o motivos de inconformidad hechos valer </w:t>
      </w:r>
      <w:r w:rsidR="0087682B" w:rsidRPr="00AA2174">
        <w:rPr>
          <w:rFonts w:ascii="Palatino Linotype" w:eastAsia="Calibri" w:hAnsi="Palatino Linotype" w:cs="Arial"/>
          <w:sz w:val="24"/>
          <w:szCs w:val="24"/>
          <w:lang w:val="es-ES" w:eastAsia="es-ES"/>
        </w:rPr>
        <w:t xml:space="preserve">en </w:t>
      </w:r>
      <w:r w:rsidRPr="00AA2174">
        <w:rPr>
          <w:rFonts w:ascii="Palatino Linotype" w:eastAsia="Calibri" w:hAnsi="Palatino Linotype" w:cs="Arial"/>
          <w:sz w:val="24"/>
          <w:szCs w:val="24"/>
          <w:lang w:val="es-ES" w:eastAsia="es-ES"/>
        </w:rPr>
        <w:t xml:space="preserve">el recurso de revisión </w:t>
      </w:r>
      <w:r w:rsidR="001E60FD" w:rsidRPr="00AA2174">
        <w:rPr>
          <w:rFonts w:ascii="Palatino Linotype" w:eastAsia="Times New Roman" w:hAnsi="Palatino Linotype" w:cs="Times New Roman"/>
          <w:b/>
          <w:sz w:val="24"/>
          <w:szCs w:val="24"/>
          <w:lang w:val="es-ES_tradnl" w:eastAsia="es-ES"/>
        </w:rPr>
        <w:t xml:space="preserve">05818/INFOEM/IP/RR/2020 </w:t>
      </w:r>
      <w:r w:rsidR="00871F55" w:rsidRPr="00AA2174">
        <w:rPr>
          <w:rFonts w:ascii="Palatino Linotype" w:eastAsia="Times New Roman" w:hAnsi="Palatino Linotype" w:cs="Times New Roman"/>
          <w:sz w:val="24"/>
          <w:szCs w:val="24"/>
          <w:lang w:val="es-ES_tradnl" w:eastAsia="es-ES"/>
        </w:rPr>
        <w:t>en términos del</w:t>
      </w:r>
      <w:r w:rsidR="00871F55" w:rsidRPr="00AA2174">
        <w:rPr>
          <w:rFonts w:ascii="Palatino Linotype" w:eastAsia="Times New Roman" w:hAnsi="Palatino Linotype" w:cs="Times New Roman"/>
          <w:b/>
          <w:bCs/>
          <w:sz w:val="24"/>
          <w:szCs w:val="24"/>
          <w:lang w:val="es-ES_tradnl" w:eastAsia="es-ES"/>
        </w:rPr>
        <w:t xml:space="preserve"> </w:t>
      </w:r>
      <w:r w:rsidR="00C317BE" w:rsidRPr="00AA2174">
        <w:rPr>
          <w:rFonts w:ascii="Palatino Linotype" w:eastAsia="Times New Roman" w:hAnsi="Palatino Linotype" w:cs="Times New Roman"/>
          <w:b/>
          <w:bCs/>
          <w:sz w:val="24"/>
          <w:szCs w:val="24"/>
          <w:lang w:val="es-ES_tradnl" w:eastAsia="es-ES"/>
        </w:rPr>
        <w:t>C</w:t>
      </w:r>
      <w:r w:rsidR="00871F55" w:rsidRPr="00AA2174">
        <w:rPr>
          <w:rFonts w:ascii="Palatino Linotype" w:eastAsia="Times New Roman" w:hAnsi="Palatino Linotype" w:cs="Times New Roman"/>
          <w:b/>
          <w:bCs/>
          <w:sz w:val="24"/>
          <w:szCs w:val="24"/>
          <w:lang w:val="es-ES_tradnl" w:eastAsia="es-ES"/>
        </w:rPr>
        <w:t>onsiderando</w:t>
      </w:r>
      <w:r w:rsidR="00871F55" w:rsidRPr="00AA2174">
        <w:rPr>
          <w:rFonts w:ascii="Palatino Linotype" w:eastAsia="Times New Roman" w:hAnsi="Palatino Linotype" w:cs="Times New Roman"/>
          <w:sz w:val="24"/>
          <w:szCs w:val="24"/>
          <w:lang w:val="es-ES_tradnl" w:eastAsia="es-ES"/>
        </w:rPr>
        <w:t xml:space="preserve"> </w:t>
      </w:r>
      <w:r w:rsidR="00EC323E" w:rsidRPr="00AA2174">
        <w:rPr>
          <w:rFonts w:ascii="Palatino Linotype" w:eastAsia="Times New Roman" w:hAnsi="Palatino Linotype" w:cs="Times New Roman"/>
          <w:b/>
          <w:sz w:val="24"/>
          <w:szCs w:val="24"/>
          <w:lang w:val="es-ES_tradnl" w:eastAsia="es-ES"/>
        </w:rPr>
        <w:t>QUINTO</w:t>
      </w:r>
      <w:r w:rsidR="00871F55" w:rsidRPr="00AA2174">
        <w:rPr>
          <w:rFonts w:ascii="Palatino Linotype" w:eastAsia="Times New Roman" w:hAnsi="Palatino Linotype" w:cs="Times New Roman"/>
          <w:b/>
          <w:sz w:val="24"/>
          <w:szCs w:val="24"/>
          <w:lang w:val="es-ES_tradnl" w:eastAsia="es-ES"/>
        </w:rPr>
        <w:t xml:space="preserve"> </w:t>
      </w:r>
      <w:r w:rsidR="00D020D3" w:rsidRPr="00AA2174">
        <w:rPr>
          <w:rFonts w:ascii="Palatino Linotype" w:eastAsia="Times New Roman" w:hAnsi="Palatino Linotype" w:cs="Times New Roman"/>
          <w:sz w:val="24"/>
          <w:szCs w:val="24"/>
          <w:lang w:val="es-ES_tradnl" w:eastAsia="es-ES"/>
        </w:rPr>
        <w:t>de la presente resolución.</w:t>
      </w:r>
    </w:p>
    <w:p w14:paraId="7F55DC8A" w14:textId="77777777" w:rsidR="0087682B" w:rsidRPr="00AA2174" w:rsidRDefault="0087682B" w:rsidP="008B2E96">
      <w:pPr>
        <w:spacing w:after="0" w:line="360" w:lineRule="auto"/>
        <w:jc w:val="both"/>
        <w:rPr>
          <w:rFonts w:ascii="Palatino Linotype" w:eastAsia="Times New Roman" w:hAnsi="Palatino Linotype" w:cs="Times New Roman"/>
          <w:sz w:val="24"/>
          <w:szCs w:val="24"/>
          <w:lang w:val="es-ES_tradnl" w:eastAsia="es-ES"/>
        </w:rPr>
      </w:pPr>
    </w:p>
    <w:p w14:paraId="1BFAA042" w14:textId="5AD98A6B" w:rsidR="00B846B1" w:rsidRPr="00AA2174" w:rsidRDefault="006F025F" w:rsidP="008B2E96">
      <w:pPr>
        <w:spacing w:after="0" w:line="360" w:lineRule="auto"/>
        <w:contextualSpacing/>
        <w:jc w:val="both"/>
        <w:rPr>
          <w:rFonts w:ascii="Palatino Linotype" w:eastAsia="Times New Roman" w:hAnsi="Palatino Linotype" w:cs="Arial"/>
          <w:color w:val="000000"/>
          <w:sz w:val="24"/>
          <w:szCs w:val="24"/>
          <w:lang w:val="es-ES_tradnl" w:eastAsia="es-ES"/>
        </w:rPr>
      </w:pPr>
      <w:r w:rsidRPr="00AA2174">
        <w:rPr>
          <w:rFonts w:ascii="Palatino Linotype" w:eastAsia="Calibri" w:hAnsi="Palatino Linotype" w:cs="Arial"/>
          <w:b/>
          <w:bCs/>
          <w:sz w:val="24"/>
          <w:szCs w:val="24"/>
          <w:lang w:val="es-ES" w:eastAsia="es-ES"/>
        </w:rPr>
        <w:t xml:space="preserve">SEGUNDO. </w:t>
      </w:r>
      <w:r w:rsidRPr="00AA2174">
        <w:rPr>
          <w:rFonts w:ascii="Palatino Linotype" w:eastAsia="Calibri" w:hAnsi="Palatino Linotype" w:cs="Arial"/>
          <w:sz w:val="24"/>
          <w:szCs w:val="24"/>
          <w:lang w:val="es-ES" w:eastAsia="es-ES"/>
        </w:rPr>
        <w:t xml:space="preserve">Se </w:t>
      </w:r>
      <w:r w:rsidR="0077048A" w:rsidRPr="00AA2174">
        <w:rPr>
          <w:rFonts w:ascii="Palatino Linotype" w:eastAsia="Calibri" w:hAnsi="Palatino Linotype" w:cs="Arial"/>
          <w:b/>
          <w:sz w:val="24"/>
          <w:szCs w:val="24"/>
          <w:lang w:val="es-ES" w:eastAsia="es-ES"/>
        </w:rPr>
        <w:t>MODIFICA</w:t>
      </w:r>
      <w:r w:rsidR="00871F55" w:rsidRPr="00AA2174">
        <w:rPr>
          <w:rFonts w:ascii="Palatino Linotype" w:eastAsia="Calibri" w:hAnsi="Palatino Linotype" w:cs="Arial"/>
          <w:sz w:val="24"/>
          <w:szCs w:val="24"/>
          <w:lang w:val="es-ES" w:eastAsia="es-ES"/>
        </w:rPr>
        <w:t xml:space="preserve"> la respuesta </w:t>
      </w:r>
      <w:r w:rsidR="00915680" w:rsidRPr="00AA2174">
        <w:rPr>
          <w:rFonts w:ascii="Palatino Linotype" w:eastAsia="Calibri" w:hAnsi="Palatino Linotype" w:cs="Arial"/>
          <w:sz w:val="24"/>
          <w:szCs w:val="24"/>
          <w:lang w:val="es-ES" w:eastAsia="es-ES"/>
        </w:rPr>
        <w:t>emitida por el</w:t>
      </w:r>
      <w:r w:rsidRPr="00AA2174">
        <w:rPr>
          <w:rFonts w:ascii="Palatino Linotype" w:eastAsia="Calibri" w:hAnsi="Palatino Linotype" w:cs="Arial"/>
          <w:sz w:val="24"/>
          <w:szCs w:val="24"/>
          <w:lang w:val="es-ES" w:eastAsia="es-ES"/>
        </w:rPr>
        <w:t xml:space="preserve"> </w:t>
      </w:r>
      <w:r w:rsidR="001E60FD" w:rsidRPr="00AA2174">
        <w:rPr>
          <w:rFonts w:ascii="Palatino Linotype" w:eastAsia="Calibri" w:hAnsi="Palatino Linotype" w:cs="Arial"/>
          <w:b/>
          <w:sz w:val="24"/>
          <w:szCs w:val="24"/>
          <w:lang w:eastAsia="es-ES"/>
        </w:rPr>
        <w:t>Tribunal Estatal de Conciliación y Arbitraje</w:t>
      </w:r>
      <w:r w:rsidR="00392969" w:rsidRPr="00AA2174">
        <w:rPr>
          <w:rFonts w:ascii="Palatino Linotype" w:eastAsia="Calibri" w:hAnsi="Palatino Linotype" w:cs="Arial"/>
          <w:b/>
          <w:sz w:val="24"/>
          <w:szCs w:val="24"/>
          <w:lang w:eastAsia="es-ES"/>
        </w:rPr>
        <w:t xml:space="preserve"> </w:t>
      </w:r>
      <w:r w:rsidR="00871F55" w:rsidRPr="00AA2174">
        <w:rPr>
          <w:rFonts w:ascii="Palatino Linotype" w:eastAsia="Calibri" w:hAnsi="Palatino Linotype" w:cs="Arial"/>
          <w:sz w:val="24"/>
          <w:szCs w:val="24"/>
          <w:lang w:eastAsia="es-ES"/>
        </w:rPr>
        <w:t xml:space="preserve">y se </w:t>
      </w:r>
      <w:r w:rsidR="00871F55" w:rsidRPr="00AA2174">
        <w:rPr>
          <w:rFonts w:ascii="Palatino Linotype" w:eastAsia="Calibri" w:hAnsi="Palatino Linotype" w:cs="Arial"/>
          <w:b/>
          <w:sz w:val="24"/>
          <w:szCs w:val="24"/>
          <w:lang w:eastAsia="es-ES"/>
        </w:rPr>
        <w:t>ORDENA</w:t>
      </w:r>
      <w:r w:rsidRPr="00AA2174">
        <w:rPr>
          <w:rFonts w:ascii="Palatino Linotype" w:eastAsia="Calibri" w:hAnsi="Palatino Linotype" w:cs="Arial"/>
          <w:b/>
          <w:sz w:val="24"/>
          <w:szCs w:val="24"/>
          <w:lang w:val="es-ES" w:eastAsia="es-ES"/>
        </w:rPr>
        <w:t xml:space="preserve"> </w:t>
      </w:r>
      <w:r w:rsidR="00D020D3" w:rsidRPr="00AA2174">
        <w:rPr>
          <w:rFonts w:ascii="Palatino Linotype" w:eastAsia="Calibri" w:hAnsi="Palatino Linotype" w:cs="Arial"/>
          <w:sz w:val="24"/>
          <w:szCs w:val="24"/>
          <w:lang w:val="es-ES" w:eastAsia="es-ES"/>
        </w:rPr>
        <w:t>entregar</w:t>
      </w:r>
      <w:r w:rsidR="000D2150" w:rsidRPr="00AA2174">
        <w:rPr>
          <w:rFonts w:ascii="Palatino Linotype" w:eastAsia="Calibri" w:hAnsi="Palatino Linotype" w:cs="Arial"/>
          <w:sz w:val="24"/>
          <w:szCs w:val="24"/>
          <w:lang w:val="es-ES" w:eastAsia="es-ES"/>
        </w:rPr>
        <w:t>,</w:t>
      </w:r>
      <w:r w:rsidR="00C71D8F" w:rsidRPr="00AA2174">
        <w:rPr>
          <w:rFonts w:ascii="Palatino Linotype" w:eastAsia="Calibri" w:hAnsi="Palatino Linotype" w:cs="Arial"/>
          <w:sz w:val="24"/>
          <w:szCs w:val="24"/>
          <w:lang w:val="es-ES" w:eastAsia="es-ES"/>
        </w:rPr>
        <w:t xml:space="preserve"> </w:t>
      </w:r>
      <w:r w:rsidRPr="00AA2174">
        <w:rPr>
          <w:rFonts w:ascii="Palatino Linotype" w:eastAsia="Calibri" w:hAnsi="Palatino Linotype" w:cs="Arial"/>
          <w:sz w:val="24"/>
          <w:szCs w:val="24"/>
          <w:lang w:val="es-ES" w:eastAsia="es-ES"/>
        </w:rPr>
        <w:t>vía</w:t>
      </w:r>
      <w:r w:rsidR="00915680" w:rsidRPr="00AA2174">
        <w:rPr>
          <w:rFonts w:ascii="Palatino Linotype" w:eastAsia="Calibri" w:hAnsi="Palatino Linotype" w:cs="Arial"/>
          <w:sz w:val="24"/>
          <w:szCs w:val="24"/>
          <w:lang w:val="es-ES" w:eastAsia="es-ES"/>
        </w:rPr>
        <w:t xml:space="preserve"> </w:t>
      </w:r>
      <w:r w:rsidRPr="00AA2174">
        <w:rPr>
          <w:rFonts w:ascii="Palatino Linotype" w:eastAsia="Times New Roman" w:hAnsi="Palatino Linotype" w:cs="Arial"/>
          <w:color w:val="000000"/>
          <w:sz w:val="24"/>
          <w:szCs w:val="24"/>
          <w:lang w:val="es-ES_tradnl" w:eastAsia="es-ES"/>
        </w:rPr>
        <w:t>Sistema de Acceso a Información Mexiquense (</w:t>
      </w:r>
      <w:bookmarkStart w:id="44" w:name="_Toc460947013"/>
      <w:r w:rsidR="00AC7339" w:rsidRPr="00AA2174">
        <w:rPr>
          <w:rFonts w:ascii="Palatino Linotype" w:eastAsia="Times New Roman" w:hAnsi="Palatino Linotype" w:cs="Arial"/>
          <w:color w:val="000000"/>
          <w:sz w:val="24"/>
          <w:szCs w:val="24"/>
          <w:lang w:val="es-ES_tradnl" w:eastAsia="es-ES"/>
        </w:rPr>
        <w:t>SAIMEX)</w:t>
      </w:r>
      <w:r w:rsidR="005C460B" w:rsidRPr="00AA2174">
        <w:rPr>
          <w:rFonts w:ascii="Palatino Linotype" w:eastAsia="Times New Roman" w:hAnsi="Palatino Linotype" w:cs="Arial"/>
          <w:color w:val="000000"/>
          <w:sz w:val="24"/>
          <w:szCs w:val="24"/>
          <w:lang w:val="es-ES_tradnl" w:eastAsia="es-ES"/>
        </w:rPr>
        <w:t>,</w:t>
      </w:r>
      <w:r w:rsidR="00B65854" w:rsidRPr="00AA2174">
        <w:rPr>
          <w:rFonts w:ascii="Palatino Linotype" w:eastAsia="Times New Roman" w:hAnsi="Palatino Linotype" w:cs="Arial"/>
          <w:color w:val="000000"/>
          <w:sz w:val="24"/>
          <w:szCs w:val="24"/>
          <w:lang w:val="es-ES_tradnl" w:eastAsia="es-ES"/>
        </w:rPr>
        <w:t xml:space="preserve"> </w:t>
      </w:r>
      <w:r w:rsidR="00B846B1" w:rsidRPr="00AA2174">
        <w:rPr>
          <w:rFonts w:ascii="Palatino Linotype" w:eastAsia="Times New Roman" w:hAnsi="Palatino Linotype" w:cs="Arial"/>
          <w:color w:val="000000"/>
          <w:sz w:val="24"/>
          <w:szCs w:val="24"/>
          <w:lang w:val="es-ES_tradnl" w:eastAsia="es-ES"/>
        </w:rPr>
        <w:t>l</w:t>
      </w:r>
      <w:r w:rsidR="00F04A05" w:rsidRPr="00AA2174">
        <w:rPr>
          <w:rFonts w:ascii="Palatino Linotype" w:eastAsia="Times New Roman" w:hAnsi="Palatino Linotype" w:cs="Arial"/>
          <w:color w:val="000000"/>
          <w:sz w:val="24"/>
          <w:szCs w:val="24"/>
          <w:lang w:val="es-ES_tradnl" w:eastAsia="es-ES"/>
        </w:rPr>
        <w:t>a</w:t>
      </w:r>
      <w:r w:rsidR="00B846B1" w:rsidRPr="00AA2174">
        <w:rPr>
          <w:rFonts w:ascii="Palatino Linotype" w:eastAsia="Times New Roman" w:hAnsi="Palatino Linotype" w:cs="Arial"/>
          <w:color w:val="000000"/>
          <w:sz w:val="24"/>
          <w:szCs w:val="24"/>
          <w:lang w:val="es-ES_tradnl" w:eastAsia="es-ES"/>
        </w:rPr>
        <w:t xml:space="preserve"> siguiente</w:t>
      </w:r>
      <w:r w:rsidR="00F04A05" w:rsidRPr="00AA2174">
        <w:rPr>
          <w:rFonts w:ascii="Palatino Linotype" w:eastAsia="Times New Roman" w:hAnsi="Palatino Linotype" w:cs="Arial"/>
          <w:color w:val="000000"/>
          <w:sz w:val="24"/>
          <w:szCs w:val="24"/>
          <w:lang w:val="es-ES_tradnl" w:eastAsia="es-ES"/>
        </w:rPr>
        <w:t xml:space="preserve"> información:</w:t>
      </w:r>
      <w:r w:rsidR="00B846B1" w:rsidRPr="00AA2174">
        <w:rPr>
          <w:rFonts w:ascii="Palatino Linotype" w:eastAsia="Times New Roman" w:hAnsi="Palatino Linotype" w:cs="Arial"/>
          <w:color w:val="000000"/>
          <w:sz w:val="24"/>
          <w:szCs w:val="24"/>
          <w:lang w:val="es-ES_tradnl" w:eastAsia="es-ES"/>
        </w:rPr>
        <w:t xml:space="preserve"> </w:t>
      </w:r>
    </w:p>
    <w:p w14:paraId="2CEE6D7F" w14:textId="77777777" w:rsidR="00FF0ACD" w:rsidRPr="00AA2174" w:rsidRDefault="00FF0ACD" w:rsidP="00226963">
      <w:pPr>
        <w:spacing w:after="0" w:line="360" w:lineRule="auto"/>
        <w:ind w:right="616"/>
        <w:jc w:val="both"/>
        <w:rPr>
          <w:rFonts w:ascii="Palatino Linotype" w:hAnsi="Palatino Linotype"/>
          <w:b/>
          <w:bCs/>
          <w:sz w:val="24"/>
          <w:szCs w:val="24"/>
        </w:rPr>
      </w:pPr>
      <w:bookmarkStart w:id="45" w:name="_Hlk22229143"/>
    </w:p>
    <w:bookmarkEnd w:id="45"/>
    <w:p w14:paraId="6B535565" w14:textId="20898543" w:rsidR="00226963" w:rsidRPr="00AA2174" w:rsidRDefault="00986D10" w:rsidP="00986D10">
      <w:pPr>
        <w:pStyle w:val="Prrafodelista"/>
        <w:numPr>
          <w:ilvl w:val="0"/>
          <w:numId w:val="25"/>
        </w:numPr>
        <w:tabs>
          <w:tab w:val="left" w:pos="993"/>
        </w:tabs>
        <w:spacing w:after="0" w:line="360" w:lineRule="auto"/>
        <w:ind w:left="851" w:right="567" w:hanging="284"/>
        <w:jc w:val="both"/>
        <w:rPr>
          <w:rFonts w:ascii="Palatino Linotype" w:hAnsi="Palatino Linotype"/>
          <w:b/>
          <w:bCs/>
          <w:color w:val="000000"/>
        </w:rPr>
      </w:pPr>
      <w:r w:rsidRPr="00AA2174">
        <w:rPr>
          <w:rFonts w:ascii="Palatino Linotype" w:hAnsi="Palatino Linotype"/>
          <w:b/>
          <w:bCs/>
          <w:color w:val="000000"/>
          <w:sz w:val="24"/>
          <w:szCs w:val="24"/>
        </w:rPr>
        <w:t xml:space="preserve">El </w:t>
      </w:r>
      <w:r w:rsidRPr="00AA2174">
        <w:rPr>
          <w:rFonts w:ascii="Palatino Linotype" w:hAnsi="Palatino Linotype"/>
          <w:b/>
          <w:bCs/>
          <w:color w:val="000000"/>
          <w:sz w:val="24"/>
          <w:szCs w:val="24"/>
          <w:lang w:val="es-ES_tradnl"/>
        </w:rPr>
        <w:t xml:space="preserve">Acuerdo del Comité de Transparencia que clasifique, como información reservada, el nombre de los actores de las demandas laborales interpuestas en contra del Ayuntamiento de Valle de Chalco Solidaridad por despido injustificado, de conformidad con el artículo 140, fracción VI, de la Ley de Transparencia y Acceso a la Información Pública del Estado de México y Municipios, </w:t>
      </w:r>
      <w:r w:rsidR="003E02AE" w:rsidRPr="00AA2174">
        <w:rPr>
          <w:rFonts w:ascii="Palatino Linotype" w:hAnsi="Palatino Linotype"/>
          <w:b/>
          <w:bCs/>
          <w:color w:val="000000"/>
          <w:sz w:val="24"/>
          <w:szCs w:val="24"/>
          <w:lang w:val="es-ES_tradnl"/>
        </w:rPr>
        <w:t>hasta en tanto no hayan quedado firmes</w:t>
      </w:r>
      <w:r w:rsidRPr="00AA2174">
        <w:rPr>
          <w:rFonts w:ascii="Palatino Linotype" w:hAnsi="Palatino Linotype"/>
          <w:b/>
          <w:bCs/>
          <w:color w:val="000000"/>
          <w:sz w:val="24"/>
          <w:szCs w:val="24"/>
          <w:lang w:val="es-ES_tradnl"/>
        </w:rPr>
        <w:t>.</w:t>
      </w:r>
    </w:p>
    <w:p w14:paraId="00F2A801" w14:textId="77777777" w:rsidR="00986D10" w:rsidRPr="00AA2174" w:rsidRDefault="00986D10" w:rsidP="00986D10">
      <w:pPr>
        <w:tabs>
          <w:tab w:val="left" w:pos="993"/>
        </w:tabs>
        <w:spacing w:after="0" w:line="360" w:lineRule="auto"/>
        <w:ind w:right="567"/>
        <w:jc w:val="both"/>
        <w:rPr>
          <w:rFonts w:ascii="Palatino Linotype" w:hAnsi="Palatino Linotype"/>
          <w:b/>
          <w:bCs/>
          <w:color w:val="000000"/>
        </w:rPr>
      </w:pPr>
    </w:p>
    <w:p w14:paraId="092323BB" w14:textId="206FF32B" w:rsidR="000201D1" w:rsidRPr="00AA2174"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r w:rsidRPr="00AA2174">
        <w:rPr>
          <w:rFonts w:ascii="Palatino Linotype" w:eastAsia="MS Mincho" w:hAnsi="Palatino Linotype" w:cs="Times New Roman"/>
          <w:b/>
          <w:color w:val="000000"/>
          <w:sz w:val="24"/>
          <w:szCs w:val="24"/>
          <w:lang w:val="es-ES_tradnl" w:eastAsia="es-ES"/>
        </w:rPr>
        <w:t>TERCERO</w:t>
      </w:r>
      <w:r w:rsidR="000201D1" w:rsidRPr="00AA2174">
        <w:rPr>
          <w:rFonts w:ascii="Palatino Linotype" w:eastAsia="MS Mincho" w:hAnsi="Palatino Linotype" w:cs="Times New Roman"/>
          <w:b/>
          <w:color w:val="000000"/>
          <w:sz w:val="24"/>
          <w:szCs w:val="24"/>
          <w:lang w:val="es-ES_tradnl" w:eastAsia="es-ES"/>
        </w:rPr>
        <w:t>.</w:t>
      </w:r>
      <w:r w:rsidR="000201D1" w:rsidRPr="00AA2174">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AA2174">
        <w:rPr>
          <w:rFonts w:ascii="Palatino Linotype" w:eastAsia="MS Mincho" w:hAnsi="Palatino Linotype" w:cs="Times New Roman"/>
          <w:b/>
          <w:color w:val="000000"/>
          <w:sz w:val="24"/>
          <w:szCs w:val="24"/>
          <w:lang w:val="es-ES_tradnl" w:eastAsia="es-ES"/>
        </w:rPr>
        <w:t xml:space="preserve"> </w:t>
      </w:r>
      <w:r w:rsidR="0087682B" w:rsidRPr="00AA2174">
        <w:rPr>
          <w:rFonts w:ascii="Palatino Linotype" w:eastAsia="MS Mincho" w:hAnsi="Palatino Linotype" w:cs="Times New Roman"/>
          <w:color w:val="000000"/>
          <w:sz w:val="24"/>
          <w:szCs w:val="24"/>
          <w:lang w:val="es-ES_tradnl" w:eastAsia="es-ES"/>
        </w:rPr>
        <w:t>Sujeto Obligado</w:t>
      </w:r>
      <w:r w:rsidR="000201D1" w:rsidRPr="00AA2174">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986D10" w:rsidRPr="00AA2174">
        <w:rPr>
          <w:rFonts w:ascii="Palatino Linotype" w:eastAsia="MS Mincho" w:hAnsi="Palatino Linotype" w:cs="Times New Roman"/>
          <w:color w:val="000000"/>
          <w:sz w:val="24"/>
          <w:szCs w:val="24"/>
          <w:lang w:val="es-ES_tradnl" w:eastAsia="es-ES"/>
        </w:rPr>
        <w:t>quince</w:t>
      </w:r>
      <w:r w:rsidR="000201D1" w:rsidRPr="00AA2174">
        <w:rPr>
          <w:rFonts w:ascii="Palatino Linotype" w:eastAsia="MS Mincho" w:hAnsi="Palatino Linotype" w:cs="Times New Roman"/>
          <w:color w:val="000000"/>
          <w:sz w:val="24"/>
          <w:szCs w:val="24"/>
          <w:lang w:val="es-ES_tradnl" w:eastAsia="es-ES"/>
        </w:rPr>
        <w:t xml:space="preserve"> días hábiles, debiendo rendir a este Instituto el informe de cumplimiento de la resolución en un plazo de tres días hábiles posteriores.</w:t>
      </w:r>
    </w:p>
    <w:p w14:paraId="241E75F5" w14:textId="514B26CF" w:rsidR="00C07697" w:rsidRPr="00AA2174"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p>
    <w:p w14:paraId="4B1CA7CB" w14:textId="17879AEB" w:rsidR="005142A8" w:rsidRPr="00AA2174" w:rsidRDefault="005142A8" w:rsidP="008B2E96">
      <w:pPr>
        <w:spacing w:after="0" w:line="360" w:lineRule="auto"/>
        <w:jc w:val="both"/>
        <w:rPr>
          <w:rFonts w:ascii="Palatino Linotype" w:eastAsia="MS Mincho" w:hAnsi="Palatino Linotype" w:cs="Times New Roman"/>
          <w:color w:val="000000"/>
          <w:sz w:val="24"/>
          <w:szCs w:val="24"/>
          <w:lang w:val="es-ES_tradnl" w:eastAsia="es-ES"/>
        </w:rPr>
      </w:pPr>
      <w:r w:rsidRPr="00AA2174">
        <w:rPr>
          <w:rFonts w:ascii="Palatino Linotype" w:eastAsia="MS Mincho" w:hAnsi="Palatino Linotype" w:cs="Times New Roman"/>
          <w:b/>
          <w:bCs/>
          <w:color w:val="000000"/>
          <w:sz w:val="24"/>
          <w:szCs w:val="24"/>
          <w:lang w:val="es-ES_tradnl" w:eastAsia="es-ES"/>
        </w:rPr>
        <w:lastRenderedPageBreak/>
        <w:t>CUARTO.</w:t>
      </w:r>
      <w:r w:rsidRPr="00AA2174">
        <w:rPr>
          <w:rFonts w:ascii="Palatino Linotype" w:eastAsia="MS Mincho" w:hAnsi="Palatino Linotype" w:cs="Times New Roman"/>
          <w:color w:val="000000"/>
          <w:sz w:val="24"/>
          <w:szCs w:val="24"/>
          <w:lang w:val="es-ES_tradnl" w:eastAsia="es-ES"/>
        </w:rPr>
        <w:t xml:space="preserve"> De </w:t>
      </w:r>
      <w:r w:rsidRPr="00AA2174">
        <w:rPr>
          <w:rFonts w:ascii="Palatino Linotype" w:eastAsia="MS Mincho" w:hAnsi="Palatino Linotype" w:cs="Times New Roman"/>
          <w:bCs/>
          <w:color w:val="000000"/>
          <w:sz w:val="24"/>
          <w:szCs w:val="24"/>
          <w:lang w:eastAsia="es-ES"/>
        </w:rPr>
        <w:t xml:space="preserve">conformidad con el artículo 198 de la Ley de Transparencia y Acceso a la Información Pública del Estado de México y Municipios, de considerarlo procedente, el </w:t>
      </w:r>
      <w:r w:rsidRPr="00AA2174">
        <w:rPr>
          <w:rFonts w:ascii="Palatino Linotype" w:eastAsia="MS Mincho" w:hAnsi="Palatino Linotype" w:cs="Times New Roman"/>
          <w:b/>
          <w:color w:val="000000"/>
          <w:sz w:val="24"/>
          <w:szCs w:val="24"/>
          <w:lang w:eastAsia="es-ES"/>
        </w:rPr>
        <w:t>SUJETO OBLIGADO,</w:t>
      </w:r>
      <w:r w:rsidRPr="00AA2174">
        <w:rPr>
          <w:rFonts w:ascii="Palatino Linotype" w:eastAsia="MS Mincho" w:hAnsi="Palatino Linotype" w:cs="Times New Roman"/>
          <w:bCs/>
          <w:color w:val="000000"/>
          <w:sz w:val="24"/>
          <w:szCs w:val="24"/>
          <w:lang w:eastAsia="es-ES"/>
        </w:rPr>
        <w:t xml:space="preserve"> de manera fundada y motivada, podrá solicitar una ampliación de plazo para el cumplimiento de la presente resolución.</w:t>
      </w:r>
    </w:p>
    <w:p w14:paraId="204DD762" w14:textId="77777777" w:rsidR="005142A8" w:rsidRPr="00AA2174" w:rsidRDefault="005142A8" w:rsidP="008B2E96">
      <w:pPr>
        <w:spacing w:after="0" w:line="360" w:lineRule="auto"/>
        <w:jc w:val="both"/>
        <w:rPr>
          <w:rFonts w:ascii="Palatino Linotype" w:eastAsia="MS Mincho" w:hAnsi="Palatino Linotype" w:cs="Times New Roman"/>
          <w:color w:val="000000"/>
          <w:sz w:val="24"/>
          <w:szCs w:val="24"/>
          <w:lang w:val="es-ES_tradnl" w:eastAsia="es-ES"/>
        </w:rPr>
      </w:pPr>
    </w:p>
    <w:p w14:paraId="3F9FF43F" w14:textId="10F1DBFE" w:rsidR="00C07697" w:rsidRPr="00AA2174" w:rsidRDefault="005142A8" w:rsidP="008B2E96">
      <w:pPr>
        <w:spacing w:after="0" w:line="360" w:lineRule="auto"/>
        <w:jc w:val="both"/>
        <w:rPr>
          <w:rFonts w:ascii="Palatino Linotype" w:eastAsia="MS Mincho" w:hAnsi="Palatino Linotype" w:cs="Times New Roman"/>
          <w:color w:val="000000"/>
          <w:sz w:val="24"/>
          <w:szCs w:val="24"/>
          <w:lang w:val="es-ES_tradnl" w:eastAsia="es-ES"/>
        </w:rPr>
      </w:pPr>
      <w:r w:rsidRPr="00AA2174">
        <w:rPr>
          <w:rFonts w:ascii="Palatino Linotype" w:eastAsia="MS Mincho" w:hAnsi="Palatino Linotype" w:cs="Times New Roman"/>
          <w:b/>
          <w:color w:val="000000"/>
          <w:sz w:val="24"/>
          <w:szCs w:val="24"/>
          <w:lang w:val="es-ES_tradnl" w:eastAsia="es-ES"/>
        </w:rPr>
        <w:t>QUINTO</w:t>
      </w:r>
      <w:r w:rsidR="000201D1" w:rsidRPr="00AA2174">
        <w:rPr>
          <w:rFonts w:ascii="Palatino Linotype" w:eastAsia="MS Mincho" w:hAnsi="Palatino Linotype" w:cs="Times New Roman"/>
          <w:b/>
          <w:color w:val="000000"/>
          <w:sz w:val="24"/>
          <w:szCs w:val="24"/>
          <w:lang w:val="es-ES_tradnl" w:eastAsia="es-ES"/>
        </w:rPr>
        <w:t xml:space="preserve">. </w:t>
      </w:r>
      <w:r w:rsidR="000201D1" w:rsidRPr="00AA2174">
        <w:rPr>
          <w:rFonts w:ascii="Palatino Linotype" w:eastAsia="MS Mincho" w:hAnsi="Palatino Linotype" w:cs="Times New Roman"/>
          <w:color w:val="000000"/>
          <w:sz w:val="24"/>
          <w:szCs w:val="24"/>
          <w:lang w:val="es-ES_tradnl" w:eastAsia="es-ES"/>
        </w:rPr>
        <w:t xml:space="preserve">Notifíquese </w:t>
      </w:r>
      <w:r w:rsidR="00A51C51" w:rsidRPr="00AA2174">
        <w:rPr>
          <w:rFonts w:ascii="Palatino Linotype" w:eastAsia="MS Mincho" w:hAnsi="Palatino Linotype" w:cs="Times New Roman"/>
          <w:color w:val="000000"/>
          <w:sz w:val="24"/>
          <w:szCs w:val="24"/>
          <w:lang w:val="es-ES_tradnl" w:eastAsia="es-ES"/>
        </w:rPr>
        <w:t xml:space="preserve">a </w:t>
      </w:r>
      <w:r w:rsidR="008E17FB" w:rsidRPr="008E17FB">
        <w:rPr>
          <w:rFonts w:ascii="Palatino Linotype" w:eastAsia="MS Mincho" w:hAnsi="Palatino Linotype" w:cs="Times New Roman"/>
          <w:b/>
          <w:bCs/>
          <w:color w:val="000000"/>
          <w:sz w:val="24"/>
          <w:szCs w:val="24"/>
          <w:highlight w:val="black"/>
          <w:lang w:val="es-ES_tradnl" w:eastAsia="es-ES"/>
        </w:rPr>
        <w:t>---------------------------</w:t>
      </w:r>
      <w:r w:rsidR="001E60FD" w:rsidRPr="00AA2174">
        <w:rPr>
          <w:rFonts w:ascii="Palatino Linotype" w:eastAsia="MS Mincho" w:hAnsi="Palatino Linotype" w:cs="Times New Roman"/>
          <w:b/>
          <w:bCs/>
          <w:color w:val="000000"/>
          <w:sz w:val="24"/>
          <w:szCs w:val="24"/>
          <w:lang w:val="es-ES_tradnl" w:eastAsia="es-ES"/>
        </w:rPr>
        <w:t>.</w:t>
      </w:r>
      <w:r w:rsidR="0043409C" w:rsidRPr="00AA2174">
        <w:rPr>
          <w:rFonts w:ascii="Palatino Linotype" w:hAnsi="Palatino Linotype"/>
          <w:b/>
        </w:rPr>
        <w:t xml:space="preserve"> </w:t>
      </w:r>
      <w:r w:rsidR="0043409C" w:rsidRPr="00AA2174">
        <w:rPr>
          <w:rFonts w:ascii="Palatino Linotype" w:eastAsia="MS Mincho" w:hAnsi="Palatino Linotype" w:cs="Times New Roman"/>
          <w:color w:val="000000"/>
          <w:sz w:val="24"/>
          <w:szCs w:val="24"/>
          <w:lang w:val="es-ES_tradnl" w:eastAsia="es-ES"/>
        </w:rPr>
        <w:t>la p</w:t>
      </w:r>
      <w:r w:rsidR="000201D1" w:rsidRPr="00AA2174">
        <w:rPr>
          <w:rFonts w:ascii="Palatino Linotype" w:eastAsia="MS Mincho" w:hAnsi="Palatino Linotype" w:cs="Times New Roman"/>
          <w:color w:val="000000"/>
          <w:sz w:val="24"/>
          <w:szCs w:val="24"/>
          <w:lang w:val="es-ES_tradnl" w:eastAsia="es-ES"/>
        </w:rPr>
        <w:t>resente resolución</w:t>
      </w:r>
      <w:r w:rsidR="00E74F95" w:rsidRPr="00AA2174">
        <w:rPr>
          <w:rFonts w:ascii="Palatino Linotype" w:eastAsia="MS Mincho" w:hAnsi="Palatino Linotype" w:cs="Times New Roman"/>
          <w:color w:val="000000"/>
          <w:sz w:val="24"/>
          <w:szCs w:val="24"/>
          <w:lang w:val="es-ES_tradnl" w:eastAsia="es-ES"/>
        </w:rPr>
        <w:t>.</w:t>
      </w:r>
    </w:p>
    <w:p w14:paraId="7669F039" w14:textId="77777777" w:rsidR="0036142D" w:rsidRPr="00AA2174" w:rsidRDefault="0036142D" w:rsidP="008B2E96">
      <w:pPr>
        <w:spacing w:after="0" w:line="360" w:lineRule="auto"/>
        <w:jc w:val="both"/>
        <w:rPr>
          <w:rFonts w:ascii="Palatino Linotype" w:hAnsi="Palatino Linotype"/>
          <w:b/>
        </w:rPr>
      </w:pPr>
    </w:p>
    <w:p w14:paraId="5931A4A8" w14:textId="1FAA5C07" w:rsidR="0016001E" w:rsidRPr="00AA2174" w:rsidRDefault="005142A8" w:rsidP="008B2E96">
      <w:pPr>
        <w:spacing w:after="0" w:line="360" w:lineRule="auto"/>
        <w:jc w:val="both"/>
        <w:rPr>
          <w:rFonts w:ascii="Palatino Linotype" w:eastAsia="MS Mincho" w:hAnsi="Palatino Linotype" w:cs="Times New Roman"/>
          <w:color w:val="000000"/>
          <w:sz w:val="24"/>
          <w:szCs w:val="24"/>
          <w:lang w:val="es-ES" w:eastAsia="es-ES"/>
        </w:rPr>
      </w:pPr>
      <w:r w:rsidRPr="00AA2174">
        <w:rPr>
          <w:rFonts w:ascii="Palatino Linotype" w:eastAsia="MS Mincho" w:hAnsi="Palatino Linotype" w:cs="Times New Roman"/>
          <w:b/>
          <w:sz w:val="24"/>
          <w:szCs w:val="24"/>
          <w:lang w:val="es-ES_tradnl" w:eastAsia="es-ES"/>
        </w:rPr>
        <w:t>SEXTO</w:t>
      </w:r>
      <w:r w:rsidR="000201D1" w:rsidRPr="00AA2174">
        <w:rPr>
          <w:rFonts w:ascii="Palatino Linotype" w:eastAsia="MS Mincho" w:hAnsi="Palatino Linotype" w:cs="Times New Roman"/>
          <w:b/>
          <w:color w:val="000000"/>
          <w:sz w:val="24"/>
          <w:szCs w:val="24"/>
          <w:lang w:val="es-ES_tradnl" w:eastAsia="es-ES"/>
        </w:rPr>
        <w:t xml:space="preserve">. </w:t>
      </w:r>
      <w:r w:rsidR="000201D1" w:rsidRPr="00AA2174">
        <w:rPr>
          <w:rFonts w:ascii="Palatino Linotype" w:eastAsia="MS Mincho" w:hAnsi="Palatino Linotype" w:cs="Times New Roman"/>
          <w:color w:val="000000"/>
          <w:sz w:val="24"/>
          <w:szCs w:val="24"/>
          <w:lang w:val="es-ES_tradnl" w:eastAsia="es-ES"/>
        </w:rPr>
        <w:t>Se hace del conocimiento de</w:t>
      </w:r>
      <w:r w:rsidR="00B65854" w:rsidRPr="00AA2174">
        <w:rPr>
          <w:rFonts w:ascii="Palatino Linotype" w:eastAsia="MS Mincho" w:hAnsi="Palatino Linotype" w:cs="Times New Roman"/>
          <w:color w:val="000000"/>
          <w:sz w:val="24"/>
          <w:szCs w:val="24"/>
          <w:lang w:val="es-ES_tradnl" w:eastAsia="es-ES"/>
        </w:rPr>
        <w:t xml:space="preserve"> </w:t>
      </w:r>
      <w:r w:rsidR="008E17FB" w:rsidRPr="008E17FB">
        <w:rPr>
          <w:rFonts w:ascii="Palatino Linotype" w:eastAsia="MS Mincho" w:hAnsi="Palatino Linotype" w:cs="Times New Roman"/>
          <w:b/>
          <w:bCs/>
          <w:color w:val="000000"/>
          <w:sz w:val="24"/>
          <w:szCs w:val="24"/>
          <w:highlight w:val="black"/>
          <w:lang w:val="es-ES_tradnl" w:eastAsia="es-ES"/>
        </w:rPr>
        <w:t>--------------------------------</w:t>
      </w:r>
      <w:r w:rsidR="001E60FD" w:rsidRPr="00AA2174">
        <w:rPr>
          <w:rFonts w:ascii="Palatino Linotype" w:eastAsia="MS Mincho" w:hAnsi="Palatino Linotype" w:cs="Times New Roman"/>
          <w:b/>
          <w:bCs/>
          <w:color w:val="000000"/>
          <w:sz w:val="24"/>
          <w:szCs w:val="24"/>
          <w:lang w:val="es-ES_tradnl" w:eastAsia="es-ES"/>
        </w:rPr>
        <w:t>.</w:t>
      </w:r>
      <w:r w:rsidR="000D2150" w:rsidRPr="00AA2174">
        <w:rPr>
          <w:rFonts w:ascii="Palatino Linotype" w:hAnsi="Palatino Linotype"/>
          <w:b/>
        </w:rPr>
        <w:t xml:space="preserve"> </w:t>
      </w:r>
      <w:r w:rsidR="000201D1" w:rsidRPr="00AA2174">
        <w:rPr>
          <w:rFonts w:ascii="Palatino Linotype" w:eastAsia="MS Mincho" w:hAnsi="Palatino Linotype" w:cs="Times New Roman"/>
          <w:color w:val="000000"/>
          <w:sz w:val="24"/>
          <w:szCs w:val="24"/>
          <w:lang w:val="es-ES_tradnl" w:eastAsia="es-ES"/>
        </w:rPr>
        <w:t>que</w:t>
      </w:r>
      <w:r w:rsidR="009339CF" w:rsidRPr="00AA2174">
        <w:rPr>
          <w:rFonts w:ascii="Palatino Linotype" w:eastAsia="MS Mincho" w:hAnsi="Palatino Linotype" w:cs="Times New Roman"/>
          <w:color w:val="000000"/>
          <w:sz w:val="24"/>
          <w:szCs w:val="24"/>
          <w:lang w:val="es-ES_tradnl" w:eastAsia="es-ES"/>
        </w:rPr>
        <w:t>,</w:t>
      </w:r>
      <w:r w:rsidR="000201D1" w:rsidRPr="00AA2174">
        <w:rPr>
          <w:rFonts w:ascii="Palatino Linotype" w:eastAsia="MS Mincho" w:hAnsi="Palatino Linotype" w:cs="Times New Roman"/>
          <w:color w:val="000000"/>
          <w:sz w:val="24"/>
          <w:szCs w:val="24"/>
          <w:lang w:val="es-ES_tradnl" w:eastAsia="es-ES"/>
        </w:rPr>
        <w:t xml:space="preserve"> </w:t>
      </w:r>
      <w:bookmarkEnd w:id="44"/>
      <w:r w:rsidR="008776EA" w:rsidRPr="00AA2174">
        <w:rPr>
          <w:rFonts w:ascii="Palatino Linotype" w:eastAsia="MS Mincho" w:hAnsi="Palatino Linotype" w:cs="Times New Roman"/>
          <w:color w:val="000000"/>
          <w:sz w:val="24"/>
          <w:szCs w:val="24"/>
          <w:lang w:val="es-ES_tradnl" w:eastAsia="es-ES"/>
        </w:rPr>
        <w:t>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2C7AE300" w14:textId="01634947" w:rsidR="006D540E" w:rsidRPr="00AA2174" w:rsidRDefault="006D540E" w:rsidP="008B2E96">
      <w:pPr>
        <w:spacing w:after="0" w:line="360" w:lineRule="auto"/>
        <w:jc w:val="both"/>
        <w:rPr>
          <w:rFonts w:ascii="Palatino Linotype" w:eastAsia="MS Mincho" w:hAnsi="Palatino Linotype" w:cs="Times New Roman"/>
          <w:color w:val="000000"/>
          <w:sz w:val="24"/>
          <w:szCs w:val="24"/>
          <w:lang w:val="es-ES" w:eastAsia="es-ES"/>
        </w:rPr>
      </w:pPr>
    </w:p>
    <w:p w14:paraId="260A3908" w14:textId="6781AF0A" w:rsidR="00AA2749" w:rsidRPr="00AA2174" w:rsidRDefault="005142A8" w:rsidP="00357A58">
      <w:pPr>
        <w:spacing w:after="0" w:line="360" w:lineRule="auto"/>
        <w:jc w:val="both"/>
        <w:rPr>
          <w:rFonts w:ascii="Palatino Linotype" w:eastAsia="MS Mincho" w:hAnsi="Palatino Linotype" w:cs="Times New Roman"/>
          <w:sz w:val="24"/>
          <w:szCs w:val="24"/>
          <w:lang w:val="es-ES_tradnl" w:eastAsia="es-ES"/>
        </w:rPr>
      </w:pPr>
      <w:r w:rsidRPr="00AA2174">
        <w:rPr>
          <w:rFonts w:ascii="Palatino Linotype" w:eastAsia="MS Mincho" w:hAnsi="Palatino Linotype" w:cs="Times New Roman"/>
          <w:b/>
          <w:bCs/>
          <w:color w:val="000000"/>
          <w:sz w:val="24"/>
          <w:szCs w:val="24"/>
          <w:lang w:val="es-ES" w:eastAsia="es-ES"/>
        </w:rPr>
        <w:t>SÉPTIMO</w:t>
      </w:r>
      <w:r w:rsidR="006D540E" w:rsidRPr="00AA2174">
        <w:rPr>
          <w:rFonts w:ascii="Palatino Linotype" w:eastAsia="MS Mincho" w:hAnsi="Palatino Linotype" w:cs="Times New Roman"/>
          <w:b/>
          <w:bCs/>
          <w:color w:val="000000"/>
          <w:sz w:val="24"/>
          <w:szCs w:val="24"/>
          <w:lang w:val="es-ES" w:eastAsia="es-ES"/>
        </w:rPr>
        <w:t>.</w:t>
      </w:r>
      <w:r w:rsidR="006D540E" w:rsidRPr="00AA2174">
        <w:rPr>
          <w:rFonts w:ascii="Palatino Linotype" w:eastAsia="MS Mincho" w:hAnsi="Palatino Linotype" w:cs="Times New Roman"/>
          <w:color w:val="000000"/>
          <w:sz w:val="24"/>
          <w:szCs w:val="24"/>
          <w:lang w:val="es-ES" w:eastAsia="es-ES"/>
        </w:rPr>
        <w:t xml:space="preserve"> </w:t>
      </w:r>
      <w:r w:rsidR="003E316A" w:rsidRPr="00AA2174">
        <w:rPr>
          <w:rFonts w:ascii="Palatino Linotype" w:eastAsia="MS Mincho" w:hAnsi="Palatino Linotype" w:cs="Times New Roman"/>
          <w:sz w:val="24"/>
          <w:szCs w:val="24"/>
          <w:lang w:val="es-ES_tradnl" w:eastAsia="es-ES"/>
        </w:rPr>
        <w:t xml:space="preserve">Con </w:t>
      </w:r>
      <w:r w:rsidR="003E316A" w:rsidRPr="00AA2174">
        <w:rPr>
          <w:rFonts w:ascii="Palatino Linotype" w:eastAsia="MS Mincho" w:hAnsi="Palatino Linotype" w:cs="Times New Roman"/>
          <w:bCs/>
          <w:sz w:val="24"/>
          <w:szCs w:val="24"/>
          <w:lang w:val="es-ES_tradnl" w:eastAsia="es-ES"/>
        </w:rPr>
        <w:t xml:space="preserve">fundamento en el artículo 198 de la Ley de Transparencia y Acceso a la Información Pública del Estado de México y Municipios, se apercibe al </w:t>
      </w:r>
      <w:r w:rsidR="003E316A" w:rsidRPr="00AA2174">
        <w:rPr>
          <w:rFonts w:ascii="Palatino Linotype" w:eastAsia="MS Mincho" w:hAnsi="Palatino Linotype" w:cs="Times New Roman"/>
          <w:b/>
          <w:bCs/>
          <w:sz w:val="24"/>
          <w:szCs w:val="24"/>
          <w:lang w:val="es-ES_tradnl" w:eastAsia="es-ES"/>
        </w:rPr>
        <w:t>SUJETO OBLIGADO</w:t>
      </w:r>
      <w:r w:rsidR="003E316A" w:rsidRPr="00AA2174">
        <w:rPr>
          <w:rFonts w:ascii="Palatino Linotype" w:eastAsia="MS Mincho" w:hAnsi="Palatino Linotype" w:cs="Times New Roman"/>
          <w:b/>
          <w:sz w:val="24"/>
          <w:szCs w:val="24"/>
          <w:lang w:val="es-ES_tradnl" w:eastAsia="es-ES"/>
        </w:rPr>
        <w:t xml:space="preserve"> </w:t>
      </w:r>
      <w:r w:rsidR="003E316A" w:rsidRPr="00AA2174">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713AB1B5" w14:textId="77777777" w:rsidR="00240779" w:rsidRPr="00AA2174" w:rsidRDefault="00240779" w:rsidP="004B2A20">
      <w:pPr>
        <w:spacing w:after="0" w:line="360" w:lineRule="auto"/>
        <w:jc w:val="both"/>
        <w:rPr>
          <w:rFonts w:ascii="Palatino Linotype" w:eastAsia="MS Mincho" w:hAnsi="Palatino Linotype" w:cs="Times New Roman"/>
          <w:color w:val="000000"/>
          <w:sz w:val="24"/>
          <w:szCs w:val="24"/>
          <w:lang w:val="es-ES_tradnl" w:eastAsia="es-ES"/>
        </w:rPr>
      </w:pPr>
    </w:p>
    <w:p w14:paraId="73C069BB" w14:textId="5DA52982" w:rsidR="009339CF" w:rsidRPr="00AA2174" w:rsidRDefault="00E93981" w:rsidP="004B2A20">
      <w:pPr>
        <w:spacing w:after="0" w:line="360" w:lineRule="auto"/>
        <w:ind w:firstLine="1"/>
        <w:jc w:val="both"/>
        <w:rPr>
          <w:rFonts w:ascii="Palatino Linotype" w:hAnsi="Palatino Linotype"/>
          <w:sz w:val="24"/>
          <w:szCs w:val="24"/>
        </w:rPr>
      </w:pPr>
      <w:r w:rsidRPr="00AA2174">
        <w:rPr>
          <w:rFonts w:ascii="Palatino Linotype" w:hAnsi="Palatino Linotype"/>
          <w:sz w:val="24"/>
          <w:szCs w:val="24"/>
        </w:rPr>
        <w:t xml:space="preserve">ASÍ LO RESUELVE, POR </w:t>
      </w:r>
      <w:r w:rsidR="00AA2174">
        <w:rPr>
          <w:rFonts w:ascii="Palatino Linotype" w:hAnsi="Palatino Linotype"/>
          <w:sz w:val="24"/>
          <w:szCs w:val="24"/>
        </w:rPr>
        <w:t>MAYORÍA</w:t>
      </w:r>
      <w:r w:rsidRPr="00AA2174">
        <w:rPr>
          <w:rFonts w:ascii="Palatino Linotype" w:hAnsi="Palatino Linotype"/>
          <w:sz w:val="24"/>
          <w:szCs w:val="24"/>
        </w:rPr>
        <w:t xml:space="preserve"> DE VOTOS, EL PLENO DEL INSTITUTO DE TRANSPARENCIA, ACCESO A LA INFORMACIÓN PÚBLICA Y PROTECCIÓN </w:t>
      </w:r>
      <w:r w:rsidRPr="00AA2174">
        <w:rPr>
          <w:rFonts w:ascii="Palatino Linotype" w:hAnsi="Palatino Linotype"/>
          <w:sz w:val="24"/>
          <w:szCs w:val="24"/>
        </w:rPr>
        <w:lastRenderedPageBreak/>
        <w:t>DE DATOS PERSONALES DEL ESTADO DE MÉXICO Y MUNICIPIOS, CONFORMADO POR LOS COMISIONADOS ZULEMA MARTÍNEZ SÁNCHEZ, EVA ABAID YAPUR, JOSÉ GUADALUPE LUNA HERNÁNDEZ</w:t>
      </w:r>
      <w:r w:rsidR="00AA2174">
        <w:rPr>
          <w:rFonts w:ascii="Palatino Linotype" w:hAnsi="Palatino Linotype"/>
          <w:sz w:val="24"/>
          <w:szCs w:val="24"/>
        </w:rPr>
        <w:t xml:space="preserve"> EMITIENDO VOTO EN CONTRA CON VOTO DISIDENTE</w:t>
      </w:r>
      <w:r w:rsidR="008C559D" w:rsidRPr="00AA2174">
        <w:rPr>
          <w:rFonts w:ascii="Palatino Linotype" w:hAnsi="Palatino Linotype"/>
          <w:sz w:val="24"/>
          <w:szCs w:val="24"/>
        </w:rPr>
        <w:t>,</w:t>
      </w:r>
      <w:r w:rsidRPr="00AA2174">
        <w:rPr>
          <w:rFonts w:ascii="Palatino Linotype" w:hAnsi="Palatino Linotype"/>
          <w:sz w:val="24"/>
          <w:szCs w:val="24"/>
        </w:rPr>
        <w:t xml:space="preserve"> JAVIER MARTÍNEZ CRUZ</w:t>
      </w:r>
      <w:r w:rsidR="008C559D" w:rsidRPr="00AA2174">
        <w:rPr>
          <w:rFonts w:ascii="Palatino Linotype" w:hAnsi="Palatino Linotype"/>
          <w:sz w:val="24"/>
          <w:szCs w:val="24"/>
        </w:rPr>
        <w:t xml:space="preserve"> Y LUIS GUSTAVO PARRA NORIEGA</w:t>
      </w:r>
      <w:r w:rsidRPr="00AA2174">
        <w:rPr>
          <w:rFonts w:ascii="Palatino Linotype" w:hAnsi="Palatino Linotype"/>
          <w:sz w:val="24"/>
          <w:szCs w:val="24"/>
        </w:rPr>
        <w:t xml:space="preserve">, EN LA </w:t>
      </w:r>
      <w:r w:rsidR="00986D10" w:rsidRPr="00AA2174">
        <w:rPr>
          <w:rFonts w:ascii="Palatino Linotype" w:hAnsi="Palatino Linotype"/>
          <w:sz w:val="24"/>
          <w:szCs w:val="24"/>
        </w:rPr>
        <w:t>QUINTA</w:t>
      </w:r>
      <w:r w:rsidR="000F3365" w:rsidRPr="00AA2174">
        <w:rPr>
          <w:rFonts w:ascii="Palatino Linotype" w:hAnsi="Palatino Linotype"/>
          <w:sz w:val="24"/>
          <w:szCs w:val="24"/>
        </w:rPr>
        <w:t xml:space="preserve"> </w:t>
      </w:r>
      <w:r w:rsidRPr="00AA2174">
        <w:rPr>
          <w:rFonts w:ascii="Palatino Linotype" w:hAnsi="Palatino Linotype"/>
          <w:sz w:val="24"/>
          <w:szCs w:val="24"/>
        </w:rPr>
        <w:t xml:space="preserve">SESIÓN ORDINARIA CELEBRADA EL </w:t>
      </w:r>
      <w:r w:rsidR="00AA2174" w:rsidRPr="00AA2174">
        <w:rPr>
          <w:rFonts w:ascii="Palatino Linotype" w:hAnsi="Palatino Linotype"/>
          <w:sz w:val="24"/>
          <w:szCs w:val="24"/>
        </w:rPr>
        <w:t>DIECISIETE</w:t>
      </w:r>
      <w:r w:rsidR="00986D10" w:rsidRPr="00AA2174">
        <w:rPr>
          <w:rFonts w:ascii="Palatino Linotype" w:hAnsi="Palatino Linotype"/>
          <w:sz w:val="24"/>
          <w:szCs w:val="24"/>
        </w:rPr>
        <w:t xml:space="preserve"> (17</w:t>
      </w:r>
      <w:r w:rsidR="0073310F" w:rsidRPr="00AA2174">
        <w:rPr>
          <w:rFonts w:ascii="Palatino Linotype" w:hAnsi="Palatino Linotype"/>
          <w:sz w:val="24"/>
          <w:szCs w:val="24"/>
        </w:rPr>
        <w:t>) DE FEBRERO DE DOS MIL VEINTIUNO</w:t>
      </w:r>
      <w:r w:rsidRPr="00AA2174">
        <w:rPr>
          <w:rFonts w:ascii="Palatino Linotype" w:hAnsi="Palatino Linotype"/>
          <w:sz w:val="24"/>
          <w:szCs w:val="24"/>
        </w:rPr>
        <w:t xml:space="preserve">, ANTE EL SECRETARIO TÉCNICO DEL PLENO, ALEXIS TAPIA RAMÍREZ. </w:t>
      </w:r>
    </w:p>
    <w:p w14:paraId="0558CD43" w14:textId="717B79B8" w:rsidR="009339CF" w:rsidRPr="00AA2174" w:rsidRDefault="009339CF">
      <w:pPr>
        <w:rPr>
          <w:rFonts w:ascii="Palatino Linotype" w:hAnsi="Palatino Linotype"/>
        </w:rPr>
      </w:pPr>
    </w:p>
    <w:tbl>
      <w:tblPr>
        <w:tblW w:w="5000" w:type="pct"/>
        <w:jc w:val="center"/>
        <w:tblLook w:val="04A0" w:firstRow="1" w:lastRow="0" w:firstColumn="1" w:lastColumn="0" w:noHBand="0" w:noVBand="1"/>
      </w:tblPr>
      <w:tblGrid>
        <w:gridCol w:w="4192"/>
        <w:gridCol w:w="202"/>
        <w:gridCol w:w="4395"/>
      </w:tblGrid>
      <w:tr w:rsidR="00E93981" w:rsidRPr="00AA2174" w14:paraId="1E9CEFCB" w14:textId="77777777" w:rsidTr="008C559D">
        <w:trPr>
          <w:trHeight w:val="924"/>
          <w:jc w:val="center"/>
        </w:trPr>
        <w:tc>
          <w:tcPr>
            <w:tcW w:w="5000" w:type="pct"/>
            <w:gridSpan w:val="3"/>
            <w:shd w:val="clear" w:color="auto" w:fill="auto"/>
          </w:tcPr>
          <w:p w14:paraId="2806B5B8" w14:textId="77777777" w:rsidR="009339CF" w:rsidRPr="00AA2174" w:rsidRDefault="009339CF" w:rsidP="004438A4">
            <w:pPr>
              <w:spacing w:after="0" w:line="276" w:lineRule="auto"/>
              <w:rPr>
                <w:rFonts w:ascii="Palatino Linotype" w:hAnsi="Palatino Linotype"/>
                <w:b/>
                <w:sz w:val="24"/>
                <w:szCs w:val="24"/>
              </w:rPr>
            </w:pPr>
          </w:p>
          <w:p w14:paraId="56523103" w14:textId="77777777" w:rsidR="00E93981" w:rsidRPr="00AA2174" w:rsidRDefault="00E93981" w:rsidP="009339CF">
            <w:pPr>
              <w:spacing w:after="0" w:line="276" w:lineRule="auto"/>
              <w:jc w:val="center"/>
              <w:rPr>
                <w:rFonts w:ascii="Palatino Linotype" w:hAnsi="Palatino Linotype"/>
                <w:b/>
                <w:sz w:val="24"/>
                <w:szCs w:val="24"/>
              </w:rPr>
            </w:pPr>
            <w:r w:rsidRPr="00AA2174">
              <w:rPr>
                <w:rFonts w:ascii="Palatino Linotype" w:hAnsi="Palatino Linotype"/>
                <w:b/>
                <w:sz w:val="24"/>
                <w:szCs w:val="24"/>
              </w:rPr>
              <w:t xml:space="preserve">Zulema Martínez Sánchez </w:t>
            </w:r>
          </w:p>
          <w:p w14:paraId="2A2F2B8A" w14:textId="77777777" w:rsidR="00E93981" w:rsidRPr="00AA2174" w:rsidRDefault="00E93981" w:rsidP="009339CF">
            <w:pPr>
              <w:spacing w:after="0" w:line="276" w:lineRule="auto"/>
              <w:jc w:val="center"/>
              <w:rPr>
                <w:rFonts w:ascii="Palatino Linotype" w:hAnsi="Palatino Linotype"/>
                <w:sz w:val="24"/>
                <w:szCs w:val="24"/>
              </w:rPr>
            </w:pPr>
            <w:r w:rsidRPr="00AA2174">
              <w:rPr>
                <w:rFonts w:ascii="Palatino Linotype" w:hAnsi="Palatino Linotype"/>
                <w:sz w:val="24"/>
                <w:szCs w:val="24"/>
              </w:rPr>
              <w:t xml:space="preserve">Comisionada </w:t>
            </w:r>
            <w:proofErr w:type="gramStart"/>
            <w:r w:rsidRPr="00AA2174">
              <w:rPr>
                <w:rFonts w:ascii="Palatino Linotype" w:hAnsi="Palatino Linotype"/>
                <w:sz w:val="24"/>
                <w:szCs w:val="24"/>
              </w:rPr>
              <w:t>Presidenta</w:t>
            </w:r>
            <w:proofErr w:type="gramEnd"/>
          </w:p>
          <w:p w14:paraId="03924CE7" w14:textId="1BB2F6B6" w:rsidR="00E93981" w:rsidRPr="00AA2174" w:rsidRDefault="00E93981" w:rsidP="009339CF">
            <w:pPr>
              <w:tabs>
                <w:tab w:val="left" w:pos="780"/>
                <w:tab w:val="center" w:pos="4499"/>
              </w:tabs>
              <w:spacing w:after="0" w:line="276" w:lineRule="auto"/>
              <w:jc w:val="center"/>
              <w:rPr>
                <w:rFonts w:ascii="Palatino Linotype" w:hAnsi="Palatino Linotype"/>
                <w:sz w:val="24"/>
                <w:szCs w:val="24"/>
              </w:rPr>
            </w:pPr>
            <w:r w:rsidRPr="00AA2174">
              <w:rPr>
                <w:rFonts w:ascii="Palatino Linotype" w:hAnsi="Palatino Linotype"/>
                <w:sz w:val="24"/>
                <w:szCs w:val="24"/>
              </w:rPr>
              <w:t>(Rúbrica)</w:t>
            </w:r>
          </w:p>
        </w:tc>
      </w:tr>
      <w:tr w:rsidR="00E93981" w:rsidRPr="00AA2174" w14:paraId="7A21D080" w14:textId="77777777" w:rsidTr="008C559D">
        <w:trPr>
          <w:trHeight w:val="902"/>
          <w:jc w:val="center"/>
        </w:trPr>
        <w:tc>
          <w:tcPr>
            <w:tcW w:w="2385" w:type="pct"/>
            <w:shd w:val="clear" w:color="auto" w:fill="auto"/>
          </w:tcPr>
          <w:p w14:paraId="2EF342A8" w14:textId="77777777" w:rsidR="009339CF" w:rsidRPr="00AA2174" w:rsidRDefault="009339CF" w:rsidP="00AA2174">
            <w:pPr>
              <w:spacing w:after="0" w:line="276" w:lineRule="auto"/>
              <w:rPr>
                <w:rFonts w:ascii="Palatino Linotype" w:hAnsi="Palatino Linotype"/>
                <w:b/>
                <w:sz w:val="24"/>
                <w:szCs w:val="24"/>
              </w:rPr>
            </w:pPr>
          </w:p>
          <w:p w14:paraId="05A8093B" w14:textId="1FB99631" w:rsidR="00E93981" w:rsidRPr="00AA2174" w:rsidRDefault="00E93981" w:rsidP="009339CF">
            <w:pPr>
              <w:spacing w:after="0" w:line="276" w:lineRule="auto"/>
              <w:jc w:val="center"/>
              <w:rPr>
                <w:rFonts w:ascii="Palatino Linotype" w:hAnsi="Palatino Linotype"/>
                <w:b/>
                <w:sz w:val="24"/>
                <w:szCs w:val="24"/>
              </w:rPr>
            </w:pPr>
            <w:r w:rsidRPr="00AA2174">
              <w:rPr>
                <w:rFonts w:ascii="Palatino Linotype" w:hAnsi="Palatino Linotype"/>
                <w:b/>
                <w:sz w:val="24"/>
                <w:szCs w:val="24"/>
              </w:rPr>
              <w:t xml:space="preserve">Eva </w:t>
            </w:r>
            <w:proofErr w:type="spellStart"/>
            <w:r w:rsidRPr="00AA2174">
              <w:rPr>
                <w:rFonts w:ascii="Palatino Linotype" w:hAnsi="Palatino Linotype"/>
                <w:b/>
                <w:sz w:val="24"/>
                <w:szCs w:val="24"/>
              </w:rPr>
              <w:t>Abaid</w:t>
            </w:r>
            <w:proofErr w:type="spellEnd"/>
            <w:r w:rsidRPr="00AA2174">
              <w:rPr>
                <w:rFonts w:ascii="Palatino Linotype" w:hAnsi="Palatino Linotype"/>
                <w:b/>
                <w:sz w:val="24"/>
                <w:szCs w:val="24"/>
              </w:rPr>
              <w:t xml:space="preserve"> Yapur</w:t>
            </w:r>
          </w:p>
          <w:p w14:paraId="1A76BEAE" w14:textId="77777777" w:rsidR="00E93981" w:rsidRPr="00AA2174" w:rsidRDefault="00E93981" w:rsidP="009339CF">
            <w:pPr>
              <w:spacing w:after="0" w:line="276" w:lineRule="auto"/>
              <w:jc w:val="center"/>
              <w:rPr>
                <w:rFonts w:ascii="Palatino Linotype" w:hAnsi="Palatino Linotype"/>
                <w:sz w:val="24"/>
                <w:szCs w:val="24"/>
              </w:rPr>
            </w:pPr>
            <w:r w:rsidRPr="00AA2174">
              <w:rPr>
                <w:rFonts w:ascii="Palatino Linotype" w:hAnsi="Palatino Linotype"/>
                <w:sz w:val="24"/>
                <w:szCs w:val="24"/>
              </w:rPr>
              <w:t>Comisionada</w:t>
            </w:r>
          </w:p>
          <w:p w14:paraId="7F684483" w14:textId="253E1E53" w:rsidR="00E93981" w:rsidRPr="00AA2174" w:rsidRDefault="00E93981" w:rsidP="009339CF">
            <w:pPr>
              <w:tabs>
                <w:tab w:val="left" w:pos="780"/>
                <w:tab w:val="center" w:pos="4499"/>
              </w:tabs>
              <w:spacing w:after="0" w:line="276" w:lineRule="auto"/>
              <w:jc w:val="center"/>
              <w:rPr>
                <w:rFonts w:ascii="Palatino Linotype" w:hAnsi="Palatino Linotype"/>
                <w:sz w:val="24"/>
                <w:szCs w:val="24"/>
              </w:rPr>
            </w:pPr>
            <w:r w:rsidRPr="00AA2174">
              <w:rPr>
                <w:rFonts w:ascii="Palatino Linotype" w:hAnsi="Palatino Linotype"/>
                <w:sz w:val="24"/>
                <w:szCs w:val="24"/>
              </w:rPr>
              <w:t>(Rúbrica)</w:t>
            </w:r>
          </w:p>
        </w:tc>
        <w:tc>
          <w:tcPr>
            <w:tcW w:w="2615" w:type="pct"/>
            <w:gridSpan w:val="2"/>
            <w:shd w:val="clear" w:color="auto" w:fill="auto"/>
          </w:tcPr>
          <w:p w14:paraId="4C036611" w14:textId="77777777" w:rsidR="009339CF" w:rsidRPr="00AA2174" w:rsidRDefault="009339CF" w:rsidP="004438A4">
            <w:pPr>
              <w:spacing w:after="0" w:line="276" w:lineRule="auto"/>
              <w:rPr>
                <w:rFonts w:ascii="Palatino Linotype" w:hAnsi="Palatino Linotype"/>
                <w:b/>
                <w:sz w:val="24"/>
                <w:szCs w:val="24"/>
              </w:rPr>
            </w:pPr>
          </w:p>
          <w:p w14:paraId="5E194C33" w14:textId="7E30C9BA" w:rsidR="00E93981" w:rsidRPr="00AA2174" w:rsidRDefault="00E93981" w:rsidP="009339CF">
            <w:pPr>
              <w:spacing w:after="0" w:line="276" w:lineRule="auto"/>
              <w:jc w:val="center"/>
              <w:rPr>
                <w:rFonts w:ascii="Palatino Linotype" w:hAnsi="Palatino Linotype"/>
                <w:b/>
                <w:sz w:val="24"/>
                <w:szCs w:val="24"/>
              </w:rPr>
            </w:pPr>
            <w:r w:rsidRPr="00AA2174">
              <w:rPr>
                <w:rFonts w:ascii="Palatino Linotype" w:hAnsi="Palatino Linotype"/>
                <w:b/>
                <w:sz w:val="24"/>
                <w:szCs w:val="24"/>
              </w:rPr>
              <w:t>José Guadalupe Luna Hernández</w:t>
            </w:r>
          </w:p>
          <w:p w14:paraId="0B8D2F0D" w14:textId="77777777" w:rsidR="00E93981" w:rsidRPr="00AA2174" w:rsidRDefault="00E93981" w:rsidP="009339CF">
            <w:pPr>
              <w:spacing w:after="0" w:line="276" w:lineRule="auto"/>
              <w:jc w:val="center"/>
              <w:rPr>
                <w:rFonts w:ascii="Palatino Linotype" w:hAnsi="Palatino Linotype"/>
                <w:sz w:val="24"/>
                <w:szCs w:val="24"/>
              </w:rPr>
            </w:pPr>
            <w:r w:rsidRPr="00AA2174">
              <w:rPr>
                <w:rFonts w:ascii="Palatino Linotype" w:hAnsi="Palatino Linotype"/>
                <w:sz w:val="24"/>
                <w:szCs w:val="24"/>
              </w:rPr>
              <w:t>Comisionado</w:t>
            </w:r>
          </w:p>
          <w:p w14:paraId="4252B620" w14:textId="77777777" w:rsidR="00E93981" w:rsidRPr="00AA2174" w:rsidRDefault="00F013D8" w:rsidP="009339CF">
            <w:pPr>
              <w:tabs>
                <w:tab w:val="left" w:pos="780"/>
                <w:tab w:val="center" w:pos="4499"/>
              </w:tabs>
              <w:spacing w:after="0" w:line="276" w:lineRule="auto"/>
              <w:jc w:val="center"/>
              <w:rPr>
                <w:rFonts w:ascii="Palatino Linotype" w:hAnsi="Palatino Linotype"/>
                <w:sz w:val="24"/>
                <w:szCs w:val="24"/>
              </w:rPr>
            </w:pPr>
            <w:r w:rsidRPr="00AA2174">
              <w:rPr>
                <w:rFonts w:ascii="Palatino Linotype" w:hAnsi="Palatino Linotype"/>
                <w:sz w:val="24"/>
                <w:szCs w:val="24"/>
              </w:rPr>
              <w:t>(Rúbrica)</w:t>
            </w:r>
          </w:p>
        </w:tc>
      </w:tr>
      <w:tr w:rsidR="009339CF" w:rsidRPr="00AA2174" w14:paraId="6FD331C8" w14:textId="77777777" w:rsidTr="008C559D">
        <w:trPr>
          <w:jc w:val="center"/>
        </w:trPr>
        <w:tc>
          <w:tcPr>
            <w:tcW w:w="2500" w:type="pct"/>
            <w:gridSpan w:val="2"/>
            <w:shd w:val="clear" w:color="auto" w:fill="auto"/>
            <w:hideMark/>
          </w:tcPr>
          <w:p w14:paraId="3CBBE565" w14:textId="650E5A1C" w:rsidR="009339CF" w:rsidRPr="00AA2174" w:rsidRDefault="009339CF" w:rsidP="004438A4">
            <w:pPr>
              <w:spacing w:after="0" w:line="276" w:lineRule="auto"/>
              <w:rPr>
                <w:rFonts w:ascii="Palatino Linotype" w:hAnsi="Palatino Linotype"/>
                <w:b/>
                <w:sz w:val="24"/>
                <w:szCs w:val="24"/>
              </w:rPr>
            </w:pPr>
          </w:p>
          <w:p w14:paraId="3E5DEBB9" w14:textId="77777777" w:rsidR="009339CF" w:rsidRPr="00AA2174" w:rsidRDefault="009339CF" w:rsidP="009339CF">
            <w:pPr>
              <w:spacing w:after="0" w:line="276" w:lineRule="auto"/>
              <w:jc w:val="center"/>
              <w:rPr>
                <w:rFonts w:ascii="Palatino Linotype" w:hAnsi="Palatino Linotype"/>
                <w:b/>
                <w:sz w:val="24"/>
                <w:szCs w:val="24"/>
              </w:rPr>
            </w:pPr>
            <w:r w:rsidRPr="00AA2174">
              <w:rPr>
                <w:rFonts w:ascii="Palatino Linotype" w:hAnsi="Palatino Linotype"/>
                <w:b/>
                <w:sz w:val="24"/>
                <w:szCs w:val="24"/>
              </w:rPr>
              <w:t xml:space="preserve">Javier Martínez Cruz </w:t>
            </w:r>
          </w:p>
          <w:p w14:paraId="3428E90E" w14:textId="77777777" w:rsidR="009339CF" w:rsidRPr="00AA2174" w:rsidRDefault="009339CF" w:rsidP="009339CF">
            <w:pPr>
              <w:spacing w:after="0" w:line="276" w:lineRule="auto"/>
              <w:jc w:val="center"/>
              <w:rPr>
                <w:rFonts w:ascii="Palatino Linotype" w:hAnsi="Palatino Linotype"/>
                <w:sz w:val="24"/>
                <w:szCs w:val="24"/>
              </w:rPr>
            </w:pPr>
            <w:r w:rsidRPr="00AA2174">
              <w:rPr>
                <w:rFonts w:ascii="Palatino Linotype" w:hAnsi="Palatino Linotype"/>
                <w:sz w:val="24"/>
                <w:szCs w:val="24"/>
              </w:rPr>
              <w:t>Comisionado</w:t>
            </w:r>
          </w:p>
          <w:p w14:paraId="0E5A2B39" w14:textId="2081978D" w:rsidR="009339CF" w:rsidRPr="00AA2174" w:rsidRDefault="009339CF" w:rsidP="009339CF">
            <w:pPr>
              <w:spacing w:after="0" w:line="276" w:lineRule="auto"/>
              <w:jc w:val="center"/>
              <w:rPr>
                <w:rFonts w:ascii="Palatino Linotype" w:hAnsi="Palatino Linotype"/>
                <w:b/>
                <w:sz w:val="24"/>
                <w:szCs w:val="24"/>
              </w:rPr>
            </w:pPr>
            <w:r w:rsidRPr="00AA2174">
              <w:rPr>
                <w:rFonts w:ascii="Palatino Linotype" w:hAnsi="Palatino Linotype"/>
                <w:sz w:val="24"/>
                <w:szCs w:val="24"/>
              </w:rPr>
              <w:t>(Rúbrica)</w:t>
            </w:r>
          </w:p>
        </w:tc>
        <w:tc>
          <w:tcPr>
            <w:tcW w:w="2500" w:type="pct"/>
            <w:shd w:val="clear" w:color="auto" w:fill="auto"/>
          </w:tcPr>
          <w:p w14:paraId="53323A03" w14:textId="77777777" w:rsidR="009339CF" w:rsidRPr="00AA2174" w:rsidRDefault="009339CF" w:rsidP="004438A4">
            <w:pPr>
              <w:tabs>
                <w:tab w:val="left" w:pos="780"/>
                <w:tab w:val="center" w:pos="4499"/>
              </w:tabs>
              <w:spacing w:after="0" w:line="276" w:lineRule="auto"/>
              <w:rPr>
                <w:rFonts w:ascii="Palatino Linotype" w:hAnsi="Palatino Linotype"/>
                <w:b/>
                <w:sz w:val="24"/>
                <w:szCs w:val="24"/>
              </w:rPr>
            </w:pPr>
          </w:p>
          <w:p w14:paraId="06BDF777" w14:textId="77777777" w:rsidR="009339CF" w:rsidRPr="00AA2174" w:rsidRDefault="009339CF" w:rsidP="009339CF">
            <w:pPr>
              <w:tabs>
                <w:tab w:val="left" w:pos="780"/>
                <w:tab w:val="center" w:pos="4499"/>
              </w:tabs>
              <w:spacing w:after="0" w:line="276" w:lineRule="auto"/>
              <w:jc w:val="center"/>
              <w:rPr>
                <w:rFonts w:ascii="Palatino Linotype" w:hAnsi="Palatino Linotype"/>
                <w:b/>
                <w:sz w:val="24"/>
                <w:szCs w:val="24"/>
              </w:rPr>
            </w:pPr>
            <w:r w:rsidRPr="00AA2174">
              <w:rPr>
                <w:rFonts w:ascii="Palatino Linotype" w:hAnsi="Palatino Linotype"/>
                <w:b/>
                <w:sz w:val="24"/>
                <w:szCs w:val="24"/>
              </w:rPr>
              <w:t>Luis Gustavo Parra Noriega</w:t>
            </w:r>
          </w:p>
          <w:p w14:paraId="2E2A0A8B" w14:textId="77777777" w:rsidR="009339CF" w:rsidRPr="00AA2174" w:rsidRDefault="009339CF" w:rsidP="009339CF">
            <w:pPr>
              <w:tabs>
                <w:tab w:val="left" w:pos="780"/>
                <w:tab w:val="center" w:pos="4499"/>
              </w:tabs>
              <w:spacing w:after="0" w:line="276" w:lineRule="auto"/>
              <w:jc w:val="center"/>
              <w:rPr>
                <w:rFonts w:ascii="Palatino Linotype" w:hAnsi="Palatino Linotype"/>
                <w:sz w:val="24"/>
                <w:szCs w:val="24"/>
              </w:rPr>
            </w:pPr>
            <w:r w:rsidRPr="00AA2174">
              <w:rPr>
                <w:rFonts w:ascii="Palatino Linotype" w:hAnsi="Palatino Linotype"/>
                <w:sz w:val="24"/>
                <w:szCs w:val="24"/>
              </w:rPr>
              <w:t>Comisionado</w:t>
            </w:r>
          </w:p>
          <w:p w14:paraId="3F3F05ED" w14:textId="6E9BAB7A" w:rsidR="009339CF" w:rsidRPr="00AA2174" w:rsidRDefault="009339CF" w:rsidP="009339CF">
            <w:pPr>
              <w:tabs>
                <w:tab w:val="left" w:pos="780"/>
                <w:tab w:val="center" w:pos="4499"/>
              </w:tabs>
              <w:spacing w:after="0" w:line="276" w:lineRule="auto"/>
              <w:jc w:val="center"/>
              <w:rPr>
                <w:rFonts w:ascii="Palatino Linotype" w:hAnsi="Palatino Linotype"/>
                <w:sz w:val="24"/>
                <w:szCs w:val="24"/>
              </w:rPr>
            </w:pPr>
            <w:r w:rsidRPr="00AA2174">
              <w:rPr>
                <w:rFonts w:ascii="Palatino Linotype" w:hAnsi="Palatino Linotype"/>
                <w:sz w:val="24"/>
                <w:szCs w:val="24"/>
              </w:rPr>
              <w:t>(Rúbrica)</w:t>
            </w:r>
          </w:p>
        </w:tc>
      </w:tr>
      <w:tr w:rsidR="00E93981" w:rsidRPr="00AA2174" w14:paraId="10A497B7" w14:textId="77777777" w:rsidTr="008C559D">
        <w:trPr>
          <w:jc w:val="center"/>
        </w:trPr>
        <w:tc>
          <w:tcPr>
            <w:tcW w:w="5000" w:type="pct"/>
            <w:gridSpan w:val="3"/>
            <w:shd w:val="clear" w:color="auto" w:fill="auto"/>
          </w:tcPr>
          <w:p w14:paraId="774E7281" w14:textId="346C0C9A" w:rsidR="009339CF" w:rsidRPr="00AA2174" w:rsidRDefault="00654054" w:rsidP="00654054">
            <w:pPr>
              <w:tabs>
                <w:tab w:val="left" w:pos="6585"/>
              </w:tabs>
              <w:spacing w:after="0" w:line="276" w:lineRule="auto"/>
              <w:rPr>
                <w:rFonts w:ascii="Palatino Linotype" w:hAnsi="Palatino Linotype"/>
                <w:b/>
                <w:sz w:val="24"/>
                <w:szCs w:val="24"/>
              </w:rPr>
            </w:pPr>
            <w:r>
              <w:rPr>
                <w:rFonts w:ascii="Palatino Linotype" w:hAnsi="Palatino Linotype"/>
                <w:b/>
                <w:sz w:val="24"/>
                <w:szCs w:val="24"/>
              </w:rPr>
              <w:tab/>
            </w:r>
          </w:p>
          <w:p w14:paraId="1429B9F3" w14:textId="5239DA8F" w:rsidR="00E93981" w:rsidRPr="00AA2174" w:rsidRDefault="00E93981" w:rsidP="009339CF">
            <w:pPr>
              <w:spacing w:after="0" w:line="276" w:lineRule="auto"/>
              <w:jc w:val="center"/>
              <w:rPr>
                <w:rFonts w:ascii="Palatino Linotype" w:hAnsi="Palatino Linotype"/>
                <w:b/>
                <w:sz w:val="24"/>
                <w:szCs w:val="24"/>
              </w:rPr>
            </w:pPr>
            <w:r w:rsidRPr="00AA2174">
              <w:rPr>
                <w:rFonts w:ascii="Palatino Linotype" w:hAnsi="Palatino Linotype"/>
                <w:b/>
                <w:sz w:val="24"/>
                <w:szCs w:val="24"/>
              </w:rPr>
              <w:t>Alexis Tapia Ramírez</w:t>
            </w:r>
          </w:p>
          <w:p w14:paraId="1FCF4F29" w14:textId="15C37820" w:rsidR="00E93981" w:rsidRPr="00AA2174" w:rsidRDefault="00E93981" w:rsidP="009339CF">
            <w:pPr>
              <w:tabs>
                <w:tab w:val="left" w:pos="780"/>
                <w:tab w:val="center" w:pos="4499"/>
              </w:tabs>
              <w:spacing w:after="0" w:line="276" w:lineRule="auto"/>
              <w:jc w:val="center"/>
              <w:rPr>
                <w:rFonts w:ascii="Palatino Linotype" w:hAnsi="Palatino Linotype"/>
                <w:sz w:val="24"/>
                <w:szCs w:val="24"/>
              </w:rPr>
            </w:pPr>
            <w:r w:rsidRPr="00AA2174">
              <w:rPr>
                <w:rFonts w:ascii="Palatino Linotype" w:hAnsi="Palatino Linotype"/>
                <w:sz w:val="24"/>
                <w:szCs w:val="24"/>
              </w:rPr>
              <w:t>Secretario Técnic</w:t>
            </w:r>
            <w:r w:rsidR="009339CF" w:rsidRPr="00AA2174">
              <w:rPr>
                <w:rFonts w:ascii="Palatino Linotype" w:hAnsi="Palatino Linotype"/>
                <w:sz w:val="24"/>
                <w:szCs w:val="24"/>
              </w:rPr>
              <w:t>o</w:t>
            </w:r>
            <w:r w:rsidRPr="00AA2174">
              <w:rPr>
                <w:rFonts w:ascii="Palatino Linotype" w:hAnsi="Palatino Linotype"/>
                <w:sz w:val="24"/>
                <w:szCs w:val="24"/>
              </w:rPr>
              <w:t xml:space="preserve"> del Pleno</w:t>
            </w:r>
          </w:p>
          <w:p w14:paraId="358028A8" w14:textId="28F971DE" w:rsidR="00E93981" w:rsidRPr="00AA2174" w:rsidRDefault="00E93981" w:rsidP="00AA2174">
            <w:pPr>
              <w:tabs>
                <w:tab w:val="left" w:pos="780"/>
                <w:tab w:val="center" w:pos="4499"/>
              </w:tabs>
              <w:spacing w:after="0" w:line="276" w:lineRule="auto"/>
              <w:jc w:val="center"/>
              <w:rPr>
                <w:rFonts w:ascii="Palatino Linotype" w:hAnsi="Palatino Linotype"/>
                <w:sz w:val="24"/>
                <w:szCs w:val="24"/>
              </w:rPr>
            </w:pPr>
            <w:r w:rsidRPr="00AA2174">
              <w:rPr>
                <w:rFonts w:ascii="Palatino Linotype" w:hAnsi="Palatino Linotype"/>
                <w:sz w:val="24"/>
                <w:szCs w:val="24"/>
              </w:rPr>
              <w:t>(Rúbrica)</w:t>
            </w:r>
          </w:p>
        </w:tc>
      </w:tr>
    </w:tbl>
    <w:p w14:paraId="155D036D" w14:textId="5A2B80D5" w:rsidR="00DE6AF4" w:rsidRPr="006D540E" w:rsidRDefault="00E93981" w:rsidP="004B2A20">
      <w:pPr>
        <w:spacing w:after="0" w:line="360" w:lineRule="auto"/>
        <w:jc w:val="both"/>
        <w:rPr>
          <w:sz w:val="32"/>
          <w:szCs w:val="32"/>
        </w:rPr>
      </w:pPr>
      <w:r w:rsidRPr="00AA2174">
        <w:rPr>
          <w:rFonts w:ascii="Palatino Linotype" w:hAnsi="Palatino Linotype" w:cs="Arial"/>
          <w:sz w:val="24"/>
          <w:szCs w:val="24"/>
        </w:rPr>
        <w:t xml:space="preserve">Esta hoja corresponde a la resolución de </w:t>
      </w:r>
      <w:r w:rsidR="00986D10" w:rsidRPr="00AA2174">
        <w:rPr>
          <w:rFonts w:ascii="Palatino Linotype" w:hAnsi="Palatino Linotype" w:cs="Arial"/>
          <w:sz w:val="24"/>
          <w:szCs w:val="24"/>
        </w:rPr>
        <w:t>diecisiete (17)</w:t>
      </w:r>
      <w:r w:rsidR="0073310F" w:rsidRPr="00AA2174">
        <w:rPr>
          <w:rFonts w:ascii="Palatino Linotype" w:hAnsi="Palatino Linotype" w:cs="Arial"/>
          <w:sz w:val="24"/>
          <w:szCs w:val="24"/>
        </w:rPr>
        <w:t xml:space="preserve"> de febrero de dos mil veintiuno</w:t>
      </w:r>
      <w:r w:rsidRPr="00AA2174">
        <w:rPr>
          <w:rFonts w:ascii="Palatino Linotype" w:hAnsi="Palatino Linotype" w:cs="Arial"/>
          <w:sz w:val="24"/>
          <w:szCs w:val="24"/>
        </w:rPr>
        <w:t xml:space="preserve">, emitida en el recurso de revisión </w:t>
      </w:r>
      <w:r w:rsidR="001E60FD" w:rsidRPr="00AA2174">
        <w:rPr>
          <w:rFonts w:ascii="Palatino Linotype" w:hAnsi="Palatino Linotype" w:cs="Arial"/>
          <w:b/>
          <w:sz w:val="24"/>
          <w:szCs w:val="24"/>
        </w:rPr>
        <w:t>05818/INFOEM/IP/RR/</w:t>
      </w:r>
      <w:r w:rsidR="00BE4D74" w:rsidRPr="00AA2174">
        <w:rPr>
          <w:rFonts w:ascii="Palatino Linotype" w:hAnsi="Palatino Linotype" w:cs="Arial"/>
          <w:b/>
          <w:sz w:val="24"/>
          <w:szCs w:val="24"/>
        </w:rPr>
        <w:t xml:space="preserve">2020. </w:t>
      </w:r>
    </w:p>
    <w:sectPr w:rsidR="00DE6AF4" w:rsidRPr="006D540E" w:rsidSect="009A4582">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ACAD2" w14:textId="77777777" w:rsidR="00F71FCB" w:rsidRDefault="00F71FCB" w:rsidP="00792776">
      <w:pPr>
        <w:spacing w:after="0" w:line="240" w:lineRule="auto"/>
      </w:pPr>
      <w:r>
        <w:separator/>
      </w:r>
    </w:p>
  </w:endnote>
  <w:endnote w:type="continuationSeparator" w:id="0">
    <w:p w14:paraId="07F30577" w14:textId="77777777" w:rsidR="00F71FCB" w:rsidRDefault="00F71FCB"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041743B" w14:textId="5D478964" w:rsidR="006A3F5E" w:rsidRPr="00883450" w:rsidRDefault="006A3F5E"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E84E85">
              <w:rPr>
                <w:rFonts w:ascii="Palatino Linotype" w:hAnsi="Palatino Linotype"/>
                <w:b/>
                <w:bCs/>
                <w:noProof/>
                <w:szCs w:val="20"/>
              </w:rPr>
              <w:t>74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E84E85">
              <w:rPr>
                <w:rFonts w:ascii="Palatino Linotype" w:hAnsi="Palatino Linotype"/>
                <w:b/>
                <w:bCs/>
                <w:noProof/>
                <w:szCs w:val="20"/>
              </w:rPr>
              <w:t>74</w:t>
            </w:r>
            <w:r w:rsidRPr="00883450">
              <w:rPr>
                <w:rFonts w:ascii="Palatino Linotype" w:hAnsi="Palatino Linotype"/>
                <w:b/>
                <w:bCs/>
                <w:szCs w:val="20"/>
              </w:rPr>
              <w:fldChar w:fldCharType="end"/>
            </w:r>
          </w:p>
        </w:sdtContent>
      </w:sdt>
    </w:sdtContent>
  </w:sdt>
  <w:p w14:paraId="4A14D63F" w14:textId="77777777" w:rsidR="006A3F5E" w:rsidRDefault="006A3F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12813" w14:textId="53465124" w:rsidR="006A3F5E" w:rsidRPr="00883450" w:rsidRDefault="006A3F5E"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84E85" w:rsidRPr="00E84E8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84E85" w:rsidRPr="00E84E85">
      <w:rPr>
        <w:rFonts w:ascii="Palatino Linotype" w:hAnsi="Palatino Linotype"/>
        <w:noProof/>
        <w:lang w:val="es-ES"/>
      </w:rPr>
      <w:t>74</w:t>
    </w:r>
    <w:r w:rsidRPr="00883450">
      <w:rPr>
        <w:rFonts w:ascii="Palatino Linotype" w:hAnsi="Palatino Linotype"/>
      </w:rPr>
      <w:fldChar w:fldCharType="end"/>
    </w:r>
  </w:p>
  <w:p w14:paraId="07FB1F8C" w14:textId="77777777" w:rsidR="006A3F5E" w:rsidRPr="00883450" w:rsidRDefault="006A3F5E">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6DFF7" w14:textId="77777777" w:rsidR="00F71FCB" w:rsidRDefault="00F71FCB" w:rsidP="00792776">
      <w:pPr>
        <w:spacing w:after="0" w:line="240" w:lineRule="auto"/>
      </w:pPr>
      <w:r>
        <w:separator/>
      </w:r>
    </w:p>
  </w:footnote>
  <w:footnote w:type="continuationSeparator" w:id="0">
    <w:p w14:paraId="0B056AD3" w14:textId="77777777" w:rsidR="00F71FCB" w:rsidRDefault="00F71FCB" w:rsidP="00792776">
      <w:pPr>
        <w:spacing w:after="0" w:line="240" w:lineRule="auto"/>
      </w:pPr>
      <w:r>
        <w:continuationSeparator/>
      </w:r>
    </w:p>
  </w:footnote>
  <w:footnote w:id="1">
    <w:p w14:paraId="126E1FEA" w14:textId="10FB4FE4" w:rsidR="006A3F5E" w:rsidRPr="009C43C2" w:rsidRDefault="006A3F5E"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14:paraId="25CB1246" w14:textId="77777777" w:rsidR="006A3F5E" w:rsidRPr="009C43C2" w:rsidRDefault="006A3F5E"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14:paraId="7A88DF18" w14:textId="77777777" w:rsidR="006A3F5E" w:rsidRPr="009C43C2" w:rsidRDefault="006A3F5E"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FE3897C" w14:textId="77777777" w:rsidR="006A3F5E" w:rsidRDefault="006A3F5E" w:rsidP="00F42836">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Parr. 87.</w:t>
      </w:r>
    </w:p>
  </w:footnote>
  <w:footnote w:id="5">
    <w:p w14:paraId="4B1BE1B8" w14:textId="018CB52A" w:rsidR="006A3F5E" w:rsidRDefault="006A3F5E" w:rsidP="00DA63DD">
      <w:pPr>
        <w:pStyle w:val="Textonotapie"/>
        <w:jc w:val="both"/>
      </w:pPr>
      <w:r>
        <w:rPr>
          <w:rStyle w:val="Refdenotaalpie"/>
        </w:rPr>
        <w:footnoteRef/>
      </w:r>
      <w:r>
        <w:t xml:space="preserve"> </w:t>
      </w:r>
      <w:r w:rsidRPr="00DA63DD">
        <w:t>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01653/INFOEM/IP/RR/2016 aprobada por Unanimidad de votos en la vigésima quinta sesión ordinaria celebrada el día cuatro (4) de julio de 2016.</w:t>
      </w:r>
    </w:p>
  </w:footnote>
  <w:footnote w:id="6">
    <w:p w14:paraId="62AE7D1A" w14:textId="77777777" w:rsidR="006A3F5E" w:rsidRDefault="006A3F5E" w:rsidP="009F2C2F">
      <w:pPr>
        <w:pStyle w:val="Textonotapie"/>
        <w:jc w:val="both"/>
      </w:pPr>
      <w:r>
        <w:rPr>
          <w:rStyle w:val="Refdenotaalpie"/>
        </w:rPr>
        <w:footnoteRef/>
      </w:r>
      <w:r>
        <w:t xml:space="preserve"> </w:t>
      </w:r>
      <w:r w:rsidRPr="009F2C2F">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2FFE3E3A" w14:textId="4E3F04F8" w:rsidR="006A3F5E" w:rsidRPr="009F2C2F" w:rsidRDefault="006A3F5E" w:rsidP="009F2C2F">
      <w:pPr>
        <w:pStyle w:val="Textonotapie"/>
        <w:jc w:val="both"/>
        <w:rPr>
          <w:i/>
          <w:iCs/>
        </w:rPr>
      </w:pPr>
      <w:r w:rsidRPr="009F2C2F">
        <w:rPr>
          <w:i/>
          <w:iCs/>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7">
    <w:p w14:paraId="02D6E943" w14:textId="0831D132" w:rsidR="006A3F5E" w:rsidRDefault="006A3F5E" w:rsidP="009F2C2F">
      <w:pPr>
        <w:pStyle w:val="Textonotapie"/>
        <w:jc w:val="both"/>
      </w:pPr>
      <w:r>
        <w:rPr>
          <w:rStyle w:val="Refdenotaalpie"/>
        </w:rPr>
        <w:footnoteRef/>
      </w:r>
      <w: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El derecho de acceso a la información en el marco jurídico interamericano. 2ª edición, Comisión Interamericana de Derechos Humanos, 2012. Párr. 21.</w:t>
      </w:r>
    </w:p>
  </w:footnote>
  <w:footnote w:id="8">
    <w:p w14:paraId="48DF03C9" w14:textId="77777777" w:rsidR="006A3F5E" w:rsidRDefault="006A3F5E" w:rsidP="008C1461">
      <w:pPr>
        <w:pStyle w:val="Textonotapie"/>
      </w:pPr>
      <w:r>
        <w:rPr>
          <w:rStyle w:val="Refdenotaalpie"/>
        </w:rPr>
        <w:footnoteRef/>
      </w:r>
      <w:r>
        <w:t xml:space="preserve"> Artículo 122 de la Ley de Transparencia y Acceso a la Información Pública del Estado de México y Municipios.</w:t>
      </w:r>
    </w:p>
  </w:footnote>
  <w:footnote w:id="9">
    <w:p w14:paraId="2EA10239" w14:textId="77777777" w:rsidR="006A3F5E" w:rsidRDefault="006A3F5E" w:rsidP="008C1461">
      <w:pPr>
        <w:pStyle w:val="Textonotapie"/>
      </w:pPr>
      <w:r>
        <w:rPr>
          <w:rStyle w:val="Refdenotaalpie"/>
        </w:rPr>
        <w:footnoteRef/>
      </w:r>
      <w:r>
        <w:t xml:space="preserve"> Artículo 132, Ídem.</w:t>
      </w:r>
    </w:p>
  </w:footnote>
  <w:footnote w:id="10">
    <w:p w14:paraId="76EB38D5" w14:textId="5BD110E7" w:rsidR="006A3F5E" w:rsidRDefault="006A3F5E">
      <w:pPr>
        <w:pStyle w:val="Textonotapie"/>
      </w:pPr>
      <w:r>
        <w:rPr>
          <w:rStyle w:val="Refdenotaalpie"/>
        </w:rPr>
        <w:footnoteRef/>
      </w:r>
      <w:r>
        <w:t xml:space="preserve"> Artículo 129, Ley de Transparencia y Acceso a la Información Pública del Estado de México y Municipios.</w:t>
      </w:r>
    </w:p>
  </w:footnote>
  <w:footnote w:id="11">
    <w:p w14:paraId="39F9B4A6" w14:textId="77777777" w:rsidR="006A3F5E" w:rsidRPr="00ED2A04" w:rsidRDefault="006A3F5E" w:rsidP="00E53A7E">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2">
    <w:p w14:paraId="3B941168" w14:textId="77777777" w:rsidR="006A3F5E" w:rsidRPr="00ED2A04" w:rsidRDefault="006A3F5E" w:rsidP="00E53A7E">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3">
    <w:p w14:paraId="3A6C9919" w14:textId="77777777" w:rsidR="006A3F5E" w:rsidRPr="000406A4" w:rsidRDefault="006A3F5E" w:rsidP="00E53A7E">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4">
    <w:p w14:paraId="733A3782" w14:textId="77777777" w:rsidR="006A3F5E" w:rsidRPr="000406A4" w:rsidRDefault="006A3F5E" w:rsidP="00E53A7E">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5">
    <w:p w14:paraId="1B7077DB" w14:textId="77777777" w:rsidR="006A3F5E" w:rsidRPr="000406A4" w:rsidRDefault="006A3F5E" w:rsidP="00E53A7E">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6">
    <w:p w14:paraId="44B2C953" w14:textId="77777777" w:rsidR="006A3F5E" w:rsidRPr="000406A4" w:rsidRDefault="006A3F5E" w:rsidP="00E53A7E">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7">
    <w:p w14:paraId="19E25AE8" w14:textId="77777777" w:rsidR="006A3F5E" w:rsidRPr="000406A4" w:rsidRDefault="006A3F5E" w:rsidP="00E53A7E">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8">
    <w:p w14:paraId="0ED2A558" w14:textId="77777777" w:rsidR="006A3F5E" w:rsidRPr="00042E67" w:rsidRDefault="006A3F5E" w:rsidP="00E53A7E">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Lluy y otros contra Ecuador. Excepciones preliminares, fondo, reparaciones y costas. Sentencia del 01 de septiembre de 2015. Párr. 256. </w:t>
      </w:r>
    </w:p>
  </w:footnote>
  <w:footnote w:id="19">
    <w:p w14:paraId="421DCB4E" w14:textId="77777777" w:rsidR="006A3F5E" w:rsidRPr="00A4142C" w:rsidRDefault="006A3F5E" w:rsidP="00E53A7E">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20">
    <w:p w14:paraId="2D231974" w14:textId="77777777" w:rsidR="006A3F5E" w:rsidRPr="003C2A2C" w:rsidRDefault="006A3F5E" w:rsidP="00625180">
      <w:pPr>
        <w:jc w:val="both"/>
        <w:rPr>
          <w:rFonts w:ascii="Palatino Linotype" w:eastAsia="Times New Roman" w:hAnsi="Palatino Linotype" w:cs="Times New Roman"/>
          <w:b/>
          <w:bCs/>
          <w:color w:val="000000"/>
          <w:sz w:val="20"/>
          <w:szCs w:val="20"/>
          <w:lang w:eastAsia="es-ES_tradnl"/>
        </w:rPr>
      </w:pPr>
      <w:r>
        <w:rPr>
          <w:rStyle w:val="Refdenotaalpie"/>
        </w:rPr>
        <w:footnoteRef/>
      </w:r>
      <w:r>
        <w:t xml:space="preserve"> </w:t>
      </w:r>
      <w:r w:rsidRPr="003C2A2C">
        <w:rPr>
          <w:rFonts w:ascii="Palatino Linotype" w:eastAsia="Times New Roman" w:hAnsi="Palatino Linotype" w:cs="Times New Roman"/>
          <w:b/>
          <w:bCs/>
          <w:color w:val="000000"/>
          <w:sz w:val="20"/>
          <w:szCs w:val="20"/>
          <w:lang w:eastAsia="es-ES_tradnl"/>
        </w:rPr>
        <w:t xml:space="preserve">TEST DE PROPORCIONALIDAD. METODOLOGÍA PARA ANALIZAR MEDIDAS LEGISLATIVAS QUE INTERVENGAN CON UN DERECHO FUNDAMENTAL. </w:t>
      </w:r>
      <w:r w:rsidRPr="003C2A2C">
        <w:rPr>
          <w:rFonts w:ascii="Palatino Linotype" w:eastAsia="Times New Roman" w:hAnsi="Palatino Linotype" w:cs="Times New Roman"/>
          <w:color w:val="000000"/>
          <w:sz w:val="20"/>
          <w:szCs w:val="20"/>
          <w:lang w:eastAsia="es-ES_tradnl"/>
        </w:rPr>
        <w:t xml:space="preserve">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límites encierran una colisión que debe resolverse con ayuda de un método específico </w:t>
      </w:r>
      <w:r w:rsidRPr="003604AC">
        <w:rPr>
          <w:rFonts w:ascii="Palatino Linotype" w:eastAsia="Times New Roman" w:hAnsi="Palatino Linotype" w:cs="Times New Roman"/>
          <w:color w:val="000000"/>
          <w:sz w:val="20"/>
          <w:szCs w:val="20"/>
          <w:lang w:eastAsia="es-ES_tradnl"/>
        </w:rPr>
        <w:t>denominado</w:t>
      </w:r>
      <w:r>
        <w:rPr>
          <w:rFonts w:ascii="Palatino Linotype" w:eastAsia="Times New Roman" w:hAnsi="Palatino Linotype" w:cs="Times New Roman"/>
          <w:color w:val="000000"/>
          <w:sz w:val="20"/>
          <w:szCs w:val="20"/>
          <w:lang w:eastAsia="es-ES_tradnl"/>
        </w:rPr>
        <w:t xml:space="preserve"> </w:t>
      </w:r>
      <w:r>
        <w:rPr>
          <w:rFonts w:ascii="Palatino Linotype" w:eastAsia="Times New Roman" w:hAnsi="Palatino Linotype" w:cs="Times New Roman"/>
          <w:b/>
          <w:bCs/>
          <w:color w:val="000000"/>
          <w:sz w:val="20"/>
          <w:szCs w:val="20"/>
          <w:lang w:eastAsia="es-ES_tradnl"/>
        </w:rPr>
        <w:t>test de proporcionalidad</w:t>
      </w:r>
      <w:r>
        <w:rPr>
          <w:rFonts w:ascii="Palatino Linotype" w:eastAsia="Times New Roman" w:hAnsi="Palatino Linotype" w:cs="Times New Roman"/>
          <w:color w:val="000000"/>
          <w:sz w:val="20"/>
          <w:szCs w:val="20"/>
          <w:lang w:eastAsia="es-ES_tradnl"/>
        </w:rPr>
        <w:t>.</w:t>
      </w:r>
      <w:r w:rsidRPr="003604AC">
        <w:rPr>
          <w:rFonts w:ascii="Palatino Linotype" w:eastAsia="Times New Roman" w:hAnsi="Palatino Linotype" w:cs="Times New Roman"/>
          <w:color w:val="000000"/>
          <w:sz w:val="20"/>
          <w:szCs w:val="20"/>
          <w:lang w:eastAsia="es-ES_tradnl"/>
        </w:rPr>
        <w:t>En este orden de ideas, para que las intervenciones que se realizan a algún derecho fundamental sean constitucionales debe corroborarse lo siguiente: (i)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 En este contexto, si la medida legislativa no supera el</w:t>
      </w:r>
      <w:r>
        <w:rPr>
          <w:rFonts w:ascii="Palatino Linotype" w:eastAsia="Times New Roman" w:hAnsi="Palatino Linotype" w:cs="Times New Roman"/>
          <w:color w:val="000000"/>
          <w:sz w:val="20"/>
          <w:szCs w:val="20"/>
          <w:lang w:eastAsia="es-ES_tradnl"/>
        </w:rPr>
        <w:t xml:space="preserve"> </w:t>
      </w:r>
      <w:r>
        <w:rPr>
          <w:rFonts w:ascii="Palatino Linotype" w:eastAsia="Times New Roman" w:hAnsi="Palatino Linotype" w:cs="Times New Roman"/>
          <w:b/>
          <w:bCs/>
          <w:color w:val="000000"/>
          <w:sz w:val="20"/>
          <w:szCs w:val="20"/>
          <w:lang w:eastAsia="es-ES_tradnl"/>
        </w:rPr>
        <w:t>test de proporcionalidad,</w:t>
      </w:r>
      <w:r>
        <w:rPr>
          <w:rFonts w:ascii="Palatino Linotype" w:eastAsia="Times New Roman" w:hAnsi="Palatino Linotype" w:cs="Times New Roman"/>
          <w:color w:val="000000"/>
          <w:sz w:val="20"/>
          <w:szCs w:val="20"/>
          <w:lang w:eastAsia="es-ES_tradnl"/>
        </w:rPr>
        <w:t xml:space="preserve"> </w:t>
      </w:r>
      <w:r w:rsidRPr="003604AC">
        <w:rPr>
          <w:rFonts w:ascii="Palatino Linotype" w:eastAsia="Times New Roman" w:hAnsi="Palatino Linotype" w:cs="Times New Roman"/>
          <w:color w:val="000000"/>
          <w:sz w:val="20"/>
          <w:szCs w:val="20"/>
          <w:lang w:eastAsia="es-ES_tradnl"/>
        </w:rPr>
        <w:t xml:space="preserve">el derecho fundamental preservará su contenido inicial o prima facie. En cambio, si la ley que limita al derecho se encuentra justificada a la luz </w:t>
      </w:r>
      <w:r>
        <w:rPr>
          <w:rFonts w:ascii="Palatino Linotype" w:eastAsia="Times New Roman" w:hAnsi="Palatino Linotype" w:cs="Times New Roman"/>
          <w:color w:val="000000"/>
          <w:sz w:val="20"/>
          <w:szCs w:val="20"/>
          <w:lang w:eastAsia="es-ES_tradnl"/>
        </w:rPr>
        <w:t xml:space="preserve">del </w:t>
      </w:r>
      <w:r>
        <w:rPr>
          <w:rFonts w:ascii="Palatino Linotype" w:eastAsia="Times New Roman" w:hAnsi="Palatino Linotype" w:cs="Times New Roman"/>
          <w:b/>
          <w:bCs/>
          <w:color w:val="000000"/>
          <w:sz w:val="20"/>
          <w:szCs w:val="20"/>
          <w:lang w:eastAsia="es-ES_tradnl"/>
        </w:rPr>
        <w:t>test de proporcionalidad,</w:t>
      </w:r>
      <w:r w:rsidRPr="003604AC">
        <w:rPr>
          <w:rFonts w:ascii="Palatino Linotype" w:eastAsia="Times New Roman" w:hAnsi="Palatino Linotype" w:cs="Times New Roman"/>
          <w:color w:val="000000"/>
          <w:sz w:val="20"/>
          <w:szCs w:val="20"/>
          <w:lang w:eastAsia="es-ES_tradnl"/>
        </w:rPr>
        <w:t xml:space="preserve"> contenido definitivo o resultante del derecho será más reducido que el contenido inicial del mismo.</w:t>
      </w:r>
      <w:r w:rsidRPr="003C2A2C">
        <w:rPr>
          <w:rFonts w:ascii="Palatino Linotype" w:eastAsia="Times New Roman" w:hAnsi="Palatino Linotype" w:cs="Times New Roman"/>
          <w:color w:val="000000"/>
          <w:sz w:val="20"/>
          <w:szCs w:val="20"/>
          <w:lang w:eastAsia="es-ES_tradnl"/>
        </w:rPr>
        <w:t xml:space="preserve"> (TA) Tesis: 1a. CCLXV/2016 (10a.)</w:t>
      </w:r>
      <w:r w:rsidRPr="003C2A2C">
        <w:rPr>
          <w:rFonts w:ascii="Palatino Linotype" w:hAnsi="Palatino Linotype" w:cs="Verdana"/>
          <w:color w:val="343434"/>
          <w:sz w:val="20"/>
          <w:szCs w:val="20"/>
        </w:rPr>
        <w:t xml:space="preserve"> </w:t>
      </w:r>
      <w:r w:rsidRPr="003C2A2C">
        <w:rPr>
          <w:rFonts w:ascii="Palatino Linotype" w:eastAsia="Times New Roman" w:hAnsi="Palatino Linotype" w:cs="Times New Roman"/>
          <w:color w:val="000000"/>
          <w:sz w:val="20"/>
          <w:szCs w:val="20"/>
          <w:lang w:eastAsia="es-ES_tradnl"/>
        </w:rPr>
        <w:t xml:space="preserve">Primera Sala de la SCJN. Semanario Judicial de la Federación y su Gaceta, Novena Época, </w:t>
      </w:r>
      <w:r w:rsidRPr="003C2A2C">
        <w:rPr>
          <w:rFonts w:ascii="Palatino Linotype" w:hAnsi="Palatino Linotype" w:cs="Verdana"/>
          <w:color w:val="343434"/>
          <w:sz w:val="20"/>
          <w:szCs w:val="20"/>
        </w:rPr>
        <w:t>Libro 36, Noviembre de 2016, Tomo II,</w:t>
      </w:r>
      <w:r w:rsidRPr="003C2A2C">
        <w:rPr>
          <w:rFonts w:ascii="Palatino Linotype" w:eastAsia="Times New Roman" w:hAnsi="Palatino Linotype" w:cs="Times New Roman"/>
          <w:color w:val="000000"/>
          <w:sz w:val="20"/>
          <w:szCs w:val="20"/>
          <w:lang w:eastAsia="es-ES_tradnl"/>
        </w:rPr>
        <w:t xml:space="preserve"> pág. 902.</w:t>
      </w:r>
    </w:p>
  </w:footnote>
  <w:footnote w:id="21">
    <w:p w14:paraId="6B8AC935" w14:textId="77777777" w:rsidR="006A3F5E" w:rsidRPr="002C5433" w:rsidRDefault="006A3F5E" w:rsidP="0026347A">
      <w:pPr>
        <w:widowControl w:val="0"/>
        <w:autoSpaceDE w:val="0"/>
        <w:autoSpaceDN w:val="0"/>
        <w:adjustRightInd w:val="0"/>
        <w:jc w:val="both"/>
        <w:rPr>
          <w:rFonts w:ascii="Palatino Linotype" w:hAnsi="Palatino Linotype" w:cs="Arial"/>
          <w:b/>
          <w:bCs/>
          <w:color w:val="000000" w:themeColor="text1"/>
          <w:sz w:val="20"/>
          <w:szCs w:val="20"/>
        </w:rPr>
      </w:pPr>
      <w:r>
        <w:rPr>
          <w:rStyle w:val="Refdenotaalpie"/>
        </w:rPr>
        <w:footnoteRef/>
      </w:r>
      <w:r>
        <w:t xml:space="preserve"> </w:t>
      </w:r>
      <w:r w:rsidRPr="002C5433">
        <w:rPr>
          <w:rFonts w:ascii="Palatino Linotype" w:hAnsi="Palatino Linotype" w:cs="Arial"/>
          <w:b/>
          <w:bCs/>
          <w:color w:val="000000" w:themeColor="text1"/>
          <w:sz w:val="20"/>
          <w:szCs w:val="20"/>
        </w:rPr>
        <w:t xml:space="preserve">TERCERA ETAPA DEL TEST DE PROPORCIONALIDAD. EXAMEN DE LA NECESIDAD DE LA MEDIDA LEGISLATIVA. </w:t>
      </w:r>
      <w:r w:rsidRPr="002C5433">
        <w:rPr>
          <w:rFonts w:ascii="Palatino Linotype" w:hAnsi="Palatino Linotype" w:cs="Arial"/>
          <w:color w:val="000000" w:themeColor="text1"/>
          <w:sz w:val="20"/>
          <w:szCs w:val="20"/>
        </w:rPr>
        <w:t xml:space="preserve">Para que resulten constitucionales las intervenciones que se realicen a algún derecho fundamental, éstas deben superar un </w:t>
      </w:r>
      <w:r w:rsidRPr="002C5433">
        <w:rPr>
          <w:rFonts w:ascii="Palatino Linotype" w:hAnsi="Palatino Linotype" w:cs="Arial"/>
          <w:b/>
          <w:bCs/>
          <w:color w:val="000000" w:themeColor="text1"/>
          <w:sz w:val="20"/>
          <w:szCs w:val="20"/>
        </w:rPr>
        <w:t>test de proporcionalidad</w:t>
      </w:r>
      <w:r w:rsidRPr="002C5433">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sidRPr="002C5433">
        <w:rPr>
          <w:rFonts w:ascii="Palatino Linotype" w:hAnsi="Palatino Linotype" w:cs="Arial"/>
          <w:b/>
          <w:bCs/>
          <w:color w:val="000000" w:themeColor="text1"/>
          <w:sz w:val="20"/>
          <w:szCs w:val="20"/>
        </w:rPr>
        <w:t>(TA)</w:t>
      </w:r>
      <w:r w:rsidRPr="002C5433">
        <w:rPr>
          <w:rFonts w:ascii="Palatino Linotype" w:hAnsi="Palatino Linotype" w:cs="Arial"/>
          <w:color w:val="000000" w:themeColor="text1"/>
          <w:sz w:val="20"/>
          <w:szCs w:val="20"/>
        </w:rPr>
        <w:t xml:space="preserve"> Tesis: 1a. CCLXX/2016 (10a.), Primera Sala de la SCJN, Décima Época, Gaceta del Semanario Judicial de la Federación Libro 36, Noviembre de 2016, Tomo II Pag. 914.</w:t>
      </w:r>
    </w:p>
  </w:footnote>
  <w:footnote w:id="22">
    <w:p w14:paraId="77E0AEE4" w14:textId="73500887" w:rsidR="006A3F5E" w:rsidRPr="0090763E" w:rsidRDefault="006A3F5E">
      <w:pPr>
        <w:pStyle w:val="Textonotapie"/>
      </w:pPr>
      <w:r>
        <w:rPr>
          <w:rStyle w:val="Refdenotaalpie"/>
        </w:rPr>
        <w:footnoteRef/>
      </w:r>
      <w:r w:rsidRPr="0090763E">
        <w:rPr>
          <w:lang w:val="en-US"/>
        </w:rPr>
        <w:t xml:space="preserve"> Open Knowledge Foundation, </w:t>
      </w:r>
      <w:r w:rsidRPr="0090763E">
        <w:rPr>
          <w:i/>
          <w:iCs/>
          <w:lang w:val="en-US"/>
        </w:rPr>
        <w:t>¿Qué son los datos abiertos?</w:t>
      </w:r>
      <w:r w:rsidRPr="0090763E">
        <w:rPr>
          <w:lang w:val="en-US"/>
        </w:rPr>
        <w:t xml:space="preserve"> Open Data</w:t>
      </w:r>
      <w:r>
        <w:rPr>
          <w:lang w:val="en-US"/>
        </w:rPr>
        <w:t xml:space="preserve"> Handbook. </w:t>
      </w:r>
      <w:r w:rsidRPr="0090763E">
        <w:t>Recuperado de: http://opendatahandbook.org/guide/es/what-is-open-data/</w:t>
      </w:r>
    </w:p>
  </w:footnote>
  <w:footnote w:id="23">
    <w:p w14:paraId="07F332B3" w14:textId="77777777" w:rsidR="006A3F5E" w:rsidRDefault="006A3F5E" w:rsidP="0090763E">
      <w:pPr>
        <w:pStyle w:val="Textonotapie"/>
        <w:jc w:val="both"/>
      </w:pPr>
      <w:r>
        <w:rPr>
          <w:rStyle w:val="Refdenotaalpie"/>
        </w:rPr>
        <w:footnoteRef/>
      </w:r>
      <w:r>
        <w:t xml:space="preserve"> Datos Abiertos. Comisión Intersecretarial para el Desarrollo del Gobierno Electrónico. Consultable en </w:t>
      </w:r>
      <w:r w:rsidRPr="00F412C7">
        <w:t>https://www.gob.mx/cidge/acciones-y-programas/datos-abiertos#:~:text=Los%20Datos%20Abiertos%20son%20informaci%C3%B3n,fin%20legal%20que%20se%20desee.</w:t>
      </w:r>
    </w:p>
  </w:footnote>
  <w:footnote w:id="24">
    <w:p w14:paraId="3AA59997" w14:textId="671484EA" w:rsidR="006A3F5E" w:rsidRDefault="006A3F5E">
      <w:pPr>
        <w:pStyle w:val="Textonotapie"/>
      </w:pPr>
      <w:r>
        <w:rPr>
          <w:rStyle w:val="Refdenotaalpie"/>
        </w:rPr>
        <w:footnoteRef/>
      </w:r>
      <w:r>
        <w:t xml:space="preserve"> </w:t>
      </w:r>
      <w:r w:rsidRPr="00100574">
        <w:t>https://datos.cdmx.gob.mx/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681D" w14:textId="50125C95" w:rsidR="00AA2174" w:rsidRDefault="003C48B8">
    <w:pPr>
      <w:pStyle w:val="Encabezado"/>
    </w:pPr>
    <w:r>
      <w:rPr>
        <w:noProof/>
        <w:lang w:eastAsia="es-MX"/>
      </w:rPr>
      <w:pict w14:anchorId="6B76A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6355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A5A3" w14:textId="42731472" w:rsidR="006A3F5E" w:rsidRDefault="003C48B8">
    <w:pPr>
      <w:pStyle w:val="Encabezado"/>
    </w:pPr>
    <w:r>
      <w:rPr>
        <w:noProof/>
        <w:lang w:eastAsia="es-MX"/>
      </w:rPr>
      <w:pict w14:anchorId="53E41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635502" o:spid="_x0000_s2051" type="#_x0000_t75" style="position:absolute;margin-left:-82.8pt;margin-top:-137.25pt;width:609.4pt;height:793.75pt;z-index:-251656192;mso-position-horizontal-relative:margin;mso-position-vertical-relative:margin" o:allowincell="f">
          <v:imagedata r:id="rId1" o:title="resolución"/>
          <w10:wrap anchorx="margin" anchory="margin"/>
        </v:shape>
      </w:pict>
    </w:r>
  </w:p>
  <w:p w14:paraId="190F4565" w14:textId="77777777" w:rsidR="006A3F5E" w:rsidRDefault="006A3F5E" w:rsidP="009A4582">
    <w:pPr>
      <w:pStyle w:val="Encabezado"/>
      <w:tabs>
        <w:tab w:val="clear" w:pos="4419"/>
        <w:tab w:val="clear" w:pos="8838"/>
        <w:tab w:val="left" w:pos="7283"/>
      </w:tabs>
    </w:pPr>
    <w:r>
      <w:tab/>
    </w:r>
  </w:p>
  <w:tbl>
    <w:tblPr>
      <w:tblStyle w:val="Tablaconcuadrcula"/>
      <w:tblW w:w="6464" w:type="dxa"/>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6A3F5E" w:rsidRPr="00EF13C1" w14:paraId="5DDE080A" w14:textId="77777777" w:rsidTr="00741E66">
      <w:trPr>
        <w:trHeight w:val="138"/>
      </w:trPr>
      <w:tc>
        <w:tcPr>
          <w:tcW w:w="2552" w:type="dxa"/>
          <w:vAlign w:val="center"/>
        </w:tcPr>
        <w:p w14:paraId="79E5EBBC" w14:textId="77777777" w:rsidR="006A3F5E" w:rsidRPr="00EF13C1" w:rsidRDefault="006A3F5E"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912" w:type="dxa"/>
          <w:vAlign w:val="center"/>
        </w:tcPr>
        <w:p w14:paraId="04918668" w14:textId="477233BF" w:rsidR="006A3F5E" w:rsidRPr="005176BA" w:rsidRDefault="006A3F5E"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05818/INFOEM/IP/RR/2020</w:t>
          </w:r>
        </w:p>
      </w:tc>
    </w:tr>
    <w:tr w:rsidR="006A3F5E" w:rsidRPr="00EF13C1" w14:paraId="5ADACD4F" w14:textId="77777777" w:rsidTr="00741E66">
      <w:trPr>
        <w:trHeight w:val="321"/>
      </w:trPr>
      <w:tc>
        <w:tcPr>
          <w:tcW w:w="2552" w:type="dxa"/>
          <w:vAlign w:val="center"/>
        </w:tcPr>
        <w:p w14:paraId="29E753AE" w14:textId="77777777" w:rsidR="006A3F5E" w:rsidRPr="00EF13C1" w:rsidRDefault="006A3F5E"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14:paraId="2A821134" w14:textId="163653E5" w:rsidR="006A3F5E" w:rsidRPr="00EF13C1" w:rsidRDefault="006A3F5E" w:rsidP="00254283">
          <w:pPr>
            <w:pStyle w:val="Encabezado"/>
            <w:ind w:left="-165"/>
            <w:jc w:val="right"/>
            <w:rPr>
              <w:rFonts w:ascii="Palatino Linotype" w:hAnsi="Palatino Linotype"/>
              <w:b/>
              <w:sz w:val="22"/>
              <w:szCs w:val="22"/>
            </w:rPr>
          </w:pPr>
          <w:r>
            <w:rPr>
              <w:rFonts w:ascii="Palatino Linotype" w:hAnsi="Palatino Linotype"/>
              <w:b/>
            </w:rPr>
            <w:t>Tribunal Estatal de Conciliación y Arbitraje</w:t>
          </w:r>
        </w:p>
      </w:tc>
    </w:tr>
    <w:tr w:rsidR="006A3F5E" w:rsidRPr="00EF13C1" w14:paraId="6ED7F049" w14:textId="77777777" w:rsidTr="00741E66">
      <w:trPr>
        <w:trHeight w:val="321"/>
      </w:trPr>
      <w:tc>
        <w:tcPr>
          <w:tcW w:w="2552" w:type="dxa"/>
          <w:vAlign w:val="center"/>
        </w:tcPr>
        <w:p w14:paraId="17032C3D" w14:textId="77777777" w:rsidR="006A3F5E" w:rsidRPr="00EF13C1" w:rsidRDefault="006A3F5E"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14:paraId="6FC4E025" w14:textId="77777777" w:rsidR="006A3F5E" w:rsidRPr="00EF13C1" w:rsidRDefault="006A3F5E"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D2A22AB" w14:textId="77777777" w:rsidR="006A3F5E" w:rsidRDefault="006A3F5E"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0F69" w14:textId="2F84B34A" w:rsidR="006A3F5E" w:rsidRDefault="003C48B8" w:rsidP="009A4582">
    <w:pPr>
      <w:pStyle w:val="Encabezado"/>
      <w:tabs>
        <w:tab w:val="left" w:pos="3103"/>
      </w:tabs>
    </w:pPr>
    <w:r>
      <w:rPr>
        <w:noProof/>
        <w:lang w:eastAsia="es-MX"/>
      </w:rPr>
      <w:pict w14:anchorId="10DE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63550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A3F5E">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6A3F5E" w:rsidRPr="005176BA" w14:paraId="280D1477" w14:textId="77777777" w:rsidTr="00AB5EEB">
      <w:trPr>
        <w:trHeight w:val="142"/>
      </w:trPr>
      <w:tc>
        <w:tcPr>
          <w:tcW w:w="2667" w:type="dxa"/>
          <w:shd w:val="clear" w:color="auto" w:fill="FFFFFF" w:themeFill="background1"/>
        </w:tcPr>
        <w:p w14:paraId="4AC6289A" w14:textId="77777777" w:rsidR="006A3F5E" w:rsidRPr="005176BA" w:rsidRDefault="006A3F5E"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2F1086B8" w14:textId="4A970CB0" w:rsidR="006A3F5E" w:rsidRPr="005176BA" w:rsidRDefault="006A3F5E" w:rsidP="00F40914">
          <w:pPr>
            <w:jc w:val="right"/>
            <w:rPr>
              <w:rFonts w:ascii="Palatino Linotype" w:hAnsi="Palatino Linotype"/>
              <w:b/>
            </w:rPr>
          </w:pPr>
          <w:r>
            <w:rPr>
              <w:rFonts w:ascii="Palatino Linotype" w:hAnsi="Palatino Linotype" w:cs="Arial"/>
              <w:b/>
              <w:bCs/>
              <w:lang w:eastAsia="es-MX"/>
            </w:rPr>
            <w:t>05818/INFOEM/IP/RR/2020</w:t>
          </w:r>
        </w:p>
      </w:tc>
    </w:tr>
    <w:tr w:rsidR="006A3F5E" w:rsidRPr="005176BA" w14:paraId="7BC6782F" w14:textId="77777777" w:rsidTr="00CB69D0">
      <w:tc>
        <w:tcPr>
          <w:tcW w:w="2667" w:type="dxa"/>
          <w:shd w:val="clear" w:color="auto" w:fill="FFFFFF" w:themeFill="background1"/>
        </w:tcPr>
        <w:p w14:paraId="18D6E7FC" w14:textId="77777777" w:rsidR="006A3F5E" w:rsidRPr="005176BA" w:rsidRDefault="006A3F5E"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078E5E5B" w14:textId="2050CE7A" w:rsidR="006A3F5E" w:rsidRPr="008E17FB" w:rsidRDefault="008E17FB" w:rsidP="00F40914">
          <w:pPr>
            <w:jc w:val="right"/>
            <w:rPr>
              <w:rFonts w:ascii="Palatino Linotype" w:hAnsi="Palatino Linotype"/>
              <w:b/>
              <w:highlight w:val="black"/>
            </w:rPr>
          </w:pPr>
          <w:r w:rsidRPr="008E17FB">
            <w:rPr>
              <w:rFonts w:ascii="Palatino Linotype" w:hAnsi="Palatino Linotype"/>
              <w:b/>
              <w:highlight w:val="black"/>
            </w:rPr>
            <w:t>----------------------------------</w:t>
          </w:r>
        </w:p>
      </w:tc>
    </w:tr>
    <w:tr w:rsidR="006A3F5E" w:rsidRPr="005176BA" w14:paraId="23F98684" w14:textId="77777777" w:rsidTr="00CB69D0">
      <w:tc>
        <w:tcPr>
          <w:tcW w:w="2667" w:type="dxa"/>
          <w:shd w:val="clear" w:color="auto" w:fill="FFFFFF" w:themeFill="background1"/>
        </w:tcPr>
        <w:p w14:paraId="07FDACF2" w14:textId="77777777" w:rsidR="006A3F5E" w:rsidRPr="005176BA" w:rsidRDefault="006A3F5E"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29E07BC9" w14:textId="60EC2A15" w:rsidR="006A3F5E" w:rsidRPr="005176BA" w:rsidRDefault="006A3F5E" w:rsidP="00254283">
          <w:pPr>
            <w:jc w:val="right"/>
            <w:rPr>
              <w:rFonts w:ascii="Palatino Linotype" w:hAnsi="Palatino Linotype"/>
              <w:b/>
            </w:rPr>
          </w:pPr>
          <w:r>
            <w:rPr>
              <w:rFonts w:ascii="Palatino Linotype" w:hAnsi="Palatino Linotype"/>
              <w:b/>
            </w:rPr>
            <w:t>Tribunal Estatal de Conciliación y Arbitraje</w:t>
          </w:r>
        </w:p>
      </w:tc>
    </w:tr>
    <w:tr w:rsidR="006A3F5E" w:rsidRPr="005176BA" w14:paraId="03DDF8AC" w14:textId="77777777" w:rsidTr="00CB69D0">
      <w:tc>
        <w:tcPr>
          <w:tcW w:w="2667" w:type="dxa"/>
          <w:shd w:val="clear" w:color="auto" w:fill="FFFFFF" w:themeFill="background1"/>
        </w:tcPr>
        <w:p w14:paraId="36AA4E25" w14:textId="77777777" w:rsidR="006A3F5E" w:rsidRPr="005176BA" w:rsidRDefault="006A3F5E"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3E84B343" w14:textId="281E30BC" w:rsidR="006A3F5E" w:rsidRPr="005176BA" w:rsidRDefault="006A3F5E" w:rsidP="00F40914">
          <w:pPr>
            <w:jc w:val="right"/>
            <w:rPr>
              <w:rFonts w:ascii="Palatino Linotype" w:hAnsi="Palatino Linotype"/>
              <w:b/>
            </w:rPr>
          </w:pPr>
          <w:r w:rsidRPr="005176BA">
            <w:rPr>
              <w:rFonts w:ascii="Palatino Linotype" w:hAnsi="Palatino Linotype"/>
              <w:b/>
            </w:rPr>
            <w:t xml:space="preserve">José Guadalupe Luna Hernández </w:t>
          </w:r>
        </w:p>
      </w:tc>
    </w:tr>
  </w:tbl>
  <w:p w14:paraId="75997E1A" w14:textId="77777777" w:rsidR="006A3F5E" w:rsidRDefault="006A3F5E"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EA88ECC"/>
    <w:lvl w:ilvl="0">
      <w:start w:val="1"/>
      <w:numFmt w:val="bullet"/>
      <w:pStyle w:val="Listaconvietas2"/>
      <w:lvlText w:val=""/>
      <w:lvlJc w:val="left"/>
      <w:pPr>
        <w:tabs>
          <w:tab w:val="num" w:pos="2268"/>
        </w:tabs>
        <w:ind w:left="2268" w:hanging="360"/>
      </w:pPr>
      <w:rPr>
        <w:rFonts w:ascii="Symbol" w:hAnsi="Symbol" w:hint="default"/>
      </w:rPr>
    </w:lvl>
  </w:abstractNum>
  <w:abstractNum w:abstractNumId="1" w15:restartNumberingAfterBreak="0">
    <w:nsid w:val="0110733A"/>
    <w:multiLevelType w:val="hybridMultilevel"/>
    <w:tmpl w:val="6FCA1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B7217"/>
    <w:multiLevelType w:val="hybridMultilevel"/>
    <w:tmpl w:val="6750F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F38F2"/>
    <w:multiLevelType w:val="hybridMultilevel"/>
    <w:tmpl w:val="A1B8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B0C053A"/>
    <w:multiLevelType w:val="hybridMultilevel"/>
    <w:tmpl w:val="8080385C"/>
    <w:lvl w:ilvl="0" w:tplc="6D1A1C9E">
      <w:start w:val="1"/>
      <w:numFmt w:val="decimal"/>
      <w:lvlText w:val="%1."/>
      <w:lvlJc w:val="left"/>
      <w:pPr>
        <w:ind w:left="927" w:hanging="360"/>
      </w:pPr>
      <w:rPr>
        <w:rFonts w:hint="default"/>
        <w:sz w:val="24"/>
        <w:szCs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DF357D0"/>
    <w:multiLevelType w:val="hybridMultilevel"/>
    <w:tmpl w:val="351A856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051223F"/>
    <w:multiLevelType w:val="hybridMultilevel"/>
    <w:tmpl w:val="39E0B190"/>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6F5A6F02">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B25C0"/>
    <w:multiLevelType w:val="hybridMultilevel"/>
    <w:tmpl w:val="D026F2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31B7B99"/>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39E19F6"/>
    <w:multiLevelType w:val="hybridMultilevel"/>
    <w:tmpl w:val="CC521AFA"/>
    <w:lvl w:ilvl="0" w:tplc="080A0001">
      <w:start w:val="1"/>
      <w:numFmt w:val="bullet"/>
      <w:lvlText w:val=""/>
      <w:lvlJc w:val="left"/>
      <w:pPr>
        <w:ind w:left="502" w:hanging="360"/>
      </w:pPr>
      <w:rPr>
        <w:rFonts w:ascii="Symbol" w:hAnsi="Symbol" w:cs="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731D20"/>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EF11821"/>
    <w:multiLevelType w:val="hybridMultilevel"/>
    <w:tmpl w:val="D54EC3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3533FA"/>
    <w:multiLevelType w:val="hybridMultilevel"/>
    <w:tmpl w:val="9BAED2C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4293B53"/>
    <w:multiLevelType w:val="hybridMultilevel"/>
    <w:tmpl w:val="1EFE6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EDFA540A"/>
    <w:lvl w:ilvl="0" w:tplc="A5506610">
      <w:start w:val="1"/>
      <w:numFmt w:val="decimal"/>
      <w:lvlText w:val="%1."/>
      <w:lvlJc w:val="left"/>
      <w:pPr>
        <w:ind w:left="36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rPr>
    </w:lvl>
    <w:lvl w:ilvl="2" w:tplc="6578255C">
      <w:start w:val="1"/>
      <w:numFmt w:val="lowerLetter"/>
      <w:lvlText w:val="%3)"/>
      <w:lvlJc w:val="lef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F758E9"/>
    <w:multiLevelType w:val="hybridMultilevel"/>
    <w:tmpl w:val="0DE20550"/>
    <w:lvl w:ilvl="0" w:tplc="98D82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8B12315"/>
    <w:multiLevelType w:val="hybridMultilevel"/>
    <w:tmpl w:val="DA48952A"/>
    <w:lvl w:ilvl="0" w:tplc="DC681E10">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E4D5BF6"/>
    <w:multiLevelType w:val="hybridMultilevel"/>
    <w:tmpl w:val="ACE8AD2A"/>
    <w:lvl w:ilvl="0" w:tplc="CBC8449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7844DD0"/>
    <w:multiLevelType w:val="hybridMultilevel"/>
    <w:tmpl w:val="D130A0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542B1A"/>
    <w:multiLevelType w:val="hybridMultilevel"/>
    <w:tmpl w:val="790C525E"/>
    <w:lvl w:ilvl="0" w:tplc="A5506610">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440" w:hanging="360"/>
      </w:pPr>
      <w:rPr>
        <w:rFonts w:hint="default"/>
        <w:b/>
        <w:bCs/>
      </w:rPr>
    </w:lvl>
    <w:lvl w:ilvl="2" w:tplc="6578255C">
      <w:start w:val="1"/>
      <w:numFmt w:val="lowerLetter"/>
      <w:lvlText w:val="%3)"/>
      <w:lvlJc w:val="lef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9D2A25"/>
    <w:multiLevelType w:val="hybridMultilevel"/>
    <w:tmpl w:val="68F28872"/>
    <w:lvl w:ilvl="0" w:tplc="FF82DED6">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4D9065F7"/>
    <w:multiLevelType w:val="hybridMultilevel"/>
    <w:tmpl w:val="EAA6A6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E63BD4"/>
    <w:multiLevelType w:val="hybridMultilevel"/>
    <w:tmpl w:val="BABC309E"/>
    <w:lvl w:ilvl="0" w:tplc="13FE580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BB0182"/>
    <w:multiLevelType w:val="hybridMultilevel"/>
    <w:tmpl w:val="2992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6474B7"/>
    <w:multiLevelType w:val="hybridMultilevel"/>
    <w:tmpl w:val="D60641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0CB5C47"/>
    <w:multiLevelType w:val="hybridMultilevel"/>
    <w:tmpl w:val="C8608C5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281164D"/>
    <w:multiLevelType w:val="hybridMultilevel"/>
    <w:tmpl w:val="68A4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63782C"/>
    <w:multiLevelType w:val="hybridMultilevel"/>
    <w:tmpl w:val="F048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68004A"/>
    <w:multiLevelType w:val="hybridMultilevel"/>
    <w:tmpl w:val="7090B10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126730"/>
    <w:multiLevelType w:val="hybridMultilevel"/>
    <w:tmpl w:val="EF36A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D102EE"/>
    <w:multiLevelType w:val="hybridMultilevel"/>
    <w:tmpl w:val="19C4B4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7"/>
  </w:num>
  <w:num w:numId="3">
    <w:abstractNumId w:val="31"/>
  </w:num>
  <w:num w:numId="4">
    <w:abstractNumId w:val="13"/>
  </w:num>
  <w:num w:numId="5">
    <w:abstractNumId w:val="1"/>
  </w:num>
  <w:num w:numId="6">
    <w:abstractNumId w:val="0"/>
  </w:num>
  <w:num w:numId="7">
    <w:abstractNumId w:val="20"/>
  </w:num>
  <w:num w:numId="8">
    <w:abstractNumId w:val="35"/>
  </w:num>
  <w:num w:numId="9">
    <w:abstractNumId w:val="2"/>
  </w:num>
  <w:num w:numId="10">
    <w:abstractNumId w:val="34"/>
  </w:num>
  <w:num w:numId="11">
    <w:abstractNumId w:val="33"/>
  </w:num>
  <w:num w:numId="12">
    <w:abstractNumId w:val="37"/>
  </w:num>
  <w:num w:numId="13">
    <w:abstractNumId w:val="6"/>
  </w:num>
  <w:num w:numId="14">
    <w:abstractNumId w:val="30"/>
  </w:num>
  <w:num w:numId="15">
    <w:abstractNumId w:val="8"/>
  </w:num>
  <w:num w:numId="16">
    <w:abstractNumId w:val="36"/>
  </w:num>
  <w:num w:numId="17">
    <w:abstractNumId w:val="23"/>
  </w:num>
  <w:num w:numId="18">
    <w:abstractNumId w:val="14"/>
  </w:num>
  <w:num w:numId="19">
    <w:abstractNumId w:val="15"/>
  </w:num>
  <w:num w:numId="20">
    <w:abstractNumId w:val="2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6"/>
  </w:num>
  <w:num w:numId="24">
    <w:abstractNumId w:val="29"/>
  </w:num>
  <w:num w:numId="25">
    <w:abstractNumId w:val="19"/>
  </w:num>
  <w:num w:numId="26">
    <w:abstractNumId w:val="9"/>
  </w:num>
  <w:num w:numId="27">
    <w:abstractNumId w:val="10"/>
  </w:num>
  <w:num w:numId="28">
    <w:abstractNumId w:val="12"/>
  </w:num>
  <w:num w:numId="29">
    <w:abstractNumId w:val="38"/>
  </w:num>
  <w:num w:numId="30">
    <w:abstractNumId w:val="3"/>
  </w:num>
  <w:num w:numId="31">
    <w:abstractNumId w:val="26"/>
  </w:num>
  <w:num w:numId="32">
    <w:abstractNumId w:val="18"/>
  </w:num>
  <w:num w:numId="33">
    <w:abstractNumId w:val="27"/>
  </w:num>
  <w:num w:numId="34">
    <w:abstractNumId w:val="5"/>
  </w:num>
  <w:num w:numId="35">
    <w:abstractNumId w:val="21"/>
  </w:num>
  <w:num w:numId="36">
    <w:abstractNumId w:val="28"/>
  </w:num>
  <w:num w:numId="37">
    <w:abstractNumId w:val="7"/>
  </w:num>
  <w:num w:numId="38">
    <w:abstractNumId w:val="32"/>
  </w:num>
  <w:num w:numId="3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2DD4"/>
    <w:rsid w:val="00003C9C"/>
    <w:rsid w:val="00006578"/>
    <w:rsid w:val="00010318"/>
    <w:rsid w:val="000130C2"/>
    <w:rsid w:val="00017C23"/>
    <w:rsid w:val="000200E0"/>
    <w:rsid w:val="000201D1"/>
    <w:rsid w:val="000208ED"/>
    <w:rsid w:val="00022852"/>
    <w:rsid w:val="00027D4A"/>
    <w:rsid w:val="00033641"/>
    <w:rsid w:val="000359AB"/>
    <w:rsid w:val="00036186"/>
    <w:rsid w:val="0003652E"/>
    <w:rsid w:val="00036990"/>
    <w:rsid w:val="000371C6"/>
    <w:rsid w:val="00037311"/>
    <w:rsid w:val="0003744D"/>
    <w:rsid w:val="0004167E"/>
    <w:rsid w:val="00041DD8"/>
    <w:rsid w:val="00050177"/>
    <w:rsid w:val="00050285"/>
    <w:rsid w:val="000505CB"/>
    <w:rsid w:val="0005130C"/>
    <w:rsid w:val="00054373"/>
    <w:rsid w:val="00056204"/>
    <w:rsid w:val="000571D7"/>
    <w:rsid w:val="00060857"/>
    <w:rsid w:val="00061F4F"/>
    <w:rsid w:val="000628ED"/>
    <w:rsid w:val="000631A9"/>
    <w:rsid w:val="0006566C"/>
    <w:rsid w:val="0007062A"/>
    <w:rsid w:val="00071E5C"/>
    <w:rsid w:val="00072EFA"/>
    <w:rsid w:val="00072F7D"/>
    <w:rsid w:val="00073297"/>
    <w:rsid w:val="00073E49"/>
    <w:rsid w:val="00075BC9"/>
    <w:rsid w:val="00076075"/>
    <w:rsid w:val="00077233"/>
    <w:rsid w:val="00083E35"/>
    <w:rsid w:val="000845C6"/>
    <w:rsid w:val="00084DF9"/>
    <w:rsid w:val="00084FCB"/>
    <w:rsid w:val="00087D6E"/>
    <w:rsid w:val="0009188D"/>
    <w:rsid w:val="00092399"/>
    <w:rsid w:val="00092435"/>
    <w:rsid w:val="0009442B"/>
    <w:rsid w:val="0009482F"/>
    <w:rsid w:val="000966F8"/>
    <w:rsid w:val="00096DE1"/>
    <w:rsid w:val="000A3C1D"/>
    <w:rsid w:val="000A45E9"/>
    <w:rsid w:val="000A4EA1"/>
    <w:rsid w:val="000A5860"/>
    <w:rsid w:val="000A7C35"/>
    <w:rsid w:val="000A7D5D"/>
    <w:rsid w:val="000B155B"/>
    <w:rsid w:val="000B15B7"/>
    <w:rsid w:val="000B1D90"/>
    <w:rsid w:val="000B2C8C"/>
    <w:rsid w:val="000B2EAF"/>
    <w:rsid w:val="000B336A"/>
    <w:rsid w:val="000B5A4C"/>
    <w:rsid w:val="000B5EB7"/>
    <w:rsid w:val="000C61F5"/>
    <w:rsid w:val="000C66EA"/>
    <w:rsid w:val="000C6868"/>
    <w:rsid w:val="000C788D"/>
    <w:rsid w:val="000D1329"/>
    <w:rsid w:val="000D15F0"/>
    <w:rsid w:val="000D1D31"/>
    <w:rsid w:val="000D2150"/>
    <w:rsid w:val="000D25F2"/>
    <w:rsid w:val="000E210B"/>
    <w:rsid w:val="000E49B5"/>
    <w:rsid w:val="000E4A12"/>
    <w:rsid w:val="000E5BBE"/>
    <w:rsid w:val="000E7E52"/>
    <w:rsid w:val="000F0F94"/>
    <w:rsid w:val="000F1CC9"/>
    <w:rsid w:val="000F2441"/>
    <w:rsid w:val="000F3365"/>
    <w:rsid w:val="000F36FA"/>
    <w:rsid w:val="000F3773"/>
    <w:rsid w:val="000F4901"/>
    <w:rsid w:val="000F545A"/>
    <w:rsid w:val="00100574"/>
    <w:rsid w:val="00100DEF"/>
    <w:rsid w:val="00101818"/>
    <w:rsid w:val="00104096"/>
    <w:rsid w:val="00104A75"/>
    <w:rsid w:val="00104BC4"/>
    <w:rsid w:val="00104F32"/>
    <w:rsid w:val="00104F67"/>
    <w:rsid w:val="001052E8"/>
    <w:rsid w:val="00106806"/>
    <w:rsid w:val="00106AC0"/>
    <w:rsid w:val="00107729"/>
    <w:rsid w:val="00107A21"/>
    <w:rsid w:val="00110938"/>
    <w:rsid w:val="00110A90"/>
    <w:rsid w:val="0011115A"/>
    <w:rsid w:val="001112B5"/>
    <w:rsid w:val="00114D35"/>
    <w:rsid w:val="00114D5F"/>
    <w:rsid w:val="0011594D"/>
    <w:rsid w:val="00117516"/>
    <w:rsid w:val="001206F4"/>
    <w:rsid w:val="00122644"/>
    <w:rsid w:val="00124119"/>
    <w:rsid w:val="0012566C"/>
    <w:rsid w:val="00133E2F"/>
    <w:rsid w:val="00134BFB"/>
    <w:rsid w:val="0013576C"/>
    <w:rsid w:val="00135AAB"/>
    <w:rsid w:val="00140674"/>
    <w:rsid w:val="00141821"/>
    <w:rsid w:val="00141BDA"/>
    <w:rsid w:val="001421D1"/>
    <w:rsid w:val="00142A4D"/>
    <w:rsid w:val="00143016"/>
    <w:rsid w:val="00143CA1"/>
    <w:rsid w:val="00145E3E"/>
    <w:rsid w:val="00146414"/>
    <w:rsid w:val="00147141"/>
    <w:rsid w:val="00151E30"/>
    <w:rsid w:val="00152A54"/>
    <w:rsid w:val="00152B52"/>
    <w:rsid w:val="00153924"/>
    <w:rsid w:val="0015629F"/>
    <w:rsid w:val="0016001E"/>
    <w:rsid w:val="0016007A"/>
    <w:rsid w:val="001607E7"/>
    <w:rsid w:val="00161FA6"/>
    <w:rsid w:val="00162074"/>
    <w:rsid w:val="00163316"/>
    <w:rsid w:val="001655F5"/>
    <w:rsid w:val="001656F1"/>
    <w:rsid w:val="00167344"/>
    <w:rsid w:val="001705E5"/>
    <w:rsid w:val="0017140F"/>
    <w:rsid w:val="001726F5"/>
    <w:rsid w:val="00174971"/>
    <w:rsid w:val="001750B7"/>
    <w:rsid w:val="00177281"/>
    <w:rsid w:val="00177F43"/>
    <w:rsid w:val="00181E44"/>
    <w:rsid w:val="00186301"/>
    <w:rsid w:val="0019022A"/>
    <w:rsid w:val="001908E1"/>
    <w:rsid w:val="00190B36"/>
    <w:rsid w:val="001930D1"/>
    <w:rsid w:val="00196B6A"/>
    <w:rsid w:val="0019761F"/>
    <w:rsid w:val="001A4DC5"/>
    <w:rsid w:val="001A5BAD"/>
    <w:rsid w:val="001A6B94"/>
    <w:rsid w:val="001B12E8"/>
    <w:rsid w:val="001B28F9"/>
    <w:rsid w:val="001B3A28"/>
    <w:rsid w:val="001B44B7"/>
    <w:rsid w:val="001B4876"/>
    <w:rsid w:val="001B4D91"/>
    <w:rsid w:val="001B625E"/>
    <w:rsid w:val="001C18D2"/>
    <w:rsid w:val="001C263E"/>
    <w:rsid w:val="001C2E04"/>
    <w:rsid w:val="001C4776"/>
    <w:rsid w:val="001C487F"/>
    <w:rsid w:val="001C516D"/>
    <w:rsid w:val="001C537E"/>
    <w:rsid w:val="001C6D03"/>
    <w:rsid w:val="001D01D3"/>
    <w:rsid w:val="001D03B2"/>
    <w:rsid w:val="001D1D31"/>
    <w:rsid w:val="001D4927"/>
    <w:rsid w:val="001D6E38"/>
    <w:rsid w:val="001D6F26"/>
    <w:rsid w:val="001E4479"/>
    <w:rsid w:val="001E4B71"/>
    <w:rsid w:val="001E4EF4"/>
    <w:rsid w:val="001E572D"/>
    <w:rsid w:val="001E60FD"/>
    <w:rsid w:val="001E63EE"/>
    <w:rsid w:val="001E679F"/>
    <w:rsid w:val="001E7650"/>
    <w:rsid w:val="001F2E00"/>
    <w:rsid w:val="001F4C0C"/>
    <w:rsid w:val="001F5DBD"/>
    <w:rsid w:val="001F6670"/>
    <w:rsid w:val="00200794"/>
    <w:rsid w:val="002018E8"/>
    <w:rsid w:val="00201BF3"/>
    <w:rsid w:val="00201CDE"/>
    <w:rsid w:val="00201EDF"/>
    <w:rsid w:val="00201F41"/>
    <w:rsid w:val="00202E6A"/>
    <w:rsid w:val="002038F4"/>
    <w:rsid w:val="00203B63"/>
    <w:rsid w:val="00205BAD"/>
    <w:rsid w:val="0020741E"/>
    <w:rsid w:val="00210A6F"/>
    <w:rsid w:val="00210C2B"/>
    <w:rsid w:val="00211B1B"/>
    <w:rsid w:val="002123CB"/>
    <w:rsid w:val="00216FB6"/>
    <w:rsid w:val="002170B1"/>
    <w:rsid w:val="002179D0"/>
    <w:rsid w:val="00220CA4"/>
    <w:rsid w:val="002237A8"/>
    <w:rsid w:val="00226963"/>
    <w:rsid w:val="002277E8"/>
    <w:rsid w:val="00231E05"/>
    <w:rsid w:val="00232FEC"/>
    <w:rsid w:val="00233A15"/>
    <w:rsid w:val="00234EBF"/>
    <w:rsid w:val="00235CAA"/>
    <w:rsid w:val="0023622E"/>
    <w:rsid w:val="0023760B"/>
    <w:rsid w:val="00240779"/>
    <w:rsid w:val="0024202C"/>
    <w:rsid w:val="00244765"/>
    <w:rsid w:val="0024486E"/>
    <w:rsid w:val="00246E0F"/>
    <w:rsid w:val="0025061A"/>
    <w:rsid w:val="0025288D"/>
    <w:rsid w:val="00254283"/>
    <w:rsid w:val="002567C9"/>
    <w:rsid w:val="00260A26"/>
    <w:rsid w:val="00261185"/>
    <w:rsid w:val="0026347A"/>
    <w:rsid w:val="002640DE"/>
    <w:rsid w:val="0026441B"/>
    <w:rsid w:val="00267B6F"/>
    <w:rsid w:val="002704F5"/>
    <w:rsid w:val="0027056C"/>
    <w:rsid w:val="00273142"/>
    <w:rsid w:val="00273AAB"/>
    <w:rsid w:val="00274152"/>
    <w:rsid w:val="00274C4E"/>
    <w:rsid w:val="00275DCC"/>
    <w:rsid w:val="00275FB3"/>
    <w:rsid w:val="0027789C"/>
    <w:rsid w:val="002811EE"/>
    <w:rsid w:val="0028241C"/>
    <w:rsid w:val="00285900"/>
    <w:rsid w:val="00285E11"/>
    <w:rsid w:val="002913C4"/>
    <w:rsid w:val="00291D12"/>
    <w:rsid w:val="00291EC4"/>
    <w:rsid w:val="002921DD"/>
    <w:rsid w:val="002953C4"/>
    <w:rsid w:val="00297587"/>
    <w:rsid w:val="002A1452"/>
    <w:rsid w:val="002A16FE"/>
    <w:rsid w:val="002A17EE"/>
    <w:rsid w:val="002A38B7"/>
    <w:rsid w:val="002A5A66"/>
    <w:rsid w:val="002A6380"/>
    <w:rsid w:val="002A646F"/>
    <w:rsid w:val="002B0B1E"/>
    <w:rsid w:val="002B18B0"/>
    <w:rsid w:val="002B44C4"/>
    <w:rsid w:val="002B64FF"/>
    <w:rsid w:val="002B6FAB"/>
    <w:rsid w:val="002B7631"/>
    <w:rsid w:val="002B77DD"/>
    <w:rsid w:val="002B7F54"/>
    <w:rsid w:val="002C6556"/>
    <w:rsid w:val="002C6BBC"/>
    <w:rsid w:val="002D1047"/>
    <w:rsid w:val="002D16F1"/>
    <w:rsid w:val="002E0764"/>
    <w:rsid w:val="002E2087"/>
    <w:rsid w:val="002E68A2"/>
    <w:rsid w:val="002E7B04"/>
    <w:rsid w:val="002F3433"/>
    <w:rsid w:val="002F3BFA"/>
    <w:rsid w:val="002F4300"/>
    <w:rsid w:val="002F5B0C"/>
    <w:rsid w:val="003003FF"/>
    <w:rsid w:val="00303A99"/>
    <w:rsid w:val="003040B9"/>
    <w:rsid w:val="0030413B"/>
    <w:rsid w:val="003044DA"/>
    <w:rsid w:val="00307FE7"/>
    <w:rsid w:val="00313ECC"/>
    <w:rsid w:val="00314F26"/>
    <w:rsid w:val="00315476"/>
    <w:rsid w:val="00315BF5"/>
    <w:rsid w:val="003162D6"/>
    <w:rsid w:val="003202E9"/>
    <w:rsid w:val="003222D0"/>
    <w:rsid w:val="0032356A"/>
    <w:rsid w:val="00323ED6"/>
    <w:rsid w:val="00323F76"/>
    <w:rsid w:val="0032530A"/>
    <w:rsid w:val="00326D55"/>
    <w:rsid w:val="00327AF8"/>
    <w:rsid w:val="00327F6E"/>
    <w:rsid w:val="003313A9"/>
    <w:rsid w:val="003354FC"/>
    <w:rsid w:val="00336C1B"/>
    <w:rsid w:val="00341915"/>
    <w:rsid w:val="00342CC4"/>
    <w:rsid w:val="0034797B"/>
    <w:rsid w:val="00351415"/>
    <w:rsid w:val="00351579"/>
    <w:rsid w:val="00354158"/>
    <w:rsid w:val="00354999"/>
    <w:rsid w:val="0035601C"/>
    <w:rsid w:val="00357179"/>
    <w:rsid w:val="00357A58"/>
    <w:rsid w:val="00360335"/>
    <w:rsid w:val="0036142D"/>
    <w:rsid w:val="00361944"/>
    <w:rsid w:val="003664B3"/>
    <w:rsid w:val="00366B82"/>
    <w:rsid w:val="00366DAB"/>
    <w:rsid w:val="0037219D"/>
    <w:rsid w:val="0037277E"/>
    <w:rsid w:val="00374179"/>
    <w:rsid w:val="00375752"/>
    <w:rsid w:val="003759D5"/>
    <w:rsid w:val="003762BD"/>
    <w:rsid w:val="00376C60"/>
    <w:rsid w:val="00381802"/>
    <w:rsid w:val="00381A20"/>
    <w:rsid w:val="00382836"/>
    <w:rsid w:val="00382BC1"/>
    <w:rsid w:val="00383D80"/>
    <w:rsid w:val="00385B18"/>
    <w:rsid w:val="00385E76"/>
    <w:rsid w:val="0038737F"/>
    <w:rsid w:val="00387F22"/>
    <w:rsid w:val="00390F92"/>
    <w:rsid w:val="0039230B"/>
    <w:rsid w:val="00392969"/>
    <w:rsid w:val="00395964"/>
    <w:rsid w:val="003A08A0"/>
    <w:rsid w:val="003A4137"/>
    <w:rsid w:val="003A623D"/>
    <w:rsid w:val="003A629F"/>
    <w:rsid w:val="003A6D6B"/>
    <w:rsid w:val="003A6E9C"/>
    <w:rsid w:val="003B263E"/>
    <w:rsid w:val="003B2671"/>
    <w:rsid w:val="003B4437"/>
    <w:rsid w:val="003B571D"/>
    <w:rsid w:val="003B5F5E"/>
    <w:rsid w:val="003B64CD"/>
    <w:rsid w:val="003B69DE"/>
    <w:rsid w:val="003B6F84"/>
    <w:rsid w:val="003C27E0"/>
    <w:rsid w:val="003C48B8"/>
    <w:rsid w:val="003C780C"/>
    <w:rsid w:val="003C7BBB"/>
    <w:rsid w:val="003D04A4"/>
    <w:rsid w:val="003D2599"/>
    <w:rsid w:val="003D424F"/>
    <w:rsid w:val="003D4338"/>
    <w:rsid w:val="003D63CC"/>
    <w:rsid w:val="003D6D54"/>
    <w:rsid w:val="003E02AE"/>
    <w:rsid w:val="003E0388"/>
    <w:rsid w:val="003E1440"/>
    <w:rsid w:val="003E1D7A"/>
    <w:rsid w:val="003E316A"/>
    <w:rsid w:val="003E34B5"/>
    <w:rsid w:val="003E4138"/>
    <w:rsid w:val="003E585E"/>
    <w:rsid w:val="003E6B82"/>
    <w:rsid w:val="003F0067"/>
    <w:rsid w:val="003F0B8E"/>
    <w:rsid w:val="003F2187"/>
    <w:rsid w:val="003F3247"/>
    <w:rsid w:val="003F3FDE"/>
    <w:rsid w:val="003F4348"/>
    <w:rsid w:val="003F57ED"/>
    <w:rsid w:val="003F590D"/>
    <w:rsid w:val="003F6346"/>
    <w:rsid w:val="00400BAD"/>
    <w:rsid w:val="0040151F"/>
    <w:rsid w:val="00402909"/>
    <w:rsid w:val="00404C2B"/>
    <w:rsid w:val="0040514C"/>
    <w:rsid w:val="004068F4"/>
    <w:rsid w:val="00415B60"/>
    <w:rsid w:val="0041783C"/>
    <w:rsid w:val="0042167E"/>
    <w:rsid w:val="00431247"/>
    <w:rsid w:val="0043409C"/>
    <w:rsid w:val="0043504A"/>
    <w:rsid w:val="00435071"/>
    <w:rsid w:val="004374EE"/>
    <w:rsid w:val="004420A8"/>
    <w:rsid w:val="004438A4"/>
    <w:rsid w:val="00444C3E"/>
    <w:rsid w:val="004460F0"/>
    <w:rsid w:val="00450D60"/>
    <w:rsid w:val="00452DD1"/>
    <w:rsid w:val="00453580"/>
    <w:rsid w:val="004537CB"/>
    <w:rsid w:val="00454AFA"/>
    <w:rsid w:val="00456131"/>
    <w:rsid w:val="0045789A"/>
    <w:rsid w:val="004605D3"/>
    <w:rsid w:val="00461B16"/>
    <w:rsid w:val="00464173"/>
    <w:rsid w:val="004646D9"/>
    <w:rsid w:val="004653A7"/>
    <w:rsid w:val="004660AA"/>
    <w:rsid w:val="00467C1C"/>
    <w:rsid w:val="00474E0F"/>
    <w:rsid w:val="004762CF"/>
    <w:rsid w:val="00482151"/>
    <w:rsid w:val="004835DC"/>
    <w:rsid w:val="004843F2"/>
    <w:rsid w:val="004855BD"/>
    <w:rsid w:val="00485E23"/>
    <w:rsid w:val="004862AE"/>
    <w:rsid w:val="0048678C"/>
    <w:rsid w:val="00490291"/>
    <w:rsid w:val="0049249E"/>
    <w:rsid w:val="00493730"/>
    <w:rsid w:val="004937AB"/>
    <w:rsid w:val="004952EB"/>
    <w:rsid w:val="00495F9A"/>
    <w:rsid w:val="004A04FC"/>
    <w:rsid w:val="004A1681"/>
    <w:rsid w:val="004A2FBC"/>
    <w:rsid w:val="004A3422"/>
    <w:rsid w:val="004A43C0"/>
    <w:rsid w:val="004A56E3"/>
    <w:rsid w:val="004A70B0"/>
    <w:rsid w:val="004A779E"/>
    <w:rsid w:val="004B019B"/>
    <w:rsid w:val="004B0C02"/>
    <w:rsid w:val="004B2A20"/>
    <w:rsid w:val="004B2AAC"/>
    <w:rsid w:val="004B2F94"/>
    <w:rsid w:val="004C07C4"/>
    <w:rsid w:val="004C1002"/>
    <w:rsid w:val="004C20EF"/>
    <w:rsid w:val="004C2D13"/>
    <w:rsid w:val="004C3713"/>
    <w:rsid w:val="004C4BC7"/>
    <w:rsid w:val="004C675B"/>
    <w:rsid w:val="004C69FF"/>
    <w:rsid w:val="004C7B94"/>
    <w:rsid w:val="004D2743"/>
    <w:rsid w:val="004D3B01"/>
    <w:rsid w:val="004D4CD3"/>
    <w:rsid w:val="004D4D48"/>
    <w:rsid w:val="004D6573"/>
    <w:rsid w:val="004D7D6D"/>
    <w:rsid w:val="004E129A"/>
    <w:rsid w:val="004E3F85"/>
    <w:rsid w:val="004E4239"/>
    <w:rsid w:val="004E591E"/>
    <w:rsid w:val="004E6302"/>
    <w:rsid w:val="004F276A"/>
    <w:rsid w:val="004F4C05"/>
    <w:rsid w:val="004F6F40"/>
    <w:rsid w:val="004F6F41"/>
    <w:rsid w:val="004F6F42"/>
    <w:rsid w:val="00500259"/>
    <w:rsid w:val="00500425"/>
    <w:rsid w:val="0050327B"/>
    <w:rsid w:val="005053AB"/>
    <w:rsid w:val="00505924"/>
    <w:rsid w:val="00505C3A"/>
    <w:rsid w:val="00510198"/>
    <w:rsid w:val="005111EF"/>
    <w:rsid w:val="0051337C"/>
    <w:rsid w:val="00513405"/>
    <w:rsid w:val="00513D72"/>
    <w:rsid w:val="005142A8"/>
    <w:rsid w:val="005144D6"/>
    <w:rsid w:val="005176BA"/>
    <w:rsid w:val="00517DB8"/>
    <w:rsid w:val="00521D8E"/>
    <w:rsid w:val="00523819"/>
    <w:rsid w:val="00524A7E"/>
    <w:rsid w:val="00525360"/>
    <w:rsid w:val="00526E52"/>
    <w:rsid w:val="0052768E"/>
    <w:rsid w:val="00534389"/>
    <w:rsid w:val="00534CBE"/>
    <w:rsid w:val="0053563C"/>
    <w:rsid w:val="00535948"/>
    <w:rsid w:val="005377B9"/>
    <w:rsid w:val="005413DE"/>
    <w:rsid w:val="0054282F"/>
    <w:rsid w:val="00544BAE"/>
    <w:rsid w:val="00547A87"/>
    <w:rsid w:val="005541A3"/>
    <w:rsid w:val="005563D9"/>
    <w:rsid w:val="005617EA"/>
    <w:rsid w:val="005627B0"/>
    <w:rsid w:val="005648B9"/>
    <w:rsid w:val="00564AA4"/>
    <w:rsid w:val="00565A3D"/>
    <w:rsid w:val="00565E89"/>
    <w:rsid w:val="005702BE"/>
    <w:rsid w:val="005706DC"/>
    <w:rsid w:val="00570A3F"/>
    <w:rsid w:val="0057226E"/>
    <w:rsid w:val="0057675A"/>
    <w:rsid w:val="00576CFE"/>
    <w:rsid w:val="00577021"/>
    <w:rsid w:val="00577509"/>
    <w:rsid w:val="00581371"/>
    <w:rsid w:val="0058189C"/>
    <w:rsid w:val="00581B3D"/>
    <w:rsid w:val="00581DCC"/>
    <w:rsid w:val="00582905"/>
    <w:rsid w:val="005865BB"/>
    <w:rsid w:val="00586A12"/>
    <w:rsid w:val="005906D6"/>
    <w:rsid w:val="0059199C"/>
    <w:rsid w:val="00592CAA"/>
    <w:rsid w:val="0059326B"/>
    <w:rsid w:val="005969D9"/>
    <w:rsid w:val="005974E5"/>
    <w:rsid w:val="005979B8"/>
    <w:rsid w:val="005A0283"/>
    <w:rsid w:val="005A2581"/>
    <w:rsid w:val="005A2B5F"/>
    <w:rsid w:val="005A6479"/>
    <w:rsid w:val="005A6596"/>
    <w:rsid w:val="005A6F45"/>
    <w:rsid w:val="005B131B"/>
    <w:rsid w:val="005B31A8"/>
    <w:rsid w:val="005C2D31"/>
    <w:rsid w:val="005C460B"/>
    <w:rsid w:val="005C4663"/>
    <w:rsid w:val="005C4F60"/>
    <w:rsid w:val="005C6BE3"/>
    <w:rsid w:val="005D1CFC"/>
    <w:rsid w:val="005D3C6B"/>
    <w:rsid w:val="005D5465"/>
    <w:rsid w:val="005E01F7"/>
    <w:rsid w:val="005E06FD"/>
    <w:rsid w:val="005E0C5D"/>
    <w:rsid w:val="005E355A"/>
    <w:rsid w:val="005E406F"/>
    <w:rsid w:val="005E4F8B"/>
    <w:rsid w:val="005E5C8C"/>
    <w:rsid w:val="005E5D8E"/>
    <w:rsid w:val="005E6787"/>
    <w:rsid w:val="005E6B8D"/>
    <w:rsid w:val="005E7BEE"/>
    <w:rsid w:val="005F140F"/>
    <w:rsid w:val="005F39D2"/>
    <w:rsid w:val="005F3A27"/>
    <w:rsid w:val="005F4922"/>
    <w:rsid w:val="005F5930"/>
    <w:rsid w:val="00600629"/>
    <w:rsid w:val="00601A0E"/>
    <w:rsid w:val="00601C7F"/>
    <w:rsid w:val="0060200F"/>
    <w:rsid w:val="006034DD"/>
    <w:rsid w:val="00603DB1"/>
    <w:rsid w:val="00606374"/>
    <w:rsid w:val="00607A40"/>
    <w:rsid w:val="0061037B"/>
    <w:rsid w:val="00610965"/>
    <w:rsid w:val="00612344"/>
    <w:rsid w:val="00612953"/>
    <w:rsid w:val="006129A4"/>
    <w:rsid w:val="006129A5"/>
    <w:rsid w:val="006158AA"/>
    <w:rsid w:val="00615994"/>
    <w:rsid w:val="00616052"/>
    <w:rsid w:val="0061680A"/>
    <w:rsid w:val="00617410"/>
    <w:rsid w:val="00623061"/>
    <w:rsid w:val="0062325E"/>
    <w:rsid w:val="006239A9"/>
    <w:rsid w:val="00625180"/>
    <w:rsid w:val="006303CF"/>
    <w:rsid w:val="006307B0"/>
    <w:rsid w:val="00630814"/>
    <w:rsid w:val="00632BCB"/>
    <w:rsid w:val="00633AF6"/>
    <w:rsid w:val="00637B54"/>
    <w:rsid w:val="006415FB"/>
    <w:rsid w:val="006416CA"/>
    <w:rsid w:val="00642319"/>
    <w:rsid w:val="00642A12"/>
    <w:rsid w:val="00643EE3"/>
    <w:rsid w:val="006448B0"/>
    <w:rsid w:val="0064625E"/>
    <w:rsid w:val="0064650D"/>
    <w:rsid w:val="00647DA3"/>
    <w:rsid w:val="00647E4C"/>
    <w:rsid w:val="00651C34"/>
    <w:rsid w:val="00651D83"/>
    <w:rsid w:val="00652F30"/>
    <w:rsid w:val="00654054"/>
    <w:rsid w:val="00655976"/>
    <w:rsid w:val="0065655F"/>
    <w:rsid w:val="00660330"/>
    <w:rsid w:val="006603C7"/>
    <w:rsid w:val="00661A81"/>
    <w:rsid w:val="00663FF0"/>
    <w:rsid w:val="00664B64"/>
    <w:rsid w:val="00664E88"/>
    <w:rsid w:val="006718DE"/>
    <w:rsid w:val="00672EA1"/>
    <w:rsid w:val="00673DA0"/>
    <w:rsid w:val="006750F2"/>
    <w:rsid w:val="0067676F"/>
    <w:rsid w:val="006835EF"/>
    <w:rsid w:val="00684C83"/>
    <w:rsid w:val="00685358"/>
    <w:rsid w:val="00685B09"/>
    <w:rsid w:val="006869D2"/>
    <w:rsid w:val="00686EF7"/>
    <w:rsid w:val="00687BDA"/>
    <w:rsid w:val="00692454"/>
    <w:rsid w:val="00692796"/>
    <w:rsid w:val="0069321C"/>
    <w:rsid w:val="00693390"/>
    <w:rsid w:val="00694CC8"/>
    <w:rsid w:val="00695AED"/>
    <w:rsid w:val="006A1DD3"/>
    <w:rsid w:val="006A1E80"/>
    <w:rsid w:val="006A1F3D"/>
    <w:rsid w:val="006A3F5E"/>
    <w:rsid w:val="006A53F0"/>
    <w:rsid w:val="006A60E4"/>
    <w:rsid w:val="006B244B"/>
    <w:rsid w:val="006B56C3"/>
    <w:rsid w:val="006B686C"/>
    <w:rsid w:val="006B6AF5"/>
    <w:rsid w:val="006C4663"/>
    <w:rsid w:val="006D00D3"/>
    <w:rsid w:val="006D080A"/>
    <w:rsid w:val="006D0FB6"/>
    <w:rsid w:val="006D146D"/>
    <w:rsid w:val="006D540E"/>
    <w:rsid w:val="006E337A"/>
    <w:rsid w:val="006E77A3"/>
    <w:rsid w:val="006E7900"/>
    <w:rsid w:val="006F025F"/>
    <w:rsid w:val="006F2152"/>
    <w:rsid w:val="006F2DF0"/>
    <w:rsid w:val="006F4455"/>
    <w:rsid w:val="006F4AFE"/>
    <w:rsid w:val="006F6469"/>
    <w:rsid w:val="006F7A53"/>
    <w:rsid w:val="0070296E"/>
    <w:rsid w:val="00703547"/>
    <w:rsid w:val="00703C2B"/>
    <w:rsid w:val="00704A38"/>
    <w:rsid w:val="00704FC1"/>
    <w:rsid w:val="00705013"/>
    <w:rsid w:val="0070716A"/>
    <w:rsid w:val="00707B6A"/>
    <w:rsid w:val="00707D23"/>
    <w:rsid w:val="00710CE2"/>
    <w:rsid w:val="00710EBB"/>
    <w:rsid w:val="00713980"/>
    <w:rsid w:val="00714C71"/>
    <w:rsid w:val="007158EA"/>
    <w:rsid w:val="00720B31"/>
    <w:rsid w:val="0072210C"/>
    <w:rsid w:val="00722F38"/>
    <w:rsid w:val="007230A3"/>
    <w:rsid w:val="00723A8D"/>
    <w:rsid w:val="0072503B"/>
    <w:rsid w:val="007264DF"/>
    <w:rsid w:val="00726AE1"/>
    <w:rsid w:val="007276DE"/>
    <w:rsid w:val="007303F8"/>
    <w:rsid w:val="007319E8"/>
    <w:rsid w:val="00732341"/>
    <w:rsid w:val="007326AF"/>
    <w:rsid w:val="00732D0D"/>
    <w:rsid w:val="0073310F"/>
    <w:rsid w:val="00735D06"/>
    <w:rsid w:val="00740166"/>
    <w:rsid w:val="0074131F"/>
    <w:rsid w:val="00741E66"/>
    <w:rsid w:val="007422AB"/>
    <w:rsid w:val="00742576"/>
    <w:rsid w:val="00742BE5"/>
    <w:rsid w:val="00744AB7"/>
    <w:rsid w:val="007466C9"/>
    <w:rsid w:val="0075051D"/>
    <w:rsid w:val="00751308"/>
    <w:rsid w:val="007531F4"/>
    <w:rsid w:val="00753887"/>
    <w:rsid w:val="00754D45"/>
    <w:rsid w:val="00756441"/>
    <w:rsid w:val="007566B0"/>
    <w:rsid w:val="00760538"/>
    <w:rsid w:val="00761B1D"/>
    <w:rsid w:val="007623BE"/>
    <w:rsid w:val="00762E1E"/>
    <w:rsid w:val="00764115"/>
    <w:rsid w:val="007654C1"/>
    <w:rsid w:val="00766DF7"/>
    <w:rsid w:val="0077048A"/>
    <w:rsid w:val="00770F1F"/>
    <w:rsid w:val="0077110E"/>
    <w:rsid w:val="007737F5"/>
    <w:rsid w:val="00774451"/>
    <w:rsid w:val="007753F8"/>
    <w:rsid w:val="0077560D"/>
    <w:rsid w:val="0077600E"/>
    <w:rsid w:val="007778A9"/>
    <w:rsid w:val="00780F1E"/>
    <w:rsid w:val="00783D75"/>
    <w:rsid w:val="007841CA"/>
    <w:rsid w:val="00784D73"/>
    <w:rsid w:val="00785952"/>
    <w:rsid w:val="00785FE7"/>
    <w:rsid w:val="00787AA6"/>
    <w:rsid w:val="00792776"/>
    <w:rsid w:val="00793656"/>
    <w:rsid w:val="00793A2B"/>
    <w:rsid w:val="00794A8E"/>
    <w:rsid w:val="00795270"/>
    <w:rsid w:val="007A0043"/>
    <w:rsid w:val="007A3E4E"/>
    <w:rsid w:val="007A4FF1"/>
    <w:rsid w:val="007A6411"/>
    <w:rsid w:val="007A662D"/>
    <w:rsid w:val="007A7E33"/>
    <w:rsid w:val="007B0B37"/>
    <w:rsid w:val="007B1DF5"/>
    <w:rsid w:val="007B222D"/>
    <w:rsid w:val="007B4727"/>
    <w:rsid w:val="007B5031"/>
    <w:rsid w:val="007B5FFC"/>
    <w:rsid w:val="007C0B6A"/>
    <w:rsid w:val="007C6D49"/>
    <w:rsid w:val="007D01DC"/>
    <w:rsid w:val="007D3AB1"/>
    <w:rsid w:val="007D5D25"/>
    <w:rsid w:val="007E0079"/>
    <w:rsid w:val="007E07B9"/>
    <w:rsid w:val="007E1D67"/>
    <w:rsid w:val="007E1DE8"/>
    <w:rsid w:val="007E362F"/>
    <w:rsid w:val="007E3F89"/>
    <w:rsid w:val="007E4D1C"/>
    <w:rsid w:val="007E4E22"/>
    <w:rsid w:val="007E6BB3"/>
    <w:rsid w:val="007F0AC5"/>
    <w:rsid w:val="007F0BEB"/>
    <w:rsid w:val="007F3526"/>
    <w:rsid w:val="007F387A"/>
    <w:rsid w:val="007F56F9"/>
    <w:rsid w:val="007F70A4"/>
    <w:rsid w:val="00800D0F"/>
    <w:rsid w:val="00801918"/>
    <w:rsid w:val="00804343"/>
    <w:rsid w:val="0080587E"/>
    <w:rsid w:val="008077F9"/>
    <w:rsid w:val="008079CC"/>
    <w:rsid w:val="00811775"/>
    <w:rsid w:val="008138CE"/>
    <w:rsid w:val="00815846"/>
    <w:rsid w:val="00815B32"/>
    <w:rsid w:val="00815D12"/>
    <w:rsid w:val="008161A8"/>
    <w:rsid w:val="00820149"/>
    <w:rsid w:val="0082256E"/>
    <w:rsid w:val="008228E9"/>
    <w:rsid w:val="0082320A"/>
    <w:rsid w:val="008254CC"/>
    <w:rsid w:val="00833E7D"/>
    <w:rsid w:val="0083440C"/>
    <w:rsid w:val="008346C9"/>
    <w:rsid w:val="00836903"/>
    <w:rsid w:val="0084003C"/>
    <w:rsid w:val="008406D3"/>
    <w:rsid w:val="00841094"/>
    <w:rsid w:val="008425DB"/>
    <w:rsid w:val="00842DE5"/>
    <w:rsid w:val="008438C6"/>
    <w:rsid w:val="00845705"/>
    <w:rsid w:val="00845D19"/>
    <w:rsid w:val="008478F3"/>
    <w:rsid w:val="00847FFC"/>
    <w:rsid w:val="00852EC1"/>
    <w:rsid w:val="00853887"/>
    <w:rsid w:val="00854C30"/>
    <w:rsid w:val="00856D82"/>
    <w:rsid w:val="00864338"/>
    <w:rsid w:val="0086565D"/>
    <w:rsid w:val="008679FC"/>
    <w:rsid w:val="00870BA2"/>
    <w:rsid w:val="008713D1"/>
    <w:rsid w:val="00871F55"/>
    <w:rsid w:val="00873107"/>
    <w:rsid w:val="00874659"/>
    <w:rsid w:val="0087682B"/>
    <w:rsid w:val="00877158"/>
    <w:rsid w:val="008776EA"/>
    <w:rsid w:val="00881801"/>
    <w:rsid w:val="00883B38"/>
    <w:rsid w:val="008841CE"/>
    <w:rsid w:val="0088496E"/>
    <w:rsid w:val="0088635D"/>
    <w:rsid w:val="008870CA"/>
    <w:rsid w:val="00887109"/>
    <w:rsid w:val="00887516"/>
    <w:rsid w:val="00887614"/>
    <w:rsid w:val="00890E4A"/>
    <w:rsid w:val="00891C81"/>
    <w:rsid w:val="00891E19"/>
    <w:rsid w:val="00892202"/>
    <w:rsid w:val="008A05D4"/>
    <w:rsid w:val="008A2097"/>
    <w:rsid w:val="008A4CF1"/>
    <w:rsid w:val="008A7E00"/>
    <w:rsid w:val="008B0AE6"/>
    <w:rsid w:val="008B2E96"/>
    <w:rsid w:val="008B39B1"/>
    <w:rsid w:val="008B455B"/>
    <w:rsid w:val="008B4C47"/>
    <w:rsid w:val="008B4F24"/>
    <w:rsid w:val="008B4F9C"/>
    <w:rsid w:val="008B7033"/>
    <w:rsid w:val="008C1461"/>
    <w:rsid w:val="008C1879"/>
    <w:rsid w:val="008C18E6"/>
    <w:rsid w:val="008C2739"/>
    <w:rsid w:val="008C516B"/>
    <w:rsid w:val="008C53C4"/>
    <w:rsid w:val="008C559D"/>
    <w:rsid w:val="008C6663"/>
    <w:rsid w:val="008C7FA2"/>
    <w:rsid w:val="008D22B8"/>
    <w:rsid w:val="008D3FD7"/>
    <w:rsid w:val="008D45C3"/>
    <w:rsid w:val="008D5551"/>
    <w:rsid w:val="008E05D2"/>
    <w:rsid w:val="008E17FB"/>
    <w:rsid w:val="008E2951"/>
    <w:rsid w:val="008E2A6B"/>
    <w:rsid w:val="008E3BAC"/>
    <w:rsid w:val="008E49E0"/>
    <w:rsid w:val="008E4F33"/>
    <w:rsid w:val="008E7B8F"/>
    <w:rsid w:val="008F0EEC"/>
    <w:rsid w:val="008F520D"/>
    <w:rsid w:val="008F796D"/>
    <w:rsid w:val="009002CA"/>
    <w:rsid w:val="009005D8"/>
    <w:rsid w:val="00904A51"/>
    <w:rsid w:val="0090534F"/>
    <w:rsid w:val="0090539F"/>
    <w:rsid w:val="0090763E"/>
    <w:rsid w:val="009137FE"/>
    <w:rsid w:val="00913F26"/>
    <w:rsid w:val="00915680"/>
    <w:rsid w:val="00916111"/>
    <w:rsid w:val="00916A11"/>
    <w:rsid w:val="00920E5F"/>
    <w:rsid w:val="009217A6"/>
    <w:rsid w:val="00921E87"/>
    <w:rsid w:val="00924969"/>
    <w:rsid w:val="00925F21"/>
    <w:rsid w:val="00926477"/>
    <w:rsid w:val="009270E2"/>
    <w:rsid w:val="0093024F"/>
    <w:rsid w:val="009339CF"/>
    <w:rsid w:val="00935FF6"/>
    <w:rsid w:val="009368B9"/>
    <w:rsid w:val="009403B9"/>
    <w:rsid w:val="00940C10"/>
    <w:rsid w:val="00941371"/>
    <w:rsid w:val="0094139E"/>
    <w:rsid w:val="009433B0"/>
    <w:rsid w:val="00943A89"/>
    <w:rsid w:val="00952C51"/>
    <w:rsid w:val="0095399B"/>
    <w:rsid w:val="00954545"/>
    <w:rsid w:val="00954A32"/>
    <w:rsid w:val="00955611"/>
    <w:rsid w:val="00957302"/>
    <w:rsid w:val="00960D99"/>
    <w:rsid w:val="009617E8"/>
    <w:rsid w:val="00963CB7"/>
    <w:rsid w:val="00966090"/>
    <w:rsid w:val="00966F60"/>
    <w:rsid w:val="00967019"/>
    <w:rsid w:val="009673AF"/>
    <w:rsid w:val="00970362"/>
    <w:rsid w:val="00971AFE"/>
    <w:rsid w:val="0097282D"/>
    <w:rsid w:val="00973681"/>
    <w:rsid w:val="0098143D"/>
    <w:rsid w:val="00981A9A"/>
    <w:rsid w:val="00982BCA"/>
    <w:rsid w:val="00984BF9"/>
    <w:rsid w:val="00985955"/>
    <w:rsid w:val="00985B1B"/>
    <w:rsid w:val="00986D10"/>
    <w:rsid w:val="00987E5C"/>
    <w:rsid w:val="009910A2"/>
    <w:rsid w:val="0099139A"/>
    <w:rsid w:val="00991C4B"/>
    <w:rsid w:val="0099284A"/>
    <w:rsid w:val="0099464D"/>
    <w:rsid w:val="00994BB5"/>
    <w:rsid w:val="00994D80"/>
    <w:rsid w:val="00996155"/>
    <w:rsid w:val="009961D8"/>
    <w:rsid w:val="009A0526"/>
    <w:rsid w:val="009A3E98"/>
    <w:rsid w:val="009A4420"/>
    <w:rsid w:val="009A4582"/>
    <w:rsid w:val="009B04E8"/>
    <w:rsid w:val="009B0F84"/>
    <w:rsid w:val="009B0FB8"/>
    <w:rsid w:val="009B2CD8"/>
    <w:rsid w:val="009B2CF1"/>
    <w:rsid w:val="009B5AC3"/>
    <w:rsid w:val="009B7537"/>
    <w:rsid w:val="009B7F08"/>
    <w:rsid w:val="009C0DCA"/>
    <w:rsid w:val="009C339F"/>
    <w:rsid w:val="009C454B"/>
    <w:rsid w:val="009C454E"/>
    <w:rsid w:val="009C789B"/>
    <w:rsid w:val="009D165C"/>
    <w:rsid w:val="009D31A7"/>
    <w:rsid w:val="009D4236"/>
    <w:rsid w:val="009D4641"/>
    <w:rsid w:val="009D6E07"/>
    <w:rsid w:val="009E113B"/>
    <w:rsid w:val="009E689B"/>
    <w:rsid w:val="009E6F3D"/>
    <w:rsid w:val="009E7245"/>
    <w:rsid w:val="009E775F"/>
    <w:rsid w:val="009F1868"/>
    <w:rsid w:val="009F25B7"/>
    <w:rsid w:val="009F2C2F"/>
    <w:rsid w:val="009F4560"/>
    <w:rsid w:val="009F52A7"/>
    <w:rsid w:val="009F5E1C"/>
    <w:rsid w:val="009F67F3"/>
    <w:rsid w:val="00A0004A"/>
    <w:rsid w:val="00A00A77"/>
    <w:rsid w:val="00A0112A"/>
    <w:rsid w:val="00A01CB6"/>
    <w:rsid w:val="00A03660"/>
    <w:rsid w:val="00A060EE"/>
    <w:rsid w:val="00A06AAF"/>
    <w:rsid w:val="00A070E0"/>
    <w:rsid w:val="00A073E0"/>
    <w:rsid w:val="00A07496"/>
    <w:rsid w:val="00A16246"/>
    <w:rsid w:val="00A16B6C"/>
    <w:rsid w:val="00A2340D"/>
    <w:rsid w:val="00A23CC3"/>
    <w:rsid w:val="00A25049"/>
    <w:rsid w:val="00A25059"/>
    <w:rsid w:val="00A25A75"/>
    <w:rsid w:val="00A311F0"/>
    <w:rsid w:val="00A32953"/>
    <w:rsid w:val="00A32F82"/>
    <w:rsid w:val="00A36A8E"/>
    <w:rsid w:val="00A36BBC"/>
    <w:rsid w:val="00A456C6"/>
    <w:rsid w:val="00A4682F"/>
    <w:rsid w:val="00A4685F"/>
    <w:rsid w:val="00A474D9"/>
    <w:rsid w:val="00A5163B"/>
    <w:rsid w:val="00A51C51"/>
    <w:rsid w:val="00A56228"/>
    <w:rsid w:val="00A57324"/>
    <w:rsid w:val="00A57711"/>
    <w:rsid w:val="00A612C0"/>
    <w:rsid w:val="00A62DAF"/>
    <w:rsid w:val="00A63953"/>
    <w:rsid w:val="00A643B6"/>
    <w:rsid w:val="00A64D2E"/>
    <w:rsid w:val="00A65A4B"/>
    <w:rsid w:val="00A71726"/>
    <w:rsid w:val="00A744BF"/>
    <w:rsid w:val="00A75436"/>
    <w:rsid w:val="00A76D4A"/>
    <w:rsid w:val="00A81EC8"/>
    <w:rsid w:val="00A82851"/>
    <w:rsid w:val="00A82E6A"/>
    <w:rsid w:val="00A8547B"/>
    <w:rsid w:val="00A86B02"/>
    <w:rsid w:val="00A86F8F"/>
    <w:rsid w:val="00A90DD1"/>
    <w:rsid w:val="00A9141A"/>
    <w:rsid w:val="00A93B4B"/>
    <w:rsid w:val="00A93DA7"/>
    <w:rsid w:val="00A96DE8"/>
    <w:rsid w:val="00AA01E5"/>
    <w:rsid w:val="00AA0394"/>
    <w:rsid w:val="00AA0DEA"/>
    <w:rsid w:val="00AA0FFF"/>
    <w:rsid w:val="00AA1FA6"/>
    <w:rsid w:val="00AA2174"/>
    <w:rsid w:val="00AA24D3"/>
    <w:rsid w:val="00AA2749"/>
    <w:rsid w:val="00AA60BB"/>
    <w:rsid w:val="00AA66C2"/>
    <w:rsid w:val="00AA6A2B"/>
    <w:rsid w:val="00AB01AB"/>
    <w:rsid w:val="00AB2198"/>
    <w:rsid w:val="00AB4EDD"/>
    <w:rsid w:val="00AB56C1"/>
    <w:rsid w:val="00AB5EEB"/>
    <w:rsid w:val="00AC1862"/>
    <w:rsid w:val="00AC1CD8"/>
    <w:rsid w:val="00AC4198"/>
    <w:rsid w:val="00AC45D5"/>
    <w:rsid w:val="00AC4810"/>
    <w:rsid w:val="00AC48DC"/>
    <w:rsid w:val="00AC69DD"/>
    <w:rsid w:val="00AC7339"/>
    <w:rsid w:val="00AD0CC5"/>
    <w:rsid w:val="00AD19AF"/>
    <w:rsid w:val="00AD48AE"/>
    <w:rsid w:val="00AE0D08"/>
    <w:rsid w:val="00AE0FDF"/>
    <w:rsid w:val="00AE3529"/>
    <w:rsid w:val="00AE6539"/>
    <w:rsid w:val="00AE7F06"/>
    <w:rsid w:val="00AF0B5C"/>
    <w:rsid w:val="00AF2179"/>
    <w:rsid w:val="00AF2E2E"/>
    <w:rsid w:val="00AF3EF9"/>
    <w:rsid w:val="00AF428C"/>
    <w:rsid w:val="00AF7750"/>
    <w:rsid w:val="00AF79BC"/>
    <w:rsid w:val="00AF7E01"/>
    <w:rsid w:val="00B00BA4"/>
    <w:rsid w:val="00B01F89"/>
    <w:rsid w:val="00B052A7"/>
    <w:rsid w:val="00B07266"/>
    <w:rsid w:val="00B07AE6"/>
    <w:rsid w:val="00B07E95"/>
    <w:rsid w:val="00B10E49"/>
    <w:rsid w:val="00B11F06"/>
    <w:rsid w:val="00B12119"/>
    <w:rsid w:val="00B159CB"/>
    <w:rsid w:val="00B17F1D"/>
    <w:rsid w:val="00B205DC"/>
    <w:rsid w:val="00B21ED7"/>
    <w:rsid w:val="00B274FF"/>
    <w:rsid w:val="00B3039F"/>
    <w:rsid w:val="00B310C4"/>
    <w:rsid w:val="00B31373"/>
    <w:rsid w:val="00B334C9"/>
    <w:rsid w:val="00B35133"/>
    <w:rsid w:val="00B402DC"/>
    <w:rsid w:val="00B43D3A"/>
    <w:rsid w:val="00B45371"/>
    <w:rsid w:val="00B456F0"/>
    <w:rsid w:val="00B47F08"/>
    <w:rsid w:val="00B47FF0"/>
    <w:rsid w:val="00B51871"/>
    <w:rsid w:val="00B53E1D"/>
    <w:rsid w:val="00B54680"/>
    <w:rsid w:val="00B5525E"/>
    <w:rsid w:val="00B6120E"/>
    <w:rsid w:val="00B63653"/>
    <w:rsid w:val="00B6542A"/>
    <w:rsid w:val="00B65854"/>
    <w:rsid w:val="00B67478"/>
    <w:rsid w:val="00B676BB"/>
    <w:rsid w:val="00B76C22"/>
    <w:rsid w:val="00B7792E"/>
    <w:rsid w:val="00B80E11"/>
    <w:rsid w:val="00B820B7"/>
    <w:rsid w:val="00B8283F"/>
    <w:rsid w:val="00B83457"/>
    <w:rsid w:val="00B846B1"/>
    <w:rsid w:val="00B85136"/>
    <w:rsid w:val="00B85BBB"/>
    <w:rsid w:val="00B904AC"/>
    <w:rsid w:val="00B9085D"/>
    <w:rsid w:val="00B90D7C"/>
    <w:rsid w:val="00B9135C"/>
    <w:rsid w:val="00B94310"/>
    <w:rsid w:val="00B95257"/>
    <w:rsid w:val="00B9573B"/>
    <w:rsid w:val="00B9660E"/>
    <w:rsid w:val="00B96A56"/>
    <w:rsid w:val="00B97C28"/>
    <w:rsid w:val="00BA3D39"/>
    <w:rsid w:val="00BA4C01"/>
    <w:rsid w:val="00BA52E2"/>
    <w:rsid w:val="00BA74BE"/>
    <w:rsid w:val="00BB0639"/>
    <w:rsid w:val="00BB1412"/>
    <w:rsid w:val="00BB1B83"/>
    <w:rsid w:val="00BB3365"/>
    <w:rsid w:val="00BB3FA7"/>
    <w:rsid w:val="00BB40FB"/>
    <w:rsid w:val="00BB45D8"/>
    <w:rsid w:val="00BB5FAF"/>
    <w:rsid w:val="00BB6707"/>
    <w:rsid w:val="00BB6CA7"/>
    <w:rsid w:val="00BC00F5"/>
    <w:rsid w:val="00BC2409"/>
    <w:rsid w:val="00BC2536"/>
    <w:rsid w:val="00BC3B3A"/>
    <w:rsid w:val="00BC5810"/>
    <w:rsid w:val="00BD6780"/>
    <w:rsid w:val="00BD714C"/>
    <w:rsid w:val="00BE1446"/>
    <w:rsid w:val="00BE1888"/>
    <w:rsid w:val="00BE18E4"/>
    <w:rsid w:val="00BE3A2C"/>
    <w:rsid w:val="00BE41C0"/>
    <w:rsid w:val="00BE46DD"/>
    <w:rsid w:val="00BE4D74"/>
    <w:rsid w:val="00BE4F69"/>
    <w:rsid w:val="00BE68E0"/>
    <w:rsid w:val="00BE69E6"/>
    <w:rsid w:val="00BE77C5"/>
    <w:rsid w:val="00BF15FE"/>
    <w:rsid w:val="00BF1B38"/>
    <w:rsid w:val="00BF2B03"/>
    <w:rsid w:val="00BF5E06"/>
    <w:rsid w:val="00C00DEB"/>
    <w:rsid w:val="00C013AD"/>
    <w:rsid w:val="00C03E3D"/>
    <w:rsid w:val="00C07697"/>
    <w:rsid w:val="00C10706"/>
    <w:rsid w:val="00C1097C"/>
    <w:rsid w:val="00C13B8D"/>
    <w:rsid w:val="00C15C30"/>
    <w:rsid w:val="00C16223"/>
    <w:rsid w:val="00C179EE"/>
    <w:rsid w:val="00C22AF9"/>
    <w:rsid w:val="00C23039"/>
    <w:rsid w:val="00C23A71"/>
    <w:rsid w:val="00C2496C"/>
    <w:rsid w:val="00C24986"/>
    <w:rsid w:val="00C24ABC"/>
    <w:rsid w:val="00C25854"/>
    <w:rsid w:val="00C25D6B"/>
    <w:rsid w:val="00C26336"/>
    <w:rsid w:val="00C26359"/>
    <w:rsid w:val="00C26A49"/>
    <w:rsid w:val="00C310A5"/>
    <w:rsid w:val="00C317BE"/>
    <w:rsid w:val="00C3184A"/>
    <w:rsid w:val="00C31D07"/>
    <w:rsid w:val="00C347E4"/>
    <w:rsid w:val="00C34A4B"/>
    <w:rsid w:val="00C35563"/>
    <w:rsid w:val="00C358B7"/>
    <w:rsid w:val="00C35F42"/>
    <w:rsid w:val="00C37031"/>
    <w:rsid w:val="00C4023D"/>
    <w:rsid w:val="00C43D18"/>
    <w:rsid w:val="00C43FB8"/>
    <w:rsid w:val="00C4705C"/>
    <w:rsid w:val="00C541AA"/>
    <w:rsid w:val="00C54FC1"/>
    <w:rsid w:val="00C551AD"/>
    <w:rsid w:val="00C57DAD"/>
    <w:rsid w:val="00C60745"/>
    <w:rsid w:val="00C62521"/>
    <w:rsid w:val="00C62761"/>
    <w:rsid w:val="00C64E0E"/>
    <w:rsid w:val="00C64EC5"/>
    <w:rsid w:val="00C703CC"/>
    <w:rsid w:val="00C7171B"/>
    <w:rsid w:val="00C71D63"/>
    <w:rsid w:val="00C71D8F"/>
    <w:rsid w:val="00C71ED4"/>
    <w:rsid w:val="00C74ED9"/>
    <w:rsid w:val="00C762CC"/>
    <w:rsid w:val="00C7709D"/>
    <w:rsid w:val="00C77B94"/>
    <w:rsid w:val="00C80199"/>
    <w:rsid w:val="00C80865"/>
    <w:rsid w:val="00C8182C"/>
    <w:rsid w:val="00C82469"/>
    <w:rsid w:val="00C8288D"/>
    <w:rsid w:val="00C840A2"/>
    <w:rsid w:val="00C870B2"/>
    <w:rsid w:val="00C874D5"/>
    <w:rsid w:val="00C87E39"/>
    <w:rsid w:val="00C902EB"/>
    <w:rsid w:val="00C943AE"/>
    <w:rsid w:val="00C9537D"/>
    <w:rsid w:val="00C9708F"/>
    <w:rsid w:val="00CA0EE7"/>
    <w:rsid w:val="00CA10C1"/>
    <w:rsid w:val="00CA1996"/>
    <w:rsid w:val="00CA3C25"/>
    <w:rsid w:val="00CA485F"/>
    <w:rsid w:val="00CA4E53"/>
    <w:rsid w:val="00CA55D0"/>
    <w:rsid w:val="00CA7B56"/>
    <w:rsid w:val="00CB11B1"/>
    <w:rsid w:val="00CB16AF"/>
    <w:rsid w:val="00CB27EA"/>
    <w:rsid w:val="00CB69D0"/>
    <w:rsid w:val="00CB6A99"/>
    <w:rsid w:val="00CB7D60"/>
    <w:rsid w:val="00CC02A3"/>
    <w:rsid w:val="00CC404F"/>
    <w:rsid w:val="00CC7193"/>
    <w:rsid w:val="00CC798E"/>
    <w:rsid w:val="00CC7E82"/>
    <w:rsid w:val="00CD3031"/>
    <w:rsid w:val="00CD4716"/>
    <w:rsid w:val="00CD49B9"/>
    <w:rsid w:val="00CD53FE"/>
    <w:rsid w:val="00CD77F6"/>
    <w:rsid w:val="00CE1834"/>
    <w:rsid w:val="00CE19EB"/>
    <w:rsid w:val="00CE342B"/>
    <w:rsid w:val="00CE4F6D"/>
    <w:rsid w:val="00CE6BAF"/>
    <w:rsid w:val="00CE71CB"/>
    <w:rsid w:val="00CE773C"/>
    <w:rsid w:val="00CF1AD4"/>
    <w:rsid w:val="00CF1C39"/>
    <w:rsid w:val="00CF46D1"/>
    <w:rsid w:val="00D01849"/>
    <w:rsid w:val="00D020D3"/>
    <w:rsid w:val="00D04205"/>
    <w:rsid w:val="00D045AD"/>
    <w:rsid w:val="00D04EF6"/>
    <w:rsid w:val="00D06651"/>
    <w:rsid w:val="00D1104A"/>
    <w:rsid w:val="00D1161B"/>
    <w:rsid w:val="00D129CA"/>
    <w:rsid w:val="00D140CA"/>
    <w:rsid w:val="00D15488"/>
    <w:rsid w:val="00D175DF"/>
    <w:rsid w:val="00D20F14"/>
    <w:rsid w:val="00D21751"/>
    <w:rsid w:val="00D240C9"/>
    <w:rsid w:val="00D30FC1"/>
    <w:rsid w:val="00D317A8"/>
    <w:rsid w:val="00D32316"/>
    <w:rsid w:val="00D32F07"/>
    <w:rsid w:val="00D33F9D"/>
    <w:rsid w:val="00D364DC"/>
    <w:rsid w:val="00D36D4A"/>
    <w:rsid w:val="00D402B7"/>
    <w:rsid w:val="00D41E70"/>
    <w:rsid w:val="00D4204B"/>
    <w:rsid w:val="00D42A15"/>
    <w:rsid w:val="00D43695"/>
    <w:rsid w:val="00D44F77"/>
    <w:rsid w:val="00D4704F"/>
    <w:rsid w:val="00D52E6C"/>
    <w:rsid w:val="00D54A5D"/>
    <w:rsid w:val="00D54AC1"/>
    <w:rsid w:val="00D54FA4"/>
    <w:rsid w:val="00D56654"/>
    <w:rsid w:val="00D5753A"/>
    <w:rsid w:val="00D60350"/>
    <w:rsid w:val="00D60C42"/>
    <w:rsid w:val="00D60F78"/>
    <w:rsid w:val="00D61165"/>
    <w:rsid w:val="00D61D35"/>
    <w:rsid w:val="00D62954"/>
    <w:rsid w:val="00D6300C"/>
    <w:rsid w:val="00D64DD8"/>
    <w:rsid w:val="00D654B6"/>
    <w:rsid w:val="00D70802"/>
    <w:rsid w:val="00D709CE"/>
    <w:rsid w:val="00D71586"/>
    <w:rsid w:val="00D7652F"/>
    <w:rsid w:val="00D80A25"/>
    <w:rsid w:val="00D813AF"/>
    <w:rsid w:val="00D820A4"/>
    <w:rsid w:val="00D83B7F"/>
    <w:rsid w:val="00D83C6F"/>
    <w:rsid w:val="00D84741"/>
    <w:rsid w:val="00D85A8C"/>
    <w:rsid w:val="00D8617E"/>
    <w:rsid w:val="00D90182"/>
    <w:rsid w:val="00D92794"/>
    <w:rsid w:val="00D933FE"/>
    <w:rsid w:val="00D937B2"/>
    <w:rsid w:val="00D95A22"/>
    <w:rsid w:val="00D96DE0"/>
    <w:rsid w:val="00D97100"/>
    <w:rsid w:val="00DA120A"/>
    <w:rsid w:val="00DA352E"/>
    <w:rsid w:val="00DA5788"/>
    <w:rsid w:val="00DA63DD"/>
    <w:rsid w:val="00DA6628"/>
    <w:rsid w:val="00DA6915"/>
    <w:rsid w:val="00DA6B13"/>
    <w:rsid w:val="00DA7079"/>
    <w:rsid w:val="00DB161F"/>
    <w:rsid w:val="00DB164E"/>
    <w:rsid w:val="00DB60D7"/>
    <w:rsid w:val="00DB773A"/>
    <w:rsid w:val="00DC0038"/>
    <w:rsid w:val="00DC0CF8"/>
    <w:rsid w:val="00DC1BCE"/>
    <w:rsid w:val="00DC600B"/>
    <w:rsid w:val="00DC77B6"/>
    <w:rsid w:val="00DD03AE"/>
    <w:rsid w:val="00DD0573"/>
    <w:rsid w:val="00DD0D79"/>
    <w:rsid w:val="00DD10B9"/>
    <w:rsid w:val="00DD2750"/>
    <w:rsid w:val="00DD438B"/>
    <w:rsid w:val="00DD4F0B"/>
    <w:rsid w:val="00DD5AC5"/>
    <w:rsid w:val="00DE2C23"/>
    <w:rsid w:val="00DE664C"/>
    <w:rsid w:val="00DE6AF4"/>
    <w:rsid w:val="00DE6C7D"/>
    <w:rsid w:val="00DF09A2"/>
    <w:rsid w:val="00DF0B5F"/>
    <w:rsid w:val="00DF1DDB"/>
    <w:rsid w:val="00DF3188"/>
    <w:rsid w:val="00DF4623"/>
    <w:rsid w:val="00DF56A2"/>
    <w:rsid w:val="00DF5C80"/>
    <w:rsid w:val="00DF621D"/>
    <w:rsid w:val="00E0005D"/>
    <w:rsid w:val="00E00869"/>
    <w:rsid w:val="00E05C8A"/>
    <w:rsid w:val="00E064B6"/>
    <w:rsid w:val="00E10778"/>
    <w:rsid w:val="00E107BA"/>
    <w:rsid w:val="00E122C9"/>
    <w:rsid w:val="00E1429E"/>
    <w:rsid w:val="00E15246"/>
    <w:rsid w:val="00E165B2"/>
    <w:rsid w:val="00E204F9"/>
    <w:rsid w:val="00E20BAB"/>
    <w:rsid w:val="00E218C4"/>
    <w:rsid w:val="00E23B9D"/>
    <w:rsid w:val="00E260B8"/>
    <w:rsid w:val="00E26B27"/>
    <w:rsid w:val="00E26E23"/>
    <w:rsid w:val="00E27B7B"/>
    <w:rsid w:val="00E300EC"/>
    <w:rsid w:val="00E31ACB"/>
    <w:rsid w:val="00E32BB3"/>
    <w:rsid w:val="00E36A14"/>
    <w:rsid w:val="00E404D0"/>
    <w:rsid w:val="00E41337"/>
    <w:rsid w:val="00E41A92"/>
    <w:rsid w:val="00E4452E"/>
    <w:rsid w:val="00E4470A"/>
    <w:rsid w:val="00E45032"/>
    <w:rsid w:val="00E473E1"/>
    <w:rsid w:val="00E50F9E"/>
    <w:rsid w:val="00E527D8"/>
    <w:rsid w:val="00E531F1"/>
    <w:rsid w:val="00E5332B"/>
    <w:rsid w:val="00E53A7E"/>
    <w:rsid w:val="00E561E4"/>
    <w:rsid w:val="00E56826"/>
    <w:rsid w:val="00E5799E"/>
    <w:rsid w:val="00E610FD"/>
    <w:rsid w:val="00E6380E"/>
    <w:rsid w:val="00E64D75"/>
    <w:rsid w:val="00E65278"/>
    <w:rsid w:val="00E659ED"/>
    <w:rsid w:val="00E66EC1"/>
    <w:rsid w:val="00E7375E"/>
    <w:rsid w:val="00E74F95"/>
    <w:rsid w:val="00E75283"/>
    <w:rsid w:val="00E76189"/>
    <w:rsid w:val="00E7677C"/>
    <w:rsid w:val="00E76AC7"/>
    <w:rsid w:val="00E77D0C"/>
    <w:rsid w:val="00E80D76"/>
    <w:rsid w:val="00E834F6"/>
    <w:rsid w:val="00E84523"/>
    <w:rsid w:val="00E84E85"/>
    <w:rsid w:val="00E85E6D"/>
    <w:rsid w:val="00E93368"/>
    <w:rsid w:val="00E93981"/>
    <w:rsid w:val="00E953B6"/>
    <w:rsid w:val="00EA20FA"/>
    <w:rsid w:val="00EA26CC"/>
    <w:rsid w:val="00EA281E"/>
    <w:rsid w:val="00EA28A3"/>
    <w:rsid w:val="00EA33FA"/>
    <w:rsid w:val="00EA49F5"/>
    <w:rsid w:val="00EB059F"/>
    <w:rsid w:val="00EB0758"/>
    <w:rsid w:val="00EB251D"/>
    <w:rsid w:val="00EB33AA"/>
    <w:rsid w:val="00EB3DB0"/>
    <w:rsid w:val="00EB61D1"/>
    <w:rsid w:val="00EB676C"/>
    <w:rsid w:val="00EB6771"/>
    <w:rsid w:val="00EC323E"/>
    <w:rsid w:val="00EC549F"/>
    <w:rsid w:val="00EC77B9"/>
    <w:rsid w:val="00ED15B4"/>
    <w:rsid w:val="00ED1828"/>
    <w:rsid w:val="00ED549D"/>
    <w:rsid w:val="00ED5E30"/>
    <w:rsid w:val="00ED5F31"/>
    <w:rsid w:val="00EE025F"/>
    <w:rsid w:val="00EE132E"/>
    <w:rsid w:val="00EE3293"/>
    <w:rsid w:val="00EE3609"/>
    <w:rsid w:val="00EE50CD"/>
    <w:rsid w:val="00EE643B"/>
    <w:rsid w:val="00EF355B"/>
    <w:rsid w:val="00EF4B70"/>
    <w:rsid w:val="00F00FE7"/>
    <w:rsid w:val="00F012DC"/>
    <w:rsid w:val="00F013D8"/>
    <w:rsid w:val="00F04A05"/>
    <w:rsid w:val="00F0552B"/>
    <w:rsid w:val="00F05E61"/>
    <w:rsid w:val="00F07985"/>
    <w:rsid w:val="00F100CC"/>
    <w:rsid w:val="00F1099E"/>
    <w:rsid w:val="00F11B2C"/>
    <w:rsid w:val="00F11FAB"/>
    <w:rsid w:val="00F12AFF"/>
    <w:rsid w:val="00F12D25"/>
    <w:rsid w:val="00F14E0F"/>
    <w:rsid w:val="00F174D9"/>
    <w:rsid w:val="00F1755B"/>
    <w:rsid w:val="00F17A45"/>
    <w:rsid w:val="00F226A6"/>
    <w:rsid w:val="00F25BB4"/>
    <w:rsid w:val="00F264E0"/>
    <w:rsid w:val="00F26E8B"/>
    <w:rsid w:val="00F27753"/>
    <w:rsid w:val="00F30EDB"/>
    <w:rsid w:val="00F315AB"/>
    <w:rsid w:val="00F31828"/>
    <w:rsid w:val="00F350E6"/>
    <w:rsid w:val="00F361D6"/>
    <w:rsid w:val="00F364C5"/>
    <w:rsid w:val="00F37BB8"/>
    <w:rsid w:val="00F40914"/>
    <w:rsid w:val="00F412C7"/>
    <w:rsid w:val="00F42836"/>
    <w:rsid w:val="00F44D15"/>
    <w:rsid w:val="00F44D54"/>
    <w:rsid w:val="00F45D2A"/>
    <w:rsid w:val="00F4618F"/>
    <w:rsid w:val="00F46FE2"/>
    <w:rsid w:val="00F473B3"/>
    <w:rsid w:val="00F4794D"/>
    <w:rsid w:val="00F47FB4"/>
    <w:rsid w:val="00F5316E"/>
    <w:rsid w:val="00F54FB7"/>
    <w:rsid w:val="00F55249"/>
    <w:rsid w:val="00F573BB"/>
    <w:rsid w:val="00F57829"/>
    <w:rsid w:val="00F63D81"/>
    <w:rsid w:val="00F67150"/>
    <w:rsid w:val="00F71E93"/>
    <w:rsid w:val="00F71FCB"/>
    <w:rsid w:val="00F720FB"/>
    <w:rsid w:val="00F73152"/>
    <w:rsid w:val="00F73B52"/>
    <w:rsid w:val="00F75C15"/>
    <w:rsid w:val="00F801A8"/>
    <w:rsid w:val="00F81482"/>
    <w:rsid w:val="00F81740"/>
    <w:rsid w:val="00F86624"/>
    <w:rsid w:val="00F92D50"/>
    <w:rsid w:val="00F96BE3"/>
    <w:rsid w:val="00F97622"/>
    <w:rsid w:val="00FA0CD3"/>
    <w:rsid w:val="00FA151B"/>
    <w:rsid w:val="00FA2C16"/>
    <w:rsid w:val="00FA365F"/>
    <w:rsid w:val="00FA3AA7"/>
    <w:rsid w:val="00FA5D80"/>
    <w:rsid w:val="00FA7289"/>
    <w:rsid w:val="00FA7E5A"/>
    <w:rsid w:val="00FB14E1"/>
    <w:rsid w:val="00FB29BB"/>
    <w:rsid w:val="00FB2D48"/>
    <w:rsid w:val="00FB3974"/>
    <w:rsid w:val="00FB3DED"/>
    <w:rsid w:val="00FB5BB0"/>
    <w:rsid w:val="00FB6FB2"/>
    <w:rsid w:val="00FB77A4"/>
    <w:rsid w:val="00FC0A55"/>
    <w:rsid w:val="00FC1427"/>
    <w:rsid w:val="00FC2C22"/>
    <w:rsid w:val="00FC2C5D"/>
    <w:rsid w:val="00FC2E96"/>
    <w:rsid w:val="00FC4C22"/>
    <w:rsid w:val="00FD2223"/>
    <w:rsid w:val="00FD701E"/>
    <w:rsid w:val="00FE260D"/>
    <w:rsid w:val="00FE264D"/>
    <w:rsid w:val="00FE2BAB"/>
    <w:rsid w:val="00FE4792"/>
    <w:rsid w:val="00FE6885"/>
    <w:rsid w:val="00FE6D06"/>
    <w:rsid w:val="00FE7731"/>
    <w:rsid w:val="00FF0ACD"/>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7F16E"/>
  <w15:chartTrackingRefBased/>
  <w15:docId w15:val="{90CA97B8-357C-4A84-AD85-F8922372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85D"/>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16B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uiPriority w:val="9"/>
    <w:unhideWhenUsed/>
    <w:qFormat/>
    <w:rsid w:val="00A16B6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5948"/>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con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character" w:customStyle="1" w:styleId="Ttulo3Car">
    <w:name w:val="Título 3 Car"/>
    <w:basedOn w:val="Fuentedeprrafopredeter"/>
    <w:link w:val="Ttulo3"/>
    <w:uiPriority w:val="9"/>
    <w:rsid w:val="00A16B6C"/>
    <w:rPr>
      <w:rFonts w:asciiTheme="majorHAnsi" w:eastAsiaTheme="majorEastAsia" w:hAnsiTheme="majorHAnsi" w:cstheme="majorBidi"/>
      <w:color w:val="1F4D78" w:themeColor="accent1" w:themeShade="7F"/>
      <w:sz w:val="24"/>
      <w:szCs w:val="24"/>
    </w:rPr>
  </w:style>
  <w:style w:type="character" w:customStyle="1" w:styleId="Ttulo6Car">
    <w:name w:val="Título 6 Car"/>
    <w:basedOn w:val="Fuentedeprrafopredeter"/>
    <w:link w:val="Ttulo6"/>
    <w:uiPriority w:val="9"/>
    <w:rsid w:val="00A16B6C"/>
    <w:rPr>
      <w:rFonts w:asciiTheme="majorHAnsi" w:eastAsiaTheme="majorEastAsia" w:hAnsiTheme="majorHAnsi" w:cstheme="majorBidi"/>
      <w:color w:val="1F4D78" w:themeColor="accent1" w:themeShade="7F"/>
    </w:rPr>
  </w:style>
  <w:style w:type="paragraph" w:styleId="Lista">
    <w:name w:val="List"/>
    <w:basedOn w:val="Normal"/>
    <w:uiPriority w:val="99"/>
    <w:unhideWhenUsed/>
    <w:rsid w:val="00A16B6C"/>
    <w:pPr>
      <w:ind w:left="283" w:hanging="283"/>
      <w:contextualSpacing/>
    </w:pPr>
  </w:style>
  <w:style w:type="paragraph" w:styleId="Lista2">
    <w:name w:val="List 2"/>
    <w:basedOn w:val="Normal"/>
    <w:uiPriority w:val="99"/>
    <w:unhideWhenUsed/>
    <w:rsid w:val="00A16B6C"/>
    <w:pPr>
      <w:ind w:left="566" w:hanging="283"/>
      <w:contextualSpacing/>
    </w:pPr>
  </w:style>
  <w:style w:type="paragraph" w:styleId="Listaconvietas2">
    <w:name w:val="List Bullet 2"/>
    <w:basedOn w:val="Normal"/>
    <w:uiPriority w:val="99"/>
    <w:unhideWhenUsed/>
    <w:rsid w:val="00A16B6C"/>
    <w:pPr>
      <w:numPr>
        <w:numId w:val="6"/>
      </w:numPr>
      <w:contextualSpacing/>
    </w:pPr>
  </w:style>
  <w:style w:type="paragraph" w:styleId="Textoindependiente">
    <w:name w:val="Body Text"/>
    <w:basedOn w:val="Normal"/>
    <w:link w:val="TextoindependienteCar"/>
    <w:uiPriority w:val="99"/>
    <w:unhideWhenUsed/>
    <w:rsid w:val="00A16B6C"/>
    <w:pPr>
      <w:spacing w:after="120"/>
    </w:pPr>
  </w:style>
  <w:style w:type="character" w:customStyle="1" w:styleId="TextoindependienteCar">
    <w:name w:val="Texto independiente Car"/>
    <w:basedOn w:val="Fuentedeprrafopredeter"/>
    <w:link w:val="Textoindependiente"/>
    <w:uiPriority w:val="99"/>
    <w:rsid w:val="00A16B6C"/>
  </w:style>
  <w:style w:type="paragraph" w:styleId="Sangradetextonormal">
    <w:name w:val="Body Text Indent"/>
    <w:basedOn w:val="Normal"/>
    <w:link w:val="SangradetextonormalCar"/>
    <w:uiPriority w:val="99"/>
    <w:unhideWhenUsed/>
    <w:rsid w:val="00A16B6C"/>
    <w:pPr>
      <w:spacing w:after="120"/>
      <w:ind w:left="283"/>
    </w:pPr>
  </w:style>
  <w:style w:type="character" w:customStyle="1" w:styleId="SangradetextonormalCar">
    <w:name w:val="Sangría de texto normal Car"/>
    <w:basedOn w:val="Fuentedeprrafopredeter"/>
    <w:link w:val="Sangradetextonormal"/>
    <w:uiPriority w:val="99"/>
    <w:rsid w:val="00A16B6C"/>
  </w:style>
  <w:style w:type="paragraph" w:styleId="Textoindependienteprimerasangra2">
    <w:name w:val="Body Text First Indent 2"/>
    <w:basedOn w:val="Sangradetextonormal"/>
    <w:link w:val="Textoindependienteprimerasangra2Car"/>
    <w:uiPriority w:val="99"/>
    <w:unhideWhenUsed/>
    <w:rsid w:val="00A16B6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16B6C"/>
  </w:style>
  <w:style w:type="numbering" w:customStyle="1" w:styleId="Sinlista1">
    <w:name w:val="Sin lista1"/>
    <w:next w:val="Sinlista"/>
    <w:uiPriority w:val="99"/>
    <w:semiHidden/>
    <w:unhideWhenUsed/>
    <w:rsid w:val="00633AF6"/>
  </w:style>
  <w:style w:type="character" w:customStyle="1" w:styleId="Hipervnculovisitado1">
    <w:name w:val="Hipervínculo visitado1"/>
    <w:basedOn w:val="Fuentedeprrafopredeter"/>
    <w:uiPriority w:val="99"/>
    <w:semiHidden/>
    <w:unhideWhenUsed/>
    <w:rsid w:val="00633AF6"/>
    <w:rPr>
      <w:color w:val="954F72"/>
      <w:u w:val="single"/>
    </w:rPr>
  </w:style>
  <w:style w:type="character" w:styleId="Hipervnculovisitado">
    <w:name w:val="FollowedHyperlink"/>
    <w:basedOn w:val="Fuentedeprrafopredeter"/>
    <w:uiPriority w:val="99"/>
    <w:semiHidden/>
    <w:unhideWhenUsed/>
    <w:rsid w:val="00633AF6"/>
    <w:rPr>
      <w:color w:val="954F72" w:themeColor="followedHyperlink"/>
      <w:u w:val="single"/>
    </w:rPr>
  </w:style>
  <w:style w:type="character" w:customStyle="1" w:styleId="Mencinsinresolver2">
    <w:name w:val="Mención sin resolver2"/>
    <w:basedOn w:val="Fuentedeprrafopredeter"/>
    <w:uiPriority w:val="99"/>
    <w:semiHidden/>
    <w:unhideWhenUsed/>
    <w:rsid w:val="00915680"/>
    <w:rPr>
      <w:color w:val="605E5C"/>
      <w:shd w:val="clear" w:color="auto" w:fill="E1DFDD"/>
    </w:rPr>
  </w:style>
  <w:style w:type="paragraph" w:styleId="TDC3">
    <w:name w:val="toc 3"/>
    <w:basedOn w:val="Normal"/>
    <w:next w:val="Normal"/>
    <w:autoRedefine/>
    <w:uiPriority w:val="39"/>
    <w:unhideWhenUsed/>
    <w:rsid w:val="008C559D"/>
    <w:pPr>
      <w:spacing w:after="100"/>
      <w:ind w:left="440"/>
    </w:pPr>
  </w:style>
  <w:style w:type="character" w:customStyle="1" w:styleId="Mencinsinresolver3">
    <w:name w:val="Mención sin resolver3"/>
    <w:basedOn w:val="Fuentedeprrafopredeter"/>
    <w:uiPriority w:val="99"/>
    <w:semiHidden/>
    <w:unhideWhenUsed/>
    <w:rsid w:val="00392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4110">
      <w:bodyDiv w:val="1"/>
      <w:marLeft w:val="0"/>
      <w:marRight w:val="0"/>
      <w:marTop w:val="0"/>
      <w:marBottom w:val="0"/>
      <w:divBdr>
        <w:top w:val="none" w:sz="0" w:space="0" w:color="auto"/>
        <w:left w:val="none" w:sz="0" w:space="0" w:color="auto"/>
        <w:bottom w:val="none" w:sz="0" w:space="0" w:color="auto"/>
        <w:right w:val="none" w:sz="0" w:space="0" w:color="auto"/>
      </w:divBdr>
    </w:div>
    <w:div w:id="80487326">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1674784">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45058033">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23496099">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489367189">
      <w:bodyDiv w:val="1"/>
      <w:marLeft w:val="0"/>
      <w:marRight w:val="0"/>
      <w:marTop w:val="0"/>
      <w:marBottom w:val="0"/>
      <w:divBdr>
        <w:top w:val="none" w:sz="0" w:space="0" w:color="auto"/>
        <w:left w:val="none" w:sz="0" w:space="0" w:color="auto"/>
        <w:bottom w:val="none" w:sz="0" w:space="0" w:color="auto"/>
        <w:right w:val="none" w:sz="0" w:space="0" w:color="auto"/>
      </w:divBdr>
      <w:divsChild>
        <w:div w:id="1921210156">
          <w:marLeft w:val="0"/>
          <w:marRight w:val="0"/>
          <w:marTop w:val="0"/>
          <w:marBottom w:val="101"/>
          <w:divBdr>
            <w:top w:val="none" w:sz="0" w:space="0" w:color="auto"/>
            <w:left w:val="none" w:sz="0" w:space="0" w:color="auto"/>
            <w:bottom w:val="none" w:sz="0" w:space="0" w:color="auto"/>
            <w:right w:val="none" w:sz="0" w:space="0" w:color="auto"/>
          </w:divBdr>
        </w:div>
        <w:div w:id="1445152526">
          <w:marLeft w:val="864"/>
          <w:marRight w:val="0"/>
          <w:marTop w:val="0"/>
          <w:marBottom w:val="101"/>
          <w:divBdr>
            <w:top w:val="none" w:sz="0" w:space="0" w:color="auto"/>
            <w:left w:val="none" w:sz="0" w:space="0" w:color="auto"/>
            <w:bottom w:val="none" w:sz="0" w:space="0" w:color="auto"/>
            <w:right w:val="none" w:sz="0" w:space="0" w:color="auto"/>
          </w:divBdr>
        </w:div>
        <w:div w:id="2146463946">
          <w:marLeft w:val="864"/>
          <w:marRight w:val="0"/>
          <w:marTop w:val="0"/>
          <w:marBottom w:val="101"/>
          <w:divBdr>
            <w:top w:val="none" w:sz="0" w:space="0" w:color="auto"/>
            <w:left w:val="none" w:sz="0" w:space="0" w:color="auto"/>
            <w:bottom w:val="none" w:sz="0" w:space="0" w:color="auto"/>
            <w:right w:val="none" w:sz="0" w:space="0" w:color="auto"/>
          </w:divBdr>
        </w:div>
        <w:div w:id="343047786">
          <w:marLeft w:val="0"/>
          <w:marRight w:val="0"/>
          <w:marTop w:val="0"/>
          <w:marBottom w:val="101"/>
          <w:divBdr>
            <w:top w:val="none" w:sz="0" w:space="0" w:color="auto"/>
            <w:left w:val="none" w:sz="0" w:space="0" w:color="auto"/>
            <w:bottom w:val="none" w:sz="0" w:space="0" w:color="auto"/>
            <w:right w:val="none" w:sz="0" w:space="0" w:color="auto"/>
          </w:divBdr>
        </w:div>
        <w:div w:id="1177386118">
          <w:marLeft w:val="0"/>
          <w:marRight w:val="0"/>
          <w:marTop w:val="0"/>
          <w:marBottom w:val="101"/>
          <w:divBdr>
            <w:top w:val="none" w:sz="0" w:space="0" w:color="auto"/>
            <w:left w:val="none" w:sz="0" w:space="0" w:color="auto"/>
            <w:bottom w:val="none" w:sz="0" w:space="0" w:color="auto"/>
            <w:right w:val="none" w:sz="0" w:space="0" w:color="auto"/>
          </w:divBdr>
        </w:div>
        <w:div w:id="1279752899">
          <w:marLeft w:val="0"/>
          <w:marRight w:val="0"/>
          <w:marTop w:val="0"/>
          <w:marBottom w:val="101"/>
          <w:divBdr>
            <w:top w:val="none" w:sz="0" w:space="0" w:color="auto"/>
            <w:left w:val="none" w:sz="0" w:space="0" w:color="auto"/>
            <w:bottom w:val="none" w:sz="0" w:space="0" w:color="auto"/>
            <w:right w:val="none" w:sz="0" w:space="0" w:color="auto"/>
          </w:divBdr>
        </w:div>
        <w:div w:id="626855968">
          <w:marLeft w:val="0"/>
          <w:marRight w:val="0"/>
          <w:marTop w:val="0"/>
          <w:marBottom w:val="101"/>
          <w:divBdr>
            <w:top w:val="none" w:sz="0" w:space="0" w:color="auto"/>
            <w:left w:val="none" w:sz="0" w:space="0" w:color="auto"/>
            <w:bottom w:val="none" w:sz="0" w:space="0" w:color="auto"/>
            <w:right w:val="none" w:sz="0" w:space="0" w:color="auto"/>
          </w:divBdr>
        </w:div>
      </w:divsChild>
    </w:div>
    <w:div w:id="491532741">
      <w:bodyDiv w:val="1"/>
      <w:marLeft w:val="0"/>
      <w:marRight w:val="0"/>
      <w:marTop w:val="0"/>
      <w:marBottom w:val="0"/>
      <w:divBdr>
        <w:top w:val="none" w:sz="0" w:space="0" w:color="auto"/>
        <w:left w:val="none" w:sz="0" w:space="0" w:color="auto"/>
        <w:bottom w:val="none" w:sz="0" w:space="0" w:color="auto"/>
        <w:right w:val="none" w:sz="0" w:space="0" w:color="auto"/>
      </w:divBdr>
      <w:divsChild>
        <w:div w:id="2097053267">
          <w:marLeft w:val="864"/>
          <w:marRight w:val="0"/>
          <w:marTop w:val="0"/>
          <w:marBottom w:val="101"/>
          <w:divBdr>
            <w:top w:val="none" w:sz="0" w:space="0" w:color="auto"/>
            <w:left w:val="none" w:sz="0" w:space="0" w:color="auto"/>
            <w:bottom w:val="none" w:sz="0" w:space="0" w:color="auto"/>
            <w:right w:val="none" w:sz="0" w:space="0" w:color="auto"/>
          </w:divBdr>
        </w:div>
        <w:div w:id="1963027234">
          <w:marLeft w:val="864"/>
          <w:marRight w:val="0"/>
          <w:marTop w:val="0"/>
          <w:marBottom w:val="101"/>
          <w:divBdr>
            <w:top w:val="none" w:sz="0" w:space="0" w:color="auto"/>
            <w:left w:val="none" w:sz="0" w:space="0" w:color="auto"/>
            <w:bottom w:val="none" w:sz="0" w:space="0" w:color="auto"/>
            <w:right w:val="none" w:sz="0" w:space="0" w:color="auto"/>
          </w:divBdr>
        </w:div>
      </w:divsChild>
    </w:div>
    <w:div w:id="509298277">
      <w:bodyDiv w:val="1"/>
      <w:marLeft w:val="0"/>
      <w:marRight w:val="0"/>
      <w:marTop w:val="0"/>
      <w:marBottom w:val="0"/>
      <w:divBdr>
        <w:top w:val="none" w:sz="0" w:space="0" w:color="auto"/>
        <w:left w:val="none" w:sz="0" w:space="0" w:color="auto"/>
        <w:bottom w:val="none" w:sz="0" w:space="0" w:color="auto"/>
        <w:right w:val="none" w:sz="0" w:space="0" w:color="auto"/>
      </w:divBdr>
      <w:divsChild>
        <w:div w:id="2083598310">
          <w:marLeft w:val="864"/>
          <w:marRight w:val="0"/>
          <w:marTop w:val="0"/>
          <w:marBottom w:val="101"/>
          <w:divBdr>
            <w:top w:val="none" w:sz="0" w:space="0" w:color="auto"/>
            <w:left w:val="none" w:sz="0" w:space="0" w:color="auto"/>
            <w:bottom w:val="none" w:sz="0" w:space="0" w:color="auto"/>
            <w:right w:val="none" w:sz="0" w:space="0" w:color="auto"/>
          </w:divBdr>
        </w:div>
        <w:div w:id="233131718">
          <w:marLeft w:val="864"/>
          <w:marRight w:val="0"/>
          <w:marTop w:val="0"/>
          <w:marBottom w:val="101"/>
          <w:divBdr>
            <w:top w:val="none" w:sz="0" w:space="0" w:color="auto"/>
            <w:left w:val="none" w:sz="0" w:space="0" w:color="auto"/>
            <w:bottom w:val="none" w:sz="0" w:space="0" w:color="auto"/>
            <w:right w:val="none" w:sz="0" w:space="0" w:color="auto"/>
          </w:divBdr>
        </w:div>
      </w:divsChild>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63633192">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991597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44854934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34084494">
      <w:bodyDiv w:val="1"/>
      <w:marLeft w:val="0"/>
      <w:marRight w:val="0"/>
      <w:marTop w:val="0"/>
      <w:marBottom w:val="0"/>
      <w:divBdr>
        <w:top w:val="none" w:sz="0" w:space="0" w:color="auto"/>
        <w:left w:val="none" w:sz="0" w:space="0" w:color="auto"/>
        <w:bottom w:val="none" w:sz="0" w:space="0" w:color="auto"/>
        <w:right w:val="none" w:sz="0" w:space="0" w:color="auto"/>
      </w:divBdr>
    </w:div>
    <w:div w:id="761678874">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07374322">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16999994">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085226500">
      <w:bodyDiv w:val="1"/>
      <w:marLeft w:val="0"/>
      <w:marRight w:val="0"/>
      <w:marTop w:val="0"/>
      <w:marBottom w:val="0"/>
      <w:divBdr>
        <w:top w:val="none" w:sz="0" w:space="0" w:color="auto"/>
        <w:left w:val="none" w:sz="0" w:space="0" w:color="auto"/>
        <w:bottom w:val="none" w:sz="0" w:space="0" w:color="auto"/>
        <w:right w:val="none" w:sz="0" w:space="0" w:color="auto"/>
      </w:divBdr>
    </w:div>
    <w:div w:id="1101997289">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77424634">
      <w:bodyDiv w:val="1"/>
      <w:marLeft w:val="0"/>
      <w:marRight w:val="0"/>
      <w:marTop w:val="0"/>
      <w:marBottom w:val="0"/>
      <w:divBdr>
        <w:top w:val="none" w:sz="0" w:space="0" w:color="auto"/>
        <w:left w:val="none" w:sz="0" w:space="0" w:color="auto"/>
        <w:bottom w:val="none" w:sz="0" w:space="0" w:color="auto"/>
        <w:right w:val="none" w:sz="0" w:space="0" w:color="auto"/>
      </w:divBdr>
    </w:div>
    <w:div w:id="1186551923">
      <w:bodyDiv w:val="1"/>
      <w:marLeft w:val="0"/>
      <w:marRight w:val="0"/>
      <w:marTop w:val="0"/>
      <w:marBottom w:val="0"/>
      <w:divBdr>
        <w:top w:val="none" w:sz="0" w:space="0" w:color="auto"/>
        <w:left w:val="none" w:sz="0" w:space="0" w:color="auto"/>
        <w:bottom w:val="none" w:sz="0" w:space="0" w:color="auto"/>
        <w:right w:val="none" w:sz="0" w:space="0" w:color="auto"/>
      </w:divBdr>
      <w:divsChild>
        <w:div w:id="1477378972">
          <w:marLeft w:val="0"/>
          <w:marRight w:val="0"/>
          <w:marTop w:val="0"/>
          <w:marBottom w:val="101"/>
          <w:divBdr>
            <w:top w:val="none" w:sz="0" w:space="0" w:color="auto"/>
            <w:left w:val="none" w:sz="0" w:space="0" w:color="auto"/>
            <w:bottom w:val="none" w:sz="0" w:space="0" w:color="auto"/>
            <w:right w:val="none" w:sz="0" w:space="0" w:color="auto"/>
          </w:divBdr>
        </w:div>
        <w:div w:id="91823164">
          <w:marLeft w:val="0"/>
          <w:marRight w:val="0"/>
          <w:marTop w:val="0"/>
          <w:marBottom w:val="101"/>
          <w:divBdr>
            <w:top w:val="none" w:sz="0" w:space="0" w:color="auto"/>
            <w:left w:val="none" w:sz="0" w:space="0" w:color="auto"/>
            <w:bottom w:val="none" w:sz="0" w:space="0" w:color="auto"/>
            <w:right w:val="none" w:sz="0" w:space="0" w:color="auto"/>
          </w:divBdr>
        </w:div>
      </w:divsChild>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sChild>
    </w:div>
    <w:div w:id="1261256454">
      <w:bodyDiv w:val="1"/>
      <w:marLeft w:val="0"/>
      <w:marRight w:val="0"/>
      <w:marTop w:val="0"/>
      <w:marBottom w:val="0"/>
      <w:divBdr>
        <w:top w:val="none" w:sz="0" w:space="0" w:color="auto"/>
        <w:left w:val="none" w:sz="0" w:space="0" w:color="auto"/>
        <w:bottom w:val="none" w:sz="0" w:space="0" w:color="auto"/>
        <w:right w:val="none" w:sz="0" w:space="0" w:color="auto"/>
      </w:divBdr>
    </w:div>
    <w:div w:id="1340546853">
      <w:bodyDiv w:val="1"/>
      <w:marLeft w:val="0"/>
      <w:marRight w:val="0"/>
      <w:marTop w:val="0"/>
      <w:marBottom w:val="0"/>
      <w:divBdr>
        <w:top w:val="none" w:sz="0" w:space="0" w:color="auto"/>
        <w:left w:val="none" w:sz="0" w:space="0" w:color="auto"/>
        <w:bottom w:val="none" w:sz="0" w:space="0" w:color="auto"/>
        <w:right w:val="none" w:sz="0" w:space="0" w:color="auto"/>
      </w:divBdr>
    </w:div>
    <w:div w:id="1363899896">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28337511">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876510104">
          <w:marLeft w:val="0"/>
          <w:marRight w:val="0"/>
          <w:marTop w:val="0"/>
          <w:marBottom w:val="101"/>
          <w:divBdr>
            <w:top w:val="none" w:sz="0" w:space="0" w:color="auto"/>
            <w:left w:val="none" w:sz="0" w:space="0" w:color="auto"/>
            <w:bottom w:val="none" w:sz="0" w:space="0" w:color="auto"/>
            <w:right w:val="none" w:sz="0" w:space="0" w:color="auto"/>
          </w:divBdr>
        </w:div>
      </w:divsChild>
    </w:div>
    <w:div w:id="1397320208">
      <w:bodyDiv w:val="1"/>
      <w:marLeft w:val="0"/>
      <w:marRight w:val="0"/>
      <w:marTop w:val="0"/>
      <w:marBottom w:val="0"/>
      <w:divBdr>
        <w:top w:val="none" w:sz="0" w:space="0" w:color="auto"/>
        <w:left w:val="none" w:sz="0" w:space="0" w:color="auto"/>
        <w:bottom w:val="none" w:sz="0" w:space="0" w:color="auto"/>
        <w:right w:val="none" w:sz="0" w:space="0" w:color="auto"/>
      </w:divBdr>
    </w:div>
    <w:div w:id="1399865906">
      <w:bodyDiv w:val="1"/>
      <w:marLeft w:val="0"/>
      <w:marRight w:val="0"/>
      <w:marTop w:val="0"/>
      <w:marBottom w:val="0"/>
      <w:divBdr>
        <w:top w:val="none" w:sz="0" w:space="0" w:color="auto"/>
        <w:left w:val="none" w:sz="0" w:space="0" w:color="auto"/>
        <w:bottom w:val="none" w:sz="0" w:space="0" w:color="auto"/>
        <w:right w:val="none" w:sz="0" w:space="0" w:color="auto"/>
      </w:divBdr>
    </w:div>
    <w:div w:id="1406878190">
      <w:bodyDiv w:val="1"/>
      <w:marLeft w:val="0"/>
      <w:marRight w:val="0"/>
      <w:marTop w:val="0"/>
      <w:marBottom w:val="0"/>
      <w:divBdr>
        <w:top w:val="none" w:sz="0" w:space="0" w:color="auto"/>
        <w:left w:val="none" w:sz="0" w:space="0" w:color="auto"/>
        <w:bottom w:val="none" w:sz="0" w:space="0" w:color="auto"/>
        <w:right w:val="none" w:sz="0" w:space="0" w:color="auto"/>
      </w:divBdr>
    </w:div>
    <w:div w:id="1427073694">
      <w:bodyDiv w:val="1"/>
      <w:marLeft w:val="0"/>
      <w:marRight w:val="0"/>
      <w:marTop w:val="0"/>
      <w:marBottom w:val="0"/>
      <w:divBdr>
        <w:top w:val="none" w:sz="0" w:space="0" w:color="auto"/>
        <w:left w:val="none" w:sz="0" w:space="0" w:color="auto"/>
        <w:bottom w:val="none" w:sz="0" w:space="0" w:color="auto"/>
        <w:right w:val="none" w:sz="0" w:space="0" w:color="auto"/>
      </w:divBdr>
    </w:div>
    <w:div w:id="1427843284">
      <w:bodyDiv w:val="1"/>
      <w:marLeft w:val="0"/>
      <w:marRight w:val="0"/>
      <w:marTop w:val="0"/>
      <w:marBottom w:val="0"/>
      <w:divBdr>
        <w:top w:val="none" w:sz="0" w:space="0" w:color="auto"/>
        <w:left w:val="none" w:sz="0" w:space="0" w:color="auto"/>
        <w:bottom w:val="none" w:sz="0" w:space="0" w:color="auto"/>
        <w:right w:val="none" w:sz="0" w:space="0" w:color="auto"/>
      </w:divBdr>
      <w:divsChild>
        <w:div w:id="1050692321">
          <w:marLeft w:val="0"/>
          <w:marRight w:val="0"/>
          <w:marTop w:val="0"/>
          <w:marBottom w:val="101"/>
          <w:divBdr>
            <w:top w:val="none" w:sz="0" w:space="0" w:color="auto"/>
            <w:left w:val="none" w:sz="0" w:space="0" w:color="auto"/>
            <w:bottom w:val="none" w:sz="0" w:space="0" w:color="auto"/>
            <w:right w:val="none" w:sz="0" w:space="0" w:color="auto"/>
          </w:divBdr>
        </w:div>
        <w:div w:id="795028075">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9478137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5105630">
          <w:marLeft w:val="0"/>
          <w:marRight w:val="0"/>
          <w:marTop w:val="0"/>
          <w:marBottom w:val="101"/>
          <w:divBdr>
            <w:top w:val="none" w:sz="0" w:space="0" w:color="auto"/>
            <w:left w:val="none" w:sz="0" w:space="0" w:color="auto"/>
            <w:bottom w:val="none" w:sz="0" w:space="0" w:color="auto"/>
            <w:right w:val="none" w:sz="0" w:space="0" w:color="auto"/>
          </w:divBdr>
        </w:div>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1541643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58691269">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08219941">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54363903">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08166890">
      <w:bodyDiv w:val="1"/>
      <w:marLeft w:val="0"/>
      <w:marRight w:val="0"/>
      <w:marTop w:val="0"/>
      <w:marBottom w:val="0"/>
      <w:divBdr>
        <w:top w:val="none" w:sz="0" w:space="0" w:color="auto"/>
        <w:left w:val="none" w:sz="0" w:space="0" w:color="auto"/>
        <w:bottom w:val="none" w:sz="0" w:space="0" w:color="auto"/>
        <w:right w:val="none" w:sz="0" w:space="0" w:color="auto"/>
      </w:divBdr>
      <w:divsChild>
        <w:div w:id="1102533197">
          <w:marLeft w:val="864"/>
          <w:marRight w:val="0"/>
          <w:marTop w:val="0"/>
          <w:marBottom w:val="101"/>
          <w:divBdr>
            <w:top w:val="none" w:sz="0" w:space="0" w:color="auto"/>
            <w:left w:val="none" w:sz="0" w:space="0" w:color="auto"/>
            <w:bottom w:val="none" w:sz="0" w:space="0" w:color="auto"/>
            <w:right w:val="none" w:sz="0" w:space="0" w:color="auto"/>
          </w:divBdr>
        </w:div>
        <w:div w:id="1854568853">
          <w:marLeft w:val="864"/>
          <w:marRight w:val="0"/>
          <w:marTop w:val="0"/>
          <w:marBottom w:val="101"/>
          <w:divBdr>
            <w:top w:val="none" w:sz="0" w:space="0" w:color="auto"/>
            <w:left w:val="none" w:sz="0" w:space="0" w:color="auto"/>
            <w:bottom w:val="none" w:sz="0" w:space="0" w:color="auto"/>
            <w:right w:val="none" w:sz="0" w:space="0" w:color="auto"/>
          </w:divBdr>
        </w:div>
      </w:divsChild>
    </w:div>
    <w:div w:id="2021933958">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38695800">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96784067">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27724379">
      <w:bodyDiv w:val="1"/>
      <w:marLeft w:val="0"/>
      <w:marRight w:val="0"/>
      <w:marTop w:val="0"/>
      <w:marBottom w:val="0"/>
      <w:divBdr>
        <w:top w:val="none" w:sz="0" w:space="0" w:color="auto"/>
        <w:left w:val="none" w:sz="0" w:space="0" w:color="auto"/>
        <w:bottom w:val="none" w:sz="0" w:space="0" w:color="auto"/>
        <w:right w:val="none" w:sz="0" w:space="0" w:color="auto"/>
      </w:divBdr>
      <w:divsChild>
        <w:div w:id="1444810349">
          <w:marLeft w:val="864"/>
          <w:marRight w:val="0"/>
          <w:marTop w:val="0"/>
          <w:marBottom w:val="101"/>
          <w:divBdr>
            <w:top w:val="none" w:sz="0" w:space="0" w:color="auto"/>
            <w:left w:val="none" w:sz="0" w:space="0" w:color="auto"/>
            <w:bottom w:val="none" w:sz="0" w:space="0" w:color="auto"/>
            <w:right w:val="none" w:sz="0" w:space="0" w:color="auto"/>
          </w:divBdr>
        </w:div>
        <w:div w:id="1989432833">
          <w:marLeft w:val="864"/>
          <w:marRight w:val="0"/>
          <w:marTop w:val="0"/>
          <w:marBottom w:val="101"/>
          <w:divBdr>
            <w:top w:val="none" w:sz="0" w:space="0" w:color="auto"/>
            <w:left w:val="none" w:sz="0" w:space="0" w:color="auto"/>
            <w:bottom w:val="none" w:sz="0" w:space="0" w:color="auto"/>
            <w:right w:val="none" w:sz="0" w:space="0" w:color="auto"/>
          </w:divBdr>
        </w:div>
      </w:divsChild>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41758140">
          <w:marLeft w:val="0"/>
          <w:marRight w:val="0"/>
          <w:marTop w:val="0"/>
          <w:marBottom w:val="82"/>
          <w:divBdr>
            <w:top w:val="none" w:sz="0" w:space="0" w:color="auto"/>
            <w:left w:val="none" w:sz="0" w:space="0" w:color="auto"/>
            <w:bottom w:val="none" w:sz="0" w:space="0" w:color="auto"/>
            <w:right w:val="none" w:sz="0" w:space="0" w:color="auto"/>
          </w:divBdr>
        </w:div>
        <w:div w:id="50346836">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le.rae.es/?id=FdI00O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0827C-8907-4DBF-ADE6-8E715B25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74</Pages>
  <Words>16220</Words>
  <Characters>89212</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11</cp:revision>
  <cp:lastPrinted>2020-03-13T23:35:00Z</cp:lastPrinted>
  <dcterms:created xsi:type="dcterms:W3CDTF">2021-02-13T01:22:00Z</dcterms:created>
  <dcterms:modified xsi:type="dcterms:W3CDTF">2021-04-08T01:44:00Z</dcterms:modified>
</cp:coreProperties>
</file>