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7C06528" w:rsidR="00457BB8" w:rsidRPr="009D4885" w:rsidRDefault="00457BB8" w:rsidP="008F6701">
      <w:pPr>
        <w:spacing w:line="360" w:lineRule="auto"/>
        <w:jc w:val="both"/>
        <w:rPr>
          <w:rFonts w:ascii="Palatino Linotype" w:hAnsi="Palatino Linotype"/>
          <w:color w:val="000000" w:themeColor="text1"/>
        </w:rPr>
      </w:pPr>
      <w:r w:rsidRPr="009D488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D85302">
        <w:rPr>
          <w:rFonts w:ascii="Palatino Linotype" w:hAnsi="Palatino Linotype"/>
          <w:color w:val="000000" w:themeColor="text1"/>
        </w:rPr>
        <w:t>diez</w:t>
      </w:r>
      <w:r w:rsidR="002A1A25" w:rsidRPr="009D4885">
        <w:rPr>
          <w:rFonts w:ascii="Palatino Linotype" w:hAnsi="Palatino Linotype"/>
          <w:color w:val="000000" w:themeColor="text1"/>
        </w:rPr>
        <w:t xml:space="preserve"> de </w:t>
      </w:r>
      <w:r w:rsidR="00697317" w:rsidRPr="009D4885">
        <w:rPr>
          <w:rFonts w:ascii="Palatino Linotype" w:hAnsi="Palatino Linotype"/>
          <w:color w:val="000000" w:themeColor="text1"/>
        </w:rPr>
        <w:t xml:space="preserve">febrero </w:t>
      </w:r>
      <w:r w:rsidR="002A1A25" w:rsidRPr="009D4885">
        <w:rPr>
          <w:rFonts w:ascii="Palatino Linotype" w:hAnsi="Palatino Linotype"/>
          <w:color w:val="000000" w:themeColor="text1"/>
        </w:rPr>
        <w:t xml:space="preserve">de dos mil </w:t>
      </w:r>
      <w:r w:rsidR="009D248E" w:rsidRPr="009D4885">
        <w:rPr>
          <w:rFonts w:ascii="Palatino Linotype" w:hAnsi="Palatino Linotype"/>
          <w:color w:val="000000" w:themeColor="text1"/>
        </w:rPr>
        <w:t>veintiuno</w:t>
      </w:r>
      <w:r w:rsidRPr="009D4885">
        <w:rPr>
          <w:rFonts w:ascii="Palatino Linotype" w:hAnsi="Palatino Linotype"/>
          <w:color w:val="000000" w:themeColor="text1"/>
        </w:rPr>
        <w:t>.</w:t>
      </w:r>
      <w:r w:rsidR="00003D17" w:rsidRPr="009D4885">
        <w:rPr>
          <w:rFonts w:ascii="Palatino Linotype" w:hAnsi="Palatino Linotype"/>
          <w:color w:val="000000" w:themeColor="text1"/>
        </w:rPr>
        <w:t xml:space="preserve"> </w:t>
      </w:r>
    </w:p>
    <w:p w14:paraId="28464D58" w14:textId="77777777" w:rsidR="00457BB8" w:rsidRPr="009D4885" w:rsidRDefault="00457BB8" w:rsidP="008F6701">
      <w:pPr>
        <w:spacing w:line="360" w:lineRule="auto"/>
        <w:jc w:val="both"/>
        <w:rPr>
          <w:rFonts w:ascii="Palatino Linotype" w:hAnsi="Palatino Linotype"/>
          <w:color w:val="000000" w:themeColor="text1"/>
        </w:rPr>
      </w:pPr>
    </w:p>
    <w:p w14:paraId="71E618EF" w14:textId="1B2167E0" w:rsidR="002A1A25" w:rsidRPr="009D4885" w:rsidRDefault="00457BB8" w:rsidP="002A1A25">
      <w:pPr>
        <w:spacing w:line="360" w:lineRule="auto"/>
        <w:jc w:val="both"/>
        <w:rPr>
          <w:rFonts w:ascii="Palatino Linotype" w:hAnsi="Palatino Linotype" w:cs="Arial"/>
        </w:rPr>
      </w:pPr>
      <w:r w:rsidRPr="009D4885">
        <w:rPr>
          <w:rFonts w:ascii="Palatino Linotype" w:hAnsi="Palatino Linotype"/>
          <w:b/>
          <w:color w:val="000000" w:themeColor="text1"/>
        </w:rPr>
        <w:t>VISTO</w:t>
      </w:r>
      <w:r w:rsidRPr="009D4885">
        <w:rPr>
          <w:rFonts w:ascii="Palatino Linotype" w:hAnsi="Palatino Linotype"/>
          <w:color w:val="000000" w:themeColor="text1"/>
        </w:rPr>
        <w:t xml:space="preserve"> el expediente formado con motivo de</w:t>
      </w:r>
      <w:r w:rsidR="00732EBE">
        <w:rPr>
          <w:rFonts w:ascii="Palatino Linotype" w:hAnsi="Palatino Linotype"/>
          <w:color w:val="000000" w:themeColor="text1"/>
        </w:rPr>
        <w:t xml:space="preserve"> </w:t>
      </w:r>
      <w:r w:rsidRPr="009D4885">
        <w:rPr>
          <w:rFonts w:ascii="Palatino Linotype" w:hAnsi="Palatino Linotype"/>
          <w:color w:val="000000" w:themeColor="text1"/>
        </w:rPr>
        <w:t>l</w:t>
      </w:r>
      <w:r w:rsidR="00732EBE">
        <w:rPr>
          <w:rFonts w:ascii="Palatino Linotype" w:hAnsi="Palatino Linotype"/>
          <w:color w:val="000000" w:themeColor="text1"/>
        </w:rPr>
        <w:t>os</w:t>
      </w:r>
      <w:r w:rsidRPr="009D4885">
        <w:rPr>
          <w:rFonts w:ascii="Palatino Linotype" w:hAnsi="Palatino Linotype"/>
          <w:color w:val="000000" w:themeColor="text1"/>
        </w:rPr>
        <w:t xml:space="preserve"> recurso</w:t>
      </w:r>
      <w:r w:rsidR="00732EBE">
        <w:rPr>
          <w:rFonts w:ascii="Palatino Linotype" w:hAnsi="Palatino Linotype"/>
          <w:color w:val="000000" w:themeColor="text1"/>
        </w:rPr>
        <w:t>s</w:t>
      </w:r>
      <w:r w:rsidRPr="009D4885">
        <w:rPr>
          <w:rFonts w:ascii="Palatino Linotype" w:hAnsi="Palatino Linotype"/>
          <w:color w:val="000000" w:themeColor="text1"/>
        </w:rPr>
        <w:t xml:space="preserve"> de revisión </w:t>
      </w:r>
      <w:r w:rsidR="00F621F3" w:rsidRPr="009D4885">
        <w:rPr>
          <w:rFonts w:ascii="Palatino Linotype" w:hAnsi="Palatino Linotype"/>
          <w:b/>
          <w:color w:val="000000" w:themeColor="text1"/>
        </w:rPr>
        <w:t>0</w:t>
      </w:r>
      <w:r w:rsidR="00732EBE">
        <w:rPr>
          <w:rFonts w:ascii="Palatino Linotype" w:hAnsi="Palatino Linotype"/>
          <w:b/>
          <w:color w:val="000000" w:themeColor="text1"/>
        </w:rPr>
        <w:t>3225</w:t>
      </w:r>
      <w:r w:rsidRPr="009D4885">
        <w:rPr>
          <w:rFonts w:ascii="Palatino Linotype" w:hAnsi="Palatino Linotype"/>
          <w:b/>
          <w:color w:val="000000" w:themeColor="text1"/>
        </w:rPr>
        <w:t>/INFOEM/IP/RR/2020</w:t>
      </w:r>
      <w:r w:rsidR="00732EBE">
        <w:rPr>
          <w:rFonts w:ascii="Palatino Linotype" w:hAnsi="Palatino Linotype"/>
          <w:b/>
          <w:color w:val="000000" w:themeColor="text1"/>
        </w:rPr>
        <w:t xml:space="preserve"> y acumulados</w:t>
      </w:r>
      <w:r w:rsidRPr="009D4885">
        <w:rPr>
          <w:rFonts w:ascii="Palatino Linotype" w:hAnsi="Palatino Linotype"/>
          <w:color w:val="000000" w:themeColor="text1"/>
        </w:rPr>
        <w:t xml:space="preserve">, </w:t>
      </w:r>
      <w:r w:rsidR="005B64C0" w:rsidRPr="009D4885">
        <w:rPr>
          <w:rFonts w:ascii="Palatino Linotype" w:hAnsi="Palatino Linotype"/>
          <w:color w:val="000000" w:themeColor="text1"/>
        </w:rPr>
        <w:t>promovido</w:t>
      </w:r>
      <w:r w:rsidR="00CC75B8">
        <w:rPr>
          <w:rFonts w:ascii="Palatino Linotype" w:hAnsi="Palatino Linotype"/>
          <w:color w:val="000000" w:themeColor="text1"/>
        </w:rPr>
        <w:t>s</w:t>
      </w:r>
      <w:r w:rsidR="005B64C0" w:rsidRPr="009D4885">
        <w:rPr>
          <w:rFonts w:ascii="Palatino Linotype" w:hAnsi="Palatino Linotype"/>
          <w:color w:val="000000" w:themeColor="text1"/>
        </w:rPr>
        <w:t xml:space="preserve"> por </w:t>
      </w:r>
      <w:r w:rsidR="00CC75B8">
        <w:rPr>
          <w:rFonts w:ascii="Palatino Linotype" w:hAnsi="Palatino Linotype"/>
          <w:color w:val="000000" w:themeColor="text1"/>
        </w:rPr>
        <w:t>la</w:t>
      </w:r>
      <w:r w:rsidR="005B64C0" w:rsidRPr="009D4885">
        <w:rPr>
          <w:rFonts w:ascii="Palatino Linotype" w:hAnsi="Palatino Linotype"/>
          <w:color w:val="000000" w:themeColor="text1"/>
        </w:rPr>
        <w:t xml:space="preserve"> C. </w:t>
      </w:r>
      <w:proofErr w:type="spellStart"/>
      <w:r w:rsidR="005F0223">
        <w:rPr>
          <w:rFonts w:ascii="Palatino Linotype" w:hAnsi="Palatino Linotype"/>
          <w:b/>
          <w:color w:val="000000" w:themeColor="text1"/>
        </w:rPr>
        <w:t>xxxxxxxxxxxxxxx</w:t>
      </w:r>
      <w:proofErr w:type="spellEnd"/>
      <w:r w:rsidR="00732EBE">
        <w:rPr>
          <w:rFonts w:ascii="Palatino Linotype" w:hAnsi="Palatino Linotype"/>
          <w:b/>
          <w:color w:val="000000" w:themeColor="text1"/>
        </w:rPr>
        <w:t xml:space="preserve"> </w:t>
      </w:r>
      <w:proofErr w:type="spellStart"/>
      <w:r w:rsidR="005F0223">
        <w:rPr>
          <w:rFonts w:ascii="Palatino Linotype" w:hAnsi="Palatino Linotype"/>
          <w:b/>
          <w:color w:val="000000" w:themeColor="text1"/>
        </w:rPr>
        <w:t>xxxxxxxxx</w:t>
      </w:r>
      <w:proofErr w:type="spellEnd"/>
      <w:r w:rsidR="005B64C0" w:rsidRPr="009D4885">
        <w:rPr>
          <w:rFonts w:ascii="Palatino Linotype" w:hAnsi="Palatino Linotype"/>
          <w:color w:val="000000" w:themeColor="text1"/>
        </w:rPr>
        <w:t xml:space="preserve">, </w:t>
      </w:r>
      <w:r w:rsidR="005B64C0" w:rsidRPr="009D4885">
        <w:rPr>
          <w:rFonts w:ascii="Palatino Linotype" w:hAnsi="Palatino Linotype" w:cs="Arial"/>
          <w:color w:val="000000" w:themeColor="text1"/>
        </w:rPr>
        <w:t>en lo sucesivo</w:t>
      </w:r>
      <w:r w:rsidR="005B64C0" w:rsidRPr="009D4885">
        <w:rPr>
          <w:rFonts w:ascii="Palatino Linotype" w:hAnsi="Palatino Linotype" w:cs="Arial"/>
          <w:b/>
          <w:color w:val="000000" w:themeColor="text1"/>
        </w:rPr>
        <w:t xml:space="preserve"> </w:t>
      </w:r>
      <w:r w:rsidR="00732EBE">
        <w:rPr>
          <w:rFonts w:ascii="Palatino Linotype" w:hAnsi="Palatino Linotype" w:cs="Arial"/>
          <w:b/>
          <w:color w:val="000000" w:themeColor="text1"/>
        </w:rPr>
        <w:t>LA</w:t>
      </w:r>
      <w:r w:rsidR="005B64C0" w:rsidRPr="009D4885">
        <w:rPr>
          <w:rFonts w:ascii="Palatino Linotype" w:hAnsi="Palatino Linotype" w:cs="Arial"/>
          <w:b/>
          <w:color w:val="000000" w:themeColor="text1"/>
        </w:rPr>
        <w:t xml:space="preserve"> RECURRENTE</w:t>
      </w:r>
      <w:r w:rsidRPr="009D4885">
        <w:rPr>
          <w:rFonts w:ascii="Palatino Linotype" w:hAnsi="Palatino Linotype" w:cs="Arial"/>
          <w:b/>
          <w:color w:val="000000" w:themeColor="text1"/>
        </w:rPr>
        <w:t>,</w:t>
      </w:r>
      <w:r w:rsidRPr="009D4885">
        <w:rPr>
          <w:rFonts w:ascii="Palatino Linotype" w:hAnsi="Palatino Linotype"/>
          <w:color w:val="000000" w:themeColor="text1"/>
        </w:rPr>
        <w:t xml:space="preserve"> en contra de la</w:t>
      </w:r>
      <w:r w:rsidR="00732EBE">
        <w:rPr>
          <w:rFonts w:ascii="Palatino Linotype" w:hAnsi="Palatino Linotype"/>
          <w:color w:val="000000" w:themeColor="text1"/>
        </w:rPr>
        <w:t>s</w:t>
      </w:r>
      <w:r w:rsidRPr="009D4885">
        <w:rPr>
          <w:rFonts w:ascii="Palatino Linotype" w:hAnsi="Palatino Linotype"/>
          <w:color w:val="000000" w:themeColor="text1"/>
        </w:rPr>
        <w:t xml:space="preserve"> respuesta</w:t>
      </w:r>
      <w:r w:rsidR="00732EBE">
        <w:rPr>
          <w:rFonts w:ascii="Palatino Linotype" w:hAnsi="Palatino Linotype"/>
          <w:color w:val="000000" w:themeColor="text1"/>
        </w:rPr>
        <w:t>s</w:t>
      </w:r>
      <w:r w:rsidRPr="009D4885">
        <w:rPr>
          <w:rFonts w:ascii="Palatino Linotype" w:hAnsi="Palatino Linotype"/>
          <w:color w:val="000000" w:themeColor="text1"/>
        </w:rPr>
        <w:t xml:space="preserve"> emitida</w:t>
      </w:r>
      <w:r w:rsidR="00732EBE">
        <w:rPr>
          <w:rFonts w:ascii="Palatino Linotype" w:hAnsi="Palatino Linotype"/>
          <w:color w:val="000000" w:themeColor="text1"/>
        </w:rPr>
        <w:t>s</w:t>
      </w:r>
      <w:r w:rsidRPr="009D4885">
        <w:rPr>
          <w:rFonts w:ascii="Palatino Linotype" w:hAnsi="Palatino Linotype"/>
          <w:color w:val="000000" w:themeColor="text1"/>
        </w:rPr>
        <w:t xml:space="preserve"> por el </w:t>
      </w:r>
      <w:r w:rsidRPr="009D4885">
        <w:rPr>
          <w:rFonts w:ascii="Palatino Linotype" w:hAnsi="Palatino Linotype"/>
          <w:b/>
          <w:color w:val="000000" w:themeColor="text1"/>
        </w:rPr>
        <w:t xml:space="preserve">Ayuntamiento de </w:t>
      </w:r>
      <w:r w:rsidR="00914ADB" w:rsidRPr="009D4885">
        <w:rPr>
          <w:rFonts w:ascii="Palatino Linotype" w:hAnsi="Palatino Linotype"/>
          <w:b/>
          <w:color w:val="000000" w:themeColor="text1"/>
        </w:rPr>
        <w:t>Ixtapan de la Sal</w:t>
      </w:r>
      <w:r w:rsidRPr="009D4885">
        <w:rPr>
          <w:rFonts w:ascii="Palatino Linotype" w:hAnsi="Palatino Linotype"/>
          <w:b/>
          <w:color w:val="000000" w:themeColor="text1"/>
        </w:rPr>
        <w:t xml:space="preserve">, </w:t>
      </w:r>
      <w:r w:rsidRPr="009D4885">
        <w:rPr>
          <w:rFonts w:ascii="Palatino Linotype" w:hAnsi="Palatino Linotype"/>
          <w:color w:val="000000" w:themeColor="text1"/>
        </w:rPr>
        <w:t xml:space="preserve">en lo sucesivo </w:t>
      </w:r>
      <w:r w:rsidRPr="009D4885">
        <w:rPr>
          <w:rFonts w:ascii="Palatino Linotype" w:hAnsi="Palatino Linotype"/>
          <w:b/>
          <w:color w:val="000000" w:themeColor="text1"/>
        </w:rPr>
        <w:t>EL SUJETO OBLIGADO</w:t>
      </w:r>
      <w:r w:rsidRPr="009D4885">
        <w:rPr>
          <w:rFonts w:ascii="Palatino Linotype" w:hAnsi="Palatino Linotype"/>
          <w:color w:val="000000" w:themeColor="text1"/>
        </w:rPr>
        <w:t xml:space="preserve">, se procede </w:t>
      </w:r>
      <w:r w:rsidR="002A1A25" w:rsidRPr="009D4885">
        <w:rPr>
          <w:rFonts w:ascii="Palatino Linotype" w:hAnsi="Palatino Linotype"/>
          <w:color w:val="000000" w:themeColor="text1"/>
        </w:rPr>
        <w:t xml:space="preserve">a dictar la presente resolución, </w:t>
      </w:r>
      <w:r w:rsidR="002A1A25" w:rsidRPr="009D4885">
        <w:rPr>
          <w:rStyle w:val="Ninguno"/>
          <w:rFonts w:ascii="Palatino Linotype" w:eastAsia="Palatino Linotype" w:hAnsi="Palatino Linotype" w:cs="Palatino Linotype"/>
        </w:rPr>
        <w:t xml:space="preserve">en cumplimiento al fallo emitido en fecha </w:t>
      </w:r>
      <w:r w:rsidR="002757FE">
        <w:rPr>
          <w:rStyle w:val="Ninguno"/>
          <w:rFonts w:ascii="Palatino Linotype" w:eastAsia="Palatino Linotype" w:hAnsi="Palatino Linotype" w:cs="Palatino Linotype"/>
        </w:rPr>
        <w:t>dieciséis</w:t>
      </w:r>
      <w:r w:rsidR="00736812" w:rsidRPr="005D0586">
        <w:rPr>
          <w:rStyle w:val="Ninguno"/>
          <w:rFonts w:ascii="Palatino Linotype" w:eastAsia="Palatino Linotype" w:hAnsi="Palatino Linotype" w:cs="Palatino Linotype"/>
        </w:rPr>
        <w:t xml:space="preserve"> </w:t>
      </w:r>
      <w:r w:rsidR="002A1A25" w:rsidRPr="005D0586">
        <w:rPr>
          <w:rStyle w:val="Ninguno"/>
          <w:rFonts w:ascii="Palatino Linotype" w:eastAsia="Palatino Linotype" w:hAnsi="Palatino Linotype" w:cs="Palatino Linotype"/>
        </w:rPr>
        <w:t xml:space="preserve">de diciembre de dos mil </w:t>
      </w:r>
      <w:r w:rsidR="008A51AD" w:rsidRPr="005D0586">
        <w:rPr>
          <w:rStyle w:val="Ninguno"/>
          <w:rFonts w:ascii="Palatino Linotype" w:eastAsia="Palatino Linotype" w:hAnsi="Palatino Linotype" w:cs="Palatino Linotype"/>
        </w:rPr>
        <w:t>veinte</w:t>
      </w:r>
      <w:r w:rsidR="002A1A25" w:rsidRPr="005D0586">
        <w:rPr>
          <w:rStyle w:val="Ninguno"/>
          <w:rFonts w:ascii="Palatino Linotype" w:eastAsia="Palatino Linotype" w:hAnsi="Palatino Linotype" w:cs="Palatino Linotype"/>
        </w:rPr>
        <w:t>,</w:t>
      </w:r>
      <w:r w:rsidR="002A1A25" w:rsidRPr="009D4885">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2A1A25" w:rsidRPr="009D4885">
        <w:rPr>
          <w:rStyle w:val="Ninguno"/>
          <w:rFonts w:ascii="Palatino Linotype" w:eastAsia="Palatino Linotype" w:hAnsi="Palatino Linotype" w:cs="Palatino Linotype"/>
          <w:b/>
        </w:rPr>
        <w:t>Órgano Garante Nacional</w:t>
      </w:r>
      <w:r w:rsidR="002A1A25" w:rsidRPr="009D4885">
        <w:rPr>
          <w:rStyle w:val="Ninguno"/>
          <w:rFonts w:ascii="Palatino Linotype" w:eastAsia="Palatino Linotype" w:hAnsi="Palatino Linotype" w:cs="Palatino Linotype"/>
        </w:rPr>
        <w:t>, correspondiente a</w:t>
      </w:r>
      <w:r w:rsidR="00697317" w:rsidRPr="009D4885">
        <w:rPr>
          <w:rStyle w:val="Ninguno"/>
          <w:rFonts w:ascii="Palatino Linotype" w:eastAsia="Palatino Linotype" w:hAnsi="Palatino Linotype" w:cs="Palatino Linotype"/>
        </w:rPr>
        <w:t>l</w:t>
      </w:r>
      <w:r w:rsidR="002A1A25" w:rsidRPr="009D4885">
        <w:rPr>
          <w:rStyle w:val="Ninguno"/>
          <w:rFonts w:ascii="Palatino Linotype" w:eastAsia="Palatino Linotype" w:hAnsi="Palatino Linotype" w:cs="Palatino Linotype"/>
        </w:rPr>
        <w:t xml:space="preserve"> Recurso de Inconformidad número </w:t>
      </w:r>
      <w:r w:rsidR="00323845">
        <w:rPr>
          <w:rStyle w:val="Ninguno"/>
          <w:rFonts w:ascii="Palatino Linotype" w:eastAsia="Palatino Linotype" w:hAnsi="Palatino Linotype" w:cs="Palatino Linotype"/>
          <w:b/>
        </w:rPr>
        <w:t>RIA 00</w:t>
      </w:r>
      <w:r w:rsidR="00CC75B8">
        <w:rPr>
          <w:rStyle w:val="Ninguno"/>
          <w:rFonts w:ascii="Palatino Linotype" w:eastAsia="Palatino Linotype" w:hAnsi="Palatino Linotype" w:cs="Palatino Linotype"/>
          <w:b/>
        </w:rPr>
        <w:t>251</w:t>
      </w:r>
      <w:r w:rsidR="002A1A25" w:rsidRPr="009D4885">
        <w:rPr>
          <w:rStyle w:val="Ninguno"/>
          <w:rFonts w:ascii="Palatino Linotype" w:eastAsia="Palatino Linotype" w:hAnsi="Palatino Linotype" w:cs="Palatino Linotype"/>
          <w:b/>
        </w:rPr>
        <w:t>/20</w:t>
      </w:r>
      <w:r w:rsidR="002A1A25" w:rsidRPr="009D4885">
        <w:rPr>
          <w:rStyle w:val="Ninguno"/>
          <w:rFonts w:ascii="Palatino Linotype" w:eastAsia="Palatino Linotype" w:hAnsi="Palatino Linotype" w:cs="Palatino Linotype"/>
        </w:rPr>
        <w:t xml:space="preserve">, </w:t>
      </w:r>
      <w:r w:rsidR="002A1A25" w:rsidRPr="009D4885">
        <w:rPr>
          <w:rFonts w:ascii="Palatino Linotype" w:hAnsi="Palatino Linotype" w:cs="Arial"/>
        </w:rPr>
        <w:t>con base en lo siguiente:</w:t>
      </w:r>
    </w:p>
    <w:p w14:paraId="475DBB45" w14:textId="77777777" w:rsidR="002A1A25" w:rsidRPr="009D4885" w:rsidRDefault="002A1A25" w:rsidP="008F6701">
      <w:pPr>
        <w:spacing w:line="360" w:lineRule="auto"/>
        <w:jc w:val="both"/>
        <w:rPr>
          <w:rFonts w:ascii="Palatino Linotype" w:hAnsi="Palatino Linotype"/>
          <w:color w:val="000000" w:themeColor="text1"/>
        </w:rPr>
      </w:pPr>
    </w:p>
    <w:p w14:paraId="480E521A" w14:textId="77777777" w:rsidR="00457BB8" w:rsidRPr="009D4885" w:rsidRDefault="00457BB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RESULTANDO</w:t>
      </w:r>
    </w:p>
    <w:p w14:paraId="68707BF2" w14:textId="77777777" w:rsidR="00457BB8" w:rsidRPr="009D4885" w:rsidRDefault="00457BB8" w:rsidP="008F6701">
      <w:pPr>
        <w:jc w:val="center"/>
        <w:rPr>
          <w:rFonts w:ascii="Palatino Linotype" w:hAnsi="Palatino Linotype"/>
          <w:b/>
          <w:bCs/>
          <w:color w:val="000000" w:themeColor="text1"/>
          <w:spacing w:val="40"/>
        </w:rPr>
      </w:pPr>
    </w:p>
    <w:p w14:paraId="09FFD2BC" w14:textId="3E8A2D33" w:rsidR="007E5E6E" w:rsidRPr="009D4885" w:rsidRDefault="00C6416D" w:rsidP="008F6701">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PRIMERO</w:t>
      </w:r>
      <w:r w:rsidR="00457BB8" w:rsidRPr="009D4885">
        <w:rPr>
          <w:rFonts w:ascii="Palatino Linotype" w:hAnsi="Palatino Linotype"/>
          <w:b/>
          <w:color w:val="000000" w:themeColor="text1"/>
          <w:sz w:val="28"/>
          <w:szCs w:val="28"/>
        </w:rPr>
        <w:t xml:space="preserve">. </w:t>
      </w:r>
      <w:r>
        <w:rPr>
          <w:rFonts w:ascii="Palatino Linotype" w:hAnsi="Palatino Linotype"/>
          <w:b/>
          <w:color w:val="000000" w:themeColor="text1"/>
          <w:sz w:val="28"/>
          <w:szCs w:val="28"/>
        </w:rPr>
        <w:t>De las s</w:t>
      </w:r>
      <w:r w:rsidR="007E5E6E" w:rsidRPr="009D4885">
        <w:rPr>
          <w:rFonts w:ascii="Palatino Linotype" w:hAnsi="Palatino Linotype"/>
          <w:b/>
          <w:color w:val="000000" w:themeColor="text1"/>
          <w:sz w:val="28"/>
          <w:szCs w:val="28"/>
        </w:rPr>
        <w:t>olicitud</w:t>
      </w:r>
      <w:r>
        <w:rPr>
          <w:rFonts w:ascii="Palatino Linotype" w:hAnsi="Palatino Linotype"/>
          <w:b/>
          <w:color w:val="000000" w:themeColor="text1"/>
          <w:sz w:val="28"/>
          <w:szCs w:val="28"/>
        </w:rPr>
        <w:t>es de Información.</w:t>
      </w:r>
    </w:p>
    <w:p w14:paraId="3E4FDE36" w14:textId="10550542" w:rsidR="00457BB8" w:rsidRPr="009D4885" w:rsidRDefault="00457BB8" w:rsidP="008F6701">
      <w:pPr>
        <w:spacing w:line="360" w:lineRule="auto"/>
        <w:jc w:val="both"/>
        <w:rPr>
          <w:rFonts w:ascii="Palatino Linotype" w:hAnsi="Palatino Linotype" w:cs="Arial"/>
          <w:b/>
          <w:bCs/>
          <w:color w:val="000000" w:themeColor="text1"/>
          <w:lang w:val="es-ES"/>
        </w:rPr>
      </w:pPr>
      <w:r w:rsidRPr="009D4885">
        <w:rPr>
          <w:rFonts w:ascii="Palatino Linotype" w:hAnsi="Palatino Linotype" w:cs="Arial"/>
          <w:color w:val="000000" w:themeColor="text1"/>
        </w:rPr>
        <w:t xml:space="preserve">En </w:t>
      </w:r>
      <w:r w:rsidRPr="009D4885">
        <w:rPr>
          <w:rFonts w:ascii="Palatino Linotype" w:hAnsi="Palatino Linotype" w:cs="Arial"/>
          <w:color w:val="000000" w:themeColor="text1"/>
          <w:lang w:val="es-ES"/>
        </w:rPr>
        <w:t>fecha</w:t>
      </w:r>
      <w:r w:rsidRPr="009D4885">
        <w:rPr>
          <w:rFonts w:ascii="Palatino Linotype" w:hAnsi="Palatino Linotype"/>
          <w:color w:val="000000" w:themeColor="text1"/>
          <w:lang w:val="es-ES"/>
        </w:rPr>
        <w:t xml:space="preserve"> </w:t>
      </w:r>
      <w:r w:rsidR="00C6416D">
        <w:rPr>
          <w:rFonts w:ascii="Palatino Linotype" w:hAnsi="Palatino Linotype" w:cs="Arial"/>
        </w:rPr>
        <w:t xml:space="preserve">veintisiete de abril </w:t>
      </w:r>
      <w:r w:rsidR="00C6416D" w:rsidRPr="00555B15">
        <w:rPr>
          <w:rFonts w:ascii="Palatino Linotype" w:hAnsi="Palatino Linotype" w:cs="Arial"/>
        </w:rPr>
        <w:t>de dos mil veinte</w:t>
      </w:r>
      <w:r w:rsidRPr="009D4885">
        <w:rPr>
          <w:rFonts w:ascii="Palatino Linotype" w:hAnsi="Palatino Linotype"/>
          <w:color w:val="000000" w:themeColor="text1"/>
          <w:lang w:val="es-ES"/>
        </w:rPr>
        <w:t xml:space="preserve">, </w:t>
      </w:r>
      <w:r w:rsidR="00697317" w:rsidRPr="009D4885">
        <w:rPr>
          <w:rFonts w:ascii="Palatino Linotype" w:hAnsi="Palatino Linotype"/>
          <w:b/>
          <w:color w:val="000000" w:themeColor="text1"/>
          <w:lang w:val="es-ES"/>
        </w:rPr>
        <w:t>EL</w:t>
      </w:r>
      <w:r w:rsidRPr="009D4885">
        <w:rPr>
          <w:rFonts w:ascii="Palatino Linotype" w:hAnsi="Palatino Linotype"/>
          <w:b/>
          <w:color w:val="000000" w:themeColor="text1"/>
          <w:lang w:val="es-ES"/>
        </w:rPr>
        <w:t xml:space="preserve"> RECURRENTE</w:t>
      </w:r>
      <w:r w:rsidRPr="009D4885">
        <w:rPr>
          <w:rFonts w:ascii="Palatino Linotype" w:hAnsi="Palatino Linotype" w:cs="Arial"/>
          <w:color w:val="000000" w:themeColor="text1"/>
          <w:lang w:val="es-ES"/>
        </w:rPr>
        <w:t xml:space="preserve"> </w:t>
      </w:r>
      <w:r w:rsidRPr="009D4885">
        <w:rPr>
          <w:rFonts w:ascii="Palatino Linotype" w:hAnsi="Palatino Linotype" w:cs="Arial"/>
          <w:color w:val="000000" w:themeColor="text1"/>
        </w:rPr>
        <w:t xml:space="preserve">presentó a través del Sistema de Acceso a la Información Mexiquense </w:t>
      </w:r>
      <w:r w:rsidR="00C6416D">
        <w:rPr>
          <w:rFonts w:ascii="Palatino Linotype" w:hAnsi="Palatino Linotype" w:cs="Arial"/>
          <w:color w:val="000000" w:themeColor="text1"/>
        </w:rPr>
        <w:t>(</w:t>
      </w:r>
      <w:r w:rsidRPr="009D4885">
        <w:rPr>
          <w:rFonts w:ascii="Palatino Linotype" w:hAnsi="Palatino Linotype" w:cs="Arial"/>
          <w:b/>
          <w:color w:val="000000" w:themeColor="text1"/>
        </w:rPr>
        <w:t>SAIMEX</w:t>
      </w:r>
      <w:r w:rsidR="00C6416D">
        <w:rPr>
          <w:rFonts w:ascii="Palatino Linotype" w:hAnsi="Palatino Linotype" w:cs="Arial"/>
          <w:b/>
          <w:color w:val="000000" w:themeColor="text1"/>
        </w:rPr>
        <w:t>)</w:t>
      </w:r>
      <w:r w:rsidRPr="009D4885">
        <w:rPr>
          <w:rFonts w:ascii="Palatino Linotype" w:hAnsi="Palatino Linotype" w:cs="Arial"/>
          <w:color w:val="000000" w:themeColor="text1"/>
        </w:rPr>
        <w:t xml:space="preserve"> ante </w:t>
      </w:r>
      <w:r w:rsidRPr="009D4885">
        <w:rPr>
          <w:rFonts w:ascii="Palatino Linotype" w:hAnsi="Palatino Linotype" w:cs="Arial"/>
          <w:b/>
          <w:color w:val="000000" w:themeColor="text1"/>
        </w:rPr>
        <w:t>EL SUJETO OBLIGADO</w:t>
      </w:r>
      <w:r w:rsidRPr="009D4885">
        <w:rPr>
          <w:rFonts w:ascii="Palatino Linotype" w:hAnsi="Palatino Linotype" w:cs="Arial"/>
          <w:color w:val="000000" w:themeColor="text1"/>
          <w:lang w:val="es-ES"/>
        </w:rPr>
        <w:t>, la</w:t>
      </w:r>
      <w:r w:rsidR="00C6416D">
        <w:rPr>
          <w:rFonts w:ascii="Palatino Linotype" w:hAnsi="Palatino Linotype" w:cs="Arial"/>
          <w:color w:val="000000" w:themeColor="text1"/>
          <w:lang w:val="es-ES"/>
        </w:rPr>
        <w:t>s</w:t>
      </w:r>
      <w:r w:rsidRPr="009D4885">
        <w:rPr>
          <w:rFonts w:ascii="Palatino Linotype" w:hAnsi="Palatino Linotype" w:cs="Arial"/>
          <w:color w:val="000000" w:themeColor="text1"/>
          <w:lang w:val="es-ES"/>
        </w:rPr>
        <w:t xml:space="preserve"> solicitud</w:t>
      </w:r>
      <w:r w:rsidR="00C6416D">
        <w:rPr>
          <w:rFonts w:ascii="Palatino Linotype" w:hAnsi="Palatino Linotype" w:cs="Arial"/>
          <w:color w:val="000000" w:themeColor="text1"/>
          <w:lang w:val="es-ES"/>
        </w:rPr>
        <w:t>es</w:t>
      </w:r>
      <w:r w:rsidRPr="009D4885">
        <w:rPr>
          <w:rFonts w:ascii="Palatino Linotype" w:hAnsi="Palatino Linotype" w:cs="Arial"/>
          <w:color w:val="000000" w:themeColor="text1"/>
          <w:lang w:val="es-ES"/>
        </w:rPr>
        <w:t xml:space="preserve"> de acceso a la información p</w:t>
      </w:r>
      <w:r w:rsidR="00C6416D">
        <w:rPr>
          <w:rFonts w:ascii="Palatino Linotype" w:hAnsi="Palatino Linotype" w:cs="Arial"/>
          <w:color w:val="000000" w:themeColor="text1"/>
          <w:lang w:val="es-ES"/>
        </w:rPr>
        <w:t>ública, a las que se les asignó los</w:t>
      </w:r>
      <w:r w:rsidRPr="009D4885">
        <w:rPr>
          <w:rFonts w:ascii="Palatino Linotype" w:hAnsi="Palatino Linotype" w:cs="Arial"/>
          <w:color w:val="000000" w:themeColor="text1"/>
          <w:lang w:val="es-ES"/>
        </w:rPr>
        <w:t xml:space="preserve"> número</w:t>
      </w:r>
      <w:r w:rsidR="00C6416D">
        <w:rPr>
          <w:rFonts w:ascii="Palatino Linotype" w:hAnsi="Palatino Linotype" w:cs="Arial"/>
          <w:color w:val="000000" w:themeColor="text1"/>
          <w:lang w:val="es-ES"/>
        </w:rPr>
        <w:t>s</w:t>
      </w:r>
      <w:r w:rsidRPr="009D4885">
        <w:rPr>
          <w:rFonts w:ascii="Palatino Linotype" w:hAnsi="Palatino Linotype" w:cs="Arial"/>
          <w:color w:val="000000" w:themeColor="text1"/>
          <w:lang w:val="es-ES"/>
        </w:rPr>
        <w:t xml:space="preserve"> de expediente </w:t>
      </w:r>
      <w:r w:rsidR="00C6416D" w:rsidRPr="004B30F2">
        <w:rPr>
          <w:rFonts w:ascii="Palatino Linotype" w:hAnsi="Palatino Linotype" w:cs="Arial"/>
          <w:b/>
        </w:rPr>
        <w:t>00437/IXTASAL/IP/2020</w:t>
      </w:r>
      <w:r w:rsidR="00C6416D" w:rsidRPr="00555B15">
        <w:rPr>
          <w:rFonts w:ascii="Palatino Linotype" w:hAnsi="Palatino Linotype" w:cs="Arial"/>
          <w:b/>
        </w:rPr>
        <w:t xml:space="preserve">, </w:t>
      </w:r>
      <w:r w:rsidR="00C6416D">
        <w:rPr>
          <w:rFonts w:ascii="Palatino Linotype" w:hAnsi="Palatino Linotype" w:cs="Arial"/>
          <w:b/>
        </w:rPr>
        <w:t>00436</w:t>
      </w:r>
      <w:r w:rsidR="00C6416D" w:rsidRPr="004B30F2">
        <w:rPr>
          <w:rFonts w:ascii="Palatino Linotype" w:hAnsi="Palatino Linotype" w:cs="Arial"/>
          <w:b/>
        </w:rPr>
        <w:t>/IXTASAL/IP/2020</w:t>
      </w:r>
      <w:r w:rsidR="00C6416D" w:rsidRPr="00555B15">
        <w:rPr>
          <w:rFonts w:ascii="Palatino Linotype" w:hAnsi="Palatino Linotype" w:cs="Arial"/>
          <w:b/>
        </w:rPr>
        <w:t xml:space="preserve">, </w:t>
      </w:r>
      <w:r w:rsidR="00C6416D">
        <w:rPr>
          <w:rFonts w:ascii="Palatino Linotype" w:hAnsi="Palatino Linotype" w:cs="Arial"/>
          <w:b/>
        </w:rPr>
        <w:t>00435</w:t>
      </w:r>
      <w:r w:rsidR="00C6416D" w:rsidRPr="004B30F2">
        <w:rPr>
          <w:rFonts w:ascii="Palatino Linotype" w:hAnsi="Palatino Linotype" w:cs="Arial"/>
          <w:b/>
        </w:rPr>
        <w:t>/IXTASAL/IP/2020</w:t>
      </w:r>
      <w:r w:rsidR="00C6416D">
        <w:rPr>
          <w:rFonts w:ascii="Palatino Linotype" w:hAnsi="Palatino Linotype" w:cs="Arial"/>
          <w:b/>
        </w:rPr>
        <w:t xml:space="preserve"> </w:t>
      </w:r>
      <w:r w:rsidR="00C6416D" w:rsidRPr="00555B15">
        <w:rPr>
          <w:rFonts w:ascii="Palatino Linotype" w:hAnsi="Palatino Linotype" w:cs="Arial"/>
        </w:rPr>
        <w:t xml:space="preserve">y </w:t>
      </w:r>
      <w:r w:rsidR="00C6416D">
        <w:rPr>
          <w:rFonts w:ascii="Palatino Linotype" w:hAnsi="Palatino Linotype" w:cs="Arial"/>
          <w:b/>
        </w:rPr>
        <w:t>00434</w:t>
      </w:r>
      <w:r w:rsidR="00C6416D" w:rsidRPr="00B05F30">
        <w:rPr>
          <w:rFonts w:ascii="Palatino Linotype" w:hAnsi="Palatino Linotype" w:cs="Arial"/>
          <w:b/>
        </w:rPr>
        <w:t>/IXTASAL/IP/2020</w:t>
      </w:r>
      <w:r w:rsidRPr="009D4885">
        <w:rPr>
          <w:rFonts w:ascii="Palatino Linotype" w:hAnsi="Palatino Linotype" w:cs="Arial"/>
          <w:color w:val="000000" w:themeColor="text1"/>
          <w:lang w:val="es-ES"/>
        </w:rPr>
        <w:t>, mediante la</w:t>
      </w:r>
      <w:r w:rsidR="00C6416D">
        <w:rPr>
          <w:rFonts w:ascii="Palatino Linotype" w:hAnsi="Palatino Linotype" w:cs="Arial"/>
          <w:color w:val="000000" w:themeColor="text1"/>
          <w:lang w:val="es-ES"/>
        </w:rPr>
        <w:t>s</w:t>
      </w:r>
      <w:r w:rsidRPr="009D4885">
        <w:rPr>
          <w:rFonts w:ascii="Palatino Linotype" w:hAnsi="Palatino Linotype" w:cs="Arial"/>
          <w:color w:val="000000" w:themeColor="text1"/>
          <w:lang w:val="es-ES"/>
        </w:rPr>
        <w:t xml:space="preserve"> cual</w:t>
      </w:r>
      <w:r w:rsidR="00C6416D">
        <w:rPr>
          <w:rFonts w:ascii="Palatino Linotype" w:hAnsi="Palatino Linotype" w:cs="Arial"/>
          <w:color w:val="000000" w:themeColor="text1"/>
          <w:lang w:val="es-ES"/>
        </w:rPr>
        <w:t>es</w:t>
      </w:r>
      <w:r w:rsidRPr="009D4885">
        <w:rPr>
          <w:rFonts w:ascii="Palatino Linotype" w:hAnsi="Palatino Linotype" w:cs="Arial"/>
          <w:color w:val="000000" w:themeColor="text1"/>
          <w:lang w:val="es-ES"/>
        </w:rPr>
        <w:t xml:space="preserve"> solicitó:</w:t>
      </w:r>
    </w:p>
    <w:p w14:paraId="190C9BA8" w14:textId="77777777" w:rsidR="00457BB8" w:rsidRPr="009D4885" w:rsidRDefault="00457BB8" w:rsidP="008F6701">
      <w:pPr>
        <w:tabs>
          <w:tab w:val="left" w:pos="851"/>
        </w:tabs>
        <w:ind w:left="851" w:right="901"/>
        <w:jc w:val="both"/>
        <w:rPr>
          <w:rFonts w:ascii="Palatino Linotype" w:hAnsi="Palatino Linotype" w:cs="Arial"/>
          <w:i/>
          <w:color w:val="000000" w:themeColor="text1"/>
          <w:sz w:val="22"/>
          <w:szCs w:val="22"/>
        </w:rPr>
      </w:pPr>
    </w:p>
    <w:p w14:paraId="7776C908" w14:textId="77777777" w:rsidR="00C6416D" w:rsidRPr="00555B15" w:rsidRDefault="00C6416D" w:rsidP="00C6416D">
      <w:pPr>
        <w:jc w:val="both"/>
        <w:rPr>
          <w:rFonts w:ascii="Palatino Linotype" w:hAnsi="Palatino Linotype" w:cs="Arial"/>
          <w:i/>
        </w:rPr>
      </w:pPr>
      <w:r w:rsidRPr="00555B15">
        <w:rPr>
          <w:rFonts w:ascii="Palatino Linotype" w:hAnsi="Palatino Linotype" w:cs="Arial"/>
          <w:b/>
          <w:i/>
        </w:rPr>
        <w:t>Solicitud de información</w:t>
      </w:r>
      <w:r w:rsidRPr="00555B15">
        <w:rPr>
          <w:rFonts w:ascii="Palatino Linotype" w:hAnsi="Palatino Linotype" w:cs="Arial"/>
          <w:i/>
        </w:rPr>
        <w:t xml:space="preserve"> </w:t>
      </w:r>
      <w:r w:rsidRPr="004B30F2">
        <w:rPr>
          <w:rFonts w:ascii="Palatino Linotype" w:hAnsi="Palatino Linotype" w:cs="Arial"/>
          <w:b/>
          <w:i/>
        </w:rPr>
        <w:t>00437/IXTASAL/IP/2020</w:t>
      </w:r>
    </w:p>
    <w:p w14:paraId="230B2F58" w14:textId="77777777" w:rsidR="00C6416D" w:rsidRPr="00555B15" w:rsidRDefault="00C6416D" w:rsidP="00C6416D">
      <w:pPr>
        <w:ind w:left="567" w:right="567"/>
        <w:jc w:val="both"/>
        <w:rPr>
          <w:rFonts w:ascii="Palatino Linotype" w:hAnsi="Palatino Linotype"/>
          <w:i/>
          <w:color w:val="000000"/>
        </w:rPr>
      </w:pPr>
      <w:r w:rsidRPr="00555B15">
        <w:rPr>
          <w:rFonts w:ascii="Palatino Linotype" w:hAnsi="Palatino Linotype"/>
          <w:i/>
          <w:lang w:val="es-ES_tradnl"/>
        </w:rPr>
        <w:lastRenderedPageBreak/>
        <w:t>“</w:t>
      </w:r>
      <w:r w:rsidRPr="004B30F2">
        <w:rPr>
          <w:rFonts w:ascii="Palatino Linotype" w:hAnsi="Palatino Linotype"/>
          <w:i/>
          <w:color w:val="000000"/>
        </w:rPr>
        <w:t>Del ayuntamiento, solicito la información sobre los procesos y resultados sobre procedimientos de licitación de cualquier naturaleza, incluyendo la versión pública del expediente respectivo y de los contratos celebrados, que deberán contener, por los menos, lo siguiente: b) De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w:t>
      </w:r>
      <w:r w:rsidRPr="00555B15">
        <w:rPr>
          <w:rFonts w:ascii="Palatino Linotype" w:hAnsi="Palatino Linotype"/>
          <w:i/>
          <w:lang w:val="es-ES_tradnl"/>
        </w:rPr>
        <w:t>” [Sic]</w:t>
      </w:r>
    </w:p>
    <w:p w14:paraId="7F240B1F" w14:textId="77777777" w:rsidR="00C6416D" w:rsidRPr="00555B15" w:rsidRDefault="00C6416D" w:rsidP="00C6416D">
      <w:pPr>
        <w:ind w:left="567" w:right="567"/>
        <w:jc w:val="both"/>
        <w:rPr>
          <w:rFonts w:ascii="Palatino Linotype" w:hAnsi="Palatino Linotype"/>
          <w:i/>
          <w:lang w:val="es-ES_tradnl"/>
        </w:rPr>
      </w:pPr>
    </w:p>
    <w:p w14:paraId="24CBA165" w14:textId="77777777" w:rsidR="00C6416D" w:rsidRPr="00555B15" w:rsidRDefault="00C6416D" w:rsidP="00C6416D">
      <w:pPr>
        <w:jc w:val="both"/>
        <w:rPr>
          <w:rFonts w:ascii="Palatino Linotype" w:hAnsi="Palatino Linotype" w:cs="Arial"/>
          <w:i/>
        </w:rPr>
      </w:pPr>
      <w:r w:rsidRPr="00555B15">
        <w:rPr>
          <w:rFonts w:ascii="Palatino Linotype" w:hAnsi="Palatino Linotype" w:cs="Arial"/>
          <w:b/>
          <w:i/>
        </w:rPr>
        <w:t>Solicitud de información</w:t>
      </w:r>
      <w:r w:rsidRPr="00555B15">
        <w:rPr>
          <w:rFonts w:ascii="Palatino Linotype" w:hAnsi="Palatino Linotype" w:cs="Arial"/>
          <w:i/>
        </w:rPr>
        <w:t xml:space="preserve"> </w:t>
      </w:r>
      <w:r>
        <w:rPr>
          <w:rFonts w:ascii="Palatino Linotype" w:hAnsi="Palatino Linotype" w:cs="Arial"/>
          <w:b/>
          <w:i/>
        </w:rPr>
        <w:t>00436</w:t>
      </w:r>
      <w:r w:rsidRPr="004B30F2">
        <w:rPr>
          <w:rFonts w:ascii="Palatino Linotype" w:hAnsi="Palatino Linotype" w:cs="Arial"/>
          <w:b/>
          <w:i/>
        </w:rPr>
        <w:t>/IXTASAL/IP/2020</w:t>
      </w:r>
    </w:p>
    <w:p w14:paraId="32FB605B" w14:textId="77777777" w:rsidR="00C6416D" w:rsidRPr="00555B15" w:rsidRDefault="00C6416D" w:rsidP="00C6416D">
      <w:pPr>
        <w:ind w:left="567" w:right="567"/>
        <w:jc w:val="both"/>
        <w:rPr>
          <w:rFonts w:ascii="Palatino Linotype" w:hAnsi="Palatino Linotype"/>
          <w:lang w:val="es-ES_tradnl"/>
        </w:rPr>
      </w:pPr>
      <w:r w:rsidRPr="00555B15">
        <w:rPr>
          <w:rFonts w:ascii="Palatino Linotype" w:hAnsi="Palatino Linotype"/>
          <w:i/>
          <w:lang w:val="es-ES_tradnl"/>
        </w:rPr>
        <w:t>“</w:t>
      </w:r>
      <w:r w:rsidRPr="004B30F2">
        <w:rPr>
          <w:rFonts w:ascii="Palatino Linotype" w:hAnsi="Palatino Linotype"/>
          <w:i/>
          <w:color w:val="000000"/>
        </w:rPr>
        <w:t>Del sistema municipal DIF, solicito la información sobre los procesos y resultados sobre procedimientos de licitación de cualquier naturaleza, incluyendo la versión pública del expediente respectivo y de los contratos celebrados, que deberán contener, por los menos, lo siguiente: b) De adjudicaciones directas: 1) La propuesta enviada por el participante; 2) Los motivos y fundamentos legales aplicados para llevarla a cabo; 3) La autorización del ejercicio de la opción; 4) En su caso, las cotizaciones consideradas, especificando los nombres de los proveedores y sus montos; 5) El nombre de la persona física o jurídica colectiva adjudicada; 6) La unidad administrativa solicitante y la responsable de su ejecución; 7) El número, fecha, el monto del contrato y el plazo de entrega o de ejecución de los servicios u obra; 8) Los mecanismos de vigilancia y supervisión, incluyendo, en su caso, los estudios de impacto urbano y ambiental, según corresponda; 9) Los informes de avance sobre las obras o servicios contratados; 10) El convenio de terminación; y 11) El finiquito.</w:t>
      </w:r>
      <w:r w:rsidRPr="00555B15">
        <w:rPr>
          <w:rFonts w:ascii="Palatino Linotype" w:hAnsi="Palatino Linotype"/>
          <w:i/>
          <w:lang w:val="es-ES_tradnl"/>
        </w:rPr>
        <w:t>” [Sic]</w:t>
      </w:r>
    </w:p>
    <w:p w14:paraId="70AC5387" w14:textId="77777777" w:rsidR="00C6416D" w:rsidRPr="00555B15" w:rsidRDefault="00C6416D" w:rsidP="00C6416D">
      <w:pPr>
        <w:pStyle w:val="Sinespaciado"/>
        <w:rPr>
          <w:rFonts w:ascii="Palatino Linotype" w:hAnsi="Palatino Linotype"/>
          <w:lang w:val="es-ES_tradnl"/>
        </w:rPr>
      </w:pPr>
    </w:p>
    <w:p w14:paraId="1E0D6565" w14:textId="77777777" w:rsidR="00C6416D" w:rsidRPr="00555B15" w:rsidRDefault="00C6416D" w:rsidP="00C6416D">
      <w:pPr>
        <w:jc w:val="both"/>
        <w:rPr>
          <w:rFonts w:ascii="Palatino Linotype" w:hAnsi="Palatino Linotype" w:cs="Arial"/>
          <w:i/>
        </w:rPr>
      </w:pPr>
      <w:r w:rsidRPr="00555B15">
        <w:rPr>
          <w:rFonts w:ascii="Palatino Linotype" w:hAnsi="Palatino Linotype" w:cs="Arial"/>
          <w:b/>
          <w:i/>
        </w:rPr>
        <w:t>Solicitud de información</w:t>
      </w:r>
      <w:r w:rsidRPr="00555B15">
        <w:rPr>
          <w:rFonts w:ascii="Palatino Linotype" w:hAnsi="Palatino Linotype" w:cs="Arial"/>
          <w:i/>
        </w:rPr>
        <w:t xml:space="preserve"> </w:t>
      </w:r>
      <w:r>
        <w:rPr>
          <w:rFonts w:ascii="Palatino Linotype" w:hAnsi="Palatino Linotype" w:cs="Arial"/>
          <w:b/>
          <w:i/>
        </w:rPr>
        <w:t>00435</w:t>
      </w:r>
      <w:r w:rsidRPr="004B30F2">
        <w:rPr>
          <w:rFonts w:ascii="Palatino Linotype" w:hAnsi="Palatino Linotype" w:cs="Arial"/>
          <w:b/>
          <w:i/>
        </w:rPr>
        <w:t>/IXTASAL/IP/2020</w:t>
      </w:r>
    </w:p>
    <w:p w14:paraId="02F79735" w14:textId="77777777" w:rsidR="00C6416D" w:rsidRPr="00555B15" w:rsidRDefault="00C6416D" w:rsidP="00C6416D">
      <w:pPr>
        <w:ind w:left="567" w:right="567"/>
        <w:jc w:val="both"/>
        <w:rPr>
          <w:rFonts w:ascii="Palatino Linotype" w:hAnsi="Palatino Linotype"/>
          <w:i/>
          <w:lang w:val="es-ES_tradnl"/>
        </w:rPr>
      </w:pPr>
      <w:r w:rsidRPr="00555B15">
        <w:rPr>
          <w:rFonts w:ascii="Palatino Linotype" w:hAnsi="Palatino Linotype"/>
          <w:i/>
          <w:lang w:val="es-ES_tradnl"/>
        </w:rPr>
        <w:t>“</w:t>
      </w:r>
      <w:r w:rsidRPr="004B30F2">
        <w:rPr>
          <w:rFonts w:ascii="Palatino Linotype" w:hAnsi="Palatino Linotype"/>
          <w:i/>
          <w:lang w:val="es-ES_tradnl"/>
        </w:rPr>
        <w:t xml:space="preserve">Del sistema municipal DIF, solicito la información sobre los procesos y resultados sobre procedimientos de licitación de cualquier naturaleza, incluyendo la versión pública del expediente respectivo y de los contratos celebrados, que deberán contener, </w:t>
      </w:r>
      <w:r w:rsidRPr="004B30F2">
        <w:rPr>
          <w:rFonts w:ascii="Palatino Linotype" w:hAnsi="Palatino Linotype"/>
          <w:i/>
          <w:lang w:val="es-ES_tradnl"/>
        </w:rPr>
        <w:lastRenderedPageBreak/>
        <w:t>por los 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w:t>
      </w:r>
      <w:r w:rsidRPr="00555B15">
        <w:rPr>
          <w:rFonts w:ascii="Palatino Linotype" w:hAnsi="Palatino Linotype"/>
          <w:i/>
          <w:lang w:val="es-ES_tradnl"/>
        </w:rPr>
        <w:t>” [Sic]</w:t>
      </w:r>
    </w:p>
    <w:p w14:paraId="6F70729D" w14:textId="77777777" w:rsidR="00C6416D" w:rsidRPr="00555B15" w:rsidRDefault="00C6416D" w:rsidP="00C6416D">
      <w:pPr>
        <w:rPr>
          <w:rFonts w:ascii="Palatino Linotype" w:hAnsi="Palatino Linotype"/>
          <w:lang w:val="es-ES_tradnl"/>
        </w:rPr>
      </w:pPr>
    </w:p>
    <w:p w14:paraId="47E9F13D" w14:textId="77777777" w:rsidR="00C6416D" w:rsidRPr="00555B15" w:rsidRDefault="00C6416D" w:rsidP="00C6416D">
      <w:pPr>
        <w:ind w:right="850"/>
        <w:jc w:val="both"/>
        <w:rPr>
          <w:rFonts w:ascii="Palatino Linotype" w:hAnsi="Palatino Linotype" w:cs="Arial"/>
          <w:b/>
          <w:i/>
        </w:rPr>
      </w:pPr>
      <w:r w:rsidRPr="00555B15">
        <w:rPr>
          <w:rFonts w:ascii="Palatino Linotype" w:hAnsi="Palatino Linotype" w:cs="Arial"/>
          <w:b/>
          <w:i/>
        </w:rPr>
        <w:t>Solicitud de información</w:t>
      </w:r>
      <w:r w:rsidRPr="00555B15">
        <w:rPr>
          <w:rFonts w:ascii="Palatino Linotype" w:hAnsi="Palatino Linotype" w:cs="Arial"/>
          <w:i/>
        </w:rPr>
        <w:t xml:space="preserve"> </w:t>
      </w:r>
      <w:r>
        <w:rPr>
          <w:rFonts w:ascii="Palatino Linotype" w:hAnsi="Palatino Linotype" w:cs="Arial"/>
          <w:b/>
          <w:i/>
        </w:rPr>
        <w:t>00434</w:t>
      </w:r>
      <w:r w:rsidRPr="004B30F2">
        <w:rPr>
          <w:rFonts w:ascii="Palatino Linotype" w:hAnsi="Palatino Linotype" w:cs="Arial"/>
          <w:b/>
          <w:i/>
        </w:rPr>
        <w:t>/IXTASAL/IP/2020</w:t>
      </w:r>
    </w:p>
    <w:p w14:paraId="74D899D5" w14:textId="77777777" w:rsidR="00C6416D" w:rsidRPr="00555B15" w:rsidRDefault="00C6416D" w:rsidP="00C6416D">
      <w:pPr>
        <w:ind w:left="567" w:right="567"/>
        <w:jc w:val="both"/>
        <w:rPr>
          <w:rFonts w:ascii="Palatino Linotype" w:hAnsi="Palatino Linotype"/>
          <w:i/>
          <w:lang w:val="es-ES_tradnl"/>
        </w:rPr>
      </w:pPr>
      <w:r w:rsidRPr="00555B15">
        <w:rPr>
          <w:rFonts w:ascii="Palatino Linotype" w:hAnsi="Palatino Linotype"/>
          <w:i/>
          <w:lang w:val="es-ES_tradnl"/>
        </w:rPr>
        <w:t>“</w:t>
      </w:r>
      <w:r w:rsidRPr="004B30F2">
        <w:rPr>
          <w:rFonts w:ascii="Palatino Linotype" w:hAnsi="Palatino Linotype"/>
          <w:i/>
          <w:lang w:val="es-ES_tradnl"/>
        </w:rPr>
        <w:t>Del ayuntamiento, solicito la información sobre los procesos y resultados sobre procedimientos de licitación de cualquier naturaleza, incluyendo la versión pública del expediente respectivo y de los contratos celebrados, que deberán contener, por los menos, lo siguiente: a) De licitaciones públicas o procedimientos de invitación restringida: 1) La convocatoria o invitación emitida, así como los fundamentos legales aplicados para llevarla a cabo; 2) Los nombres de los participantes o invitados; 3) El nombre del ganador y las razones que lo justifican; 4) El área solicitante y la responsable de su ejecución; 5) Las convocatorias e invitaciones emitidas; 6) Los dictámenes y fallo de adjudicación; 7) El contrato y, en su caso, sus anexos; 8) Los mecanismos de vigilancia y supervisión, incluyendo en su caso, los estudios de impacto urbano y ambiental, según corresponda; 9) La partida presupuestal, de conformidad con el clasificador por objeto del gasto, en el caso de ser aplicable; 10) Origen de los recursos especificando si son federales, estatales o municipales, así como el tipo de fondo de participación o aportación respectiva; 11) Los convenios modificatorios que, en su caso, sean firmados, precisando el objeto y la fecha de celebración; 12) Los informes de avance físico y financiero sobre las obras o servicios contratados; 13) El convenio de terminación; y 14) El finiquito.</w:t>
      </w:r>
      <w:r w:rsidRPr="00555B15">
        <w:rPr>
          <w:rFonts w:ascii="Palatino Linotype" w:hAnsi="Palatino Linotype"/>
          <w:i/>
          <w:lang w:val="es-ES_tradnl"/>
        </w:rPr>
        <w:t>” [Sic]</w:t>
      </w:r>
    </w:p>
    <w:p w14:paraId="353B029D" w14:textId="77777777" w:rsidR="00457BB8" w:rsidRPr="009D4885" w:rsidRDefault="00457BB8" w:rsidP="008F6701">
      <w:pPr>
        <w:tabs>
          <w:tab w:val="left" w:pos="851"/>
        </w:tabs>
        <w:ind w:left="851" w:right="901"/>
        <w:jc w:val="both"/>
        <w:rPr>
          <w:rFonts w:ascii="Palatino Linotype" w:hAnsi="Palatino Linotype" w:cs="Arial"/>
          <w:i/>
          <w:color w:val="000000" w:themeColor="text1"/>
          <w:sz w:val="22"/>
          <w:szCs w:val="22"/>
        </w:rPr>
      </w:pPr>
    </w:p>
    <w:p w14:paraId="06262EA5" w14:textId="77777777" w:rsidR="00914ADB" w:rsidRPr="009D4885" w:rsidRDefault="00914ADB" w:rsidP="00914ADB">
      <w:pPr>
        <w:spacing w:line="360" w:lineRule="auto"/>
        <w:jc w:val="both"/>
        <w:rPr>
          <w:rFonts w:ascii="Palatino Linotype" w:hAnsi="Palatino Linotype" w:cs="Arial"/>
          <w:b/>
        </w:rPr>
      </w:pPr>
      <w:r w:rsidRPr="009D4885">
        <w:rPr>
          <w:rFonts w:ascii="Palatino Linotype" w:hAnsi="Palatino Linotype" w:cs="Arial"/>
          <w:b/>
        </w:rPr>
        <w:lastRenderedPageBreak/>
        <w:t>MODALIDAD DE ENTREGA:</w:t>
      </w:r>
      <w:r w:rsidRPr="009D4885">
        <w:rPr>
          <w:rFonts w:ascii="Palatino Linotype" w:hAnsi="Palatino Linotype" w:cs="Arial"/>
        </w:rPr>
        <w:t xml:space="preserve"> Vía </w:t>
      </w:r>
      <w:r w:rsidRPr="009D4885">
        <w:rPr>
          <w:rFonts w:ascii="Palatino Linotype" w:hAnsi="Palatino Linotype" w:cs="Arial"/>
          <w:b/>
        </w:rPr>
        <w:t>SAIMEX.</w:t>
      </w:r>
    </w:p>
    <w:p w14:paraId="39DEAEE6" w14:textId="77777777" w:rsidR="00914ADB" w:rsidRPr="009D4885" w:rsidRDefault="00914ADB" w:rsidP="00914ADB">
      <w:pPr>
        <w:spacing w:line="360" w:lineRule="auto"/>
        <w:jc w:val="both"/>
        <w:rPr>
          <w:rFonts w:ascii="Palatino Linotype" w:hAnsi="Palatino Linotype"/>
          <w:b/>
          <w:color w:val="000000" w:themeColor="text1"/>
        </w:rPr>
      </w:pPr>
    </w:p>
    <w:p w14:paraId="447A065D" w14:textId="7BE5A903" w:rsidR="007E5E6E" w:rsidRPr="009D4885" w:rsidRDefault="00C6416D" w:rsidP="008F6701">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t>SEGUNDO</w:t>
      </w:r>
      <w:r w:rsidR="00457BB8" w:rsidRPr="009D4885">
        <w:rPr>
          <w:rFonts w:ascii="Palatino Linotype" w:hAnsi="Palatino Linotype"/>
          <w:b/>
          <w:color w:val="000000" w:themeColor="text1"/>
          <w:sz w:val="28"/>
          <w:szCs w:val="28"/>
        </w:rPr>
        <w:t xml:space="preserve">. </w:t>
      </w:r>
      <w:r>
        <w:rPr>
          <w:rFonts w:ascii="Palatino Linotype" w:hAnsi="Palatino Linotype"/>
          <w:b/>
          <w:color w:val="000000" w:themeColor="text1"/>
          <w:sz w:val="28"/>
          <w:szCs w:val="28"/>
        </w:rPr>
        <w:t>De las r</w:t>
      </w:r>
      <w:r w:rsidR="007E5E6E" w:rsidRPr="009D4885">
        <w:rPr>
          <w:rFonts w:ascii="Palatino Linotype" w:hAnsi="Palatino Linotype"/>
          <w:b/>
          <w:color w:val="000000" w:themeColor="text1"/>
          <w:sz w:val="28"/>
          <w:szCs w:val="28"/>
        </w:rPr>
        <w:t>espuesta</w:t>
      </w:r>
      <w:r>
        <w:rPr>
          <w:rFonts w:ascii="Palatino Linotype" w:hAnsi="Palatino Linotype"/>
          <w:b/>
          <w:color w:val="000000" w:themeColor="text1"/>
          <w:sz w:val="28"/>
          <w:szCs w:val="28"/>
        </w:rPr>
        <w:t>s</w:t>
      </w:r>
      <w:r w:rsidR="007E5E6E" w:rsidRPr="009D4885">
        <w:rPr>
          <w:rFonts w:ascii="Palatino Linotype" w:hAnsi="Palatino Linotype"/>
          <w:b/>
          <w:color w:val="000000" w:themeColor="text1"/>
          <w:sz w:val="28"/>
          <w:szCs w:val="28"/>
        </w:rPr>
        <w:t xml:space="preserve"> a la</w:t>
      </w:r>
      <w:r>
        <w:rPr>
          <w:rFonts w:ascii="Palatino Linotype" w:hAnsi="Palatino Linotype"/>
          <w:b/>
          <w:color w:val="000000" w:themeColor="text1"/>
          <w:sz w:val="28"/>
          <w:szCs w:val="28"/>
        </w:rPr>
        <w:t>s</w:t>
      </w:r>
      <w:r w:rsidR="007E5E6E" w:rsidRPr="009D4885">
        <w:rPr>
          <w:rFonts w:ascii="Palatino Linotype" w:hAnsi="Palatino Linotype"/>
          <w:b/>
          <w:color w:val="000000" w:themeColor="text1"/>
          <w:sz w:val="28"/>
          <w:szCs w:val="28"/>
        </w:rPr>
        <w:t xml:space="preserve"> solicitud</w:t>
      </w:r>
      <w:r>
        <w:rPr>
          <w:rFonts w:ascii="Palatino Linotype" w:hAnsi="Palatino Linotype"/>
          <w:b/>
          <w:color w:val="000000" w:themeColor="text1"/>
          <w:sz w:val="28"/>
          <w:szCs w:val="28"/>
        </w:rPr>
        <w:t>es</w:t>
      </w:r>
      <w:r w:rsidR="007E5E6E" w:rsidRPr="009D4885">
        <w:rPr>
          <w:rFonts w:ascii="Palatino Linotype" w:hAnsi="Palatino Linotype"/>
          <w:b/>
          <w:color w:val="000000" w:themeColor="text1"/>
          <w:sz w:val="28"/>
          <w:szCs w:val="28"/>
        </w:rPr>
        <w:t xml:space="preserve"> de información </w:t>
      </w:r>
    </w:p>
    <w:p w14:paraId="072EB3CD" w14:textId="77777777" w:rsidR="00C6416D" w:rsidRPr="00555B15" w:rsidRDefault="00C6416D" w:rsidP="00C6416D">
      <w:pPr>
        <w:spacing w:line="360" w:lineRule="auto"/>
        <w:jc w:val="both"/>
        <w:rPr>
          <w:rFonts w:ascii="Palatino Linotype" w:hAnsi="Palatino Linotype" w:cs="Arial"/>
          <w:b/>
          <w:sz w:val="28"/>
        </w:rPr>
      </w:pPr>
      <w:r w:rsidRPr="00555B15">
        <w:rPr>
          <w:rFonts w:ascii="Palatino Linotype" w:hAnsi="Palatino Linotype" w:cs="Arial"/>
        </w:rPr>
        <w:t xml:space="preserve">En el expediente electrónico </w:t>
      </w:r>
      <w:r w:rsidRPr="00555B15">
        <w:rPr>
          <w:rFonts w:ascii="Palatino Linotype" w:hAnsi="Palatino Linotype" w:cs="Arial"/>
          <w:b/>
        </w:rPr>
        <w:t>SAIMEX</w:t>
      </w:r>
      <w:r w:rsidRPr="00555B15">
        <w:rPr>
          <w:rFonts w:ascii="Palatino Linotype" w:hAnsi="Palatino Linotype" w:cs="Arial"/>
        </w:rPr>
        <w:t xml:space="preserve">, se aprecia que los días, </w:t>
      </w:r>
      <w:r>
        <w:rPr>
          <w:rFonts w:ascii="Palatino Linotype" w:hAnsi="Palatino Linotype" w:cs="Arial"/>
        </w:rPr>
        <w:t>tres de julio</w:t>
      </w:r>
      <w:r w:rsidRPr="00555B15">
        <w:rPr>
          <w:rFonts w:ascii="Palatino Linotype" w:hAnsi="Palatino Linotype" w:cs="Arial"/>
        </w:rPr>
        <w:t xml:space="preserve"> de dos mil veinte, </w:t>
      </w:r>
      <w:r w:rsidRPr="00555B15">
        <w:rPr>
          <w:rFonts w:ascii="Palatino Linotype" w:hAnsi="Palatino Linotype" w:cs="Arial"/>
          <w:b/>
        </w:rPr>
        <w:t>El Sujeto Obligado</w:t>
      </w:r>
      <w:r w:rsidRPr="00555B15">
        <w:rPr>
          <w:rFonts w:ascii="Palatino Linotype" w:hAnsi="Palatino Linotype" w:cs="Arial"/>
        </w:rPr>
        <w:t xml:space="preserve"> dio respuesta a las solicitudes de información señalando lo siguiente: </w:t>
      </w:r>
    </w:p>
    <w:p w14:paraId="25B4836F" w14:textId="77777777" w:rsidR="00C6416D" w:rsidRPr="00555B15" w:rsidRDefault="00C6416D" w:rsidP="00C6416D">
      <w:pPr>
        <w:spacing w:line="276" w:lineRule="auto"/>
        <w:ind w:right="567"/>
        <w:jc w:val="both"/>
        <w:rPr>
          <w:rFonts w:ascii="Palatino Linotype" w:hAnsi="Palatino Linotype" w:cs="Arial"/>
        </w:rPr>
      </w:pPr>
    </w:p>
    <w:p w14:paraId="19230980" w14:textId="77777777" w:rsidR="00C6416D" w:rsidRPr="00555B15" w:rsidRDefault="00C6416D" w:rsidP="00C6416D">
      <w:pPr>
        <w:jc w:val="both"/>
        <w:rPr>
          <w:rFonts w:ascii="Palatino Linotype" w:hAnsi="Palatino Linotype" w:cs="Arial"/>
          <w:b/>
          <w:i/>
        </w:rPr>
      </w:pPr>
      <w:r w:rsidRPr="00555B15">
        <w:rPr>
          <w:rFonts w:ascii="Palatino Linotype" w:hAnsi="Palatino Linotype" w:cs="Arial"/>
          <w:b/>
          <w:i/>
        </w:rPr>
        <w:t>Respuestas a las Solicitudes de información</w:t>
      </w:r>
      <w:r w:rsidRPr="00555B15">
        <w:rPr>
          <w:rFonts w:ascii="Palatino Linotype" w:hAnsi="Palatino Linotype" w:cs="Arial"/>
          <w:i/>
        </w:rPr>
        <w:t xml:space="preserve"> </w:t>
      </w:r>
      <w:r w:rsidRPr="004B30F2">
        <w:rPr>
          <w:rFonts w:ascii="Palatino Linotype" w:hAnsi="Palatino Linotype" w:cs="Arial"/>
          <w:b/>
          <w:i/>
        </w:rPr>
        <w:t>00437/IXTASAL/IP/2020, 00436/IXTASAL/IP/2020, 00435/IXTASAL/IP/2020 y 00434/IXTASAL/IP/2020,</w:t>
      </w:r>
    </w:p>
    <w:p w14:paraId="7030349C" w14:textId="77777777" w:rsidR="00C6416D" w:rsidRPr="00555B15" w:rsidRDefault="00C6416D" w:rsidP="00C6416D">
      <w:pPr>
        <w:jc w:val="both"/>
        <w:rPr>
          <w:rFonts w:ascii="Palatino Linotype" w:hAnsi="Palatino Linotype" w:cs="Arial"/>
          <w:i/>
        </w:rPr>
      </w:pPr>
    </w:p>
    <w:p w14:paraId="045F3EF5" w14:textId="77777777" w:rsidR="00C6416D" w:rsidRPr="004B30F2" w:rsidRDefault="00C6416D" w:rsidP="00C6416D">
      <w:pPr>
        <w:ind w:left="567" w:right="567"/>
        <w:jc w:val="both"/>
        <w:rPr>
          <w:rFonts w:ascii="Palatino Linotype" w:hAnsi="Palatino Linotype"/>
          <w:i/>
          <w:color w:val="000000"/>
        </w:rPr>
      </w:pPr>
      <w:r w:rsidRPr="00555B15">
        <w:rPr>
          <w:rFonts w:ascii="Palatino Linotype" w:hAnsi="Palatino Linotype"/>
          <w:i/>
          <w:lang w:val="es-ES_tradnl"/>
        </w:rPr>
        <w:t>“</w:t>
      </w:r>
      <w:r w:rsidRPr="004B30F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FF0143" w14:textId="77777777" w:rsidR="00C6416D" w:rsidRPr="004B30F2" w:rsidRDefault="00C6416D" w:rsidP="00C6416D">
      <w:pPr>
        <w:ind w:left="567" w:right="567"/>
        <w:jc w:val="both"/>
        <w:rPr>
          <w:rFonts w:ascii="Palatino Linotype" w:hAnsi="Palatino Linotype"/>
          <w:i/>
          <w:color w:val="000000"/>
        </w:rPr>
      </w:pPr>
      <w:r w:rsidRPr="004B30F2">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55E05363" w14:textId="77777777" w:rsidR="00C6416D" w:rsidRPr="004B30F2" w:rsidRDefault="00C6416D" w:rsidP="00C6416D">
      <w:pPr>
        <w:ind w:left="567" w:right="567"/>
        <w:jc w:val="both"/>
        <w:rPr>
          <w:rFonts w:ascii="Palatino Linotype" w:hAnsi="Palatino Linotype"/>
          <w:i/>
          <w:color w:val="000000"/>
        </w:rPr>
      </w:pPr>
      <w:r w:rsidRPr="004B30F2">
        <w:rPr>
          <w:rFonts w:ascii="Palatino Linotype" w:hAnsi="Palatino Linotype"/>
          <w:i/>
          <w:color w:val="000000"/>
        </w:rPr>
        <w:t>ATENTAMENTE</w:t>
      </w:r>
    </w:p>
    <w:p w14:paraId="19EBD3F6" w14:textId="77777777" w:rsidR="00C6416D" w:rsidRPr="00555B15" w:rsidRDefault="00C6416D" w:rsidP="00C6416D">
      <w:pPr>
        <w:ind w:left="567" w:right="567"/>
        <w:jc w:val="both"/>
        <w:rPr>
          <w:rFonts w:ascii="Palatino Linotype" w:hAnsi="Palatino Linotype"/>
          <w:i/>
          <w:lang w:val="es-ES_tradnl"/>
        </w:rPr>
      </w:pPr>
      <w:r w:rsidRPr="004B30F2">
        <w:rPr>
          <w:rFonts w:ascii="Palatino Linotype" w:hAnsi="Palatino Linotype"/>
          <w:i/>
          <w:color w:val="000000"/>
        </w:rPr>
        <w:t>L. EN D. MARICELA RAMIREZ COTERO</w:t>
      </w:r>
      <w:r w:rsidRPr="00555B15">
        <w:rPr>
          <w:rFonts w:ascii="Palatino Linotype" w:hAnsi="Palatino Linotype"/>
          <w:i/>
          <w:lang w:val="es-ES_tradnl"/>
        </w:rPr>
        <w:t>” [Sic]</w:t>
      </w:r>
    </w:p>
    <w:p w14:paraId="072F336D" w14:textId="77777777" w:rsidR="00C6416D" w:rsidRPr="00555B15" w:rsidRDefault="00C6416D" w:rsidP="00C6416D">
      <w:pPr>
        <w:pStyle w:val="Sinespaciado"/>
        <w:rPr>
          <w:rFonts w:ascii="Palatino Linotype" w:hAnsi="Palatino Linotype"/>
          <w:lang w:val="es-ES_tradnl"/>
        </w:rPr>
      </w:pPr>
    </w:p>
    <w:p w14:paraId="38D492C6" w14:textId="77777777" w:rsidR="00C6416D" w:rsidRPr="00555B15" w:rsidRDefault="00C6416D" w:rsidP="00C6416D">
      <w:pPr>
        <w:pStyle w:val="Sinespaciado"/>
        <w:numPr>
          <w:ilvl w:val="0"/>
          <w:numId w:val="37"/>
        </w:numPr>
        <w:jc w:val="both"/>
        <w:rPr>
          <w:rFonts w:ascii="Palatino Linotype" w:hAnsi="Palatino Linotype"/>
          <w:lang w:val="es-ES_tradnl"/>
        </w:rPr>
      </w:pPr>
      <w:r w:rsidRPr="00555B15">
        <w:rPr>
          <w:rFonts w:ascii="Palatino Linotype" w:hAnsi="Palatino Linotype"/>
          <w:lang w:val="es-ES_tradnl"/>
        </w:rPr>
        <w:t xml:space="preserve">Adjuntando a dichas respuestas, el archivo electrónico denominado </w:t>
      </w:r>
      <w:r w:rsidRPr="00555B15">
        <w:rPr>
          <w:rFonts w:ascii="Palatino Linotype" w:hAnsi="Palatino Linotype"/>
          <w:i/>
          <w:lang w:val="es-ES_tradnl"/>
        </w:rPr>
        <w:t>“Acta de la 1</w:t>
      </w:r>
      <w:r>
        <w:rPr>
          <w:rFonts w:ascii="Palatino Linotype" w:hAnsi="Palatino Linotype"/>
          <w:i/>
          <w:lang w:val="es-ES_tradnl"/>
        </w:rPr>
        <w:t>2</w:t>
      </w:r>
      <w:r w:rsidRPr="00555B15">
        <w:rPr>
          <w:rFonts w:ascii="Palatino Linotype" w:hAnsi="Palatino Linotype"/>
          <w:i/>
          <w:lang w:val="es-ES_tradnl"/>
        </w:rPr>
        <w:t>va Sesión Extraordinaria.pdf”</w:t>
      </w:r>
      <w:r w:rsidRPr="00555B15">
        <w:rPr>
          <w:rFonts w:ascii="Palatino Linotype" w:hAnsi="Palatino Linotype"/>
          <w:lang w:val="es-ES_tradnl"/>
        </w:rPr>
        <w:t xml:space="preserve">; el cual, no se inserta por ser del conocimiento de </w:t>
      </w:r>
      <w:r w:rsidRPr="00555B15">
        <w:rPr>
          <w:rFonts w:ascii="Palatino Linotype" w:hAnsi="Palatino Linotype"/>
          <w:lang w:val="es-ES_tradnl"/>
        </w:rPr>
        <w:lastRenderedPageBreak/>
        <w:t>las partes, sin embargo, será motivo de estudio en el Considerando correspondiente.</w:t>
      </w:r>
    </w:p>
    <w:p w14:paraId="38DFE227" w14:textId="77777777" w:rsidR="00914ADB" w:rsidRPr="009D4885" w:rsidRDefault="00914ADB" w:rsidP="008F6701">
      <w:pPr>
        <w:spacing w:line="360" w:lineRule="auto"/>
        <w:jc w:val="both"/>
        <w:rPr>
          <w:rFonts w:ascii="Palatino Linotype" w:hAnsi="Palatino Linotype"/>
          <w:b/>
          <w:color w:val="000000" w:themeColor="text1"/>
          <w:sz w:val="28"/>
          <w:szCs w:val="28"/>
        </w:rPr>
      </w:pPr>
    </w:p>
    <w:p w14:paraId="3E6E84D2" w14:textId="77777777" w:rsidR="00C6416D" w:rsidRPr="00555B15" w:rsidRDefault="00C6416D" w:rsidP="00C6416D">
      <w:pPr>
        <w:spacing w:line="360" w:lineRule="auto"/>
        <w:jc w:val="both"/>
        <w:rPr>
          <w:rFonts w:ascii="Palatino Linotype" w:hAnsi="Palatino Linotype" w:cs="Arial"/>
          <w:b/>
          <w:sz w:val="28"/>
        </w:rPr>
      </w:pPr>
      <w:r w:rsidRPr="00555B15">
        <w:rPr>
          <w:rFonts w:ascii="Palatino Linotype" w:hAnsi="Palatino Linotype" w:cs="Arial"/>
          <w:b/>
          <w:sz w:val="28"/>
        </w:rPr>
        <w:t xml:space="preserve">TERCERO. </w:t>
      </w:r>
      <w:r w:rsidRPr="00555B15">
        <w:rPr>
          <w:rFonts w:ascii="Palatino Linotype" w:hAnsi="Palatino Linotype"/>
          <w:b/>
          <w:sz w:val="28"/>
        </w:rPr>
        <w:t>Del recurso de revisión.</w:t>
      </w:r>
    </w:p>
    <w:p w14:paraId="30EA3858" w14:textId="77777777" w:rsidR="00C6416D" w:rsidRPr="00555B15" w:rsidRDefault="00C6416D" w:rsidP="00C6416D">
      <w:pPr>
        <w:spacing w:line="360" w:lineRule="auto"/>
        <w:jc w:val="both"/>
        <w:rPr>
          <w:rFonts w:ascii="Palatino Linotype" w:hAnsi="Palatino Linotype" w:cs="Arial"/>
          <w:b/>
          <w:sz w:val="28"/>
        </w:rPr>
      </w:pPr>
      <w:r w:rsidRPr="00555B15">
        <w:rPr>
          <w:rFonts w:ascii="Palatino Linotype" w:hAnsi="Palatino Linotype" w:cs="Arial"/>
        </w:rPr>
        <w:t xml:space="preserve">Inconforme con las respuestas notificadas por </w:t>
      </w:r>
      <w:r w:rsidRPr="00555B15">
        <w:rPr>
          <w:rFonts w:ascii="Palatino Linotype" w:hAnsi="Palatino Linotype" w:cs="Arial"/>
          <w:b/>
        </w:rPr>
        <w:t>El Sujeto Obligado</w:t>
      </w:r>
      <w:r w:rsidRPr="00555B15">
        <w:rPr>
          <w:rFonts w:ascii="Palatino Linotype" w:hAnsi="Palatino Linotype" w:cs="Arial"/>
        </w:rPr>
        <w:t xml:space="preserve">, </w:t>
      </w:r>
      <w:r w:rsidRPr="00555B15">
        <w:rPr>
          <w:rFonts w:ascii="Palatino Linotype" w:hAnsi="Palatino Linotype" w:cs="Arial"/>
          <w:b/>
        </w:rPr>
        <w:t xml:space="preserve">El Recurrente </w:t>
      </w:r>
      <w:r w:rsidRPr="00555B15">
        <w:rPr>
          <w:rFonts w:ascii="Palatino Linotype" w:hAnsi="Palatino Linotype" w:cs="Arial"/>
        </w:rPr>
        <w:t xml:space="preserve">interpuso los recursos de revisión, en fecha </w:t>
      </w:r>
      <w:r>
        <w:rPr>
          <w:rFonts w:ascii="Palatino Linotype" w:hAnsi="Palatino Linotype" w:cs="Arial"/>
        </w:rPr>
        <w:t>veintiuno</w:t>
      </w:r>
      <w:r w:rsidRPr="00555B15">
        <w:rPr>
          <w:rFonts w:ascii="Palatino Linotype" w:hAnsi="Palatino Linotype" w:cs="Arial"/>
        </w:rPr>
        <w:t xml:space="preserve"> de agosto de dos mil veinte, los cuales fueron registrados</w:t>
      </w:r>
      <w:r w:rsidRPr="00555B15">
        <w:rPr>
          <w:rFonts w:ascii="Palatino Linotype" w:hAnsi="Palatino Linotype" w:cs="Arial"/>
          <w:b/>
        </w:rPr>
        <w:t xml:space="preserve"> </w:t>
      </w:r>
      <w:r w:rsidRPr="00555B15">
        <w:rPr>
          <w:rFonts w:ascii="Palatino Linotype" w:hAnsi="Palatino Linotype" w:cs="Arial"/>
        </w:rPr>
        <w:t xml:space="preserve">en el sistema electrónico con los expedientes números </w:t>
      </w:r>
      <w:r w:rsidRPr="00555B15">
        <w:rPr>
          <w:rFonts w:ascii="Palatino Linotype" w:hAnsi="Palatino Linotype" w:cs="Arial"/>
          <w:b/>
          <w:bCs/>
          <w:lang w:eastAsia="es-MX"/>
        </w:rPr>
        <w:t>0</w:t>
      </w:r>
      <w:r>
        <w:rPr>
          <w:rFonts w:ascii="Palatino Linotype" w:hAnsi="Palatino Linotype" w:cs="Arial"/>
          <w:b/>
          <w:bCs/>
          <w:lang w:eastAsia="es-MX"/>
        </w:rPr>
        <w:t>3225</w:t>
      </w:r>
      <w:r w:rsidRPr="00555B15">
        <w:rPr>
          <w:rFonts w:ascii="Palatino Linotype" w:hAnsi="Palatino Linotype" w:cs="Arial"/>
          <w:b/>
          <w:bCs/>
          <w:lang w:eastAsia="es-MX"/>
        </w:rPr>
        <w:t xml:space="preserve">/INFOEM/IP/RR/2020 </w:t>
      </w:r>
      <w:r w:rsidRPr="00555B15">
        <w:rPr>
          <w:rFonts w:ascii="Palatino Linotype" w:hAnsi="Palatino Linotype" w:cs="Arial"/>
          <w:bCs/>
          <w:i/>
          <w:lang w:eastAsia="es-MX"/>
        </w:rPr>
        <w:t xml:space="preserve">(para la solicitud </w:t>
      </w:r>
      <w:r>
        <w:rPr>
          <w:rFonts w:ascii="Palatino Linotype" w:hAnsi="Palatino Linotype" w:cs="Arial"/>
          <w:i/>
        </w:rPr>
        <w:t>00437</w:t>
      </w:r>
      <w:r w:rsidRPr="00555B15">
        <w:rPr>
          <w:rFonts w:ascii="Palatino Linotype" w:hAnsi="Palatino Linotype" w:cs="Arial"/>
          <w:i/>
        </w:rPr>
        <w:t>/IXTASAL/IP/2020)</w:t>
      </w:r>
      <w:r w:rsidRPr="00555B15">
        <w:rPr>
          <w:rFonts w:ascii="Palatino Linotype" w:hAnsi="Palatino Linotype" w:cs="Arial"/>
        </w:rPr>
        <w:t>,</w:t>
      </w:r>
      <w:r w:rsidRPr="00555B15">
        <w:rPr>
          <w:rFonts w:ascii="Palatino Linotype" w:hAnsi="Palatino Linotype" w:cs="Arial"/>
          <w:b/>
        </w:rPr>
        <w:t xml:space="preserve"> </w:t>
      </w:r>
      <w:r>
        <w:rPr>
          <w:rFonts w:ascii="Palatino Linotype" w:hAnsi="Palatino Linotype" w:cs="Arial"/>
          <w:b/>
          <w:bCs/>
          <w:lang w:eastAsia="es-MX"/>
        </w:rPr>
        <w:t>03226</w:t>
      </w:r>
      <w:r w:rsidRPr="00555B15">
        <w:rPr>
          <w:rFonts w:ascii="Palatino Linotype" w:hAnsi="Palatino Linotype" w:cs="Arial"/>
          <w:b/>
          <w:bCs/>
          <w:lang w:eastAsia="es-MX"/>
        </w:rPr>
        <w:t xml:space="preserve">/INFOEM/IP/RR/2020 </w:t>
      </w:r>
      <w:r w:rsidRPr="00555B15">
        <w:rPr>
          <w:rFonts w:ascii="Palatino Linotype" w:hAnsi="Palatino Linotype" w:cs="Arial"/>
          <w:bCs/>
          <w:i/>
          <w:lang w:eastAsia="es-MX"/>
        </w:rPr>
        <w:t xml:space="preserve">(para la solicitud </w:t>
      </w:r>
      <w:r>
        <w:rPr>
          <w:rFonts w:ascii="Palatino Linotype" w:hAnsi="Palatino Linotype" w:cs="Arial"/>
          <w:i/>
        </w:rPr>
        <w:t>00436</w:t>
      </w:r>
      <w:r w:rsidRPr="00555B15">
        <w:rPr>
          <w:rFonts w:ascii="Palatino Linotype" w:hAnsi="Palatino Linotype" w:cs="Arial"/>
          <w:i/>
        </w:rPr>
        <w:t xml:space="preserve">/IXTASAL/IP/2020), </w:t>
      </w:r>
      <w:r>
        <w:rPr>
          <w:rFonts w:ascii="Palatino Linotype" w:hAnsi="Palatino Linotype" w:cs="Arial"/>
          <w:b/>
          <w:bCs/>
          <w:lang w:eastAsia="es-MX"/>
        </w:rPr>
        <w:t>03227</w:t>
      </w:r>
      <w:r w:rsidRPr="00555B15">
        <w:rPr>
          <w:rFonts w:ascii="Palatino Linotype" w:hAnsi="Palatino Linotype" w:cs="Arial"/>
          <w:b/>
          <w:bCs/>
          <w:lang w:eastAsia="es-MX"/>
        </w:rPr>
        <w:t xml:space="preserve">/INFOEM/IP/RR/2020 </w:t>
      </w:r>
      <w:r w:rsidRPr="00555B15">
        <w:rPr>
          <w:rFonts w:ascii="Palatino Linotype" w:hAnsi="Palatino Linotype" w:cs="Arial"/>
          <w:bCs/>
          <w:i/>
          <w:lang w:eastAsia="es-MX"/>
        </w:rPr>
        <w:t xml:space="preserve">(para la solicitud </w:t>
      </w:r>
      <w:r>
        <w:rPr>
          <w:rFonts w:ascii="Palatino Linotype" w:hAnsi="Palatino Linotype" w:cs="Arial"/>
          <w:i/>
        </w:rPr>
        <w:t>00435</w:t>
      </w:r>
      <w:r w:rsidRPr="00555B15">
        <w:rPr>
          <w:rFonts w:ascii="Palatino Linotype" w:hAnsi="Palatino Linotype" w:cs="Arial"/>
          <w:i/>
        </w:rPr>
        <w:t>/IXTASAL/IP/2020),</w:t>
      </w:r>
      <w:r w:rsidRPr="00555B15">
        <w:rPr>
          <w:rFonts w:ascii="Palatino Linotype" w:hAnsi="Palatino Linotype" w:cs="Arial"/>
          <w:b/>
          <w:bCs/>
          <w:lang w:eastAsia="es-MX"/>
        </w:rPr>
        <w:t xml:space="preserve"> </w:t>
      </w:r>
      <w:r>
        <w:rPr>
          <w:rFonts w:ascii="Palatino Linotype" w:hAnsi="Palatino Linotype" w:cs="Arial"/>
          <w:b/>
          <w:bCs/>
          <w:lang w:eastAsia="es-MX"/>
        </w:rPr>
        <w:t>03228</w:t>
      </w:r>
      <w:r w:rsidRPr="00555B15">
        <w:rPr>
          <w:rFonts w:ascii="Palatino Linotype" w:hAnsi="Palatino Linotype" w:cs="Arial"/>
          <w:b/>
          <w:bCs/>
          <w:lang w:eastAsia="es-MX"/>
        </w:rPr>
        <w:t xml:space="preserve">/INFOEM/IP/RR/2020 </w:t>
      </w:r>
      <w:r w:rsidRPr="00555B15">
        <w:rPr>
          <w:rFonts w:ascii="Palatino Linotype" w:hAnsi="Palatino Linotype" w:cs="Arial"/>
          <w:bCs/>
          <w:i/>
          <w:lang w:eastAsia="es-MX"/>
        </w:rPr>
        <w:t xml:space="preserve">(para la solicitud </w:t>
      </w:r>
      <w:r>
        <w:rPr>
          <w:rFonts w:ascii="Palatino Linotype" w:hAnsi="Palatino Linotype" w:cs="Arial"/>
          <w:i/>
        </w:rPr>
        <w:t>00434</w:t>
      </w:r>
      <w:r w:rsidRPr="00555B15">
        <w:rPr>
          <w:rFonts w:ascii="Palatino Linotype" w:hAnsi="Palatino Linotype" w:cs="Arial"/>
          <w:i/>
        </w:rPr>
        <w:t>/IXTASAL/IP/2020</w:t>
      </w:r>
      <w:r>
        <w:rPr>
          <w:rFonts w:ascii="Palatino Linotype" w:hAnsi="Palatino Linotype" w:cs="Arial"/>
          <w:i/>
        </w:rPr>
        <w:t>)</w:t>
      </w:r>
      <w:r w:rsidRPr="00555B15">
        <w:rPr>
          <w:rFonts w:ascii="Palatino Linotype" w:hAnsi="Palatino Linotype" w:cs="Arial"/>
        </w:rPr>
        <w:t>, en los cuales arguye, las siguientes manifestaciones:</w:t>
      </w:r>
    </w:p>
    <w:p w14:paraId="24804975" w14:textId="77777777" w:rsidR="00C6416D" w:rsidRPr="00555B15" w:rsidRDefault="00C6416D" w:rsidP="00C6416D">
      <w:pPr>
        <w:pStyle w:val="Sinespaciado"/>
        <w:rPr>
          <w:rFonts w:ascii="Palatino Linotype" w:hAnsi="Palatino Linotype"/>
          <w:sz w:val="14"/>
        </w:rPr>
      </w:pPr>
    </w:p>
    <w:p w14:paraId="688EDDE6" w14:textId="77777777" w:rsidR="00C6416D" w:rsidRPr="00555B15" w:rsidRDefault="00C6416D" w:rsidP="00C6416D">
      <w:pPr>
        <w:pStyle w:val="Prrafodelista"/>
        <w:numPr>
          <w:ilvl w:val="0"/>
          <w:numId w:val="38"/>
        </w:numPr>
        <w:spacing w:line="360" w:lineRule="auto"/>
        <w:jc w:val="both"/>
        <w:rPr>
          <w:rFonts w:ascii="Palatino Linotype" w:hAnsi="Palatino Linotype" w:cs="Arial"/>
          <w:b/>
          <w:sz w:val="28"/>
        </w:rPr>
      </w:pPr>
      <w:r w:rsidRPr="00555B15">
        <w:rPr>
          <w:rFonts w:ascii="Palatino Linotype" w:hAnsi="Palatino Linotype" w:cs="Arial"/>
          <w:b/>
          <w:sz w:val="28"/>
        </w:rPr>
        <w:t>Acto Impugnado</w:t>
      </w:r>
      <w:r>
        <w:rPr>
          <w:rFonts w:ascii="Palatino Linotype" w:hAnsi="Palatino Linotype" w:cs="Arial"/>
          <w:b/>
          <w:sz w:val="28"/>
        </w:rPr>
        <w:t xml:space="preserve"> en todos los casos</w:t>
      </w:r>
      <w:r w:rsidRPr="00555B15">
        <w:rPr>
          <w:rFonts w:ascii="Palatino Linotype" w:hAnsi="Palatino Linotype" w:cs="Arial"/>
          <w:b/>
          <w:sz w:val="28"/>
        </w:rPr>
        <w:t>:</w:t>
      </w:r>
    </w:p>
    <w:p w14:paraId="4BE3BCEF" w14:textId="77777777" w:rsidR="00C6416D" w:rsidRPr="00555B15" w:rsidRDefault="00C6416D" w:rsidP="00C6416D">
      <w:pPr>
        <w:ind w:left="851" w:right="851"/>
        <w:jc w:val="both"/>
        <w:rPr>
          <w:rFonts w:ascii="Palatino Linotype" w:hAnsi="Palatino Linotype" w:cs="Arial"/>
          <w:i/>
        </w:rPr>
      </w:pPr>
      <w:r w:rsidRPr="00555B15">
        <w:rPr>
          <w:rFonts w:ascii="Palatino Linotype" w:hAnsi="Palatino Linotype" w:cs="Arial"/>
          <w:i/>
        </w:rPr>
        <w:t xml:space="preserve"> “</w:t>
      </w:r>
      <w:r w:rsidRPr="00270F67">
        <w:rPr>
          <w:rFonts w:ascii="Palatino Linotype" w:hAnsi="Palatino Linotype" w:cs="Arial"/>
          <w:i/>
        </w:rPr>
        <w:t>La respuesta del sujeto obligado, a través de una infundada acta del comité de transparencia.</w:t>
      </w:r>
      <w:r w:rsidRPr="00555B15">
        <w:rPr>
          <w:rFonts w:ascii="Palatino Linotype" w:hAnsi="Palatino Linotype" w:cs="Arial"/>
          <w:i/>
        </w:rPr>
        <w:t>” [</w:t>
      </w:r>
      <w:proofErr w:type="gramStart"/>
      <w:r w:rsidRPr="00555B15">
        <w:rPr>
          <w:rFonts w:ascii="Palatino Linotype" w:hAnsi="Palatino Linotype" w:cs="Arial"/>
          <w:i/>
        </w:rPr>
        <w:t>sic</w:t>
      </w:r>
      <w:proofErr w:type="gramEnd"/>
      <w:r w:rsidRPr="00555B15">
        <w:rPr>
          <w:rFonts w:ascii="Palatino Linotype" w:hAnsi="Palatino Linotype" w:cs="Arial"/>
          <w:i/>
        </w:rPr>
        <w:t>]</w:t>
      </w:r>
    </w:p>
    <w:p w14:paraId="7AD40ABE" w14:textId="77777777" w:rsidR="00C6416D" w:rsidRPr="00555B15" w:rsidRDefault="00C6416D" w:rsidP="00C6416D">
      <w:pPr>
        <w:ind w:right="851"/>
        <w:jc w:val="both"/>
        <w:rPr>
          <w:rFonts w:ascii="Palatino Linotype" w:hAnsi="Palatino Linotype" w:cs="Arial"/>
          <w:i/>
        </w:rPr>
      </w:pPr>
    </w:p>
    <w:p w14:paraId="33AD06C5" w14:textId="77777777" w:rsidR="00C6416D" w:rsidRPr="00555B15" w:rsidRDefault="00C6416D" w:rsidP="00C6416D">
      <w:pPr>
        <w:ind w:left="851" w:right="851"/>
        <w:jc w:val="both"/>
        <w:rPr>
          <w:rFonts w:ascii="Palatino Linotype" w:hAnsi="Palatino Linotype" w:cs="Arial"/>
          <w:i/>
        </w:rPr>
      </w:pPr>
    </w:p>
    <w:p w14:paraId="0FE99534" w14:textId="77777777" w:rsidR="00C6416D" w:rsidRPr="00555B15" w:rsidRDefault="00C6416D" w:rsidP="00C6416D">
      <w:pPr>
        <w:pStyle w:val="Sinespaciado"/>
        <w:rPr>
          <w:rFonts w:ascii="Palatino Linotype" w:hAnsi="Palatino Linotype"/>
          <w:sz w:val="28"/>
        </w:rPr>
      </w:pPr>
    </w:p>
    <w:p w14:paraId="0F0D9302" w14:textId="77777777" w:rsidR="00C6416D" w:rsidRPr="00555B15" w:rsidRDefault="00C6416D" w:rsidP="00C6416D">
      <w:pPr>
        <w:pStyle w:val="Prrafodelista"/>
        <w:numPr>
          <w:ilvl w:val="0"/>
          <w:numId w:val="38"/>
        </w:numPr>
        <w:spacing w:line="360" w:lineRule="auto"/>
        <w:jc w:val="both"/>
        <w:rPr>
          <w:rFonts w:ascii="Palatino Linotype" w:hAnsi="Palatino Linotype" w:cs="Arial"/>
          <w:sz w:val="28"/>
        </w:rPr>
      </w:pPr>
      <w:r w:rsidRPr="00555B15">
        <w:rPr>
          <w:rFonts w:ascii="Palatino Linotype" w:hAnsi="Palatino Linotype" w:cs="Arial"/>
          <w:b/>
          <w:sz w:val="28"/>
        </w:rPr>
        <w:t>Razones o Motivos de Inconformidad</w:t>
      </w:r>
      <w:r>
        <w:rPr>
          <w:rFonts w:ascii="Palatino Linotype" w:hAnsi="Palatino Linotype" w:cs="Arial"/>
          <w:b/>
          <w:sz w:val="28"/>
        </w:rPr>
        <w:t xml:space="preserve"> en todos los casos</w:t>
      </w:r>
      <w:r w:rsidRPr="00555B15">
        <w:rPr>
          <w:rFonts w:ascii="Palatino Linotype" w:hAnsi="Palatino Linotype" w:cs="Arial"/>
          <w:sz w:val="28"/>
        </w:rPr>
        <w:t xml:space="preserve">: </w:t>
      </w:r>
    </w:p>
    <w:p w14:paraId="16CD6029" w14:textId="7DDF747E" w:rsidR="00C6416D" w:rsidRPr="00270F67" w:rsidRDefault="00C6416D" w:rsidP="00C6416D">
      <w:pPr>
        <w:ind w:left="851" w:right="851"/>
        <w:jc w:val="both"/>
        <w:rPr>
          <w:rFonts w:ascii="Palatino Linotype" w:hAnsi="Palatino Linotype" w:cs="Arial"/>
          <w:i/>
        </w:rPr>
      </w:pPr>
      <w:r w:rsidRPr="00270F67">
        <w:rPr>
          <w:rFonts w:ascii="Palatino Linotype" w:hAnsi="Palatino Linotype" w:cs="Arial"/>
          <w:i/>
        </w:rPr>
        <w:t xml:space="preserve"> “Se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w:t>
      </w:r>
      <w:r w:rsidRPr="00270F67">
        <w:rPr>
          <w:rFonts w:ascii="Palatino Linotype" w:hAnsi="Palatino Linotype" w:cs="Arial"/>
          <w:i/>
        </w:rPr>
        <w:lastRenderedPageBreak/>
        <w:t xml:space="preserve">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Pr="00270F67">
        <w:rPr>
          <w:rFonts w:ascii="Palatino Linotype" w:hAnsi="Palatino Linotype" w:cs="Arial"/>
          <w:i/>
        </w:rPr>
        <w:t>infoem</w:t>
      </w:r>
      <w:proofErr w:type="spellEnd"/>
      <w:r w:rsidRPr="00270F67">
        <w:rPr>
          <w:rFonts w:ascii="Palatino Linotype" w:hAnsi="Palatino Linotype" w:cs="Arial"/>
          <w:i/>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Pr="00270F67">
        <w:rPr>
          <w:rFonts w:ascii="Palatino Linotype" w:hAnsi="Palatino Linotype" w:cs="Arial"/>
          <w:i/>
        </w:rPr>
        <w:t>covid</w:t>
      </w:r>
      <w:proofErr w:type="spellEnd"/>
      <w:r w:rsidRPr="00270F67">
        <w:rPr>
          <w:rFonts w:ascii="Palatino Linotype" w:hAnsi="Palatino Linotype" w:cs="Arial"/>
          <w:i/>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Pr="00270F67">
        <w:rPr>
          <w:rFonts w:ascii="Palatino Linotype" w:hAnsi="Palatino Linotype" w:cs="Arial"/>
          <w:i/>
        </w:rPr>
        <w:t>checador</w:t>
      </w:r>
      <w:proofErr w:type="spellEnd"/>
      <w:r w:rsidRPr="00270F67">
        <w:rPr>
          <w:rFonts w:ascii="Palatino Linotype" w:hAnsi="Palatino Linotype" w:cs="Arial"/>
          <w:i/>
        </w:rPr>
        <w:t xml:space="preserve"> del registro de asistencia de los servidores públicos municipales, por lo que lejos </w:t>
      </w:r>
      <w:r w:rsidRPr="00270F67">
        <w:rPr>
          <w:rFonts w:ascii="Palatino Linotype" w:hAnsi="Palatino Linotype" w:cs="Arial"/>
          <w:i/>
        </w:rPr>
        <w:lastRenderedPageBreak/>
        <w:t xml:space="preserve">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Pr="00270F67">
        <w:rPr>
          <w:rFonts w:ascii="Palatino Linotype" w:hAnsi="Palatino Linotype" w:cs="Arial"/>
          <w:i/>
        </w:rPr>
        <w:t>saimex</w:t>
      </w:r>
      <w:proofErr w:type="spellEnd"/>
      <w:r w:rsidRPr="00270F67">
        <w:rPr>
          <w:rFonts w:ascii="Palatino Linotype" w:hAnsi="Palatino Linotype" w:cs="Arial"/>
          <w:i/>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Pr="00270F67">
        <w:rPr>
          <w:rFonts w:ascii="Palatino Linotype" w:hAnsi="Palatino Linotype" w:cs="Arial"/>
          <w:i/>
        </w:rPr>
        <w:t>saimex</w:t>
      </w:r>
      <w:proofErr w:type="spellEnd"/>
      <w:r w:rsidRPr="00270F67">
        <w:rPr>
          <w:rFonts w:ascii="Palatino Linotype" w:hAnsi="Palatino Linotype" w:cs="Arial"/>
          <w:i/>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r w:rsidR="00C13838">
        <w:rPr>
          <w:rFonts w:ascii="Palatino Linotype" w:hAnsi="Palatino Linotype" w:cs="Arial"/>
          <w:i/>
        </w:rPr>
        <w:t>xxxxxxxxxxxx</w:t>
      </w:r>
      <w:bookmarkStart w:id="0" w:name="_GoBack"/>
      <w:bookmarkEnd w:id="0"/>
      <w:r w:rsidRPr="00270F67">
        <w:rPr>
          <w:rFonts w:ascii="Palatino Linotype" w:hAnsi="Palatino Linotype" w:cs="Arial"/>
          <w:i/>
        </w:rPr>
        <w:t xml:space="preserve">”,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Pr="00270F67">
        <w:rPr>
          <w:rFonts w:ascii="Palatino Linotype" w:hAnsi="Palatino Linotype" w:cs="Arial"/>
          <w:i/>
        </w:rPr>
        <w:t>esta</w:t>
      </w:r>
      <w:proofErr w:type="spellEnd"/>
      <w:r w:rsidRPr="00270F67">
        <w:rPr>
          <w:rFonts w:ascii="Palatino Linotype" w:hAnsi="Palatino Linotype" w:cs="Arial"/>
          <w:i/>
        </w:rPr>
        <w:t xml:space="preserve"> la información, pero si la quieren que vengan”; ante tal abuso de autoridad, solicito se imponga multa al presidente municipal y a cada uno de los integrantes del comité de transparencia por pretender identificarme e intimidarme por realizar solicitudes.” [</w:t>
      </w:r>
      <w:proofErr w:type="gramStart"/>
      <w:r w:rsidRPr="00270F67">
        <w:rPr>
          <w:rFonts w:ascii="Palatino Linotype" w:hAnsi="Palatino Linotype" w:cs="Arial"/>
          <w:i/>
        </w:rPr>
        <w:t>sic</w:t>
      </w:r>
      <w:proofErr w:type="gramEnd"/>
      <w:r w:rsidRPr="00270F67">
        <w:rPr>
          <w:rFonts w:ascii="Palatino Linotype" w:hAnsi="Palatino Linotype" w:cs="Arial"/>
          <w:i/>
        </w:rPr>
        <w:t>]</w:t>
      </w:r>
    </w:p>
    <w:p w14:paraId="5FEED3B8" w14:textId="77777777" w:rsidR="00C6416D" w:rsidRDefault="00C6416D" w:rsidP="008F6701">
      <w:pPr>
        <w:pStyle w:val="Default"/>
        <w:spacing w:line="360" w:lineRule="auto"/>
        <w:ind w:right="49"/>
        <w:jc w:val="both"/>
        <w:rPr>
          <w:rFonts w:ascii="Palatino Linotype" w:hAnsi="Palatino Linotype"/>
          <w:b/>
          <w:color w:val="000000" w:themeColor="text1"/>
          <w:sz w:val="28"/>
          <w:szCs w:val="28"/>
        </w:rPr>
      </w:pPr>
    </w:p>
    <w:p w14:paraId="151A1EF1" w14:textId="77777777" w:rsidR="00C6416D" w:rsidRPr="00555B15" w:rsidRDefault="00C6416D" w:rsidP="00C6416D">
      <w:pPr>
        <w:spacing w:line="360" w:lineRule="auto"/>
        <w:jc w:val="both"/>
        <w:rPr>
          <w:rFonts w:ascii="Palatino Linotype" w:hAnsi="Palatino Linotype" w:cs="Arial"/>
          <w:b/>
        </w:rPr>
      </w:pPr>
      <w:r w:rsidRPr="00555B15">
        <w:rPr>
          <w:rFonts w:ascii="Palatino Linotype" w:hAnsi="Palatino Linotype" w:cs="Arial"/>
          <w:b/>
          <w:sz w:val="28"/>
        </w:rPr>
        <w:t>CUARTO</w:t>
      </w:r>
      <w:r w:rsidRPr="00555B15">
        <w:rPr>
          <w:rFonts w:ascii="Palatino Linotype" w:hAnsi="Palatino Linotype" w:cs="Arial"/>
          <w:b/>
        </w:rPr>
        <w:t xml:space="preserve">. </w:t>
      </w:r>
      <w:r w:rsidRPr="00555B15">
        <w:rPr>
          <w:rFonts w:ascii="Palatino Linotype" w:hAnsi="Palatino Linotype" w:cs="Arial"/>
          <w:b/>
          <w:sz w:val="28"/>
          <w:szCs w:val="28"/>
        </w:rPr>
        <w:t>Del turno del recurso de revisión.</w:t>
      </w:r>
    </w:p>
    <w:p w14:paraId="3A3DB79B" w14:textId="05378475" w:rsidR="00457BB8" w:rsidRPr="00C6416D" w:rsidRDefault="00C6416D" w:rsidP="00C6416D">
      <w:pPr>
        <w:spacing w:line="360" w:lineRule="auto"/>
        <w:jc w:val="both"/>
        <w:rPr>
          <w:rFonts w:ascii="Palatino Linotype" w:hAnsi="Palatino Linotype" w:cs="Arial"/>
        </w:rPr>
      </w:pPr>
      <w:r w:rsidRPr="00555B15">
        <w:rPr>
          <w:rFonts w:ascii="Palatino Linotype" w:hAnsi="Palatino Linotype" w:cs="Arial"/>
        </w:rPr>
        <w:lastRenderedPageBreak/>
        <w:t xml:space="preserve">Los medios de impugnación le fueron turnados a los Comisionados </w:t>
      </w:r>
      <w:r w:rsidRPr="00555B15">
        <w:rPr>
          <w:rFonts w:ascii="Palatino Linotype" w:hAnsi="Palatino Linotype" w:cs="Arial"/>
          <w:b/>
        </w:rPr>
        <w:t>Zulema Martínez Sánchez</w:t>
      </w:r>
      <w:r w:rsidRPr="00555B15">
        <w:rPr>
          <w:rFonts w:ascii="Palatino Linotype" w:hAnsi="Palatino Linotype" w:cs="Arial"/>
        </w:rPr>
        <w:t xml:space="preserve">, </w:t>
      </w:r>
      <w:r w:rsidRPr="00555B15">
        <w:rPr>
          <w:rFonts w:ascii="Palatino Linotype" w:hAnsi="Palatino Linotype" w:cs="Arial"/>
          <w:b/>
        </w:rPr>
        <w:t>Luis Gustavo Parra Noriega</w:t>
      </w:r>
      <w:r>
        <w:rPr>
          <w:rFonts w:ascii="Palatino Linotype" w:hAnsi="Palatino Linotype" w:cs="Arial"/>
          <w:b/>
        </w:rPr>
        <w:t xml:space="preserve">, </w:t>
      </w:r>
      <w:r w:rsidRPr="00555B15">
        <w:rPr>
          <w:rFonts w:ascii="Palatino Linotype" w:hAnsi="Palatino Linotype" w:cs="Arial"/>
          <w:b/>
        </w:rPr>
        <w:t>Eva Abaid Yapur</w:t>
      </w:r>
      <w:r>
        <w:rPr>
          <w:rFonts w:ascii="Palatino Linotype" w:hAnsi="Palatino Linotype" w:cs="Arial"/>
          <w:b/>
        </w:rPr>
        <w:t xml:space="preserve"> y </w:t>
      </w:r>
      <w:r w:rsidRPr="00555B15">
        <w:rPr>
          <w:rFonts w:ascii="Palatino Linotype" w:hAnsi="Palatino Linotype" w:cs="Arial"/>
          <w:b/>
        </w:rPr>
        <w:t>José Guadalupe Luna Hernández</w:t>
      </w:r>
      <w:r>
        <w:rPr>
          <w:rFonts w:ascii="Palatino Linotype" w:hAnsi="Palatino Linotype" w:cs="Arial"/>
          <w:b/>
        </w:rPr>
        <w:t xml:space="preserve"> </w:t>
      </w:r>
      <w:r w:rsidRPr="00555B15">
        <w:rPr>
          <w:rFonts w:ascii="Palatino Linotype" w:hAnsi="Palatino Linotype" w:cs="Arial"/>
        </w:rPr>
        <w:t xml:space="preserve">y, por medio del sistema electrónico SAIMEX, en términos del arábigo 185, fracción I, de la Ley de Transparencia y Acceso a la información Pública del Estado de México y Municipios, de los cuales recayeron acuerdos de admisión en fecha </w:t>
      </w:r>
      <w:r>
        <w:rPr>
          <w:rFonts w:ascii="Palatino Linotype" w:hAnsi="Palatino Linotype" w:cs="Arial"/>
        </w:rPr>
        <w:t>veintisiete</w:t>
      </w:r>
      <w:r w:rsidRPr="00555B15">
        <w:rPr>
          <w:rFonts w:ascii="Palatino Linotype" w:hAnsi="Palatino Linotype" w:cs="Arial"/>
        </w:rPr>
        <w:t xml:space="preserve"> de agosto de dos mil veinte, determinándose en ellos, un plazo de siete días para que las partes manifestaran lo que a su derecho corresponda en</w:t>
      </w:r>
      <w:r>
        <w:rPr>
          <w:rFonts w:ascii="Palatino Linotype" w:hAnsi="Palatino Linotype" w:cs="Arial"/>
        </w:rPr>
        <w:t xml:space="preserve"> términos del numeral ya citado</w:t>
      </w:r>
      <w:r w:rsidR="00457BB8" w:rsidRPr="009D4885">
        <w:rPr>
          <w:rFonts w:ascii="Palatino Linotype" w:hAnsi="Palatino Linotype"/>
          <w:color w:val="000000" w:themeColor="text1"/>
          <w:lang w:val="es-ES_tradnl"/>
        </w:rPr>
        <w:t>.</w:t>
      </w:r>
    </w:p>
    <w:p w14:paraId="6CB98D0C" w14:textId="77777777" w:rsidR="00457BB8" w:rsidRPr="009D4885" w:rsidRDefault="00457BB8" w:rsidP="008F6701">
      <w:pPr>
        <w:pStyle w:val="Default"/>
        <w:spacing w:line="360" w:lineRule="auto"/>
        <w:ind w:right="49"/>
        <w:jc w:val="both"/>
        <w:rPr>
          <w:rFonts w:ascii="Palatino Linotype" w:hAnsi="Palatino Linotype"/>
          <w:color w:val="000000" w:themeColor="text1"/>
          <w:lang w:val="es-ES_tradnl"/>
        </w:rPr>
      </w:pPr>
    </w:p>
    <w:p w14:paraId="7440E898" w14:textId="77777777" w:rsidR="00C6416D" w:rsidRPr="00555B15" w:rsidRDefault="00C6416D" w:rsidP="00C6416D">
      <w:pPr>
        <w:pStyle w:val="Prrafodelista"/>
        <w:spacing w:line="360" w:lineRule="auto"/>
        <w:ind w:left="0"/>
        <w:jc w:val="both"/>
        <w:rPr>
          <w:rFonts w:ascii="Palatino Linotype" w:hAnsi="Palatino Linotype" w:cs="Arial"/>
          <w:b/>
          <w:sz w:val="28"/>
          <w:szCs w:val="28"/>
        </w:rPr>
      </w:pPr>
      <w:r w:rsidRPr="00555B15">
        <w:rPr>
          <w:rFonts w:ascii="Palatino Linotype" w:hAnsi="Palatino Linotype" w:cs="Arial"/>
          <w:b/>
          <w:color w:val="000000" w:themeColor="text1"/>
          <w:sz w:val="28"/>
        </w:rPr>
        <w:t>QUINTO</w:t>
      </w:r>
      <w:r w:rsidRPr="00555B15">
        <w:rPr>
          <w:rFonts w:ascii="Palatino Linotype" w:hAnsi="Palatino Linotype" w:cs="Arial"/>
          <w:b/>
          <w:color w:val="000000" w:themeColor="text1"/>
          <w:sz w:val="28"/>
          <w:szCs w:val="28"/>
        </w:rPr>
        <w:t xml:space="preserve">. </w:t>
      </w:r>
      <w:r w:rsidRPr="00555B15">
        <w:rPr>
          <w:rFonts w:ascii="Palatino Linotype" w:hAnsi="Palatino Linotype" w:cs="Arial"/>
          <w:b/>
          <w:sz w:val="28"/>
          <w:szCs w:val="28"/>
        </w:rPr>
        <w:t>De la acumulación.</w:t>
      </w:r>
    </w:p>
    <w:p w14:paraId="7927FE2F" w14:textId="77777777" w:rsidR="00C6416D" w:rsidRPr="00555B15" w:rsidRDefault="00C6416D" w:rsidP="00C6416D">
      <w:pPr>
        <w:pStyle w:val="Prrafodelista"/>
        <w:spacing w:line="360" w:lineRule="auto"/>
        <w:ind w:left="0"/>
        <w:jc w:val="both"/>
        <w:rPr>
          <w:rFonts w:ascii="Palatino Linotype" w:hAnsi="Palatino Linotype" w:cs="Arial"/>
        </w:rPr>
      </w:pPr>
      <w:r w:rsidRPr="00555B15">
        <w:rPr>
          <w:rFonts w:ascii="Palatino Linotype" w:hAnsi="Palatino Linotype" w:cs="Arial"/>
        </w:rPr>
        <w:t xml:space="preserve">Posteriormente por acuerdo del Pleno del Instituto, en la </w:t>
      </w:r>
      <w:r>
        <w:rPr>
          <w:rFonts w:ascii="Palatino Linotype" w:hAnsi="Palatino Linotype" w:cs="Arial"/>
        </w:rPr>
        <w:t>Décimo Séptima Sesión de Pleno de fecha nueve</w:t>
      </w:r>
      <w:r w:rsidRPr="00555B15">
        <w:rPr>
          <w:rFonts w:ascii="Palatino Linotype" w:hAnsi="Palatino Linotype" w:cs="Arial"/>
        </w:rPr>
        <w:t xml:space="preserve"> de septiembre del año en curso, se determinó acumular los recursos de revisión en estudio, ya que existe identidad del solicitante, del sujeto obligado y similitud de causas y objeto de solicitud.</w:t>
      </w:r>
    </w:p>
    <w:p w14:paraId="0E4F51BB" w14:textId="77777777" w:rsidR="00C6416D" w:rsidRPr="00555B15" w:rsidRDefault="00C6416D" w:rsidP="00C6416D">
      <w:pPr>
        <w:pStyle w:val="Sinespaciado"/>
        <w:rPr>
          <w:rFonts w:ascii="Palatino Linotype" w:hAnsi="Palatino Linotype"/>
        </w:rPr>
      </w:pPr>
    </w:p>
    <w:p w14:paraId="13FF21C4" w14:textId="77777777" w:rsidR="00C6416D" w:rsidRPr="00555B15" w:rsidRDefault="00C6416D" w:rsidP="00C6416D">
      <w:pPr>
        <w:spacing w:line="360" w:lineRule="auto"/>
        <w:jc w:val="both"/>
        <w:rPr>
          <w:rFonts w:ascii="Palatino Linotype" w:hAnsi="Palatino Linotype"/>
        </w:rPr>
      </w:pPr>
      <w:r w:rsidRPr="00555B15">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DBF23D6" w14:textId="77777777" w:rsidR="00C6416D" w:rsidRPr="00555B15" w:rsidRDefault="00C6416D" w:rsidP="00C6416D">
      <w:pPr>
        <w:pStyle w:val="Sinespaciado"/>
        <w:rPr>
          <w:rFonts w:ascii="Palatino Linotype" w:hAnsi="Palatino Linotype"/>
          <w:sz w:val="18"/>
        </w:rPr>
      </w:pPr>
    </w:p>
    <w:p w14:paraId="68CE9518" w14:textId="77777777" w:rsidR="00C6416D" w:rsidRPr="00555B15" w:rsidRDefault="00C6416D" w:rsidP="00C6416D">
      <w:pPr>
        <w:ind w:left="851" w:right="851"/>
        <w:jc w:val="both"/>
        <w:rPr>
          <w:rFonts w:ascii="Palatino Linotype" w:hAnsi="Palatino Linotype"/>
          <w:i/>
        </w:rPr>
      </w:pPr>
      <w:r w:rsidRPr="00555B15">
        <w:rPr>
          <w:rFonts w:ascii="Palatino Linotype" w:hAnsi="Palatino Linotype"/>
          <w:i/>
        </w:rPr>
        <w:t>“</w:t>
      </w:r>
      <w:r w:rsidRPr="00555B15">
        <w:rPr>
          <w:rFonts w:ascii="Palatino Linotype" w:hAnsi="Palatino Linotype"/>
          <w:b/>
          <w:i/>
        </w:rPr>
        <w:t>Artículo 195.</w:t>
      </w:r>
      <w:r w:rsidRPr="00555B15">
        <w:rPr>
          <w:rFonts w:ascii="Palatino Linotype" w:hAnsi="Palatino Linotype"/>
          <w:i/>
        </w:rPr>
        <w:t xml:space="preserve"> En la tramitación del recurso de revisión se aplicarán supletoriamente las disposiciones contenidas en el </w:t>
      </w:r>
      <w:r w:rsidRPr="00555B15">
        <w:rPr>
          <w:rFonts w:ascii="Palatino Linotype" w:hAnsi="Palatino Linotype"/>
          <w:b/>
          <w:i/>
          <w:u w:val="single"/>
        </w:rPr>
        <w:t>Código de Procedimientos Administrativos del Estado de México</w:t>
      </w:r>
      <w:r w:rsidRPr="00555B15">
        <w:rPr>
          <w:rFonts w:ascii="Palatino Linotype" w:hAnsi="Palatino Linotype"/>
          <w:i/>
        </w:rPr>
        <w:t>.”</w:t>
      </w:r>
    </w:p>
    <w:p w14:paraId="583A9714" w14:textId="77777777" w:rsidR="00C6416D" w:rsidRPr="00555B15" w:rsidRDefault="00C6416D" w:rsidP="00C6416D">
      <w:pPr>
        <w:ind w:left="851" w:right="851"/>
        <w:jc w:val="both"/>
        <w:rPr>
          <w:rFonts w:ascii="Palatino Linotype" w:hAnsi="Palatino Linotype"/>
          <w:i/>
        </w:rPr>
      </w:pPr>
    </w:p>
    <w:p w14:paraId="5AC2C08B" w14:textId="77777777" w:rsidR="00C6416D" w:rsidRPr="00555B15" w:rsidRDefault="00C6416D" w:rsidP="00C6416D">
      <w:pPr>
        <w:ind w:left="851" w:right="851"/>
        <w:jc w:val="both"/>
        <w:rPr>
          <w:rFonts w:ascii="Palatino Linotype" w:hAnsi="Palatino Linotype"/>
          <w:i/>
        </w:rPr>
      </w:pPr>
      <w:r w:rsidRPr="00555B15">
        <w:rPr>
          <w:rFonts w:ascii="Palatino Linotype" w:hAnsi="Palatino Linotype"/>
          <w:i/>
        </w:rPr>
        <w:t>“</w:t>
      </w:r>
      <w:r w:rsidRPr="00555B15">
        <w:rPr>
          <w:rFonts w:ascii="Palatino Linotype" w:hAnsi="Palatino Linotype"/>
          <w:b/>
          <w:i/>
        </w:rPr>
        <w:t>Artículo 18.</w:t>
      </w:r>
      <w:r w:rsidRPr="00555B15">
        <w:rPr>
          <w:rFonts w:ascii="Palatino Linotype" w:hAnsi="Palatino Linotype"/>
          <w:i/>
        </w:rPr>
        <w:t xml:space="preserve"> </w:t>
      </w:r>
      <w:r w:rsidRPr="00555B15">
        <w:rPr>
          <w:rFonts w:ascii="Palatino Linotype" w:hAnsi="Palatino Linotype"/>
          <w:b/>
          <w:i/>
          <w:u w:val="single"/>
        </w:rPr>
        <w:t>La autoridad administrativa</w:t>
      </w:r>
      <w:r w:rsidRPr="00555B15">
        <w:rPr>
          <w:rFonts w:ascii="Palatino Linotype" w:hAnsi="Palatino Linotype"/>
          <w:i/>
        </w:rPr>
        <w:t xml:space="preserve"> o el Tribunal </w:t>
      </w:r>
      <w:r w:rsidRPr="00555B15">
        <w:rPr>
          <w:rFonts w:ascii="Palatino Linotype" w:hAnsi="Palatino Linotype"/>
          <w:b/>
          <w:i/>
          <w:u w:val="single"/>
        </w:rPr>
        <w:t>acordarán la acumulación</w:t>
      </w:r>
      <w:r w:rsidRPr="00555B15">
        <w:rPr>
          <w:rFonts w:ascii="Palatino Linotype" w:hAnsi="Palatino Linotype"/>
          <w:i/>
        </w:rPr>
        <w:t xml:space="preserve"> de los expedientes del procedimiento y proceso administrativo </w:t>
      </w:r>
      <w:r w:rsidRPr="00555B15">
        <w:rPr>
          <w:rFonts w:ascii="Palatino Linotype" w:hAnsi="Palatino Linotype"/>
          <w:i/>
        </w:rPr>
        <w:lastRenderedPageBreak/>
        <w:t>que ante ellos se sigan</w:t>
      </w:r>
      <w:r w:rsidRPr="00555B15">
        <w:rPr>
          <w:rFonts w:ascii="Palatino Linotype" w:hAnsi="Palatino Linotype"/>
          <w:b/>
          <w:i/>
          <w:u w:val="single"/>
        </w:rPr>
        <w:t>, de oficio</w:t>
      </w:r>
      <w:r w:rsidRPr="00555B15">
        <w:rPr>
          <w:rFonts w:ascii="Palatino Linotype" w:hAnsi="Palatino Linotype"/>
          <w:i/>
        </w:rPr>
        <w:t xml:space="preserve"> o a petición de parte, </w:t>
      </w:r>
      <w:r w:rsidRPr="00555B15">
        <w:rPr>
          <w:rFonts w:ascii="Palatino Linotype" w:hAnsi="Palatino Linotype"/>
          <w:b/>
          <w:i/>
          <w:u w:val="single"/>
        </w:rPr>
        <w:t>cuando las partes o los actos administrativos sean iguales, se trate de actos conexos o resulte conveniente el trámite unificado de los asuntos</w:t>
      </w:r>
      <w:r w:rsidRPr="00555B15">
        <w:rPr>
          <w:rFonts w:ascii="Palatino Linotype" w:hAnsi="Palatino Linotype"/>
          <w:i/>
        </w:rPr>
        <w:t>, para evitar la emisión de resoluciones contradictorias. La misma regla se aplicará, en lo conducente, para la separación de los expedientes.”</w:t>
      </w:r>
    </w:p>
    <w:p w14:paraId="7C616C02" w14:textId="77777777" w:rsidR="00C6416D" w:rsidRPr="00555B15" w:rsidRDefault="00C6416D" w:rsidP="00C6416D">
      <w:pPr>
        <w:ind w:left="851" w:right="851"/>
        <w:jc w:val="both"/>
        <w:rPr>
          <w:rFonts w:ascii="Palatino Linotype" w:hAnsi="Palatino Linotype"/>
          <w:i/>
        </w:rPr>
      </w:pPr>
    </w:p>
    <w:p w14:paraId="40798EEC" w14:textId="77777777" w:rsidR="00C6416D" w:rsidRPr="00555B15" w:rsidRDefault="00C6416D" w:rsidP="00C6416D">
      <w:pPr>
        <w:ind w:left="851" w:right="851"/>
        <w:jc w:val="both"/>
        <w:rPr>
          <w:rFonts w:ascii="Palatino Linotype" w:hAnsi="Palatino Linotype"/>
          <w:i/>
          <w:sz w:val="18"/>
        </w:rPr>
      </w:pPr>
    </w:p>
    <w:p w14:paraId="126CD9DD" w14:textId="77777777" w:rsidR="00C6416D" w:rsidRPr="00555B15" w:rsidRDefault="00C6416D" w:rsidP="00C6416D">
      <w:pPr>
        <w:spacing w:line="360" w:lineRule="auto"/>
        <w:jc w:val="both"/>
        <w:rPr>
          <w:rFonts w:ascii="Palatino Linotype" w:hAnsi="Palatino Linotype" w:cs="Arial"/>
          <w:b/>
        </w:rPr>
      </w:pPr>
      <w:r w:rsidRPr="00555B15">
        <w:rPr>
          <w:rFonts w:ascii="Palatino Linotype" w:hAnsi="Palatino Linotype" w:cs="Arial"/>
          <w:b/>
          <w:sz w:val="28"/>
        </w:rPr>
        <w:t>SEXTO</w:t>
      </w:r>
      <w:r w:rsidRPr="00555B15">
        <w:rPr>
          <w:rFonts w:ascii="Palatino Linotype" w:hAnsi="Palatino Linotype" w:cs="Arial"/>
          <w:b/>
        </w:rPr>
        <w:t xml:space="preserve">. </w:t>
      </w:r>
      <w:r w:rsidRPr="00555B15">
        <w:rPr>
          <w:rFonts w:ascii="Palatino Linotype" w:hAnsi="Palatino Linotype" w:cs="Arial"/>
          <w:b/>
          <w:sz w:val="28"/>
          <w:szCs w:val="28"/>
        </w:rPr>
        <w:t>De la etapa de instrucción.</w:t>
      </w:r>
    </w:p>
    <w:p w14:paraId="74EEBCDD" w14:textId="77777777" w:rsidR="00C6416D" w:rsidRPr="00555B15" w:rsidRDefault="00C6416D" w:rsidP="00C6416D">
      <w:pPr>
        <w:spacing w:line="360" w:lineRule="auto"/>
        <w:jc w:val="both"/>
        <w:rPr>
          <w:rFonts w:ascii="Palatino Linotype" w:hAnsi="Palatino Linotype" w:cs="Arial"/>
        </w:rPr>
      </w:pPr>
      <w:r w:rsidRPr="00555B15">
        <w:rPr>
          <w:rFonts w:ascii="Palatino Linotype" w:hAnsi="Palatino Linotype" w:cs="Arial"/>
        </w:rPr>
        <w:t xml:space="preserve">De las constancias que obran en el expediente electrónico del SAIMEX se desprende que </w:t>
      </w:r>
      <w:r w:rsidRPr="00555B15">
        <w:rPr>
          <w:rFonts w:ascii="Palatino Linotype" w:hAnsi="Palatino Linotype" w:cs="Arial"/>
          <w:b/>
        </w:rPr>
        <w:t>El Sujeto Obligado</w:t>
      </w:r>
      <w:r w:rsidRPr="00555B15">
        <w:rPr>
          <w:rFonts w:ascii="Palatino Linotype" w:hAnsi="Palatino Linotype" w:cs="Arial"/>
        </w:rPr>
        <w:t xml:space="preserve"> fue omiso en rendir su informe justificado; por su parte, </w:t>
      </w:r>
      <w:r w:rsidRPr="00555B15">
        <w:rPr>
          <w:rFonts w:ascii="Palatino Linotype" w:hAnsi="Palatino Linotype" w:cs="Arial"/>
          <w:b/>
        </w:rPr>
        <w:t>El Recurrente</w:t>
      </w:r>
      <w:r w:rsidRPr="00555B15">
        <w:rPr>
          <w:rFonts w:ascii="Palatino Linotype" w:hAnsi="Palatino Linotype" w:cs="Arial"/>
        </w:rPr>
        <w:t>, tampoco realizó alegatos, pruebas o manifestaciones.</w:t>
      </w:r>
    </w:p>
    <w:p w14:paraId="05D0525D" w14:textId="77777777" w:rsidR="00C6416D" w:rsidRPr="00555B15" w:rsidRDefault="00C6416D" w:rsidP="00C6416D">
      <w:pPr>
        <w:spacing w:line="360" w:lineRule="auto"/>
        <w:jc w:val="both"/>
        <w:rPr>
          <w:rFonts w:ascii="Palatino Linotype" w:hAnsi="Palatino Linotype" w:cs="Arial"/>
        </w:rPr>
      </w:pPr>
    </w:p>
    <w:p w14:paraId="14EEC6C5" w14:textId="2FC180A5" w:rsidR="00457BB8" w:rsidRDefault="00C6416D" w:rsidP="00C6416D">
      <w:pPr>
        <w:spacing w:line="360" w:lineRule="auto"/>
        <w:jc w:val="both"/>
        <w:rPr>
          <w:rFonts w:ascii="Palatino Linotype" w:hAnsi="Palatino Linotype" w:cs="Arial"/>
        </w:rPr>
      </w:pPr>
      <w:r w:rsidRPr="00555B15">
        <w:rPr>
          <w:rFonts w:ascii="Palatino Linotype" w:hAnsi="Palatino Linotype" w:cs="Arial"/>
        </w:rPr>
        <w:t xml:space="preserve">Por lo que se decretó el cierre de las mismas en fecha </w:t>
      </w:r>
      <w:r>
        <w:rPr>
          <w:rFonts w:ascii="Palatino Linotype" w:hAnsi="Palatino Linotype" w:cs="Arial"/>
        </w:rPr>
        <w:t>dieciséis de octubre</w:t>
      </w:r>
      <w:r w:rsidRPr="00555B15">
        <w:rPr>
          <w:rFonts w:ascii="Palatino Linotype" w:hAnsi="Palatino Linotype" w:cs="Arial"/>
        </w:rPr>
        <w:t xml:space="preserve"> del año en curso,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rPr>
        <w:t>.</w:t>
      </w:r>
    </w:p>
    <w:p w14:paraId="74CB2118" w14:textId="77777777" w:rsidR="00C6416D" w:rsidRPr="009D4885" w:rsidRDefault="00C6416D" w:rsidP="00C6416D">
      <w:pPr>
        <w:spacing w:line="360" w:lineRule="auto"/>
        <w:jc w:val="both"/>
        <w:rPr>
          <w:rFonts w:ascii="Palatino Linotype" w:hAnsi="Palatino Linotype"/>
          <w:b/>
          <w:color w:val="000000" w:themeColor="text1"/>
          <w:sz w:val="28"/>
          <w:szCs w:val="28"/>
        </w:rPr>
      </w:pPr>
    </w:p>
    <w:p w14:paraId="7D176D4E" w14:textId="013FF8BC" w:rsidR="000F740E" w:rsidRPr="009D4885" w:rsidRDefault="004D2097" w:rsidP="000F740E">
      <w:pPr>
        <w:pStyle w:val="Prrafodelista"/>
        <w:tabs>
          <w:tab w:val="left" w:pos="567"/>
        </w:tabs>
        <w:spacing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SÉPTIMO. De la r</w:t>
      </w:r>
      <w:r w:rsidR="000F740E" w:rsidRPr="009D4885">
        <w:rPr>
          <w:rStyle w:val="Ninguno"/>
          <w:rFonts w:ascii="Palatino Linotype" w:eastAsia="Palatino Linotype" w:hAnsi="Palatino Linotype" w:cs="Palatino Linotype"/>
          <w:b/>
          <w:sz w:val="28"/>
          <w:szCs w:val="28"/>
        </w:rPr>
        <w:t>esolución del recurso de revisión</w:t>
      </w:r>
    </w:p>
    <w:p w14:paraId="300AF13B" w14:textId="5ED9868A" w:rsidR="002B5BED" w:rsidRDefault="000F740E" w:rsidP="002B5BED">
      <w:pPr>
        <w:pStyle w:val="Prrafodelista"/>
        <w:spacing w:line="360" w:lineRule="auto"/>
        <w:ind w:left="0"/>
        <w:jc w:val="both"/>
        <w:rPr>
          <w:rFonts w:ascii="Palatino Linotype" w:hAnsi="Palatino Linotype"/>
        </w:rPr>
      </w:pPr>
      <w:r w:rsidRPr="009D4885">
        <w:rPr>
          <w:rStyle w:val="Ninguno"/>
          <w:rFonts w:ascii="Palatino Linotype" w:eastAsia="Palatino Linotype" w:hAnsi="Palatino Linotype" w:cs="Palatino Linotype"/>
        </w:rPr>
        <w:t xml:space="preserve">En fecha </w:t>
      </w:r>
      <w:r w:rsidR="002B5BED">
        <w:rPr>
          <w:rStyle w:val="Ninguno"/>
          <w:rFonts w:ascii="Palatino Linotype" w:eastAsia="Palatino Linotype" w:hAnsi="Palatino Linotype" w:cs="Palatino Linotype"/>
        </w:rPr>
        <w:t>veintitrés de septiembre de dos mil veinte</w:t>
      </w:r>
      <w:r w:rsidRPr="009D4885">
        <w:rPr>
          <w:rStyle w:val="Ninguno"/>
          <w:rFonts w:ascii="Palatino Linotype" w:eastAsia="Palatino Linotype" w:hAnsi="Palatino Linotype" w:cs="Palatino Linotype"/>
        </w:rPr>
        <w:t xml:space="preserve">, en la </w:t>
      </w:r>
      <w:r w:rsidR="002B5BED">
        <w:rPr>
          <w:rStyle w:val="Ninguno"/>
          <w:rFonts w:ascii="Palatino Linotype" w:eastAsia="Palatino Linotype" w:hAnsi="Palatino Linotype" w:cs="Palatino Linotype"/>
        </w:rPr>
        <w:t>Vigésima</w:t>
      </w:r>
      <w:r w:rsidRPr="009D4885">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mayoría de votos, la resolución dictada en</w:t>
      </w:r>
      <w:r w:rsidRPr="009D4885">
        <w:rPr>
          <w:rFonts w:ascii="Palatino Linotype" w:hAnsi="Palatino Linotype"/>
        </w:rPr>
        <w:t xml:space="preserve"> el recurso de revisión </w:t>
      </w:r>
      <w:r w:rsidR="005D19B3" w:rsidRPr="009D4885">
        <w:rPr>
          <w:rFonts w:ascii="Palatino Linotype" w:hAnsi="Palatino Linotype"/>
          <w:b/>
          <w:lang w:val="es-ES_tradnl"/>
        </w:rPr>
        <w:t>0</w:t>
      </w:r>
      <w:r w:rsidR="002B5BED">
        <w:rPr>
          <w:rFonts w:ascii="Palatino Linotype" w:hAnsi="Palatino Linotype"/>
          <w:b/>
          <w:lang w:val="es-ES_tradnl"/>
        </w:rPr>
        <w:t>3225</w:t>
      </w:r>
      <w:r w:rsidRPr="009D4885">
        <w:rPr>
          <w:rFonts w:ascii="Palatino Linotype" w:hAnsi="Palatino Linotype"/>
          <w:b/>
          <w:lang w:val="es-ES_tradnl"/>
        </w:rPr>
        <w:t>/INFOEM/IP/RR/2020</w:t>
      </w:r>
      <w:r w:rsidR="002B5BED">
        <w:rPr>
          <w:rFonts w:ascii="Palatino Linotype" w:hAnsi="Palatino Linotype"/>
          <w:b/>
          <w:lang w:val="es-ES_tradnl"/>
        </w:rPr>
        <w:t xml:space="preserve"> y acumulados</w:t>
      </w:r>
      <w:r w:rsidRPr="009D4885">
        <w:rPr>
          <w:rFonts w:ascii="Palatino Linotype" w:hAnsi="Palatino Linotype" w:cs="Arial"/>
          <w:b/>
          <w:bCs/>
          <w:spacing w:val="-20"/>
        </w:rPr>
        <w:t>,</w:t>
      </w:r>
      <w:r w:rsidRPr="009D4885">
        <w:rPr>
          <w:rFonts w:ascii="Palatino Linotype" w:hAnsi="Palatino Linotype"/>
        </w:rPr>
        <w:t xml:space="preserve"> en la cual se determinó lo siguiente:</w:t>
      </w:r>
    </w:p>
    <w:p w14:paraId="5A0B476E" w14:textId="77777777" w:rsidR="002B5BED" w:rsidRPr="002B5BED" w:rsidRDefault="002B5BED" w:rsidP="002B5BED">
      <w:pPr>
        <w:pStyle w:val="Prrafodelista"/>
        <w:spacing w:line="360" w:lineRule="auto"/>
        <w:ind w:left="0"/>
        <w:jc w:val="both"/>
        <w:rPr>
          <w:rFonts w:ascii="Palatino Linotype" w:hAnsi="Palatino Linotype"/>
        </w:rPr>
      </w:pPr>
    </w:p>
    <w:p w14:paraId="2ED5434B" w14:textId="77777777" w:rsidR="002B5BED" w:rsidRPr="002B5BED" w:rsidRDefault="002B5BED" w:rsidP="002B5BED">
      <w:pPr>
        <w:pStyle w:val="Prrafodelista"/>
        <w:tabs>
          <w:tab w:val="left" w:pos="567"/>
        </w:tabs>
        <w:spacing w:before="240" w:line="360" w:lineRule="auto"/>
        <w:ind w:right="616"/>
        <w:jc w:val="both"/>
        <w:rPr>
          <w:rFonts w:ascii="Palatino Linotype" w:hAnsi="Palatino Linotype" w:cs="Arial"/>
          <w:i/>
          <w:color w:val="000000" w:themeColor="text1"/>
          <w:sz w:val="22"/>
          <w:szCs w:val="22"/>
        </w:rPr>
      </w:pPr>
      <w:r w:rsidRPr="002B5BED">
        <w:rPr>
          <w:rFonts w:ascii="Palatino Linotype" w:hAnsi="Palatino Linotype" w:cs="Arial"/>
          <w:b/>
          <w:i/>
          <w:color w:val="000000" w:themeColor="text1"/>
          <w:sz w:val="22"/>
          <w:szCs w:val="22"/>
        </w:rPr>
        <w:lastRenderedPageBreak/>
        <w:t xml:space="preserve">PRIMERO. </w:t>
      </w:r>
      <w:r w:rsidRPr="002B5BED">
        <w:rPr>
          <w:rFonts w:ascii="Palatino Linotype" w:hAnsi="Palatino Linotype" w:cs="Arial"/>
          <w:i/>
          <w:color w:val="000000" w:themeColor="text1"/>
          <w:sz w:val="22"/>
          <w:szCs w:val="22"/>
        </w:rPr>
        <w:t>Se</w:t>
      </w:r>
      <w:r w:rsidRPr="002B5BED">
        <w:rPr>
          <w:rFonts w:ascii="Palatino Linotype" w:hAnsi="Palatino Linotype" w:cs="Arial"/>
          <w:b/>
          <w:i/>
          <w:color w:val="000000" w:themeColor="text1"/>
          <w:sz w:val="22"/>
          <w:szCs w:val="22"/>
        </w:rPr>
        <w:t xml:space="preserve"> CONFIRMAN </w:t>
      </w:r>
      <w:r w:rsidRPr="002B5BED">
        <w:rPr>
          <w:rFonts w:ascii="Palatino Linotype" w:hAnsi="Palatino Linotype" w:cs="Arial"/>
          <w:i/>
          <w:color w:val="000000" w:themeColor="text1"/>
          <w:sz w:val="22"/>
          <w:szCs w:val="22"/>
        </w:rPr>
        <w:t xml:space="preserve">las respuestas del Sujeto Obligado a las solicitudes de información 00437/IXTASAL/IP/2020, 00436/IXTASAL/IP/2020, 00435/IXTASAL/IP/2020 y 00434/IXTASAL/IP/2020, por resultar infundadas las razones o motivos de inconformidad hechos valer por El Recurrente, en términos del Considerando </w:t>
      </w:r>
      <w:r w:rsidRPr="002B5BED">
        <w:rPr>
          <w:rFonts w:ascii="Palatino Linotype" w:hAnsi="Palatino Linotype" w:cs="Arial"/>
          <w:b/>
          <w:i/>
          <w:color w:val="000000" w:themeColor="text1"/>
          <w:sz w:val="22"/>
          <w:szCs w:val="22"/>
        </w:rPr>
        <w:t xml:space="preserve">CUARTO </w:t>
      </w:r>
      <w:r w:rsidRPr="002B5BED">
        <w:rPr>
          <w:rFonts w:ascii="Palatino Linotype" w:hAnsi="Palatino Linotype" w:cs="Arial"/>
          <w:i/>
          <w:color w:val="000000" w:themeColor="text1"/>
          <w:sz w:val="22"/>
          <w:szCs w:val="22"/>
        </w:rPr>
        <w:t>de esta resolución.</w:t>
      </w:r>
    </w:p>
    <w:p w14:paraId="46836C70" w14:textId="77777777" w:rsidR="002B5BED" w:rsidRPr="002B5BED" w:rsidRDefault="002B5BED" w:rsidP="002B5BED">
      <w:pPr>
        <w:pStyle w:val="Prrafodelista"/>
        <w:tabs>
          <w:tab w:val="left" w:pos="567"/>
        </w:tabs>
        <w:spacing w:before="240" w:line="360" w:lineRule="auto"/>
        <w:ind w:right="616"/>
        <w:jc w:val="both"/>
        <w:rPr>
          <w:rFonts w:ascii="Palatino Linotype" w:hAnsi="Palatino Linotype" w:cs="Arial"/>
          <w:b/>
          <w:i/>
          <w:color w:val="000000" w:themeColor="text1"/>
          <w:sz w:val="22"/>
          <w:szCs w:val="22"/>
        </w:rPr>
      </w:pPr>
    </w:p>
    <w:p w14:paraId="3AE3D683" w14:textId="77777777" w:rsidR="002B5BED" w:rsidRPr="002B5BED" w:rsidRDefault="002B5BED" w:rsidP="002B5BED">
      <w:pPr>
        <w:pStyle w:val="Prrafodelista"/>
        <w:tabs>
          <w:tab w:val="left" w:pos="567"/>
        </w:tabs>
        <w:spacing w:before="240" w:line="360" w:lineRule="auto"/>
        <w:ind w:right="616"/>
        <w:jc w:val="both"/>
        <w:rPr>
          <w:rFonts w:ascii="Palatino Linotype" w:hAnsi="Palatino Linotype" w:cs="Arial"/>
          <w:i/>
          <w:color w:val="000000" w:themeColor="text1"/>
          <w:sz w:val="22"/>
          <w:szCs w:val="22"/>
        </w:rPr>
      </w:pPr>
      <w:r w:rsidRPr="002B5BED">
        <w:rPr>
          <w:rFonts w:ascii="Palatino Linotype" w:hAnsi="Palatino Linotype" w:cs="Arial"/>
          <w:b/>
          <w:i/>
          <w:color w:val="000000" w:themeColor="text1"/>
          <w:sz w:val="22"/>
          <w:szCs w:val="22"/>
        </w:rPr>
        <w:t xml:space="preserve">SEGUNDO. NOTIFÍQUESE </w:t>
      </w:r>
      <w:r w:rsidRPr="002B5BED">
        <w:rPr>
          <w:rFonts w:ascii="Palatino Linotype" w:hAnsi="Palatino Linotype" w:cs="Arial"/>
          <w:i/>
          <w:color w:val="000000" w:themeColor="text1"/>
          <w:sz w:val="22"/>
          <w:szCs w:val="22"/>
        </w:rPr>
        <w:t>la presente resolución vía SAIMEX, al Titular de la Unidad de Transparencia del Sujeto Obligado.</w:t>
      </w:r>
    </w:p>
    <w:p w14:paraId="51A9208D" w14:textId="77777777" w:rsidR="002B5BED" w:rsidRPr="002B5BED" w:rsidRDefault="002B5BED" w:rsidP="002B5BED">
      <w:pPr>
        <w:pStyle w:val="Prrafodelista"/>
        <w:tabs>
          <w:tab w:val="left" w:pos="567"/>
        </w:tabs>
        <w:spacing w:before="240" w:line="360" w:lineRule="auto"/>
        <w:ind w:right="616"/>
        <w:jc w:val="both"/>
        <w:rPr>
          <w:rFonts w:ascii="Palatino Linotype" w:hAnsi="Palatino Linotype" w:cs="Arial"/>
          <w:b/>
          <w:i/>
          <w:color w:val="000000" w:themeColor="text1"/>
          <w:sz w:val="22"/>
          <w:szCs w:val="22"/>
        </w:rPr>
      </w:pPr>
    </w:p>
    <w:p w14:paraId="617BE617" w14:textId="6052AD91" w:rsidR="00C6416D" w:rsidRDefault="002B5BED" w:rsidP="002B5BED">
      <w:pPr>
        <w:pStyle w:val="Prrafodelista"/>
        <w:tabs>
          <w:tab w:val="left" w:pos="567"/>
        </w:tabs>
        <w:spacing w:before="240" w:line="360" w:lineRule="auto"/>
        <w:ind w:left="709" w:right="616"/>
        <w:jc w:val="both"/>
        <w:rPr>
          <w:rFonts w:ascii="Palatino Linotype" w:hAnsi="Palatino Linotype" w:cs="Arial"/>
          <w:i/>
          <w:color w:val="000000" w:themeColor="text1"/>
          <w:sz w:val="22"/>
          <w:szCs w:val="22"/>
        </w:rPr>
      </w:pPr>
      <w:r w:rsidRPr="002B5BED">
        <w:rPr>
          <w:rFonts w:ascii="Palatino Linotype" w:hAnsi="Palatino Linotype" w:cs="Arial"/>
          <w:b/>
          <w:i/>
          <w:color w:val="000000" w:themeColor="text1"/>
          <w:sz w:val="22"/>
          <w:szCs w:val="22"/>
        </w:rPr>
        <w:t xml:space="preserve">TERCERO. NOTIFÍQUESE </w:t>
      </w:r>
      <w:r w:rsidRPr="002B5BED">
        <w:rPr>
          <w:rFonts w:ascii="Palatino Linotype" w:hAnsi="Palatino Linotype" w:cs="Arial"/>
          <w:i/>
          <w:color w:val="000000" w:themeColor="text1"/>
          <w:sz w:val="22"/>
          <w:szCs w:val="22"/>
        </w:rPr>
        <w:t>al Recurrente 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296C669C" w14:textId="77777777" w:rsidR="002B5BED" w:rsidRDefault="002B5BED" w:rsidP="002B5BED">
      <w:pPr>
        <w:pStyle w:val="Prrafodelista"/>
        <w:tabs>
          <w:tab w:val="left" w:pos="567"/>
        </w:tabs>
        <w:spacing w:before="240" w:line="360" w:lineRule="auto"/>
        <w:ind w:left="709" w:right="616"/>
        <w:jc w:val="both"/>
        <w:rPr>
          <w:rStyle w:val="Ninguno"/>
          <w:rFonts w:ascii="Palatino Linotype" w:eastAsia="Palatino Linotype" w:hAnsi="Palatino Linotype" w:cs="Palatino Linotype"/>
          <w:b/>
          <w:sz w:val="28"/>
          <w:szCs w:val="28"/>
        </w:rPr>
      </w:pPr>
    </w:p>
    <w:p w14:paraId="40E36527" w14:textId="2294E6F3" w:rsidR="008A51AD" w:rsidRPr="009D4885" w:rsidRDefault="004D2097" w:rsidP="000F740E">
      <w:pPr>
        <w:pStyle w:val="Prrafodelista"/>
        <w:tabs>
          <w:tab w:val="left" w:pos="567"/>
        </w:tabs>
        <w:spacing w:before="24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OCTAVO</w:t>
      </w:r>
      <w:r w:rsidR="00C6416D">
        <w:rPr>
          <w:rStyle w:val="Ninguno"/>
          <w:rFonts w:ascii="Palatino Linotype" w:eastAsia="Palatino Linotype" w:hAnsi="Palatino Linotype" w:cs="Palatino Linotype"/>
          <w:b/>
          <w:sz w:val="28"/>
          <w:szCs w:val="28"/>
        </w:rPr>
        <w:t>. Del r</w:t>
      </w:r>
      <w:r w:rsidR="000F740E" w:rsidRPr="009D4885">
        <w:rPr>
          <w:rStyle w:val="Ninguno"/>
          <w:rFonts w:ascii="Palatino Linotype" w:eastAsia="Palatino Linotype" w:hAnsi="Palatino Linotype" w:cs="Palatino Linotype"/>
          <w:b/>
          <w:sz w:val="28"/>
          <w:szCs w:val="28"/>
        </w:rPr>
        <w:t>ecurso de Inconformidad</w:t>
      </w:r>
    </w:p>
    <w:p w14:paraId="438DD9A7" w14:textId="7AE5DBA4" w:rsidR="000F740E" w:rsidRPr="009D4885" w:rsidRDefault="000F740E" w:rsidP="000F740E">
      <w:pPr>
        <w:pStyle w:val="Prrafodelista"/>
        <w:spacing w:after="12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t xml:space="preserve">En fecha </w:t>
      </w:r>
      <w:r w:rsidR="002B5BED">
        <w:rPr>
          <w:rStyle w:val="Ninguno"/>
          <w:rFonts w:ascii="Palatino Linotype" w:eastAsia="Palatino Linotype" w:hAnsi="Palatino Linotype" w:cs="Palatino Linotype"/>
        </w:rPr>
        <w:t>cinco de noviembre</w:t>
      </w:r>
      <w:r w:rsidR="008A51AD" w:rsidRPr="009D4885">
        <w:rPr>
          <w:rStyle w:val="Ninguno"/>
          <w:rFonts w:ascii="Palatino Linotype" w:eastAsia="Palatino Linotype" w:hAnsi="Palatino Linotype" w:cs="Palatino Linotype"/>
        </w:rPr>
        <w:t xml:space="preserve"> </w:t>
      </w:r>
      <w:r w:rsidRPr="009D4885">
        <w:rPr>
          <w:rStyle w:val="Ninguno"/>
          <w:rFonts w:ascii="Palatino Linotype" w:eastAsia="Palatino Linotype" w:hAnsi="Palatino Linotype" w:cs="Palatino Linotype"/>
        </w:rPr>
        <w:t xml:space="preserve">de dos mil </w:t>
      </w:r>
      <w:r w:rsidR="008A51AD" w:rsidRPr="009D4885">
        <w:rPr>
          <w:rStyle w:val="Ninguno"/>
          <w:rFonts w:ascii="Palatino Linotype" w:eastAsia="Palatino Linotype" w:hAnsi="Palatino Linotype" w:cs="Palatino Linotype"/>
        </w:rPr>
        <w:t>veinte</w:t>
      </w:r>
      <w:r w:rsidRPr="009D4885">
        <w:rPr>
          <w:rStyle w:val="Ninguno"/>
          <w:rFonts w:ascii="Palatino Linotype" w:eastAsia="Palatino Linotype" w:hAnsi="Palatino Linotype" w:cs="Palatino Linotype"/>
        </w:rPr>
        <w:t xml:space="preserve">, </w:t>
      </w:r>
      <w:r w:rsidR="003A0543">
        <w:rPr>
          <w:rStyle w:val="Ninguno"/>
          <w:rFonts w:ascii="Palatino Linotype" w:eastAsia="Palatino Linotype" w:hAnsi="Palatino Linotype" w:cs="Palatino Linotype"/>
          <w:b/>
        </w:rPr>
        <w:t>LA</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b/>
        </w:rPr>
        <w:t xml:space="preserve">RECURRENTE </w:t>
      </w:r>
      <w:r w:rsidRPr="009D4885">
        <w:rPr>
          <w:rStyle w:val="Ninguno"/>
          <w:rFonts w:ascii="Palatino Linotype" w:eastAsia="Palatino Linotype" w:hAnsi="Palatino Linotype" w:cs="Palatino Linotype"/>
        </w:rPr>
        <w:t xml:space="preserve">interpuso el recurso de inconformidad, al que se le </w:t>
      </w:r>
      <w:r w:rsidR="000328F9" w:rsidRPr="009D4885">
        <w:rPr>
          <w:rStyle w:val="Ninguno"/>
          <w:rFonts w:ascii="Palatino Linotype" w:eastAsia="Palatino Linotype" w:hAnsi="Palatino Linotype" w:cs="Palatino Linotype"/>
        </w:rPr>
        <w:t>asignó</w:t>
      </w:r>
      <w:r w:rsidR="00041519" w:rsidRPr="009D4885">
        <w:rPr>
          <w:rStyle w:val="Ninguno"/>
          <w:rFonts w:ascii="Palatino Linotype" w:eastAsia="Palatino Linotype" w:hAnsi="Palatino Linotype" w:cs="Palatino Linotype"/>
        </w:rPr>
        <w:t xml:space="preserve"> </w:t>
      </w:r>
      <w:r w:rsidR="000328F9" w:rsidRPr="009D4885">
        <w:rPr>
          <w:rStyle w:val="Ninguno"/>
          <w:rFonts w:ascii="Palatino Linotype" w:eastAsia="Palatino Linotype" w:hAnsi="Palatino Linotype" w:cs="Palatino Linotype"/>
        </w:rPr>
        <w:t>el</w:t>
      </w:r>
      <w:r w:rsidRPr="009D4885">
        <w:rPr>
          <w:rStyle w:val="Ninguno"/>
          <w:rFonts w:ascii="Palatino Linotype" w:eastAsia="Palatino Linotype" w:hAnsi="Palatino Linotype" w:cs="Palatino Linotype"/>
        </w:rPr>
        <w:t xml:space="preserve"> número de expediente </w:t>
      </w:r>
      <w:r w:rsidR="003A0543">
        <w:rPr>
          <w:rStyle w:val="Ninguno"/>
          <w:rFonts w:ascii="Palatino Linotype" w:eastAsia="Palatino Linotype" w:hAnsi="Palatino Linotype" w:cs="Palatino Linotype"/>
          <w:b/>
        </w:rPr>
        <w:t>RIA 00251</w:t>
      </w:r>
      <w:r w:rsidRPr="009D4885">
        <w:rPr>
          <w:rStyle w:val="Ninguno"/>
          <w:rFonts w:ascii="Palatino Linotype" w:eastAsia="Palatino Linotype" w:hAnsi="Palatino Linotype" w:cs="Palatino Linotype"/>
          <w:b/>
        </w:rPr>
        <w:t>/</w:t>
      </w:r>
      <w:r w:rsidR="008A51AD" w:rsidRPr="009D4885">
        <w:rPr>
          <w:rStyle w:val="Ninguno"/>
          <w:rFonts w:ascii="Palatino Linotype" w:eastAsia="Palatino Linotype" w:hAnsi="Palatino Linotype" w:cs="Palatino Linotype"/>
          <w:b/>
        </w:rPr>
        <w:t>20</w:t>
      </w:r>
      <w:r w:rsidRPr="009D4885">
        <w:rPr>
          <w:rStyle w:val="Ninguno"/>
          <w:rFonts w:ascii="Palatino Linotype" w:eastAsia="Palatino Linotype" w:hAnsi="Palatino Linotype" w:cs="Palatino Linotype"/>
        </w:rPr>
        <w:t>, siendo turnado a</w:t>
      </w:r>
      <w:r w:rsidR="008A51AD" w:rsidRPr="009D4885">
        <w:rPr>
          <w:rStyle w:val="Ninguno"/>
          <w:rFonts w:ascii="Palatino Linotype" w:eastAsia="Palatino Linotype" w:hAnsi="Palatino Linotype" w:cs="Palatino Linotype"/>
        </w:rPr>
        <w:t xml:space="preserve"> </w:t>
      </w:r>
      <w:r w:rsidRPr="009D4885">
        <w:rPr>
          <w:rStyle w:val="Ninguno"/>
          <w:rFonts w:ascii="Palatino Linotype" w:eastAsia="Palatino Linotype" w:hAnsi="Palatino Linotype" w:cs="Palatino Linotype"/>
        </w:rPr>
        <w:t>l</w:t>
      </w:r>
      <w:r w:rsidR="008A51AD" w:rsidRPr="009D4885">
        <w:rPr>
          <w:rStyle w:val="Ninguno"/>
          <w:rFonts w:ascii="Palatino Linotype" w:eastAsia="Palatino Linotype" w:hAnsi="Palatino Linotype" w:cs="Palatino Linotype"/>
        </w:rPr>
        <w:t>a</w:t>
      </w:r>
      <w:r w:rsidRPr="009D4885">
        <w:rPr>
          <w:rStyle w:val="Ninguno"/>
          <w:rFonts w:ascii="Palatino Linotype" w:eastAsia="Palatino Linotype" w:hAnsi="Palatino Linotype" w:cs="Palatino Linotype"/>
        </w:rPr>
        <w:t xml:space="preserve"> Comisionad</w:t>
      </w:r>
      <w:r w:rsidR="008A51AD" w:rsidRPr="009D4885">
        <w:rPr>
          <w:rStyle w:val="Ninguno"/>
          <w:rFonts w:ascii="Palatino Linotype" w:eastAsia="Palatino Linotype" w:hAnsi="Palatino Linotype" w:cs="Palatino Linotype"/>
        </w:rPr>
        <w:t>a</w:t>
      </w:r>
      <w:r w:rsidRPr="009D4885">
        <w:rPr>
          <w:rStyle w:val="Ninguno"/>
          <w:rFonts w:ascii="Palatino Linotype" w:eastAsia="Palatino Linotype" w:hAnsi="Palatino Linotype" w:cs="Palatino Linotype"/>
        </w:rPr>
        <w:t xml:space="preserve"> </w:t>
      </w:r>
      <w:r w:rsidR="00717849">
        <w:rPr>
          <w:rStyle w:val="Ninguno"/>
          <w:rFonts w:ascii="Palatino Linotype" w:eastAsia="Palatino Linotype" w:hAnsi="Palatino Linotype" w:cs="Palatino Linotype"/>
        </w:rPr>
        <w:t>Blanca Lilia Ibarra Cadena</w:t>
      </w:r>
      <w:r w:rsidRPr="009D4885">
        <w:rPr>
          <w:rStyle w:val="Ninguno"/>
          <w:rFonts w:ascii="Palatino Linotype" w:eastAsia="Palatino Linotype" w:hAnsi="Palatino Linotype" w:cs="Palatino Linotype"/>
        </w:rPr>
        <w:t>.</w:t>
      </w:r>
    </w:p>
    <w:p w14:paraId="60BD66A5" w14:textId="2C7E3EC4" w:rsidR="008A51AD" w:rsidRPr="009D4885" w:rsidRDefault="008A51AD" w:rsidP="000F740E">
      <w:pPr>
        <w:pStyle w:val="Prrafodelista"/>
        <w:spacing w:after="120" w:line="360" w:lineRule="auto"/>
        <w:ind w:left="0"/>
        <w:jc w:val="both"/>
        <w:rPr>
          <w:rStyle w:val="Ninguno"/>
          <w:rFonts w:ascii="Palatino Linotype" w:eastAsia="Palatino Linotype" w:hAnsi="Palatino Linotype" w:cs="Palatino Linotype"/>
        </w:rPr>
      </w:pPr>
    </w:p>
    <w:p w14:paraId="33E3B9B4" w14:textId="10945E96" w:rsidR="000F740E" w:rsidRPr="009D4885" w:rsidRDefault="004D2097" w:rsidP="000F740E">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r>
        <w:rPr>
          <w:rStyle w:val="Ninguno"/>
          <w:rFonts w:ascii="Palatino Linotype" w:eastAsia="Palatino Linotype" w:hAnsi="Palatino Linotype" w:cs="Palatino Linotype"/>
          <w:b/>
          <w:sz w:val="28"/>
          <w:szCs w:val="28"/>
        </w:rPr>
        <w:t>NOVENO</w:t>
      </w:r>
      <w:r w:rsidR="000F740E" w:rsidRPr="009D4885">
        <w:rPr>
          <w:rStyle w:val="Ninguno"/>
          <w:rFonts w:ascii="Palatino Linotype" w:eastAsia="Palatino Linotype" w:hAnsi="Palatino Linotype" w:cs="Palatino Linotype"/>
          <w:b/>
          <w:sz w:val="28"/>
          <w:szCs w:val="28"/>
        </w:rPr>
        <w:t>.</w:t>
      </w:r>
      <w:r w:rsidR="000F740E" w:rsidRPr="009D4885">
        <w:rPr>
          <w:rStyle w:val="Ninguno"/>
          <w:rFonts w:ascii="Palatino Linotype" w:eastAsia="Palatino Linotype" w:hAnsi="Palatino Linotype" w:cs="Palatino Linotype"/>
          <w:sz w:val="28"/>
          <w:szCs w:val="28"/>
        </w:rPr>
        <w:t xml:space="preserve"> </w:t>
      </w:r>
      <w:r w:rsidR="003A0543">
        <w:rPr>
          <w:rStyle w:val="Ninguno"/>
          <w:rFonts w:ascii="Palatino Linotype" w:eastAsia="Palatino Linotype" w:hAnsi="Palatino Linotype" w:cs="Palatino Linotype"/>
          <w:b/>
          <w:sz w:val="28"/>
          <w:szCs w:val="28"/>
        </w:rPr>
        <w:t>De la r</w:t>
      </w:r>
      <w:r w:rsidR="000F740E" w:rsidRPr="009D4885">
        <w:rPr>
          <w:rStyle w:val="Ninguno"/>
          <w:rFonts w:ascii="Palatino Linotype" w:eastAsia="Palatino Linotype" w:hAnsi="Palatino Linotype" w:cs="Palatino Linotype"/>
          <w:b/>
          <w:sz w:val="28"/>
          <w:szCs w:val="28"/>
        </w:rPr>
        <w:t>esolución del Recurso de Inconformidad</w:t>
      </w:r>
    </w:p>
    <w:p w14:paraId="425806A8" w14:textId="24BBEE2F" w:rsidR="000F740E" w:rsidRPr="009D4885" w:rsidRDefault="000F740E" w:rsidP="000F740E">
      <w:pPr>
        <w:pStyle w:val="Prrafodelista"/>
        <w:spacing w:after="12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lastRenderedPageBreak/>
        <w:t xml:space="preserve">En fecha </w:t>
      </w:r>
      <w:r w:rsidR="003A0543">
        <w:rPr>
          <w:rStyle w:val="Ninguno"/>
          <w:rFonts w:ascii="Palatino Linotype" w:eastAsia="Palatino Linotype" w:hAnsi="Palatino Linotype" w:cs="Palatino Linotype"/>
        </w:rPr>
        <w:t>dieciséis</w:t>
      </w:r>
      <w:r w:rsidR="00041519"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de diciembre de dos mil veinte</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la</w:t>
      </w:r>
      <w:r w:rsidRPr="009D4885">
        <w:rPr>
          <w:rStyle w:val="Ninguno"/>
          <w:rFonts w:ascii="Palatino Linotype" w:eastAsia="Palatino Linotype" w:hAnsi="Palatino Linotype" w:cs="Palatino Linotype"/>
        </w:rPr>
        <w:t xml:space="preserve"> Comisionad</w:t>
      </w:r>
      <w:r w:rsidR="008A51AD" w:rsidRPr="009D4885">
        <w:rPr>
          <w:rStyle w:val="Ninguno"/>
          <w:rFonts w:ascii="Palatino Linotype" w:eastAsia="Palatino Linotype" w:hAnsi="Palatino Linotype" w:cs="Palatino Linotype"/>
        </w:rPr>
        <w:t>a</w:t>
      </w:r>
      <w:r w:rsidRPr="009D4885">
        <w:rPr>
          <w:rStyle w:val="Ninguno"/>
          <w:rFonts w:ascii="Palatino Linotype" w:eastAsia="Palatino Linotype" w:hAnsi="Palatino Linotype" w:cs="Palatino Linotype"/>
        </w:rPr>
        <w:t xml:space="preserve"> Ponente sometió a la consideración del Pleno del </w:t>
      </w:r>
      <w:r w:rsidRPr="009D4885">
        <w:rPr>
          <w:rStyle w:val="Ninguno"/>
          <w:rFonts w:ascii="Palatino Linotype" w:eastAsia="Palatino Linotype" w:hAnsi="Palatino Linotype" w:cs="Palatino Linotype"/>
          <w:b/>
        </w:rPr>
        <w:t>Órgano Garante Nacional</w:t>
      </w:r>
      <w:r w:rsidRPr="009D4885">
        <w:rPr>
          <w:rStyle w:val="Ninguno"/>
          <w:rFonts w:ascii="Palatino Linotype" w:eastAsia="Palatino Linotype" w:hAnsi="Palatino Linotype" w:cs="Palatino Linotype"/>
        </w:rPr>
        <w:t xml:space="preserve">, el proyecto de resolución correspondiente, el cual fue aprobado por Unanimidad </w:t>
      </w:r>
      <w:r w:rsidR="008A51AD" w:rsidRPr="009D4885">
        <w:rPr>
          <w:rStyle w:val="Ninguno"/>
          <w:rFonts w:ascii="Palatino Linotype" w:eastAsia="Palatino Linotype" w:hAnsi="Palatino Linotype" w:cs="Palatino Linotype"/>
        </w:rPr>
        <w:t>de sus integrantes</w:t>
      </w:r>
      <w:r w:rsidR="001B49CC" w:rsidRPr="009D4885">
        <w:rPr>
          <w:rStyle w:val="Ninguno"/>
          <w:rFonts w:ascii="Palatino Linotype" w:eastAsia="Palatino Linotype" w:hAnsi="Palatino Linotype" w:cs="Palatino Linotype"/>
        </w:rPr>
        <w:t>,</w:t>
      </w:r>
      <w:r w:rsidRPr="009D4885">
        <w:rPr>
          <w:rStyle w:val="Ninguno"/>
          <w:rFonts w:ascii="Palatino Linotype" w:eastAsia="Palatino Linotype" w:hAnsi="Palatino Linotype" w:cs="Palatino Linotype"/>
        </w:rPr>
        <w:t xml:space="preserve"> </w:t>
      </w:r>
      <w:r w:rsidR="008A51AD" w:rsidRPr="009D4885">
        <w:rPr>
          <w:rStyle w:val="Ninguno"/>
          <w:rFonts w:ascii="Palatino Linotype" w:eastAsia="Palatino Linotype" w:hAnsi="Palatino Linotype" w:cs="Palatino Linotype"/>
        </w:rPr>
        <w:t xml:space="preserve">en los siguientes términos: </w:t>
      </w:r>
    </w:p>
    <w:p w14:paraId="4489F066" w14:textId="77777777" w:rsidR="008A51AD" w:rsidRPr="009D4885" w:rsidRDefault="008A51AD" w:rsidP="000F740E">
      <w:pPr>
        <w:pStyle w:val="Prrafodelista"/>
        <w:spacing w:after="120" w:line="360" w:lineRule="auto"/>
        <w:ind w:left="0"/>
        <w:jc w:val="both"/>
        <w:rPr>
          <w:rStyle w:val="Ninguno"/>
          <w:rFonts w:ascii="Palatino Linotype" w:eastAsia="Palatino Linotype" w:hAnsi="Palatino Linotype" w:cs="Palatino Linotype"/>
        </w:rPr>
      </w:pPr>
    </w:p>
    <w:p w14:paraId="26A4F5FF" w14:textId="2E2EDF9F" w:rsidR="001B49CC" w:rsidRPr="003A0543" w:rsidRDefault="008A51AD" w:rsidP="003A0543">
      <w:pPr>
        <w:widowControl w:val="0"/>
        <w:autoSpaceDE w:val="0"/>
        <w:autoSpaceDN w:val="0"/>
        <w:adjustRightInd w:val="0"/>
        <w:ind w:left="851" w:right="899"/>
        <w:jc w:val="both"/>
        <w:rPr>
          <w:rFonts w:ascii="Palatino Linotype" w:eastAsiaTheme="minorEastAsia" w:hAnsi="Palatino Linotype" w:cs="Arial"/>
          <w:bCs/>
          <w:i/>
          <w:sz w:val="22"/>
          <w:szCs w:val="22"/>
        </w:rPr>
      </w:pPr>
      <w:r w:rsidRPr="009D4885">
        <w:rPr>
          <w:rFonts w:ascii="Palatino Linotype" w:hAnsi="Palatino Linotype"/>
          <w:b/>
          <w:bCs/>
          <w:i/>
          <w:sz w:val="22"/>
          <w:szCs w:val="22"/>
        </w:rPr>
        <w:t>“</w:t>
      </w:r>
      <w:r w:rsidR="003A0543" w:rsidRPr="003A0543">
        <w:rPr>
          <w:rFonts w:ascii="Palatino Linotype" w:eastAsiaTheme="minorEastAsia" w:hAnsi="Palatino Linotype" w:cs="Arial"/>
          <w:b/>
          <w:bCs/>
          <w:i/>
          <w:sz w:val="22"/>
          <w:szCs w:val="22"/>
        </w:rPr>
        <w:t xml:space="preserve">PRIMERO. </w:t>
      </w:r>
      <w:r w:rsidR="003A0543" w:rsidRPr="003A0543">
        <w:rPr>
          <w:rFonts w:ascii="Palatino Linotype" w:eastAsiaTheme="minorEastAsia" w:hAnsi="Palatino Linotype" w:cs="Arial"/>
          <w:bCs/>
          <w:i/>
          <w:sz w:val="22"/>
          <w:szCs w:val="22"/>
        </w:rPr>
        <w:t>Con fundamento en el artículo 170, fr</w:t>
      </w:r>
      <w:r w:rsidR="003A0543">
        <w:rPr>
          <w:rFonts w:ascii="Palatino Linotype" w:eastAsiaTheme="minorEastAsia" w:hAnsi="Palatino Linotype" w:cs="Arial"/>
          <w:bCs/>
          <w:i/>
          <w:sz w:val="22"/>
          <w:szCs w:val="22"/>
        </w:rPr>
        <w:t xml:space="preserve">acción III de la Ley General de </w:t>
      </w:r>
      <w:r w:rsidR="003A0543" w:rsidRPr="003A0543">
        <w:rPr>
          <w:rFonts w:ascii="Palatino Linotype" w:eastAsiaTheme="minorEastAsia" w:hAnsi="Palatino Linotype" w:cs="Arial"/>
          <w:bCs/>
          <w:i/>
          <w:sz w:val="22"/>
          <w:szCs w:val="22"/>
        </w:rPr>
        <w:t xml:space="preserve">Transparencia y Acceso a la Información Pública, se </w:t>
      </w:r>
      <w:r w:rsidR="003A0543" w:rsidRPr="003A0543">
        <w:rPr>
          <w:rFonts w:ascii="Palatino Linotype" w:eastAsiaTheme="minorEastAsia" w:hAnsi="Palatino Linotype" w:cs="Arial"/>
          <w:b/>
          <w:bCs/>
          <w:i/>
          <w:sz w:val="22"/>
          <w:szCs w:val="22"/>
        </w:rPr>
        <w:t xml:space="preserve">REVOCA </w:t>
      </w:r>
      <w:r w:rsidR="003A0543">
        <w:rPr>
          <w:rFonts w:ascii="Palatino Linotype" w:eastAsiaTheme="minorEastAsia" w:hAnsi="Palatino Linotype" w:cs="Arial"/>
          <w:bCs/>
          <w:i/>
          <w:sz w:val="22"/>
          <w:szCs w:val="22"/>
        </w:rPr>
        <w:t xml:space="preserve">la resolución emitida </w:t>
      </w:r>
      <w:r w:rsidR="003A0543" w:rsidRPr="003A0543">
        <w:rPr>
          <w:rFonts w:ascii="Palatino Linotype" w:eastAsiaTheme="minorEastAsia" w:hAnsi="Palatino Linotype" w:cs="Arial"/>
          <w:bCs/>
          <w:i/>
          <w:sz w:val="22"/>
          <w:szCs w:val="22"/>
        </w:rPr>
        <w:t xml:space="preserve">por el órgano garante local de acuerdo con lo </w:t>
      </w:r>
      <w:r w:rsidR="003A0543">
        <w:rPr>
          <w:rFonts w:ascii="Palatino Linotype" w:eastAsiaTheme="minorEastAsia" w:hAnsi="Palatino Linotype" w:cs="Arial"/>
          <w:bCs/>
          <w:i/>
          <w:sz w:val="22"/>
          <w:szCs w:val="22"/>
        </w:rPr>
        <w:t xml:space="preserve">señalado en las Consideraciones </w:t>
      </w:r>
      <w:r w:rsidR="003A0543" w:rsidRPr="003A0543">
        <w:rPr>
          <w:rFonts w:ascii="Palatino Linotype" w:eastAsiaTheme="minorEastAsia" w:hAnsi="Palatino Linotype" w:cs="Arial"/>
          <w:bCs/>
          <w:i/>
          <w:sz w:val="22"/>
          <w:szCs w:val="22"/>
        </w:rPr>
        <w:t>Tercera y Cuarta de la presente resolución.</w:t>
      </w:r>
    </w:p>
    <w:p w14:paraId="3BEB5258" w14:textId="77777777" w:rsidR="008A51AD" w:rsidRPr="009D4885" w:rsidRDefault="008A51AD" w:rsidP="008A51AD">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51E3595F" w14:textId="22667DCC" w:rsidR="003A0543"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3A0543">
        <w:rPr>
          <w:rStyle w:val="Ninguno"/>
          <w:rFonts w:ascii="Palatino Linotype" w:eastAsia="Palatino Linotype" w:hAnsi="Palatino Linotype" w:cs="Palatino Linotype"/>
          <w:b/>
          <w:i/>
          <w:sz w:val="22"/>
          <w:szCs w:val="22"/>
        </w:rPr>
        <w:t xml:space="preserve">SEGUNDO. </w:t>
      </w:r>
      <w:r w:rsidRPr="003A0543">
        <w:rPr>
          <w:rStyle w:val="Ninguno"/>
          <w:rFonts w:ascii="Palatino Linotype" w:eastAsia="Palatino Linotype" w:hAnsi="Palatino Linotype" w:cs="Palatino Linotype"/>
          <w:i/>
          <w:sz w:val="22"/>
          <w:szCs w:val="22"/>
        </w:rPr>
        <w:t xml:space="preserve">Con fundamento en el artículo 172 de </w:t>
      </w:r>
      <w:r>
        <w:rPr>
          <w:rStyle w:val="Ninguno"/>
          <w:rFonts w:ascii="Palatino Linotype" w:eastAsia="Palatino Linotype" w:hAnsi="Palatino Linotype" w:cs="Palatino Linotype"/>
          <w:i/>
          <w:sz w:val="22"/>
          <w:szCs w:val="22"/>
        </w:rPr>
        <w:t xml:space="preserve">la Ley General de Transparencia </w:t>
      </w:r>
      <w:r w:rsidRPr="003A0543">
        <w:rPr>
          <w:rStyle w:val="Ninguno"/>
          <w:rFonts w:ascii="Palatino Linotype" w:eastAsia="Palatino Linotype" w:hAnsi="Palatino Linotype" w:cs="Palatino Linotype"/>
          <w:i/>
          <w:sz w:val="22"/>
          <w:szCs w:val="22"/>
        </w:rPr>
        <w:t>y Acceso a la Información Pública, el órgano gara</w:t>
      </w:r>
      <w:r>
        <w:rPr>
          <w:rStyle w:val="Ninguno"/>
          <w:rFonts w:ascii="Palatino Linotype" w:eastAsia="Palatino Linotype" w:hAnsi="Palatino Linotype" w:cs="Palatino Linotype"/>
          <w:i/>
          <w:sz w:val="22"/>
          <w:szCs w:val="22"/>
        </w:rPr>
        <w:t xml:space="preserve">nte local, contará con un plazo </w:t>
      </w:r>
      <w:r w:rsidRPr="003A0543">
        <w:rPr>
          <w:rStyle w:val="Ninguno"/>
          <w:rFonts w:ascii="Palatino Linotype" w:eastAsia="Palatino Linotype" w:hAnsi="Palatino Linotype" w:cs="Palatino Linotype"/>
          <w:i/>
          <w:sz w:val="22"/>
          <w:szCs w:val="22"/>
        </w:rPr>
        <w:t>máximo de quince días hábiles, contados a partir d</w:t>
      </w:r>
      <w:r>
        <w:rPr>
          <w:rStyle w:val="Ninguno"/>
          <w:rFonts w:ascii="Palatino Linotype" w:eastAsia="Palatino Linotype" w:hAnsi="Palatino Linotype" w:cs="Palatino Linotype"/>
          <w:i/>
          <w:sz w:val="22"/>
          <w:szCs w:val="22"/>
        </w:rPr>
        <w:t xml:space="preserve">el día hábil siguiente al de su </w:t>
      </w:r>
      <w:r w:rsidRPr="003A0543">
        <w:rPr>
          <w:rStyle w:val="Ninguno"/>
          <w:rFonts w:ascii="Palatino Linotype" w:eastAsia="Palatino Linotype" w:hAnsi="Palatino Linotype" w:cs="Palatino Linotype"/>
          <w:i/>
          <w:sz w:val="22"/>
          <w:szCs w:val="22"/>
        </w:rPr>
        <w:t>notificación, para dar cumplimiento al presente recurso de inconformidad.</w:t>
      </w:r>
    </w:p>
    <w:p w14:paraId="72DE16B9" w14:textId="77777777" w:rsidR="00AE1495" w:rsidRDefault="00AE1495"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635A6597" w14:textId="6E59D2AC" w:rsidR="003A0543"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3A0543">
        <w:rPr>
          <w:rStyle w:val="Ninguno"/>
          <w:rFonts w:ascii="Palatino Linotype" w:eastAsia="Palatino Linotype" w:hAnsi="Palatino Linotype" w:cs="Palatino Linotype"/>
          <w:i/>
          <w:sz w:val="22"/>
          <w:szCs w:val="22"/>
        </w:rPr>
        <w:t>En términos del artículo 173 de la Ley General</w:t>
      </w:r>
      <w:r w:rsidR="00AE1495">
        <w:rPr>
          <w:rStyle w:val="Ninguno"/>
          <w:rFonts w:ascii="Palatino Linotype" w:eastAsia="Palatino Linotype" w:hAnsi="Palatino Linotype" w:cs="Palatino Linotype"/>
          <w:i/>
          <w:sz w:val="22"/>
          <w:szCs w:val="22"/>
        </w:rPr>
        <w:t xml:space="preserve"> de Transparencia y Acceso a la </w:t>
      </w:r>
      <w:r w:rsidRPr="003A0543">
        <w:rPr>
          <w:rStyle w:val="Ninguno"/>
          <w:rFonts w:ascii="Palatino Linotype" w:eastAsia="Palatino Linotype" w:hAnsi="Palatino Linotype" w:cs="Palatino Linotype"/>
          <w:i/>
          <w:sz w:val="22"/>
          <w:szCs w:val="22"/>
        </w:rPr>
        <w:t>Información Pública, el Organismo Garante Local d</w:t>
      </w:r>
      <w:r w:rsidR="00AE1495">
        <w:rPr>
          <w:rStyle w:val="Ninguno"/>
          <w:rFonts w:ascii="Palatino Linotype" w:eastAsia="Palatino Linotype" w:hAnsi="Palatino Linotype" w:cs="Palatino Linotype"/>
          <w:i/>
          <w:sz w:val="22"/>
          <w:szCs w:val="22"/>
        </w:rPr>
        <w:t xml:space="preserve">eberá informar a este Instituto </w:t>
      </w:r>
      <w:r w:rsidRPr="003A0543">
        <w:rPr>
          <w:rStyle w:val="Ninguno"/>
          <w:rFonts w:ascii="Palatino Linotype" w:eastAsia="Palatino Linotype" w:hAnsi="Palatino Linotype" w:cs="Palatino Linotype"/>
          <w:i/>
          <w:sz w:val="22"/>
          <w:szCs w:val="22"/>
        </w:rPr>
        <w:t>sobre el cumplimiento de esta resolución.</w:t>
      </w:r>
    </w:p>
    <w:p w14:paraId="6CAAE347" w14:textId="77777777" w:rsidR="00AE1495" w:rsidRDefault="00AE1495"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1DF833CA" w14:textId="77777777" w:rsidR="003A0543"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AE1495">
        <w:rPr>
          <w:rStyle w:val="Ninguno"/>
          <w:rFonts w:ascii="Palatino Linotype" w:eastAsia="Palatino Linotype" w:hAnsi="Palatino Linotype" w:cs="Palatino Linotype"/>
          <w:b/>
          <w:i/>
          <w:sz w:val="22"/>
          <w:szCs w:val="22"/>
        </w:rPr>
        <w:t>TERCERO</w:t>
      </w:r>
      <w:r w:rsidRPr="003A0543">
        <w:rPr>
          <w:rStyle w:val="Ninguno"/>
          <w:rFonts w:ascii="Palatino Linotype" w:eastAsia="Palatino Linotype" w:hAnsi="Palatino Linotype" w:cs="Palatino Linotype"/>
          <w:i/>
          <w:sz w:val="22"/>
          <w:szCs w:val="22"/>
        </w:rPr>
        <w:t>. Se instruye a la Secretaría Técnica del Pleno, para que, a través de la</w:t>
      </w:r>
    </w:p>
    <w:p w14:paraId="3C9F74DF" w14:textId="38C584F9" w:rsidR="003A0543"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3A0543">
        <w:rPr>
          <w:rStyle w:val="Ninguno"/>
          <w:rFonts w:ascii="Palatino Linotype" w:eastAsia="Palatino Linotype" w:hAnsi="Palatino Linotype" w:cs="Palatino Linotype"/>
          <w:i/>
          <w:sz w:val="22"/>
          <w:szCs w:val="22"/>
        </w:rPr>
        <w:t>Dirección General de Cumplimientos y Responsabilidad</w:t>
      </w:r>
      <w:r w:rsidR="00AE1495">
        <w:rPr>
          <w:rStyle w:val="Ninguno"/>
          <w:rFonts w:ascii="Palatino Linotype" w:eastAsia="Palatino Linotype" w:hAnsi="Palatino Linotype" w:cs="Palatino Linotype"/>
          <w:i/>
          <w:sz w:val="22"/>
          <w:szCs w:val="22"/>
        </w:rPr>
        <w:t xml:space="preserve">es de este Instituto, verifique </w:t>
      </w:r>
      <w:r w:rsidRPr="003A0543">
        <w:rPr>
          <w:rStyle w:val="Ninguno"/>
          <w:rFonts w:ascii="Palatino Linotype" w:eastAsia="Palatino Linotype" w:hAnsi="Palatino Linotype" w:cs="Palatino Linotype"/>
          <w:i/>
          <w:sz w:val="22"/>
          <w:szCs w:val="22"/>
        </w:rPr>
        <w:t>que se cumpla la presente resolución y dé el s</w:t>
      </w:r>
      <w:r w:rsidR="00AE1495">
        <w:rPr>
          <w:rStyle w:val="Ninguno"/>
          <w:rFonts w:ascii="Palatino Linotype" w:eastAsia="Palatino Linotype" w:hAnsi="Palatino Linotype" w:cs="Palatino Linotype"/>
          <w:i/>
          <w:sz w:val="22"/>
          <w:szCs w:val="22"/>
        </w:rPr>
        <w:t xml:space="preserve">eguimiento que corresponda, con </w:t>
      </w:r>
      <w:r w:rsidRPr="003A0543">
        <w:rPr>
          <w:rStyle w:val="Ninguno"/>
          <w:rFonts w:ascii="Palatino Linotype" w:eastAsia="Palatino Linotype" w:hAnsi="Palatino Linotype" w:cs="Palatino Linotype"/>
          <w:i/>
          <w:sz w:val="22"/>
          <w:szCs w:val="22"/>
        </w:rPr>
        <w:t>fundamento en los artículos 41, fracción XI, 170, últim</w:t>
      </w:r>
      <w:r w:rsidR="00AE1495">
        <w:rPr>
          <w:rStyle w:val="Ninguno"/>
          <w:rFonts w:ascii="Palatino Linotype" w:eastAsia="Palatino Linotype" w:hAnsi="Palatino Linotype" w:cs="Palatino Linotype"/>
          <w:i/>
          <w:sz w:val="22"/>
          <w:szCs w:val="22"/>
        </w:rPr>
        <w:t xml:space="preserve">o párrafo, 196, 197 y 198 de la </w:t>
      </w:r>
      <w:r w:rsidRPr="003A0543">
        <w:rPr>
          <w:rStyle w:val="Ninguno"/>
          <w:rFonts w:ascii="Palatino Linotype" w:eastAsia="Palatino Linotype" w:hAnsi="Palatino Linotype" w:cs="Palatino Linotype"/>
          <w:i/>
          <w:sz w:val="22"/>
          <w:szCs w:val="22"/>
        </w:rPr>
        <w:t>Ley General de Transparencia y Acceso a la Información Pública.</w:t>
      </w:r>
    </w:p>
    <w:p w14:paraId="0C8B226C" w14:textId="77777777" w:rsidR="00AE1495" w:rsidRDefault="00AE1495"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6A64A4B3" w14:textId="2CF81D2B" w:rsidR="003A0543"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AE1495">
        <w:rPr>
          <w:rStyle w:val="Ninguno"/>
          <w:rFonts w:ascii="Palatino Linotype" w:eastAsia="Palatino Linotype" w:hAnsi="Palatino Linotype" w:cs="Palatino Linotype"/>
          <w:b/>
          <w:i/>
          <w:sz w:val="22"/>
          <w:szCs w:val="22"/>
        </w:rPr>
        <w:t>CUARTO.</w:t>
      </w:r>
      <w:r w:rsidRPr="003A0543">
        <w:rPr>
          <w:rStyle w:val="Ninguno"/>
          <w:rFonts w:ascii="Palatino Linotype" w:eastAsia="Palatino Linotype" w:hAnsi="Palatino Linotype" w:cs="Palatino Linotype"/>
          <w:i/>
          <w:sz w:val="22"/>
          <w:szCs w:val="22"/>
        </w:rPr>
        <w:t xml:space="preserve"> Se hace del conocimiento de la p</w:t>
      </w:r>
      <w:r w:rsidR="00AE1495">
        <w:rPr>
          <w:rStyle w:val="Ninguno"/>
          <w:rFonts w:ascii="Palatino Linotype" w:eastAsia="Palatino Linotype" w:hAnsi="Palatino Linotype" w:cs="Palatino Linotype"/>
          <w:i/>
          <w:sz w:val="22"/>
          <w:szCs w:val="22"/>
        </w:rPr>
        <w:t xml:space="preserve">arte recurrente que, en caso de </w:t>
      </w:r>
      <w:r w:rsidRPr="003A0543">
        <w:rPr>
          <w:rStyle w:val="Ninguno"/>
          <w:rFonts w:ascii="Palatino Linotype" w:eastAsia="Palatino Linotype" w:hAnsi="Palatino Linotype" w:cs="Palatino Linotype"/>
          <w:i/>
          <w:sz w:val="22"/>
          <w:szCs w:val="22"/>
        </w:rPr>
        <w:t>encontrarse insatisfecha con la presente reso</w:t>
      </w:r>
      <w:r w:rsidR="00AE1495">
        <w:rPr>
          <w:rStyle w:val="Ninguno"/>
          <w:rFonts w:ascii="Palatino Linotype" w:eastAsia="Palatino Linotype" w:hAnsi="Palatino Linotype" w:cs="Palatino Linotype"/>
          <w:i/>
          <w:sz w:val="22"/>
          <w:szCs w:val="22"/>
        </w:rPr>
        <w:t xml:space="preserve">lución, le asiste el derecho de </w:t>
      </w:r>
      <w:r w:rsidRPr="003A0543">
        <w:rPr>
          <w:rStyle w:val="Ninguno"/>
          <w:rFonts w:ascii="Palatino Linotype" w:eastAsia="Palatino Linotype" w:hAnsi="Palatino Linotype" w:cs="Palatino Linotype"/>
          <w:i/>
          <w:sz w:val="22"/>
          <w:szCs w:val="22"/>
        </w:rPr>
        <w:t>impugnarla ante el Poder Judicial de la Federación.</w:t>
      </w:r>
    </w:p>
    <w:p w14:paraId="4583BCB5" w14:textId="77777777" w:rsidR="00AE1495" w:rsidRDefault="00AE1495"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131D9DF0" w14:textId="3F7F41A1" w:rsidR="003A0543"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AE1495">
        <w:rPr>
          <w:rStyle w:val="Ninguno"/>
          <w:rFonts w:ascii="Palatino Linotype" w:eastAsia="Palatino Linotype" w:hAnsi="Palatino Linotype" w:cs="Palatino Linotype"/>
          <w:b/>
          <w:i/>
          <w:sz w:val="22"/>
          <w:szCs w:val="22"/>
        </w:rPr>
        <w:t>QUINTO</w:t>
      </w:r>
      <w:r w:rsidRPr="003A0543">
        <w:rPr>
          <w:rStyle w:val="Ninguno"/>
          <w:rFonts w:ascii="Palatino Linotype" w:eastAsia="Palatino Linotype" w:hAnsi="Palatino Linotype" w:cs="Palatino Linotype"/>
          <w:i/>
          <w:sz w:val="22"/>
          <w:szCs w:val="22"/>
        </w:rPr>
        <w:t>. Notifíquese la presente resolución a la part</w:t>
      </w:r>
      <w:r w:rsidR="00AE1495">
        <w:rPr>
          <w:rStyle w:val="Ninguno"/>
          <w:rFonts w:ascii="Palatino Linotype" w:eastAsia="Palatino Linotype" w:hAnsi="Palatino Linotype" w:cs="Palatino Linotype"/>
          <w:i/>
          <w:sz w:val="22"/>
          <w:szCs w:val="22"/>
        </w:rPr>
        <w:t xml:space="preserve">e recurrente a través del medio </w:t>
      </w:r>
      <w:r w:rsidRPr="003A0543">
        <w:rPr>
          <w:rStyle w:val="Ninguno"/>
          <w:rFonts w:ascii="Palatino Linotype" w:eastAsia="Palatino Linotype" w:hAnsi="Palatino Linotype" w:cs="Palatino Linotype"/>
          <w:i/>
          <w:sz w:val="22"/>
          <w:szCs w:val="22"/>
        </w:rPr>
        <w:t>señalado para tales efectos y al órgano garante local.</w:t>
      </w:r>
    </w:p>
    <w:p w14:paraId="10058D11" w14:textId="77777777" w:rsidR="00AE1495" w:rsidRDefault="00AE1495"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7240B981" w14:textId="77777777" w:rsidR="003A0543"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AE1495">
        <w:rPr>
          <w:rStyle w:val="Ninguno"/>
          <w:rFonts w:ascii="Palatino Linotype" w:eastAsia="Palatino Linotype" w:hAnsi="Palatino Linotype" w:cs="Palatino Linotype"/>
          <w:b/>
          <w:i/>
          <w:sz w:val="22"/>
          <w:szCs w:val="22"/>
        </w:rPr>
        <w:t>SEXTO.</w:t>
      </w:r>
      <w:r w:rsidRPr="003A0543">
        <w:rPr>
          <w:rStyle w:val="Ninguno"/>
          <w:rFonts w:ascii="Palatino Linotype" w:eastAsia="Palatino Linotype" w:hAnsi="Palatino Linotype" w:cs="Palatino Linotype"/>
          <w:i/>
          <w:sz w:val="22"/>
          <w:szCs w:val="22"/>
        </w:rPr>
        <w:t xml:space="preserve"> Se pone a disposición de la parte recurrente para su atención el teléfono 01</w:t>
      </w:r>
    </w:p>
    <w:p w14:paraId="469062D2" w14:textId="16612F1B" w:rsidR="003A0543"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3A0543">
        <w:rPr>
          <w:rStyle w:val="Ninguno"/>
          <w:rFonts w:ascii="Palatino Linotype" w:eastAsia="Palatino Linotype" w:hAnsi="Palatino Linotype" w:cs="Palatino Linotype"/>
          <w:i/>
          <w:sz w:val="22"/>
          <w:szCs w:val="22"/>
        </w:rPr>
        <w:t xml:space="preserve">800 TELINAI (835 4324) y el correo electrónico </w:t>
      </w:r>
      <w:r w:rsidRPr="00AE1495">
        <w:rPr>
          <w:rStyle w:val="Ninguno"/>
          <w:rFonts w:ascii="Palatino Linotype" w:eastAsia="Palatino Linotype" w:hAnsi="Palatino Linotype" w:cs="Palatino Linotype"/>
          <w:i/>
          <w:sz w:val="22"/>
          <w:szCs w:val="22"/>
          <w:u w:val="single"/>
        </w:rPr>
        <w:t>vigilancia@inai.org.mx</w:t>
      </w:r>
      <w:r w:rsidRPr="003A0543">
        <w:rPr>
          <w:rStyle w:val="Ninguno"/>
          <w:rFonts w:ascii="Palatino Linotype" w:eastAsia="Palatino Linotype" w:hAnsi="Palatino Linotype" w:cs="Palatino Linotype"/>
          <w:i/>
          <w:sz w:val="22"/>
          <w:szCs w:val="22"/>
        </w:rPr>
        <w:t xml:space="preserve"> para que</w:t>
      </w:r>
      <w:r w:rsidR="00AE1495">
        <w:rPr>
          <w:rStyle w:val="Ninguno"/>
          <w:rFonts w:ascii="Palatino Linotype" w:eastAsia="Palatino Linotype" w:hAnsi="Palatino Linotype" w:cs="Palatino Linotype"/>
          <w:i/>
          <w:sz w:val="22"/>
          <w:szCs w:val="22"/>
        </w:rPr>
        <w:t xml:space="preserve"> </w:t>
      </w:r>
      <w:r w:rsidRPr="003A0543">
        <w:rPr>
          <w:rStyle w:val="Ninguno"/>
          <w:rFonts w:ascii="Palatino Linotype" w:eastAsia="Palatino Linotype" w:hAnsi="Palatino Linotype" w:cs="Palatino Linotype"/>
          <w:i/>
          <w:sz w:val="22"/>
          <w:szCs w:val="22"/>
        </w:rPr>
        <w:lastRenderedPageBreak/>
        <w:t>comunique a este Instituto cualquier incumplimiento a la presente resolución.</w:t>
      </w:r>
    </w:p>
    <w:p w14:paraId="2958E0E6" w14:textId="77777777" w:rsidR="00AE1495" w:rsidRDefault="00AE1495"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p>
    <w:p w14:paraId="41C4680D" w14:textId="5E3AD51E" w:rsidR="008A51AD" w:rsidRPr="003A0543" w:rsidRDefault="003A0543" w:rsidP="003A0543">
      <w:pPr>
        <w:widowControl w:val="0"/>
        <w:autoSpaceDE w:val="0"/>
        <w:autoSpaceDN w:val="0"/>
        <w:adjustRightInd w:val="0"/>
        <w:ind w:left="851" w:right="899"/>
        <w:jc w:val="both"/>
        <w:rPr>
          <w:rStyle w:val="Ninguno"/>
          <w:rFonts w:ascii="Palatino Linotype" w:eastAsia="Palatino Linotype" w:hAnsi="Palatino Linotype" w:cs="Palatino Linotype"/>
          <w:i/>
          <w:sz w:val="22"/>
          <w:szCs w:val="22"/>
        </w:rPr>
      </w:pPr>
      <w:r w:rsidRPr="00AE1495">
        <w:rPr>
          <w:rStyle w:val="Ninguno"/>
          <w:rFonts w:ascii="Palatino Linotype" w:eastAsia="Palatino Linotype" w:hAnsi="Palatino Linotype" w:cs="Palatino Linotype"/>
          <w:b/>
          <w:i/>
          <w:sz w:val="22"/>
          <w:szCs w:val="22"/>
        </w:rPr>
        <w:t>SÉPTIMO.</w:t>
      </w:r>
      <w:r w:rsidRPr="003A0543">
        <w:rPr>
          <w:rStyle w:val="Ninguno"/>
          <w:rFonts w:ascii="Palatino Linotype" w:eastAsia="Palatino Linotype" w:hAnsi="Palatino Linotype" w:cs="Palatino Linotype"/>
          <w:i/>
          <w:sz w:val="22"/>
          <w:szCs w:val="22"/>
        </w:rPr>
        <w:t xml:space="preserve"> Se instruye a la Secretaria Técnica del </w:t>
      </w:r>
      <w:r w:rsidR="00AE1495">
        <w:rPr>
          <w:rStyle w:val="Ninguno"/>
          <w:rFonts w:ascii="Palatino Linotype" w:eastAsia="Palatino Linotype" w:hAnsi="Palatino Linotype" w:cs="Palatino Linotype"/>
          <w:i/>
          <w:sz w:val="22"/>
          <w:szCs w:val="22"/>
        </w:rPr>
        <w:t xml:space="preserve">Pleno que, con fundamento en lo </w:t>
      </w:r>
      <w:r w:rsidRPr="003A0543">
        <w:rPr>
          <w:rStyle w:val="Ninguno"/>
          <w:rFonts w:ascii="Palatino Linotype" w:eastAsia="Palatino Linotype" w:hAnsi="Palatino Linotype" w:cs="Palatino Linotype"/>
          <w:i/>
          <w:sz w:val="22"/>
          <w:szCs w:val="22"/>
        </w:rPr>
        <w:t>dispuesto en el artículo 45, fracción IV, de la Ley Fe</w:t>
      </w:r>
      <w:r w:rsidR="00AE1495">
        <w:rPr>
          <w:rStyle w:val="Ninguno"/>
          <w:rFonts w:ascii="Palatino Linotype" w:eastAsia="Palatino Linotype" w:hAnsi="Palatino Linotype" w:cs="Palatino Linotype"/>
          <w:i/>
          <w:sz w:val="22"/>
          <w:szCs w:val="22"/>
        </w:rPr>
        <w:t xml:space="preserve">deral de Transparencia y Acceso </w:t>
      </w:r>
      <w:r w:rsidRPr="003A0543">
        <w:rPr>
          <w:rStyle w:val="Ninguno"/>
          <w:rFonts w:ascii="Palatino Linotype" w:eastAsia="Palatino Linotype" w:hAnsi="Palatino Linotype" w:cs="Palatino Linotype"/>
          <w:i/>
          <w:sz w:val="22"/>
          <w:szCs w:val="22"/>
        </w:rPr>
        <w:t xml:space="preserve">a la Información Pública, expida certificación </w:t>
      </w:r>
      <w:r w:rsidR="00AE1495">
        <w:rPr>
          <w:rStyle w:val="Ninguno"/>
          <w:rFonts w:ascii="Palatino Linotype" w:eastAsia="Palatino Linotype" w:hAnsi="Palatino Linotype" w:cs="Palatino Linotype"/>
          <w:i/>
          <w:sz w:val="22"/>
          <w:szCs w:val="22"/>
        </w:rPr>
        <w:t xml:space="preserve">de la presente resolución, para </w:t>
      </w:r>
      <w:r w:rsidRPr="003A0543">
        <w:rPr>
          <w:rStyle w:val="Ninguno"/>
          <w:rFonts w:ascii="Palatino Linotype" w:eastAsia="Palatino Linotype" w:hAnsi="Palatino Linotype" w:cs="Palatino Linotype"/>
          <w:i/>
          <w:sz w:val="22"/>
          <w:szCs w:val="22"/>
        </w:rPr>
        <w:t>proceder a su ejecución.</w:t>
      </w:r>
    </w:p>
    <w:p w14:paraId="1E77106E" w14:textId="36AC9362" w:rsidR="003A0543" w:rsidRPr="009D4885" w:rsidRDefault="00664FEC" w:rsidP="003A0543">
      <w:pPr>
        <w:widowControl w:val="0"/>
        <w:autoSpaceDE w:val="0"/>
        <w:autoSpaceDN w:val="0"/>
        <w:adjustRightInd w:val="0"/>
        <w:ind w:left="851" w:right="899"/>
        <w:jc w:val="both"/>
        <w:rPr>
          <w:rFonts w:ascii="Palatino Linotype" w:eastAsiaTheme="minorEastAsia" w:hAnsi="Palatino Linotype" w:cs="Arial"/>
          <w:i/>
          <w:color w:val="000000"/>
          <w:sz w:val="22"/>
          <w:szCs w:val="22"/>
        </w:rPr>
      </w:pPr>
      <w:r>
        <w:rPr>
          <w:rFonts w:ascii="Palatino Linotype" w:eastAsiaTheme="minorEastAsia" w:hAnsi="Palatino Linotype" w:cs="Arial"/>
          <w:i/>
          <w:color w:val="000000"/>
          <w:sz w:val="22"/>
          <w:szCs w:val="22"/>
        </w:rPr>
        <w:t xml:space="preserve"> </w:t>
      </w:r>
      <w:r w:rsidR="0024667B">
        <w:rPr>
          <w:rFonts w:ascii="Palatino Linotype" w:eastAsiaTheme="minorEastAsia" w:hAnsi="Palatino Linotype" w:cs="Arial"/>
          <w:i/>
          <w:color w:val="000000"/>
          <w:sz w:val="22"/>
          <w:szCs w:val="22"/>
        </w:rPr>
        <w:t xml:space="preserve"> </w:t>
      </w:r>
    </w:p>
    <w:p w14:paraId="460433D2" w14:textId="5197A984" w:rsidR="000F740E" w:rsidRPr="009D4885" w:rsidRDefault="00665EEC" w:rsidP="008A51AD">
      <w:pPr>
        <w:widowControl w:val="0"/>
        <w:autoSpaceDE w:val="0"/>
        <w:autoSpaceDN w:val="0"/>
        <w:adjustRightInd w:val="0"/>
        <w:ind w:left="851" w:right="899"/>
        <w:jc w:val="both"/>
        <w:rPr>
          <w:rFonts w:ascii="Palatino Linotype" w:eastAsiaTheme="minorEastAsia" w:hAnsi="Palatino Linotype" w:cs="Arial"/>
          <w:i/>
          <w:color w:val="000000"/>
          <w:sz w:val="22"/>
          <w:szCs w:val="22"/>
        </w:rPr>
      </w:pPr>
      <w:r>
        <w:rPr>
          <w:rFonts w:ascii="Palatino Linotype" w:eastAsiaTheme="minorEastAsia" w:hAnsi="Palatino Linotype" w:cs="Arial"/>
          <w:b/>
          <w:bCs/>
          <w:i/>
          <w:color w:val="000000"/>
          <w:sz w:val="22"/>
          <w:szCs w:val="22"/>
        </w:rPr>
        <w:t>OCTA</w:t>
      </w:r>
      <w:r w:rsidR="00AE1495" w:rsidRPr="00AE1495">
        <w:rPr>
          <w:rFonts w:ascii="Palatino Linotype" w:eastAsiaTheme="minorEastAsia" w:hAnsi="Palatino Linotype" w:cs="Arial"/>
          <w:b/>
          <w:bCs/>
          <w:i/>
          <w:color w:val="000000"/>
          <w:sz w:val="22"/>
          <w:szCs w:val="22"/>
        </w:rPr>
        <w:t xml:space="preserve">VO. </w:t>
      </w:r>
      <w:r w:rsidR="00AE1495" w:rsidRPr="00AE1495">
        <w:rPr>
          <w:rFonts w:ascii="Palatino Linotype" w:eastAsiaTheme="minorEastAsia" w:hAnsi="Palatino Linotype" w:cs="Arial"/>
          <w:bCs/>
          <w:i/>
          <w:color w:val="000000"/>
          <w:sz w:val="22"/>
          <w:szCs w:val="22"/>
        </w:rPr>
        <w:t>Háganse las anotaciones correspondientes en los registros respectivos.</w:t>
      </w:r>
      <w:r w:rsidR="008A51AD" w:rsidRPr="009D4885">
        <w:rPr>
          <w:rFonts w:ascii="Palatino Linotype" w:eastAsiaTheme="minorEastAsia" w:hAnsi="Palatino Linotype" w:cs="Arial"/>
          <w:i/>
          <w:color w:val="000000"/>
          <w:sz w:val="22"/>
          <w:szCs w:val="22"/>
        </w:rPr>
        <w:t>” (</w:t>
      </w:r>
      <w:proofErr w:type="gramStart"/>
      <w:r w:rsidR="008A51AD" w:rsidRPr="009D4885">
        <w:rPr>
          <w:rFonts w:ascii="Palatino Linotype" w:eastAsiaTheme="minorEastAsia" w:hAnsi="Palatino Linotype" w:cs="Arial"/>
          <w:i/>
          <w:color w:val="000000"/>
          <w:sz w:val="22"/>
          <w:szCs w:val="22"/>
        </w:rPr>
        <w:t>sic</w:t>
      </w:r>
      <w:proofErr w:type="gramEnd"/>
      <w:r w:rsidR="008A51AD" w:rsidRPr="009D4885">
        <w:rPr>
          <w:rFonts w:ascii="Palatino Linotype" w:eastAsiaTheme="minorEastAsia" w:hAnsi="Palatino Linotype" w:cs="Arial"/>
          <w:i/>
          <w:color w:val="000000"/>
          <w:sz w:val="22"/>
          <w:szCs w:val="22"/>
        </w:rPr>
        <w:t xml:space="preserve">) </w:t>
      </w:r>
    </w:p>
    <w:p w14:paraId="14271A0C" w14:textId="77777777" w:rsidR="005E0C05" w:rsidRPr="009D4885" w:rsidRDefault="005E0C05" w:rsidP="008A51AD">
      <w:pPr>
        <w:widowControl w:val="0"/>
        <w:autoSpaceDE w:val="0"/>
        <w:autoSpaceDN w:val="0"/>
        <w:adjustRightInd w:val="0"/>
        <w:ind w:left="851" w:right="899"/>
        <w:jc w:val="both"/>
        <w:rPr>
          <w:rFonts w:ascii="Palatino Linotype" w:hAnsi="Palatino Linotype" w:cs="Arial"/>
          <w:i/>
          <w:sz w:val="22"/>
          <w:szCs w:val="22"/>
        </w:rPr>
      </w:pPr>
    </w:p>
    <w:p w14:paraId="5DE9DFDC" w14:textId="6D12F388" w:rsidR="000F740E" w:rsidRPr="009D4885" w:rsidRDefault="004D2097" w:rsidP="005E0C05">
      <w:pPr>
        <w:pStyle w:val="Prrafodelista"/>
        <w:tabs>
          <w:tab w:val="left" w:pos="567"/>
        </w:tabs>
        <w:spacing w:before="180" w:line="360" w:lineRule="auto"/>
        <w:ind w:left="0"/>
        <w:jc w:val="both"/>
        <w:rPr>
          <w:rStyle w:val="Ninguno"/>
          <w:rFonts w:ascii="Palatino Linotype" w:eastAsia="Palatino Linotype" w:hAnsi="Palatino Linotype" w:cs="Palatino Linotype"/>
          <w:b/>
          <w:sz w:val="28"/>
          <w:szCs w:val="28"/>
        </w:rPr>
      </w:pPr>
      <w:proofErr w:type="gramStart"/>
      <w:r>
        <w:rPr>
          <w:rStyle w:val="Ninguno"/>
          <w:rFonts w:ascii="Palatino Linotype" w:eastAsia="Palatino Linotype" w:hAnsi="Palatino Linotype" w:cs="Palatino Linotype"/>
          <w:b/>
          <w:sz w:val="28"/>
          <w:szCs w:val="28"/>
        </w:rPr>
        <w:t>DÉCIMO</w:t>
      </w:r>
      <w:r w:rsidR="00960322">
        <w:rPr>
          <w:rStyle w:val="Ninguno"/>
          <w:rFonts w:ascii="Palatino Linotype" w:eastAsia="Palatino Linotype" w:hAnsi="Palatino Linotype" w:cs="Palatino Linotype"/>
          <w:b/>
          <w:sz w:val="28"/>
          <w:szCs w:val="28"/>
        </w:rPr>
        <w:t xml:space="preserve">  </w:t>
      </w:r>
      <w:r>
        <w:rPr>
          <w:rStyle w:val="Ninguno"/>
          <w:rFonts w:ascii="Palatino Linotype" w:eastAsia="Palatino Linotype" w:hAnsi="Palatino Linotype" w:cs="Palatino Linotype"/>
          <w:b/>
          <w:sz w:val="28"/>
          <w:szCs w:val="28"/>
        </w:rPr>
        <w:t>.</w:t>
      </w:r>
      <w:proofErr w:type="gramEnd"/>
      <w:r>
        <w:rPr>
          <w:rStyle w:val="Ninguno"/>
          <w:rFonts w:ascii="Palatino Linotype" w:eastAsia="Palatino Linotype" w:hAnsi="Palatino Linotype" w:cs="Palatino Linotype"/>
          <w:b/>
          <w:sz w:val="28"/>
          <w:szCs w:val="28"/>
        </w:rPr>
        <w:t xml:space="preserve"> Del c</w:t>
      </w:r>
      <w:r w:rsidR="000F740E" w:rsidRPr="009D4885">
        <w:rPr>
          <w:rStyle w:val="Ninguno"/>
          <w:rFonts w:ascii="Palatino Linotype" w:eastAsia="Palatino Linotype" w:hAnsi="Palatino Linotype" w:cs="Palatino Linotype"/>
          <w:b/>
          <w:sz w:val="28"/>
          <w:szCs w:val="28"/>
        </w:rPr>
        <w:t>umplimiento al Recurso de Inconformidad</w:t>
      </w:r>
    </w:p>
    <w:p w14:paraId="703DDFC6" w14:textId="7C6F6AE9" w:rsidR="000F740E" w:rsidRPr="009D4885" w:rsidRDefault="000F740E" w:rsidP="000F740E">
      <w:pPr>
        <w:pStyle w:val="Prrafodelista"/>
        <w:spacing w:after="240" w:line="360" w:lineRule="auto"/>
        <w:ind w:left="0"/>
        <w:jc w:val="both"/>
        <w:rPr>
          <w:rStyle w:val="Ninguno"/>
          <w:rFonts w:ascii="Palatino Linotype" w:eastAsia="Palatino Linotype" w:hAnsi="Palatino Linotype" w:cs="Palatino Linotype"/>
        </w:rPr>
      </w:pPr>
      <w:r w:rsidRPr="009D4885">
        <w:rPr>
          <w:rStyle w:val="Ninguno"/>
          <w:rFonts w:ascii="Palatino Linotype" w:eastAsia="Palatino Linotype" w:hAnsi="Palatino Linotype" w:cs="Palatino Linotype"/>
        </w:rPr>
        <w:t>En virtud de lo dispuesto por el artículo 172 de la Ley General de Transparencia y Acceso a la Información Pública, y a fin de dar cumplimiento a lo instruido por el Órgano Garante Nacional, se deja sin efectos la resolución recaída a</w:t>
      </w:r>
      <w:r w:rsidR="00123700" w:rsidRPr="009D4885">
        <w:rPr>
          <w:rStyle w:val="Ninguno"/>
          <w:rFonts w:ascii="Palatino Linotype" w:eastAsia="Palatino Linotype" w:hAnsi="Palatino Linotype" w:cs="Palatino Linotype"/>
        </w:rPr>
        <w:t>l</w:t>
      </w:r>
      <w:r w:rsidRPr="009D4885">
        <w:rPr>
          <w:rStyle w:val="Ninguno"/>
          <w:rFonts w:ascii="Palatino Linotype" w:eastAsia="Palatino Linotype" w:hAnsi="Palatino Linotype" w:cs="Palatino Linotype"/>
        </w:rPr>
        <w:t xml:space="preserve"> recurso de revisión 0</w:t>
      </w:r>
      <w:r w:rsidR="00665EEC">
        <w:rPr>
          <w:rStyle w:val="Ninguno"/>
          <w:rFonts w:ascii="Palatino Linotype" w:eastAsia="Palatino Linotype" w:hAnsi="Palatino Linotype" w:cs="Palatino Linotype"/>
        </w:rPr>
        <w:t>3225</w:t>
      </w:r>
      <w:r w:rsidRPr="009D4885">
        <w:rPr>
          <w:rStyle w:val="Ninguno"/>
          <w:rFonts w:ascii="Palatino Linotype" w:eastAsia="Palatino Linotype" w:hAnsi="Palatino Linotype" w:cs="Palatino Linotype"/>
        </w:rPr>
        <w:t>/INFOEM/IP/RR/20</w:t>
      </w:r>
      <w:r w:rsidR="009D248E" w:rsidRPr="009D4885">
        <w:rPr>
          <w:rStyle w:val="Ninguno"/>
          <w:rFonts w:ascii="Palatino Linotype" w:eastAsia="Palatino Linotype" w:hAnsi="Palatino Linotype" w:cs="Palatino Linotype"/>
        </w:rPr>
        <w:t>20</w:t>
      </w:r>
      <w:r w:rsidR="00665EEC">
        <w:rPr>
          <w:rStyle w:val="Ninguno"/>
          <w:rFonts w:ascii="Palatino Linotype" w:eastAsia="Palatino Linotype" w:hAnsi="Palatino Linotype" w:cs="Palatino Linotype"/>
        </w:rPr>
        <w:t xml:space="preserve"> y acumulados</w:t>
      </w:r>
      <w:r w:rsidR="00EB7AF7">
        <w:rPr>
          <w:rStyle w:val="Ninguno"/>
          <w:rFonts w:ascii="Palatino Linotype" w:eastAsia="Palatino Linotype" w:hAnsi="Palatino Linotype" w:cs="Palatino Linotype"/>
        </w:rPr>
        <w:t xml:space="preserve"> de fecha veintitrés</w:t>
      </w:r>
      <w:r w:rsidR="009D248E" w:rsidRPr="009D4885">
        <w:rPr>
          <w:rStyle w:val="Ninguno"/>
          <w:rFonts w:ascii="Palatino Linotype" w:eastAsia="Palatino Linotype" w:hAnsi="Palatino Linotype" w:cs="Palatino Linotype"/>
        </w:rPr>
        <w:t xml:space="preserve"> de septiembre de dos mil veinte</w:t>
      </w:r>
      <w:r w:rsidRPr="009D4885">
        <w:rPr>
          <w:rStyle w:val="Ninguno"/>
          <w:rFonts w:ascii="Palatino Linotype" w:eastAsia="Palatino Linotype" w:hAnsi="Palatino Linotype" w:cs="Palatino Linotype"/>
        </w:rPr>
        <w:t xml:space="preserve"> y en su lugar se dicta la presente resolución, de conformidad con lo siguiente</w:t>
      </w:r>
      <w:r w:rsidR="009D248E" w:rsidRPr="009D4885">
        <w:rPr>
          <w:rStyle w:val="Ninguno"/>
          <w:rFonts w:ascii="Palatino Linotype" w:eastAsia="Palatino Linotype" w:hAnsi="Palatino Linotype" w:cs="Palatino Linotype"/>
        </w:rPr>
        <w:t>:</w:t>
      </w:r>
    </w:p>
    <w:p w14:paraId="38481D30" w14:textId="77777777" w:rsidR="000F740E" w:rsidRPr="009D4885" w:rsidRDefault="000F740E" w:rsidP="008F6701">
      <w:pPr>
        <w:jc w:val="both"/>
        <w:rPr>
          <w:rFonts w:ascii="Palatino Linotype" w:hAnsi="Palatino Linotype"/>
          <w:b/>
          <w:color w:val="000000" w:themeColor="text1"/>
          <w:sz w:val="28"/>
          <w:szCs w:val="28"/>
        </w:rPr>
      </w:pPr>
    </w:p>
    <w:p w14:paraId="274C22D9" w14:textId="77777777" w:rsidR="00457BB8" w:rsidRPr="009D4885" w:rsidRDefault="00457BB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CONSIDERANDO</w:t>
      </w:r>
    </w:p>
    <w:p w14:paraId="2EE1A9E9" w14:textId="77777777" w:rsidR="00457BB8" w:rsidRPr="009D4885" w:rsidRDefault="00457BB8" w:rsidP="008F6701">
      <w:pPr>
        <w:jc w:val="center"/>
        <w:rPr>
          <w:rFonts w:ascii="Palatino Linotype" w:hAnsi="Palatino Linotype"/>
          <w:b/>
          <w:bCs/>
          <w:color w:val="000000" w:themeColor="text1"/>
          <w:spacing w:val="40"/>
          <w:sz w:val="28"/>
        </w:rPr>
      </w:pPr>
    </w:p>
    <w:p w14:paraId="7E116676" w14:textId="77777777" w:rsidR="00EB7AF7" w:rsidRPr="00555B15" w:rsidRDefault="00EB7AF7" w:rsidP="00EB7AF7">
      <w:pPr>
        <w:spacing w:line="360" w:lineRule="auto"/>
        <w:jc w:val="both"/>
        <w:rPr>
          <w:rFonts w:ascii="Palatino Linotype" w:hAnsi="Palatino Linotype" w:cs="Arial"/>
        </w:rPr>
      </w:pPr>
      <w:r w:rsidRPr="00555B15">
        <w:rPr>
          <w:rFonts w:ascii="Palatino Linotype" w:hAnsi="Palatino Linotype" w:cs="Arial"/>
          <w:b/>
          <w:sz w:val="28"/>
        </w:rPr>
        <w:t>PRIMERO.</w:t>
      </w:r>
      <w:r w:rsidRPr="00555B15">
        <w:rPr>
          <w:rFonts w:ascii="Palatino Linotype" w:hAnsi="Palatino Linotype" w:cs="Arial"/>
          <w:b/>
        </w:rPr>
        <w:t xml:space="preserve"> </w:t>
      </w:r>
      <w:r w:rsidRPr="00555B15">
        <w:rPr>
          <w:rFonts w:ascii="Palatino Linotype" w:hAnsi="Palatino Linotype" w:cs="Arial"/>
          <w:b/>
          <w:sz w:val="28"/>
          <w:szCs w:val="28"/>
        </w:rPr>
        <w:t>De la competencia</w:t>
      </w:r>
      <w:r w:rsidRPr="00555B15">
        <w:rPr>
          <w:rFonts w:ascii="Palatino Linotype" w:hAnsi="Palatino Linotype" w:cs="Arial"/>
          <w:sz w:val="28"/>
          <w:szCs w:val="28"/>
        </w:rPr>
        <w:t>.</w:t>
      </w:r>
    </w:p>
    <w:p w14:paraId="7C94BF3D" w14:textId="77777777" w:rsidR="00EB7AF7" w:rsidRPr="00555B15" w:rsidRDefault="00EB7AF7" w:rsidP="00EB7AF7">
      <w:pPr>
        <w:spacing w:line="360" w:lineRule="auto"/>
        <w:jc w:val="both"/>
        <w:rPr>
          <w:rFonts w:ascii="Palatino Linotype" w:hAnsi="Palatino Linotype" w:cs="Arial"/>
        </w:rPr>
      </w:pPr>
      <w:r w:rsidRPr="00555B15">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Pr="00555B15">
        <w:rPr>
          <w:rFonts w:ascii="Palatino Linotype" w:hAnsi="Palatino Linotype" w:cs="Arial"/>
          <w:b/>
        </w:rPr>
        <w:t xml:space="preserve">EL RECURRENTE </w:t>
      </w:r>
      <w:r w:rsidRPr="00555B15">
        <w:rPr>
          <w:rFonts w:ascii="Palatino Linotype" w:hAnsi="Palatino Linotype" w:cs="Arial"/>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w:t>
      </w:r>
      <w:r w:rsidRPr="00555B15">
        <w:rPr>
          <w:rFonts w:ascii="Palatino Linotype" w:hAnsi="Palatino Linotype" w:cs="Arial"/>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45B0480" w14:textId="77777777" w:rsidR="00980A22" w:rsidRPr="009D4885" w:rsidRDefault="00980A22" w:rsidP="00980A22">
      <w:pPr>
        <w:spacing w:line="360" w:lineRule="auto"/>
        <w:ind w:right="50"/>
        <w:jc w:val="both"/>
        <w:rPr>
          <w:rFonts w:ascii="Palatino Linotype" w:hAnsi="Palatino Linotype" w:cs="Arial"/>
        </w:rPr>
      </w:pPr>
    </w:p>
    <w:p w14:paraId="331F1CCB" w14:textId="77777777" w:rsidR="009D248E" w:rsidRPr="009D4885" w:rsidRDefault="009D248E" w:rsidP="00980A2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9D4885">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E484044" w14:textId="77777777" w:rsidR="009D248E" w:rsidRPr="009D4885" w:rsidRDefault="009D248E" w:rsidP="008F6701">
      <w:pPr>
        <w:spacing w:line="360" w:lineRule="auto"/>
        <w:ind w:right="50"/>
        <w:jc w:val="both"/>
        <w:rPr>
          <w:rFonts w:ascii="Palatino Linotype" w:hAnsi="Palatino Linotype"/>
          <w:color w:val="000000" w:themeColor="text1"/>
        </w:rPr>
      </w:pPr>
    </w:p>
    <w:p w14:paraId="1481938D" w14:textId="77777777" w:rsidR="00EB7AF7" w:rsidRPr="00555B15" w:rsidRDefault="00EB7AF7" w:rsidP="00EB7AF7">
      <w:pPr>
        <w:autoSpaceDE w:val="0"/>
        <w:autoSpaceDN w:val="0"/>
        <w:adjustRightInd w:val="0"/>
        <w:spacing w:line="360" w:lineRule="auto"/>
        <w:jc w:val="both"/>
        <w:rPr>
          <w:rFonts w:ascii="Palatino Linotype" w:hAnsi="Palatino Linotype" w:cs="Arial"/>
          <w:b/>
          <w:sz w:val="28"/>
          <w:szCs w:val="28"/>
        </w:rPr>
      </w:pPr>
      <w:r w:rsidRPr="00555B15">
        <w:rPr>
          <w:rFonts w:ascii="Palatino Linotype" w:hAnsi="Palatino Linotype" w:cs="Arial"/>
          <w:b/>
          <w:sz w:val="28"/>
          <w:szCs w:val="28"/>
        </w:rPr>
        <w:t xml:space="preserve">SEGUNDO. Alcances del Recurso de Revisión. </w:t>
      </w:r>
    </w:p>
    <w:p w14:paraId="4A0649B6" w14:textId="77777777" w:rsidR="00EB7AF7" w:rsidRPr="00555B15" w:rsidRDefault="00EB7AF7" w:rsidP="00EB7AF7">
      <w:pPr>
        <w:autoSpaceDE w:val="0"/>
        <w:autoSpaceDN w:val="0"/>
        <w:adjustRightInd w:val="0"/>
        <w:spacing w:line="360" w:lineRule="auto"/>
        <w:jc w:val="both"/>
        <w:rPr>
          <w:rFonts w:ascii="Palatino Linotype" w:hAnsi="Palatino Linotype" w:cs="Arial"/>
          <w:b/>
          <w:sz w:val="32"/>
          <w:szCs w:val="28"/>
        </w:rPr>
      </w:pPr>
      <w:r w:rsidRPr="00555B1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469B83" w14:textId="77777777" w:rsidR="00EB7AF7" w:rsidRPr="00555B15" w:rsidRDefault="00EB7AF7" w:rsidP="00EB7AF7">
      <w:pPr>
        <w:spacing w:line="360" w:lineRule="auto"/>
        <w:jc w:val="both"/>
        <w:rPr>
          <w:rFonts w:ascii="Palatino Linotype" w:hAnsi="Palatino Linotype" w:cs="Arial"/>
          <w:b/>
          <w:sz w:val="28"/>
          <w:szCs w:val="28"/>
        </w:rPr>
      </w:pPr>
      <w:r w:rsidRPr="00555B15">
        <w:rPr>
          <w:rFonts w:ascii="Palatino Linotype" w:hAnsi="Palatino Linotype" w:cs="Arial"/>
          <w:b/>
          <w:sz w:val="28"/>
          <w:szCs w:val="28"/>
        </w:rPr>
        <w:lastRenderedPageBreak/>
        <w:t>TERCERO. De las causas de improcedencia.</w:t>
      </w:r>
    </w:p>
    <w:p w14:paraId="25C8ECF9"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r w:rsidRPr="00555B1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55B15">
        <w:rPr>
          <w:rStyle w:val="Refdenotaalpie"/>
          <w:rFonts w:ascii="Palatino Linotype" w:hAnsi="Palatino Linotype" w:cs="Arial"/>
        </w:rPr>
        <w:footnoteReference w:id="1"/>
      </w:r>
      <w:r w:rsidRPr="00555B15">
        <w:rPr>
          <w:rFonts w:ascii="Palatino Linotype" w:hAnsi="Palatino Linotype" w:cs="Arial"/>
        </w:rPr>
        <w:t>.</w:t>
      </w:r>
    </w:p>
    <w:p w14:paraId="2837D404"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p>
    <w:p w14:paraId="00CD62D7"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rPr>
      </w:pPr>
      <w:r w:rsidRPr="00555B15">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8D4A408" w14:textId="77777777" w:rsidR="00457BB8" w:rsidRPr="009D4885" w:rsidRDefault="00457BB8" w:rsidP="008F6701">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5F79380" w14:textId="025A3A21" w:rsidR="00EB7AF7" w:rsidRPr="00EB7AF7" w:rsidRDefault="00EB7AF7" w:rsidP="008F6701">
      <w:pPr>
        <w:spacing w:line="360" w:lineRule="auto"/>
        <w:jc w:val="both"/>
        <w:rPr>
          <w:rFonts w:ascii="Palatino Linotype" w:eastAsiaTheme="minorEastAsia" w:hAnsi="Palatino Linotype" w:cstheme="minorBidi"/>
          <w:b/>
          <w:color w:val="000000" w:themeColor="text1"/>
          <w:sz w:val="28"/>
          <w:szCs w:val="28"/>
          <w:lang w:val="es-ES_tradnl"/>
        </w:rPr>
      </w:pPr>
      <w:r>
        <w:rPr>
          <w:rFonts w:ascii="Palatino Linotype" w:hAnsi="Palatino Linotype" w:cs="Arial"/>
          <w:b/>
          <w:color w:val="000000" w:themeColor="text1"/>
          <w:sz w:val="28"/>
          <w:szCs w:val="28"/>
        </w:rPr>
        <w:t>CUARTO.</w:t>
      </w:r>
      <w:r w:rsidR="00457BB8" w:rsidRPr="00EB7AF7">
        <w:rPr>
          <w:rFonts w:ascii="Palatino Linotype" w:hAnsi="Palatino Linotype" w:cs="Arial"/>
          <w:b/>
          <w:color w:val="000000" w:themeColor="text1"/>
          <w:sz w:val="28"/>
          <w:szCs w:val="28"/>
        </w:rPr>
        <w:t xml:space="preserve"> </w:t>
      </w:r>
      <w:r w:rsidR="00457BB8" w:rsidRPr="00EB7AF7">
        <w:rPr>
          <w:rFonts w:ascii="Palatino Linotype" w:eastAsiaTheme="minorEastAsia" w:hAnsi="Palatino Linotype" w:cs="Arial"/>
          <w:b/>
          <w:color w:val="000000" w:themeColor="text1"/>
          <w:sz w:val="28"/>
          <w:szCs w:val="28"/>
          <w:lang w:val="es-ES_tradnl"/>
        </w:rPr>
        <w:t>Estudio y resolución del asunto</w:t>
      </w:r>
      <w:r w:rsidR="00457BB8" w:rsidRPr="00EB7AF7">
        <w:rPr>
          <w:rFonts w:ascii="Palatino Linotype" w:eastAsiaTheme="minorEastAsia" w:hAnsi="Palatino Linotype" w:cstheme="minorBidi"/>
          <w:b/>
          <w:color w:val="000000" w:themeColor="text1"/>
          <w:sz w:val="28"/>
          <w:szCs w:val="28"/>
          <w:lang w:val="es-ES_tradnl"/>
        </w:rPr>
        <w:t xml:space="preserve">. </w:t>
      </w:r>
    </w:p>
    <w:p w14:paraId="2A1A124F" w14:textId="77777777" w:rsidR="00EB7AF7" w:rsidRPr="00555B15" w:rsidRDefault="00EB7AF7" w:rsidP="00EB7AF7">
      <w:pPr>
        <w:pStyle w:val="Prrafodelista"/>
        <w:autoSpaceDE w:val="0"/>
        <w:autoSpaceDN w:val="0"/>
        <w:adjustRightInd w:val="0"/>
        <w:spacing w:line="360" w:lineRule="auto"/>
        <w:ind w:left="0"/>
        <w:jc w:val="both"/>
        <w:rPr>
          <w:rFonts w:ascii="Palatino Linotype" w:hAnsi="Palatino Linotype" w:cs="Arial"/>
          <w:sz w:val="28"/>
          <w:szCs w:val="28"/>
        </w:rPr>
      </w:pPr>
      <w:r w:rsidRPr="00555B15">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F72A2E" w14:textId="77777777" w:rsidR="00EB7AF7" w:rsidRDefault="00EB7AF7" w:rsidP="008F6701">
      <w:pPr>
        <w:spacing w:line="360" w:lineRule="auto"/>
        <w:jc w:val="both"/>
        <w:rPr>
          <w:rFonts w:ascii="Palatino Linotype" w:hAnsi="Palatino Linotype" w:cs="Arial"/>
          <w:color w:val="000000" w:themeColor="text1"/>
        </w:rPr>
      </w:pPr>
    </w:p>
    <w:p w14:paraId="0903812A" w14:textId="05E23BA4" w:rsidR="00457BB8" w:rsidRPr="009D4885" w:rsidRDefault="00457BB8" w:rsidP="008F6701">
      <w:pPr>
        <w:spacing w:line="360" w:lineRule="auto"/>
        <w:jc w:val="both"/>
        <w:rPr>
          <w:rFonts w:ascii="Palatino Linotype" w:hAnsi="Palatino Linotype" w:cs="Arial"/>
          <w:color w:val="000000" w:themeColor="text1"/>
        </w:rPr>
      </w:pPr>
      <w:r w:rsidRPr="009D4885">
        <w:rPr>
          <w:rFonts w:ascii="Palatino Linotype" w:hAnsi="Palatino Linotype" w:cs="Arial"/>
          <w:color w:val="000000" w:themeColor="text1"/>
        </w:rPr>
        <w:t xml:space="preserve">Una vez determinada la vía sobre la que versará el presente recurso, y previa revisión del expediente electrónico formado en </w:t>
      </w:r>
      <w:r w:rsidRPr="009D4885">
        <w:rPr>
          <w:rFonts w:ascii="Palatino Linotype" w:hAnsi="Palatino Linotype" w:cs="Arial"/>
          <w:b/>
          <w:color w:val="000000" w:themeColor="text1"/>
        </w:rPr>
        <w:t>EL SAIMEX</w:t>
      </w:r>
      <w:r w:rsidRPr="009D488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w:t>
      </w:r>
      <w:r w:rsidRPr="009D4885">
        <w:rPr>
          <w:rFonts w:ascii="Palatino Linotype" w:hAnsi="Palatino Linotype" w:cs="Arial"/>
          <w:color w:val="000000" w:themeColor="text1"/>
        </w:rPr>
        <w:lastRenderedPageBreak/>
        <w:t>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9D4885" w:rsidRDefault="00701E0E" w:rsidP="008F6701">
      <w:pPr>
        <w:spacing w:line="360" w:lineRule="auto"/>
        <w:jc w:val="both"/>
        <w:rPr>
          <w:rFonts w:ascii="Palatino Linotype" w:hAnsi="Palatino Linotype" w:cs="Arial"/>
          <w:color w:val="000000" w:themeColor="text1"/>
        </w:rPr>
      </w:pPr>
    </w:p>
    <w:p w14:paraId="1B4C20AE"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 xml:space="preserve">Primeramente, se precisa que se obvia el análisis de la competencia por parte del </w:t>
      </w:r>
      <w:r w:rsidRPr="009D4885">
        <w:rPr>
          <w:rFonts w:ascii="Palatino Linotype" w:hAnsi="Palatino Linotype"/>
          <w:b/>
          <w:bCs/>
          <w:color w:val="000000" w:themeColor="text1"/>
          <w:lang w:eastAsia="es-MX"/>
        </w:rPr>
        <w:t>SUJETO OBLIGADO</w:t>
      </w:r>
      <w:r w:rsidRPr="009D4885">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528E7599" w14:textId="77777777" w:rsidR="002067AA" w:rsidRPr="009D4885" w:rsidRDefault="002067AA" w:rsidP="002067AA">
      <w:pPr>
        <w:spacing w:line="360" w:lineRule="auto"/>
        <w:jc w:val="both"/>
        <w:rPr>
          <w:rFonts w:ascii="Palatino Linotype" w:hAnsi="Palatino Linotype"/>
          <w:color w:val="000000" w:themeColor="text1"/>
          <w:lang w:eastAsia="es-MX"/>
        </w:rPr>
      </w:pPr>
    </w:p>
    <w:p w14:paraId="3E4245E0"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 xml:space="preserve">En efecto, el hecho de que </w:t>
      </w:r>
      <w:r w:rsidRPr="009D4885">
        <w:rPr>
          <w:rFonts w:ascii="Palatino Linotype" w:hAnsi="Palatino Linotype"/>
          <w:b/>
          <w:bCs/>
          <w:color w:val="000000" w:themeColor="text1"/>
          <w:lang w:eastAsia="es-MX"/>
        </w:rPr>
        <w:t>EL SUJETO OBLIGADO</w:t>
      </w:r>
      <w:r w:rsidRPr="009D4885">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0F7F6D4E" w14:textId="77777777" w:rsidR="002067AA" w:rsidRPr="009D4885" w:rsidRDefault="002067AA" w:rsidP="002067AA">
      <w:pPr>
        <w:jc w:val="both"/>
        <w:rPr>
          <w:rFonts w:ascii="Palatino Linotype" w:hAnsi="Palatino Linotype"/>
          <w:color w:val="000000" w:themeColor="text1"/>
          <w:lang w:eastAsia="es-MX"/>
        </w:rPr>
      </w:pPr>
    </w:p>
    <w:p w14:paraId="26911564" w14:textId="77777777" w:rsidR="002067AA" w:rsidRPr="009D4885" w:rsidRDefault="002067AA" w:rsidP="002067AA">
      <w:pPr>
        <w:tabs>
          <w:tab w:val="left" w:pos="8222"/>
        </w:tabs>
        <w:ind w:left="851" w:right="899"/>
        <w:jc w:val="both"/>
        <w:rPr>
          <w:rFonts w:ascii="Palatino Linotype" w:hAnsi="Palatino Linotype"/>
          <w:color w:val="000000" w:themeColor="text1"/>
          <w:lang w:eastAsia="es-MX"/>
        </w:rPr>
      </w:pPr>
      <w:r w:rsidRPr="009D4885">
        <w:rPr>
          <w:rFonts w:ascii="Palatino Linotype" w:hAnsi="Palatino Linotype"/>
          <w:i/>
          <w:iCs/>
          <w:color w:val="000000" w:themeColor="text1"/>
          <w:sz w:val="22"/>
          <w:szCs w:val="22"/>
          <w:lang w:eastAsia="es-MX"/>
        </w:rPr>
        <w:t>“</w:t>
      </w:r>
      <w:r w:rsidRPr="009D4885">
        <w:rPr>
          <w:rFonts w:ascii="Palatino Linotype" w:hAnsi="Palatino Linotype"/>
          <w:b/>
          <w:bCs/>
          <w:i/>
          <w:iCs/>
          <w:color w:val="000000" w:themeColor="text1"/>
          <w:sz w:val="22"/>
          <w:szCs w:val="22"/>
          <w:lang w:eastAsia="es-MX"/>
        </w:rPr>
        <w:t>Artículo 12.</w:t>
      </w:r>
      <w:r w:rsidRPr="009D4885">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6EE5ED1" w14:textId="77777777" w:rsidR="002067AA" w:rsidRPr="009D4885" w:rsidRDefault="002067AA" w:rsidP="002067AA">
      <w:pPr>
        <w:tabs>
          <w:tab w:val="left" w:pos="8222"/>
        </w:tabs>
        <w:ind w:left="851" w:right="899"/>
        <w:jc w:val="both"/>
        <w:rPr>
          <w:rFonts w:ascii="Palatino Linotype" w:hAnsi="Palatino Linotype"/>
          <w:i/>
          <w:iCs/>
          <w:color w:val="000000" w:themeColor="text1"/>
          <w:sz w:val="22"/>
          <w:szCs w:val="22"/>
          <w:lang w:eastAsia="es-MX"/>
        </w:rPr>
      </w:pPr>
      <w:r w:rsidRPr="009D4885">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B84853" w14:textId="77777777" w:rsidR="002067AA" w:rsidRPr="009D4885" w:rsidRDefault="002067AA" w:rsidP="002067AA">
      <w:pPr>
        <w:shd w:val="clear" w:color="auto" w:fill="FFFFFF"/>
        <w:ind w:left="851" w:right="902"/>
        <w:jc w:val="both"/>
        <w:rPr>
          <w:rFonts w:ascii="Palatino Linotype" w:hAnsi="Palatino Linotype"/>
          <w:color w:val="000000" w:themeColor="text1"/>
          <w:lang w:eastAsia="es-MX"/>
        </w:rPr>
      </w:pPr>
    </w:p>
    <w:p w14:paraId="35BB6E2C" w14:textId="77777777" w:rsidR="002067AA" w:rsidRPr="009D4885" w:rsidRDefault="002067AA" w:rsidP="002067AA">
      <w:pPr>
        <w:spacing w:line="360" w:lineRule="auto"/>
        <w:jc w:val="both"/>
        <w:rPr>
          <w:rFonts w:ascii="Palatino Linotype" w:hAnsi="Palatino Linotype"/>
          <w:color w:val="000000" w:themeColor="text1"/>
          <w:lang w:eastAsia="es-MX"/>
        </w:rPr>
      </w:pPr>
      <w:r w:rsidRPr="009D4885">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9D4885">
        <w:rPr>
          <w:rFonts w:ascii="Palatino Linotype" w:hAnsi="Palatino Linotype"/>
          <w:b/>
          <w:bCs/>
          <w:color w:val="000000" w:themeColor="text1"/>
          <w:lang w:eastAsia="es-MX"/>
        </w:rPr>
        <w:t>EL SUJETO OBLIGADO</w:t>
      </w:r>
      <w:r w:rsidRPr="009D4885">
        <w:rPr>
          <w:rFonts w:ascii="Palatino Linotype" w:hAnsi="Palatino Linotype"/>
          <w:color w:val="000000" w:themeColor="text1"/>
          <w:lang w:eastAsia="es-MX"/>
        </w:rPr>
        <w:t>; sin embargo, en aquellos casos en que éste la asume, a nada práctico nos conduciría su estudio, motivo por el cual, se actualiza el supuesto jurídico, previsto en el artículo 12 de la Ley de la materia, anteriormente referido.</w:t>
      </w:r>
    </w:p>
    <w:p w14:paraId="727E558A" w14:textId="77777777" w:rsidR="002067AA" w:rsidRPr="009D4885" w:rsidRDefault="002067AA" w:rsidP="002067AA">
      <w:pPr>
        <w:spacing w:line="360" w:lineRule="auto"/>
        <w:jc w:val="both"/>
        <w:rPr>
          <w:rFonts w:ascii="Palatino Linotype" w:eastAsia="Arial Unicode MS" w:hAnsi="Palatino Linotype" w:cs="Arial"/>
          <w:color w:val="000000" w:themeColor="text1"/>
        </w:rPr>
      </w:pPr>
    </w:p>
    <w:p w14:paraId="561117D0" w14:textId="2C100241" w:rsidR="00BD22A6" w:rsidRPr="009D4885" w:rsidRDefault="00BD22A6" w:rsidP="00BD22A6">
      <w:pPr>
        <w:spacing w:line="360" w:lineRule="auto"/>
        <w:jc w:val="both"/>
        <w:rPr>
          <w:rFonts w:ascii="Palatino Linotype" w:hAnsi="Palatino Linotype"/>
          <w:color w:val="000000" w:themeColor="text1"/>
          <w:lang w:val="es-ES"/>
        </w:rPr>
      </w:pPr>
      <w:r w:rsidRPr="009D4885">
        <w:rPr>
          <w:rFonts w:ascii="Palatino Linotype" w:eastAsiaTheme="minorEastAsia" w:hAnsi="Palatino Linotype" w:cs="Arial"/>
          <w:color w:val="000000" w:themeColor="text1"/>
          <w:lang w:val="es-ES_tradnl"/>
        </w:rPr>
        <w:t xml:space="preserve">Una vez precisado lo anterior, se procede a analizar las documentales que integra el expediente electrónico, </w:t>
      </w:r>
      <w:r w:rsidRPr="009D4885">
        <w:rPr>
          <w:rFonts w:ascii="Palatino Linotype" w:hAnsi="Palatino Linotype" w:cs="Arial"/>
          <w:color w:val="000000" w:themeColor="text1"/>
          <w:lang w:val="es-ES"/>
        </w:rPr>
        <w:t xml:space="preserve">atento a ello, es conveniente recordar que </w:t>
      </w:r>
      <w:r w:rsidR="00AC1D06" w:rsidRPr="009D4885">
        <w:rPr>
          <w:rFonts w:ascii="Palatino Linotype" w:hAnsi="Palatino Linotype" w:cs="Arial"/>
          <w:color w:val="000000" w:themeColor="text1"/>
          <w:lang w:val="es-ES"/>
        </w:rPr>
        <w:t>el</w:t>
      </w:r>
      <w:r w:rsidRPr="009D4885">
        <w:rPr>
          <w:rFonts w:ascii="Palatino Linotype" w:hAnsi="Palatino Linotype" w:cs="Arial"/>
          <w:color w:val="000000" w:themeColor="text1"/>
          <w:lang w:val="es-ES"/>
        </w:rPr>
        <w:t xml:space="preserve"> particular </w:t>
      </w:r>
      <w:r w:rsidRPr="009D4885">
        <w:rPr>
          <w:rFonts w:ascii="Palatino Linotype" w:hAnsi="Palatino Linotype"/>
          <w:color w:val="000000" w:themeColor="text1"/>
          <w:lang w:val="es-ES"/>
        </w:rPr>
        <w:t>mediante el ejercicio del derecho de acceso a la in</w:t>
      </w:r>
      <w:r w:rsidR="003278CF" w:rsidRPr="009D4885">
        <w:rPr>
          <w:rFonts w:ascii="Palatino Linotype" w:hAnsi="Palatino Linotype"/>
          <w:color w:val="000000" w:themeColor="text1"/>
          <w:lang w:val="es-ES"/>
        </w:rPr>
        <w:t>formación solici</w:t>
      </w:r>
      <w:r w:rsidR="00AC1D06" w:rsidRPr="009D4885">
        <w:rPr>
          <w:rFonts w:ascii="Palatino Linotype" w:hAnsi="Palatino Linotype"/>
          <w:color w:val="000000" w:themeColor="text1"/>
          <w:lang w:val="es-ES"/>
        </w:rPr>
        <w:t>tó medularmente todas y cada uno</w:t>
      </w:r>
      <w:r w:rsidR="004D2097">
        <w:rPr>
          <w:rFonts w:ascii="Palatino Linotype" w:hAnsi="Palatino Linotype"/>
          <w:color w:val="000000" w:themeColor="text1"/>
          <w:lang w:val="es-ES"/>
        </w:rPr>
        <w:t xml:space="preserve"> de</w:t>
      </w:r>
      <w:r w:rsidR="00AC1D06" w:rsidRPr="009D4885">
        <w:rPr>
          <w:rFonts w:ascii="Palatino Linotype" w:hAnsi="Palatino Linotype"/>
          <w:color w:val="000000" w:themeColor="text1"/>
          <w:lang w:val="es-ES"/>
        </w:rPr>
        <w:t xml:space="preserve"> </w:t>
      </w:r>
      <w:r w:rsidR="004D2097" w:rsidRPr="004D2097">
        <w:rPr>
          <w:rFonts w:ascii="Palatino Linotype" w:hAnsi="Palatino Linotype"/>
          <w:color w:val="000000" w:themeColor="text1"/>
          <w:lang w:val="es-ES"/>
        </w:rPr>
        <w:t>las contrataciones generadas con motivo de licitaciones públicas o procedimientos de invitación restringida y adjudicaciones directas</w:t>
      </w:r>
      <w:r w:rsidR="00AC1D06" w:rsidRPr="009D4885">
        <w:rPr>
          <w:rFonts w:ascii="Palatino Linotype" w:hAnsi="Palatino Linotype"/>
          <w:color w:val="000000" w:themeColor="text1"/>
          <w:lang w:val="es-ES"/>
        </w:rPr>
        <w:t xml:space="preserve"> celebrados desde el uno de enero de dos mil diecinueve hasta </w:t>
      </w:r>
      <w:r w:rsidR="004D2097">
        <w:rPr>
          <w:rFonts w:ascii="Palatino Linotype" w:hAnsi="Palatino Linotype"/>
          <w:color w:val="000000" w:themeColor="text1"/>
          <w:lang w:val="es-ES"/>
        </w:rPr>
        <w:t>la fecha de la solicitud</w:t>
      </w:r>
      <w:r w:rsidR="00AC1D06" w:rsidRPr="009D4885">
        <w:rPr>
          <w:rFonts w:ascii="Palatino Linotype" w:hAnsi="Palatino Linotype"/>
          <w:color w:val="000000" w:themeColor="text1"/>
          <w:lang w:val="es-ES"/>
        </w:rPr>
        <w:t xml:space="preserve">; </w:t>
      </w:r>
      <w:r w:rsidRPr="009D4885">
        <w:rPr>
          <w:rFonts w:ascii="Palatino Linotype" w:hAnsi="Palatino Linotype"/>
          <w:color w:val="000000" w:themeColor="text1"/>
          <w:lang w:val="es-ES"/>
        </w:rPr>
        <w:t xml:space="preserve">al respecto, </w:t>
      </w:r>
      <w:r w:rsidRPr="009D4885">
        <w:rPr>
          <w:rFonts w:ascii="Palatino Linotype" w:hAnsi="Palatino Linotype"/>
          <w:b/>
          <w:color w:val="000000" w:themeColor="text1"/>
          <w:lang w:val="es-ES"/>
        </w:rPr>
        <w:t xml:space="preserve">EL SUJETO OBLIGADO </w:t>
      </w:r>
      <w:r w:rsidRPr="009D4885">
        <w:rPr>
          <w:rFonts w:ascii="Palatino Linotype" w:hAnsi="Palatino Linotype"/>
          <w:color w:val="000000" w:themeColor="text1"/>
          <w:lang w:val="es-ES"/>
        </w:rPr>
        <w:t xml:space="preserve">mediante respuesta adjuntó </w:t>
      </w:r>
      <w:r w:rsidRPr="009D4885">
        <w:rPr>
          <w:rFonts w:ascii="Palatino Linotype" w:hAnsi="Palatino Linotype"/>
          <w:color w:val="000000" w:themeColor="text1"/>
        </w:rPr>
        <w:t xml:space="preserve">el Acta de la </w:t>
      </w:r>
      <w:r w:rsidR="00EB7AF7">
        <w:rPr>
          <w:rFonts w:ascii="Palatino Linotype" w:hAnsi="Palatino Linotype"/>
          <w:color w:val="000000" w:themeColor="text1"/>
        </w:rPr>
        <w:t>Doceav</w:t>
      </w:r>
      <w:r w:rsidR="0098085C" w:rsidRPr="009D4885">
        <w:rPr>
          <w:rFonts w:ascii="Palatino Linotype" w:hAnsi="Palatino Linotype"/>
          <w:color w:val="000000" w:themeColor="text1"/>
        </w:rPr>
        <w:t xml:space="preserve">a </w:t>
      </w:r>
      <w:r w:rsidRPr="009D4885">
        <w:rPr>
          <w:rFonts w:ascii="Palatino Linotype" w:hAnsi="Palatino Linotype"/>
          <w:color w:val="000000" w:themeColor="text1"/>
        </w:rPr>
        <w:t xml:space="preserve">Sesión Extraordinaria del Comité de Transparencia, de fecha </w:t>
      </w:r>
      <w:r w:rsidR="002769D7">
        <w:rPr>
          <w:rFonts w:ascii="Palatino Linotype" w:hAnsi="Palatino Linotype"/>
          <w:color w:val="000000" w:themeColor="text1"/>
        </w:rPr>
        <w:t>dieciocho</w:t>
      </w:r>
      <w:r w:rsidR="0098085C" w:rsidRPr="009D4885">
        <w:rPr>
          <w:rFonts w:ascii="Palatino Linotype" w:hAnsi="Palatino Linotype"/>
          <w:color w:val="000000" w:themeColor="text1"/>
        </w:rPr>
        <w:t xml:space="preserve"> </w:t>
      </w:r>
      <w:r w:rsidRPr="009D4885">
        <w:rPr>
          <w:rFonts w:ascii="Palatino Linotype" w:hAnsi="Palatino Linotype"/>
          <w:color w:val="000000" w:themeColor="text1"/>
        </w:rPr>
        <w:t>de junio de dos mil veinte, por medio de la cual el Comité de Transparencia aprobó el cambio de modalidad de l</w:t>
      </w:r>
      <w:r w:rsidR="00AC1D06" w:rsidRPr="009D4885">
        <w:rPr>
          <w:rFonts w:ascii="Palatino Linotype" w:hAnsi="Palatino Linotype"/>
          <w:color w:val="000000" w:themeColor="text1"/>
        </w:rPr>
        <w:t>a solicitud</w:t>
      </w:r>
      <w:r w:rsidRPr="009D4885">
        <w:rPr>
          <w:rFonts w:ascii="Palatino Linotype" w:hAnsi="Palatino Linotype"/>
          <w:color w:val="000000" w:themeColor="text1"/>
        </w:rPr>
        <w:t xml:space="preserve"> materia del presente asunto.</w:t>
      </w:r>
    </w:p>
    <w:p w14:paraId="3BA2DE85" w14:textId="77777777" w:rsidR="00BD22A6" w:rsidRPr="009D4885" w:rsidRDefault="00BD22A6" w:rsidP="002067AA">
      <w:pPr>
        <w:spacing w:line="360" w:lineRule="auto"/>
        <w:jc w:val="both"/>
        <w:rPr>
          <w:rFonts w:ascii="Palatino Linotype" w:hAnsi="Palatino Linotype"/>
          <w:color w:val="000000" w:themeColor="text1"/>
          <w:lang w:val="es-ES" w:eastAsia="es-MX"/>
        </w:rPr>
      </w:pPr>
    </w:p>
    <w:p w14:paraId="63C6AC01" w14:textId="429AE710" w:rsidR="00BD22A6" w:rsidRPr="009D4885" w:rsidRDefault="00BD22A6" w:rsidP="00BD22A6">
      <w:pPr>
        <w:widowControl w:val="0"/>
        <w:tabs>
          <w:tab w:val="left" w:pos="1701"/>
        </w:tabs>
        <w:autoSpaceDE w:val="0"/>
        <w:autoSpaceDN w:val="0"/>
        <w:adjustRightInd w:val="0"/>
        <w:spacing w:line="360" w:lineRule="auto"/>
        <w:jc w:val="both"/>
        <w:rPr>
          <w:rFonts w:ascii="Palatino Linotype" w:hAnsi="Palatino Linotype"/>
        </w:rPr>
      </w:pPr>
      <w:r w:rsidRPr="009D4885">
        <w:rPr>
          <w:rFonts w:ascii="Palatino Linotype" w:hAnsi="Palatino Linotype" w:cs="Arial"/>
        </w:rPr>
        <w:t xml:space="preserve">Siendo así que, ante el cambio de modalidad ofrecida por </w:t>
      </w:r>
      <w:r w:rsidRPr="009D4885">
        <w:rPr>
          <w:rFonts w:ascii="Palatino Linotype" w:hAnsi="Palatino Linotype" w:cs="Arial"/>
          <w:b/>
        </w:rPr>
        <w:t>EL SUJETO OBLIGADO</w:t>
      </w:r>
      <w:r w:rsidRPr="009D4885">
        <w:rPr>
          <w:rFonts w:ascii="Palatino Linotype" w:hAnsi="Palatino Linotype" w:cs="Arial"/>
        </w:rPr>
        <w:t>,</w:t>
      </w:r>
      <w:r w:rsidRPr="009D4885">
        <w:rPr>
          <w:rFonts w:ascii="Palatino Linotype" w:hAnsi="Palatino Linotype" w:cs="Arial"/>
          <w:b/>
        </w:rPr>
        <w:t xml:space="preserve"> </w:t>
      </w:r>
      <w:r w:rsidR="00AC1D06" w:rsidRPr="009D4885">
        <w:rPr>
          <w:rFonts w:ascii="Palatino Linotype" w:hAnsi="Palatino Linotype" w:cs="Arial"/>
        </w:rPr>
        <w:t>el</w:t>
      </w:r>
      <w:r w:rsidRPr="009D4885">
        <w:rPr>
          <w:rFonts w:ascii="Palatino Linotype" w:hAnsi="Palatino Linotype" w:cs="Arial"/>
        </w:rPr>
        <w:t xml:space="preserve"> particular </w:t>
      </w:r>
      <w:r w:rsidRPr="009D4885">
        <w:rPr>
          <w:rFonts w:ascii="Palatino Linotype" w:hAnsi="Palatino Linotype"/>
        </w:rPr>
        <w:t xml:space="preserve">interpuso </w:t>
      </w:r>
      <w:r w:rsidR="0098085C" w:rsidRPr="009D4885">
        <w:rPr>
          <w:rFonts w:ascii="Palatino Linotype" w:hAnsi="Palatino Linotype"/>
        </w:rPr>
        <w:t>el</w:t>
      </w:r>
      <w:r w:rsidRPr="009D4885">
        <w:rPr>
          <w:rFonts w:ascii="Palatino Linotype" w:hAnsi="Palatino Linotype"/>
        </w:rPr>
        <w:t xml:space="preserve"> recurso de revisión que nos ocupan. </w:t>
      </w:r>
    </w:p>
    <w:p w14:paraId="57C18797" w14:textId="77777777" w:rsidR="00BD22A6" w:rsidRPr="009D4885" w:rsidRDefault="00BD22A6" w:rsidP="00BD22A6">
      <w:pPr>
        <w:spacing w:line="360" w:lineRule="auto"/>
        <w:jc w:val="both"/>
        <w:rPr>
          <w:rFonts w:ascii="Palatino Linotype" w:hAnsi="Palatino Linotype" w:cs="Arial"/>
          <w:color w:val="000000" w:themeColor="text1"/>
        </w:rPr>
      </w:pPr>
    </w:p>
    <w:p w14:paraId="367B94E8" w14:textId="7D36487B" w:rsidR="00BD22A6" w:rsidRPr="009D4885" w:rsidRDefault="00BD22A6" w:rsidP="00BD22A6">
      <w:pPr>
        <w:spacing w:line="360" w:lineRule="auto"/>
        <w:jc w:val="both"/>
        <w:rPr>
          <w:rFonts w:ascii="Palatino Linotype" w:hAnsi="Palatino Linotype" w:cs="Arial"/>
          <w:lang w:val="es-ES"/>
        </w:rPr>
      </w:pPr>
      <w:r w:rsidRPr="009D4885">
        <w:rPr>
          <w:rFonts w:ascii="Palatino Linotype" w:hAnsi="Palatino Linotype" w:cs="Arial"/>
          <w:lang w:val="es-ES"/>
        </w:rPr>
        <w:t>Es así que, tomando como base la</w:t>
      </w:r>
      <w:r w:rsidR="006649B9" w:rsidRPr="009D4885">
        <w:rPr>
          <w:rFonts w:ascii="Palatino Linotype" w:hAnsi="Palatino Linotype" w:cs="Arial"/>
          <w:lang w:val="es-ES"/>
        </w:rPr>
        <w:t xml:space="preserve"> solicitud</w:t>
      </w:r>
      <w:r w:rsidRPr="009D4885">
        <w:rPr>
          <w:rFonts w:ascii="Palatino Linotype" w:hAnsi="Palatino Linotype" w:cs="Arial"/>
          <w:lang w:val="es-ES"/>
        </w:rPr>
        <w:t xml:space="preserve"> de información, la respuesta del</w:t>
      </w:r>
      <w:r w:rsidRPr="009D4885">
        <w:rPr>
          <w:rFonts w:ascii="Palatino Linotype" w:hAnsi="Palatino Linotype" w:cs="Arial"/>
          <w:b/>
          <w:lang w:val="es-ES"/>
        </w:rPr>
        <w:t xml:space="preserve"> SUJETO OBLIGADO</w:t>
      </w:r>
      <w:r w:rsidRPr="009D4885">
        <w:rPr>
          <w:rFonts w:ascii="Palatino Linotype" w:hAnsi="Palatino Linotype" w:cs="Arial"/>
          <w:lang w:val="es-ES"/>
        </w:rPr>
        <w:t xml:space="preserve"> y los motivos de inconformidad del escrito de interposición del presente </w:t>
      </w:r>
      <w:r w:rsidRPr="009D4885">
        <w:rPr>
          <w:rFonts w:ascii="Palatino Linotype" w:hAnsi="Palatino Linotype" w:cs="Arial"/>
          <w:lang w:val="es-ES"/>
        </w:rPr>
        <w:lastRenderedPageBreak/>
        <w:t>recurso, el estudio se circunscribe a determinar la procedencia o no del cambio en la modalidad de entrega de la información.</w:t>
      </w:r>
    </w:p>
    <w:p w14:paraId="3E0C5515" w14:textId="77777777" w:rsidR="00BD22A6" w:rsidRPr="009D4885" w:rsidRDefault="00BD22A6" w:rsidP="00BD22A6">
      <w:pPr>
        <w:spacing w:line="360" w:lineRule="auto"/>
        <w:jc w:val="both"/>
        <w:rPr>
          <w:rFonts w:ascii="Palatino Linotype" w:hAnsi="Palatino Linotype" w:cs="Arial"/>
          <w:lang w:val="es-ES"/>
        </w:rPr>
      </w:pPr>
    </w:p>
    <w:p w14:paraId="0AA2F5BB" w14:textId="2EB8D75D" w:rsidR="00E45467" w:rsidRPr="009D4885" w:rsidRDefault="00E45467" w:rsidP="00E45467">
      <w:pPr>
        <w:spacing w:line="360" w:lineRule="auto"/>
        <w:jc w:val="both"/>
        <w:rPr>
          <w:rFonts w:ascii="Palatino Linotype" w:hAnsi="Palatino Linotype" w:cs="Arial"/>
          <w:lang w:val="es-ES"/>
        </w:rPr>
      </w:pPr>
      <w:r w:rsidRPr="009D4885">
        <w:rPr>
          <w:rFonts w:ascii="Palatino Linotype" w:hAnsi="Palatino Linotype" w:cs="Arial"/>
          <w:lang w:val="es-ES"/>
        </w:rPr>
        <w:t xml:space="preserve">Por lo anterior, es conveniente traer a contexto lo dispuesto en los artículos 155, fracción V, 158, 160 y 164 de la Ley de Transparencia y Acceso a la Información Pública del Estado de México y Municipios, los cuales establecen lo siguiente: </w:t>
      </w:r>
    </w:p>
    <w:p w14:paraId="4AEEC701" w14:textId="77777777" w:rsidR="00E45467" w:rsidRPr="009D4885" w:rsidRDefault="00E45467" w:rsidP="00E45467">
      <w:pPr>
        <w:spacing w:line="360" w:lineRule="auto"/>
        <w:jc w:val="both"/>
        <w:rPr>
          <w:rFonts w:ascii="Palatino Linotype" w:hAnsi="Palatino Linotype" w:cs="Arial"/>
          <w:lang w:val="es-ES"/>
        </w:rPr>
      </w:pPr>
    </w:p>
    <w:p w14:paraId="2F4616A2"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w:t>
      </w:r>
      <w:r w:rsidRPr="009D4885">
        <w:rPr>
          <w:rFonts w:ascii="Palatino Linotype" w:hAnsi="Palatino Linotype" w:cs="Arial"/>
          <w:b/>
          <w:i/>
          <w:iCs/>
          <w:sz w:val="22"/>
          <w:szCs w:val="22"/>
          <w:lang w:val="es-ES"/>
        </w:rPr>
        <w:t xml:space="preserve">Artículo 155. </w:t>
      </w:r>
      <w:r w:rsidRPr="009D4885">
        <w:rPr>
          <w:rFonts w:ascii="Palatino Linotype" w:hAnsi="Palatino Linotype" w:cs="Arial"/>
          <w:b/>
          <w:i/>
          <w:iCs/>
          <w:sz w:val="22"/>
          <w:szCs w:val="22"/>
          <w:u w:val="single"/>
          <w:lang w:val="es-ES"/>
        </w:rPr>
        <w:t>Para presentar una solicitud por escrito, no se podrán exigir mayores requisitos que los siguientes</w:t>
      </w:r>
      <w:r w:rsidRPr="009D4885">
        <w:rPr>
          <w:rFonts w:ascii="Palatino Linotype" w:hAnsi="Palatino Linotype" w:cs="Arial"/>
          <w:i/>
          <w:iCs/>
          <w:sz w:val="22"/>
          <w:szCs w:val="22"/>
          <w:lang w:val="es-ES"/>
        </w:rPr>
        <w:t xml:space="preserve">: </w:t>
      </w:r>
    </w:p>
    <w:p w14:paraId="2EDF16AD"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w:t>
      </w:r>
    </w:p>
    <w:p w14:paraId="3F75ABD0"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 xml:space="preserve">V. </w:t>
      </w:r>
      <w:r w:rsidRPr="009D4885">
        <w:rPr>
          <w:rFonts w:ascii="Palatino Linotype" w:hAnsi="Palatino Linotype" w:cs="Arial"/>
          <w:b/>
          <w:i/>
          <w:iCs/>
          <w:sz w:val="22"/>
          <w:szCs w:val="22"/>
          <w:u w:val="single"/>
          <w:lang w:val="es-ES"/>
        </w:rPr>
        <w:t>La modalidad en la que prefiere se otorgue el acceso a la información, la cual podrá ser</w:t>
      </w:r>
      <w:r w:rsidRPr="009D4885">
        <w:rPr>
          <w:rFonts w:ascii="Palatino Linotype" w:hAnsi="Palatino Linotype" w:cs="Arial"/>
          <w:i/>
          <w:iCs/>
          <w:sz w:val="22"/>
          <w:szCs w:val="22"/>
          <w:lang w:val="es-ES"/>
        </w:rPr>
        <w:t xml:space="preserve"> verbal, siempre y cuando sea para fines de orientación, mediante consulta directa, </w:t>
      </w:r>
      <w:r w:rsidRPr="009D4885">
        <w:rPr>
          <w:rFonts w:ascii="Palatino Linotype" w:hAnsi="Palatino Linotype" w:cs="Arial"/>
          <w:b/>
          <w:i/>
          <w:iCs/>
          <w:sz w:val="22"/>
          <w:szCs w:val="22"/>
          <w:u w:val="single"/>
          <w:lang w:val="es-ES"/>
        </w:rPr>
        <w:t>mediante la expedición de copias</w:t>
      </w:r>
      <w:r w:rsidRPr="009D4885">
        <w:rPr>
          <w:rFonts w:ascii="Palatino Linotype" w:hAnsi="Palatino Linotype" w:cs="Arial"/>
          <w:i/>
          <w:iCs/>
          <w:sz w:val="22"/>
          <w:szCs w:val="22"/>
          <w:lang w:val="es-ES"/>
        </w:rPr>
        <w:t xml:space="preserve"> simples o </w:t>
      </w:r>
      <w:r w:rsidRPr="009D4885">
        <w:rPr>
          <w:rFonts w:ascii="Palatino Linotype" w:hAnsi="Palatino Linotype" w:cs="Arial"/>
          <w:b/>
          <w:i/>
          <w:iCs/>
          <w:sz w:val="22"/>
          <w:szCs w:val="22"/>
          <w:u w:val="single"/>
          <w:lang w:val="es-ES"/>
        </w:rPr>
        <w:t>certificadas</w:t>
      </w:r>
      <w:r w:rsidRPr="009D4885">
        <w:rPr>
          <w:rFonts w:ascii="Palatino Linotype" w:hAnsi="Palatino Linotype" w:cs="Arial"/>
          <w:i/>
          <w:iCs/>
          <w:sz w:val="22"/>
          <w:szCs w:val="22"/>
          <w:lang w:val="es-ES"/>
        </w:rPr>
        <w:t xml:space="preserve"> o la reproducción en cualquier otro medio, incluidos los electrónicos. </w:t>
      </w:r>
    </w:p>
    <w:p w14:paraId="270563E1" w14:textId="0A126944" w:rsidR="00E45467" w:rsidRPr="009D4885" w:rsidRDefault="00E45467" w:rsidP="00E45467">
      <w:pPr>
        <w:ind w:left="709" w:right="709"/>
        <w:jc w:val="both"/>
        <w:rPr>
          <w:rFonts w:ascii="Palatino Linotype" w:hAnsi="Palatino Linotype" w:cs="Arial"/>
          <w:b/>
          <w:i/>
          <w:iCs/>
          <w:sz w:val="22"/>
          <w:szCs w:val="22"/>
          <w:lang w:val="es-ES"/>
        </w:rPr>
      </w:pPr>
      <w:r w:rsidRPr="009D4885">
        <w:rPr>
          <w:rFonts w:ascii="Palatino Linotype" w:hAnsi="Palatino Linotype" w:cs="Arial"/>
          <w:b/>
          <w:i/>
          <w:iCs/>
          <w:sz w:val="22"/>
          <w:szCs w:val="22"/>
          <w:lang w:val="es-ES"/>
        </w:rPr>
        <w:t>…</w:t>
      </w:r>
    </w:p>
    <w:p w14:paraId="7BBE1512" w14:textId="77777777" w:rsidR="00E45467" w:rsidRPr="009D4885" w:rsidRDefault="00E45467" w:rsidP="00E45467">
      <w:pPr>
        <w:ind w:left="709" w:right="709"/>
        <w:jc w:val="both"/>
        <w:rPr>
          <w:rFonts w:ascii="Palatino Linotype" w:hAnsi="Palatino Linotype" w:cs="Arial"/>
          <w:b/>
          <w:i/>
          <w:iCs/>
          <w:sz w:val="22"/>
          <w:szCs w:val="22"/>
          <w:lang w:val="es-ES"/>
        </w:rPr>
      </w:pPr>
    </w:p>
    <w:p w14:paraId="428A608E" w14:textId="5EDF7A20"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 xml:space="preserve">Artículo 158. </w:t>
      </w:r>
      <w:r w:rsidRPr="009D4885">
        <w:rPr>
          <w:rFonts w:ascii="Palatino Linotype" w:hAnsi="Palatino Linotype" w:cs="Arial"/>
          <w:i/>
          <w:iCs/>
          <w:sz w:val="22"/>
          <w:szCs w:val="22"/>
          <w:lang w:val="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F5D0248" w14:textId="0F57C45D"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En todo caso, se facilitará su copia simple o certificada, así como su reproducción por cualquier medio disponible en las instalaciones del sujeto obligado o que, en su caso, aporte el solicitante.</w:t>
      </w:r>
    </w:p>
    <w:p w14:paraId="3514D863" w14:textId="77777777" w:rsidR="00E45467" w:rsidRPr="009D4885" w:rsidRDefault="00E45467" w:rsidP="00E45467">
      <w:pPr>
        <w:ind w:left="709" w:right="709"/>
        <w:jc w:val="both"/>
        <w:rPr>
          <w:rFonts w:ascii="Palatino Linotype" w:hAnsi="Palatino Linotype" w:cs="Arial"/>
          <w:b/>
          <w:i/>
          <w:iCs/>
          <w:sz w:val="22"/>
          <w:szCs w:val="22"/>
          <w:lang w:val="es-ES"/>
        </w:rPr>
      </w:pPr>
    </w:p>
    <w:p w14:paraId="301D3386"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t>Artículo 160.</w:t>
      </w:r>
      <w:r w:rsidRPr="009D4885">
        <w:rPr>
          <w:rFonts w:ascii="Palatino Linotype" w:hAnsi="Palatino Linotype" w:cs="Arial"/>
          <w:i/>
          <w:iCs/>
          <w:sz w:val="22"/>
          <w:szCs w:val="22"/>
          <w:lang w:val="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58702" w14:textId="2D4A14E2"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En caso que la información solicitada consista en bases de datos se deberá privilegiar la entrega de la misma en formatos abiertos.</w:t>
      </w:r>
    </w:p>
    <w:p w14:paraId="204D108C"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b/>
          <w:i/>
          <w:iCs/>
          <w:sz w:val="22"/>
          <w:szCs w:val="22"/>
          <w:lang w:val="es-ES"/>
        </w:rPr>
        <w:lastRenderedPageBreak/>
        <w:t xml:space="preserve">Artículo 164. </w:t>
      </w:r>
      <w:r w:rsidRPr="009D4885">
        <w:rPr>
          <w:rFonts w:ascii="Palatino Linotype" w:hAnsi="Palatino Linotype" w:cs="Arial"/>
          <w:b/>
          <w:i/>
          <w:iCs/>
          <w:sz w:val="22"/>
          <w:szCs w:val="22"/>
          <w:u w:val="single"/>
          <w:lang w:val="es-ES"/>
        </w:rPr>
        <w:t>El acceso se dará en la modalidad de entrega</w:t>
      </w:r>
      <w:r w:rsidRPr="009D4885">
        <w:rPr>
          <w:rFonts w:ascii="Palatino Linotype" w:hAnsi="Palatino Linotype" w:cs="Arial"/>
          <w:i/>
          <w:iCs/>
          <w:sz w:val="22"/>
          <w:szCs w:val="22"/>
          <w:lang w:val="es-ES"/>
        </w:rPr>
        <w:t xml:space="preserve"> y, en su caso, de envío </w:t>
      </w:r>
      <w:r w:rsidRPr="009D4885">
        <w:rPr>
          <w:rFonts w:ascii="Palatino Linotype" w:hAnsi="Palatino Linotype" w:cs="Arial"/>
          <w:b/>
          <w:i/>
          <w:iCs/>
          <w:sz w:val="22"/>
          <w:szCs w:val="22"/>
          <w:u w:val="single"/>
          <w:lang w:val="es-ES"/>
        </w:rPr>
        <w:t>elegidos por el solicitante</w:t>
      </w:r>
      <w:r w:rsidRPr="009D4885">
        <w:rPr>
          <w:rFonts w:ascii="Palatino Linotype" w:hAnsi="Palatino Linotype" w:cs="Arial"/>
          <w:i/>
          <w:iCs/>
          <w:sz w:val="22"/>
          <w:szCs w:val="22"/>
          <w:lang w:val="es-ES"/>
        </w:rPr>
        <w:t xml:space="preserve">. Cuando la información no pueda entregarse o enviarse en la modalidad solicitada, el sujeto obligado deberá ofrecer otra u otras modalidades de entrega. </w:t>
      </w:r>
    </w:p>
    <w:p w14:paraId="4780975C" w14:textId="77777777" w:rsidR="00E45467" w:rsidRPr="009D4885" w:rsidRDefault="00E45467" w:rsidP="00E45467">
      <w:pPr>
        <w:ind w:left="709" w:right="709"/>
        <w:jc w:val="both"/>
        <w:rPr>
          <w:rFonts w:ascii="Palatino Linotype" w:hAnsi="Palatino Linotype" w:cs="Arial"/>
          <w:i/>
          <w:iCs/>
          <w:sz w:val="22"/>
          <w:szCs w:val="22"/>
          <w:lang w:val="es-ES"/>
        </w:rPr>
      </w:pPr>
      <w:r w:rsidRPr="009D4885">
        <w:rPr>
          <w:rFonts w:ascii="Palatino Linotype" w:hAnsi="Palatino Linotype" w:cs="Arial"/>
          <w:i/>
          <w:iCs/>
          <w:sz w:val="22"/>
          <w:szCs w:val="22"/>
          <w:lang w:val="es-ES"/>
        </w:rPr>
        <w:t xml:space="preserve">En cualquier caso, se deberá fundar y motivar la necesidad de ofrecer otras modalidades.” </w:t>
      </w:r>
    </w:p>
    <w:p w14:paraId="2B3B8FB9" w14:textId="77777777" w:rsidR="00E45467" w:rsidRPr="009D4885" w:rsidRDefault="00E45467" w:rsidP="00E45467">
      <w:pPr>
        <w:ind w:left="709" w:right="709"/>
        <w:jc w:val="both"/>
        <w:rPr>
          <w:rFonts w:ascii="Palatino Linotype" w:hAnsi="Palatino Linotype" w:cs="Arial"/>
          <w:sz w:val="22"/>
          <w:lang w:eastAsia="es-MX"/>
        </w:rPr>
      </w:pPr>
      <w:r w:rsidRPr="009D4885">
        <w:rPr>
          <w:rFonts w:ascii="Palatino Linotype" w:hAnsi="Palatino Linotype" w:cs="Arial"/>
          <w:sz w:val="22"/>
          <w:lang w:eastAsia="es-MX"/>
        </w:rPr>
        <w:t>(Énfasis añadido)</w:t>
      </w:r>
    </w:p>
    <w:p w14:paraId="4A014F25" w14:textId="77777777" w:rsidR="00E45467" w:rsidRPr="009D4885" w:rsidRDefault="00E45467" w:rsidP="00E45467">
      <w:pPr>
        <w:spacing w:line="360" w:lineRule="auto"/>
        <w:jc w:val="both"/>
        <w:rPr>
          <w:rFonts w:ascii="Palatino Linotype" w:hAnsi="Palatino Linotype" w:cs="Arial"/>
          <w:lang w:val="es-ES"/>
        </w:rPr>
      </w:pPr>
    </w:p>
    <w:p w14:paraId="2E1C8C74" w14:textId="053945F2" w:rsidR="00E45467" w:rsidRPr="009D4885" w:rsidRDefault="00E45467" w:rsidP="00E45467">
      <w:pPr>
        <w:spacing w:line="360" w:lineRule="auto"/>
        <w:jc w:val="both"/>
        <w:rPr>
          <w:rFonts w:ascii="Palatino Linotype" w:hAnsi="Palatino Linotype" w:cs="Arial"/>
          <w:lang w:val="es-ES_tradnl"/>
        </w:rPr>
      </w:pPr>
      <w:r w:rsidRPr="009D4885">
        <w:rPr>
          <w:rFonts w:ascii="Palatino Linotype" w:hAnsi="Palatino Linotype"/>
        </w:rPr>
        <w:t xml:space="preserve">En ese sentido, a efecto de dar cumplimiento al derecho de acceso a la información pública, los particulares tienen la posibilidad de elegir la modalidad de entrega que prefieran, entre ellas, vía </w:t>
      </w:r>
      <w:r w:rsidRPr="009D4885">
        <w:rPr>
          <w:rFonts w:ascii="Palatino Linotype" w:hAnsi="Palatino Linotype"/>
          <w:b/>
        </w:rPr>
        <w:t>SAIMEX</w:t>
      </w:r>
      <w:r w:rsidRPr="009D4885">
        <w:rPr>
          <w:rFonts w:ascii="Palatino Linotype" w:hAnsi="Palatino Linotype"/>
        </w:rPr>
        <w:t>, como es el caso,</w:t>
      </w:r>
      <w:r w:rsidRPr="009D4885">
        <w:rPr>
          <w:rFonts w:ascii="Palatino Linotype" w:hAnsi="Palatino Linotype" w:cs="Arial"/>
          <w:b/>
          <w:lang w:val="es-ES_tradnl"/>
        </w:rPr>
        <w:t xml:space="preserve"> </w:t>
      </w:r>
      <w:r w:rsidRPr="009D4885">
        <w:rPr>
          <w:rFonts w:ascii="Palatino Linotype" w:hAnsi="Palatino Linotype" w:cs="Arial"/>
          <w:lang w:val="es-ES_tradnl"/>
        </w:rPr>
        <w:t>tal como se muestra a continuación</w:t>
      </w:r>
      <w:r w:rsidR="0080195A">
        <w:rPr>
          <w:rFonts w:ascii="Palatino Linotype" w:hAnsi="Palatino Linotype" w:cs="Arial"/>
          <w:lang w:val="es-ES_tradnl"/>
        </w:rPr>
        <w:t>, en todos los casos:</w:t>
      </w:r>
    </w:p>
    <w:p w14:paraId="178476B5" w14:textId="77777777" w:rsidR="001E4B01" w:rsidRPr="009D4885" w:rsidRDefault="001E4B01" w:rsidP="00E45467">
      <w:pPr>
        <w:spacing w:line="360" w:lineRule="auto"/>
        <w:jc w:val="both"/>
        <w:rPr>
          <w:rFonts w:ascii="Palatino Linotype" w:hAnsi="Palatino Linotype" w:cs="Arial"/>
          <w:lang w:val="es-ES_tradnl"/>
        </w:rPr>
      </w:pPr>
    </w:p>
    <w:p w14:paraId="4FCAC6BC" w14:textId="090CD11F" w:rsidR="001E4B01" w:rsidRPr="009D4885" w:rsidRDefault="0080195A" w:rsidP="00E45467">
      <w:pPr>
        <w:spacing w:line="360" w:lineRule="auto"/>
        <w:jc w:val="both"/>
        <w:rPr>
          <w:rFonts w:ascii="Palatino Linotype" w:hAnsi="Palatino Linotype" w:cs="Arial"/>
          <w:lang w:val="es-ES"/>
        </w:rPr>
      </w:pPr>
      <w:r>
        <w:rPr>
          <w:noProof/>
          <w:lang w:eastAsia="es-MX"/>
        </w:rPr>
        <w:drawing>
          <wp:inline distT="0" distB="0" distL="0" distR="0" wp14:anchorId="1C744435" wp14:editId="4F5AD1DA">
            <wp:extent cx="5783580" cy="5562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556260"/>
                    </a:xfrm>
                    <a:prstGeom prst="rect">
                      <a:avLst/>
                    </a:prstGeom>
                    <a:noFill/>
                    <a:ln>
                      <a:noFill/>
                    </a:ln>
                  </pic:spPr>
                </pic:pic>
              </a:graphicData>
            </a:graphic>
          </wp:inline>
        </w:drawing>
      </w:r>
    </w:p>
    <w:p w14:paraId="74265CCA" w14:textId="77777777" w:rsidR="001E4B01" w:rsidRPr="009D4885" w:rsidRDefault="001E4B01" w:rsidP="00E45467">
      <w:pPr>
        <w:spacing w:line="360" w:lineRule="auto"/>
        <w:jc w:val="both"/>
        <w:rPr>
          <w:rFonts w:ascii="Palatino Linotype" w:hAnsi="Palatino Linotype" w:cs="Arial"/>
          <w:lang w:val="es-ES"/>
        </w:rPr>
      </w:pPr>
    </w:p>
    <w:p w14:paraId="79874004" w14:textId="58046EC6" w:rsidR="00747726" w:rsidRPr="009D4885" w:rsidRDefault="001E4B01" w:rsidP="001E4B01">
      <w:pPr>
        <w:spacing w:line="360" w:lineRule="auto"/>
        <w:jc w:val="both"/>
        <w:rPr>
          <w:rFonts w:ascii="Palatino Linotype" w:hAnsi="Palatino Linotype" w:cs="Arial"/>
        </w:rPr>
      </w:pPr>
      <w:r w:rsidRPr="009D4885">
        <w:rPr>
          <w:rFonts w:ascii="Palatino Linotype" w:hAnsi="Palatino Linotype" w:cs="Arial"/>
        </w:rPr>
        <w:t xml:space="preserve">Es así que, si bien </w:t>
      </w:r>
      <w:r w:rsidRPr="009D4885">
        <w:rPr>
          <w:rFonts w:ascii="Palatino Linotype" w:hAnsi="Palatino Linotype" w:cs="Arial"/>
          <w:b/>
        </w:rPr>
        <w:t xml:space="preserve">EL SUJETO OBLIGADO </w:t>
      </w:r>
      <w:r w:rsidRPr="009D4885">
        <w:rPr>
          <w:rFonts w:ascii="Palatino Linotype" w:hAnsi="Palatino Linotype" w:cs="Arial"/>
        </w:rPr>
        <w:t>refiere fundamentos jurídicos; así c</w:t>
      </w:r>
      <w:r w:rsidR="00910B34" w:rsidRPr="009D4885">
        <w:rPr>
          <w:rFonts w:ascii="Palatino Linotype" w:hAnsi="Palatino Linotype" w:cs="Arial"/>
        </w:rPr>
        <w:t xml:space="preserve">omo, la incapacidad humana, dado que </w:t>
      </w:r>
      <w:r w:rsidR="00910B34" w:rsidRPr="009D4885">
        <w:rPr>
          <w:rFonts w:ascii="Palatino Linotype" w:hAnsi="Palatino Linotype" w:cs="Arial"/>
          <w:lang w:val="es-ES"/>
        </w:rPr>
        <w:t>implicaba destinar un número significativo de días, horas y personal exclusivo para atender los requerimientos</w:t>
      </w:r>
      <w:r w:rsidRPr="009D4885">
        <w:rPr>
          <w:rFonts w:ascii="Palatino Linotype" w:hAnsi="Palatino Linotype" w:cs="Arial"/>
        </w:rPr>
        <w:t>; también lo es que pudo hacer valer prórroga</w:t>
      </w:r>
      <w:r w:rsidRPr="009D4885">
        <w:rPr>
          <w:rStyle w:val="Refdenotaalpie"/>
          <w:rFonts w:ascii="Palatino Linotype" w:hAnsi="Palatino Linotype" w:cs="Arial"/>
        </w:rPr>
        <w:footnoteReference w:id="2"/>
      </w:r>
      <w:r w:rsidRPr="009D4885">
        <w:rPr>
          <w:rFonts w:ascii="Palatino Linotype" w:hAnsi="Palatino Linotype" w:cs="Arial"/>
        </w:rPr>
        <w:t xml:space="preserve">; aunado a que debió fundar y motivar la imposibilidad de entregar la información en la modalidad elegida por </w:t>
      </w:r>
      <w:r w:rsidR="00612440" w:rsidRPr="009D4885">
        <w:rPr>
          <w:rFonts w:ascii="Palatino Linotype" w:hAnsi="Palatino Linotype" w:cs="Arial"/>
        </w:rPr>
        <w:t>el</w:t>
      </w:r>
      <w:r w:rsidRPr="009D4885">
        <w:rPr>
          <w:rFonts w:ascii="Palatino Linotype" w:hAnsi="Palatino Linotype" w:cs="Arial"/>
        </w:rPr>
        <w:t xml:space="preserve"> particular</w:t>
      </w:r>
      <w:r w:rsidR="00910B34" w:rsidRPr="009D4885">
        <w:rPr>
          <w:rFonts w:ascii="Palatino Linotype" w:hAnsi="Palatino Linotype" w:cs="Arial"/>
        </w:rPr>
        <w:t>; pues únicamente se limitó a informar como impedimento la contingencia por el virus SARS-CoV</w:t>
      </w:r>
      <w:r w:rsidR="00747726" w:rsidRPr="009D4885">
        <w:rPr>
          <w:rFonts w:ascii="Palatino Linotype" w:hAnsi="Palatino Linotype" w:cs="Arial"/>
        </w:rPr>
        <w:t xml:space="preserve">2 (COVID-19), </w:t>
      </w:r>
      <w:r w:rsidR="00612440" w:rsidRPr="009D4885">
        <w:rPr>
          <w:rFonts w:ascii="Palatino Linotype" w:hAnsi="Palatino Linotype" w:cs="Arial"/>
        </w:rPr>
        <w:t xml:space="preserve">por lo que </w:t>
      </w:r>
      <w:r w:rsidR="00747726" w:rsidRPr="009D4885">
        <w:rPr>
          <w:rFonts w:ascii="Palatino Linotype" w:hAnsi="Palatino Linotype" w:cs="Arial"/>
        </w:rPr>
        <w:t xml:space="preserve">se encontraba imposibilitado para atender la misma dado que no </w:t>
      </w:r>
      <w:r w:rsidR="00747726" w:rsidRPr="009D4885">
        <w:rPr>
          <w:rFonts w:ascii="Palatino Linotype" w:hAnsi="Palatino Linotype" w:cs="Arial"/>
        </w:rPr>
        <w:lastRenderedPageBreak/>
        <w:t>contaba con la capacidad humana y material para dar atención a la</w:t>
      </w:r>
      <w:r w:rsidR="002F11F6">
        <w:rPr>
          <w:rFonts w:ascii="Palatino Linotype" w:hAnsi="Palatino Linotype" w:cs="Arial"/>
        </w:rPr>
        <w:t>s</w:t>
      </w:r>
      <w:r w:rsidR="00747726" w:rsidRPr="009D4885">
        <w:rPr>
          <w:rFonts w:ascii="Palatino Linotype" w:hAnsi="Palatino Linotype" w:cs="Arial"/>
        </w:rPr>
        <w:t xml:space="preserve"> solicitud</w:t>
      </w:r>
      <w:r w:rsidR="002F11F6">
        <w:rPr>
          <w:rFonts w:ascii="Palatino Linotype" w:hAnsi="Palatino Linotype" w:cs="Arial"/>
        </w:rPr>
        <w:t xml:space="preserve">es </w:t>
      </w:r>
      <w:r w:rsidR="00747726" w:rsidRPr="009D4885">
        <w:rPr>
          <w:rFonts w:ascii="Palatino Linotype" w:hAnsi="Palatino Linotype" w:cs="Arial"/>
        </w:rPr>
        <w:t xml:space="preserve"> vía </w:t>
      </w:r>
      <w:r w:rsidR="00747726" w:rsidRPr="009D4885">
        <w:rPr>
          <w:rFonts w:ascii="Palatino Linotype" w:hAnsi="Palatino Linotype" w:cs="Arial"/>
          <w:b/>
        </w:rPr>
        <w:t>SAIMEX</w:t>
      </w:r>
      <w:r w:rsidRPr="009D4885">
        <w:rPr>
          <w:rFonts w:ascii="Palatino Linotype" w:hAnsi="Palatino Linotype" w:cs="Arial"/>
        </w:rPr>
        <w:t>.</w:t>
      </w:r>
      <w:r w:rsidR="00764380">
        <w:rPr>
          <w:rFonts w:ascii="Palatino Linotype" w:hAnsi="Palatino Linotype" w:cs="Arial"/>
        </w:rPr>
        <w:t xml:space="preserve"> </w:t>
      </w:r>
    </w:p>
    <w:p w14:paraId="7988906A" w14:textId="77777777" w:rsidR="00747726" w:rsidRPr="009D4885" w:rsidRDefault="00747726" w:rsidP="001E4B01">
      <w:pPr>
        <w:spacing w:line="360" w:lineRule="auto"/>
        <w:jc w:val="both"/>
        <w:rPr>
          <w:rFonts w:ascii="Palatino Linotype" w:hAnsi="Palatino Linotype" w:cs="Arial"/>
        </w:rPr>
      </w:pPr>
    </w:p>
    <w:p w14:paraId="7B60DAD7" w14:textId="418F7561" w:rsidR="001E4B01" w:rsidRPr="009D4885" w:rsidRDefault="00747726" w:rsidP="001E4B01">
      <w:pPr>
        <w:spacing w:line="360" w:lineRule="auto"/>
        <w:jc w:val="both"/>
        <w:rPr>
          <w:rFonts w:ascii="Palatino Linotype" w:hAnsi="Palatino Linotype" w:cs="Arial"/>
        </w:rPr>
      </w:pPr>
      <w:r w:rsidRPr="009D4885">
        <w:rPr>
          <w:rFonts w:ascii="Palatino Linotype" w:hAnsi="Palatino Linotype" w:cs="Arial"/>
        </w:rPr>
        <w:t xml:space="preserve">De lo anterior, se considera que no resulta procedente el impedimento referido por </w:t>
      </w:r>
      <w:r w:rsidRPr="009D4885">
        <w:rPr>
          <w:rFonts w:ascii="Palatino Linotype" w:hAnsi="Palatino Linotype" w:cs="Arial"/>
          <w:b/>
        </w:rPr>
        <w:t xml:space="preserve">EL SUJETO OBLIGADO </w:t>
      </w:r>
      <w:r w:rsidRPr="009D4885">
        <w:rPr>
          <w:rFonts w:ascii="Palatino Linotype" w:hAnsi="Palatino Linotype" w:cs="Arial"/>
        </w:rPr>
        <w:t xml:space="preserve">pues no justifica el cambio de modalidad de la entrega de información, pues debió de analizar la misma </w:t>
      </w:r>
      <w:r w:rsidR="00625A51" w:rsidRPr="009D4885">
        <w:rPr>
          <w:rFonts w:ascii="Palatino Linotype" w:hAnsi="Palatino Linotype" w:cs="Arial"/>
        </w:rPr>
        <w:t xml:space="preserve">y en su caso solicitar la ampliación de plazo para atenderla, garantizando en todo momento la modalidad de entrega elegida por </w:t>
      </w:r>
      <w:r w:rsidR="00612440" w:rsidRPr="009D4885">
        <w:rPr>
          <w:rFonts w:ascii="Palatino Linotype" w:hAnsi="Palatino Linotype" w:cs="Arial"/>
        </w:rPr>
        <w:t>el</w:t>
      </w:r>
      <w:r w:rsidR="00625A51" w:rsidRPr="009D4885">
        <w:rPr>
          <w:rFonts w:ascii="Palatino Linotype" w:hAnsi="Palatino Linotype" w:cs="Arial"/>
        </w:rPr>
        <w:t xml:space="preserve"> particular; pues, si bien los Sujetos Obligados pueden llevar a cabo diversas acciones para mitigar el riesgo de contagio de COVID-19, lo cierto es que ello no exime de dar cumplimiento a las disposiciones de las leyes en la materia. </w:t>
      </w:r>
    </w:p>
    <w:p w14:paraId="76EEFE23" w14:textId="77777777" w:rsidR="001E4B01" w:rsidRPr="009D4885" w:rsidRDefault="001E4B01" w:rsidP="00E45467">
      <w:pPr>
        <w:spacing w:line="360" w:lineRule="auto"/>
        <w:jc w:val="both"/>
        <w:rPr>
          <w:rFonts w:ascii="Palatino Linotype" w:hAnsi="Palatino Linotype" w:cs="Arial"/>
          <w:lang w:val="es-ES"/>
        </w:rPr>
      </w:pPr>
    </w:p>
    <w:p w14:paraId="4D8F3772" w14:textId="4D77271C" w:rsidR="00127EF8" w:rsidRPr="009D4885" w:rsidRDefault="00127EF8" w:rsidP="00127EF8">
      <w:pPr>
        <w:spacing w:line="360" w:lineRule="auto"/>
        <w:jc w:val="both"/>
        <w:rPr>
          <w:rFonts w:ascii="Palatino Linotype" w:hAnsi="Palatino Linotype" w:cs="Arial"/>
        </w:rPr>
      </w:pPr>
      <w:r w:rsidRPr="009D4885">
        <w:rPr>
          <w:rFonts w:ascii="Palatino Linotype" w:hAnsi="Palatino Linotype" w:cs="Arial"/>
        </w:rPr>
        <w:t xml:space="preserve">Lo anterior es así, ya que </w:t>
      </w:r>
      <w:r w:rsidRPr="009D4885">
        <w:rPr>
          <w:rFonts w:ascii="Palatino Linotype" w:hAnsi="Palatino Linotype" w:cs="Arial"/>
          <w:b/>
        </w:rPr>
        <w:t>EL SUJETO OBLIGADO</w:t>
      </w:r>
      <w:r w:rsidRPr="009D4885">
        <w:rPr>
          <w:rFonts w:ascii="Palatino Linotype" w:hAnsi="Palatino Linotype" w:cs="Arial"/>
        </w:rPr>
        <w:t xml:space="preserve"> de manera unilateral cambió la modalidad a consulta directa de la información; no obstante debió ofrecer las diversas modalidades contempladas en la Ley de la materia encaminadas a la más apegada a la requerida por el particular. Aunado a ello, la norma no prevé que por el hecho de ser mucha información o por tratarse de muchas solicitudes por parte de la misma persona se deba cambiar la modalidad, pues ni siquiera se hizo referencia al volumen de la misma, ni el estado en que ésta se encontraba.</w:t>
      </w:r>
    </w:p>
    <w:p w14:paraId="45F3612C" w14:textId="77777777" w:rsidR="003901ED" w:rsidRPr="009D4885" w:rsidRDefault="003901ED" w:rsidP="003901ED">
      <w:pPr>
        <w:spacing w:before="100" w:beforeAutospacing="1" w:after="100" w:afterAutospacing="1" w:line="360" w:lineRule="auto"/>
        <w:jc w:val="both"/>
        <w:rPr>
          <w:rFonts w:ascii="Palatino Linotype" w:hAnsi="Palatino Linotype" w:cs="Arial"/>
        </w:rPr>
      </w:pPr>
      <w:r w:rsidRPr="009D4885">
        <w:rPr>
          <w:rFonts w:ascii="Palatino Linotype" w:hAnsi="Palatino Linotype" w:cs="Arial"/>
        </w:rPr>
        <w:t>Ahora bien, este Instituto como ente garante del derecho de acceso a la información realizó un análisis literal y armónico de la solicitud de origen y advirtió que el particular refirió que requería información que corresponde a la fracción XI del artículo 92 de la Ley de Transparencia y Acceso a la Información Pública del Estado de México y Municipios.</w:t>
      </w:r>
    </w:p>
    <w:p w14:paraId="24E39E0B" w14:textId="7F0AB196" w:rsidR="003901ED" w:rsidRPr="003B2192" w:rsidRDefault="003901ED" w:rsidP="003901ED">
      <w:pPr>
        <w:spacing w:before="100" w:beforeAutospacing="1" w:after="100" w:afterAutospacing="1" w:line="360" w:lineRule="auto"/>
        <w:jc w:val="both"/>
        <w:rPr>
          <w:rFonts w:ascii="Palatino Linotype" w:hAnsi="Palatino Linotype"/>
        </w:rPr>
      </w:pPr>
      <w:r w:rsidRPr="009D4885">
        <w:rPr>
          <w:rFonts w:ascii="Palatino Linotype" w:hAnsi="Palatino Linotype" w:cs="Arial"/>
        </w:rPr>
        <w:lastRenderedPageBreak/>
        <w:t xml:space="preserve">Así las cosas, el artículo invocado establece </w:t>
      </w:r>
      <w:r w:rsidRPr="009D4885">
        <w:rPr>
          <w:rFonts w:ascii="Palatino Linotype" w:hAnsi="Palatino Linotype"/>
        </w:rPr>
        <w:t xml:space="preserve">aquella información que los Sujetos Obligados deben poner a disposición del público de manera permanente y actualizada de forma sencilla, precisa y entendible, en los respectivos medios electrónicos, de acuerdo con sus facultades, atribuciones, funciones u objeto social; dentro de la cual se destacan </w:t>
      </w:r>
      <w:r w:rsidRPr="009D4885">
        <w:rPr>
          <w:rFonts w:ascii="Palatino Linotype" w:hAnsi="Palatino Linotype"/>
          <w:b/>
        </w:rPr>
        <w:t xml:space="preserve">las contrataciones </w:t>
      </w:r>
      <w:r w:rsidR="00E770B1">
        <w:rPr>
          <w:rFonts w:ascii="Palatino Linotype" w:hAnsi="Palatino Linotype"/>
          <w:b/>
        </w:rPr>
        <w:t>generadas con motivo de licitaciones públicas o procedimientos de invitación restringida y adjudicaciones directas</w:t>
      </w:r>
      <w:r w:rsidRPr="009D4885">
        <w:rPr>
          <w:rFonts w:ascii="Palatino Linotype" w:hAnsi="Palatino Linotype"/>
        </w:rPr>
        <w:t xml:space="preserve">, señalando </w:t>
      </w:r>
      <w:r w:rsidR="009540B0">
        <w:rPr>
          <w:rFonts w:ascii="Palatino Linotype" w:hAnsi="Palatino Linotype"/>
        </w:rPr>
        <w:t xml:space="preserve">la convocatoria, nombre de participantes, nombre de </w:t>
      </w:r>
      <w:r w:rsidR="00977882">
        <w:rPr>
          <w:rFonts w:ascii="Palatino Linotype" w:hAnsi="Palatino Linotype"/>
        </w:rPr>
        <w:t xml:space="preserve">ganadores, área solicitante, convocatorias, dictámenes y fallo de adjudicación, </w:t>
      </w:r>
      <w:r w:rsidR="000162B7">
        <w:rPr>
          <w:rFonts w:ascii="Palatino Linotype" w:hAnsi="Palatino Linotype"/>
        </w:rPr>
        <w:t>contrato y, en su caso, sus anexos</w:t>
      </w:r>
      <w:r w:rsidR="00CD5F81">
        <w:rPr>
          <w:rFonts w:ascii="Palatino Linotype" w:hAnsi="Palatino Linotype"/>
        </w:rPr>
        <w:t>, los mecanismos de vigilancia y supervisión, origen de los recursos, informes de avances, convenio de terminación, finiquito, por cuanto hace a las adjudicaciones directas, la propuesta enviada por el participante, los motivos y fundamentos legales, la autorización del</w:t>
      </w:r>
      <w:r w:rsidR="00690106">
        <w:rPr>
          <w:rFonts w:ascii="Palatino Linotype" w:hAnsi="Palatino Linotype"/>
        </w:rPr>
        <w:t xml:space="preserve"> </w:t>
      </w:r>
      <w:r w:rsidR="00CD5F81">
        <w:rPr>
          <w:rFonts w:ascii="Palatino Linotype" w:hAnsi="Palatino Linotype"/>
        </w:rPr>
        <w:t>ejercicio de la opción</w:t>
      </w:r>
      <w:r w:rsidR="00690106">
        <w:rPr>
          <w:rFonts w:ascii="Palatino Linotype" w:hAnsi="Palatino Linotype"/>
        </w:rPr>
        <w:t>, cotizaciones consideradas, nombre de la persona física o jurídica colectiva, número, fecha, monto del contrato y el plazo de entrega mecanismos de vigilancia, supervisión, los informes de avance sobre las obras o servicios, convenio de terminación, finiquito</w:t>
      </w:r>
      <w:r w:rsidRPr="009D4885">
        <w:rPr>
          <w:rFonts w:ascii="Palatino Linotype" w:hAnsi="Palatino Linotype"/>
        </w:rPr>
        <w:t>. Sirve de sustento el precepto legal en cita:</w:t>
      </w:r>
    </w:p>
    <w:p w14:paraId="4B32C34B" w14:textId="77777777" w:rsidR="003901ED" w:rsidRPr="009D4885" w:rsidRDefault="003901ED" w:rsidP="003901ED">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D4885">
        <w:rPr>
          <w:rFonts w:ascii="Palatino Linotype" w:hAnsi="Palatino Linotype"/>
          <w:i/>
          <w:sz w:val="22"/>
        </w:rPr>
        <w:t>“</w:t>
      </w:r>
      <w:r w:rsidRPr="009D4885">
        <w:rPr>
          <w:rFonts w:ascii="Palatino Linotype" w:hAnsi="Palatino Linotype"/>
          <w:i/>
          <w:sz w:val="22"/>
          <w:szCs w:val="22"/>
        </w:rPr>
        <w:t xml:space="preserve">Capítulo II De las Obligaciones de Transparencia Comunes </w:t>
      </w:r>
    </w:p>
    <w:p w14:paraId="757AF008" w14:textId="77777777" w:rsidR="003901ED" w:rsidRPr="009D4885" w:rsidRDefault="003901ED" w:rsidP="003901ED">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D4885">
        <w:rPr>
          <w:rFonts w:ascii="Palatino Linotype" w:hAnsi="Palatino Linotype"/>
          <w:b/>
          <w:i/>
          <w:sz w:val="22"/>
          <w:szCs w:val="22"/>
        </w:rPr>
        <w:t>Artículo 92</w:t>
      </w:r>
      <w:r w:rsidRPr="009D4885">
        <w:rPr>
          <w:rFonts w:ascii="Palatino Linotype" w:hAnsi="Palatino Linotype"/>
          <w:i/>
          <w:sz w:val="22"/>
          <w:szCs w:val="22"/>
        </w:rPr>
        <w:t>. Los sujetos obligados, por lo menos, de los temas, documentos y políticas que a continuación se señalan:</w:t>
      </w:r>
    </w:p>
    <w:p w14:paraId="0857504E" w14:textId="77777777" w:rsidR="003901ED" w:rsidRPr="009D4885" w:rsidRDefault="003901ED" w:rsidP="003901ED">
      <w:pPr>
        <w:pStyle w:val="Prrafodelista"/>
        <w:widowControl w:val="0"/>
        <w:tabs>
          <w:tab w:val="left" w:pos="1276"/>
        </w:tabs>
        <w:autoSpaceDE w:val="0"/>
        <w:autoSpaceDN w:val="0"/>
        <w:adjustRightInd w:val="0"/>
        <w:ind w:left="851" w:right="899"/>
        <w:jc w:val="both"/>
        <w:rPr>
          <w:rFonts w:ascii="Palatino Linotype" w:hAnsi="Palatino Linotype"/>
          <w:i/>
          <w:sz w:val="22"/>
          <w:szCs w:val="22"/>
        </w:rPr>
      </w:pPr>
      <w:r w:rsidRPr="009D4885">
        <w:rPr>
          <w:rFonts w:ascii="Palatino Linotype" w:hAnsi="Palatino Linotype"/>
          <w:i/>
          <w:sz w:val="22"/>
          <w:szCs w:val="22"/>
        </w:rPr>
        <w:t>…</w:t>
      </w:r>
    </w:p>
    <w:p w14:paraId="1B3A143D" w14:textId="0D281FC6" w:rsidR="00EF27B6" w:rsidRPr="00EF27B6" w:rsidRDefault="003901ED"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9D4885">
        <w:rPr>
          <w:rFonts w:ascii="Palatino Linotype" w:hAnsi="Palatino Linotype"/>
          <w:b/>
          <w:i/>
          <w:sz w:val="22"/>
          <w:szCs w:val="22"/>
        </w:rPr>
        <w:t>X</w:t>
      </w:r>
      <w:r w:rsidR="00EF27B6">
        <w:rPr>
          <w:rFonts w:ascii="Palatino Linotype" w:hAnsi="Palatino Linotype"/>
          <w:b/>
          <w:i/>
          <w:sz w:val="22"/>
          <w:szCs w:val="22"/>
        </w:rPr>
        <w:t>X</w:t>
      </w:r>
      <w:r w:rsidRPr="009D4885">
        <w:rPr>
          <w:rFonts w:ascii="Palatino Linotype" w:hAnsi="Palatino Linotype"/>
          <w:b/>
          <w:i/>
          <w:sz w:val="22"/>
          <w:szCs w:val="22"/>
        </w:rPr>
        <w:t>I</w:t>
      </w:r>
      <w:r w:rsidR="00EF27B6">
        <w:rPr>
          <w:rFonts w:ascii="Palatino Linotype" w:hAnsi="Palatino Linotype"/>
          <w:b/>
          <w:i/>
          <w:sz w:val="22"/>
          <w:szCs w:val="22"/>
        </w:rPr>
        <w:t>X</w:t>
      </w:r>
      <w:r w:rsidRPr="009D4885">
        <w:rPr>
          <w:rFonts w:ascii="Palatino Linotype" w:hAnsi="Palatino Linotype"/>
          <w:b/>
          <w:i/>
          <w:sz w:val="22"/>
          <w:szCs w:val="22"/>
        </w:rPr>
        <w:t xml:space="preserve">. </w:t>
      </w:r>
      <w:r w:rsidR="00EF27B6" w:rsidRPr="00EF27B6">
        <w:rPr>
          <w:rFonts w:ascii="Palatino Linotype" w:hAnsi="Palatino Linotype"/>
          <w:b/>
          <w:i/>
          <w:sz w:val="22"/>
          <w:szCs w:val="22"/>
        </w:rPr>
        <w:t xml:space="preserve">La información sobre </w:t>
      </w:r>
      <w:r w:rsidR="00EF27B6">
        <w:rPr>
          <w:rFonts w:ascii="Palatino Linotype" w:hAnsi="Palatino Linotype"/>
          <w:b/>
          <w:i/>
          <w:sz w:val="22"/>
          <w:szCs w:val="22"/>
        </w:rPr>
        <w:t xml:space="preserve">los procesos y resultados sobre </w:t>
      </w:r>
      <w:r w:rsidR="00EF27B6" w:rsidRPr="00EF27B6">
        <w:rPr>
          <w:rFonts w:ascii="Palatino Linotype" w:hAnsi="Palatino Linotype"/>
          <w:b/>
          <w:i/>
          <w:sz w:val="22"/>
          <w:szCs w:val="22"/>
        </w:rPr>
        <w:t>procedimientos de adjudicación di</w:t>
      </w:r>
      <w:r w:rsidR="00EF27B6">
        <w:rPr>
          <w:rFonts w:ascii="Palatino Linotype" w:hAnsi="Palatino Linotype"/>
          <w:b/>
          <w:i/>
          <w:sz w:val="22"/>
          <w:szCs w:val="22"/>
        </w:rPr>
        <w:t xml:space="preserve">recta, invitación restringida y </w:t>
      </w:r>
      <w:r w:rsidR="00EF27B6" w:rsidRPr="00EF27B6">
        <w:rPr>
          <w:rFonts w:ascii="Palatino Linotype" w:hAnsi="Palatino Linotype"/>
          <w:b/>
          <w:i/>
          <w:sz w:val="22"/>
          <w:szCs w:val="22"/>
        </w:rPr>
        <w:t>licitación de cualquier naturaleza, incluyendo la versi</w:t>
      </w:r>
      <w:r w:rsidR="00EF27B6">
        <w:rPr>
          <w:rFonts w:ascii="Palatino Linotype" w:hAnsi="Palatino Linotype"/>
          <w:b/>
          <w:i/>
          <w:sz w:val="22"/>
          <w:szCs w:val="22"/>
        </w:rPr>
        <w:t xml:space="preserve">ón pública del </w:t>
      </w:r>
      <w:r w:rsidR="00EF27B6" w:rsidRPr="00EF27B6">
        <w:rPr>
          <w:rFonts w:ascii="Palatino Linotype" w:hAnsi="Palatino Linotype"/>
          <w:b/>
          <w:i/>
          <w:sz w:val="22"/>
          <w:szCs w:val="22"/>
        </w:rPr>
        <w:t>expediente respectivo y de los co</w:t>
      </w:r>
      <w:r w:rsidR="00EF27B6">
        <w:rPr>
          <w:rFonts w:ascii="Palatino Linotype" w:hAnsi="Palatino Linotype"/>
          <w:b/>
          <w:i/>
          <w:sz w:val="22"/>
          <w:szCs w:val="22"/>
        </w:rPr>
        <w:t xml:space="preserve">ntratos celebrados, que deberán </w:t>
      </w:r>
      <w:r w:rsidR="00EF27B6" w:rsidRPr="00EF27B6">
        <w:rPr>
          <w:rFonts w:ascii="Palatino Linotype" w:hAnsi="Palatino Linotype"/>
          <w:b/>
          <w:i/>
          <w:sz w:val="22"/>
          <w:szCs w:val="22"/>
        </w:rPr>
        <w:t xml:space="preserve">contener, por los menos, lo siguiente: </w:t>
      </w:r>
    </w:p>
    <w:p w14:paraId="57579E82"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7E2E9CA7"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a) De licitaciones públicas o procedimientos de invitación restringida:</w:t>
      </w:r>
    </w:p>
    <w:p w14:paraId="5768C82D"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795F8C85" w14:textId="22B209C2"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lastRenderedPageBreak/>
        <w:t xml:space="preserve">1) La convocatoria o invitación emitida, así como los </w:t>
      </w:r>
      <w:r>
        <w:rPr>
          <w:rFonts w:ascii="Palatino Linotype" w:hAnsi="Palatino Linotype"/>
          <w:b/>
          <w:i/>
          <w:sz w:val="22"/>
          <w:szCs w:val="22"/>
        </w:rPr>
        <w:t xml:space="preserve">fundamentos </w:t>
      </w:r>
      <w:r w:rsidRPr="00EF27B6">
        <w:rPr>
          <w:rFonts w:ascii="Palatino Linotype" w:hAnsi="Palatino Linotype"/>
          <w:b/>
          <w:i/>
          <w:sz w:val="22"/>
          <w:szCs w:val="22"/>
        </w:rPr>
        <w:t>legales aplicados para llevarla a cabo;</w:t>
      </w:r>
    </w:p>
    <w:p w14:paraId="69D45637"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619EB8C2"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2) Los nombres de los participantes o invitados;</w:t>
      </w:r>
    </w:p>
    <w:p w14:paraId="11FC5D17"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2122E0CA"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3) El nombre del ganador y las razones que lo justifican;</w:t>
      </w:r>
    </w:p>
    <w:p w14:paraId="198BFE6B"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521677F4"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4) El área solicitante y la responsable de su ejecución;</w:t>
      </w:r>
    </w:p>
    <w:p w14:paraId="2AAC1827"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4304ABEC"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5) Las convocatorias e invitaciones emitidas;</w:t>
      </w:r>
    </w:p>
    <w:p w14:paraId="27275C5F"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2544663C"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6) Los dictámenes y fallo de adjudicación;</w:t>
      </w:r>
    </w:p>
    <w:p w14:paraId="2C0F77F0"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4C12DC0B"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7) El contrato y, en su caso, sus anexos;</w:t>
      </w:r>
    </w:p>
    <w:p w14:paraId="6878FA57"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5923F5D4" w14:textId="3A927D69"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8) Los mecanismos de vigilanc</w:t>
      </w:r>
      <w:r>
        <w:rPr>
          <w:rFonts w:ascii="Palatino Linotype" w:hAnsi="Palatino Linotype"/>
          <w:b/>
          <w:i/>
          <w:sz w:val="22"/>
          <w:szCs w:val="22"/>
        </w:rPr>
        <w:t xml:space="preserve">ia y supervisión, incluyendo en </w:t>
      </w:r>
      <w:r w:rsidRPr="00EF27B6">
        <w:rPr>
          <w:rFonts w:ascii="Palatino Linotype" w:hAnsi="Palatino Linotype"/>
          <w:b/>
          <w:i/>
          <w:sz w:val="22"/>
          <w:szCs w:val="22"/>
        </w:rPr>
        <w:t>su caso, los estudios de im</w:t>
      </w:r>
      <w:r>
        <w:rPr>
          <w:rFonts w:ascii="Palatino Linotype" w:hAnsi="Palatino Linotype"/>
          <w:b/>
          <w:i/>
          <w:sz w:val="22"/>
          <w:szCs w:val="22"/>
        </w:rPr>
        <w:t xml:space="preserve">pacto urbano y ambiental, según </w:t>
      </w:r>
      <w:r w:rsidRPr="00EF27B6">
        <w:rPr>
          <w:rFonts w:ascii="Palatino Linotype" w:hAnsi="Palatino Linotype"/>
          <w:b/>
          <w:i/>
          <w:sz w:val="22"/>
          <w:szCs w:val="22"/>
        </w:rPr>
        <w:t>corresponda;</w:t>
      </w:r>
    </w:p>
    <w:p w14:paraId="0428D8BD"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7026CCE1" w14:textId="48E872F0"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 xml:space="preserve">9) La partida presupuestal, de </w:t>
      </w:r>
      <w:r>
        <w:rPr>
          <w:rFonts w:ascii="Palatino Linotype" w:hAnsi="Palatino Linotype"/>
          <w:b/>
          <w:i/>
          <w:sz w:val="22"/>
          <w:szCs w:val="22"/>
        </w:rPr>
        <w:t xml:space="preserve">conformidad con el clasificador </w:t>
      </w:r>
      <w:r w:rsidRPr="00EF27B6">
        <w:rPr>
          <w:rFonts w:ascii="Palatino Linotype" w:hAnsi="Palatino Linotype"/>
          <w:b/>
          <w:i/>
          <w:sz w:val="22"/>
          <w:szCs w:val="22"/>
        </w:rPr>
        <w:t>por objeto del gasto, en el caso de ser aplicable;</w:t>
      </w:r>
    </w:p>
    <w:p w14:paraId="2E0F8B2D"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1BE9B1B0" w14:textId="34847E3D"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 xml:space="preserve">10) Origen de los recursos </w:t>
      </w:r>
      <w:r>
        <w:rPr>
          <w:rFonts w:ascii="Palatino Linotype" w:hAnsi="Palatino Linotype"/>
          <w:b/>
          <w:i/>
          <w:sz w:val="22"/>
          <w:szCs w:val="22"/>
        </w:rPr>
        <w:t xml:space="preserve">especificando si son federales, </w:t>
      </w:r>
      <w:r w:rsidRPr="00EF27B6">
        <w:rPr>
          <w:rFonts w:ascii="Palatino Linotype" w:hAnsi="Palatino Linotype"/>
          <w:b/>
          <w:i/>
          <w:sz w:val="22"/>
          <w:szCs w:val="22"/>
        </w:rPr>
        <w:t>estatales o municipale</w:t>
      </w:r>
      <w:r>
        <w:rPr>
          <w:rFonts w:ascii="Palatino Linotype" w:hAnsi="Palatino Linotype"/>
          <w:b/>
          <w:i/>
          <w:sz w:val="22"/>
          <w:szCs w:val="22"/>
        </w:rPr>
        <w:t xml:space="preserve">s, así como el tipo de fondo de </w:t>
      </w:r>
      <w:r w:rsidRPr="00EF27B6">
        <w:rPr>
          <w:rFonts w:ascii="Palatino Linotype" w:hAnsi="Palatino Linotype"/>
          <w:b/>
          <w:i/>
          <w:sz w:val="22"/>
          <w:szCs w:val="22"/>
        </w:rPr>
        <w:t>participación o aportación respectiva;</w:t>
      </w:r>
    </w:p>
    <w:p w14:paraId="255AFFE3"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47C5031C" w14:textId="29CBACC9"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 xml:space="preserve">11) Los convenios modificatorios </w:t>
      </w:r>
      <w:r>
        <w:rPr>
          <w:rFonts w:ascii="Palatino Linotype" w:hAnsi="Palatino Linotype"/>
          <w:b/>
          <w:i/>
          <w:sz w:val="22"/>
          <w:szCs w:val="22"/>
        </w:rPr>
        <w:t xml:space="preserve">que, en su caso, sean firmados, </w:t>
      </w:r>
      <w:r w:rsidRPr="00EF27B6">
        <w:rPr>
          <w:rFonts w:ascii="Palatino Linotype" w:hAnsi="Palatino Linotype"/>
          <w:b/>
          <w:i/>
          <w:sz w:val="22"/>
          <w:szCs w:val="22"/>
        </w:rPr>
        <w:t>precisando el objeto y la fecha de celebración;</w:t>
      </w:r>
    </w:p>
    <w:p w14:paraId="2F176655"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00D9082E" w14:textId="58BD916D"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12) Los informes de avance físico</w:t>
      </w:r>
      <w:r>
        <w:rPr>
          <w:rFonts w:ascii="Palatino Linotype" w:hAnsi="Palatino Linotype"/>
          <w:b/>
          <w:i/>
          <w:sz w:val="22"/>
          <w:szCs w:val="22"/>
        </w:rPr>
        <w:t xml:space="preserve"> y financiero sobre las obras o </w:t>
      </w:r>
      <w:r w:rsidRPr="00EF27B6">
        <w:rPr>
          <w:rFonts w:ascii="Palatino Linotype" w:hAnsi="Palatino Linotype"/>
          <w:b/>
          <w:i/>
          <w:sz w:val="22"/>
          <w:szCs w:val="22"/>
        </w:rPr>
        <w:t>servicios contratados;</w:t>
      </w:r>
    </w:p>
    <w:p w14:paraId="2FBD8D91"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211B8BE1"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 xml:space="preserve">13) El convenio de terminación; y </w:t>
      </w:r>
    </w:p>
    <w:p w14:paraId="68C83501" w14:textId="36A0E921"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63A6585A"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14) El finiquito.</w:t>
      </w:r>
    </w:p>
    <w:p w14:paraId="561C648A"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7F987199"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b) De las adjudicaciones directas:</w:t>
      </w:r>
    </w:p>
    <w:p w14:paraId="1A49DBE6"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164AF2EB"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1) La propuesta enviada por el participante;</w:t>
      </w:r>
    </w:p>
    <w:p w14:paraId="7FF52AE9" w14:textId="1DBBFE50"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lastRenderedPageBreak/>
        <w:t>2) Los motivos y fundamentos le</w:t>
      </w:r>
      <w:r>
        <w:rPr>
          <w:rFonts w:ascii="Palatino Linotype" w:hAnsi="Palatino Linotype"/>
          <w:b/>
          <w:i/>
          <w:sz w:val="22"/>
          <w:szCs w:val="22"/>
        </w:rPr>
        <w:t xml:space="preserve">gales aplicados para llevarla a </w:t>
      </w:r>
      <w:r w:rsidRPr="00EF27B6">
        <w:rPr>
          <w:rFonts w:ascii="Palatino Linotype" w:hAnsi="Palatino Linotype"/>
          <w:b/>
          <w:i/>
          <w:sz w:val="22"/>
          <w:szCs w:val="22"/>
        </w:rPr>
        <w:t>cabo;</w:t>
      </w:r>
    </w:p>
    <w:p w14:paraId="1E85D143"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7B7C1803"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3) La autorización del ejercicio de la opción;</w:t>
      </w:r>
    </w:p>
    <w:p w14:paraId="0EB9AE7E"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69E2DA97" w14:textId="431978B1"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 xml:space="preserve">4) En su caso, las cotizaciones </w:t>
      </w:r>
      <w:r>
        <w:rPr>
          <w:rFonts w:ascii="Palatino Linotype" w:hAnsi="Palatino Linotype"/>
          <w:b/>
          <w:i/>
          <w:sz w:val="22"/>
          <w:szCs w:val="22"/>
        </w:rPr>
        <w:t xml:space="preserve">consideradas, especificando los </w:t>
      </w:r>
      <w:r w:rsidRPr="00EF27B6">
        <w:rPr>
          <w:rFonts w:ascii="Palatino Linotype" w:hAnsi="Palatino Linotype"/>
          <w:b/>
          <w:i/>
          <w:sz w:val="22"/>
          <w:szCs w:val="22"/>
        </w:rPr>
        <w:t>nombres de los proveedores y sus montos;</w:t>
      </w:r>
    </w:p>
    <w:p w14:paraId="0467BF44"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3EE8D53B"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5) El nombre de la persona física o jurídica colectiva adjudicada;</w:t>
      </w:r>
    </w:p>
    <w:p w14:paraId="1B213C9E"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5F9F557B" w14:textId="4C7CB88B"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6) La unidad administrativa solicitante y la</w:t>
      </w:r>
      <w:r>
        <w:rPr>
          <w:rFonts w:ascii="Palatino Linotype" w:hAnsi="Palatino Linotype"/>
          <w:b/>
          <w:i/>
          <w:sz w:val="22"/>
          <w:szCs w:val="22"/>
        </w:rPr>
        <w:t xml:space="preserve"> responsable de su </w:t>
      </w:r>
      <w:r w:rsidRPr="00EF27B6">
        <w:rPr>
          <w:rFonts w:ascii="Palatino Linotype" w:hAnsi="Palatino Linotype"/>
          <w:b/>
          <w:i/>
          <w:sz w:val="22"/>
          <w:szCs w:val="22"/>
        </w:rPr>
        <w:t>ejecución;</w:t>
      </w:r>
    </w:p>
    <w:p w14:paraId="651F339E"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3AEC0CA5" w14:textId="758B457D"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7) El número, fecha, el monto del</w:t>
      </w:r>
      <w:r>
        <w:rPr>
          <w:rFonts w:ascii="Palatino Linotype" w:hAnsi="Palatino Linotype"/>
          <w:b/>
          <w:i/>
          <w:sz w:val="22"/>
          <w:szCs w:val="22"/>
        </w:rPr>
        <w:t xml:space="preserve"> contrato y el plazo de entrega </w:t>
      </w:r>
      <w:r w:rsidRPr="00EF27B6">
        <w:rPr>
          <w:rFonts w:ascii="Palatino Linotype" w:hAnsi="Palatino Linotype"/>
          <w:b/>
          <w:i/>
          <w:sz w:val="22"/>
          <w:szCs w:val="22"/>
        </w:rPr>
        <w:t>o de ejecución de los servicios u obra;</w:t>
      </w:r>
    </w:p>
    <w:p w14:paraId="790C1368"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4B71B568" w14:textId="40EB93FC"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8) Los mecanismos de vigilancia y supervisión, incluyendo, en</w:t>
      </w:r>
      <w:r>
        <w:rPr>
          <w:rFonts w:ascii="Palatino Linotype" w:hAnsi="Palatino Linotype"/>
          <w:b/>
          <w:i/>
          <w:sz w:val="22"/>
          <w:szCs w:val="22"/>
        </w:rPr>
        <w:t xml:space="preserve"> </w:t>
      </w:r>
      <w:r w:rsidRPr="00EF27B6">
        <w:rPr>
          <w:rFonts w:ascii="Palatino Linotype" w:hAnsi="Palatino Linotype"/>
          <w:b/>
          <w:i/>
          <w:sz w:val="22"/>
          <w:szCs w:val="22"/>
        </w:rPr>
        <w:t>su caso, los estudios de im</w:t>
      </w:r>
      <w:r>
        <w:rPr>
          <w:rFonts w:ascii="Palatino Linotype" w:hAnsi="Palatino Linotype"/>
          <w:b/>
          <w:i/>
          <w:sz w:val="22"/>
          <w:szCs w:val="22"/>
        </w:rPr>
        <w:t xml:space="preserve">pacto urbano y ambiental, según </w:t>
      </w:r>
      <w:r w:rsidRPr="00EF27B6">
        <w:rPr>
          <w:rFonts w:ascii="Palatino Linotype" w:hAnsi="Palatino Linotype"/>
          <w:b/>
          <w:i/>
          <w:sz w:val="22"/>
          <w:szCs w:val="22"/>
        </w:rPr>
        <w:t>corresponda;</w:t>
      </w:r>
    </w:p>
    <w:p w14:paraId="5F5162E8"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66E974C9" w14:textId="7CA6762E"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9) Los informes de ava</w:t>
      </w:r>
      <w:r>
        <w:rPr>
          <w:rFonts w:ascii="Palatino Linotype" w:hAnsi="Palatino Linotype"/>
          <w:b/>
          <w:i/>
          <w:sz w:val="22"/>
          <w:szCs w:val="22"/>
        </w:rPr>
        <w:t xml:space="preserve">nce sobre las obras o servicios </w:t>
      </w:r>
      <w:r w:rsidRPr="00EF27B6">
        <w:rPr>
          <w:rFonts w:ascii="Palatino Linotype" w:hAnsi="Palatino Linotype"/>
          <w:b/>
          <w:i/>
          <w:sz w:val="22"/>
          <w:szCs w:val="22"/>
        </w:rPr>
        <w:t>contratados;</w:t>
      </w:r>
    </w:p>
    <w:p w14:paraId="504C4E4C"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25322E2B" w14:textId="77777777" w:rsidR="00EF27B6" w:rsidRP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r w:rsidRPr="00EF27B6">
        <w:rPr>
          <w:rFonts w:ascii="Palatino Linotype" w:hAnsi="Palatino Linotype"/>
          <w:b/>
          <w:i/>
          <w:sz w:val="22"/>
          <w:szCs w:val="22"/>
        </w:rPr>
        <w:t>10) El convenio de terminación; y</w:t>
      </w:r>
    </w:p>
    <w:p w14:paraId="1A64A8A8" w14:textId="77777777" w:rsidR="00EF27B6"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b/>
          <w:i/>
          <w:sz w:val="22"/>
          <w:szCs w:val="22"/>
        </w:rPr>
      </w:pPr>
    </w:p>
    <w:p w14:paraId="18B07B4F" w14:textId="1121F7B9" w:rsidR="003901ED" w:rsidRPr="009D4885" w:rsidRDefault="00EF27B6" w:rsidP="00EF27B6">
      <w:pPr>
        <w:pStyle w:val="Prrafodelista"/>
        <w:widowControl w:val="0"/>
        <w:tabs>
          <w:tab w:val="left" w:pos="1276"/>
        </w:tabs>
        <w:autoSpaceDE w:val="0"/>
        <w:autoSpaceDN w:val="0"/>
        <w:adjustRightInd w:val="0"/>
        <w:ind w:left="851" w:right="899"/>
        <w:jc w:val="both"/>
        <w:rPr>
          <w:rFonts w:ascii="Palatino Linotype" w:hAnsi="Palatino Linotype"/>
          <w:sz w:val="22"/>
          <w:szCs w:val="22"/>
        </w:rPr>
      </w:pPr>
      <w:r w:rsidRPr="00EF27B6">
        <w:rPr>
          <w:rFonts w:ascii="Palatino Linotype" w:hAnsi="Palatino Linotype"/>
          <w:b/>
          <w:i/>
          <w:sz w:val="22"/>
          <w:szCs w:val="22"/>
        </w:rPr>
        <w:t>11) El finiquito</w:t>
      </w:r>
      <w:r w:rsidR="003901ED" w:rsidRPr="009D4885">
        <w:rPr>
          <w:rFonts w:ascii="Palatino Linotype" w:hAnsi="Palatino Linotype"/>
          <w:i/>
          <w:sz w:val="22"/>
          <w:szCs w:val="22"/>
        </w:rPr>
        <w:t>…”</w:t>
      </w:r>
    </w:p>
    <w:p w14:paraId="4577374D" w14:textId="77777777" w:rsidR="003901ED" w:rsidRPr="009D4885" w:rsidRDefault="003901ED" w:rsidP="003901ED">
      <w:pPr>
        <w:pStyle w:val="Prrafodelista"/>
        <w:widowControl w:val="0"/>
        <w:tabs>
          <w:tab w:val="left" w:pos="1276"/>
        </w:tabs>
        <w:autoSpaceDE w:val="0"/>
        <w:autoSpaceDN w:val="0"/>
        <w:adjustRightInd w:val="0"/>
        <w:ind w:left="851" w:right="899"/>
        <w:jc w:val="both"/>
        <w:rPr>
          <w:rFonts w:ascii="Palatino Linotype" w:hAnsi="Palatino Linotype" w:cs="Arial"/>
          <w:sz w:val="22"/>
          <w:szCs w:val="22"/>
        </w:rPr>
      </w:pPr>
      <w:r w:rsidRPr="009D4885">
        <w:rPr>
          <w:rFonts w:ascii="Palatino Linotype" w:hAnsi="Palatino Linotype" w:cs="Arial"/>
          <w:sz w:val="22"/>
          <w:szCs w:val="22"/>
        </w:rPr>
        <w:t>(Énfasis añadido)</w:t>
      </w:r>
    </w:p>
    <w:p w14:paraId="12C0BE08" w14:textId="0BC551B6" w:rsidR="00553C2D" w:rsidRPr="009D4885" w:rsidRDefault="00553C2D" w:rsidP="003901ED">
      <w:pPr>
        <w:spacing w:before="100" w:beforeAutospacing="1" w:after="100" w:afterAutospacing="1" w:line="360" w:lineRule="auto"/>
        <w:jc w:val="both"/>
        <w:rPr>
          <w:rFonts w:ascii="Palatino Linotype" w:eastAsia="Calibri" w:hAnsi="Palatino Linotype"/>
          <w:szCs w:val="22"/>
          <w:lang w:eastAsia="en-US"/>
        </w:rPr>
      </w:pPr>
      <w:r w:rsidRPr="009D4885">
        <w:rPr>
          <w:rFonts w:ascii="Palatino Linotype" w:eastAsia="Calibri" w:hAnsi="Palatino Linotype"/>
          <w:szCs w:val="22"/>
          <w:lang w:eastAsia="en-US"/>
        </w:rPr>
        <w:t xml:space="preserve">Aunado lo anterior, es importante referir que el Organismo Garante Nacional en el estudio de su resolución refirió que la fracción que aplicaba al caso concreto era </w:t>
      </w:r>
      <w:r w:rsidR="00711CF9">
        <w:rPr>
          <w:rFonts w:ascii="Palatino Linotype" w:eastAsia="Calibri" w:hAnsi="Palatino Linotype"/>
          <w:szCs w:val="22"/>
          <w:lang w:eastAsia="en-US"/>
        </w:rPr>
        <w:t>la fracción XXIX</w:t>
      </w:r>
      <w:r w:rsidR="00EF27B6">
        <w:rPr>
          <w:rFonts w:ascii="Palatino Linotype" w:eastAsia="Calibri" w:hAnsi="Palatino Linotype"/>
          <w:szCs w:val="22"/>
          <w:lang w:eastAsia="en-US"/>
        </w:rPr>
        <w:t>.</w:t>
      </w:r>
    </w:p>
    <w:p w14:paraId="09916842" w14:textId="66D60228" w:rsidR="003901ED" w:rsidRPr="009D4885" w:rsidRDefault="003901ED" w:rsidP="003901ED">
      <w:pPr>
        <w:spacing w:before="100" w:beforeAutospacing="1" w:after="100" w:afterAutospacing="1" w:line="360" w:lineRule="auto"/>
        <w:jc w:val="both"/>
        <w:rPr>
          <w:rFonts w:ascii="Palatino Linotype" w:eastAsia="Calibri" w:hAnsi="Palatino Linotype"/>
          <w:szCs w:val="22"/>
          <w:lang w:eastAsia="en-US"/>
        </w:rPr>
      </w:pPr>
      <w:r w:rsidRPr="009D4885">
        <w:rPr>
          <w:rFonts w:ascii="Palatino Linotype" w:eastAsia="Calibri" w:hAnsi="Palatino Linotype"/>
          <w:szCs w:val="22"/>
          <w:lang w:eastAsia="en-US"/>
        </w:rPr>
        <w:t>Una vez apuntado lo anterior, este Instituto analizó la normativ</w:t>
      </w:r>
      <w:r w:rsidR="009D49B5">
        <w:rPr>
          <w:rFonts w:ascii="Palatino Linotype" w:eastAsia="Calibri" w:hAnsi="Palatino Linotype"/>
          <w:szCs w:val="22"/>
          <w:lang w:eastAsia="en-US"/>
        </w:rPr>
        <w:t xml:space="preserve">idad que rige al municipio de Ixtapan de la Sal, </w:t>
      </w:r>
      <w:r w:rsidRPr="009D4885">
        <w:rPr>
          <w:rFonts w:ascii="Palatino Linotype" w:eastAsia="Calibri" w:hAnsi="Palatino Linotype"/>
          <w:szCs w:val="22"/>
          <w:lang w:eastAsia="en-US"/>
        </w:rPr>
        <w:t xml:space="preserve">a fin de dar claridad al </w:t>
      </w:r>
      <w:r w:rsidRPr="009D4885">
        <w:rPr>
          <w:rFonts w:ascii="Palatino Linotype" w:eastAsia="Calibri" w:hAnsi="Palatino Linotype"/>
          <w:b/>
          <w:szCs w:val="22"/>
          <w:lang w:eastAsia="en-US"/>
        </w:rPr>
        <w:t>RECURRENTE</w:t>
      </w:r>
      <w:r w:rsidRPr="009D4885">
        <w:rPr>
          <w:rFonts w:ascii="Palatino Linotype" w:eastAsia="Calibri" w:hAnsi="Palatino Linotype"/>
          <w:szCs w:val="22"/>
          <w:lang w:eastAsia="en-US"/>
        </w:rPr>
        <w:t xml:space="preserve"> respecto del alcance de la solicitud de origen, específicamente en la naturaleza jurídica de l</w:t>
      </w:r>
      <w:r w:rsidR="009D49B5">
        <w:rPr>
          <w:rFonts w:ascii="Palatino Linotype" w:eastAsia="Calibri" w:hAnsi="Palatino Linotype"/>
          <w:szCs w:val="22"/>
          <w:lang w:eastAsia="en-US"/>
        </w:rPr>
        <w:t>o referente a las licitaciones públicas</w:t>
      </w:r>
      <w:r w:rsidR="009D49B5" w:rsidRPr="009D4885">
        <w:rPr>
          <w:rFonts w:ascii="Palatino Linotype" w:eastAsia="Calibri" w:hAnsi="Palatino Linotype"/>
          <w:szCs w:val="22"/>
          <w:lang w:eastAsia="en-US"/>
        </w:rPr>
        <w:t>,</w:t>
      </w:r>
      <w:r w:rsidR="009D49B5">
        <w:rPr>
          <w:rFonts w:ascii="Palatino Linotype" w:eastAsia="Calibri" w:hAnsi="Palatino Linotype"/>
          <w:szCs w:val="22"/>
          <w:lang w:eastAsia="en-US"/>
        </w:rPr>
        <w:t xml:space="preserve"> </w:t>
      </w:r>
      <w:r w:rsidRPr="009D4885">
        <w:rPr>
          <w:rFonts w:ascii="Palatino Linotype" w:eastAsia="Calibri" w:hAnsi="Palatino Linotype"/>
          <w:szCs w:val="22"/>
          <w:lang w:eastAsia="en-US"/>
        </w:rPr>
        <w:t>siendo toral resaltar lo siguiente:</w:t>
      </w:r>
    </w:p>
    <w:p w14:paraId="0BA3DF40" w14:textId="6C747BB6" w:rsidR="00711CF9" w:rsidRPr="00EA5BCC" w:rsidRDefault="00711CF9" w:rsidP="00711CF9">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lastRenderedPageBreak/>
        <w:t xml:space="preserve">De lo expuesto con anterioridad, se desprende que </w:t>
      </w:r>
      <w:r>
        <w:rPr>
          <w:rFonts w:ascii="Palatino Linotype" w:hAnsi="Palatino Linotype" w:cs="Arial"/>
          <w:b/>
          <w:noProof/>
          <w:color w:val="000000"/>
          <w:lang w:eastAsia="es-MX"/>
        </w:rPr>
        <w:t xml:space="preserve">El Sujeto Obligado </w:t>
      </w:r>
      <w:r>
        <w:rPr>
          <w:rFonts w:ascii="Palatino Linotype" w:hAnsi="Palatino Linotype" w:cs="Arial"/>
          <w:noProof/>
          <w:color w:val="000000"/>
          <w:lang w:eastAsia="es-MX"/>
        </w:rPr>
        <w:t xml:space="preserve">se auxilia de diversas Direcciones, Departamentos y Órganos para cumplir con sus fines y objetivos, resultando de nuestro interés la Dirección de Obras Públicas. </w:t>
      </w:r>
      <w:r w:rsidR="003B42F8">
        <w:rPr>
          <w:rFonts w:ascii="Palatino Linotype" w:hAnsi="Palatino Linotype" w:cs="Arial"/>
          <w:noProof/>
          <w:color w:val="000000"/>
          <w:lang w:eastAsia="es-MX"/>
        </w:rPr>
        <w:t>En este tenor, resulta</w:t>
      </w:r>
      <w:r>
        <w:rPr>
          <w:rFonts w:ascii="Palatino Linotype" w:hAnsi="Palatino Linotype" w:cs="Arial"/>
          <w:noProof/>
          <w:color w:val="000000"/>
          <w:lang w:eastAsia="es-MX"/>
        </w:rPr>
        <w:t xml:space="preserve"> aplicable </w:t>
      </w:r>
      <w:r w:rsidR="00726C23">
        <w:rPr>
          <w:rFonts w:ascii="Palatino Linotype" w:hAnsi="Palatino Linotype" w:cs="Arial"/>
          <w:noProof/>
          <w:color w:val="000000"/>
          <w:lang w:eastAsia="es-MX"/>
        </w:rPr>
        <w:t xml:space="preserve">el Título Octavo </w:t>
      </w:r>
      <w:r>
        <w:rPr>
          <w:rFonts w:ascii="Palatino Linotype" w:hAnsi="Palatino Linotype" w:cs="Arial"/>
          <w:noProof/>
          <w:color w:val="000000"/>
          <w:lang w:eastAsia="es-MX"/>
        </w:rPr>
        <w:t xml:space="preserve"> del Bando Municipal del </w:t>
      </w:r>
      <w:r>
        <w:rPr>
          <w:rFonts w:ascii="Palatino Linotype" w:hAnsi="Palatino Linotype" w:cs="Arial"/>
          <w:b/>
          <w:bCs/>
          <w:noProof/>
          <w:color w:val="000000"/>
          <w:lang w:eastAsia="es-MX"/>
        </w:rPr>
        <w:t xml:space="preserve">Sujeto Obligado, </w:t>
      </w:r>
      <w:r>
        <w:rPr>
          <w:rFonts w:ascii="Palatino Linotype" w:hAnsi="Palatino Linotype" w:cs="Arial"/>
          <w:noProof/>
          <w:color w:val="000000"/>
          <w:lang w:eastAsia="es-MX"/>
        </w:rPr>
        <w:t>porciones normativas que disponen a la literalidad lo sigueinte:</w:t>
      </w:r>
    </w:p>
    <w:p w14:paraId="31C3835E" w14:textId="77777777" w:rsidR="00D76B79" w:rsidRPr="00D76B79" w:rsidRDefault="00D76B79" w:rsidP="00D76B79">
      <w:pPr>
        <w:spacing w:before="240" w:line="360" w:lineRule="auto"/>
        <w:ind w:left="851" w:right="851"/>
        <w:jc w:val="center"/>
        <w:rPr>
          <w:rFonts w:ascii="Palatino Linotype" w:hAnsi="Palatino Linotype" w:cs="Arial"/>
          <w:i/>
          <w:iCs/>
        </w:rPr>
      </w:pPr>
      <w:r w:rsidRPr="00D76B79">
        <w:rPr>
          <w:rFonts w:ascii="Palatino Linotype" w:hAnsi="Palatino Linotype" w:cs="Arial"/>
          <w:i/>
          <w:iCs/>
        </w:rPr>
        <w:t>TÍTULO OCTAVO</w:t>
      </w:r>
    </w:p>
    <w:p w14:paraId="34937335" w14:textId="77777777" w:rsidR="00D76B79" w:rsidRPr="00D76B79" w:rsidRDefault="00D76B79" w:rsidP="00D76B79">
      <w:pPr>
        <w:spacing w:before="240" w:line="360" w:lineRule="auto"/>
        <w:ind w:left="851" w:right="851"/>
        <w:jc w:val="center"/>
        <w:rPr>
          <w:rFonts w:ascii="Palatino Linotype" w:hAnsi="Palatino Linotype" w:cs="Arial"/>
          <w:i/>
          <w:iCs/>
        </w:rPr>
      </w:pPr>
      <w:r w:rsidRPr="00D76B79">
        <w:rPr>
          <w:rFonts w:ascii="Palatino Linotype" w:hAnsi="Palatino Linotype" w:cs="Arial"/>
          <w:i/>
          <w:iCs/>
        </w:rPr>
        <w:t>DE LAS OBRAS PÚBLICAS Y DESARROLLO URBANO</w:t>
      </w:r>
    </w:p>
    <w:p w14:paraId="17B78BBA" w14:textId="77777777" w:rsidR="00D76B79" w:rsidRPr="00D76B79" w:rsidRDefault="00D76B79" w:rsidP="00D76B79">
      <w:pPr>
        <w:spacing w:before="240" w:line="360" w:lineRule="auto"/>
        <w:ind w:left="851" w:right="851"/>
        <w:jc w:val="center"/>
        <w:rPr>
          <w:rFonts w:ascii="Palatino Linotype" w:hAnsi="Palatino Linotype" w:cs="Arial"/>
          <w:i/>
          <w:iCs/>
        </w:rPr>
      </w:pPr>
      <w:r w:rsidRPr="00D76B79">
        <w:rPr>
          <w:rFonts w:ascii="Palatino Linotype" w:hAnsi="Palatino Linotype" w:cs="Arial"/>
          <w:i/>
          <w:iCs/>
        </w:rPr>
        <w:t>CAPÍTULO I</w:t>
      </w:r>
    </w:p>
    <w:p w14:paraId="77781F61" w14:textId="77777777" w:rsidR="00D76B79" w:rsidRPr="00D76B79" w:rsidRDefault="00D76B79" w:rsidP="00D76B79">
      <w:pPr>
        <w:spacing w:before="240" w:line="360" w:lineRule="auto"/>
        <w:ind w:left="851" w:right="851"/>
        <w:jc w:val="center"/>
        <w:rPr>
          <w:rFonts w:ascii="Palatino Linotype" w:hAnsi="Palatino Linotype" w:cs="Arial"/>
          <w:i/>
          <w:iCs/>
        </w:rPr>
      </w:pPr>
      <w:r w:rsidRPr="00D76B79">
        <w:rPr>
          <w:rFonts w:ascii="Palatino Linotype" w:hAnsi="Palatino Linotype" w:cs="Arial"/>
          <w:i/>
          <w:iCs/>
        </w:rPr>
        <w:t>OBRAS PÚBLICAS</w:t>
      </w:r>
    </w:p>
    <w:p w14:paraId="252B134E" w14:textId="38CE7129" w:rsidR="00711CF9" w:rsidRDefault="00D76B79" w:rsidP="00D76B79">
      <w:pPr>
        <w:spacing w:before="240" w:line="360" w:lineRule="auto"/>
        <w:ind w:left="851" w:right="851"/>
        <w:jc w:val="both"/>
        <w:rPr>
          <w:rFonts w:ascii="Palatino Linotype" w:hAnsi="Palatino Linotype" w:cs="Arial"/>
          <w:i/>
          <w:iCs/>
        </w:rPr>
      </w:pPr>
      <w:r w:rsidRPr="00D76B79">
        <w:rPr>
          <w:rFonts w:ascii="Palatino Linotype" w:hAnsi="Palatino Linotype" w:cs="Arial"/>
          <w:i/>
          <w:iCs/>
        </w:rPr>
        <w:t xml:space="preserve">ARTÍCULO 136.- El Ayuntamiento, de conformidad con las Leyes </w:t>
      </w:r>
      <w:r>
        <w:rPr>
          <w:rFonts w:ascii="Palatino Linotype" w:hAnsi="Palatino Linotype" w:cs="Arial"/>
          <w:i/>
          <w:iCs/>
        </w:rPr>
        <w:t xml:space="preserve">Federales aplicables, el Código </w:t>
      </w:r>
      <w:r w:rsidRPr="00D76B79">
        <w:rPr>
          <w:rFonts w:ascii="Palatino Linotype" w:hAnsi="Palatino Linotype" w:cs="Arial"/>
          <w:i/>
          <w:iCs/>
        </w:rPr>
        <w:t>Administrativo del Estado de México, así como sus reglamentos respectivos, ti</w:t>
      </w:r>
      <w:r>
        <w:rPr>
          <w:rFonts w:ascii="Palatino Linotype" w:hAnsi="Palatino Linotype" w:cs="Arial"/>
          <w:i/>
          <w:iCs/>
        </w:rPr>
        <w:t xml:space="preserve">ene las siguientes atribuciones </w:t>
      </w:r>
      <w:r w:rsidRPr="00D76B79">
        <w:rPr>
          <w:rFonts w:ascii="Palatino Linotype" w:hAnsi="Palatino Linotype" w:cs="Arial"/>
          <w:i/>
          <w:iCs/>
        </w:rPr>
        <w:t>en materia de obra pública:</w:t>
      </w:r>
    </w:p>
    <w:p w14:paraId="62D7F8DA" w14:textId="77777777" w:rsidR="00D76B79" w:rsidRPr="00990C92" w:rsidRDefault="00D76B79" w:rsidP="00D76B79">
      <w:pPr>
        <w:spacing w:before="240" w:line="360" w:lineRule="auto"/>
        <w:ind w:left="851" w:right="851"/>
        <w:jc w:val="both"/>
        <w:rPr>
          <w:rFonts w:ascii="Palatino Linotype" w:hAnsi="Palatino Linotype" w:cs="Arial"/>
          <w:i/>
          <w:iCs/>
        </w:rPr>
      </w:pPr>
    </w:p>
    <w:p w14:paraId="6A3E4A8D" w14:textId="43A13A06"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Elaborar y evaluar los programas anuales de obras públicas, de conformidad con los objetivos y</w:t>
      </w:r>
      <w:r>
        <w:rPr>
          <w:rFonts w:ascii="Palatino Linotype" w:hAnsi="Palatino Linotype" w:cs="Arial"/>
          <w:i/>
          <w:iCs/>
          <w:sz w:val="22"/>
          <w:szCs w:val="22"/>
        </w:rPr>
        <w:t xml:space="preserve"> </w:t>
      </w:r>
      <w:r w:rsidRPr="00D76B79">
        <w:rPr>
          <w:rFonts w:ascii="Palatino Linotype" w:hAnsi="Palatino Linotype" w:cs="Arial"/>
          <w:i/>
          <w:iCs/>
          <w:sz w:val="22"/>
          <w:szCs w:val="22"/>
        </w:rPr>
        <w:t>lineamientos del Plan de Desarrollo Municipal y los que se deriven del Plan Nacional de Desarrollo;</w:t>
      </w:r>
    </w:p>
    <w:p w14:paraId="1FA0BB92" w14:textId="5A615C0B"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Coordinarse con las dependencias competentes para ejecutar proyectos que fortalezcan la</w:t>
      </w:r>
      <w:r>
        <w:rPr>
          <w:rFonts w:ascii="Palatino Linotype" w:hAnsi="Palatino Linotype" w:cs="Arial"/>
          <w:i/>
          <w:iCs/>
          <w:sz w:val="22"/>
          <w:szCs w:val="22"/>
        </w:rPr>
        <w:t xml:space="preserve"> </w:t>
      </w:r>
      <w:r w:rsidRPr="00D76B79">
        <w:rPr>
          <w:rFonts w:ascii="Palatino Linotype" w:hAnsi="Palatino Linotype" w:cs="Arial"/>
          <w:i/>
          <w:iCs/>
          <w:sz w:val="22"/>
          <w:szCs w:val="22"/>
        </w:rPr>
        <w:t>designación de Pueblo Mágico;</w:t>
      </w:r>
    </w:p>
    <w:p w14:paraId="221FF49F" w14:textId="06A14076"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lastRenderedPageBreak/>
        <w:t>Proponer para su análisis, discusión y aprobación por el Cabildo, la integración del Comité</w:t>
      </w:r>
      <w:r>
        <w:rPr>
          <w:rFonts w:ascii="Palatino Linotype" w:hAnsi="Palatino Linotype" w:cs="Arial"/>
          <w:i/>
          <w:iCs/>
          <w:sz w:val="22"/>
          <w:szCs w:val="22"/>
        </w:rPr>
        <w:t xml:space="preserve"> </w:t>
      </w:r>
      <w:r w:rsidRPr="00D76B79">
        <w:rPr>
          <w:rFonts w:ascii="Palatino Linotype" w:hAnsi="Palatino Linotype" w:cs="Arial"/>
          <w:i/>
          <w:iCs/>
          <w:sz w:val="22"/>
          <w:szCs w:val="22"/>
        </w:rPr>
        <w:t>Interno de Obra Pública;</w:t>
      </w:r>
    </w:p>
    <w:p w14:paraId="527A0B01" w14:textId="1C5F501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8A1E72">
        <w:rPr>
          <w:rFonts w:ascii="Palatino Linotype" w:hAnsi="Palatino Linotype" w:cs="Arial"/>
          <w:b/>
          <w:i/>
          <w:iCs/>
          <w:sz w:val="22"/>
          <w:szCs w:val="22"/>
          <w:u w:val="single"/>
        </w:rPr>
        <w:t>Realizar los estudios técnicos, sociales y de impacto ambiental, así como los proyectos ejecutivos de las obras públicas incluidas en los programas anuales</w:t>
      </w:r>
      <w:r w:rsidRPr="00D76B79">
        <w:rPr>
          <w:rFonts w:ascii="Palatino Linotype" w:hAnsi="Palatino Linotype" w:cs="Arial"/>
          <w:i/>
          <w:iCs/>
          <w:sz w:val="22"/>
          <w:szCs w:val="22"/>
        </w:rPr>
        <w:t>;</w:t>
      </w:r>
    </w:p>
    <w:p w14:paraId="6CBC8B33" w14:textId="0B661EAC" w:rsidR="00D76B79" w:rsidRPr="008A1E72" w:rsidRDefault="00D76B79" w:rsidP="00D76B79">
      <w:pPr>
        <w:pStyle w:val="Prrafodelista"/>
        <w:numPr>
          <w:ilvl w:val="0"/>
          <w:numId w:val="39"/>
        </w:numPr>
        <w:spacing w:before="240" w:after="160" w:line="360" w:lineRule="auto"/>
        <w:ind w:right="851"/>
        <w:jc w:val="both"/>
        <w:rPr>
          <w:rFonts w:ascii="Palatino Linotype" w:hAnsi="Palatino Linotype" w:cs="Arial"/>
          <w:b/>
          <w:i/>
          <w:iCs/>
          <w:sz w:val="22"/>
          <w:szCs w:val="22"/>
          <w:u w:val="single"/>
        </w:rPr>
      </w:pPr>
      <w:r w:rsidRPr="008A1E72">
        <w:rPr>
          <w:rFonts w:ascii="Palatino Linotype" w:hAnsi="Palatino Linotype" w:cs="Arial"/>
          <w:b/>
          <w:i/>
          <w:iCs/>
          <w:sz w:val="22"/>
          <w:szCs w:val="22"/>
          <w:u w:val="single"/>
        </w:rPr>
        <w:t>Ejecutar las obras públicas de los programas anuales aprobados ya sea por administración o por contrato;</w:t>
      </w:r>
    </w:p>
    <w:p w14:paraId="120DBCD1" w14:textId="4796F065" w:rsidR="00D76B79" w:rsidRPr="008A1E72" w:rsidRDefault="00D76B79" w:rsidP="00D76B79">
      <w:pPr>
        <w:pStyle w:val="Prrafodelista"/>
        <w:numPr>
          <w:ilvl w:val="0"/>
          <w:numId w:val="39"/>
        </w:numPr>
        <w:spacing w:before="240" w:after="160" w:line="360" w:lineRule="auto"/>
        <w:ind w:right="851"/>
        <w:jc w:val="both"/>
        <w:rPr>
          <w:rFonts w:ascii="Palatino Linotype" w:hAnsi="Palatino Linotype" w:cs="Arial"/>
          <w:b/>
          <w:i/>
          <w:iCs/>
          <w:sz w:val="22"/>
          <w:szCs w:val="22"/>
          <w:u w:val="single"/>
        </w:rPr>
      </w:pPr>
      <w:r w:rsidRPr="008A1E72">
        <w:rPr>
          <w:rFonts w:ascii="Palatino Linotype" w:hAnsi="Palatino Linotype" w:cs="Arial"/>
          <w:b/>
          <w:i/>
          <w:iCs/>
          <w:sz w:val="22"/>
          <w:szCs w:val="22"/>
          <w:u w:val="single"/>
        </w:rPr>
        <w:t>Licitar, concursar o asignar, en su caso, servicios de obra y las obras públicas aprobadas en los programas anuales, de conformidad con la normatividad de la fuente de recursos y montos aprobados;</w:t>
      </w:r>
    </w:p>
    <w:p w14:paraId="16AEF6A1" w14:textId="45EA3D4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Elaborar los contratos de obra pública y gestionar el pago de anticipos; y estimaciones hasta su</w:t>
      </w:r>
      <w:r>
        <w:rPr>
          <w:rFonts w:ascii="Palatino Linotype" w:hAnsi="Palatino Linotype" w:cs="Arial"/>
          <w:i/>
          <w:iCs/>
          <w:sz w:val="22"/>
          <w:szCs w:val="22"/>
        </w:rPr>
        <w:t xml:space="preserve"> </w:t>
      </w:r>
      <w:r w:rsidRPr="00D76B79">
        <w:rPr>
          <w:rFonts w:ascii="Palatino Linotype" w:hAnsi="Palatino Linotype" w:cs="Arial"/>
          <w:i/>
          <w:iCs/>
          <w:sz w:val="22"/>
          <w:szCs w:val="22"/>
        </w:rPr>
        <w:t>finiquito;</w:t>
      </w:r>
    </w:p>
    <w:p w14:paraId="6D20AE6E" w14:textId="486F026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Revisar las estimaciones de obra, gestionar los pagos correspondientes hasta el finiquito de las</w:t>
      </w:r>
      <w:r>
        <w:rPr>
          <w:rFonts w:ascii="Palatino Linotype" w:hAnsi="Palatino Linotype" w:cs="Arial"/>
          <w:i/>
          <w:iCs/>
          <w:sz w:val="22"/>
          <w:szCs w:val="22"/>
        </w:rPr>
        <w:t xml:space="preserve"> </w:t>
      </w:r>
      <w:r w:rsidRPr="00D76B79">
        <w:rPr>
          <w:rFonts w:ascii="Palatino Linotype" w:hAnsi="Palatino Linotype" w:cs="Arial"/>
          <w:i/>
          <w:iCs/>
          <w:sz w:val="22"/>
          <w:szCs w:val="22"/>
        </w:rPr>
        <w:t>obras, así como dar vista al órgano de control interno, sobre las posibles sanciones a que se</w:t>
      </w:r>
      <w:r>
        <w:rPr>
          <w:rFonts w:ascii="Palatino Linotype" w:hAnsi="Palatino Linotype" w:cs="Arial"/>
          <w:i/>
          <w:iCs/>
          <w:sz w:val="22"/>
          <w:szCs w:val="22"/>
        </w:rPr>
        <w:t xml:space="preserve"> </w:t>
      </w:r>
      <w:r w:rsidRPr="00D76B79">
        <w:rPr>
          <w:rFonts w:ascii="Palatino Linotype" w:hAnsi="Palatino Linotype" w:cs="Arial"/>
          <w:i/>
          <w:iCs/>
          <w:sz w:val="22"/>
          <w:szCs w:val="22"/>
        </w:rPr>
        <w:t>hagan acreedores los contratistas por incumplimiento de los términos pactados;</w:t>
      </w:r>
    </w:p>
    <w:p w14:paraId="3E3958B1" w14:textId="56674550"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Supervisar y ejecutar pruebas de control de calidad, a fin de verificar que todas las obras del</w:t>
      </w:r>
      <w:r>
        <w:rPr>
          <w:rFonts w:ascii="Palatino Linotype" w:hAnsi="Palatino Linotype" w:cs="Arial"/>
          <w:i/>
          <w:iCs/>
          <w:sz w:val="22"/>
          <w:szCs w:val="22"/>
        </w:rPr>
        <w:t xml:space="preserve"> </w:t>
      </w:r>
      <w:r w:rsidRPr="00D76B79">
        <w:rPr>
          <w:rFonts w:ascii="Palatino Linotype" w:hAnsi="Palatino Linotype" w:cs="Arial"/>
          <w:i/>
          <w:iCs/>
          <w:sz w:val="22"/>
          <w:szCs w:val="22"/>
        </w:rPr>
        <w:t>programa anual se ejecuten de conformidad con el proyecto y las especificaciones técnicas</w:t>
      </w:r>
      <w:r>
        <w:rPr>
          <w:rFonts w:ascii="Palatino Linotype" w:hAnsi="Palatino Linotype" w:cs="Arial"/>
          <w:i/>
          <w:iCs/>
          <w:sz w:val="22"/>
          <w:szCs w:val="22"/>
        </w:rPr>
        <w:t xml:space="preserve"> </w:t>
      </w:r>
      <w:r w:rsidRPr="00D76B79">
        <w:rPr>
          <w:rFonts w:ascii="Palatino Linotype" w:hAnsi="Palatino Linotype" w:cs="Arial"/>
          <w:i/>
          <w:iCs/>
          <w:sz w:val="22"/>
          <w:szCs w:val="22"/>
        </w:rPr>
        <w:t>respectivas estipuladas en el contrato;</w:t>
      </w:r>
    </w:p>
    <w:p w14:paraId="29D7AC2A" w14:textId="03F595B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Elaborar las actas de entrega recepción de las obras concluidas de conformidad con las normas</w:t>
      </w:r>
      <w:r>
        <w:rPr>
          <w:rFonts w:ascii="Palatino Linotype" w:hAnsi="Palatino Linotype" w:cs="Arial"/>
          <w:i/>
          <w:iCs/>
          <w:sz w:val="22"/>
          <w:szCs w:val="22"/>
        </w:rPr>
        <w:t xml:space="preserve"> </w:t>
      </w:r>
      <w:r w:rsidRPr="00D76B79">
        <w:rPr>
          <w:rFonts w:ascii="Palatino Linotype" w:hAnsi="Palatino Linotype" w:cs="Arial"/>
          <w:i/>
          <w:iCs/>
          <w:sz w:val="22"/>
          <w:szCs w:val="22"/>
        </w:rPr>
        <w:t>establecidas;</w:t>
      </w:r>
    </w:p>
    <w:p w14:paraId="51F49AF4" w14:textId="442EB3BE"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lastRenderedPageBreak/>
        <w:t>Elaborar estudios y proyectos de ingeniería civil;</w:t>
      </w:r>
    </w:p>
    <w:p w14:paraId="2FE9585C" w14:textId="4EB253F1" w:rsidR="00D76B79" w:rsidRP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Construir obras viales e instalar los equipos y el señalamiento para el control vial;</w:t>
      </w:r>
    </w:p>
    <w:p w14:paraId="72F93875" w14:textId="52784046"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Gestionar la expropiación de inmuebles por causas de interés público, con arreglo a lo que</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determine la ley aplicable;</w:t>
      </w:r>
    </w:p>
    <w:p w14:paraId="20F566E5" w14:textId="555E7AEB"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Promover en la ejecución de obras públicas la participación de la ciudadanía, de la iniciativa</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privada y de las dependencias federales y estatales competentes, a través de los mecanismos</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que el presente Bando establece;</w:t>
      </w:r>
    </w:p>
    <w:p w14:paraId="1F0CE1EE" w14:textId="7A23A411"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Celebrar convenios con particulares, dependencias y Organismos Federales, Estatales y</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Municipales para la ejecución de obras públicas;</w:t>
      </w:r>
    </w:p>
    <w:p w14:paraId="6EAFE4FE" w14:textId="15839082"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Elaborar los informes de avance de las obras públicas que la normatividad de los distintos</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programas establece y entregarlos dentro de los plazos previstos a las instancias respectivas;</w:t>
      </w:r>
    </w:p>
    <w:p w14:paraId="6E7D2508" w14:textId="718B0687" w:rsidR="00D76B7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Gestionar recursos financieros, mediante los diferentes programas federales y estatales para la</w:t>
      </w:r>
      <w:r w:rsidR="008A1E72">
        <w:rPr>
          <w:rFonts w:ascii="Palatino Linotype" w:hAnsi="Palatino Linotype" w:cs="Arial"/>
          <w:i/>
          <w:iCs/>
          <w:sz w:val="22"/>
          <w:szCs w:val="22"/>
        </w:rPr>
        <w:t xml:space="preserve"> </w:t>
      </w:r>
      <w:r w:rsidRPr="008A1E72">
        <w:rPr>
          <w:rFonts w:ascii="Palatino Linotype" w:hAnsi="Palatino Linotype" w:cs="Arial"/>
          <w:i/>
          <w:iCs/>
          <w:sz w:val="22"/>
          <w:szCs w:val="22"/>
        </w:rPr>
        <w:t>ejecución de la obra pública;</w:t>
      </w:r>
    </w:p>
    <w:p w14:paraId="62878250" w14:textId="7D86662B" w:rsidR="00D76B79" w:rsidRDefault="00D76B79" w:rsidP="00D76B79">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Rescindir contratos de obra pública;</w:t>
      </w:r>
    </w:p>
    <w:p w14:paraId="4F91F3CA" w14:textId="00C7D978" w:rsidR="00711CF9" w:rsidRPr="008A1E72" w:rsidRDefault="00D76B79" w:rsidP="008A1E72">
      <w:pPr>
        <w:pStyle w:val="Prrafodelista"/>
        <w:numPr>
          <w:ilvl w:val="0"/>
          <w:numId w:val="39"/>
        </w:numPr>
        <w:spacing w:before="240" w:after="160" w:line="360" w:lineRule="auto"/>
        <w:ind w:right="851"/>
        <w:jc w:val="both"/>
        <w:rPr>
          <w:rFonts w:ascii="Palatino Linotype" w:hAnsi="Palatino Linotype" w:cs="Arial"/>
          <w:i/>
          <w:iCs/>
          <w:sz w:val="22"/>
          <w:szCs w:val="22"/>
        </w:rPr>
      </w:pPr>
      <w:r w:rsidRPr="00D76B79">
        <w:rPr>
          <w:rFonts w:ascii="Palatino Linotype" w:hAnsi="Palatino Linotype" w:cs="Arial"/>
          <w:i/>
          <w:iCs/>
          <w:sz w:val="22"/>
          <w:szCs w:val="22"/>
        </w:rPr>
        <w:t xml:space="preserve"> Las demás que establezcan los ordenamientos legales aplicables.</w:t>
      </w:r>
      <w:r w:rsidR="00711CF9" w:rsidRPr="008A1E72">
        <w:rPr>
          <w:rFonts w:ascii="Palatino Linotype" w:hAnsi="Palatino Linotype" w:cs="Arial"/>
          <w:i/>
          <w:iCs/>
          <w:sz w:val="22"/>
          <w:szCs w:val="22"/>
        </w:rPr>
        <w:t xml:space="preserve">” </w:t>
      </w:r>
      <w:r w:rsidR="00711CF9" w:rsidRPr="008A1E72">
        <w:rPr>
          <w:rFonts w:ascii="Palatino Linotype" w:hAnsi="Palatino Linotype" w:cs="Arial"/>
          <w:b/>
          <w:bCs/>
          <w:i/>
          <w:iCs/>
          <w:sz w:val="22"/>
          <w:szCs w:val="22"/>
        </w:rPr>
        <w:t>[Sic]</w:t>
      </w:r>
    </w:p>
    <w:p w14:paraId="0DEE802D" w14:textId="77777777" w:rsidR="008A1E72" w:rsidRPr="008A1E72" w:rsidRDefault="008A1E72" w:rsidP="008A1E72">
      <w:pPr>
        <w:pStyle w:val="Prrafodelista"/>
        <w:spacing w:before="240" w:after="160" w:line="360" w:lineRule="auto"/>
        <w:ind w:left="1080" w:right="851"/>
        <w:jc w:val="both"/>
        <w:rPr>
          <w:rFonts w:ascii="Palatino Linotype" w:hAnsi="Palatino Linotype" w:cs="Arial"/>
          <w:i/>
          <w:iCs/>
          <w:sz w:val="22"/>
          <w:szCs w:val="22"/>
        </w:rPr>
      </w:pPr>
    </w:p>
    <w:p w14:paraId="2D42628E" w14:textId="77777777" w:rsidR="00711CF9" w:rsidRDefault="00711CF9" w:rsidP="00711CF9">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En efecto de la normatividad previamente plasmada se desprende que el Director de Obras Públicas funge como el </w:t>
      </w:r>
      <w:r>
        <w:rPr>
          <w:rFonts w:ascii="Palatino Linotype" w:hAnsi="Palatino Linotype" w:cs="Arial"/>
          <w:b/>
          <w:bCs/>
          <w:noProof/>
          <w:color w:val="000000"/>
          <w:lang w:eastAsia="es-MX"/>
        </w:rPr>
        <w:t xml:space="preserve">Sujeto Habilitado Competente </w:t>
      </w:r>
      <w:r>
        <w:rPr>
          <w:rFonts w:ascii="Palatino Linotype" w:hAnsi="Palatino Linotype" w:cs="Arial"/>
          <w:noProof/>
          <w:color w:val="000000"/>
          <w:lang w:eastAsia="es-MX"/>
        </w:rPr>
        <w:t xml:space="preserve">para atender los requerimientos formulados por el particular. Lo anterior en razón de que su esfera </w:t>
      </w:r>
      <w:r>
        <w:rPr>
          <w:rFonts w:ascii="Palatino Linotype" w:hAnsi="Palatino Linotype" w:cs="Arial"/>
          <w:noProof/>
          <w:color w:val="000000"/>
          <w:lang w:eastAsia="es-MX"/>
        </w:rPr>
        <w:lastRenderedPageBreak/>
        <w:t xml:space="preserve">competencial lo constriñe a generar, poseer y administrar las licitaciones en materia de obra pública. </w:t>
      </w:r>
    </w:p>
    <w:p w14:paraId="66CB9F1A" w14:textId="77777777" w:rsidR="00711CF9" w:rsidRPr="00990C92" w:rsidRDefault="00711CF9" w:rsidP="00711CF9">
      <w:pPr>
        <w:spacing w:line="360" w:lineRule="auto"/>
        <w:jc w:val="both"/>
        <w:rPr>
          <w:rFonts w:ascii="Palatino Linotype" w:hAnsi="Palatino Linotype" w:cs="Arial"/>
          <w:noProof/>
          <w:color w:val="000000"/>
          <w:lang w:eastAsia="es-MX"/>
        </w:rPr>
      </w:pPr>
    </w:p>
    <w:p w14:paraId="2CA38728" w14:textId="77777777" w:rsidR="00711CF9" w:rsidRDefault="00711CF9" w:rsidP="00711CF9">
      <w:pPr>
        <w:spacing w:line="360" w:lineRule="auto"/>
        <w:jc w:val="both"/>
        <w:rPr>
          <w:rFonts w:ascii="Palatino Linotype" w:hAnsi="Palatino Linotype" w:cs="Arial"/>
          <w:noProof/>
          <w:color w:val="000000"/>
          <w:lang w:eastAsia="es-MX"/>
        </w:rPr>
      </w:pPr>
      <w:r>
        <w:rPr>
          <w:rFonts w:ascii="Palatino Linotype" w:hAnsi="Palatino Linotype" w:cs="Arial"/>
          <w:noProof/>
          <w:color w:val="000000"/>
          <w:lang w:eastAsia="es-MX"/>
        </w:rPr>
        <w:t xml:space="preserve">Adicionalmente, de acuerdo a la naturaleza de la información solicitada se concluye que ésta es de interés general y alcance público, robustece lo anterior los artículos 24, fracción XII y 92, fracción XXIX de la Ley de Transparencia y Acceso a la Información Pública del Estado de México y Municipios, porciones normativas que disponen a la literalidad lo siguiente: </w:t>
      </w:r>
    </w:p>
    <w:p w14:paraId="1884D3CA"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ABDA016" w14:textId="77777777" w:rsidR="00711CF9" w:rsidRPr="00FA7CFC" w:rsidRDefault="00711CF9" w:rsidP="00711CF9">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17B32C35"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FB3BA48" w14:textId="77777777" w:rsidR="00711CF9" w:rsidRPr="00FA7CFC" w:rsidRDefault="00711CF9" w:rsidP="00711CF9">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3CFE2B81"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DD7DB69" w14:textId="77777777" w:rsidR="00711CF9" w:rsidRDefault="00711CF9" w:rsidP="00711CF9">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5D094C65" w14:textId="77777777" w:rsidR="00711CF9" w:rsidRPr="00E66BD3" w:rsidRDefault="00711CF9" w:rsidP="00711CF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lastRenderedPageBreak/>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8C4A545" w14:textId="77777777" w:rsidR="00711CF9" w:rsidRPr="00E66BD3" w:rsidRDefault="00711CF9" w:rsidP="00711CF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3B051518" w14:textId="77777777" w:rsidR="00711CF9" w:rsidRPr="00BB4A68" w:rsidRDefault="00711CF9" w:rsidP="00711CF9">
      <w:pPr>
        <w:spacing w:before="240" w:line="360" w:lineRule="auto"/>
        <w:ind w:left="851" w:right="851"/>
        <w:jc w:val="both"/>
        <w:rPr>
          <w:rFonts w:ascii="Palatino Linotype" w:hAnsi="Palatino Linotype"/>
          <w:i/>
        </w:rPr>
      </w:pPr>
      <w:r w:rsidRPr="00BB4A68">
        <w:rPr>
          <w:rFonts w:ascii="Palatino Linotype" w:hAnsi="Palatino Linotype"/>
          <w:i/>
        </w:rPr>
        <w:t xml:space="preserve">1) La convocatoria o invitación emitida, así como los fundamentos legales aplicados para llevarla a cabo; </w:t>
      </w:r>
    </w:p>
    <w:p w14:paraId="4D070911"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21F3B8BB"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1E029276"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63B97901"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5D6407C8"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618B7D7D" w14:textId="77777777" w:rsidR="00711CF9" w:rsidRPr="00BB4A68" w:rsidRDefault="00711CF9" w:rsidP="00711CF9">
      <w:pPr>
        <w:spacing w:before="240" w:line="360" w:lineRule="auto"/>
        <w:ind w:left="851" w:right="851"/>
        <w:jc w:val="both"/>
        <w:rPr>
          <w:rFonts w:ascii="Palatino Linotype" w:hAnsi="Palatino Linotype"/>
          <w:i/>
        </w:rPr>
      </w:pPr>
      <w:r w:rsidRPr="00BB4A68">
        <w:rPr>
          <w:rFonts w:ascii="Palatino Linotype" w:hAnsi="Palatino Linotype"/>
          <w:i/>
        </w:rPr>
        <w:t xml:space="preserve">7) El contrato y, en su caso, sus anexos; </w:t>
      </w:r>
    </w:p>
    <w:p w14:paraId="3F5A0B96"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C7B57E6"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22E80DAA"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10) Origen de los recursos especificando si son federales, estatales o municipales, así como el tipo de fondo de participación o aportación respectiva; </w:t>
      </w:r>
    </w:p>
    <w:p w14:paraId="3B60F705"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11F14081"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6F44457D"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292AC832" w14:textId="77777777" w:rsidR="00711CF9" w:rsidRPr="00E66BD3" w:rsidRDefault="00711CF9" w:rsidP="00711CF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694EDC56"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1167B599"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52AE66B4"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07A6E31B"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286342E0"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03094A78"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167A8ED3" w14:textId="77777777" w:rsidR="00711CF9" w:rsidRPr="00BB4A68" w:rsidRDefault="00711CF9" w:rsidP="00711CF9">
      <w:pPr>
        <w:spacing w:before="240" w:line="360" w:lineRule="auto"/>
        <w:ind w:left="851" w:right="851"/>
        <w:jc w:val="both"/>
        <w:rPr>
          <w:rFonts w:ascii="Palatino Linotype" w:hAnsi="Palatino Linotype"/>
          <w:i/>
        </w:rPr>
      </w:pPr>
      <w:r w:rsidRPr="00BB4A68">
        <w:rPr>
          <w:rFonts w:ascii="Palatino Linotype" w:hAnsi="Palatino Linotype"/>
          <w:i/>
        </w:rPr>
        <w:t xml:space="preserve">7) El número, fecha, el monto del contrato y el plazo de entrega o de ejecución de los servicios u obra; </w:t>
      </w:r>
    </w:p>
    <w:p w14:paraId="76C5F517"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8) Los mecanismos de vigilancia y supervisión, incluyendo, en su caso, los estudios de impacto urbano y ambiental, según corresponda; </w:t>
      </w:r>
    </w:p>
    <w:p w14:paraId="23586C4B"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123F3352" w14:textId="77777777" w:rsidR="00711CF9" w:rsidRPr="00E66BD3" w:rsidRDefault="00711CF9" w:rsidP="00711CF9">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1DA07B80" w14:textId="77777777" w:rsidR="00711CF9" w:rsidRPr="00990C92" w:rsidRDefault="00711CF9" w:rsidP="00711CF9">
      <w:pPr>
        <w:spacing w:before="240" w:line="360" w:lineRule="auto"/>
        <w:ind w:left="851" w:right="851"/>
        <w:jc w:val="both"/>
        <w:rPr>
          <w:rFonts w:ascii="Palatino Linotype" w:hAnsi="Palatino Linotype" w:cs="Arial"/>
          <w:b/>
          <w:bCs/>
          <w:i/>
        </w:rPr>
      </w:pPr>
      <w:r w:rsidRPr="00E66BD3">
        <w:rPr>
          <w:rFonts w:ascii="Palatino Linotype" w:hAnsi="Palatino Linotype"/>
          <w:i/>
        </w:rPr>
        <w:t>11) El finiquito.”</w:t>
      </w:r>
      <w:r>
        <w:rPr>
          <w:rFonts w:ascii="Palatino Linotype" w:hAnsi="Palatino Linotype"/>
          <w:i/>
        </w:rPr>
        <w:t xml:space="preserve"> </w:t>
      </w:r>
      <w:r>
        <w:rPr>
          <w:rFonts w:ascii="Palatino Linotype" w:hAnsi="Palatino Linotype"/>
          <w:b/>
          <w:bCs/>
          <w:i/>
        </w:rPr>
        <w:t>[Sic]</w:t>
      </w:r>
    </w:p>
    <w:p w14:paraId="30AEA582" w14:textId="77777777" w:rsidR="00711CF9" w:rsidRDefault="00711CF9" w:rsidP="00711CF9">
      <w:pPr>
        <w:spacing w:before="240" w:line="360" w:lineRule="auto"/>
        <w:jc w:val="both"/>
        <w:rPr>
          <w:rFonts w:ascii="Palatino Linotype" w:hAnsi="Palatino Linotype"/>
          <w:b/>
          <w:i/>
          <w:u w:val="single"/>
        </w:rPr>
      </w:pPr>
    </w:p>
    <w:p w14:paraId="3710350F" w14:textId="77777777" w:rsidR="00711CF9" w:rsidRDefault="00711CF9" w:rsidP="00711CF9">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w:t>
      </w:r>
      <w:r>
        <w:rPr>
          <w:rFonts w:ascii="Palatino Linotype" w:hAnsi="Palatino Linotype"/>
        </w:rPr>
        <w:t>susceptible de</w:t>
      </w:r>
      <w:r w:rsidRPr="00E66BD3">
        <w:rPr>
          <w:rFonts w:ascii="Palatino Linotype" w:hAnsi="Palatino Linotype"/>
        </w:rPr>
        <w:t xml:space="preserve"> ser consultada en la siguiente dirección electrónica:</w:t>
      </w:r>
    </w:p>
    <w:p w14:paraId="03D04935" w14:textId="77777777" w:rsidR="00711CF9" w:rsidRDefault="00F12236" w:rsidP="00711CF9">
      <w:pPr>
        <w:pStyle w:val="Prrafodelista"/>
        <w:spacing w:line="360" w:lineRule="auto"/>
        <w:ind w:left="0" w:right="34"/>
        <w:contextualSpacing/>
        <w:jc w:val="both"/>
        <w:rPr>
          <w:rFonts w:ascii="Palatino Linotype" w:hAnsi="Palatino Linotype"/>
        </w:rPr>
      </w:pPr>
      <w:hyperlink r:id="rId9" w:history="1">
        <w:r w:rsidR="00711CF9" w:rsidRPr="009653F9">
          <w:rPr>
            <w:rStyle w:val="Hipervnculo"/>
            <w:rFonts w:ascii="Palatino Linotype" w:hAnsi="Palatino Linotype"/>
          </w:rPr>
          <w:t>https://www.infoem.org.mx/es/contenido/transparencia/directorio-de-sujetos-obligados</w:t>
        </w:r>
      </w:hyperlink>
      <w:r w:rsidR="00711CF9">
        <w:rPr>
          <w:rFonts w:ascii="Palatino Linotype" w:hAnsi="Palatino Linotype"/>
        </w:rPr>
        <w:t xml:space="preserve"> </w:t>
      </w:r>
    </w:p>
    <w:p w14:paraId="6895380A" w14:textId="77777777" w:rsidR="00711CF9" w:rsidRDefault="00711CF9" w:rsidP="00711CF9">
      <w:pPr>
        <w:pStyle w:val="Prrafodelista"/>
        <w:spacing w:line="360" w:lineRule="auto"/>
        <w:ind w:left="0" w:right="34"/>
        <w:contextualSpacing/>
        <w:jc w:val="both"/>
        <w:rPr>
          <w:rFonts w:ascii="Palatino Linotype" w:hAnsi="Palatino Linotype"/>
        </w:rPr>
      </w:pPr>
    </w:p>
    <w:p w14:paraId="3F93C3E8" w14:textId="77777777" w:rsidR="00711CF9" w:rsidRDefault="00711CF9" w:rsidP="00711CF9">
      <w:pPr>
        <w:pStyle w:val="Prrafodelista"/>
        <w:spacing w:line="360" w:lineRule="auto"/>
        <w:ind w:left="0" w:right="34"/>
        <w:contextualSpacing/>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59264" behindDoc="0" locked="0" layoutInCell="1" allowOverlap="1" wp14:anchorId="167ED642" wp14:editId="1AEE6903">
            <wp:simplePos x="0" y="0"/>
            <wp:positionH relativeFrom="page">
              <wp:align>center</wp:align>
            </wp:positionH>
            <wp:positionV relativeFrom="paragraph">
              <wp:posOffset>375052</wp:posOffset>
            </wp:positionV>
            <wp:extent cx="5709920" cy="3337560"/>
            <wp:effectExtent l="19050" t="19050" r="24130" b="15240"/>
            <wp:wrapThrough wrapText="bothSides">
              <wp:wrapPolygon edited="0">
                <wp:start x="-72" y="-123"/>
                <wp:lineTo x="-72" y="21575"/>
                <wp:lineTo x="21619" y="21575"/>
                <wp:lineTo x="21619" y="-123"/>
                <wp:lineTo x="-72" y="-123"/>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920" cy="3337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2CF60D1" w14:textId="77777777" w:rsidR="00711CF9" w:rsidRDefault="00711CF9" w:rsidP="00711CF9">
      <w:pPr>
        <w:pStyle w:val="Prrafodelista"/>
        <w:spacing w:line="360" w:lineRule="auto"/>
        <w:ind w:left="0" w:right="34"/>
        <w:contextualSpacing/>
        <w:jc w:val="both"/>
        <w:rPr>
          <w:rFonts w:ascii="Palatino Linotype" w:hAnsi="Palatino Linotype" w:cs="Arial"/>
          <w:noProof/>
          <w:color w:val="000000"/>
          <w:lang w:eastAsia="es-MX"/>
        </w:rPr>
      </w:pPr>
      <w:r>
        <w:rPr>
          <w:rFonts w:ascii="Palatino Linotype" w:hAnsi="Palatino Linotype" w:cs="Arial"/>
          <w:noProof/>
          <w:color w:val="000000"/>
          <w:lang w:eastAsia="es-MX"/>
        </w:rPr>
        <w:drawing>
          <wp:anchor distT="0" distB="0" distL="114300" distR="114300" simplePos="0" relativeHeight="251660288" behindDoc="0" locked="0" layoutInCell="1" allowOverlap="1" wp14:anchorId="473F530F" wp14:editId="63623E6A">
            <wp:simplePos x="0" y="0"/>
            <wp:positionH relativeFrom="page">
              <wp:align>center</wp:align>
            </wp:positionH>
            <wp:positionV relativeFrom="paragraph">
              <wp:posOffset>19594</wp:posOffset>
            </wp:positionV>
            <wp:extent cx="5752465" cy="2951480"/>
            <wp:effectExtent l="19050" t="19050" r="19685" b="20320"/>
            <wp:wrapThrough wrapText="bothSides">
              <wp:wrapPolygon edited="0">
                <wp:start x="-72" y="-139"/>
                <wp:lineTo x="-72" y="21609"/>
                <wp:lineTo x="21602" y="21609"/>
                <wp:lineTo x="21602" y="-139"/>
                <wp:lineTo x="-72" y="-139"/>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465" cy="29514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1A03C8C" w14:textId="77777777" w:rsidR="00CC228F" w:rsidRPr="009D4885" w:rsidRDefault="00CC228F" w:rsidP="00E45467">
      <w:pPr>
        <w:spacing w:line="360" w:lineRule="auto"/>
        <w:jc w:val="both"/>
        <w:rPr>
          <w:rFonts w:ascii="Palatino Linotype" w:hAnsi="Palatino Linotype" w:cs="Arial"/>
          <w:b/>
          <w:lang w:val="es-ES"/>
        </w:rPr>
      </w:pPr>
    </w:p>
    <w:p w14:paraId="13838E7E" w14:textId="4D0501AC" w:rsidR="003C7A02" w:rsidRPr="009D4885" w:rsidRDefault="00CC228F" w:rsidP="005358CD">
      <w:pPr>
        <w:spacing w:line="360" w:lineRule="auto"/>
        <w:jc w:val="both"/>
        <w:rPr>
          <w:rFonts w:ascii="Palatino Linotype" w:hAnsi="Palatino Linotype" w:cs="Arial"/>
          <w:lang w:val="es-ES"/>
        </w:rPr>
      </w:pPr>
      <w:r w:rsidRPr="009D4885">
        <w:rPr>
          <w:rFonts w:ascii="Palatino Linotype" w:hAnsi="Palatino Linotype" w:cs="Arial"/>
          <w:lang w:val="es-ES"/>
        </w:rPr>
        <w:t xml:space="preserve">Por lo anterior, resulta obligatorio del </w:t>
      </w:r>
      <w:r w:rsidRPr="009D4885">
        <w:rPr>
          <w:rFonts w:ascii="Palatino Linotype" w:hAnsi="Palatino Linotype" w:cs="Arial"/>
          <w:b/>
          <w:lang w:val="es-ES"/>
        </w:rPr>
        <w:t xml:space="preserve">SUJETO OBLIGADO </w:t>
      </w:r>
      <w:r w:rsidRPr="009D4885">
        <w:rPr>
          <w:rFonts w:ascii="Palatino Linotype" w:hAnsi="Palatino Linotype" w:cs="Arial"/>
          <w:lang w:val="es-ES"/>
        </w:rPr>
        <w:t xml:space="preserve">desde el inicio de la administración el tener disponible la información en el portal de </w:t>
      </w:r>
      <w:r w:rsidRPr="009D4885">
        <w:rPr>
          <w:rFonts w:ascii="Palatino Linotype" w:hAnsi="Palatino Linotype" w:cs="Arial"/>
          <w:b/>
          <w:lang w:val="es-ES"/>
        </w:rPr>
        <w:t>IPOMEX</w:t>
      </w:r>
      <w:r w:rsidRPr="009D4885">
        <w:rPr>
          <w:rFonts w:ascii="Palatino Linotype" w:hAnsi="Palatino Linotype" w:cs="Arial"/>
          <w:lang w:val="es-ES"/>
        </w:rPr>
        <w:t xml:space="preserve">; en consecuencia, debe obrar en sus archivos la información en medio electrónico </w:t>
      </w:r>
      <w:r w:rsidR="004D2861" w:rsidRPr="009D4885">
        <w:rPr>
          <w:rFonts w:ascii="Palatino Linotype" w:hAnsi="Palatino Linotype" w:cs="Arial"/>
          <w:lang w:val="es-ES"/>
        </w:rPr>
        <w:t xml:space="preserve">y solo para el caso de que hubiera algún impedimento para hacer la entrega mediante </w:t>
      </w:r>
      <w:r w:rsidR="004D2861" w:rsidRPr="009D4885">
        <w:rPr>
          <w:rFonts w:ascii="Palatino Linotype" w:hAnsi="Palatino Linotype" w:cs="Arial"/>
          <w:b/>
          <w:lang w:val="es-ES"/>
        </w:rPr>
        <w:t>SAIMEX</w:t>
      </w:r>
      <w:r w:rsidR="004D2861" w:rsidRPr="009D4885">
        <w:rPr>
          <w:rFonts w:ascii="Palatino Linotype" w:hAnsi="Palatino Linotype" w:cs="Arial"/>
          <w:lang w:val="es-ES"/>
        </w:rPr>
        <w:t xml:space="preserve">, </w:t>
      </w:r>
      <w:r w:rsidR="005358CD" w:rsidRPr="009D4885">
        <w:rPr>
          <w:rFonts w:ascii="Palatino Linotype" w:hAnsi="Palatino Linotype" w:cs="Arial"/>
          <w:lang w:val="es-ES"/>
        </w:rPr>
        <w:t>deberá de manera debidamente fundada y motivada ofrecer la entrega de la información en el resto de las modalidades de entrega además de consulta directa, como copias simples y certificadas con opción de envío a domicilio previo pago correspondiente.</w:t>
      </w:r>
    </w:p>
    <w:p w14:paraId="192A829B" w14:textId="77777777" w:rsidR="004D2861" w:rsidRPr="009D4885" w:rsidRDefault="004D2861" w:rsidP="00E45467">
      <w:pPr>
        <w:spacing w:line="360" w:lineRule="auto"/>
        <w:jc w:val="both"/>
        <w:rPr>
          <w:rFonts w:ascii="Palatino Linotype" w:hAnsi="Palatino Linotype" w:cs="Arial"/>
          <w:lang w:val="es-ES"/>
        </w:rPr>
      </w:pPr>
    </w:p>
    <w:p w14:paraId="17FBE8CA" w14:textId="7E85BEA3" w:rsidR="00A368F7" w:rsidRPr="009D4885" w:rsidRDefault="00A368F7" w:rsidP="00A368F7">
      <w:pPr>
        <w:spacing w:line="360" w:lineRule="auto"/>
        <w:jc w:val="both"/>
        <w:rPr>
          <w:rFonts w:ascii="Palatino Linotype" w:hAnsi="Palatino Linotype" w:cs="Arial"/>
          <w:lang w:val="es-ES"/>
        </w:rPr>
      </w:pPr>
      <w:r w:rsidRPr="009D4885">
        <w:rPr>
          <w:rFonts w:ascii="Palatino Linotype" w:eastAsia="Calibri" w:hAnsi="Palatino Linotype" w:cs="Tahoma"/>
          <w:bCs/>
          <w:lang w:eastAsia="en-US"/>
        </w:rPr>
        <w:lastRenderedPageBreak/>
        <w:t xml:space="preserve">Es así que, al existir fuente obligacional que constriñe al </w:t>
      </w:r>
      <w:r w:rsidRPr="009D4885">
        <w:rPr>
          <w:rFonts w:ascii="Palatino Linotype" w:eastAsia="Calibri" w:hAnsi="Palatino Linotype" w:cs="Tahoma"/>
          <w:b/>
          <w:bCs/>
          <w:lang w:eastAsia="en-US"/>
        </w:rPr>
        <w:t xml:space="preserve">SUJETO OBLIGADO </w:t>
      </w:r>
      <w:r w:rsidRPr="009D4885">
        <w:rPr>
          <w:rFonts w:ascii="Palatino Linotype" w:eastAsia="Calibri" w:hAnsi="Palatino Linotype" w:cs="Tahoma"/>
          <w:bCs/>
          <w:lang w:eastAsia="en-US"/>
        </w:rPr>
        <w:t xml:space="preserve">para generar, poseer y publicar </w:t>
      </w:r>
      <w:r w:rsidR="00FC164F" w:rsidRPr="009D4885">
        <w:rPr>
          <w:rFonts w:ascii="Palatino Linotype" w:eastAsia="Calibri" w:hAnsi="Palatino Linotype" w:cs="Tahoma"/>
          <w:bCs/>
          <w:lang w:eastAsia="en-US"/>
        </w:rPr>
        <w:t xml:space="preserve">información relacionada con </w:t>
      </w:r>
      <w:r w:rsidRPr="009D4885">
        <w:rPr>
          <w:rFonts w:ascii="Palatino Linotype" w:eastAsia="Calibri" w:hAnsi="Palatino Linotype" w:cs="Tahoma"/>
          <w:bCs/>
          <w:lang w:eastAsia="en-US"/>
        </w:rPr>
        <w:t xml:space="preserve">las </w:t>
      </w:r>
      <w:r w:rsidR="006A7A2C" w:rsidRPr="009D4885">
        <w:rPr>
          <w:rFonts w:ascii="Palatino Linotype" w:hAnsi="Palatino Linotype" w:cs="Arial"/>
          <w:lang w:val="es-ES"/>
        </w:rPr>
        <w:t>contrataciones de servicios profesionales</w:t>
      </w:r>
      <w:r w:rsidR="006A7A2C" w:rsidRPr="009D4885">
        <w:rPr>
          <w:rFonts w:ascii="Palatino Linotype" w:eastAsia="Calibri" w:hAnsi="Palatino Linotype" w:cs="Tahoma"/>
          <w:bCs/>
          <w:lang w:eastAsia="en-US"/>
        </w:rPr>
        <w:t xml:space="preserve"> </w:t>
      </w:r>
      <w:r w:rsidRPr="009D4885">
        <w:rPr>
          <w:rFonts w:ascii="Palatino Linotype" w:eastAsia="Calibri" w:hAnsi="Palatino Linotype" w:cs="Tahoma"/>
          <w:bCs/>
          <w:lang w:eastAsia="en-US"/>
        </w:rPr>
        <w:t xml:space="preserve">solicitadas por </w:t>
      </w:r>
      <w:r w:rsidR="006A7A2C" w:rsidRPr="009D4885">
        <w:rPr>
          <w:rFonts w:ascii="Palatino Linotype" w:eastAsia="Calibri" w:hAnsi="Palatino Linotype" w:cs="Tahoma"/>
          <w:b/>
          <w:bCs/>
          <w:lang w:eastAsia="en-US"/>
        </w:rPr>
        <w:t>EL</w:t>
      </w:r>
      <w:r w:rsidR="003E0466" w:rsidRPr="009D4885">
        <w:rPr>
          <w:rFonts w:ascii="Palatino Linotype" w:eastAsia="Calibri" w:hAnsi="Palatino Linotype" w:cs="Tahoma"/>
          <w:b/>
          <w:bCs/>
          <w:lang w:eastAsia="en-US"/>
        </w:rPr>
        <w:t xml:space="preserve"> RECURRENTE</w:t>
      </w:r>
      <w:r w:rsidRPr="009D4885">
        <w:rPr>
          <w:rFonts w:ascii="Palatino Linotype" w:eastAsia="Calibri" w:hAnsi="Palatino Linotype" w:cs="Tahoma"/>
          <w:bCs/>
          <w:lang w:eastAsia="en-US"/>
        </w:rPr>
        <w:t>; este Órgano Garante determina</w:t>
      </w:r>
      <w:r w:rsidR="004D2861" w:rsidRPr="009D4885">
        <w:rPr>
          <w:rFonts w:ascii="Palatino Linotype" w:hAnsi="Palatino Linotype" w:cs="Arial"/>
          <w:lang w:val="es-ES"/>
        </w:rPr>
        <w:t xml:space="preserve"> ordenar la entrega de ser procedente en versión pública,</w:t>
      </w:r>
      <w:r w:rsidR="00FC164F" w:rsidRPr="009D4885">
        <w:rPr>
          <w:rFonts w:ascii="Palatino Linotype" w:hAnsi="Palatino Linotype" w:cs="Arial"/>
          <w:lang w:val="es-ES"/>
        </w:rPr>
        <w:t xml:space="preserve"> de</w:t>
      </w:r>
      <w:r w:rsidR="004D2861" w:rsidRPr="009D4885">
        <w:rPr>
          <w:rFonts w:ascii="Palatino Linotype" w:hAnsi="Palatino Linotype" w:cs="Arial"/>
          <w:lang w:val="es-ES"/>
        </w:rPr>
        <w:t xml:space="preserve"> </w:t>
      </w:r>
      <w:r w:rsidR="00FC164F" w:rsidRPr="009D4885">
        <w:rPr>
          <w:rFonts w:ascii="Palatino Linotype" w:hAnsi="Palatino Linotype" w:cs="Arial"/>
          <w:lang w:val="es-ES"/>
        </w:rPr>
        <w:t>l</w:t>
      </w:r>
      <w:r w:rsidR="00AE136B">
        <w:rPr>
          <w:rFonts w:ascii="Palatino Linotype" w:hAnsi="Palatino Linotype" w:cs="Arial"/>
          <w:lang w:val="es-ES"/>
        </w:rPr>
        <w:t>as licitaciones públicas o procedimientos de invitación restringida, así como de las adjudicaciones directas</w:t>
      </w:r>
      <w:r w:rsidR="006A7A2C" w:rsidRPr="009D4885">
        <w:rPr>
          <w:rFonts w:ascii="Palatino Linotype" w:hAnsi="Palatino Linotype" w:cs="Arial"/>
          <w:color w:val="000000"/>
        </w:rPr>
        <w:t>, por el periodo que comprende del 1 de enero de 2019 a</w:t>
      </w:r>
      <w:r w:rsidR="00AE136B">
        <w:rPr>
          <w:rFonts w:ascii="Palatino Linotype" w:hAnsi="Palatino Linotype" w:cs="Arial"/>
          <w:color w:val="000000"/>
        </w:rPr>
        <w:t xml:space="preserve"> </w:t>
      </w:r>
      <w:r w:rsidR="006A7A2C" w:rsidRPr="009D4885">
        <w:rPr>
          <w:rFonts w:ascii="Palatino Linotype" w:hAnsi="Palatino Linotype" w:cs="Arial"/>
          <w:color w:val="000000"/>
        </w:rPr>
        <w:t>l</w:t>
      </w:r>
      <w:r w:rsidR="00AE136B">
        <w:rPr>
          <w:rFonts w:ascii="Palatino Linotype" w:hAnsi="Palatino Linotype" w:cs="Arial"/>
          <w:color w:val="000000"/>
        </w:rPr>
        <w:t>a</w:t>
      </w:r>
      <w:r w:rsidR="006A7A2C" w:rsidRPr="009D4885">
        <w:rPr>
          <w:rFonts w:ascii="Palatino Linotype" w:hAnsi="Palatino Linotype" w:cs="Arial"/>
          <w:color w:val="000000"/>
        </w:rPr>
        <w:t xml:space="preserve"> </w:t>
      </w:r>
      <w:r w:rsidR="00AE136B">
        <w:rPr>
          <w:rFonts w:ascii="Palatino Linotype" w:hAnsi="Palatino Linotype" w:cs="Arial"/>
          <w:color w:val="000000"/>
        </w:rPr>
        <w:t>fecha de la solicitud</w:t>
      </w:r>
      <w:r w:rsidRPr="009D4885">
        <w:rPr>
          <w:rFonts w:ascii="Palatino Linotype" w:hAnsi="Palatino Linotype" w:cs="Arial"/>
          <w:lang w:val="es-ES"/>
        </w:rPr>
        <w:t>;</w:t>
      </w:r>
      <w:r w:rsidRPr="009D4885">
        <w:rPr>
          <w:rFonts w:ascii="Palatino Linotype" w:eastAsia="Calibri" w:hAnsi="Palatino Linotype" w:cs="Tahoma"/>
          <w:bCs/>
          <w:lang w:eastAsia="en-US"/>
        </w:rPr>
        <w:t xml:space="preserve"> ello en razón de que </w:t>
      </w:r>
      <w:r w:rsidRPr="009D4885">
        <w:rPr>
          <w:rFonts w:ascii="Palatino Linotype" w:hAnsi="Palatino Linotype" w:cs="Arial"/>
          <w:lang w:val="es-ES"/>
        </w:rPr>
        <w:t xml:space="preserve">la materia de acceso a la información versa sobre los documentos generados, obtenidos, adquiridos, transformados, administrados o en posesión de los Sujetos Obligados. </w:t>
      </w:r>
    </w:p>
    <w:p w14:paraId="75FDDC14" w14:textId="77777777" w:rsidR="00A368F7" w:rsidRPr="009D4885" w:rsidRDefault="00A368F7" w:rsidP="00A368F7">
      <w:pPr>
        <w:spacing w:line="360" w:lineRule="auto"/>
        <w:jc w:val="both"/>
        <w:rPr>
          <w:rFonts w:ascii="Palatino Linotype" w:hAnsi="Palatino Linotype" w:cs="Arial"/>
          <w:lang w:val="es-ES"/>
        </w:rPr>
      </w:pPr>
    </w:p>
    <w:p w14:paraId="7FE5B609" w14:textId="7F6F94F5" w:rsidR="00A368F7" w:rsidRPr="009D4885" w:rsidRDefault="00A368F7" w:rsidP="00A368F7">
      <w:pPr>
        <w:spacing w:line="360" w:lineRule="auto"/>
        <w:contextualSpacing/>
        <w:jc w:val="both"/>
        <w:rPr>
          <w:rFonts w:ascii="Palatino Linotype" w:hAnsi="Palatino Linotype" w:cs="Tahoma"/>
          <w:bCs/>
          <w:iCs/>
        </w:rPr>
      </w:pPr>
      <w:r w:rsidRPr="009D4885">
        <w:rPr>
          <w:rFonts w:ascii="Palatino Linotype" w:hAnsi="Palatino Linotype" w:cs="Arial"/>
        </w:rPr>
        <w:t xml:space="preserve">Asimismo, es importante destacar que si de las </w:t>
      </w:r>
      <w:r w:rsidR="00AE136B">
        <w:rPr>
          <w:rFonts w:ascii="Palatino Linotype" w:hAnsi="Palatino Linotype" w:cs="Arial"/>
        </w:rPr>
        <w:t>licitaciones públicas, así como de las adjudicaciones directas</w:t>
      </w:r>
      <w:r w:rsidRPr="009D4885">
        <w:rPr>
          <w:rFonts w:ascii="Palatino Linotype" w:hAnsi="Palatino Linotype" w:cs="Arial"/>
        </w:rPr>
        <w:t xml:space="preserve">, se derivan anexos, estos son susceptibles de entrega; ello en razón de los anexos de un documentos es considerado parte integral del mismo. En apoyo a lo anterior, </w:t>
      </w:r>
      <w:r w:rsidRPr="009D4885">
        <w:rPr>
          <w:rFonts w:ascii="Palatino Linotype" w:hAnsi="Palatino Linotype" w:cs="Tahoma"/>
          <w:bCs/>
          <w:iCs/>
        </w:rPr>
        <w:t>resulta congruente con el Criterio 17/17 emitido por el Instituto Nacional de Transparencia, Acceso a la Información y Protección de Datos Personales, el cual se señala lo siguiente:</w:t>
      </w:r>
    </w:p>
    <w:p w14:paraId="2A856B69" w14:textId="77777777" w:rsidR="00A368F7" w:rsidRPr="009D4885" w:rsidRDefault="00A368F7" w:rsidP="00A368F7">
      <w:pPr>
        <w:contextualSpacing/>
        <w:jc w:val="both"/>
        <w:rPr>
          <w:rFonts w:ascii="Palatino Linotype" w:hAnsi="Palatino Linotype" w:cs="Arial"/>
          <w:b/>
          <w:bCs/>
          <w:i/>
          <w:sz w:val="22"/>
          <w:szCs w:val="22"/>
        </w:rPr>
      </w:pPr>
    </w:p>
    <w:p w14:paraId="5B766399" w14:textId="77777777" w:rsidR="00A368F7" w:rsidRPr="009D4885" w:rsidRDefault="00A368F7" w:rsidP="00A368F7">
      <w:pPr>
        <w:ind w:left="851" w:right="899"/>
        <w:jc w:val="center"/>
        <w:rPr>
          <w:rFonts w:ascii="Palatino Linotype" w:hAnsi="Palatino Linotype" w:cs="Arial"/>
          <w:b/>
          <w:i/>
          <w:sz w:val="22"/>
          <w:szCs w:val="22"/>
        </w:rPr>
      </w:pPr>
      <w:r w:rsidRPr="009D4885">
        <w:rPr>
          <w:rFonts w:ascii="Palatino Linotype" w:hAnsi="Palatino Linotype" w:cs="Arial"/>
          <w:bCs/>
          <w:i/>
          <w:sz w:val="22"/>
          <w:szCs w:val="22"/>
        </w:rPr>
        <w:t>“</w:t>
      </w:r>
      <w:r w:rsidRPr="009D4885">
        <w:rPr>
          <w:rFonts w:ascii="Palatino Linotype" w:hAnsi="Palatino Linotype" w:cs="Arial"/>
          <w:b/>
        </w:rPr>
        <w:t>Criterio 17/17</w:t>
      </w:r>
    </w:p>
    <w:p w14:paraId="67D7D738" w14:textId="77777777" w:rsidR="00A368F7" w:rsidRPr="009D4885" w:rsidRDefault="00A368F7" w:rsidP="00A368F7">
      <w:pPr>
        <w:ind w:left="851" w:right="899"/>
        <w:jc w:val="both"/>
        <w:rPr>
          <w:rFonts w:ascii="Palatino Linotype" w:hAnsi="Palatino Linotype" w:cs="Arial"/>
          <w:bCs/>
          <w:i/>
          <w:sz w:val="22"/>
          <w:szCs w:val="22"/>
        </w:rPr>
      </w:pPr>
      <w:r w:rsidRPr="009D4885">
        <w:rPr>
          <w:rFonts w:ascii="Palatino Linotype" w:hAnsi="Palatino Linotype" w:cs="Arial"/>
          <w:b/>
          <w:bCs/>
          <w:i/>
          <w:sz w:val="22"/>
          <w:szCs w:val="22"/>
        </w:rPr>
        <w:t xml:space="preserve">Anexos de los documentos solicitados. </w:t>
      </w:r>
      <w:r w:rsidRPr="009D4885">
        <w:rPr>
          <w:rFonts w:ascii="Palatino Linotype" w:hAnsi="Palatino Linotype" w:cs="Arial"/>
          <w:bCs/>
          <w:i/>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5E687C19"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i/>
          <w:sz w:val="22"/>
          <w:szCs w:val="22"/>
        </w:rPr>
        <w:t>Resoluciones:</w:t>
      </w:r>
    </w:p>
    <w:p w14:paraId="696DB57A"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i/>
          <w:sz w:val="22"/>
          <w:szCs w:val="22"/>
        </w:rPr>
        <w:t>RRA 0483/17. Universidad Nacional Autónoma de México. 22 de febrero de 2017. Por unanimidad. Comisionado Ponente Joel Salas Suárez.</w:t>
      </w:r>
    </w:p>
    <w:p w14:paraId="30D806D4"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i/>
          <w:sz w:val="22"/>
          <w:szCs w:val="22"/>
        </w:rPr>
        <w:t xml:space="preserve">RRA 4503/16. Secretaría de Hacienda y Crédito Público. 01 de marzo de 2017. Por unanimidad. Comisionada Ponente Areli Cano Guadiana. </w:t>
      </w:r>
    </w:p>
    <w:p w14:paraId="6A8AB001"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i/>
          <w:sz w:val="22"/>
          <w:szCs w:val="22"/>
        </w:rPr>
        <w:lastRenderedPageBreak/>
        <w:t>RRA 1639/17. Instituto Mexicano del Seguro Social. 19 de abril de 2017. Por unanimidad. Comisionado Ponente Francisco Javier Acuña Llamas</w:t>
      </w:r>
    </w:p>
    <w:p w14:paraId="26F0D345" w14:textId="77777777" w:rsidR="00A368F7" w:rsidRPr="009D4885" w:rsidRDefault="00A368F7" w:rsidP="00A368F7">
      <w:pPr>
        <w:spacing w:line="360" w:lineRule="auto"/>
        <w:jc w:val="both"/>
        <w:rPr>
          <w:rFonts w:ascii="Palatino Linotype" w:hAnsi="Palatino Linotype" w:cs="Arial"/>
          <w:lang w:val="es-ES"/>
        </w:rPr>
      </w:pPr>
    </w:p>
    <w:p w14:paraId="4323A427" w14:textId="58C9D517" w:rsidR="00A368F7" w:rsidRPr="009D4885" w:rsidRDefault="00A368F7" w:rsidP="00A368F7">
      <w:pPr>
        <w:spacing w:line="360" w:lineRule="auto"/>
        <w:ind w:right="-93"/>
        <w:jc w:val="both"/>
        <w:rPr>
          <w:rFonts w:ascii="Palatino Linotype" w:eastAsia="Calibri" w:hAnsi="Palatino Linotype" w:cs="Tahoma"/>
          <w:b/>
          <w:bCs/>
          <w:lang w:eastAsia="en-US"/>
        </w:rPr>
      </w:pPr>
      <w:r w:rsidRPr="009D4885">
        <w:rPr>
          <w:rFonts w:ascii="Palatino Linotype" w:eastAsia="Calibri" w:hAnsi="Palatino Linotype" w:cs="Tahoma"/>
          <w:bCs/>
          <w:lang w:eastAsia="en-US"/>
        </w:rPr>
        <w:t xml:space="preserve">Ahora bien, no se omite comentar que de acuerdo a la naturaleza de la información solicitada se concluye que esta es de interés general y de alcance público, en virtud de que la ciudadanía tiene derecho a consultar </w:t>
      </w:r>
      <w:r w:rsidR="005D0586">
        <w:rPr>
          <w:rFonts w:ascii="Palatino Linotype" w:eastAsia="Calibri" w:hAnsi="Palatino Linotype" w:cs="Tahoma"/>
          <w:bCs/>
          <w:lang w:eastAsia="en-US"/>
        </w:rPr>
        <w:t>l</w:t>
      </w:r>
      <w:r w:rsidR="005D0586" w:rsidRPr="005D0586">
        <w:rPr>
          <w:rFonts w:ascii="Palatino Linotype" w:eastAsia="Calibri" w:hAnsi="Palatino Linotype" w:cs="Tahoma"/>
          <w:bCs/>
          <w:lang w:eastAsia="en-US"/>
        </w:rPr>
        <w:t>os expedientes de los procedimientos de licitación pública, adjudicación directa e i</w:t>
      </w:r>
      <w:r w:rsidR="005D0586">
        <w:rPr>
          <w:rFonts w:ascii="Palatino Linotype" w:eastAsia="Calibri" w:hAnsi="Palatino Linotype" w:cs="Tahoma"/>
          <w:bCs/>
          <w:lang w:eastAsia="en-US"/>
        </w:rPr>
        <w:t>nvitación restringida realizado</w:t>
      </w:r>
      <w:r w:rsidRPr="009D4885">
        <w:rPr>
          <w:rFonts w:ascii="Palatino Linotype" w:eastAsia="Calibri" w:hAnsi="Palatino Linotype" w:cs="Tahoma"/>
          <w:bCs/>
          <w:lang w:eastAsia="en-US"/>
        </w:rPr>
        <w:t xml:space="preserve">s por </w:t>
      </w:r>
      <w:r w:rsidRPr="009D4885">
        <w:rPr>
          <w:rFonts w:ascii="Palatino Linotype" w:eastAsia="Calibri" w:hAnsi="Palatino Linotype" w:cs="Tahoma"/>
          <w:b/>
          <w:bCs/>
          <w:lang w:eastAsia="en-US"/>
        </w:rPr>
        <w:t>EL SUJETO OBLIGADO.</w:t>
      </w:r>
    </w:p>
    <w:p w14:paraId="495D5179" w14:textId="77777777" w:rsidR="00A368F7" w:rsidRPr="009D4885" w:rsidRDefault="00A368F7" w:rsidP="00A368F7">
      <w:pPr>
        <w:spacing w:line="360" w:lineRule="auto"/>
        <w:ind w:right="-93"/>
        <w:jc w:val="both"/>
        <w:rPr>
          <w:rFonts w:ascii="Palatino Linotype" w:eastAsia="Calibri" w:hAnsi="Palatino Linotype" w:cs="Tahoma"/>
          <w:bCs/>
          <w:lang w:eastAsia="en-US"/>
        </w:rPr>
      </w:pPr>
    </w:p>
    <w:p w14:paraId="1C0B589D" w14:textId="77777777" w:rsidR="00A368F7" w:rsidRPr="009D4885" w:rsidRDefault="00A368F7" w:rsidP="00A368F7">
      <w:pPr>
        <w:spacing w:line="360" w:lineRule="auto"/>
        <w:jc w:val="both"/>
        <w:rPr>
          <w:rFonts w:ascii="Palatino Linotype" w:hAnsi="Palatino Linotype" w:cs="Arial"/>
          <w:bCs/>
        </w:rPr>
      </w:pPr>
      <w:r w:rsidRPr="009D4885">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9D4885">
        <w:rPr>
          <w:rFonts w:ascii="Palatino Linotype" w:hAnsi="Palatino Linotype" w:cs="Arial"/>
          <w:b/>
        </w:rPr>
        <w:t>versión pública</w:t>
      </w:r>
      <w:r w:rsidRPr="009D4885">
        <w:rPr>
          <w:rFonts w:ascii="Palatino Linotype" w:hAnsi="Palatino Linotype" w:cs="Arial"/>
        </w:rPr>
        <w:t>; pues, el</w:t>
      </w:r>
      <w:r w:rsidRPr="009D488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A5347B6" w14:textId="77777777" w:rsidR="00A368F7" w:rsidRPr="009D4885" w:rsidRDefault="00A368F7" w:rsidP="00A368F7">
      <w:pPr>
        <w:spacing w:line="360" w:lineRule="auto"/>
        <w:jc w:val="both"/>
        <w:rPr>
          <w:rFonts w:ascii="Palatino Linotype" w:eastAsia="Calibri" w:hAnsi="Palatino Linotype" w:cs="Arial"/>
          <w:bCs/>
          <w:lang w:eastAsia="en-US"/>
        </w:rPr>
      </w:pPr>
    </w:p>
    <w:p w14:paraId="67F318A9" w14:textId="77777777" w:rsidR="00A368F7" w:rsidRPr="009D4885" w:rsidRDefault="00A368F7" w:rsidP="00A368F7">
      <w:pPr>
        <w:spacing w:line="360" w:lineRule="auto"/>
        <w:jc w:val="both"/>
        <w:rPr>
          <w:rFonts w:ascii="Palatino Linotype" w:hAnsi="Palatino Linotype" w:cs="Arial"/>
          <w:bCs/>
        </w:rPr>
      </w:pPr>
      <w:r w:rsidRPr="009D488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405FBDC" w14:textId="77777777" w:rsidR="00A368F7" w:rsidRPr="009D4885" w:rsidRDefault="00A368F7" w:rsidP="00A368F7">
      <w:pPr>
        <w:autoSpaceDE w:val="0"/>
        <w:autoSpaceDN w:val="0"/>
        <w:adjustRightInd w:val="0"/>
        <w:ind w:right="899"/>
        <w:jc w:val="both"/>
        <w:rPr>
          <w:rFonts w:ascii="Palatino Linotype" w:hAnsi="Palatino Linotype" w:cs="Arial"/>
        </w:rPr>
      </w:pPr>
    </w:p>
    <w:p w14:paraId="249C196A" w14:textId="77777777" w:rsidR="00A368F7" w:rsidRPr="009D4885" w:rsidRDefault="00A368F7" w:rsidP="00A368F7">
      <w:pPr>
        <w:ind w:left="851" w:right="901"/>
        <w:jc w:val="both"/>
        <w:rPr>
          <w:rFonts w:ascii="Palatino Linotype" w:hAnsi="Palatino Linotype"/>
          <w:i/>
          <w:sz w:val="22"/>
          <w:szCs w:val="22"/>
        </w:rPr>
      </w:pPr>
      <w:r w:rsidRPr="009D4885">
        <w:rPr>
          <w:rFonts w:ascii="Palatino Linotype" w:hAnsi="Palatino Linotype" w:cs="Arial"/>
          <w:b/>
          <w:bCs/>
          <w:i/>
          <w:noProof/>
          <w:sz w:val="22"/>
          <w:szCs w:val="22"/>
        </w:rPr>
        <w:t>“</w:t>
      </w:r>
      <w:r w:rsidRPr="009D4885">
        <w:rPr>
          <w:rFonts w:ascii="Palatino Linotype" w:hAnsi="Palatino Linotype" w:cs="Arial"/>
          <w:b/>
          <w:bCs/>
          <w:i/>
          <w:sz w:val="22"/>
          <w:szCs w:val="22"/>
        </w:rPr>
        <w:t xml:space="preserve">Artículo 3. </w:t>
      </w:r>
      <w:r w:rsidRPr="009D4885">
        <w:rPr>
          <w:rFonts w:ascii="Palatino Linotype" w:hAnsi="Palatino Linotype"/>
          <w:i/>
          <w:sz w:val="22"/>
          <w:szCs w:val="22"/>
        </w:rPr>
        <w:t xml:space="preserve">Para los efectos de la presente Ley se entenderá por: </w:t>
      </w:r>
    </w:p>
    <w:p w14:paraId="1387BFF7"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IX.</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 xml:space="preserve">Datos personales: </w:t>
      </w:r>
      <w:r w:rsidRPr="009D4885">
        <w:rPr>
          <w:rFonts w:ascii="Palatino Linotype" w:hAnsi="Palatino Linotype" w:cs="Arial"/>
          <w:i/>
          <w:sz w:val="22"/>
          <w:szCs w:val="22"/>
        </w:rPr>
        <w:t xml:space="preserve">La información concerniente a una persona, identificada o identificable según lo dispuesto por la Ley de </w:t>
      </w:r>
      <w:r w:rsidRPr="009D4885">
        <w:rPr>
          <w:rFonts w:ascii="Palatino Linotype" w:hAnsi="Palatino Linotype"/>
          <w:i/>
          <w:sz w:val="22"/>
          <w:szCs w:val="22"/>
        </w:rPr>
        <w:t>Protección</w:t>
      </w:r>
      <w:r w:rsidRPr="009D4885">
        <w:rPr>
          <w:rFonts w:ascii="Palatino Linotype" w:hAnsi="Palatino Linotype" w:cs="Arial"/>
          <w:i/>
          <w:sz w:val="22"/>
          <w:szCs w:val="22"/>
        </w:rPr>
        <w:t xml:space="preserve"> de Datos Personales del Estado de México; </w:t>
      </w:r>
    </w:p>
    <w:p w14:paraId="59DC3302"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XX.</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Información clasificada:</w:t>
      </w:r>
      <w:r w:rsidRPr="009D4885">
        <w:rPr>
          <w:rFonts w:ascii="Palatino Linotype" w:hAnsi="Palatino Linotype" w:cs="Arial"/>
          <w:i/>
          <w:sz w:val="22"/>
          <w:szCs w:val="22"/>
        </w:rPr>
        <w:t xml:space="preserve"> Aquella considerada por la presente Ley como reservada o confidencial; </w:t>
      </w:r>
    </w:p>
    <w:p w14:paraId="6F9DAA1E"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XXI.</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Información confidencial</w:t>
      </w:r>
      <w:r w:rsidRPr="009D488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E942B4D"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XLV. Versión pública:</w:t>
      </w:r>
      <w:r w:rsidRPr="009D4885">
        <w:rPr>
          <w:rFonts w:ascii="Palatino Linotype" w:hAnsi="Palatino Linotype" w:cs="Arial"/>
          <w:i/>
          <w:sz w:val="22"/>
          <w:szCs w:val="22"/>
        </w:rPr>
        <w:t xml:space="preserve"> Documento en el que se elimine, suprime o borra la información clasificada como reservada o confidencial para permitir su acceso. </w:t>
      </w:r>
    </w:p>
    <w:p w14:paraId="654DD9C0"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Artículo 51.</w:t>
      </w:r>
      <w:r w:rsidRPr="009D488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D4885">
        <w:rPr>
          <w:rFonts w:ascii="Palatino Linotype" w:hAnsi="Palatino Linotype" w:cs="Arial"/>
          <w:b/>
          <w:i/>
          <w:sz w:val="22"/>
          <w:szCs w:val="22"/>
        </w:rPr>
        <w:t xml:space="preserve">y tendrá la responsabilidad de verificar en cada caso que la misma no sea confidencial o reservada. </w:t>
      </w:r>
      <w:r w:rsidRPr="009D488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6A77E1A" w14:textId="77777777" w:rsidR="00A368F7" w:rsidRPr="009D4885" w:rsidRDefault="00A368F7" w:rsidP="00A368F7">
      <w:pPr>
        <w:ind w:left="851" w:right="899"/>
        <w:jc w:val="both"/>
        <w:rPr>
          <w:rFonts w:ascii="Palatino Linotype" w:hAnsi="Palatino Linotype" w:cs="Arial"/>
          <w:i/>
          <w:sz w:val="22"/>
          <w:szCs w:val="22"/>
        </w:rPr>
      </w:pPr>
      <w:r w:rsidRPr="009D4885">
        <w:rPr>
          <w:rFonts w:ascii="Palatino Linotype" w:hAnsi="Palatino Linotype" w:cs="Arial"/>
          <w:b/>
          <w:i/>
          <w:sz w:val="22"/>
          <w:szCs w:val="22"/>
        </w:rPr>
        <w:t>Artículo 52.</w:t>
      </w:r>
      <w:r w:rsidRPr="009D4885">
        <w:rPr>
          <w:rFonts w:ascii="Palatino Linotype" w:hAnsi="Palatino Linotype" w:cs="Arial"/>
          <w:i/>
          <w:sz w:val="22"/>
          <w:szCs w:val="22"/>
        </w:rPr>
        <w:t xml:space="preserve"> Las solicitudes de acceso a la información y las respuestas que se les dé, incluyendo, en su caso, </w:t>
      </w:r>
      <w:r w:rsidRPr="009D488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D4885">
        <w:rPr>
          <w:rFonts w:ascii="Palatino Linotype" w:hAnsi="Palatino Linotype" w:cs="Arial"/>
          <w:i/>
          <w:sz w:val="22"/>
          <w:szCs w:val="22"/>
        </w:rPr>
        <w:t>, siempre y cuando la resolución de referencia se someta a un proceso de disociación, es decir, no haga identificable al titular de tales datos personales.</w:t>
      </w:r>
      <w:r w:rsidRPr="009D4885">
        <w:rPr>
          <w:rFonts w:ascii="Palatino Linotype" w:hAnsi="Palatino Linotype" w:cs="Arial"/>
          <w:bCs/>
          <w:i/>
          <w:noProof/>
          <w:sz w:val="22"/>
          <w:szCs w:val="22"/>
        </w:rPr>
        <w:t>”</w:t>
      </w:r>
    </w:p>
    <w:p w14:paraId="129DA61B" w14:textId="77777777" w:rsidR="00A368F7" w:rsidRPr="009D4885" w:rsidRDefault="00A368F7" w:rsidP="00A368F7">
      <w:pPr>
        <w:ind w:right="899" w:firstLine="708"/>
        <w:jc w:val="both"/>
        <w:rPr>
          <w:rFonts w:ascii="Palatino Linotype" w:hAnsi="Palatino Linotype" w:cs="Arial"/>
          <w:sz w:val="22"/>
          <w:szCs w:val="22"/>
        </w:rPr>
      </w:pPr>
      <w:r w:rsidRPr="009D4885">
        <w:rPr>
          <w:rFonts w:ascii="Palatino Linotype" w:hAnsi="Palatino Linotype" w:cs="Arial"/>
          <w:sz w:val="22"/>
          <w:szCs w:val="22"/>
        </w:rPr>
        <w:t>(Énfasis añadido)</w:t>
      </w:r>
    </w:p>
    <w:p w14:paraId="44FA1A9F" w14:textId="77777777" w:rsidR="00A368F7" w:rsidRPr="009D4885" w:rsidRDefault="00A368F7" w:rsidP="00A368F7">
      <w:pPr>
        <w:ind w:right="899" w:firstLine="708"/>
        <w:jc w:val="both"/>
        <w:rPr>
          <w:rFonts w:ascii="Palatino Linotype" w:hAnsi="Palatino Linotype" w:cs="Arial"/>
        </w:rPr>
      </w:pPr>
    </w:p>
    <w:p w14:paraId="49DC242C"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9D4885">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1D6480BB" w14:textId="77777777" w:rsidR="00A368F7" w:rsidRPr="009D4885" w:rsidRDefault="00A368F7" w:rsidP="00A368F7">
      <w:pPr>
        <w:jc w:val="both"/>
        <w:rPr>
          <w:rFonts w:ascii="Palatino Linotype" w:hAnsi="Palatino Linotype" w:cs="Arial"/>
        </w:rPr>
      </w:pPr>
    </w:p>
    <w:p w14:paraId="33AB4A1F" w14:textId="77777777" w:rsidR="00A368F7" w:rsidRPr="009D4885" w:rsidRDefault="00A368F7" w:rsidP="00A368F7">
      <w:pPr>
        <w:ind w:left="851" w:right="902"/>
        <w:jc w:val="both"/>
        <w:rPr>
          <w:rFonts w:ascii="Palatino Linotype" w:eastAsia="Arial Unicode MS" w:hAnsi="Palatino Linotype" w:cs="Arial"/>
          <w:i/>
          <w:sz w:val="22"/>
          <w:szCs w:val="22"/>
        </w:rPr>
      </w:pPr>
      <w:r w:rsidRPr="009D4885">
        <w:rPr>
          <w:rFonts w:ascii="Palatino Linotype" w:eastAsia="Arial Unicode MS" w:hAnsi="Palatino Linotype" w:cs="Arial"/>
          <w:b/>
          <w:i/>
          <w:sz w:val="22"/>
          <w:szCs w:val="22"/>
        </w:rPr>
        <w:t>“Artículo 22.</w:t>
      </w:r>
      <w:r w:rsidRPr="009D488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D4745FA" w14:textId="77777777" w:rsidR="00A368F7" w:rsidRPr="009D4885" w:rsidRDefault="00A368F7" w:rsidP="00A368F7">
      <w:pPr>
        <w:ind w:left="851" w:right="902"/>
        <w:jc w:val="both"/>
        <w:rPr>
          <w:rFonts w:ascii="Palatino Linotype" w:eastAsia="Arial Unicode MS" w:hAnsi="Palatino Linotype" w:cs="Arial"/>
          <w:i/>
          <w:sz w:val="22"/>
          <w:szCs w:val="22"/>
        </w:rPr>
      </w:pPr>
      <w:r w:rsidRPr="009D4885">
        <w:rPr>
          <w:rFonts w:ascii="Palatino Linotype" w:eastAsia="Arial Unicode MS" w:hAnsi="Palatino Linotype" w:cs="Arial"/>
          <w:b/>
          <w:i/>
          <w:sz w:val="22"/>
          <w:szCs w:val="22"/>
        </w:rPr>
        <w:t>Artículo 38.</w:t>
      </w:r>
      <w:r w:rsidRPr="009D488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D4885">
        <w:rPr>
          <w:rFonts w:ascii="Palatino Linotype" w:eastAsia="Arial Unicode MS" w:hAnsi="Palatino Linotype" w:cs="Arial"/>
          <w:b/>
          <w:i/>
          <w:sz w:val="22"/>
          <w:szCs w:val="22"/>
        </w:rPr>
        <w:t>”</w:t>
      </w:r>
      <w:r w:rsidRPr="009D4885">
        <w:rPr>
          <w:rFonts w:ascii="Palatino Linotype" w:eastAsia="Arial Unicode MS" w:hAnsi="Palatino Linotype" w:cs="Arial"/>
          <w:i/>
          <w:sz w:val="22"/>
          <w:szCs w:val="22"/>
        </w:rPr>
        <w:t xml:space="preserve"> </w:t>
      </w:r>
    </w:p>
    <w:p w14:paraId="425462EF" w14:textId="77777777" w:rsidR="00A368F7" w:rsidRPr="009D4885" w:rsidRDefault="00A368F7" w:rsidP="00A368F7">
      <w:pPr>
        <w:ind w:left="851" w:right="850"/>
        <w:jc w:val="both"/>
        <w:rPr>
          <w:rFonts w:ascii="Palatino Linotype" w:eastAsia="Arial Unicode MS" w:hAnsi="Palatino Linotype" w:cs="Arial"/>
          <w:i/>
          <w:sz w:val="22"/>
          <w:szCs w:val="22"/>
        </w:rPr>
      </w:pPr>
    </w:p>
    <w:p w14:paraId="3A643FDE"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F307B5" w14:textId="77777777" w:rsidR="00A368F7" w:rsidRPr="009D4885" w:rsidRDefault="00A368F7" w:rsidP="00A368F7">
      <w:pPr>
        <w:spacing w:line="360" w:lineRule="auto"/>
        <w:jc w:val="both"/>
        <w:rPr>
          <w:rFonts w:ascii="Palatino Linotype" w:hAnsi="Palatino Linotype" w:cs="Arial"/>
        </w:rPr>
      </w:pPr>
    </w:p>
    <w:p w14:paraId="307B7F59"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D4885">
        <w:rPr>
          <w:rFonts w:ascii="Palatino Linotype" w:eastAsia="Arial Unicode MS" w:hAnsi="Palatino Linotype" w:cs="Arial"/>
        </w:rPr>
        <w:t xml:space="preserve"> que debe ser protegida por </w:t>
      </w:r>
      <w:r w:rsidRPr="009D4885">
        <w:rPr>
          <w:rFonts w:ascii="Palatino Linotype" w:eastAsia="Arial Unicode MS" w:hAnsi="Palatino Linotype" w:cs="Arial"/>
          <w:b/>
        </w:rPr>
        <w:t>EL SUJETO OBLIGADO,</w:t>
      </w:r>
      <w:r w:rsidRPr="009D4885">
        <w:rPr>
          <w:rFonts w:ascii="Palatino Linotype" w:eastAsia="Arial Unicode MS" w:hAnsi="Palatino Linotype" w:cs="Arial"/>
        </w:rPr>
        <w:t xml:space="preserve"> por lo </w:t>
      </w:r>
      <w:r w:rsidRPr="009D4885">
        <w:rPr>
          <w:rFonts w:ascii="Palatino Linotype" w:hAnsi="Palatino Linotype" w:cs="Arial"/>
        </w:rPr>
        <w:t>que, todo dato personal susceptible de clasificación debe ser protegido.</w:t>
      </w:r>
    </w:p>
    <w:p w14:paraId="0CD155F2" w14:textId="77777777" w:rsidR="00A368F7" w:rsidRPr="009D4885" w:rsidRDefault="00A368F7" w:rsidP="00A368F7">
      <w:pPr>
        <w:spacing w:line="360" w:lineRule="auto"/>
        <w:jc w:val="both"/>
        <w:rPr>
          <w:rFonts w:ascii="Palatino Linotype" w:hAnsi="Palatino Linotype" w:cs="Arial"/>
        </w:rPr>
      </w:pPr>
    </w:p>
    <w:p w14:paraId="55DAEBDF"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A97A460" w14:textId="77777777" w:rsidR="00A368F7" w:rsidRPr="009D4885" w:rsidRDefault="00A368F7" w:rsidP="00A368F7">
      <w:pPr>
        <w:spacing w:line="360" w:lineRule="auto"/>
        <w:jc w:val="both"/>
        <w:rPr>
          <w:rFonts w:ascii="Palatino Linotype" w:hAnsi="Palatino Linotype" w:cs="Arial"/>
        </w:rPr>
      </w:pPr>
    </w:p>
    <w:p w14:paraId="3689D2F6"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06F0A45" w14:textId="77777777" w:rsidR="00A368F7" w:rsidRPr="009D4885" w:rsidRDefault="00A368F7" w:rsidP="00A368F7">
      <w:pPr>
        <w:jc w:val="both"/>
        <w:rPr>
          <w:rFonts w:ascii="Palatino Linotype" w:hAnsi="Palatino Linotype" w:cs="Arial"/>
        </w:rPr>
      </w:pPr>
    </w:p>
    <w:p w14:paraId="1EE9F048"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 xml:space="preserve">“Artículo 49. </w:t>
      </w:r>
      <w:r w:rsidRPr="009D4885">
        <w:rPr>
          <w:rFonts w:ascii="Palatino Linotype" w:hAnsi="Palatino Linotype" w:cs="Arial"/>
          <w:i/>
          <w:sz w:val="22"/>
          <w:szCs w:val="22"/>
        </w:rPr>
        <w:t>Los Comités de Transparencia tendrán las siguientes atribuciones:</w:t>
      </w:r>
    </w:p>
    <w:p w14:paraId="0FB3AD43"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VIII.</w:t>
      </w:r>
      <w:r w:rsidRPr="009D4885">
        <w:rPr>
          <w:rFonts w:ascii="Palatino Linotype" w:hAnsi="Palatino Linotype" w:cs="Arial"/>
          <w:i/>
          <w:sz w:val="22"/>
          <w:szCs w:val="22"/>
        </w:rPr>
        <w:t xml:space="preserve"> Aprobar, modificar o revocar la clasificación de la información;</w:t>
      </w:r>
    </w:p>
    <w:p w14:paraId="7B0A922B"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Artículo 132.</w:t>
      </w:r>
      <w:r w:rsidRPr="009D4885">
        <w:rPr>
          <w:rFonts w:ascii="Palatino Linotype" w:hAnsi="Palatino Linotype" w:cs="Arial"/>
          <w:i/>
          <w:sz w:val="22"/>
          <w:szCs w:val="22"/>
        </w:rPr>
        <w:t xml:space="preserve"> La clasificación de la información se llevará a cabo en el momento en que:</w:t>
      </w:r>
    </w:p>
    <w:p w14:paraId="5F96699D"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w:t>
      </w:r>
      <w:r w:rsidRPr="009D4885">
        <w:rPr>
          <w:rFonts w:ascii="Palatino Linotype" w:hAnsi="Palatino Linotype" w:cs="Arial"/>
          <w:i/>
          <w:sz w:val="22"/>
          <w:szCs w:val="22"/>
        </w:rPr>
        <w:t xml:space="preserve"> Se reciba una solicitud de acceso a la información;</w:t>
      </w:r>
    </w:p>
    <w:p w14:paraId="285E9EC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w:t>
      </w:r>
      <w:r w:rsidRPr="009D4885">
        <w:rPr>
          <w:rFonts w:ascii="Palatino Linotype" w:hAnsi="Palatino Linotype" w:cs="Arial"/>
          <w:i/>
          <w:sz w:val="22"/>
          <w:szCs w:val="22"/>
        </w:rPr>
        <w:t xml:space="preserve"> Se determine mediante resolución de autoridad competente; o</w:t>
      </w:r>
    </w:p>
    <w:p w14:paraId="50FD091C" w14:textId="77777777" w:rsidR="00A368F7" w:rsidRPr="009D4885" w:rsidRDefault="00A368F7" w:rsidP="00A368F7">
      <w:pPr>
        <w:ind w:left="851" w:right="902"/>
        <w:jc w:val="both"/>
        <w:rPr>
          <w:rFonts w:ascii="Palatino Linotype" w:hAnsi="Palatino Linotype" w:cs="Arial"/>
          <w:b/>
          <w:i/>
          <w:sz w:val="22"/>
          <w:szCs w:val="22"/>
        </w:rPr>
      </w:pPr>
      <w:r w:rsidRPr="009D4885">
        <w:rPr>
          <w:rFonts w:ascii="Palatino Linotype" w:hAnsi="Palatino Linotype" w:cs="Arial"/>
          <w:i/>
          <w:sz w:val="22"/>
          <w:szCs w:val="22"/>
        </w:rPr>
        <w:t>III. Se generen versiones públicas para dar cumplimiento a las obligaciones de transparencia previstas en esta Ley.</w:t>
      </w:r>
      <w:r w:rsidRPr="009D4885">
        <w:rPr>
          <w:rFonts w:ascii="Palatino Linotype" w:hAnsi="Palatino Linotype" w:cs="Arial"/>
          <w:b/>
          <w:i/>
          <w:sz w:val="22"/>
          <w:szCs w:val="22"/>
        </w:rPr>
        <w:t>”</w:t>
      </w:r>
    </w:p>
    <w:p w14:paraId="16535D7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“Segundo.-</w:t>
      </w:r>
      <w:r w:rsidRPr="009D4885">
        <w:rPr>
          <w:rFonts w:ascii="Palatino Linotype" w:hAnsi="Palatino Linotype" w:cs="Arial"/>
          <w:i/>
          <w:sz w:val="22"/>
          <w:szCs w:val="22"/>
        </w:rPr>
        <w:t xml:space="preserve"> Para efectos de los presentes Lineamientos Generales, se entenderá por:</w:t>
      </w:r>
    </w:p>
    <w:p w14:paraId="1734DC4C"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XVIII.</w:t>
      </w:r>
      <w:r w:rsidRPr="009D4885">
        <w:rPr>
          <w:rFonts w:ascii="Palatino Linotype" w:hAnsi="Palatino Linotype" w:cs="Arial"/>
          <w:i/>
          <w:sz w:val="22"/>
          <w:szCs w:val="22"/>
        </w:rPr>
        <w:t xml:space="preserve">  </w:t>
      </w:r>
      <w:r w:rsidRPr="009D4885">
        <w:rPr>
          <w:rFonts w:ascii="Palatino Linotype" w:hAnsi="Palatino Linotype" w:cs="Arial"/>
          <w:b/>
          <w:i/>
          <w:sz w:val="22"/>
          <w:szCs w:val="22"/>
        </w:rPr>
        <w:t>Versión pública:</w:t>
      </w:r>
      <w:r w:rsidRPr="009D488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F4091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lastRenderedPageBreak/>
        <w:t>Cuarto.</w:t>
      </w:r>
      <w:r w:rsidRPr="009D488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0D2A5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61D4E6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Quinto.</w:t>
      </w:r>
      <w:r w:rsidRPr="009D488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558B3F"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Sexto.</w:t>
      </w:r>
      <w:r w:rsidRPr="009D488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5CBFB2D"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D6FE0F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Séptimo.</w:t>
      </w:r>
      <w:r w:rsidRPr="009D4885">
        <w:rPr>
          <w:rFonts w:ascii="Palatino Linotype" w:hAnsi="Palatino Linotype" w:cs="Arial"/>
          <w:i/>
          <w:sz w:val="22"/>
          <w:szCs w:val="22"/>
        </w:rPr>
        <w:t xml:space="preserve"> La clasificación de la información se llevará a cabo en el momento en que:</w:t>
      </w:r>
    </w:p>
    <w:p w14:paraId="181621A0"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w:t>
      </w:r>
      <w:r w:rsidRPr="009D4885">
        <w:rPr>
          <w:rFonts w:ascii="Palatino Linotype" w:hAnsi="Palatino Linotype" w:cs="Arial"/>
          <w:i/>
          <w:sz w:val="22"/>
          <w:szCs w:val="22"/>
        </w:rPr>
        <w:t xml:space="preserve">        Se reciba una solicitud de acceso a la información;</w:t>
      </w:r>
    </w:p>
    <w:p w14:paraId="2414ABF4"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w:t>
      </w:r>
      <w:r w:rsidRPr="009D4885">
        <w:rPr>
          <w:rFonts w:ascii="Palatino Linotype" w:hAnsi="Palatino Linotype" w:cs="Arial"/>
          <w:i/>
          <w:sz w:val="22"/>
          <w:szCs w:val="22"/>
        </w:rPr>
        <w:t xml:space="preserve">       Se determine mediante resolución de autoridad competente, o</w:t>
      </w:r>
    </w:p>
    <w:p w14:paraId="4815654A"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III.</w:t>
      </w:r>
      <w:r w:rsidRPr="009D488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7DBA3D1"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0288442"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Octavo.</w:t>
      </w:r>
      <w:r w:rsidRPr="009D488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66B13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7A971A3"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5A7927FF"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5003ACC"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4DCAA28"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Noveno.</w:t>
      </w:r>
      <w:r w:rsidRPr="009D488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7898B9"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b/>
          <w:i/>
          <w:sz w:val="22"/>
          <w:szCs w:val="22"/>
        </w:rPr>
        <w:t>Décimo.</w:t>
      </w:r>
      <w:r w:rsidRPr="009D488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D87C307" w14:textId="77777777" w:rsidR="00A368F7" w:rsidRPr="009D4885" w:rsidRDefault="00A368F7" w:rsidP="00A368F7">
      <w:pPr>
        <w:ind w:left="851" w:right="902"/>
        <w:jc w:val="both"/>
        <w:rPr>
          <w:rFonts w:ascii="Palatino Linotype" w:hAnsi="Palatino Linotype" w:cs="Arial"/>
          <w:i/>
          <w:sz w:val="22"/>
          <w:szCs w:val="22"/>
        </w:rPr>
      </w:pPr>
      <w:r w:rsidRPr="009D488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C51CADF" w14:textId="77777777" w:rsidR="00A368F7" w:rsidRPr="009D4885" w:rsidRDefault="00A368F7" w:rsidP="00A368F7">
      <w:pPr>
        <w:ind w:left="851" w:right="899"/>
        <w:jc w:val="both"/>
        <w:rPr>
          <w:rFonts w:ascii="Palatino Linotype" w:hAnsi="Palatino Linotype" w:cs="Arial"/>
          <w:b/>
          <w:i/>
          <w:sz w:val="22"/>
          <w:szCs w:val="22"/>
        </w:rPr>
      </w:pPr>
      <w:r w:rsidRPr="009D4885">
        <w:rPr>
          <w:rFonts w:ascii="Palatino Linotype" w:hAnsi="Palatino Linotype" w:cs="Arial"/>
          <w:b/>
          <w:i/>
          <w:sz w:val="22"/>
          <w:szCs w:val="22"/>
        </w:rPr>
        <w:t>Décimo primero.</w:t>
      </w:r>
      <w:r w:rsidRPr="009D488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D4885">
        <w:rPr>
          <w:rFonts w:ascii="Palatino Linotype" w:hAnsi="Palatino Linotype" w:cs="Arial"/>
          <w:b/>
          <w:i/>
          <w:sz w:val="22"/>
          <w:szCs w:val="22"/>
        </w:rPr>
        <w:t>”</w:t>
      </w:r>
    </w:p>
    <w:p w14:paraId="38E09312" w14:textId="77777777" w:rsidR="00A368F7" w:rsidRPr="009D4885" w:rsidRDefault="00A368F7" w:rsidP="00A368F7">
      <w:pPr>
        <w:ind w:left="851" w:right="899"/>
        <w:jc w:val="both"/>
        <w:rPr>
          <w:rFonts w:ascii="Palatino Linotype" w:hAnsi="Palatino Linotype" w:cs="Arial"/>
          <w:b/>
          <w:bCs/>
          <w:i/>
          <w:noProof/>
        </w:rPr>
      </w:pPr>
    </w:p>
    <w:p w14:paraId="1A76ED03" w14:textId="77777777" w:rsidR="00A368F7" w:rsidRPr="009D4885" w:rsidRDefault="00A368F7" w:rsidP="00A368F7">
      <w:pPr>
        <w:spacing w:line="360" w:lineRule="auto"/>
        <w:jc w:val="both"/>
        <w:rPr>
          <w:rFonts w:ascii="Palatino Linotype" w:hAnsi="Palatino Linotype" w:cs="Arial"/>
        </w:rPr>
      </w:pPr>
      <w:r w:rsidRPr="009D488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6F4CE7" w14:textId="77777777" w:rsidR="00A368F7" w:rsidRPr="009D4885" w:rsidRDefault="00A368F7" w:rsidP="00A368F7">
      <w:pPr>
        <w:spacing w:line="360" w:lineRule="auto"/>
        <w:ind w:right="-93"/>
        <w:jc w:val="both"/>
        <w:rPr>
          <w:rFonts w:ascii="Palatino Linotype" w:hAnsi="Palatino Linotype" w:cs="Arial"/>
          <w:lang w:eastAsia="es-MX"/>
        </w:rPr>
      </w:pPr>
    </w:p>
    <w:p w14:paraId="4BE61854" w14:textId="77777777" w:rsidR="00A368F7" w:rsidRPr="009D4885" w:rsidRDefault="00A368F7" w:rsidP="00A368F7">
      <w:pPr>
        <w:autoSpaceDE w:val="0"/>
        <w:autoSpaceDN w:val="0"/>
        <w:adjustRightInd w:val="0"/>
        <w:spacing w:line="360" w:lineRule="auto"/>
        <w:ind w:right="-91"/>
        <w:jc w:val="both"/>
        <w:rPr>
          <w:rFonts w:ascii="Palatino Linotype" w:hAnsi="Palatino Linotype" w:cs="Arial"/>
          <w:lang w:eastAsia="es-CO"/>
        </w:rPr>
      </w:pPr>
      <w:r w:rsidRPr="009D4885">
        <w:rPr>
          <w:rFonts w:ascii="Palatino Linotype" w:hAnsi="Palatino Linotype" w:cs="Arial"/>
        </w:rPr>
        <w:t xml:space="preserve">Consecuentemente, se destaca que la versión pública que elabore </w:t>
      </w:r>
      <w:r w:rsidRPr="009D4885">
        <w:rPr>
          <w:rFonts w:ascii="Palatino Linotype" w:hAnsi="Palatino Linotype" w:cs="Arial"/>
          <w:b/>
        </w:rPr>
        <w:t>EL SUJETO OBLIGADO</w:t>
      </w:r>
      <w:r w:rsidRPr="009D4885">
        <w:rPr>
          <w:rFonts w:ascii="Palatino Linotype" w:hAnsi="Palatino Linotype" w:cs="Arial"/>
        </w:rPr>
        <w:t xml:space="preserve"> debe cumplir con las formalidades exigidas en la Ley, por lo que para tal </w:t>
      </w:r>
      <w:r w:rsidRPr="009D4885">
        <w:rPr>
          <w:rFonts w:ascii="Palatino Linotype" w:hAnsi="Palatino Linotype" w:cs="Arial"/>
        </w:rPr>
        <w:lastRenderedPageBreak/>
        <w:t xml:space="preserve">efecto emitirá el </w:t>
      </w:r>
      <w:r w:rsidRPr="009D4885">
        <w:rPr>
          <w:rFonts w:ascii="Palatino Linotype" w:hAnsi="Palatino Linotype" w:cs="Arial"/>
          <w:b/>
        </w:rPr>
        <w:t>Acuerdo del Comité de Transparencia</w:t>
      </w:r>
      <w:r w:rsidRPr="009D488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D488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0D5B4B" w14:textId="1C8C1668" w:rsidR="00FC164F" w:rsidRPr="009D4885" w:rsidRDefault="00FC164F" w:rsidP="00A368F7">
      <w:pPr>
        <w:autoSpaceDE w:val="0"/>
        <w:autoSpaceDN w:val="0"/>
        <w:adjustRightInd w:val="0"/>
        <w:spacing w:line="360" w:lineRule="auto"/>
        <w:ind w:right="-91"/>
        <w:jc w:val="both"/>
        <w:rPr>
          <w:rFonts w:ascii="Palatino Linotype" w:hAnsi="Palatino Linotype" w:cs="Arial"/>
          <w:lang w:eastAsia="es-CO"/>
        </w:rPr>
      </w:pPr>
      <w:r w:rsidRPr="009D4885">
        <w:rPr>
          <w:rFonts w:ascii="Palatino Linotype" w:hAnsi="Palatino Linotype" w:cs="Arial"/>
          <w:lang w:eastAsia="es-CO"/>
        </w:rPr>
        <w:t>Por último, no se omite referir que dada la situación originada de la emergencia sanitaria causada por el Covid-19, se estima que de conformidad con el ordinal 186 de la Ley de la materia, y tomando en consideración las razones y fundamentos expresados a través del Acta 11 del Sujeto obligado, así como</w:t>
      </w:r>
      <w:r w:rsidR="00292A9A" w:rsidRPr="009D4885">
        <w:rPr>
          <w:rFonts w:ascii="Palatino Linotype" w:hAnsi="Palatino Linotype" w:cs="Arial"/>
          <w:lang w:eastAsia="es-CO"/>
        </w:rPr>
        <w:t xml:space="preserve"> </w:t>
      </w:r>
      <w:r w:rsidR="00EC33BC" w:rsidRPr="009D4885">
        <w:rPr>
          <w:rFonts w:ascii="Palatino Linotype" w:hAnsi="Palatino Linotype" w:cs="Arial"/>
          <w:lang w:eastAsia="es-CO"/>
        </w:rPr>
        <w:t xml:space="preserve">el Acuerdo que modifica el diverso por el que se fortalecen las medidas preventivas y de seguridad para la mitigación y control de los riesgos para la salud que implica la enfermedad por el virus (covid-19), en el Estado de México, publicado el 18 de diciembre de 2020 en el periódico oficial “gaceta del gobierno”, </w:t>
      </w:r>
      <w:r w:rsidRPr="009D4885">
        <w:rPr>
          <w:rFonts w:ascii="Palatino Linotype" w:hAnsi="Palatino Linotype" w:cs="Arial"/>
          <w:lang w:eastAsia="es-CO"/>
        </w:rPr>
        <w:t xml:space="preserve">dado el volumen de información que se ordena, dado a que no se requiere en sí la información que debe obrar en la página del IPOMEX si no se requieren en sí los contratos, mismos que se deben entregar en versión pública, se estima conducente otorgar 15 días para el cumplimiento de la presente resolución. </w:t>
      </w:r>
    </w:p>
    <w:p w14:paraId="55402342" w14:textId="77777777" w:rsidR="00A368F7" w:rsidRPr="009D4885" w:rsidRDefault="00A368F7" w:rsidP="00A368F7">
      <w:pPr>
        <w:autoSpaceDE w:val="0"/>
        <w:autoSpaceDN w:val="0"/>
        <w:adjustRightInd w:val="0"/>
        <w:spacing w:line="360" w:lineRule="auto"/>
        <w:ind w:right="899"/>
        <w:jc w:val="both"/>
        <w:rPr>
          <w:rFonts w:ascii="Palatino Linotype" w:hAnsi="Palatino Linotype"/>
          <w:i/>
          <w:sz w:val="22"/>
          <w:szCs w:val="22"/>
          <w:lang w:val="es-ES"/>
        </w:rPr>
      </w:pPr>
    </w:p>
    <w:p w14:paraId="01AAB5D1" w14:textId="7DDACF4F" w:rsidR="00A368F7" w:rsidRPr="009D4885" w:rsidRDefault="00A368F7" w:rsidP="00A368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9D4885">
        <w:rPr>
          <w:rFonts w:ascii="Palatino Linotype" w:hAnsi="Palatino Linotype" w:cs="Arial"/>
          <w:color w:val="000000" w:themeColor="text1"/>
        </w:rPr>
        <w:t xml:space="preserve">En razón de lo anteriormente expuesto, este Instituto estima que las razones o motivos </w:t>
      </w:r>
      <w:r w:rsidRPr="009D4885">
        <w:rPr>
          <w:rFonts w:ascii="Palatino Linotype" w:hAnsi="Palatino Linotype" w:cs="Arial"/>
          <w:color w:val="000000" w:themeColor="text1"/>
        </w:rPr>
        <w:lastRenderedPageBreak/>
        <w:t xml:space="preserve">de inconformidad hechos valer por </w:t>
      </w:r>
      <w:r w:rsidR="006A7A2C" w:rsidRPr="009D4885">
        <w:rPr>
          <w:rFonts w:ascii="Palatino Linotype" w:hAnsi="Palatino Linotype" w:cs="Arial"/>
          <w:b/>
          <w:color w:val="000000" w:themeColor="text1"/>
        </w:rPr>
        <w:t>EL</w:t>
      </w:r>
      <w:r w:rsidRPr="009D4885">
        <w:rPr>
          <w:rFonts w:ascii="Palatino Linotype" w:hAnsi="Palatino Linotype" w:cs="Arial"/>
          <w:b/>
          <w:color w:val="000000" w:themeColor="text1"/>
        </w:rPr>
        <w:t xml:space="preserve"> RECURRENTE</w:t>
      </w:r>
      <w:r w:rsidRPr="009D4885">
        <w:rPr>
          <w:rFonts w:ascii="Palatino Linotype" w:hAnsi="Palatino Linotype" w:cs="Arial"/>
          <w:color w:val="000000" w:themeColor="text1"/>
        </w:rPr>
        <w:t xml:space="preserve"> devienen </w:t>
      </w:r>
      <w:r w:rsidR="009B2C6C" w:rsidRPr="009D4885">
        <w:rPr>
          <w:rFonts w:ascii="Palatino Linotype" w:hAnsi="Palatino Linotype" w:cs="Arial"/>
          <w:color w:val="000000" w:themeColor="text1"/>
        </w:rPr>
        <w:t xml:space="preserve">parcialmente </w:t>
      </w:r>
      <w:r w:rsidRPr="009D4885">
        <w:rPr>
          <w:rFonts w:ascii="Palatino Linotype" w:hAnsi="Palatino Linotype" w:cs="Arial"/>
          <w:b/>
          <w:color w:val="000000" w:themeColor="text1"/>
        </w:rPr>
        <w:t>fundadas</w:t>
      </w:r>
      <w:r w:rsidRPr="009D4885">
        <w:rPr>
          <w:rFonts w:ascii="Palatino Linotype" w:hAnsi="Palatino Linotype" w:cs="Arial"/>
          <w:color w:val="000000" w:themeColor="text1"/>
        </w:rPr>
        <w:t xml:space="preserve"> y suficientes para </w:t>
      </w:r>
      <w:r w:rsidR="006A7A2C" w:rsidRPr="009D4885">
        <w:rPr>
          <w:rFonts w:ascii="Palatino Linotype" w:hAnsi="Palatino Linotype" w:cs="Arial"/>
          <w:b/>
          <w:color w:val="000000" w:themeColor="text1"/>
        </w:rPr>
        <w:t>REVO</w:t>
      </w:r>
      <w:r w:rsidRPr="009D4885">
        <w:rPr>
          <w:rFonts w:ascii="Palatino Linotype" w:hAnsi="Palatino Linotype" w:cs="Arial"/>
          <w:b/>
          <w:color w:val="000000" w:themeColor="text1"/>
        </w:rPr>
        <w:t>CAR</w:t>
      </w:r>
      <w:r w:rsidRPr="009D4885">
        <w:rPr>
          <w:rFonts w:ascii="Palatino Linotype" w:hAnsi="Palatino Linotype" w:cs="Arial"/>
          <w:color w:val="000000" w:themeColor="text1"/>
        </w:rPr>
        <w:t xml:space="preserve"> la respuesta del </w:t>
      </w:r>
      <w:r w:rsidRPr="009D4885">
        <w:rPr>
          <w:rFonts w:ascii="Palatino Linotype" w:hAnsi="Palatino Linotype" w:cs="Arial"/>
          <w:b/>
          <w:color w:val="000000" w:themeColor="text1"/>
        </w:rPr>
        <w:t>SUJETO OBLIGADO</w:t>
      </w:r>
      <w:r w:rsidRPr="009D4885">
        <w:rPr>
          <w:rFonts w:ascii="Palatino Linotype" w:hAnsi="Palatino Linotype" w:cs="Arial"/>
          <w:color w:val="000000" w:themeColor="text1"/>
        </w:rPr>
        <w:t xml:space="preserve"> y ordenarle haga entrega de la información descrita en el presente Considerando.</w:t>
      </w:r>
    </w:p>
    <w:p w14:paraId="3C8CD3EB" w14:textId="77777777" w:rsidR="00A368F7" w:rsidRPr="009D4885" w:rsidRDefault="00A368F7" w:rsidP="00A368F7">
      <w:pPr>
        <w:autoSpaceDE w:val="0"/>
        <w:autoSpaceDN w:val="0"/>
        <w:adjustRightInd w:val="0"/>
        <w:spacing w:line="360" w:lineRule="auto"/>
        <w:ind w:right="899"/>
        <w:jc w:val="both"/>
        <w:rPr>
          <w:rFonts w:ascii="Palatino Linotype" w:hAnsi="Palatino Linotype"/>
          <w:i/>
          <w:sz w:val="22"/>
          <w:szCs w:val="22"/>
          <w:lang w:val="es-ES"/>
        </w:rPr>
      </w:pPr>
    </w:p>
    <w:p w14:paraId="645BD0C6" w14:textId="77777777" w:rsidR="00A368F7" w:rsidRPr="009D4885" w:rsidRDefault="00A368F7" w:rsidP="00A368F7">
      <w:pPr>
        <w:widowControl w:val="0"/>
        <w:autoSpaceDE w:val="0"/>
        <w:autoSpaceDN w:val="0"/>
        <w:adjustRightInd w:val="0"/>
        <w:spacing w:line="360" w:lineRule="auto"/>
        <w:jc w:val="both"/>
        <w:rPr>
          <w:rFonts w:ascii="Palatino Linotype" w:eastAsia="Calibri" w:hAnsi="Palatino Linotype" w:cs="Arial"/>
        </w:rPr>
      </w:pPr>
      <w:r w:rsidRPr="009D4885">
        <w:rPr>
          <w:rFonts w:ascii="Palatino Linotype" w:eastAsia="Calibri" w:hAnsi="Palatino Linotype" w:cs="Arial"/>
        </w:rPr>
        <w:t xml:space="preserve">Así, con </w:t>
      </w:r>
      <w:r w:rsidRPr="009D4885">
        <w:rPr>
          <w:rFonts w:ascii="Palatino Linotype" w:hAnsi="Palatino Linotype" w:cs="Arial"/>
        </w:rPr>
        <w:t>fundamento</w:t>
      </w:r>
      <w:r w:rsidRPr="009D4885">
        <w:rPr>
          <w:rFonts w:ascii="Palatino Linotype" w:eastAsia="Calibri" w:hAnsi="Palatino Linotype" w:cs="Arial"/>
        </w:rPr>
        <w:t xml:space="preserve"> en lo prescrito en los artículos 5, párrafos </w:t>
      </w:r>
      <w:r w:rsidRPr="009D4885">
        <w:rPr>
          <w:rFonts w:ascii="Palatino Linotype" w:hAnsi="Palatino Linotype"/>
          <w:lang w:val="es-ES"/>
        </w:rPr>
        <w:t>vigésimo noveno, trigésimo y trigésimo primero</w:t>
      </w:r>
      <w:r w:rsidRPr="009D4885">
        <w:rPr>
          <w:rFonts w:ascii="Palatino Linotype" w:hAnsi="Palatino Linotype" w:cs="Arial"/>
        </w:rPr>
        <w:t>,</w:t>
      </w:r>
      <w:r w:rsidRPr="009D4885">
        <w:rPr>
          <w:rFonts w:ascii="Palatino Linotype" w:hAnsi="Palatino Linotype"/>
        </w:rPr>
        <w:t xml:space="preserve"> fracciones IV y V,</w:t>
      </w:r>
      <w:r w:rsidRPr="009D4885">
        <w:rPr>
          <w:rFonts w:ascii="Palatino Linotype" w:eastAsia="Calibri" w:hAnsi="Palatino Linotype" w:cs="Arial"/>
        </w:rPr>
        <w:t xml:space="preserve"> de la Constitución Política del Estado Libre y Soberano de </w:t>
      </w:r>
      <w:r w:rsidRPr="009D4885">
        <w:rPr>
          <w:rFonts w:ascii="Palatino Linotype" w:hAnsi="Palatino Linotype" w:cs="Arial"/>
          <w:lang w:val="es-ES_tradnl"/>
        </w:rPr>
        <w:t>México</w:t>
      </w:r>
      <w:r w:rsidRPr="009D4885">
        <w:rPr>
          <w:rFonts w:ascii="Palatino Linotype" w:eastAsia="Calibri" w:hAnsi="Palatino Linotype" w:cs="Arial"/>
        </w:rPr>
        <w:t xml:space="preserve">, y los artículos </w:t>
      </w:r>
      <w:r w:rsidRPr="009D4885">
        <w:rPr>
          <w:rFonts w:ascii="Palatino Linotype" w:hAnsi="Palatino Linotype"/>
        </w:rPr>
        <w:t xml:space="preserve">2, </w:t>
      </w:r>
      <w:r w:rsidRPr="009D4885">
        <w:rPr>
          <w:rFonts w:ascii="Palatino Linotype" w:hAnsi="Palatino Linotype" w:cs="Arial"/>
        </w:rPr>
        <w:t>fracción</w:t>
      </w:r>
      <w:r w:rsidRPr="009D4885">
        <w:rPr>
          <w:rFonts w:ascii="Palatino Linotype" w:hAnsi="Palatino Linotype"/>
        </w:rPr>
        <w:t xml:space="preserve"> II, 9, </w:t>
      </w:r>
      <w:r w:rsidRPr="009D4885">
        <w:rPr>
          <w:rFonts w:ascii="Palatino Linotype" w:hAnsi="Palatino Linotype" w:cs="Arial"/>
          <w:lang w:val="es-ES_tradnl"/>
        </w:rPr>
        <w:t>29</w:t>
      </w:r>
      <w:r w:rsidRPr="009D4885">
        <w:rPr>
          <w:rFonts w:ascii="Palatino Linotype" w:hAnsi="Palatino Linotype"/>
        </w:rPr>
        <w:t>, 36, fracciones I y II, 176, 178, 179, 181, 185, fracción I, 186 y 188,</w:t>
      </w:r>
      <w:r w:rsidRPr="009D4885">
        <w:rPr>
          <w:rFonts w:ascii="Palatino Linotype" w:eastAsia="Calibri" w:hAnsi="Palatino Linotype" w:cs="Arial"/>
        </w:rPr>
        <w:t xml:space="preserve"> de la Ley de Transparencia y Acceso a la Información Pública del Estado de México y </w:t>
      </w:r>
      <w:r w:rsidRPr="009D4885">
        <w:rPr>
          <w:rFonts w:ascii="Palatino Linotype" w:hAnsi="Palatino Linotype" w:cs="Arial"/>
        </w:rPr>
        <w:t>Municipios</w:t>
      </w:r>
      <w:r w:rsidRPr="009D4885">
        <w:rPr>
          <w:rFonts w:ascii="Palatino Linotype" w:eastAsia="Calibri" w:hAnsi="Palatino Linotype" w:cs="Arial"/>
        </w:rPr>
        <w:t xml:space="preserve">, </w:t>
      </w:r>
      <w:r w:rsidRPr="009D4885">
        <w:rPr>
          <w:rFonts w:ascii="Palatino Linotype" w:hAnsi="Palatino Linotype"/>
        </w:rPr>
        <w:t>este</w:t>
      </w:r>
      <w:r w:rsidRPr="009D4885">
        <w:rPr>
          <w:rFonts w:ascii="Palatino Linotype" w:eastAsia="Calibri" w:hAnsi="Palatino Linotype" w:cs="Arial"/>
        </w:rPr>
        <w:t xml:space="preserve"> Pleno:</w:t>
      </w:r>
    </w:p>
    <w:p w14:paraId="75D7B803" w14:textId="77777777" w:rsidR="00BD22A6" w:rsidRPr="009D4885" w:rsidRDefault="00BD22A6" w:rsidP="008F6701">
      <w:pPr>
        <w:widowControl w:val="0"/>
        <w:autoSpaceDE w:val="0"/>
        <w:autoSpaceDN w:val="0"/>
        <w:adjustRightInd w:val="0"/>
        <w:spacing w:line="360" w:lineRule="auto"/>
        <w:jc w:val="both"/>
        <w:rPr>
          <w:rFonts w:ascii="Palatino Linotype" w:eastAsia="Calibri" w:hAnsi="Palatino Linotype" w:cs="Arial"/>
          <w:color w:val="000000" w:themeColor="text1"/>
        </w:rPr>
      </w:pPr>
    </w:p>
    <w:p w14:paraId="5362E743" w14:textId="77777777" w:rsidR="00E75068" w:rsidRPr="009D4885" w:rsidRDefault="00E75068" w:rsidP="008F6701">
      <w:pPr>
        <w:jc w:val="center"/>
        <w:rPr>
          <w:rFonts w:ascii="Palatino Linotype" w:hAnsi="Palatino Linotype"/>
          <w:b/>
          <w:bCs/>
          <w:color w:val="000000" w:themeColor="text1"/>
          <w:spacing w:val="40"/>
          <w:sz w:val="28"/>
        </w:rPr>
      </w:pPr>
      <w:r w:rsidRPr="009D4885">
        <w:rPr>
          <w:rFonts w:ascii="Palatino Linotype" w:hAnsi="Palatino Linotype"/>
          <w:b/>
          <w:bCs/>
          <w:color w:val="000000" w:themeColor="text1"/>
          <w:spacing w:val="40"/>
          <w:sz w:val="28"/>
        </w:rPr>
        <w:t>RESUELVE</w:t>
      </w:r>
    </w:p>
    <w:p w14:paraId="144EE224" w14:textId="77777777" w:rsidR="00E75068" w:rsidRPr="009D4885" w:rsidRDefault="00E75068" w:rsidP="008F6701">
      <w:pPr>
        <w:jc w:val="center"/>
        <w:rPr>
          <w:rFonts w:ascii="Palatino Linotype" w:hAnsi="Palatino Linotype"/>
          <w:b/>
          <w:bCs/>
          <w:color w:val="000000" w:themeColor="text1"/>
          <w:spacing w:val="40"/>
          <w:sz w:val="28"/>
        </w:rPr>
      </w:pPr>
    </w:p>
    <w:p w14:paraId="141178DC" w14:textId="3A6345C0" w:rsidR="009A3D7E" w:rsidRPr="009D4885" w:rsidRDefault="009A3D7E" w:rsidP="009A3D7E">
      <w:pPr>
        <w:spacing w:before="100" w:beforeAutospacing="1" w:after="100" w:afterAutospacing="1" w:line="360" w:lineRule="auto"/>
        <w:ind w:right="49"/>
        <w:jc w:val="both"/>
        <w:rPr>
          <w:rFonts w:ascii="Palatino Linotype" w:hAnsi="Palatino Linotype" w:cs="Arial"/>
        </w:rPr>
      </w:pPr>
      <w:r w:rsidRPr="009D4885">
        <w:rPr>
          <w:rFonts w:ascii="Palatino Linotype" w:hAnsi="Palatino Linotype" w:cs="Arial"/>
          <w:b/>
          <w:sz w:val="28"/>
          <w:szCs w:val="28"/>
        </w:rPr>
        <w:t>PRIMERO.</w:t>
      </w:r>
      <w:r w:rsidRPr="009D4885">
        <w:rPr>
          <w:rFonts w:ascii="Palatino Linotype" w:hAnsi="Palatino Linotype" w:cs="Arial"/>
        </w:rPr>
        <w:t xml:space="preserve"> Se deja sin efectos la Resolución de fecha </w:t>
      </w:r>
      <w:r w:rsidR="00AE136B">
        <w:rPr>
          <w:rFonts w:ascii="Palatino Linotype" w:hAnsi="Palatino Linotype" w:cs="Arial"/>
        </w:rPr>
        <w:t xml:space="preserve">treinta </w:t>
      </w:r>
      <w:r w:rsidR="003A3C4B" w:rsidRPr="009D4885">
        <w:rPr>
          <w:rFonts w:ascii="Palatino Linotype" w:hAnsi="Palatino Linotype" w:cs="Arial"/>
        </w:rPr>
        <w:t>de septiembre de dos mil veinte</w:t>
      </w:r>
      <w:r w:rsidRPr="009D4885">
        <w:rPr>
          <w:rFonts w:ascii="Palatino Linotype" w:hAnsi="Palatino Linotype" w:cs="Arial"/>
        </w:rPr>
        <w:t xml:space="preserve">, aprobada por mayoría de los integrantes del Pleno de éste Instituto, en la </w:t>
      </w:r>
      <w:r w:rsidR="003A3C4B" w:rsidRPr="009D4885">
        <w:rPr>
          <w:rFonts w:ascii="Palatino Linotype" w:hAnsi="Palatino Linotype" w:cs="Arial"/>
        </w:rPr>
        <w:t xml:space="preserve">Décima </w:t>
      </w:r>
      <w:r w:rsidR="006A7A2C" w:rsidRPr="009D4885">
        <w:rPr>
          <w:rFonts w:ascii="Palatino Linotype" w:hAnsi="Palatino Linotype" w:cs="Arial"/>
        </w:rPr>
        <w:t>Octava</w:t>
      </w:r>
      <w:r w:rsidR="003A3C4B" w:rsidRPr="009D4885">
        <w:rPr>
          <w:rFonts w:ascii="Palatino Linotype" w:hAnsi="Palatino Linotype" w:cs="Arial"/>
        </w:rPr>
        <w:t xml:space="preserve"> </w:t>
      </w:r>
      <w:r w:rsidRPr="009D4885">
        <w:rPr>
          <w:rFonts w:ascii="Palatino Linotype" w:hAnsi="Palatino Linotype" w:cs="Arial"/>
        </w:rPr>
        <w:t>Sesión Ordinaria.</w:t>
      </w:r>
    </w:p>
    <w:p w14:paraId="1C08AE3F" w14:textId="77777777" w:rsidR="009A3D7E" w:rsidRPr="009D4885" w:rsidRDefault="009A3D7E" w:rsidP="008F6701">
      <w:pPr>
        <w:jc w:val="center"/>
        <w:rPr>
          <w:rFonts w:ascii="Palatino Linotype" w:hAnsi="Palatino Linotype"/>
          <w:b/>
          <w:bCs/>
          <w:color w:val="000000" w:themeColor="text1"/>
          <w:spacing w:val="40"/>
          <w:sz w:val="28"/>
        </w:rPr>
      </w:pPr>
    </w:p>
    <w:p w14:paraId="687E43FB" w14:textId="38FD0E84" w:rsidR="00A368F7" w:rsidRPr="009D4885" w:rsidRDefault="003A3C4B" w:rsidP="00A368F7">
      <w:pPr>
        <w:spacing w:line="360" w:lineRule="auto"/>
        <w:jc w:val="both"/>
        <w:rPr>
          <w:rFonts w:ascii="Palatino Linotype" w:hAnsi="Palatino Linotype" w:cs="Arial"/>
          <w:lang w:val="es-ES"/>
        </w:rPr>
      </w:pPr>
      <w:r w:rsidRPr="009D4885">
        <w:rPr>
          <w:rFonts w:ascii="Palatino Linotype" w:hAnsi="Palatino Linotype" w:cs="Arial"/>
          <w:b/>
          <w:sz w:val="28"/>
          <w:szCs w:val="28"/>
          <w:lang w:val="es-ES"/>
        </w:rPr>
        <w:t>SEGUNDO</w:t>
      </w:r>
      <w:r w:rsidR="00A368F7" w:rsidRPr="009D4885">
        <w:rPr>
          <w:rFonts w:ascii="Palatino Linotype" w:hAnsi="Palatino Linotype" w:cs="Arial"/>
          <w:sz w:val="28"/>
          <w:szCs w:val="28"/>
          <w:lang w:val="es-ES"/>
        </w:rPr>
        <w:t>.</w:t>
      </w:r>
      <w:r w:rsidR="00A368F7" w:rsidRPr="009D4885">
        <w:rPr>
          <w:rFonts w:ascii="Palatino Linotype" w:hAnsi="Palatino Linotype" w:cs="Arial"/>
          <w:lang w:val="es-ES"/>
        </w:rPr>
        <w:t xml:space="preserve"> </w:t>
      </w:r>
      <w:r w:rsidR="00723233" w:rsidRPr="009F1D33">
        <w:rPr>
          <w:rFonts w:ascii="Palatino Linotype" w:hAnsi="Palatino Linotype" w:cs="Arial"/>
          <w:lang w:val="es-ES_tradnl"/>
        </w:rPr>
        <w:t>En cumplimiento a la resolución del recurso de inconformidad</w:t>
      </w:r>
      <w:r w:rsidR="00723233" w:rsidRPr="009F1D33">
        <w:rPr>
          <w:rFonts w:ascii="Palatino Linotype" w:hAnsi="Palatino Linotype" w:cs="Arial"/>
          <w:b/>
          <w:lang w:val="es-ES_tradnl"/>
        </w:rPr>
        <w:t xml:space="preserve"> RIA 0170/20</w:t>
      </w:r>
      <w:r w:rsidR="00723233" w:rsidRPr="009F1D33">
        <w:rPr>
          <w:rFonts w:ascii="Palatino Linotype" w:hAnsi="Palatino Linotype" w:cs="Arial"/>
          <w:lang w:val="es-ES_tradnl"/>
        </w:rPr>
        <w:t xml:space="preserve"> emitida por el Pleno del Instituto Nacional de Transparencia, Acceso a la Información Pública y Protección de Datos, </w:t>
      </w:r>
      <w:r w:rsidR="00723233" w:rsidRPr="009D4885">
        <w:rPr>
          <w:rFonts w:ascii="Palatino Linotype" w:eastAsia="Calibri" w:hAnsi="Palatino Linotype" w:cs="Arial"/>
          <w:b/>
          <w:color w:val="000000" w:themeColor="text1"/>
        </w:rPr>
        <w:t>REVOCA</w:t>
      </w:r>
      <w:r w:rsidR="00723233">
        <w:rPr>
          <w:rFonts w:ascii="Palatino Linotype" w:eastAsia="Calibri" w:hAnsi="Palatino Linotype" w:cs="Arial"/>
          <w:b/>
          <w:color w:val="000000" w:themeColor="text1"/>
        </w:rPr>
        <w:t>N</w:t>
      </w:r>
      <w:r w:rsidR="00723233" w:rsidRPr="009D4885">
        <w:rPr>
          <w:rFonts w:ascii="Palatino Linotype" w:eastAsia="Calibri" w:hAnsi="Palatino Linotype" w:cs="Arial"/>
          <w:b/>
          <w:color w:val="000000" w:themeColor="text1"/>
        </w:rPr>
        <w:t xml:space="preserve"> </w:t>
      </w:r>
      <w:r w:rsidR="00723233" w:rsidRPr="009D4885">
        <w:rPr>
          <w:rFonts w:ascii="Palatino Linotype" w:eastAsia="Calibri" w:hAnsi="Palatino Linotype" w:cs="Arial"/>
          <w:color w:val="000000" w:themeColor="text1"/>
        </w:rPr>
        <w:t>la</w:t>
      </w:r>
      <w:r w:rsidR="00723233">
        <w:rPr>
          <w:rFonts w:ascii="Palatino Linotype" w:eastAsia="Calibri" w:hAnsi="Palatino Linotype" w:cs="Arial"/>
          <w:color w:val="000000" w:themeColor="text1"/>
        </w:rPr>
        <w:t>s</w:t>
      </w:r>
      <w:r w:rsidR="00723233" w:rsidRPr="009D4885">
        <w:rPr>
          <w:rFonts w:ascii="Palatino Linotype" w:eastAsia="Calibri" w:hAnsi="Palatino Linotype" w:cs="Arial"/>
          <w:color w:val="000000" w:themeColor="text1"/>
        </w:rPr>
        <w:t xml:space="preserve"> respuesta</w:t>
      </w:r>
      <w:r w:rsidR="00723233">
        <w:rPr>
          <w:rFonts w:ascii="Palatino Linotype" w:eastAsia="Calibri" w:hAnsi="Palatino Linotype" w:cs="Arial"/>
          <w:color w:val="000000" w:themeColor="text1"/>
        </w:rPr>
        <w:t>s</w:t>
      </w:r>
      <w:r w:rsidR="00723233" w:rsidRPr="009D4885">
        <w:rPr>
          <w:rFonts w:ascii="Palatino Linotype" w:eastAsia="Calibri" w:hAnsi="Palatino Linotype" w:cs="Arial"/>
          <w:color w:val="000000" w:themeColor="text1"/>
        </w:rPr>
        <w:t xml:space="preserve"> proporcionada</w:t>
      </w:r>
      <w:r w:rsidR="00723233">
        <w:rPr>
          <w:rFonts w:ascii="Palatino Linotype" w:eastAsia="Calibri" w:hAnsi="Palatino Linotype" w:cs="Arial"/>
          <w:color w:val="000000" w:themeColor="text1"/>
        </w:rPr>
        <w:t>s</w:t>
      </w:r>
      <w:r w:rsidR="00723233" w:rsidRPr="009D4885">
        <w:rPr>
          <w:rFonts w:ascii="Palatino Linotype" w:eastAsia="Calibri" w:hAnsi="Palatino Linotype" w:cs="Arial"/>
          <w:color w:val="000000" w:themeColor="text1"/>
        </w:rPr>
        <w:t xml:space="preserve"> por </w:t>
      </w:r>
      <w:r w:rsidR="00723233" w:rsidRPr="009D4885">
        <w:rPr>
          <w:rFonts w:ascii="Palatino Linotype" w:eastAsia="Calibri" w:hAnsi="Palatino Linotype" w:cs="Arial"/>
          <w:b/>
          <w:color w:val="000000" w:themeColor="text1"/>
        </w:rPr>
        <w:t xml:space="preserve">EL SUJETO OBLIGADO </w:t>
      </w:r>
      <w:r w:rsidR="00723233" w:rsidRPr="009D4885">
        <w:rPr>
          <w:rFonts w:ascii="Palatino Linotype" w:eastAsia="Calibri" w:hAnsi="Palatino Linotype" w:cs="Arial"/>
          <w:color w:val="000000" w:themeColor="text1"/>
        </w:rPr>
        <w:t xml:space="preserve">y se </w:t>
      </w:r>
      <w:r w:rsidR="00723233" w:rsidRPr="009D4885">
        <w:rPr>
          <w:rFonts w:ascii="Palatino Linotype" w:eastAsia="Calibri" w:hAnsi="Palatino Linotype" w:cs="Arial"/>
          <w:b/>
          <w:color w:val="000000" w:themeColor="text1"/>
        </w:rPr>
        <w:t xml:space="preserve">ordena </w:t>
      </w:r>
      <w:r w:rsidR="00723233" w:rsidRPr="009D4885">
        <w:rPr>
          <w:rFonts w:ascii="Palatino Linotype" w:eastAsia="Calibri" w:hAnsi="Palatino Linotype" w:cs="Arial"/>
          <w:color w:val="000000" w:themeColor="text1"/>
        </w:rPr>
        <w:t>atienda la</w:t>
      </w:r>
      <w:r w:rsidR="00723233">
        <w:rPr>
          <w:rFonts w:ascii="Palatino Linotype" w:eastAsia="Calibri" w:hAnsi="Palatino Linotype" w:cs="Arial"/>
          <w:color w:val="000000" w:themeColor="text1"/>
        </w:rPr>
        <w:t>s</w:t>
      </w:r>
      <w:r w:rsidR="00723233" w:rsidRPr="009D4885">
        <w:rPr>
          <w:rFonts w:ascii="Palatino Linotype" w:eastAsia="Calibri" w:hAnsi="Palatino Linotype" w:cs="Arial"/>
          <w:color w:val="000000" w:themeColor="text1"/>
        </w:rPr>
        <w:t xml:space="preserve"> solicitud</w:t>
      </w:r>
      <w:r w:rsidR="00723233">
        <w:rPr>
          <w:rFonts w:ascii="Palatino Linotype" w:eastAsia="Calibri" w:hAnsi="Palatino Linotype" w:cs="Arial"/>
          <w:color w:val="000000" w:themeColor="text1"/>
        </w:rPr>
        <w:t>es</w:t>
      </w:r>
      <w:r w:rsidR="00723233" w:rsidRPr="009D4885">
        <w:rPr>
          <w:rFonts w:ascii="Palatino Linotype" w:eastAsia="Calibri" w:hAnsi="Palatino Linotype" w:cs="Arial"/>
          <w:color w:val="000000" w:themeColor="text1"/>
        </w:rPr>
        <w:t xml:space="preserve"> de información </w:t>
      </w:r>
      <w:r w:rsidR="00723233" w:rsidRPr="004B30F2">
        <w:rPr>
          <w:rFonts w:ascii="Palatino Linotype" w:hAnsi="Palatino Linotype" w:cs="Arial"/>
          <w:b/>
        </w:rPr>
        <w:t>00437/IXTASAL/IP/2020</w:t>
      </w:r>
      <w:r w:rsidR="00723233" w:rsidRPr="00555B15">
        <w:rPr>
          <w:rFonts w:ascii="Palatino Linotype" w:hAnsi="Palatino Linotype" w:cs="Arial"/>
          <w:b/>
        </w:rPr>
        <w:t xml:space="preserve">, </w:t>
      </w:r>
      <w:r w:rsidR="00723233">
        <w:rPr>
          <w:rFonts w:ascii="Palatino Linotype" w:hAnsi="Palatino Linotype" w:cs="Arial"/>
          <w:b/>
        </w:rPr>
        <w:t>00436</w:t>
      </w:r>
      <w:r w:rsidR="00723233" w:rsidRPr="004B30F2">
        <w:rPr>
          <w:rFonts w:ascii="Palatino Linotype" w:hAnsi="Palatino Linotype" w:cs="Arial"/>
          <w:b/>
        </w:rPr>
        <w:t>/IXTASAL/IP/2020</w:t>
      </w:r>
      <w:r w:rsidR="00723233" w:rsidRPr="00555B15">
        <w:rPr>
          <w:rFonts w:ascii="Palatino Linotype" w:hAnsi="Palatino Linotype" w:cs="Arial"/>
          <w:b/>
        </w:rPr>
        <w:t xml:space="preserve">, </w:t>
      </w:r>
      <w:r w:rsidR="00723233">
        <w:rPr>
          <w:rFonts w:ascii="Palatino Linotype" w:hAnsi="Palatino Linotype" w:cs="Arial"/>
          <w:b/>
        </w:rPr>
        <w:t>00435</w:t>
      </w:r>
      <w:r w:rsidR="00723233" w:rsidRPr="004B30F2">
        <w:rPr>
          <w:rFonts w:ascii="Palatino Linotype" w:hAnsi="Palatino Linotype" w:cs="Arial"/>
          <w:b/>
        </w:rPr>
        <w:t>/IXTASAL/IP/2020</w:t>
      </w:r>
      <w:r w:rsidR="00723233">
        <w:rPr>
          <w:rFonts w:ascii="Palatino Linotype" w:hAnsi="Palatino Linotype" w:cs="Arial"/>
          <w:b/>
        </w:rPr>
        <w:t xml:space="preserve"> </w:t>
      </w:r>
      <w:r w:rsidR="00723233" w:rsidRPr="00555B15">
        <w:rPr>
          <w:rFonts w:ascii="Palatino Linotype" w:hAnsi="Palatino Linotype" w:cs="Arial"/>
        </w:rPr>
        <w:t xml:space="preserve">y </w:t>
      </w:r>
      <w:r w:rsidR="00723233">
        <w:rPr>
          <w:rFonts w:ascii="Palatino Linotype" w:hAnsi="Palatino Linotype" w:cs="Arial"/>
          <w:b/>
        </w:rPr>
        <w:t>00434</w:t>
      </w:r>
      <w:r w:rsidR="00723233" w:rsidRPr="00B05F30">
        <w:rPr>
          <w:rFonts w:ascii="Palatino Linotype" w:hAnsi="Palatino Linotype" w:cs="Arial"/>
          <w:b/>
        </w:rPr>
        <w:t>/IXTASAL/IP/2020</w:t>
      </w:r>
      <w:r w:rsidR="00723233" w:rsidRPr="009F1D33">
        <w:rPr>
          <w:rFonts w:ascii="Palatino Linotype" w:eastAsia="Arial Unicode MS" w:hAnsi="Palatino Linotype" w:cs="Arial"/>
        </w:rPr>
        <w:t>, en términos del</w:t>
      </w:r>
      <w:r w:rsidR="00723233" w:rsidRPr="009F1D33">
        <w:rPr>
          <w:rFonts w:ascii="Palatino Linotype" w:eastAsia="Arial Unicode MS" w:hAnsi="Palatino Linotype" w:cs="Arial"/>
          <w:b/>
        </w:rPr>
        <w:t xml:space="preserve"> </w:t>
      </w:r>
      <w:r w:rsidR="00723233" w:rsidRPr="009F1D33">
        <w:rPr>
          <w:rFonts w:ascii="Palatino Linotype" w:hAnsi="Palatino Linotype" w:cs="Arial"/>
          <w:b/>
        </w:rPr>
        <w:t xml:space="preserve">Considerando CUARTO </w:t>
      </w:r>
      <w:r w:rsidR="00723233" w:rsidRPr="009F1D33">
        <w:rPr>
          <w:rFonts w:ascii="Palatino Linotype" w:hAnsi="Palatino Linotype" w:cs="Arial"/>
        </w:rPr>
        <w:t>de la presente resolución.</w:t>
      </w:r>
    </w:p>
    <w:p w14:paraId="4F02DD02" w14:textId="77777777" w:rsidR="00A368F7" w:rsidRPr="009D4885" w:rsidRDefault="00A368F7" w:rsidP="00A368F7">
      <w:pPr>
        <w:spacing w:line="360" w:lineRule="auto"/>
        <w:jc w:val="both"/>
        <w:rPr>
          <w:rFonts w:ascii="Palatino Linotype" w:hAnsi="Palatino Linotype" w:cs="Arial"/>
          <w:lang w:val="es-ES"/>
        </w:rPr>
      </w:pPr>
    </w:p>
    <w:p w14:paraId="4D831502" w14:textId="2536123D" w:rsidR="003B637F" w:rsidRDefault="002C33A9" w:rsidP="003B637F">
      <w:pPr>
        <w:spacing w:line="360" w:lineRule="auto"/>
        <w:jc w:val="both"/>
        <w:rPr>
          <w:rFonts w:ascii="Palatino Linotype" w:hAnsi="Palatino Linotype" w:cs="Arial"/>
          <w:lang w:val="es-ES"/>
        </w:rPr>
      </w:pPr>
      <w:r w:rsidRPr="009D4885">
        <w:rPr>
          <w:rFonts w:ascii="Palatino Linotype" w:hAnsi="Palatino Linotype" w:cs="Arial"/>
          <w:b/>
          <w:color w:val="000000" w:themeColor="text1"/>
          <w:sz w:val="28"/>
          <w:szCs w:val="28"/>
          <w:lang w:val="es-ES"/>
        </w:rPr>
        <w:t>TERCERO</w:t>
      </w:r>
      <w:r w:rsidR="00A368F7" w:rsidRPr="009D4885">
        <w:rPr>
          <w:rFonts w:ascii="Palatino Linotype" w:hAnsi="Palatino Linotype" w:cs="Arial"/>
          <w:color w:val="000000" w:themeColor="text1"/>
          <w:sz w:val="28"/>
          <w:szCs w:val="28"/>
          <w:lang w:val="es-ES"/>
        </w:rPr>
        <w:t>.</w:t>
      </w:r>
      <w:r w:rsidR="00A368F7" w:rsidRPr="009D4885">
        <w:rPr>
          <w:rFonts w:ascii="Palatino Linotype" w:hAnsi="Palatino Linotype" w:cs="Arial"/>
          <w:color w:val="000000" w:themeColor="text1"/>
          <w:lang w:val="es-ES"/>
        </w:rPr>
        <w:t xml:space="preserve"> </w:t>
      </w:r>
      <w:r w:rsidR="00926AA1">
        <w:rPr>
          <w:rFonts w:ascii="Palatino Linotype" w:eastAsia="Calibri" w:hAnsi="Palatino Linotype" w:cs="Arial"/>
          <w:color w:val="000000" w:themeColor="text1"/>
        </w:rPr>
        <w:t>Se ORDENA al Sujeto Obligado que haga entrega a través del SAIMEX en versión pública de ser procedente, de lo siguiente</w:t>
      </w:r>
      <w:r w:rsidR="00926AA1" w:rsidRPr="009D4885">
        <w:rPr>
          <w:rFonts w:ascii="Palatino Linotype" w:hAnsi="Palatino Linotype" w:cs="Arial"/>
          <w:lang w:val="es-ES"/>
        </w:rPr>
        <w:t>:</w:t>
      </w:r>
    </w:p>
    <w:p w14:paraId="4AE5E438" w14:textId="77777777" w:rsidR="003B637F" w:rsidRDefault="003B637F" w:rsidP="003B637F">
      <w:pPr>
        <w:spacing w:line="360" w:lineRule="auto"/>
        <w:jc w:val="both"/>
        <w:rPr>
          <w:rFonts w:ascii="Palatino Linotype" w:hAnsi="Palatino Linotype" w:cs="Arial"/>
          <w:lang w:val="es-ES"/>
        </w:rPr>
      </w:pPr>
    </w:p>
    <w:p w14:paraId="171C7CD8" w14:textId="38C9DA60" w:rsidR="00A52539" w:rsidRPr="003B637F" w:rsidRDefault="00372C86" w:rsidP="003B637F">
      <w:pPr>
        <w:pStyle w:val="Prrafodelista"/>
        <w:numPr>
          <w:ilvl w:val="0"/>
          <w:numId w:val="42"/>
        </w:numPr>
        <w:spacing w:line="360" w:lineRule="auto"/>
        <w:jc w:val="both"/>
        <w:rPr>
          <w:rFonts w:ascii="Palatino Linotype" w:hAnsi="Palatino Linotype"/>
          <w:shd w:val="clear" w:color="auto" w:fill="FFFFFF"/>
        </w:rPr>
      </w:pPr>
      <w:r w:rsidRPr="003B637F">
        <w:rPr>
          <w:rFonts w:ascii="Palatino Linotype" w:hAnsi="Palatino Linotype"/>
          <w:sz w:val="22"/>
          <w:szCs w:val="22"/>
        </w:rPr>
        <w:t>Los e</w:t>
      </w:r>
      <w:r w:rsidR="00A52539" w:rsidRPr="003B637F">
        <w:rPr>
          <w:rFonts w:ascii="Palatino Linotype" w:hAnsi="Palatino Linotype"/>
          <w:sz w:val="22"/>
          <w:szCs w:val="22"/>
        </w:rPr>
        <w:t>xpedientes de</w:t>
      </w:r>
      <w:r w:rsidRPr="003B637F">
        <w:rPr>
          <w:rFonts w:ascii="Palatino Linotype" w:hAnsi="Palatino Linotype"/>
          <w:sz w:val="22"/>
          <w:szCs w:val="22"/>
        </w:rPr>
        <w:t xml:space="preserve"> los procedimientos de licitación pública</w:t>
      </w:r>
      <w:r w:rsidR="003B637F" w:rsidRPr="003B637F">
        <w:rPr>
          <w:rFonts w:ascii="Palatino Linotype" w:hAnsi="Palatino Linotype"/>
          <w:sz w:val="22"/>
          <w:szCs w:val="22"/>
        </w:rPr>
        <w:t>,</w:t>
      </w:r>
      <w:r w:rsidRPr="003B637F">
        <w:rPr>
          <w:rFonts w:ascii="Palatino Linotype" w:hAnsi="Palatino Linotype"/>
          <w:sz w:val="22"/>
          <w:szCs w:val="22"/>
        </w:rPr>
        <w:t xml:space="preserve"> adjudicación directa</w:t>
      </w:r>
      <w:r w:rsidR="003B637F" w:rsidRPr="003B637F">
        <w:rPr>
          <w:rFonts w:ascii="Palatino Linotype" w:hAnsi="Palatino Linotype"/>
          <w:sz w:val="22"/>
          <w:szCs w:val="22"/>
        </w:rPr>
        <w:t xml:space="preserve"> e invitación restringida realizados por el Ayuntamiento de Ixtapan de la Sal y el Sistema Municipal DIF</w:t>
      </w:r>
      <w:r w:rsidRPr="003B637F">
        <w:rPr>
          <w:rFonts w:ascii="Palatino Linotype" w:hAnsi="Palatino Linotype"/>
          <w:sz w:val="22"/>
          <w:szCs w:val="22"/>
        </w:rPr>
        <w:t xml:space="preserve"> </w:t>
      </w:r>
      <w:r w:rsidR="00A52539" w:rsidRPr="003B637F">
        <w:rPr>
          <w:rFonts w:ascii="Palatino Linotype" w:hAnsi="Palatino Linotype"/>
          <w:sz w:val="22"/>
          <w:szCs w:val="22"/>
        </w:rPr>
        <w:t xml:space="preserve"> </w:t>
      </w:r>
      <w:r w:rsidR="003B637F" w:rsidRPr="003B637F">
        <w:rPr>
          <w:rFonts w:ascii="Palatino Linotype" w:hAnsi="Palatino Linotype"/>
          <w:sz w:val="22"/>
          <w:szCs w:val="22"/>
        </w:rPr>
        <w:t xml:space="preserve">llevados a cabo </w:t>
      </w:r>
      <w:r w:rsidR="00A52539" w:rsidRPr="003B637F">
        <w:rPr>
          <w:rFonts w:ascii="Palatino Linotype" w:hAnsi="Palatino Linotype"/>
          <w:sz w:val="22"/>
          <w:szCs w:val="22"/>
        </w:rPr>
        <w:t>del primero de enero de dos mil diecinueve a la fecha de la solicitud.</w:t>
      </w:r>
    </w:p>
    <w:p w14:paraId="5F4CB890" w14:textId="77777777" w:rsidR="00A52539" w:rsidRPr="00A52539" w:rsidRDefault="00A52539" w:rsidP="00A52539">
      <w:pPr>
        <w:spacing w:line="276" w:lineRule="auto"/>
        <w:ind w:left="709" w:right="899" w:hanging="142"/>
        <w:jc w:val="both"/>
        <w:rPr>
          <w:rFonts w:ascii="Palatino Linotype" w:hAnsi="Palatino Linotype"/>
          <w:i/>
          <w:sz w:val="22"/>
          <w:szCs w:val="22"/>
        </w:rPr>
      </w:pPr>
    </w:p>
    <w:p w14:paraId="429FDA1A" w14:textId="050BB359" w:rsidR="001B680E" w:rsidRPr="001B680E" w:rsidRDefault="001B680E" w:rsidP="001B680E">
      <w:pPr>
        <w:spacing w:before="240" w:after="160" w:line="360" w:lineRule="auto"/>
        <w:ind w:left="851" w:right="851"/>
        <w:jc w:val="both"/>
        <w:rPr>
          <w:rFonts w:ascii="Palatino Linotype" w:hAnsi="Palatino Linotype" w:cs="Arial"/>
          <w:i/>
          <w:sz w:val="20"/>
          <w:szCs w:val="20"/>
        </w:rPr>
      </w:pPr>
      <w:r w:rsidRPr="000C1241">
        <w:rPr>
          <w:rFonts w:ascii="Palatino Linotype" w:hAnsi="Palatino Linotype" w:cs="Arial"/>
          <w:i/>
          <w:sz w:val="20"/>
          <w:szCs w:val="20"/>
        </w:rPr>
        <w:t>Lo anterior en la modalidad elegida por la particular, e</w:t>
      </w:r>
      <w:r>
        <w:rPr>
          <w:rFonts w:ascii="Palatino Linotype" w:hAnsi="Palatino Linotype" w:cs="Arial"/>
          <w:i/>
          <w:sz w:val="20"/>
          <w:szCs w:val="20"/>
        </w:rPr>
        <w:t xml:space="preserve">sto es, en medios electrónicos, </w:t>
      </w:r>
      <w:r w:rsidRPr="000C1241">
        <w:rPr>
          <w:rFonts w:ascii="Palatino Linotype" w:hAnsi="Palatino Linotype" w:cs="Arial"/>
          <w:i/>
          <w:sz w:val="20"/>
          <w:szCs w:val="20"/>
        </w:rPr>
        <w:t>tales como habilitar una liga electrónica que</w:t>
      </w:r>
      <w:r>
        <w:rPr>
          <w:rFonts w:ascii="Palatino Linotype" w:hAnsi="Palatino Linotype" w:cs="Arial"/>
          <w:i/>
          <w:sz w:val="20"/>
          <w:szCs w:val="20"/>
        </w:rPr>
        <w:t xml:space="preserve"> deberá proporcionarle para que </w:t>
      </w:r>
      <w:r w:rsidRPr="000C1241">
        <w:rPr>
          <w:rFonts w:ascii="Palatino Linotype" w:hAnsi="Palatino Linotype" w:cs="Arial"/>
          <w:i/>
          <w:sz w:val="20"/>
          <w:szCs w:val="20"/>
        </w:rPr>
        <w:t>descargue los archivos; enviar la información a s</w:t>
      </w:r>
      <w:r>
        <w:rPr>
          <w:rFonts w:ascii="Palatino Linotype" w:hAnsi="Palatino Linotype" w:cs="Arial"/>
          <w:i/>
          <w:sz w:val="20"/>
          <w:szCs w:val="20"/>
        </w:rPr>
        <w:t xml:space="preserve">u cuenta de correo electrónico; </w:t>
      </w:r>
      <w:r w:rsidRPr="000C1241">
        <w:rPr>
          <w:rFonts w:ascii="Palatino Linotype" w:hAnsi="Palatino Linotype" w:cs="Arial"/>
          <w:i/>
          <w:sz w:val="20"/>
          <w:szCs w:val="20"/>
        </w:rPr>
        <w:t>concederle el acceso en disco compacto, con l</w:t>
      </w:r>
      <w:r>
        <w:rPr>
          <w:rFonts w:ascii="Palatino Linotype" w:hAnsi="Palatino Linotype" w:cs="Arial"/>
          <w:i/>
          <w:sz w:val="20"/>
          <w:szCs w:val="20"/>
        </w:rPr>
        <w:t xml:space="preserve">a posibilidad de envío mediante </w:t>
      </w:r>
      <w:r w:rsidRPr="000C1241">
        <w:rPr>
          <w:rFonts w:ascii="Palatino Linotype" w:hAnsi="Palatino Linotype" w:cs="Arial"/>
          <w:i/>
          <w:sz w:val="20"/>
          <w:szCs w:val="20"/>
        </w:rPr>
        <w:t>correo certificado, previo pago del costo del CD y del e</w:t>
      </w:r>
      <w:r>
        <w:rPr>
          <w:rFonts w:ascii="Palatino Linotype" w:hAnsi="Palatino Linotype" w:cs="Arial"/>
          <w:i/>
          <w:sz w:val="20"/>
          <w:szCs w:val="20"/>
        </w:rPr>
        <w:t xml:space="preserve">nvío; y darle la posibilidad de </w:t>
      </w:r>
      <w:r w:rsidRPr="000C1241">
        <w:rPr>
          <w:rFonts w:ascii="Palatino Linotype" w:hAnsi="Palatino Linotype" w:cs="Arial"/>
          <w:i/>
          <w:sz w:val="20"/>
          <w:szCs w:val="20"/>
        </w:rPr>
        <w:t>obtenerla de manera gratuita si ella misma aporta</w:t>
      </w:r>
      <w:r>
        <w:rPr>
          <w:rFonts w:ascii="Palatino Linotype" w:hAnsi="Palatino Linotype" w:cs="Arial"/>
          <w:i/>
          <w:sz w:val="20"/>
          <w:szCs w:val="20"/>
        </w:rPr>
        <w:t xml:space="preserve"> el CD o la USB en la que se le </w:t>
      </w:r>
      <w:r w:rsidRPr="000C1241">
        <w:rPr>
          <w:rFonts w:ascii="Palatino Linotype" w:hAnsi="Palatino Linotype" w:cs="Arial"/>
          <w:i/>
          <w:sz w:val="20"/>
          <w:szCs w:val="20"/>
        </w:rPr>
        <w:t>proporcionarán los archivos electrónicos.</w:t>
      </w:r>
      <w:r>
        <w:rPr>
          <w:rFonts w:ascii="Palatino Linotype" w:hAnsi="Palatino Linotype" w:cs="Arial"/>
          <w:i/>
          <w:sz w:val="20"/>
          <w:szCs w:val="20"/>
        </w:rPr>
        <w:t xml:space="preserve"> </w:t>
      </w:r>
    </w:p>
    <w:p w14:paraId="097EE9A5" w14:textId="77777777" w:rsidR="001B680E" w:rsidRDefault="001B680E" w:rsidP="001B680E">
      <w:pPr>
        <w:spacing w:before="240" w:after="160" w:line="360" w:lineRule="auto"/>
        <w:ind w:left="851" w:right="851"/>
        <w:jc w:val="both"/>
        <w:rPr>
          <w:rFonts w:ascii="Palatino Linotype" w:hAnsi="Palatino Linotype" w:cs="Arial"/>
          <w:i/>
          <w:sz w:val="20"/>
          <w:szCs w:val="20"/>
        </w:rPr>
      </w:pPr>
      <w:r w:rsidRPr="00A91299">
        <w:rPr>
          <w:rFonts w:ascii="Palatino Linotype" w:hAnsi="Palatino Linotype" w:cs="Arial"/>
          <w:i/>
          <w:sz w:val="20"/>
          <w:szCs w:val="20"/>
        </w:rPr>
        <w:t>Como sustento de la versión pública, se debe</w:t>
      </w:r>
      <w:r>
        <w:rPr>
          <w:rFonts w:ascii="Palatino Linotype" w:hAnsi="Palatino Linotype" w:cs="Arial"/>
          <w:i/>
          <w:sz w:val="20"/>
          <w:szCs w:val="20"/>
        </w:rPr>
        <w:t xml:space="preserve">rá emitir Acuerdo del Comité de </w:t>
      </w:r>
      <w:r w:rsidRPr="00A91299">
        <w:rPr>
          <w:rFonts w:ascii="Palatino Linotype" w:hAnsi="Palatino Linotype" w:cs="Arial"/>
          <w:i/>
          <w:sz w:val="20"/>
          <w:szCs w:val="20"/>
        </w:rPr>
        <w:t xml:space="preserve">Transparencia correspondiente, en términos del </w:t>
      </w:r>
      <w:r>
        <w:rPr>
          <w:rFonts w:ascii="Palatino Linotype" w:hAnsi="Palatino Linotype" w:cs="Arial"/>
          <w:i/>
          <w:sz w:val="20"/>
          <w:szCs w:val="20"/>
        </w:rPr>
        <w:t xml:space="preserve">artículo 49 fracción VIII y 132 </w:t>
      </w:r>
      <w:r w:rsidRPr="00A91299">
        <w:rPr>
          <w:rFonts w:ascii="Palatino Linotype" w:hAnsi="Palatino Linotype" w:cs="Arial"/>
          <w:i/>
          <w:sz w:val="20"/>
          <w:szCs w:val="20"/>
        </w:rPr>
        <w:t>fracción II, de la Ley de Transparencia y Acceso a la Información</w:t>
      </w:r>
      <w:r>
        <w:rPr>
          <w:rFonts w:ascii="Palatino Linotype" w:hAnsi="Palatino Linotype" w:cs="Arial"/>
          <w:i/>
          <w:sz w:val="20"/>
          <w:szCs w:val="20"/>
        </w:rPr>
        <w:t xml:space="preserve"> Pública del </w:t>
      </w:r>
      <w:r w:rsidRPr="00A91299">
        <w:rPr>
          <w:rFonts w:ascii="Palatino Linotype" w:hAnsi="Palatino Linotype" w:cs="Arial"/>
          <w:i/>
          <w:sz w:val="20"/>
          <w:szCs w:val="20"/>
        </w:rPr>
        <w:t>Estado de México y Municipios, en el que funde</w:t>
      </w:r>
      <w:r>
        <w:rPr>
          <w:rFonts w:ascii="Palatino Linotype" w:hAnsi="Palatino Linotype" w:cs="Arial"/>
          <w:i/>
          <w:sz w:val="20"/>
          <w:szCs w:val="20"/>
        </w:rPr>
        <w:t xml:space="preserve"> y motive las razones sobre los </w:t>
      </w:r>
      <w:r w:rsidRPr="00A91299">
        <w:rPr>
          <w:rFonts w:ascii="Palatino Linotype" w:hAnsi="Palatino Linotype" w:cs="Arial"/>
          <w:i/>
          <w:sz w:val="20"/>
          <w:szCs w:val="20"/>
        </w:rPr>
        <w:t>datos que se supriman o eliminen dentro del soporte documental respectivo.</w:t>
      </w:r>
    </w:p>
    <w:p w14:paraId="23D225BA" w14:textId="77777777" w:rsidR="00A368F7" w:rsidRPr="000A69A5" w:rsidRDefault="00A368F7" w:rsidP="00A368F7">
      <w:pPr>
        <w:jc w:val="both"/>
        <w:rPr>
          <w:rFonts w:ascii="Palatino Linotype" w:hAnsi="Palatino Linotype"/>
          <w:b/>
          <w:color w:val="222222"/>
          <w:sz w:val="28"/>
          <w:szCs w:val="28"/>
          <w:shd w:val="clear" w:color="auto" w:fill="FFFFFF"/>
        </w:rPr>
      </w:pPr>
    </w:p>
    <w:p w14:paraId="4FFE0685" w14:textId="60E46D71" w:rsidR="00A368F7" w:rsidRPr="000A69A5" w:rsidRDefault="002C33A9" w:rsidP="00A368F7">
      <w:pPr>
        <w:spacing w:line="360" w:lineRule="auto"/>
        <w:jc w:val="both"/>
        <w:rPr>
          <w:rFonts w:ascii="Palatino Linotype" w:hAnsi="Palatino Linotype"/>
          <w:color w:val="000000" w:themeColor="text1"/>
          <w:shd w:val="clear" w:color="auto" w:fill="FFFFFF"/>
        </w:rPr>
      </w:pPr>
      <w:r>
        <w:rPr>
          <w:rFonts w:ascii="Palatino Linotype" w:hAnsi="Palatino Linotype"/>
          <w:b/>
          <w:color w:val="000000" w:themeColor="text1"/>
          <w:sz w:val="28"/>
          <w:szCs w:val="28"/>
          <w:shd w:val="clear" w:color="auto" w:fill="FFFFFF"/>
        </w:rPr>
        <w:t>CUARTO</w:t>
      </w:r>
      <w:r w:rsidR="00A368F7" w:rsidRPr="000A69A5">
        <w:rPr>
          <w:rFonts w:ascii="Palatino Linotype" w:hAnsi="Palatino Linotype"/>
          <w:b/>
          <w:color w:val="000000" w:themeColor="text1"/>
          <w:sz w:val="28"/>
          <w:szCs w:val="28"/>
          <w:shd w:val="clear" w:color="auto" w:fill="FFFFFF"/>
        </w:rPr>
        <w:t>.</w:t>
      </w:r>
      <w:r w:rsidR="00A368F7" w:rsidRPr="000A69A5">
        <w:rPr>
          <w:rFonts w:ascii="Palatino Linotype" w:hAnsi="Palatino Linotype"/>
          <w:b/>
          <w:color w:val="000000" w:themeColor="text1"/>
          <w:shd w:val="clear" w:color="auto" w:fill="FFFFFF"/>
        </w:rPr>
        <w:t> </w:t>
      </w:r>
      <w:r w:rsidR="00A368F7" w:rsidRPr="000A69A5">
        <w:rPr>
          <w:rFonts w:ascii="Palatino Linotype" w:hAnsi="Palatino Linotype"/>
          <w:b/>
          <w:color w:val="000000" w:themeColor="text1"/>
          <w:lang w:eastAsia="es-ES_tradnl"/>
        </w:rPr>
        <w:t>Notifíquese</w:t>
      </w:r>
      <w:r w:rsidR="00A368F7" w:rsidRPr="000A69A5">
        <w:rPr>
          <w:rFonts w:ascii="Palatino Linotype" w:hAnsi="Palatino Linotype"/>
          <w:color w:val="000000" w:themeColor="text1"/>
          <w:lang w:eastAsia="es-ES_tradnl"/>
        </w:rPr>
        <w:t xml:space="preserve"> </w:t>
      </w:r>
      <w:r w:rsidR="00A368F7" w:rsidRPr="000A69A5">
        <w:rPr>
          <w:rFonts w:ascii="Palatino Linotype" w:hAnsi="Palatino Linotype"/>
          <w:color w:val="000000" w:themeColor="text1"/>
          <w:shd w:val="clear" w:color="auto" w:fill="FFFFFF"/>
        </w:rPr>
        <w:t>al Titular de la Unidad de Transparencia del</w:t>
      </w:r>
      <w:r w:rsidR="00A368F7" w:rsidRPr="000A69A5">
        <w:rPr>
          <w:rFonts w:ascii="Palatino Linotype" w:hAnsi="Palatino Linotype"/>
          <w:b/>
          <w:color w:val="000000" w:themeColor="text1"/>
          <w:shd w:val="clear" w:color="auto" w:fill="FFFFFF"/>
        </w:rPr>
        <w:t> SUJETO OBLIGADO</w:t>
      </w:r>
      <w:r w:rsidR="00A368F7" w:rsidRPr="000A69A5">
        <w:rPr>
          <w:rFonts w:ascii="Palatino Linotype" w:hAnsi="Palatino Linotype"/>
          <w:color w:val="000000" w:themeColor="text1"/>
          <w:shd w:val="clear" w:color="auto" w:fill="FFFFFF"/>
        </w:rPr>
        <w:t xml:space="preserve">, para que conforme a los artículos 186, último párrafo y 189, párrafo segundo de la Ley de </w:t>
      </w:r>
      <w:r w:rsidR="00A368F7" w:rsidRPr="000A69A5">
        <w:rPr>
          <w:rFonts w:ascii="Palatino Linotype" w:hAnsi="Palatino Linotype" w:cs="Arial"/>
          <w:color w:val="000000" w:themeColor="text1"/>
        </w:rPr>
        <w:t>Transparencia</w:t>
      </w:r>
      <w:r w:rsidR="00A368F7" w:rsidRPr="000A69A5">
        <w:rPr>
          <w:rFonts w:ascii="Palatino Linotype" w:hAnsi="Palatino Linotype"/>
          <w:color w:val="000000" w:themeColor="text1"/>
          <w:shd w:val="clear" w:color="auto" w:fill="FFFFFF"/>
        </w:rPr>
        <w:t xml:space="preserve"> y Acceso a la Información Pública del Estado de </w:t>
      </w:r>
      <w:r w:rsidR="00A368F7" w:rsidRPr="000A69A5">
        <w:rPr>
          <w:rFonts w:ascii="Palatino Linotype" w:hAnsi="Palatino Linotype"/>
          <w:color w:val="000000" w:themeColor="text1"/>
          <w:shd w:val="clear" w:color="auto" w:fill="FFFFFF"/>
        </w:rPr>
        <w:lastRenderedPageBreak/>
        <w:t xml:space="preserve">México y Municipios, dé </w:t>
      </w:r>
      <w:r w:rsidR="00A368F7" w:rsidRPr="000A69A5">
        <w:rPr>
          <w:rFonts w:ascii="Palatino Linotype" w:hAnsi="Palatino Linotype" w:cs="Arial"/>
          <w:color w:val="000000" w:themeColor="text1"/>
        </w:rPr>
        <w:t>cumplimiento</w:t>
      </w:r>
      <w:r w:rsidR="00A368F7" w:rsidRPr="000A69A5">
        <w:rPr>
          <w:rFonts w:ascii="Palatino Linotype" w:hAnsi="Palatino Linotype"/>
          <w:color w:val="000000" w:themeColor="text1"/>
          <w:shd w:val="clear" w:color="auto" w:fill="FFFFFF"/>
        </w:rPr>
        <w:t xml:space="preserve"> a lo ordenado dentro del plazo </w:t>
      </w:r>
      <w:r w:rsidR="00A368F7" w:rsidRPr="00D85302">
        <w:rPr>
          <w:rFonts w:ascii="Palatino Linotype" w:hAnsi="Palatino Linotype"/>
          <w:color w:val="000000" w:themeColor="text1"/>
          <w:shd w:val="clear" w:color="auto" w:fill="FFFFFF"/>
        </w:rPr>
        <w:t xml:space="preserve">de </w:t>
      </w:r>
      <w:r w:rsidR="005E6A66" w:rsidRPr="00D85302">
        <w:rPr>
          <w:rFonts w:ascii="Palatino Linotype" w:hAnsi="Palatino Linotype"/>
          <w:color w:val="000000" w:themeColor="text1"/>
          <w:shd w:val="clear" w:color="auto" w:fill="FFFFFF"/>
        </w:rPr>
        <w:t xml:space="preserve">quince </w:t>
      </w:r>
      <w:r w:rsidR="00A368F7" w:rsidRPr="00D85302">
        <w:rPr>
          <w:rFonts w:ascii="Palatino Linotype" w:hAnsi="Palatino Linotype"/>
          <w:color w:val="000000" w:themeColor="text1"/>
          <w:shd w:val="clear" w:color="auto" w:fill="FFFFFF"/>
        </w:rPr>
        <w:t>días</w:t>
      </w:r>
      <w:r w:rsidR="00A368F7" w:rsidRPr="000A69A5">
        <w:rPr>
          <w:rFonts w:ascii="Palatino Linotype" w:hAnsi="Palatino Linotype"/>
          <w:color w:val="000000" w:themeColor="text1"/>
          <w:shd w:val="clear" w:color="auto" w:fill="FFFFFF"/>
        </w:rPr>
        <w:t xml:space="preserve"> hábiles, debiendo </w:t>
      </w:r>
      <w:r w:rsidR="00A368F7" w:rsidRPr="000A69A5">
        <w:rPr>
          <w:rFonts w:ascii="Palatino Linotype" w:hAnsi="Palatino Linotype" w:cs="Arial"/>
          <w:color w:val="000000" w:themeColor="text1"/>
        </w:rPr>
        <w:t>informar</w:t>
      </w:r>
      <w:r w:rsidR="00A368F7" w:rsidRPr="000A69A5">
        <w:rPr>
          <w:rFonts w:ascii="Palatino Linotype" w:hAnsi="Palatino Linotype"/>
          <w:color w:val="000000" w:themeColor="text1"/>
          <w:shd w:val="clear" w:color="auto" w:fill="FFFFFF"/>
        </w:rPr>
        <w:t xml:space="preserve"> a este Instituto en un plazo </w:t>
      </w:r>
      <w:r w:rsidR="00A368F7" w:rsidRPr="000A69A5">
        <w:rPr>
          <w:rFonts w:ascii="Palatino Linotype" w:hAnsi="Palatino Linotype"/>
          <w:color w:val="000000" w:themeColor="text1"/>
          <w:lang w:eastAsia="es-ES_tradnl"/>
        </w:rPr>
        <w:t>de</w:t>
      </w:r>
      <w:r w:rsidR="00A368F7" w:rsidRPr="000A69A5">
        <w:rPr>
          <w:rFonts w:ascii="Palatino Linotype" w:hAnsi="Palatino Linotype"/>
          <w:color w:val="000000" w:themeColor="text1"/>
          <w:shd w:val="clear" w:color="auto" w:fill="FFFFFF"/>
        </w:rPr>
        <w:t xml:space="preserve"> tres días hábiles siguientes sobre el cumplimiento dado a la presente resolución.</w:t>
      </w:r>
    </w:p>
    <w:p w14:paraId="5F4CEDC3" w14:textId="77777777" w:rsidR="00A368F7" w:rsidRPr="000A69A5" w:rsidRDefault="00A368F7" w:rsidP="00A368F7">
      <w:pPr>
        <w:spacing w:line="360" w:lineRule="auto"/>
        <w:ind w:right="49"/>
        <w:jc w:val="both"/>
        <w:rPr>
          <w:rFonts w:ascii="Palatino Linotype" w:hAnsi="Palatino Linotype"/>
          <w:b/>
          <w:color w:val="000000" w:themeColor="text1"/>
          <w:shd w:val="clear" w:color="auto" w:fill="FFFFFF"/>
        </w:rPr>
      </w:pPr>
    </w:p>
    <w:p w14:paraId="254A3CB1" w14:textId="2CDF00AD" w:rsidR="00A368F7" w:rsidRPr="000A69A5" w:rsidRDefault="002C33A9" w:rsidP="00A368F7">
      <w:pPr>
        <w:spacing w:line="360" w:lineRule="auto"/>
        <w:ind w:right="49"/>
        <w:jc w:val="both"/>
        <w:rPr>
          <w:rFonts w:ascii="Palatino Linotype" w:hAnsi="Palatino Linotype"/>
          <w:color w:val="000000" w:themeColor="text1"/>
          <w:shd w:val="clear" w:color="auto" w:fill="FFFFFF"/>
          <w:lang w:eastAsia="es-MX"/>
        </w:rPr>
      </w:pPr>
      <w:r>
        <w:rPr>
          <w:rFonts w:ascii="Palatino Linotype" w:hAnsi="Palatino Linotype" w:cs="Arial"/>
          <w:b/>
          <w:bCs/>
          <w:color w:val="000000" w:themeColor="text1"/>
          <w:sz w:val="28"/>
          <w:lang w:eastAsia="es-MX"/>
        </w:rPr>
        <w:t>QUINTO</w:t>
      </w:r>
      <w:r w:rsidR="00A368F7" w:rsidRPr="000A69A5">
        <w:rPr>
          <w:rFonts w:ascii="Palatino Linotype" w:hAnsi="Palatino Linotype" w:cs="Arial"/>
          <w:b/>
          <w:bCs/>
          <w:color w:val="000000" w:themeColor="text1"/>
          <w:sz w:val="28"/>
          <w:lang w:eastAsia="es-MX"/>
        </w:rPr>
        <w:t xml:space="preserve">. </w:t>
      </w:r>
      <w:r w:rsidR="00A368F7" w:rsidRPr="000A69A5">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00A368F7" w:rsidRPr="000A69A5">
        <w:rPr>
          <w:rFonts w:ascii="Palatino Linotype" w:hAnsi="Palatino Linotype"/>
          <w:b/>
          <w:color w:val="000000" w:themeColor="text1"/>
          <w:shd w:val="clear" w:color="auto" w:fill="FFFFFF"/>
          <w:lang w:eastAsia="es-MX"/>
        </w:rPr>
        <w:t>SUJETO OBLIGADO</w:t>
      </w:r>
      <w:r w:rsidR="00A368F7" w:rsidRPr="000A69A5">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2C070687" w14:textId="77777777" w:rsidR="00A368F7" w:rsidRPr="000A69A5" w:rsidRDefault="00A368F7" w:rsidP="00A368F7">
      <w:pPr>
        <w:spacing w:line="360" w:lineRule="auto"/>
        <w:ind w:right="49"/>
        <w:jc w:val="both"/>
        <w:rPr>
          <w:rFonts w:ascii="Palatino Linotype" w:hAnsi="Palatino Linotype"/>
          <w:color w:val="000000" w:themeColor="text1"/>
          <w:shd w:val="clear" w:color="auto" w:fill="FFFFFF"/>
          <w:lang w:eastAsia="es-MX"/>
        </w:rPr>
      </w:pPr>
    </w:p>
    <w:p w14:paraId="249233AC" w14:textId="1CDE2A9B" w:rsidR="00A368F7" w:rsidRPr="000A69A5" w:rsidRDefault="002C33A9" w:rsidP="00A368F7">
      <w:pPr>
        <w:spacing w:line="360" w:lineRule="auto"/>
        <w:ind w:right="49"/>
        <w:jc w:val="both"/>
        <w:rPr>
          <w:rFonts w:ascii="Palatino Linotype" w:hAnsi="Palatino Linotype"/>
          <w:b/>
          <w:color w:val="000000" w:themeColor="text1"/>
          <w:szCs w:val="17"/>
          <w:lang w:eastAsia="es-ES_tradnl"/>
        </w:rPr>
      </w:pPr>
      <w:r>
        <w:rPr>
          <w:rFonts w:ascii="Palatino Linotype" w:hAnsi="Palatino Linotype" w:cs="Arial"/>
          <w:b/>
          <w:bCs/>
          <w:color w:val="000000" w:themeColor="text1"/>
          <w:sz w:val="28"/>
          <w:lang w:eastAsia="es-MX"/>
        </w:rPr>
        <w:t>SEXTO</w:t>
      </w:r>
      <w:r w:rsidR="00A368F7" w:rsidRPr="000A69A5">
        <w:rPr>
          <w:rFonts w:ascii="Palatino Linotype" w:hAnsi="Palatino Linotype" w:cs="Arial"/>
          <w:b/>
          <w:bCs/>
          <w:color w:val="000000" w:themeColor="text1"/>
          <w:sz w:val="28"/>
          <w:lang w:eastAsia="es-MX"/>
        </w:rPr>
        <w:t>.</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Notifíquese</w:t>
      </w:r>
      <w:r w:rsidR="00A368F7" w:rsidRPr="000A69A5">
        <w:rPr>
          <w:rFonts w:ascii="Palatino Linotype" w:hAnsi="Palatino Linotype"/>
          <w:color w:val="000000" w:themeColor="text1"/>
          <w:szCs w:val="17"/>
          <w:lang w:eastAsia="es-ES_tradnl"/>
        </w:rPr>
        <w:t xml:space="preserve"> a</w:t>
      </w:r>
      <w:r w:rsidR="00753615">
        <w:rPr>
          <w:rFonts w:ascii="Palatino Linotype" w:hAnsi="Palatino Linotype"/>
          <w:color w:val="000000" w:themeColor="text1"/>
          <w:szCs w:val="17"/>
          <w:lang w:eastAsia="es-ES_tradnl"/>
        </w:rPr>
        <w:t>l</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RECURRENTE</w:t>
      </w:r>
      <w:r w:rsidR="00A368F7" w:rsidRPr="000A69A5">
        <w:rPr>
          <w:rFonts w:ascii="Palatino Linotype" w:hAnsi="Palatino Linotype"/>
          <w:color w:val="000000" w:themeColor="text1"/>
          <w:szCs w:val="17"/>
          <w:lang w:eastAsia="es-ES_tradnl"/>
        </w:rPr>
        <w:t xml:space="preserve"> la presente resolución</w:t>
      </w:r>
      <w:r w:rsidR="00A368F7" w:rsidRPr="000A69A5">
        <w:rPr>
          <w:rFonts w:ascii="Palatino Linotype" w:hAnsi="Palatino Linotype" w:cs="Arial"/>
          <w:color w:val="000000" w:themeColor="text1"/>
        </w:rPr>
        <w:t>.</w:t>
      </w:r>
    </w:p>
    <w:p w14:paraId="17D52408" w14:textId="77777777" w:rsidR="00A368F7" w:rsidRPr="000A69A5" w:rsidRDefault="00A368F7" w:rsidP="00A368F7">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6D3F283" w14:textId="7FDAF0F5" w:rsidR="00A368F7" w:rsidRPr="000A69A5" w:rsidRDefault="002C33A9" w:rsidP="00A368F7">
      <w:pPr>
        <w:spacing w:line="360" w:lineRule="auto"/>
        <w:ind w:right="49"/>
        <w:jc w:val="both"/>
        <w:rPr>
          <w:rFonts w:ascii="Palatino Linotype" w:hAnsi="Palatino Linotype"/>
          <w:color w:val="000000" w:themeColor="text1"/>
          <w:szCs w:val="17"/>
          <w:lang w:eastAsia="es-ES_tradnl"/>
        </w:rPr>
      </w:pPr>
      <w:r>
        <w:rPr>
          <w:rFonts w:ascii="Palatino Linotype" w:hAnsi="Palatino Linotype" w:cs="Arial"/>
          <w:b/>
          <w:bCs/>
          <w:color w:val="000000" w:themeColor="text1"/>
          <w:sz w:val="28"/>
          <w:lang w:eastAsia="es-MX"/>
        </w:rPr>
        <w:t>SÉPTIMO</w:t>
      </w:r>
      <w:r w:rsidR="00A368F7" w:rsidRPr="000A69A5">
        <w:rPr>
          <w:rFonts w:ascii="Palatino Linotype" w:hAnsi="Palatino Linotype" w:cs="Arial"/>
          <w:b/>
          <w:bCs/>
          <w:color w:val="000000" w:themeColor="text1"/>
          <w:sz w:val="28"/>
          <w:lang w:eastAsia="es-MX"/>
        </w:rPr>
        <w:t>.</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Hágase del conocimiento</w:t>
      </w:r>
      <w:r w:rsidR="00A368F7" w:rsidRPr="000A69A5">
        <w:rPr>
          <w:rFonts w:ascii="Palatino Linotype" w:hAnsi="Palatino Linotype"/>
          <w:color w:val="000000" w:themeColor="text1"/>
          <w:szCs w:val="17"/>
          <w:lang w:eastAsia="es-ES_tradnl"/>
        </w:rPr>
        <w:t xml:space="preserve"> a</w:t>
      </w:r>
      <w:r w:rsidR="00753615">
        <w:rPr>
          <w:rFonts w:ascii="Palatino Linotype" w:hAnsi="Palatino Linotype"/>
          <w:color w:val="000000" w:themeColor="text1"/>
          <w:szCs w:val="17"/>
          <w:lang w:eastAsia="es-ES_tradnl"/>
        </w:rPr>
        <w:t>l</w:t>
      </w:r>
      <w:r w:rsidR="00A368F7" w:rsidRPr="000A69A5">
        <w:rPr>
          <w:rFonts w:ascii="Palatino Linotype" w:hAnsi="Palatino Linotype"/>
          <w:color w:val="000000" w:themeColor="text1"/>
          <w:szCs w:val="17"/>
          <w:lang w:eastAsia="es-ES_tradnl"/>
        </w:rPr>
        <w:t xml:space="preserve"> </w:t>
      </w:r>
      <w:r w:rsidR="00A368F7" w:rsidRPr="000A69A5">
        <w:rPr>
          <w:rFonts w:ascii="Palatino Linotype" w:hAnsi="Palatino Linotype"/>
          <w:b/>
          <w:color w:val="000000" w:themeColor="text1"/>
          <w:szCs w:val="17"/>
          <w:lang w:eastAsia="es-ES_tradnl"/>
        </w:rPr>
        <w:t>RECURRENTE</w:t>
      </w:r>
      <w:r w:rsidR="00A368F7" w:rsidRPr="000A69A5">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C0B80DA" w14:textId="77777777" w:rsidR="00A368F7" w:rsidRPr="000A69A5" w:rsidRDefault="00A368F7" w:rsidP="00A368F7">
      <w:pPr>
        <w:spacing w:line="360" w:lineRule="auto"/>
        <w:ind w:right="49"/>
        <w:jc w:val="both"/>
        <w:rPr>
          <w:rFonts w:ascii="Palatino Linotype" w:hAnsi="Palatino Linotype"/>
          <w:color w:val="000000" w:themeColor="text1"/>
          <w:szCs w:val="17"/>
          <w:lang w:eastAsia="es-ES_tradnl"/>
        </w:rPr>
      </w:pPr>
    </w:p>
    <w:p w14:paraId="5268D0F6" w14:textId="4EA2DBDC" w:rsidR="00A368F7" w:rsidRDefault="002C33A9" w:rsidP="00A368F7">
      <w:pPr>
        <w:spacing w:line="360" w:lineRule="auto"/>
        <w:ind w:right="49"/>
        <w:jc w:val="both"/>
        <w:rPr>
          <w:rFonts w:ascii="Palatino Linotype" w:hAnsi="Palatino Linotype"/>
          <w:color w:val="000000" w:themeColor="text1"/>
          <w:szCs w:val="17"/>
          <w:lang w:eastAsia="es-ES_tradnl"/>
        </w:rPr>
      </w:pPr>
      <w:r>
        <w:rPr>
          <w:rFonts w:ascii="Palatino Linotype" w:hAnsi="Palatino Linotype"/>
          <w:b/>
          <w:color w:val="000000" w:themeColor="text1"/>
          <w:sz w:val="28"/>
          <w:szCs w:val="28"/>
          <w:lang w:eastAsia="es-ES_tradnl"/>
        </w:rPr>
        <w:t>OCTAVO</w:t>
      </w:r>
      <w:r w:rsidR="00A368F7" w:rsidRPr="000A69A5">
        <w:rPr>
          <w:rFonts w:ascii="Palatino Linotype" w:hAnsi="Palatino Linotype"/>
          <w:color w:val="000000" w:themeColor="text1"/>
          <w:szCs w:val="17"/>
          <w:lang w:eastAsia="es-ES_tradnl"/>
        </w:rPr>
        <w:t xml:space="preserve">. </w:t>
      </w:r>
      <w:r w:rsidR="00A368F7" w:rsidRPr="00844487">
        <w:rPr>
          <w:rFonts w:ascii="Palatino Linotype" w:hAnsi="Palatino Linotype"/>
          <w:color w:val="000000" w:themeColor="text1"/>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94D109" w14:textId="77777777" w:rsidR="00226859" w:rsidRDefault="00226859" w:rsidP="00A368F7">
      <w:pPr>
        <w:spacing w:line="360" w:lineRule="auto"/>
        <w:ind w:right="49"/>
        <w:jc w:val="both"/>
        <w:rPr>
          <w:rFonts w:ascii="Palatino Linotype" w:hAnsi="Palatino Linotype"/>
          <w:color w:val="000000" w:themeColor="text1"/>
          <w:szCs w:val="17"/>
          <w:lang w:eastAsia="es-ES_tradnl"/>
        </w:rPr>
      </w:pPr>
    </w:p>
    <w:p w14:paraId="6C86ACC1" w14:textId="77777777" w:rsidR="00D85302" w:rsidRDefault="00226859" w:rsidP="00226859">
      <w:pPr>
        <w:spacing w:before="100" w:beforeAutospacing="1" w:after="100" w:afterAutospacing="1" w:line="360" w:lineRule="auto"/>
        <w:ind w:right="49"/>
        <w:jc w:val="both"/>
        <w:rPr>
          <w:rFonts w:ascii="Palatino Linotype" w:hAnsi="Palatino Linotype"/>
          <w:color w:val="222222"/>
          <w:lang w:eastAsia="es-ES_tradnl"/>
        </w:rPr>
      </w:pPr>
      <w:r w:rsidRPr="009D4885">
        <w:rPr>
          <w:rFonts w:ascii="Palatino Linotype" w:hAnsi="Palatino Linotype"/>
          <w:b/>
          <w:color w:val="222222"/>
          <w:sz w:val="28"/>
          <w:szCs w:val="28"/>
          <w:lang w:eastAsia="es-ES_tradnl"/>
        </w:rPr>
        <w:lastRenderedPageBreak/>
        <w:t>NOVENO.</w:t>
      </w:r>
      <w:r w:rsidRPr="009D4885">
        <w:rPr>
          <w:rFonts w:ascii="Palatino Linotype" w:hAnsi="Palatino Linotype"/>
          <w:color w:val="222222"/>
          <w:lang w:eastAsia="es-ES_tradnl"/>
        </w:rPr>
        <w:t xml:space="preserve"> </w:t>
      </w:r>
      <w:r w:rsidRPr="009D4885">
        <w:rPr>
          <w:rFonts w:ascii="Palatino Linotype" w:hAnsi="Palatino Linotype"/>
          <w:b/>
          <w:color w:val="222222"/>
          <w:lang w:eastAsia="es-ES_tradnl"/>
        </w:rPr>
        <w:t>Notifíquese</w:t>
      </w:r>
      <w:r w:rsidRPr="009D4885">
        <w:rPr>
          <w:rFonts w:ascii="Palatino Linotype" w:hAnsi="Palatino Linotype"/>
          <w:color w:val="222222"/>
          <w:lang w:eastAsia="es-ES_tradnl"/>
        </w:rPr>
        <w:t xml:space="preserve"> al Instituto Nacional de Transparencia, Acceso a la Información y Protección de Datos Personales la presente resolución en cumplimiento a la resolución del recurso de inconformidad</w:t>
      </w:r>
      <w:r w:rsidR="00A52539">
        <w:rPr>
          <w:rFonts w:ascii="Palatino Linotype" w:hAnsi="Palatino Linotype"/>
          <w:color w:val="222222"/>
          <w:lang w:eastAsia="es-ES_tradnl"/>
        </w:rPr>
        <w:t xml:space="preserve"> RIA 00251</w:t>
      </w:r>
      <w:r w:rsidRPr="009D4885">
        <w:rPr>
          <w:rFonts w:ascii="Palatino Linotype" w:hAnsi="Palatino Linotype"/>
          <w:color w:val="222222"/>
          <w:lang w:eastAsia="es-ES_tradnl"/>
        </w:rPr>
        <w:t>/20, en términos del artículo 173 de la Ley General de Transparencia y Acceso a la Información Pública.</w:t>
      </w:r>
    </w:p>
    <w:p w14:paraId="2367A089" w14:textId="6A6A443F" w:rsidR="00226859" w:rsidRPr="00F83A88" w:rsidRDefault="00D85302" w:rsidP="00226859">
      <w:pPr>
        <w:spacing w:before="100" w:beforeAutospacing="1" w:after="100" w:afterAutospacing="1" w:line="360" w:lineRule="auto"/>
        <w:ind w:right="49"/>
        <w:jc w:val="both"/>
        <w:rPr>
          <w:rFonts w:ascii="Palatino Linotype" w:hAnsi="Palatino Linotype"/>
          <w:color w:val="222222"/>
          <w:lang w:eastAsia="es-ES_tradnl"/>
        </w:rPr>
      </w:pPr>
      <w:r>
        <w:rPr>
          <w:rFonts w:ascii="Palatino Linotype" w:hAnsi="Palatino Linotype"/>
          <w:color w:val="222222"/>
          <w:lang w:eastAsia="es-ES_tradnl"/>
        </w:rPr>
        <w:t xml:space="preserve"> </w:t>
      </w:r>
      <w:r w:rsidR="009E19A2">
        <w:rPr>
          <w:rFonts w:ascii="Palatino Linotype" w:hAnsi="Palatino Linotype"/>
          <w:color w:val="222222"/>
          <w:lang w:eastAsia="es-ES_tradnl"/>
        </w:rPr>
        <w:t>---------------------------------------------------------------------------------------------------------------------------------------------------------------------------------------------------------------------------------------------------------------------------------------------------------------------------------------------------------------------------------------------------------------------------------------------------------------------------------------------------------------------------------------------------------------------------------------------------------------------------------------------------------------------------------------------------------------------------------------------------------------------------------------------------------------------------------------------------------------------------------------------------------------------------------------------------------------------------------------------------------------------------------------------------------------------------------------------------------------------------------------------------------------------------------------------------------------------------------------------------------------------------------------------------------------------------------------------------------------------------------------------------------------------------------------------------------------------------------------------------------------------------------------------------------------------------------------------------------------------------------------------------------------------------------------------------------------------------------------------------------------------------------------------------------------------------------------------------------------------------------------------------------------------------------------------------------------------------------------------------------------------------------------------------------------------------------------------------------------------------------------------------------------------------------------------------</w:t>
      </w:r>
      <w:r>
        <w:rPr>
          <w:rFonts w:ascii="Palatino Linotype" w:hAnsi="Palatino Linotype"/>
          <w:color w:val="222222"/>
          <w:lang w:eastAsia="es-ES_tradnl"/>
        </w:rPr>
        <w:t>-------------------------------</w:t>
      </w:r>
    </w:p>
    <w:p w14:paraId="014527EA" w14:textId="77777777" w:rsidR="00F27D1B" w:rsidRPr="004847D8" w:rsidRDefault="00F27D1B" w:rsidP="008F6701">
      <w:pPr>
        <w:spacing w:line="360" w:lineRule="auto"/>
        <w:ind w:right="49"/>
        <w:jc w:val="both"/>
        <w:rPr>
          <w:rFonts w:ascii="Palatino Linotype" w:hAnsi="Palatino Linotype"/>
          <w:color w:val="000000" w:themeColor="text1"/>
          <w:szCs w:val="17"/>
          <w:lang w:eastAsia="es-ES_tradnl"/>
        </w:rPr>
      </w:pPr>
    </w:p>
    <w:p w14:paraId="60DCE628" w14:textId="2962BCF4" w:rsidR="00E75068" w:rsidRPr="004847D8" w:rsidRDefault="00E75068" w:rsidP="008F6701">
      <w:pPr>
        <w:spacing w:line="360" w:lineRule="auto"/>
        <w:jc w:val="both"/>
        <w:rPr>
          <w:rFonts w:ascii="Palatino Linotype" w:hAnsi="Palatino Linotype" w:cs="Arial"/>
          <w:color w:val="000000" w:themeColor="text1"/>
          <w:lang w:val="es-ES"/>
        </w:rPr>
      </w:pPr>
      <w:r w:rsidRPr="004847D8">
        <w:rPr>
          <w:rFonts w:ascii="Palatino Linotype" w:hAnsi="Palatino Linotype" w:cs="Arial"/>
          <w:color w:val="000000" w:themeColor="text1"/>
          <w:lang w:val="es-ES"/>
        </w:rPr>
        <w:t xml:space="preserve">ASÍ LO RESUELVE, POR </w:t>
      </w:r>
      <w:r w:rsidR="009E19A2">
        <w:rPr>
          <w:rFonts w:ascii="Palatino Linotype" w:hAnsi="Palatino Linotype" w:cs="Arial"/>
          <w:color w:val="000000" w:themeColor="text1"/>
          <w:lang w:val="es-ES"/>
        </w:rPr>
        <w:t>UNANIMIDAD</w:t>
      </w:r>
      <w:r w:rsidRPr="004847D8">
        <w:rPr>
          <w:rFonts w:ascii="Palatino Linotype" w:hAnsi="Palatino Linotype" w:cs="Arial"/>
          <w:color w:val="000000" w:themeColor="text1"/>
          <w:lang w:val="es-ES"/>
        </w:rPr>
        <w:t xml:space="preserve"> DE VOTOS EL PLENO DEL</w:t>
      </w:r>
      <w:r w:rsidRPr="004847D8">
        <w:rPr>
          <w:rFonts w:ascii="Palatino Linotype" w:eastAsia="Arial Unicode MS" w:hAnsi="Palatino Linotype" w:cs="Arial"/>
          <w:color w:val="000000" w:themeColor="text1"/>
          <w:lang w:val="es-ES"/>
        </w:rPr>
        <w:t xml:space="preserve"> INSTITUTO DE </w:t>
      </w:r>
      <w:r w:rsidRPr="004847D8">
        <w:rPr>
          <w:rFonts w:ascii="Palatino Linotype" w:hAnsi="Palatino Linotype"/>
          <w:color w:val="000000" w:themeColor="text1"/>
          <w:lang w:val="es-ES" w:eastAsia="en-US"/>
        </w:rPr>
        <w:t>TRANSPARENCIA</w:t>
      </w:r>
      <w:r w:rsidRPr="004847D8">
        <w:rPr>
          <w:rFonts w:ascii="Palatino Linotype" w:eastAsia="Arial Unicode MS" w:hAnsi="Palatino Linotype" w:cs="Arial"/>
          <w:color w:val="000000" w:themeColor="text1"/>
          <w:lang w:val="es-ES"/>
        </w:rPr>
        <w:t>, ACCESO A LA INFORMACIÓN PÚBLICA Y PROTECCIÓN DE DATOS PERSONALES DEL ESTADO DE MÉXICO Y MUNICIPIOS</w:t>
      </w:r>
      <w:r w:rsidRPr="004847D8">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4847D8">
        <w:rPr>
          <w:rFonts w:ascii="Palatino Linotype" w:hAnsi="Palatino Linotype" w:cs="Arial"/>
          <w:color w:val="000000" w:themeColor="text1"/>
          <w:shd w:val="clear" w:color="auto" w:fill="FFFFFF" w:themeFill="background1"/>
          <w:lang w:val="es-ES"/>
        </w:rPr>
        <w:t xml:space="preserve">EN LA </w:t>
      </w:r>
      <w:r w:rsidR="009E19A2" w:rsidRPr="009E19A2">
        <w:rPr>
          <w:rFonts w:ascii="Palatino Linotype" w:hAnsi="Palatino Linotype" w:cs="Arial"/>
          <w:color w:val="000000" w:themeColor="text1"/>
          <w:shd w:val="clear" w:color="auto" w:fill="FFFFFF" w:themeFill="background1"/>
          <w:lang w:val="es-ES"/>
        </w:rPr>
        <w:t>CUARTA</w:t>
      </w:r>
      <w:r w:rsidRPr="009E19A2">
        <w:rPr>
          <w:rFonts w:ascii="Palatino Linotype" w:hAnsi="Palatino Linotype" w:cs="Arial"/>
          <w:color w:val="000000" w:themeColor="text1"/>
          <w:shd w:val="clear" w:color="auto" w:fill="FFFFFF" w:themeFill="background1"/>
          <w:lang w:val="es-ES"/>
        </w:rPr>
        <w:t xml:space="preserve"> </w:t>
      </w:r>
      <w:r w:rsidRPr="009E19A2">
        <w:rPr>
          <w:rFonts w:ascii="Palatino Linotype" w:hAnsi="Palatino Linotype" w:cs="Arial"/>
          <w:color w:val="000000" w:themeColor="text1"/>
          <w:lang w:val="es-ES"/>
        </w:rPr>
        <w:t xml:space="preserve">SESIÓN ORDINARIA CELEBRADA EL </w:t>
      </w:r>
      <w:r w:rsidR="009E19A2" w:rsidRPr="009E19A2">
        <w:rPr>
          <w:rFonts w:ascii="Palatino Linotype" w:hAnsi="Palatino Linotype" w:cs="Arial"/>
          <w:color w:val="000000" w:themeColor="text1"/>
          <w:lang w:val="es-ES"/>
        </w:rPr>
        <w:t>DIEZ</w:t>
      </w:r>
      <w:r w:rsidR="00517284" w:rsidRPr="009E19A2">
        <w:rPr>
          <w:rFonts w:ascii="Palatino Linotype" w:hAnsi="Palatino Linotype" w:cs="Arial"/>
          <w:color w:val="000000" w:themeColor="text1"/>
          <w:lang w:val="es-ES"/>
        </w:rPr>
        <w:t xml:space="preserve"> </w:t>
      </w:r>
      <w:r w:rsidR="009E19A2" w:rsidRPr="009E19A2">
        <w:rPr>
          <w:rFonts w:ascii="Palatino Linotype" w:hAnsi="Palatino Linotype" w:cs="Arial"/>
          <w:color w:val="000000" w:themeColor="text1"/>
          <w:lang w:val="es-ES"/>
        </w:rPr>
        <w:t>D</w:t>
      </w:r>
      <w:r w:rsidR="003F7A46" w:rsidRPr="009E19A2">
        <w:rPr>
          <w:rFonts w:ascii="Palatino Linotype" w:hAnsi="Palatino Linotype" w:cs="Arial"/>
          <w:color w:val="000000" w:themeColor="text1"/>
          <w:lang w:val="es-ES"/>
        </w:rPr>
        <w:t xml:space="preserve">E </w:t>
      </w:r>
      <w:r w:rsidR="00753615" w:rsidRPr="009E19A2">
        <w:rPr>
          <w:rFonts w:ascii="Palatino Linotype" w:hAnsi="Palatino Linotype" w:cs="Arial"/>
          <w:color w:val="000000" w:themeColor="text1"/>
          <w:lang w:val="es-ES"/>
        </w:rPr>
        <w:t>FEBRERO</w:t>
      </w:r>
      <w:r w:rsidR="002C33A9" w:rsidRPr="009E19A2">
        <w:rPr>
          <w:rFonts w:ascii="Palatino Linotype" w:hAnsi="Palatino Linotype" w:cs="Arial"/>
          <w:color w:val="000000" w:themeColor="text1"/>
          <w:lang w:val="es-ES"/>
        </w:rPr>
        <w:t xml:space="preserve"> </w:t>
      </w:r>
      <w:r w:rsidR="003F7A46" w:rsidRPr="009E19A2">
        <w:rPr>
          <w:rFonts w:ascii="Palatino Linotype" w:hAnsi="Palatino Linotype" w:cs="Arial"/>
          <w:color w:val="000000" w:themeColor="text1"/>
          <w:lang w:val="es-ES"/>
        </w:rPr>
        <w:t>D</w:t>
      </w:r>
      <w:r w:rsidRPr="009E19A2">
        <w:rPr>
          <w:rFonts w:ascii="Palatino Linotype" w:hAnsi="Palatino Linotype" w:cs="Arial"/>
          <w:color w:val="000000" w:themeColor="text1"/>
          <w:lang w:val="es-ES"/>
        </w:rPr>
        <w:t>E DOS MIL VEINT</w:t>
      </w:r>
      <w:r w:rsidR="002C33A9" w:rsidRPr="009E19A2">
        <w:rPr>
          <w:rFonts w:ascii="Palatino Linotype" w:hAnsi="Palatino Linotype" w:cs="Arial"/>
          <w:color w:val="000000" w:themeColor="text1"/>
          <w:lang w:val="es-ES"/>
        </w:rPr>
        <w:t>IUNO</w:t>
      </w:r>
      <w:r w:rsidRPr="004847D8">
        <w:rPr>
          <w:rFonts w:ascii="Palatino Linotype" w:hAnsi="Palatino Linotype" w:cs="Arial"/>
          <w:color w:val="000000" w:themeColor="text1"/>
          <w:lang w:val="es-ES"/>
        </w:rPr>
        <w:t xml:space="preserve">, ANTE EL SECRETARIO TÉCNICO DEL PLENO, </w:t>
      </w:r>
      <w:r w:rsidRPr="004847D8">
        <w:rPr>
          <w:rFonts w:ascii="Palatino Linotype" w:eastAsia="Arial Unicode MS" w:hAnsi="Palatino Linotype" w:cs="Arial"/>
          <w:color w:val="000000" w:themeColor="text1"/>
          <w:lang w:val="es-ES"/>
        </w:rPr>
        <w:t>ALEXIS</w:t>
      </w:r>
      <w:r w:rsidRPr="004847D8">
        <w:rPr>
          <w:rFonts w:ascii="Palatino Linotype" w:hAnsi="Palatino Linotype" w:cs="Arial"/>
          <w:color w:val="000000" w:themeColor="text1"/>
          <w:lang w:val="es-ES"/>
        </w:rPr>
        <w:t xml:space="preserve"> TAPIA RAMÍREZ.</w:t>
      </w:r>
      <w:r w:rsidR="009E19A2" w:rsidRPr="009E19A2">
        <w:rPr>
          <w:rFonts w:ascii="Palatino Linotype" w:hAnsi="Palatino Linotype"/>
          <w:color w:val="222222"/>
          <w:lang w:eastAsia="es-ES_tradnl"/>
        </w:rPr>
        <w:t xml:space="preserve"> </w:t>
      </w:r>
      <w:r w:rsidR="009E19A2">
        <w:rPr>
          <w:rFonts w:ascii="Palatino Linotype" w:hAnsi="Palatino Linotype"/>
          <w:color w:val="222222"/>
          <w:lang w:eastAsia="es-ES_tradnl"/>
        </w:rPr>
        <w:t>--------------------------------------------------------------------------------------------------------------------------------------------------------------------------------------------------------------------------------------------------------------------------------------------------------------------------------------------------------------------------------------------------------------------------------------------------------------------------------------------------------------------------------------------------------------------------------------------------------------------------------------------------------------------------------------------------------------------------------------------------------------------------------------------------------------------------------------------------------------------------------------------------------------------------------------------------------------------------------------------------------------------------------------------------------------------------------------------------------------------------------------------------------------------------------------------------------------------------------------------------------------------------------------------------------------------------------------------------------------------------------------------------------------------------------------------------------------------------------------------------------------------------------------------------------------------------------------------------------------------------------------------------------------------------------</w:t>
      </w:r>
    </w:p>
    <w:tbl>
      <w:tblPr>
        <w:tblW w:w="10368" w:type="dxa"/>
        <w:jc w:val="center"/>
        <w:tblLayout w:type="fixed"/>
        <w:tblLook w:val="04A0" w:firstRow="1" w:lastRow="0" w:firstColumn="1" w:lastColumn="0" w:noHBand="0" w:noVBand="1"/>
      </w:tblPr>
      <w:tblGrid>
        <w:gridCol w:w="10368"/>
      </w:tblGrid>
      <w:tr w:rsidR="002067AA" w:rsidRPr="004847D8" w14:paraId="11943F53" w14:textId="77777777" w:rsidTr="00900DA1">
        <w:trPr>
          <w:jc w:val="center"/>
        </w:trPr>
        <w:tc>
          <w:tcPr>
            <w:tcW w:w="10368" w:type="dxa"/>
          </w:tcPr>
          <w:p w14:paraId="7243E1D9" w14:textId="77777777" w:rsidR="00E75068" w:rsidRDefault="00E75068" w:rsidP="008F6701">
            <w:pPr>
              <w:jc w:val="center"/>
              <w:rPr>
                <w:rFonts w:ascii="Palatino Linotype" w:eastAsiaTheme="minorEastAsia" w:hAnsi="Palatino Linotype" w:cs="Arial"/>
                <w:b/>
                <w:color w:val="000000" w:themeColor="text1"/>
                <w:lang w:val="es-ES_tradnl"/>
              </w:rPr>
            </w:pPr>
          </w:p>
          <w:p w14:paraId="4E9B90D2" w14:textId="77777777" w:rsidR="00BD22A6" w:rsidRPr="004847D8" w:rsidRDefault="00BD22A6" w:rsidP="008F6701">
            <w:pPr>
              <w:jc w:val="center"/>
              <w:rPr>
                <w:rFonts w:ascii="Palatino Linotype" w:eastAsiaTheme="minorEastAsia" w:hAnsi="Palatino Linotype" w:cs="Arial"/>
                <w:b/>
                <w:color w:val="000000" w:themeColor="text1"/>
                <w:lang w:val="es-ES_tradnl"/>
              </w:rPr>
            </w:pPr>
          </w:p>
          <w:p w14:paraId="313C2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2067AA" w:rsidRPr="004847D8" w14:paraId="2FD02E3E" w14:textId="77777777" w:rsidTr="00900DA1">
              <w:trPr>
                <w:jc w:val="center"/>
              </w:trPr>
              <w:tc>
                <w:tcPr>
                  <w:tcW w:w="10365" w:type="dxa"/>
                  <w:gridSpan w:val="2"/>
                  <w:shd w:val="clear" w:color="auto" w:fill="auto"/>
                </w:tcPr>
                <w:p w14:paraId="6C7C8A85"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Zulema Martínez Sánchez</w:t>
                  </w:r>
                </w:p>
                <w:p w14:paraId="00DAF68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 Presidenta</w:t>
                  </w:r>
                </w:p>
                <w:p w14:paraId="6B301CD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tc>
            </w:tr>
            <w:tr w:rsidR="002067AA" w:rsidRPr="004847D8" w14:paraId="3053E5C8" w14:textId="77777777" w:rsidTr="00900DA1">
              <w:trPr>
                <w:jc w:val="center"/>
              </w:trPr>
              <w:tc>
                <w:tcPr>
                  <w:tcW w:w="5182" w:type="dxa"/>
                  <w:shd w:val="clear" w:color="auto" w:fill="auto"/>
                </w:tcPr>
                <w:p w14:paraId="608ACB6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7A90D52"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3B70EEC3"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6847EDC"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5403BDD3"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Eva Abaid Yapur</w:t>
                  </w:r>
                </w:p>
                <w:p w14:paraId="2E9623E4"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Comisionada</w:t>
                  </w:r>
                </w:p>
                <w:p w14:paraId="50EBAC4E"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14:paraId="7C3E1B4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5AA598C"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33A446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D5DDBB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4C3925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José Guadalupe Luna Hernández</w:t>
                  </w:r>
                </w:p>
                <w:p w14:paraId="3DD2D62C"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5C6F2E6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14:paraId="127135F4" w14:textId="77777777" w:rsidTr="00900DA1">
              <w:trPr>
                <w:jc w:val="center"/>
              </w:trPr>
              <w:tc>
                <w:tcPr>
                  <w:tcW w:w="5182" w:type="dxa"/>
                  <w:shd w:val="clear" w:color="auto" w:fill="auto"/>
                </w:tcPr>
                <w:p w14:paraId="1DA3049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1F50ED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14842F4"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C3D381F"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39EE0EA"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Javier Martínez Cruz</w:t>
                  </w:r>
                </w:p>
                <w:p w14:paraId="61276CA3"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407F9E2E"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c>
                <w:tcPr>
                  <w:tcW w:w="5183" w:type="dxa"/>
                  <w:shd w:val="clear" w:color="auto" w:fill="auto"/>
                </w:tcPr>
                <w:p w14:paraId="7AE412F0"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1AB7854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0D81245A"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E5C5A93"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280B96FD"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Luis Gustavo Parra Noriega</w:t>
                  </w:r>
                </w:p>
                <w:p w14:paraId="5FAC3CBA"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Comisionado</w:t>
                  </w:r>
                </w:p>
                <w:p w14:paraId="6DA29D16"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(RÚBRICA)</w:t>
                  </w:r>
                </w:p>
              </w:tc>
            </w:tr>
            <w:tr w:rsidR="002067AA" w:rsidRPr="004847D8" w14:paraId="53A1AA53" w14:textId="77777777" w:rsidTr="00900DA1">
              <w:trPr>
                <w:jc w:val="center"/>
              </w:trPr>
              <w:tc>
                <w:tcPr>
                  <w:tcW w:w="10365" w:type="dxa"/>
                  <w:gridSpan w:val="2"/>
                  <w:shd w:val="clear" w:color="auto" w:fill="auto"/>
                </w:tcPr>
                <w:p w14:paraId="1C2F86EB"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6579E77"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4A6724CE"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71FBCA0D"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p w14:paraId="63833F0B"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Alexis Tapia Ramírez</w:t>
                  </w:r>
                </w:p>
                <w:p w14:paraId="3D167F9C"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Secretario Técnico del Pleno</w:t>
                  </w:r>
                </w:p>
                <w:p w14:paraId="232A4BC1" w14:textId="77777777" w:rsidR="00E75068" w:rsidRPr="004847D8" w:rsidRDefault="00E75068" w:rsidP="008F6701">
                  <w:pPr>
                    <w:jc w:val="center"/>
                    <w:rPr>
                      <w:rFonts w:ascii="Palatino Linotype" w:eastAsiaTheme="minorEastAsia" w:hAnsi="Palatino Linotype" w:cs="Arial"/>
                      <w:b/>
                      <w:color w:val="000000" w:themeColor="text1"/>
                      <w:lang w:val="es-ES_tradnl"/>
                    </w:rPr>
                  </w:pPr>
                  <w:r w:rsidRPr="004847D8">
                    <w:rPr>
                      <w:rFonts w:ascii="Palatino Linotype" w:eastAsiaTheme="minorEastAsia" w:hAnsi="Palatino Linotype" w:cs="Arial"/>
                      <w:b/>
                      <w:color w:val="000000" w:themeColor="text1"/>
                      <w:lang w:val="es-ES_tradnl"/>
                    </w:rPr>
                    <w:t xml:space="preserve">(RÚBRICA) </w:t>
                  </w:r>
                </w:p>
                <w:p w14:paraId="15BE0239" w14:textId="77777777" w:rsidR="00B77411" w:rsidRDefault="00B77411" w:rsidP="008F6701">
                  <w:pPr>
                    <w:jc w:val="center"/>
                    <w:rPr>
                      <w:rFonts w:ascii="Palatino Linotype" w:eastAsiaTheme="minorEastAsia" w:hAnsi="Palatino Linotype" w:cs="Arial"/>
                      <w:b/>
                      <w:color w:val="000000" w:themeColor="text1"/>
                      <w:lang w:val="es-ES_tradnl"/>
                    </w:rPr>
                  </w:pPr>
                </w:p>
                <w:p w14:paraId="3567FA48" w14:textId="77777777" w:rsidR="00B77411" w:rsidRDefault="00B77411" w:rsidP="008F6701">
                  <w:pPr>
                    <w:jc w:val="center"/>
                    <w:rPr>
                      <w:rFonts w:ascii="Palatino Linotype" w:eastAsiaTheme="minorEastAsia" w:hAnsi="Palatino Linotype" w:cs="Arial"/>
                      <w:b/>
                      <w:color w:val="000000" w:themeColor="text1"/>
                      <w:lang w:val="es-ES_tradnl"/>
                    </w:rPr>
                  </w:pPr>
                </w:p>
                <w:p w14:paraId="70F9711F" w14:textId="77777777" w:rsidR="00B77411" w:rsidRDefault="00B77411" w:rsidP="008F6701">
                  <w:pPr>
                    <w:jc w:val="center"/>
                    <w:rPr>
                      <w:rFonts w:ascii="Palatino Linotype" w:eastAsiaTheme="minorEastAsia" w:hAnsi="Palatino Linotype" w:cs="Arial"/>
                      <w:b/>
                      <w:color w:val="000000" w:themeColor="text1"/>
                      <w:lang w:val="es-ES_tradnl"/>
                    </w:rPr>
                  </w:pPr>
                </w:p>
                <w:p w14:paraId="7882F944" w14:textId="77777777" w:rsidR="008F6701" w:rsidRPr="004847D8" w:rsidRDefault="008F6701" w:rsidP="009E19A2">
                  <w:pPr>
                    <w:jc w:val="center"/>
                    <w:rPr>
                      <w:rFonts w:ascii="Palatino Linotype" w:eastAsiaTheme="minorEastAsia" w:hAnsi="Palatino Linotype" w:cs="Arial"/>
                      <w:b/>
                      <w:color w:val="000000" w:themeColor="text1"/>
                      <w:lang w:val="es-ES_tradnl"/>
                    </w:rPr>
                  </w:pPr>
                </w:p>
              </w:tc>
            </w:tr>
          </w:tbl>
          <w:p w14:paraId="7C101F78" w14:textId="77777777" w:rsidR="00E75068" w:rsidRPr="004847D8" w:rsidRDefault="00E75068" w:rsidP="008F6701">
            <w:pPr>
              <w:jc w:val="center"/>
              <w:rPr>
                <w:rFonts w:ascii="Palatino Linotype" w:eastAsiaTheme="minorEastAsia" w:hAnsi="Palatino Linotype" w:cs="Arial"/>
                <w:b/>
                <w:color w:val="000000" w:themeColor="text1"/>
                <w:lang w:val="es-ES_tradnl"/>
              </w:rPr>
            </w:pPr>
          </w:p>
        </w:tc>
      </w:tr>
    </w:tbl>
    <w:p w14:paraId="7F4E0906" w14:textId="6197AC23" w:rsidR="00E75068" w:rsidRPr="004847D8" w:rsidRDefault="00E75068" w:rsidP="008F6701">
      <w:pPr>
        <w:jc w:val="both"/>
        <w:rPr>
          <w:rFonts w:ascii="Palatino Linotype" w:eastAsiaTheme="minorEastAsia" w:hAnsi="Palatino Linotype" w:cs="Arial"/>
          <w:color w:val="000000" w:themeColor="text1"/>
          <w:sz w:val="20"/>
          <w:szCs w:val="20"/>
          <w:lang w:val="es-ES_tradnl"/>
        </w:rPr>
      </w:pPr>
      <w:r w:rsidRPr="004847D8">
        <w:rPr>
          <w:rFonts w:ascii="Palatino Linotype" w:eastAsiaTheme="minorEastAsia" w:hAnsi="Palatino Linotype" w:cs="Arial"/>
          <w:color w:val="000000" w:themeColor="text1"/>
          <w:sz w:val="20"/>
          <w:szCs w:val="20"/>
          <w:lang w:val="es-ES_tradnl"/>
        </w:rPr>
        <w:t xml:space="preserve">Esta hoja corresponde a la resolución de </w:t>
      </w:r>
      <w:r w:rsidR="00D85302">
        <w:rPr>
          <w:rFonts w:ascii="Palatino Linotype" w:eastAsiaTheme="minorEastAsia" w:hAnsi="Palatino Linotype" w:cs="Arial"/>
          <w:color w:val="000000" w:themeColor="text1"/>
          <w:sz w:val="20"/>
          <w:szCs w:val="20"/>
          <w:lang w:val="es-ES_tradnl"/>
        </w:rPr>
        <w:t>diez</w:t>
      </w:r>
      <w:r w:rsidR="00753615">
        <w:rPr>
          <w:rFonts w:ascii="Palatino Linotype" w:eastAsiaTheme="minorEastAsia" w:hAnsi="Palatino Linotype" w:cs="Arial"/>
          <w:color w:val="000000" w:themeColor="text1"/>
          <w:sz w:val="20"/>
          <w:szCs w:val="20"/>
          <w:lang w:val="es-ES_tradnl"/>
        </w:rPr>
        <w:t xml:space="preserve"> de febrero</w:t>
      </w:r>
      <w:r w:rsidR="002C33A9">
        <w:rPr>
          <w:rFonts w:ascii="Palatino Linotype" w:eastAsiaTheme="minorEastAsia" w:hAnsi="Palatino Linotype" w:cs="Arial"/>
          <w:color w:val="000000" w:themeColor="text1"/>
          <w:sz w:val="20"/>
          <w:szCs w:val="20"/>
          <w:lang w:val="es-ES_tradnl"/>
        </w:rPr>
        <w:t xml:space="preserve"> de dos mil veintiuno</w:t>
      </w:r>
      <w:r w:rsidRPr="004847D8">
        <w:rPr>
          <w:rFonts w:ascii="Palatino Linotype" w:eastAsiaTheme="minorEastAsia" w:hAnsi="Palatino Linotype" w:cs="Arial"/>
          <w:color w:val="000000" w:themeColor="text1"/>
          <w:sz w:val="20"/>
          <w:szCs w:val="20"/>
          <w:lang w:val="es-ES_tradnl"/>
        </w:rPr>
        <w:t>, emitida en el recurso de revisión número 0</w:t>
      </w:r>
      <w:r w:rsidR="00A52539">
        <w:rPr>
          <w:rFonts w:ascii="Palatino Linotype" w:eastAsiaTheme="minorEastAsia" w:hAnsi="Palatino Linotype" w:cs="Arial"/>
          <w:color w:val="000000" w:themeColor="text1"/>
          <w:sz w:val="20"/>
          <w:szCs w:val="20"/>
          <w:lang w:val="es-ES_tradnl"/>
        </w:rPr>
        <w:t>3225</w:t>
      </w:r>
      <w:r w:rsidR="00517284" w:rsidRPr="004847D8">
        <w:rPr>
          <w:rFonts w:ascii="Palatino Linotype" w:eastAsiaTheme="minorEastAsia" w:hAnsi="Palatino Linotype" w:cs="Arial"/>
          <w:color w:val="000000" w:themeColor="text1"/>
          <w:sz w:val="20"/>
          <w:szCs w:val="20"/>
          <w:lang w:val="es-ES_tradnl"/>
        </w:rPr>
        <w:t>/</w:t>
      </w:r>
      <w:r w:rsidRPr="004847D8">
        <w:rPr>
          <w:rFonts w:ascii="Palatino Linotype" w:eastAsiaTheme="minorEastAsia" w:hAnsi="Palatino Linotype" w:cs="Arial"/>
          <w:color w:val="000000" w:themeColor="text1"/>
          <w:sz w:val="20"/>
          <w:szCs w:val="20"/>
          <w:lang w:val="es-ES_tradnl"/>
        </w:rPr>
        <w:t>INFOEM/IP/RR/2020</w:t>
      </w:r>
      <w:r w:rsidR="00A52539">
        <w:rPr>
          <w:rFonts w:ascii="Palatino Linotype" w:eastAsiaTheme="minorEastAsia" w:hAnsi="Palatino Linotype" w:cs="Arial"/>
          <w:color w:val="000000" w:themeColor="text1"/>
          <w:sz w:val="20"/>
          <w:szCs w:val="20"/>
          <w:lang w:val="es-ES_tradnl"/>
        </w:rPr>
        <w:t xml:space="preserve"> y acumulados</w:t>
      </w:r>
      <w:r w:rsidR="00662E57">
        <w:rPr>
          <w:rFonts w:ascii="Palatino Linotype" w:eastAsiaTheme="minorEastAsia" w:hAnsi="Palatino Linotype" w:cs="Arial"/>
          <w:color w:val="000000" w:themeColor="text1"/>
          <w:sz w:val="20"/>
          <w:szCs w:val="20"/>
          <w:lang w:val="es-ES_tradnl"/>
        </w:rPr>
        <w:t xml:space="preserve">, </w:t>
      </w:r>
      <w:r w:rsidR="00662E57" w:rsidRPr="00376D5A">
        <w:rPr>
          <w:rFonts w:ascii="Palatino Linotype" w:hAnsi="Palatino Linotype" w:cs="Arial"/>
          <w:sz w:val="20"/>
          <w:szCs w:val="20"/>
          <w:lang w:val="es-ES"/>
        </w:rPr>
        <w:t xml:space="preserve">en cumplimiento a la resolución emitida por el Instituto Nacional de Transparencia, Acceso a la Información y Protección de Datos Personales, en </w:t>
      </w:r>
      <w:r w:rsidR="00662E57">
        <w:rPr>
          <w:rFonts w:ascii="Palatino Linotype" w:hAnsi="Palatino Linotype" w:cs="Arial"/>
          <w:sz w:val="20"/>
          <w:szCs w:val="20"/>
          <w:lang w:val="es-ES"/>
        </w:rPr>
        <w:t>los</w:t>
      </w:r>
      <w:r w:rsidR="00662E57" w:rsidRPr="00376D5A">
        <w:rPr>
          <w:rFonts w:ascii="Palatino Linotype" w:hAnsi="Palatino Linotype" w:cs="Arial"/>
          <w:sz w:val="20"/>
          <w:szCs w:val="20"/>
          <w:lang w:val="es-ES"/>
        </w:rPr>
        <w:t xml:space="preserve"> Recurso</w:t>
      </w:r>
      <w:r w:rsidR="00662E57">
        <w:rPr>
          <w:rFonts w:ascii="Palatino Linotype" w:hAnsi="Palatino Linotype" w:cs="Arial"/>
          <w:sz w:val="20"/>
          <w:szCs w:val="20"/>
          <w:lang w:val="es-ES"/>
        </w:rPr>
        <w:t>s</w:t>
      </w:r>
      <w:r w:rsidR="00662E57" w:rsidRPr="00376D5A">
        <w:rPr>
          <w:rFonts w:ascii="Palatino Linotype" w:hAnsi="Palatino Linotype" w:cs="Arial"/>
          <w:sz w:val="20"/>
          <w:szCs w:val="20"/>
          <w:lang w:val="es-ES"/>
        </w:rPr>
        <w:t xml:space="preserve"> de Inconformidad número</w:t>
      </w:r>
      <w:r w:rsidR="00662E57">
        <w:rPr>
          <w:rFonts w:ascii="Palatino Linotype" w:hAnsi="Palatino Linotype" w:cs="Arial"/>
          <w:sz w:val="20"/>
          <w:szCs w:val="20"/>
          <w:lang w:val="es-ES"/>
        </w:rPr>
        <w:t>s</w:t>
      </w:r>
      <w:r w:rsidR="00A52539">
        <w:rPr>
          <w:rFonts w:ascii="Palatino Linotype" w:hAnsi="Palatino Linotype" w:cs="Arial"/>
          <w:sz w:val="20"/>
          <w:szCs w:val="20"/>
          <w:lang w:val="es-ES"/>
        </w:rPr>
        <w:t xml:space="preserve"> RIA 00251</w:t>
      </w:r>
      <w:r w:rsidR="00662E57">
        <w:rPr>
          <w:rFonts w:ascii="Palatino Linotype" w:hAnsi="Palatino Linotype" w:cs="Arial"/>
          <w:sz w:val="20"/>
          <w:szCs w:val="20"/>
          <w:lang w:val="es-ES"/>
        </w:rPr>
        <w:t>/20</w:t>
      </w:r>
      <w:r w:rsidRPr="004847D8">
        <w:rPr>
          <w:rFonts w:ascii="Palatino Linotype" w:eastAsiaTheme="minorEastAsia" w:hAnsi="Palatino Linotype" w:cs="Arial"/>
          <w:color w:val="000000" w:themeColor="text1"/>
          <w:sz w:val="20"/>
          <w:szCs w:val="20"/>
          <w:lang w:val="es-ES_tradnl"/>
        </w:rPr>
        <w:t>.</w:t>
      </w:r>
    </w:p>
    <w:p w14:paraId="424465ED" w14:textId="1352E3ED" w:rsidR="00C34EFF" w:rsidRPr="004847D8" w:rsidRDefault="00A52539" w:rsidP="008F6701">
      <w:pPr>
        <w:jc w:val="both"/>
        <w:rPr>
          <w:rFonts w:ascii="Palatino Linotype" w:hAnsi="Palatino Linotype"/>
          <w:color w:val="000000" w:themeColor="text1"/>
        </w:rPr>
      </w:pPr>
      <w:r>
        <w:rPr>
          <w:rFonts w:ascii="Palatino Linotype" w:eastAsiaTheme="minorEastAsia" w:hAnsi="Palatino Linotype" w:cs="Arial"/>
          <w:color w:val="000000" w:themeColor="text1"/>
          <w:sz w:val="20"/>
          <w:szCs w:val="20"/>
          <w:lang w:val="es-ES_tradnl"/>
        </w:rPr>
        <w:t>OSAM/FJJC</w:t>
      </w:r>
    </w:p>
    <w:sectPr w:rsidR="00C34EFF" w:rsidRPr="004847D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1541B" w14:textId="77777777" w:rsidR="00F12236" w:rsidRDefault="00F12236" w:rsidP="00C80F8C">
      <w:r>
        <w:separator/>
      </w:r>
    </w:p>
  </w:endnote>
  <w:endnote w:type="continuationSeparator" w:id="0">
    <w:p w14:paraId="574305D5" w14:textId="77777777" w:rsidR="00F12236" w:rsidRDefault="00F122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F27B6" w:rsidRPr="0010196A" w:rsidRDefault="00EF27B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3838">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3838">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F27B6" w:rsidRPr="0010196A" w:rsidRDefault="00EF27B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1383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13838">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427DE" w14:textId="77777777" w:rsidR="00F12236" w:rsidRDefault="00F12236" w:rsidP="00C80F8C">
      <w:r>
        <w:separator/>
      </w:r>
    </w:p>
  </w:footnote>
  <w:footnote w:type="continuationSeparator" w:id="0">
    <w:p w14:paraId="18303B87" w14:textId="77777777" w:rsidR="00F12236" w:rsidRDefault="00F12236" w:rsidP="00C80F8C">
      <w:r>
        <w:continuationSeparator/>
      </w:r>
    </w:p>
  </w:footnote>
  <w:footnote w:id="1">
    <w:p w14:paraId="62558D39" w14:textId="77777777" w:rsidR="00EF27B6" w:rsidRPr="00F07740" w:rsidRDefault="00EF27B6" w:rsidP="00EB7AF7">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717A99D" w14:textId="77777777" w:rsidR="00EF27B6" w:rsidRPr="00946E1F" w:rsidRDefault="00EF27B6" w:rsidP="00EB7AF7">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B87087" w14:textId="77777777" w:rsidR="00EF27B6" w:rsidRPr="002E0992" w:rsidRDefault="00EF27B6" w:rsidP="001E4B01">
      <w:pPr>
        <w:autoSpaceDE w:val="0"/>
        <w:autoSpaceDN w:val="0"/>
        <w:adjustRightInd w:val="0"/>
        <w:jc w:val="both"/>
        <w:rPr>
          <w:rFonts w:ascii="Palatino Linotype" w:eastAsiaTheme="minorEastAsia" w:hAnsi="Palatino Linotype" w:cs="Arial"/>
          <w:i/>
          <w:sz w:val="18"/>
          <w:szCs w:val="18"/>
        </w:rPr>
      </w:pPr>
      <w:r>
        <w:rPr>
          <w:rStyle w:val="Refdenotaalpie"/>
        </w:rPr>
        <w:footnoteRef/>
      </w:r>
      <w:r>
        <w:t xml:space="preserve"> </w:t>
      </w:r>
      <w:r w:rsidRPr="002E0992">
        <w:rPr>
          <w:rFonts w:ascii="Palatino Linotype" w:eastAsiaTheme="minorEastAsia" w:hAnsi="Palatino Linotype" w:cs="Arial"/>
          <w:b/>
          <w:bCs/>
          <w:i/>
          <w:sz w:val="18"/>
          <w:szCs w:val="18"/>
        </w:rPr>
        <w:t xml:space="preserve">Artículo 163. </w:t>
      </w:r>
      <w:r w:rsidRPr="002E0992">
        <w:rPr>
          <w:rFonts w:ascii="Palatino Linotype" w:eastAsiaTheme="minorEastAsia" w:hAnsi="Palatino Linotype" w:cs="Arial"/>
          <w:i/>
          <w:sz w:val="18"/>
          <w:szCs w:val="18"/>
        </w:rPr>
        <w:t>La Unidad de Transparencia deberá notificar la respuesta a la solicitud al interesado en el menor tiempo posible, que no podrá exceder de quince días hábiles, contados a partir del día siguiente a la presentación de aquélla.</w:t>
      </w:r>
    </w:p>
    <w:p w14:paraId="37C1BFCA" w14:textId="77777777" w:rsidR="00EF27B6" w:rsidRPr="002E0992" w:rsidRDefault="00EF27B6" w:rsidP="001E4B01">
      <w:pPr>
        <w:autoSpaceDE w:val="0"/>
        <w:autoSpaceDN w:val="0"/>
        <w:adjustRightInd w:val="0"/>
        <w:jc w:val="both"/>
        <w:rPr>
          <w:rFonts w:ascii="Palatino Linotype" w:hAnsi="Palatino Linotype"/>
          <w:i/>
        </w:rPr>
      </w:pPr>
      <w:r w:rsidRPr="002E0992">
        <w:rPr>
          <w:rFonts w:ascii="Palatino Linotype" w:eastAsiaTheme="minorEastAsia" w:hAnsi="Palatino Linotype" w:cs="Arial"/>
          <w:b/>
          <w:i/>
          <w:sz w:val="18"/>
          <w:szCs w:val="18"/>
        </w:rPr>
        <w:t>Excepcionalmente, el plazo referido en el párrafo anterior podrá ampliarse hasta por siete días hábiles más, siempre y cuando existan razones fundadas y motivadas</w:t>
      </w:r>
      <w:r w:rsidRPr="002E0992">
        <w:rPr>
          <w:rFonts w:ascii="Palatino Linotype" w:eastAsiaTheme="minorEastAsia" w:hAnsi="Palatino Linotype" w:cs="Arial"/>
          <w:i/>
          <w:sz w:val="18"/>
          <w:szCs w:val="18"/>
        </w:rPr>
        <w:t>,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162C4A15" w:rsidR="00EF27B6" w:rsidRDefault="00F12236">
    <w:pPr>
      <w:pStyle w:val="Encabezado"/>
    </w:pPr>
    <w:r>
      <w:rPr>
        <w:noProof/>
        <w:lang w:val="es-MX" w:eastAsia="es-MX"/>
      </w:rPr>
      <w:pict w14:anchorId="3C22C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231751" o:spid="_x0000_s2055"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1C510265" w:rsidR="00EF27B6" w:rsidRPr="0010196A" w:rsidRDefault="00F1223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AD5A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231752" o:spid="_x0000_s2056"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534" w:type="dxa"/>
      <w:tblInd w:w="-142" w:type="dxa"/>
      <w:tblLayout w:type="fixed"/>
      <w:tblLook w:val="04A0" w:firstRow="1" w:lastRow="0" w:firstColumn="1" w:lastColumn="0" w:noHBand="0" w:noVBand="1"/>
    </w:tblPr>
    <w:tblGrid>
      <w:gridCol w:w="2694"/>
      <w:gridCol w:w="2977"/>
      <w:gridCol w:w="3863"/>
    </w:tblGrid>
    <w:tr w:rsidR="00EF27B6" w:rsidRPr="008F2CCC" w14:paraId="1F097D8A" w14:textId="77777777" w:rsidTr="002A1A25">
      <w:tc>
        <w:tcPr>
          <w:tcW w:w="2694" w:type="dxa"/>
          <w:vMerge w:val="restart"/>
        </w:tcPr>
        <w:p w14:paraId="1F780A0C" w14:textId="58E00F3F" w:rsidR="00EF27B6" w:rsidRPr="008F2CCC" w:rsidRDefault="00EF27B6" w:rsidP="00070856">
          <w:pPr>
            <w:rPr>
              <w:rFonts w:ascii="Palatino Linotype" w:hAnsi="Palatino Linotype"/>
              <w:b/>
              <w:sz w:val="22"/>
              <w:szCs w:val="22"/>
              <w:lang w:val="es-ES_tradnl"/>
            </w:rPr>
          </w:pPr>
        </w:p>
      </w:tc>
      <w:tc>
        <w:tcPr>
          <w:tcW w:w="2977" w:type="dxa"/>
          <w:shd w:val="clear" w:color="auto" w:fill="auto"/>
        </w:tcPr>
        <w:p w14:paraId="5B26419A" w14:textId="77777777" w:rsidR="00EF27B6" w:rsidRPr="00664658" w:rsidRDefault="00EF27B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863" w:type="dxa"/>
          <w:shd w:val="clear" w:color="auto" w:fill="auto"/>
          <w:vAlign w:val="center"/>
        </w:tcPr>
        <w:p w14:paraId="65AFA994" w14:textId="525F7E2B" w:rsidR="00EF27B6" w:rsidRPr="00664658" w:rsidRDefault="00EF27B6" w:rsidP="00C6416D">
          <w:pPr>
            <w:jc w:val="both"/>
            <w:rPr>
              <w:rFonts w:ascii="Palatino Linotype" w:hAnsi="Palatino Linotype"/>
              <w:b/>
              <w:sz w:val="22"/>
              <w:szCs w:val="22"/>
              <w:lang w:val="es-ES_tradnl"/>
            </w:rPr>
          </w:pPr>
          <w:r>
            <w:rPr>
              <w:rFonts w:ascii="Palatino Linotype" w:hAnsi="Palatino Linotype"/>
              <w:b/>
              <w:sz w:val="22"/>
              <w:szCs w:val="22"/>
              <w:lang w:val="es-ES_tradnl"/>
            </w:rPr>
            <w:t>03225</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 y acumulado</w:t>
          </w:r>
        </w:p>
      </w:tc>
    </w:tr>
    <w:tr w:rsidR="00EF27B6" w:rsidRPr="008F2CCC" w14:paraId="15D8FDDA" w14:textId="77777777" w:rsidTr="002A1A25">
      <w:tc>
        <w:tcPr>
          <w:tcW w:w="2694" w:type="dxa"/>
          <w:vMerge/>
        </w:tcPr>
        <w:p w14:paraId="074C6D45" w14:textId="77777777" w:rsidR="00EF27B6" w:rsidRPr="008F2CCC" w:rsidRDefault="00EF27B6" w:rsidP="00D41D47">
          <w:pPr>
            <w:rPr>
              <w:rFonts w:ascii="Palatino Linotype" w:hAnsi="Palatino Linotype"/>
              <w:b/>
              <w:sz w:val="22"/>
              <w:szCs w:val="22"/>
              <w:lang w:val="es-ES_tradnl"/>
            </w:rPr>
          </w:pPr>
        </w:p>
      </w:tc>
      <w:tc>
        <w:tcPr>
          <w:tcW w:w="2977" w:type="dxa"/>
          <w:shd w:val="clear" w:color="auto" w:fill="auto"/>
        </w:tcPr>
        <w:p w14:paraId="1A08B41B" w14:textId="37ACD2F5" w:rsidR="00EF27B6" w:rsidRPr="00664658" w:rsidRDefault="00EF27B6" w:rsidP="00D41D47">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63" w:type="dxa"/>
          <w:shd w:val="clear" w:color="auto" w:fill="auto"/>
          <w:vAlign w:val="center"/>
        </w:tcPr>
        <w:p w14:paraId="5AF22096" w14:textId="7E4561E5" w:rsidR="00EF27B6" w:rsidRPr="00457BB8" w:rsidRDefault="00EF27B6" w:rsidP="00697317">
          <w:pPr>
            <w:jc w:val="both"/>
            <w:rPr>
              <w:rFonts w:ascii="Palatino Linotype" w:hAnsi="Palatino Linotype"/>
              <w:b/>
              <w:sz w:val="22"/>
              <w:szCs w:val="22"/>
              <w:lang w:val="es-ES_tradnl"/>
            </w:rPr>
          </w:pPr>
          <w:r>
            <w:rPr>
              <w:rFonts w:ascii="Palatino Linotype" w:hAnsi="Palatino Linotype"/>
              <w:b/>
              <w:sz w:val="22"/>
              <w:szCs w:val="22"/>
              <w:lang w:val="es-ES_tradnl"/>
            </w:rPr>
            <w:t>RIA 00251/20</w:t>
          </w:r>
        </w:p>
      </w:tc>
    </w:tr>
    <w:tr w:rsidR="00EF27B6" w:rsidRPr="008F2CCC" w14:paraId="049677A3" w14:textId="77777777" w:rsidTr="002A1A25">
      <w:tc>
        <w:tcPr>
          <w:tcW w:w="2694" w:type="dxa"/>
          <w:vMerge/>
        </w:tcPr>
        <w:p w14:paraId="4A21EAC1" w14:textId="5C1F145E" w:rsidR="00EF27B6" w:rsidRPr="008F2CCC" w:rsidRDefault="00EF27B6" w:rsidP="00D41D47">
          <w:pPr>
            <w:rPr>
              <w:rFonts w:ascii="Palatino Linotype" w:hAnsi="Palatino Linotype"/>
              <w:b/>
              <w:sz w:val="22"/>
              <w:szCs w:val="22"/>
              <w:lang w:val="es-ES_tradnl"/>
            </w:rPr>
          </w:pPr>
        </w:p>
      </w:tc>
      <w:tc>
        <w:tcPr>
          <w:tcW w:w="2977" w:type="dxa"/>
          <w:shd w:val="clear" w:color="auto" w:fill="auto"/>
        </w:tcPr>
        <w:p w14:paraId="1237BCDE" w14:textId="77777777" w:rsidR="00EF27B6" w:rsidRPr="00664658" w:rsidRDefault="00EF27B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5410C2B3" w:rsidR="00EF27B6" w:rsidRPr="00D41D47" w:rsidRDefault="00EF27B6" w:rsidP="00914ADB">
          <w:pPr>
            <w:jc w:val="both"/>
            <w:rPr>
              <w:rFonts w:ascii="Palatino Linotype" w:hAnsi="Palatino Linotype"/>
              <w:b/>
              <w:sz w:val="22"/>
              <w:szCs w:val="22"/>
              <w:lang w:val="es-ES_tradnl"/>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Ixtapan de la Sal </w:t>
          </w:r>
        </w:p>
      </w:tc>
    </w:tr>
    <w:tr w:rsidR="00EF27B6" w:rsidRPr="008F2CCC" w14:paraId="72CD087D" w14:textId="77777777" w:rsidTr="002A1A25">
      <w:trPr>
        <w:trHeight w:val="228"/>
      </w:trPr>
      <w:tc>
        <w:tcPr>
          <w:tcW w:w="2694" w:type="dxa"/>
          <w:vMerge/>
        </w:tcPr>
        <w:p w14:paraId="1B78656F" w14:textId="01E6F6F6" w:rsidR="00EF27B6" w:rsidRPr="008F2CCC" w:rsidRDefault="00EF27B6" w:rsidP="00070856">
          <w:pPr>
            <w:rPr>
              <w:rFonts w:ascii="Palatino Linotype" w:hAnsi="Palatino Linotype"/>
              <w:b/>
              <w:sz w:val="22"/>
              <w:szCs w:val="22"/>
              <w:lang w:val="es-ES_tradnl"/>
            </w:rPr>
          </w:pPr>
        </w:p>
      </w:tc>
      <w:tc>
        <w:tcPr>
          <w:tcW w:w="2977" w:type="dxa"/>
          <w:shd w:val="clear" w:color="auto" w:fill="auto"/>
        </w:tcPr>
        <w:p w14:paraId="74D81628" w14:textId="77777777" w:rsidR="00EF27B6" w:rsidRPr="00664658" w:rsidRDefault="00EF27B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863" w:type="dxa"/>
          <w:shd w:val="clear" w:color="auto" w:fill="auto"/>
        </w:tcPr>
        <w:p w14:paraId="20D6FDA3" w14:textId="4050A889" w:rsidR="00EF27B6" w:rsidRPr="00664658" w:rsidRDefault="00EF27B6" w:rsidP="00070856">
          <w:pPr>
            <w:jc w:val="both"/>
            <w:rPr>
              <w:rFonts w:ascii="Palatino Linotype" w:hAnsi="Palatino Linotype"/>
              <w:b/>
              <w:sz w:val="22"/>
              <w:szCs w:val="22"/>
              <w:lang w:val="es-ES_tradnl"/>
            </w:rPr>
          </w:pPr>
          <w:r>
            <w:rPr>
              <w:rFonts w:ascii="Palatino Linotype" w:hAnsi="Palatino Linotype"/>
              <w:b/>
              <w:sz w:val="22"/>
              <w:szCs w:val="22"/>
              <w:lang w:val="es-ES_tradnl"/>
            </w:rPr>
            <w:t xml:space="preserve">Zulema Martínez Sánchez </w:t>
          </w:r>
        </w:p>
      </w:tc>
    </w:tr>
  </w:tbl>
  <w:p w14:paraId="3ECB9F0B" w14:textId="77777777" w:rsidR="00EF27B6" w:rsidRPr="0010196A" w:rsidRDefault="00EF27B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1C81E31" w:rsidR="00EF27B6" w:rsidRPr="0010196A" w:rsidRDefault="00F12236">
    <w:pPr>
      <w:rPr>
        <w:rFonts w:ascii="Palatino Linotype" w:hAnsi="Palatino Linotype"/>
        <w:sz w:val="28"/>
        <w:szCs w:val="28"/>
      </w:rPr>
    </w:pPr>
    <w:r>
      <w:rPr>
        <w:rFonts w:ascii="Palatino Linotype" w:hAnsi="Palatino Linotype"/>
        <w:noProof/>
        <w:sz w:val="28"/>
        <w:szCs w:val="28"/>
        <w:lang w:eastAsia="es-MX"/>
      </w:rPr>
      <w:pict w14:anchorId="153B1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231750" o:spid="_x0000_s2054"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tbl>
    <w:tblPr>
      <w:tblW w:w="10490" w:type="dxa"/>
      <w:tblInd w:w="-1276" w:type="dxa"/>
      <w:tblLayout w:type="fixed"/>
      <w:tblLook w:val="04A0" w:firstRow="1" w:lastRow="0" w:firstColumn="1" w:lastColumn="0" w:noHBand="0" w:noVBand="1"/>
    </w:tblPr>
    <w:tblGrid>
      <w:gridCol w:w="3686"/>
      <w:gridCol w:w="2977"/>
      <w:gridCol w:w="3827"/>
    </w:tblGrid>
    <w:tr w:rsidR="00EF27B6" w:rsidRPr="008F2CCC" w14:paraId="6ABABA57" w14:textId="77777777" w:rsidTr="002A1A25">
      <w:tc>
        <w:tcPr>
          <w:tcW w:w="3686" w:type="dxa"/>
          <w:vMerge w:val="restart"/>
          <w:shd w:val="clear" w:color="auto" w:fill="auto"/>
        </w:tcPr>
        <w:p w14:paraId="6AA376CC" w14:textId="4A8CEA91" w:rsidR="00EF27B6" w:rsidRPr="008F2CCC" w:rsidRDefault="00EF27B6" w:rsidP="00A2780F">
          <w:pPr>
            <w:rPr>
              <w:rFonts w:ascii="Palatino Linotype" w:hAnsi="Palatino Linotype"/>
              <w:b/>
              <w:sz w:val="22"/>
              <w:szCs w:val="22"/>
              <w:lang w:val="es-ES_tradnl"/>
            </w:rPr>
          </w:pPr>
        </w:p>
      </w:tc>
      <w:tc>
        <w:tcPr>
          <w:tcW w:w="2977" w:type="dxa"/>
          <w:shd w:val="clear" w:color="auto" w:fill="auto"/>
        </w:tcPr>
        <w:p w14:paraId="1C114EF9" w14:textId="77777777" w:rsidR="00EF27B6" w:rsidRPr="008F2CCC" w:rsidRDefault="00EF27B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14:paraId="5F0F5848" w14:textId="35CC6E20" w:rsidR="00EF27B6" w:rsidRPr="008F2CCC" w:rsidRDefault="00EF27B6" w:rsidP="00697317">
          <w:pPr>
            <w:jc w:val="both"/>
            <w:rPr>
              <w:rFonts w:ascii="Palatino Linotype" w:hAnsi="Palatino Linotype"/>
              <w:b/>
              <w:sz w:val="22"/>
              <w:szCs w:val="22"/>
              <w:lang w:val="es-ES_tradnl"/>
            </w:rPr>
          </w:pPr>
          <w:r>
            <w:rPr>
              <w:rFonts w:ascii="Palatino Linotype" w:hAnsi="Palatino Linotype"/>
              <w:b/>
              <w:sz w:val="22"/>
              <w:szCs w:val="22"/>
              <w:lang w:val="es-ES_tradnl"/>
            </w:rPr>
            <w:t>03225/INFOEM/IP/RR/2020 y acumulados</w:t>
          </w:r>
        </w:p>
      </w:tc>
    </w:tr>
    <w:tr w:rsidR="00EF27B6" w:rsidRPr="008F2CCC" w14:paraId="78C1EB21" w14:textId="77777777" w:rsidTr="002A1A25">
      <w:tc>
        <w:tcPr>
          <w:tcW w:w="3686" w:type="dxa"/>
          <w:vMerge/>
          <w:shd w:val="clear" w:color="auto" w:fill="auto"/>
        </w:tcPr>
        <w:p w14:paraId="26F38DB9" w14:textId="77777777" w:rsidR="00EF27B6" w:rsidRPr="008F2CCC" w:rsidRDefault="00EF27B6" w:rsidP="00A2780F">
          <w:pPr>
            <w:rPr>
              <w:rFonts w:ascii="Palatino Linotype" w:hAnsi="Palatino Linotype"/>
              <w:b/>
              <w:sz w:val="22"/>
              <w:szCs w:val="22"/>
              <w:lang w:val="es-ES_tradnl"/>
            </w:rPr>
          </w:pPr>
        </w:p>
      </w:tc>
      <w:tc>
        <w:tcPr>
          <w:tcW w:w="2977" w:type="dxa"/>
          <w:shd w:val="clear" w:color="auto" w:fill="auto"/>
        </w:tcPr>
        <w:p w14:paraId="6890C081" w14:textId="3A956F83" w:rsidR="00EF27B6" w:rsidRPr="008F2CCC" w:rsidRDefault="00EF27B6" w:rsidP="003D606B">
          <w:pPr>
            <w:rPr>
              <w:rFonts w:ascii="Palatino Linotype" w:hAnsi="Palatino Linotype"/>
              <w:b/>
              <w:sz w:val="22"/>
              <w:szCs w:val="22"/>
              <w:lang w:val="es-ES_tradnl"/>
            </w:rPr>
          </w:pPr>
          <w:r>
            <w:rPr>
              <w:rFonts w:ascii="Palatino Linotype" w:hAnsi="Palatino Linotype"/>
              <w:b/>
              <w:sz w:val="22"/>
              <w:szCs w:val="22"/>
              <w:lang w:val="es-ES_tradnl"/>
            </w:rPr>
            <w:t>Recurso de Inconformidad</w:t>
          </w:r>
        </w:p>
      </w:tc>
      <w:tc>
        <w:tcPr>
          <w:tcW w:w="3827" w:type="dxa"/>
          <w:shd w:val="clear" w:color="auto" w:fill="auto"/>
          <w:vAlign w:val="center"/>
        </w:tcPr>
        <w:p w14:paraId="14360DF3" w14:textId="5B8E6134" w:rsidR="00EF27B6" w:rsidRDefault="00EF27B6" w:rsidP="00697317">
          <w:pPr>
            <w:jc w:val="both"/>
            <w:rPr>
              <w:rFonts w:ascii="Palatino Linotype" w:hAnsi="Palatino Linotype"/>
              <w:b/>
              <w:sz w:val="22"/>
              <w:szCs w:val="22"/>
              <w:lang w:val="es-ES_tradnl"/>
            </w:rPr>
          </w:pPr>
          <w:r>
            <w:rPr>
              <w:rFonts w:ascii="Palatino Linotype" w:hAnsi="Palatino Linotype"/>
              <w:b/>
              <w:sz w:val="22"/>
              <w:szCs w:val="22"/>
              <w:lang w:val="es-ES_tradnl"/>
            </w:rPr>
            <w:t xml:space="preserve">RIA 00251/20 </w:t>
          </w:r>
        </w:p>
      </w:tc>
    </w:tr>
    <w:tr w:rsidR="00EF27B6" w:rsidRPr="008F2CCC" w14:paraId="3B45FB53" w14:textId="77777777" w:rsidTr="002A1A25">
      <w:tc>
        <w:tcPr>
          <w:tcW w:w="3686" w:type="dxa"/>
          <w:vMerge/>
          <w:shd w:val="clear" w:color="auto" w:fill="auto"/>
        </w:tcPr>
        <w:p w14:paraId="188B82EF" w14:textId="77777777" w:rsidR="00EF27B6" w:rsidRPr="008F2CCC" w:rsidRDefault="00EF27B6" w:rsidP="00A2780F">
          <w:pPr>
            <w:rPr>
              <w:rFonts w:ascii="Palatino Linotype" w:hAnsi="Palatino Linotype"/>
              <w:b/>
              <w:sz w:val="22"/>
              <w:szCs w:val="22"/>
              <w:lang w:val="es-ES_tradnl"/>
            </w:rPr>
          </w:pPr>
        </w:p>
      </w:tc>
      <w:tc>
        <w:tcPr>
          <w:tcW w:w="2977" w:type="dxa"/>
          <w:shd w:val="clear" w:color="auto" w:fill="auto"/>
        </w:tcPr>
        <w:p w14:paraId="3B2AD0CF" w14:textId="77777777" w:rsidR="00EF27B6" w:rsidRPr="008F2CCC" w:rsidRDefault="00EF27B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B41F3FF" w:rsidR="00EF27B6" w:rsidRPr="008F2CCC" w:rsidRDefault="005F0223" w:rsidP="0049580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w:t>
          </w:r>
          <w:proofErr w:type="spellEnd"/>
          <w:r w:rsidR="00EF27B6">
            <w:rPr>
              <w:rFonts w:ascii="Palatino Linotype" w:hAnsi="Palatino Linotype"/>
              <w:b/>
              <w:sz w:val="22"/>
              <w:szCs w:val="22"/>
              <w:lang w:val="es-ES_tradnl"/>
            </w:rPr>
            <w:t xml:space="preserve"> </w:t>
          </w:r>
        </w:p>
      </w:tc>
    </w:tr>
    <w:tr w:rsidR="00EF27B6" w:rsidRPr="008F2CCC" w14:paraId="28A493EB" w14:textId="77777777" w:rsidTr="002A1A25">
      <w:trPr>
        <w:trHeight w:val="228"/>
      </w:trPr>
      <w:tc>
        <w:tcPr>
          <w:tcW w:w="3686" w:type="dxa"/>
          <w:vMerge/>
          <w:shd w:val="clear" w:color="auto" w:fill="auto"/>
        </w:tcPr>
        <w:p w14:paraId="06C77D31" w14:textId="77777777" w:rsidR="00EF27B6" w:rsidRPr="008F2CCC" w:rsidRDefault="00EF27B6" w:rsidP="00E37C88">
          <w:pPr>
            <w:rPr>
              <w:rFonts w:ascii="Palatino Linotype" w:hAnsi="Palatino Linotype"/>
              <w:b/>
              <w:sz w:val="22"/>
              <w:szCs w:val="22"/>
              <w:lang w:val="es-ES_tradnl"/>
            </w:rPr>
          </w:pPr>
        </w:p>
      </w:tc>
      <w:tc>
        <w:tcPr>
          <w:tcW w:w="2977" w:type="dxa"/>
          <w:shd w:val="clear" w:color="auto" w:fill="auto"/>
        </w:tcPr>
        <w:p w14:paraId="2E1A72B4" w14:textId="77777777" w:rsidR="00EF27B6" w:rsidRPr="008F2CCC" w:rsidRDefault="00EF27B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4F697A0" w:rsidR="00EF27B6" w:rsidRPr="00DC41C8" w:rsidRDefault="00EF27B6" w:rsidP="00914ADB">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Pr>
              <w:rFonts w:ascii="Palatino Linotype" w:hAnsi="Palatino Linotype"/>
              <w:b/>
              <w:sz w:val="22"/>
              <w:szCs w:val="22"/>
              <w:lang w:val="es-ES_tradnl"/>
            </w:rPr>
            <w:t>Ixtapan de la Sal</w:t>
          </w:r>
        </w:p>
      </w:tc>
    </w:tr>
    <w:tr w:rsidR="00EF27B6" w:rsidRPr="008F2CCC" w14:paraId="0F114FF0" w14:textId="77777777" w:rsidTr="002A1A25">
      <w:tc>
        <w:tcPr>
          <w:tcW w:w="3686" w:type="dxa"/>
          <w:vMerge/>
          <w:shd w:val="clear" w:color="auto" w:fill="auto"/>
        </w:tcPr>
        <w:p w14:paraId="4CCB64BA" w14:textId="77777777" w:rsidR="00EF27B6" w:rsidRPr="008F2CCC" w:rsidRDefault="00EF27B6" w:rsidP="00A2780F">
          <w:pPr>
            <w:rPr>
              <w:rFonts w:ascii="Palatino Linotype" w:hAnsi="Palatino Linotype"/>
              <w:b/>
              <w:sz w:val="22"/>
              <w:szCs w:val="22"/>
              <w:lang w:val="es-ES_tradnl"/>
            </w:rPr>
          </w:pPr>
        </w:p>
      </w:tc>
      <w:tc>
        <w:tcPr>
          <w:tcW w:w="2977" w:type="dxa"/>
          <w:shd w:val="clear" w:color="auto" w:fill="auto"/>
        </w:tcPr>
        <w:p w14:paraId="31E422EA" w14:textId="77777777" w:rsidR="00EF27B6" w:rsidRPr="008F2CCC" w:rsidRDefault="00EF27B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14:paraId="181C41B4" w14:textId="3534EDA0" w:rsidR="00EF27B6" w:rsidRPr="008F2CCC" w:rsidRDefault="00EF27B6"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4BD782E4" w:rsidR="00EF27B6" w:rsidRPr="0010196A" w:rsidRDefault="00EF27B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443647"/>
    <w:multiLevelType w:val="hybridMultilevel"/>
    <w:tmpl w:val="C2254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93559F"/>
    <w:multiLevelType w:val="hybridMultilevel"/>
    <w:tmpl w:val="06C035A8"/>
    <w:lvl w:ilvl="0" w:tplc="080A0001">
      <w:start w:val="1"/>
      <w:numFmt w:val="bullet"/>
      <w:lvlText w:val=""/>
      <w:lvlJc w:val="left"/>
      <w:pPr>
        <w:ind w:left="1571" w:hanging="360"/>
      </w:pPr>
      <w:rPr>
        <w:rFonts w:ascii="Symbol" w:hAnsi="Symbol" w:hint="default"/>
      </w:rPr>
    </w:lvl>
    <w:lvl w:ilvl="1" w:tplc="B7445AE6">
      <w:numFmt w:val="bullet"/>
      <w:lvlText w:val="•"/>
      <w:lvlJc w:val="left"/>
      <w:pPr>
        <w:ind w:left="2291" w:hanging="360"/>
      </w:pPr>
      <w:rPr>
        <w:rFonts w:ascii="Palatino Linotype" w:eastAsia="Times New Roman" w:hAnsi="Palatino Linotype" w:cs="Times New Roman"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61C666E"/>
    <w:multiLevelType w:val="hybridMultilevel"/>
    <w:tmpl w:val="0576F2B4"/>
    <w:lvl w:ilvl="0" w:tplc="D4988C62">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1B105F"/>
    <w:multiLevelType w:val="hybridMultilevel"/>
    <w:tmpl w:val="93E8A36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CA3DD0"/>
    <w:multiLevelType w:val="hybridMultilevel"/>
    <w:tmpl w:val="34B8F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5A4C61"/>
    <w:multiLevelType w:val="hybridMultilevel"/>
    <w:tmpl w:val="EACE63C8"/>
    <w:lvl w:ilvl="0" w:tplc="BFA22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77FD60"/>
    <w:multiLevelType w:val="hybridMultilevel"/>
    <w:tmpl w:val="FF36E0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C0D42F"/>
    <w:multiLevelType w:val="hybridMultilevel"/>
    <w:tmpl w:val="549676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C028A0"/>
    <w:multiLevelType w:val="hybridMultilevel"/>
    <w:tmpl w:val="8BEC4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8">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0"/>
  </w:num>
  <w:num w:numId="3">
    <w:abstractNumId w:val="12"/>
  </w:num>
  <w:num w:numId="4">
    <w:abstractNumId w:val="29"/>
  </w:num>
  <w:num w:numId="5">
    <w:abstractNumId w:val="35"/>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1"/>
  </w:num>
  <w:num w:numId="10">
    <w:abstractNumId w:val="13"/>
  </w:num>
  <w:num w:numId="11">
    <w:abstractNumId w:val="11"/>
  </w:num>
  <w:num w:numId="12">
    <w:abstractNumId w:val="1"/>
  </w:num>
  <w:num w:numId="13">
    <w:abstractNumId w:val="38"/>
  </w:num>
  <w:num w:numId="14">
    <w:abstractNumId w:val="3"/>
  </w:num>
  <w:num w:numId="15">
    <w:abstractNumId w:val="5"/>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9"/>
  </w:num>
  <w:num w:numId="19">
    <w:abstractNumId w:val="7"/>
  </w:num>
  <w:num w:numId="20">
    <w:abstractNumId w:val="28"/>
  </w:num>
  <w:num w:numId="21">
    <w:abstractNumId w:val="26"/>
  </w:num>
  <w:num w:numId="22">
    <w:abstractNumId w:val="33"/>
  </w:num>
  <w:num w:numId="23">
    <w:abstractNumId w:val="36"/>
  </w:num>
  <w:num w:numId="24">
    <w:abstractNumId w:val="34"/>
  </w:num>
  <w:num w:numId="25">
    <w:abstractNumId w:val="27"/>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9"/>
  </w:num>
  <w:num w:numId="29">
    <w:abstractNumId w:val="21"/>
  </w:num>
  <w:num w:numId="30">
    <w:abstractNumId w:val="37"/>
  </w:num>
  <w:num w:numId="31">
    <w:abstractNumId w:val="32"/>
  </w:num>
  <w:num w:numId="32">
    <w:abstractNumId w:val="23"/>
  </w:num>
  <w:num w:numId="33">
    <w:abstractNumId w:val="30"/>
  </w:num>
  <w:num w:numId="34">
    <w:abstractNumId w:val="4"/>
  </w:num>
  <w:num w:numId="35">
    <w:abstractNumId w:val="0"/>
  </w:num>
  <w:num w:numId="36">
    <w:abstractNumId w:val="6"/>
  </w:num>
  <w:num w:numId="37">
    <w:abstractNumId w:val="17"/>
  </w:num>
  <w:num w:numId="38">
    <w:abstractNumId w:val="20"/>
  </w:num>
  <w:num w:numId="39">
    <w:abstractNumId w:val="15"/>
  </w:num>
  <w:num w:numId="40">
    <w:abstractNumId w:val="9"/>
  </w:num>
  <w:num w:numId="41">
    <w:abstractNumId w:val="8"/>
  </w:num>
  <w:num w:numId="4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C4E"/>
    <w:rsid w:val="00003D17"/>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2B7"/>
    <w:rsid w:val="00016A2B"/>
    <w:rsid w:val="00017746"/>
    <w:rsid w:val="0001796B"/>
    <w:rsid w:val="00017EBE"/>
    <w:rsid w:val="00020BD7"/>
    <w:rsid w:val="00020C9F"/>
    <w:rsid w:val="00020E44"/>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8F9"/>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19"/>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A69"/>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C9"/>
    <w:rsid w:val="0006590C"/>
    <w:rsid w:val="00065B50"/>
    <w:rsid w:val="00066A54"/>
    <w:rsid w:val="00066B22"/>
    <w:rsid w:val="00066D71"/>
    <w:rsid w:val="00067C7D"/>
    <w:rsid w:val="00070856"/>
    <w:rsid w:val="00071FC4"/>
    <w:rsid w:val="000725D3"/>
    <w:rsid w:val="0007261F"/>
    <w:rsid w:val="000728B7"/>
    <w:rsid w:val="00072954"/>
    <w:rsid w:val="00072A29"/>
    <w:rsid w:val="00072CB3"/>
    <w:rsid w:val="00072F99"/>
    <w:rsid w:val="0007327E"/>
    <w:rsid w:val="000734E9"/>
    <w:rsid w:val="0007367D"/>
    <w:rsid w:val="00073A2F"/>
    <w:rsid w:val="0007436D"/>
    <w:rsid w:val="00074CF8"/>
    <w:rsid w:val="00075283"/>
    <w:rsid w:val="00075615"/>
    <w:rsid w:val="00075EA3"/>
    <w:rsid w:val="000765AF"/>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0DA5"/>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40E"/>
    <w:rsid w:val="000F750D"/>
    <w:rsid w:val="000F79EA"/>
    <w:rsid w:val="000F7B4E"/>
    <w:rsid w:val="001006D3"/>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700"/>
    <w:rsid w:val="00124065"/>
    <w:rsid w:val="00124622"/>
    <w:rsid w:val="001246A7"/>
    <w:rsid w:val="001246D6"/>
    <w:rsid w:val="001247E8"/>
    <w:rsid w:val="00124F3F"/>
    <w:rsid w:val="00124F52"/>
    <w:rsid w:val="00125459"/>
    <w:rsid w:val="00125E62"/>
    <w:rsid w:val="0012616B"/>
    <w:rsid w:val="001270BF"/>
    <w:rsid w:val="00127558"/>
    <w:rsid w:val="00127E98"/>
    <w:rsid w:val="00127EF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A2"/>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609"/>
    <w:rsid w:val="001B1ABC"/>
    <w:rsid w:val="001B1D04"/>
    <w:rsid w:val="001B2536"/>
    <w:rsid w:val="001B27AD"/>
    <w:rsid w:val="001B2E89"/>
    <w:rsid w:val="001B3698"/>
    <w:rsid w:val="001B3C5C"/>
    <w:rsid w:val="001B449C"/>
    <w:rsid w:val="001B47B3"/>
    <w:rsid w:val="001B49CC"/>
    <w:rsid w:val="001B4E78"/>
    <w:rsid w:val="001B522E"/>
    <w:rsid w:val="001B5A4E"/>
    <w:rsid w:val="001B5CF1"/>
    <w:rsid w:val="001B626B"/>
    <w:rsid w:val="001B6521"/>
    <w:rsid w:val="001B680E"/>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3D87"/>
    <w:rsid w:val="001D42AE"/>
    <w:rsid w:val="001D430E"/>
    <w:rsid w:val="001D48B4"/>
    <w:rsid w:val="001D4AA3"/>
    <w:rsid w:val="001D4DB5"/>
    <w:rsid w:val="001D4F82"/>
    <w:rsid w:val="001D4FCB"/>
    <w:rsid w:val="001D55E8"/>
    <w:rsid w:val="001D5716"/>
    <w:rsid w:val="001D6107"/>
    <w:rsid w:val="001D61F9"/>
    <w:rsid w:val="001D6BE3"/>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B01"/>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7AA"/>
    <w:rsid w:val="00206EF4"/>
    <w:rsid w:val="0020788D"/>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859"/>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B"/>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7FE"/>
    <w:rsid w:val="002759EB"/>
    <w:rsid w:val="00275FC6"/>
    <w:rsid w:val="002766F9"/>
    <w:rsid w:val="002769D7"/>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A9A"/>
    <w:rsid w:val="00292DCD"/>
    <w:rsid w:val="002930AD"/>
    <w:rsid w:val="002930C5"/>
    <w:rsid w:val="002930F8"/>
    <w:rsid w:val="002931A0"/>
    <w:rsid w:val="0029397F"/>
    <w:rsid w:val="00293F4A"/>
    <w:rsid w:val="00294970"/>
    <w:rsid w:val="00294BD2"/>
    <w:rsid w:val="00294EE7"/>
    <w:rsid w:val="00296F09"/>
    <w:rsid w:val="00297165"/>
    <w:rsid w:val="00297453"/>
    <w:rsid w:val="00297A56"/>
    <w:rsid w:val="002A0A30"/>
    <w:rsid w:val="002A0D34"/>
    <w:rsid w:val="002A0DD8"/>
    <w:rsid w:val="002A1156"/>
    <w:rsid w:val="002A1348"/>
    <w:rsid w:val="002A157A"/>
    <w:rsid w:val="002A16E7"/>
    <w:rsid w:val="002A1A2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5BED"/>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3A9"/>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6C7"/>
    <w:rsid w:val="002E570A"/>
    <w:rsid w:val="002E5E0D"/>
    <w:rsid w:val="002E5E59"/>
    <w:rsid w:val="002E68B9"/>
    <w:rsid w:val="002E6DFA"/>
    <w:rsid w:val="002E79BD"/>
    <w:rsid w:val="002E7B6A"/>
    <w:rsid w:val="002F0740"/>
    <w:rsid w:val="002F0C82"/>
    <w:rsid w:val="002F0E65"/>
    <w:rsid w:val="002F11F6"/>
    <w:rsid w:val="002F18E7"/>
    <w:rsid w:val="002F1A28"/>
    <w:rsid w:val="002F1A7D"/>
    <w:rsid w:val="002F21D6"/>
    <w:rsid w:val="002F274B"/>
    <w:rsid w:val="002F281F"/>
    <w:rsid w:val="002F2934"/>
    <w:rsid w:val="002F29AD"/>
    <w:rsid w:val="002F3A15"/>
    <w:rsid w:val="002F3EDF"/>
    <w:rsid w:val="002F3F8B"/>
    <w:rsid w:val="002F45BC"/>
    <w:rsid w:val="002F53B9"/>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291"/>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845"/>
    <w:rsid w:val="00323F80"/>
    <w:rsid w:val="00324949"/>
    <w:rsid w:val="00324C3F"/>
    <w:rsid w:val="00324D82"/>
    <w:rsid w:val="0032570C"/>
    <w:rsid w:val="003259B8"/>
    <w:rsid w:val="00326BB0"/>
    <w:rsid w:val="00326E8E"/>
    <w:rsid w:val="00326F37"/>
    <w:rsid w:val="00327676"/>
    <w:rsid w:val="003278CF"/>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45AA"/>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2C86"/>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1ED"/>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543"/>
    <w:rsid w:val="003A097E"/>
    <w:rsid w:val="003A0D57"/>
    <w:rsid w:val="003A0EC4"/>
    <w:rsid w:val="003A10A9"/>
    <w:rsid w:val="003A1C98"/>
    <w:rsid w:val="003A1DFE"/>
    <w:rsid w:val="003A228E"/>
    <w:rsid w:val="003A2718"/>
    <w:rsid w:val="003A3C4B"/>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815"/>
    <w:rsid w:val="003B0C64"/>
    <w:rsid w:val="003B211C"/>
    <w:rsid w:val="003B2192"/>
    <w:rsid w:val="003B2660"/>
    <w:rsid w:val="003B28B7"/>
    <w:rsid w:val="003B3B43"/>
    <w:rsid w:val="003B40CF"/>
    <w:rsid w:val="003B42F8"/>
    <w:rsid w:val="003B443B"/>
    <w:rsid w:val="003B4C16"/>
    <w:rsid w:val="003B5491"/>
    <w:rsid w:val="003B5504"/>
    <w:rsid w:val="003B5716"/>
    <w:rsid w:val="003B59E4"/>
    <w:rsid w:val="003B5C9D"/>
    <w:rsid w:val="003B637F"/>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A02"/>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466"/>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7D8"/>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097"/>
    <w:rsid w:val="004D220E"/>
    <w:rsid w:val="004D227C"/>
    <w:rsid w:val="004D22AD"/>
    <w:rsid w:val="004D251F"/>
    <w:rsid w:val="004D2861"/>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18D"/>
    <w:rsid w:val="004F542F"/>
    <w:rsid w:val="004F5C0F"/>
    <w:rsid w:val="004F5DF2"/>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F9"/>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284"/>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8CD"/>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C2D"/>
    <w:rsid w:val="00553FB2"/>
    <w:rsid w:val="00554CDC"/>
    <w:rsid w:val="00554D15"/>
    <w:rsid w:val="00554F4F"/>
    <w:rsid w:val="0055507D"/>
    <w:rsid w:val="005555B6"/>
    <w:rsid w:val="00555AEC"/>
    <w:rsid w:val="00555C12"/>
    <w:rsid w:val="00555F0D"/>
    <w:rsid w:val="005560E0"/>
    <w:rsid w:val="0055647C"/>
    <w:rsid w:val="0055676A"/>
    <w:rsid w:val="0055797E"/>
    <w:rsid w:val="00557996"/>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1E6"/>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4C0"/>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586"/>
    <w:rsid w:val="005D0DCB"/>
    <w:rsid w:val="005D0FD8"/>
    <w:rsid w:val="005D1149"/>
    <w:rsid w:val="005D169A"/>
    <w:rsid w:val="005D19B3"/>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C05"/>
    <w:rsid w:val="005E0DF3"/>
    <w:rsid w:val="005E1D28"/>
    <w:rsid w:val="005E2992"/>
    <w:rsid w:val="005E2AF7"/>
    <w:rsid w:val="005E336C"/>
    <w:rsid w:val="005E3AB6"/>
    <w:rsid w:val="005E4AF2"/>
    <w:rsid w:val="005E4B08"/>
    <w:rsid w:val="005E4DDB"/>
    <w:rsid w:val="005E63B2"/>
    <w:rsid w:val="005E654B"/>
    <w:rsid w:val="005E6947"/>
    <w:rsid w:val="005E6A66"/>
    <w:rsid w:val="005E6E3C"/>
    <w:rsid w:val="005E7155"/>
    <w:rsid w:val="005E7228"/>
    <w:rsid w:val="005E7383"/>
    <w:rsid w:val="005E7646"/>
    <w:rsid w:val="005E7DA8"/>
    <w:rsid w:val="005F0223"/>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382"/>
    <w:rsid w:val="006064F4"/>
    <w:rsid w:val="00606759"/>
    <w:rsid w:val="006079D6"/>
    <w:rsid w:val="00607B93"/>
    <w:rsid w:val="00610C11"/>
    <w:rsid w:val="00611280"/>
    <w:rsid w:val="00611B99"/>
    <w:rsid w:val="00611C39"/>
    <w:rsid w:val="00612329"/>
    <w:rsid w:val="00612440"/>
    <w:rsid w:val="00612635"/>
    <w:rsid w:val="00612762"/>
    <w:rsid w:val="006128E5"/>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A51"/>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58B3"/>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57"/>
    <w:rsid w:val="00662E7F"/>
    <w:rsid w:val="0066328F"/>
    <w:rsid w:val="006635DB"/>
    <w:rsid w:val="00664060"/>
    <w:rsid w:val="00664658"/>
    <w:rsid w:val="006649B9"/>
    <w:rsid w:val="00664FEC"/>
    <w:rsid w:val="006650E0"/>
    <w:rsid w:val="00665723"/>
    <w:rsid w:val="00665A47"/>
    <w:rsid w:val="00665EE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1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81"/>
    <w:rsid w:val="00684125"/>
    <w:rsid w:val="00684A1C"/>
    <w:rsid w:val="006852FD"/>
    <w:rsid w:val="00686102"/>
    <w:rsid w:val="0068633E"/>
    <w:rsid w:val="00686869"/>
    <w:rsid w:val="006868B0"/>
    <w:rsid w:val="00686FEE"/>
    <w:rsid w:val="00690106"/>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317"/>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A7A2C"/>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CF9"/>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849"/>
    <w:rsid w:val="00717925"/>
    <w:rsid w:val="00717BD1"/>
    <w:rsid w:val="00720E0F"/>
    <w:rsid w:val="00721D05"/>
    <w:rsid w:val="007220B8"/>
    <w:rsid w:val="007221C6"/>
    <w:rsid w:val="00722614"/>
    <w:rsid w:val="007226F6"/>
    <w:rsid w:val="00723233"/>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C23"/>
    <w:rsid w:val="00726D8F"/>
    <w:rsid w:val="007304F5"/>
    <w:rsid w:val="00730974"/>
    <w:rsid w:val="00730A1E"/>
    <w:rsid w:val="007312A1"/>
    <w:rsid w:val="00732266"/>
    <w:rsid w:val="007328BA"/>
    <w:rsid w:val="00732EBE"/>
    <w:rsid w:val="00732FA0"/>
    <w:rsid w:val="007330C3"/>
    <w:rsid w:val="0073311C"/>
    <w:rsid w:val="007344E5"/>
    <w:rsid w:val="007347F5"/>
    <w:rsid w:val="0073525E"/>
    <w:rsid w:val="007353F0"/>
    <w:rsid w:val="00735930"/>
    <w:rsid w:val="00735F72"/>
    <w:rsid w:val="0073681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726"/>
    <w:rsid w:val="00747F64"/>
    <w:rsid w:val="00750D6F"/>
    <w:rsid w:val="00750F1A"/>
    <w:rsid w:val="00751099"/>
    <w:rsid w:val="00752248"/>
    <w:rsid w:val="007523B1"/>
    <w:rsid w:val="00752A67"/>
    <w:rsid w:val="00752E1F"/>
    <w:rsid w:val="00753172"/>
    <w:rsid w:val="0075343A"/>
    <w:rsid w:val="00753615"/>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380"/>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BC2"/>
    <w:rsid w:val="007A2F02"/>
    <w:rsid w:val="007A30B1"/>
    <w:rsid w:val="007A356D"/>
    <w:rsid w:val="007A3822"/>
    <w:rsid w:val="007A39BA"/>
    <w:rsid w:val="007A3B0A"/>
    <w:rsid w:val="007A4A82"/>
    <w:rsid w:val="007A4FB6"/>
    <w:rsid w:val="007A520F"/>
    <w:rsid w:val="007A537D"/>
    <w:rsid w:val="007A55AA"/>
    <w:rsid w:val="007A5E71"/>
    <w:rsid w:val="007A700F"/>
    <w:rsid w:val="007A725B"/>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7AE"/>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5E6E"/>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95A"/>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3FB"/>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E72"/>
    <w:rsid w:val="008A1FD4"/>
    <w:rsid w:val="008A2762"/>
    <w:rsid w:val="008A29B1"/>
    <w:rsid w:val="008A29CE"/>
    <w:rsid w:val="008A2C94"/>
    <w:rsid w:val="008A3331"/>
    <w:rsid w:val="008A353E"/>
    <w:rsid w:val="008A3B8A"/>
    <w:rsid w:val="008A3E74"/>
    <w:rsid w:val="008A3FF9"/>
    <w:rsid w:val="008A400B"/>
    <w:rsid w:val="008A4488"/>
    <w:rsid w:val="008A4873"/>
    <w:rsid w:val="008A51AD"/>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3A3"/>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34"/>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ADB"/>
    <w:rsid w:val="00914B51"/>
    <w:rsid w:val="00914C1D"/>
    <w:rsid w:val="00914EEA"/>
    <w:rsid w:val="009157EA"/>
    <w:rsid w:val="00915BDB"/>
    <w:rsid w:val="0091603B"/>
    <w:rsid w:val="009164CA"/>
    <w:rsid w:val="00916A02"/>
    <w:rsid w:val="00916B23"/>
    <w:rsid w:val="00916DDD"/>
    <w:rsid w:val="00917A4C"/>
    <w:rsid w:val="00917A58"/>
    <w:rsid w:val="00917A67"/>
    <w:rsid w:val="00920678"/>
    <w:rsid w:val="00920947"/>
    <w:rsid w:val="00922191"/>
    <w:rsid w:val="0092226E"/>
    <w:rsid w:val="00922BAC"/>
    <w:rsid w:val="00923009"/>
    <w:rsid w:val="00923640"/>
    <w:rsid w:val="00923900"/>
    <w:rsid w:val="00923E4E"/>
    <w:rsid w:val="00923E89"/>
    <w:rsid w:val="009246E5"/>
    <w:rsid w:val="00926554"/>
    <w:rsid w:val="00926AA1"/>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0B0"/>
    <w:rsid w:val="009548C2"/>
    <w:rsid w:val="009548CA"/>
    <w:rsid w:val="00955F29"/>
    <w:rsid w:val="00955FE5"/>
    <w:rsid w:val="009579DF"/>
    <w:rsid w:val="00957D35"/>
    <w:rsid w:val="00960322"/>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6BD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882"/>
    <w:rsid w:val="00977935"/>
    <w:rsid w:val="00977EBC"/>
    <w:rsid w:val="009805B5"/>
    <w:rsid w:val="0098085C"/>
    <w:rsid w:val="00980A22"/>
    <w:rsid w:val="00980E78"/>
    <w:rsid w:val="009813F7"/>
    <w:rsid w:val="00981DD0"/>
    <w:rsid w:val="009823F1"/>
    <w:rsid w:val="009827C2"/>
    <w:rsid w:val="00982EE5"/>
    <w:rsid w:val="0098313A"/>
    <w:rsid w:val="0098399C"/>
    <w:rsid w:val="009840D9"/>
    <w:rsid w:val="0098434B"/>
    <w:rsid w:val="00984591"/>
    <w:rsid w:val="009846C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3D7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2C6C"/>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48E"/>
    <w:rsid w:val="009D27E2"/>
    <w:rsid w:val="009D294A"/>
    <w:rsid w:val="009D2EC8"/>
    <w:rsid w:val="009D2EDB"/>
    <w:rsid w:val="009D374B"/>
    <w:rsid w:val="009D3EC7"/>
    <w:rsid w:val="009D4885"/>
    <w:rsid w:val="009D49B5"/>
    <w:rsid w:val="009D5C26"/>
    <w:rsid w:val="009D60EF"/>
    <w:rsid w:val="009D617D"/>
    <w:rsid w:val="009D6335"/>
    <w:rsid w:val="009D6755"/>
    <w:rsid w:val="009D6B5A"/>
    <w:rsid w:val="009D6EB5"/>
    <w:rsid w:val="009D7256"/>
    <w:rsid w:val="009D7303"/>
    <w:rsid w:val="009D79B3"/>
    <w:rsid w:val="009D7EB2"/>
    <w:rsid w:val="009E0232"/>
    <w:rsid w:val="009E0403"/>
    <w:rsid w:val="009E04FD"/>
    <w:rsid w:val="009E19A2"/>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2AF"/>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8F7"/>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A2D"/>
    <w:rsid w:val="00A45D7B"/>
    <w:rsid w:val="00A45DBB"/>
    <w:rsid w:val="00A46288"/>
    <w:rsid w:val="00A462EE"/>
    <w:rsid w:val="00A464E2"/>
    <w:rsid w:val="00A468EC"/>
    <w:rsid w:val="00A476EF"/>
    <w:rsid w:val="00A506A9"/>
    <w:rsid w:val="00A50948"/>
    <w:rsid w:val="00A51621"/>
    <w:rsid w:val="00A51681"/>
    <w:rsid w:val="00A52539"/>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600"/>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072B"/>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0B43"/>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06"/>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6B3A"/>
    <w:rsid w:val="00AD743B"/>
    <w:rsid w:val="00AE0492"/>
    <w:rsid w:val="00AE07B5"/>
    <w:rsid w:val="00AE0C17"/>
    <w:rsid w:val="00AE136B"/>
    <w:rsid w:val="00AE1495"/>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6DC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4"/>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411"/>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A8D"/>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2A6"/>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838"/>
    <w:rsid w:val="00C13E34"/>
    <w:rsid w:val="00C1421C"/>
    <w:rsid w:val="00C145C7"/>
    <w:rsid w:val="00C14A98"/>
    <w:rsid w:val="00C14B05"/>
    <w:rsid w:val="00C152A8"/>
    <w:rsid w:val="00C15C58"/>
    <w:rsid w:val="00C16092"/>
    <w:rsid w:val="00C162C5"/>
    <w:rsid w:val="00C16DE2"/>
    <w:rsid w:val="00C171C5"/>
    <w:rsid w:val="00C17639"/>
    <w:rsid w:val="00C17EDE"/>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16D"/>
    <w:rsid w:val="00C649F1"/>
    <w:rsid w:val="00C66C21"/>
    <w:rsid w:val="00C66EA0"/>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28F"/>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5B8"/>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5F81"/>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DC"/>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ACE"/>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1D"/>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B79"/>
    <w:rsid w:val="00D774E5"/>
    <w:rsid w:val="00D77927"/>
    <w:rsid w:val="00D77A5E"/>
    <w:rsid w:val="00D77A78"/>
    <w:rsid w:val="00D812BF"/>
    <w:rsid w:val="00D816A0"/>
    <w:rsid w:val="00D8180F"/>
    <w:rsid w:val="00D8259E"/>
    <w:rsid w:val="00D83396"/>
    <w:rsid w:val="00D8363F"/>
    <w:rsid w:val="00D83902"/>
    <w:rsid w:val="00D8432A"/>
    <w:rsid w:val="00D849A5"/>
    <w:rsid w:val="00D84ABB"/>
    <w:rsid w:val="00D84F12"/>
    <w:rsid w:val="00D8530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7DC"/>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57F"/>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A5C"/>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A82"/>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467"/>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0B1"/>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AF7"/>
    <w:rsid w:val="00EB7F61"/>
    <w:rsid w:val="00EC04D8"/>
    <w:rsid w:val="00EC0FCF"/>
    <w:rsid w:val="00EC1280"/>
    <w:rsid w:val="00EC26E1"/>
    <w:rsid w:val="00EC298C"/>
    <w:rsid w:val="00EC2C26"/>
    <w:rsid w:val="00EC33BC"/>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415"/>
    <w:rsid w:val="00ED7A08"/>
    <w:rsid w:val="00EE0888"/>
    <w:rsid w:val="00EE0CD9"/>
    <w:rsid w:val="00EE0FBD"/>
    <w:rsid w:val="00EE1129"/>
    <w:rsid w:val="00EE1B24"/>
    <w:rsid w:val="00EE1C12"/>
    <w:rsid w:val="00EE1C1E"/>
    <w:rsid w:val="00EE1EE0"/>
    <w:rsid w:val="00EE2260"/>
    <w:rsid w:val="00EE2AB3"/>
    <w:rsid w:val="00EE2EA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27B6"/>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23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B96"/>
    <w:rsid w:val="00F80DC2"/>
    <w:rsid w:val="00F81FCF"/>
    <w:rsid w:val="00F82134"/>
    <w:rsid w:val="00F822B2"/>
    <w:rsid w:val="00F822BE"/>
    <w:rsid w:val="00F82627"/>
    <w:rsid w:val="00F827D7"/>
    <w:rsid w:val="00F828E2"/>
    <w:rsid w:val="00F836BA"/>
    <w:rsid w:val="00F83A88"/>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4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DFB"/>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28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Fuentedeprrafopredeter"/>
    <w:rsid w:val="0071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14262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149596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2167203">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6958825">
      <w:bodyDiv w:val="1"/>
      <w:marLeft w:val="0"/>
      <w:marRight w:val="0"/>
      <w:marTop w:val="0"/>
      <w:marBottom w:val="0"/>
      <w:divBdr>
        <w:top w:val="none" w:sz="0" w:space="0" w:color="auto"/>
        <w:left w:val="none" w:sz="0" w:space="0" w:color="auto"/>
        <w:bottom w:val="none" w:sz="0" w:space="0" w:color="auto"/>
        <w:right w:val="none" w:sz="0" w:space="0" w:color="auto"/>
      </w:divBdr>
    </w:div>
    <w:div w:id="1689136060">
      <w:bodyDiv w:val="1"/>
      <w:marLeft w:val="0"/>
      <w:marRight w:val="0"/>
      <w:marTop w:val="0"/>
      <w:marBottom w:val="0"/>
      <w:divBdr>
        <w:top w:val="none" w:sz="0" w:space="0" w:color="auto"/>
        <w:left w:val="none" w:sz="0" w:space="0" w:color="auto"/>
        <w:bottom w:val="none" w:sz="0" w:space="0" w:color="auto"/>
        <w:right w:val="none" w:sz="0" w:space="0" w:color="auto"/>
      </w:divBdr>
      <w:divsChild>
        <w:div w:id="1183785382">
          <w:marLeft w:val="0"/>
          <w:marRight w:val="0"/>
          <w:marTop w:val="0"/>
          <w:marBottom w:val="0"/>
          <w:divBdr>
            <w:top w:val="none" w:sz="0" w:space="0" w:color="auto"/>
            <w:left w:val="none" w:sz="0" w:space="0" w:color="auto"/>
            <w:bottom w:val="none" w:sz="0" w:space="0" w:color="auto"/>
            <w:right w:val="none" w:sz="0" w:space="0" w:color="auto"/>
          </w:divBdr>
        </w:div>
      </w:divsChild>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16351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nfoem.org.mx/es/contenido/transparencia/directorio-de-sujetos-obligado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10985-B649-44FD-A471-BCA08EA8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45</Pages>
  <Words>11173</Words>
  <Characters>61454</Characters>
  <Application>Microsoft Office Word</Application>
  <DocSecurity>0</DocSecurity>
  <Lines>512</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2020-01-22T19:55:00Z</cp:lastPrinted>
  <dcterms:created xsi:type="dcterms:W3CDTF">2021-02-04T03:02:00Z</dcterms:created>
  <dcterms:modified xsi:type="dcterms:W3CDTF">2021-05-19T00:41:00Z</dcterms:modified>
</cp:coreProperties>
</file>