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A65BDD" w14:textId="77777777" w:rsidR="005A436B" w:rsidRPr="00013588" w:rsidRDefault="005A436B" w:rsidP="005A436B">
      <w:pPr>
        <w:spacing w:before="240" w:after="360" w:line="360" w:lineRule="auto"/>
        <w:contextualSpacing/>
        <w:jc w:val="both"/>
        <w:rPr>
          <w:rFonts w:ascii="Palatino Linotype" w:eastAsia="Times New Roman" w:hAnsi="Palatino Linotype"/>
          <w:sz w:val="24"/>
          <w:szCs w:val="24"/>
          <w:lang w:val="es-ES_tradnl" w:eastAsia="es-ES"/>
        </w:rPr>
      </w:pPr>
      <w:bookmarkStart w:id="0" w:name="_GoBack"/>
      <w:bookmarkEnd w:id="0"/>
      <w:r w:rsidRPr="00013588">
        <w:rPr>
          <w:rFonts w:ascii="Palatino Linotype" w:eastAsia="Times New Roman" w:hAnsi="Palatino Linotype"/>
          <w:b/>
          <w:sz w:val="24"/>
          <w:szCs w:val="24"/>
          <w:lang w:val="es-ES_tradnl" w:eastAsia="es-ES"/>
        </w:rPr>
        <w:t>DEBERES DE LAS AUTORIDADES.</w:t>
      </w:r>
      <w:r w:rsidRPr="00013588">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591EED1F" w14:textId="77777777" w:rsidR="005A436B" w:rsidRPr="00013588" w:rsidRDefault="005A436B" w:rsidP="005A436B">
      <w:pPr>
        <w:spacing w:before="240" w:after="360" w:line="360" w:lineRule="auto"/>
        <w:contextualSpacing/>
        <w:jc w:val="both"/>
        <w:rPr>
          <w:rFonts w:ascii="Palatino Linotype" w:eastAsia="Times New Roman" w:hAnsi="Palatino Linotype"/>
          <w:sz w:val="24"/>
          <w:szCs w:val="24"/>
          <w:lang w:val="es-ES_tradnl" w:eastAsia="es-ES"/>
        </w:rPr>
      </w:pPr>
    </w:p>
    <w:p w14:paraId="127BB52D" w14:textId="4E56F973" w:rsidR="005A436B" w:rsidRPr="00013588" w:rsidRDefault="005A436B" w:rsidP="005A436B">
      <w:pPr>
        <w:spacing w:before="240" w:after="240" w:line="360" w:lineRule="auto"/>
        <w:jc w:val="both"/>
        <w:rPr>
          <w:rFonts w:ascii="Palatino Linotype" w:eastAsia="Times New Roman" w:hAnsi="Palatino Linotype" w:cs="Arial"/>
          <w:color w:val="000000"/>
          <w:sz w:val="24"/>
          <w:szCs w:val="24"/>
          <w:lang w:val="es-ES" w:eastAsia="es-MX"/>
        </w:rPr>
      </w:pPr>
      <w:r w:rsidRPr="00013588">
        <w:rPr>
          <w:rFonts w:ascii="Palatino Linotype" w:eastAsia="MS Mincho" w:hAnsi="Palatino Linotype"/>
          <w:b/>
          <w:sz w:val="24"/>
          <w:szCs w:val="24"/>
          <w:lang w:val="es-ES_tradnl" w:eastAsia="es-ES"/>
        </w:rPr>
        <w:t>NEGATIVA FICTA, NO EXISTE PLAZO PERENTORIO PARA INTERPONER EL RECURSO.</w:t>
      </w:r>
      <w:r w:rsidRPr="00013588">
        <w:rPr>
          <w:rFonts w:ascii="Palatino Linotype" w:eastAsia="MS Mincho" w:hAnsi="Palatino Linotype"/>
          <w:sz w:val="24"/>
          <w:szCs w:val="24"/>
          <w:lang w:val="es-ES_tradnl" w:eastAsia="es-ES"/>
        </w:rPr>
        <w:t xml:space="preserve"> </w:t>
      </w:r>
      <w:r w:rsidRPr="00013588">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14:paraId="79AC95ED" w14:textId="6EF32850" w:rsidR="00412DFD" w:rsidRPr="00013588" w:rsidRDefault="00412DFD" w:rsidP="005A436B">
      <w:pPr>
        <w:spacing w:before="240" w:after="240" w:line="360" w:lineRule="auto"/>
        <w:jc w:val="both"/>
        <w:rPr>
          <w:rFonts w:ascii="Palatino Linotype" w:eastAsia="Times New Roman" w:hAnsi="Palatino Linotype" w:cs="Arial"/>
          <w:color w:val="000000"/>
          <w:sz w:val="24"/>
          <w:szCs w:val="24"/>
          <w:lang w:val="es-ES" w:eastAsia="es-MX"/>
        </w:rPr>
      </w:pPr>
    </w:p>
    <w:p w14:paraId="015E729D" w14:textId="52DD7285" w:rsidR="002A5CBF" w:rsidRPr="00013588" w:rsidRDefault="002A5CBF" w:rsidP="005A436B">
      <w:pPr>
        <w:spacing w:before="240" w:after="240" w:line="360" w:lineRule="auto"/>
        <w:jc w:val="both"/>
        <w:rPr>
          <w:rFonts w:ascii="Palatino Linotype" w:eastAsia="Times New Roman" w:hAnsi="Palatino Linotype" w:cs="Arial"/>
          <w:color w:val="000000"/>
          <w:sz w:val="24"/>
          <w:szCs w:val="24"/>
          <w:lang w:val="es-ES" w:eastAsia="es-MX"/>
        </w:rPr>
      </w:pPr>
    </w:p>
    <w:p w14:paraId="147F43EB" w14:textId="580821A7" w:rsidR="002A5CBF" w:rsidRPr="00013588" w:rsidRDefault="002A5CBF" w:rsidP="005A436B">
      <w:pPr>
        <w:spacing w:before="240" w:after="240" w:line="360" w:lineRule="auto"/>
        <w:jc w:val="both"/>
        <w:rPr>
          <w:rFonts w:ascii="Palatino Linotype" w:eastAsia="Times New Roman" w:hAnsi="Palatino Linotype" w:cs="Arial"/>
          <w:color w:val="000000"/>
          <w:sz w:val="24"/>
          <w:szCs w:val="24"/>
          <w:lang w:val="es-ES" w:eastAsia="es-MX"/>
        </w:rPr>
      </w:pPr>
    </w:p>
    <w:p w14:paraId="4AFFD7BD" w14:textId="257CD31F" w:rsidR="002A5CBF" w:rsidRPr="00013588" w:rsidRDefault="002A5CBF" w:rsidP="005A436B">
      <w:pPr>
        <w:spacing w:before="240" w:after="240" w:line="360" w:lineRule="auto"/>
        <w:jc w:val="both"/>
        <w:rPr>
          <w:rFonts w:ascii="Palatino Linotype" w:eastAsia="Times New Roman" w:hAnsi="Palatino Linotype" w:cs="Arial"/>
          <w:color w:val="000000"/>
          <w:sz w:val="24"/>
          <w:szCs w:val="24"/>
          <w:lang w:val="es-ES" w:eastAsia="es-MX"/>
        </w:rPr>
      </w:pPr>
    </w:p>
    <w:p w14:paraId="40BC0D73" w14:textId="0FA4FB4B" w:rsidR="002A5CBF" w:rsidRPr="00013588" w:rsidRDefault="002A5CBF" w:rsidP="005A436B">
      <w:pPr>
        <w:spacing w:before="240" w:after="240" w:line="360" w:lineRule="auto"/>
        <w:jc w:val="both"/>
        <w:rPr>
          <w:rFonts w:ascii="Palatino Linotype" w:eastAsia="Times New Roman" w:hAnsi="Palatino Linotype" w:cs="Arial"/>
          <w:color w:val="000000"/>
          <w:sz w:val="24"/>
          <w:szCs w:val="24"/>
          <w:lang w:val="es-ES" w:eastAsia="es-MX"/>
        </w:rPr>
      </w:pPr>
    </w:p>
    <w:p w14:paraId="47491562" w14:textId="1CAA55B3" w:rsidR="002A5CBF" w:rsidRPr="00013588" w:rsidRDefault="002A5CBF" w:rsidP="005A436B">
      <w:pPr>
        <w:spacing w:before="240" w:after="240" w:line="360" w:lineRule="auto"/>
        <w:jc w:val="both"/>
        <w:rPr>
          <w:rFonts w:ascii="Palatino Linotype" w:eastAsia="Times New Roman" w:hAnsi="Palatino Linotype" w:cs="Arial"/>
          <w:color w:val="000000"/>
          <w:sz w:val="24"/>
          <w:szCs w:val="24"/>
          <w:lang w:val="es-ES" w:eastAsia="es-MX"/>
        </w:rPr>
      </w:pPr>
    </w:p>
    <w:p w14:paraId="4DA676F0" w14:textId="52A34BE6" w:rsidR="002A5CBF" w:rsidRPr="00013588" w:rsidRDefault="002A5CBF" w:rsidP="005A436B">
      <w:pPr>
        <w:spacing w:before="240" w:after="240" w:line="360" w:lineRule="auto"/>
        <w:jc w:val="both"/>
        <w:rPr>
          <w:rFonts w:ascii="Palatino Linotype" w:eastAsia="Times New Roman" w:hAnsi="Palatino Linotype" w:cs="Arial"/>
          <w:color w:val="000000"/>
          <w:sz w:val="24"/>
          <w:szCs w:val="24"/>
          <w:lang w:val="es-ES" w:eastAsia="es-MX"/>
        </w:rPr>
      </w:pPr>
    </w:p>
    <w:p w14:paraId="5DA38AA9" w14:textId="77777777" w:rsidR="002A5CBF" w:rsidRPr="00013588" w:rsidRDefault="002A5CBF" w:rsidP="005A436B">
      <w:pPr>
        <w:spacing w:before="240" w:after="240" w:line="360" w:lineRule="auto"/>
        <w:jc w:val="both"/>
        <w:rPr>
          <w:rFonts w:ascii="Palatino Linotype" w:eastAsia="Times New Roman" w:hAnsi="Palatino Linotype" w:cs="Arial"/>
          <w:color w:val="000000"/>
          <w:sz w:val="24"/>
          <w:szCs w:val="24"/>
          <w:lang w:val="es-ES" w:eastAsia="es-MX"/>
        </w:rPr>
      </w:pPr>
    </w:p>
    <w:p w14:paraId="2557DFD3" w14:textId="0F9E9320" w:rsidR="00E113EC" w:rsidRPr="00013588" w:rsidRDefault="00E113EC" w:rsidP="0008753C">
      <w:pPr>
        <w:spacing w:before="240" w:after="240" w:line="360" w:lineRule="auto"/>
        <w:ind w:right="-142"/>
        <w:jc w:val="center"/>
        <w:rPr>
          <w:rFonts w:ascii="Palatino Linotype" w:eastAsiaTheme="minorEastAsia" w:hAnsi="Palatino Linotype"/>
          <w:szCs w:val="24"/>
          <w:lang w:val="es-ES_tradnl" w:eastAsia="es-ES"/>
        </w:rPr>
      </w:pPr>
      <w:r w:rsidRPr="00013588">
        <w:rPr>
          <w:rFonts w:ascii="Palatino Linotype" w:eastAsiaTheme="minorEastAsia" w:hAnsi="Palatino Linotype"/>
          <w:b/>
          <w:szCs w:val="24"/>
          <w:lang w:val="es-ES_tradnl" w:eastAsia="es-ES"/>
        </w:rPr>
        <w:lastRenderedPageBreak/>
        <w:t>Índice</w:t>
      </w:r>
    </w:p>
    <w:sdt>
      <w:sdtPr>
        <w:rPr>
          <w:rFonts w:eastAsiaTheme="minorEastAsia"/>
          <w:szCs w:val="24"/>
          <w:lang w:val="es-ES" w:eastAsia="es-ES"/>
        </w:rPr>
        <w:id w:val="1703668029"/>
        <w:docPartObj>
          <w:docPartGallery w:val="Table of Contents"/>
          <w:docPartUnique/>
        </w:docPartObj>
      </w:sdtPr>
      <w:sdtEndPr>
        <w:rPr>
          <w:bCs/>
          <w:sz w:val="24"/>
        </w:rPr>
      </w:sdtEndPr>
      <w:sdtContent>
        <w:p w14:paraId="37327161" w14:textId="77777777" w:rsidR="00E113EC" w:rsidRPr="00013588" w:rsidRDefault="00E113EC" w:rsidP="0008753C">
          <w:pPr>
            <w:keepNext/>
            <w:keepLines/>
            <w:spacing w:before="240" w:after="0" w:line="360" w:lineRule="auto"/>
            <w:ind w:right="-142"/>
            <w:rPr>
              <w:rFonts w:ascii="Palatino Linotype" w:eastAsiaTheme="majorEastAsia" w:hAnsi="Palatino Linotype" w:cstheme="majorBidi"/>
              <w:b/>
              <w:szCs w:val="32"/>
              <w:lang w:eastAsia="es-MX"/>
            </w:rPr>
          </w:pPr>
        </w:p>
        <w:p w14:paraId="0C3E9DAC" w14:textId="0138EC98" w:rsidR="00412DFD" w:rsidRPr="00013588" w:rsidRDefault="00E113EC">
          <w:pPr>
            <w:pStyle w:val="TDC1"/>
            <w:tabs>
              <w:tab w:val="right" w:leader="dot" w:pos="8779"/>
            </w:tabs>
            <w:rPr>
              <w:rFonts w:eastAsiaTheme="minorEastAsia"/>
              <w:noProof/>
              <w:lang w:eastAsia="es-MX"/>
            </w:rPr>
          </w:pPr>
          <w:r w:rsidRPr="00013588">
            <w:rPr>
              <w:rFonts w:ascii="Palatino Linotype" w:eastAsiaTheme="minorEastAsia" w:hAnsi="Palatino Linotype"/>
              <w:b/>
              <w:szCs w:val="24"/>
              <w:lang w:val="es-ES_tradnl" w:eastAsia="es-ES"/>
            </w:rPr>
            <w:fldChar w:fldCharType="begin"/>
          </w:r>
          <w:r w:rsidRPr="00013588">
            <w:rPr>
              <w:rFonts w:ascii="Palatino Linotype" w:eastAsiaTheme="minorEastAsia" w:hAnsi="Palatino Linotype"/>
              <w:b/>
              <w:szCs w:val="24"/>
              <w:lang w:val="es-ES_tradnl" w:eastAsia="es-ES"/>
            </w:rPr>
            <w:instrText xml:space="preserve"> TOC \o "1-3" \h \z \u </w:instrText>
          </w:r>
          <w:r w:rsidRPr="00013588">
            <w:rPr>
              <w:rFonts w:ascii="Palatino Linotype" w:eastAsiaTheme="minorEastAsia" w:hAnsi="Palatino Linotype"/>
              <w:b/>
              <w:szCs w:val="24"/>
              <w:lang w:val="es-ES_tradnl" w:eastAsia="es-ES"/>
            </w:rPr>
            <w:fldChar w:fldCharType="separate"/>
          </w:r>
          <w:hyperlink w:anchor="_Toc62772025" w:history="1">
            <w:r w:rsidR="00412DFD" w:rsidRPr="00013588">
              <w:rPr>
                <w:rStyle w:val="Hipervnculo"/>
                <w:rFonts w:ascii="Palatino Linotype" w:eastAsiaTheme="majorEastAsia" w:hAnsi="Palatino Linotype" w:cstheme="majorBidi"/>
                <w:b/>
                <w:noProof/>
              </w:rPr>
              <w:t>A N T E C E D E N T E S</w:t>
            </w:r>
            <w:r w:rsidR="00412DFD" w:rsidRPr="00013588">
              <w:rPr>
                <w:noProof/>
                <w:webHidden/>
              </w:rPr>
              <w:tab/>
            </w:r>
            <w:r w:rsidR="00412DFD" w:rsidRPr="00013588">
              <w:rPr>
                <w:noProof/>
                <w:webHidden/>
              </w:rPr>
              <w:fldChar w:fldCharType="begin"/>
            </w:r>
            <w:r w:rsidR="00412DFD" w:rsidRPr="00013588">
              <w:rPr>
                <w:noProof/>
                <w:webHidden/>
              </w:rPr>
              <w:instrText xml:space="preserve"> PAGEREF _Toc62772025 \h </w:instrText>
            </w:r>
            <w:r w:rsidR="00412DFD" w:rsidRPr="00013588">
              <w:rPr>
                <w:noProof/>
                <w:webHidden/>
              </w:rPr>
            </w:r>
            <w:r w:rsidR="00412DFD" w:rsidRPr="00013588">
              <w:rPr>
                <w:noProof/>
                <w:webHidden/>
              </w:rPr>
              <w:fldChar w:fldCharType="separate"/>
            </w:r>
            <w:r w:rsidR="006430E5" w:rsidRPr="00013588">
              <w:rPr>
                <w:noProof/>
                <w:webHidden/>
              </w:rPr>
              <w:t>3</w:t>
            </w:r>
            <w:r w:rsidR="00412DFD" w:rsidRPr="00013588">
              <w:rPr>
                <w:noProof/>
                <w:webHidden/>
              </w:rPr>
              <w:fldChar w:fldCharType="end"/>
            </w:r>
          </w:hyperlink>
        </w:p>
        <w:p w14:paraId="593383C8" w14:textId="4893192D" w:rsidR="00412DFD" w:rsidRPr="00013588" w:rsidRDefault="0074472E">
          <w:pPr>
            <w:pStyle w:val="TDC1"/>
            <w:tabs>
              <w:tab w:val="right" w:leader="dot" w:pos="8779"/>
            </w:tabs>
            <w:rPr>
              <w:rFonts w:eastAsiaTheme="minorEastAsia"/>
              <w:noProof/>
              <w:lang w:eastAsia="es-MX"/>
            </w:rPr>
          </w:pPr>
          <w:hyperlink w:anchor="_Toc62772026" w:history="1">
            <w:r w:rsidR="00412DFD" w:rsidRPr="00013588">
              <w:rPr>
                <w:rStyle w:val="Hipervnculo"/>
                <w:rFonts w:ascii="Palatino Linotype" w:eastAsiaTheme="majorEastAsia" w:hAnsi="Palatino Linotype" w:cstheme="majorBidi"/>
                <w:b/>
                <w:noProof/>
              </w:rPr>
              <w:t>C O N S I D E R A N D O</w:t>
            </w:r>
            <w:r w:rsidR="00412DFD" w:rsidRPr="00013588">
              <w:rPr>
                <w:noProof/>
                <w:webHidden/>
              </w:rPr>
              <w:tab/>
            </w:r>
            <w:r w:rsidR="00412DFD" w:rsidRPr="00013588">
              <w:rPr>
                <w:noProof/>
                <w:webHidden/>
              </w:rPr>
              <w:fldChar w:fldCharType="begin"/>
            </w:r>
            <w:r w:rsidR="00412DFD" w:rsidRPr="00013588">
              <w:rPr>
                <w:noProof/>
                <w:webHidden/>
              </w:rPr>
              <w:instrText xml:space="preserve"> PAGEREF _Toc62772026 \h </w:instrText>
            </w:r>
            <w:r w:rsidR="00412DFD" w:rsidRPr="00013588">
              <w:rPr>
                <w:noProof/>
                <w:webHidden/>
              </w:rPr>
            </w:r>
            <w:r w:rsidR="00412DFD" w:rsidRPr="00013588">
              <w:rPr>
                <w:noProof/>
                <w:webHidden/>
              </w:rPr>
              <w:fldChar w:fldCharType="separate"/>
            </w:r>
            <w:r w:rsidR="006430E5" w:rsidRPr="00013588">
              <w:rPr>
                <w:noProof/>
                <w:webHidden/>
              </w:rPr>
              <w:t>6</w:t>
            </w:r>
            <w:r w:rsidR="00412DFD" w:rsidRPr="00013588">
              <w:rPr>
                <w:noProof/>
                <w:webHidden/>
              </w:rPr>
              <w:fldChar w:fldCharType="end"/>
            </w:r>
          </w:hyperlink>
        </w:p>
        <w:p w14:paraId="2853879E" w14:textId="17200BD1" w:rsidR="00412DFD" w:rsidRPr="00013588" w:rsidRDefault="0074472E" w:rsidP="00412DFD">
          <w:pPr>
            <w:pStyle w:val="TDC2"/>
            <w:tabs>
              <w:tab w:val="right" w:leader="dot" w:pos="8779"/>
            </w:tabs>
            <w:ind w:left="0"/>
            <w:rPr>
              <w:rFonts w:eastAsiaTheme="minorEastAsia"/>
              <w:noProof/>
              <w:lang w:eastAsia="es-MX"/>
            </w:rPr>
          </w:pPr>
          <w:hyperlink w:anchor="_Toc62772027" w:history="1">
            <w:r w:rsidR="00412DFD" w:rsidRPr="00013588">
              <w:rPr>
                <w:rStyle w:val="Hipervnculo"/>
                <w:rFonts w:ascii="Palatino Linotype" w:eastAsiaTheme="majorEastAsia" w:hAnsi="Palatino Linotype" w:cstheme="majorBidi"/>
                <w:b/>
                <w:noProof/>
              </w:rPr>
              <w:t>PRIMERO. De la competencia</w:t>
            </w:r>
            <w:r w:rsidR="00412DFD" w:rsidRPr="00013588">
              <w:rPr>
                <w:noProof/>
                <w:webHidden/>
              </w:rPr>
              <w:tab/>
            </w:r>
            <w:r w:rsidR="00412DFD" w:rsidRPr="00013588">
              <w:rPr>
                <w:noProof/>
                <w:webHidden/>
              </w:rPr>
              <w:fldChar w:fldCharType="begin"/>
            </w:r>
            <w:r w:rsidR="00412DFD" w:rsidRPr="00013588">
              <w:rPr>
                <w:noProof/>
                <w:webHidden/>
              </w:rPr>
              <w:instrText xml:space="preserve"> PAGEREF _Toc62772027 \h </w:instrText>
            </w:r>
            <w:r w:rsidR="00412DFD" w:rsidRPr="00013588">
              <w:rPr>
                <w:noProof/>
                <w:webHidden/>
              </w:rPr>
            </w:r>
            <w:r w:rsidR="00412DFD" w:rsidRPr="00013588">
              <w:rPr>
                <w:noProof/>
                <w:webHidden/>
              </w:rPr>
              <w:fldChar w:fldCharType="separate"/>
            </w:r>
            <w:r w:rsidR="006430E5" w:rsidRPr="00013588">
              <w:rPr>
                <w:noProof/>
                <w:webHidden/>
              </w:rPr>
              <w:t>6</w:t>
            </w:r>
            <w:r w:rsidR="00412DFD" w:rsidRPr="00013588">
              <w:rPr>
                <w:noProof/>
                <w:webHidden/>
              </w:rPr>
              <w:fldChar w:fldCharType="end"/>
            </w:r>
          </w:hyperlink>
        </w:p>
        <w:p w14:paraId="27868AD2" w14:textId="0ABA9717" w:rsidR="00412DFD" w:rsidRPr="00013588" w:rsidRDefault="0074472E" w:rsidP="00412DFD">
          <w:pPr>
            <w:pStyle w:val="TDC2"/>
            <w:tabs>
              <w:tab w:val="right" w:leader="dot" w:pos="8779"/>
            </w:tabs>
            <w:ind w:left="0"/>
            <w:rPr>
              <w:rFonts w:eastAsiaTheme="minorEastAsia"/>
              <w:noProof/>
              <w:lang w:eastAsia="es-MX"/>
            </w:rPr>
          </w:pPr>
          <w:hyperlink w:anchor="_Toc62772028" w:history="1">
            <w:r w:rsidR="00412DFD" w:rsidRPr="00013588">
              <w:rPr>
                <w:rStyle w:val="Hipervnculo"/>
                <w:rFonts w:ascii="Palatino Linotype" w:eastAsiaTheme="majorEastAsia" w:hAnsi="Palatino Linotype" w:cstheme="majorBidi"/>
                <w:b/>
                <w:noProof/>
              </w:rPr>
              <w:t>SEGUNDO. De la oportunidad y procedencia.</w:t>
            </w:r>
            <w:r w:rsidR="00412DFD" w:rsidRPr="00013588">
              <w:rPr>
                <w:noProof/>
                <w:webHidden/>
              </w:rPr>
              <w:tab/>
            </w:r>
            <w:r w:rsidR="00412DFD" w:rsidRPr="00013588">
              <w:rPr>
                <w:noProof/>
                <w:webHidden/>
              </w:rPr>
              <w:fldChar w:fldCharType="begin"/>
            </w:r>
            <w:r w:rsidR="00412DFD" w:rsidRPr="00013588">
              <w:rPr>
                <w:noProof/>
                <w:webHidden/>
              </w:rPr>
              <w:instrText xml:space="preserve"> PAGEREF _Toc62772028 \h </w:instrText>
            </w:r>
            <w:r w:rsidR="00412DFD" w:rsidRPr="00013588">
              <w:rPr>
                <w:noProof/>
                <w:webHidden/>
              </w:rPr>
            </w:r>
            <w:r w:rsidR="00412DFD" w:rsidRPr="00013588">
              <w:rPr>
                <w:noProof/>
                <w:webHidden/>
              </w:rPr>
              <w:fldChar w:fldCharType="separate"/>
            </w:r>
            <w:r w:rsidR="006430E5" w:rsidRPr="00013588">
              <w:rPr>
                <w:noProof/>
                <w:webHidden/>
              </w:rPr>
              <w:t>7</w:t>
            </w:r>
            <w:r w:rsidR="00412DFD" w:rsidRPr="00013588">
              <w:rPr>
                <w:noProof/>
                <w:webHidden/>
              </w:rPr>
              <w:fldChar w:fldCharType="end"/>
            </w:r>
          </w:hyperlink>
        </w:p>
        <w:p w14:paraId="6F886CA2" w14:textId="2CE578A8" w:rsidR="00412DFD" w:rsidRPr="00013588" w:rsidRDefault="0074472E">
          <w:pPr>
            <w:pStyle w:val="TDC1"/>
            <w:tabs>
              <w:tab w:val="right" w:leader="dot" w:pos="8779"/>
            </w:tabs>
            <w:rPr>
              <w:rFonts w:eastAsiaTheme="minorEastAsia"/>
              <w:noProof/>
              <w:lang w:eastAsia="es-MX"/>
            </w:rPr>
          </w:pPr>
          <w:hyperlink w:anchor="_Toc62772029" w:history="1">
            <w:r w:rsidR="00412DFD" w:rsidRPr="00013588">
              <w:rPr>
                <w:rStyle w:val="Hipervnculo"/>
                <w:rFonts w:ascii="Palatino Linotype" w:eastAsia="MS Mincho" w:hAnsi="Palatino Linotype" w:cstheme="majorBidi"/>
                <w:b/>
                <w:noProof/>
                <w:lang w:val="es-ES_tradnl" w:eastAsia="es-ES"/>
              </w:rPr>
              <w:t>TERCERO. Del planteamiento de la Litis.</w:t>
            </w:r>
            <w:r w:rsidR="00412DFD" w:rsidRPr="00013588">
              <w:rPr>
                <w:noProof/>
                <w:webHidden/>
              </w:rPr>
              <w:tab/>
            </w:r>
            <w:r w:rsidR="00412DFD" w:rsidRPr="00013588">
              <w:rPr>
                <w:noProof/>
                <w:webHidden/>
              </w:rPr>
              <w:fldChar w:fldCharType="begin"/>
            </w:r>
            <w:r w:rsidR="00412DFD" w:rsidRPr="00013588">
              <w:rPr>
                <w:noProof/>
                <w:webHidden/>
              </w:rPr>
              <w:instrText xml:space="preserve"> PAGEREF _Toc62772029 \h </w:instrText>
            </w:r>
            <w:r w:rsidR="00412DFD" w:rsidRPr="00013588">
              <w:rPr>
                <w:noProof/>
                <w:webHidden/>
              </w:rPr>
            </w:r>
            <w:r w:rsidR="00412DFD" w:rsidRPr="00013588">
              <w:rPr>
                <w:noProof/>
                <w:webHidden/>
              </w:rPr>
              <w:fldChar w:fldCharType="separate"/>
            </w:r>
            <w:r w:rsidR="006430E5" w:rsidRPr="00013588">
              <w:rPr>
                <w:noProof/>
                <w:webHidden/>
              </w:rPr>
              <w:t>12</w:t>
            </w:r>
            <w:r w:rsidR="00412DFD" w:rsidRPr="00013588">
              <w:rPr>
                <w:noProof/>
                <w:webHidden/>
              </w:rPr>
              <w:fldChar w:fldCharType="end"/>
            </w:r>
          </w:hyperlink>
        </w:p>
        <w:p w14:paraId="5FBC7497" w14:textId="4AD44EA7" w:rsidR="00412DFD" w:rsidRPr="00013588" w:rsidRDefault="0074472E">
          <w:pPr>
            <w:pStyle w:val="TDC1"/>
            <w:tabs>
              <w:tab w:val="right" w:leader="dot" w:pos="8779"/>
            </w:tabs>
            <w:rPr>
              <w:rFonts w:eastAsiaTheme="minorEastAsia"/>
              <w:noProof/>
              <w:lang w:eastAsia="es-MX"/>
            </w:rPr>
          </w:pPr>
          <w:hyperlink w:anchor="_Toc62772030" w:history="1">
            <w:r w:rsidR="00412DFD" w:rsidRPr="00013588">
              <w:rPr>
                <w:rStyle w:val="Hipervnculo"/>
                <w:rFonts w:ascii="Palatino Linotype" w:eastAsia="Calibri" w:hAnsi="Palatino Linotype" w:cs="Times New Roman"/>
                <w:b/>
                <w:bCs/>
                <w:noProof/>
                <w:lang w:val="es-ES"/>
              </w:rPr>
              <w:t xml:space="preserve">CUARTO.  </w:t>
            </w:r>
            <w:r w:rsidR="00412DFD" w:rsidRPr="00013588">
              <w:rPr>
                <w:rStyle w:val="Hipervnculo"/>
                <w:rFonts w:ascii="Palatino Linotype" w:eastAsia="Calibri" w:hAnsi="Palatino Linotype" w:cs="Arial"/>
                <w:b/>
                <w:bCs/>
                <w:noProof/>
                <w:lang w:val="es-ES_tradnl" w:eastAsia="es-ES"/>
              </w:rPr>
              <w:t>Cuestiones de previo y especial pronunciamiento.</w:t>
            </w:r>
            <w:r w:rsidR="00412DFD" w:rsidRPr="00013588">
              <w:rPr>
                <w:noProof/>
                <w:webHidden/>
              </w:rPr>
              <w:tab/>
            </w:r>
            <w:r w:rsidR="00412DFD" w:rsidRPr="00013588">
              <w:rPr>
                <w:noProof/>
                <w:webHidden/>
              </w:rPr>
              <w:fldChar w:fldCharType="begin"/>
            </w:r>
            <w:r w:rsidR="00412DFD" w:rsidRPr="00013588">
              <w:rPr>
                <w:noProof/>
                <w:webHidden/>
              </w:rPr>
              <w:instrText xml:space="preserve"> PAGEREF _Toc62772030 \h </w:instrText>
            </w:r>
            <w:r w:rsidR="00412DFD" w:rsidRPr="00013588">
              <w:rPr>
                <w:noProof/>
                <w:webHidden/>
              </w:rPr>
            </w:r>
            <w:r w:rsidR="00412DFD" w:rsidRPr="00013588">
              <w:rPr>
                <w:noProof/>
                <w:webHidden/>
              </w:rPr>
              <w:fldChar w:fldCharType="separate"/>
            </w:r>
            <w:r w:rsidR="006430E5" w:rsidRPr="00013588">
              <w:rPr>
                <w:noProof/>
                <w:webHidden/>
              </w:rPr>
              <w:t>13</w:t>
            </w:r>
            <w:r w:rsidR="00412DFD" w:rsidRPr="00013588">
              <w:rPr>
                <w:noProof/>
                <w:webHidden/>
              </w:rPr>
              <w:fldChar w:fldCharType="end"/>
            </w:r>
          </w:hyperlink>
        </w:p>
        <w:p w14:paraId="5BD1BADE" w14:textId="4A60C8C2" w:rsidR="00412DFD" w:rsidRPr="00013588" w:rsidRDefault="0074472E" w:rsidP="00412DFD">
          <w:pPr>
            <w:pStyle w:val="TDC2"/>
            <w:tabs>
              <w:tab w:val="right" w:leader="dot" w:pos="8779"/>
            </w:tabs>
            <w:ind w:left="0"/>
            <w:rPr>
              <w:rFonts w:eastAsiaTheme="minorEastAsia"/>
              <w:noProof/>
              <w:lang w:eastAsia="es-MX"/>
            </w:rPr>
          </w:pPr>
          <w:hyperlink w:anchor="_Toc62772031" w:history="1">
            <w:r w:rsidR="00412DFD" w:rsidRPr="00013588">
              <w:rPr>
                <w:rStyle w:val="Hipervnculo"/>
                <w:rFonts w:ascii="Palatino Linotype" w:eastAsia="MS Gothic" w:hAnsi="Palatino Linotype" w:cs="Times New Roman"/>
                <w:b/>
                <w:noProof/>
              </w:rPr>
              <w:t>QUINTO: Del estudio y resolución del asunto.</w:t>
            </w:r>
            <w:r w:rsidR="00412DFD" w:rsidRPr="00013588">
              <w:rPr>
                <w:noProof/>
                <w:webHidden/>
              </w:rPr>
              <w:tab/>
            </w:r>
            <w:r w:rsidR="00412DFD" w:rsidRPr="00013588">
              <w:rPr>
                <w:noProof/>
                <w:webHidden/>
              </w:rPr>
              <w:fldChar w:fldCharType="begin"/>
            </w:r>
            <w:r w:rsidR="00412DFD" w:rsidRPr="00013588">
              <w:rPr>
                <w:noProof/>
                <w:webHidden/>
              </w:rPr>
              <w:instrText xml:space="preserve"> PAGEREF _Toc62772031 \h </w:instrText>
            </w:r>
            <w:r w:rsidR="00412DFD" w:rsidRPr="00013588">
              <w:rPr>
                <w:noProof/>
                <w:webHidden/>
              </w:rPr>
            </w:r>
            <w:r w:rsidR="00412DFD" w:rsidRPr="00013588">
              <w:rPr>
                <w:noProof/>
                <w:webHidden/>
              </w:rPr>
              <w:fldChar w:fldCharType="separate"/>
            </w:r>
            <w:r w:rsidR="006430E5" w:rsidRPr="00013588">
              <w:rPr>
                <w:noProof/>
                <w:webHidden/>
              </w:rPr>
              <w:t>18</w:t>
            </w:r>
            <w:r w:rsidR="00412DFD" w:rsidRPr="00013588">
              <w:rPr>
                <w:noProof/>
                <w:webHidden/>
              </w:rPr>
              <w:fldChar w:fldCharType="end"/>
            </w:r>
          </w:hyperlink>
        </w:p>
        <w:p w14:paraId="17FAB3B6" w14:textId="41DE91AB" w:rsidR="00412DFD" w:rsidRPr="00013588" w:rsidRDefault="0074472E">
          <w:pPr>
            <w:pStyle w:val="TDC1"/>
            <w:tabs>
              <w:tab w:val="left" w:pos="440"/>
              <w:tab w:val="right" w:leader="dot" w:pos="8779"/>
            </w:tabs>
            <w:rPr>
              <w:rFonts w:eastAsiaTheme="minorEastAsia"/>
              <w:noProof/>
              <w:lang w:eastAsia="es-MX"/>
            </w:rPr>
          </w:pPr>
          <w:hyperlink w:anchor="_Toc62772032" w:history="1">
            <w:r w:rsidR="00412DFD" w:rsidRPr="00013588">
              <w:rPr>
                <w:rStyle w:val="Hipervnculo"/>
                <w:rFonts w:ascii="Palatino Linotype" w:hAnsi="Palatino Linotype"/>
                <w:b/>
                <w:noProof/>
                <w:lang w:eastAsia="es-MX"/>
              </w:rPr>
              <w:t>I.</w:t>
            </w:r>
            <w:r w:rsidR="00412DFD" w:rsidRPr="00013588">
              <w:rPr>
                <w:rFonts w:eastAsiaTheme="minorEastAsia"/>
                <w:noProof/>
                <w:lang w:eastAsia="es-MX"/>
              </w:rPr>
              <w:tab/>
            </w:r>
            <w:r w:rsidR="00412DFD" w:rsidRPr="00013588">
              <w:rPr>
                <w:rStyle w:val="Hipervnculo"/>
                <w:rFonts w:ascii="Palatino Linotype" w:eastAsia="MS Gothic" w:hAnsi="Palatino Linotype" w:cstheme="majorBidi"/>
                <w:b/>
                <w:noProof/>
              </w:rPr>
              <w:t>El derecho de acceso a la información publica</w:t>
            </w:r>
            <w:r w:rsidR="00412DFD" w:rsidRPr="00013588">
              <w:rPr>
                <w:rStyle w:val="Hipervnculo"/>
                <w:rFonts w:ascii="Palatino Linotype" w:eastAsia="MS Mincho" w:hAnsi="Palatino Linotype" w:cs="Arial"/>
                <w:b/>
                <w:noProof/>
                <w:lang w:eastAsia="es-MX"/>
              </w:rPr>
              <w:t>.</w:t>
            </w:r>
            <w:r w:rsidR="00412DFD" w:rsidRPr="00013588">
              <w:rPr>
                <w:noProof/>
                <w:webHidden/>
              </w:rPr>
              <w:tab/>
            </w:r>
            <w:r w:rsidR="00412DFD" w:rsidRPr="00013588">
              <w:rPr>
                <w:noProof/>
                <w:webHidden/>
              </w:rPr>
              <w:fldChar w:fldCharType="begin"/>
            </w:r>
            <w:r w:rsidR="00412DFD" w:rsidRPr="00013588">
              <w:rPr>
                <w:noProof/>
                <w:webHidden/>
              </w:rPr>
              <w:instrText xml:space="preserve"> PAGEREF _Toc62772032 \h </w:instrText>
            </w:r>
            <w:r w:rsidR="00412DFD" w:rsidRPr="00013588">
              <w:rPr>
                <w:noProof/>
                <w:webHidden/>
              </w:rPr>
            </w:r>
            <w:r w:rsidR="00412DFD" w:rsidRPr="00013588">
              <w:rPr>
                <w:noProof/>
                <w:webHidden/>
              </w:rPr>
              <w:fldChar w:fldCharType="separate"/>
            </w:r>
            <w:r w:rsidR="006430E5" w:rsidRPr="00013588">
              <w:rPr>
                <w:noProof/>
                <w:webHidden/>
              </w:rPr>
              <w:t>19</w:t>
            </w:r>
            <w:r w:rsidR="00412DFD" w:rsidRPr="00013588">
              <w:rPr>
                <w:noProof/>
                <w:webHidden/>
              </w:rPr>
              <w:fldChar w:fldCharType="end"/>
            </w:r>
          </w:hyperlink>
        </w:p>
        <w:p w14:paraId="07CD1786" w14:textId="6838E2A8" w:rsidR="00412DFD" w:rsidRPr="00013588" w:rsidRDefault="0074472E" w:rsidP="00412DFD">
          <w:pPr>
            <w:pStyle w:val="TDC2"/>
            <w:tabs>
              <w:tab w:val="right" w:leader="dot" w:pos="8779"/>
            </w:tabs>
            <w:ind w:left="0"/>
            <w:rPr>
              <w:rFonts w:eastAsiaTheme="minorEastAsia"/>
              <w:noProof/>
              <w:lang w:eastAsia="es-MX"/>
            </w:rPr>
          </w:pPr>
          <w:hyperlink w:anchor="_Toc62772033" w:history="1">
            <w:r w:rsidR="00412DFD" w:rsidRPr="00013588">
              <w:rPr>
                <w:rStyle w:val="Hipervnculo"/>
                <w:rFonts w:ascii="Palatino Linotype" w:eastAsia="MS Gothic" w:hAnsi="Palatino Linotype" w:cs="Times New Roman"/>
                <w:b/>
                <w:noProof/>
                <w:lang w:val="es-ES_tradnl" w:eastAsia="es-ES_tradnl"/>
              </w:rPr>
              <w:t>SEXTO.</w:t>
            </w:r>
            <w:r w:rsidR="00412DFD" w:rsidRPr="00013588">
              <w:rPr>
                <w:rStyle w:val="Hipervnculo"/>
                <w:rFonts w:ascii="Palatino Linotype" w:eastAsia="MS Mincho" w:hAnsi="Palatino Linotype" w:cs="Times New Roman"/>
                <w:b/>
                <w:noProof/>
                <w:lang w:val="es-ES_tradnl" w:eastAsia="es-ES"/>
              </w:rPr>
              <w:t xml:space="preserve"> De la elaboración de la versión pública y el acuerdo de clasificación como información confidencial.</w:t>
            </w:r>
            <w:r w:rsidR="00412DFD" w:rsidRPr="00013588">
              <w:rPr>
                <w:noProof/>
                <w:webHidden/>
              </w:rPr>
              <w:tab/>
            </w:r>
            <w:r w:rsidR="00412DFD" w:rsidRPr="00013588">
              <w:rPr>
                <w:noProof/>
                <w:webHidden/>
              </w:rPr>
              <w:fldChar w:fldCharType="begin"/>
            </w:r>
            <w:r w:rsidR="00412DFD" w:rsidRPr="00013588">
              <w:rPr>
                <w:noProof/>
                <w:webHidden/>
              </w:rPr>
              <w:instrText xml:space="preserve"> PAGEREF _Toc62772033 \h </w:instrText>
            </w:r>
            <w:r w:rsidR="00412DFD" w:rsidRPr="00013588">
              <w:rPr>
                <w:noProof/>
                <w:webHidden/>
              </w:rPr>
            </w:r>
            <w:r w:rsidR="00412DFD" w:rsidRPr="00013588">
              <w:rPr>
                <w:noProof/>
                <w:webHidden/>
              </w:rPr>
              <w:fldChar w:fldCharType="separate"/>
            </w:r>
            <w:r w:rsidR="006430E5" w:rsidRPr="00013588">
              <w:rPr>
                <w:noProof/>
                <w:webHidden/>
              </w:rPr>
              <w:t>31</w:t>
            </w:r>
            <w:r w:rsidR="00412DFD" w:rsidRPr="00013588">
              <w:rPr>
                <w:noProof/>
                <w:webHidden/>
              </w:rPr>
              <w:fldChar w:fldCharType="end"/>
            </w:r>
          </w:hyperlink>
        </w:p>
        <w:p w14:paraId="620C3151" w14:textId="0ED317C6" w:rsidR="00412DFD" w:rsidRPr="00013588" w:rsidRDefault="0074472E">
          <w:pPr>
            <w:pStyle w:val="TDC1"/>
            <w:tabs>
              <w:tab w:val="right" w:leader="dot" w:pos="8779"/>
            </w:tabs>
            <w:rPr>
              <w:rFonts w:eastAsiaTheme="minorEastAsia"/>
              <w:noProof/>
              <w:lang w:eastAsia="es-MX"/>
            </w:rPr>
          </w:pPr>
          <w:hyperlink w:anchor="_Toc62772034" w:history="1">
            <w:r w:rsidR="00412DFD" w:rsidRPr="00013588">
              <w:rPr>
                <w:rStyle w:val="Hipervnculo"/>
                <w:rFonts w:ascii="Palatino Linotype" w:hAnsi="Palatino Linotype"/>
                <w:b/>
                <w:noProof/>
              </w:rPr>
              <w:t>SÉPTIMO. Vista a los órganos de control interno.</w:t>
            </w:r>
            <w:r w:rsidR="00412DFD" w:rsidRPr="00013588">
              <w:rPr>
                <w:noProof/>
                <w:webHidden/>
              </w:rPr>
              <w:tab/>
            </w:r>
            <w:r w:rsidR="00412DFD" w:rsidRPr="00013588">
              <w:rPr>
                <w:noProof/>
                <w:webHidden/>
              </w:rPr>
              <w:fldChar w:fldCharType="begin"/>
            </w:r>
            <w:r w:rsidR="00412DFD" w:rsidRPr="00013588">
              <w:rPr>
                <w:noProof/>
                <w:webHidden/>
              </w:rPr>
              <w:instrText xml:space="preserve"> PAGEREF _Toc62772034 \h </w:instrText>
            </w:r>
            <w:r w:rsidR="00412DFD" w:rsidRPr="00013588">
              <w:rPr>
                <w:noProof/>
                <w:webHidden/>
              </w:rPr>
            </w:r>
            <w:r w:rsidR="00412DFD" w:rsidRPr="00013588">
              <w:rPr>
                <w:noProof/>
                <w:webHidden/>
              </w:rPr>
              <w:fldChar w:fldCharType="separate"/>
            </w:r>
            <w:r w:rsidR="006430E5" w:rsidRPr="00013588">
              <w:rPr>
                <w:noProof/>
                <w:webHidden/>
              </w:rPr>
              <w:t>43</w:t>
            </w:r>
            <w:r w:rsidR="00412DFD" w:rsidRPr="00013588">
              <w:rPr>
                <w:noProof/>
                <w:webHidden/>
              </w:rPr>
              <w:fldChar w:fldCharType="end"/>
            </w:r>
          </w:hyperlink>
        </w:p>
        <w:p w14:paraId="08CCCEC4" w14:textId="67C8FFA9" w:rsidR="00412DFD" w:rsidRPr="00013588" w:rsidRDefault="0074472E">
          <w:pPr>
            <w:pStyle w:val="TDC1"/>
            <w:tabs>
              <w:tab w:val="right" w:leader="dot" w:pos="8779"/>
            </w:tabs>
            <w:rPr>
              <w:rFonts w:eastAsiaTheme="minorEastAsia"/>
              <w:noProof/>
              <w:lang w:eastAsia="es-MX"/>
            </w:rPr>
          </w:pPr>
          <w:hyperlink w:anchor="_Toc62772035" w:history="1">
            <w:r w:rsidR="00412DFD" w:rsidRPr="00013588">
              <w:rPr>
                <w:rStyle w:val="Hipervnculo"/>
                <w:rFonts w:ascii="Palatino Linotype" w:eastAsia="Times New Roman" w:hAnsi="Palatino Linotype"/>
                <w:b/>
                <w:noProof/>
                <w:lang w:val="es-ES_tradnl" w:eastAsia="es-ES"/>
              </w:rPr>
              <w:t>R E S O L U T I V O S</w:t>
            </w:r>
            <w:r w:rsidR="00412DFD" w:rsidRPr="00013588">
              <w:rPr>
                <w:noProof/>
                <w:webHidden/>
              </w:rPr>
              <w:tab/>
            </w:r>
            <w:r w:rsidR="00412DFD" w:rsidRPr="00013588">
              <w:rPr>
                <w:noProof/>
                <w:webHidden/>
              </w:rPr>
              <w:fldChar w:fldCharType="begin"/>
            </w:r>
            <w:r w:rsidR="00412DFD" w:rsidRPr="00013588">
              <w:rPr>
                <w:noProof/>
                <w:webHidden/>
              </w:rPr>
              <w:instrText xml:space="preserve"> PAGEREF _Toc62772035 \h </w:instrText>
            </w:r>
            <w:r w:rsidR="00412DFD" w:rsidRPr="00013588">
              <w:rPr>
                <w:noProof/>
                <w:webHidden/>
              </w:rPr>
            </w:r>
            <w:r w:rsidR="00412DFD" w:rsidRPr="00013588">
              <w:rPr>
                <w:noProof/>
                <w:webHidden/>
              </w:rPr>
              <w:fldChar w:fldCharType="separate"/>
            </w:r>
            <w:r w:rsidR="006430E5" w:rsidRPr="00013588">
              <w:rPr>
                <w:noProof/>
                <w:webHidden/>
              </w:rPr>
              <w:t>47</w:t>
            </w:r>
            <w:r w:rsidR="00412DFD" w:rsidRPr="00013588">
              <w:rPr>
                <w:noProof/>
                <w:webHidden/>
              </w:rPr>
              <w:fldChar w:fldCharType="end"/>
            </w:r>
          </w:hyperlink>
        </w:p>
        <w:p w14:paraId="1FE563D1" w14:textId="1FAB5DEA" w:rsidR="00E113EC" w:rsidRPr="00013588" w:rsidRDefault="00E113EC" w:rsidP="00927869">
          <w:pPr>
            <w:spacing w:after="0" w:line="480" w:lineRule="auto"/>
            <w:ind w:right="-142"/>
            <w:rPr>
              <w:rFonts w:eastAsiaTheme="minorEastAsia"/>
              <w:bCs/>
              <w:sz w:val="24"/>
              <w:szCs w:val="24"/>
              <w:lang w:val="es-ES" w:eastAsia="es-ES"/>
            </w:rPr>
          </w:pPr>
          <w:r w:rsidRPr="00013588">
            <w:rPr>
              <w:rFonts w:ascii="Palatino Linotype" w:eastAsiaTheme="minorEastAsia" w:hAnsi="Palatino Linotype"/>
              <w:b/>
              <w:bCs/>
              <w:szCs w:val="24"/>
              <w:lang w:val="es-ES" w:eastAsia="es-ES"/>
            </w:rPr>
            <w:fldChar w:fldCharType="end"/>
          </w:r>
        </w:p>
      </w:sdtContent>
    </w:sdt>
    <w:p w14:paraId="7B8E147A" w14:textId="4F5972EF" w:rsidR="007E7818" w:rsidRPr="00013588" w:rsidRDefault="007E7818" w:rsidP="0008753C">
      <w:pPr>
        <w:spacing w:before="240" w:after="240" w:line="360" w:lineRule="auto"/>
        <w:jc w:val="both"/>
        <w:rPr>
          <w:rFonts w:ascii="Palatino Linotype" w:eastAsiaTheme="minorEastAsia" w:hAnsi="Palatino Linotype"/>
          <w:sz w:val="24"/>
          <w:szCs w:val="24"/>
          <w:lang w:val="es-ES_tradnl" w:eastAsia="es-ES"/>
        </w:rPr>
      </w:pPr>
    </w:p>
    <w:p w14:paraId="359B18E6" w14:textId="445309A4" w:rsidR="00746EF3" w:rsidRPr="00013588" w:rsidRDefault="00746EF3" w:rsidP="0008753C">
      <w:pPr>
        <w:spacing w:before="240" w:after="240" w:line="360" w:lineRule="auto"/>
        <w:jc w:val="both"/>
        <w:rPr>
          <w:rFonts w:ascii="Palatino Linotype" w:eastAsiaTheme="minorEastAsia" w:hAnsi="Palatino Linotype"/>
          <w:sz w:val="24"/>
          <w:szCs w:val="24"/>
          <w:lang w:val="es-ES_tradnl" w:eastAsia="es-ES"/>
        </w:rPr>
      </w:pPr>
    </w:p>
    <w:p w14:paraId="40A5A455" w14:textId="6210E9F2" w:rsidR="00AE7407" w:rsidRPr="00013588" w:rsidRDefault="00AE7407" w:rsidP="0008753C">
      <w:pPr>
        <w:spacing w:before="240" w:after="240" w:line="360" w:lineRule="auto"/>
        <w:jc w:val="both"/>
        <w:rPr>
          <w:rFonts w:ascii="Palatino Linotype" w:eastAsiaTheme="minorEastAsia" w:hAnsi="Palatino Linotype"/>
          <w:sz w:val="24"/>
          <w:szCs w:val="24"/>
          <w:lang w:val="es-ES_tradnl" w:eastAsia="es-ES"/>
        </w:rPr>
      </w:pPr>
    </w:p>
    <w:p w14:paraId="3DEBCD8B" w14:textId="1AE848AD" w:rsidR="00876997" w:rsidRPr="00013588" w:rsidRDefault="00876997" w:rsidP="0008753C">
      <w:pPr>
        <w:spacing w:before="240" w:after="240" w:line="360" w:lineRule="auto"/>
        <w:jc w:val="both"/>
        <w:rPr>
          <w:rFonts w:ascii="Palatino Linotype" w:eastAsiaTheme="minorEastAsia" w:hAnsi="Palatino Linotype"/>
          <w:sz w:val="24"/>
          <w:szCs w:val="24"/>
          <w:lang w:val="es-ES_tradnl" w:eastAsia="es-ES"/>
        </w:rPr>
      </w:pPr>
    </w:p>
    <w:p w14:paraId="5C38DE0D" w14:textId="7A52850C" w:rsidR="00B943C1" w:rsidRPr="00013588" w:rsidRDefault="00B943C1" w:rsidP="0008753C">
      <w:pPr>
        <w:spacing w:before="240" w:after="240" w:line="360" w:lineRule="auto"/>
        <w:jc w:val="both"/>
        <w:rPr>
          <w:rFonts w:ascii="Palatino Linotype" w:eastAsiaTheme="minorEastAsia" w:hAnsi="Palatino Linotype"/>
          <w:sz w:val="24"/>
          <w:szCs w:val="24"/>
          <w:lang w:val="es-ES_tradnl" w:eastAsia="es-ES"/>
        </w:rPr>
      </w:pPr>
    </w:p>
    <w:p w14:paraId="161BFE5A" w14:textId="186C3821" w:rsidR="00E113EC" w:rsidRPr="00013588" w:rsidRDefault="00E113EC" w:rsidP="0008753C">
      <w:pPr>
        <w:spacing w:before="240" w:after="240" w:line="360" w:lineRule="auto"/>
        <w:jc w:val="both"/>
        <w:rPr>
          <w:rFonts w:ascii="Palatino Linotype" w:eastAsiaTheme="minorEastAsia" w:hAnsi="Palatino Linotype"/>
          <w:sz w:val="24"/>
          <w:szCs w:val="24"/>
          <w:lang w:val="es-ES_tradnl" w:eastAsia="es-ES"/>
        </w:rPr>
      </w:pPr>
      <w:r w:rsidRPr="00013588">
        <w:rPr>
          <w:rFonts w:ascii="Palatino Linotype" w:eastAsiaTheme="minorEastAsia" w:hAnsi="Palatino Linotype"/>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w:t>
      </w:r>
      <w:r w:rsidR="009073E1" w:rsidRPr="00013588">
        <w:rPr>
          <w:rFonts w:ascii="Palatino Linotype" w:eastAsiaTheme="minorEastAsia" w:hAnsi="Palatino Linotype"/>
          <w:sz w:val="24"/>
          <w:szCs w:val="24"/>
          <w:lang w:val="es-ES_tradnl" w:eastAsia="es-ES"/>
        </w:rPr>
        <w:t>éxico; de</w:t>
      </w:r>
      <w:r w:rsidR="00B943C1" w:rsidRPr="00013588">
        <w:rPr>
          <w:rFonts w:ascii="Palatino Linotype" w:eastAsiaTheme="minorEastAsia" w:hAnsi="Palatino Linotype"/>
          <w:sz w:val="24"/>
          <w:szCs w:val="24"/>
          <w:lang w:val="es-ES_tradnl" w:eastAsia="es-ES"/>
        </w:rPr>
        <w:t xml:space="preserve"> cuatro</w:t>
      </w:r>
      <w:r w:rsidR="009073E1" w:rsidRPr="00013588">
        <w:rPr>
          <w:rFonts w:ascii="Palatino Linotype" w:eastAsiaTheme="minorEastAsia" w:hAnsi="Palatino Linotype"/>
          <w:sz w:val="24"/>
          <w:szCs w:val="24"/>
          <w:lang w:val="es-ES_tradnl" w:eastAsia="es-ES"/>
        </w:rPr>
        <w:t xml:space="preserve"> </w:t>
      </w:r>
      <w:r w:rsidR="007E7818" w:rsidRPr="00013588">
        <w:rPr>
          <w:rFonts w:ascii="Palatino Linotype" w:eastAsiaTheme="minorEastAsia" w:hAnsi="Palatino Linotype"/>
          <w:sz w:val="24"/>
          <w:szCs w:val="24"/>
          <w:lang w:val="es-ES_tradnl" w:eastAsia="es-ES"/>
        </w:rPr>
        <w:t>(</w:t>
      </w:r>
      <w:r w:rsidR="00B943C1" w:rsidRPr="00013588">
        <w:rPr>
          <w:rFonts w:ascii="Palatino Linotype" w:eastAsiaTheme="minorEastAsia" w:hAnsi="Palatino Linotype"/>
          <w:sz w:val="24"/>
          <w:szCs w:val="24"/>
          <w:lang w:val="es-ES_tradnl" w:eastAsia="es-ES"/>
        </w:rPr>
        <w:t>04</w:t>
      </w:r>
      <w:r w:rsidR="007E7818" w:rsidRPr="00013588">
        <w:rPr>
          <w:rFonts w:ascii="Palatino Linotype" w:eastAsiaTheme="minorEastAsia" w:hAnsi="Palatino Linotype"/>
          <w:sz w:val="24"/>
          <w:szCs w:val="24"/>
          <w:lang w:val="es-ES_tradnl" w:eastAsia="es-ES"/>
        </w:rPr>
        <w:t xml:space="preserve">) de </w:t>
      </w:r>
      <w:r w:rsidR="00B943C1" w:rsidRPr="00013588">
        <w:rPr>
          <w:rFonts w:ascii="Palatino Linotype" w:eastAsiaTheme="minorEastAsia" w:hAnsi="Palatino Linotype"/>
          <w:sz w:val="24"/>
          <w:szCs w:val="24"/>
          <w:lang w:val="es-ES_tradnl" w:eastAsia="es-ES"/>
        </w:rPr>
        <w:t>febrero</w:t>
      </w:r>
      <w:r w:rsidR="00827A20" w:rsidRPr="00013588">
        <w:rPr>
          <w:rFonts w:ascii="Palatino Linotype" w:eastAsiaTheme="minorEastAsia" w:hAnsi="Palatino Linotype"/>
          <w:sz w:val="24"/>
          <w:szCs w:val="24"/>
          <w:lang w:val="es-ES_tradnl" w:eastAsia="es-ES"/>
        </w:rPr>
        <w:t xml:space="preserve"> de dos mil veintiuno</w:t>
      </w:r>
      <w:r w:rsidR="00DA44C3" w:rsidRPr="00013588">
        <w:rPr>
          <w:rFonts w:ascii="Palatino Linotype" w:eastAsiaTheme="minorEastAsia" w:hAnsi="Palatino Linotype"/>
          <w:sz w:val="24"/>
          <w:szCs w:val="24"/>
          <w:lang w:val="es-ES_tradnl" w:eastAsia="es-ES"/>
        </w:rPr>
        <w:t>.</w:t>
      </w:r>
    </w:p>
    <w:p w14:paraId="4AF97040" w14:textId="29095185" w:rsidR="00E113EC" w:rsidRPr="00013588" w:rsidRDefault="00E113EC" w:rsidP="0008753C">
      <w:pPr>
        <w:spacing w:before="240" w:after="360" w:line="360" w:lineRule="auto"/>
        <w:jc w:val="both"/>
        <w:rPr>
          <w:rFonts w:ascii="Palatino Linotype" w:eastAsiaTheme="minorEastAsia" w:hAnsi="Palatino Linotype"/>
          <w:sz w:val="24"/>
          <w:szCs w:val="24"/>
          <w:lang w:val="es-ES_tradnl" w:eastAsia="es-ES"/>
        </w:rPr>
      </w:pPr>
      <w:r w:rsidRPr="00013588">
        <w:rPr>
          <w:rFonts w:ascii="Palatino Linotype" w:eastAsiaTheme="minorEastAsia" w:hAnsi="Palatino Linotype"/>
          <w:b/>
          <w:sz w:val="24"/>
          <w:szCs w:val="24"/>
          <w:lang w:val="es-ES_tradnl" w:eastAsia="es-ES"/>
        </w:rPr>
        <w:t>VISTO</w:t>
      </w:r>
      <w:r w:rsidRPr="00013588">
        <w:rPr>
          <w:rFonts w:ascii="Palatino Linotype" w:eastAsiaTheme="minorEastAsia" w:hAnsi="Palatino Linotype"/>
          <w:sz w:val="24"/>
          <w:szCs w:val="24"/>
          <w:lang w:val="es-ES_tradnl" w:eastAsia="es-ES"/>
        </w:rPr>
        <w:t xml:space="preserve"> el expediente electrónico </w:t>
      </w:r>
      <w:r w:rsidR="00D31725" w:rsidRPr="00013588">
        <w:rPr>
          <w:rFonts w:ascii="Palatino Linotype" w:eastAsiaTheme="minorEastAsia" w:hAnsi="Palatino Linotype"/>
          <w:sz w:val="24"/>
          <w:szCs w:val="24"/>
          <w:lang w:val="es-ES_tradnl" w:eastAsia="es-ES"/>
        </w:rPr>
        <w:t>integrado</w:t>
      </w:r>
      <w:r w:rsidRPr="00013588">
        <w:rPr>
          <w:rFonts w:ascii="Palatino Linotype" w:eastAsiaTheme="minorEastAsia" w:hAnsi="Palatino Linotype"/>
          <w:sz w:val="24"/>
          <w:szCs w:val="24"/>
          <w:lang w:val="es-ES_tradnl" w:eastAsia="es-ES"/>
        </w:rPr>
        <w:t xml:space="preserve"> con motivo del recurso de revisión </w:t>
      </w:r>
      <w:r w:rsidR="00EE5082" w:rsidRPr="00013588">
        <w:rPr>
          <w:rFonts w:ascii="Palatino Linotype" w:eastAsiaTheme="minorEastAsia" w:hAnsi="Palatino Linotype" w:cs="Arial"/>
          <w:b/>
          <w:bCs/>
          <w:sz w:val="24"/>
          <w:szCs w:val="24"/>
          <w:lang w:val="es-ES_tradnl" w:eastAsia="es-ES"/>
        </w:rPr>
        <w:t>0</w:t>
      </w:r>
      <w:r w:rsidR="00B943C1" w:rsidRPr="00013588">
        <w:rPr>
          <w:rFonts w:ascii="Palatino Linotype" w:eastAsiaTheme="minorEastAsia" w:hAnsi="Palatino Linotype" w:cs="Arial"/>
          <w:b/>
          <w:bCs/>
          <w:sz w:val="24"/>
          <w:szCs w:val="24"/>
          <w:lang w:val="es-ES_tradnl" w:eastAsia="es-ES"/>
        </w:rPr>
        <w:t>5463</w:t>
      </w:r>
      <w:r w:rsidR="00542CE7" w:rsidRPr="00013588">
        <w:rPr>
          <w:rFonts w:ascii="Palatino Linotype" w:eastAsiaTheme="minorEastAsia" w:hAnsi="Palatino Linotype" w:cs="Arial"/>
          <w:b/>
          <w:bCs/>
          <w:sz w:val="24"/>
          <w:szCs w:val="24"/>
          <w:lang w:val="es-ES_tradnl" w:eastAsia="es-ES"/>
        </w:rPr>
        <w:t>/INFOEM/IP/RR/2020</w:t>
      </w:r>
      <w:r w:rsidRPr="00013588">
        <w:rPr>
          <w:rFonts w:ascii="Palatino Linotype" w:eastAsiaTheme="minorEastAsia" w:hAnsi="Palatino Linotype" w:cs="Arial"/>
          <w:b/>
          <w:bCs/>
          <w:sz w:val="24"/>
          <w:szCs w:val="24"/>
          <w:lang w:val="es-ES_tradnl" w:eastAsia="es-ES"/>
        </w:rPr>
        <w:t xml:space="preserve">, </w:t>
      </w:r>
      <w:r w:rsidR="001B08B8" w:rsidRPr="00013588">
        <w:rPr>
          <w:rFonts w:ascii="Palatino Linotype" w:eastAsiaTheme="minorEastAsia" w:hAnsi="Palatino Linotype"/>
          <w:sz w:val="24"/>
          <w:szCs w:val="24"/>
          <w:lang w:val="es-ES_tradnl" w:eastAsia="es-ES"/>
        </w:rPr>
        <w:t xml:space="preserve">promovido </w:t>
      </w:r>
      <w:r w:rsidR="001B08B8" w:rsidRPr="00013588">
        <w:rPr>
          <w:rFonts w:ascii="Palatino Linotype" w:eastAsia="MS Mincho" w:hAnsi="Palatino Linotype" w:cs="Times New Roman"/>
          <w:sz w:val="24"/>
          <w:szCs w:val="24"/>
          <w:lang w:val="es-ES_tradnl" w:eastAsia="es-ES"/>
        </w:rPr>
        <w:t>por</w:t>
      </w:r>
      <w:r w:rsidR="001B08B8" w:rsidRPr="00013588">
        <w:rPr>
          <w:rFonts w:ascii="Palatino Linotype" w:hAnsi="Palatino Linotype"/>
          <w:b/>
          <w:sz w:val="24"/>
          <w:szCs w:val="24"/>
          <w:lang w:val="es-ES_tradnl"/>
        </w:rPr>
        <w:t xml:space="preserve"> </w:t>
      </w:r>
      <w:r w:rsidR="001B08B8" w:rsidRPr="00013588">
        <w:rPr>
          <w:rFonts w:ascii="Palatino Linotype" w:hAnsi="Palatino Linotype"/>
          <w:sz w:val="24"/>
          <w:szCs w:val="24"/>
        </w:rPr>
        <w:t>una persona usuaria del Sistema de Acceso a la Información Mexiquense (SAIMEX)</w:t>
      </w:r>
      <w:r w:rsidR="001B08B8" w:rsidRPr="00013588">
        <w:rPr>
          <w:rFonts w:ascii="Palatino Linotype" w:hAnsi="Palatino Linotype"/>
          <w:b/>
          <w:sz w:val="24"/>
          <w:szCs w:val="24"/>
        </w:rPr>
        <w:t xml:space="preserve"> </w:t>
      </w:r>
      <w:r w:rsidR="001B08B8" w:rsidRPr="00013588">
        <w:rPr>
          <w:rFonts w:ascii="Palatino Linotype" w:hAnsi="Palatino Linotype"/>
          <w:bCs/>
          <w:sz w:val="24"/>
          <w:szCs w:val="24"/>
        </w:rPr>
        <w:t>que no proporcionó nombre ni seudónimo</w:t>
      </w:r>
      <w:r w:rsidR="001B08B8" w:rsidRPr="00013588">
        <w:rPr>
          <w:rFonts w:ascii="Palatino Linotype" w:hAnsi="Palatino Linotype"/>
          <w:bCs/>
          <w:sz w:val="24"/>
          <w:szCs w:val="24"/>
          <w:lang w:val="es-ES_tradnl"/>
        </w:rPr>
        <w:t xml:space="preserve"> y</w:t>
      </w:r>
      <w:r w:rsidR="001B08B8" w:rsidRPr="00013588">
        <w:rPr>
          <w:rFonts w:ascii="Palatino Linotype" w:hAnsi="Palatino Linotype"/>
          <w:bCs/>
          <w:sz w:val="24"/>
          <w:szCs w:val="24"/>
        </w:rPr>
        <w:t xml:space="preserve"> </w:t>
      </w:r>
      <w:r w:rsidR="003562F4" w:rsidRPr="00013588">
        <w:rPr>
          <w:rFonts w:ascii="Palatino Linotype" w:hAnsi="Palatino Linotype"/>
          <w:bCs/>
          <w:sz w:val="24"/>
          <w:szCs w:val="24"/>
        </w:rPr>
        <w:t xml:space="preserve">quien </w:t>
      </w:r>
      <w:r w:rsidR="003562F4" w:rsidRPr="00013588">
        <w:rPr>
          <w:rFonts w:ascii="Palatino Linotype" w:eastAsiaTheme="minorEastAsia" w:hAnsi="Palatino Linotype"/>
          <w:sz w:val="24"/>
          <w:szCs w:val="24"/>
          <w:lang w:val="es-ES_tradnl" w:eastAsia="es-ES"/>
        </w:rPr>
        <w:t>en lo sucesivo será identificad</w:t>
      </w:r>
      <w:r w:rsidR="00225832" w:rsidRPr="00013588">
        <w:rPr>
          <w:rFonts w:ascii="Palatino Linotype" w:eastAsiaTheme="minorEastAsia" w:hAnsi="Palatino Linotype"/>
          <w:sz w:val="24"/>
          <w:szCs w:val="24"/>
          <w:lang w:val="es-ES_tradnl" w:eastAsia="es-ES"/>
        </w:rPr>
        <w:t>o</w:t>
      </w:r>
      <w:r w:rsidR="00965F4B" w:rsidRPr="00013588">
        <w:rPr>
          <w:rFonts w:ascii="Palatino Linotype" w:eastAsiaTheme="minorEastAsia" w:hAnsi="Palatino Linotype"/>
          <w:b/>
          <w:sz w:val="24"/>
          <w:szCs w:val="24"/>
          <w:lang w:val="es-ES_tradnl" w:eastAsia="es-ES"/>
        </w:rPr>
        <w:t xml:space="preserve"> </w:t>
      </w:r>
      <w:r w:rsidR="00965F4B" w:rsidRPr="00013588">
        <w:rPr>
          <w:rFonts w:ascii="Palatino Linotype" w:eastAsiaTheme="minorEastAsia" w:hAnsi="Palatino Linotype" w:cs="Arial"/>
          <w:sz w:val="24"/>
          <w:szCs w:val="24"/>
          <w:lang w:val="es-ES_tradnl" w:eastAsia="es-ES"/>
        </w:rPr>
        <w:t xml:space="preserve">en su calidad de </w:t>
      </w:r>
      <w:r w:rsidR="00965F4B" w:rsidRPr="00013588">
        <w:rPr>
          <w:rFonts w:ascii="Palatino Linotype" w:eastAsiaTheme="minorEastAsia" w:hAnsi="Palatino Linotype" w:cs="Arial"/>
          <w:b/>
          <w:sz w:val="24"/>
          <w:szCs w:val="24"/>
          <w:lang w:val="es-ES_tradnl" w:eastAsia="es-ES"/>
        </w:rPr>
        <w:t>RECURRENTE</w:t>
      </w:r>
      <w:r w:rsidR="009073E1" w:rsidRPr="00013588">
        <w:rPr>
          <w:rFonts w:ascii="Palatino Linotype" w:eastAsiaTheme="minorEastAsia" w:hAnsi="Palatino Linotype" w:cs="Arial"/>
          <w:sz w:val="24"/>
          <w:szCs w:val="24"/>
          <w:lang w:val="es-ES_tradnl" w:eastAsia="es-ES"/>
        </w:rPr>
        <w:t xml:space="preserve">, en contra de la </w:t>
      </w:r>
      <w:r w:rsidRPr="00013588">
        <w:rPr>
          <w:rFonts w:ascii="Palatino Linotype" w:eastAsiaTheme="minorEastAsia" w:hAnsi="Palatino Linotype" w:cs="Arial"/>
          <w:sz w:val="24"/>
          <w:szCs w:val="24"/>
          <w:lang w:val="es-ES_tradnl" w:eastAsia="es-ES"/>
        </w:rPr>
        <w:t xml:space="preserve">respuesta del </w:t>
      </w:r>
      <w:r w:rsidR="00225832" w:rsidRPr="00013588">
        <w:rPr>
          <w:rFonts w:ascii="Palatino Linotype" w:eastAsiaTheme="minorEastAsia" w:hAnsi="Palatino Linotype" w:cs="Arial"/>
          <w:b/>
          <w:sz w:val="24"/>
          <w:szCs w:val="24"/>
          <w:lang w:val="es-ES_tradnl" w:eastAsia="es-ES"/>
        </w:rPr>
        <w:t xml:space="preserve">Ayuntamiento de </w:t>
      </w:r>
      <w:r w:rsidR="00B943C1" w:rsidRPr="00013588">
        <w:rPr>
          <w:rFonts w:ascii="Palatino Linotype" w:eastAsiaTheme="minorEastAsia" w:hAnsi="Palatino Linotype" w:cs="Arial"/>
          <w:b/>
          <w:sz w:val="24"/>
          <w:szCs w:val="24"/>
          <w:lang w:val="es-ES_tradnl" w:eastAsia="es-ES"/>
        </w:rPr>
        <w:t>Naucalpan de Juárez</w:t>
      </w:r>
      <w:r w:rsidR="009073E1" w:rsidRPr="00013588">
        <w:rPr>
          <w:rFonts w:ascii="Palatino Linotype" w:eastAsiaTheme="minorEastAsia" w:hAnsi="Palatino Linotype" w:cs="Arial"/>
          <w:b/>
          <w:sz w:val="24"/>
          <w:szCs w:val="24"/>
          <w:lang w:val="es-ES_tradnl" w:eastAsia="es-ES"/>
        </w:rPr>
        <w:t>,</w:t>
      </w:r>
      <w:r w:rsidRPr="00013588">
        <w:rPr>
          <w:rFonts w:ascii="Palatino Linotype" w:eastAsiaTheme="minorEastAsia" w:hAnsi="Palatino Linotype" w:cs="Arial"/>
          <w:b/>
          <w:sz w:val="24"/>
          <w:szCs w:val="24"/>
          <w:lang w:val="es-ES_tradnl" w:eastAsia="es-ES"/>
        </w:rPr>
        <w:t xml:space="preserve"> </w:t>
      </w:r>
      <w:r w:rsidRPr="00013588">
        <w:rPr>
          <w:rFonts w:ascii="Palatino Linotype" w:eastAsiaTheme="minorEastAsia" w:hAnsi="Palatino Linotype"/>
          <w:sz w:val="24"/>
          <w:szCs w:val="24"/>
          <w:lang w:val="es-ES_tradnl" w:eastAsia="es-ES"/>
        </w:rPr>
        <w:t>en lo sucesivo el</w:t>
      </w:r>
      <w:r w:rsidR="00D31725" w:rsidRPr="00013588">
        <w:rPr>
          <w:rFonts w:ascii="Palatino Linotype" w:eastAsiaTheme="minorEastAsia" w:hAnsi="Palatino Linotype"/>
          <w:b/>
          <w:sz w:val="24"/>
          <w:szCs w:val="24"/>
          <w:lang w:val="es-ES_tradnl" w:eastAsia="es-ES"/>
        </w:rPr>
        <w:t xml:space="preserve"> SUJETO OBLIGADO;</w:t>
      </w:r>
      <w:r w:rsidRPr="00013588">
        <w:rPr>
          <w:rFonts w:ascii="Palatino Linotype" w:eastAsiaTheme="minorEastAsia" w:hAnsi="Palatino Linotype"/>
          <w:b/>
          <w:sz w:val="24"/>
          <w:szCs w:val="24"/>
          <w:lang w:val="es-ES_tradnl" w:eastAsia="es-ES"/>
        </w:rPr>
        <w:t xml:space="preserve"> </w:t>
      </w:r>
      <w:r w:rsidRPr="00013588">
        <w:rPr>
          <w:rFonts w:ascii="Palatino Linotype" w:eastAsiaTheme="minorEastAsia" w:hAnsi="Palatino Linotype"/>
          <w:sz w:val="24"/>
          <w:szCs w:val="24"/>
          <w:lang w:val="es-ES_tradnl" w:eastAsia="es-ES"/>
        </w:rPr>
        <w:t xml:space="preserve">se procede a dictar la presente resolución, con base en los siguientes: </w:t>
      </w:r>
    </w:p>
    <w:p w14:paraId="5E5431DF" w14:textId="130C07A6" w:rsidR="00E113EC" w:rsidRPr="00013588" w:rsidRDefault="00E113EC" w:rsidP="0008753C">
      <w:pPr>
        <w:keepNext/>
        <w:keepLines/>
        <w:spacing w:before="240" w:after="0" w:line="360" w:lineRule="auto"/>
        <w:ind w:right="-142"/>
        <w:jc w:val="center"/>
        <w:outlineLvl w:val="0"/>
        <w:rPr>
          <w:rFonts w:ascii="Palatino Linotype" w:eastAsiaTheme="majorEastAsia" w:hAnsi="Palatino Linotype" w:cstheme="majorBidi"/>
          <w:b/>
          <w:sz w:val="24"/>
          <w:szCs w:val="32"/>
        </w:rPr>
      </w:pPr>
      <w:bookmarkStart w:id="1" w:name="_Toc62772025"/>
      <w:r w:rsidRPr="00013588">
        <w:rPr>
          <w:rFonts w:ascii="Palatino Linotype" w:eastAsiaTheme="majorEastAsia" w:hAnsi="Palatino Linotype" w:cstheme="majorBidi"/>
          <w:b/>
          <w:sz w:val="24"/>
          <w:szCs w:val="32"/>
        </w:rPr>
        <w:t>A N T E C E D E N T E S</w:t>
      </w:r>
      <w:bookmarkEnd w:id="1"/>
    </w:p>
    <w:p w14:paraId="5AD5E8B4" w14:textId="77777777" w:rsidR="00746EF3" w:rsidRPr="00013588" w:rsidRDefault="00746EF3" w:rsidP="00746EF3">
      <w:pPr>
        <w:spacing w:before="240" w:after="240" w:line="360" w:lineRule="auto"/>
        <w:contextualSpacing/>
        <w:jc w:val="both"/>
        <w:rPr>
          <w:rFonts w:ascii="Palatino Linotype" w:eastAsia="Calibri" w:hAnsi="Palatino Linotype" w:cs="Arial"/>
          <w:sz w:val="24"/>
          <w:szCs w:val="24"/>
          <w:lang w:val="es-ES" w:eastAsia="es-ES"/>
        </w:rPr>
      </w:pPr>
    </w:p>
    <w:p w14:paraId="23162A71" w14:textId="3B15E9D9" w:rsidR="00E113EC" w:rsidRPr="00013588" w:rsidRDefault="00B9797C" w:rsidP="0008753C">
      <w:pPr>
        <w:numPr>
          <w:ilvl w:val="0"/>
          <w:numId w:val="2"/>
        </w:numPr>
        <w:spacing w:before="240" w:after="240" w:line="360" w:lineRule="auto"/>
        <w:ind w:left="0" w:firstLine="0"/>
        <w:contextualSpacing/>
        <w:jc w:val="both"/>
        <w:rPr>
          <w:rFonts w:ascii="Palatino Linotype" w:eastAsia="Calibri" w:hAnsi="Palatino Linotype" w:cs="Arial"/>
          <w:sz w:val="24"/>
          <w:szCs w:val="24"/>
          <w:lang w:val="es-ES" w:eastAsia="es-ES"/>
        </w:rPr>
      </w:pPr>
      <w:r w:rsidRPr="00013588">
        <w:rPr>
          <w:rFonts w:ascii="Palatino Linotype" w:eastAsia="Calibri" w:hAnsi="Palatino Linotype" w:cs="Arial"/>
          <w:sz w:val="24"/>
          <w:szCs w:val="24"/>
          <w:lang w:val="es-ES" w:eastAsia="es-ES"/>
        </w:rPr>
        <w:t xml:space="preserve">El </w:t>
      </w:r>
      <w:r w:rsidR="00B943C1" w:rsidRPr="00013588">
        <w:rPr>
          <w:rFonts w:ascii="Palatino Linotype" w:eastAsia="Calibri" w:hAnsi="Palatino Linotype" w:cs="Arial"/>
          <w:sz w:val="24"/>
          <w:szCs w:val="24"/>
          <w:lang w:val="es-ES" w:eastAsia="es-ES"/>
        </w:rPr>
        <w:t>dieciséis</w:t>
      </w:r>
      <w:r w:rsidR="00E347CD" w:rsidRPr="00013588">
        <w:rPr>
          <w:rFonts w:ascii="Palatino Linotype" w:eastAsia="Calibri" w:hAnsi="Palatino Linotype" w:cs="Arial"/>
          <w:sz w:val="24"/>
          <w:szCs w:val="24"/>
          <w:lang w:val="es-ES" w:eastAsia="es-ES"/>
        </w:rPr>
        <w:t xml:space="preserve"> </w:t>
      </w:r>
      <w:r w:rsidR="00E9434A" w:rsidRPr="00013588">
        <w:rPr>
          <w:rFonts w:ascii="Palatino Linotype" w:eastAsia="Calibri" w:hAnsi="Palatino Linotype" w:cs="Arial"/>
          <w:sz w:val="24"/>
          <w:szCs w:val="24"/>
          <w:lang w:val="es-ES" w:eastAsia="es-ES"/>
        </w:rPr>
        <w:t>(</w:t>
      </w:r>
      <w:r w:rsidR="00B943C1" w:rsidRPr="00013588">
        <w:rPr>
          <w:rFonts w:ascii="Palatino Linotype" w:eastAsia="Calibri" w:hAnsi="Palatino Linotype" w:cs="Arial"/>
          <w:sz w:val="24"/>
          <w:szCs w:val="24"/>
          <w:lang w:val="es-ES" w:eastAsia="es-ES"/>
        </w:rPr>
        <w:t>16</w:t>
      </w:r>
      <w:r w:rsidR="00F46A05" w:rsidRPr="00013588">
        <w:rPr>
          <w:rFonts w:ascii="Palatino Linotype" w:eastAsia="Calibri" w:hAnsi="Palatino Linotype" w:cs="Arial"/>
          <w:sz w:val="24"/>
          <w:szCs w:val="24"/>
          <w:lang w:val="es-ES" w:eastAsia="es-ES"/>
        </w:rPr>
        <w:t>) de</w:t>
      </w:r>
      <w:r w:rsidR="00E347CD" w:rsidRPr="00013588">
        <w:rPr>
          <w:rFonts w:ascii="Palatino Linotype" w:eastAsia="Calibri" w:hAnsi="Palatino Linotype" w:cs="Arial"/>
          <w:sz w:val="24"/>
          <w:szCs w:val="24"/>
          <w:lang w:val="es-ES" w:eastAsia="es-ES"/>
        </w:rPr>
        <w:t xml:space="preserve"> </w:t>
      </w:r>
      <w:r w:rsidR="001B08B8" w:rsidRPr="00013588">
        <w:rPr>
          <w:rFonts w:ascii="Palatino Linotype" w:eastAsia="Calibri" w:hAnsi="Palatino Linotype" w:cs="Arial"/>
          <w:sz w:val="24"/>
          <w:szCs w:val="24"/>
          <w:lang w:val="es-ES" w:eastAsia="es-ES"/>
        </w:rPr>
        <w:t>octu</w:t>
      </w:r>
      <w:r w:rsidRPr="00013588">
        <w:rPr>
          <w:rFonts w:ascii="Palatino Linotype" w:eastAsia="Calibri" w:hAnsi="Palatino Linotype" w:cs="Arial"/>
          <w:sz w:val="24"/>
          <w:szCs w:val="24"/>
          <w:lang w:val="es-ES" w:eastAsia="es-ES"/>
        </w:rPr>
        <w:t>bre</w:t>
      </w:r>
      <w:r w:rsidR="00E113EC" w:rsidRPr="00013588">
        <w:rPr>
          <w:rFonts w:ascii="Palatino Linotype" w:eastAsia="Calibri" w:hAnsi="Palatino Linotype" w:cs="Arial"/>
          <w:b/>
          <w:sz w:val="24"/>
          <w:szCs w:val="24"/>
          <w:lang w:val="es-ES" w:eastAsia="es-ES"/>
        </w:rPr>
        <w:t xml:space="preserve"> </w:t>
      </w:r>
      <w:r w:rsidR="00E9434A" w:rsidRPr="00013588">
        <w:rPr>
          <w:rFonts w:ascii="Palatino Linotype" w:eastAsia="Calibri" w:hAnsi="Palatino Linotype" w:cs="Arial"/>
          <w:sz w:val="24"/>
          <w:szCs w:val="24"/>
          <w:lang w:val="es-ES" w:eastAsia="es-ES"/>
        </w:rPr>
        <w:t>de dos mil veinte</w:t>
      </w:r>
      <w:r w:rsidR="00E113EC" w:rsidRPr="00013588">
        <w:rPr>
          <w:rFonts w:ascii="Palatino Linotype" w:eastAsia="Calibri" w:hAnsi="Palatino Linotype" w:cs="Arial"/>
          <w:sz w:val="24"/>
          <w:szCs w:val="24"/>
          <w:lang w:val="es-ES" w:eastAsia="es-ES"/>
        </w:rPr>
        <w:t>,</w:t>
      </w:r>
      <w:r w:rsidR="00E113EC" w:rsidRPr="00013588">
        <w:rPr>
          <w:rFonts w:ascii="Palatino Linotype" w:eastAsia="Calibri" w:hAnsi="Palatino Linotype" w:cs="Times New Roman"/>
          <w:sz w:val="24"/>
          <w:szCs w:val="24"/>
          <w:lang w:val="es-ES" w:eastAsia="es-ES"/>
        </w:rPr>
        <w:t xml:space="preserve"> se</w:t>
      </w:r>
      <w:r w:rsidR="00E113EC" w:rsidRPr="00013588">
        <w:rPr>
          <w:rFonts w:ascii="Palatino Linotype" w:eastAsiaTheme="minorEastAsia" w:hAnsi="Palatino Linotype"/>
          <w:b/>
          <w:sz w:val="24"/>
          <w:lang w:val="es-ES_tradnl" w:eastAsia="es-ES"/>
        </w:rPr>
        <w:t xml:space="preserve"> </w:t>
      </w:r>
      <w:r w:rsidR="00E113EC" w:rsidRPr="00013588">
        <w:rPr>
          <w:rFonts w:ascii="Palatino Linotype" w:eastAsiaTheme="minorEastAsia" w:hAnsi="Palatino Linotype"/>
          <w:sz w:val="24"/>
          <w:lang w:val="es-ES_tradnl" w:eastAsia="es-ES"/>
        </w:rPr>
        <w:t xml:space="preserve">presentó </w:t>
      </w:r>
      <w:r w:rsidR="00E113EC" w:rsidRPr="00013588">
        <w:rPr>
          <w:rFonts w:ascii="Palatino Linotype" w:eastAsia="Calibri" w:hAnsi="Palatino Linotype" w:cs="Arial"/>
          <w:sz w:val="24"/>
          <w:szCs w:val="24"/>
          <w:lang w:val="es-ES" w:eastAsia="es-ES"/>
        </w:rPr>
        <w:t xml:space="preserve">ante el </w:t>
      </w:r>
      <w:r w:rsidR="00E113EC" w:rsidRPr="00013588">
        <w:rPr>
          <w:rFonts w:ascii="Palatino Linotype" w:eastAsia="Calibri" w:hAnsi="Palatino Linotype" w:cs="Arial"/>
          <w:b/>
          <w:sz w:val="24"/>
          <w:szCs w:val="24"/>
          <w:lang w:val="es-ES" w:eastAsia="es-ES"/>
        </w:rPr>
        <w:t>SUJETO OBLIGADO,</w:t>
      </w:r>
      <w:r w:rsidR="00E113EC" w:rsidRPr="00013588">
        <w:rPr>
          <w:rFonts w:ascii="Palatino Linotype" w:eastAsia="Calibri" w:hAnsi="Palatino Linotype" w:cs="Arial"/>
          <w:sz w:val="24"/>
          <w:szCs w:val="24"/>
          <w:lang w:val="es-ES_tradnl" w:eastAsia="es-ES"/>
        </w:rPr>
        <w:t xml:space="preserve"> vía </w:t>
      </w:r>
      <w:r w:rsidR="00E113EC" w:rsidRPr="00013588">
        <w:rPr>
          <w:rFonts w:ascii="Palatino Linotype" w:eastAsia="Calibri" w:hAnsi="Palatino Linotype" w:cs="Arial"/>
          <w:sz w:val="24"/>
          <w:szCs w:val="24"/>
          <w:lang w:val="es-ES" w:eastAsia="es-ES"/>
        </w:rPr>
        <w:t xml:space="preserve">Sistema de Acceso a la Información Mexiquense (SAIMEX), la solicitud de información pública registrada con el número </w:t>
      </w:r>
      <w:r w:rsidR="00097AFF" w:rsidRPr="00013588">
        <w:rPr>
          <w:rFonts w:ascii="Palatino Linotype" w:eastAsia="Times New Roman" w:hAnsi="Palatino Linotype" w:cs="Arial"/>
          <w:b/>
          <w:sz w:val="24"/>
          <w:szCs w:val="24"/>
          <w:lang w:val="es-ES" w:eastAsia="es-ES"/>
        </w:rPr>
        <w:t>00</w:t>
      </w:r>
      <w:r w:rsidR="00B943C1" w:rsidRPr="00013588">
        <w:rPr>
          <w:rFonts w:ascii="Palatino Linotype" w:eastAsia="Times New Roman" w:hAnsi="Palatino Linotype" w:cs="Arial"/>
          <w:b/>
          <w:sz w:val="24"/>
          <w:szCs w:val="24"/>
          <w:lang w:val="es-ES" w:eastAsia="es-ES"/>
        </w:rPr>
        <w:t>785</w:t>
      </w:r>
      <w:r w:rsidR="009640E7" w:rsidRPr="00013588">
        <w:rPr>
          <w:rFonts w:ascii="Palatino Linotype" w:eastAsia="Times New Roman" w:hAnsi="Palatino Linotype" w:cs="Arial"/>
          <w:b/>
          <w:sz w:val="24"/>
          <w:szCs w:val="24"/>
          <w:lang w:val="es-ES" w:eastAsia="es-ES"/>
        </w:rPr>
        <w:t>/</w:t>
      </w:r>
      <w:r w:rsidR="00B943C1" w:rsidRPr="00013588">
        <w:rPr>
          <w:rFonts w:ascii="Palatino Linotype" w:eastAsia="Times New Roman" w:hAnsi="Palatino Linotype" w:cs="Arial"/>
          <w:b/>
          <w:sz w:val="24"/>
          <w:szCs w:val="24"/>
          <w:lang w:val="es-ES" w:eastAsia="es-ES"/>
        </w:rPr>
        <w:t>NAUCALPA</w:t>
      </w:r>
      <w:r w:rsidR="00E113EC" w:rsidRPr="00013588">
        <w:rPr>
          <w:rFonts w:ascii="Palatino Linotype" w:eastAsia="Times New Roman" w:hAnsi="Palatino Linotype" w:cs="Arial"/>
          <w:b/>
          <w:sz w:val="24"/>
          <w:szCs w:val="24"/>
          <w:lang w:val="es-ES" w:eastAsia="es-ES"/>
        </w:rPr>
        <w:t>/IP/</w:t>
      </w:r>
      <w:r w:rsidR="005969F4" w:rsidRPr="00013588">
        <w:rPr>
          <w:rFonts w:ascii="Palatino Linotype" w:eastAsia="Times New Roman" w:hAnsi="Palatino Linotype" w:cs="Arial"/>
          <w:b/>
          <w:sz w:val="24"/>
          <w:szCs w:val="24"/>
          <w:lang w:val="es-ES" w:eastAsia="es-ES"/>
        </w:rPr>
        <w:t>20</w:t>
      </w:r>
      <w:r w:rsidR="00E9434A" w:rsidRPr="00013588">
        <w:rPr>
          <w:rFonts w:ascii="Palatino Linotype" w:eastAsia="Times New Roman" w:hAnsi="Palatino Linotype" w:cs="Arial"/>
          <w:b/>
          <w:sz w:val="24"/>
          <w:szCs w:val="24"/>
          <w:lang w:val="es-ES" w:eastAsia="es-ES"/>
        </w:rPr>
        <w:t>20</w:t>
      </w:r>
      <w:r w:rsidR="005969F4" w:rsidRPr="00013588">
        <w:rPr>
          <w:rFonts w:ascii="Palatino Linotype" w:eastAsia="Times New Roman" w:hAnsi="Palatino Linotype" w:cs="Arial"/>
          <w:b/>
          <w:sz w:val="24"/>
          <w:szCs w:val="24"/>
          <w:lang w:val="es-ES" w:eastAsia="es-ES"/>
        </w:rPr>
        <w:t xml:space="preserve">, </w:t>
      </w:r>
      <w:r w:rsidR="005969F4" w:rsidRPr="00013588">
        <w:rPr>
          <w:rFonts w:ascii="Palatino Linotype" w:eastAsia="Calibri" w:hAnsi="Palatino Linotype" w:cs="Arial"/>
          <w:sz w:val="24"/>
          <w:szCs w:val="24"/>
          <w:lang w:val="es-ES" w:eastAsia="es-ES"/>
        </w:rPr>
        <w:t>mediante</w:t>
      </w:r>
      <w:r w:rsidR="00E113EC" w:rsidRPr="00013588">
        <w:rPr>
          <w:rFonts w:ascii="Palatino Linotype" w:eastAsia="Calibri" w:hAnsi="Palatino Linotype" w:cs="Arial"/>
          <w:sz w:val="24"/>
          <w:szCs w:val="24"/>
          <w:lang w:val="es-ES" w:eastAsia="es-ES"/>
        </w:rPr>
        <w:t xml:space="preserve"> la cual se requirió lo siguiente:</w:t>
      </w:r>
    </w:p>
    <w:p w14:paraId="7376A95C" w14:textId="77777777" w:rsidR="0008753C" w:rsidRPr="00013588" w:rsidRDefault="0008753C" w:rsidP="0008753C">
      <w:pPr>
        <w:spacing w:before="240" w:after="240" w:line="360" w:lineRule="auto"/>
        <w:contextualSpacing/>
        <w:jc w:val="both"/>
        <w:rPr>
          <w:rFonts w:ascii="Palatino Linotype" w:eastAsia="Calibri" w:hAnsi="Palatino Linotype" w:cs="Arial"/>
          <w:sz w:val="24"/>
          <w:szCs w:val="24"/>
          <w:lang w:val="es-ES" w:eastAsia="es-ES"/>
        </w:rPr>
      </w:pPr>
    </w:p>
    <w:p w14:paraId="24670679" w14:textId="1922773F" w:rsidR="00E113EC" w:rsidRPr="00013588" w:rsidRDefault="0008753C" w:rsidP="009D0086">
      <w:pPr>
        <w:spacing w:before="240" w:after="240" w:line="360" w:lineRule="auto"/>
        <w:ind w:left="567" w:right="425"/>
        <w:contextualSpacing/>
        <w:jc w:val="both"/>
        <w:rPr>
          <w:rFonts w:ascii="Palatino Linotype" w:eastAsia="Calibri" w:hAnsi="Palatino Linotype" w:cs="Arial"/>
          <w:i/>
          <w:szCs w:val="24"/>
          <w:lang w:val="es-ES" w:eastAsia="es-ES"/>
        </w:rPr>
      </w:pPr>
      <w:r w:rsidRPr="00013588">
        <w:rPr>
          <w:rFonts w:ascii="Palatino Linotype" w:eastAsia="Calibri" w:hAnsi="Palatino Linotype" w:cs="Arial"/>
          <w:i/>
          <w:szCs w:val="24"/>
          <w:lang w:val="es-ES" w:eastAsia="es-ES"/>
        </w:rPr>
        <w:t>“</w:t>
      </w:r>
      <w:r w:rsidR="00B943C1" w:rsidRPr="00013588">
        <w:rPr>
          <w:rFonts w:ascii="Palatino Linotype" w:eastAsia="Calibri" w:hAnsi="Palatino Linotype" w:cs="Arial"/>
          <w:i/>
          <w:szCs w:val="24"/>
          <w:lang w:val="es-ES" w:eastAsia="es-ES"/>
        </w:rPr>
        <w:t>Solito respuestas de las solicitudes 00653/Naucalpan, 00654/Naucalpan y 00684/Naucalpan, ya que van más de 20 días y no obtengo respuestas y Marco a palacio a preguntar y me dicen que no ay quien me pueda dar repuesta</w:t>
      </w:r>
      <w:r w:rsidR="00225832" w:rsidRPr="00013588">
        <w:rPr>
          <w:rFonts w:ascii="Palatino Linotype" w:eastAsia="Calibri" w:hAnsi="Palatino Linotype" w:cs="Arial"/>
          <w:i/>
          <w:szCs w:val="24"/>
          <w:lang w:val="es-ES" w:eastAsia="es-ES"/>
        </w:rPr>
        <w:t>.</w:t>
      </w:r>
      <w:r w:rsidRPr="00013588">
        <w:rPr>
          <w:rFonts w:ascii="Palatino Linotype" w:eastAsia="Calibri" w:hAnsi="Palatino Linotype" w:cs="Arial"/>
          <w:i/>
          <w:szCs w:val="24"/>
          <w:lang w:val="es-ES" w:eastAsia="es-ES"/>
        </w:rPr>
        <w:t>” (Sic)</w:t>
      </w:r>
    </w:p>
    <w:p w14:paraId="4E493E84" w14:textId="29D171E4" w:rsidR="009D0086" w:rsidRPr="00013588" w:rsidRDefault="009640E7" w:rsidP="009D0086">
      <w:pPr>
        <w:pStyle w:val="Prrafodelista"/>
        <w:numPr>
          <w:ilvl w:val="0"/>
          <w:numId w:val="2"/>
        </w:numPr>
        <w:tabs>
          <w:tab w:val="left" w:pos="426"/>
        </w:tabs>
        <w:spacing w:before="240" w:after="240" w:line="360" w:lineRule="auto"/>
        <w:ind w:left="0" w:firstLine="0"/>
        <w:jc w:val="both"/>
        <w:rPr>
          <w:rFonts w:ascii="Palatino Linotype" w:eastAsia="MS Mincho" w:hAnsi="Palatino Linotype" w:cs="Times New Roman"/>
          <w:sz w:val="24"/>
        </w:rPr>
      </w:pPr>
      <w:r w:rsidRPr="00013588">
        <w:rPr>
          <w:rFonts w:ascii="Palatino Linotype" w:hAnsi="Palatino Linotype" w:cs="Arial"/>
          <w:sz w:val="24"/>
        </w:rPr>
        <w:lastRenderedPageBreak/>
        <w:t xml:space="preserve">Se hace constar que </w:t>
      </w:r>
      <w:r w:rsidRPr="00013588">
        <w:rPr>
          <w:rFonts w:ascii="Palatino Linotype" w:eastAsia="Times New Roman" w:hAnsi="Palatino Linotype" w:cs="Arial"/>
          <w:sz w:val="24"/>
          <w:lang w:val="es-ES"/>
        </w:rPr>
        <w:t>se señaló como modalida</w:t>
      </w:r>
      <w:r w:rsidR="00D31725" w:rsidRPr="00013588">
        <w:rPr>
          <w:rFonts w:ascii="Palatino Linotype" w:eastAsia="Times New Roman" w:hAnsi="Palatino Linotype" w:cs="Arial"/>
          <w:sz w:val="24"/>
          <w:lang w:val="es-ES"/>
        </w:rPr>
        <w:t xml:space="preserve">d de entrega de la información el </w:t>
      </w:r>
      <w:r w:rsidRPr="00013588">
        <w:rPr>
          <w:rFonts w:ascii="Palatino Linotype" w:eastAsia="Times New Roman" w:hAnsi="Palatino Linotype" w:cs="Arial"/>
          <w:sz w:val="24"/>
          <w:lang w:val="es-ES"/>
        </w:rPr>
        <w:t xml:space="preserve">Sistema de Acceso a la Información Mexiquense </w:t>
      </w:r>
      <w:r w:rsidRPr="00013588">
        <w:rPr>
          <w:rFonts w:ascii="Palatino Linotype" w:eastAsia="Times New Roman" w:hAnsi="Palatino Linotype" w:cs="Arial"/>
          <w:b/>
          <w:sz w:val="24"/>
          <w:lang w:val="es-ES"/>
        </w:rPr>
        <w:t>(SAIMEX).</w:t>
      </w:r>
    </w:p>
    <w:p w14:paraId="630B115E" w14:textId="77777777" w:rsidR="00B9797C" w:rsidRPr="00013588" w:rsidRDefault="00B9797C" w:rsidP="00B9797C">
      <w:pPr>
        <w:pStyle w:val="Prrafodelista"/>
        <w:tabs>
          <w:tab w:val="left" w:pos="426"/>
        </w:tabs>
        <w:spacing w:before="240" w:after="240" w:line="360" w:lineRule="auto"/>
        <w:ind w:left="0"/>
        <w:jc w:val="both"/>
        <w:rPr>
          <w:rFonts w:ascii="Palatino Linotype" w:eastAsia="MS Mincho" w:hAnsi="Palatino Linotype" w:cs="Times New Roman"/>
          <w:sz w:val="24"/>
        </w:rPr>
      </w:pPr>
    </w:p>
    <w:p w14:paraId="2B622736" w14:textId="7C37805A" w:rsidR="00055669" w:rsidRPr="00013588" w:rsidRDefault="001B08B8" w:rsidP="00B9797C">
      <w:pPr>
        <w:pStyle w:val="Prrafodelista"/>
        <w:numPr>
          <w:ilvl w:val="0"/>
          <w:numId w:val="2"/>
        </w:numPr>
        <w:tabs>
          <w:tab w:val="left" w:pos="426"/>
        </w:tabs>
        <w:spacing w:before="240" w:after="240" w:line="360" w:lineRule="auto"/>
        <w:ind w:left="0" w:firstLine="0"/>
        <w:jc w:val="both"/>
        <w:rPr>
          <w:rFonts w:ascii="Palatino Linotype" w:eastAsiaTheme="minorEastAsia" w:hAnsi="Palatino Linotype" w:cs="Arial"/>
          <w:i/>
          <w:sz w:val="24"/>
          <w:lang w:eastAsia="es-ES"/>
        </w:rPr>
      </w:pPr>
      <w:r w:rsidRPr="00013588">
        <w:rPr>
          <w:rFonts w:ascii="Palatino Linotype" w:eastAsiaTheme="minorEastAsia" w:hAnsi="Palatino Linotype" w:cs="Arial"/>
          <w:sz w:val="24"/>
          <w:lang w:eastAsia="es-ES"/>
        </w:rPr>
        <w:t xml:space="preserve">El </w:t>
      </w:r>
      <w:r w:rsidR="00B943C1" w:rsidRPr="00013588">
        <w:rPr>
          <w:rFonts w:ascii="Palatino Linotype" w:eastAsiaTheme="minorEastAsia" w:hAnsi="Palatino Linotype" w:cs="Arial"/>
          <w:b/>
          <w:sz w:val="24"/>
          <w:lang w:eastAsia="es-ES"/>
        </w:rPr>
        <w:t xml:space="preserve">SUJETO OBLIGADO </w:t>
      </w:r>
      <w:r w:rsidR="00B943C1" w:rsidRPr="00013588">
        <w:rPr>
          <w:rFonts w:ascii="Palatino Linotype" w:eastAsiaTheme="minorEastAsia" w:hAnsi="Palatino Linotype" w:cs="Arial"/>
          <w:sz w:val="24"/>
          <w:lang w:eastAsia="es-ES"/>
        </w:rPr>
        <w:t xml:space="preserve">omitió responder a la solicitud de información. </w:t>
      </w:r>
    </w:p>
    <w:p w14:paraId="7843EAE9" w14:textId="77777777" w:rsidR="00B943C1" w:rsidRPr="00013588" w:rsidRDefault="00B943C1" w:rsidP="00B943C1">
      <w:pPr>
        <w:pStyle w:val="Prrafodelista"/>
        <w:tabs>
          <w:tab w:val="left" w:pos="426"/>
        </w:tabs>
        <w:spacing w:before="240" w:after="240" w:line="360" w:lineRule="auto"/>
        <w:ind w:left="0"/>
        <w:jc w:val="both"/>
        <w:rPr>
          <w:rFonts w:ascii="Palatino Linotype" w:eastAsiaTheme="minorEastAsia" w:hAnsi="Palatino Linotype" w:cs="Arial"/>
          <w:i/>
          <w:sz w:val="24"/>
          <w:lang w:eastAsia="es-ES"/>
        </w:rPr>
      </w:pPr>
    </w:p>
    <w:p w14:paraId="3A515464" w14:textId="27E3753D" w:rsidR="00472478" w:rsidRPr="00013588" w:rsidRDefault="006D4766" w:rsidP="00B9797C">
      <w:pPr>
        <w:pStyle w:val="Prrafodelista"/>
        <w:numPr>
          <w:ilvl w:val="0"/>
          <w:numId w:val="2"/>
        </w:numPr>
        <w:tabs>
          <w:tab w:val="left" w:pos="426"/>
        </w:tabs>
        <w:spacing w:before="240" w:after="240" w:line="360" w:lineRule="auto"/>
        <w:ind w:left="0" w:firstLine="0"/>
        <w:jc w:val="both"/>
        <w:rPr>
          <w:rFonts w:ascii="Palatino Linotype" w:hAnsi="Palatino Linotype"/>
          <w:sz w:val="24"/>
        </w:rPr>
      </w:pPr>
      <w:bookmarkStart w:id="2" w:name="_Toc462307683"/>
      <w:bookmarkStart w:id="3" w:name="_Toc472427085"/>
      <w:bookmarkStart w:id="4" w:name="_Toc472500652"/>
      <w:r w:rsidRPr="00013588">
        <w:rPr>
          <w:rFonts w:ascii="Palatino Linotype" w:eastAsia="Times New Roman" w:hAnsi="Palatino Linotype" w:cs="Arial"/>
          <w:sz w:val="24"/>
          <w:lang w:val="es-ES"/>
        </w:rPr>
        <w:t xml:space="preserve">El </w:t>
      </w:r>
      <w:r w:rsidR="00B943C1" w:rsidRPr="00013588">
        <w:rPr>
          <w:rFonts w:ascii="Palatino Linotype" w:eastAsia="Times New Roman" w:hAnsi="Palatino Linotype" w:cs="Arial"/>
          <w:sz w:val="24"/>
          <w:lang w:val="es-ES"/>
        </w:rPr>
        <w:t>catorce</w:t>
      </w:r>
      <w:r w:rsidRPr="00013588">
        <w:rPr>
          <w:rFonts w:ascii="Palatino Linotype" w:eastAsia="Times New Roman" w:hAnsi="Palatino Linotype" w:cs="Arial"/>
          <w:sz w:val="24"/>
          <w:lang w:val="es-ES"/>
        </w:rPr>
        <w:t xml:space="preserve"> </w:t>
      </w:r>
      <w:r w:rsidR="00C16FDA" w:rsidRPr="00013588">
        <w:rPr>
          <w:rFonts w:ascii="Palatino Linotype" w:eastAsia="Times New Roman" w:hAnsi="Palatino Linotype" w:cs="Arial"/>
          <w:sz w:val="24"/>
          <w:lang w:val="es-ES"/>
        </w:rPr>
        <w:t>(</w:t>
      </w:r>
      <w:r w:rsidR="00B943C1" w:rsidRPr="00013588">
        <w:rPr>
          <w:rFonts w:ascii="Palatino Linotype" w:eastAsia="Times New Roman" w:hAnsi="Palatino Linotype" w:cs="Arial"/>
          <w:sz w:val="24"/>
          <w:lang w:val="es-ES"/>
        </w:rPr>
        <w:t>14</w:t>
      </w:r>
      <w:r w:rsidR="00DE4BA1" w:rsidRPr="00013588">
        <w:rPr>
          <w:rFonts w:ascii="Palatino Linotype" w:eastAsia="Times New Roman" w:hAnsi="Palatino Linotype" w:cs="Arial"/>
          <w:sz w:val="24"/>
          <w:lang w:val="es-ES"/>
        </w:rPr>
        <w:t xml:space="preserve">) de </w:t>
      </w:r>
      <w:r w:rsidR="001B4707" w:rsidRPr="00013588">
        <w:rPr>
          <w:rFonts w:ascii="Palatino Linotype" w:eastAsia="Times New Roman" w:hAnsi="Palatino Linotype" w:cs="Arial"/>
          <w:sz w:val="24"/>
          <w:lang w:val="es-ES"/>
        </w:rPr>
        <w:t>noviem</w:t>
      </w:r>
      <w:r w:rsidR="00B9797C" w:rsidRPr="00013588">
        <w:rPr>
          <w:rFonts w:ascii="Palatino Linotype" w:eastAsia="Times New Roman" w:hAnsi="Palatino Linotype" w:cs="Arial"/>
          <w:sz w:val="24"/>
          <w:lang w:val="es-ES"/>
        </w:rPr>
        <w:t>bre</w:t>
      </w:r>
      <w:r w:rsidR="00DE4BA1" w:rsidRPr="00013588">
        <w:rPr>
          <w:rFonts w:ascii="Palatino Linotype" w:eastAsia="Times New Roman" w:hAnsi="Palatino Linotype" w:cs="Arial"/>
          <w:sz w:val="24"/>
          <w:lang w:val="es-ES"/>
        </w:rPr>
        <w:t xml:space="preserve"> de dos mil </w:t>
      </w:r>
      <w:r w:rsidR="006F7D6C" w:rsidRPr="00013588">
        <w:rPr>
          <w:rFonts w:ascii="Palatino Linotype" w:eastAsia="Times New Roman" w:hAnsi="Palatino Linotype" w:cs="Arial"/>
          <w:sz w:val="24"/>
          <w:lang w:val="es-ES"/>
        </w:rPr>
        <w:t>veinte</w:t>
      </w:r>
      <w:r w:rsidR="00DE4BA1" w:rsidRPr="00013588">
        <w:rPr>
          <w:rFonts w:ascii="Palatino Linotype" w:eastAsia="Times New Roman" w:hAnsi="Palatino Linotype" w:cs="Arial"/>
          <w:sz w:val="24"/>
          <w:lang w:val="es-ES"/>
        </w:rPr>
        <w:t>, el particular interpuso el recurso de revisión</w:t>
      </w:r>
      <w:r w:rsidR="00907EEC" w:rsidRPr="00013588">
        <w:rPr>
          <w:rFonts w:ascii="Palatino Linotype" w:eastAsia="Times New Roman" w:hAnsi="Palatino Linotype" w:cs="Arial"/>
          <w:sz w:val="24"/>
          <w:lang w:val="es-ES"/>
        </w:rPr>
        <w:t xml:space="preserve"> registrado con el número de expediente</w:t>
      </w:r>
      <w:r w:rsidR="00DE4BA1" w:rsidRPr="00013588">
        <w:rPr>
          <w:rFonts w:ascii="Palatino Linotype" w:eastAsia="Times New Roman" w:hAnsi="Palatino Linotype" w:cs="Arial"/>
          <w:sz w:val="24"/>
          <w:lang w:val="es-ES"/>
        </w:rPr>
        <w:t xml:space="preserve"> </w:t>
      </w:r>
      <w:r w:rsidR="008C33F2" w:rsidRPr="00013588">
        <w:rPr>
          <w:rFonts w:ascii="Palatino Linotype" w:eastAsia="Calibri" w:hAnsi="Palatino Linotype" w:cs="Arial"/>
          <w:b/>
          <w:sz w:val="24"/>
          <w:lang w:val="es-ES"/>
        </w:rPr>
        <w:t>0</w:t>
      </w:r>
      <w:r w:rsidR="001B4707" w:rsidRPr="00013588">
        <w:rPr>
          <w:rFonts w:ascii="Palatino Linotype" w:eastAsia="Calibri" w:hAnsi="Palatino Linotype" w:cs="Arial"/>
          <w:b/>
          <w:sz w:val="24"/>
          <w:lang w:val="es-ES"/>
        </w:rPr>
        <w:t>5</w:t>
      </w:r>
      <w:r w:rsidR="00B943C1" w:rsidRPr="00013588">
        <w:rPr>
          <w:rFonts w:ascii="Palatino Linotype" w:eastAsia="Calibri" w:hAnsi="Palatino Linotype" w:cs="Arial"/>
          <w:b/>
          <w:sz w:val="24"/>
          <w:lang w:val="es-ES"/>
        </w:rPr>
        <w:t>463</w:t>
      </w:r>
      <w:r w:rsidR="006F7D6C" w:rsidRPr="00013588">
        <w:rPr>
          <w:rFonts w:ascii="Palatino Linotype" w:eastAsia="Calibri" w:hAnsi="Palatino Linotype" w:cs="Arial"/>
          <w:b/>
          <w:sz w:val="24"/>
          <w:lang w:val="es-ES"/>
        </w:rPr>
        <w:t>/INFOEM/IP/RR/2020</w:t>
      </w:r>
      <w:r w:rsidR="00DE4BA1" w:rsidRPr="00013588">
        <w:rPr>
          <w:rFonts w:ascii="Palatino Linotype" w:eastAsia="Calibri" w:hAnsi="Palatino Linotype" w:cs="Arial"/>
          <w:b/>
          <w:sz w:val="24"/>
          <w:lang w:val="es-ES"/>
        </w:rPr>
        <w:t>;</w:t>
      </w:r>
      <w:r w:rsidR="00DE4BA1" w:rsidRPr="00013588">
        <w:rPr>
          <w:rFonts w:ascii="Palatino Linotype" w:eastAsia="Times New Roman" w:hAnsi="Palatino Linotype" w:cs="Arial"/>
          <w:sz w:val="24"/>
          <w:lang w:val="es-ES"/>
        </w:rPr>
        <w:t xml:space="preserve"> impugnación en la que refirió lo siguiente:</w:t>
      </w:r>
    </w:p>
    <w:p w14:paraId="6C672A91" w14:textId="77777777" w:rsidR="00835E2B" w:rsidRPr="00013588" w:rsidRDefault="00835E2B" w:rsidP="00835E2B">
      <w:pPr>
        <w:pStyle w:val="Prrafodelista"/>
        <w:tabs>
          <w:tab w:val="left" w:pos="284"/>
          <w:tab w:val="left" w:pos="426"/>
        </w:tabs>
        <w:spacing w:after="0" w:line="360" w:lineRule="auto"/>
        <w:ind w:left="0"/>
        <w:jc w:val="both"/>
        <w:rPr>
          <w:rFonts w:ascii="Palatino Linotype" w:hAnsi="Palatino Linotype"/>
          <w:sz w:val="24"/>
        </w:rPr>
      </w:pPr>
    </w:p>
    <w:p w14:paraId="7CE4C1CA" w14:textId="27C5B3BF" w:rsidR="007A47EB" w:rsidRPr="00013588" w:rsidRDefault="00472478" w:rsidP="00B943C1">
      <w:pPr>
        <w:pStyle w:val="Prrafodelista"/>
        <w:numPr>
          <w:ilvl w:val="0"/>
          <w:numId w:val="20"/>
        </w:numPr>
        <w:spacing w:after="0" w:line="360" w:lineRule="auto"/>
        <w:jc w:val="both"/>
        <w:rPr>
          <w:rFonts w:ascii="Palatino Linotype" w:eastAsia="Times New Roman" w:hAnsi="Palatino Linotype" w:cs="Arial"/>
          <w:i/>
          <w:lang w:val="es-ES"/>
        </w:rPr>
      </w:pPr>
      <w:r w:rsidRPr="00013588">
        <w:rPr>
          <w:rFonts w:ascii="Palatino Linotype" w:eastAsia="Times New Roman" w:hAnsi="Palatino Linotype" w:cs="Arial"/>
          <w:b/>
          <w:lang w:val="es-ES"/>
        </w:rPr>
        <w:t xml:space="preserve">  </w:t>
      </w:r>
      <w:r w:rsidR="00DE4BA1" w:rsidRPr="00013588">
        <w:rPr>
          <w:rFonts w:ascii="Palatino Linotype" w:eastAsia="Times New Roman" w:hAnsi="Palatino Linotype" w:cs="Arial"/>
          <w:b/>
          <w:lang w:val="es-ES"/>
        </w:rPr>
        <w:t>Acto impugnado:</w:t>
      </w:r>
      <w:r w:rsidR="00DE4BA1" w:rsidRPr="00013588">
        <w:rPr>
          <w:rFonts w:ascii="Palatino Linotype" w:eastAsia="Times New Roman" w:hAnsi="Palatino Linotype" w:cs="Arial"/>
          <w:lang w:val="es-ES"/>
        </w:rPr>
        <w:t xml:space="preserve"> </w:t>
      </w:r>
      <w:r w:rsidR="00DE4BA1" w:rsidRPr="00013588">
        <w:rPr>
          <w:rFonts w:ascii="Palatino Linotype" w:eastAsia="Times New Roman" w:hAnsi="Palatino Linotype" w:cs="Arial"/>
          <w:i/>
          <w:lang w:val="es-ES"/>
        </w:rPr>
        <w:t>“</w:t>
      </w:r>
      <w:r w:rsidR="00B943C1" w:rsidRPr="00013588">
        <w:rPr>
          <w:rFonts w:ascii="Palatino Linotype" w:hAnsi="Palatino Linotype"/>
          <w:i/>
          <w:color w:val="000000"/>
        </w:rPr>
        <w:t>Sigo sin repuesta de mis solicitudes</w:t>
      </w:r>
      <w:r w:rsidR="00B9797C" w:rsidRPr="00013588">
        <w:rPr>
          <w:rFonts w:ascii="Palatino Linotype" w:hAnsi="Palatino Linotype"/>
          <w:i/>
          <w:color w:val="000000"/>
        </w:rPr>
        <w:t>.</w:t>
      </w:r>
      <w:r w:rsidR="00895528" w:rsidRPr="00013588">
        <w:rPr>
          <w:rFonts w:ascii="Palatino Linotype" w:hAnsi="Palatino Linotype"/>
          <w:i/>
          <w:color w:val="000000"/>
        </w:rPr>
        <w:t>”</w:t>
      </w:r>
      <w:r w:rsidR="00DE4BA1" w:rsidRPr="00013588">
        <w:rPr>
          <w:rFonts w:ascii="Palatino Linotype" w:eastAsia="Times New Roman" w:hAnsi="Palatino Linotype" w:cs="Arial"/>
          <w:i/>
          <w:lang w:val="es-ES"/>
        </w:rPr>
        <w:t xml:space="preserve"> (Sic)</w:t>
      </w:r>
    </w:p>
    <w:p w14:paraId="49FC37A3" w14:textId="27220F1C" w:rsidR="00E113EC" w:rsidRPr="00013588" w:rsidRDefault="00472478" w:rsidP="00B943C1">
      <w:pPr>
        <w:pStyle w:val="Prrafodelista"/>
        <w:numPr>
          <w:ilvl w:val="0"/>
          <w:numId w:val="20"/>
        </w:numPr>
        <w:spacing w:after="0" w:line="360" w:lineRule="auto"/>
        <w:jc w:val="both"/>
        <w:rPr>
          <w:rFonts w:ascii="Palatino Linotype" w:eastAsia="Times New Roman" w:hAnsi="Palatino Linotype" w:cs="Arial"/>
          <w:i/>
          <w:lang w:val="es-ES"/>
        </w:rPr>
      </w:pPr>
      <w:r w:rsidRPr="00013588">
        <w:rPr>
          <w:rFonts w:ascii="Palatino Linotype" w:eastAsia="Times New Roman" w:hAnsi="Palatino Linotype" w:cs="Arial"/>
          <w:b/>
          <w:lang w:val="es-ES"/>
        </w:rPr>
        <w:t xml:space="preserve">  </w:t>
      </w:r>
      <w:r w:rsidR="00DE4BA1" w:rsidRPr="00013588">
        <w:rPr>
          <w:rFonts w:ascii="Palatino Linotype" w:eastAsia="Times New Roman" w:hAnsi="Palatino Linotype" w:cs="Arial"/>
          <w:b/>
          <w:lang w:val="es-ES"/>
        </w:rPr>
        <w:t>Razones o motivos de inconformidad:</w:t>
      </w:r>
      <w:r w:rsidR="00DE4BA1" w:rsidRPr="00013588">
        <w:rPr>
          <w:rFonts w:ascii="Palatino Linotype" w:eastAsia="Times New Roman" w:hAnsi="Palatino Linotype" w:cs="Arial"/>
          <w:lang w:val="es-ES"/>
        </w:rPr>
        <w:t xml:space="preserve"> </w:t>
      </w:r>
      <w:r w:rsidR="00C32AE9" w:rsidRPr="00013588">
        <w:rPr>
          <w:rFonts w:ascii="Palatino Linotype" w:eastAsia="Times New Roman" w:hAnsi="Palatino Linotype" w:cs="Arial"/>
          <w:lang w:val="es-ES"/>
        </w:rPr>
        <w:t>“</w:t>
      </w:r>
      <w:r w:rsidR="00B943C1" w:rsidRPr="00013588">
        <w:rPr>
          <w:rFonts w:ascii="Palatino Linotype" w:eastAsia="Times New Roman" w:hAnsi="Palatino Linotype" w:cs="Arial"/>
          <w:i/>
        </w:rPr>
        <w:t>Llevo más de 1 mes sin respuesta de mis solicitudes</w:t>
      </w:r>
      <w:r w:rsidR="001B4707" w:rsidRPr="00013588">
        <w:rPr>
          <w:rFonts w:ascii="Palatino Linotype" w:eastAsia="Times New Roman" w:hAnsi="Palatino Linotype" w:cs="Arial"/>
          <w:i/>
        </w:rPr>
        <w:t>.</w:t>
      </w:r>
      <w:r w:rsidR="00307972" w:rsidRPr="00013588">
        <w:rPr>
          <w:rFonts w:ascii="Palatino Linotype" w:eastAsia="Times New Roman" w:hAnsi="Palatino Linotype" w:cs="Arial"/>
          <w:i/>
        </w:rPr>
        <w:t>"</w:t>
      </w:r>
      <w:r w:rsidR="00DE4BA1" w:rsidRPr="00013588">
        <w:rPr>
          <w:rFonts w:ascii="Palatino Linotype" w:eastAsia="Times New Roman" w:hAnsi="Palatino Linotype" w:cs="Arial"/>
          <w:i/>
          <w:lang w:val="es-ES"/>
        </w:rPr>
        <w:t xml:space="preserve"> (Sic)</w:t>
      </w:r>
    </w:p>
    <w:bookmarkEnd w:id="2"/>
    <w:bookmarkEnd w:id="3"/>
    <w:bookmarkEnd w:id="4"/>
    <w:p w14:paraId="6BEF517D" w14:textId="5C9F372C" w:rsidR="00E113EC" w:rsidRPr="00013588" w:rsidRDefault="00907EEC" w:rsidP="0008753C">
      <w:pPr>
        <w:numPr>
          <w:ilvl w:val="0"/>
          <w:numId w:val="2"/>
        </w:numPr>
        <w:spacing w:before="240" w:after="240" w:line="360" w:lineRule="auto"/>
        <w:ind w:left="0" w:right="-142" w:firstLine="0"/>
        <w:contextualSpacing/>
        <w:jc w:val="both"/>
        <w:rPr>
          <w:rFonts w:ascii="Palatino Linotype" w:eastAsiaTheme="minorEastAsia" w:hAnsi="Palatino Linotype"/>
          <w:i/>
          <w:lang w:val="es-ES_tradnl" w:eastAsia="es-ES"/>
        </w:rPr>
      </w:pPr>
      <w:r w:rsidRPr="00013588">
        <w:rPr>
          <w:rFonts w:ascii="Palatino Linotype" w:eastAsia="Times New Roman" w:hAnsi="Palatino Linotype" w:cs="Arial"/>
          <w:sz w:val="24"/>
          <w:szCs w:val="24"/>
          <w:lang w:val="es-ES" w:eastAsia="es-ES"/>
        </w:rPr>
        <w:t xml:space="preserve">Con </w:t>
      </w:r>
      <w:r w:rsidR="00E113EC" w:rsidRPr="00013588">
        <w:rPr>
          <w:rFonts w:ascii="Palatino Linotype" w:eastAsiaTheme="minorEastAsia" w:hAnsi="Palatino Linotype" w:cs="Arial"/>
          <w:bCs/>
          <w:sz w:val="24"/>
          <w:szCs w:val="24"/>
          <w:lang w:val="es-ES_tradnl" w:eastAsia="es-ES"/>
        </w:rPr>
        <w:t xml:space="preserve">fundamento en lo dispuesto por el </w:t>
      </w:r>
      <w:r w:rsidR="00E113EC" w:rsidRPr="00013588">
        <w:rPr>
          <w:rFonts w:ascii="Palatino Linotype" w:eastAsia="Calibri" w:hAnsi="Palatino Linotype" w:cs="Arial"/>
          <w:sz w:val="24"/>
          <w:szCs w:val="24"/>
          <w:lang w:val="es-ES" w:eastAsia="es-ES"/>
        </w:rPr>
        <w:t xml:space="preserve">artículo 185 fracción I de la </w:t>
      </w:r>
      <w:r w:rsidR="00E113EC" w:rsidRPr="00013588">
        <w:rPr>
          <w:rFonts w:ascii="Palatino Linotype" w:eastAsia="Calibri" w:hAnsi="Palatino Linotype" w:cs="Arial"/>
          <w:b/>
          <w:sz w:val="24"/>
          <w:szCs w:val="24"/>
          <w:lang w:val="es-ES" w:eastAsia="es-ES"/>
        </w:rPr>
        <w:t xml:space="preserve">Ley de Transparencia y Acceso a la Información Pública del Estado de México y Municipios </w:t>
      </w:r>
      <w:r w:rsidR="00E113EC" w:rsidRPr="00013588">
        <w:rPr>
          <w:rFonts w:ascii="Palatino Linotype" w:eastAsia="Times New Roman" w:hAnsi="Palatino Linotype" w:cs="Arial"/>
          <w:sz w:val="24"/>
          <w:szCs w:val="24"/>
          <w:lang w:val="es-ES" w:eastAsia="es-ES"/>
        </w:rPr>
        <w:t xml:space="preserve">se turnó al </w:t>
      </w:r>
      <w:r w:rsidR="00E113EC" w:rsidRPr="00013588">
        <w:rPr>
          <w:rFonts w:ascii="Palatino Linotype" w:eastAsia="Times New Roman" w:hAnsi="Palatino Linotype" w:cs="Arial"/>
          <w:b/>
          <w:sz w:val="24"/>
          <w:szCs w:val="24"/>
          <w:lang w:val="es-ES" w:eastAsia="es-ES"/>
        </w:rPr>
        <w:t xml:space="preserve">Comisionado José Guadalupe Luna Hernández, </w:t>
      </w:r>
      <w:r w:rsidR="00D1544B" w:rsidRPr="00013588">
        <w:rPr>
          <w:rFonts w:ascii="Palatino Linotype" w:eastAsia="Times New Roman" w:hAnsi="Palatino Linotype" w:cs="Arial"/>
          <w:sz w:val="24"/>
          <w:szCs w:val="24"/>
          <w:lang w:val="es-ES" w:eastAsia="es-ES"/>
        </w:rPr>
        <w:t>para proceder a su análisis.</w:t>
      </w:r>
    </w:p>
    <w:p w14:paraId="57160A1E" w14:textId="77777777" w:rsidR="00E113EC" w:rsidRPr="00013588" w:rsidRDefault="00E113EC" w:rsidP="0008753C">
      <w:pPr>
        <w:spacing w:after="0" w:line="360" w:lineRule="auto"/>
        <w:ind w:right="-142"/>
        <w:contextualSpacing/>
        <w:rPr>
          <w:rFonts w:ascii="Palatino Linotype" w:eastAsiaTheme="minorEastAsia" w:hAnsi="Palatino Linotype"/>
          <w:i/>
          <w:lang w:val="es-ES_tradnl" w:eastAsia="es-ES"/>
        </w:rPr>
      </w:pPr>
    </w:p>
    <w:p w14:paraId="038EF559" w14:textId="2A65FACE" w:rsidR="00E113EC" w:rsidRPr="00013588" w:rsidRDefault="00E113EC" w:rsidP="0008753C">
      <w:pPr>
        <w:numPr>
          <w:ilvl w:val="0"/>
          <w:numId w:val="2"/>
        </w:numPr>
        <w:spacing w:before="240" w:after="240" w:line="360" w:lineRule="auto"/>
        <w:ind w:left="0" w:right="-142" w:firstLine="0"/>
        <w:contextualSpacing/>
        <w:jc w:val="both"/>
        <w:rPr>
          <w:rFonts w:ascii="Palatino Linotype" w:eastAsiaTheme="minorEastAsia" w:hAnsi="Palatino Linotype"/>
          <w:i/>
          <w:lang w:val="es-ES_tradnl" w:eastAsia="es-ES"/>
        </w:rPr>
      </w:pPr>
      <w:r w:rsidRPr="00013588">
        <w:rPr>
          <w:rFonts w:ascii="Palatino Linotype" w:eastAsia="Calibri" w:hAnsi="Palatino Linotype" w:cs="Arial"/>
          <w:sz w:val="24"/>
          <w:szCs w:val="24"/>
          <w:lang w:val="es-ES" w:eastAsia="es-ES"/>
        </w:rPr>
        <w:t>El Comisionado Ponente</w:t>
      </w:r>
      <w:r w:rsidR="00D1544B" w:rsidRPr="00013588">
        <w:rPr>
          <w:rFonts w:ascii="Palatino Linotype" w:eastAsia="Calibri" w:hAnsi="Palatino Linotype" w:cs="Arial"/>
          <w:sz w:val="24"/>
          <w:szCs w:val="24"/>
          <w:lang w:val="es-ES" w:eastAsia="es-ES"/>
        </w:rPr>
        <w:t>,</w:t>
      </w:r>
      <w:r w:rsidRPr="00013588">
        <w:rPr>
          <w:rFonts w:ascii="Palatino Linotype" w:eastAsia="Calibri" w:hAnsi="Palatino Linotype" w:cs="Arial"/>
          <w:sz w:val="24"/>
          <w:szCs w:val="24"/>
          <w:lang w:val="es-ES" w:eastAsia="es-ES"/>
        </w:rPr>
        <w:t xml:space="preserve"> con fundamento en lo dispuesto por el artículo 185 fracción II de la ley de la materia, a través del ac</w:t>
      </w:r>
      <w:r w:rsidR="007A47EB" w:rsidRPr="00013588">
        <w:rPr>
          <w:rFonts w:ascii="Palatino Linotype" w:eastAsia="Calibri" w:hAnsi="Palatino Linotype" w:cs="Arial"/>
          <w:sz w:val="24"/>
          <w:szCs w:val="24"/>
          <w:lang w:val="es-ES" w:eastAsia="es-ES"/>
        </w:rPr>
        <w:t xml:space="preserve">uerdo </w:t>
      </w:r>
      <w:r w:rsidR="001B2A49" w:rsidRPr="00013588">
        <w:rPr>
          <w:rFonts w:ascii="Palatino Linotype" w:eastAsia="Calibri" w:hAnsi="Palatino Linotype" w:cs="Arial"/>
          <w:sz w:val="24"/>
          <w:szCs w:val="24"/>
          <w:lang w:val="es-ES" w:eastAsia="es-ES"/>
        </w:rPr>
        <w:t xml:space="preserve">de admisión de fecha </w:t>
      </w:r>
      <w:r w:rsidR="00B943C1" w:rsidRPr="00013588">
        <w:rPr>
          <w:rFonts w:ascii="Palatino Linotype" w:eastAsia="Calibri" w:hAnsi="Palatino Linotype" w:cs="Arial"/>
          <w:sz w:val="24"/>
          <w:szCs w:val="24"/>
          <w:lang w:val="es-ES" w:eastAsia="es-ES"/>
        </w:rPr>
        <w:t>veintitrés</w:t>
      </w:r>
      <w:r w:rsidR="00835E2B" w:rsidRPr="00013588">
        <w:rPr>
          <w:rFonts w:ascii="Palatino Linotype" w:eastAsia="Calibri" w:hAnsi="Palatino Linotype" w:cs="Arial"/>
          <w:sz w:val="24"/>
          <w:szCs w:val="24"/>
          <w:lang w:val="es-ES" w:eastAsia="es-ES"/>
        </w:rPr>
        <w:t xml:space="preserve"> (</w:t>
      </w:r>
      <w:r w:rsidR="00B943C1" w:rsidRPr="00013588">
        <w:rPr>
          <w:rFonts w:ascii="Palatino Linotype" w:eastAsia="Calibri" w:hAnsi="Palatino Linotype" w:cs="Arial"/>
          <w:sz w:val="24"/>
          <w:szCs w:val="24"/>
          <w:lang w:val="es-ES" w:eastAsia="es-ES"/>
        </w:rPr>
        <w:t>2</w:t>
      </w:r>
      <w:r w:rsidR="001B4707" w:rsidRPr="00013588">
        <w:rPr>
          <w:rFonts w:ascii="Palatino Linotype" w:eastAsia="Calibri" w:hAnsi="Palatino Linotype" w:cs="Arial"/>
          <w:sz w:val="24"/>
          <w:szCs w:val="24"/>
          <w:lang w:val="es-ES" w:eastAsia="es-ES"/>
        </w:rPr>
        <w:t>3</w:t>
      </w:r>
      <w:r w:rsidRPr="00013588">
        <w:rPr>
          <w:rFonts w:ascii="Palatino Linotype" w:eastAsia="Calibri" w:hAnsi="Palatino Linotype" w:cs="Arial"/>
          <w:sz w:val="24"/>
          <w:szCs w:val="24"/>
          <w:lang w:val="es-ES" w:eastAsia="es-ES"/>
        </w:rPr>
        <w:t xml:space="preserve">) de </w:t>
      </w:r>
      <w:r w:rsidR="001B4707" w:rsidRPr="00013588">
        <w:rPr>
          <w:rFonts w:ascii="Palatino Linotype" w:eastAsia="Calibri" w:hAnsi="Palatino Linotype" w:cs="Arial"/>
          <w:sz w:val="24"/>
          <w:szCs w:val="24"/>
          <w:lang w:val="es-ES" w:eastAsia="es-ES"/>
        </w:rPr>
        <w:t>noviembre</w:t>
      </w:r>
      <w:r w:rsidR="007A47EB" w:rsidRPr="00013588">
        <w:rPr>
          <w:rFonts w:ascii="Palatino Linotype" w:eastAsia="Calibri" w:hAnsi="Palatino Linotype" w:cs="Arial"/>
          <w:b/>
          <w:sz w:val="24"/>
          <w:szCs w:val="24"/>
          <w:lang w:val="es-ES" w:eastAsia="es-ES"/>
        </w:rPr>
        <w:t xml:space="preserve"> </w:t>
      </w:r>
      <w:r w:rsidR="00835E2B" w:rsidRPr="00013588">
        <w:rPr>
          <w:rFonts w:ascii="Palatino Linotype" w:eastAsia="Calibri" w:hAnsi="Palatino Linotype" w:cs="Arial"/>
          <w:sz w:val="24"/>
          <w:szCs w:val="24"/>
          <w:lang w:val="es-ES" w:eastAsia="es-ES"/>
        </w:rPr>
        <w:t>de dos mil veinte</w:t>
      </w:r>
      <w:r w:rsidRPr="00013588">
        <w:rPr>
          <w:rFonts w:ascii="Palatino Linotype" w:eastAsia="Calibri" w:hAnsi="Palatino Linotype" w:cs="Arial"/>
          <w:sz w:val="24"/>
          <w:szCs w:val="24"/>
          <w:lang w:val="es-ES" w:eastAsia="es-ES"/>
        </w:rPr>
        <w:t xml:space="preserve">, puso a disposición de las </w:t>
      </w:r>
      <w:r w:rsidR="00D1544B" w:rsidRPr="00013588">
        <w:rPr>
          <w:rFonts w:ascii="Palatino Linotype" w:eastAsia="Calibri" w:hAnsi="Palatino Linotype" w:cs="Arial"/>
          <w:sz w:val="24"/>
          <w:szCs w:val="24"/>
          <w:lang w:val="es-ES" w:eastAsia="es-ES"/>
        </w:rPr>
        <w:t xml:space="preserve">partes el expediente electrónico vía SAIMEX para </w:t>
      </w:r>
      <w:r w:rsidRPr="00013588">
        <w:rPr>
          <w:rFonts w:ascii="Palatino Linotype" w:eastAsia="Calibri" w:hAnsi="Palatino Linotype" w:cs="Arial"/>
          <w:sz w:val="24"/>
          <w:szCs w:val="24"/>
          <w:lang w:val="es-ES" w:eastAsia="es-ES"/>
        </w:rPr>
        <w:t>que en un plazo máximo de siete días manifesta</w:t>
      </w:r>
      <w:r w:rsidR="00D1544B" w:rsidRPr="00013588">
        <w:rPr>
          <w:rFonts w:ascii="Palatino Linotype" w:eastAsia="Calibri" w:hAnsi="Palatino Linotype" w:cs="Arial"/>
          <w:sz w:val="24"/>
          <w:szCs w:val="24"/>
          <w:lang w:val="es-ES" w:eastAsia="es-ES"/>
        </w:rPr>
        <w:t>ran lo que conforme a su derecho convinieran, ofreciendo</w:t>
      </w:r>
      <w:r w:rsidRPr="00013588">
        <w:rPr>
          <w:rFonts w:ascii="Palatino Linotype" w:eastAsia="Calibri" w:hAnsi="Palatino Linotype" w:cs="Arial"/>
          <w:sz w:val="24"/>
          <w:szCs w:val="24"/>
          <w:lang w:val="es-ES" w:eastAsia="es-ES"/>
        </w:rPr>
        <w:t xml:space="preserve"> pruebas y alegatos según corresponda al caso concreto, para que el </w:t>
      </w:r>
      <w:r w:rsidRPr="00013588">
        <w:rPr>
          <w:rFonts w:ascii="Palatino Linotype" w:eastAsia="Calibri" w:hAnsi="Palatino Linotype" w:cs="Arial"/>
          <w:b/>
          <w:sz w:val="24"/>
          <w:szCs w:val="24"/>
          <w:lang w:val="es-ES" w:eastAsia="es-ES"/>
        </w:rPr>
        <w:t>SUJETO OBLIGADO</w:t>
      </w:r>
      <w:r w:rsidR="00D1544B" w:rsidRPr="00013588">
        <w:rPr>
          <w:rFonts w:ascii="Palatino Linotype" w:eastAsia="Calibri" w:hAnsi="Palatino Linotype" w:cs="Arial"/>
          <w:sz w:val="24"/>
          <w:szCs w:val="24"/>
          <w:lang w:val="es-ES" w:eastAsia="es-ES"/>
        </w:rPr>
        <w:t xml:space="preserve"> presentara</w:t>
      </w:r>
      <w:r w:rsidRPr="00013588">
        <w:rPr>
          <w:rFonts w:ascii="Palatino Linotype" w:eastAsia="Calibri" w:hAnsi="Palatino Linotype" w:cs="Arial"/>
          <w:sz w:val="24"/>
          <w:szCs w:val="24"/>
          <w:lang w:val="es-ES" w:eastAsia="es-ES"/>
        </w:rPr>
        <w:t xml:space="preserve"> el Informe Justificado procedente</w:t>
      </w:r>
      <w:r w:rsidR="00DF2CBA" w:rsidRPr="00013588">
        <w:rPr>
          <w:rFonts w:ascii="Palatino Linotype" w:eastAsia="Calibri" w:hAnsi="Palatino Linotype" w:cs="Arial"/>
          <w:sz w:val="24"/>
          <w:szCs w:val="24"/>
          <w:lang w:val="es-ES" w:eastAsia="es-ES"/>
        </w:rPr>
        <w:t>.</w:t>
      </w:r>
    </w:p>
    <w:p w14:paraId="645DB77D" w14:textId="70F11310" w:rsidR="00D51E45" w:rsidRPr="00013588" w:rsidRDefault="00D51E45" w:rsidP="00D51E45">
      <w:pPr>
        <w:spacing w:before="240" w:after="240" w:line="360" w:lineRule="auto"/>
        <w:ind w:right="-142"/>
        <w:contextualSpacing/>
        <w:jc w:val="both"/>
        <w:rPr>
          <w:rFonts w:ascii="Palatino Linotype" w:eastAsiaTheme="minorEastAsia" w:hAnsi="Palatino Linotype"/>
          <w:i/>
          <w:lang w:val="es-ES_tradnl" w:eastAsia="es-ES"/>
        </w:rPr>
      </w:pPr>
    </w:p>
    <w:p w14:paraId="17EA5D2E" w14:textId="0DE947B1" w:rsidR="00076A20" w:rsidRPr="00013588" w:rsidRDefault="00B943C1" w:rsidP="00827A20">
      <w:pPr>
        <w:numPr>
          <w:ilvl w:val="0"/>
          <w:numId w:val="2"/>
        </w:numPr>
        <w:spacing w:before="240" w:after="240" w:line="360" w:lineRule="auto"/>
        <w:ind w:left="0" w:right="-142" w:firstLine="0"/>
        <w:contextualSpacing/>
        <w:jc w:val="both"/>
        <w:rPr>
          <w:rFonts w:ascii="Palatino Linotype" w:hAnsi="Palatino Linotype"/>
          <w:color w:val="000000"/>
          <w:sz w:val="24"/>
          <w:szCs w:val="24"/>
        </w:rPr>
      </w:pPr>
      <w:r w:rsidRPr="00013588">
        <w:rPr>
          <w:rFonts w:ascii="Palatino Linotype" w:eastAsia="Calibri" w:hAnsi="Palatino Linotype" w:cs="Arial"/>
          <w:sz w:val="24"/>
          <w:lang w:val="es-ES"/>
        </w:rPr>
        <w:t>El veintisiete</w:t>
      </w:r>
      <w:r w:rsidR="00AF091C" w:rsidRPr="00013588">
        <w:rPr>
          <w:rFonts w:ascii="Palatino Linotype" w:eastAsia="Calibri" w:hAnsi="Palatino Linotype" w:cs="Arial"/>
          <w:sz w:val="24"/>
          <w:lang w:val="es-ES"/>
        </w:rPr>
        <w:t xml:space="preserve"> (</w:t>
      </w:r>
      <w:r w:rsidRPr="00013588">
        <w:rPr>
          <w:rFonts w:ascii="Palatino Linotype" w:eastAsia="Calibri" w:hAnsi="Palatino Linotype" w:cs="Arial"/>
          <w:sz w:val="24"/>
          <w:lang w:val="es-ES"/>
        </w:rPr>
        <w:t>27</w:t>
      </w:r>
      <w:r w:rsidR="00AF091C" w:rsidRPr="00013588">
        <w:rPr>
          <w:rFonts w:ascii="Palatino Linotype" w:eastAsia="Calibri" w:hAnsi="Palatino Linotype" w:cs="Arial"/>
          <w:sz w:val="24"/>
          <w:lang w:val="es-ES"/>
        </w:rPr>
        <w:t>)</w:t>
      </w:r>
      <w:r w:rsidR="001B2A49" w:rsidRPr="00013588">
        <w:rPr>
          <w:rFonts w:ascii="Palatino Linotype" w:eastAsia="Calibri" w:hAnsi="Palatino Linotype" w:cs="Arial"/>
          <w:sz w:val="24"/>
          <w:lang w:val="es-ES"/>
        </w:rPr>
        <w:t xml:space="preserve"> </w:t>
      </w:r>
      <w:r w:rsidR="00AF091C" w:rsidRPr="00013588">
        <w:rPr>
          <w:rFonts w:ascii="Palatino Linotype" w:eastAsia="Calibri" w:hAnsi="Palatino Linotype" w:cs="Arial"/>
          <w:sz w:val="24"/>
          <w:lang w:val="es-ES"/>
        </w:rPr>
        <w:t xml:space="preserve">de </w:t>
      </w:r>
      <w:r w:rsidR="001B4707" w:rsidRPr="00013588">
        <w:rPr>
          <w:rFonts w:ascii="Palatino Linotype" w:eastAsia="Calibri" w:hAnsi="Palatino Linotype" w:cs="Arial"/>
          <w:sz w:val="24"/>
          <w:lang w:val="es-ES"/>
        </w:rPr>
        <w:t>noviem</w:t>
      </w:r>
      <w:r w:rsidR="00B9797C" w:rsidRPr="00013588">
        <w:rPr>
          <w:rFonts w:ascii="Palatino Linotype" w:eastAsia="Calibri" w:hAnsi="Palatino Linotype" w:cs="Arial"/>
          <w:sz w:val="24"/>
          <w:lang w:val="es-ES"/>
        </w:rPr>
        <w:t>bre</w:t>
      </w:r>
      <w:r w:rsidR="00AF091C" w:rsidRPr="00013588">
        <w:rPr>
          <w:rFonts w:ascii="Palatino Linotype" w:eastAsia="Calibri" w:hAnsi="Palatino Linotype" w:cs="Arial"/>
          <w:sz w:val="24"/>
          <w:lang w:val="es-ES"/>
        </w:rPr>
        <w:t xml:space="preserve"> de dos mil veinte </w:t>
      </w:r>
      <w:r w:rsidR="001B2A49" w:rsidRPr="00013588">
        <w:rPr>
          <w:rFonts w:ascii="Palatino Linotype" w:eastAsia="Calibri" w:hAnsi="Palatino Linotype" w:cs="Arial"/>
          <w:sz w:val="24"/>
          <w:lang w:val="es-ES"/>
        </w:rPr>
        <w:t>e</w:t>
      </w:r>
      <w:r w:rsidR="000732C9" w:rsidRPr="00013588">
        <w:rPr>
          <w:rFonts w:ascii="Palatino Linotype" w:eastAsia="Calibri" w:hAnsi="Palatino Linotype" w:cs="Arial"/>
          <w:sz w:val="24"/>
          <w:lang w:val="es-ES"/>
        </w:rPr>
        <w:t xml:space="preserve">l </w:t>
      </w:r>
      <w:r w:rsidR="000732C9" w:rsidRPr="00013588">
        <w:rPr>
          <w:rFonts w:ascii="Palatino Linotype" w:eastAsia="Calibri" w:hAnsi="Palatino Linotype" w:cs="Arial"/>
          <w:b/>
          <w:sz w:val="24"/>
          <w:lang w:val="es-ES"/>
        </w:rPr>
        <w:t>SUJETO OBLIGADO</w:t>
      </w:r>
      <w:r w:rsidR="00AF091C" w:rsidRPr="00013588">
        <w:rPr>
          <w:rFonts w:ascii="Palatino Linotype" w:eastAsia="Calibri" w:hAnsi="Palatino Linotype" w:cs="Arial"/>
          <w:b/>
          <w:sz w:val="24"/>
          <w:lang w:val="es-ES"/>
        </w:rPr>
        <w:t xml:space="preserve"> </w:t>
      </w:r>
      <w:r w:rsidR="00AF091C" w:rsidRPr="00013588">
        <w:rPr>
          <w:rFonts w:ascii="Palatino Linotype" w:eastAsia="Calibri" w:hAnsi="Palatino Linotype" w:cs="Arial"/>
          <w:sz w:val="24"/>
          <w:lang w:val="es-ES"/>
        </w:rPr>
        <w:t>remitió el</w:t>
      </w:r>
      <w:r w:rsidR="009C28AF" w:rsidRPr="00013588">
        <w:rPr>
          <w:rFonts w:ascii="Palatino Linotype" w:eastAsia="Calibri" w:hAnsi="Palatino Linotype" w:cs="Arial"/>
          <w:sz w:val="24"/>
          <w:lang w:val="es-ES"/>
        </w:rPr>
        <w:t xml:space="preserve"> </w:t>
      </w:r>
      <w:r w:rsidR="00D1544B" w:rsidRPr="00013588">
        <w:rPr>
          <w:rFonts w:ascii="Palatino Linotype" w:eastAsia="Calibri" w:hAnsi="Palatino Linotype" w:cs="Arial"/>
          <w:sz w:val="24"/>
          <w:lang w:val="es-ES"/>
        </w:rPr>
        <w:t>informe justificado</w:t>
      </w:r>
      <w:r w:rsidR="00AF091C" w:rsidRPr="00013588">
        <w:rPr>
          <w:rFonts w:ascii="Palatino Linotype" w:eastAsia="Calibri" w:hAnsi="Palatino Linotype" w:cs="Arial"/>
          <w:sz w:val="24"/>
          <w:lang w:val="es-ES"/>
        </w:rPr>
        <w:t xml:space="preserve"> consistente </w:t>
      </w:r>
      <w:r w:rsidRPr="00013588">
        <w:rPr>
          <w:rFonts w:ascii="Palatino Linotype" w:eastAsia="Calibri" w:hAnsi="Palatino Linotype" w:cs="Arial"/>
          <w:sz w:val="24"/>
          <w:lang w:val="es-ES"/>
        </w:rPr>
        <w:t>en los</w:t>
      </w:r>
      <w:r w:rsidR="00307972" w:rsidRPr="00013588">
        <w:rPr>
          <w:rFonts w:ascii="Palatino Linotype" w:eastAsia="Calibri" w:hAnsi="Palatino Linotype" w:cs="Arial"/>
          <w:sz w:val="24"/>
          <w:lang w:val="es-ES"/>
        </w:rPr>
        <w:t xml:space="preserve"> archivo</w:t>
      </w:r>
      <w:r w:rsidRPr="00013588">
        <w:rPr>
          <w:rFonts w:ascii="Palatino Linotype" w:eastAsia="Calibri" w:hAnsi="Palatino Linotype" w:cs="Arial"/>
          <w:sz w:val="24"/>
          <w:lang w:val="es-ES"/>
        </w:rPr>
        <w:t>s</w:t>
      </w:r>
      <w:r w:rsidR="00307972" w:rsidRPr="00013588">
        <w:rPr>
          <w:rFonts w:ascii="Palatino Linotype" w:eastAsia="Calibri" w:hAnsi="Palatino Linotype" w:cs="Arial"/>
          <w:sz w:val="24"/>
          <w:lang w:val="es-ES"/>
        </w:rPr>
        <w:t xml:space="preserve"> electrónico</w:t>
      </w:r>
      <w:r w:rsidRPr="00013588">
        <w:rPr>
          <w:rFonts w:ascii="Palatino Linotype" w:eastAsia="Calibri" w:hAnsi="Palatino Linotype" w:cs="Arial"/>
          <w:sz w:val="24"/>
          <w:lang w:val="es-ES"/>
        </w:rPr>
        <w:t>s</w:t>
      </w:r>
      <w:r w:rsidR="00307972" w:rsidRPr="00013588">
        <w:rPr>
          <w:rFonts w:ascii="Palatino Linotype" w:eastAsia="Calibri" w:hAnsi="Palatino Linotype" w:cs="Arial"/>
          <w:sz w:val="24"/>
          <w:lang w:val="es-ES"/>
        </w:rPr>
        <w:t xml:space="preserve"> </w:t>
      </w:r>
      <w:r w:rsidRPr="00013588">
        <w:rPr>
          <w:rFonts w:ascii="Palatino Linotype" w:eastAsia="Calibri" w:hAnsi="Palatino Linotype" w:cs="Arial"/>
          <w:sz w:val="24"/>
          <w:lang w:val="es-ES"/>
        </w:rPr>
        <w:t xml:space="preserve">descritos en el orden siguiente: </w:t>
      </w:r>
    </w:p>
    <w:p w14:paraId="29E5485C" w14:textId="11A9646E" w:rsidR="00B943C1" w:rsidRPr="00013588" w:rsidRDefault="00B943C1" w:rsidP="0073584F">
      <w:pPr>
        <w:pStyle w:val="Prrafodelista"/>
        <w:numPr>
          <w:ilvl w:val="0"/>
          <w:numId w:val="46"/>
        </w:numPr>
        <w:spacing w:line="360" w:lineRule="auto"/>
        <w:ind w:left="1134" w:hanging="425"/>
        <w:jc w:val="both"/>
        <w:rPr>
          <w:rFonts w:ascii="Palatino Linotype" w:hAnsi="Palatino Linotype"/>
          <w:color w:val="000000"/>
          <w:sz w:val="24"/>
          <w:szCs w:val="24"/>
        </w:rPr>
      </w:pPr>
      <w:r w:rsidRPr="00013588">
        <w:rPr>
          <w:rFonts w:ascii="Palatino Linotype" w:hAnsi="Palatino Linotype"/>
          <w:b/>
          <w:i/>
          <w:color w:val="000000"/>
          <w:sz w:val="24"/>
          <w:szCs w:val="24"/>
        </w:rPr>
        <w:t xml:space="preserve">CMP-CJ-1578-2020_202011271448.pdf: </w:t>
      </w:r>
      <w:r w:rsidR="0073584F" w:rsidRPr="00013588">
        <w:rPr>
          <w:rFonts w:ascii="Palatino Linotype" w:hAnsi="Palatino Linotype"/>
          <w:color w:val="000000"/>
          <w:sz w:val="24"/>
          <w:szCs w:val="24"/>
        </w:rPr>
        <w:t xml:space="preserve">Consistente en el oficio CMPC/CJ/1578/2020 de fecha veintitrés (23) de noviembre de dos mil veinte, suscrito por el Titular de la Coordinación Municipal de Protección Civil, mediante el cual manifiesta que los requerimientos relacionados con la solicitud 00684/Naucalpan, se atendieron en el recurso de revisión </w:t>
      </w:r>
      <w:r w:rsidR="0073584F" w:rsidRPr="00013588">
        <w:rPr>
          <w:rFonts w:ascii="Palatino Linotype" w:hAnsi="Palatino Linotype"/>
          <w:b/>
          <w:color w:val="000000"/>
          <w:sz w:val="24"/>
          <w:szCs w:val="24"/>
        </w:rPr>
        <w:t xml:space="preserve">04988/INFOEM/IP/RR/2020 </w:t>
      </w:r>
      <w:r w:rsidR="0073584F" w:rsidRPr="00013588">
        <w:rPr>
          <w:rFonts w:ascii="Palatino Linotype" w:hAnsi="Palatino Linotype"/>
          <w:color w:val="000000"/>
          <w:sz w:val="24"/>
          <w:szCs w:val="24"/>
        </w:rPr>
        <w:t xml:space="preserve">y en relación a las solicitudes, 00653/Naucalpan y 00654/Naucalpan refirió que son competencia de diversa autoridad municipal. </w:t>
      </w:r>
    </w:p>
    <w:p w14:paraId="4970036D" w14:textId="5BA21931" w:rsidR="00B943C1" w:rsidRPr="00013588" w:rsidRDefault="00B943C1" w:rsidP="005A436B">
      <w:pPr>
        <w:pStyle w:val="Prrafodelista"/>
        <w:numPr>
          <w:ilvl w:val="0"/>
          <w:numId w:val="46"/>
        </w:numPr>
        <w:spacing w:line="360" w:lineRule="auto"/>
        <w:ind w:left="1134" w:hanging="425"/>
        <w:rPr>
          <w:rFonts w:ascii="Palatino Linotype" w:hAnsi="Palatino Linotype"/>
          <w:color w:val="000000"/>
          <w:sz w:val="24"/>
          <w:szCs w:val="24"/>
        </w:rPr>
      </w:pPr>
      <w:r w:rsidRPr="00013588">
        <w:rPr>
          <w:rFonts w:ascii="Palatino Linotype" w:hAnsi="Palatino Linotype"/>
          <w:b/>
          <w:i/>
          <w:color w:val="000000"/>
          <w:sz w:val="24"/>
          <w:szCs w:val="24"/>
        </w:rPr>
        <w:t>SPUYOP-II-3912-2020_202011271449.pdf</w:t>
      </w:r>
      <w:r w:rsidR="0073584F" w:rsidRPr="00013588">
        <w:rPr>
          <w:rFonts w:ascii="Palatino Linotype" w:hAnsi="Palatino Linotype"/>
          <w:b/>
          <w:i/>
          <w:color w:val="000000"/>
          <w:sz w:val="24"/>
          <w:szCs w:val="24"/>
        </w:rPr>
        <w:t xml:space="preserve">: </w:t>
      </w:r>
      <w:r w:rsidR="0073584F" w:rsidRPr="00013588">
        <w:rPr>
          <w:rFonts w:ascii="Palatino Linotype" w:hAnsi="Palatino Linotype"/>
          <w:color w:val="000000"/>
          <w:sz w:val="24"/>
          <w:szCs w:val="24"/>
        </w:rPr>
        <w:t xml:space="preserve">Oficio SPUyOP/II/3912/2020 de fecha veinticuatro (24) de noviembre de dos mil veinte, suscrito por el Secretario de Planeación Urbana y Obras Públicas, </w:t>
      </w:r>
      <w:r w:rsidR="005A436B" w:rsidRPr="00013588">
        <w:rPr>
          <w:rFonts w:ascii="Palatino Linotype" w:hAnsi="Palatino Linotype"/>
          <w:color w:val="000000"/>
          <w:sz w:val="24"/>
          <w:szCs w:val="24"/>
        </w:rPr>
        <w:t xml:space="preserve">mediante el cual manifestó que esa autoridad no es competente. </w:t>
      </w:r>
    </w:p>
    <w:p w14:paraId="28B8B690" w14:textId="117543BB" w:rsidR="00F20E36" w:rsidRPr="00013588" w:rsidRDefault="00307972" w:rsidP="00076A20">
      <w:pPr>
        <w:spacing w:before="240" w:after="240" w:line="360" w:lineRule="auto"/>
        <w:ind w:right="-142"/>
        <w:contextualSpacing/>
        <w:jc w:val="both"/>
        <w:rPr>
          <w:rFonts w:ascii="Palatino Linotype" w:hAnsi="Palatino Linotype"/>
          <w:color w:val="000000"/>
          <w:sz w:val="24"/>
          <w:szCs w:val="24"/>
        </w:rPr>
      </w:pPr>
      <w:r w:rsidRPr="00013588">
        <w:rPr>
          <w:rFonts w:ascii="Palatino Linotype" w:hAnsi="Palatino Linotype"/>
          <w:color w:val="000000"/>
          <w:sz w:val="24"/>
          <w:szCs w:val="24"/>
        </w:rPr>
        <w:t>Documento</w:t>
      </w:r>
      <w:r w:rsidR="00007681" w:rsidRPr="00013588">
        <w:rPr>
          <w:rFonts w:ascii="Palatino Linotype" w:hAnsi="Palatino Linotype"/>
          <w:color w:val="000000"/>
          <w:sz w:val="24"/>
          <w:szCs w:val="24"/>
        </w:rPr>
        <w:t>s</w:t>
      </w:r>
      <w:r w:rsidR="00F20E36" w:rsidRPr="00013588">
        <w:rPr>
          <w:rFonts w:ascii="Palatino Linotype" w:hAnsi="Palatino Linotype"/>
          <w:color w:val="000000"/>
          <w:sz w:val="24"/>
          <w:szCs w:val="24"/>
        </w:rPr>
        <w:t xml:space="preserve"> </w:t>
      </w:r>
      <w:r w:rsidRPr="00013588">
        <w:rPr>
          <w:rFonts w:ascii="Palatino Linotype" w:hAnsi="Palatino Linotype"/>
          <w:color w:val="000000"/>
          <w:sz w:val="24"/>
          <w:szCs w:val="24"/>
        </w:rPr>
        <w:t>que por no encontrarse en el supuesto establecido en el artículo 1</w:t>
      </w:r>
      <w:r w:rsidR="00E05DD9" w:rsidRPr="00013588">
        <w:rPr>
          <w:rFonts w:ascii="Palatino Linotype" w:hAnsi="Palatino Linotype"/>
          <w:color w:val="000000"/>
          <w:sz w:val="24"/>
          <w:szCs w:val="24"/>
        </w:rPr>
        <w:t>8</w:t>
      </w:r>
      <w:r w:rsidRPr="00013588">
        <w:rPr>
          <w:rFonts w:ascii="Palatino Linotype" w:hAnsi="Palatino Linotype"/>
          <w:color w:val="000000"/>
          <w:sz w:val="24"/>
          <w:szCs w:val="24"/>
        </w:rPr>
        <w:t xml:space="preserve">5 fracción III de la </w:t>
      </w:r>
      <w:r w:rsidRPr="00013588">
        <w:rPr>
          <w:rFonts w:ascii="Palatino Linotype" w:eastAsia="Calibri" w:hAnsi="Palatino Linotype" w:cs="Arial"/>
          <w:b/>
          <w:sz w:val="24"/>
          <w:szCs w:val="24"/>
          <w:lang w:val="es-ES" w:eastAsia="es-ES"/>
        </w:rPr>
        <w:t xml:space="preserve">Ley de Transparencia y Acceso a la Información Pública del Estado de México y Municipios, </w:t>
      </w:r>
      <w:r w:rsidR="00C46266" w:rsidRPr="00013588">
        <w:rPr>
          <w:rFonts w:ascii="Palatino Linotype" w:eastAsia="Calibri" w:hAnsi="Palatino Linotype" w:cs="Arial"/>
          <w:sz w:val="24"/>
          <w:szCs w:val="24"/>
          <w:lang w:val="es-ES" w:eastAsia="es-ES"/>
        </w:rPr>
        <w:t>se hicieron</w:t>
      </w:r>
      <w:r w:rsidRPr="00013588">
        <w:rPr>
          <w:rFonts w:ascii="Palatino Linotype" w:eastAsia="Calibri" w:hAnsi="Palatino Linotype" w:cs="Arial"/>
          <w:sz w:val="24"/>
          <w:szCs w:val="24"/>
          <w:lang w:val="es-ES" w:eastAsia="es-ES"/>
        </w:rPr>
        <w:t xml:space="preserve"> del conocimiento del </w:t>
      </w:r>
      <w:r w:rsidR="005A436B" w:rsidRPr="00013588">
        <w:rPr>
          <w:rFonts w:ascii="Palatino Linotype" w:eastAsia="Calibri" w:hAnsi="Palatino Linotype" w:cs="Arial"/>
          <w:b/>
          <w:sz w:val="24"/>
          <w:szCs w:val="24"/>
          <w:lang w:val="es-ES" w:eastAsia="es-ES"/>
        </w:rPr>
        <w:t xml:space="preserve">RECURRENTE. </w:t>
      </w:r>
    </w:p>
    <w:p w14:paraId="7B664BC6" w14:textId="585E1B52" w:rsidR="009C28AF" w:rsidRPr="00013588" w:rsidRDefault="001E0D87" w:rsidP="00007681">
      <w:pPr>
        <w:pStyle w:val="Prrafodelista"/>
        <w:numPr>
          <w:ilvl w:val="0"/>
          <w:numId w:val="2"/>
        </w:numPr>
        <w:tabs>
          <w:tab w:val="left" w:pos="0"/>
        </w:tabs>
        <w:spacing w:after="0" w:line="360" w:lineRule="auto"/>
        <w:ind w:left="0" w:right="49" w:firstLine="0"/>
        <w:jc w:val="both"/>
        <w:rPr>
          <w:rFonts w:ascii="Palatino Linotype" w:hAnsi="Palatino Linotype"/>
          <w:i/>
          <w:color w:val="000000"/>
          <w:sz w:val="24"/>
          <w:szCs w:val="24"/>
        </w:rPr>
      </w:pPr>
      <w:r w:rsidRPr="00013588">
        <w:rPr>
          <w:rFonts w:ascii="Palatino Linotype" w:hAnsi="Palatino Linotype"/>
          <w:color w:val="000000"/>
          <w:sz w:val="24"/>
          <w:szCs w:val="24"/>
        </w:rPr>
        <w:t>P</w:t>
      </w:r>
      <w:r w:rsidR="009C28AF" w:rsidRPr="00013588">
        <w:rPr>
          <w:rFonts w:ascii="Palatino Linotype" w:hAnsi="Palatino Linotype"/>
          <w:color w:val="000000"/>
          <w:sz w:val="24"/>
          <w:szCs w:val="24"/>
        </w:rPr>
        <w:t>or</w:t>
      </w:r>
      <w:r w:rsidR="009C28AF" w:rsidRPr="00013588">
        <w:rPr>
          <w:rFonts w:ascii="Palatino Linotype" w:eastAsia="Calibri" w:hAnsi="Palatino Linotype" w:cs="Arial"/>
          <w:sz w:val="24"/>
          <w:szCs w:val="24"/>
          <w:lang w:val="es-ES"/>
        </w:rPr>
        <w:t xml:space="preserve"> su parte el </w:t>
      </w:r>
      <w:r w:rsidR="009C28AF" w:rsidRPr="00013588">
        <w:rPr>
          <w:rFonts w:ascii="Palatino Linotype" w:eastAsia="Calibri" w:hAnsi="Palatino Linotype" w:cs="Arial"/>
          <w:b/>
          <w:sz w:val="24"/>
          <w:szCs w:val="24"/>
          <w:lang w:val="es-ES"/>
        </w:rPr>
        <w:t xml:space="preserve">RECURRENTE </w:t>
      </w:r>
      <w:r w:rsidR="009C28AF" w:rsidRPr="00013588">
        <w:rPr>
          <w:rFonts w:ascii="Palatino Linotype" w:eastAsia="Calibri" w:hAnsi="Palatino Linotype" w:cs="Arial"/>
          <w:sz w:val="24"/>
          <w:szCs w:val="24"/>
          <w:lang w:val="es-ES"/>
        </w:rPr>
        <w:t xml:space="preserve">no presentó alegatos, ni ofreció los medios de prueba, </w:t>
      </w:r>
      <w:r w:rsidR="009C28AF" w:rsidRPr="00013588">
        <w:rPr>
          <w:rFonts w:ascii="Palatino Linotype" w:eastAsia="Calibri" w:hAnsi="Palatino Linotype" w:cs="Times New Roman"/>
          <w:sz w:val="24"/>
          <w:szCs w:val="24"/>
          <w:lang w:val="es-ES"/>
        </w:rPr>
        <w:t xml:space="preserve">según consta en el </w:t>
      </w:r>
      <w:r w:rsidR="009C28AF" w:rsidRPr="00013588">
        <w:rPr>
          <w:rFonts w:ascii="Palatino Linotype" w:eastAsia="Calibri" w:hAnsi="Palatino Linotype" w:cs="Arial"/>
          <w:b/>
          <w:sz w:val="24"/>
          <w:szCs w:val="24"/>
          <w:lang w:val="es-ES"/>
        </w:rPr>
        <w:t xml:space="preserve">SAIMEX. </w:t>
      </w:r>
    </w:p>
    <w:p w14:paraId="21D2A0D8" w14:textId="77777777" w:rsidR="00007681" w:rsidRPr="00013588" w:rsidRDefault="00007681" w:rsidP="00007681">
      <w:pPr>
        <w:pStyle w:val="Prrafodelista"/>
        <w:rPr>
          <w:rFonts w:ascii="Palatino Linotype" w:hAnsi="Palatino Linotype"/>
          <w:i/>
          <w:color w:val="000000"/>
          <w:sz w:val="24"/>
          <w:szCs w:val="24"/>
        </w:rPr>
      </w:pPr>
    </w:p>
    <w:p w14:paraId="4B226F72" w14:textId="1B9AEB68" w:rsidR="00E45EFD" w:rsidRPr="00013588" w:rsidRDefault="0020656F" w:rsidP="00E6237D">
      <w:pPr>
        <w:pStyle w:val="Prrafodelista"/>
        <w:numPr>
          <w:ilvl w:val="0"/>
          <w:numId w:val="2"/>
        </w:numPr>
        <w:spacing w:before="240" w:after="240" w:line="360" w:lineRule="auto"/>
        <w:ind w:left="0" w:firstLine="0"/>
        <w:jc w:val="both"/>
        <w:rPr>
          <w:rFonts w:ascii="Palatino Linotype" w:eastAsiaTheme="minorEastAsia" w:hAnsi="Palatino Linotype"/>
          <w:sz w:val="24"/>
          <w:szCs w:val="24"/>
          <w:lang w:val="es-ES_tradnl" w:eastAsia="es-ES"/>
        </w:rPr>
      </w:pPr>
      <w:r w:rsidRPr="00013588">
        <w:rPr>
          <w:rFonts w:ascii="Palatino Linotype" w:eastAsia="MS Mincho" w:hAnsi="Palatino Linotype" w:cs="Times New Roman"/>
          <w:sz w:val="24"/>
          <w:szCs w:val="24"/>
          <w:lang w:val="es-ES_tradnl" w:eastAsia="es-ES"/>
        </w:rPr>
        <w:t xml:space="preserve">El </w:t>
      </w:r>
      <w:r w:rsidRPr="00013588">
        <w:rPr>
          <w:rFonts w:ascii="Palatino Linotype" w:hAnsi="Palatino Linotype"/>
          <w:sz w:val="24"/>
          <w:szCs w:val="24"/>
        </w:rPr>
        <w:t xml:space="preserve">Comisionado Ponente decretó el cierre de instrucción mediante acuerdo de fecha </w:t>
      </w:r>
      <w:r w:rsidR="005A436B" w:rsidRPr="00013588">
        <w:rPr>
          <w:rFonts w:ascii="Palatino Linotype" w:hAnsi="Palatino Linotype"/>
          <w:sz w:val="24"/>
          <w:szCs w:val="24"/>
        </w:rPr>
        <w:t>veintisiete</w:t>
      </w:r>
      <w:r w:rsidRPr="00013588">
        <w:rPr>
          <w:rFonts w:ascii="Palatino Linotype" w:hAnsi="Palatino Linotype"/>
          <w:sz w:val="24"/>
          <w:szCs w:val="24"/>
        </w:rPr>
        <w:t xml:space="preserve"> (</w:t>
      </w:r>
      <w:r w:rsidR="005A436B" w:rsidRPr="00013588">
        <w:rPr>
          <w:rFonts w:ascii="Palatino Linotype" w:hAnsi="Palatino Linotype"/>
          <w:sz w:val="24"/>
          <w:szCs w:val="24"/>
        </w:rPr>
        <w:t>27</w:t>
      </w:r>
      <w:r w:rsidRPr="00013588">
        <w:rPr>
          <w:rFonts w:ascii="Palatino Linotype" w:hAnsi="Palatino Linotype"/>
          <w:sz w:val="24"/>
          <w:szCs w:val="24"/>
        </w:rPr>
        <w:t xml:space="preserve">) de </w:t>
      </w:r>
      <w:r w:rsidR="005A436B" w:rsidRPr="00013588">
        <w:rPr>
          <w:rFonts w:ascii="Palatino Linotype" w:hAnsi="Palatino Linotype"/>
          <w:sz w:val="24"/>
          <w:szCs w:val="24"/>
        </w:rPr>
        <w:t>enero</w:t>
      </w:r>
      <w:r w:rsidRPr="00013588">
        <w:rPr>
          <w:rFonts w:ascii="Palatino Linotype" w:hAnsi="Palatino Linotype"/>
          <w:b/>
          <w:sz w:val="24"/>
          <w:szCs w:val="24"/>
        </w:rPr>
        <w:t xml:space="preserve"> </w:t>
      </w:r>
      <w:r w:rsidRPr="00013588">
        <w:rPr>
          <w:rFonts w:ascii="Palatino Linotype" w:hAnsi="Palatino Linotype"/>
          <w:sz w:val="24"/>
          <w:szCs w:val="24"/>
        </w:rPr>
        <w:t xml:space="preserve">de </w:t>
      </w:r>
      <w:r w:rsidR="005A436B" w:rsidRPr="00013588">
        <w:rPr>
          <w:rFonts w:ascii="Palatino Linotype" w:hAnsi="Palatino Linotype"/>
          <w:sz w:val="24"/>
          <w:szCs w:val="24"/>
        </w:rPr>
        <w:t>dos mil veintiuno</w:t>
      </w:r>
      <w:r w:rsidRPr="00013588">
        <w:rPr>
          <w:rFonts w:ascii="Palatino Linotype" w:hAnsi="Palatino Linotype"/>
          <w:sz w:val="24"/>
          <w:szCs w:val="24"/>
        </w:rPr>
        <w:t>; por lo que se</w:t>
      </w:r>
      <w:r w:rsidRPr="00013588">
        <w:rPr>
          <w:rFonts w:ascii="Palatino Linotype" w:hAnsi="Palatino Linotype" w:cs="Arial"/>
          <w:sz w:val="24"/>
          <w:szCs w:val="24"/>
        </w:rPr>
        <w:t xml:space="preserve"> ordenó turnar el expediente a resolución</w:t>
      </w:r>
      <w:r w:rsidRPr="00013588">
        <w:rPr>
          <w:rFonts w:ascii="Palatino Linotype" w:hAnsi="Palatino Linotype"/>
          <w:sz w:val="24"/>
          <w:szCs w:val="24"/>
        </w:rPr>
        <w:t>;</w:t>
      </w:r>
      <w:r w:rsidRPr="00013588">
        <w:rPr>
          <w:rFonts w:ascii="Palatino Linotype" w:hAnsi="Palatino Linotype" w:cs="Arial"/>
          <w:sz w:val="24"/>
          <w:szCs w:val="24"/>
        </w:rPr>
        <w:t xml:space="preserve"> </w:t>
      </w:r>
      <w:r w:rsidR="005A436B" w:rsidRPr="00013588">
        <w:rPr>
          <w:rFonts w:ascii="Palatino Linotype" w:hAnsi="Palatino Linotype" w:cs="Arial"/>
          <w:sz w:val="24"/>
          <w:szCs w:val="24"/>
        </w:rPr>
        <w:t xml:space="preserve">así mismo </w:t>
      </w:r>
      <w:r w:rsidR="005A436B" w:rsidRPr="00013588">
        <w:rPr>
          <w:rFonts w:ascii="Palatino Linotype" w:hAnsi="Palatino Linotype"/>
          <w:sz w:val="24"/>
          <w:szCs w:val="24"/>
        </w:rPr>
        <w:t xml:space="preserve">con fundamento en el artículo 181 tercer párrafo de la Ley de Transparencia y Acceso a la Información Pública del Estado de México y Municipios, se notificó que el plazo de treinta (30) días para resolver el recurso de revisión, sería ampliado por un periodo de quince (15) días hábiles adicionales, con el fin de contar con los elementos suficientes para proponer al Pleno de este Instituto la resolución que a derecho corresponda; </w:t>
      </w:r>
      <w:r w:rsidRPr="00013588">
        <w:rPr>
          <w:rFonts w:ascii="Palatino Linotype" w:hAnsi="Palatino Linotype" w:cs="Arial"/>
          <w:sz w:val="24"/>
          <w:szCs w:val="24"/>
        </w:rPr>
        <w:t>no habiendo más que hacer constar</w:t>
      </w:r>
      <w:r w:rsidR="00474D39" w:rsidRPr="00013588">
        <w:rPr>
          <w:rFonts w:ascii="Palatino Linotype" w:hAnsi="Palatino Linotype" w:cs="Arial"/>
          <w:sz w:val="24"/>
          <w:szCs w:val="24"/>
        </w:rPr>
        <w:t xml:space="preserve">, y - - - </w:t>
      </w:r>
      <w:r w:rsidR="007830B3" w:rsidRPr="00013588">
        <w:rPr>
          <w:rFonts w:ascii="Palatino Linotype" w:hAnsi="Palatino Linotype" w:cs="Arial"/>
          <w:sz w:val="24"/>
          <w:szCs w:val="24"/>
        </w:rPr>
        <w:t>- - - - - - - - -</w:t>
      </w:r>
      <w:r w:rsidR="005A436B" w:rsidRPr="00013588">
        <w:rPr>
          <w:rFonts w:ascii="Palatino Linotype" w:hAnsi="Palatino Linotype" w:cs="Arial"/>
          <w:sz w:val="24"/>
          <w:szCs w:val="24"/>
        </w:rPr>
        <w:t>.- - - - - - - - - - - - - - - - - - - - - - - - - - - - - - - - - - -</w:t>
      </w:r>
      <w:r w:rsidR="007830B3" w:rsidRPr="00013588">
        <w:rPr>
          <w:rFonts w:ascii="Palatino Linotype" w:hAnsi="Palatino Linotype" w:cs="Arial"/>
          <w:sz w:val="24"/>
          <w:szCs w:val="24"/>
        </w:rPr>
        <w:t xml:space="preserve"> - - - </w:t>
      </w:r>
    </w:p>
    <w:p w14:paraId="42164C10" w14:textId="501E1A37" w:rsidR="00007681" w:rsidRPr="00013588" w:rsidRDefault="00007681" w:rsidP="00007681">
      <w:pPr>
        <w:pStyle w:val="Prrafodelista"/>
        <w:spacing w:before="240" w:after="240" w:line="360" w:lineRule="auto"/>
        <w:ind w:left="0"/>
        <w:jc w:val="both"/>
        <w:rPr>
          <w:rFonts w:ascii="Palatino Linotype" w:eastAsiaTheme="minorEastAsia" w:hAnsi="Palatino Linotype"/>
          <w:sz w:val="24"/>
          <w:szCs w:val="24"/>
          <w:lang w:val="es-ES_tradnl" w:eastAsia="es-ES"/>
        </w:rPr>
      </w:pPr>
    </w:p>
    <w:p w14:paraId="031A4BD9" w14:textId="77777777" w:rsidR="00E113EC" w:rsidRPr="00013588" w:rsidRDefault="00E113EC" w:rsidP="0008753C">
      <w:pPr>
        <w:keepNext/>
        <w:keepLines/>
        <w:spacing w:before="240" w:after="0" w:line="360" w:lineRule="auto"/>
        <w:ind w:right="-142"/>
        <w:jc w:val="center"/>
        <w:outlineLvl w:val="0"/>
        <w:rPr>
          <w:rFonts w:ascii="Palatino Linotype" w:eastAsiaTheme="majorEastAsia" w:hAnsi="Palatino Linotype" w:cstheme="majorBidi"/>
          <w:b/>
          <w:sz w:val="24"/>
          <w:szCs w:val="24"/>
        </w:rPr>
      </w:pPr>
      <w:bookmarkStart w:id="5" w:name="_Toc62772026"/>
      <w:r w:rsidRPr="00013588">
        <w:rPr>
          <w:rFonts w:ascii="Palatino Linotype" w:eastAsiaTheme="majorEastAsia" w:hAnsi="Palatino Linotype" w:cstheme="majorBidi"/>
          <w:b/>
          <w:sz w:val="24"/>
          <w:szCs w:val="24"/>
        </w:rPr>
        <w:t>C O N S I D E R A N D O</w:t>
      </w:r>
      <w:bookmarkEnd w:id="5"/>
      <w:r w:rsidRPr="00013588">
        <w:rPr>
          <w:rFonts w:ascii="Palatino Linotype" w:eastAsiaTheme="majorEastAsia" w:hAnsi="Palatino Linotype" w:cstheme="majorBidi"/>
          <w:b/>
          <w:sz w:val="24"/>
          <w:szCs w:val="24"/>
        </w:rPr>
        <w:t xml:space="preserve"> </w:t>
      </w:r>
    </w:p>
    <w:p w14:paraId="22DC78BC" w14:textId="77777777" w:rsidR="00E113EC" w:rsidRPr="00013588" w:rsidRDefault="00E113EC" w:rsidP="0008753C">
      <w:pPr>
        <w:spacing w:after="0" w:line="360" w:lineRule="auto"/>
        <w:ind w:right="-142"/>
        <w:rPr>
          <w:rFonts w:eastAsiaTheme="minorEastAsia"/>
          <w:sz w:val="24"/>
          <w:szCs w:val="24"/>
        </w:rPr>
      </w:pPr>
    </w:p>
    <w:p w14:paraId="7F1080EA" w14:textId="77777777" w:rsidR="00E113EC" w:rsidRPr="00013588" w:rsidRDefault="00E113EC" w:rsidP="0008753C">
      <w:pPr>
        <w:keepNext/>
        <w:keepLines/>
        <w:spacing w:before="40" w:after="0" w:line="360" w:lineRule="auto"/>
        <w:ind w:right="-142"/>
        <w:outlineLvl w:val="1"/>
        <w:rPr>
          <w:rFonts w:ascii="Palatino Linotype" w:eastAsiaTheme="majorEastAsia" w:hAnsi="Palatino Linotype" w:cstheme="majorBidi"/>
          <w:b/>
          <w:sz w:val="24"/>
          <w:szCs w:val="26"/>
        </w:rPr>
      </w:pPr>
      <w:bookmarkStart w:id="6" w:name="_Toc62772027"/>
      <w:r w:rsidRPr="00013588">
        <w:rPr>
          <w:rFonts w:ascii="Palatino Linotype" w:eastAsiaTheme="majorEastAsia" w:hAnsi="Palatino Linotype" w:cstheme="majorBidi"/>
          <w:b/>
          <w:sz w:val="24"/>
          <w:szCs w:val="26"/>
        </w:rPr>
        <w:t>PRIMERO. De la competencia</w:t>
      </w:r>
      <w:bookmarkEnd w:id="6"/>
    </w:p>
    <w:p w14:paraId="372E7FD4" w14:textId="77777777" w:rsidR="00E113EC" w:rsidRPr="00013588" w:rsidRDefault="00E113EC" w:rsidP="0008753C">
      <w:pPr>
        <w:spacing w:after="0" w:line="360" w:lineRule="auto"/>
        <w:ind w:right="-142"/>
        <w:rPr>
          <w:rFonts w:eastAsiaTheme="minorEastAsia"/>
          <w:sz w:val="24"/>
          <w:szCs w:val="24"/>
        </w:rPr>
      </w:pPr>
    </w:p>
    <w:p w14:paraId="0DEAB45F" w14:textId="31E4CC98" w:rsidR="00E113EC" w:rsidRPr="00013588" w:rsidRDefault="00E113EC" w:rsidP="0008753C">
      <w:pPr>
        <w:numPr>
          <w:ilvl w:val="0"/>
          <w:numId w:val="2"/>
        </w:numPr>
        <w:spacing w:before="240" w:after="240" w:line="360" w:lineRule="auto"/>
        <w:ind w:left="0" w:right="-142" w:firstLine="0"/>
        <w:contextualSpacing/>
        <w:jc w:val="both"/>
        <w:rPr>
          <w:rFonts w:ascii="Palatino Linotype" w:eastAsiaTheme="minorEastAsia" w:hAnsi="Palatino Linotype"/>
          <w:sz w:val="24"/>
          <w:szCs w:val="24"/>
          <w:lang w:val="es-ES_tradnl" w:eastAsia="es-ES"/>
        </w:rPr>
      </w:pPr>
      <w:r w:rsidRPr="00013588">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013588">
        <w:rPr>
          <w:rFonts w:ascii="Palatino Linotype" w:eastAsia="Calibri" w:hAnsi="Palatino Linotype" w:cs="Times New Roman"/>
          <w:b/>
          <w:sz w:val="24"/>
          <w:szCs w:val="24"/>
          <w:lang w:val="es-ES" w:eastAsia="es-ES"/>
        </w:rPr>
        <w:t>Constitución Política de los Estados Unidos Mexicanos</w:t>
      </w:r>
      <w:r w:rsidRPr="00013588">
        <w:rPr>
          <w:rFonts w:ascii="Palatino Linotype" w:eastAsia="Calibri" w:hAnsi="Palatino Linotype" w:cs="Times New Roman"/>
          <w:sz w:val="24"/>
          <w:szCs w:val="24"/>
          <w:lang w:val="es-ES" w:eastAsia="es-ES"/>
        </w:rPr>
        <w:t xml:space="preserve">; 5, párrafos </w:t>
      </w:r>
      <w:r w:rsidR="00412DFD" w:rsidRPr="00013588">
        <w:rPr>
          <w:rFonts w:ascii="Palatino Linotype" w:hAnsi="Palatino Linotype" w:cs="Arial"/>
          <w:bCs/>
          <w:color w:val="222222"/>
          <w:sz w:val="24"/>
          <w:szCs w:val="24"/>
          <w:lang w:val="es-ES"/>
        </w:rPr>
        <w:t>vigésimo noveno, trigésimo y trigésimo primero</w:t>
      </w:r>
      <w:r w:rsidR="00412DFD" w:rsidRPr="00013588">
        <w:rPr>
          <w:rFonts w:ascii="Palatino Linotype" w:eastAsia="Calibri" w:hAnsi="Palatino Linotype" w:cs="Times New Roman"/>
          <w:sz w:val="24"/>
          <w:szCs w:val="24"/>
          <w:lang w:val="es-ES" w:eastAsia="es-ES"/>
        </w:rPr>
        <w:t xml:space="preserve"> </w:t>
      </w:r>
      <w:r w:rsidRPr="00013588">
        <w:rPr>
          <w:rFonts w:ascii="Palatino Linotype" w:eastAsia="Calibri" w:hAnsi="Palatino Linotype" w:cs="Times New Roman"/>
          <w:sz w:val="24"/>
          <w:szCs w:val="24"/>
          <w:lang w:val="es-ES" w:eastAsia="es-ES"/>
        </w:rPr>
        <w:t xml:space="preserve">fracciones IV y V de la </w:t>
      </w:r>
      <w:r w:rsidRPr="00013588">
        <w:rPr>
          <w:rFonts w:ascii="Palatino Linotype" w:eastAsia="Calibri" w:hAnsi="Palatino Linotype" w:cs="Times New Roman"/>
          <w:b/>
          <w:sz w:val="24"/>
          <w:szCs w:val="24"/>
          <w:lang w:val="es-ES" w:eastAsia="es-ES"/>
        </w:rPr>
        <w:t>Constitución Política del Estado Libre y Soberano de México</w:t>
      </w:r>
      <w:r w:rsidRPr="00013588">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013588">
        <w:rPr>
          <w:rFonts w:ascii="Palatino Linotype" w:eastAsia="Calibri" w:hAnsi="Palatino Linotype" w:cs="Arial"/>
          <w:sz w:val="24"/>
          <w:szCs w:val="24"/>
          <w:lang w:val="es-ES" w:eastAsia="es-ES"/>
        </w:rPr>
        <w:t xml:space="preserve">de la </w:t>
      </w:r>
      <w:r w:rsidRPr="00013588">
        <w:rPr>
          <w:rFonts w:ascii="Palatino Linotype" w:eastAsia="Calibri" w:hAnsi="Palatino Linotype" w:cs="Arial"/>
          <w:b/>
          <w:sz w:val="24"/>
          <w:szCs w:val="24"/>
          <w:lang w:val="es-ES" w:eastAsia="es-ES"/>
        </w:rPr>
        <w:t>Ley de Transparencia y Acceso a la Información Pública del Estado de México y Municipios</w:t>
      </w:r>
      <w:r w:rsidRPr="00013588">
        <w:rPr>
          <w:rFonts w:ascii="Palatino Linotype" w:eastAsia="Calibri" w:hAnsi="Palatino Linotype" w:cs="Arial"/>
          <w:sz w:val="24"/>
          <w:szCs w:val="24"/>
          <w:lang w:val="es-ES" w:eastAsia="es-ES"/>
        </w:rPr>
        <w:t xml:space="preserve">; y </w:t>
      </w:r>
      <w:r w:rsidR="00D61913" w:rsidRPr="00013588">
        <w:rPr>
          <w:rFonts w:ascii="Palatino Linotype" w:eastAsia="Calibri" w:hAnsi="Palatino Linotype" w:cs="Arial"/>
          <w:sz w:val="24"/>
          <w:szCs w:val="24"/>
          <w:lang w:val="es-ES" w:eastAsia="es-ES"/>
        </w:rPr>
        <w:t xml:space="preserve">10, </w:t>
      </w:r>
      <w:r w:rsidRPr="00013588">
        <w:rPr>
          <w:rFonts w:ascii="Palatino Linotype" w:eastAsia="Calibri" w:hAnsi="Palatino Linotype" w:cs="Arial"/>
          <w:sz w:val="24"/>
          <w:szCs w:val="24"/>
          <w:lang w:val="es-ES" w:eastAsia="es-ES"/>
        </w:rPr>
        <w:t xml:space="preserve">7, 9 fracciones I y XXIV, y 11 del </w:t>
      </w:r>
      <w:r w:rsidRPr="00013588">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013588">
        <w:rPr>
          <w:rFonts w:ascii="Palatino Linotype" w:eastAsiaTheme="minorEastAsia" w:hAnsi="Palatino Linotype"/>
          <w:sz w:val="24"/>
          <w:szCs w:val="24"/>
          <w:lang w:val="es-ES_tradnl" w:eastAsia="es-ES"/>
        </w:rPr>
        <w:t>.</w:t>
      </w:r>
    </w:p>
    <w:p w14:paraId="5FBE6EDB" w14:textId="77777777" w:rsidR="001E0D87" w:rsidRPr="00013588" w:rsidRDefault="001E0D87" w:rsidP="001E0D87">
      <w:pPr>
        <w:spacing w:before="240" w:after="240" w:line="360" w:lineRule="auto"/>
        <w:ind w:right="-142"/>
        <w:contextualSpacing/>
        <w:jc w:val="both"/>
        <w:rPr>
          <w:rFonts w:ascii="Palatino Linotype" w:eastAsiaTheme="minorEastAsia" w:hAnsi="Palatino Linotype"/>
          <w:sz w:val="24"/>
          <w:szCs w:val="24"/>
          <w:lang w:val="es-ES_tradnl" w:eastAsia="es-ES"/>
        </w:rPr>
      </w:pPr>
    </w:p>
    <w:p w14:paraId="7427FC80" w14:textId="301E1CCF" w:rsidR="00E113EC" w:rsidRPr="00013588" w:rsidRDefault="00E113EC" w:rsidP="0008753C">
      <w:pPr>
        <w:keepNext/>
        <w:keepLines/>
        <w:spacing w:before="40" w:after="0" w:line="360" w:lineRule="auto"/>
        <w:ind w:right="-142"/>
        <w:outlineLvl w:val="1"/>
        <w:rPr>
          <w:rFonts w:ascii="Palatino Linotype" w:eastAsiaTheme="majorEastAsia" w:hAnsi="Palatino Linotype" w:cstheme="majorBidi"/>
          <w:b/>
          <w:sz w:val="24"/>
          <w:szCs w:val="26"/>
        </w:rPr>
      </w:pPr>
      <w:bookmarkStart w:id="7" w:name="_Toc62772028"/>
      <w:r w:rsidRPr="00013588">
        <w:rPr>
          <w:rFonts w:ascii="Palatino Linotype" w:eastAsiaTheme="majorEastAsia" w:hAnsi="Palatino Linotype" w:cstheme="majorBidi"/>
          <w:b/>
          <w:sz w:val="24"/>
          <w:szCs w:val="26"/>
        </w:rPr>
        <w:t>SEGUNDO. De la oportunidad y procedencia.</w:t>
      </w:r>
      <w:bookmarkEnd w:id="7"/>
    </w:p>
    <w:p w14:paraId="0E440665" w14:textId="77777777" w:rsidR="0020656F" w:rsidRPr="00013588" w:rsidRDefault="0020656F" w:rsidP="0008753C">
      <w:pPr>
        <w:keepNext/>
        <w:keepLines/>
        <w:spacing w:before="40" w:after="0" w:line="360" w:lineRule="auto"/>
        <w:ind w:right="-142"/>
        <w:outlineLvl w:val="1"/>
        <w:rPr>
          <w:rFonts w:ascii="Palatino Linotype" w:eastAsiaTheme="majorEastAsia" w:hAnsi="Palatino Linotype" w:cstheme="majorBidi"/>
          <w:b/>
          <w:sz w:val="24"/>
          <w:szCs w:val="26"/>
        </w:rPr>
      </w:pPr>
    </w:p>
    <w:p w14:paraId="13647D88" w14:textId="2E975450" w:rsidR="005A436B" w:rsidRPr="00013588" w:rsidRDefault="005A436B" w:rsidP="005A436B">
      <w:pPr>
        <w:numPr>
          <w:ilvl w:val="0"/>
          <w:numId w:val="2"/>
        </w:numPr>
        <w:spacing w:before="240" w:after="240" w:line="360" w:lineRule="auto"/>
        <w:ind w:left="0" w:right="-142" w:firstLine="0"/>
        <w:contextualSpacing/>
        <w:jc w:val="both"/>
        <w:rPr>
          <w:rFonts w:ascii="Palatino Linotype" w:eastAsia="Times New Roman" w:hAnsi="Palatino Linotype" w:cs="Arial"/>
          <w:color w:val="000000"/>
          <w:sz w:val="24"/>
          <w:szCs w:val="24"/>
          <w:lang w:val="es-ES_tradnl" w:eastAsia="es-ES"/>
        </w:rPr>
      </w:pPr>
      <w:r w:rsidRPr="00013588">
        <w:rPr>
          <w:rFonts w:ascii="Palatino Linotype" w:eastAsia="Calibri" w:hAnsi="Palatino Linotype" w:cs="Times New Roman"/>
          <w:sz w:val="24"/>
          <w:szCs w:val="24"/>
          <w:lang w:val="es-ES" w:eastAsia="es-ES"/>
        </w:rPr>
        <w:t>Es</w:t>
      </w:r>
      <w:r w:rsidRPr="00013588">
        <w:rPr>
          <w:rFonts w:ascii="Palatino Linotype" w:eastAsia="Calibri" w:hAnsi="Palatino Linotype" w:cs="Arial"/>
          <w:sz w:val="24"/>
          <w:szCs w:val="24"/>
          <w:lang w:val="es-ES" w:eastAsia="es-ES"/>
        </w:rPr>
        <w:t xml:space="preserve"> de precisar, que la Ley de Transparencia y Acceso a la Información Pública del Estado de México y Municipios, en el artículo 178 describe la procedencia del recurso de revisión, asimismo señala que el plazo del </w:t>
      </w:r>
      <w:r w:rsidRPr="00013588">
        <w:rPr>
          <w:rFonts w:ascii="Palatino Linotype" w:eastAsia="Calibri" w:hAnsi="Palatino Linotype" w:cs="Arial"/>
          <w:b/>
          <w:sz w:val="24"/>
          <w:szCs w:val="24"/>
          <w:lang w:val="es-ES" w:eastAsia="es-ES"/>
        </w:rPr>
        <w:t>SUJETO OBLIGADO</w:t>
      </w:r>
      <w:r w:rsidRPr="00013588">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11308BE6" w14:textId="77777777" w:rsidR="005A436B" w:rsidRPr="00013588" w:rsidRDefault="005A436B" w:rsidP="005A436B">
      <w:p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p>
    <w:p w14:paraId="0E73A098" w14:textId="77777777" w:rsidR="005A436B" w:rsidRPr="00013588" w:rsidRDefault="005A436B" w:rsidP="005A436B">
      <w:pPr>
        <w:numPr>
          <w:ilvl w:val="0"/>
          <w:numId w:val="2"/>
        </w:numPr>
        <w:spacing w:before="240" w:after="240" w:line="360" w:lineRule="auto"/>
        <w:ind w:left="0" w:right="-142" w:firstLine="0"/>
        <w:contextualSpacing/>
        <w:jc w:val="both"/>
        <w:rPr>
          <w:rFonts w:ascii="Palatino Linotype" w:eastAsia="Times New Roman" w:hAnsi="Palatino Linotype" w:cs="Arial"/>
          <w:color w:val="000000"/>
          <w:sz w:val="24"/>
          <w:szCs w:val="24"/>
          <w:lang w:val="es-ES_tradnl" w:eastAsia="es-ES"/>
        </w:rPr>
      </w:pPr>
      <w:r w:rsidRPr="00013588">
        <w:rPr>
          <w:rFonts w:ascii="Palatino Linotype" w:eastAsia="Calibri" w:hAnsi="Palatino Linotype" w:cs="Arial"/>
          <w:sz w:val="24"/>
          <w:szCs w:val="24"/>
          <w:lang w:val="es-ES" w:eastAsia="es-ES"/>
        </w:rPr>
        <w:t xml:space="preserve">Por ende, se constituye la figura jurídica de la </w:t>
      </w:r>
      <w:r w:rsidRPr="00013588">
        <w:rPr>
          <w:rFonts w:ascii="Palatino Linotype" w:eastAsia="Calibri" w:hAnsi="Palatino Linotype" w:cs="Arial"/>
          <w:i/>
          <w:sz w:val="24"/>
          <w:szCs w:val="24"/>
          <w:lang w:val="es-ES" w:eastAsia="es-ES"/>
        </w:rPr>
        <w:t>negativa ficta</w:t>
      </w:r>
      <w:r w:rsidRPr="00013588">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013588">
        <w:rPr>
          <w:rFonts w:ascii="Palatino Linotype" w:eastAsia="Calibri" w:hAnsi="Palatino Linotype" w:cs="Arial"/>
          <w:b/>
          <w:sz w:val="24"/>
          <w:szCs w:val="24"/>
          <w:lang w:val="es-ES" w:eastAsia="es-ES"/>
        </w:rPr>
        <w:t>178</w:t>
      </w:r>
      <w:r w:rsidRPr="00013588">
        <w:rPr>
          <w:rFonts w:ascii="Palatino Linotype" w:eastAsia="Calibri" w:hAnsi="Palatino Linotype" w:cs="Arial"/>
          <w:sz w:val="24"/>
          <w:szCs w:val="24"/>
          <w:lang w:val="es-ES" w:eastAsia="es-ES"/>
        </w:rPr>
        <w:t xml:space="preserve"> segundo párrafo de </w:t>
      </w:r>
      <w:r w:rsidRPr="00013588">
        <w:rPr>
          <w:rFonts w:ascii="Palatino Linotype" w:eastAsia="Calibri" w:hAnsi="Palatino Linotype" w:cs="Arial"/>
          <w:b/>
          <w:sz w:val="24"/>
          <w:szCs w:val="24"/>
          <w:lang w:val="es-ES" w:eastAsia="es-ES"/>
        </w:rPr>
        <w:t>Ley de Transparencia y Acceso a la Información Pública del Estado de México y Municipios</w:t>
      </w:r>
      <w:r w:rsidRPr="00013588">
        <w:rPr>
          <w:rFonts w:ascii="Palatino Linotype" w:eastAsia="Calibri" w:hAnsi="Palatino Linotype" w:cs="Times New Roman"/>
          <w:color w:val="000000"/>
          <w:sz w:val="24"/>
          <w:szCs w:val="24"/>
          <w:shd w:val="clear" w:color="auto" w:fill="FFFFFF"/>
        </w:rPr>
        <w:t xml:space="preserve">, que dispone; ante la falta de respuesta del </w:t>
      </w:r>
      <w:r w:rsidRPr="00013588">
        <w:rPr>
          <w:rFonts w:ascii="Palatino Linotype" w:eastAsia="Calibri" w:hAnsi="Palatino Linotype" w:cs="Times New Roman"/>
          <w:b/>
          <w:color w:val="000000"/>
          <w:sz w:val="24"/>
          <w:szCs w:val="24"/>
          <w:shd w:val="clear" w:color="auto" w:fill="FFFFFF"/>
        </w:rPr>
        <w:t>SUJETO OBLIGADO,</w:t>
      </w:r>
      <w:r w:rsidRPr="00013588">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013588">
        <w:rPr>
          <w:rFonts w:ascii="Palatino Linotype" w:eastAsia="Calibri" w:hAnsi="Palatino Linotype" w:cs="Times New Roman"/>
          <w:b/>
          <w:color w:val="000000"/>
          <w:sz w:val="24"/>
          <w:szCs w:val="24"/>
          <w:shd w:val="clear" w:color="auto" w:fill="FFFFFF"/>
        </w:rPr>
        <w:t xml:space="preserve">podrá ser interpuesto en cualquier momento. </w:t>
      </w:r>
    </w:p>
    <w:p w14:paraId="04E496E1" w14:textId="77777777" w:rsidR="005A436B" w:rsidRPr="00013588" w:rsidRDefault="005A436B" w:rsidP="005A436B">
      <w:pPr>
        <w:spacing w:after="0" w:line="240" w:lineRule="auto"/>
        <w:ind w:left="284"/>
        <w:contextualSpacing/>
        <w:rPr>
          <w:rFonts w:ascii="Palatino Linotype" w:eastAsia="Times New Roman" w:hAnsi="Palatino Linotype" w:cs="Arial"/>
          <w:color w:val="000000"/>
          <w:sz w:val="24"/>
          <w:szCs w:val="24"/>
          <w:lang w:val="es-ES_tradnl" w:eastAsia="es-ES"/>
        </w:rPr>
      </w:pPr>
    </w:p>
    <w:p w14:paraId="507CD6EE" w14:textId="77777777" w:rsidR="005A436B" w:rsidRPr="00013588" w:rsidRDefault="005A436B" w:rsidP="005A436B">
      <w:pPr>
        <w:numPr>
          <w:ilvl w:val="0"/>
          <w:numId w:val="2"/>
        </w:numPr>
        <w:spacing w:before="240" w:after="240" w:line="360" w:lineRule="auto"/>
        <w:ind w:left="0" w:right="-142" w:firstLine="0"/>
        <w:contextualSpacing/>
        <w:jc w:val="both"/>
        <w:rPr>
          <w:rFonts w:ascii="Palatino Linotype" w:eastAsia="Times New Roman" w:hAnsi="Palatino Linotype" w:cs="Arial"/>
          <w:color w:val="000000"/>
          <w:sz w:val="24"/>
          <w:szCs w:val="24"/>
          <w:lang w:val="es-ES_tradnl" w:eastAsia="es-ES"/>
        </w:rPr>
      </w:pPr>
      <w:r w:rsidRPr="00013588">
        <w:rPr>
          <w:rFonts w:ascii="Palatino Linotype" w:eastAsia="Calibri" w:hAnsi="Palatino Linotype" w:cs="Arial"/>
          <w:sz w:val="24"/>
          <w:szCs w:val="24"/>
          <w:lang w:val="es-ES" w:eastAsia="es-ES"/>
        </w:rPr>
        <w:t xml:space="preserve">Por lo que, tratándose de la </w:t>
      </w:r>
      <w:r w:rsidRPr="00013588">
        <w:rPr>
          <w:rFonts w:ascii="Palatino Linotype" w:eastAsia="Calibri" w:hAnsi="Palatino Linotype" w:cs="Arial"/>
          <w:i/>
          <w:sz w:val="24"/>
          <w:szCs w:val="24"/>
          <w:lang w:val="es-ES" w:eastAsia="es-ES"/>
        </w:rPr>
        <w:t>negativa ficta</w:t>
      </w:r>
      <w:r w:rsidRPr="00013588">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013588">
        <w:rPr>
          <w:rFonts w:ascii="Palatino Linotype" w:eastAsia="Calibri" w:hAnsi="Palatino Linotype" w:cs="Arial"/>
          <w:i/>
          <w:sz w:val="24"/>
          <w:szCs w:val="24"/>
          <w:lang w:val="es-ES" w:eastAsia="es-ES"/>
        </w:rPr>
        <w:t>negativa ficta</w:t>
      </w:r>
      <w:r w:rsidRPr="00013588">
        <w:rPr>
          <w:rFonts w:ascii="Palatino Linotype" w:eastAsia="Calibri" w:hAnsi="Palatino Linotype" w:cs="Arial"/>
          <w:sz w:val="24"/>
          <w:szCs w:val="24"/>
          <w:lang w:val="es-ES" w:eastAsia="es-ES"/>
        </w:rPr>
        <w:t>, que señala:</w:t>
      </w:r>
    </w:p>
    <w:p w14:paraId="604E5435" w14:textId="77777777" w:rsidR="005A436B" w:rsidRPr="00013588" w:rsidRDefault="005A436B" w:rsidP="005A436B">
      <w:pPr>
        <w:tabs>
          <w:tab w:val="left" w:pos="7655"/>
        </w:tabs>
        <w:spacing w:before="240" w:after="240" w:line="360" w:lineRule="auto"/>
        <w:ind w:left="567" w:right="567"/>
        <w:jc w:val="center"/>
        <w:rPr>
          <w:rFonts w:ascii="Palatino Linotype" w:eastAsia="Calibri" w:hAnsi="Palatino Linotype" w:cs="Arial"/>
          <w:b/>
          <w:szCs w:val="24"/>
          <w:lang w:val="es-ES" w:eastAsia="es-ES"/>
        </w:rPr>
      </w:pPr>
      <w:r w:rsidRPr="00013588">
        <w:rPr>
          <w:rFonts w:ascii="Palatino Linotype" w:eastAsia="Calibri" w:hAnsi="Palatino Linotype" w:cs="Arial"/>
          <w:b/>
          <w:szCs w:val="24"/>
          <w:lang w:val="es-ES" w:eastAsia="es-ES"/>
        </w:rPr>
        <w:t>Criterio 0001-15</w:t>
      </w:r>
    </w:p>
    <w:p w14:paraId="380156BD" w14:textId="77777777" w:rsidR="005A436B" w:rsidRPr="00013588" w:rsidRDefault="005A436B" w:rsidP="005A436B">
      <w:pPr>
        <w:tabs>
          <w:tab w:val="left" w:pos="7655"/>
        </w:tabs>
        <w:spacing w:before="240" w:after="240" w:line="360" w:lineRule="auto"/>
        <w:ind w:left="567" w:right="567"/>
        <w:jc w:val="both"/>
        <w:rPr>
          <w:rFonts w:ascii="Palatino Linotype" w:eastAsia="Calibri" w:hAnsi="Palatino Linotype" w:cs="Arial"/>
          <w:i/>
          <w:szCs w:val="24"/>
          <w:lang w:val="es-ES" w:eastAsia="es-ES"/>
        </w:rPr>
      </w:pPr>
      <w:r w:rsidRPr="00013588">
        <w:rPr>
          <w:rFonts w:ascii="Palatino Linotype" w:eastAsia="Calibri" w:hAnsi="Palatino Linotype" w:cs="Arial"/>
          <w:b/>
          <w:i/>
          <w:szCs w:val="24"/>
          <w:lang w:val="es-ES" w:eastAsia="es-ES"/>
        </w:rPr>
        <w:t>NEGATIVA FICTA. PLAZO PARA INTERPONER EL RECURSO DE REVISIÓN TRATÁNDOSE DE.</w:t>
      </w:r>
      <w:r w:rsidRPr="00013588">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26695034" w14:textId="77777777" w:rsidR="005A436B" w:rsidRPr="00013588" w:rsidRDefault="005A436B" w:rsidP="005A436B">
      <w:pPr>
        <w:numPr>
          <w:ilvl w:val="0"/>
          <w:numId w:val="2"/>
        </w:numPr>
        <w:spacing w:before="240" w:after="240" w:line="360" w:lineRule="auto"/>
        <w:ind w:left="0" w:right="-142" w:firstLine="0"/>
        <w:contextualSpacing/>
        <w:jc w:val="both"/>
        <w:rPr>
          <w:rFonts w:ascii="Palatino Linotype" w:eastAsia="Times New Roman" w:hAnsi="Palatino Linotype" w:cs="Arial"/>
          <w:color w:val="000000" w:themeColor="text1"/>
          <w:sz w:val="24"/>
          <w:szCs w:val="24"/>
          <w:lang w:val="es-ES" w:eastAsia="es-MX"/>
        </w:rPr>
      </w:pPr>
      <w:r w:rsidRPr="00013588">
        <w:rPr>
          <w:rFonts w:ascii="Palatino Linotype" w:eastAsia="Times New Roman" w:hAnsi="Palatino Linotype" w:cs="Arial"/>
          <w:color w:val="000000" w:themeColor="text1"/>
          <w:sz w:val="24"/>
          <w:szCs w:val="24"/>
          <w:lang w:val="es-ES" w:eastAsia="es-MX"/>
        </w:rPr>
        <w:t xml:space="preserve">Lo anterior, se explica porque la </w:t>
      </w:r>
      <w:r w:rsidRPr="00013588">
        <w:rPr>
          <w:rFonts w:ascii="Palatino Linotype" w:eastAsia="Times New Roman" w:hAnsi="Palatino Linotype" w:cs="Arial"/>
          <w:b/>
          <w:color w:val="000000" w:themeColor="text1"/>
          <w:sz w:val="24"/>
          <w:szCs w:val="24"/>
          <w:u w:val="single"/>
          <w:lang w:val="es-ES" w:eastAsia="es-MX"/>
        </w:rPr>
        <w:t>posible ausencia</w:t>
      </w:r>
      <w:r w:rsidRPr="00013588">
        <w:rPr>
          <w:rFonts w:ascii="Palatino Linotype" w:eastAsia="Times New Roman"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013588">
        <w:rPr>
          <w:rFonts w:ascii="Palatino Linotype" w:eastAsia="Times New Roman" w:hAnsi="Palatino Linotype" w:cs="Arial"/>
          <w:b/>
          <w:color w:val="000000" w:themeColor="text1"/>
          <w:sz w:val="24"/>
          <w:szCs w:val="24"/>
          <w:lang w:val="es-ES" w:eastAsia="es-MX"/>
        </w:rPr>
        <w:t>SUJETO OBLIGADO</w:t>
      </w:r>
      <w:r w:rsidRPr="00013588">
        <w:rPr>
          <w:rFonts w:ascii="Palatino Linotype" w:eastAsia="Times New Roman" w:hAnsi="Palatino Linotype" w:cs="Arial"/>
          <w:color w:val="000000" w:themeColor="text1"/>
          <w:sz w:val="24"/>
          <w:szCs w:val="24"/>
          <w:lang w:val="es-ES" w:eastAsia="es-MX"/>
        </w:rPr>
        <w:t>.</w:t>
      </w:r>
    </w:p>
    <w:p w14:paraId="31368F91" w14:textId="77777777" w:rsidR="005A436B" w:rsidRPr="00013588" w:rsidRDefault="005A436B" w:rsidP="005A436B">
      <w:p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p>
    <w:p w14:paraId="62F404E9" w14:textId="6AE5F0CB" w:rsidR="00F650D2" w:rsidRPr="00013588" w:rsidRDefault="00F650D2" w:rsidP="005A436B">
      <w:pPr>
        <w:numPr>
          <w:ilvl w:val="0"/>
          <w:numId w:val="2"/>
        </w:numPr>
        <w:spacing w:before="240" w:after="240" w:line="360" w:lineRule="auto"/>
        <w:ind w:left="0" w:right="-142" w:firstLine="0"/>
        <w:contextualSpacing/>
        <w:jc w:val="both"/>
        <w:rPr>
          <w:rFonts w:ascii="Palatino Linotype" w:eastAsiaTheme="minorEastAsia" w:hAnsi="Palatino Linotype" w:cs="Arial"/>
          <w:b/>
          <w:sz w:val="24"/>
          <w:szCs w:val="24"/>
          <w:lang w:val="es-ES_tradnl" w:eastAsia="es-ES"/>
        </w:rPr>
      </w:pPr>
      <w:r w:rsidRPr="00013588">
        <w:rPr>
          <w:rFonts w:ascii="Palatino Linotype" w:eastAsiaTheme="minorEastAsia" w:hAnsi="Palatino Linotype" w:cs="Arial"/>
          <w:sz w:val="24"/>
          <w:szCs w:val="24"/>
          <w:lang w:val="es-ES" w:eastAsia="es-ES"/>
        </w:rPr>
        <w:t xml:space="preserve">Por otra parte, 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identificada, ni se tiene la certeza sobre su identidad, sin embargo, es importante señalar también que </w:t>
      </w:r>
      <w:r w:rsidRPr="00013588">
        <w:rPr>
          <w:rFonts w:ascii="Palatino Linotype" w:eastAsiaTheme="minorEastAsia" w:hAnsi="Palatino Linotype" w:cs="Arial"/>
          <w:sz w:val="24"/>
          <w:szCs w:val="24"/>
          <w:lang w:eastAsia="es-ES"/>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Pr="00013588">
        <w:rPr>
          <w:rFonts w:ascii="Palatino Linotype" w:eastAsiaTheme="minorEastAsia" w:hAnsi="Palatino Linotype" w:cs="Arial"/>
          <w:sz w:val="24"/>
          <w:szCs w:val="24"/>
          <w:lang w:val="es-ES_tradnl" w:eastAsia="es-ES"/>
        </w:rPr>
        <w:t>artículo</w:t>
      </w:r>
      <w:r w:rsidRPr="00013588">
        <w:rPr>
          <w:rFonts w:ascii="Palatino Linotype" w:eastAsiaTheme="minorEastAsia" w:hAnsi="Palatino Linotype" w:cs="Arial"/>
          <w:sz w:val="24"/>
          <w:szCs w:val="24"/>
          <w:lang w:eastAsia="es-ES"/>
        </w:rPr>
        <w:t xml:space="preserve"> 180 del mismo ordenamiento</w:t>
      </w:r>
    </w:p>
    <w:p w14:paraId="7D54A92B" w14:textId="77777777" w:rsidR="00F650D2" w:rsidRPr="00013588" w:rsidRDefault="00F650D2" w:rsidP="00F650D2">
      <w:pPr>
        <w:pStyle w:val="Prrafodelista"/>
        <w:rPr>
          <w:rFonts w:ascii="Palatino Linotype" w:eastAsia="Times New Roman" w:hAnsi="Palatino Linotype" w:cs="Arial"/>
          <w:color w:val="000000" w:themeColor="text1"/>
          <w:sz w:val="24"/>
          <w:szCs w:val="24"/>
          <w:lang w:val="es-ES" w:eastAsia="es-MX"/>
        </w:rPr>
      </w:pPr>
    </w:p>
    <w:p w14:paraId="152E7BC1" w14:textId="3CA00BDD" w:rsidR="005A436B" w:rsidRPr="00013588" w:rsidRDefault="005A436B" w:rsidP="005A436B">
      <w:pPr>
        <w:numPr>
          <w:ilvl w:val="0"/>
          <w:numId w:val="2"/>
        </w:numPr>
        <w:spacing w:before="240" w:after="240" w:line="360" w:lineRule="auto"/>
        <w:ind w:left="0" w:right="-142" w:firstLine="0"/>
        <w:contextualSpacing/>
        <w:jc w:val="both"/>
        <w:rPr>
          <w:rFonts w:ascii="Palatino Linotype" w:eastAsiaTheme="minorEastAsia" w:hAnsi="Palatino Linotype" w:cs="Arial"/>
          <w:b/>
          <w:sz w:val="24"/>
          <w:szCs w:val="24"/>
          <w:lang w:val="es-ES_tradnl" w:eastAsia="es-ES"/>
        </w:rPr>
      </w:pPr>
      <w:r w:rsidRPr="00013588">
        <w:rPr>
          <w:rFonts w:ascii="Palatino Linotype" w:eastAsia="Times New Roman" w:hAnsi="Palatino Linotype" w:cs="Arial"/>
          <w:color w:val="000000" w:themeColor="text1"/>
          <w:sz w:val="24"/>
          <w:szCs w:val="24"/>
          <w:lang w:val="es-ES" w:eastAsia="es-MX"/>
        </w:rPr>
        <w:t>Esto</w:t>
      </w:r>
      <w:r w:rsidRPr="00013588">
        <w:rPr>
          <w:rFonts w:ascii="Palatino Linotype" w:eastAsiaTheme="minorEastAsia" w:hAnsi="Palatino Linotype" w:cs="Arial"/>
          <w:sz w:val="24"/>
          <w:szCs w:val="24"/>
          <w:lang w:val="es-ES" w:eastAsia="es-ES"/>
        </w:rPr>
        <w:t xml:space="preserve"> es así, ya que de conformidad con los artículos 6, Apartado A, fracciones III y IV de la Constitución Política de los Estados Unidos Mexicanos y 5 párrafos vigésimo, vigésimo primero y vigésimo segundo fracciones lV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334E58EE" w14:textId="77777777" w:rsidR="005A436B" w:rsidRPr="00013588" w:rsidRDefault="005A436B" w:rsidP="005A436B">
      <w:pPr>
        <w:spacing w:after="0" w:line="240" w:lineRule="auto"/>
        <w:ind w:left="284"/>
        <w:contextualSpacing/>
        <w:rPr>
          <w:rFonts w:ascii="Palatino Linotype" w:eastAsiaTheme="minorEastAsia" w:hAnsi="Palatino Linotype" w:cs="Arial"/>
          <w:b/>
          <w:sz w:val="24"/>
          <w:szCs w:val="24"/>
          <w:lang w:val="es-ES_tradnl" w:eastAsia="es-ES"/>
        </w:rPr>
      </w:pPr>
    </w:p>
    <w:p w14:paraId="5FB676AE" w14:textId="77777777" w:rsidR="005A436B" w:rsidRPr="00013588" w:rsidRDefault="005A436B" w:rsidP="005A436B">
      <w:pPr>
        <w:numPr>
          <w:ilvl w:val="0"/>
          <w:numId w:val="2"/>
        </w:numPr>
        <w:spacing w:before="240" w:after="240" w:line="360" w:lineRule="auto"/>
        <w:ind w:left="0" w:right="-142" w:firstLine="0"/>
        <w:contextualSpacing/>
        <w:jc w:val="both"/>
        <w:rPr>
          <w:rFonts w:ascii="Palatino Linotype" w:eastAsiaTheme="minorEastAsia" w:hAnsi="Palatino Linotype" w:cs="Arial"/>
          <w:b/>
          <w:sz w:val="24"/>
          <w:szCs w:val="24"/>
          <w:lang w:val="es-ES_tradnl" w:eastAsia="es-ES"/>
        </w:rPr>
      </w:pPr>
      <w:r w:rsidRPr="00013588">
        <w:rPr>
          <w:rFonts w:ascii="Palatino Linotype" w:eastAsiaTheme="minorEastAsia" w:hAnsi="Palatino Linotype" w:cs="Arial"/>
          <w:sz w:val="24"/>
          <w:szCs w:val="24"/>
          <w:lang w:val="es-ES"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75F3D157" w14:textId="77777777" w:rsidR="005A436B" w:rsidRPr="00013588" w:rsidRDefault="005A436B" w:rsidP="005A436B">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14:paraId="25B2F888" w14:textId="77777777" w:rsidR="005A436B" w:rsidRPr="00013588" w:rsidRDefault="005A436B" w:rsidP="00F650D2">
      <w:pPr>
        <w:numPr>
          <w:ilvl w:val="0"/>
          <w:numId w:val="2"/>
        </w:numPr>
        <w:spacing w:before="240" w:after="240" w:line="360" w:lineRule="auto"/>
        <w:ind w:left="0" w:right="-142" w:firstLine="0"/>
        <w:contextualSpacing/>
        <w:jc w:val="both"/>
        <w:rPr>
          <w:rFonts w:ascii="Palatino Linotype" w:eastAsiaTheme="minorEastAsia" w:hAnsi="Palatino Linotype" w:cs="Arial"/>
          <w:b/>
          <w:sz w:val="24"/>
          <w:szCs w:val="24"/>
          <w:lang w:val="es-ES_tradnl" w:eastAsia="es-ES"/>
        </w:rPr>
      </w:pPr>
      <w:r w:rsidRPr="00013588">
        <w:rPr>
          <w:rFonts w:ascii="Palatino Linotype" w:eastAsiaTheme="minorEastAsia" w:hAnsi="Palatino Linotype" w:cs="Arial"/>
          <w:sz w:val="24"/>
          <w:szCs w:val="24"/>
          <w:lang w:val="es-ES"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5DF5520B" w14:textId="77777777" w:rsidR="005A436B" w:rsidRPr="00013588" w:rsidRDefault="005A436B" w:rsidP="005A436B">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14:paraId="27596BA1" w14:textId="77777777" w:rsidR="005A436B" w:rsidRPr="00013588" w:rsidRDefault="005A436B" w:rsidP="00F650D2">
      <w:pPr>
        <w:numPr>
          <w:ilvl w:val="0"/>
          <w:numId w:val="2"/>
        </w:numPr>
        <w:spacing w:before="240" w:after="240" w:line="360" w:lineRule="auto"/>
        <w:ind w:left="0" w:right="-142" w:firstLine="0"/>
        <w:contextualSpacing/>
        <w:jc w:val="both"/>
        <w:rPr>
          <w:rFonts w:ascii="Palatino Linotype" w:eastAsiaTheme="minorEastAsia" w:hAnsi="Palatino Linotype" w:cs="Arial"/>
          <w:b/>
          <w:sz w:val="24"/>
          <w:szCs w:val="24"/>
          <w:lang w:val="es-ES_tradnl" w:eastAsia="es-ES"/>
        </w:rPr>
      </w:pPr>
      <w:r w:rsidRPr="00013588">
        <w:rPr>
          <w:rFonts w:ascii="Palatino Linotype" w:eastAsiaTheme="minorEastAsia" w:hAnsi="Palatino Linotype" w:cs="Arial"/>
          <w:sz w:val="24"/>
          <w:szCs w:val="24"/>
          <w:lang w:val="es-ES" w:eastAsia="es-ES"/>
        </w:rPr>
        <w:t>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14:paraId="64CBB65C" w14:textId="3F60158D" w:rsidR="00285C17" w:rsidRPr="00013588" w:rsidRDefault="00E113EC" w:rsidP="00285C17">
      <w:pPr>
        <w:pStyle w:val="Prrafodelista"/>
        <w:numPr>
          <w:ilvl w:val="0"/>
          <w:numId w:val="2"/>
        </w:numPr>
        <w:spacing w:before="240" w:after="240" w:line="360" w:lineRule="auto"/>
        <w:ind w:left="0" w:right="49" w:firstLine="0"/>
        <w:jc w:val="both"/>
        <w:rPr>
          <w:rFonts w:ascii="Palatino Linotype" w:eastAsia="Calibri" w:hAnsi="Palatino Linotype" w:cs="Times New Roman"/>
          <w:sz w:val="24"/>
          <w:szCs w:val="24"/>
          <w:lang w:val="es-ES" w:eastAsia="es-ES"/>
        </w:rPr>
      </w:pPr>
      <w:r w:rsidRPr="00013588">
        <w:rPr>
          <w:rFonts w:ascii="Palatino Linotype" w:eastAsia="Calibri" w:hAnsi="Palatino Linotype" w:cs="Arial"/>
          <w:sz w:val="24"/>
          <w:szCs w:val="24"/>
          <w:lang w:val="es-ES_tradnl" w:eastAsia="es-ES"/>
        </w:rPr>
        <w:t xml:space="preserve">En ese orden de ideas, </w:t>
      </w:r>
      <w:r w:rsidR="00944476" w:rsidRPr="00013588">
        <w:rPr>
          <w:rFonts w:ascii="Palatino Linotype" w:eastAsia="Calibri" w:hAnsi="Palatino Linotype" w:cs="Arial"/>
          <w:sz w:val="24"/>
          <w:szCs w:val="24"/>
          <w:lang w:val="es-ES_tradnl" w:eastAsia="es-ES"/>
        </w:rPr>
        <w:t>el escrito</w:t>
      </w:r>
      <w:r w:rsidRPr="00013588">
        <w:rPr>
          <w:rFonts w:ascii="Palatino Linotype" w:eastAsia="Calibri" w:hAnsi="Palatino Linotype" w:cs="Arial"/>
          <w:sz w:val="24"/>
          <w:szCs w:val="24"/>
          <w:lang w:val="es-ES_tradnl" w:eastAsia="es-ES"/>
        </w:rPr>
        <w:t xml:space="preserve"> contiene las formalidades previstas por el artículo 180 último párrafo de la Ley de la materia, por lo que es procedente que este Instituto de Transparencia, Acceso a la Información Pública y Protección de Datos Personales del Estado de México y Municipios, conozca y resuelva el presente recurso.</w:t>
      </w:r>
      <w:bookmarkStart w:id="8" w:name="_Toc2881747"/>
      <w:bookmarkStart w:id="9" w:name="_Toc43770731"/>
      <w:bookmarkStart w:id="10" w:name="_Toc504500691"/>
      <w:bookmarkStart w:id="11" w:name="_Toc445745137"/>
      <w:bookmarkStart w:id="12" w:name="_Toc447699318"/>
      <w:bookmarkStart w:id="13" w:name="_Toc452379730"/>
      <w:bookmarkStart w:id="14" w:name="_Toc459195482"/>
      <w:bookmarkStart w:id="15" w:name="_Toc461555892"/>
      <w:bookmarkStart w:id="16" w:name="_Toc462307689"/>
      <w:bookmarkStart w:id="17" w:name="_Toc473628138"/>
    </w:p>
    <w:p w14:paraId="535FE37E" w14:textId="77777777" w:rsidR="00285C17" w:rsidRPr="00013588" w:rsidRDefault="00285C17" w:rsidP="00285C17">
      <w:pPr>
        <w:pStyle w:val="Prrafodelista"/>
        <w:rPr>
          <w:rFonts w:ascii="Palatino Linotype" w:eastAsia="Calibri" w:hAnsi="Palatino Linotype" w:cs="Times New Roman"/>
          <w:sz w:val="24"/>
          <w:szCs w:val="24"/>
          <w:lang w:val="es-ES" w:eastAsia="es-ES"/>
        </w:rPr>
      </w:pPr>
    </w:p>
    <w:p w14:paraId="322B39E2" w14:textId="1D87260E" w:rsidR="006605BA" w:rsidRPr="00013588" w:rsidRDefault="002271A7" w:rsidP="006605BA">
      <w:pPr>
        <w:keepNext/>
        <w:keepLines/>
        <w:spacing w:before="240" w:after="0" w:line="360" w:lineRule="auto"/>
        <w:outlineLvl w:val="0"/>
        <w:rPr>
          <w:rFonts w:ascii="Palatino Linotype" w:eastAsia="MS Mincho" w:hAnsi="Palatino Linotype" w:cstheme="majorBidi"/>
          <w:b/>
          <w:sz w:val="24"/>
          <w:szCs w:val="24"/>
          <w:lang w:val="es-ES_tradnl" w:eastAsia="es-ES"/>
        </w:rPr>
      </w:pPr>
      <w:bookmarkStart w:id="18" w:name="_Toc62772029"/>
      <w:r w:rsidRPr="00013588">
        <w:rPr>
          <w:rFonts w:ascii="Palatino Linotype" w:eastAsia="MS Mincho" w:hAnsi="Palatino Linotype" w:cstheme="majorBidi"/>
          <w:b/>
          <w:sz w:val="24"/>
          <w:szCs w:val="24"/>
          <w:lang w:val="es-ES_tradnl" w:eastAsia="es-ES"/>
        </w:rPr>
        <w:t>TERCERO</w:t>
      </w:r>
      <w:r w:rsidR="006605BA" w:rsidRPr="00013588">
        <w:rPr>
          <w:rFonts w:ascii="Palatino Linotype" w:eastAsia="MS Mincho" w:hAnsi="Palatino Linotype" w:cstheme="majorBidi"/>
          <w:b/>
          <w:sz w:val="24"/>
          <w:szCs w:val="24"/>
          <w:lang w:val="es-ES_tradnl" w:eastAsia="es-ES"/>
        </w:rPr>
        <w:t>. Del planteamiento de la Litis.</w:t>
      </w:r>
      <w:bookmarkEnd w:id="8"/>
      <w:bookmarkEnd w:id="9"/>
      <w:bookmarkEnd w:id="18"/>
    </w:p>
    <w:p w14:paraId="6464135F" w14:textId="77777777" w:rsidR="00504AC4" w:rsidRPr="00013588" w:rsidRDefault="00504AC4" w:rsidP="00504AC4">
      <w:pPr>
        <w:spacing w:after="0" w:line="360" w:lineRule="auto"/>
        <w:contextualSpacing/>
        <w:jc w:val="both"/>
        <w:rPr>
          <w:rFonts w:ascii="Palatino Linotype" w:hAnsi="Palatino Linotype" w:cs="Arial"/>
          <w:sz w:val="24"/>
          <w:szCs w:val="24"/>
          <w:lang w:val="es-ES_tradnl"/>
        </w:rPr>
      </w:pPr>
    </w:p>
    <w:p w14:paraId="4CA560CE" w14:textId="43FD4A7A" w:rsidR="00A50FF4" w:rsidRPr="00013588" w:rsidRDefault="00A50FF4" w:rsidP="00A50FF4">
      <w:pPr>
        <w:numPr>
          <w:ilvl w:val="0"/>
          <w:numId w:val="2"/>
        </w:numPr>
        <w:spacing w:before="240" w:after="240" w:line="360" w:lineRule="auto"/>
        <w:ind w:left="0" w:firstLine="0"/>
        <w:contextualSpacing/>
        <w:jc w:val="both"/>
        <w:rPr>
          <w:rFonts w:ascii="Palatino Linotype" w:eastAsia="Times New Roman" w:hAnsi="Palatino Linotype" w:cs="Times New Roman"/>
          <w:i/>
          <w:sz w:val="24"/>
          <w:szCs w:val="24"/>
          <w:lang w:val="es-ES_tradnl" w:eastAsia="es-ES"/>
        </w:rPr>
      </w:pPr>
      <w:r w:rsidRPr="00013588">
        <w:rPr>
          <w:rFonts w:ascii="Palatino Linotype" w:eastAsia="Times New Roman" w:hAnsi="Palatino Linotype" w:cs="Arial"/>
          <w:sz w:val="24"/>
          <w:szCs w:val="24"/>
          <w:lang w:val="es-ES_tradnl" w:eastAsia="es-ES"/>
        </w:rPr>
        <w:t>De las constancias en el expediente al rubro indicado, se desprende que</w:t>
      </w:r>
      <w:r w:rsidRPr="00013588">
        <w:rPr>
          <w:rFonts w:ascii="Palatino Linotype" w:eastAsia="Times New Roman" w:hAnsi="Palatino Linotype" w:cs="Times New Roman"/>
          <w:sz w:val="24"/>
          <w:szCs w:val="24"/>
          <w:lang w:val="es-ES_tradnl" w:eastAsia="es-ES"/>
        </w:rPr>
        <w:t xml:space="preserve"> el particular solicitó información relacionada con la carta de crédito y pago de finiquito a favor de una ex servidora púbica</w:t>
      </w:r>
      <w:r w:rsidR="00412DFD" w:rsidRPr="00013588">
        <w:rPr>
          <w:rFonts w:ascii="Palatino Linotype" w:eastAsia="Times New Roman" w:hAnsi="Palatino Linotype" w:cs="Times New Roman"/>
          <w:sz w:val="24"/>
          <w:szCs w:val="24"/>
          <w:lang w:val="es-ES_tradnl" w:eastAsia="es-ES"/>
        </w:rPr>
        <w:t xml:space="preserve">, </w:t>
      </w:r>
      <w:r w:rsidRPr="00013588">
        <w:rPr>
          <w:rFonts w:ascii="Palatino Linotype" w:eastAsia="Times New Roman" w:hAnsi="Palatino Linotype" w:cs="Times New Roman"/>
          <w:sz w:val="24"/>
          <w:szCs w:val="24"/>
          <w:lang w:val="es-ES_tradnl" w:eastAsia="es-ES"/>
        </w:rPr>
        <w:t xml:space="preserve">requerimiento al que según se observa no se dio atención, por lo que el particular se inconforma e interpone el presente recurso de revisión, argumentado como razones o motivos de inconformidad la falta de tramite a su solicitud. </w:t>
      </w:r>
    </w:p>
    <w:p w14:paraId="595ABCD9" w14:textId="5493EF89" w:rsidR="00285C17" w:rsidRPr="00013588" w:rsidRDefault="00285C17" w:rsidP="00A50FF4">
      <w:pPr>
        <w:spacing w:after="0" w:line="360" w:lineRule="auto"/>
        <w:contextualSpacing/>
        <w:jc w:val="both"/>
        <w:rPr>
          <w:rFonts w:ascii="Palatino Linotype" w:hAnsi="Palatino Linotype" w:cs="Arial"/>
          <w:sz w:val="24"/>
          <w:szCs w:val="24"/>
          <w:lang w:val="es-ES_tradnl"/>
        </w:rPr>
      </w:pPr>
    </w:p>
    <w:p w14:paraId="12C6F4CE" w14:textId="20F21081" w:rsidR="009E7D1A" w:rsidRPr="00013588" w:rsidRDefault="00A50FF4" w:rsidP="00A50FF4">
      <w:pPr>
        <w:numPr>
          <w:ilvl w:val="0"/>
          <w:numId w:val="2"/>
        </w:numPr>
        <w:spacing w:before="240" w:after="240" w:line="360" w:lineRule="auto"/>
        <w:ind w:left="0" w:firstLine="0"/>
        <w:contextualSpacing/>
        <w:jc w:val="both"/>
        <w:rPr>
          <w:rFonts w:ascii="Palatino Linotype" w:hAnsi="Palatino Linotype" w:cs="Arial"/>
          <w:sz w:val="24"/>
          <w:szCs w:val="24"/>
          <w:lang w:val="es-ES_tradnl"/>
        </w:rPr>
      </w:pPr>
      <w:bookmarkStart w:id="19" w:name="_Hlk45015053"/>
      <w:r w:rsidRPr="00013588">
        <w:rPr>
          <w:rFonts w:ascii="Palatino Linotype" w:eastAsia="MS Mincho" w:hAnsi="Palatino Linotype" w:cs="Times New Roman"/>
          <w:sz w:val="24"/>
          <w:szCs w:val="24"/>
          <w:lang w:val="es-ES_tradnl" w:eastAsia="es-ES"/>
        </w:rPr>
        <w:t xml:space="preserve">En ese sentido, partiendo del agravio manifestado por el recurrente se resolverá si la omisión el </w:t>
      </w:r>
      <w:r w:rsidRPr="00013588">
        <w:rPr>
          <w:rFonts w:ascii="Palatino Linotype" w:eastAsia="MS Mincho" w:hAnsi="Palatino Linotype" w:cs="Times New Roman"/>
          <w:b/>
          <w:bCs/>
          <w:sz w:val="24"/>
          <w:szCs w:val="24"/>
          <w:lang w:val="es-ES_tradnl" w:eastAsia="es-ES"/>
        </w:rPr>
        <w:t xml:space="preserve">SUJETO OBLIGADO </w:t>
      </w:r>
      <w:r w:rsidRPr="00013588">
        <w:rPr>
          <w:rFonts w:ascii="Palatino Linotype" w:eastAsia="MS Mincho" w:hAnsi="Palatino Linotype" w:cs="Times New Roman"/>
          <w:sz w:val="24"/>
          <w:szCs w:val="24"/>
          <w:lang w:val="es-ES_tradnl" w:eastAsia="es-ES"/>
        </w:rPr>
        <w:t xml:space="preserve">vulneró el principio contenido en el artículo 11 de la Ley de Transparencia y Acceso a la Información Pública del Estado de México y Municipios, el cual señala que en la generación, publicación y entrega de información se deberá garantizar que sea </w:t>
      </w:r>
      <w:bookmarkEnd w:id="19"/>
      <w:r w:rsidRPr="00013588">
        <w:rPr>
          <w:rFonts w:ascii="Palatino Linotype" w:eastAsia="MS Mincho" w:hAnsi="Palatino Linotype" w:cs="Times New Roman"/>
          <w:sz w:val="24"/>
          <w:szCs w:val="24"/>
          <w:lang w:val="es-ES_tradnl" w:eastAsia="es-ES"/>
        </w:rPr>
        <w:t>oportuna.</w:t>
      </w:r>
    </w:p>
    <w:p w14:paraId="2975AD7C" w14:textId="77777777" w:rsidR="00A50FF4" w:rsidRPr="00013588" w:rsidRDefault="00A50FF4" w:rsidP="00A50FF4">
      <w:pPr>
        <w:spacing w:before="240" w:after="240" w:line="360" w:lineRule="auto"/>
        <w:contextualSpacing/>
        <w:jc w:val="both"/>
        <w:rPr>
          <w:rFonts w:ascii="Palatino Linotype" w:hAnsi="Palatino Linotype" w:cs="Arial"/>
          <w:sz w:val="24"/>
          <w:szCs w:val="24"/>
          <w:lang w:val="es-ES_tradnl"/>
        </w:rPr>
      </w:pPr>
    </w:p>
    <w:p w14:paraId="7C0ACD65" w14:textId="5E946B4F" w:rsidR="006605BA" w:rsidRPr="00013588" w:rsidRDefault="006605BA" w:rsidP="006605BA">
      <w:pPr>
        <w:numPr>
          <w:ilvl w:val="0"/>
          <w:numId w:val="2"/>
        </w:numPr>
        <w:spacing w:before="240" w:after="240" w:line="360" w:lineRule="auto"/>
        <w:ind w:left="0" w:right="49" w:firstLine="0"/>
        <w:contextualSpacing/>
        <w:jc w:val="both"/>
        <w:rPr>
          <w:rFonts w:ascii="Palatino Linotype" w:eastAsia="MS Mincho" w:hAnsi="Palatino Linotype" w:cs="Arial"/>
          <w:sz w:val="24"/>
          <w:szCs w:val="24"/>
          <w:lang w:val="es-ES_tradnl" w:eastAsia="es-ES"/>
        </w:rPr>
      </w:pPr>
      <w:r w:rsidRPr="00013588">
        <w:rPr>
          <w:rFonts w:ascii="Palatino Linotype" w:eastAsia="MS Mincho" w:hAnsi="Palatino Linotype" w:cs="Arial"/>
          <w:sz w:val="24"/>
          <w:szCs w:val="24"/>
          <w:lang w:val="es-ES_tradnl" w:eastAsia="es-ES"/>
        </w:rPr>
        <w:t>Asimismo, determinar si se actualiza</w:t>
      </w:r>
      <w:r w:rsidR="001B6C40" w:rsidRPr="00013588">
        <w:rPr>
          <w:rFonts w:ascii="Palatino Linotype" w:eastAsia="MS Mincho" w:hAnsi="Palatino Linotype" w:cs="Arial"/>
          <w:sz w:val="24"/>
          <w:szCs w:val="24"/>
          <w:lang w:val="es-ES_tradnl" w:eastAsia="es-ES"/>
        </w:rPr>
        <w:t>n</w:t>
      </w:r>
      <w:r w:rsidRPr="00013588">
        <w:rPr>
          <w:rFonts w:ascii="Palatino Linotype" w:eastAsia="MS Mincho" w:hAnsi="Palatino Linotype" w:cs="Arial"/>
          <w:sz w:val="24"/>
          <w:szCs w:val="24"/>
          <w:lang w:val="es-ES_tradnl" w:eastAsia="es-ES"/>
        </w:rPr>
        <w:t xml:space="preserve"> la</w:t>
      </w:r>
      <w:r w:rsidR="001B6C40" w:rsidRPr="00013588">
        <w:rPr>
          <w:rFonts w:ascii="Palatino Linotype" w:eastAsia="MS Mincho" w:hAnsi="Palatino Linotype" w:cs="Arial"/>
          <w:sz w:val="24"/>
          <w:szCs w:val="24"/>
          <w:lang w:val="es-ES_tradnl" w:eastAsia="es-ES"/>
        </w:rPr>
        <w:t>s</w:t>
      </w:r>
      <w:r w:rsidRPr="00013588">
        <w:rPr>
          <w:rFonts w:ascii="Palatino Linotype" w:eastAsia="MS Mincho" w:hAnsi="Palatino Linotype" w:cs="Arial"/>
          <w:sz w:val="24"/>
          <w:szCs w:val="24"/>
          <w:lang w:val="es-ES_tradnl" w:eastAsia="es-ES"/>
        </w:rPr>
        <w:t xml:space="preserve"> causal</w:t>
      </w:r>
      <w:r w:rsidR="001B6C40" w:rsidRPr="00013588">
        <w:rPr>
          <w:rFonts w:ascii="Palatino Linotype" w:eastAsia="MS Mincho" w:hAnsi="Palatino Linotype" w:cs="Arial"/>
          <w:sz w:val="24"/>
          <w:szCs w:val="24"/>
          <w:lang w:val="es-ES_tradnl" w:eastAsia="es-ES"/>
        </w:rPr>
        <w:t>es</w:t>
      </w:r>
      <w:r w:rsidRPr="00013588">
        <w:rPr>
          <w:rFonts w:ascii="Palatino Linotype" w:eastAsia="MS Mincho" w:hAnsi="Palatino Linotype" w:cs="Arial"/>
          <w:sz w:val="24"/>
          <w:szCs w:val="24"/>
          <w:lang w:val="es-ES_tradnl" w:eastAsia="es-ES"/>
        </w:rPr>
        <w:t xml:space="preserve"> de procedencia prevista</w:t>
      </w:r>
      <w:r w:rsidR="001B6C40" w:rsidRPr="00013588">
        <w:rPr>
          <w:rFonts w:ascii="Palatino Linotype" w:eastAsia="MS Mincho" w:hAnsi="Palatino Linotype" w:cs="Arial"/>
          <w:sz w:val="24"/>
          <w:szCs w:val="24"/>
          <w:lang w:val="es-ES_tradnl" w:eastAsia="es-ES"/>
        </w:rPr>
        <w:t>s</w:t>
      </w:r>
      <w:r w:rsidRPr="00013588">
        <w:rPr>
          <w:rFonts w:ascii="Palatino Linotype" w:eastAsia="MS Mincho" w:hAnsi="Palatino Linotype" w:cs="Arial"/>
          <w:sz w:val="24"/>
          <w:szCs w:val="24"/>
          <w:lang w:val="es-ES_tradnl" w:eastAsia="es-ES"/>
        </w:rPr>
        <w:t xml:space="preserve"> en la</w:t>
      </w:r>
      <w:r w:rsidR="001B6C40" w:rsidRPr="00013588">
        <w:rPr>
          <w:rFonts w:ascii="Palatino Linotype" w:eastAsia="MS Mincho" w:hAnsi="Palatino Linotype" w:cs="Arial"/>
          <w:sz w:val="24"/>
          <w:szCs w:val="24"/>
          <w:lang w:val="es-ES_tradnl" w:eastAsia="es-ES"/>
        </w:rPr>
        <w:t>s</w:t>
      </w:r>
      <w:r w:rsidRPr="00013588">
        <w:rPr>
          <w:rFonts w:ascii="Palatino Linotype" w:eastAsia="MS Mincho" w:hAnsi="Palatino Linotype" w:cs="Arial"/>
          <w:sz w:val="24"/>
          <w:szCs w:val="24"/>
          <w:lang w:val="es-ES_tradnl" w:eastAsia="es-ES"/>
        </w:rPr>
        <w:t xml:space="preserve"> </w:t>
      </w:r>
      <w:r w:rsidR="001B6C40" w:rsidRPr="00013588">
        <w:rPr>
          <w:rFonts w:ascii="Palatino Linotype" w:eastAsia="MS Mincho" w:hAnsi="Palatino Linotype" w:cs="Times New Roman"/>
          <w:b/>
          <w:sz w:val="24"/>
          <w:szCs w:val="24"/>
          <w:lang w:val="es-ES_tradnl" w:eastAsia="es-ES"/>
        </w:rPr>
        <w:t>fracciones I y V</w:t>
      </w:r>
      <w:r w:rsidR="00A50FF4" w:rsidRPr="00013588">
        <w:rPr>
          <w:rFonts w:ascii="Palatino Linotype" w:eastAsia="MS Mincho" w:hAnsi="Palatino Linotype" w:cs="Times New Roman"/>
          <w:b/>
          <w:sz w:val="24"/>
          <w:szCs w:val="24"/>
          <w:lang w:val="es-ES_tradnl" w:eastAsia="es-ES"/>
        </w:rPr>
        <w:t>II</w:t>
      </w:r>
      <w:r w:rsidRPr="00013588">
        <w:rPr>
          <w:rFonts w:ascii="Palatino Linotype" w:eastAsia="MS Mincho" w:hAnsi="Palatino Linotype" w:cs="Times New Roman"/>
          <w:b/>
          <w:sz w:val="24"/>
          <w:szCs w:val="24"/>
          <w:lang w:val="es-ES_tradnl" w:eastAsia="es-ES"/>
        </w:rPr>
        <w:t xml:space="preserve"> del artículo 179 de la Ley de Transparencia y Acceso a la Información Pública del Estado de México y Municipio</w:t>
      </w:r>
      <w:r w:rsidRPr="00013588">
        <w:rPr>
          <w:rFonts w:ascii="Palatino Linotype" w:eastAsia="MS Mincho" w:hAnsi="Palatino Linotype" w:cs="Times New Roman"/>
          <w:sz w:val="24"/>
          <w:szCs w:val="24"/>
          <w:lang w:val="es-ES_tradnl" w:eastAsia="es-ES"/>
        </w:rPr>
        <w:t>, que establecen la negativa a la información solicit</w:t>
      </w:r>
      <w:r w:rsidR="000D6FB2" w:rsidRPr="00013588">
        <w:rPr>
          <w:rFonts w:ascii="Palatino Linotype" w:eastAsia="MS Mincho" w:hAnsi="Palatino Linotype" w:cs="Times New Roman"/>
          <w:sz w:val="24"/>
          <w:szCs w:val="24"/>
          <w:lang w:val="es-ES_tradnl" w:eastAsia="es-ES"/>
        </w:rPr>
        <w:t>ada</w:t>
      </w:r>
      <w:r w:rsidR="001B6C40" w:rsidRPr="00013588">
        <w:rPr>
          <w:rFonts w:ascii="Palatino Linotype" w:eastAsia="MS Mincho" w:hAnsi="Palatino Linotype" w:cs="Times New Roman"/>
          <w:sz w:val="24"/>
          <w:szCs w:val="24"/>
          <w:lang w:val="es-ES_tradnl" w:eastAsia="es-ES"/>
        </w:rPr>
        <w:t xml:space="preserve"> y </w:t>
      </w:r>
      <w:r w:rsidR="00A50FF4" w:rsidRPr="00013588">
        <w:rPr>
          <w:rFonts w:ascii="Palatino Linotype" w:eastAsia="MS Mincho" w:hAnsi="Palatino Linotype" w:cs="Times New Roman"/>
          <w:sz w:val="24"/>
          <w:szCs w:val="24"/>
          <w:lang w:val="es-ES_tradnl" w:eastAsia="es-ES"/>
        </w:rPr>
        <w:t>la falta de tramité a una solicitud de información</w:t>
      </w:r>
      <w:r w:rsidR="0012290F" w:rsidRPr="00013588">
        <w:rPr>
          <w:rFonts w:ascii="Palatino Linotype" w:eastAsia="MS Mincho" w:hAnsi="Palatino Linotype" w:cs="Times New Roman"/>
          <w:sz w:val="24"/>
          <w:szCs w:val="24"/>
          <w:lang w:val="es-ES_tradnl" w:eastAsia="es-ES"/>
        </w:rPr>
        <w:t xml:space="preserve">; </w:t>
      </w:r>
      <w:r w:rsidR="0012290F" w:rsidRPr="00013588">
        <w:rPr>
          <w:rFonts w:ascii="Palatino Linotype" w:eastAsia="MS Mincho" w:hAnsi="Palatino Linotype" w:cs="Arial"/>
          <w:sz w:val="24"/>
          <w:szCs w:val="24"/>
        </w:rPr>
        <w:t>con</w:t>
      </w:r>
      <w:r w:rsidR="003C754D" w:rsidRPr="00013588">
        <w:rPr>
          <w:rFonts w:ascii="Palatino Linotype" w:eastAsia="MS Mincho" w:hAnsi="Palatino Linotype" w:cs="Arial"/>
          <w:sz w:val="24"/>
          <w:szCs w:val="24"/>
        </w:rPr>
        <w:t>textos de los cuales se dolió el</w:t>
      </w:r>
      <w:r w:rsidR="0012290F" w:rsidRPr="00013588">
        <w:rPr>
          <w:rFonts w:ascii="Palatino Linotype" w:eastAsia="MS Mincho" w:hAnsi="Palatino Linotype" w:cs="Arial"/>
          <w:sz w:val="24"/>
          <w:szCs w:val="24"/>
        </w:rPr>
        <w:t xml:space="preserve"> </w:t>
      </w:r>
      <w:r w:rsidR="0012290F" w:rsidRPr="00013588">
        <w:rPr>
          <w:rFonts w:ascii="Palatino Linotype" w:eastAsia="MS Mincho" w:hAnsi="Palatino Linotype" w:cs="Arial"/>
          <w:b/>
          <w:sz w:val="24"/>
          <w:szCs w:val="24"/>
        </w:rPr>
        <w:t>RECURRENTE</w:t>
      </w:r>
      <w:r w:rsidR="0012290F" w:rsidRPr="00013588">
        <w:rPr>
          <w:rFonts w:ascii="Palatino Linotype" w:eastAsia="MS Mincho" w:hAnsi="Palatino Linotype" w:cs="Arial"/>
          <w:sz w:val="24"/>
          <w:szCs w:val="24"/>
        </w:rPr>
        <w:t xml:space="preserve"> al momento de interponer su inconformidad.</w:t>
      </w:r>
    </w:p>
    <w:p w14:paraId="61A3B92F" w14:textId="77777777" w:rsidR="001870D4" w:rsidRPr="00013588" w:rsidRDefault="001870D4" w:rsidP="001870D4">
      <w:pPr>
        <w:spacing w:before="240" w:after="240" w:line="360" w:lineRule="auto"/>
        <w:ind w:right="49"/>
        <w:contextualSpacing/>
        <w:jc w:val="both"/>
        <w:rPr>
          <w:rFonts w:ascii="Palatino Linotype" w:eastAsia="MS Mincho" w:hAnsi="Palatino Linotype" w:cs="Arial"/>
          <w:sz w:val="24"/>
          <w:szCs w:val="24"/>
          <w:lang w:val="es-ES_tradnl" w:eastAsia="es-ES"/>
        </w:rPr>
      </w:pPr>
    </w:p>
    <w:p w14:paraId="290DAAF0" w14:textId="77777777" w:rsidR="00412DFD" w:rsidRPr="00013588" w:rsidRDefault="00AE7407" w:rsidP="00412DFD">
      <w:pPr>
        <w:pStyle w:val="Ttulo1"/>
        <w:rPr>
          <w:rFonts w:ascii="Palatino Linotype" w:eastAsia="Calibri" w:hAnsi="Palatino Linotype" w:cs="Arial"/>
          <w:b/>
          <w:bCs/>
          <w:color w:val="auto"/>
          <w:sz w:val="24"/>
          <w:szCs w:val="24"/>
          <w:lang w:val="es-ES_tradnl" w:eastAsia="es-ES"/>
        </w:rPr>
      </w:pPr>
      <w:bookmarkStart w:id="20" w:name="_Toc62772030"/>
      <w:bookmarkStart w:id="21" w:name="_Toc531781772"/>
      <w:bookmarkStart w:id="22" w:name="_Toc24025323"/>
      <w:bookmarkStart w:id="23" w:name="_Toc24530256"/>
      <w:bookmarkStart w:id="24" w:name="_Toc26955337"/>
      <w:r w:rsidRPr="00013588">
        <w:rPr>
          <w:rFonts w:ascii="Palatino Linotype" w:eastAsia="Calibri" w:hAnsi="Palatino Linotype" w:cs="Times New Roman"/>
          <w:b/>
          <w:bCs/>
          <w:color w:val="auto"/>
          <w:sz w:val="24"/>
          <w:szCs w:val="24"/>
          <w:lang w:val="es-ES"/>
        </w:rPr>
        <w:t>CUARTO</w:t>
      </w:r>
      <w:r w:rsidR="00A9278D" w:rsidRPr="00013588">
        <w:rPr>
          <w:rFonts w:ascii="Palatino Linotype" w:eastAsia="Calibri" w:hAnsi="Palatino Linotype" w:cs="Times New Roman"/>
          <w:b/>
          <w:bCs/>
          <w:color w:val="auto"/>
          <w:sz w:val="24"/>
          <w:szCs w:val="24"/>
          <w:lang w:val="es-ES"/>
        </w:rPr>
        <w:t xml:space="preserve">. </w:t>
      </w:r>
      <w:r w:rsidR="00412DFD" w:rsidRPr="00013588">
        <w:rPr>
          <w:rFonts w:ascii="Palatino Linotype" w:eastAsia="Calibri" w:hAnsi="Palatino Linotype" w:cs="Times New Roman"/>
          <w:b/>
          <w:bCs/>
          <w:color w:val="auto"/>
          <w:sz w:val="24"/>
          <w:szCs w:val="24"/>
          <w:lang w:val="es-ES"/>
        </w:rPr>
        <w:t xml:space="preserve"> </w:t>
      </w:r>
      <w:r w:rsidR="00412DFD" w:rsidRPr="00013588">
        <w:rPr>
          <w:rFonts w:ascii="Palatino Linotype" w:eastAsia="Calibri" w:hAnsi="Palatino Linotype" w:cs="Arial"/>
          <w:b/>
          <w:bCs/>
          <w:color w:val="auto"/>
          <w:sz w:val="24"/>
          <w:szCs w:val="24"/>
          <w:lang w:val="es-ES_tradnl" w:eastAsia="es-ES"/>
        </w:rPr>
        <w:t>Cuestiones de previo y especial pronunciamiento.</w:t>
      </w:r>
      <w:bookmarkEnd w:id="20"/>
    </w:p>
    <w:p w14:paraId="0C638E9C" w14:textId="77777777" w:rsidR="00412DFD" w:rsidRPr="00013588" w:rsidRDefault="00412DFD" w:rsidP="00412DFD">
      <w:pPr>
        <w:spacing w:after="0" w:line="360" w:lineRule="auto"/>
        <w:ind w:right="49"/>
        <w:contextualSpacing/>
        <w:jc w:val="both"/>
        <w:rPr>
          <w:rFonts w:ascii="Palatino Linotype" w:eastAsiaTheme="minorEastAsia" w:hAnsi="Palatino Linotype"/>
          <w:sz w:val="24"/>
          <w:szCs w:val="24"/>
          <w:lang w:val="es-ES_tradnl" w:eastAsia="es-ES"/>
        </w:rPr>
      </w:pPr>
    </w:p>
    <w:p w14:paraId="6262ACD8" w14:textId="77777777" w:rsidR="00412DFD" w:rsidRPr="00013588" w:rsidRDefault="00412DFD" w:rsidP="00412DFD">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013588">
        <w:rPr>
          <w:rFonts w:ascii="Palatino Linotype" w:eastAsia="Calibri" w:hAnsi="Palatino Linotype" w:cs="Arial"/>
          <w:sz w:val="24"/>
          <w:szCs w:val="24"/>
          <w:lang w:val="es-ES_tradnl" w:eastAsia="es-ES"/>
        </w:rPr>
        <w:t xml:space="preserve">Desde que </w:t>
      </w:r>
      <w:r w:rsidRPr="00013588">
        <w:rPr>
          <w:rFonts w:ascii="Palatino Linotype" w:eastAsia="Calibri" w:hAnsi="Palatino Linotype" w:cs="Arial"/>
          <w:sz w:val="24"/>
          <w:szCs w:val="24"/>
          <w:lang w:val="es-ES" w:eastAsia="es-ES"/>
        </w:rPr>
        <w:t xml:space="preserve">inició, a finales de dos mil diecinueve, la crisis generada por el virus </w:t>
      </w:r>
      <w:r w:rsidRPr="00013588">
        <w:rPr>
          <w:rFonts w:ascii="Palatino Linotype" w:eastAsia="Calibri" w:hAnsi="Palatino Linotype" w:cs="Arial"/>
          <w:b/>
          <w:sz w:val="24"/>
          <w:szCs w:val="24"/>
          <w:lang w:val="es-ES" w:eastAsia="es-ES"/>
        </w:rPr>
        <w:t>SARS-Cov-2 - COVID-19</w:t>
      </w:r>
      <w:r w:rsidRPr="00013588">
        <w:rPr>
          <w:rFonts w:ascii="Palatino Linotype" w:eastAsia="Calibri" w:hAnsi="Palatino Linotype" w:cs="Arial"/>
          <w:sz w:val="24"/>
          <w:szCs w:val="24"/>
          <w:lang w:val="es-ES" w:eastAsia="es-ES"/>
        </w:rPr>
        <w:t>, las sociedades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14:paraId="7E8DC0D1" w14:textId="77777777" w:rsidR="00412DFD" w:rsidRPr="00013588" w:rsidRDefault="00412DFD" w:rsidP="00412DFD">
      <w:pPr>
        <w:spacing w:after="0" w:line="360" w:lineRule="auto"/>
        <w:ind w:right="49"/>
        <w:contextualSpacing/>
        <w:jc w:val="both"/>
        <w:rPr>
          <w:rFonts w:ascii="Palatino Linotype" w:eastAsiaTheme="minorEastAsia" w:hAnsi="Palatino Linotype"/>
          <w:sz w:val="24"/>
          <w:szCs w:val="24"/>
          <w:lang w:val="es-ES_tradnl" w:eastAsia="es-ES"/>
        </w:rPr>
      </w:pPr>
    </w:p>
    <w:p w14:paraId="1F2B16C7" w14:textId="77777777" w:rsidR="00412DFD" w:rsidRPr="00013588" w:rsidRDefault="00412DFD" w:rsidP="00412DFD">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013588">
        <w:rPr>
          <w:rFonts w:ascii="Palatino Linotype" w:eastAsia="Calibri" w:hAnsi="Palatino Linotype" w:cs="Arial"/>
          <w:sz w:val="24"/>
          <w:szCs w:val="24"/>
          <w:lang w:val="es-ES_tradnl" w:eastAsia="es-ES"/>
        </w:rPr>
        <w:t xml:space="preserve">Las </w:t>
      </w:r>
      <w:r w:rsidRPr="00013588">
        <w:rPr>
          <w:rFonts w:ascii="Palatino Linotype" w:eastAsia="Calibri" w:hAnsi="Palatino Linotype" w:cs="Arial"/>
          <w:sz w:val="24"/>
          <w:szCs w:val="24"/>
          <w:lang w:val="es-ES" w:eastAsia="es-ES"/>
        </w:rPr>
        <w:t>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14:paraId="531585B7" w14:textId="77777777" w:rsidR="00412DFD" w:rsidRPr="00013588" w:rsidRDefault="00412DFD" w:rsidP="00412DFD">
      <w:pPr>
        <w:spacing w:after="0" w:line="360" w:lineRule="auto"/>
        <w:ind w:right="49"/>
        <w:contextualSpacing/>
        <w:jc w:val="both"/>
        <w:rPr>
          <w:rFonts w:ascii="Palatino Linotype" w:eastAsiaTheme="minorEastAsia" w:hAnsi="Palatino Linotype"/>
          <w:sz w:val="24"/>
          <w:szCs w:val="24"/>
          <w:lang w:val="es-ES_tradnl" w:eastAsia="es-ES"/>
        </w:rPr>
      </w:pPr>
    </w:p>
    <w:p w14:paraId="7BB7AADF" w14:textId="77777777" w:rsidR="00412DFD" w:rsidRPr="00013588" w:rsidRDefault="00412DFD" w:rsidP="00412DFD">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013588">
        <w:rPr>
          <w:rFonts w:ascii="Palatino Linotype" w:eastAsia="Calibri" w:hAnsi="Palatino Linotype" w:cs="Arial"/>
          <w:sz w:val="24"/>
          <w:szCs w:val="24"/>
          <w:lang w:val="es-ES_tradnl" w:eastAsia="es-ES"/>
        </w:rPr>
        <w:t xml:space="preserve">Por </w:t>
      </w:r>
      <w:r w:rsidRPr="00013588">
        <w:rPr>
          <w:rFonts w:ascii="Palatino Linotype" w:hAnsi="Palatino Linotype"/>
          <w:sz w:val="24"/>
          <w:szCs w:val="24"/>
          <w:lang w:val="es-ES"/>
        </w:rPr>
        <w:t>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14:paraId="502334B5" w14:textId="77777777" w:rsidR="00412DFD" w:rsidRPr="00013588" w:rsidRDefault="00412DFD" w:rsidP="00412DFD">
      <w:pPr>
        <w:spacing w:after="0" w:line="360" w:lineRule="auto"/>
        <w:ind w:right="49"/>
        <w:contextualSpacing/>
        <w:jc w:val="both"/>
        <w:rPr>
          <w:rFonts w:ascii="Palatino Linotype" w:eastAsiaTheme="minorEastAsia" w:hAnsi="Palatino Linotype"/>
          <w:sz w:val="24"/>
          <w:szCs w:val="24"/>
          <w:lang w:val="es-ES_tradnl" w:eastAsia="es-ES"/>
        </w:rPr>
      </w:pPr>
    </w:p>
    <w:p w14:paraId="71A9DBCB" w14:textId="77777777" w:rsidR="00412DFD" w:rsidRPr="00013588" w:rsidRDefault="00412DFD" w:rsidP="00412DFD">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013588">
        <w:rPr>
          <w:rFonts w:ascii="Palatino Linotype" w:eastAsia="Calibri" w:hAnsi="Palatino Linotype" w:cs="Arial"/>
          <w:sz w:val="24"/>
          <w:szCs w:val="24"/>
          <w:lang w:val="es-ES_tradnl" w:eastAsia="es-ES"/>
        </w:rPr>
        <w:t xml:space="preserve">Luego, </w:t>
      </w:r>
      <w:r w:rsidRPr="00013588">
        <w:rPr>
          <w:rFonts w:ascii="Palatino Linotype" w:hAnsi="Palatino Linotype"/>
          <w:sz w:val="24"/>
          <w:szCs w:val="24"/>
          <w:lang w:val="es-ES"/>
        </w:rPr>
        <w:t>del periodo de agosto a diciembre, en el que las condiciones de riesgo bajaron para situar a algunos estados en verde, amarillo y naranja en el semáforo administrado por las autoridades de salud, el cierre de dos mil veinte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presenciales de las instituciones públicas, que incluyen tanto a los Sujetos Obligados como a este Órgano.</w:t>
      </w:r>
    </w:p>
    <w:p w14:paraId="1C61E4FF" w14:textId="77777777" w:rsidR="00412DFD" w:rsidRPr="00013588" w:rsidRDefault="00412DFD" w:rsidP="00412DFD">
      <w:pPr>
        <w:spacing w:after="0" w:line="360" w:lineRule="auto"/>
        <w:ind w:right="49"/>
        <w:contextualSpacing/>
        <w:jc w:val="both"/>
        <w:rPr>
          <w:rFonts w:ascii="Palatino Linotype" w:eastAsiaTheme="minorEastAsia" w:hAnsi="Palatino Linotype"/>
          <w:sz w:val="24"/>
          <w:szCs w:val="24"/>
          <w:lang w:val="es-ES_tradnl" w:eastAsia="es-ES"/>
        </w:rPr>
      </w:pPr>
    </w:p>
    <w:p w14:paraId="729AD3FD" w14:textId="77777777" w:rsidR="00412DFD" w:rsidRPr="00013588" w:rsidRDefault="00412DFD" w:rsidP="00412DFD">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013588">
        <w:rPr>
          <w:rFonts w:ascii="Palatino Linotype" w:eastAsia="Calibri" w:hAnsi="Palatino Linotype" w:cs="Arial"/>
          <w:sz w:val="24"/>
          <w:szCs w:val="24"/>
          <w:lang w:val="es-ES_tradnl" w:eastAsia="es-ES"/>
        </w:rPr>
        <w:t xml:space="preserve">Sin </w:t>
      </w:r>
      <w:r w:rsidRPr="00013588">
        <w:rPr>
          <w:rFonts w:ascii="Palatino Linotype" w:hAnsi="Palatino Linotype"/>
          <w:sz w:val="24"/>
          <w:szCs w:val="24"/>
          <w:lang w:val="es-ES"/>
        </w:rPr>
        <w:t>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14:paraId="38C38A72" w14:textId="77777777" w:rsidR="00412DFD" w:rsidRPr="00013588" w:rsidRDefault="00412DFD" w:rsidP="00412DFD">
      <w:pPr>
        <w:spacing w:after="0" w:line="360" w:lineRule="auto"/>
        <w:ind w:right="49"/>
        <w:contextualSpacing/>
        <w:jc w:val="both"/>
        <w:rPr>
          <w:rFonts w:ascii="Palatino Linotype" w:eastAsiaTheme="minorEastAsia" w:hAnsi="Palatino Linotype"/>
          <w:sz w:val="24"/>
          <w:szCs w:val="24"/>
          <w:lang w:val="es-ES_tradnl" w:eastAsia="es-ES"/>
        </w:rPr>
      </w:pPr>
    </w:p>
    <w:p w14:paraId="40A302DE" w14:textId="77777777" w:rsidR="00412DFD" w:rsidRPr="00013588" w:rsidRDefault="00412DFD" w:rsidP="00412DFD">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013588">
        <w:rPr>
          <w:rFonts w:ascii="Palatino Linotype" w:eastAsia="Calibri" w:hAnsi="Palatino Linotype" w:cs="Arial"/>
          <w:sz w:val="24"/>
          <w:szCs w:val="24"/>
          <w:lang w:val="es-ES_tradnl" w:eastAsia="es-ES"/>
        </w:rPr>
        <w:t xml:space="preserve">El </w:t>
      </w:r>
      <w:r w:rsidRPr="00013588">
        <w:rPr>
          <w:rFonts w:ascii="Palatino Linotype" w:hAnsi="Palatino Linotype"/>
          <w:sz w:val="24"/>
          <w:szCs w:val="24"/>
          <w:lang w:val="es-ES"/>
        </w:rPr>
        <w:t>Instituto de Transparencia, Acceso a la Información Pública y Protección de Datos Personales del Estado de México y Municipios,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tránsito de personas, evitar la concentración de las mismas y, con ello, tratar de frenar los contagios, acciones que se centran en el esfuerzo conjunto para evitar que los servidores públicos acudan a sus centros de trabajo para desempeñar sus funciones.</w:t>
      </w:r>
    </w:p>
    <w:p w14:paraId="48B1D51E" w14:textId="77777777" w:rsidR="00412DFD" w:rsidRPr="00013588" w:rsidRDefault="00412DFD" w:rsidP="00412DFD">
      <w:pPr>
        <w:spacing w:after="0" w:line="360" w:lineRule="auto"/>
        <w:ind w:right="49"/>
        <w:contextualSpacing/>
        <w:jc w:val="both"/>
        <w:rPr>
          <w:rFonts w:ascii="Palatino Linotype" w:eastAsiaTheme="minorEastAsia" w:hAnsi="Palatino Linotype"/>
          <w:sz w:val="24"/>
          <w:szCs w:val="24"/>
          <w:lang w:val="es-ES_tradnl" w:eastAsia="es-ES"/>
        </w:rPr>
      </w:pPr>
    </w:p>
    <w:p w14:paraId="6949AAE6" w14:textId="77777777" w:rsidR="00412DFD" w:rsidRPr="00013588" w:rsidRDefault="00412DFD" w:rsidP="00412DFD">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013588">
        <w:rPr>
          <w:rFonts w:ascii="Palatino Linotype" w:eastAsia="Calibri" w:hAnsi="Palatino Linotype" w:cs="Arial"/>
          <w:sz w:val="24"/>
          <w:szCs w:val="24"/>
          <w:lang w:val="es-ES_tradnl" w:eastAsia="es-ES"/>
        </w:rPr>
        <w:t xml:space="preserve">El </w:t>
      </w:r>
      <w:r w:rsidRPr="00013588">
        <w:rPr>
          <w:rFonts w:ascii="Palatino Linotype" w:hAnsi="Palatino Linotype"/>
          <w:sz w:val="24"/>
          <w:szCs w:val="24"/>
          <w:lang w:val="es-ES"/>
        </w:rPr>
        <w:t>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p>
    <w:p w14:paraId="4A2E32F0" w14:textId="77777777" w:rsidR="00412DFD" w:rsidRPr="00013588" w:rsidRDefault="00412DFD" w:rsidP="00412DFD">
      <w:pPr>
        <w:spacing w:after="0" w:line="360" w:lineRule="auto"/>
        <w:ind w:right="49"/>
        <w:contextualSpacing/>
        <w:jc w:val="both"/>
        <w:rPr>
          <w:rFonts w:ascii="Palatino Linotype" w:eastAsiaTheme="minorEastAsia" w:hAnsi="Palatino Linotype"/>
          <w:sz w:val="24"/>
          <w:szCs w:val="24"/>
          <w:lang w:val="es-ES_tradnl" w:eastAsia="es-ES"/>
        </w:rPr>
      </w:pPr>
    </w:p>
    <w:p w14:paraId="696504EA" w14:textId="77777777" w:rsidR="00412DFD" w:rsidRPr="00013588" w:rsidRDefault="00412DFD" w:rsidP="00412DFD">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013588">
        <w:rPr>
          <w:rFonts w:ascii="Palatino Linotype" w:hAnsi="Palatino Linotype"/>
          <w:sz w:val="24"/>
          <w:szCs w:val="24"/>
          <w:lang w:val="es-ES"/>
        </w:rPr>
        <w:t>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ejerciéndose, generando información que se administra tecnológicamente a través de la modalidad del trabajo a distancia o mediante el desempeño de equipos reducidos o guardias en las instalaciones públicas.</w:t>
      </w:r>
    </w:p>
    <w:p w14:paraId="637A7C24" w14:textId="77777777" w:rsidR="00412DFD" w:rsidRPr="00013588" w:rsidRDefault="00412DFD" w:rsidP="00412DFD">
      <w:pPr>
        <w:spacing w:after="0" w:line="360" w:lineRule="auto"/>
        <w:ind w:right="49"/>
        <w:contextualSpacing/>
        <w:jc w:val="both"/>
        <w:rPr>
          <w:rFonts w:ascii="Palatino Linotype" w:eastAsiaTheme="minorEastAsia" w:hAnsi="Palatino Linotype"/>
          <w:sz w:val="24"/>
          <w:szCs w:val="24"/>
          <w:lang w:val="es-ES_tradnl" w:eastAsia="es-ES"/>
        </w:rPr>
      </w:pPr>
    </w:p>
    <w:p w14:paraId="6CF969EF" w14:textId="77777777" w:rsidR="00412DFD" w:rsidRPr="00013588" w:rsidRDefault="00412DFD" w:rsidP="00412DFD">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013588">
        <w:rPr>
          <w:rFonts w:ascii="Palatino Linotype" w:hAnsi="Palatino Linotype"/>
          <w:sz w:val="24"/>
          <w:szCs w:val="24"/>
          <w:lang w:val="es-ES"/>
        </w:rPr>
        <w:t>Si 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14:paraId="3761F581" w14:textId="77777777" w:rsidR="00412DFD" w:rsidRPr="00013588" w:rsidRDefault="00412DFD" w:rsidP="00412DFD">
      <w:pPr>
        <w:spacing w:after="0" w:line="360" w:lineRule="auto"/>
        <w:ind w:right="49"/>
        <w:contextualSpacing/>
        <w:jc w:val="both"/>
        <w:rPr>
          <w:rFonts w:ascii="Palatino Linotype" w:eastAsiaTheme="minorEastAsia" w:hAnsi="Palatino Linotype"/>
          <w:sz w:val="24"/>
          <w:szCs w:val="24"/>
          <w:lang w:val="es-ES_tradnl" w:eastAsia="es-ES"/>
        </w:rPr>
      </w:pPr>
    </w:p>
    <w:p w14:paraId="44141D1F" w14:textId="77777777" w:rsidR="00412DFD" w:rsidRPr="00013588" w:rsidRDefault="00412DFD" w:rsidP="00412DFD">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013588">
        <w:rPr>
          <w:rFonts w:ascii="Palatino Linotype" w:hAnsi="Palatino Linotype"/>
          <w:sz w:val="24"/>
          <w:szCs w:val="24"/>
          <w:lang w:val="es-ES"/>
        </w:rPr>
        <w:t>Por 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w:t>
      </w:r>
    </w:p>
    <w:p w14:paraId="52ADFE22" w14:textId="77777777" w:rsidR="00412DFD" w:rsidRPr="00013588" w:rsidRDefault="00412DFD" w:rsidP="00412DFD">
      <w:pPr>
        <w:spacing w:after="0" w:line="360" w:lineRule="auto"/>
        <w:ind w:right="49"/>
        <w:contextualSpacing/>
        <w:jc w:val="both"/>
        <w:rPr>
          <w:rFonts w:ascii="Palatino Linotype" w:eastAsiaTheme="minorEastAsia" w:hAnsi="Palatino Linotype"/>
          <w:sz w:val="24"/>
          <w:szCs w:val="24"/>
          <w:lang w:val="es-ES_tradnl" w:eastAsia="es-ES"/>
        </w:rPr>
      </w:pPr>
    </w:p>
    <w:p w14:paraId="77FB5050" w14:textId="77777777" w:rsidR="00412DFD" w:rsidRPr="00013588" w:rsidRDefault="00412DFD" w:rsidP="00412DFD">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013588">
        <w:rPr>
          <w:rFonts w:ascii="Palatino Linotype" w:hAnsi="Palatino Linotype"/>
          <w:sz w:val="24"/>
          <w:szCs w:val="24"/>
          <w:lang w:val="es-ES"/>
        </w:rPr>
        <w:t>Desde nuestra perspectiva, ello se consigue si dentro de las medidas adoptadas por los Sujetos Obligados para mantener el ejercicio de las facultades, competencias o funciones que, durante el dos mil veinte y en lo que va del dos mil veintiuno,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p>
    <w:p w14:paraId="6246F715" w14:textId="3D74A4FE" w:rsidR="00412DFD" w:rsidRPr="00013588" w:rsidRDefault="00412DFD" w:rsidP="00A9278D">
      <w:pPr>
        <w:keepNext/>
        <w:keepLines/>
        <w:spacing w:before="40"/>
        <w:outlineLvl w:val="1"/>
        <w:rPr>
          <w:rFonts w:ascii="Palatino Linotype" w:eastAsia="Calibri" w:hAnsi="Palatino Linotype" w:cs="Times New Roman"/>
          <w:b/>
          <w:bCs/>
          <w:sz w:val="24"/>
          <w:szCs w:val="24"/>
          <w:lang w:val="es-ES"/>
        </w:rPr>
      </w:pPr>
    </w:p>
    <w:p w14:paraId="2E90932F" w14:textId="0A1168EC" w:rsidR="00A9278D" w:rsidRPr="00013588" w:rsidRDefault="00412DFD" w:rsidP="00412DFD">
      <w:pPr>
        <w:keepNext/>
        <w:keepLines/>
        <w:spacing w:before="40"/>
        <w:outlineLvl w:val="1"/>
        <w:rPr>
          <w:rFonts w:ascii="Palatino Linotype" w:eastAsia="MS Gothic" w:hAnsi="Palatino Linotype" w:cs="Times New Roman"/>
          <w:b/>
          <w:sz w:val="24"/>
          <w:szCs w:val="24"/>
        </w:rPr>
      </w:pPr>
      <w:bookmarkStart w:id="25" w:name="_Toc62772031"/>
      <w:r w:rsidRPr="00013588">
        <w:rPr>
          <w:rFonts w:ascii="Palatino Linotype" w:eastAsia="MS Gothic" w:hAnsi="Palatino Linotype" w:cs="Times New Roman"/>
          <w:b/>
          <w:sz w:val="24"/>
          <w:szCs w:val="24"/>
        </w:rPr>
        <w:t xml:space="preserve">QUINTO: </w:t>
      </w:r>
      <w:r w:rsidR="00A9278D" w:rsidRPr="00013588">
        <w:rPr>
          <w:rFonts w:ascii="Palatino Linotype" w:eastAsia="MS Gothic" w:hAnsi="Palatino Linotype" w:cs="Times New Roman"/>
          <w:b/>
          <w:sz w:val="24"/>
          <w:szCs w:val="24"/>
        </w:rPr>
        <w:t>Del estudio y resolución del asunto</w:t>
      </w:r>
      <w:bookmarkEnd w:id="21"/>
      <w:r w:rsidR="00A9278D" w:rsidRPr="00013588">
        <w:rPr>
          <w:rFonts w:ascii="Palatino Linotype" w:eastAsia="MS Gothic" w:hAnsi="Palatino Linotype" w:cs="Times New Roman"/>
          <w:b/>
          <w:sz w:val="24"/>
          <w:szCs w:val="24"/>
        </w:rPr>
        <w:t>.</w:t>
      </w:r>
      <w:bookmarkEnd w:id="22"/>
      <w:bookmarkEnd w:id="23"/>
      <w:bookmarkEnd w:id="24"/>
      <w:bookmarkEnd w:id="25"/>
      <w:r w:rsidR="00A9278D" w:rsidRPr="00013588">
        <w:rPr>
          <w:rFonts w:ascii="Palatino Linotype" w:eastAsia="MS Gothic" w:hAnsi="Palatino Linotype" w:cs="Times New Roman"/>
          <w:b/>
          <w:sz w:val="24"/>
          <w:szCs w:val="24"/>
        </w:rPr>
        <w:t xml:space="preserve"> </w:t>
      </w:r>
    </w:p>
    <w:p w14:paraId="7B6B2D0A" w14:textId="77777777" w:rsidR="00A9278D" w:rsidRPr="00013588" w:rsidRDefault="00A9278D" w:rsidP="00A9278D">
      <w:pPr>
        <w:keepNext/>
        <w:keepLines/>
        <w:spacing w:before="40"/>
        <w:outlineLvl w:val="1"/>
        <w:rPr>
          <w:rFonts w:ascii="Palatino Linotype" w:eastAsia="MS Gothic" w:hAnsi="Palatino Linotype" w:cs="Times New Roman"/>
          <w:b/>
          <w:sz w:val="24"/>
          <w:szCs w:val="24"/>
        </w:rPr>
      </w:pPr>
    </w:p>
    <w:p w14:paraId="59ABD6F6" w14:textId="512300F9" w:rsidR="00A9278D" w:rsidRPr="00013588" w:rsidRDefault="00A9278D" w:rsidP="00A9278D">
      <w:pPr>
        <w:pStyle w:val="Prrafodelista"/>
        <w:numPr>
          <w:ilvl w:val="0"/>
          <w:numId w:val="2"/>
        </w:numPr>
        <w:tabs>
          <w:tab w:val="left" w:pos="0"/>
        </w:tabs>
        <w:spacing w:after="0" w:line="360" w:lineRule="auto"/>
        <w:ind w:left="0" w:right="49" w:firstLine="0"/>
        <w:jc w:val="both"/>
        <w:rPr>
          <w:rFonts w:ascii="Palatino Linotype" w:eastAsia="MS Mincho" w:hAnsi="Palatino Linotype" w:cs="Times New Roman"/>
          <w:color w:val="000000"/>
          <w:sz w:val="24"/>
          <w:szCs w:val="24"/>
        </w:rPr>
      </w:pPr>
      <w:r w:rsidRPr="00013588">
        <w:rPr>
          <w:rFonts w:ascii="Palatino Linotype" w:hAnsi="Palatino Linotype" w:cs="Arial"/>
          <w:sz w:val="24"/>
          <w:szCs w:val="24"/>
        </w:rPr>
        <w:t>Derivado del planteamiento de la Litis, se procede a analiz</w:t>
      </w:r>
      <w:r w:rsidR="00A32D4E" w:rsidRPr="00013588">
        <w:rPr>
          <w:rFonts w:ascii="Palatino Linotype" w:hAnsi="Palatino Linotype" w:cs="Arial"/>
          <w:sz w:val="24"/>
          <w:szCs w:val="24"/>
        </w:rPr>
        <w:t xml:space="preserve">ar el contenido íntegro de las </w:t>
      </w:r>
      <w:r w:rsidRPr="00013588">
        <w:rPr>
          <w:rFonts w:ascii="Palatino Linotype" w:eastAsia="Calibri" w:hAnsi="Palatino Linotype" w:cs="Arial"/>
          <w:sz w:val="24"/>
          <w:szCs w:val="24"/>
        </w:rPr>
        <w:t xml:space="preserve">actuaciones que obran en el expediente electrónico, y así este Órgano Garante dictar la resolución correspondiente, tomando en consideración los elementos aportados por las partes y apegándose en todo momento al principio de máxima publicidad de acuerdo a lo establecido en el artículo 8 de la </w:t>
      </w:r>
      <w:r w:rsidRPr="00013588">
        <w:rPr>
          <w:rFonts w:ascii="Palatino Linotype" w:eastAsia="Calibri" w:hAnsi="Palatino Linotype" w:cs="Arial"/>
          <w:sz w:val="24"/>
          <w:szCs w:val="24"/>
          <w:lang w:val="es-ES"/>
        </w:rPr>
        <w:t>Ley de Transparencia y Acceso a la Información Pública del Estado de México y Municipios</w:t>
      </w:r>
      <w:r w:rsidRPr="00013588">
        <w:rPr>
          <w:rFonts w:ascii="Palatino Linotype" w:eastAsia="Times New Roman" w:hAnsi="Palatino Linotype" w:cs="Arial"/>
          <w:sz w:val="24"/>
          <w:szCs w:val="24"/>
          <w:lang w:val="es-ES" w:eastAsia="es-MX"/>
        </w:rPr>
        <w:t>.</w:t>
      </w:r>
    </w:p>
    <w:p w14:paraId="1399335B" w14:textId="075EF7D1" w:rsidR="00BD3DBA" w:rsidRPr="00013588" w:rsidRDefault="00BD3DBA" w:rsidP="00BD3DBA">
      <w:pPr>
        <w:keepNext/>
        <w:keepLines/>
        <w:numPr>
          <w:ilvl w:val="1"/>
          <w:numId w:val="2"/>
        </w:numPr>
        <w:spacing w:before="240" w:after="0" w:line="360" w:lineRule="auto"/>
        <w:ind w:left="567" w:firstLine="0"/>
        <w:outlineLvl w:val="0"/>
        <w:rPr>
          <w:rFonts w:ascii="Palatino Linotype" w:eastAsia="MS Mincho" w:hAnsi="Palatino Linotype" w:cs="Arial"/>
          <w:b/>
          <w:sz w:val="24"/>
          <w:szCs w:val="24"/>
          <w:lang w:eastAsia="es-MX"/>
        </w:rPr>
      </w:pPr>
      <w:bookmarkStart w:id="26" w:name="_Toc536726461"/>
      <w:bookmarkStart w:id="27" w:name="_Toc32430680"/>
      <w:bookmarkStart w:id="28" w:name="_Toc48206810"/>
      <w:bookmarkStart w:id="29" w:name="_Toc62772032"/>
      <w:r w:rsidRPr="00013588">
        <w:rPr>
          <w:rFonts w:ascii="Palatino Linotype" w:eastAsia="MS Gothic" w:hAnsi="Palatino Linotype" w:cstheme="majorBidi"/>
          <w:b/>
          <w:noProof/>
          <w:sz w:val="24"/>
          <w:szCs w:val="24"/>
        </w:rPr>
        <w:t>El derecho de acceso a la información publica</w:t>
      </w:r>
      <w:bookmarkEnd w:id="26"/>
      <w:r w:rsidRPr="00013588">
        <w:rPr>
          <w:rFonts w:ascii="Palatino Linotype" w:eastAsia="MS Mincho" w:hAnsi="Palatino Linotype" w:cs="Arial"/>
          <w:b/>
          <w:sz w:val="24"/>
          <w:szCs w:val="24"/>
          <w:lang w:eastAsia="es-MX"/>
        </w:rPr>
        <w:t>.</w:t>
      </w:r>
      <w:bookmarkEnd w:id="27"/>
      <w:bookmarkEnd w:id="28"/>
      <w:bookmarkEnd w:id="29"/>
    </w:p>
    <w:p w14:paraId="64970583" w14:textId="77777777" w:rsidR="00BD3DBA" w:rsidRPr="00013588" w:rsidRDefault="00BD3DBA" w:rsidP="00BD3DBA">
      <w:pPr>
        <w:spacing w:after="0" w:line="360" w:lineRule="auto"/>
        <w:ind w:right="34"/>
        <w:contextualSpacing/>
        <w:jc w:val="both"/>
        <w:rPr>
          <w:rFonts w:ascii="Palatino Linotype" w:eastAsia="MS Mincho" w:hAnsi="Palatino Linotype" w:cs="Times New Roman"/>
          <w:sz w:val="24"/>
          <w:szCs w:val="24"/>
        </w:rPr>
      </w:pPr>
    </w:p>
    <w:p w14:paraId="7753DEE1" w14:textId="165561D6" w:rsidR="00BD3DBA" w:rsidRPr="00013588" w:rsidRDefault="00BD3DBA" w:rsidP="00BD3DBA">
      <w:pPr>
        <w:numPr>
          <w:ilvl w:val="0"/>
          <w:numId w:val="2"/>
        </w:numPr>
        <w:spacing w:after="0" w:line="360" w:lineRule="auto"/>
        <w:ind w:left="0" w:right="34" w:firstLine="0"/>
        <w:contextualSpacing/>
        <w:jc w:val="both"/>
        <w:rPr>
          <w:rFonts w:ascii="Palatino Linotype" w:eastAsia="MS Mincho" w:hAnsi="Palatino Linotype" w:cs="Times New Roman"/>
          <w:sz w:val="24"/>
          <w:szCs w:val="24"/>
        </w:rPr>
      </w:pPr>
      <w:r w:rsidRPr="00013588">
        <w:rPr>
          <w:rFonts w:ascii="Palatino Linotype" w:eastAsia="MS Mincho" w:hAnsi="Palatino Linotype" w:cs="Times New Roman"/>
          <w:sz w:val="24"/>
          <w:szCs w:val="24"/>
        </w:rPr>
        <w:t xml:space="preserve">De </w:t>
      </w:r>
      <w:r w:rsidRPr="00013588">
        <w:rPr>
          <w:rFonts w:ascii="Palatino Linotype" w:eastAsia="Calibri" w:hAnsi="Palatino Linotype" w:cs="Arial"/>
          <w:sz w:val="24"/>
          <w:szCs w:val="24"/>
        </w:rPr>
        <w:t>acuerdo</w:t>
      </w:r>
      <w:r w:rsidRPr="00013588">
        <w:rPr>
          <w:rFonts w:ascii="Palatino Linotype" w:eastAsia="MS Mincho" w:hAnsi="Palatino Linotype" w:cs="Times New Roman"/>
          <w:sz w:val="24"/>
          <w:szCs w:val="24"/>
        </w:rPr>
        <w:t xml:space="preserve"> a la Ley de Transparencia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mejorar la toma decisiones, a través de la difusión de la información que obra en poder de los Sujetos Obligados, ya que, el derecho 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14:paraId="679A601D" w14:textId="77777777" w:rsidR="00BD3DBA" w:rsidRPr="00013588" w:rsidRDefault="00BD3DBA" w:rsidP="00BD3DBA">
      <w:pPr>
        <w:spacing w:line="360" w:lineRule="auto"/>
        <w:ind w:right="49"/>
        <w:contextualSpacing/>
        <w:jc w:val="both"/>
        <w:rPr>
          <w:rFonts w:ascii="Palatino Linotype" w:eastAsia="MS Mincho" w:hAnsi="Palatino Linotype" w:cs="Times New Roman"/>
          <w:sz w:val="24"/>
          <w:szCs w:val="24"/>
        </w:rPr>
      </w:pPr>
    </w:p>
    <w:p w14:paraId="28661479" w14:textId="77777777" w:rsidR="00BD3DBA" w:rsidRPr="00013588" w:rsidRDefault="00BD3DBA" w:rsidP="00BD3DBA">
      <w:pPr>
        <w:numPr>
          <w:ilvl w:val="0"/>
          <w:numId w:val="2"/>
        </w:numPr>
        <w:spacing w:after="0" w:line="360" w:lineRule="auto"/>
        <w:ind w:left="0" w:right="34" w:firstLine="0"/>
        <w:contextualSpacing/>
        <w:jc w:val="both"/>
        <w:rPr>
          <w:rFonts w:ascii="Palatino Linotype" w:eastAsia="MS Mincho" w:hAnsi="Palatino Linotype" w:cs="Times New Roman"/>
          <w:sz w:val="24"/>
          <w:szCs w:val="24"/>
        </w:rPr>
      </w:pPr>
      <w:r w:rsidRPr="00013588">
        <w:rPr>
          <w:rFonts w:ascii="Palatino Linotype" w:eastAsia="MS Mincho" w:hAnsi="Palatino Linotype" w:cs="Times New Roman"/>
          <w:sz w:val="24"/>
          <w:szCs w:val="24"/>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 Sujeto Obligado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de “promover, respetar, proteger y garantizar los derechos humanos”, entre los cuales se encuentra dicho derecho.</w:t>
      </w:r>
    </w:p>
    <w:p w14:paraId="6F2C3AEC" w14:textId="77777777" w:rsidR="00BD3DBA" w:rsidRPr="00013588" w:rsidRDefault="00BD3DBA" w:rsidP="00BD3DBA">
      <w:pPr>
        <w:spacing w:line="360" w:lineRule="auto"/>
        <w:contextualSpacing/>
        <w:rPr>
          <w:rFonts w:ascii="Palatino Linotype" w:eastAsia="MS Mincho" w:hAnsi="Palatino Linotype" w:cs="Times New Roman"/>
          <w:sz w:val="24"/>
          <w:szCs w:val="24"/>
        </w:rPr>
      </w:pPr>
    </w:p>
    <w:p w14:paraId="0EDD6F31" w14:textId="6DA78CE4" w:rsidR="00BD3DBA" w:rsidRPr="00013588" w:rsidRDefault="00BD3DBA" w:rsidP="00BD3DBA">
      <w:pPr>
        <w:numPr>
          <w:ilvl w:val="0"/>
          <w:numId w:val="2"/>
        </w:numPr>
        <w:spacing w:after="0" w:line="360" w:lineRule="auto"/>
        <w:ind w:left="0" w:right="34" w:firstLine="0"/>
        <w:contextualSpacing/>
        <w:jc w:val="both"/>
        <w:rPr>
          <w:rFonts w:ascii="Palatino Linotype" w:eastAsia="MS Mincho" w:hAnsi="Palatino Linotype" w:cs="Times New Roman"/>
          <w:sz w:val="24"/>
          <w:szCs w:val="24"/>
        </w:rPr>
      </w:pPr>
      <w:r w:rsidRPr="00013588">
        <w:rPr>
          <w:rFonts w:ascii="Palatino Linotype" w:eastAsia="MS Mincho" w:hAnsi="Palatino Linotype" w:cs="Times New Roman"/>
          <w:sz w:val="24"/>
          <w:szCs w:val="24"/>
        </w:rPr>
        <w:t>Ahora bien, el contenido del artículo 1 tercer párrafo de la Constitución Política de los Estados Unidos Mexicanos establece que “…Todas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5FFF5D3A" w14:textId="77777777" w:rsidR="00BD3DBA" w:rsidRPr="00013588" w:rsidRDefault="00BD3DBA" w:rsidP="00BD3DBA">
      <w:pPr>
        <w:spacing w:line="360" w:lineRule="auto"/>
        <w:ind w:right="34"/>
        <w:contextualSpacing/>
        <w:jc w:val="both"/>
        <w:rPr>
          <w:rFonts w:ascii="Palatino Linotype" w:eastAsia="MS Mincho" w:hAnsi="Palatino Linotype" w:cs="Times New Roman"/>
          <w:sz w:val="24"/>
          <w:szCs w:val="24"/>
        </w:rPr>
      </w:pPr>
    </w:p>
    <w:p w14:paraId="62A85D46" w14:textId="7A7978C3" w:rsidR="00BD3DBA" w:rsidRPr="00013588" w:rsidRDefault="00BD3DBA" w:rsidP="00BD3DBA">
      <w:pPr>
        <w:numPr>
          <w:ilvl w:val="0"/>
          <w:numId w:val="2"/>
        </w:numPr>
        <w:spacing w:after="0" w:line="360" w:lineRule="auto"/>
        <w:ind w:left="0" w:right="34" w:firstLine="0"/>
        <w:contextualSpacing/>
        <w:jc w:val="both"/>
        <w:rPr>
          <w:rFonts w:ascii="Palatino Linotype" w:eastAsia="MS Mincho" w:hAnsi="Palatino Linotype" w:cs="Arial"/>
          <w:sz w:val="24"/>
          <w:szCs w:val="24"/>
        </w:rPr>
      </w:pPr>
      <w:r w:rsidRPr="00013588">
        <w:rPr>
          <w:rFonts w:ascii="Palatino Linotype" w:eastAsia="MS Mincho" w:hAnsi="Palatino Linotype" w:cs="Times New Roman"/>
          <w:sz w:val="24"/>
          <w:szCs w:val="24"/>
        </w:rPr>
        <w:t>Por su parte el artículo 4 de la Ley de Transparencia del Estado, refiere que la información en posesión de los sujetos obligados es pública y accesible, privilegiando el principio de máxima publicidad; mientras que el artículo 11 de la misma norma determina que con la entrega de la información se debe garantizar que esta sea “accesible, actualizada, completa, congruente, confiable, verificable, veraz, integral, oportuna y expedita”.</w:t>
      </w:r>
    </w:p>
    <w:p w14:paraId="48C3247A" w14:textId="77777777" w:rsidR="00FE5912" w:rsidRPr="00013588" w:rsidRDefault="00FE5912" w:rsidP="00FE5912">
      <w:pPr>
        <w:pStyle w:val="Prrafodelista"/>
        <w:rPr>
          <w:rFonts w:ascii="Palatino Linotype" w:eastAsia="MS Mincho" w:hAnsi="Palatino Linotype" w:cs="Arial"/>
          <w:sz w:val="24"/>
          <w:szCs w:val="24"/>
        </w:rPr>
      </w:pPr>
    </w:p>
    <w:p w14:paraId="5967239D" w14:textId="5E24F084" w:rsidR="003A01E3" w:rsidRPr="00013588" w:rsidRDefault="00FE5912" w:rsidP="00F90165">
      <w:pPr>
        <w:numPr>
          <w:ilvl w:val="0"/>
          <w:numId w:val="2"/>
        </w:numPr>
        <w:spacing w:after="0" w:line="360" w:lineRule="auto"/>
        <w:ind w:left="0" w:right="34" w:firstLine="0"/>
        <w:contextualSpacing/>
        <w:jc w:val="both"/>
        <w:rPr>
          <w:rFonts w:ascii="Palatino Linotype" w:eastAsia="Calibri" w:hAnsi="Palatino Linotype" w:cs="Arial"/>
          <w:sz w:val="24"/>
          <w:szCs w:val="24"/>
        </w:rPr>
      </w:pPr>
      <w:r w:rsidRPr="00013588">
        <w:rPr>
          <w:rFonts w:ascii="Palatino Linotype" w:eastAsia="MS Mincho" w:hAnsi="Palatino Linotype" w:cs="Times New Roman"/>
          <w:sz w:val="24"/>
          <w:szCs w:val="24"/>
        </w:rPr>
        <w:t xml:space="preserve">Así entonces, </w:t>
      </w:r>
      <w:r w:rsidR="00F90165" w:rsidRPr="00013588">
        <w:rPr>
          <w:rFonts w:ascii="Palatino Linotype" w:eastAsia="MS Mincho" w:hAnsi="Palatino Linotype" w:cs="Times New Roman"/>
          <w:sz w:val="24"/>
          <w:szCs w:val="24"/>
        </w:rPr>
        <w:t xml:space="preserve">derivado de la falta de respuesta a la solicitud de información, </w:t>
      </w:r>
      <w:r w:rsidRPr="00013588">
        <w:rPr>
          <w:rFonts w:ascii="Palatino Linotype" w:eastAsia="MS Mincho" w:hAnsi="Palatino Linotype" w:cs="Times New Roman"/>
          <w:sz w:val="24"/>
          <w:szCs w:val="24"/>
        </w:rPr>
        <w:t>s</w:t>
      </w:r>
      <w:r w:rsidR="00BD3DBA" w:rsidRPr="00013588">
        <w:rPr>
          <w:rFonts w:ascii="Palatino Linotype" w:eastAsia="MS Mincho" w:hAnsi="Palatino Linotype" w:cs="Arial"/>
          <w:sz w:val="24"/>
          <w:szCs w:val="24"/>
        </w:rPr>
        <w:t>e procede analizar, en</w:t>
      </w:r>
      <w:r w:rsidR="003A01E3" w:rsidRPr="00013588">
        <w:rPr>
          <w:rFonts w:ascii="Palatino Linotype" w:eastAsia="MS Mincho" w:hAnsi="Palatino Linotype" w:cs="Arial"/>
          <w:sz w:val="24"/>
          <w:szCs w:val="24"/>
        </w:rPr>
        <w:t xml:space="preserve"> primer lugar, si el </w:t>
      </w:r>
      <w:r w:rsidR="003A01E3" w:rsidRPr="00013588">
        <w:rPr>
          <w:rFonts w:ascii="Palatino Linotype" w:eastAsia="MS Mincho" w:hAnsi="Palatino Linotype" w:cs="Arial"/>
          <w:b/>
          <w:sz w:val="24"/>
          <w:szCs w:val="24"/>
        </w:rPr>
        <w:t>SUJETO OBLIGADO</w:t>
      </w:r>
      <w:r w:rsidR="00F90165" w:rsidRPr="00013588">
        <w:rPr>
          <w:rFonts w:ascii="Palatino Linotype" w:eastAsia="MS Mincho" w:hAnsi="Palatino Linotype" w:cs="Arial"/>
          <w:b/>
          <w:sz w:val="24"/>
          <w:szCs w:val="24"/>
        </w:rPr>
        <w:t xml:space="preserve"> </w:t>
      </w:r>
      <w:r w:rsidR="00F90165" w:rsidRPr="00013588">
        <w:rPr>
          <w:rFonts w:ascii="Palatino Linotype" w:eastAsia="MS Mincho" w:hAnsi="Palatino Linotype" w:cs="Arial"/>
          <w:sz w:val="24"/>
          <w:szCs w:val="24"/>
        </w:rPr>
        <w:t>mediante la documentación remitida en informe justificado atendió</w:t>
      </w:r>
      <w:r w:rsidR="003A01E3" w:rsidRPr="00013588">
        <w:rPr>
          <w:rFonts w:ascii="Palatino Linotype" w:eastAsia="MS Mincho" w:hAnsi="Palatino Linotype" w:cs="Arial"/>
          <w:sz w:val="24"/>
          <w:szCs w:val="24"/>
        </w:rPr>
        <w:t xml:space="preserve"> la solicitud</w:t>
      </w:r>
      <w:r w:rsidR="00F90165" w:rsidRPr="00013588">
        <w:rPr>
          <w:rFonts w:ascii="Palatino Linotype" w:eastAsia="MS Mincho" w:hAnsi="Palatino Linotype" w:cs="Arial"/>
          <w:sz w:val="24"/>
          <w:szCs w:val="24"/>
        </w:rPr>
        <w:t xml:space="preserve"> de acceso a la información y se </w:t>
      </w:r>
      <w:r w:rsidR="00BD3DBA" w:rsidRPr="00013588">
        <w:rPr>
          <w:rFonts w:ascii="Palatino Linotype" w:eastAsia="MS Mincho" w:hAnsi="Palatino Linotype" w:cs="Arial"/>
          <w:sz w:val="24"/>
          <w:szCs w:val="24"/>
        </w:rPr>
        <w:t xml:space="preserve"> satisfizo la garantía primaria del derecho según lo dispuesto por el artículo 150 de la Ley de Transparencia y Acceso a la Información Públic</w:t>
      </w:r>
      <w:r w:rsidR="003A01E3" w:rsidRPr="00013588">
        <w:rPr>
          <w:rFonts w:ascii="Palatino Linotype" w:eastAsia="MS Mincho" w:hAnsi="Palatino Linotype" w:cs="Arial"/>
          <w:sz w:val="24"/>
          <w:szCs w:val="24"/>
        </w:rPr>
        <w:t xml:space="preserve">a del Estado de México y en segundo término si </w:t>
      </w:r>
      <w:r w:rsidR="00BD3DBA" w:rsidRPr="00013588">
        <w:rPr>
          <w:rFonts w:ascii="Palatino Linotype" w:eastAsia="MS Mincho" w:hAnsi="Palatino Linotype" w:cs="Arial"/>
          <w:sz w:val="24"/>
          <w:szCs w:val="24"/>
        </w:rPr>
        <w:t>cumplió con su deber de respetar y garantizar el derecho, entregando toda la información solicitada</w:t>
      </w:r>
      <w:r w:rsidR="003A01E3" w:rsidRPr="00013588">
        <w:rPr>
          <w:rFonts w:ascii="Palatino Linotype" w:eastAsia="MS Mincho" w:hAnsi="Palatino Linotype" w:cstheme="majorBidi"/>
          <w:sz w:val="24"/>
          <w:szCs w:val="24"/>
        </w:rPr>
        <w:t>.</w:t>
      </w:r>
    </w:p>
    <w:p w14:paraId="35C33C1A" w14:textId="77777777" w:rsidR="003A01E3" w:rsidRPr="00013588" w:rsidRDefault="003A01E3" w:rsidP="003A01E3">
      <w:pPr>
        <w:spacing w:after="0" w:line="360" w:lineRule="auto"/>
        <w:ind w:right="34"/>
        <w:contextualSpacing/>
        <w:jc w:val="both"/>
        <w:rPr>
          <w:rFonts w:ascii="Palatino Linotype" w:eastAsia="Calibri" w:hAnsi="Palatino Linotype" w:cs="Arial"/>
          <w:sz w:val="24"/>
          <w:szCs w:val="24"/>
        </w:rPr>
      </w:pPr>
    </w:p>
    <w:p w14:paraId="44A7A150" w14:textId="394EAE52" w:rsidR="00A41CA5" w:rsidRPr="00013588" w:rsidRDefault="00A41CA5" w:rsidP="00E338BF">
      <w:pPr>
        <w:pStyle w:val="Prrafodelista"/>
        <w:numPr>
          <w:ilvl w:val="0"/>
          <w:numId w:val="2"/>
        </w:numPr>
        <w:spacing w:after="0" w:line="360" w:lineRule="auto"/>
        <w:ind w:left="0" w:firstLine="0"/>
        <w:jc w:val="both"/>
        <w:rPr>
          <w:rFonts w:ascii="Palatino Linotype" w:eastAsia="Calibri" w:hAnsi="Palatino Linotype" w:cs="Arial"/>
          <w:b/>
          <w:sz w:val="24"/>
          <w:szCs w:val="24"/>
        </w:rPr>
      </w:pPr>
      <w:r w:rsidRPr="00013588">
        <w:rPr>
          <w:rFonts w:ascii="Palatino Linotype" w:eastAsia="Calibri" w:hAnsi="Palatino Linotype" w:cs="Arial"/>
          <w:sz w:val="24"/>
          <w:szCs w:val="24"/>
        </w:rPr>
        <w:t xml:space="preserve">En términos generales, el entonces solicitante requirió </w:t>
      </w:r>
      <w:r w:rsidR="00FE5912" w:rsidRPr="00013588">
        <w:rPr>
          <w:rFonts w:ascii="Palatino Linotype" w:eastAsia="Calibri" w:hAnsi="Palatino Linotype" w:cs="Arial"/>
          <w:sz w:val="24"/>
          <w:szCs w:val="24"/>
        </w:rPr>
        <w:t xml:space="preserve">del </w:t>
      </w:r>
      <w:r w:rsidR="00F90165" w:rsidRPr="00013588">
        <w:rPr>
          <w:rFonts w:ascii="Palatino Linotype" w:eastAsia="Calibri" w:hAnsi="Palatino Linotype" w:cs="Arial"/>
          <w:b/>
          <w:sz w:val="24"/>
          <w:szCs w:val="24"/>
        </w:rPr>
        <w:t>Municipio de Naucalpan de Juárez</w:t>
      </w:r>
      <w:r w:rsidR="006A09BE" w:rsidRPr="00013588">
        <w:rPr>
          <w:rFonts w:ascii="Palatino Linotype" w:eastAsia="Calibri" w:hAnsi="Palatino Linotype" w:cs="Arial"/>
          <w:b/>
          <w:sz w:val="24"/>
          <w:szCs w:val="24"/>
        </w:rPr>
        <w:t xml:space="preserve">, </w:t>
      </w:r>
      <w:r w:rsidR="00FE5912" w:rsidRPr="00013588">
        <w:rPr>
          <w:rFonts w:ascii="Palatino Linotype" w:eastAsia="Calibri" w:hAnsi="Palatino Linotype" w:cs="Arial"/>
          <w:sz w:val="24"/>
          <w:szCs w:val="24"/>
        </w:rPr>
        <w:t xml:space="preserve">la siguiente información: </w:t>
      </w:r>
    </w:p>
    <w:p w14:paraId="3D143DF2" w14:textId="77777777" w:rsidR="006A09BE" w:rsidRPr="00013588" w:rsidRDefault="006A09BE" w:rsidP="006A09BE">
      <w:pPr>
        <w:pStyle w:val="Prrafodelista"/>
        <w:rPr>
          <w:rFonts w:ascii="Palatino Linotype" w:eastAsia="Calibri" w:hAnsi="Palatino Linotype" w:cs="Arial"/>
          <w:b/>
          <w:sz w:val="24"/>
          <w:szCs w:val="24"/>
        </w:rPr>
      </w:pPr>
    </w:p>
    <w:p w14:paraId="64C7E55C" w14:textId="127F71E0" w:rsidR="00AD4B29" w:rsidRPr="00013588" w:rsidRDefault="00F90165" w:rsidP="00A41CA5">
      <w:pPr>
        <w:pStyle w:val="Prrafodelista"/>
        <w:numPr>
          <w:ilvl w:val="0"/>
          <w:numId w:val="34"/>
        </w:numPr>
        <w:spacing w:after="0" w:line="360" w:lineRule="auto"/>
        <w:jc w:val="both"/>
        <w:rPr>
          <w:rFonts w:ascii="Palatino Linotype" w:eastAsia="Calibri" w:hAnsi="Palatino Linotype" w:cs="Arial"/>
          <w:sz w:val="24"/>
          <w:szCs w:val="24"/>
        </w:rPr>
      </w:pPr>
      <w:r w:rsidRPr="00013588">
        <w:rPr>
          <w:rFonts w:ascii="Palatino Linotype" w:eastAsia="Calibri" w:hAnsi="Palatino Linotype" w:cs="Arial"/>
          <w:sz w:val="24"/>
          <w:szCs w:val="24"/>
        </w:rPr>
        <w:t>Respuestas de las solicitudes 0063/Naucalpan, 00654/Naucalpan y 00684/Naucalpan</w:t>
      </w:r>
      <w:r w:rsidR="006A09BE" w:rsidRPr="00013588">
        <w:rPr>
          <w:rFonts w:ascii="Palatino Linotype" w:eastAsia="Calibri" w:hAnsi="Palatino Linotype" w:cs="Arial"/>
          <w:sz w:val="24"/>
          <w:szCs w:val="24"/>
        </w:rPr>
        <w:t xml:space="preserve">. </w:t>
      </w:r>
    </w:p>
    <w:p w14:paraId="1401A69C" w14:textId="77777777" w:rsidR="00D035F0" w:rsidRPr="00013588" w:rsidRDefault="00D035F0" w:rsidP="00D035F0">
      <w:pPr>
        <w:pStyle w:val="Prrafodelista"/>
        <w:spacing w:after="0" w:line="360" w:lineRule="auto"/>
        <w:jc w:val="both"/>
        <w:rPr>
          <w:rFonts w:ascii="Palatino Linotype" w:eastAsia="Calibri" w:hAnsi="Palatino Linotype" w:cs="Arial"/>
          <w:sz w:val="24"/>
          <w:szCs w:val="24"/>
        </w:rPr>
      </w:pPr>
    </w:p>
    <w:p w14:paraId="2B67F1D8" w14:textId="30529D98" w:rsidR="00F90165" w:rsidRPr="00013588" w:rsidRDefault="00F90165" w:rsidP="00855CA4">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013588">
        <w:rPr>
          <w:rFonts w:ascii="Palatino Linotype" w:hAnsi="Palatino Linotype" w:cs="Arial"/>
          <w:color w:val="000000" w:themeColor="text1"/>
          <w:sz w:val="24"/>
        </w:rPr>
        <w:t xml:space="preserve">El </w:t>
      </w:r>
      <w:r w:rsidRPr="00013588">
        <w:rPr>
          <w:rFonts w:ascii="Palatino Linotype" w:hAnsi="Palatino Linotype" w:cs="Arial"/>
          <w:b/>
          <w:color w:val="000000" w:themeColor="text1"/>
          <w:sz w:val="24"/>
        </w:rPr>
        <w:t xml:space="preserve">SUJETO OBLIGADO </w:t>
      </w:r>
      <w:r w:rsidRPr="00013588">
        <w:rPr>
          <w:rFonts w:ascii="Palatino Linotype" w:hAnsi="Palatino Linotype" w:cs="Arial"/>
          <w:color w:val="000000" w:themeColor="text1"/>
          <w:sz w:val="24"/>
        </w:rPr>
        <w:t xml:space="preserve">omitió responder a la solicitud de información, motivo por el cual el particular interpuso el recurso de revisión en el que manifestó que lleva más de un mes sin respuesta a sus solicitudes. </w:t>
      </w:r>
    </w:p>
    <w:p w14:paraId="6C748C16" w14:textId="77777777" w:rsidR="00F90165" w:rsidRPr="00013588" w:rsidRDefault="00F90165" w:rsidP="00F90165">
      <w:pPr>
        <w:spacing w:after="0" w:line="360" w:lineRule="auto"/>
        <w:ind w:right="49"/>
        <w:contextualSpacing/>
        <w:jc w:val="both"/>
        <w:rPr>
          <w:rFonts w:ascii="Palatino Linotype" w:hAnsi="Palatino Linotype" w:cs="Arial"/>
          <w:color w:val="000000" w:themeColor="text1"/>
          <w:sz w:val="24"/>
        </w:rPr>
      </w:pPr>
    </w:p>
    <w:p w14:paraId="3FCFC93E" w14:textId="39447104" w:rsidR="00F90165" w:rsidRPr="00013588" w:rsidRDefault="00F90165" w:rsidP="00855CA4">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013588">
        <w:rPr>
          <w:rFonts w:ascii="Palatino Linotype" w:hAnsi="Palatino Linotype" w:cs="Arial"/>
          <w:color w:val="000000" w:themeColor="text1"/>
          <w:sz w:val="24"/>
        </w:rPr>
        <w:t xml:space="preserve">Una vez interpuesto el recurso de revisión el </w:t>
      </w:r>
      <w:r w:rsidRPr="00013588">
        <w:rPr>
          <w:rFonts w:ascii="Palatino Linotype" w:hAnsi="Palatino Linotype" w:cs="Arial"/>
          <w:b/>
          <w:color w:val="000000" w:themeColor="text1"/>
          <w:sz w:val="24"/>
        </w:rPr>
        <w:t xml:space="preserve">Municipio de Naucalpan de Juárez </w:t>
      </w:r>
      <w:r w:rsidRPr="00013588">
        <w:rPr>
          <w:rFonts w:ascii="Palatino Linotype" w:hAnsi="Palatino Linotype" w:cs="Arial"/>
          <w:color w:val="000000" w:themeColor="text1"/>
          <w:sz w:val="24"/>
        </w:rPr>
        <w:t>entregó mediante informe just</w:t>
      </w:r>
      <w:r w:rsidR="00A96C99" w:rsidRPr="00013588">
        <w:rPr>
          <w:rFonts w:ascii="Palatino Linotype" w:hAnsi="Palatino Linotype" w:cs="Arial"/>
          <w:color w:val="000000" w:themeColor="text1"/>
          <w:sz w:val="24"/>
        </w:rPr>
        <w:t xml:space="preserve">ificado, los siguientes documentos: </w:t>
      </w:r>
    </w:p>
    <w:p w14:paraId="2ABD92E3" w14:textId="77777777" w:rsidR="00A96C99" w:rsidRPr="00013588" w:rsidRDefault="00A96C99" w:rsidP="00A96C99">
      <w:pPr>
        <w:pStyle w:val="Prrafodelista"/>
        <w:rPr>
          <w:rFonts w:ascii="Palatino Linotype" w:hAnsi="Palatino Linotype" w:cs="Arial"/>
          <w:color w:val="000000" w:themeColor="text1"/>
          <w:sz w:val="24"/>
        </w:rPr>
      </w:pPr>
    </w:p>
    <w:p w14:paraId="7E7A50E8" w14:textId="77777777" w:rsidR="00A96C99" w:rsidRPr="00013588" w:rsidRDefault="00A96C99" w:rsidP="00A96C99">
      <w:pPr>
        <w:pStyle w:val="Prrafodelista"/>
        <w:numPr>
          <w:ilvl w:val="0"/>
          <w:numId w:val="46"/>
        </w:numPr>
        <w:spacing w:line="360" w:lineRule="auto"/>
        <w:ind w:left="1134" w:hanging="425"/>
        <w:jc w:val="both"/>
        <w:rPr>
          <w:rFonts w:ascii="Palatino Linotype" w:hAnsi="Palatino Linotype"/>
          <w:color w:val="000000"/>
          <w:sz w:val="24"/>
          <w:szCs w:val="24"/>
        </w:rPr>
      </w:pPr>
      <w:r w:rsidRPr="00013588">
        <w:rPr>
          <w:rFonts w:ascii="Palatino Linotype" w:hAnsi="Palatino Linotype"/>
          <w:b/>
          <w:i/>
          <w:color w:val="000000"/>
          <w:sz w:val="24"/>
          <w:szCs w:val="24"/>
        </w:rPr>
        <w:t xml:space="preserve">CMP-CJ-1578-2020_202011271448.pdf: </w:t>
      </w:r>
      <w:r w:rsidRPr="00013588">
        <w:rPr>
          <w:rFonts w:ascii="Palatino Linotype" w:hAnsi="Palatino Linotype"/>
          <w:color w:val="000000"/>
          <w:sz w:val="24"/>
          <w:szCs w:val="24"/>
        </w:rPr>
        <w:t xml:space="preserve">Consistente en el oficio CMPC/CJ/1578/2020 de fecha veintitrés (23) de noviembre de dos mil veinte, suscrito por el Titular de la Coordinación Municipal de Protección Civil, mediante el cual manifiesta que los requerimientos relacionados con la solicitud 00684/Naucalpan, se atendieron en el recurso de revisión </w:t>
      </w:r>
      <w:r w:rsidRPr="00013588">
        <w:rPr>
          <w:rFonts w:ascii="Palatino Linotype" w:hAnsi="Palatino Linotype"/>
          <w:b/>
          <w:color w:val="000000"/>
          <w:sz w:val="24"/>
          <w:szCs w:val="24"/>
        </w:rPr>
        <w:t xml:space="preserve">04988/INFOEM/IP/RR/2020 </w:t>
      </w:r>
      <w:r w:rsidRPr="00013588">
        <w:rPr>
          <w:rFonts w:ascii="Palatino Linotype" w:hAnsi="Palatino Linotype"/>
          <w:color w:val="000000"/>
          <w:sz w:val="24"/>
          <w:szCs w:val="24"/>
        </w:rPr>
        <w:t xml:space="preserve">y en relación a las solicitudes, 00653/Naucalpan y 00654/Naucalpan refirió que son competencia de diversa autoridad municipal. </w:t>
      </w:r>
    </w:p>
    <w:p w14:paraId="357EDB27" w14:textId="77777777" w:rsidR="00A96C99" w:rsidRPr="00013588" w:rsidRDefault="00A96C99" w:rsidP="00A96C99">
      <w:pPr>
        <w:pStyle w:val="Prrafodelista"/>
        <w:numPr>
          <w:ilvl w:val="0"/>
          <w:numId w:val="46"/>
        </w:numPr>
        <w:spacing w:line="360" w:lineRule="auto"/>
        <w:ind w:left="1134" w:hanging="425"/>
        <w:rPr>
          <w:rFonts w:ascii="Palatino Linotype" w:hAnsi="Palatino Linotype"/>
          <w:color w:val="000000"/>
          <w:sz w:val="24"/>
          <w:szCs w:val="24"/>
        </w:rPr>
      </w:pPr>
      <w:r w:rsidRPr="00013588">
        <w:rPr>
          <w:rFonts w:ascii="Palatino Linotype" w:hAnsi="Palatino Linotype"/>
          <w:b/>
          <w:i/>
          <w:color w:val="000000"/>
          <w:sz w:val="24"/>
          <w:szCs w:val="24"/>
        </w:rPr>
        <w:t xml:space="preserve">SPUYOP-II-3912-2020_202011271449.pdf: </w:t>
      </w:r>
      <w:r w:rsidRPr="00013588">
        <w:rPr>
          <w:rFonts w:ascii="Palatino Linotype" w:hAnsi="Palatino Linotype"/>
          <w:color w:val="000000"/>
          <w:sz w:val="24"/>
          <w:szCs w:val="24"/>
        </w:rPr>
        <w:t xml:space="preserve">Oficio SPUyOP/II/3912/2020 de fecha veinticuatro (24) de noviembre de dos mil veinte, suscrito por el Secretario de Planeación Urbana y Obras Públicas, mediante el cual manifestó que esa autoridad no es competente. </w:t>
      </w:r>
    </w:p>
    <w:p w14:paraId="11B068D8" w14:textId="042E7CDB" w:rsidR="00A96C99" w:rsidRPr="00013588" w:rsidRDefault="00A96C99" w:rsidP="00A96C99">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013588">
        <w:rPr>
          <w:rFonts w:ascii="Palatino Linotype" w:hAnsi="Palatino Linotype" w:cs="Arial"/>
          <w:color w:val="000000" w:themeColor="text1"/>
          <w:sz w:val="24"/>
        </w:rPr>
        <w:t xml:space="preserve">Documentos que, si bien modificaron el actuar del </w:t>
      </w:r>
      <w:r w:rsidRPr="00013588">
        <w:rPr>
          <w:rFonts w:ascii="Palatino Linotype" w:hAnsi="Palatino Linotype" w:cs="Arial"/>
          <w:b/>
          <w:color w:val="000000" w:themeColor="text1"/>
          <w:sz w:val="24"/>
        </w:rPr>
        <w:t xml:space="preserve">SUJETO OBLIGADO </w:t>
      </w:r>
      <w:r w:rsidRPr="00013588">
        <w:rPr>
          <w:rFonts w:ascii="Palatino Linotype" w:hAnsi="Palatino Linotype" w:cs="Arial"/>
          <w:color w:val="000000" w:themeColor="text1"/>
          <w:sz w:val="24"/>
        </w:rPr>
        <w:t xml:space="preserve">que pretendió atender los requerimientos formulados en la solicitud de información, los mismos no corresponden a la documentación requerida por el particular, ya que por cuanto hace a la solicitud </w:t>
      </w:r>
      <w:r w:rsidRPr="00013588">
        <w:rPr>
          <w:rFonts w:ascii="Palatino Linotype" w:hAnsi="Palatino Linotype"/>
          <w:color w:val="000000"/>
          <w:sz w:val="24"/>
          <w:szCs w:val="24"/>
        </w:rPr>
        <w:t xml:space="preserve">00684/Naucalpan remitió un informe de diversas actuaciones en el expediente del recurso de revisión 04988/INFOEM/IP/RR/2020, no así de los documentos que responden a los planteamientos formulados en esa solicitud. </w:t>
      </w:r>
    </w:p>
    <w:p w14:paraId="0678916A" w14:textId="77777777" w:rsidR="00A96C99" w:rsidRPr="00013588" w:rsidRDefault="00A96C99" w:rsidP="00A96C99">
      <w:pPr>
        <w:spacing w:after="0" w:line="360" w:lineRule="auto"/>
        <w:ind w:right="49"/>
        <w:contextualSpacing/>
        <w:jc w:val="both"/>
        <w:rPr>
          <w:rFonts w:ascii="Palatino Linotype" w:hAnsi="Palatino Linotype" w:cs="Arial"/>
          <w:color w:val="000000" w:themeColor="text1"/>
          <w:sz w:val="24"/>
        </w:rPr>
      </w:pPr>
    </w:p>
    <w:p w14:paraId="69219948" w14:textId="67AEC402" w:rsidR="00A96C99" w:rsidRPr="00013588" w:rsidRDefault="00A96C99" w:rsidP="00A96C99">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013588">
        <w:rPr>
          <w:rFonts w:ascii="Palatino Linotype" w:hAnsi="Palatino Linotype" w:cs="Arial"/>
          <w:color w:val="000000" w:themeColor="text1"/>
          <w:sz w:val="24"/>
        </w:rPr>
        <w:t xml:space="preserve">Por otro lado, en relación a las solicitudes </w:t>
      </w:r>
      <w:r w:rsidRPr="00013588">
        <w:rPr>
          <w:rFonts w:ascii="Palatino Linotype" w:hAnsi="Palatino Linotype"/>
          <w:color w:val="000000"/>
          <w:sz w:val="24"/>
          <w:szCs w:val="24"/>
        </w:rPr>
        <w:t xml:space="preserve">00653/Naucalpan y 00654/Naucalpan, no se observa pronunciamiento alguno, ya que  tanto Coordinación Municipal de Protección Civil y el Secretario de Planeación Urbana y Obras Públicas se declararon incompetentes. </w:t>
      </w:r>
    </w:p>
    <w:p w14:paraId="1A6ECF4E" w14:textId="77777777" w:rsidR="00A96C99" w:rsidRPr="00013588" w:rsidRDefault="00A96C99" w:rsidP="00A96C99">
      <w:pPr>
        <w:pStyle w:val="Prrafodelista"/>
        <w:rPr>
          <w:rFonts w:ascii="Palatino Linotype" w:hAnsi="Palatino Linotype" w:cs="Arial"/>
          <w:color w:val="000000" w:themeColor="text1"/>
          <w:sz w:val="24"/>
        </w:rPr>
      </w:pPr>
    </w:p>
    <w:p w14:paraId="4A1C0639" w14:textId="77777777" w:rsidR="00A96C99" w:rsidRPr="00013588" w:rsidRDefault="00A96C99" w:rsidP="00A96C99">
      <w:pPr>
        <w:numPr>
          <w:ilvl w:val="0"/>
          <w:numId w:val="2"/>
        </w:numPr>
        <w:spacing w:line="360" w:lineRule="auto"/>
        <w:ind w:left="0" w:firstLine="0"/>
        <w:contextualSpacing/>
        <w:jc w:val="both"/>
        <w:rPr>
          <w:rFonts w:ascii="Palatino Linotype" w:eastAsia="Times New Roman" w:hAnsi="Palatino Linotype" w:cs="Arial"/>
          <w:sz w:val="24"/>
          <w:szCs w:val="24"/>
          <w:lang w:val="es-ES"/>
        </w:rPr>
      </w:pPr>
      <w:r w:rsidRPr="00013588">
        <w:rPr>
          <w:rFonts w:ascii="Palatino Linotype" w:eastAsia="MS Mincho" w:hAnsi="Palatino Linotype" w:cs="Times New Roman"/>
          <w:sz w:val="24"/>
          <w:szCs w:val="24"/>
        </w:rPr>
        <w:t xml:space="preserve">En ese sentido, </w:t>
      </w:r>
      <w:r w:rsidRPr="00013588">
        <w:rPr>
          <w:rFonts w:ascii="Palatino Linotype" w:hAnsi="Palatino Linotype" w:cs="Arial"/>
          <w:color w:val="000000" w:themeColor="text1"/>
          <w:sz w:val="24"/>
          <w:szCs w:val="24"/>
        </w:rPr>
        <w:t>el artículo 18 de Ley de Transparencia y Acceso a la Información Pública del Estado de México y Municipios establece que los Sujetos Obligados tienen el ineludible compromiso de documentar todos los actos que deriven de sus atribuciones, funciones y competencias considerando desde su origen la eventual publicidad de la información como a continuación se observa:</w:t>
      </w:r>
    </w:p>
    <w:p w14:paraId="3027A5A7" w14:textId="77777777" w:rsidR="00A96C99" w:rsidRPr="00013588" w:rsidRDefault="00A96C99" w:rsidP="00A96C99">
      <w:pPr>
        <w:widowControl w:val="0"/>
        <w:autoSpaceDE w:val="0"/>
        <w:autoSpaceDN w:val="0"/>
        <w:adjustRightInd w:val="0"/>
        <w:spacing w:before="240" w:after="240" w:line="360" w:lineRule="auto"/>
        <w:contextualSpacing/>
        <w:jc w:val="both"/>
        <w:rPr>
          <w:rFonts w:ascii="Palatino Linotype" w:hAnsi="Palatino Linotype" w:cs="Times New Roman"/>
          <w:sz w:val="24"/>
          <w:szCs w:val="24"/>
          <w:lang w:eastAsia="es-ES_tradnl"/>
        </w:rPr>
      </w:pPr>
    </w:p>
    <w:p w14:paraId="7C0AD58D" w14:textId="77777777" w:rsidR="00A96C99" w:rsidRPr="00013588" w:rsidRDefault="00A96C99" w:rsidP="00A96C99">
      <w:pPr>
        <w:widowControl w:val="0"/>
        <w:autoSpaceDE w:val="0"/>
        <w:autoSpaceDN w:val="0"/>
        <w:adjustRightInd w:val="0"/>
        <w:spacing w:before="240" w:after="240" w:line="360" w:lineRule="auto"/>
        <w:ind w:left="567" w:right="567"/>
        <w:jc w:val="both"/>
        <w:rPr>
          <w:rFonts w:ascii="Palatino Linotype" w:hAnsi="Palatino Linotype" w:cs="Times New Roman"/>
          <w:i/>
          <w:sz w:val="24"/>
          <w:szCs w:val="24"/>
          <w:lang w:eastAsia="es-ES_tradnl"/>
        </w:rPr>
      </w:pPr>
      <w:r w:rsidRPr="00013588">
        <w:rPr>
          <w:rFonts w:ascii="Palatino Linotype" w:hAnsi="Palatino Linotype" w:cs="Times New Roman"/>
          <w:b/>
          <w:i/>
          <w:sz w:val="24"/>
          <w:szCs w:val="24"/>
          <w:lang w:eastAsia="es-ES_tradnl"/>
        </w:rPr>
        <w:t>Artículo 18.</w:t>
      </w:r>
      <w:r w:rsidRPr="00013588">
        <w:rPr>
          <w:rFonts w:ascii="Palatino Linotype" w:hAnsi="Palatino Linotype" w:cs="Times New Roman"/>
          <w:i/>
          <w:sz w:val="24"/>
          <w:szCs w:val="24"/>
          <w:lang w:eastAsia="es-ES_tradnl"/>
        </w:rPr>
        <w:t xml:space="preserve"> Los sujetos obligados deberán documentar todo acto que derive del ejercicio de sus facultades, competencias o funciones, considerando desde su origen la eventual publicidad y reutilización de la información que generen.</w:t>
      </w:r>
    </w:p>
    <w:p w14:paraId="46AF72EA" w14:textId="77777777" w:rsidR="00A96C99" w:rsidRPr="00013588" w:rsidRDefault="00A96C99" w:rsidP="00A96C99">
      <w:pPr>
        <w:pStyle w:val="Prrafodelista"/>
        <w:numPr>
          <w:ilvl w:val="0"/>
          <w:numId w:val="2"/>
        </w:numPr>
        <w:spacing w:before="240" w:after="240" w:line="360" w:lineRule="auto"/>
        <w:ind w:left="0" w:right="49" w:firstLine="0"/>
        <w:jc w:val="both"/>
        <w:rPr>
          <w:rFonts w:ascii="Palatino Linotype" w:hAnsi="Palatino Linotype" w:cs="Arial"/>
          <w:sz w:val="24"/>
          <w:szCs w:val="24"/>
        </w:rPr>
      </w:pPr>
      <w:r w:rsidRPr="00013588">
        <w:rPr>
          <w:rFonts w:ascii="Palatino Linotype" w:hAnsi="Palatino Linotype" w:cs="Arial"/>
          <w:sz w:val="24"/>
          <w:szCs w:val="24"/>
        </w:rPr>
        <w:t xml:space="preserve">Por otro lado, </w:t>
      </w:r>
      <w:r w:rsidRPr="00013588">
        <w:rPr>
          <w:rFonts w:ascii="Palatino Linotype" w:eastAsia="Times New Roman" w:hAnsi="Palatino Linotype" w:cs="Times New Roman"/>
          <w:sz w:val="24"/>
          <w:szCs w:val="24"/>
          <w:lang w:eastAsia="es-MX"/>
        </w:rPr>
        <w:t xml:space="preserve">de acuerdo con la multicitada Ley de Transparencia vigente en la entidad, se entiende que la información pública es toda aquella que sea generada, obtenida, adquirida, transformada, administrada o en posesión de los </w:t>
      </w:r>
      <w:r w:rsidRPr="00013588">
        <w:rPr>
          <w:rFonts w:ascii="Palatino Linotype" w:eastAsia="Times New Roman" w:hAnsi="Palatino Linotype" w:cs="Times New Roman"/>
          <w:b/>
          <w:sz w:val="24"/>
          <w:szCs w:val="24"/>
          <w:lang w:eastAsia="es-MX"/>
        </w:rPr>
        <w:t>SUJETOS OBLIGADOS</w:t>
      </w:r>
      <w:r w:rsidRPr="00013588">
        <w:rPr>
          <w:rFonts w:ascii="Palatino Linotype" w:eastAsia="Times New Roman" w:hAnsi="Palatino Linotype" w:cs="Times New Roman"/>
          <w:sz w:val="24"/>
          <w:szCs w:val="24"/>
          <w:lang w:eastAsia="es-MX"/>
        </w:rPr>
        <w:t>, misma que debe ser accesible de manera permanente a cualquier persona, siempre privilegiando el principio de máxima publicidad, como se prevé su artículo 4, segundo párrafo:</w:t>
      </w:r>
    </w:p>
    <w:p w14:paraId="53D85C0A" w14:textId="77777777" w:rsidR="00A96C99" w:rsidRPr="00013588" w:rsidRDefault="00A96C99" w:rsidP="00A96C99">
      <w:pPr>
        <w:spacing w:before="240" w:after="240" w:line="360" w:lineRule="auto"/>
        <w:ind w:right="49"/>
        <w:contextualSpacing/>
        <w:jc w:val="both"/>
        <w:rPr>
          <w:rFonts w:ascii="Palatino Linotype" w:hAnsi="Palatino Linotype" w:cs="Arial"/>
          <w:sz w:val="24"/>
          <w:szCs w:val="24"/>
        </w:rPr>
      </w:pPr>
    </w:p>
    <w:p w14:paraId="2E4FCE17" w14:textId="77777777" w:rsidR="00A96C99" w:rsidRPr="00013588" w:rsidRDefault="00A96C99" w:rsidP="00A96C99">
      <w:pPr>
        <w:spacing w:line="360" w:lineRule="auto"/>
        <w:ind w:left="567" w:right="567"/>
        <w:jc w:val="both"/>
        <w:rPr>
          <w:rFonts w:ascii="Palatino Linotype" w:eastAsia="Times New Roman" w:hAnsi="Palatino Linotype" w:cs="Times New Roman"/>
          <w:i/>
          <w:sz w:val="24"/>
          <w:szCs w:val="24"/>
          <w:lang w:val="es-ES"/>
        </w:rPr>
      </w:pPr>
      <w:r w:rsidRPr="00013588">
        <w:rPr>
          <w:rFonts w:ascii="Palatino Linotype" w:eastAsia="Times New Roman" w:hAnsi="Palatino Linotype" w:cs="Times New Roman"/>
          <w:i/>
          <w:sz w:val="24"/>
          <w:szCs w:val="24"/>
          <w:lang w:val="es-ES"/>
        </w:rPr>
        <w:t>“</w:t>
      </w:r>
      <w:r w:rsidRPr="00013588">
        <w:rPr>
          <w:rFonts w:ascii="Palatino Linotype" w:eastAsia="Times New Roman" w:hAnsi="Palatino Linotype" w:cs="Times New Roman"/>
          <w:b/>
          <w:i/>
          <w:sz w:val="24"/>
          <w:szCs w:val="24"/>
          <w:lang w:val="es-ES"/>
        </w:rPr>
        <w:t>Artículo 4.</w:t>
      </w:r>
      <w:r w:rsidRPr="00013588">
        <w:rPr>
          <w:rFonts w:ascii="Palatino Linotype" w:eastAsia="Times New Roman" w:hAnsi="Palatino Linotype" w:cs="Times New Roman"/>
          <w:i/>
          <w:sz w:val="24"/>
          <w:szCs w:val="24"/>
          <w:lang w:val="es-ES"/>
        </w:rPr>
        <w:t xml:space="preserve"> (…)</w:t>
      </w:r>
    </w:p>
    <w:p w14:paraId="46A215C2" w14:textId="77777777" w:rsidR="00A96C99" w:rsidRPr="00013588" w:rsidRDefault="00A96C99" w:rsidP="00A96C99">
      <w:pPr>
        <w:spacing w:line="360" w:lineRule="auto"/>
        <w:ind w:left="567" w:right="567"/>
        <w:jc w:val="both"/>
        <w:rPr>
          <w:rFonts w:ascii="Palatino Linotype" w:eastAsia="Times New Roman" w:hAnsi="Palatino Linotype" w:cs="Times New Roman"/>
          <w:i/>
          <w:sz w:val="24"/>
          <w:szCs w:val="24"/>
          <w:lang w:val="es-ES"/>
        </w:rPr>
      </w:pPr>
    </w:p>
    <w:p w14:paraId="53297F4E" w14:textId="77777777" w:rsidR="00A96C99" w:rsidRPr="00013588" w:rsidRDefault="00A96C99" w:rsidP="00A96C99">
      <w:pPr>
        <w:spacing w:line="360" w:lineRule="auto"/>
        <w:ind w:left="567" w:right="567"/>
        <w:jc w:val="both"/>
        <w:rPr>
          <w:rFonts w:ascii="Palatino Linotype" w:eastAsia="Times New Roman" w:hAnsi="Palatino Linotype" w:cs="Times New Roman"/>
          <w:i/>
          <w:sz w:val="24"/>
          <w:szCs w:val="24"/>
          <w:lang w:val="es-ES"/>
        </w:rPr>
      </w:pPr>
      <w:r w:rsidRPr="00013588">
        <w:rPr>
          <w:rFonts w:ascii="Palatino Linotype" w:eastAsia="Times New Roman" w:hAnsi="Palatino Linotype" w:cs="Times New Roman"/>
          <w:b/>
          <w:i/>
          <w:sz w:val="24"/>
          <w:szCs w:val="24"/>
          <w:lang w:val="es-ES"/>
        </w:rPr>
        <w:t>Toda la información generada, obtenida, adquirida, transformada, administrada o en posesión de los sujetos obligados es pública y accesible de manera permanente a cualquier persona,</w:t>
      </w:r>
      <w:r w:rsidRPr="00013588">
        <w:rPr>
          <w:rFonts w:ascii="Palatino Linotype" w:eastAsia="Times New Roman" w:hAnsi="Palatino Linotype" w:cs="Times New Roman"/>
          <w:i/>
          <w:sz w:val="24"/>
          <w:szCs w:val="24"/>
          <w:lang w:val="es-ES"/>
        </w:rPr>
        <w:t xml:space="preserve"> en los términos y condiciones que se establezcan en los tratados internacionales de los que el Estado mexicano sea parte, en la Ley General, la presente Ley y demás disposiciones de la materia, privilegiando el </w:t>
      </w:r>
      <w:r w:rsidRPr="00013588">
        <w:rPr>
          <w:rFonts w:ascii="Palatino Linotype" w:eastAsia="Times New Roman" w:hAnsi="Palatino Linotype" w:cs="Times New Roman"/>
          <w:b/>
          <w:i/>
          <w:sz w:val="24"/>
          <w:szCs w:val="24"/>
          <w:lang w:val="es-ES"/>
        </w:rPr>
        <w:t>principio de máxima publicidad</w:t>
      </w:r>
      <w:r w:rsidRPr="00013588">
        <w:rPr>
          <w:rFonts w:ascii="Palatino Linotype" w:eastAsia="Times New Roman" w:hAnsi="Palatino Linotype" w:cs="Times New Roman"/>
          <w:i/>
          <w:sz w:val="24"/>
          <w:szCs w:val="24"/>
          <w:lang w:val="es-ES"/>
        </w:rPr>
        <w:t xml:space="preserve"> de la información. Solo podrá ser clasificada excepcionalmente como reservada temporalmente por razones de interés público, en los términos de las causas legítimas y estrictamente necesarias previstas por esta Ley.”</w:t>
      </w:r>
    </w:p>
    <w:p w14:paraId="7A05A647" w14:textId="77777777" w:rsidR="00A96C99" w:rsidRPr="00013588" w:rsidRDefault="00A96C99" w:rsidP="00A96C99">
      <w:pPr>
        <w:spacing w:line="360" w:lineRule="auto"/>
        <w:ind w:left="567" w:right="567"/>
        <w:jc w:val="both"/>
        <w:rPr>
          <w:rFonts w:ascii="Palatino Linotype" w:eastAsia="Times New Roman" w:hAnsi="Palatino Linotype" w:cs="Times New Roman"/>
          <w:i/>
          <w:sz w:val="24"/>
          <w:szCs w:val="24"/>
          <w:lang w:val="es-ES"/>
        </w:rPr>
      </w:pPr>
    </w:p>
    <w:p w14:paraId="45C8F4EB" w14:textId="77777777" w:rsidR="00A96C99" w:rsidRPr="00013588" w:rsidRDefault="00A96C99" w:rsidP="00A96C99">
      <w:pPr>
        <w:spacing w:line="360" w:lineRule="auto"/>
        <w:ind w:left="567" w:right="567"/>
        <w:jc w:val="both"/>
        <w:rPr>
          <w:rFonts w:ascii="Palatino Linotype" w:eastAsia="Times New Roman" w:hAnsi="Palatino Linotype" w:cs="Times New Roman"/>
          <w:b/>
          <w:i/>
          <w:sz w:val="24"/>
          <w:szCs w:val="24"/>
          <w:lang w:val="es-ES"/>
        </w:rPr>
      </w:pPr>
      <w:r w:rsidRPr="00013588">
        <w:rPr>
          <w:rFonts w:ascii="Palatino Linotype" w:eastAsia="Times New Roman" w:hAnsi="Palatino Linotype" w:cs="Times New Roman"/>
          <w:b/>
          <w:i/>
          <w:sz w:val="24"/>
          <w:szCs w:val="24"/>
          <w:lang w:val="es-ES"/>
        </w:rPr>
        <w:t>(…)</w:t>
      </w:r>
    </w:p>
    <w:p w14:paraId="5044B291" w14:textId="77777777" w:rsidR="00A96C99" w:rsidRPr="00013588" w:rsidRDefault="00A96C99" w:rsidP="00A96C99">
      <w:pPr>
        <w:spacing w:line="360" w:lineRule="auto"/>
        <w:ind w:left="567" w:right="567"/>
        <w:jc w:val="both"/>
        <w:rPr>
          <w:rFonts w:ascii="Palatino Linotype" w:eastAsia="Times New Roman" w:hAnsi="Palatino Linotype" w:cs="Times New Roman"/>
          <w:i/>
          <w:sz w:val="24"/>
          <w:szCs w:val="24"/>
          <w:lang w:val="es-ES"/>
        </w:rPr>
      </w:pPr>
      <w:r w:rsidRPr="00013588">
        <w:rPr>
          <w:rFonts w:ascii="Palatino Linotype" w:eastAsia="Times New Roman" w:hAnsi="Palatino Linotype" w:cs="Times New Roman"/>
          <w:i/>
          <w:sz w:val="24"/>
          <w:szCs w:val="24"/>
          <w:lang w:val="es-ES"/>
        </w:rPr>
        <w:t>(Énfasis añadido)</w:t>
      </w:r>
    </w:p>
    <w:p w14:paraId="76833944" w14:textId="77777777" w:rsidR="00A96C99" w:rsidRPr="00013588" w:rsidRDefault="00A96C99" w:rsidP="00A96C99">
      <w:pPr>
        <w:spacing w:line="360" w:lineRule="auto"/>
        <w:ind w:right="567"/>
        <w:jc w:val="both"/>
        <w:rPr>
          <w:rFonts w:ascii="Palatino Linotype" w:eastAsia="Times New Roman" w:hAnsi="Palatino Linotype" w:cs="Times New Roman"/>
          <w:i/>
          <w:sz w:val="24"/>
          <w:szCs w:val="24"/>
          <w:lang w:val="es-ES"/>
        </w:rPr>
      </w:pPr>
    </w:p>
    <w:p w14:paraId="2338E8AE" w14:textId="77777777" w:rsidR="00A96C99" w:rsidRPr="00013588" w:rsidRDefault="00A96C99" w:rsidP="00A96C99">
      <w:pPr>
        <w:numPr>
          <w:ilvl w:val="0"/>
          <w:numId w:val="2"/>
        </w:numPr>
        <w:spacing w:before="240" w:after="240" w:line="360" w:lineRule="auto"/>
        <w:ind w:left="0" w:right="49" w:firstLine="0"/>
        <w:contextualSpacing/>
        <w:jc w:val="both"/>
        <w:rPr>
          <w:rFonts w:ascii="Palatino Linotype" w:hAnsi="Palatino Linotype" w:cs="Arial"/>
          <w:sz w:val="24"/>
          <w:szCs w:val="24"/>
        </w:rPr>
      </w:pPr>
      <w:r w:rsidRPr="00013588">
        <w:rPr>
          <w:rFonts w:ascii="Palatino Linotype" w:hAnsi="Palatino Linotype" w:cs="Arial"/>
          <w:sz w:val="24"/>
          <w:szCs w:val="24"/>
        </w:rPr>
        <w:t xml:space="preserve">Así, no debe de pasar de vista para el </w:t>
      </w:r>
      <w:r w:rsidRPr="00013588">
        <w:rPr>
          <w:rFonts w:ascii="Palatino Linotype" w:hAnsi="Palatino Linotype" w:cs="Arial"/>
          <w:b/>
          <w:sz w:val="24"/>
          <w:szCs w:val="24"/>
        </w:rPr>
        <w:t>SUJETO OBLIGADO</w:t>
      </w:r>
      <w:r w:rsidRPr="00013588">
        <w:rPr>
          <w:rFonts w:ascii="Palatino Linotype" w:hAnsi="Palatino Linotype" w:cs="Arial"/>
          <w:sz w:val="24"/>
          <w:szCs w:val="24"/>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14:paraId="5943222B" w14:textId="77777777" w:rsidR="00A96C99" w:rsidRPr="00013588" w:rsidRDefault="00A96C99" w:rsidP="00A96C99">
      <w:pPr>
        <w:spacing w:before="240" w:after="240" w:line="360" w:lineRule="auto"/>
        <w:ind w:left="426" w:right="49"/>
        <w:contextualSpacing/>
        <w:jc w:val="both"/>
        <w:rPr>
          <w:rFonts w:ascii="Palatino Linotype" w:hAnsi="Palatino Linotype" w:cs="Arial"/>
          <w:sz w:val="24"/>
          <w:szCs w:val="24"/>
        </w:rPr>
      </w:pPr>
    </w:p>
    <w:p w14:paraId="7F82A5FB" w14:textId="77777777" w:rsidR="00A96C99" w:rsidRPr="00013588" w:rsidRDefault="00A96C99" w:rsidP="00A96C99">
      <w:pPr>
        <w:spacing w:line="360" w:lineRule="auto"/>
        <w:ind w:left="567" w:right="567"/>
        <w:jc w:val="both"/>
        <w:rPr>
          <w:rFonts w:ascii="Palatino Linotype" w:hAnsi="Palatino Linotype"/>
          <w:i/>
          <w:sz w:val="24"/>
          <w:szCs w:val="24"/>
        </w:rPr>
      </w:pPr>
      <w:r w:rsidRPr="00013588">
        <w:rPr>
          <w:rFonts w:ascii="Palatino Linotype" w:hAnsi="Palatino Linotype"/>
          <w:i/>
          <w:sz w:val="24"/>
          <w:szCs w:val="24"/>
        </w:rPr>
        <w:t>“</w:t>
      </w:r>
      <w:r w:rsidRPr="00013588">
        <w:rPr>
          <w:rFonts w:ascii="Palatino Linotype" w:hAnsi="Palatino Linotype"/>
          <w:b/>
          <w:i/>
          <w:sz w:val="24"/>
          <w:szCs w:val="24"/>
        </w:rPr>
        <w:t>Artículo 8.</w:t>
      </w:r>
      <w:r w:rsidRPr="00013588">
        <w:rPr>
          <w:rFonts w:ascii="Palatino Linotype" w:hAnsi="Palatino Linotype"/>
          <w:i/>
          <w:sz w:val="24"/>
          <w:szCs w:val="24"/>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522690A2" w14:textId="77777777" w:rsidR="00A96C99" w:rsidRPr="00013588" w:rsidRDefault="00A96C99" w:rsidP="00A96C99">
      <w:pPr>
        <w:spacing w:line="360" w:lineRule="auto"/>
        <w:ind w:left="567" w:right="567"/>
        <w:jc w:val="both"/>
        <w:rPr>
          <w:rFonts w:ascii="Palatino Linotype" w:hAnsi="Palatino Linotype"/>
          <w:i/>
          <w:sz w:val="24"/>
          <w:szCs w:val="24"/>
        </w:rPr>
      </w:pPr>
    </w:p>
    <w:p w14:paraId="2C8779D5" w14:textId="77777777" w:rsidR="00A96C99" w:rsidRPr="00013588" w:rsidRDefault="00A96C99" w:rsidP="00A96C99">
      <w:pPr>
        <w:spacing w:line="360" w:lineRule="auto"/>
        <w:ind w:left="567" w:right="567"/>
        <w:jc w:val="both"/>
        <w:rPr>
          <w:rFonts w:ascii="Palatino Linotype" w:hAnsi="Palatino Linotype"/>
          <w:i/>
          <w:sz w:val="24"/>
          <w:szCs w:val="24"/>
        </w:rPr>
      </w:pPr>
      <w:r w:rsidRPr="00013588">
        <w:rPr>
          <w:rFonts w:ascii="Palatino Linotype" w:hAnsi="Palatino Linotype"/>
          <w:b/>
          <w:i/>
          <w:sz w:val="24"/>
          <w:szCs w:val="24"/>
        </w:rPr>
        <w:t>En la aplicación e interpretación de la presente Ley deberá prevalecer el principio de máxima publicidad,</w:t>
      </w:r>
      <w:r w:rsidRPr="00013588">
        <w:rPr>
          <w:rFonts w:ascii="Palatino Linotype" w:hAnsi="Palatino Linotype"/>
          <w:i/>
          <w:sz w:val="24"/>
          <w:szCs w:val="24"/>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6459B831" w14:textId="77777777" w:rsidR="00A96C99" w:rsidRPr="00013588" w:rsidRDefault="00A96C99" w:rsidP="00A96C99">
      <w:pPr>
        <w:spacing w:line="360" w:lineRule="auto"/>
        <w:ind w:left="567" w:right="567"/>
        <w:jc w:val="both"/>
        <w:rPr>
          <w:rFonts w:ascii="Palatino Linotype" w:hAnsi="Palatino Linotype"/>
          <w:i/>
          <w:sz w:val="24"/>
          <w:szCs w:val="24"/>
        </w:rPr>
      </w:pPr>
    </w:p>
    <w:p w14:paraId="60FC2B81" w14:textId="77777777" w:rsidR="00A96C99" w:rsidRPr="00013588" w:rsidRDefault="00A96C99" w:rsidP="00A96C99">
      <w:pPr>
        <w:spacing w:line="360" w:lineRule="auto"/>
        <w:ind w:left="567" w:right="567"/>
        <w:jc w:val="both"/>
        <w:rPr>
          <w:rFonts w:ascii="Palatino Linotype" w:hAnsi="Palatino Linotype"/>
          <w:i/>
          <w:sz w:val="24"/>
          <w:szCs w:val="24"/>
        </w:rPr>
      </w:pPr>
      <w:r w:rsidRPr="00013588">
        <w:rPr>
          <w:rFonts w:ascii="Palatino Linotype" w:hAnsi="Palatino Linotype"/>
          <w:i/>
          <w:sz w:val="24"/>
          <w:szCs w:val="24"/>
        </w:rPr>
        <w:t>Para el caso de la interpretación se podrá tomar en cuenta los criterios, determinaciones y opiniones de los organismos nacionales e internacionales, en materia de transparencia y el derecho de acceso a la información.</w:t>
      </w:r>
    </w:p>
    <w:p w14:paraId="451DEFCB" w14:textId="77777777" w:rsidR="00A96C99" w:rsidRPr="00013588" w:rsidRDefault="00A96C99" w:rsidP="00A96C99">
      <w:pPr>
        <w:spacing w:line="360" w:lineRule="auto"/>
        <w:ind w:left="567" w:right="567"/>
        <w:jc w:val="both"/>
        <w:rPr>
          <w:rFonts w:ascii="Palatino Linotype" w:hAnsi="Palatino Linotype"/>
          <w:i/>
          <w:sz w:val="24"/>
          <w:szCs w:val="24"/>
        </w:rPr>
      </w:pPr>
    </w:p>
    <w:p w14:paraId="28852939" w14:textId="77777777" w:rsidR="00A96C99" w:rsidRPr="00013588" w:rsidRDefault="00A96C99" w:rsidP="00A96C99">
      <w:pPr>
        <w:spacing w:line="360" w:lineRule="auto"/>
        <w:ind w:left="567" w:right="567"/>
        <w:jc w:val="both"/>
        <w:rPr>
          <w:rFonts w:ascii="Palatino Linotype" w:hAnsi="Palatino Linotype"/>
          <w:i/>
          <w:sz w:val="24"/>
          <w:szCs w:val="24"/>
        </w:rPr>
      </w:pPr>
      <w:r w:rsidRPr="00013588">
        <w:rPr>
          <w:rFonts w:ascii="Palatino Linotype" w:hAnsi="Palatino Linotype"/>
          <w:i/>
          <w:sz w:val="24"/>
          <w:szCs w:val="24"/>
        </w:rPr>
        <w:t>(Énfasis añadido)</w:t>
      </w:r>
    </w:p>
    <w:p w14:paraId="178B2775" w14:textId="77777777" w:rsidR="00A96C99" w:rsidRPr="00013588" w:rsidRDefault="00A96C99" w:rsidP="00A96C99">
      <w:pPr>
        <w:numPr>
          <w:ilvl w:val="0"/>
          <w:numId w:val="2"/>
        </w:numPr>
        <w:spacing w:before="240" w:after="240" w:line="360" w:lineRule="auto"/>
        <w:ind w:left="0" w:right="49" w:firstLine="0"/>
        <w:contextualSpacing/>
        <w:jc w:val="both"/>
        <w:rPr>
          <w:rFonts w:ascii="Palatino Linotype" w:eastAsia="MS Mincho" w:hAnsi="Palatino Linotype" w:cs="Arial"/>
          <w:sz w:val="24"/>
          <w:szCs w:val="24"/>
        </w:rPr>
      </w:pPr>
      <w:r w:rsidRPr="00013588">
        <w:rPr>
          <w:rFonts w:ascii="Palatino Linotype" w:eastAsia="MS Mincho" w:hAnsi="Palatino Linotype" w:cs="Times New Roman"/>
          <w:sz w:val="24"/>
          <w:szCs w:val="24"/>
        </w:rPr>
        <w:t xml:space="preserve">Por otra parte, toda la información generada, recopilada, administrada, procesada, archivada o conservada por los sujetos obligadas, deberá ser entregada en solicitudes de información en el estado en que se encuentre, de conformidad con lo que establecen los artículos 12 de la Ley de la Materia:  </w:t>
      </w:r>
    </w:p>
    <w:p w14:paraId="50756C60" w14:textId="77777777" w:rsidR="00A96C99" w:rsidRPr="00013588" w:rsidRDefault="00A96C99" w:rsidP="00A96C99">
      <w:pPr>
        <w:spacing w:before="240" w:after="240" w:line="360" w:lineRule="auto"/>
        <w:ind w:right="49"/>
        <w:contextualSpacing/>
        <w:jc w:val="both"/>
        <w:rPr>
          <w:rFonts w:ascii="Palatino Linotype" w:eastAsia="MS Mincho" w:hAnsi="Palatino Linotype" w:cs="Arial"/>
          <w:sz w:val="24"/>
          <w:szCs w:val="24"/>
        </w:rPr>
      </w:pPr>
    </w:p>
    <w:p w14:paraId="43CB738B" w14:textId="77777777" w:rsidR="00A96C99" w:rsidRPr="00013588" w:rsidRDefault="00A96C99" w:rsidP="00A96C99">
      <w:pPr>
        <w:spacing w:before="240" w:after="240" w:line="360" w:lineRule="auto"/>
        <w:ind w:left="567" w:right="616"/>
        <w:contextualSpacing/>
        <w:jc w:val="both"/>
        <w:rPr>
          <w:rFonts w:ascii="Palatino Linotype" w:hAnsi="Palatino Linotype"/>
          <w:i/>
          <w:sz w:val="24"/>
          <w:szCs w:val="24"/>
        </w:rPr>
      </w:pPr>
      <w:r w:rsidRPr="00013588">
        <w:rPr>
          <w:rFonts w:ascii="Palatino Linotype" w:hAnsi="Palatino Linotype"/>
          <w:i/>
          <w:sz w:val="24"/>
          <w:szCs w:val="24"/>
        </w:rPr>
        <w:t>“</w:t>
      </w:r>
      <w:r w:rsidRPr="00013588">
        <w:rPr>
          <w:rFonts w:ascii="Palatino Linotype" w:hAnsi="Palatino Linotype"/>
          <w:b/>
          <w:i/>
          <w:sz w:val="24"/>
          <w:szCs w:val="24"/>
        </w:rPr>
        <w:t>Artículo 12.</w:t>
      </w:r>
      <w:r w:rsidRPr="00013588">
        <w:rPr>
          <w:rFonts w:ascii="Palatino Linotype" w:hAnsi="Palatino Linotype"/>
          <w:i/>
          <w:sz w:val="24"/>
          <w:szCs w:val="24"/>
        </w:rPr>
        <w:t xml:space="preserve"> Quienes generen, recopilen, administren, manejen, procesen, archiven o conserven información pública serán responsables de la misma en los términos de las disposiciones jurídicas aplicables. </w:t>
      </w:r>
    </w:p>
    <w:p w14:paraId="6F1C7F13" w14:textId="77777777" w:rsidR="00A96C99" w:rsidRPr="00013588" w:rsidRDefault="00A96C99" w:rsidP="00A96C99">
      <w:pPr>
        <w:spacing w:before="240" w:after="240" w:line="360" w:lineRule="auto"/>
        <w:ind w:left="567" w:right="616"/>
        <w:contextualSpacing/>
        <w:jc w:val="both"/>
        <w:rPr>
          <w:rFonts w:ascii="Palatino Linotype" w:hAnsi="Palatino Linotype"/>
          <w:i/>
          <w:sz w:val="24"/>
          <w:szCs w:val="24"/>
        </w:rPr>
      </w:pPr>
    </w:p>
    <w:p w14:paraId="3343E51A" w14:textId="77777777" w:rsidR="00A96C99" w:rsidRPr="00013588" w:rsidRDefault="00A96C99" w:rsidP="00A96C99">
      <w:pPr>
        <w:spacing w:before="240" w:after="240" w:line="360" w:lineRule="auto"/>
        <w:ind w:left="567" w:right="616"/>
        <w:contextualSpacing/>
        <w:jc w:val="both"/>
        <w:rPr>
          <w:rFonts w:ascii="Palatino Linotype" w:eastAsia="Times New Roman" w:hAnsi="Palatino Linotype" w:cs="Arial"/>
          <w:i/>
          <w:sz w:val="24"/>
          <w:szCs w:val="24"/>
          <w:lang w:eastAsia="es-MX"/>
        </w:rPr>
      </w:pPr>
      <w:r w:rsidRPr="00013588">
        <w:rPr>
          <w:rFonts w:ascii="Palatino Linotype" w:hAnsi="Palatino Linotype"/>
          <w:i/>
          <w:sz w:val="24"/>
          <w:szCs w:val="24"/>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4EB8F12F" w14:textId="77777777" w:rsidR="00A96C99" w:rsidRPr="00013588" w:rsidRDefault="00A96C99" w:rsidP="00A96C99">
      <w:pPr>
        <w:spacing w:line="360" w:lineRule="auto"/>
        <w:ind w:left="851" w:right="616"/>
        <w:contextualSpacing/>
        <w:jc w:val="both"/>
        <w:rPr>
          <w:rFonts w:ascii="Palatino Linotype" w:eastAsia="Times New Roman" w:hAnsi="Palatino Linotype" w:cs="Arial"/>
          <w:i/>
          <w:sz w:val="24"/>
          <w:szCs w:val="24"/>
          <w:lang w:eastAsia="gl-ES"/>
        </w:rPr>
      </w:pPr>
    </w:p>
    <w:p w14:paraId="280970A4" w14:textId="77777777" w:rsidR="00A96C99" w:rsidRPr="00013588" w:rsidRDefault="00A96C99" w:rsidP="00A96C99">
      <w:pPr>
        <w:numPr>
          <w:ilvl w:val="0"/>
          <w:numId w:val="2"/>
        </w:numPr>
        <w:spacing w:line="360" w:lineRule="auto"/>
        <w:ind w:left="0" w:firstLine="0"/>
        <w:contextualSpacing/>
        <w:jc w:val="both"/>
        <w:rPr>
          <w:rFonts w:ascii="Palatino Linotype" w:eastAsia="MS Mincho" w:hAnsi="Palatino Linotype" w:cs="Times New Roman"/>
          <w:sz w:val="24"/>
          <w:szCs w:val="24"/>
        </w:rPr>
      </w:pPr>
      <w:r w:rsidRPr="00013588">
        <w:rPr>
          <w:rFonts w:ascii="Palatino Linotype" w:eastAsia="Calibri" w:hAnsi="Palatino Linotype" w:cs="Arial"/>
          <w:bCs/>
          <w:sz w:val="24"/>
          <w:szCs w:val="24"/>
        </w:rPr>
        <w:t xml:space="preserve">Además, </w:t>
      </w:r>
      <w:r w:rsidRPr="00013588">
        <w:rPr>
          <w:rFonts w:ascii="Palatino Linotype" w:eastAsia="Times New Roman" w:hAnsi="Palatino Linotype" w:cs="Arial"/>
          <w:sz w:val="24"/>
          <w:szCs w:val="24"/>
        </w:rPr>
        <w:t>a Ley de Transparencia y Acceso a la Información Pública del Estado de México y Municipios, prevé en su artículo 23 fracción IV que son Sujetos Obligados a Transparentar y permitir el acceso a su información y proteger los datos que obren en su poder:</w:t>
      </w:r>
    </w:p>
    <w:p w14:paraId="0D3311E2" w14:textId="77777777" w:rsidR="00A96C99" w:rsidRPr="00013588" w:rsidRDefault="00A96C99" w:rsidP="00A96C99">
      <w:pPr>
        <w:spacing w:before="240" w:after="240" w:line="360" w:lineRule="auto"/>
        <w:ind w:left="567" w:right="616"/>
        <w:contextualSpacing/>
        <w:jc w:val="both"/>
        <w:rPr>
          <w:rFonts w:ascii="Palatino Linotype" w:eastAsia="MS Mincho" w:hAnsi="Palatino Linotype" w:cs="Arial"/>
          <w:b/>
          <w:sz w:val="24"/>
          <w:szCs w:val="24"/>
          <w:lang w:eastAsia="es-ES"/>
        </w:rPr>
      </w:pPr>
    </w:p>
    <w:p w14:paraId="7B41B775" w14:textId="481FD369" w:rsidR="00A96C99" w:rsidRPr="00013588" w:rsidRDefault="00A96C99" w:rsidP="00A96C99">
      <w:pPr>
        <w:spacing w:before="240" w:after="240" w:line="360" w:lineRule="auto"/>
        <w:ind w:left="567" w:right="616"/>
        <w:contextualSpacing/>
        <w:jc w:val="both"/>
        <w:rPr>
          <w:rFonts w:ascii="Palatino Linotype" w:eastAsia="MS Mincho" w:hAnsi="Palatino Linotype" w:cs="Arial"/>
          <w:b/>
          <w:i/>
          <w:sz w:val="24"/>
          <w:szCs w:val="24"/>
          <w:lang w:eastAsia="es-ES"/>
        </w:rPr>
      </w:pPr>
      <w:r w:rsidRPr="00013588">
        <w:rPr>
          <w:rFonts w:ascii="Palatino Linotype" w:eastAsia="MS Mincho" w:hAnsi="Palatino Linotype" w:cs="Arial"/>
          <w:b/>
          <w:i/>
          <w:sz w:val="24"/>
          <w:szCs w:val="24"/>
          <w:lang w:eastAsia="es-ES"/>
        </w:rPr>
        <w:t>IV. Los ayuntamientos y las dependencias, organismos, órganos y entidades de la administración municipal;</w:t>
      </w:r>
    </w:p>
    <w:p w14:paraId="07FE2CA7" w14:textId="44F99607" w:rsidR="005B393A" w:rsidRPr="00013588" w:rsidRDefault="005B393A" w:rsidP="00A96C99">
      <w:pPr>
        <w:spacing w:before="240" w:after="240" w:line="360" w:lineRule="auto"/>
        <w:ind w:left="567" w:right="616"/>
        <w:contextualSpacing/>
        <w:jc w:val="both"/>
        <w:rPr>
          <w:rFonts w:ascii="Palatino Linotype" w:eastAsia="MS Mincho" w:hAnsi="Palatino Linotype" w:cs="Arial"/>
          <w:b/>
          <w:i/>
          <w:sz w:val="24"/>
          <w:szCs w:val="24"/>
          <w:lang w:eastAsia="es-ES"/>
        </w:rPr>
      </w:pPr>
    </w:p>
    <w:p w14:paraId="36A26462" w14:textId="75F504DE" w:rsidR="00A96C99" w:rsidRPr="00013588" w:rsidRDefault="005B393A" w:rsidP="00A96C99">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013588">
        <w:rPr>
          <w:rFonts w:ascii="Palatino Linotype" w:hAnsi="Palatino Linotype" w:cs="Arial"/>
          <w:color w:val="000000" w:themeColor="text1"/>
          <w:sz w:val="24"/>
        </w:rPr>
        <w:t>A</w:t>
      </w:r>
      <w:r w:rsidR="004B5257" w:rsidRPr="00013588">
        <w:rPr>
          <w:rFonts w:ascii="Palatino Linotype" w:hAnsi="Palatino Linotype" w:cs="Arial"/>
          <w:color w:val="000000" w:themeColor="text1"/>
          <w:sz w:val="24"/>
        </w:rPr>
        <w:t xml:space="preserve">hora bien, es importante referir que los Sujetos Obligados cuentan con un área responsable para dar atención a las solicitudes de información, a la que se denomina Unidad de Transparencia, cuyo titular funge como enlace entre estos y los solicitantes, y quien es el encargado de tramitar internamente la solicitud de información que cuenta con las facultades para gestionar la atención a los requerimientos de información. </w:t>
      </w:r>
    </w:p>
    <w:p w14:paraId="53C89D34" w14:textId="77777777" w:rsidR="004B5257" w:rsidRPr="00013588" w:rsidRDefault="004B5257" w:rsidP="004B5257">
      <w:pPr>
        <w:spacing w:after="0" w:line="360" w:lineRule="auto"/>
        <w:ind w:right="49"/>
        <w:contextualSpacing/>
        <w:jc w:val="both"/>
        <w:rPr>
          <w:rFonts w:ascii="Palatino Linotype" w:hAnsi="Palatino Linotype" w:cs="Arial"/>
          <w:color w:val="000000" w:themeColor="text1"/>
          <w:sz w:val="24"/>
        </w:rPr>
      </w:pPr>
    </w:p>
    <w:p w14:paraId="28C7D36B" w14:textId="47F172E4" w:rsidR="004B5257" w:rsidRPr="00013588" w:rsidRDefault="004B5257" w:rsidP="00A96C99">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013588">
        <w:rPr>
          <w:rFonts w:ascii="Palatino Linotype" w:hAnsi="Palatino Linotype" w:cs="Arial"/>
          <w:color w:val="000000" w:themeColor="text1"/>
          <w:sz w:val="24"/>
        </w:rPr>
        <w:t xml:space="preserve">Así mismo, los artículos 52 y 53 fracción II de la </w:t>
      </w:r>
      <w:r w:rsidRPr="00013588">
        <w:rPr>
          <w:rFonts w:ascii="Palatino Linotype" w:hAnsi="Palatino Linotype" w:cs="Arial"/>
          <w:b/>
          <w:color w:val="000000" w:themeColor="text1"/>
          <w:sz w:val="24"/>
        </w:rPr>
        <w:t xml:space="preserve">Ley de Transparencia, y Acceso a la Información Pública del Estado de México y Municipios </w:t>
      </w:r>
      <w:r w:rsidRPr="00013588">
        <w:rPr>
          <w:rFonts w:ascii="Palatino Linotype" w:hAnsi="Palatino Linotype" w:cs="Arial"/>
          <w:color w:val="000000" w:themeColor="text1"/>
          <w:sz w:val="24"/>
        </w:rPr>
        <w:t xml:space="preserve">establece: </w:t>
      </w:r>
    </w:p>
    <w:p w14:paraId="4FBFF130" w14:textId="77777777" w:rsidR="004B5257" w:rsidRPr="00013588" w:rsidRDefault="004B5257" w:rsidP="004B5257">
      <w:pPr>
        <w:pStyle w:val="Prrafodelista"/>
        <w:rPr>
          <w:rFonts w:ascii="Palatino Linotype" w:hAnsi="Palatino Linotype" w:cs="Arial"/>
          <w:color w:val="000000" w:themeColor="text1"/>
          <w:sz w:val="24"/>
        </w:rPr>
      </w:pPr>
    </w:p>
    <w:p w14:paraId="05254483" w14:textId="162FC6FA" w:rsidR="004B5257" w:rsidRPr="00013588" w:rsidRDefault="004B5257" w:rsidP="004B5257">
      <w:pPr>
        <w:spacing w:after="0" w:line="360" w:lineRule="auto"/>
        <w:ind w:left="851" w:right="709"/>
        <w:contextualSpacing/>
        <w:jc w:val="both"/>
        <w:rPr>
          <w:rFonts w:ascii="Palatino Linotype" w:hAnsi="Palatino Linotype" w:cs="Arial"/>
          <w:i/>
          <w:color w:val="000000" w:themeColor="text1"/>
        </w:rPr>
      </w:pPr>
      <w:r w:rsidRPr="00013588">
        <w:rPr>
          <w:rStyle w:val="A3"/>
          <w:rFonts w:ascii="Palatino Linotype" w:hAnsi="Palatino Linotype"/>
          <w:b/>
          <w:bCs/>
          <w:i/>
          <w:sz w:val="22"/>
          <w:szCs w:val="22"/>
        </w:rPr>
        <w:t xml:space="preserve">Artículo 52. </w:t>
      </w:r>
      <w:r w:rsidRPr="00013588">
        <w:rPr>
          <w:rStyle w:val="A3"/>
          <w:rFonts w:ascii="Palatino Linotype" w:hAnsi="Palatino Linotype"/>
          <w:b/>
          <w:i/>
          <w:sz w:val="22"/>
          <w:szCs w:val="22"/>
        </w:rPr>
        <w:t>Las solicitudes de acceso a la información y las respuestas que se les dé, incluyendo, en su caso, la información entregada</w:t>
      </w:r>
      <w:r w:rsidRPr="00013588">
        <w:rPr>
          <w:rStyle w:val="A3"/>
          <w:rFonts w:ascii="Palatino Linotype" w:hAnsi="Palatino Linotype"/>
          <w:i/>
          <w:sz w:val="22"/>
          <w:szCs w:val="22"/>
        </w:rPr>
        <w:t xml:space="preserve">, así como las resoluciones a los recursos que en su caso se promuevan </w:t>
      </w:r>
      <w:r w:rsidRPr="00013588">
        <w:rPr>
          <w:rStyle w:val="A3"/>
          <w:rFonts w:ascii="Palatino Linotype" w:hAnsi="Palatino Linotype"/>
          <w:b/>
          <w:i/>
          <w:sz w:val="22"/>
          <w:szCs w:val="22"/>
        </w:rPr>
        <w:t>serán públicas</w:t>
      </w:r>
      <w:r w:rsidRPr="00013588">
        <w:rPr>
          <w:rStyle w:val="A3"/>
          <w:rFonts w:ascii="Palatino Linotype" w:hAnsi="Palatino Linotype"/>
          <w:i/>
          <w:sz w:val="22"/>
          <w:szCs w:val="22"/>
        </w:rPr>
        <w:t>,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14:paraId="432A9A1C" w14:textId="77777777" w:rsidR="004B5257" w:rsidRPr="00013588" w:rsidRDefault="004B5257" w:rsidP="004B5257">
      <w:pPr>
        <w:pStyle w:val="Prrafodelista"/>
        <w:rPr>
          <w:rFonts w:ascii="Palatino Linotype" w:hAnsi="Palatino Linotype" w:cs="Arial"/>
          <w:color w:val="000000" w:themeColor="text1"/>
          <w:sz w:val="24"/>
        </w:rPr>
      </w:pPr>
    </w:p>
    <w:p w14:paraId="2B234C70" w14:textId="71CC650B" w:rsidR="004B5257" w:rsidRPr="00013588" w:rsidRDefault="004B5257" w:rsidP="004B5257">
      <w:pPr>
        <w:spacing w:after="0" w:line="360" w:lineRule="auto"/>
        <w:ind w:left="851" w:right="567"/>
        <w:contextualSpacing/>
        <w:jc w:val="both"/>
        <w:rPr>
          <w:rStyle w:val="A3"/>
          <w:rFonts w:ascii="Palatino Linotype" w:hAnsi="Palatino Linotype"/>
          <w:i/>
          <w:sz w:val="22"/>
          <w:szCs w:val="22"/>
        </w:rPr>
      </w:pPr>
      <w:r w:rsidRPr="00013588">
        <w:rPr>
          <w:rStyle w:val="A3"/>
          <w:rFonts w:ascii="Palatino Linotype" w:hAnsi="Palatino Linotype"/>
          <w:b/>
          <w:bCs/>
          <w:i/>
          <w:sz w:val="22"/>
          <w:szCs w:val="22"/>
        </w:rPr>
        <w:t xml:space="preserve">“Artículo 53. </w:t>
      </w:r>
      <w:r w:rsidRPr="00013588">
        <w:rPr>
          <w:rStyle w:val="A3"/>
          <w:rFonts w:ascii="Palatino Linotype" w:hAnsi="Palatino Linotype"/>
          <w:i/>
          <w:sz w:val="22"/>
          <w:szCs w:val="22"/>
        </w:rPr>
        <w:t>Las Unidades de Transparencia tendrán las siguientes funciones:</w:t>
      </w:r>
    </w:p>
    <w:p w14:paraId="494D594C" w14:textId="2B862A88" w:rsidR="004B5257" w:rsidRPr="00013588" w:rsidRDefault="004B5257" w:rsidP="004B5257">
      <w:pPr>
        <w:spacing w:after="0" w:line="360" w:lineRule="auto"/>
        <w:ind w:left="851" w:right="567"/>
        <w:contextualSpacing/>
        <w:jc w:val="both"/>
        <w:rPr>
          <w:rStyle w:val="A3"/>
          <w:rFonts w:ascii="Palatino Linotype" w:hAnsi="Palatino Linotype"/>
          <w:i/>
          <w:sz w:val="22"/>
          <w:szCs w:val="22"/>
        </w:rPr>
      </w:pPr>
      <w:r w:rsidRPr="00013588">
        <w:rPr>
          <w:rStyle w:val="A3"/>
          <w:rFonts w:ascii="Palatino Linotype" w:hAnsi="Palatino Linotype"/>
          <w:b/>
          <w:bCs/>
          <w:i/>
          <w:sz w:val="22"/>
          <w:szCs w:val="22"/>
        </w:rPr>
        <w:t>…</w:t>
      </w:r>
    </w:p>
    <w:p w14:paraId="7683C070" w14:textId="29887EBE" w:rsidR="004B5257" w:rsidRPr="00013588" w:rsidRDefault="004B5257" w:rsidP="004B5257">
      <w:pPr>
        <w:spacing w:after="0" w:line="360" w:lineRule="auto"/>
        <w:ind w:left="851" w:right="567"/>
        <w:contextualSpacing/>
        <w:jc w:val="both"/>
        <w:rPr>
          <w:rStyle w:val="A3"/>
          <w:rFonts w:ascii="Palatino Linotype" w:hAnsi="Palatino Linotype"/>
          <w:b/>
          <w:i/>
          <w:sz w:val="22"/>
          <w:szCs w:val="22"/>
        </w:rPr>
      </w:pPr>
      <w:r w:rsidRPr="00013588">
        <w:rPr>
          <w:rStyle w:val="A3"/>
          <w:rFonts w:ascii="Palatino Linotype" w:hAnsi="Palatino Linotype"/>
          <w:b/>
          <w:bCs/>
          <w:i/>
          <w:sz w:val="22"/>
          <w:szCs w:val="22"/>
        </w:rPr>
        <w:t xml:space="preserve">II. </w:t>
      </w:r>
      <w:r w:rsidRPr="00013588">
        <w:rPr>
          <w:rStyle w:val="A3"/>
          <w:rFonts w:ascii="Palatino Linotype" w:hAnsi="Palatino Linotype"/>
          <w:b/>
          <w:i/>
          <w:sz w:val="22"/>
          <w:szCs w:val="22"/>
        </w:rPr>
        <w:t>Recibir, tramitar y dar respuesta a las solicitudes de acceso a la información;</w:t>
      </w:r>
    </w:p>
    <w:p w14:paraId="7472F724" w14:textId="5D3F8435" w:rsidR="004B5257" w:rsidRPr="00013588" w:rsidRDefault="004B5257" w:rsidP="004B5257">
      <w:pPr>
        <w:spacing w:after="0" w:line="360" w:lineRule="auto"/>
        <w:ind w:left="851" w:right="567"/>
        <w:contextualSpacing/>
        <w:jc w:val="both"/>
        <w:rPr>
          <w:rFonts w:ascii="Palatino Linotype" w:hAnsi="Palatino Linotype" w:cs="Arial"/>
          <w:i/>
          <w:color w:val="000000" w:themeColor="text1"/>
        </w:rPr>
      </w:pPr>
      <w:r w:rsidRPr="00013588">
        <w:rPr>
          <w:rStyle w:val="A3"/>
          <w:rFonts w:ascii="Palatino Linotype" w:hAnsi="Palatino Linotype"/>
          <w:b/>
          <w:bCs/>
          <w:i/>
          <w:sz w:val="22"/>
          <w:szCs w:val="22"/>
        </w:rPr>
        <w:t>…</w:t>
      </w:r>
    </w:p>
    <w:p w14:paraId="27FBBBB2" w14:textId="3DDF7014" w:rsidR="00F90165" w:rsidRPr="00013588" w:rsidRDefault="00CE44E1" w:rsidP="00CE44E1">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013588">
        <w:rPr>
          <w:rFonts w:ascii="Palatino Linotype" w:hAnsi="Palatino Linotype" w:cs="Arial"/>
          <w:color w:val="000000" w:themeColor="text1"/>
          <w:sz w:val="24"/>
        </w:rPr>
        <w:t xml:space="preserve">De los preceptos jurídicos citados, se colige que la información requerida, materia del presente recurso de revisión relacionada con la respuesta a las solicitudes de información referida, se trata de documentación que </w:t>
      </w:r>
      <w:r w:rsidRPr="00013588">
        <w:rPr>
          <w:rFonts w:ascii="Palatino Linotype" w:hAnsi="Palatino Linotype" w:cs="Arial"/>
          <w:b/>
          <w:color w:val="000000" w:themeColor="text1"/>
          <w:sz w:val="24"/>
        </w:rPr>
        <w:t xml:space="preserve">SUJETO OLBIGADO </w:t>
      </w:r>
      <w:r w:rsidRPr="00013588">
        <w:rPr>
          <w:rFonts w:ascii="Palatino Linotype" w:hAnsi="Palatino Linotype" w:cs="Arial"/>
          <w:color w:val="000000" w:themeColor="text1"/>
          <w:sz w:val="24"/>
        </w:rPr>
        <w:t xml:space="preserve">genera, administra y posee en el ejercicio de sus funciones. </w:t>
      </w:r>
    </w:p>
    <w:p w14:paraId="3FDB7B18" w14:textId="77777777" w:rsidR="00CE44E1" w:rsidRPr="00013588" w:rsidRDefault="00CE44E1" w:rsidP="00CE44E1">
      <w:pPr>
        <w:spacing w:after="0" w:line="360" w:lineRule="auto"/>
        <w:ind w:right="49"/>
        <w:contextualSpacing/>
        <w:jc w:val="both"/>
        <w:rPr>
          <w:rFonts w:ascii="Palatino Linotype" w:hAnsi="Palatino Linotype" w:cs="Arial"/>
          <w:color w:val="000000" w:themeColor="text1"/>
          <w:sz w:val="24"/>
        </w:rPr>
      </w:pPr>
    </w:p>
    <w:p w14:paraId="03A8E56C" w14:textId="5FA835BB" w:rsidR="00CE44E1" w:rsidRPr="00013588" w:rsidRDefault="00CE44E1" w:rsidP="00CE44E1">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013588">
        <w:rPr>
          <w:rFonts w:ascii="Palatino Linotype" w:hAnsi="Palatino Linotype" w:cs="Arial"/>
          <w:color w:val="000000" w:themeColor="text1"/>
          <w:sz w:val="24"/>
        </w:rPr>
        <w:t xml:space="preserve">Es importante referir que una vez analizadas las constancias en las solicitudes de información referidas por el particular, se observó que el </w:t>
      </w:r>
      <w:r w:rsidRPr="00013588">
        <w:rPr>
          <w:rFonts w:ascii="Palatino Linotype" w:hAnsi="Palatino Linotype" w:cs="Arial"/>
          <w:b/>
          <w:color w:val="000000" w:themeColor="text1"/>
          <w:sz w:val="24"/>
        </w:rPr>
        <w:t xml:space="preserve">SUJETO OBLIGADO </w:t>
      </w:r>
      <w:r w:rsidRPr="00013588">
        <w:rPr>
          <w:rFonts w:ascii="Palatino Linotype" w:hAnsi="Palatino Linotype" w:cs="Arial"/>
          <w:color w:val="000000" w:themeColor="text1"/>
          <w:sz w:val="24"/>
        </w:rPr>
        <w:t>respondió si solicitud 00684/N</w:t>
      </w:r>
      <w:r w:rsidR="00E8557C" w:rsidRPr="00013588">
        <w:rPr>
          <w:rFonts w:ascii="Palatino Linotype" w:hAnsi="Palatino Linotype" w:cs="Arial"/>
          <w:color w:val="000000" w:themeColor="text1"/>
          <w:sz w:val="24"/>
        </w:rPr>
        <w:t>AUCALPA/IP/2020</w:t>
      </w:r>
      <w:r w:rsidRPr="00013588">
        <w:rPr>
          <w:rFonts w:ascii="Palatino Linotype" w:hAnsi="Palatino Linotype" w:cs="Arial"/>
          <w:color w:val="000000" w:themeColor="text1"/>
          <w:sz w:val="24"/>
        </w:rPr>
        <w:t>, tal como se observa en la siguiente captura de pantalla.</w:t>
      </w:r>
    </w:p>
    <w:p w14:paraId="6DA23C86" w14:textId="1CA5C6E8" w:rsidR="00CE44E1" w:rsidRPr="00013588" w:rsidRDefault="00CE44E1" w:rsidP="00CE44E1">
      <w:pPr>
        <w:spacing w:after="0" w:line="360" w:lineRule="auto"/>
        <w:ind w:right="49"/>
        <w:contextualSpacing/>
        <w:jc w:val="both"/>
        <w:rPr>
          <w:rFonts w:ascii="Palatino Linotype" w:hAnsi="Palatino Linotype" w:cs="Arial"/>
          <w:color w:val="000000" w:themeColor="text1"/>
          <w:sz w:val="24"/>
        </w:rPr>
      </w:pPr>
      <w:r w:rsidRPr="00013588">
        <w:rPr>
          <w:rFonts w:ascii="Palatino Linotype" w:hAnsi="Palatino Linotype" w:cs="Arial"/>
          <w:noProof/>
          <w:color w:val="000000" w:themeColor="text1"/>
          <w:sz w:val="24"/>
          <w:lang w:eastAsia="es-MX"/>
        </w:rPr>
        <w:drawing>
          <wp:inline distT="0" distB="0" distL="0" distR="0" wp14:anchorId="1ECC8681" wp14:editId="4E172860">
            <wp:extent cx="5581015" cy="2971800"/>
            <wp:effectExtent l="0" t="0" r="63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81015" cy="2971800"/>
                    </a:xfrm>
                    <a:prstGeom prst="rect">
                      <a:avLst/>
                    </a:prstGeom>
                  </pic:spPr>
                </pic:pic>
              </a:graphicData>
            </a:graphic>
          </wp:inline>
        </w:drawing>
      </w:r>
    </w:p>
    <w:p w14:paraId="1C20B5B8" w14:textId="77777777" w:rsidR="00CE44E1" w:rsidRPr="00013588" w:rsidRDefault="00CE44E1" w:rsidP="00CE44E1">
      <w:pPr>
        <w:spacing w:after="0" w:line="360" w:lineRule="auto"/>
        <w:ind w:right="49"/>
        <w:contextualSpacing/>
        <w:jc w:val="both"/>
        <w:rPr>
          <w:rFonts w:ascii="Palatino Linotype" w:hAnsi="Palatino Linotype" w:cs="Arial"/>
          <w:color w:val="000000" w:themeColor="text1"/>
          <w:sz w:val="24"/>
        </w:rPr>
      </w:pPr>
    </w:p>
    <w:p w14:paraId="36344AC2" w14:textId="78AA2BA2" w:rsidR="00CE44E1" w:rsidRPr="00013588" w:rsidRDefault="00CE44E1" w:rsidP="00855CA4">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013588">
        <w:rPr>
          <w:rFonts w:ascii="Palatino Linotype" w:hAnsi="Palatino Linotype" w:cs="Arial"/>
          <w:color w:val="000000" w:themeColor="text1"/>
          <w:sz w:val="24"/>
        </w:rPr>
        <w:t xml:space="preserve">De la imagen que se inserta, si bien es cierto el </w:t>
      </w:r>
      <w:r w:rsidRPr="00013588">
        <w:rPr>
          <w:rFonts w:ascii="Palatino Linotype" w:hAnsi="Palatino Linotype" w:cs="Arial"/>
          <w:b/>
          <w:color w:val="000000" w:themeColor="text1"/>
          <w:sz w:val="24"/>
        </w:rPr>
        <w:t xml:space="preserve">SUJETO OBLIGADO </w:t>
      </w:r>
      <w:r w:rsidRPr="00013588">
        <w:rPr>
          <w:rFonts w:ascii="Palatino Linotype" w:hAnsi="Palatino Linotype" w:cs="Arial"/>
          <w:color w:val="000000" w:themeColor="text1"/>
          <w:sz w:val="24"/>
        </w:rPr>
        <w:t>respondió a la solicitud de informaci</w:t>
      </w:r>
      <w:r w:rsidR="00E8557C" w:rsidRPr="00013588">
        <w:rPr>
          <w:rFonts w:ascii="Palatino Linotype" w:hAnsi="Palatino Linotype" w:cs="Arial"/>
          <w:color w:val="000000" w:themeColor="text1"/>
          <w:sz w:val="24"/>
        </w:rPr>
        <w:t xml:space="preserve">ón, no atendió los requerimientos formulados particular ya que se resolvió modificar la respuesta inicial y ordenar la documentación faltante. </w:t>
      </w:r>
    </w:p>
    <w:p w14:paraId="3358CCE1" w14:textId="77777777" w:rsidR="00E8557C" w:rsidRPr="00013588" w:rsidRDefault="00E8557C" w:rsidP="00E8557C">
      <w:pPr>
        <w:spacing w:after="0" w:line="360" w:lineRule="auto"/>
        <w:ind w:right="49"/>
        <w:contextualSpacing/>
        <w:jc w:val="both"/>
        <w:rPr>
          <w:rFonts w:ascii="Palatino Linotype" w:hAnsi="Palatino Linotype" w:cs="Arial"/>
          <w:color w:val="000000" w:themeColor="text1"/>
          <w:sz w:val="24"/>
        </w:rPr>
      </w:pPr>
    </w:p>
    <w:p w14:paraId="5566E8DD" w14:textId="12FA6DA6" w:rsidR="00E8557C" w:rsidRPr="00013588" w:rsidRDefault="00E8557C" w:rsidP="00E8557C">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013588">
        <w:rPr>
          <w:rFonts w:ascii="Palatino Linotype" w:hAnsi="Palatino Linotype" w:cs="Arial"/>
          <w:color w:val="000000" w:themeColor="text1"/>
          <w:sz w:val="24"/>
        </w:rPr>
        <w:t xml:space="preserve">Por cuanto hace a las solicitudes de información </w:t>
      </w:r>
      <w:r w:rsidRPr="00013588">
        <w:rPr>
          <w:rFonts w:ascii="Palatino Linotype" w:hAnsi="Palatino Linotype"/>
          <w:color w:val="000000"/>
          <w:sz w:val="24"/>
          <w:szCs w:val="24"/>
        </w:rPr>
        <w:t xml:space="preserve">00653/NAUCALPA/IP/2020 y 00654/NAUCALPA/IP/2020, el </w:t>
      </w:r>
      <w:r w:rsidRPr="00013588">
        <w:rPr>
          <w:rFonts w:ascii="Palatino Linotype" w:hAnsi="Palatino Linotype"/>
          <w:b/>
          <w:color w:val="000000"/>
          <w:sz w:val="24"/>
          <w:szCs w:val="24"/>
        </w:rPr>
        <w:t xml:space="preserve">SUJETO OBLIGADO </w:t>
      </w:r>
      <w:r w:rsidRPr="00013588">
        <w:rPr>
          <w:rFonts w:ascii="Palatino Linotype" w:hAnsi="Palatino Linotype"/>
          <w:color w:val="000000"/>
          <w:sz w:val="24"/>
          <w:szCs w:val="24"/>
        </w:rPr>
        <w:t xml:space="preserve">omitió responder a las solicitudes de información tal como se observa en las siguientes imágenes. </w:t>
      </w:r>
    </w:p>
    <w:p w14:paraId="6DAFE585" w14:textId="77777777" w:rsidR="00E8557C" w:rsidRPr="00013588" w:rsidRDefault="00E8557C" w:rsidP="00E8557C">
      <w:pPr>
        <w:pStyle w:val="Prrafodelista"/>
        <w:rPr>
          <w:rFonts w:ascii="Palatino Linotype" w:hAnsi="Palatino Linotype" w:cs="Arial"/>
          <w:color w:val="000000" w:themeColor="text1"/>
          <w:sz w:val="24"/>
        </w:rPr>
      </w:pPr>
    </w:p>
    <w:p w14:paraId="2C4D2357" w14:textId="1BE6E47F" w:rsidR="00E8557C" w:rsidRPr="00013588" w:rsidRDefault="00E8557C" w:rsidP="00E8557C">
      <w:pPr>
        <w:spacing w:after="0" w:line="360" w:lineRule="auto"/>
        <w:ind w:right="49"/>
        <w:contextualSpacing/>
        <w:jc w:val="both"/>
        <w:rPr>
          <w:rFonts w:ascii="Palatino Linotype" w:hAnsi="Palatino Linotype" w:cs="Arial"/>
          <w:color w:val="000000" w:themeColor="text1"/>
          <w:sz w:val="24"/>
        </w:rPr>
      </w:pPr>
      <w:r w:rsidRPr="00013588">
        <w:rPr>
          <w:rFonts w:ascii="Palatino Linotype" w:hAnsi="Palatino Linotype" w:cs="Arial"/>
          <w:noProof/>
          <w:color w:val="000000" w:themeColor="text1"/>
          <w:sz w:val="24"/>
          <w:lang w:eastAsia="es-MX"/>
        </w:rPr>
        <mc:AlternateContent>
          <mc:Choice Requires="wps">
            <w:drawing>
              <wp:anchor distT="0" distB="0" distL="114300" distR="114300" simplePos="0" relativeHeight="251659264" behindDoc="0" locked="0" layoutInCell="1" allowOverlap="1" wp14:anchorId="03D89AB5" wp14:editId="5795E78D">
                <wp:simplePos x="0" y="0"/>
                <wp:positionH relativeFrom="column">
                  <wp:posOffset>196215</wp:posOffset>
                </wp:positionH>
                <wp:positionV relativeFrom="paragraph">
                  <wp:posOffset>808355</wp:posOffset>
                </wp:positionV>
                <wp:extent cx="5229225" cy="542925"/>
                <wp:effectExtent l="0" t="0" r="28575" b="28575"/>
                <wp:wrapNone/>
                <wp:docPr id="12" name="Rectángulo 12"/>
                <wp:cNvGraphicFramePr/>
                <a:graphic xmlns:a="http://schemas.openxmlformats.org/drawingml/2006/main">
                  <a:graphicData uri="http://schemas.microsoft.com/office/word/2010/wordprocessingShape">
                    <wps:wsp>
                      <wps:cNvSpPr/>
                      <wps:spPr>
                        <a:xfrm>
                          <a:off x="0" y="0"/>
                          <a:ext cx="5229225" cy="54292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6B812859" id="Rectángulo 12" o:spid="_x0000_s1026" style="position:absolute;margin-left:15.45pt;margin-top:63.65pt;width:411.75pt;height:4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" filled="f" strokecolor="red" strokeweight="1pt"/>
            </w:pict>
          </mc:Fallback>
        </mc:AlternateContent>
      </w:r>
      <w:r w:rsidRPr="00013588">
        <w:rPr>
          <w:rFonts w:ascii="Palatino Linotype" w:hAnsi="Palatino Linotype" w:cs="Arial"/>
          <w:noProof/>
          <w:color w:val="000000" w:themeColor="text1"/>
          <w:sz w:val="24"/>
          <w:lang w:eastAsia="es-MX"/>
        </w:rPr>
        <w:drawing>
          <wp:inline distT="0" distB="0" distL="0" distR="0" wp14:anchorId="0BBE17A4" wp14:editId="3876BE9E">
            <wp:extent cx="5581015" cy="2514600"/>
            <wp:effectExtent l="0" t="0" r="63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81015" cy="2514600"/>
                    </a:xfrm>
                    <a:prstGeom prst="rect">
                      <a:avLst/>
                    </a:prstGeom>
                  </pic:spPr>
                </pic:pic>
              </a:graphicData>
            </a:graphic>
          </wp:inline>
        </w:drawing>
      </w:r>
    </w:p>
    <w:p w14:paraId="36CF7C01" w14:textId="113BCEC4" w:rsidR="00E8557C" w:rsidRPr="00013588" w:rsidRDefault="00E8557C" w:rsidP="00E8557C">
      <w:pPr>
        <w:spacing w:after="0" w:line="360" w:lineRule="auto"/>
        <w:ind w:right="49"/>
        <w:contextualSpacing/>
        <w:jc w:val="both"/>
        <w:rPr>
          <w:rFonts w:ascii="Palatino Linotype" w:hAnsi="Palatino Linotype" w:cs="Arial"/>
          <w:color w:val="000000" w:themeColor="text1"/>
          <w:sz w:val="24"/>
        </w:rPr>
      </w:pPr>
    </w:p>
    <w:p w14:paraId="3E77EFA6" w14:textId="0227D7D2" w:rsidR="00E8557C" w:rsidRPr="00013588" w:rsidRDefault="00E8557C" w:rsidP="00E8557C">
      <w:pPr>
        <w:spacing w:after="0" w:line="360" w:lineRule="auto"/>
        <w:ind w:right="49"/>
        <w:contextualSpacing/>
        <w:jc w:val="both"/>
        <w:rPr>
          <w:rFonts w:ascii="Palatino Linotype" w:hAnsi="Palatino Linotype" w:cs="Arial"/>
          <w:color w:val="000000" w:themeColor="text1"/>
          <w:sz w:val="24"/>
        </w:rPr>
      </w:pPr>
      <w:r w:rsidRPr="00013588">
        <w:rPr>
          <w:rFonts w:ascii="Palatino Linotype" w:hAnsi="Palatino Linotype" w:cs="Arial"/>
          <w:noProof/>
          <w:color w:val="000000" w:themeColor="text1"/>
          <w:sz w:val="24"/>
          <w:lang w:eastAsia="es-MX"/>
        </w:rPr>
        <mc:AlternateContent>
          <mc:Choice Requires="wps">
            <w:drawing>
              <wp:anchor distT="0" distB="0" distL="114300" distR="114300" simplePos="0" relativeHeight="251661312" behindDoc="0" locked="0" layoutInCell="1" allowOverlap="1" wp14:anchorId="22E1AF3B" wp14:editId="2AF56C83">
                <wp:simplePos x="0" y="0"/>
                <wp:positionH relativeFrom="margin">
                  <wp:align>right</wp:align>
                </wp:positionH>
                <wp:positionV relativeFrom="paragraph">
                  <wp:posOffset>682625</wp:posOffset>
                </wp:positionV>
                <wp:extent cx="5229225" cy="542925"/>
                <wp:effectExtent l="0" t="0" r="28575" b="28575"/>
                <wp:wrapNone/>
                <wp:docPr id="15" name="Rectángulo 15"/>
                <wp:cNvGraphicFramePr/>
                <a:graphic xmlns:a="http://schemas.openxmlformats.org/drawingml/2006/main">
                  <a:graphicData uri="http://schemas.microsoft.com/office/word/2010/wordprocessingShape">
                    <wps:wsp>
                      <wps:cNvSpPr/>
                      <wps:spPr>
                        <a:xfrm>
                          <a:off x="0" y="0"/>
                          <a:ext cx="5229225" cy="54292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00C2A249" id="Rectángulo 15" o:spid="_x0000_s1026" style="position:absolute;margin-left:360.55pt;margin-top:53.75pt;width:411.75pt;height:42.7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" filled="f" strokecolor="red" strokeweight="1pt">
                <w10:wrap anchorx="margin"/>
              </v:rect>
            </w:pict>
          </mc:Fallback>
        </mc:AlternateContent>
      </w:r>
      <w:r w:rsidRPr="00013588">
        <w:rPr>
          <w:rFonts w:ascii="Palatino Linotype" w:hAnsi="Palatino Linotype" w:cs="Arial"/>
          <w:noProof/>
          <w:color w:val="000000" w:themeColor="text1"/>
          <w:sz w:val="24"/>
          <w:lang w:eastAsia="es-MX"/>
        </w:rPr>
        <w:drawing>
          <wp:inline distT="0" distB="0" distL="0" distR="0" wp14:anchorId="707D565E" wp14:editId="401A33D9">
            <wp:extent cx="5581015" cy="2169795"/>
            <wp:effectExtent l="0" t="0" r="635" b="190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581015" cy="2169795"/>
                    </a:xfrm>
                    <a:prstGeom prst="rect">
                      <a:avLst/>
                    </a:prstGeom>
                  </pic:spPr>
                </pic:pic>
              </a:graphicData>
            </a:graphic>
          </wp:inline>
        </w:drawing>
      </w:r>
    </w:p>
    <w:p w14:paraId="4D8F5706" w14:textId="5F31D6AD" w:rsidR="00E8557C" w:rsidRPr="00013588" w:rsidRDefault="00E8557C" w:rsidP="00E8557C">
      <w:pPr>
        <w:spacing w:after="0" w:line="360" w:lineRule="auto"/>
        <w:ind w:right="49"/>
        <w:contextualSpacing/>
        <w:jc w:val="both"/>
        <w:rPr>
          <w:rFonts w:ascii="Palatino Linotype" w:hAnsi="Palatino Linotype" w:cs="Arial"/>
          <w:color w:val="000000" w:themeColor="text1"/>
          <w:sz w:val="24"/>
        </w:rPr>
      </w:pPr>
    </w:p>
    <w:p w14:paraId="1605860A" w14:textId="28533DF1" w:rsidR="00E8557C" w:rsidRPr="00013588" w:rsidRDefault="00E8557C" w:rsidP="00E8557C">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013588">
        <w:rPr>
          <w:rFonts w:ascii="Palatino Linotype" w:hAnsi="Palatino Linotype" w:cs="Arial"/>
          <w:color w:val="000000" w:themeColor="text1"/>
          <w:sz w:val="24"/>
        </w:rPr>
        <w:t xml:space="preserve">La falta de respuesta a las solicitudes de información antes citadas motivo a la interposición de los recursos de revisión en los que se ordenó responder a las solicitudes de información presentadas por el particular. </w:t>
      </w:r>
    </w:p>
    <w:p w14:paraId="6D9790D9" w14:textId="77777777" w:rsidR="00E8557C" w:rsidRPr="00013588" w:rsidRDefault="00E8557C" w:rsidP="00E8557C">
      <w:pPr>
        <w:spacing w:after="0" w:line="360" w:lineRule="auto"/>
        <w:ind w:right="49"/>
        <w:contextualSpacing/>
        <w:jc w:val="both"/>
        <w:rPr>
          <w:rFonts w:ascii="Palatino Linotype" w:hAnsi="Palatino Linotype" w:cs="Arial"/>
          <w:color w:val="000000" w:themeColor="text1"/>
          <w:sz w:val="24"/>
        </w:rPr>
      </w:pPr>
    </w:p>
    <w:p w14:paraId="232F99C2" w14:textId="7274AA28" w:rsidR="00855CA4" w:rsidRPr="00013588" w:rsidRDefault="00855CA4" w:rsidP="00855CA4">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013588">
        <w:rPr>
          <w:rFonts w:ascii="Palatino Linotype" w:hAnsi="Palatino Linotype" w:cs="Arial"/>
          <w:color w:val="000000" w:themeColor="text1"/>
          <w:sz w:val="24"/>
        </w:rPr>
        <w:t xml:space="preserve">Por lo anterior, este Órgano Garante considera dable ordenar la entrega en versión pública </w:t>
      </w:r>
      <w:r w:rsidR="00271D7E" w:rsidRPr="00013588">
        <w:rPr>
          <w:rFonts w:ascii="Palatino Linotype" w:hAnsi="Palatino Linotype" w:cs="Arial"/>
          <w:color w:val="000000" w:themeColor="text1"/>
          <w:sz w:val="24"/>
        </w:rPr>
        <w:t xml:space="preserve">los documentos en los que conste la respuesta a cada uno de los requerimientos formulados por el particular en las solicitudes de información </w:t>
      </w:r>
      <w:r w:rsidR="00271D7E" w:rsidRPr="00013588">
        <w:rPr>
          <w:rFonts w:ascii="Palatino Linotype" w:hAnsi="Palatino Linotype"/>
          <w:color w:val="000000"/>
          <w:sz w:val="24"/>
          <w:szCs w:val="24"/>
        </w:rPr>
        <w:t xml:space="preserve">00653/NAUCALPA/IP/2020, 00654/NAUCALPA/IP/2020 y 00684/NAUCALPA/IP/2020. </w:t>
      </w:r>
    </w:p>
    <w:p w14:paraId="399C9B4A" w14:textId="028D2640" w:rsidR="00E8557C" w:rsidRPr="00013588" w:rsidRDefault="00E8557C" w:rsidP="00E8557C">
      <w:pPr>
        <w:pStyle w:val="Prrafodelista"/>
        <w:rPr>
          <w:rFonts w:ascii="Palatino Linotype" w:hAnsi="Palatino Linotype" w:cs="Arial"/>
          <w:color w:val="000000" w:themeColor="text1"/>
          <w:sz w:val="24"/>
        </w:rPr>
      </w:pPr>
    </w:p>
    <w:p w14:paraId="7C010B9C" w14:textId="0C28743D" w:rsidR="00271D7E" w:rsidRPr="00013588" w:rsidRDefault="00271D7E" w:rsidP="00E8557C">
      <w:pPr>
        <w:pStyle w:val="Prrafodelista"/>
        <w:rPr>
          <w:rFonts w:ascii="Palatino Linotype" w:hAnsi="Palatino Linotype" w:cs="Arial"/>
          <w:color w:val="000000" w:themeColor="text1"/>
          <w:sz w:val="24"/>
        </w:rPr>
      </w:pPr>
    </w:p>
    <w:p w14:paraId="06FFF113" w14:textId="77777777" w:rsidR="00271D7E" w:rsidRPr="00013588" w:rsidRDefault="00271D7E" w:rsidP="00E8557C">
      <w:pPr>
        <w:pStyle w:val="Prrafodelista"/>
        <w:rPr>
          <w:rFonts w:ascii="Palatino Linotype" w:hAnsi="Palatino Linotype" w:cs="Arial"/>
          <w:color w:val="000000" w:themeColor="text1"/>
          <w:sz w:val="24"/>
        </w:rPr>
      </w:pPr>
    </w:p>
    <w:p w14:paraId="1CFDE431" w14:textId="77777777" w:rsidR="00F650D2" w:rsidRPr="00013588" w:rsidRDefault="00F650D2" w:rsidP="00F650D2">
      <w:pPr>
        <w:keepNext/>
        <w:keepLines/>
        <w:spacing w:before="40" w:after="0" w:line="360" w:lineRule="auto"/>
        <w:outlineLvl w:val="1"/>
        <w:rPr>
          <w:rFonts w:ascii="Palatino Linotype" w:eastAsia="MS Mincho" w:hAnsi="Palatino Linotype" w:cs="Times New Roman"/>
          <w:b/>
          <w:color w:val="000000"/>
          <w:sz w:val="24"/>
          <w:szCs w:val="24"/>
          <w:lang w:val="es-ES_tradnl" w:eastAsia="es-ES"/>
        </w:rPr>
      </w:pPr>
      <w:bookmarkStart w:id="30" w:name="_Toc34310247"/>
      <w:bookmarkStart w:id="31" w:name="_Toc34849558"/>
      <w:bookmarkStart w:id="32" w:name="_Toc53659481"/>
      <w:bookmarkStart w:id="33" w:name="_Toc62134685"/>
      <w:bookmarkStart w:id="34" w:name="_Toc62772033"/>
      <w:r w:rsidRPr="00013588">
        <w:rPr>
          <w:rFonts w:ascii="Palatino Linotype" w:eastAsia="MS Gothic" w:hAnsi="Palatino Linotype" w:cs="Times New Roman"/>
          <w:b/>
          <w:color w:val="000000"/>
          <w:sz w:val="24"/>
          <w:szCs w:val="24"/>
          <w:lang w:val="es-ES_tradnl" w:eastAsia="es-ES_tradnl"/>
        </w:rPr>
        <w:t>SEXTO.</w:t>
      </w:r>
      <w:r w:rsidRPr="00013588">
        <w:rPr>
          <w:rFonts w:ascii="Palatino Linotype" w:eastAsia="MS Mincho" w:hAnsi="Palatino Linotype" w:cs="Times New Roman"/>
          <w:b/>
          <w:color w:val="000000"/>
          <w:sz w:val="24"/>
          <w:szCs w:val="24"/>
          <w:lang w:val="es-ES_tradnl" w:eastAsia="es-ES"/>
        </w:rPr>
        <w:t xml:space="preserve"> De la elaboración de la versión pública y el acuerdo de clasificación como información confidencial.</w:t>
      </w:r>
      <w:bookmarkEnd w:id="30"/>
      <w:bookmarkEnd w:id="31"/>
      <w:bookmarkEnd w:id="32"/>
      <w:bookmarkEnd w:id="33"/>
      <w:bookmarkEnd w:id="34"/>
    </w:p>
    <w:p w14:paraId="5327DEAD" w14:textId="77777777" w:rsidR="00F650D2" w:rsidRPr="00013588" w:rsidRDefault="00F650D2" w:rsidP="00F650D2">
      <w:pPr>
        <w:spacing w:after="0" w:line="360" w:lineRule="auto"/>
        <w:rPr>
          <w:rFonts w:ascii="Cambria" w:eastAsia="MS Mincho" w:hAnsi="Cambria" w:cs="Times New Roman"/>
          <w:sz w:val="24"/>
          <w:szCs w:val="24"/>
          <w:lang w:val="es-ES_tradnl" w:eastAsia="es-ES"/>
        </w:rPr>
      </w:pPr>
    </w:p>
    <w:p w14:paraId="3B967980" w14:textId="77777777" w:rsidR="00F650D2" w:rsidRPr="00013588" w:rsidRDefault="00F650D2" w:rsidP="00F650D2">
      <w:pPr>
        <w:numPr>
          <w:ilvl w:val="0"/>
          <w:numId w:val="48"/>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013588">
        <w:rPr>
          <w:rFonts w:ascii="Palatino Linotype" w:eastAsia="MS Mincho" w:hAnsi="Palatino Linotype" w:cs="Arial"/>
          <w:color w:val="000000"/>
          <w:sz w:val="24"/>
          <w:szCs w:val="24"/>
          <w:lang w:val="es-ES_tradnl" w:eastAsia="es-ES"/>
        </w:rPr>
        <w:t xml:space="preserve">Es necesario señalar que debido a la naturaleza de la información solicitada pudieran obrar datos personales susceptibles de protegerse como lo son de manera enunciativa mas no limitativa nombres de padres de familia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013588">
        <w:rPr>
          <w:rFonts w:ascii="Palatino Linotype" w:eastAsia="MS Mincho" w:hAnsi="Palatino Linotype" w:cs="Arial"/>
          <w:b/>
          <w:color w:val="000000"/>
          <w:sz w:val="24"/>
          <w:szCs w:val="24"/>
          <w:lang w:val="es-ES_tradnl" w:eastAsia="es-ES"/>
        </w:rPr>
        <w:t>versión pública</w:t>
      </w:r>
      <w:r w:rsidRPr="00013588">
        <w:rPr>
          <w:rFonts w:ascii="Palatino Linotype" w:eastAsia="MS Mincho" w:hAnsi="Palatino Linotype" w:cs="Arial"/>
          <w:color w:val="000000"/>
          <w:sz w:val="24"/>
          <w:szCs w:val="24"/>
          <w:lang w:val="es-ES_tradnl" w:eastAsia="es-ES"/>
        </w:rPr>
        <w:t xml:space="preserve"> del documento por las consideraciones que se estimen pertinentes.</w:t>
      </w:r>
    </w:p>
    <w:p w14:paraId="16BFF77F" w14:textId="77777777" w:rsidR="00F650D2" w:rsidRPr="00013588" w:rsidRDefault="00F650D2" w:rsidP="00F650D2">
      <w:pPr>
        <w:spacing w:after="0" w:line="360" w:lineRule="auto"/>
        <w:ind w:left="720"/>
        <w:contextualSpacing/>
        <w:rPr>
          <w:rFonts w:ascii="Palatino Linotype" w:eastAsia="MS Mincho" w:hAnsi="Palatino Linotype" w:cs="Times New Roman"/>
          <w:sz w:val="24"/>
          <w:szCs w:val="24"/>
          <w:lang w:val="es-ES_tradnl" w:eastAsia="es-ES"/>
        </w:rPr>
      </w:pPr>
    </w:p>
    <w:p w14:paraId="5D868E5D" w14:textId="77777777" w:rsidR="00F650D2" w:rsidRPr="00013588" w:rsidRDefault="00F650D2" w:rsidP="00F650D2">
      <w:pPr>
        <w:numPr>
          <w:ilvl w:val="0"/>
          <w:numId w:val="48"/>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013588">
        <w:rPr>
          <w:rFonts w:ascii="Palatino Linotype" w:eastAsia="MS Mincho" w:hAnsi="Palatino Linotype" w:cs="Arial"/>
          <w:color w:val="000000"/>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013588">
        <w:rPr>
          <w:rFonts w:ascii="Cambria" w:eastAsia="MS Mincho" w:hAnsi="Cambria" w:cs="Times New Roman"/>
          <w:sz w:val="24"/>
          <w:szCs w:val="24"/>
          <w:vertAlign w:val="superscript"/>
          <w:lang w:val="es-ES_tradnl" w:eastAsia="es-ES"/>
        </w:rPr>
        <w:footnoteReference w:id="1"/>
      </w:r>
      <w:r w:rsidRPr="00013588">
        <w:rPr>
          <w:rFonts w:ascii="Palatino Linotype" w:eastAsia="MS Mincho" w:hAnsi="Palatino Linotype" w:cs="Arial"/>
          <w:color w:val="000000"/>
          <w:sz w:val="24"/>
          <w:szCs w:val="24"/>
          <w:lang w:val="es-ES_tradnl" w:eastAsia="es-ES"/>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013588">
        <w:rPr>
          <w:rFonts w:ascii="Cambria" w:eastAsia="MS Mincho" w:hAnsi="Cambria" w:cs="Times New Roman"/>
          <w:sz w:val="24"/>
          <w:szCs w:val="24"/>
          <w:vertAlign w:val="superscript"/>
          <w:lang w:val="es-ES_tradnl" w:eastAsia="es-ES"/>
        </w:rPr>
        <w:footnoteReference w:id="2"/>
      </w:r>
      <w:r w:rsidRPr="00013588">
        <w:rPr>
          <w:rFonts w:ascii="Palatino Linotype" w:eastAsia="MS Mincho" w:hAnsi="Palatino Linotype" w:cs="Arial"/>
          <w:color w:val="000000"/>
          <w:sz w:val="24"/>
          <w:szCs w:val="24"/>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0E106DB7" w14:textId="77777777" w:rsidR="00F650D2" w:rsidRPr="00013588" w:rsidRDefault="00F650D2" w:rsidP="00F650D2">
      <w:pPr>
        <w:spacing w:after="120" w:line="360" w:lineRule="auto"/>
        <w:ind w:left="426" w:right="49"/>
        <w:contextualSpacing/>
        <w:jc w:val="both"/>
        <w:rPr>
          <w:rFonts w:ascii="Palatino Linotype" w:eastAsia="MS Mincho" w:hAnsi="Palatino Linotype" w:cs="Arial"/>
          <w:color w:val="000000"/>
          <w:sz w:val="24"/>
          <w:szCs w:val="24"/>
          <w:lang w:val="es-ES_tradnl" w:eastAsia="es-ES"/>
        </w:rPr>
      </w:pPr>
    </w:p>
    <w:p w14:paraId="274DB67C" w14:textId="77777777" w:rsidR="00F650D2" w:rsidRPr="00013588" w:rsidRDefault="00F650D2" w:rsidP="00F650D2">
      <w:pPr>
        <w:numPr>
          <w:ilvl w:val="0"/>
          <w:numId w:val="48"/>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013588">
        <w:rPr>
          <w:rFonts w:ascii="Palatino Linotype" w:eastAsia="MS Mincho" w:hAnsi="Palatino Linotype" w:cs="Arial"/>
          <w:color w:val="000000"/>
          <w:sz w:val="24"/>
          <w:szCs w:val="24"/>
          <w:lang w:val="es-ES_tradnl" w:eastAsia="es-ES"/>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6B5E84F1" w14:textId="77777777" w:rsidR="00F650D2" w:rsidRPr="00013588" w:rsidRDefault="00F650D2" w:rsidP="00F650D2">
      <w:pPr>
        <w:spacing w:after="120" w:line="360" w:lineRule="auto"/>
        <w:ind w:left="426" w:right="49"/>
        <w:contextualSpacing/>
        <w:jc w:val="both"/>
        <w:rPr>
          <w:rFonts w:ascii="Palatino Linotype" w:eastAsia="MS Mincho" w:hAnsi="Palatino Linotype" w:cs="Arial"/>
          <w:b/>
          <w:color w:val="000000"/>
          <w:sz w:val="24"/>
          <w:szCs w:val="24"/>
          <w:lang w:val="es-ES_tradnl" w:eastAsia="es-ES"/>
        </w:rPr>
      </w:pPr>
    </w:p>
    <w:p w14:paraId="241EFFD9" w14:textId="77777777" w:rsidR="00F650D2" w:rsidRPr="00013588" w:rsidRDefault="00F650D2" w:rsidP="00F650D2">
      <w:pPr>
        <w:numPr>
          <w:ilvl w:val="0"/>
          <w:numId w:val="1"/>
        </w:numPr>
        <w:spacing w:after="120" w:line="360" w:lineRule="auto"/>
        <w:ind w:left="0" w:right="49" w:firstLine="0"/>
        <w:contextualSpacing/>
        <w:jc w:val="both"/>
        <w:rPr>
          <w:rFonts w:ascii="Palatino Linotype" w:eastAsia="MS Mincho" w:hAnsi="Palatino Linotype" w:cs="Arial"/>
          <w:b/>
          <w:color w:val="000000"/>
          <w:sz w:val="24"/>
          <w:szCs w:val="24"/>
          <w:lang w:val="es-ES_tradnl" w:eastAsia="es-ES"/>
        </w:rPr>
      </w:pPr>
      <w:r w:rsidRPr="00013588">
        <w:rPr>
          <w:rFonts w:ascii="Palatino Linotype" w:eastAsia="MS Mincho" w:hAnsi="Palatino Linotype" w:cs="Arial"/>
          <w:b/>
          <w:color w:val="000000"/>
          <w:sz w:val="24"/>
          <w:szCs w:val="24"/>
          <w:lang w:val="es-ES_tradnl" w:eastAsia="es-ES"/>
        </w:rPr>
        <w:t>Requisitos previos.</w:t>
      </w:r>
    </w:p>
    <w:p w14:paraId="5449E9B1" w14:textId="77777777" w:rsidR="00F650D2" w:rsidRPr="00013588" w:rsidRDefault="00F650D2" w:rsidP="00F650D2">
      <w:pPr>
        <w:spacing w:after="120" w:line="360" w:lineRule="auto"/>
        <w:ind w:left="426" w:right="49"/>
        <w:contextualSpacing/>
        <w:jc w:val="both"/>
        <w:rPr>
          <w:rFonts w:ascii="Palatino Linotype" w:eastAsia="MS Mincho" w:hAnsi="Palatino Linotype" w:cs="Arial"/>
          <w:b/>
          <w:color w:val="000000"/>
          <w:sz w:val="24"/>
          <w:szCs w:val="24"/>
          <w:lang w:val="es-ES_tradnl" w:eastAsia="es-ES"/>
        </w:rPr>
      </w:pPr>
    </w:p>
    <w:p w14:paraId="32971E8B" w14:textId="77777777" w:rsidR="00F650D2" w:rsidRPr="00013588" w:rsidRDefault="00F650D2" w:rsidP="00F650D2">
      <w:pPr>
        <w:numPr>
          <w:ilvl w:val="0"/>
          <w:numId w:val="48"/>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013588">
        <w:rPr>
          <w:rFonts w:ascii="Palatino Linotype" w:eastAsia="MS Mincho" w:hAnsi="Palatino Linotype" w:cs="Arial"/>
          <w:color w:val="000000"/>
          <w:sz w:val="24"/>
          <w:szCs w:val="24"/>
          <w:lang w:val="es-ES_tradnl" w:eastAsia="es-ES"/>
        </w:rPr>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quienes administran la información y los que PROPONEN su clasificación y no el Comité de Transparencia, toda vez que éste únicamente aprueba, modifica o revoca la propuesta de clasificación.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6A7B7BE8" w14:textId="77777777" w:rsidR="00F650D2" w:rsidRPr="00013588" w:rsidRDefault="00F650D2" w:rsidP="00F650D2">
      <w:pPr>
        <w:spacing w:after="120" w:line="360" w:lineRule="auto"/>
        <w:ind w:left="426" w:right="49"/>
        <w:contextualSpacing/>
        <w:jc w:val="both"/>
        <w:rPr>
          <w:rFonts w:ascii="Palatino Linotype" w:eastAsia="MS Mincho" w:hAnsi="Palatino Linotype" w:cs="Arial"/>
          <w:color w:val="000000"/>
          <w:sz w:val="24"/>
          <w:szCs w:val="24"/>
          <w:lang w:val="es-ES_tradnl" w:eastAsia="es-ES"/>
        </w:rPr>
      </w:pPr>
    </w:p>
    <w:p w14:paraId="1E4D6314" w14:textId="77777777" w:rsidR="00F650D2" w:rsidRPr="00013588" w:rsidRDefault="00F650D2" w:rsidP="00F650D2">
      <w:pPr>
        <w:numPr>
          <w:ilvl w:val="0"/>
          <w:numId w:val="48"/>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013588">
        <w:rPr>
          <w:rFonts w:ascii="Palatino Linotype" w:eastAsia="MS Mincho" w:hAnsi="Palatino Linotype" w:cs="Arial"/>
          <w:color w:val="000000"/>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19DEAA0B" w14:textId="77777777" w:rsidR="00F650D2" w:rsidRPr="00013588" w:rsidRDefault="00F650D2" w:rsidP="00F650D2">
      <w:pPr>
        <w:spacing w:after="120" w:line="360" w:lineRule="auto"/>
        <w:ind w:left="426" w:right="49"/>
        <w:contextualSpacing/>
        <w:jc w:val="both"/>
        <w:rPr>
          <w:rFonts w:ascii="Palatino Linotype" w:eastAsia="MS Mincho" w:hAnsi="Palatino Linotype" w:cs="Arial"/>
          <w:color w:val="000000"/>
          <w:sz w:val="24"/>
          <w:szCs w:val="24"/>
          <w:lang w:val="es-ES_tradnl" w:eastAsia="es-ES"/>
        </w:rPr>
      </w:pPr>
    </w:p>
    <w:p w14:paraId="0E2E2F2E" w14:textId="77777777" w:rsidR="00F650D2" w:rsidRPr="00013588" w:rsidRDefault="00F650D2" w:rsidP="00F650D2">
      <w:pPr>
        <w:numPr>
          <w:ilvl w:val="0"/>
          <w:numId w:val="48"/>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013588">
        <w:rPr>
          <w:rFonts w:ascii="Palatino Linotype" w:eastAsia="MS Mincho" w:hAnsi="Palatino Linotype" w:cs="Arial"/>
          <w:color w:val="000000"/>
          <w:sz w:val="24"/>
          <w:szCs w:val="24"/>
          <w:lang w:val="es-ES_tradnl" w:eastAsia="es-ES"/>
        </w:rPr>
        <w:t xml:space="preserve">El último de estos requisitos previos consiste en que no se pueden emitir acuerdos de carácter general ni particular, según lo disponen los artículos 134 y 108 de la Ley Estatal y de la Ley General, respectivamente, esto es, </w:t>
      </w:r>
      <w:r w:rsidRPr="00013588">
        <w:rPr>
          <w:rFonts w:ascii="Palatino Linotype" w:eastAsia="MS Mincho" w:hAnsi="Palatino Linotype" w:cs="Arial"/>
          <w:b/>
          <w:color w:val="000000"/>
          <w:sz w:val="24"/>
          <w:szCs w:val="24"/>
          <w:lang w:val="es-ES_tradnl" w:eastAsia="es-ES"/>
        </w:rPr>
        <w:t xml:space="preserve">no se puede hacer un acuerdo para clasificar de manera general todos los documentos de un expediente o área,  </w:t>
      </w:r>
      <w:r w:rsidRPr="00013588">
        <w:rPr>
          <w:rFonts w:ascii="Palatino Linotype" w:eastAsia="MS Mincho" w:hAnsi="Palatino Linotype" w:cs="Arial"/>
          <w:color w:val="000000"/>
          <w:sz w:val="24"/>
          <w:szCs w:val="24"/>
          <w:lang w:val="es-ES_tradnl" w:eastAsia="es-ES"/>
        </w:rPr>
        <w:t>sin individualizar su análisis y tampoco se puede hacer un acuerdo por cada dato que se vaya a clasificar dentro de un documento con diez datos, por ejemplo, susceptibles de ser clasificados.</w:t>
      </w:r>
    </w:p>
    <w:p w14:paraId="1CD4C09E" w14:textId="77777777" w:rsidR="00F650D2" w:rsidRPr="00013588" w:rsidRDefault="00F650D2" w:rsidP="00F650D2">
      <w:pPr>
        <w:spacing w:after="120" w:line="360" w:lineRule="auto"/>
        <w:ind w:left="426" w:right="49"/>
        <w:contextualSpacing/>
        <w:jc w:val="both"/>
        <w:rPr>
          <w:rFonts w:ascii="Palatino Linotype" w:eastAsia="MS Mincho" w:hAnsi="Palatino Linotype" w:cs="Arial"/>
          <w:b/>
          <w:color w:val="000000"/>
          <w:sz w:val="24"/>
          <w:szCs w:val="24"/>
          <w:lang w:val="es-ES_tradnl" w:eastAsia="es-ES"/>
        </w:rPr>
      </w:pPr>
    </w:p>
    <w:p w14:paraId="28EE3D20" w14:textId="77777777" w:rsidR="00F650D2" w:rsidRPr="00013588" w:rsidRDefault="00F650D2" w:rsidP="00F650D2">
      <w:pPr>
        <w:numPr>
          <w:ilvl w:val="0"/>
          <w:numId w:val="1"/>
        </w:numPr>
        <w:spacing w:after="120" w:line="360" w:lineRule="auto"/>
        <w:ind w:left="0" w:right="49" w:firstLine="0"/>
        <w:contextualSpacing/>
        <w:jc w:val="both"/>
        <w:rPr>
          <w:rFonts w:ascii="Palatino Linotype" w:eastAsia="MS Mincho" w:hAnsi="Palatino Linotype" w:cs="Arial"/>
          <w:b/>
          <w:color w:val="000000"/>
          <w:sz w:val="24"/>
          <w:szCs w:val="24"/>
          <w:lang w:val="es-ES_tradnl" w:eastAsia="es-ES"/>
        </w:rPr>
      </w:pPr>
      <w:r w:rsidRPr="00013588">
        <w:rPr>
          <w:rFonts w:ascii="Palatino Linotype" w:eastAsia="MS Mincho" w:hAnsi="Palatino Linotype" w:cs="Arial"/>
          <w:b/>
          <w:color w:val="000000"/>
          <w:sz w:val="24"/>
          <w:szCs w:val="24"/>
          <w:lang w:val="es-ES_tradnl" w:eastAsia="es-ES"/>
        </w:rPr>
        <w:t>Supuestos de clasificación.</w:t>
      </w:r>
    </w:p>
    <w:p w14:paraId="56ABB24A" w14:textId="77777777" w:rsidR="00F650D2" w:rsidRPr="00013588" w:rsidRDefault="00F650D2" w:rsidP="00F650D2">
      <w:pPr>
        <w:spacing w:after="120" w:line="360" w:lineRule="auto"/>
        <w:ind w:right="49"/>
        <w:contextualSpacing/>
        <w:jc w:val="both"/>
        <w:rPr>
          <w:rFonts w:ascii="Palatino Linotype" w:eastAsia="MS Mincho" w:hAnsi="Palatino Linotype" w:cs="Arial"/>
          <w:b/>
          <w:color w:val="000000"/>
          <w:sz w:val="24"/>
          <w:szCs w:val="24"/>
          <w:lang w:val="es-ES_tradnl" w:eastAsia="es-ES"/>
        </w:rPr>
      </w:pPr>
    </w:p>
    <w:p w14:paraId="13E3AD88" w14:textId="77777777" w:rsidR="00F650D2" w:rsidRPr="00013588" w:rsidRDefault="00F650D2" w:rsidP="00F650D2">
      <w:pPr>
        <w:numPr>
          <w:ilvl w:val="0"/>
          <w:numId w:val="48"/>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013588">
        <w:rPr>
          <w:rFonts w:ascii="Palatino Linotype" w:eastAsia="MS Mincho" w:hAnsi="Palatino Linotype" w:cs="Arial"/>
          <w:color w:val="000000"/>
          <w:sz w:val="24"/>
          <w:szCs w:val="24"/>
          <w:lang w:val="es-ES_tradnl" w:eastAsia="es-ES"/>
        </w:rPr>
        <w:t>Las disposiciones constitucionales y legales en la materia establecen los dos supuestos generales para clasificar la información: por reserva y por confidencialidad.</w:t>
      </w:r>
    </w:p>
    <w:p w14:paraId="2084FC6C" w14:textId="77777777" w:rsidR="00F650D2" w:rsidRPr="00013588" w:rsidRDefault="00F650D2" w:rsidP="00F650D2">
      <w:pPr>
        <w:spacing w:after="120" w:line="360" w:lineRule="auto"/>
        <w:ind w:left="426" w:right="49"/>
        <w:contextualSpacing/>
        <w:jc w:val="both"/>
        <w:rPr>
          <w:rFonts w:ascii="Palatino Linotype" w:eastAsia="MS Mincho" w:hAnsi="Palatino Linotype" w:cs="Arial"/>
          <w:color w:val="000000"/>
          <w:sz w:val="24"/>
          <w:szCs w:val="24"/>
          <w:lang w:val="es-ES_tradnl" w:eastAsia="es-ES"/>
        </w:rPr>
      </w:pPr>
    </w:p>
    <w:p w14:paraId="28D46FB0" w14:textId="77777777" w:rsidR="00F650D2" w:rsidRPr="00013588" w:rsidRDefault="00F650D2" w:rsidP="00F650D2">
      <w:pPr>
        <w:numPr>
          <w:ilvl w:val="0"/>
          <w:numId w:val="48"/>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013588">
        <w:rPr>
          <w:rFonts w:ascii="Palatino Linotype" w:eastAsia="MS Mincho" w:hAnsi="Palatino Linotype" w:cs="Arial"/>
          <w:color w:val="000000"/>
          <w:sz w:val="24"/>
          <w:szCs w:val="24"/>
          <w:lang w:val="es-ES_tradnl" w:eastAsia="es-ES"/>
        </w:rPr>
        <w:t>Los artículos 143 y 116 de la Ley Estatal y de la Ley General, respectivamente, señalan los supuestos para que la información pueda ser clasificada como confidencial:</w:t>
      </w:r>
    </w:p>
    <w:p w14:paraId="78CD6C1B" w14:textId="77777777" w:rsidR="00F650D2" w:rsidRPr="00013588" w:rsidRDefault="00F650D2" w:rsidP="00F650D2">
      <w:pPr>
        <w:spacing w:after="120" w:line="360" w:lineRule="auto"/>
        <w:ind w:right="49"/>
        <w:contextualSpacing/>
        <w:jc w:val="both"/>
        <w:rPr>
          <w:rFonts w:ascii="Palatino Linotype" w:eastAsia="MS Mincho" w:hAnsi="Palatino Linotype" w:cs="Arial"/>
          <w:color w:val="000000"/>
          <w:sz w:val="24"/>
          <w:szCs w:val="24"/>
          <w:lang w:val="es-ES_tradnl" w:eastAsia="es-ES"/>
        </w:rPr>
      </w:pPr>
    </w:p>
    <w:p w14:paraId="7BB93859" w14:textId="77777777" w:rsidR="00F650D2" w:rsidRPr="00013588" w:rsidRDefault="00F650D2" w:rsidP="00F650D2">
      <w:pPr>
        <w:tabs>
          <w:tab w:val="left" w:pos="8080"/>
        </w:tabs>
        <w:spacing w:after="120" w:line="360" w:lineRule="auto"/>
        <w:ind w:left="567" w:right="616"/>
        <w:contextualSpacing/>
        <w:jc w:val="both"/>
        <w:rPr>
          <w:rFonts w:ascii="Palatino Linotype" w:eastAsia="MS Mincho" w:hAnsi="Palatino Linotype" w:cs="Arial"/>
          <w:i/>
          <w:color w:val="000000"/>
          <w:sz w:val="24"/>
          <w:szCs w:val="24"/>
          <w:lang w:val="es-ES_tradnl" w:eastAsia="es-ES"/>
        </w:rPr>
      </w:pPr>
      <w:r w:rsidRPr="00013588">
        <w:rPr>
          <w:rFonts w:ascii="Palatino Linotype" w:eastAsia="MS Mincho" w:hAnsi="Palatino Linotype" w:cs="Arial"/>
          <w:bCs/>
          <w:i/>
          <w:color w:val="000000"/>
          <w:sz w:val="24"/>
          <w:szCs w:val="24"/>
          <w:lang w:val="es-ES_tradnl" w:eastAsia="es-ES"/>
        </w:rPr>
        <w:t xml:space="preserve">I. </w:t>
      </w:r>
      <w:r w:rsidRPr="00013588">
        <w:rPr>
          <w:rFonts w:ascii="Palatino Linotype" w:eastAsia="MS Mincho" w:hAnsi="Palatino Linotype" w:cs="Arial"/>
          <w:i/>
          <w:color w:val="000000"/>
          <w:sz w:val="24"/>
          <w:szCs w:val="24"/>
          <w:lang w:val="es-ES_tradnl" w:eastAsia="es-ES"/>
        </w:rPr>
        <w:t xml:space="preserve">Se refiera a la información privada y los datos personales concernientes a una persona física o jurídico colectiva identificada o identificable; </w:t>
      </w:r>
    </w:p>
    <w:p w14:paraId="0BB3A7F2" w14:textId="77777777" w:rsidR="00F650D2" w:rsidRPr="00013588" w:rsidRDefault="00F650D2" w:rsidP="00F650D2">
      <w:pPr>
        <w:tabs>
          <w:tab w:val="left" w:pos="8080"/>
        </w:tabs>
        <w:spacing w:after="120" w:line="360" w:lineRule="auto"/>
        <w:ind w:left="567" w:right="616"/>
        <w:contextualSpacing/>
        <w:jc w:val="both"/>
        <w:rPr>
          <w:rFonts w:ascii="Palatino Linotype" w:eastAsia="MS Mincho" w:hAnsi="Palatino Linotype" w:cs="Arial"/>
          <w:i/>
          <w:color w:val="000000"/>
          <w:sz w:val="24"/>
          <w:szCs w:val="24"/>
          <w:lang w:val="es-ES_tradnl" w:eastAsia="es-ES"/>
        </w:rPr>
      </w:pPr>
      <w:r w:rsidRPr="00013588">
        <w:rPr>
          <w:rFonts w:ascii="Palatino Linotype" w:eastAsia="MS Mincho" w:hAnsi="Palatino Linotype" w:cs="Arial"/>
          <w:bCs/>
          <w:i/>
          <w:color w:val="000000"/>
          <w:sz w:val="24"/>
          <w:szCs w:val="24"/>
          <w:lang w:val="es-ES_tradnl" w:eastAsia="es-ES"/>
        </w:rPr>
        <w:t xml:space="preserve">II. </w:t>
      </w:r>
      <w:r w:rsidRPr="00013588">
        <w:rPr>
          <w:rFonts w:ascii="Palatino Linotype" w:eastAsia="MS Mincho" w:hAnsi="Palatino Linotype" w:cs="Arial"/>
          <w:i/>
          <w:color w:val="000000"/>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063E9AE7" w14:textId="77777777" w:rsidR="00F650D2" w:rsidRPr="00013588" w:rsidRDefault="00F650D2" w:rsidP="00F650D2">
      <w:pPr>
        <w:tabs>
          <w:tab w:val="left" w:pos="8080"/>
        </w:tabs>
        <w:spacing w:after="120" w:line="360" w:lineRule="auto"/>
        <w:ind w:left="567" w:right="616"/>
        <w:contextualSpacing/>
        <w:jc w:val="both"/>
        <w:rPr>
          <w:rFonts w:ascii="Palatino Linotype" w:eastAsia="MS Mincho" w:hAnsi="Palatino Linotype" w:cs="Arial"/>
          <w:i/>
          <w:color w:val="000000"/>
          <w:sz w:val="24"/>
          <w:szCs w:val="24"/>
          <w:lang w:val="es-ES_tradnl" w:eastAsia="es-ES"/>
        </w:rPr>
      </w:pPr>
      <w:r w:rsidRPr="00013588">
        <w:rPr>
          <w:rFonts w:ascii="Palatino Linotype" w:eastAsia="MS Mincho" w:hAnsi="Palatino Linotype" w:cs="Arial"/>
          <w:bCs/>
          <w:i/>
          <w:color w:val="000000"/>
          <w:sz w:val="24"/>
          <w:szCs w:val="24"/>
          <w:lang w:val="es-ES_tradnl" w:eastAsia="es-ES"/>
        </w:rPr>
        <w:t xml:space="preserve">III. </w:t>
      </w:r>
      <w:r w:rsidRPr="00013588">
        <w:rPr>
          <w:rFonts w:ascii="Palatino Linotype" w:eastAsia="MS Mincho" w:hAnsi="Palatino Linotype" w:cs="Arial"/>
          <w:i/>
          <w:color w:val="000000"/>
          <w:sz w:val="24"/>
          <w:szCs w:val="24"/>
          <w:lang w:val="es-ES_tradnl" w:eastAsia="es-ES"/>
        </w:rPr>
        <w:t xml:space="preserve">La que presenten los particulares a los sujetos obligados, de conformidad con lo dispuesto por las leyes o los tratados internacionales. </w:t>
      </w:r>
    </w:p>
    <w:p w14:paraId="2AC934EF" w14:textId="77777777" w:rsidR="00F650D2" w:rsidRPr="00013588" w:rsidRDefault="00F650D2" w:rsidP="00F650D2">
      <w:pPr>
        <w:tabs>
          <w:tab w:val="left" w:pos="8080"/>
        </w:tabs>
        <w:spacing w:after="120" w:line="360" w:lineRule="auto"/>
        <w:ind w:left="567" w:right="616"/>
        <w:contextualSpacing/>
        <w:jc w:val="both"/>
        <w:rPr>
          <w:rFonts w:ascii="Palatino Linotype" w:eastAsia="MS Mincho" w:hAnsi="Palatino Linotype" w:cs="Arial"/>
          <w:i/>
          <w:color w:val="000000"/>
          <w:sz w:val="24"/>
          <w:szCs w:val="24"/>
          <w:lang w:val="es-ES_tradnl" w:eastAsia="es-ES"/>
        </w:rPr>
      </w:pPr>
      <w:r w:rsidRPr="00013588">
        <w:rPr>
          <w:rFonts w:ascii="Palatino Linotype" w:eastAsia="MS Mincho" w:hAnsi="Palatino Linotype" w:cs="Arial"/>
          <w:i/>
          <w:color w:val="000000"/>
          <w:sz w:val="24"/>
          <w:szCs w:val="24"/>
          <w:lang w:val="es-ES_tradnl" w:eastAsia="es-ES"/>
        </w:rPr>
        <w:t xml:space="preserve">La información confidencial no estará sujeta a temporalidad alguna y sólo podrán tener acceso a ella los titulares de la misma, sus representantes y los servidores públicos facultados para ello. </w:t>
      </w:r>
    </w:p>
    <w:p w14:paraId="04008454" w14:textId="77777777" w:rsidR="00F650D2" w:rsidRPr="00013588" w:rsidRDefault="00F650D2" w:rsidP="00F650D2">
      <w:pPr>
        <w:tabs>
          <w:tab w:val="left" w:pos="8080"/>
        </w:tabs>
        <w:spacing w:after="120" w:line="360" w:lineRule="auto"/>
        <w:ind w:left="567" w:right="616"/>
        <w:contextualSpacing/>
        <w:jc w:val="both"/>
        <w:rPr>
          <w:rFonts w:ascii="Palatino Linotype" w:eastAsia="MS Mincho" w:hAnsi="Palatino Linotype" w:cs="Arial"/>
          <w:i/>
          <w:color w:val="000000"/>
          <w:sz w:val="24"/>
          <w:szCs w:val="24"/>
          <w:lang w:val="es-ES_tradnl" w:eastAsia="es-ES"/>
        </w:rPr>
      </w:pPr>
      <w:r w:rsidRPr="00013588">
        <w:rPr>
          <w:rFonts w:ascii="Palatino Linotype" w:eastAsia="MS Mincho" w:hAnsi="Palatino Linotype" w:cs="Arial"/>
          <w:i/>
          <w:color w:val="000000"/>
          <w:sz w:val="24"/>
          <w:szCs w:val="24"/>
          <w:lang w:val="es-ES_tradnl" w:eastAsia="es-ES"/>
        </w:rPr>
        <w:t xml:space="preserve">No se considerará confidencial la información que se encuentre en los registros públicos o en fuentes de acceso público, ni tampoco la que sea considerada por la presente ley como inform.3ación pública. </w:t>
      </w:r>
    </w:p>
    <w:p w14:paraId="22E13347" w14:textId="77777777" w:rsidR="00F650D2" w:rsidRPr="00013588" w:rsidRDefault="00F650D2" w:rsidP="00F650D2">
      <w:pPr>
        <w:spacing w:after="120" w:line="360" w:lineRule="auto"/>
        <w:ind w:right="49"/>
        <w:contextualSpacing/>
        <w:jc w:val="both"/>
        <w:rPr>
          <w:rFonts w:ascii="Palatino Linotype" w:eastAsia="MS Mincho" w:hAnsi="Palatino Linotype" w:cs="Arial"/>
          <w:i/>
          <w:color w:val="000000"/>
          <w:sz w:val="24"/>
          <w:szCs w:val="24"/>
          <w:lang w:val="es-ES_tradnl" w:eastAsia="es-ES"/>
        </w:rPr>
      </w:pPr>
    </w:p>
    <w:p w14:paraId="3478FD71" w14:textId="77777777" w:rsidR="00F650D2" w:rsidRPr="00013588" w:rsidRDefault="00F650D2" w:rsidP="00F650D2">
      <w:pPr>
        <w:numPr>
          <w:ilvl w:val="0"/>
          <w:numId w:val="48"/>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013588">
        <w:rPr>
          <w:rFonts w:ascii="Palatino Linotype" w:eastAsia="MS Mincho" w:hAnsi="Palatino Linotype" w:cs="Arial"/>
          <w:color w:val="000000"/>
          <w:sz w:val="24"/>
          <w:szCs w:val="24"/>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209F98F1" w14:textId="77777777" w:rsidR="00F650D2" w:rsidRPr="00013588" w:rsidRDefault="00F650D2" w:rsidP="00F650D2">
      <w:pPr>
        <w:spacing w:after="120" w:line="360" w:lineRule="auto"/>
        <w:ind w:left="426" w:right="49"/>
        <w:contextualSpacing/>
        <w:jc w:val="both"/>
        <w:rPr>
          <w:rFonts w:ascii="Palatino Linotype" w:eastAsia="MS Mincho" w:hAnsi="Palatino Linotype" w:cs="Arial"/>
          <w:color w:val="000000"/>
          <w:sz w:val="24"/>
          <w:szCs w:val="24"/>
          <w:lang w:val="es-ES_tradnl" w:eastAsia="es-ES"/>
        </w:rPr>
      </w:pPr>
    </w:p>
    <w:p w14:paraId="25BB1491" w14:textId="77777777" w:rsidR="00F650D2" w:rsidRPr="00013588" w:rsidRDefault="00F650D2" w:rsidP="00F650D2">
      <w:pPr>
        <w:numPr>
          <w:ilvl w:val="0"/>
          <w:numId w:val="48"/>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013588">
        <w:rPr>
          <w:rFonts w:ascii="Palatino Linotype" w:eastAsia="MS Mincho" w:hAnsi="Palatino Linotype" w:cs="Arial"/>
          <w:color w:val="000000"/>
          <w:sz w:val="24"/>
          <w:szCs w:val="24"/>
          <w:lang w:val="es-ES_tradnl" w:eastAsia="es-ES"/>
        </w:rPr>
        <w:t xml:space="preserve">Como consecuencia de lo anterior, el </w:t>
      </w:r>
      <w:r w:rsidRPr="00013588">
        <w:rPr>
          <w:rFonts w:ascii="Palatino Linotype" w:eastAsia="MS Mincho" w:hAnsi="Palatino Linotype" w:cs="Arial"/>
          <w:b/>
          <w:color w:val="000000"/>
          <w:sz w:val="24"/>
          <w:szCs w:val="24"/>
          <w:lang w:val="es-ES_tradnl" w:eastAsia="es-ES"/>
        </w:rPr>
        <w:t>SUJETO OBLIGADO</w:t>
      </w:r>
      <w:r w:rsidRPr="00013588">
        <w:rPr>
          <w:rFonts w:ascii="Palatino Linotype" w:eastAsia="MS Mincho" w:hAnsi="Palatino Linotype" w:cs="Arial"/>
          <w:color w:val="000000"/>
          <w:sz w:val="24"/>
          <w:szCs w:val="24"/>
          <w:lang w:val="es-ES_tradnl" w:eastAsia="es-ES"/>
        </w:rPr>
        <w:t xml:space="preserve"> debe identificar claramente el tipo de información y hacer un juicio de subsunción o encaje</w:t>
      </w:r>
      <w:r w:rsidRPr="00013588">
        <w:rPr>
          <w:rFonts w:ascii="Palatino Linotype" w:eastAsia="MS Mincho" w:hAnsi="Palatino Linotype" w:cs="Arial"/>
          <w:color w:val="000000"/>
          <w:sz w:val="24"/>
          <w:szCs w:val="24"/>
          <w:vertAlign w:val="superscript"/>
          <w:lang w:val="es-ES_tradnl" w:eastAsia="es-ES"/>
        </w:rPr>
        <w:footnoteReference w:id="3"/>
      </w:r>
      <w:r w:rsidRPr="00013588">
        <w:rPr>
          <w:rFonts w:ascii="Palatino Linotype" w:eastAsia="MS Mincho" w:hAnsi="Palatino Linotype" w:cs="Arial"/>
          <w:color w:val="000000"/>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14:paraId="1510CF4D" w14:textId="77777777" w:rsidR="00F650D2" w:rsidRPr="00013588" w:rsidRDefault="00F650D2" w:rsidP="00F650D2">
      <w:pPr>
        <w:spacing w:after="120" w:line="360" w:lineRule="auto"/>
        <w:ind w:left="426" w:right="49"/>
        <w:contextualSpacing/>
        <w:jc w:val="both"/>
        <w:rPr>
          <w:rFonts w:ascii="Palatino Linotype" w:eastAsia="MS Mincho" w:hAnsi="Palatino Linotype" w:cs="Arial"/>
          <w:color w:val="000000"/>
          <w:sz w:val="24"/>
          <w:szCs w:val="24"/>
          <w:lang w:val="es-ES_tradnl" w:eastAsia="es-ES"/>
        </w:rPr>
      </w:pPr>
    </w:p>
    <w:p w14:paraId="40ED8188" w14:textId="77777777" w:rsidR="00F650D2" w:rsidRPr="00013588" w:rsidRDefault="00F650D2" w:rsidP="00F650D2">
      <w:pPr>
        <w:numPr>
          <w:ilvl w:val="0"/>
          <w:numId w:val="1"/>
        </w:numPr>
        <w:spacing w:after="120" w:line="360" w:lineRule="auto"/>
        <w:ind w:left="0" w:right="49" w:firstLine="0"/>
        <w:contextualSpacing/>
        <w:jc w:val="both"/>
        <w:rPr>
          <w:rFonts w:ascii="Palatino Linotype" w:eastAsia="MS Mincho" w:hAnsi="Palatino Linotype" w:cs="Arial"/>
          <w:b/>
          <w:color w:val="000000"/>
          <w:sz w:val="24"/>
          <w:szCs w:val="24"/>
          <w:lang w:val="es-ES_tradnl" w:eastAsia="es-ES"/>
        </w:rPr>
      </w:pPr>
      <w:r w:rsidRPr="00013588">
        <w:rPr>
          <w:rFonts w:ascii="Palatino Linotype" w:eastAsia="MS Mincho" w:hAnsi="Palatino Linotype" w:cs="Arial"/>
          <w:b/>
          <w:color w:val="000000"/>
          <w:sz w:val="24"/>
          <w:szCs w:val="24"/>
          <w:lang w:val="es-ES_tradnl" w:eastAsia="es-ES"/>
        </w:rPr>
        <w:t>Formalidades para emitir el acuerdo de clasificación.</w:t>
      </w:r>
    </w:p>
    <w:p w14:paraId="728F1FF6" w14:textId="77777777" w:rsidR="00F650D2" w:rsidRPr="00013588" w:rsidRDefault="00F650D2" w:rsidP="00F650D2">
      <w:pPr>
        <w:spacing w:after="120" w:line="360" w:lineRule="auto"/>
        <w:ind w:left="426" w:right="49"/>
        <w:contextualSpacing/>
        <w:jc w:val="both"/>
        <w:rPr>
          <w:rFonts w:ascii="Palatino Linotype" w:eastAsia="MS Mincho" w:hAnsi="Palatino Linotype" w:cs="Arial"/>
          <w:b/>
          <w:color w:val="000000"/>
          <w:sz w:val="24"/>
          <w:szCs w:val="24"/>
          <w:lang w:val="es-ES_tradnl" w:eastAsia="es-ES"/>
        </w:rPr>
      </w:pPr>
    </w:p>
    <w:p w14:paraId="77CA0D3C" w14:textId="77777777" w:rsidR="00F650D2" w:rsidRPr="00013588" w:rsidRDefault="00F650D2" w:rsidP="00F650D2">
      <w:pPr>
        <w:numPr>
          <w:ilvl w:val="0"/>
          <w:numId w:val="48"/>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013588">
        <w:rPr>
          <w:rFonts w:ascii="Palatino Linotype" w:eastAsia="MS Mincho" w:hAnsi="Palatino Linotype" w:cs="Arial"/>
          <w:color w:val="000000"/>
          <w:sz w:val="24"/>
          <w:szCs w:val="24"/>
          <w:lang w:val="es-ES_tradnl" w:eastAsia="es-ES"/>
        </w:rPr>
        <w:t>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aprobar, modificar o revocar la clasificación de la información que haya propuesto. Por lo tanto, el Comité aprueba modifica o revoca la clasificación.</w:t>
      </w:r>
    </w:p>
    <w:p w14:paraId="1D6AB428" w14:textId="77777777" w:rsidR="00F650D2" w:rsidRPr="00013588" w:rsidRDefault="00F650D2" w:rsidP="00F650D2">
      <w:pPr>
        <w:spacing w:after="120" w:line="360" w:lineRule="auto"/>
        <w:ind w:left="426" w:right="49"/>
        <w:contextualSpacing/>
        <w:jc w:val="both"/>
        <w:rPr>
          <w:rFonts w:ascii="Palatino Linotype" w:eastAsia="MS Mincho" w:hAnsi="Palatino Linotype" w:cs="Arial"/>
          <w:color w:val="000000"/>
          <w:sz w:val="24"/>
          <w:szCs w:val="24"/>
          <w:lang w:val="es-ES_tradnl" w:eastAsia="es-ES"/>
        </w:rPr>
      </w:pPr>
    </w:p>
    <w:p w14:paraId="218E11AA" w14:textId="77777777" w:rsidR="00F650D2" w:rsidRPr="00013588" w:rsidRDefault="00F650D2" w:rsidP="00F650D2">
      <w:pPr>
        <w:numPr>
          <w:ilvl w:val="0"/>
          <w:numId w:val="48"/>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013588">
        <w:rPr>
          <w:rFonts w:ascii="Palatino Linotype" w:eastAsia="MS Mincho" w:hAnsi="Palatino Linotype" w:cs="Arial"/>
          <w:color w:val="000000"/>
          <w:sz w:val="24"/>
          <w:szCs w:val="24"/>
          <w:lang w:val="es-ES_tradnl" w:eastAsia="es-ES"/>
        </w:rPr>
        <w:t xml:space="preserve">Evidentemente, esta decisión implica una restricción a un derecho humano, por lo tanto, puede generar un agravio al particular y, en consecuencia, es necesario que </w:t>
      </w:r>
      <w:r w:rsidRPr="00013588">
        <w:rPr>
          <w:rFonts w:ascii="Palatino Linotype" w:eastAsia="MS Mincho" w:hAnsi="Palatino Linotype" w:cs="Arial"/>
          <w:b/>
          <w:color w:val="000000"/>
          <w:sz w:val="24"/>
          <w:szCs w:val="24"/>
          <w:lang w:val="es-ES_tradnl" w:eastAsia="es-ES"/>
        </w:rPr>
        <w:t>el acto reúna con los requisitos elementales</w:t>
      </w:r>
      <w:r w:rsidRPr="00013588">
        <w:rPr>
          <w:rFonts w:ascii="Palatino Linotype" w:eastAsia="MS Mincho" w:hAnsi="Palatino Linotype" w:cs="Arial"/>
          <w:color w:val="000000"/>
          <w:sz w:val="24"/>
          <w:szCs w:val="24"/>
          <w:lang w:val="es-ES_tradnl" w:eastAsia="es-ES"/>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 Cualquier otra composición del Comité puede generar vicios de legalidad de origen en el acto que restringe un derecho humano.</w:t>
      </w:r>
    </w:p>
    <w:p w14:paraId="624863E6" w14:textId="77777777" w:rsidR="00F650D2" w:rsidRPr="00013588" w:rsidRDefault="00F650D2" w:rsidP="00F650D2">
      <w:pPr>
        <w:spacing w:after="120" w:line="360" w:lineRule="auto"/>
        <w:ind w:left="426" w:right="49"/>
        <w:contextualSpacing/>
        <w:jc w:val="both"/>
        <w:rPr>
          <w:rFonts w:ascii="Palatino Linotype" w:eastAsia="MS Mincho" w:hAnsi="Palatino Linotype" w:cs="Arial"/>
          <w:color w:val="000000"/>
          <w:sz w:val="24"/>
          <w:szCs w:val="24"/>
          <w:lang w:val="es-ES_tradnl" w:eastAsia="es-ES"/>
        </w:rPr>
      </w:pPr>
    </w:p>
    <w:p w14:paraId="0E2D50CA" w14:textId="77777777" w:rsidR="00F650D2" w:rsidRPr="00013588" w:rsidRDefault="00F650D2" w:rsidP="00F650D2">
      <w:pPr>
        <w:numPr>
          <w:ilvl w:val="0"/>
          <w:numId w:val="48"/>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013588">
        <w:rPr>
          <w:rFonts w:ascii="Palatino Linotype" w:eastAsia="MS Mincho" w:hAnsi="Palatino Linotype" w:cs="Arial"/>
          <w:color w:val="000000"/>
          <w:sz w:val="24"/>
          <w:szCs w:val="24"/>
          <w:lang w:val="es-ES_tradnl" w:eastAsia="es-ES"/>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7B810DE0" w14:textId="77777777" w:rsidR="00F650D2" w:rsidRPr="00013588" w:rsidRDefault="00F650D2" w:rsidP="00F650D2">
      <w:pPr>
        <w:spacing w:after="120" w:line="360" w:lineRule="auto"/>
        <w:ind w:left="426" w:right="49"/>
        <w:contextualSpacing/>
        <w:jc w:val="both"/>
        <w:rPr>
          <w:rFonts w:ascii="Palatino Linotype" w:eastAsia="MS Mincho" w:hAnsi="Palatino Linotype" w:cs="Arial"/>
          <w:color w:val="000000"/>
          <w:sz w:val="24"/>
          <w:szCs w:val="24"/>
          <w:lang w:val="es-ES_tradnl" w:eastAsia="es-ES"/>
        </w:rPr>
      </w:pPr>
    </w:p>
    <w:p w14:paraId="20FE48EE" w14:textId="77777777" w:rsidR="00F650D2" w:rsidRPr="00013588" w:rsidRDefault="00F650D2" w:rsidP="00F650D2">
      <w:pPr>
        <w:numPr>
          <w:ilvl w:val="0"/>
          <w:numId w:val="1"/>
        </w:numPr>
        <w:spacing w:after="120" w:line="360" w:lineRule="auto"/>
        <w:ind w:left="0" w:right="49" w:firstLine="0"/>
        <w:contextualSpacing/>
        <w:jc w:val="both"/>
        <w:rPr>
          <w:rFonts w:ascii="Palatino Linotype" w:eastAsia="MS Mincho" w:hAnsi="Palatino Linotype" w:cs="Arial"/>
          <w:b/>
          <w:color w:val="000000"/>
          <w:sz w:val="24"/>
          <w:szCs w:val="24"/>
          <w:lang w:val="es-ES_tradnl" w:eastAsia="es-ES"/>
        </w:rPr>
      </w:pPr>
      <w:r w:rsidRPr="00013588">
        <w:rPr>
          <w:rFonts w:ascii="Palatino Linotype" w:eastAsia="MS Mincho" w:hAnsi="Palatino Linotype" w:cs="Arial"/>
          <w:b/>
          <w:color w:val="000000"/>
          <w:sz w:val="24"/>
          <w:szCs w:val="24"/>
          <w:lang w:val="es-ES_tradnl" w:eastAsia="es-ES"/>
        </w:rPr>
        <w:t>Requisitos</w:t>
      </w:r>
      <w:r w:rsidRPr="00013588">
        <w:rPr>
          <w:rFonts w:ascii="Palatino Linotype" w:eastAsia="MS Mincho" w:hAnsi="Palatino Linotype" w:cs="Arial"/>
          <w:color w:val="000000"/>
          <w:sz w:val="24"/>
          <w:szCs w:val="24"/>
          <w:lang w:val="es-ES_tradnl" w:eastAsia="es-ES"/>
        </w:rPr>
        <w:t xml:space="preserve"> </w:t>
      </w:r>
      <w:r w:rsidRPr="00013588">
        <w:rPr>
          <w:rFonts w:ascii="Palatino Linotype" w:eastAsia="MS Mincho" w:hAnsi="Palatino Linotype" w:cs="Arial"/>
          <w:b/>
          <w:color w:val="000000"/>
          <w:sz w:val="24"/>
          <w:szCs w:val="24"/>
          <w:lang w:val="es-ES_tradnl" w:eastAsia="es-ES"/>
        </w:rPr>
        <w:t>de fondo del acuerdo de clasificación</w:t>
      </w:r>
    </w:p>
    <w:p w14:paraId="5640A45B" w14:textId="77777777" w:rsidR="00F650D2" w:rsidRPr="00013588" w:rsidRDefault="00F650D2" w:rsidP="00F650D2">
      <w:pPr>
        <w:spacing w:after="120" w:line="360" w:lineRule="auto"/>
        <w:ind w:left="426" w:right="49"/>
        <w:contextualSpacing/>
        <w:jc w:val="both"/>
        <w:rPr>
          <w:rFonts w:ascii="Palatino Linotype" w:eastAsia="MS Mincho" w:hAnsi="Palatino Linotype" w:cs="Arial"/>
          <w:color w:val="000000"/>
          <w:sz w:val="24"/>
          <w:szCs w:val="24"/>
          <w:lang w:val="es-ES_tradnl" w:eastAsia="es-ES"/>
        </w:rPr>
      </w:pPr>
    </w:p>
    <w:p w14:paraId="08EE255B" w14:textId="77777777" w:rsidR="00F650D2" w:rsidRPr="00013588" w:rsidRDefault="00F650D2" w:rsidP="00F650D2">
      <w:pPr>
        <w:numPr>
          <w:ilvl w:val="0"/>
          <w:numId w:val="48"/>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013588">
        <w:rPr>
          <w:rFonts w:ascii="Palatino Linotype" w:eastAsia="MS Mincho" w:hAnsi="Palatino Linotype" w:cs="Arial"/>
          <w:color w:val="000000"/>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331BD5EC" w14:textId="77777777" w:rsidR="00F650D2" w:rsidRPr="00013588" w:rsidRDefault="00F650D2" w:rsidP="00F650D2">
      <w:pPr>
        <w:spacing w:after="120" w:line="360" w:lineRule="auto"/>
        <w:ind w:left="426" w:right="49"/>
        <w:contextualSpacing/>
        <w:jc w:val="both"/>
        <w:rPr>
          <w:rFonts w:ascii="Palatino Linotype" w:eastAsia="MS Mincho" w:hAnsi="Palatino Linotype" w:cs="Arial"/>
          <w:color w:val="000000"/>
          <w:sz w:val="24"/>
          <w:szCs w:val="24"/>
          <w:lang w:val="es-ES_tradnl" w:eastAsia="es-ES"/>
        </w:rPr>
      </w:pPr>
    </w:p>
    <w:p w14:paraId="4DEA8B9C" w14:textId="77777777" w:rsidR="00F650D2" w:rsidRPr="00013588" w:rsidRDefault="00F650D2" w:rsidP="00F650D2">
      <w:pPr>
        <w:numPr>
          <w:ilvl w:val="0"/>
          <w:numId w:val="48"/>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013588">
        <w:rPr>
          <w:rFonts w:ascii="Palatino Linotype" w:eastAsia="MS Mincho" w:hAnsi="Palatino Linotype" w:cs="Arial"/>
          <w:color w:val="000000"/>
          <w:sz w:val="24"/>
          <w:szCs w:val="24"/>
          <w:lang w:val="es-ES_tradnl" w:eastAsia="es-ES"/>
        </w:rPr>
        <w:t xml:space="preserve">De lo anterior, se desprende que para una correcta </w:t>
      </w:r>
      <w:r w:rsidRPr="00013588">
        <w:rPr>
          <w:rFonts w:ascii="Palatino Linotype" w:eastAsia="MS Mincho" w:hAnsi="Palatino Linotype" w:cs="Arial"/>
          <w:b/>
          <w:color w:val="000000"/>
          <w:sz w:val="24"/>
          <w:szCs w:val="24"/>
          <w:lang w:val="es-ES_tradnl" w:eastAsia="es-ES"/>
        </w:rPr>
        <w:t>clasificación total o parcial</w:t>
      </w:r>
      <w:r w:rsidRPr="00013588">
        <w:rPr>
          <w:rFonts w:ascii="Palatino Linotype" w:eastAsia="MS Mincho" w:hAnsi="Palatino Linotype" w:cs="Arial"/>
          <w:color w:val="000000"/>
          <w:sz w:val="24"/>
          <w:szCs w:val="24"/>
          <w:lang w:val="es-ES_tradnl" w:eastAsia="es-ES"/>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39FAC773" w14:textId="77777777" w:rsidR="00F650D2" w:rsidRPr="00013588" w:rsidRDefault="00F650D2" w:rsidP="00F650D2">
      <w:pPr>
        <w:spacing w:after="120" w:line="360" w:lineRule="auto"/>
        <w:ind w:left="426" w:right="49"/>
        <w:contextualSpacing/>
        <w:jc w:val="both"/>
        <w:rPr>
          <w:rFonts w:ascii="Palatino Linotype" w:eastAsia="MS Mincho" w:hAnsi="Palatino Linotype" w:cs="Arial"/>
          <w:color w:val="000000"/>
          <w:sz w:val="24"/>
          <w:szCs w:val="24"/>
          <w:lang w:val="es-ES_tradnl" w:eastAsia="es-ES"/>
        </w:rPr>
      </w:pPr>
    </w:p>
    <w:p w14:paraId="64C25035" w14:textId="77777777" w:rsidR="00F650D2" w:rsidRPr="00013588" w:rsidRDefault="00F650D2" w:rsidP="00F650D2">
      <w:pPr>
        <w:numPr>
          <w:ilvl w:val="0"/>
          <w:numId w:val="48"/>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013588">
        <w:rPr>
          <w:rFonts w:ascii="Palatino Linotype" w:eastAsia="MS Mincho" w:hAnsi="Palatino Linotype" w:cs="Arial"/>
          <w:color w:val="000000"/>
          <w:sz w:val="24"/>
          <w:szCs w:val="24"/>
          <w:lang w:val="es-ES_tradnl" w:eastAsia="es-ES"/>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013588">
        <w:rPr>
          <w:rFonts w:ascii="Palatino Linotype" w:eastAsia="MS Mincho" w:hAnsi="Palatino Linotype" w:cs="Arial"/>
          <w:color w:val="000000"/>
          <w:sz w:val="24"/>
          <w:szCs w:val="24"/>
          <w:vertAlign w:val="superscript"/>
          <w:lang w:val="es-ES_tradnl" w:eastAsia="es-ES"/>
        </w:rPr>
        <w:footnoteReference w:id="4"/>
      </w:r>
    </w:p>
    <w:p w14:paraId="0D8BDB65" w14:textId="77777777" w:rsidR="00F650D2" w:rsidRPr="00013588" w:rsidRDefault="00F650D2" w:rsidP="00F650D2">
      <w:pPr>
        <w:spacing w:after="120" w:line="360" w:lineRule="auto"/>
        <w:ind w:left="426" w:right="49"/>
        <w:contextualSpacing/>
        <w:jc w:val="both"/>
        <w:rPr>
          <w:rFonts w:ascii="Palatino Linotype" w:eastAsia="MS Mincho" w:hAnsi="Palatino Linotype" w:cs="Arial"/>
          <w:color w:val="000000"/>
          <w:sz w:val="24"/>
          <w:szCs w:val="24"/>
          <w:lang w:val="es-ES_tradnl" w:eastAsia="es-ES"/>
        </w:rPr>
      </w:pPr>
    </w:p>
    <w:p w14:paraId="496C78DF" w14:textId="77777777" w:rsidR="00F650D2" w:rsidRPr="00013588" w:rsidRDefault="00F650D2" w:rsidP="00F650D2">
      <w:pPr>
        <w:numPr>
          <w:ilvl w:val="0"/>
          <w:numId w:val="48"/>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013588">
        <w:rPr>
          <w:rFonts w:ascii="Palatino Linotype" w:eastAsia="MS Mincho" w:hAnsi="Palatino Linotype" w:cs="Arial"/>
          <w:color w:val="000000"/>
          <w:sz w:val="24"/>
          <w:szCs w:val="24"/>
          <w:lang w:val="es-ES_tradnl" w:eastAsia="es-ES"/>
        </w:rPr>
        <w:t>Por su parte, el intérprete judicial del país ha establecido una jurisprudencia respecto a qué debe entenderse por fundamentación y motivación, en los siguientes términos:</w:t>
      </w:r>
    </w:p>
    <w:p w14:paraId="6165F247" w14:textId="77777777" w:rsidR="00F650D2" w:rsidRPr="00013588" w:rsidRDefault="00F650D2" w:rsidP="00F650D2">
      <w:pPr>
        <w:tabs>
          <w:tab w:val="left" w:pos="2100"/>
        </w:tabs>
        <w:spacing w:after="120" w:line="360" w:lineRule="auto"/>
        <w:ind w:right="49"/>
        <w:contextualSpacing/>
        <w:jc w:val="both"/>
        <w:rPr>
          <w:rFonts w:ascii="Palatino Linotype" w:eastAsia="MS Mincho" w:hAnsi="Palatino Linotype" w:cs="Arial"/>
          <w:color w:val="000000"/>
          <w:sz w:val="24"/>
          <w:szCs w:val="24"/>
          <w:lang w:val="es-ES_tradnl" w:eastAsia="es-ES"/>
        </w:rPr>
      </w:pPr>
      <w:r w:rsidRPr="00013588">
        <w:rPr>
          <w:rFonts w:ascii="Palatino Linotype" w:eastAsia="MS Mincho" w:hAnsi="Palatino Linotype" w:cs="Arial"/>
          <w:color w:val="000000"/>
          <w:sz w:val="24"/>
          <w:szCs w:val="24"/>
          <w:lang w:val="es-ES_tradnl" w:eastAsia="es-ES"/>
        </w:rPr>
        <w:tab/>
      </w:r>
    </w:p>
    <w:p w14:paraId="1F0C83E2" w14:textId="77777777" w:rsidR="00F650D2" w:rsidRPr="00013588" w:rsidRDefault="00F650D2" w:rsidP="00F650D2">
      <w:pPr>
        <w:spacing w:after="120" w:line="360" w:lineRule="auto"/>
        <w:ind w:left="567" w:right="567"/>
        <w:contextualSpacing/>
        <w:jc w:val="both"/>
        <w:rPr>
          <w:rFonts w:ascii="Palatino Linotype" w:eastAsia="MS Mincho" w:hAnsi="Palatino Linotype" w:cs="Arial"/>
          <w:i/>
          <w:color w:val="000000"/>
          <w:sz w:val="24"/>
          <w:szCs w:val="24"/>
          <w:lang w:val="es-ES_tradnl" w:eastAsia="es-ES"/>
        </w:rPr>
      </w:pPr>
      <w:r w:rsidRPr="00013588">
        <w:rPr>
          <w:rFonts w:ascii="Palatino Linotype" w:eastAsia="MS Mincho" w:hAnsi="Palatino Linotype" w:cs="Arial"/>
          <w:b/>
          <w:i/>
          <w:color w:val="000000"/>
          <w:sz w:val="24"/>
          <w:szCs w:val="24"/>
          <w:lang w:val="es-ES_tradnl" w:eastAsia="es-ES"/>
        </w:rPr>
        <w:t>“FUNDAMENTACIÓN Y MOTIVACIÓN.</w:t>
      </w:r>
      <w:r w:rsidRPr="00013588">
        <w:rPr>
          <w:rFonts w:ascii="Palatino Linotype" w:eastAsia="MS Mincho" w:hAnsi="Palatino Linotype" w:cs="Arial"/>
          <w:i/>
          <w:color w:val="000000"/>
          <w:sz w:val="24"/>
          <w:szCs w:val="24"/>
          <w:lang w:val="es-ES_tradnl" w:eastAsia="es-ES"/>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3E2C32C5" w14:textId="77777777" w:rsidR="00F650D2" w:rsidRPr="00013588" w:rsidRDefault="00F650D2" w:rsidP="00F650D2">
      <w:pPr>
        <w:spacing w:after="120" w:line="360" w:lineRule="auto"/>
        <w:ind w:left="567" w:right="567"/>
        <w:contextualSpacing/>
        <w:jc w:val="both"/>
        <w:rPr>
          <w:rFonts w:ascii="Palatino Linotype" w:eastAsia="MS Mincho" w:hAnsi="Palatino Linotype" w:cs="Arial"/>
          <w:i/>
          <w:color w:val="000000"/>
          <w:sz w:val="24"/>
          <w:szCs w:val="24"/>
          <w:lang w:val="es-ES_tradnl" w:eastAsia="es-ES"/>
        </w:rPr>
      </w:pPr>
    </w:p>
    <w:p w14:paraId="40A475D9" w14:textId="77777777" w:rsidR="00F650D2" w:rsidRPr="00013588" w:rsidRDefault="00F650D2" w:rsidP="00F650D2">
      <w:pPr>
        <w:spacing w:after="120" w:line="360" w:lineRule="auto"/>
        <w:ind w:left="567" w:right="567"/>
        <w:contextualSpacing/>
        <w:jc w:val="both"/>
        <w:rPr>
          <w:rFonts w:ascii="Palatino Linotype" w:eastAsia="MS Mincho" w:hAnsi="Palatino Linotype" w:cs="Arial"/>
          <w:i/>
          <w:color w:val="000000"/>
          <w:sz w:val="24"/>
          <w:szCs w:val="24"/>
          <w:lang w:val="es-ES_tradnl" w:eastAsia="es-ES"/>
        </w:rPr>
      </w:pPr>
      <w:r w:rsidRPr="00013588">
        <w:rPr>
          <w:rFonts w:ascii="Palatino Linotype" w:eastAsia="MS Mincho" w:hAnsi="Palatino Linotype" w:cs="Arial"/>
          <w:i/>
          <w:color w:val="000000"/>
          <w:sz w:val="24"/>
          <w:szCs w:val="24"/>
          <w:lang w:val="es-ES_tradnl" w:eastAsia="es-ES"/>
        </w:rPr>
        <w:t>SEGUNDO TRIBUNAL COLEGIADO DEL SEXTO CIRCUITO.</w:t>
      </w:r>
    </w:p>
    <w:p w14:paraId="0049EE36" w14:textId="77777777" w:rsidR="00F650D2" w:rsidRPr="00013588" w:rsidRDefault="00F650D2" w:rsidP="00F650D2">
      <w:pPr>
        <w:spacing w:after="120" w:line="360" w:lineRule="auto"/>
        <w:ind w:left="567" w:right="567"/>
        <w:contextualSpacing/>
        <w:jc w:val="both"/>
        <w:rPr>
          <w:rFonts w:ascii="Palatino Linotype" w:eastAsia="MS Mincho" w:hAnsi="Palatino Linotype" w:cs="Arial"/>
          <w:i/>
          <w:color w:val="000000"/>
          <w:sz w:val="24"/>
          <w:szCs w:val="24"/>
          <w:lang w:val="es-ES_tradnl" w:eastAsia="es-ES"/>
        </w:rPr>
      </w:pPr>
      <w:r w:rsidRPr="00013588">
        <w:rPr>
          <w:rFonts w:ascii="Palatino Linotype" w:eastAsia="MS Mincho" w:hAnsi="Palatino Linotype" w:cs="Arial"/>
          <w:i/>
          <w:color w:val="000000"/>
          <w:sz w:val="24"/>
          <w:szCs w:val="24"/>
          <w:lang w:val="es-ES_tradnl" w:eastAsia="es-ES"/>
        </w:rPr>
        <w:t>Amparo directo 194/88. Bufete Industrial Construcciones, S.A. de C.V. 28 de junio de 1988. Unanimidad de votos. Ponente: Gustavo Calvillo Rangel. Secretario: Jorge Alberto González Álvarez.</w:t>
      </w:r>
    </w:p>
    <w:p w14:paraId="2F444211" w14:textId="77777777" w:rsidR="00F650D2" w:rsidRPr="00013588" w:rsidRDefault="00F650D2" w:rsidP="00F650D2">
      <w:pPr>
        <w:spacing w:after="120" w:line="360" w:lineRule="auto"/>
        <w:ind w:left="567" w:right="567"/>
        <w:contextualSpacing/>
        <w:jc w:val="both"/>
        <w:rPr>
          <w:rFonts w:ascii="Palatino Linotype" w:eastAsia="MS Mincho" w:hAnsi="Palatino Linotype" w:cs="Arial"/>
          <w:i/>
          <w:color w:val="000000"/>
          <w:sz w:val="24"/>
          <w:szCs w:val="24"/>
          <w:lang w:val="es-ES_tradnl" w:eastAsia="es-ES"/>
        </w:rPr>
      </w:pPr>
      <w:r w:rsidRPr="00013588">
        <w:rPr>
          <w:rFonts w:ascii="Palatino Linotype" w:eastAsia="MS Mincho" w:hAnsi="Palatino Linotype" w:cs="Arial"/>
          <w:i/>
          <w:color w:val="000000"/>
          <w:sz w:val="24"/>
          <w:szCs w:val="24"/>
          <w:lang w:val="es-ES_tradnl" w:eastAsia="es-ES"/>
        </w:rPr>
        <w:t>Revisión fiscal 103/88. Instituto Mexicano del Seguro Social. 18 de octubre de 1988. Unanimidad de votos. Ponente: Arnoldo Nájera Virgen. Secretario: Alejandro Esponda Rincón.</w:t>
      </w:r>
    </w:p>
    <w:p w14:paraId="68A765B5" w14:textId="77777777" w:rsidR="00F650D2" w:rsidRPr="00013588" w:rsidRDefault="00F650D2" w:rsidP="00F650D2">
      <w:pPr>
        <w:spacing w:after="120" w:line="360" w:lineRule="auto"/>
        <w:ind w:left="567" w:right="567"/>
        <w:contextualSpacing/>
        <w:jc w:val="both"/>
        <w:rPr>
          <w:rFonts w:ascii="Palatino Linotype" w:eastAsia="MS Mincho" w:hAnsi="Palatino Linotype" w:cs="Arial"/>
          <w:i/>
          <w:color w:val="000000"/>
          <w:sz w:val="24"/>
          <w:szCs w:val="24"/>
          <w:lang w:val="es-ES_tradnl" w:eastAsia="es-ES"/>
        </w:rPr>
      </w:pPr>
      <w:r w:rsidRPr="00013588">
        <w:rPr>
          <w:rFonts w:ascii="Palatino Linotype" w:eastAsia="MS Mincho" w:hAnsi="Palatino Linotype" w:cs="Arial"/>
          <w:i/>
          <w:color w:val="000000"/>
          <w:sz w:val="24"/>
          <w:szCs w:val="24"/>
          <w:lang w:val="es-ES_tradnl" w:eastAsia="es-ES"/>
        </w:rPr>
        <w:t>Amparo en revisión 333/88. Adilia Romero. 26 de octubre de 1988. Unanimidad de votos. Ponente: Arnoldo Nájera Virgen. Secretario: Enrique Crispín Campos Ramírez.</w:t>
      </w:r>
    </w:p>
    <w:p w14:paraId="78F5CFAE" w14:textId="77777777" w:rsidR="00F650D2" w:rsidRPr="00013588" w:rsidRDefault="00F650D2" w:rsidP="00F650D2">
      <w:pPr>
        <w:spacing w:after="120" w:line="360" w:lineRule="auto"/>
        <w:ind w:left="567" w:right="567"/>
        <w:contextualSpacing/>
        <w:jc w:val="both"/>
        <w:rPr>
          <w:rFonts w:ascii="Palatino Linotype" w:eastAsia="MS Mincho" w:hAnsi="Palatino Linotype" w:cs="Arial"/>
          <w:i/>
          <w:color w:val="000000"/>
          <w:sz w:val="24"/>
          <w:szCs w:val="24"/>
          <w:lang w:val="es-ES_tradnl" w:eastAsia="es-ES"/>
        </w:rPr>
      </w:pPr>
      <w:r w:rsidRPr="00013588">
        <w:rPr>
          <w:rFonts w:ascii="Palatino Linotype" w:eastAsia="MS Mincho" w:hAnsi="Palatino Linotype" w:cs="Arial"/>
          <w:i/>
          <w:color w:val="000000"/>
          <w:sz w:val="24"/>
          <w:szCs w:val="24"/>
          <w:lang w:val="es-ES_tradnl" w:eastAsia="es-ES"/>
        </w:rPr>
        <w:t>Amparo en revisión 597/95. Emilio Maurer Bretón. 15 de noviembre de 1995. Unanimidad de votos. Ponente: Clementina Ramírez Moguel Goyzueta. Secretario: Gonzalo Carrera Molina.</w:t>
      </w:r>
    </w:p>
    <w:p w14:paraId="092D3AE1" w14:textId="77777777" w:rsidR="00F650D2" w:rsidRPr="00013588" w:rsidRDefault="00F650D2" w:rsidP="00F650D2">
      <w:pPr>
        <w:spacing w:after="120" w:line="360" w:lineRule="auto"/>
        <w:ind w:left="567" w:right="567"/>
        <w:contextualSpacing/>
        <w:jc w:val="both"/>
        <w:rPr>
          <w:rFonts w:ascii="Palatino Linotype" w:eastAsia="MS Mincho" w:hAnsi="Palatino Linotype" w:cs="Arial"/>
          <w:i/>
          <w:color w:val="000000"/>
          <w:sz w:val="24"/>
          <w:szCs w:val="24"/>
          <w:lang w:val="es-ES_tradnl" w:eastAsia="es-ES"/>
        </w:rPr>
      </w:pPr>
      <w:r w:rsidRPr="00013588">
        <w:rPr>
          <w:rFonts w:ascii="Palatino Linotype" w:eastAsia="MS Mincho" w:hAnsi="Palatino Linotype" w:cs="Arial"/>
          <w:i/>
          <w:color w:val="000000"/>
          <w:sz w:val="24"/>
          <w:szCs w:val="24"/>
          <w:lang w:val="es-ES_tradnl" w:eastAsia="es-ES"/>
        </w:rPr>
        <w:t>Amparo directo 7/96. Pedro Vicente López Miro. 21 de febrero de 1996. Unanimidad de votos. Ponente: María Eugenia Estela Martínez Cardiel. Secretario: Enrique Baigts Muñoz.”</w:t>
      </w:r>
    </w:p>
    <w:p w14:paraId="2738762C" w14:textId="77777777" w:rsidR="00F650D2" w:rsidRPr="00013588" w:rsidRDefault="00F650D2" w:rsidP="00F650D2">
      <w:pPr>
        <w:spacing w:after="120" w:line="360" w:lineRule="auto"/>
        <w:ind w:left="426" w:right="49"/>
        <w:contextualSpacing/>
        <w:jc w:val="both"/>
        <w:rPr>
          <w:rFonts w:ascii="Palatino Linotype" w:eastAsia="MS Mincho" w:hAnsi="Palatino Linotype" w:cs="Arial"/>
          <w:color w:val="000000"/>
          <w:sz w:val="24"/>
          <w:szCs w:val="24"/>
          <w:lang w:val="es-ES_tradnl" w:eastAsia="es-ES"/>
        </w:rPr>
      </w:pPr>
    </w:p>
    <w:p w14:paraId="3C1A44CF" w14:textId="77777777" w:rsidR="00F650D2" w:rsidRPr="00013588" w:rsidRDefault="00F650D2" w:rsidP="00F650D2">
      <w:pPr>
        <w:numPr>
          <w:ilvl w:val="0"/>
          <w:numId w:val="48"/>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013588">
        <w:rPr>
          <w:rFonts w:ascii="Palatino Linotype" w:eastAsia="MS Mincho" w:hAnsi="Palatino Linotype" w:cs="Arial"/>
          <w:color w:val="000000"/>
          <w:sz w:val="24"/>
          <w:szCs w:val="24"/>
          <w:lang w:val="es-ES_tradnl" w:eastAsia="es-ES"/>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56CE9656" w14:textId="77777777" w:rsidR="00F650D2" w:rsidRPr="00013588" w:rsidRDefault="00F650D2" w:rsidP="00F650D2">
      <w:pPr>
        <w:spacing w:after="120" w:line="360" w:lineRule="auto"/>
        <w:ind w:left="426" w:right="49"/>
        <w:contextualSpacing/>
        <w:jc w:val="both"/>
        <w:rPr>
          <w:rFonts w:ascii="Palatino Linotype" w:eastAsia="MS Mincho" w:hAnsi="Palatino Linotype" w:cs="Arial"/>
          <w:color w:val="000000"/>
          <w:sz w:val="24"/>
          <w:szCs w:val="24"/>
          <w:lang w:val="es-ES_tradnl" w:eastAsia="es-ES"/>
        </w:rPr>
      </w:pPr>
    </w:p>
    <w:p w14:paraId="4E6A329D" w14:textId="77777777" w:rsidR="00F650D2" w:rsidRPr="00013588" w:rsidRDefault="00F650D2" w:rsidP="00F650D2">
      <w:pPr>
        <w:numPr>
          <w:ilvl w:val="0"/>
          <w:numId w:val="48"/>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013588">
        <w:rPr>
          <w:rFonts w:ascii="Palatino Linotype" w:eastAsia="MS Mincho" w:hAnsi="Palatino Linotype" w:cs="Arial"/>
          <w:color w:val="000000"/>
          <w:sz w:val="24"/>
          <w:szCs w:val="24"/>
          <w:lang w:val="es-ES_tradnl" w:eastAsia="es-ES"/>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5B2494EA" w14:textId="77777777" w:rsidR="00F650D2" w:rsidRPr="00013588" w:rsidRDefault="00F650D2" w:rsidP="00F650D2">
      <w:pPr>
        <w:spacing w:after="120" w:line="360" w:lineRule="auto"/>
        <w:ind w:left="426" w:right="49"/>
        <w:contextualSpacing/>
        <w:jc w:val="both"/>
        <w:rPr>
          <w:rFonts w:ascii="Palatino Linotype" w:eastAsia="MS Mincho" w:hAnsi="Palatino Linotype" w:cs="Arial"/>
          <w:color w:val="000000"/>
          <w:sz w:val="24"/>
          <w:szCs w:val="24"/>
          <w:lang w:val="es-ES_tradnl" w:eastAsia="es-ES"/>
        </w:rPr>
      </w:pPr>
    </w:p>
    <w:p w14:paraId="2571B3B8" w14:textId="77777777" w:rsidR="00F650D2" w:rsidRPr="00013588" w:rsidRDefault="00F650D2" w:rsidP="00F650D2">
      <w:pPr>
        <w:numPr>
          <w:ilvl w:val="0"/>
          <w:numId w:val="48"/>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013588">
        <w:rPr>
          <w:rFonts w:ascii="Palatino Linotype" w:eastAsia="MS Mincho" w:hAnsi="Palatino Linotype" w:cs="Arial"/>
          <w:color w:val="000000"/>
          <w:sz w:val="24"/>
          <w:szCs w:val="24"/>
          <w:lang w:val="es-ES_tradnl" w:eastAsia="es-ES"/>
        </w:rPr>
        <w:t>En ese mismo sentido, el numeral trigésimo tercero fracción V de los Lineamientos Generales, precisa que para motivar la clasificación se deben acreditar las circunstancias de tiempo, modo y lugar.</w:t>
      </w:r>
    </w:p>
    <w:p w14:paraId="1608641A" w14:textId="77777777" w:rsidR="00F650D2" w:rsidRPr="00013588" w:rsidRDefault="00F650D2" w:rsidP="00F650D2">
      <w:pPr>
        <w:spacing w:after="120" w:line="360" w:lineRule="auto"/>
        <w:ind w:left="426" w:right="49"/>
        <w:contextualSpacing/>
        <w:jc w:val="both"/>
        <w:rPr>
          <w:rFonts w:ascii="Palatino Linotype" w:eastAsia="MS Mincho" w:hAnsi="Palatino Linotype" w:cs="Arial"/>
          <w:color w:val="000000"/>
          <w:sz w:val="24"/>
          <w:szCs w:val="24"/>
          <w:lang w:val="es-ES_tradnl" w:eastAsia="es-ES"/>
        </w:rPr>
      </w:pPr>
    </w:p>
    <w:p w14:paraId="5AF4ED25" w14:textId="77777777" w:rsidR="00F650D2" w:rsidRPr="00013588" w:rsidRDefault="00F650D2" w:rsidP="00F650D2">
      <w:pPr>
        <w:numPr>
          <w:ilvl w:val="0"/>
          <w:numId w:val="48"/>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013588">
        <w:rPr>
          <w:rFonts w:ascii="Palatino Linotype" w:eastAsia="MS Mincho" w:hAnsi="Palatino Linotype" w:cs="Arial"/>
          <w:color w:val="000000"/>
          <w:sz w:val="24"/>
          <w:szCs w:val="24"/>
          <w:lang w:val="es-ES_tradnl" w:eastAsia="es-ES"/>
        </w:rPr>
        <w:t xml:space="preserve">Ahora bien, </w:t>
      </w:r>
      <w:r w:rsidRPr="00013588">
        <w:rPr>
          <w:rFonts w:ascii="Palatino Linotype" w:eastAsia="MS Mincho" w:hAnsi="Palatino Linotype" w:cs="Arial"/>
          <w:b/>
          <w:color w:val="000000"/>
          <w:sz w:val="24"/>
          <w:szCs w:val="24"/>
          <w:lang w:val="es-ES_tradnl" w:eastAsia="es-ES"/>
        </w:rPr>
        <w:t>para cada caso además de fundar y motivar</w:t>
      </w:r>
      <w:r w:rsidRPr="00013588">
        <w:rPr>
          <w:rFonts w:ascii="Palatino Linotype" w:eastAsia="MS Mincho" w:hAnsi="Palatino Linotype" w:cs="Arial"/>
          <w:color w:val="000000"/>
          <w:sz w:val="24"/>
          <w:szCs w:val="24"/>
          <w:lang w:val="es-ES_tradnl" w:eastAsia="es-ES"/>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013588">
        <w:rPr>
          <w:rFonts w:ascii="Palatino Linotype" w:eastAsia="MS Mincho" w:hAnsi="Palatino Linotype" w:cs="Arial"/>
          <w:color w:val="000000"/>
          <w:sz w:val="24"/>
          <w:szCs w:val="24"/>
          <w:vertAlign w:val="superscript"/>
          <w:lang w:val="es-ES_tradnl" w:eastAsia="es-ES"/>
        </w:rPr>
        <w:footnoteReference w:id="5"/>
      </w:r>
      <w:r w:rsidRPr="00013588">
        <w:rPr>
          <w:rFonts w:ascii="Palatino Linotype" w:eastAsia="MS Mincho" w:hAnsi="Palatino Linotype" w:cs="Arial"/>
          <w:color w:val="000000"/>
          <w:sz w:val="24"/>
          <w:szCs w:val="24"/>
          <w:lang w:val="es-ES_tradnl" w:eastAsia="es-ES"/>
        </w:rPr>
        <w:t xml:space="preserve"> del servidor público que no tienen ninguna injerencia en el tema de la transparencia y la rendición de cuentas, por ejemplo, Clave Única de Registro de Población (CURP), Registro Federal de Contribuyentes (R.F.C.), claves de seguros, préstamos o descuentos personales, estos son datos  susceptibles de clasificarse como confidenciales mediante una versión pública que deje a la vista los datos que ofrezcan la información requerida. </w:t>
      </w:r>
    </w:p>
    <w:p w14:paraId="013A8B06" w14:textId="77777777" w:rsidR="00F650D2" w:rsidRPr="00013588" w:rsidRDefault="00F650D2" w:rsidP="00F650D2">
      <w:pPr>
        <w:spacing w:after="120" w:line="360" w:lineRule="auto"/>
        <w:ind w:left="426" w:right="49"/>
        <w:contextualSpacing/>
        <w:jc w:val="both"/>
        <w:rPr>
          <w:rFonts w:ascii="Palatino Linotype" w:eastAsia="MS Mincho" w:hAnsi="Palatino Linotype" w:cs="Arial"/>
          <w:color w:val="000000"/>
          <w:sz w:val="24"/>
          <w:szCs w:val="24"/>
          <w:lang w:val="es-ES_tradnl" w:eastAsia="es-ES"/>
        </w:rPr>
      </w:pPr>
    </w:p>
    <w:p w14:paraId="3DF40BD8" w14:textId="77777777" w:rsidR="00F650D2" w:rsidRPr="00013588" w:rsidRDefault="00F650D2" w:rsidP="00F650D2">
      <w:pPr>
        <w:numPr>
          <w:ilvl w:val="0"/>
          <w:numId w:val="48"/>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013588">
        <w:rPr>
          <w:rFonts w:ascii="Palatino Linotype" w:eastAsia="MS Mincho" w:hAnsi="Palatino Linotype" w:cs="Arial"/>
          <w:b/>
          <w:color w:val="000000"/>
          <w:sz w:val="24"/>
          <w:szCs w:val="24"/>
          <w:lang w:val="es-ES_tradnl" w:eastAsia="es-ES"/>
        </w:rPr>
        <w:t>Otro tipo de información confidencial constituyen los secretos bancario, fiduciario, industrial, comercial, fiscal, bursátil y postal, cuya titularidad corresponda a particulares,</w:t>
      </w:r>
      <w:r w:rsidRPr="00013588">
        <w:rPr>
          <w:rFonts w:ascii="Palatino Linotype" w:eastAsia="MS Mincho" w:hAnsi="Palatino Linotype" w:cs="Arial"/>
          <w:color w:val="000000"/>
          <w:sz w:val="24"/>
          <w:szCs w:val="24"/>
          <w:lang w:val="es-ES_tradnl" w:eastAsia="es-ES"/>
        </w:rPr>
        <w:t xml:space="preserve"> sujetos de derecho internacional o a sujetos obligados cuando no involucren el ejercicio de recursos públicos, así lo define la fracción XXI del artículo 3 de la Ley Estatal.</w:t>
      </w:r>
    </w:p>
    <w:p w14:paraId="56772CD1" w14:textId="77777777" w:rsidR="00F650D2" w:rsidRPr="00013588" w:rsidRDefault="00F650D2" w:rsidP="00F650D2">
      <w:pPr>
        <w:spacing w:after="120" w:line="360" w:lineRule="auto"/>
        <w:ind w:right="49"/>
        <w:contextualSpacing/>
        <w:jc w:val="both"/>
        <w:rPr>
          <w:rFonts w:ascii="Palatino Linotype" w:eastAsia="MS Mincho" w:hAnsi="Palatino Linotype" w:cs="Arial"/>
          <w:color w:val="000000"/>
          <w:sz w:val="24"/>
          <w:szCs w:val="24"/>
          <w:lang w:val="es-ES_tradnl" w:eastAsia="es-ES"/>
        </w:rPr>
      </w:pPr>
    </w:p>
    <w:p w14:paraId="34FF40F1" w14:textId="77777777" w:rsidR="00F650D2" w:rsidRPr="00013588" w:rsidRDefault="00F650D2" w:rsidP="00F650D2">
      <w:pPr>
        <w:numPr>
          <w:ilvl w:val="0"/>
          <w:numId w:val="1"/>
        </w:numPr>
        <w:spacing w:after="120" w:line="360" w:lineRule="auto"/>
        <w:ind w:left="0" w:right="49" w:firstLine="0"/>
        <w:contextualSpacing/>
        <w:jc w:val="both"/>
        <w:rPr>
          <w:rFonts w:ascii="Palatino Linotype" w:eastAsia="MS Mincho" w:hAnsi="Palatino Linotype" w:cs="Arial"/>
          <w:b/>
          <w:color w:val="000000"/>
          <w:sz w:val="24"/>
          <w:szCs w:val="24"/>
          <w:lang w:val="es-ES_tradnl" w:eastAsia="es-ES"/>
        </w:rPr>
      </w:pPr>
      <w:r w:rsidRPr="00013588">
        <w:rPr>
          <w:rFonts w:ascii="Palatino Linotype" w:eastAsia="MS Mincho" w:hAnsi="Palatino Linotype" w:cs="Arial"/>
          <w:b/>
          <w:color w:val="000000"/>
          <w:sz w:val="24"/>
          <w:szCs w:val="24"/>
          <w:lang w:val="es-ES_tradnl" w:eastAsia="es-ES"/>
        </w:rPr>
        <w:t>Condiciones especiales de la clasificación de la información como confidencial.</w:t>
      </w:r>
    </w:p>
    <w:p w14:paraId="3F6B306C" w14:textId="77777777" w:rsidR="00F650D2" w:rsidRPr="00013588" w:rsidRDefault="00F650D2" w:rsidP="00F650D2">
      <w:pPr>
        <w:spacing w:after="120" w:line="360" w:lineRule="auto"/>
        <w:ind w:left="426" w:right="49"/>
        <w:contextualSpacing/>
        <w:jc w:val="both"/>
        <w:rPr>
          <w:rFonts w:ascii="Palatino Linotype" w:eastAsia="MS Mincho" w:hAnsi="Palatino Linotype" w:cs="Arial"/>
          <w:b/>
          <w:color w:val="000000"/>
          <w:sz w:val="24"/>
          <w:szCs w:val="24"/>
          <w:lang w:val="es-ES_tradnl" w:eastAsia="es-ES"/>
        </w:rPr>
      </w:pPr>
    </w:p>
    <w:p w14:paraId="0E2D7508" w14:textId="77777777" w:rsidR="00F650D2" w:rsidRPr="00013588" w:rsidRDefault="00F650D2" w:rsidP="00F650D2">
      <w:pPr>
        <w:numPr>
          <w:ilvl w:val="0"/>
          <w:numId w:val="48"/>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013588">
        <w:rPr>
          <w:rFonts w:ascii="Palatino Linotype" w:eastAsia="MS Mincho" w:hAnsi="Palatino Linotype" w:cs="Arial"/>
          <w:color w:val="000000"/>
          <w:sz w:val="24"/>
          <w:szCs w:val="24"/>
          <w:lang w:val="es-ES_tradnl" w:eastAsia="es-ES"/>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00EF6690" w14:textId="77777777" w:rsidR="00F650D2" w:rsidRPr="00013588" w:rsidRDefault="00F650D2" w:rsidP="00F650D2">
      <w:pPr>
        <w:spacing w:after="120" w:line="360" w:lineRule="auto"/>
        <w:ind w:right="49"/>
        <w:contextualSpacing/>
        <w:jc w:val="both"/>
        <w:rPr>
          <w:rFonts w:ascii="Palatino Linotype" w:eastAsia="MS Mincho" w:hAnsi="Palatino Linotype" w:cs="Arial"/>
          <w:color w:val="000000"/>
          <w:sz w:val="24"/>
          <w:szCs w:val="24"/>
          <w:lang w:val="es-ES_tradnl" w:eastAsia="es-ES"/>
        </w:rPr>
      </w:pPr>
    </w:p>
    <w:p w14:paraId="7B3E4DB1" w14:textId="77777777" w:rsidR="00F650D2" w:rsidRPr="00013588" w:rsidRDefault="00F650D2" w:rsidP="00F650D2">
      <w:pPr>
        <w:spacing w:after="120" w:line="360" w:lineRule="auto"/>
        <w:ind w:left="567" w:right="616"/>
        <w:contextualSpacing/>
        <w:jc w:val="both"/>
        <w:rPr>
          <w:rFonts w:ascii="Palatino Linotype" w:eastAsia="MS Mincho" w:hAnsi="Palatino Linotype" w:cs="Arial"/>
          <w:bCs/>
          <w:i/>
          <w:color w:val="000000"/>
          <w:sz w:val="24"/>
          <w:szCs w:val="24"/>
          <w:lang w:val="es-ES_tradnl" w:eastAsia="es-ES"/>
        </w:rPr>
      </w:pPr>
      <w:r w:rsidRPr="00013588">
        <w:rPr>
          <w:rFonts w:ascii="Palatino Linotype" w:eastAsia="MS Mincho" w:hAnsi="Palatino Linotype" w:cs="Arial"/>
          <w:bCs/>
          <w:i/>
          <w:color w:val="000000"/>
          <w:sz w:val="24"/>
          <w:szCs w:val="24"/>
          <w:lang w:val="es-ES_tradnl" w:eastAsia="es-ES"/>
        </w:rPr>
        <w:t>I.</w:t>
      </w:r>
      <w:r w:rsidRPr="00013588">
        <w:rPr>
          <w:rFonts w:ascii="Palatino Linotype" w:eastAsia="MS Mincho" w:hAnsi="Palatino Linotype" w:cs="Arial"/>
          <w:i/>
          <w:color w:val="000000"/>
          <w:sz w:val="24"/>
          <w:szCs w:val="24"/>
          <w:lang w:val="es-ES_tradnl" w:eastAsia="es-ES"/>
        </w:rPr>
        <w:t xml:space="preserve"> La información se encuentre en registros públicos o fuentes de acceso público;</w:t>
      </w:r>
    </w:p>
    <w:p w14:paraId="20378606" w14:textId="77777777" w:rsidR="00F650D2" w:rsidRPr="00013588" w:rsidRDefault="00F650D2" w:rsidP="00F650D2">
      <w:pPr>
        <w:spacing w:after="120" w:line="360" w:lineRule="auto"/>
        <w:ind w:left="567" w:right="616"/>
        <w:contextualSpacing/>
        <w:jc w:val="both"/>
        <w:rPr>
          <w:rFonts w:ascii="Palatino Linotype" w:eastAsia="MS Mincho" w:hAnsi="Palatino Linotype" w:cs="Arial"/>
          <w:bCs/>
          <w:i/>
          <w:color w:val="000000"/>
          <w:sz w:val="24"/>
          <w:szCs w:val="24"/>
          <w:lang w:val="es-ES_tradnl" w:eastAsia="es-ES"/>
        </w:rPr>
      </w:pPr>
      <w:r w:rsidRPr="00013588">
        <w:rPr>
          <w:rFonts w:ascii="Palatino Linotype" w:eastAsia="MS Mincho" w:hAnsi="Palatino Linotype" w:cs="Arial"/>
          <w:bCs/>
          <w:i/>
          <w:color w:val="000000"/>
          <w:sz w:val="24"/>
          <w:szCs w:val="24"/>
          <w:lang w:val="es-ES_tradnl" w:eastAsia="es-ES"/>
        </w:rPr>
        <w:t xml:space="preserve">II. </w:t>
      </w:r>
      <w:r w:rsidRPr="00013588">
        <w:rPr>
          <w:rFonts w:ascii="Palatino Linotype" w:eastAsia="MS Mincho" w:hAnsi="Palatino Linotype" w:cs="Arial"/>
          <w:i/>
          <w:color w:val="000000"/>
          <w:sz w:val="24"/>
          <w:szCs w:val="24"/>
          <w:lang w:val="es-ES_tradnl" w:eastAsia="es-ES"/>
        </w:rPr>
        <w:t>Por Ley tenga el carácter de pública;</w:t>
      </w:r>
    </w:p>
    <w:p w14:paraId="0D1D69D3" w14:textId="77777777" w:rsidR="00F650D2" w:rsidRPr="00013588" w:rsidRDefault="00F650D2" w:rsidP="00F650D2">
      <w:pPr>
        <w:spacing w:after="120" w:line="360" w:lineRule="auto"/>
        <w:ind w:left="567" w:right="616"/>
        <w:contextualSpacing/>
        <w:jc w:val="both"/>
        <w:rPr>
          <w:rFonts w:ascii="Palatino Linotype" w:eastAsia="MS Mincho" w:hAnsi="Palatino Linotype" w:cs="Arial"/>
          <w:i/>
          <w:color w:val="000000"/>
          <w:sz w:val="24"/>
          <w:szCs w:val="24"/>
          <w:lang w:val="es-ES_tradnl" w:eastAsia="es-ES"/>
        </w:rPr>
      </w:pPr>
      <w:r w:rsidRPr="00013588">
        <w:rPr>
          <w:rFonts w:ascii="Palatino Linotype" w:eastAsia="MS Mincho" w:hAnsi="Palatino Linotype" w:cs="Arial"/>
          <w:bCs/>
          <w:i/>
          <w:color w:val="000000"/>
          <w:sz w:val="24"/>
          <w:szCs w:val="24"/>
          <w:lang w:val="es-ES_tradnl" w:eastAsia="es-ES"/>
        </w:rPr>
        <w:t xml:space="preserve">III. </w:t>
      </w:r>
      <w:r w:rsidRPr="00013588">
        <w:rPr>
          <w:rFonts w:ascii="Palatino Linotype" w:eastAsia="MS Mincho" w:hAnsi="Palatino Linotype" w:cs="Arial"/>
          <w:i/>
          <w:color w:val="000000"/>
          <w:sz w:val="24"/>
          <w:szCs w:val="24"/>
          <w:lang w:val="es-ES_tradnl" w:eastAsia="es-ES"/>
        </w:rPr>
        <w:t xml:space="preserve">Exista una orden judicial; </w:t>
      </w:r>
    </w:p>
    <w:p w14:paraId="3C718EBB" w14:textId="77777777" w:rsidR="00F650D2" w:rsidRPr="00013588" w:rsidRDefault="00F650D2" w:rsidP="00F650D2">
      <w:pPr>
        <w:spacing w:after="120" w:line="360" w:lineRule="auto"/>
        <w:ind w:left="567" w:right="616"/>
        <w:contextualSpacing/>
        <w:jc w:val="both"/>
        <w:rPr>
          <w:rFonts w:ascii="Palatino Linotype" w:eastAsia="MS Mincho" w:hAnsi="Palatino Linotype" w:cs="Arial"/>
          <w:i/>
          <w:color w:val="000000"/>
          <w:sz w:val="24"/>
          <w:szCs w:val="24"/>
          <w:lang w:val="es-ES_tradnl" w:eastAsia="es-ES"/>
        </w:rPr>
      </w:pPr>
      <w:r w:rsidRPr="00013588">
        <w:rPr>
          <w:rFonts w:ascii="Palatino Linotype" w:eastAsia="MS Mincho" w:hAnsi="Palatino Linotype" w:cs="Arial"/>
          <w:bCs/>
          <w:i/>
          <w:color w:val="000000"/>
          <w:sz w:val="24"/>
          <w:szCs w:val="24"/>
          <w:lang w:val="es-ES_tradnl" w:eastAsia="es-ES"/>
        </w:rPr>
        <w:t xml:space="preserve">IV. </w:t>
      </w:r>
      <w:r w:rsidRPr="00013588">
        <w:rPr>
          <w:rFonts w:ascii="Palatino Linotype" w:eastAsia="MS Mincho" w:hAnsi="Palatino Linotype" w:cs="Arial"/>
          <w:i/>
          <w:color w:val="000000"/>
          <w:sz w:val="24"/>
          <w:szCs w:val="24"/>
          <w:lang w:val="es-ES_tradnl" w:eastAsia="es-ES"/>
        </w:rPr>
        <w:t xml:space="preserve">Por razones de seguridad pública, o para proteger los derechos de terceros, se requiera su publicación; o </w:t>
      </w:r>
    </w:p>
    <w:p w14:paraId="6B7D75EC" w14:textId="77777777" w:rsidR="00F650D2" w:rsidRPr="00013588" w:rsidRDefault="00F650D2" w:rsidP="00F650D2">
      <w:pPr>
        <w:spacing w:after="120" w:line="360" w:lineRule="auto"/>
        <w:ind w:left="567" w:right="616"/>
        <w:contextualSpacing/>
        <w:jc w:val="both"/>
        <w:rPr>
          <w:rFonts w:ascii="Palatino Linotype" w:eastAsia="MS Mincho" w:hAnsi="Palatino Linotype" w:cs="Arial"/>
          <w:i/>
          <w:color w:val="000000"/>
          <w:sz w:val="24"/>
          <w:szCs w:val="24"/>
          <w:lang w:val="es-ES_tradnl" w:eastAsia="es-ES"/>
        </w:rPr>
      </w:pPr>
      <w:r w:rsidRPr="00013588">
        <w:rPr>
          <w:rFonts w:ascii="Palatino Linotype" w:eastAsia="MS Mincho" w:hAnsi="Palatino Linotype" w:cs="Arial"/>
          <w:bCs/>
          <w:i/>
          <w:color w:val="000000"/>
          <w:sz w:val="24"/>
          <w:szCs w:val="24"/>
          <w:lang w:val="es-ES_tradnl" w:eastAsia="es-ES"/>
        </w:rPr>
        <w:t xml:space="preserve">V. </w:t>
      </w:r>
      <w:r w:rsidRPr="00013588">
        <w:rPr>
          <w:rFonts w:ascii="Palatino Linotype" w:eastAsia="MS Mincho" w:hAnsi="Palatino Linotype" w:cs="Arial"/>
          <w:i/>
          <w:color w:val="000000"/>
          <w:sz w:val="24"/>
          <w:szCs w:val="24"/>
          <w:lang w:val="es-ES_tradnl"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4721BE58" w14:textId="77777777" w:rsidR="00F650D2" w:rsidRPr="00013588" w:rsidRDefault="00F650D2" w:rsidP="00F650D2">
      <w:pPr>
        <w:spacing w:after="120" w:line="360" w:lineRule="auto"/>
        <w:ind w:left="426" w:right="49"/>
        <w:contextualSpacing/>
        <w:jc w:val="both"/>
        <w:rPr>
          <w:rFonts w:ascii="Palatino Linotype" w:eastAsia="MS Mincho" w:hAnsi="Palatino Linotype" w:cs="Arial"/>
          <w:color w:val="000000"/>
          <w:sz w:val="24"/>
          <w:szCs w:val="24"/>
          <w:lang w:val="es-ES_tradnl" w:eastAsia="es-ES"/>
        </w:rPr>
      </w:pPr>
    </w:p>
    <w:p w14:paraId="7490071D" w14:textId="77777777" w:rsidR="00F650D2" w:rsidRPr="00013588" w:rsidRDefault="00F650D2" w:rsidP="00F650D2">
      <w:pPr>
        <w:numPr>
          <w:ilvl w:val="0"/>
          <w:numId w:val="48"/>
        </w:numPr>
        <w:tabs>
          <w:tab w:val="left" w:pos="142"/>
        </w:tabs>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013588">
        <w:rPr>
          <w:rFonts w:ascii="Palatino Linotype" w:eastAsia="MS Mincho" w:hAnsi="Palatino Linotype" w:cs="Arial"/>
          <w:color w:val="000000"/>
          <w:sz w:val="24"/>
          <w:szCs w:val="24"/>
          <w:lang w:val="es-ES_tradnl" w:eastAsia="es-ES"/>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546DD8DF" w14:textId="77777777" w:rsidR="00F650D2" w:rsidRPr="00013588" w:rsidRDefault="00F650D2" w:rsidP="00F650D2">
      <w:pPr>
        <w:spacing w:after="120" w:line="360" w:lineRule="auto"/>
        <w:ind w:left="426" w:right="49"/>
        <w:contextualSpacing/>
        <w:jc w:val="both"/>
        <w:rPr>
          <w:rFonts w:ascii="Palatino Linotype" w:eastAsia="MS Mincho" w:hAnsi="Palatino Linotype" w:cs="Arial"/>
          <w:color w:val="000000"/>
          <w:sz w:val="24"/>
          <w:szCs w:val="24"/>
          <w:lang w:val="es-ES_tradnl" w:eastAsia="es-ES"/>
        </w:rPr>
      </w:pPr>
    </w:p>
    <w:p w14:paraId="1525CE3D" w14:textId="77777777" w:rsidR="00F650D2" w:rsidRPr="00013588" w:rsidRDefault="00F650D2" w:rsidP="00F650D2">
      <w:pPr>
        <w:numPr>
          <w:ilvl w:val="0"/>
          <w:numId w:val="48"/>
        </w:numPr>
        <w:spacing w:after="120" w:line="360" w:lineRule="auto"/>
        <w:ind w:left="0" w:right="49" w:firstLine="0"/>
        <w:jc w:val="both"/>
        <w:rPr>
          <w:rFonts w:ascii="Palatino Linotype" w:eastAsia="MS Mincho" w:hAnsi="Palatino Linotype" w:cs="Times New Roman"/>
          <w:sz w:val="24"/>
          <w:szCs w:val="24"/>
          <w:lang w:val="es-ES_tradnl" w:eastAsia="es-ES"/>
        </w:rPr>
      </w:pPr>
      <w:r w:rsidRPr="00013588">
        <w:rPr>
          <w:rFonts w:ascii="Palatino Linotype" w:eastAsia="MS Mincho" w:hAnsi="Palatino Linotype" w:cs="Arial"/>
          <w:color w:val="000000"/>
          <w:sz w:val="24"/>
          <w:szCs w:val="24"/>
          <w:lang w:val="es-ES_tradnl" w:eastAsia="es-ES"/>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0485E25B" w14:textId="04447E68" w:rsidR="00412DFD" w:rsidRPr="00013588" w:rsidRDefault="00412DFD" w:rsidP="00412DFD">
      <w:pPr>
        <w:spacing w:after="120" w:line="360" w:lineRule="auto"/>
        <w:ind w:right="49"/>
        <w:jc w:val="both"/>
        <w:rPr>
          <w:rFonts w:ascii="Palatino Linotype" w:eastAsia="MS Mincho" w:hAnsi="Palatino Linotype" w:cs="Arial"/>
          <w:color w:val="000000"/>
          <w:sz w:val="24"/>
          <w:szCs w:val="24"/>
          <w:lang w:val="es-ES_tradnl" w:eastAsia="es-ES"/>
        </w:rPr>
      </w:pPr>
      <w:bookmarkStart w:id="35" w:name="_Toc487739452"/>
      <w:bookmarkStart w:id="36" w:name="_Toc524344196"/>
      <w:bookmarkStart w:id="37" w:name="_Toc526271201"/>
      <w:bookmarkStart w:id="38" w:name="_Toc536106975"/>
      <w:bookmarkStart w:id="39" w:name="_Toc34925812"/>
      <w:bookmarkStart w:id="40" w:name="_Toc62134686"/>
    </w:p>
    <w:p w14:paraId="6558BCAB" w14:textId="261B6888" w:rsidR="00F650D2" w:rsidRPr="00013588" w:rsidRDefault="00F650D2" w:rsidP="00412DFD">
      <w:pPr>
        <w:pStyle w:val="Ttulo1"/>
        <w:rPr>
          <w:rFonts w:ascii="Palatino Linotype" w:hAnsi="Palatino Linotype"/>
          <w:b/>
          <w:color w:val="auto"/>
          <w:sz w:val="24"/>
          <w:szCs w:val="24"/>
        </w:rPr>
      </w:pPr>
      <w:bookmarkStart w:id="41" w:name="_Toc62772034"/>
      <w:r w:rsidRPr="00013588">
        <w:rPr>
          <w:rFonts w:ascii="Palatino Linotype" w:hAnsi="Palatino Linotype"/>
          <w:b/>
          <w:color w:val="auto"/>
          <w:sz w:val="24"/>
          <w:szCs w:val="24"/>
        </w:rPr>
        <w:t>SÉPTIMO. Vista a los órganos de control interno</w:t>
      </w:r>
      <w:bookmarkEnd w:id="35"/>
      <w:r w:rsidRPr="00013588">
        <w:rPr>
          <w:rFonts w:ascii="Palatino Linotype" w:hAnsi="Palatino Linotype"/>
          <w:b/>
          <w:color w:val="auto"/>
          <w:sz w:val="24"/>
          <w:szCs w:val="24"/>
        </w:rPr>
        <w:t>.</w:t>
      </w:r>
      <w:bookmarkEnd w:id="36"/>
      <w:bookmarkEnd w:id="37"/>
      <w:bookmarkEnd w:id="38"/>
      <w:bookmarkEnd w:id="39"/>
      <w:bookmarkEnd w:id="40"/>
      <w:bookmarkEnd w:id="41"/>
    </w:p>
    <w:p w14:paraId="184AEAE7" w14:textId="77777777" w:rsidR="00F650D2" w:rsidRPr="00013588" w:rsidRDefault="00F650D2" w:rsidP="00F650D2">
      <w:pPr>
        <w:spacing w:line="360" w:lineRule="auto"/>
        <w:rPr>
          <w:rFonts w:ascii="Palatino Linotype" w:hAnsi="Palatino Linotype"/>
          <w:b/>
          <w:sz w:val="24"/>
          <w:szCs w:val="24"/>
        </w:rPr>
      </w:pPr>
    </w:p>
    <w:p w14:paraId="0D226049" w14:textId="77777777" w:rsidR="00F650D2" w:rsidRPr="00013588" w:rsidRDefault="00F650D2" w:rsidP="00F650D2">
      <w:pPr>
        <w:numPr>
          <w:ilvl w:val="0"/>
          <w:numId w:val="48"/>
        </w:numPr>
        <w:spacing w:line="360" w:lineRule="auto"/>
        <w:ind w:left="0" w:firstLine="0"/>
        <w:jc w:val="both"/>
        <w:rPr>
          <w:rFonts w:ascii="Palatino Linotype" w:hAnsi="Palatino Linotype"/>
          <w:sz w:val="24"/>
          <w:szCs w:val="24"/>
          <w:lang w:val="es-ES_tradnl"/>
        </w:rPr>
      </w:pPr>
      <w:r w:rsidRPr="00013588">
        <w:rPr>
          <w:rFonts w:ascii="Palatino Linotype" w:hAnsi="Palatino Linotype"/>
          <w:sz w:val="24"/>
          <w:szCs w:val="24"/>
          <w:lang w:val="es-ES_tradnl"/>
        </w:rPr>
        <w:t xml:space="preserve">Es necesario resaltar que el recursos de revisión previsto en la Ley de la materia no es el medio para investigar y en su caso, sancionar a servidores públicos </w:t>
      </w:r>
      <w:r w:rsidRPr="00013588">
        <w:rPr>
          <w:rFonts w:ascii="Palatino Linotype" w:hAnsi="Palatino Linotype"/>
          <w:b/>
          <w:sz w:val="24"/>
          <w:szCs w:val="24"/>
          <w:u w:val="single"/>
          <w:lang w:val="es-ES_tradnl"/>
        </w:rPr>
        <w:t>por la omisión de la entrega de información pública</w:t>
      </w:r>
      <w:r w:rsidRPr="00013588">
        <w:rPr>
          <w:rFonts w:ascii="Palatino Linotype" w:hAnsi="Palatino Linotype"/>
          <w:sz w:val="24"/>
          <w:szCs w:val="24"/>
          <w:lang w:val="es-ES_tradnl"/>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013588">
        <w:rPr>
          <w:rFonts w:ascii="Palatino Linotype" w:hAnsi="Palatino Linotype"/>
          <w:b/>
          <w:sz w:val="24"/>
          <w:szCs w:val="24"/>
          <w:lang w:val="es-ES_tradnl"/>
        </w:rPr>
        <w:t>SUJETO OBLIGADO</w:t>
      </w:r>
      <w:r w:rsidRPr="00013588">
        <w:rPr>
          <w:rFonts w:ascii="Palatino Linotype" w:hAnsi="Palatino Linotype"/>
          <w:sz w:val="24"/>
          <w:szCs w:val="24"/>
          <w:lang w:val="es-ES_tradnl"/>
        </w:rPr>
        <w:t>.</w:t>
      </w:r>
    </w:p>
    <w:p w14:paraId="7AD4851E" w14:textId="77777777" w:rsidR="00F650D2" w:rsidRPr="00013588" w:rsidRDefault="00F650D2" w:rsidP="00F650D2">
      <w:pPr>
        <w:numPr>
          <w:ilvl w:val="0"/>
          <w:numId w:val="48"/>
        </w:numPr>
        <w:spacing w:line="360" w:lineRule="auto"/>
        <w:ind w:left="0" w:right="616" w:firstLine="0"/>
        <w:jc w:val="both"/>
        <w:rPr>
          <w:rFonts w:ascii="Palatino Linotype" w:hAnsi="Palatino Linotype"/>
          <w:sz w:val="24"/>
          <w:szCs w:val="24"/>
          <w:lang w:val="es-ES_tradnl"/>
        </w:rPr>
      </w:pPr>
      <w:r w:rsidRPr="00013588">
        <w:rPr>
          <w:rFonts w:ascii="Palatino Linotype" w:hAnsi="Palatino Linotype"/>
          <w:sz w:val="24"/>
          <w:szCs w:val="24"/>
          <w:lang w:val="es-ES_tradnl"/>
        </w:rPr>
        <w:t>Por ello, es conveniente señalar la fracción X, del artículo 36, de la Ley de Transparencia y Acceso a la Información Pública del Estado de México y Municipios, que establece:</w:t>
      </w:r>
    </w:p>
    <w:p w14:paraId="4603BD5E" w14:textId="77777777" w:rsidR="00F650D2" w:rsidRPr="00013588" w:rsidRDefault="00F650D2" w:rsidP="00F650D2">
      <w:pPr>
        <w:spacing w:line="360" w:lineRule="auto"/>
        <w:ind w:left="567" w:right="616"/>
        <w:jc w:val="both"/>
        <w:rPr>
          <w:rFonts w:ascii="Palatino Linotype" w:hAnsi="Palatino Linotype"/>
          <w:sz w:val="24"/>
          <w:szCs w:val="24"/>
          <w:lang w:val="es-ES_tradnl"/>
        </w:rPr>
      </w:pPr>
    </w:p>
    <w:p w14:paraId="1884A787" w14:textId="77777777" w:rsidR="00F650D2" w:rsidRPr="00013588" w:rsidRDefault="00F650D2" w:rsidP="00F650D2">
      <w:pPr>
        <w:spacing w:line="360" w:lineRule="auto"/>
        <w:ind w:left="567" w:right="616"/>
        <w:jc w:val="both"/>
        <w:rPr>
          <w:rFonts w:ascii="Palatino Linotype" w:hAnsi="Palatino Linotype"/>
          <w:i/>
          <w:sz w:val="24"/>
          <w:szCs w:val="24"/>
          <w:lang w:val="es-ES_tradnl"/>
        </w:rPr>
      </w:pPr>
      <w:r w:rsidRPr="00013588">
        <w:rPr>
          <w:rFonts w:ascii="Palatino Linotype" w:hAnsi="Palatino Linotype"/>
          <w:i/>
          <w:sz w:val="24"/>
          <w:szCs w:val="24"/>
          <w:lang w:val="es-ES_tradnl"/>
        </w:rPr>
        <w:t>“</w:t>
      </w:r>
      <w:r w:rsidRPr="00013588">
        <w:rPr>
          <w:rFonts w:ascii="Palatino Linotype" w:hAnsi="Palatino Linotype"/>
          <w:b/>
          <w:i/>
          <w:sz w:val="24"/>
          <w:szCs w:val="24"/>
          <w:lang w:val="es-ES_tradnl"/>
        </w:rPr>
        <w:t>Artículo 36.</w:t>
      </w:r>
      <w:r w:rsidRPr="00013588">
        <w:rPr>
          <w:rFonts w:ascii="Palatino Linotype" w:hAnsi="Palatino Linotype"/>
          <w:i/>
          <w:sz w:val="24"/>
          <w:szCs w:val="24"/>
          <w:lang w:val="es-ES_tradnl"/>
        </w:rPr>
        <w:t xml:space="preserve"> El Instituto tendrá, en el ámbito de su competencia, las siguientes atribuciones:</w:t>
      </w:r>
    </w:p>
    <w:p w14:paraId="341B9A7E" w14:textId="77777777" w:rsidR="00F650D2" w:rsidRPr="00013588" w:rsidRDefault="00F650D2" w:rsidP="00F650D2">
      <w:pPr>
        <w:spacing w:line="360" w:lineRule="auto"/>
        <w:ind w:left="567" w:right="616"/>
        <w:jc w:val="both"/>
        <w:rPr>
          <w:rFonts w:ascii="Palatino Linotype" w:hAnsi="Palatino Linotype"/>
          <w:i/>
          <w:sz w:val="24"/>
          <w:szCs w:val="24"/>
          <w:lang w:val="es-ES_tradnl"/>
        </w:rPr>
      </w:pPr>
      <w:r w:rsidRPr="00013588">
        <w:rPr>
          <w:rFonts w:ascii="Palatino Linotype" w:hAnsi="Palatino Linotype"/>
          <w:i/>
          <w:sz w:val="24"/>
          <w:szCs w:val="24"/>
          <w:lang w:val="es-ES_tradnl"/>
        </w:rPr>
        <w:t>(…)</w:t>
      </w:r>
    </w:p>
    <w:p w14:paraId="2202B34F" w14:textId="77777777" w:rsidR="00F650D2" w:rsidRPr="00013588" w:rsidRDefault="00F650D2" w:rsidP="00F650D2">
      <w:pPr>
        <w:spacing w:line="360" w:lineRule="auto"/>
        <w:ind w:left="567" w:right="616"/>
        <w:jc w:val="both"/>
        <w:rPr>
          <w:rFonts w:ascii="Palatino Linotype" w:hAnsi="Palatino Linotype"/>
          <w:i/>
          <w:sz w:val="24"/>
          <w:szCs w:val="24"/>
          <w:lang w:val="es-ES_tradnl"/>
        </w:rPr>
      </w:pPr>
      <w:r w:rsidRPr="00013588">
        <w:rPr>
          <w:rFonts w:ascii="Palatino Linotype" w:hAnsi="Palatino Linotype"/>
          <w:i/>
          <w:sz w:val="24"/>
          <w:szCs w:val="24"/>
          <w:lang w:val="es-ES_tradnl"/>
        </w:rPr>
        <w:t>X. Hacer del conocimiento del órgano de control interno o equivalente de cada Sujeto Obligado las infracciones a esta Ley; “</w:t>
      </w:r>
    </w:p>
    <w:p w14:paraId="5CA5A7E0" w14:textId="77777777" w:rsidR="00F650D2" w:rsidRPr="00013588" w:rsidRDefault="00F650D2" w:rsidP="00F650D2">
      <w:pPr>
        <w:spacing w:line="360" w:lineRule="auto"/>
        <w:ind w:left="567" w:right="616"/>
        <w:jc w:val="both"/>
        <w:rPr>
          <w:rFonts w:ascii="Palatino Linotype" w:hAnsi="Palatino Linotype"/>
          <w:i/>
          <w:sz w:val="24"/>
          <w:szCs w:val="24"/>
          <w:lang w:val="es-ES_tradnl"/>
        </w:rPr>
      </w:pPr>
      <w:r w:rsidRPr="00013588">
        <w:rPr>
          <w:rFonts w:ascii="Palatino Linotype" w:hAnsi="Palatino Linotype"/>
          <w:i/>
          <w:sz w:val="24"/>
          <w:szCs w:val="24"/>
          <w:lang w:val="es-ES_tradnl"/>
        </w:rPr>
        <w:t>(…)</w:t>
      </w:r>
    </w:p>
    <w:p w14:paraId="5A2635D5" w14:textId="77777777" w:rsidR="00F650D2" w:rsidRPr="00013588" w:rsidRDefault="00F650D2" w:rsidP="00F650D2">
      <w:pPr>
        <w:spacing w:line="360" w:lineRule="auto"/>
        <w:ind w:left="567" w:right="49"/>
        <w:jc w:val="both"/>
        <w:rPr>
          <w:rFonts w:ascii="Palatino Linotype" w:hAnsi="Palatino Linotype"/>
          <w:sz w:val="24"/>
          <w:szCs w:val="24"/>
          <w:lang w:val="es-ES_tradnl"/>
        </w:rPr>
      </w:pPr>
    </w:p>
    <w:p w14:paraId="06EC1715" w14:textId="77777777" w:rsidR="00F650D2" w:rsidRPr="00013588" w:rsidRDefault="00F650D2" w:rsidP="00F650D2">
      <w:pPr>
        <w:numPr>
          <w:ilvl w:val="0"/>
          <w:numId w:val="48"/>
        </w:numPr>
        <w:spacing w:line="360" w:lineRule="auto"/>
        <w:ind w:left="0" w:right="49" w:firstLine="0"/>
        <w:jc w:val="both"/>
        <w:rPr>
          <w:rFonts w:ascii="Palatino Linotype" w:hAnsi="Palatino Linotype"/>
          <w:sz w:val="24"/>
          <w:szCs w:val="24"/>
          <w:lang w:val="es-ES_tradnl"/>
        </w:rPr>
      </w:pPr>
      <w:r w:rsidRPr="00013588">
        <w:rPr>
          <w:rFonts w:ascii="Palatino Linotype" w:hAnsi="Palatino Linotype"/>
          <w:sz w:val="24"/>
          <w:szCs w:val="24"/>
          <w:lang w:val="es-ES_tradnl"/>
        </w:rPr>
        <w:t xml:space="preserve">Asimismo, este Pleno hará del conocimiento del órgano de control de este Instituto de las infracciones en que el </w:t>
      </w:r>
      <w:r w:rsidRPr="00013588">
        <w:rPr>
          <w:rFonts w:ascii="Palatino Linotype" w:hAnsi="Palatino Linotype"/>
          <w:b/>
          <w:sz w:val="24"/>
          <w:szCs w:val="24"/>
          <w:lang w:val="es-ES_tradnl"/>
        </w:rPr>
        <w:t>SUJETO OBLIGADO</w:t>
      </w:r>
      <w:r w:rsidRPr="00013588">
        <w:rPr>
          <w:rFonts w:ascii="Palatino Linotype" w:hAnsi="Palatino Linotype"/>
          <w:sz w:val="24"/>
          <w:szCs w:val="24"/>
          <w:lang w:val="es-ES_tradnl"/>
        </w:rPr>
        <w:t xml:space="preserve">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14:paraId="2A3E26EB" w14:textId="77777777" w:rsidR="00F650D2" w:rsidRPr="00013588" w:rsidRDefault="00F650D2" w:rsidP="00F650D2">
      <w:pPr>
        <w:spacing w:line="360" w:lineRule="auto"/>
        <w:ind w:left="567" w:right="49"/>
        <w:jc w:val="both"/>
        <w:rPr>
          <w:rFonts w:ascii="Palatino Linotype" w:hAnsi="Palatino Linotype"/>
          <w:sz w:val="24"/>
          <w:szCs w:val="24"/>
          <w:lang w:val="es-ES_tradnl"/>
        </w:rPr>
      </w:pPr>
    </w:p>
    <w:p w14:paraId="2D67D83E" w14:textId="77777777" w:rsidR="00F650D2" w:rsidRPr="00013588" w:rsidRDefault="00F650D2" w:rsidP="00F650D2">
      <w:pPr>
        <w:spacing w:line="360" w:lineRule="auto"/>
        <w:ind w:left="567" w:right="616"/>
        <w:jc w:val="both"/>
        <w:rPr>
          <w:rFonts w:ascii="Palatino Linotype" w:hAnsi="Palatino Linotype"/>
          <w:i/>
          <w:sz w:val="24"/>
          <w:szCs w:val="24"/>
          <w:lang w:val="es-ES_tradnl"/>
        </w:rPr>
      </w:pPr>
      <w:r w:rsidRPr="00013588">
        <w:rPr>
          <w:rFonts w:ascii="Palatino Linotype" w:hAnsi="Palatino Linotype"/>
          <w:i/>
          <w:sz w:val="24"/>
          <w:szCs w:val="24"/>
          <w:lang w:val="es-ES_tradnl"/>
        </w:rPr>
        <w:t>“</w:t>
      </w:r>
      <w:r w:rsidRPr="00013588">
        <w:rPr>
          <w:rFonts w:ascii="Palatino Linotype" w:hAnsi="Palatino Linotype"/>
          <w:b/>
          <w:i/>
          <w:sz w:val="24"/>
          <w:szCs w:val="24"/>
          <w:lang w:val="es-ES_tradnl"/>
        </w:rPr>
        <w:t>Artículo 190.</w:t>
      </w:r>
      <w:r w:rsidRPr="00013588">
        <w:rPr>
          <w:rFonts w:ascii="Palatino Linotype" w:hAnsi="Palatino Linotype"/>
          <w:i/>
          <w:sz w:val="24"/>
          <w:szCs w:val="24"/>
          <w:lang w:val="es-ES_tradnl"/>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03DF9852" w14:textId="77777777" w:rsidR="00F650D2" w:rsidRPr="00013588" w:rsidRDefault="00F650D2" w:rsidP="00F650D2">
      <w:pPr>
        <w:spacing w:line="360" w:lineRule="auto"/>
        <w:ind w:left="567" w:right="616"/>
        <w:jc w:val="both"/>
        <w:rPr>
          <w:rFonts w:ascii="Palatino Linotype" w:hAnsi="Palatino Linotype"/>
          <w:i/>
          <w:sz w:val="24"/>
          <w:szCs w:val="24"/>
          <w:lang w:val="es-ES_tradnl"/>
        </w:rPr>
      </w:pPr>
    </w:p>
    <w:p w14:paraId="33E33471" w14:textId="77777777" w:rsidR="00F650D2" w:rsidRPr="00013588" w:rsidRDefault="00F650D2" w:rsidP="00F650D2">
      <w:pPr>
        <w:spacing w:line="360" w:lineRule="auto"/>
        <w:ind w:left="567" w:right="616"/>
        <w:jc w:val="both"/>
        <w:rPr>
          <w:rFonts w:ascii="Palatino Linotype" w:hAnsi="Palatino Linotype"/>
          <w:i/>
          <w:sz w:val="24"/>
          <w:szCs w:val="24"/>
          <w:lang w:val="es-ES_tradnl"/>
        </w:rPr>
      </w:pPr>
      <w:r w:rsidRPr="00013588">
        <w:rPr>
          <w:rFonts w:ascii="Palatino Linotype" w:hAnsi="Palatino Linotype"/>
          <w:b/>
          <w:i/>
          <w:sz w:val="24"/>
          <w:szCs w:val="24"/>
          <w:lang w:val="es-ES_tradnl"/>
        </w:rPr>
        <w:t>Artículo 222.</w:t>
      </w:r>
      <w:r w:rsidRPr="00013588">
        <w:rPr>
          <w:rFonts w:ascii="Palatino Linotype" w:hAnsi="Palatino Linotype"/>
          <w:i/>
          <w:sz w:val="24"/>
          <w:szCs w:val="24"/>
          <w:lang w:val="es-ES_tradnl"/>
        </w:rPr>
        <w:t xml:space="preserve"> Son causas de responsabilidad administrativa de los servidores públicos de los sujetos obligados, por incumplimiento de las obligaciones establecidas en la materia de la presente Ley, las siguientes:</w:t>
      </w:r>
    </w:p>
    <w:p w14:paraId="2E5FA4CD" w14:textId="77777777" w:rsidR="00F650D2" w:rsidRPr="00013588" w:rsidRDefault="00F650D2" w:rsidP="00F650D2">
      <w:pPr>
        <w:spacing w:line="360" w:lineRule="auto"/>
        <w:ind w:left="567" w:right="616"/>
        <w:jc w:val="both"/>
        <w:rPr>
          <w:rFonts w:ascii="Palatino Linotype" w:hAnsi="Palatino Linotype"/>
          <w:i/>
          <w:sz w:val="24"/>
          <w:szCs w:val="24"/>
          <w:lang w:val="es-ES_tradnl"/>
        </w:rPr>
      </w:pPr>
      <w:r w:rsidRPr="00013588">
        <w:rPr>
          <w:rFonts w:ascii="Palatino Linotype" w:hAnsi="Palatino Linotype"/>
          <w:i/>
          <w:sz w:val="24"/>
          <w:szCs w:val="24"/>
          <w:lang w:val="es-ES_tradnl"/>
        </w:rPr>
        <w:t>…</w:t>
      </w:r>
    </w:p>
    <w:p w14:paraId="26420678" w14:textId="77777777" w:rsidR="00F650D2" w:rsidRPr="00013588" w:rsidRDefault="00F650D2" w:rsidP="00F650D2">
      <w:pPr>
        <w:spacing w:line="360" w:lineRule="auto"/>
        <w:ind w:left="567" w:right="616"/>
        <w:jc w:val="both"/>
        <w:rPr>
          <w:rFonts w:ascii="Palatino Linotype" w:hAnsi="Palatino Linotype"/>
          <w:i/>
          <w:sz w:val="24"/>
          <w:szCs w:val="24"/>
          <w:lang w:val="es-ES_tradnl"/>
        </w:rPr>
      </w:pPr>
      <w:r w:rsidRPr="00013588">
        <w:rPr>
          <w:rFonts w:ascii="Palatino Linotype" w:hAnsi="Palatino Linotype"/>
          <w:b/>
          <w:i/>
          <w:sz w:val="24"/>
          <w:szCs w:val="24"/>
          <w:lang w:val="es-ES_tradnl"/>
        </w:rPr>
        <w:t>I. Cualquier acto u omisión que provoque la suspensión o deficiencia en la atención de las solicitudes de información</w:t>
      </w:r>
      <w:r w:rsidRPr="00013588">
        <w:rPr>
          <w:rFonts w:ascii="Palatino Linotype" w:hAnsi="Palatino Linotype"/>
          <w:i/>
          <w:sz w:val="24"/>
          <w:szCs w:val="24"/>
          <w:lang w:val="es-ES_tradnl"/>
        </w:rPr>
        <w:t>;</w:t>
      </w:r>
    </w:p>
    <w:p w14:paraId="4DFEF3B3" w14:textId="77777777" w:rsidR="00F650D2" w:rsidRPr="00013588" w:rsidRDefault="00F650D2" w:rsidP="00F650D2">
      <w:pPr>
        <w:spacing w:line="360" w:lineRule="auto"/>
        <w:ind w:left="567" w:right="616"/>
        <w:jc w:val="both"/>
        <w:rPr>
          <w:rFonts w:ascii="Palatino Linotype" w:hAnsi="Palatino Linotype"/>
          <w:i/>
          <w:sz w:val="24"/>
          <w:szCs w:val="24"/>
          <w:lang w:val="es-ES_tradnl"/>
        </w:rPr>
      </w:pPr>
      <w:r w:rsidRPr="00013588">
        <w:rPr>
          <w:rFonts w:ascii="Palatino Linotype" w:hAnsi="Palatino Linotype"/>
          <w:b/>
          <w:i/>
          <w:sz w:val="24"/>
          <w:szCs w:val="24"/>
          <w:lang w:val="es-ES_tradnl"/>
        </w:rPr>
        <w:t>II. La falta de respuesta a las solicitudes de información en los plazos señalados en la normatividad aplicable</w:t>
      </w:r>
      <w:r w:rsidRPr="00013588">
        <w:rPr>
          <w:rFonts w:ascii="Palatino Linotype" w:hAnsi="Palatino Linotype"/>
          <w:i/>
          <w:sz w:val="24"/>
          <w:szCs w:val="24"/>
          <w:lang w:val="es-ES_tradnl"/>
        </w:rPr>
        <w:t>;</w:t>
      </w:r>
    </w:p>
    <w:p w14:paraId="48D7E627" w14:textId="77777777" w:rsidR="00F650D2" w:rsidRPr="00013588" w:rsidRDefault="00F650D2" w:rsidP="00F650D2">
      <w:pPr>
        <w:spacing w:line="360" w:lineRule="auto"/>
        <w:ind w:left="567" w:right="616"/>
        <w:jc w:val="both"/>
        <w:rPr>
          <w:rFonts w:ascii="Palatino Linotype" w:hAnsi="Palatino Linotype"/>
          <w:i/>
          <w:sz w:val="24"/>
          <w:szCs w:val="24"/>
          <w:lang w:val="es-ES_tradnl"/>
        </w:rPr>
      </w:pPr>
      <w:r w:rsidRPr="00013588">
        <w:rPr>
          <w:rFonts w:ascii="Palatino Linotype" w:hAnsi="Palatino Linotype"/>
          <w:i/>
          <w:sz w:val="24"/>
          <w:szCs w:val="24"/>
          <w:lang w:val="es-ES_tradnl"/>
        </w:rPr>
        <w:t>…</w:t>
      </w:r>
    </w:p>
    <w:p w14:paraId="1DA554FD" w14:textId="77777777" w:rsidR="00F650D2" w:rsidRPr="00013588" w:rsidRDefault="00F650D2" w:rsidP="00F650D2">
      <w:pPr>
        <w:spacing w:line="360" w:lineRule="auto"/>
        <w:ind w:left="567" w:right="616"/>
        <w:jc w:val="both"/>
        <w:rPr>
          <w:rFonts w:ascii="Palatino Linotype" w:hAnsi="Palatino Linotype"/>
          <w:i/>
          <w:sz w:val="24"/>
          <w:szCs w:val="24"/>
          <w:lang w:val="es-ES_tradnl"/>
        </w:rPr>
      </w:pPr>
      <w:r w:rsidRPr="00013588">
        <w:rPr>
          <w:rFonts w:ascii="Palatino Linotype" w:hAnsi="Palatino Linotype"/>
          <w:i/>
          <w:sz w:val="24"/>
          <w:szCs w:val="24"/>
          <w:lang w:val="es-ES_tradnl"/>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6ABA3A2F" w14:textId="77777777" w:rsidR="00F650D2" w:rsidRPr="00013588" w:rsidRDefault="00F650D2" w:rsidP="00F650D2">
      <w:pPr>
        <w:spacing w:line="360" w:lineRule="auto"/>
        <w:ind w:left="567" w:right="616"/>
        <w:jc w:val="both"/>
        <w:rPr>
          <w:rFonts w:ascii="Palatino Linotype" w:hAnsi="Palatino Linotype"/>
          <w:i/>
          <w:sz w:val="24"/>
          <w:szCs w:val="24"/>
          <w:lang w:val="es-ES_tradnl"/>
        </w:rPr>
      </w:pPr>
      <w:r w:rsidRPr="00013588">
        <w:rPr>
          <w:rFonts w:ascii="Palatino Linotype" w:hAnsi="Palatino Linotype"/>
          <w:i/>
          <w:sz w:val="24"/>
          <w:szCs w:val="24"/>
          <w:lang w:val="es-ES_tradnl"/>
        </w:rPr>
        <w:t>…”</w:t>
      </w:r>
    </w:p>
    <w:p w14:paraId="055719D5" w14:textId="77777777" w:rsidR="00F650D2" w:rsidRPr="00013588" w:rsidRDefault="00F650D2" w:rsidP="00F650D2">
      <w:pPr>
        <w:numPr>
          <w:ilvl w:val="0"/>
          <w:numId w:val="48"/>
        </w:numPr>
        <w:spacing w:line="360" w:lineRule="auto"/>
        <w:ind w:left="0" w:firstLine="0"/>
        <w:jc w:val="both"/>
        <w:rPr>
          <w:rFonts w:ascii="Palatino Linotype" w:hAnsi="Palatino Linotype"/>
          <w:sz w:val="24"/>
          <w:szCs w:val="24"/>
          <w:lang w:val="es-ES_tradnl"/>
        </w:rPr>
      </w:pPr>
      <w:r w:rsidRPr="00013588">
        <w:rPr>
          <w:rFonts w:ascii="Palatino Linotype" w:hAnsi="Palatino Linotype"/>
          <w:sz w:val="24"/>
          <w:szCs w:val="24"/>
          <w:lang w:val="es-ES_tradnl"/>
        </w:rPr>
        <w:t>En consecuencia el recurso de revisión consiste en una garantía secundaria</w:t>
      </w:r>
      <w:r w:rsidRPr="00013588">
        <w:rPr>
          <w:rFonts w:ascii="Palatino Linotype" w:hAnsi="Palatino Linotype"/>
          <w:i/>
          <w:sz w:val="24"/>
          <w:szCs w:val="24"/>
          <w:lang w:val="es-ES_tradnl"/>
        </w:rPr>
        <w:t xml:space="preserve"> de la anulabilidad de los actos inválidos y de la responsabilidad de los actos ilícitos, que constituyen las desobediencias de sus garantías primarias</w:t>
      </w:r>
      <w:r w:rsidRPr="00013588">
        <w:rPr>
          <w:rFonts w:ascii="Palatino Linotype" w:hAnsi="Palatino Linotype"/>
          <w:sz w:val="24"/>
          <w:szCs w:val="24"/>
          <w:vertAlign w:val="superscript"/>
          <w:lang w:val="es-ES_tradnl"/>
        </w:rPr>
        <w:footnoteReference w:id="6"/>
      </w:r>
      <w:r w:rsidRPr="00013588">
        <w:rPr>
          <w:rFonts w:ascii="Palatino Linotype" w:hAnsi="Palatino Linotype"/>
          <w:sz w:val="24"/>
          <w:szCs w:val="24"/>
          <w:lang w:val="es-ES_tradnl"/>
        </w:rPr>
        <w:t xml:space="preserve">.  , esto refiere que, ante la falta de respuesta por parte del </w:t>
      </w:r>
      <w:r w:rsidRPr="00013588">
        <w:rPr>
          <w:rFonts w:ascii="Palatino Linotype" w:hAnsi="Palatino Linotype"/>
          <w:b/>
          <w:sz w:val="24"/>
          <w:szCs w:val="24"/>
          <w:lang w:val="es-ES_tradnl"/>
        </w:rPr>
        <w:t>SUJETO OBLIGADO</w:t>
      </w:r>
      <w:r w:rsidRPr="00013588">
        <w:rPr>
          <w:rFonts w:ascii="Palatino Linotype" w:hAnsi="Palatino Linotype"/>
          <w:sz w:val="24"/>
          <w:szCs w:val="24"/>
          <w:lang w:val="es-ES_tradnl"/>
        </w:rPr>
        <w:t xml:space="preserve">, el </w:t>
      </w:r>
      <w:r w:rsidRPr="00013588">
        <w:rPr>
          <w:rFonts w:ascii="Palatino Linotype" w:hAnsi="Palatino Linotype"/>
          <w:b/>
          <w:sz w:val="24"/>
          <w:szCs w:val="24"/>
          <w:lang w:val="es-ES_tradnl"/>
        </w:rPr>
        <w:t>RECURRENTE</w:t>
      </w:r>
      <w:r w:rsidRPr="00013588">
        <w:rPr>
          <w:rFonts w:ascii="Palatino Linotype" w:hAnsi="Palatino Linotype"/>
          <w:sz w:val="24"/>
          <w:szCs w:val="24"/>
          <w:lang w:val="es-ES_tradnl"/>
        </w:rPr>
        <w:t xml:space="preserve"> interpuso el recurso de revisión con el objeto de que este órgano garante determine si existió una violación al derecho de acceso a la información pública y que esta violación sea reparada por la autoridad competente. </w:t>
      </w:r>
    </w:p>
    <w:p w14:paraId="7986C469" w14:textId="220831C8" w:rsidR="00F650D2" w:rsidRPr="00013588" w:rsidRDefault="00F650D2" w:rsidP="00F650D2">
      <w:pPr>
        <w:pStyle w:val="Prrafodelista"/>
        <w:numPr>
          <w:ilvl w:val="0"/>
          <w:numId w:val="48"/>
        </w:numPr>
        <w:spacing w:before="240" w:after="240" w:line="360" w:lineRule="auto"/>
        <w:ind w:left="0" w:right="49" w:firstLine="0"/>
        <w:jc w:val="both"/>
        <w:rPr>
          <w:rFonts w:ascii="Palatino Linotype" w:eastAsia="MS Mincho" w:hAnsi="Palatino Linotype" w:cs="Arial"/>
          <w:sz w:val="24"/>
          <w:szCs w:val="24"/>
          <w:lang w:val="es-ES_tradnl" w:eastAsia="es-ES"/>
        </w:rPr>
      </w:pPr>
      <w:r w:rsidRPr="00013588">
        <w:rPr>
          <w:rFonts w:ascii="Palatino Linotype" w:eastAsia="MS Mincho" w:hAnsi="Palatino Linotype" w:cs="Arial"/>
          <w:sz w:val="24"/>
          <w:szCs w:val="24"/>
          <w:lang w:val="es-ES_tradnl" w:eastAsia="es-ES"/>
        </w:rPr>
        <w:t>Es por lo anterior que</w:t>
      </w:r>
      <w:r w:rsidRPr="00013588">
        <w:rPr>
          <w:rFonts w:ascii="Palatino Linotype" w:eastAsia="MS Mincho" w:hAnsi="Palatino Linotype" w:cs="Times New Roman"/>
          <w:color w:val="000000"/>
          <w:sz w:val="24"/>
          <w:szCs w:val="24"/>
          <w:lang w:val="es-ES_tradnl" w:eastAsia="es-ES"/>
        </w:rPr>
        <w:t xml:space="preserve"> en términos del artículo 179 fraccione VII de la Ley de Trasparencia y Acceso a la Información Pública del Estado de México, resultan fundadas las </w:t>
      </w:r>
      <w:r w:rsidRPr="00013588">
        <w:rPr>
          <w:rFonts w:ascii="Palatino Linotype" w:eastAsia="MS Mincho" w:hAnsi="Palatino Linotype" w:cs="Times New Roman"/>
          <w:color w:val="000000"/>
          <w:sz w:val="24"/>
          <w:szCs w:val="24"/>
          <w:lang w:val="es-ES" w:eastAsia="es-ES"/>
        </w:rPr>
        <w:t xml:space="preserve">razones o motivos de inconformidad hechos valer por </w:t>
      </w:r>
      <w:r w:rsidR="00271D7E" w:rsidRPr="00013588">
        <w:rPr>
          <w:rFonts w:ascii="Palatino Linotype" w:eastAsia="MS Mincho" w:hAnsi="Palatino Linotype" w:cs="Times New Roman"/>
          <w:color w:val="000000"/>
          <w:sz w:val="24"/>
          <w:szCs w:val="24"/>
          <w:lang w:val="es-ES" w:eastAsia="es-ES"/>
        </w:rPr>
        <w:t>el</w:t>
      </w:r>
      <w:r w:rsidRPr="00013588">
        <w:rPr>
          <w:rFonts w:ascii="Palatino Linotype" w:eastAsia="MS Mincho" w:hAnsi="Palatino Linotype" w:cs="Times New Roman"/>
          <w:color w:val="000000"/>
          <w:sz w:val="24"/>
          <w:szCs w:val="24"/>
          <w:lang w:val="es-ES" w:eastAsia="es-ES"/>
        </w:rPr>
        <w:t xml:space="preserve"> </w:t>
      </w:r>
      <w:r w:rsidRPr="00013588">
        <w:rPr>
          <w:rFonts w:ascii="Palatino Linotype" w:eastAsia="MS Mincho" w:hAnsi="Palatino Linotype" w:cs="Times New Roman"/>
          <w:b/>
          <w:color w:val="000000"/>
          <w:sz w:val="24"/>
          <w:szCs w:val="24"/>
          <w:lang w:val="es-ES" w:eastAsia="es-ES"/>
        </w:rPr>
        <w:t>RECURRENTE</w:t>
      </w:r>
      <w:r w:rsidRPr="00013588">
        <w:rPr>
          <w:rFonts w:ascii="Palatino Linotype" w:eastAsia="MS Mincho" w:hAnsi="Palatino Linotype" w:cs="Times New Roman"/>
          <w:color w:val="000000"/>
          <w:sz w:val="24"/>
          <w:szCs w:val="24"/>
          <w:lang w:val="es-ES" w:eastAsia="es-ES"/>
        </w:rPr>
        <w:t xml:space="preserve"> en el recurso de revisión de mérito</w:t>
      </w:r>
      <w:r w:rsidRPr="00013588">
        <w:rPr>
          <w:rFonts w:ascii="Palatino Linotype" w:eastAsia="MS Mincho" w:hAnsi="Palatino Linotype" w:cs="Times New Roman"/>
          <w:color w:val="000000"/>
          <w:sz w:val="24"/>
          <w:szCs w:val="24"/>
          <w:lang w:val="es-ES_tradnl" w:eastAsia="es-ES"/>
        </w:rPr>
        <w:t xml:space="preserve">.  </w:t>
      </w:r>
    </w:p>
    <w:p w14:paraId="4229EDA6" w14:textId="77777777" w:rsidR="00F650D2" w:rsidRPr="00013588" w:rsidRDefault="00F650D2" w:rsidP="00F650D2">
      <w:pPr>
        <w:pStyle w:val="Prrafodelista"/>
        <w:rPr>
          <w:rFonts w:ascii="Palatino Linotype" w:eastAsia="MS Mincho" w:hAnsi="Palatino Linotype" w:cs="Times New Roman"/>
          <w:color w:val="000000"/>
          <w:sz w:val="24"/>
          <w:szCs w:val="24"/>
          <w:lang w:val="es-ES" w:eastAsia="es-ES"/>
        </w:rPr>
      </w:pPr>
    </w:p>
    <w:p w14:paraId="21AA97EF" w14:textId="77777777" w:rsidR="00F650D2" w:rsidRPr="00013588" w:rsidRDefault="00F650D2" w:rsidP="00F650D2">
      <w:pPr>
        <w:pStyle w:val="Ttulo1"/>
        <w:jc w:val="center"/>
        <w:rPr>
          <w:rFonts w:ascii="Palatino Linotype" w:eastAsia="Times New Roman" w:hAnsi="Palatino Linotype"/>
          <w:b/>
          <w:color w:val="auto"/>
          <w:sz w:val="28"/>
          <w:szCs w:val="28"/>
          <w:lang w:val="es-ES_tradnl" w:eastAsia="es-ES"/>
        </w:rPr>
      </w:pPr>
      <w:bookmarkStart w:id="42" w:name="_Toc62134687"/>
      <w:bookmarkStart w:id="43" w:name="_Toc62772035"/>
      <w:r w:rsidRPr="00013588">
        <w:rPr>
          <w:rFonts w:ascii="Palatino Linotype" w:eastAsia="Times New Roman" w:hAnsi="Palatino Linotype"/>
          <w:b/>
          <w:color w:val="auto"/>
          <w:sz w:val="28"/>
          <w:szCs w:val="28"/>
          <w:lang w:val="es-ES_tradnl" w:eastAsia="es-ES"/>
        </w:rPr>
        <w:t>R E S O L U T I V O S</w:t>
      </w:r>
      <w:bookmarkEnd w:id="42"/>
      <w:bookmarkEnd w:id="43"/>
    </w:p>
    <w:p w14:paraId="28935D47" w14:textId="77777777" w:rsidR="00F650D2" w:rsidRPr="00013588" w:rsidRDefault="00F650D2" w:rsidP="00F650D2">
      <w:pPr>
        <w:tabs>
          <w:tab w:val="left" w:pos="0"/>
        </w:tabs>
        <w:spacing w:after="0" w:line="360" w:lineRule="auto"/>
        <w:jc w:val="center"/>
        <w:rPr>
          <w:rFonts w:ascii="Palatino Linotype" w:hAnsi="Palatino Linotype"/>
          <w:sz w:val="24"/>
          <w:szCs w:val="24"/>
          <w:lang w:val="es-ES_tradnl" w:eastAsia="es-ES"/>
        </w:rPr>
      </w:pPr>
    </w:p>
    <w:p w14:paraId="386E4223" w14:textId="7CFA24A9" w:rsidR="00F650D2" w:rsidRPr="00013588" w:rsidRDefault="00F650D2" w:rsidP="00F650D2">
      <w:pPr>
        <w:spacing w:after="0" w:line="360" w:lineRule="auto"/>
        <w:jc w:val="both"/>
        <w:rPr>
          <w:rFonts w:ascii="Palatino Linotype" w:eastAsia="MS Mincho" w:hAnsi="Palatino Linotype" w:cs="Times New Roman"/>
          <w:sz w:val="24"/>
          <w:szCs w:val="24"/>
          <w:lang w:val="es-ES_tradnl" w:eastAsia="es-ES"/>
        </w:rPr>
      </w:pPr>
      <w:bookmarkStart w:id="44" w:name="_Toc477277072"/>
      <w:bookmarkStart w:id="45" w:name="_Toc477279135"/>
      <w:bookmarkStart w:id="46" w:name="_Toc477279489"/>
      <w:bookmarkStart w:id="47" w:name="_Toc477283989"/>
      <w:bookmarkStart w:id="48" w:name="_Toc477284979"/>
      <w:bookmarkStart w:id="49" w:name="_Toc480361572"/>
      <w:bookmarkStart w:id="50" w:name="_Toc480483989"/>
      <w:bookmarkStart w:id="51" w:name="_Toc480484730"/>
      <w:bookmarkStart w:id="52" w:name="_Toc482099763"/>
      <w:bookmarkStart w:id="53" w:name="_Toc482178654"/>
      <w:bookmarkStart w:id="54" w:name="_Toc482178747"/>
      <w:bookmarkStart w:id="55" w:name="_Toc485890649"/>
      <w:r w:rsidRPr="00013588">
        <w:rPr>
          <w:rFonts w:ascii="Palatino Linotype" w:eastAsia="MS Gothic" w:hAnsi="Palatino Linotype" w:cs="Times New Roman"/>
          <w:b/>
          <w:color w:val="000000"/>
          <w:sz w:val="24"/>
          <w:szCs w:val="24"/>
        </w:rPr>
        <w:t>PRIMERO.</w:t>
      </w:r>
      <w:bookmarkEnd w:id="44"/>
      <w:bookmarkEnd w:id="45"/>
      <w:bookmarkEnd w:id="46"/>
      <w:bookmarkEnd w:id="47"/>
      <w:bookmarkEnd w:id="48"/>
      <w:bookmarkEnd w:id="49"/>
      <w:bookmarkEnd w:id="50"/>
      <w:bookmarkEnd w:id="51"/>
      <w:bookmarkEnd w:id="52"/>
      <w:bookmarkEnd w:id="53"/>
      <w:bookmarkEnd w:id="54"/>
      <w:bookmarkEnd w:id="55"/>
      <w:r w:rsidRPr="00013588">
        <w:rPr>
          <w:rFonts w:ascii="Palatino Linotype" w:eastAsia="MS Gothic" w:hAnsi="Palatino Linotype" w:cs="Times New Roman"/>
          <w:b/>
          <w:color w:val="000000"/>
          <w:sz w:val="24"/>
          <w:szCs w:val="24"/>
        </w:rPr>
        <w:t xml:space="preserve"> </w:t>
      </w:r>
      <w:r w:rsidRPr="00013588">
        <w:rPr>
          <w:rFonts w:ascii="Palatino Linotype" w:eastAsia="MS Mincho" w:hAnsi="Palatino Linotype" w:cs="Times New Roman"/>
          <w:sz w:val="24"/>
          <w:szCs w:val="24"/>
          <w:lang w:val="es-ES_tradnl" w:eastAsia="es-ES"/>
        </w:rPr>
        <w:t>Resultan fundadas las</w:t>
      </w:r>
      <w:r w:rsidRPr="00013588">
        <w:rPr>
          <w:rFonts w:ascii="Palatino Linotype" w:eastAsia="MS Mincho" w:hAnsi="Palatino Linotype" w:cs="Times New Roman"/>
          <w:b/>
          <w:sz w:val="24"/>
          <w:szCs w:val="24"/>
          <w:lang w:val="es-ES_tradnl" w:eastAsia="es-ES"/>
        </w:rPr>
        <w:t xml:space="preserve"> </w:t>
      </w:r>
      <w:r w:rsidRPr="00013588">
        <w:rPr>
          <w:rFonts w:ascii="Palatino Linotype" w:eastAsia="MS Mincho" w:hAnsi="Palatino Linotype" w:cs="Times New Roman"/>
          <w:sz w:val="24"/>
          <w:szCs w:val="24"/>
          <w:lang w:val="es-ES" w:eastAsia="es-ES"/>
        </w:rPr>
        <w:t xml:space="preserve">razones o motivos de inconformidad hechos valer en el recurso de revisión </w:t>
      </w:r>
      <w:r w:rsidR="00271D7E" w:rsidRPr="00013588">
        <w:rPr>
          <w:rFonts w:ascii="Palatino Linotype" w:eastAsia="MS Mincho" w:hAnsi="Palatino Linotype" w:cs="Times New Roman"/>
          <w:b/>
          <w:bCs/>
          <w:sz w:val="24"/>
          <w:szCs w:val="24"/>
          <w:lang w:val="es-ES_tradnl" w:eastAsia="es-ES"/>
        </w:rPr>
        <w:t>05463</w:t>
      </w:r>
      <w:r w:rsidRPr="00013588">
        <w:rPr>
          <w:rFonts w:ascii="Palatino Linotype" w:eastAsia="MS Mincho" w:hAnsi="Palatino Linotype" w:cs="Times New Roman"/>
          <w:b/>
          <w:bCs/>
          <w:sz w:val="24"/>
          <w:szCs w:val="24"/>
          <w:lang w:val="es-ES_tradnl" w:eastAsia="es-ES"/>
        </w:rPr>
        <w:t xml:space="preserve">/INFOEM/IP/RR/2020, </w:t>
      </w:r>
      <w:r w:rsidRPr="00013588">
        <w:rPr>
          <w:rFonts w:ascii="Palatino Linotype" w:eastAsia="MS Mincho" w:hAnsi="Palatino Linotype" w:cs="Times New Roman"/>
          <w:bCs/>
          <w:sz w:val="24"/>
          <w:szCs w:val="24"/>
          <w:lang w:val="es-ES_tradnl" w:eastAsia="es-ES"/>
        </w:rPr>
        <w:t>en términos de</w:t>
      </w:r>
      <w:r w:rsidR="00271D7E" w:rsidRPr="00013588">
        <w:rPr>
          <w:rFonts w:ascii="Palatino Linotype" w:eastAsia="MS Mincho" w:hAnsi="Palatino Linotype" w:cs="Times New Roman"/>
          <w:bCs/>
          <w:sz w:val="24"/>
          <w:szCs w:val="24"/>
          <w:lang w:val="es-ES_tradnl" w:eastAsia="es-ES"/>
        </w:rPr>
        <w:t xml:space="preserve"> </w:t>
      </w:r>
      <w:r w:rsidRPr="00013588">
        <w:rPr>
          <w:rFonts w:ascii="Palatino Linotype" w:eastAsia="MS Mincho" w:hAnsi="Palatino Linotype" w:cs="Times New Roman"/>
          <w:bCs/>
          <w:sz w:val="24"/>
          <w:szCs w:val="24"/>
          <w:lang w:val="es-ES_tradnl" w:eastAsia="es-ES"/>
        </w:rPr>
        <w:t>l</w:t>
      </w:r>
      <w:r w:rsidR="00271D7E" w:rsidRPr="00013588">
        <w:rPr>
          <w:rFonts w:ascii="Palatino Linotype" w:eastAsia="MS Mincho" w:hAnsi="Palatino Linotype" w:cs="Times New Roman"/>
          <w:bCs/>
          <w:sz w:val="24"/>
          <w:szCs w:val="24"/>
          <w:lang w:val="es-ES_tradnl" w:eastAsia="es-ES"/>
        </w:rPr>
        <w:t>os</w:t>
      </w:r>
      <w:r w:rsidRPr="00013588">
        <w:rPr>
          <w:rFonts w:ascii="Palatino Linotype" w:eastAsia="MS Mincho" w:hAnsi="Palatino Linotype" w:cs="Times New Roman"/>
          <w:bCs/>
          <w:sz w:val="24"/>
          <w:szCs w:val="24"/>
          <w:lang w:val="es-ES_tradnl" w:eastAsia="es-ES"/>
        </w:rPr>
        <w:t xml:space="preserve"> </w:t>
      </w:r>
      <w:r w:rsidRPr="00013588">
        <w:rPr>
          <w:rFonts w:ascii="Palatino Linotype" w:eastAsia="MS Mincho" w:hAnsi="Palatino Linotype" w:cs="Times New Roman"/>
          <w:b/>
          <w:bCs/>
          <w:sz w:val="24"/>
          <w:szCs w:val="24"/>
          <w:lang w:val="es-ES_tradnl" w:eastAsia="es-ES"/>
        </w:rPr>
        <w:t>Considerando</w:t>
      </w:r>
      <w:r w:rsidR="00271D7E" w:rsidRPr="00013588">
        <w:rPr>
          <w:rFonts w:ascii="Palatino Linotype" w:eastAsia="MS Mincho" w:hAnsi="Palatino Linotype" w:cs="Times New Roman"/>
          <w:b/>
          <w:bCs/>
          <w:sz w:val="24"/>
          <w:szCs w:val="24"/>
          <w:lang w:val="es-ES_tradnl" w:eastAsia="es-ES"/>
        </w:rPr>
        <w:t>s</w:t>
      </w:r>
      <w:r w:rsidRPr="00013588">
        <w:rPr>
          <w:rFonts w:ascii="Palatino Linotype" w:eastAsia="MS Mincho" w:hAnsi="Palatino Linotype" w:cs="Times New Roman"/>
          <w:b/>
          <w:bCs/>
          <w:sz w:val="24"/>
          <w:szCs w:val="24"/>
          <w:lang w:val="es-ES_tradnl" w:eastAsia="es-ES"/>
        </w:rPr>
        <w:t xml:space="preserve"> QUINTO Y SEXTO </w:t>
      </w:r>
      <w:r w:rsidRPr="00013588">
        <w:rPr>
          <w:rFonts w:ascii="Palatino Linotype" w:eastAsia="MS Mincho" w:hAnsi="Palatino Linotype" w:cs="Times New Roman"/>
          <w:bCs/>
          <w:sz w:val="24"/>
          <w:szCs w:val="24"/>
          <w:lang w:val="es-ES_tradnl" w:eastAsia="es-ES"/>
        </w:rPr>
        <w:t>de la presente resolución.</w:t>
      </w:r>
    </w:p>
    <w:p w14:paraId="78EC0E48" w14:textId="77777777" w:rsidR="00F650D2" w:rsidRPr="00013588" w:rsidRDefault="00F650D2" w:rsidP="00F650D2">
      <w:pPr>
        <w:spacing w:after="0" w:line="360" w:lineRule="auto"/>
        <w:jc w:val="both"/>
        <w:rPr>
          <w:rFonts w:ascii="Palatino Linotype" w:eastAsia="MS Mincho" w:hAnsi="Palatino Linotype" w:cs="Times New Roman"/>
          <w:sz w:val="24"/>
          <w:szCs w:val="24"/>
          <w:lang w:val="es-ES_tradnl" w:eastAsia="es-ES"/>
        </w:rPr>
      </w:pPr>
    </w:p>
    <w:p w14:paraId="12ECCAA2" w14:textId="1BA416E0" w:rsidR="00F650D2" w:rsidRPr="00013588" w:rsidRDefault="00F650D2" w:rsidP="00F650D2">
      <w:pPr>
        <w:spacing w:after="0" w:line="360" w:lineRule="auto"/>
        <w:contextualSpacing/>
        <w:jc w:val="both"/>
        <w:rPr>
          <w:rFonts w:ascii="Palatino Linotype" w:eastAsia="MS Gothic" w:hAnsi="Palatino Linotype" w:cs="Times New Roman"/>
          <w:b/>
          <w:color w:val="000000"/>
          <w:sz w:val="24"/>
          <w:szCs w:val="24"/>
        </w:rPr>
      </w:pPr>
      <w:r w:rsidRPr="00013588">
        <w:rPr>
          <w:rFonts w:ascii="Palatino Linotype" w:eastAsia="MS Mincho" w:hAnsi="Palatino Linotype" w:cs="Times New Roman"/>
          <w:b/>
          <w:color w:val="000000"/>
          <w:sz w:val="24"/>
          <w:szCs w:val="24"/>
          <w:lang w:val="es-ES_tradnl" w:eastAsia="es-ES"/>
        </w:rPr>
        <w:t>SEGUNDO.</w:t>
      </w:r>
      <w:r w:rsidRPr="00013588">
        <w:rPr>
          <w:rFonts w:ascii="Palatino Linotype" w:eastAsia="MS Gothic" w:hAnsi="Palatino Linotype" w:cs="Times New Roman"/>
          <w:b/>
          <w:color w:val="000000"/>
          <w:sz w:val="24"/>
          <w:szCs w:val="24"/>
        </w:rPr>
        <w:t xml:space="preserve"> </w:t>
      </w:r>
      <w:r w:rsidRPr="00013588">
        <w:rPr>
          <w:rFonts w:ascii="Palatino Linotype" w:eastAsia="MS Gothic" w:hAnsi="Palatino Linotype" w:cs="Times New Roman"/>
          <w:color w:val="000000"/>
          <w:sz w:val="24"/>
          <w:szCs w:val="24"/>
        </w:rPr>
        <w:t>Se</w:t>
      </w:r>
      <w:r w:rsidRPr="00013588">
        <w:rPr>
          <w:rFonts w:ascii="Palatino Linotype" w:eastAsia="MS Gothic" w:hAnsi="Palatino Linotype" w:cs="Times New Roman"/>
          <w:b/>
          <w:color w:val="000000"/>
          <w:sz w:val="24"/>
          <w:szCs w:val="24"/>
        </w:rPr>
        <w:t xml:space="preserve"> ORDENA </w:t>
      </w:r>
      <w:r w:rsidRPr="00013588">
        <w:rPr>
          <w:rFonts w:ascii="Palatino Linotype" w:eastAsia="MS Gothic" w:hAnsi="Palatino Linotype" w:cs="Times New Roman"/>
          <w:color w:val="000000"/>
          <w:sz w:val="24"/>
          <w:szCs w:val="24"/>
        </w:rPr>
        <w:t xml:space="preserve">al </w:t>
      </w:r>
      <w:r w:rsidRPr="00013588">
        <w:rPr>
          <w:rFonts w:ascii="Palatino Linotype" w:eastAsia="MS Gothic" w:hAnsi="Palatino Linotype" w:cs="Times New Roman"/>
          <w:b/>
          <w:color w:val="000000"/>
          <w:sz w:val="24"/>
          <w:szCs w:val="24"/>
        </w:rPr>
        <w:t xml:space="preserve">Ayuntamiento de Naucalpan de Juárez </w:t>
      </w:r>
      <w:r w:rsidRPr="00013588">
        <w:rPr>
          <w:rFonts w:ascii="Palatino Linotype" w:eastAsia="MS Gothic" w:hAnsi="Palatino Linotype" w:cs="Times New Roman"/>
          <w:color w:val="000000"/>
          <w:sz w:val="24"/>
          <w:szCs w:val="24"/>
        </w:rPr>
        <w:t xml:space="preserve">hacer entrega vía Sistema de Acceso a la Información Mexiquense </w:t>
      </w:r>
      <w:r w:rsidRPr="00013588">
        <w:rPr>
          <w:rFonts w:ascii="Palatino Linotype" w:eastAsia="MS Gothic" w:hAnsi="Palatino Linotype" w:cs="Times New Roman"/>
          <w:b/>
          <w:color w:val="000000"/>
          <w:sz w:val="24"/>
          <w:szCs w:val="24"/>
        </w:rPr>
        <w:t xml:space="preserve">(SAIMEX), </w:t>
      </w:r>
      <w:r w:rsidRPr="00013588">
        <w:rPr>
          <w:rFonts w:ascii="Palatino Linotype" w:eastAsia="MS Gothic" w:hAnsi="Palatino Linotype" w:cs="Times New Roman"/>
          <w:color w:val="000000"/>
          <w:sz w:val="24"/>
          <w:szCs w:val="24"/>
        </w:rPr>
        <w:t xml:space="preserve">previa búsqueda exhaustiva y razonable, en versión púbica, la documentación donde conste la siguiente información: </w:t>
      </w:r>
      <w:r w:rsidRPr="00013588">
        <w:rPr>
          <w:rFonts w:ascii="Palatino Linotype" w:eastAsia="MS Gothic" w:hAnsi="Palatino Linotype" w:cs="Times New Roman"/>
          <w:b/>
          <w:color w:val="000000"/>
          <w:sz w:val="24"/>
          <w:szCs w:val="24"/>
        </w:rPr>
        <w:t xml:space="preserve"> </w:t>
      </w:r>
    </w:p>
    <w:p w14:paraId="7CF795FB" w14:textId="77777777" w:rsidR="00271D7E" w:rsidRPr="00013588" w:rsidRDefault="00271D7E" w:rsidP="00271D7E">
      <w:pPr>
        <w:spacing w:after="0" w:line="360" w:lineRule="auto"/>
        <w:ind w:right="49"/>
        <w:jc w:val="both"/>
        <w:rPr>
          <w:rFonts w:ascii="Palatino Linotype" w:eastAsia="Times New Roman" w:hAnsi="Palatino Linotype" w:cs="Arial"/>
          <w:color w:val="000000"/>
          <w:sz w:val="24"/>
          <w:szCs w:val="24"/>
          <w:lang w:val="es-ES" w:eastAsia="es-ES"/>
        </w:rPr>
      </w:pPr>
    </w:p>
    <w:p w14:paraId="61E527E5" w14:textId="56702F41" w:rsidR="00271D7E" w:rsidRPr="00013588" w:rsidRDefault="00271D7E" w:rsidP="00271D7E">
      <w:pPr>
        <w:pStyle w:val="Prrafodelista"/>
        <w:numPr>
          <w:ilvl w:val="0"/>
          <w:numId w:val="50"/>
        </w:numPr>
        <w:spacing w:after="0" w:line="360" w:lineRule="auto"/>
        <w:ind w:right="49"/>
        <w:jc w:val="both"/>
        <w:rPr>
          <w:rFonts w:ascii="Palatino Linotype" w:hAnsi="Palatino Linotype" w:cs="Arial"/>
          <w:color w:val="000000" w:themeColor="text1"/>
          <w:sz w:val="24"/>
        </w:rPr>
      </w:pPr>
      <w:r w:rsidRPr="00013588">
        <w:rPr>
          <w:rFonts w:ascii="Palatino Linotype" w:eastAsia="MS Mincho" w:hAnsi="Palatino Linotype" w:cs="Arial"/>
          <w:b/>
          <w:sz w:val="24"/>
          <w:szCs w:val="24"/>
          <w:lang w:val="es-ES_tradnl" w:eastAsia="es-ES"/>
        </w:rPr>
        <w:t xml:space="preserve">Respuestas a cada uno de los requerimientos formulados en las solicitudes de información </w:t>
      </w:r>
      <w:r w:rsidRPr="00013588">
        <w:rPr>
          <w:rFonts w:ascii="Palatino Linotype" w:hAnsi="Palatino Linotype"/>
          <w:b/>
          <w:color w:val="000000"/>
          <w:sz w:val="24"/>
          <w:szCs w:val="24"/>
        </w:rPr>
        <w:t>00653/NAUCALPA/IP/2020, 00654/NAUCALPA/IP/2020 y 00684/NAUCALPA/IP/2020.</w:t>
      </w:r>
      <w:r w:rsidRPr="00013588">
        <w:rPr>
          <w:rFonts w:ascii="Palatino Linotype" w:hAnsi="Palatino Linotype"/>
          <w:color w:val="000000"/>
          <w:sz w:val="24"/>
          <w:szCs w:val="24"/>
        </w:rPr>
        <w:t xml:space="preserve"> </w:t>
      </w:r>
    </w:p>
    <w:p w14:paraId="28D1B2FF" w14:textId="77777777" w:rsidR="006A183B" w:rsidRPr="00013588" w:rsidRDefault="006A183B" w:rsidP="006A183B">
      <w:pPr>
        <w:pStyle w:val="Prrafodelista"/>
        <w:spacing w:after="0" w:line="360" w:lineRule="auto"/>
        <w:ind w:right="49"/>
        <w:jc w:val="both"/>
        <w:rPr>
          <w:rFonts w:ascii="Palatino Linotype" w:hAnsi="Palatino Linotype" w:cs="Arial"/>
          <w:color w:val="000000" w:themeColor="text1"/>
          <w:sz w:val="24"/>
        </w:rPr>
      </w:pPr>
    </w:p>
    <w:p w14:paraId="31BD0C7D" w14:textId="77777777" w:rsidR="00F650D2" w:rsidRPr="00013588" w:rsidRDefault="00F650D2" w:rsidP="00F650D2">
      <w:pPr>
        <w:spacing w:line="360" w:lineRule="auto"/>
        <w:jc w:val="both"/>
        <w:rPr>
          <w:rFonts w:ascii="Palatino Linotype" w:eastAsia="Calibri" w:hAnsi="Palatino Linotype" w:cs="Arial"/>
          <w:b/>
          <w:bCs/>
          <w:sz w:val="24"/>
        </w:rPr>
      </w:pPr>
      <w:r w:rsidRPr="00013588">
        <w:rPr>
          <w:rFonts w:ascii="Palatino Linotype" w:eastAsia="Calibri" w:hAnsi="Palatino Linotype" w:cs="Arial"/>
          <w:sz w:val="24"/>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w:t>
      </w:r>
      <w:r w:rsidRPr="00013588">
        <w:rPr>
          <w:rFonts w:ascii="Palatino Linotype" w:eastAsia="Calibri" w:hAnsi="Palatino Linotype" w:cs="Arial"/>
          <w:b/>
          <w:bCs/>
          <w:sz w:val="24"/>
        </w:rPr>
        <w:t xml:space="preserve">. </w:t>
      </w:r>
    </w:p>
    <w:p w14:paraId="34BC46AE" w14:textId="4195F078" w:rsidR="00F650D2" w:rsidRPr="00013588" w:rsidRDefault="00F650D2" w:rsidP="00F650D2">
      <w:pPr>
        <w:shd w:val="clear" w:color="auto" w:fill="FFFFFF"/>
        <w:spacing w:before="240" w:after="0" w:line="360" w:lineRule="auto"/>
        <w:ind w:right="49"/>
        <w:jc w:val="both"/>
        <w:rPr>
          <w:rFonts w:ascii="Palatino Linotype" w:eastAsia="Times New Roman" w:hAnsi="Palatino Linotype" w:cs="Arial"/>
          <w:color w:val="222222"/>
          <w:sz w:val="24"/>
          <w:szCs w:val="24"/>
          <w:lang w:val="es-ES_tradnl" w:eastAsia="es-MX"/>
        </w:rPr>
      </w:pPr>
      <w:r w:rsidRPr="00013588">
        <w:rPr>
          <w:rFonts w:ascii="Palatino Linotype" w:eastAsia="Times New Roman" w:hAnsi="Palatino Linotype" w:cs="Arial"/>
          <w:b/>
          <w:bCs/>
          <w:color w:val="222222"/>
          <w:sz w:val="24"/>
          <w:szCs w:val="24"/>
          <w:lang w:val="es-ES_tradnl" w:eastAsia="es-MX"/>
        </w:rPr>
        <w:t xml:space="preserve">TERCERO. </w:t>
      </w:r>
      <w:r w:rsidRPr="00013588">
        <w:rPr>
          <w:rFonts w:ascii="Palatino Linotype" w:eastAsia="Times New Roman" w:hAnsi="Palatino Linotype" w:cs="Arial"/>
          <w:color w:val="222222"/>
          <w:sz w:val="24"/>
          <w:szCs w:val="24"/>
          <w:lang w:val="es-ES_tradnl" w:eastAsia="es-MX"/>
        </w:rPr>
        <w:t>Notifíquese</w:t>
      </w:r>
      <w:r w:rsidRPr="00013588">
        <w:rPr>
          <w:rFonts w:ascii="Palatino Linotype" w:eastAsia="Times New Roman" w:hAnsi="Palatino Linotype" w:cs="Arial"/>
          <w:b/>
          <w:bCs/>
          <w:color w:val="222222"/>
          <w:sz w:val="24"/>
          <w:szCs w:val="24"/>
          <w:lang w:val="es-ES_tradnl" w:eastAsia="es-MX"/>
        </w:rPr>
        <w:t xml:space="preserve"> </w:t>
      </w:r>
      <w:r w:rsidRPr="00013588">
        <w:rPr>
          <w:rFonts w:ascii="Palatino Linotype" w:eastAsia="Times New Roman" w:hAnsi="Palatino Linotype" w:cs="Arial"/>
          <w:color w:val="222222"/>
          <w:sz w:val="24"/>
          <w:szCs w:val="24"/>
          <w:lang w:val="es-ES_tradnl" w:eastAsia="es-MX"/>
        </w:rPr>
        <w:t xml:space="preserve">al Titular de la Unidad de Transparencia del </w:t>
      </w:r>
      <w:r w:rsidRPr="00013588">
        <w:rPr>
          <w:rFonts w:ascii="Palatino Linotype" w:eastAsia="Times New Roman" w:hAnsi="Palatino Linotype" w:cs="Arial"/>
          <w:b/>
          <w:bCs/>
          <w:color w:val="222222"/>
          <w:sz w:val="24"/>
          <w:szCs w:val="24"/>
          <w:lang w:val="es-ES_tradnl" w:eastAsia="es-MX"/>
        </w:rPr>
        <w:t>SUJETO OBLIGADO</w:t>
      </w:r>
      <w:r w:rsidRPr="00013588">
        <w:rPr>
          <w:rFonts w:ascii="Palatino Linotype" w:eastAsia="Times New Roman" w:hAnsi="Palatino Linotype" w:cs="Arial"/>
          <w:color w:val="222222"/>
          <w:sz w:val="24"/>
          <w:szCs w:val="24"/>
          <w:lang w:val="es-ES_tradnl" w:eastAsia="es-MX"/>
        </w:rPr>
        <w:t>, para que conforme a los artículos 186 último párrafo, 189 párrafo segundo y 199 de la Ley de Transparencia y Acceso a la Información Pública del Estado de México y Municipios, dé cumplimiento a lo ordenado dentro del plazo de diez días hábiles, debiendo rendir a este Instituto el informe de cumplimiento de la resolución en un plazo de tres días hábiles posteriores.</w:t>
      </w:r>
    </w:p>
    <w:p w14:paraId="3036F852" w14:textId="77777777" w:rsidR="006A183B" w:rsidRPr="00013588" w:rsidRDefault="006A183B" w:rsidP="00F650D2">
      <w:pPr>
        <w:shd w:val="clear" w:color="auto" w:fill="FFFFFF"/>
        <w:spacing w:before="240" w:after="0" w:line="360" w:lineRule="auto"/>
        <w:ind w:right="49"/>
        <w:jc w:val="both"/>
        <w:rPr>
          <w:rFonts w:ascii="Palatino Linotype" w:eastAsia="Times New Roman" w:hAnsi="Palatino Linotype" w:cs="Arial"/>
          <w:color w:val="222222"/>
          <w:sz w:val="24"/>
          <w:szCs w:val="24"/>
          <w:lang w:val="es-ES_tradnl" w:eastAsia="es-MX"/>
        </w:rPr>
      </w:pPr>
    </w:p>
    <w:p w14:paraId="2F139D44" w14:textId="1F8A3ED9" w:rsidR="00F650D2" w:rsidRPr="00013588" w:rsidRDefault="002A5CBF" w:rsidP="00F650D2">
      <w:pPr>
        <w:shd w:val="clear" w:color="auto" w:fill="FFFFFF"/>
        <w:spacing w:after="0" w:line="360" w:lineRule="auto"/>
        <w:jc w:val="both"/>
        <w:rPr>
          <w:rFonts w:ascii="Palatino Linotype" w:eastAsiaTheme="minorEastAsia" w:hAnsi="Palatino Linotype"/>
          <w:sz w:val="24"/>
          <w:szCs w:val="24"/>
          <w:lang w:val="es-ES_tradnl" w:eastAsia="es-ES"/>
        </w:rPr>
      </w:pPr>
      <w:r w:rsidRPr="00013588">
        <w:rPr>
          <w:rFonts w:ascii="Palatino Linotype" w:eastAsia="Times New Roman" w:hAnsi="Palatino Linotype" w:cs="Arial"/>
          <w:b/>
          <w:sz w:val="24"/>
          <w:szCs w:val="24"/>
          <w:lang w:val="es-ES_tradnl" w:eastAsia="es-ES"/>
        </w:rPr>
        <w:t>CUARTO</w:t>
      </w:r>
      <w:r w:rsidR="00F650D2" w:rsidRPr="00013588">
        <w:rPr>
          <w:rFonts w:ascii="Palatino Linotype" w:eastAsia="Times New Roman" w:hAnsi="Palatino Linotype" w:cs="Arial"/>
          <w:b/>
          <w:sz w:val="24"/>
          <w:szCs w:val="24"/>
          <w:lang w:val="es-ES_tradnl" w:eastAsia="es-ES"/>
        </w:rPr>
        <w:t xml:space="preserve">. </w:t>
      </w:r>
      <w:r w:rsidR="00F650D2" w:rsidRPr="00013588">
        <w:rPr>
          <w:rFonts w:ascii="Palatino Linotype" w:eastAsia="Times New Roman" w:hAnsi="Palatino Linotype" w:cs="Times New Roman"/>
          <w:b/>
          <w:bCs/>
          <w:color w:val="222222"/>
          <w:sz w:val="24"/>
          <w:szCs w:val="24"/>
          <w:lang w:val="es-ES" w:eastAsia="es-ES"/>
        </w:rPr>
        <w:t xml:space="preserve">Notifíquese </w:t>
      </w:r>
      <w:r w:rsidR="00F650D2" w:rsidRPr="00013588">
        <w:rPr>
          <w:rFonts w:ascii="Palatino Linotype" w:eastAsia="Times New Roman" w:hAnsi="Palatino Linotype" w:cs="Times New Roman"/>
          <w:bCs/>
          <w:color w:val="222222"/>
          <w:sz w:val="24"/>
          <w:szCs w:val="24"/>
          <w:lang w:val="es-ES" w:eastAsia="es-ES"/>
        </w:rPr>
        <w:t>a</w:t>
      </w:r>
      <w:r w:rsidR="00F650D2" w:rsidRPr="00013588">
        <w:rPr>
          <w:rFonts w:ascii="Palatino Linotype" w:eastAsia="Calibri" w:hAnsi="Palatino Linotype" w:cs="Arial"/>
          <w:b/>
          <w:sz w:val="24"/>
          <w:szCs w:val="24"/>
          <w:lang w:val="es-ES_tradnl" w:eastAsia="es-ES"/>
        </w:rPr>
        <w:t xml:space="preserve"> </w:t>
      </w:r>
      <w:r w:rsidR="006A183B" w:rsidRPr="00013588">
        <w:rPr>
          <w:rFonts w:ascii="Palatino Linotype" w:eastAsia="Times New Roman" w:hAnsi="Palatino Linotype" w:cs="Times New Roman"/>
          <w:b/>
          <w:bCs/>
          <w:color w:val="222222"/>
          <w:sz w:val="24"/>
          <w:szCs w:val="24"/>
          <w:lang w:val="es-ES_tradnl" w:eastAsia="es-ES"/>
        </w:rPr>
        <w:t>EL RECURRENTE</w:t>
      </w:r>
      <w:r w:rsidR="00F650D2" w:rsidRPr="00013588">
        <w:rPr>
          <w:rFonts w:ascii="Palatino Linotype" w:eastAsia="Times New Roman" w:hAnsi="Palatino Linotype" w:cs="Times New Roman"/>
          <w:b/>
          <w:bCs/>
          <w:color w:val="222222"/>
          <w:sz w:val="24"/>
          <w:szCs w:val="24"/>
          <w:lang w:val="es-ES_tradnl" w:eastAsia="es-ES"/>
        </w:rPr>
        <w:t xml:space="preserve"> </w:t>
      </w:r>
      <w:r w:rsidR="00F650D2" w:rsidRPr="00013588">
        <w:rPr>
          <w:rFonts w:ascii="Palatino Linotype" w:eastAsiaTheme="minorEastAsia" w:hAnsi="Palatino Linotype"/>
          <w:sz w:val="24"/>
          <w:szCs w:val="24"/>
          <w:lang w:val="es-ES_tradnl" w:eastAsia="es-ES"/>
        </w:rPr>
        <w:t xml:space="preserve">la presente resolución. </w:t>
      </w:r>
    </w:p>
    <w:p w14:paraId="1E850FA6" w14:textId="77777777" w:rsidR="00F650D2" w:rsidRPr="00013588" w:rsidRDefault="00F650D2" w:rsidP="00F650D2">
      <w:pPr>
        <w:shd w:val="clear" w:color="auto" w:fill="FFFFFF"/>
        <w:spacing w:after="0" w:line="360" w:lineRule="auto"/>
        <w:jc w:val="both"/>
        <w:rPr>
          <w:rFonts w:ascii="Palatino Linotype" w:eastAsiaTheme="minorEastAsia" w:hAnsi="Palatino Linotype"/>
          <w:sz w:val="24"/>
          <w:szCs w:val="24"/>
          <w:lang w:val="es-ES_tradnl" w:eastAsia="es-ES"/>
        </w:rPr>
      </w:pPr>
    </w:p>
    <w:p w14:paraId="71B613E4" w14:textId="4DD61426" w:rsidR="00F650D2" w:rsidRPr="00013588" w:rsidRDefault="002A5CBF" w:rsidP="00F650D2">
      <w:pPr>
        <w:spacing w:after="0" w:line="360" w:lineRule="auto"/>
        <w:jc w:val="both"/>
        <w:rPr>
          <w:rFonts w:ascii="Palatino Linotype" w:eastAsia="MS Mincho" w:hAnsi="Palatino Linotype" w:cs="Times New Roman"/>
          <w:sz w:val="24"/>
          <w:szCs w:val="24"/>
          <w:lang w:val="es-ES" w:eastAsia="es-ES"/>
        </w:rPr>
      </w:pPr>
      <w:r w:rsidRPr="00013588">
        <w:rPr>
          <w:rFonts w:ascii="Palatino Linotype" w:eastAsia="MS Mincho" w:hAnsi="Palatino Linotype" w:cs="Times New Roman"/>
          <w:b/>
          <w:sz w:val="24"/>
          <w:szCs w:val="24"/>
          <w:lang w:eastAsia="es-ES"/>
        </w:rPr>
        <w:t>QUINTO</w:t>
      </w:r>
      <w:r w:rsidR="00F650D2" w:rsidRPr="00013588">
        <w:rPr>
          <w:rFonts w:ascii="Palatino Linotype" w:eastAsia="MS Mincho" w:hAnsi="Palatino Linotype" w:cs="Times New Roman"/>
          <w:b/>
          <w:sz w:val="24"/>
          <w:szCs w:val="24"/>
          <w:lang w:eastAsia="es-ES"/>
        </w:rPr>
        <w:t>.</w:t>
      </w:r>
      <w:r w:rsidR="00F650D2" w:rsidRPr="00013588">
        <w:rPr>
          <w:rFonts w:ascii="Palatino Linotype" w:eastAsia="MS Mincho" w:hAnsi="Palatino Linotype" w:cs="Times New Roman"/>
          <w:sz w:val="24"/>
          <w:szCs w:val="24"/>
          <w:lang w:eastAsia="es-ES"/>
        </w:rPr>
        <w:t xml:space="preserve"> </w:t>
      </w:r>
      <w:r w:rsidR="00F650D2" w:rsidRPr="00013588">
        <w:rPr>
          <w:rFonts w:ascii="Palatino Linotype" w:eastAsia="MS Mincho" w:hAnsi="Palatino Linotype" w:cs="Times New Roman"/>
          <w:sz w:val="24"/>
          <w:szCs w:val="24"/>
          <w:lang w:val="es-ES" w:eastAsia="es-ES"/>
        </w:rPr>
        <w:t>Se hace del conocimiento de</w:t>
      </w:r>
      <w:r w:rsidR="00F650D2" w:rsidRPr="00013588">
        <w:rPr>
          <w:rFonts w:ascii="Palatino Linotype" w:eastAsia="Times New Roman" w:hAnsi="Palatino Linotype" w:cs="Times New Roman"/>
          <w:b/>
          <w:bCs/>
          <w:color w:val="222222"/>
          <w:sz w:val="24"/>
          <w:szCs w:val="24"/>
          <w:lang w:val="es-ES_tradnl" w:eastAsia="es-ES"/>
        </w:rPr>
        <w:t xml:space="preserve"> </w:t>
      </w:r>
      <w:r w:rsidR="006A183B" w:rsidRPr="00013588">
        <w:rPr>
          <w:rFonts w:ascii="Palatino Linotype" w:eastAsia="Times New Roman" w:hAnsi="Palatino Linotype" w:cs="Times New Roman"/>
          <w:b/>
          <w:bCs/>
          <w:color w:val="222222"/>
          <w:sz w:val="24"/>
          <w:szCs w:val="24"/>
          <w:lang w:val="es-ES_tradnl" w:eastAsia="es-ES"/>
        </w:rPr>
        <w:t>EL RECURRENTE</w:t>
      </w:r>
      <w:r w:rsidR="00F650D2" w:rsidRPr="00013588">
        <w:rPr>
          <w:rFonts w:ascii="Palatino Linotype" w:eastAsia="Times New Roman" w:hAnsi="Palatino Linotype" w:cs="Times New Roman"/>
          <w:b/>
          <w:bCs/>
          <w:color w:val="222222"/>
          <w:sz w:val="24"/>
          <w:szCs w:val="24"/>
          <w:lang w:val="es-ES_tradnl" w:eastAsia="es-ES"/>
        </w:rPr>
        <w:t xml:space="preserve"> </w:t>
      </w:r>
      <w:r w:rsidR="00F650D2" w:rsidRPr="00013588">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00F650D2" w:rsidRPr="00013588">
        <w:rPr>
          <w:rFonts w:ascii="Palatino Linotype" w:eastAsia="MS Mincho" w:hAnsi="Palatino Linotype" w:cs="Times New Roman"/>
          <w:bCs/>
          <w:sz w:val="24"/>
          <w:szCs w:val="24"/>
          <w:lang w:val="es-ES" w:eastAsia="es-ES"/>
        </w:rPr>
        <w:t>vía juicio de amparo</w:t>
      </w:r>
      <w:r w:rsidR="00F650D2" w:rsidRPr="00013588">
        <w:rPr>
          <w:rFonts w:ascii="Palatino Linotype" w:eastAsia="MS Mincho" w:hAnsi="Palatino Linotype" w:cs="Times New Roman"/>
          <w:sz w:val="24"/>
          <w:szCs w:val="24"/>
          <w:lang w:val="es-ES" w:eastAsia="es-ES"/>
        </w:rPr>
        <w:t> en los términos de las leyes aplicables.</w:t>
      </w:r>
    </w:p>
    <w:p w14:paraId="712601B2" w14:textId="77777777" w:rsidR="00F650D2" w:rsidRPr="00013588" w:rsidRDefault="00F650D2" w:rsidP="00F650D2">
      <w:pPr>
        <w:spacing w:after="0" w:line="360" w:lineRule="auto"/>
        <w:jc w:val="both"/>
        <w:rPr>
          <w:rFonts w:ascii="Palatino Linotype" w:eastAsia="MS Mincho" w:hAnsi="Palatino Linotype" w:cs="Times New Roman"/>
          <w:sz w:val="24"/>
          <w:szCs w:val="24"/>
          <w:lang w:val="es-ES" w:eastAsia="es-ES"/>
        </w:rPr>
      </w:pPr>
    </w:p>
    <w:p w14:paraId="5A1BEAD8" w14:textId="37670701" w:rsidR="00F650D2" w:rsidRPr="00013588" w:rsidRDefault="002A5CBF" w:rsidP="00F650D2">
      <w:pPr>
        <w:spacing w:after="0" w:line="360" w:lineRule="auto"/>
        <w:jc w:val="both"/>
        <w:rPr>
          <w:rFonts w:ascii="Palatino Linotype" w:eastAsia="MS Mincho" w:hAnsi="Palatino Linotype" w:cs="Times New Roman"/>
          <w:lang w:val="es-ES" w:eastAsia="es-ES"/>
        </w:rPr>
      </w:pPr>
      <w:r w:rsidRPr="00013588">
        <w:rPr>
          <w:rFonts w:ascii="Palatino Linotype" w:eastAsia="MS Mincho" w:hAnsi="Palatino Linotype" w:cs="Times New Roman"/>
          <w:b/>
          <w:sz w:val="24"/>
          <w:szCs w:val="24"/>
          <w:lang w:val="es-ES_tradnl" w:eastAsia="es-ES"/>
        </w:rPr>
        <w:t>SEXTO</w:t>
      </w:r>
      <w:r w:rsidR="00F650D2" w:rsidRPr="00013588">
        <w:rPr>
          <w:rFonts w:ascii="Palatino Linotype" w:eastAsia="MS Mincho" w:hAnsi="Palatino Linotype" w:cs="Times New Roman"/>
          <w:b/>
          <w:sz w:val="24"/>
          <w:szCs w:val="24"/>
          <w:lang w:val="es-ES_tradnl" w:eastAsia="es-ES"/>
        </w:rPr>
        <w:t xml:space="preserve">. </w:t>
      </w:r>
      <w:r w:rsidR="00F650D2" w:rsidRPr="00013588">
        <w:rPr>
          <w:rFonts w:ascii="Palatino Linotype" w:eastAsia="MS Mincho" w:hAnsi="Palatino Linotype" w:cs="Times New Roman"/>
          <w:sz w:val="24"/>
          <w:lang w:val="es-ES" w:eastAsia="es-ES"/>
        </w:rPr>
        <w:t xml:space="preserve">Hágase del conocimiento de </w:t>
      </w:r>
      <w:r w:rsidR="006A183B" w:rsidRPr="00013588">
        <w:rPr>
          <w:rFonts w:ascii="Palatino Linotype" w:eastAsia="Times New Roman" w:hAnsi="Palatino Linotype" w:cs="Times New Roman"/>
          <w:b/>
          <w:bCs/>
          <w:color w:val="222222"/>
          <w:sz w:val="24"/>
          <w:szCs w:val="24"/>
          <w:lang w:val="es-ES_tradnl" w:eastAsia="es-ES"/>
        </w:rPr>
        <w:t>EL RECURRENTE</w:t>
      </w:r>
      <w:r w:rsidR="00F650D2" w:rsidRPr="00013588">
        <w:rPr>
          <w:rFonts w:ascii="Palatino Linotype" w:eastAsia="Times New Roman" w:hAnsi="Palatino Linotype" w:cs="Times New Roman"/>
          <w:b/>
          <w:bCs/>
          <w:color w:val="222222"/>
          <w:sz w:val="24"/>
          <w:szCs w:val="24"/>
          <w:lang w:val="es-ES_tradnl" w:eastAsia="es-ES"/>
        </w:rPr>
        <w:t xml:space="preserve"> </w:t>
      </w:r>
      <w:r w:rsidR="00F650D2" w:rsidRPr="00013588">
        <w:rPr>
          <w:rFonts w:ascii="Palatino Linotype" w:eastAsia="MS Mincho" w:hAnsi="Palatino Linotype" w:cs="Times New Roman"/>
          <w:sz w:val="24"/>
          <w:lang w:val="es-ES" w:eastAsia="es-ES"/>
        </w:rPr>
        <w:t>que la respuesta que dé el</w:t>
      </w:r>
      <w:r w:rsidR="00F650D2" w:rsidRPr="00013588">
        <w:rPr>
          <w:rFonts w:ascii="Palatino Linotype" w:eastAsia="MS Mincho" w:hAnsi="Palatino Linotype" w:cs="Times New Roman"/>
          <w:b/>
          <w:sz w:val="24"/>
          <w:lang w:val="es-ES" w:eastAsia="es-ES"/>
        </w:rPr>
        <w:t xml:space="preserve"> SUJETO OBLIGADO</w:t>
      </w:r>
      <w:r w:rsidR="00F650D2" w:rsidRPr="00013588">
        <w:rPr>
          <w:rFonts w:ascii="Palatino Linotype" w:eastAsia="MS Mincho" w:hAnsi="Palatino Linotype" w:cs="Times New Roman"/>
          <w:sz w:val="24"/>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7C0D50EF" w14:textId="77777777" w:rsidR="00F650D2" w:rsidRPr="00013588" w:rsidRDefault="00F650D2" w:rsidP="00F650D2">
      <w:pPr>
        <w:spacing w:after="0" w:line="360" w:lineRule="auto"/>
        <w:jc w:val="both"/>
        <w:rPr>
          <w:rFonts w:ascii="Palatino Linotype" w:eastAsia="MS Mincho" w:hAnsi="Palatino Linotype" w:cs="Times New Roman"/>
          <w:sz w:val="24"/>
          <w:szCs w:val="24"/>
          <w:lang w:val="es-ES" w:eastAsia="es-ES"/>
        </w:rPr>
      </w:pPr>
    </w:p>
    <w:p w14:paraId="25E6D351" w14:textId="4A69AEDF" w:rsidR="00F650D2" w:rsidRPr="00013588" w:rsidRDefault="002A5CBF" w:rsidP="00F650D2">
      <w:pPr>
        <w:shd w:val="clear" w:color="auto" w:fill="FFFFFF"/>
        <w:spacing w:after="0" w:line="360" w:lineRule="auto"/>
        <w:jc w:val="both"/>
        <w:rPr>
          <w:rFonts w:ascii="Palatino Linotype" w:eastAsia="MS Mincho" w:hAnsi="Palatino Linotype" w:cs="Times New Roman"/>
          <w:color w:val="000000"/>
          <w:sz w:val="24"/>
          <w:szCs w:val="24"/>
          <w:shd w:val="clear" w:color="auto" w:fill="FFFFFF"/>
          <w:lang w:val="es-ES_tradnl" w:eastAsia="es-ES"/>
        </w:rPr>
      </w:pPr>
      <w:r w:rsidRPr="00013588">
        <w:rPr>
          <w:rFonts w:ascii="Palatino Linotype" w:eastAsia="Calibri" w:hAnsi="Palatino Linotype" w:cs="Times New Roman"/>
          <w:b/>
          <w:sz w:val="24"/>
          <w:szCs w:val="24"/>
        </w:rPr>
        <w:t>SÉPTIMO</w:t>
      </w:r>
      <w:r w:rsidR="00F650D2" w:rsidRPr="00013588">
        <w:rPr>
          <w:rFonts w:ascii="Palatino Linotype" w:eastAsia="Calibri" w:hAnsi="Palatino Linotype" w:cs="Times New Roman"/>
          <w:b/>
          <w:sz w:val="24"/>
          <w:szCs w:val="24"/>
        </w:rPr>
        <w:t>.</w:t>
      </w:r>
      <w:r w:rsidR="00F650D2" w:rsidRPr="00013588">
        <w:rPr>
          <w:rFonts w:ascii="Palatino Linotype" w:eastAsia="MS Mincho" w:hAnsi="Palatino Linotype" w:cs="Times New Roman"/>
          <w:sz w:val="24"/>
          <w:szCs w:val="24"/>
          <w:lang w:val="es-ES_tradnl" w:eastAsia="es-ES"/>
        </w:rPr>
        <w:t xml:space="preserve"> </w:t>
      </w:r>
      <w:r w:rsidR="00F650D2" w:rsidRPr="00013588">
        <w:rPr>
          <w:rFonts w:ascii="Palatino Linotype" w:eastAsia="MS Mincho" w:hAnsi="Palatino Linotype" w:cs="Times New Roman"/>
          <w:sz w:val="24"/>
          <w:szCs w:val="24"/>
          <w:shd w:val="clear" w:color="auto" w:fill="FFFFFF"/>
          <w:lang w:val="es-ES_tradnl" w:eastAsia="es-ES"/>
        </w:rPr>
        <w:t>Con fundamento en el artículo 198 de la Ley de Transparencia y Acceso a la Información Pública del Estado de México y Municipios, se apercibe al </w:t>
      </w:r>
      <w:r w:rsidR="00F650D2" w:rsidRPr="00013588">
        <w:rPr>
          <w:rFonts w:ascii="Palatino Linotype" w:eastAsia="MS Mincho" w:hAnsi="Palatino Linotype" w:cs="Times New Roman"/>
          <w:b/>
          <w:bCs/>
          <w:sz w:val="24"/>
          <w:szCs w:val="24"/>
          <w:shd w:val="clear" w:color="auto" w:fill="FFFFFF"/>
          <w:lang w:val="es-ES_tradnl" w:eastAsia="es-ES"/>
        </w:rPr>
        <w:t>SUJETO OBLIGADO</w:t>
      </w:r>
      <w:r w:rsidR="00F650D2" w:rsidRPr="00013588">
        <w:rPr>
          <w:rFonts w:ascii="Palatino Linotype" w:eastAsia="MS Mincho" w:hAnsi="Palatino Linotype" w:cs="Times New Roman"/>
          <w:sz w:val="24"/>
          <w:szCs w:val="24"/>
          <w:shd w:val="clear" w:color="auto" w:fill="FFFFFF"/>
          <w:lang w:val="es-ES_tradnl" w:eastAsia="es-ES"/>
        </w:rPr>
        <w:t> de que</w:t>
      </w:r>
      <w:r w:rsidR="00F650D2" w:rsidRPr="00013588">
        <w:rPr>
          <w:rFonts w:ascii="Palatino Linotype" w:eastAsia="MS Mincho" w:hAnsi="Palatino Linotype" w:cs="Times New Roman"/>
          <w:color w:val="000000"/>
          <w:sz w:val="24"/>
          <w:szCs w:val="24"/>
          <w:shd w:val="clear" w:color="auto" w:fill="FFFFFF"/>
          <w:lang w:val="es-ES_tradnl" w:eastAsia="es-ES"/>
        </w:rPr>
        <w:t>, en caso de incumplimiento total o parcial de la presente resolución, se actuará de conformidad con lo dispuesto en los artículos 213, 214, 215, 216 y 217 de la ley en cita. </w:t>
      </w:r>
    </w:p>
    <w:p w14:paraId="3F20B461" w14:textId="77777777" w:rsidR="00F650D2" w:rsidRPr="00013588" w:rsidRDefault="00F650D2" w:rsidP="00F650D2">
      <w:pPr>
        <w:shd w:val="clear" w:color="auto" w:fill="FFFFFF"/>
        <w:spacing w:after="0" w:line="360" w:lineRule="auto"/>
        <w:jc w:val="both"/>
        <w:rPr>
          <w:rFonts w:ascii="Palatino Linotype" w:eastAsia="Times New Roman" w:hAnsi="Palatino Linotype" w:cs="Times New Roman"/>
          <w:sz w:val="24"/>
          <w:szCs w:val="24"/>
          <w:lang w:eastAsia="es-MX"/>
        </w:rPr>
      </w:pPr>
    </w:p>
    <w:p w14:paraId="64B4C3A1" w14:textId="1BA2AFC5" w:rsidR="00F650D2" w:rsidRDefault="002A5CBF" w:rsidP="00F650D2">
      <w:pPr>
        <w:spacing w:after="0" w:line="360" w:lineRule="auto"/>
        <w:jc w:val="both"/>
        <w:rPr>
          <w:rFonts w:ascii="Palatino Linotype" w:eastAsia="MS Mincho" w:hAnsi="Palatino Linotype" w:cs="Times New Roman"/>
          <w:b/>
          <w:sz w:val="24"/>
          <w:szCs w:val="24"/>
          <w:lang w:val="es-ES_tradnl" w:eastAsia="es-ES"/>
        </w:rPr>
      </w:pPr>
      <w:r w:rsidRPr="00013588">
        <w:rPr>
          <w:rFonts w:ascii="Palatino Linotype" w:eastAsia="Times New Roman" w:hAnsi="Palatino Linotype" w:cs="Times New Roman"/>
          <w:b/>
          <w:sz w:val="24"/>
          <w:szCs w:val="24"/>
          <w:lang w:eastAsia="es-MX"/>
        </w:rPr>
        <w:t>OCTAVO</w:t>
      </w:r>
      <w:r w:rsidR="00F650D2" w:rsidRPr="00013588">
        <w:rPr>
          <w:rFonts w:ascii="Palatino Linotype" w:eastAsia="MS Mincho" w:hAnsi="Palatino Linotype" w:cs="Times New Roman"/>
          <w:b/>
          <w:sz w:val="24"/>
          <w:szCs w:val="24"/>
          <w:lang w:val="es-ES_tradnl" w:eastAsia="es-ES"/>
        </w:rPr>
        <w:t>.</w:t>
      </w:r>
      <w:r w:rsidR="00F650D2" w:rsidRPr="00013588">
        <w:rPr>
          <w:rFonts w:ascii="Palatino Linotype" w:eastAsia="MS Mincho" w:hAnsi="Palatino Linotype" w:cs="Times New Roman"/>
          <w:sz w:val="24"/>
          <w:szCs w:val="24"/>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F650D2" w:rsidRPr="00013588">
        <w:rPr>
          <w:rFonts w:ascii="Palatino Linotype" w:eastAsia="MS Mincho" w:hAnsi="Palatino Linotype" w:cs="Times New Roman"/>
          <w:b/>
          <w:sz w:val="24"/>
          <w:szCs w:val="24"/>
          <w:lang w:val="es-ES_tradnl" w:eastAsia="es-ES"/>
        </w:rPr>
        <w:t>Considerando SÉPTIMO.</w:t>
      </w:r>
    </w:p>
    <w:p w14:paraId="7E1D6BC5" w14:textId="77777777" w:rsidR="00013588" w:rsidRDefault="00013588" w:rsidP="00F650D2">
      <w:pPr>
        <w:spacing w:after="0" w:line="360" w:lineRule="auto"/>
        <w:jc w:val="both"/>
        <w:rPr>
          <w:rFonts w:ascii="Palatino Linotype" w:eastAsia="MS Mincho" w:hAnsi="Palatino Linotype" w:cs="Times New Roman"/>
          <w:b/>
          <w:sz w:val="24"/>
          <w:szCs w:val="24"/>
          <w:lang w:val="es-ES_tradnl" w:eastAsia="es-ES"/>
        </w:rPr>
      </w:pPr>
    </w:p>
    <w:p w14:paraId="54EC713D" w14:textId="3C12E222" w:rsidR="00013588" w:rsidRDefault="00013588" w:rsidP="00013588">
      <w:pPr>
        <w:spacing w:after="0" w:line="360" w:lineRule="auto"/>
        <w:ind w:firstLine="1"/>
        <w:jc w:val="both"/>
        <w:rPr>
          <w:rFonts w:ascii="Palatino Linotype" w:hAnsi="Palatino Linotype"/>
          <w:sz w:val="24"/>
          <w:szCs w:val="24"/>
        </w:rPr>
      </w:pPr>
      <w:r>
        <w:rPr>
          <w:rFonts w:ascii="Palatino Linotype" w:hAnsi="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EMITIENDO VOTO PARTICULAR, JOSÉ GUADALUPE LUNA HERNÁNDEZ, JAVIER MARTÍNEZ CRUZ Y LUIS GUSTAVO PARRA NORIEGA, EN LA TERCERA SESIÓN ORDINARIA CELEBRADA EL CUATRO (04) DE FEBRERO DE DOS MIL VEINTIUNO, ANTE EL DIRECTOR DE CUMPLIMIENTOS, RUBÉN ORTÍZ AMARO, EN SUPLENCIA DEL SECRETARIO TÉCNICO DEL PLENO. </w:t>
      </w:r>
    </w:p>
    <w:tbl>
      <w:tblPr>
        <w:tblW w:w="5000" w:type="pct"/>
        <w:jc w:val="center"/>
        <w:tblLook w:val="04A0" w:firstRow="1" w:lastRow="0" w:firstColumn="1" w:lastColumn="0" w:noHBand="0" w:noVBand="1"/>
      </w:tblPr>
      <w:tblGrid>
        <w:gridCol w:w="4192"/>
        <w:gridCol w:w="202"/>
        <w:gridCol w:w="4395"/>
      </w:tblGrid>
      <w:tr w:rsidR="00013588" w14:paraId="76BEB444" w14:textId="77777777" w:rsidTr="00013588">
        <w:trPr>
          <w:trHeight w:val="924"/>
          <w:jc w:val="center"/>
        </w:trPr>
        <w:tc>
          <w:tcPr>
            <w:tcW w:w="5000" w:type="pct"/>
            <w:gridSpan w:val="3"/>
          </w:tcPr>
          <w:p w14:paraId="0DC11724" w14:textId="77777777" w:rsidR="00013588" w:rsidRDefault="00013588">
            <w:pPr>
              <w:spacing w:after="0" w:line="240" w:lineRule="auto"/>
              <w:jc w:val="center"/>
              <w:rPr>
                <w:rFonts w:ascii="Palatino Linotype" w:hAnsi="Palatino Linotype"/>
                <w:b/>
                <w:sz w:val="24"/>
                <w:szCs w:val="24"/>
              </w:rPr>
            </w:pPr>
          </w:p>
          <w:p w14:paraId="43A17BB9" w14:textId="77777777" w:rsidR="00013588" w:rsidRDefault="00013588">
            <w:pPr>
              <w:spacing w:after="0" w:line="240" w:lineRule="auto"/>
              <w:jc w:val="center"/>
              <w:rPr>
                <w:rFonts w:ascii="Palatino Linotype" w:hAnsi="Palatino Linotype"/>
                <w:b/>
                <w:sz w:val="24"/>
                <w:szCs w:val="24"/>
              </w:rPr>
            </w:pPr>
          </w:p>
          <w:p w14:paraId="3B79F410" w14:textId="77777777" w:rsidR="00013588" w:rsidRDefault="00013588">
            <w:pPr>
              <w:spacing w:after="0" w:line="240" w:lineRule="auto"/>
              <w:jc w:val="center"/>
              <w:rPr>
                <w:rFonts w:ascii="Palatino Linotype" w:hAnsi="Palatino Linotype"/>
                <w:b/>
                <w:sz w:val="24"/>
                <w:szCs w:val="24"/>
              </w:rPr>
            </w:pPr>
          </w:p>
          <w:p w14:paraId="5094EF1D" w14:textId="77777777" w:rsidR="00013588" w:rsidRDefault="00013588">
            <w:pPr>
              <w:spacing w:after="0" w:line="240" w:lineRule="auto"/>
              <w:jc w:val="center"/>
              <w:rPr>
                <w:rFonts w:ascii="Palatino Linotype" w:hAnsi="Palatino Linotype"/>
                <w:b/>
                <w:sz w:val="24"/>
                <w:szCs w:val="24"/>
              </w:rPr>
            </w:pPr>
          </w:p>
          <w:p w14:paraId="7CA61B8D" w14:textId="77777777" w:rsidR="00013588" w:rsidRDefault="00013588">
            <w:pPr>
              <w:spacing w:after="0" w:line="240" w:lineRule="auto"/>
              <w:jc w:val="center"/>
              <w:rPr>
                <w:rFonts w:ascii="Palatino Linotype" w:hAnsi="Palatino Linotype"/>
                <w:b/>
                <w:sz w:val="24"/>
                <w:szCs w:val="24"/>
              </w:rPr>
            </w:pPr>
          </w:p>
          <w:p w14:paraId="2514322A" w14:textId="77777777" w:rsidR="00013588" w:rsidRDefault="00013588">
            <w:pPr>
              <w:spacing w:after="0" w:line="240" w:lineRule="auto"/>
              <w:jc w:val="center"/>
              <w:rPr>
                <w:rFonts w:ascii="Palatino Linotype" w:hAnsi="Palatino Linotype"/>
                <w:b/>
                <w:sz w:val="24"/>
                <w:szCs w:val="24"/>
              </w:rPr>
            </w:pPr>
          </w:p>
          <w:p w14:paraId="12D53374" w14:textId="77777777" w:rsidR="00013588" w:rsidRDefault="00013588">
            <w:pPr>
              <w:spacing w:after="0" w:line="240" w:lineRule="auto"/>
              <w:jc w:val="center"/>
              <w:rPr>
                <w:rFonts w:ascii="Palatino Linotype" w:hAnsi="Palatino Linotype"/>
                <w:b/>
                <w:sz w:val="24"/>
                <w:szCs w:val="24"/>
              </w:rPr>
            </w:pPr>
            <w:r>
              <w:rPr>
                <w:rFonts w:ascii="Palatino Linotype" w:hAnsi="Palatino Linotype"/>
                <w:b/>
                <w:sz w:val="24"/>
                <w:szCs w:val="24"/>
              </w:rPr>
              <w:t xml:space="preserve">Zulema Martínez Sánchez </w:t>
            </w:r>
          </w:p>
          <w:p w14:paraId="1823937A" w14:textId="77777777" w:rsidR="00013588" w:rsidRDefault="00013588">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27DD7ADA" w14:textId="77777777" w:rsidR="00013588" w:rsidRDefault="00013588">
            <w:pPr>
              <w:tabs>
                <w:tab w:val="left" w:pos="780"/>
                <w:tab w:val="center" w:pos="4499"/>
              </w:tabs>
              <w:spacing w:after="0" w:line="240" w:lineRule="auto"/>
              <w:jc w:val="center"/>
              <w:rPr>
                <w:rFonts w:ascii="Palatino Linotype" w:hAnsi="Palatino Linotype"/>
                <w:sz w:val="24"/>
                <w:szCs w:val="24"/>
              </w:rPr>
            </w:pPr>
            <w:r>
              <w:rPr>
                <w:rFonts w:ascii="Palatino Linotype" w:hAnsi="Palatino Linotype"/>
                <w:sz w:val="24"/>
                <w:szCs w:val="24"/>
              </w:rPr>
              <w:t>(Rúbrica)</w:t>
            </w:r>
          </w:p>
        </w:tc>
      </w:tr>
      <w:tr w:rsidR="00013588" w14:paraId="39723B74" w14:textId="77777777" w:rsidTr="00013588">
        <w:trPr>
          <w:trHeight w:val="902"/>
          <w:jc w:val="center"/>
        </w:trPr>
        <w:tc>
          <w:tcPr>
            <w:tcW w:w="2385" w:type="pct"/>
          </w:tcPr>
          <w:p w14:paraId="0D1681F4" w14:textId="77777777" w:rsidR="00013588" w:rsidRDefault="00013588">
            <w:pPr>
              <w:spacing w:after="0" w:line="240" w:lineRule="auto"/>
              <w:jc w:val="center"/>
              <w:rPr>
                <w:rFonts w:ascii="Palatino Linotype" w:hAnsi="Palatino Linotype"/>
                <w:b/>
                <w:sz w:val="24"/>
                <w:szCs w:val="24"/>
              </w:rPr>
            </w:pPr>
          </w:p>
          <w:p w14:paraId="0B7BDF45" w14:textId="77777777" w:rsidR="00013588" w:rsidRDefault="00013588">
            <w:pPr>
              <w:spacing w:after="0" w:line="240" w:lineRule="auto"/>
              <w:jc w:val="center"/>
              <w:rPr>
                <w:rFonts w:ascii="Palatino Linotype" w:hAnsi="Palatino Linotype"/>
                <w:b/>
                <w:sz w:val="24"/>
                <w:szCs w:val="24"/>
              </w:rPr>
            </w:pPr>
          </w:p>
          <w:p w14:paraId="2A311509" w14:textId="77777777" w:rsidR="00013588" w:rsidRDefault="00013588">
            <w:pPr>
              <w:spacing w:after="0" w:line="240" w:lineRule="auto"/>
              <w:jc w:val="center"/>
              <w:rPr>
                <w:rFonts w:ascii="Palatino Linotype" w:hAnsi="Palatino Linotype"/>
                <w:b/>
                <w:sz w:val="24"/>
                <w:szCs w:val="24"/>
              </w:rPr>
            </w:pPr>
          </w:p>
          <w:p w14:paraId="3800D23C" w14:textId="77777777" w:rsidR="00013588" w:rsidRDefault="00013588">
            <w:pPr>
              <w:spacing w:after="0" w:line="240" w:lineRule="auto"/>
              <w:jc w:val="center"/>
              <w:rPr>
                <w:rFonts w:ascii="Palatino Linotype" w:hAnsi="Palatino Linotype"/>
                <w:b/>
                <w:sz w:val="24"/>
                <w:szCs w:val="24"/>
              </w:rPr>
            </w:pPr>
          </w:p>
          <w:p w14:paraId="33841AD3" w14:textId="77777777" w:rsidR="00013588" w:rsidRDefault="00013588">
            <w:pPr>
              <w:spacing w:after="0" w:line="240" w:lineRule="auto"/>
              <w:jc w:val="center"/>
              <w:rPr>
                <w:rFonts w:ascii="Palatino Linotype" w:hAnsi="Palatino Linotype"/>
                <w:b/>
                <w:sz w:val="24"/>
                <w:szCs w:val="24"/>
              </w:rPr>
            </w:pPr>
          </w:p>
          <w:p w14:paraId="6E05D86E" w14:textId="77777777" w:rsidR="00013588" w:rsidRDefault="00013588">
            <w:pPr>
              <w:spacing w:after="0" w:line="240" w:lineRule="auto"/>
              <w:jc w:val="center"/>
              <w:rPr>
                <w:rFonts w:ascii="Palatino Linotype" w:hAnsi="Palatino Linotype"/>
                <w:b/>
                <w:sz w:val="24"/>
                <w:szCs w:val="24"/>
              </w:rPr>
            </w:pPr>
            <w:r>
              <w:rPr>
                <w:rFonts w:ascii="Palatino Linotype" w:hAnsi="Palatino Linotype"/>
                <w:b/>
                <w:sz w:val="24"/>
                <w:szCs w:val="24"/>
              </w:rPr>
              <w:t>Eva Abaid Yapur</w:t>
            </w:r>
          </w:p>
          <w:p w14:paraId="714CF49C" w14:textId="77777777" w:rsidR="00013588" w:rsidRDefault="00013588">
            <w:pPr>
              <w:spacing w:after="0" w:line="240" w:lineRule="auto"/>
              <w:jc w:val="center"/>
              <w:rPr>
                <w:rFonts w:ascii="Palatino Linotype" w:hAnsi="Palatino Linotype"/>
                <w:sz w:val="24"/>
                <w:szCs w:val="24"/>
              </w:rPr>
            </w:pPr>
            <w:r>
              <w:rPr>
                <w:rFonts w:ascii="Palatino Linotype" w:hAnsi="Palatino Linotype"/>
                <w:sz w:val="24"/>
                <w:szCs w:val="24"/>
              </w:rPr>
              <w:t>Comisionada</w:t>
            </w:r>
          </w:p>
          <w:p w14:paraId="3051003B" w14:textId="77777777" w:rsidR="00013588" w:rsidRDefault="00013588">
            <w:pPr>
              <w:tabs>
                <w:tab w:val="left" w:pos="780"/>
                <w:tab w:val="center" w:pos="4499"/>
              </w:tabs>
              <w:spacing w:after="0" w:line="240" w:lineRule="auto"/>
              <w:jc w:val="center"/>
              <w:rPr>
                <w:rFonts w:ascii="Palatino Linotype" w:hAnsi="Palatino Linotype"/>
                <w:sz w:val="24"/>
                <w:szCs w:val="24"/>
              </w:rPr>
            </w:pPr>
            <w:r>
              <w:rPr>
                <w:rFonts w:ascii="Palatino Linotype" w:hAnsi="Palatino Linotype"/>
                <w:sz w:val="24"/>
                <w:szCs w:val="24"/>
              </w:rPr>
              <w:t>(Rúbrica)</w:t>
            </w:r>
          </w:p>
        </w:tc>
        <w:tc>
          <w:tcPr>
            <w:tcW w:w="2615" w:type="pct"/>
            <w:gridSpan w:val="2"/>
          </w:tcPr>
          <w:p w14:paraId="2E829F24" w14:textId="77777777" w:rsidR="00013588" w:rsidRDefault="00013588">
            <w:pPr>
              <w:spacing w:after="0" w:line="240" w:lineRule="auto"/>
              <w:jc w:val="center"/>
              <w:rPr>
                <w:rFonts w:ascii="Palatino Linotype" w:hAnsi="Palatino Linotype"/>
                <w:b/>
                <w:sz w:val="24"/>
                <w:szCs w:val="24"/>
              </w:rPr>
            </w:pPr>
          </w:p>
          <w:p w14:paraId="641FFB66" w14:textId="77777777" w:rsidR="00013588" w:rsidRDefault="00013588">
            <w:pPr>
              <w:spacing w:after="0" w:line="240" w:lineRule="auto"/>
              <w:jc w:val="center"/>
              <w:rPr>
                <w:rFonts w:ascii="Palatino Linotype" w:hAnsi="Palatino Linotype"/>
                <w:b/>
                <w:sz w:val="24"/>
                <w:szCs w:val="24"/>
              </w:rPr>
            </w:pPr>
          </w:p>
          <w:p w14:paraId="128E2B14" w14:textId="77777777" w:rsidR="00013588" w:rsidRDefault="00013588">
            <w:pPr>
              <w:spacing w:after="0" w:line="240" w:lineRule="auto"/>
              <w:jc w:val="center"/>
              <w:rPr>
                <w:rFonts w:ascii="Palatino Linotype" w:hAnsi="Palatino Linotype"/>
                <w:b/>
                <w:sz w:val="24"/>
                <w:szCs w:val="24"/>
              </w:rPr>
            </w:pPr>
          </w:p>
          <w:p w14:paraId="73176B97" w14:textId="77777777" w:rsidR="00013588" w:rsidRDefault="00013588">
            <w:pPr>
              <w:spacing w:after="0" w:line="240" w:lineRule="auto"/>
              <w:jc w:val="center"/>
              <w:rPr>
                <w:rFonts w:ascii="Palatino Linotype" w:hAnsi="Palatino Linotype"/>
                <w:b/>
                <w:sz w:val="24"/>
                <w:szCs w:val="24"/>
              </w:rPr>
            </w:pPr>
          </w:p>
          <w:p w14:paraId="64876B13" w14:textId="77777777" w:rsidR="00013588" w:rsidRDefault="00013588">
            <w:pPr>
              <w:spacing w:after="0" w:line="240" w:lineRule="auto"/>
              <w:jc w:val="center"/>
              <w:rPr>
                <w:rFonts w:ascii="Palatino Linotype" w:hAnsi="Palatino Linotype"/>
                <w:b/>
                <w:sz w:val="24"/>
                <w:szCs w:val="24"/>
              </w:rPr>
            </w:pPr>
          </w:p>
          <w:p w14:paraId="39FC514C" w14:textId="77777777" w:rsidR="00013588" w:rsidRDefault="00013588">
            <w:pPr>
              <w:spacing w:after="0" w:line="240" w:lineRule="auto"/>
              <w:jc w:val="center"/>
              <w:rPr>
                <w:rFonts w:ascii="Palatino Linotype" w:hAnsi="Palatino Linotype"/>
                <w:b/>
                <w:sz w:val="24"/>
                <w:szCs w:val="24"/>
              </w:rPr>
            </w:pPr>
            <w:r>
              <w:rPr>
                <w:rFonts w:ascii="Palatino Linotype" w:hAnsi="Palatino Linotype"/>
                <w:b/>
                <w:sz w:val="24"/>
                <w:szCs w:val="24"/>
              </w:rPr>
              <w:t>José Guadalupe Luna Hernández</w:t>
            </w:r>
          </w:p>
          <w:p w14:paraId="1FC790E6" w14:textId="77777777" w:rsidR="00013588" w:rsidRDefault="00013588">
            <w:pPr>
              <w:spacing w:after="0" w:line="240" w:lineRule="auto"/>
              <w:jc w:val="center"/>
              <w:rPr>
                <w:rFonts w:ascii="Palatino Linotype" w:hAnsi="Palatino Linotype"/>
                <w:sz w:val="24"/>
                <w:szCs w:val="24"/>
              </w:rPr>
            </w:pPr>
            <w:r>
              <w:rPr>
                <w:rFonts w:ascii="Palatino Linotype" w:hAnsi="Palatino Linotype"/>
                <w:sz w:val="24"/>
                <w:szCs w:val="24"/>
              </w:rPr>
              <w:t>Comisionado</w:t>
            </w:r>
          </w:p>
          <w:p w14:paraId="460E9B8D" w14:textId="77777777" w:rsidR="00013588" w:rsidRDefault="00013588">
            <w:pPr>
              <w:tabs>
                <w:tab w:val="left" w:pos="780"/>
                <w:tab w:val="center" w:pos="4499"/>
              </w:tabs>
              <w:spacing w:after="0" w:line="240" w:lineRule="auto"/>
              <w:jc w:val="center"/>
              <w:rPr>
                <w:rFonts w:ascii="Palatino Linotype" w:hAnsi="Palatino Linotype"/>
                <w:sz w:val="24"/>
                <w:szCs w:val="24"/>
              </w:rPr>
            </w:pPr>
            <w:r>
              <w:rPr>
                <w:rFonts w:ascii="Palatino Linotype" w:hAnsi="Palatino Linotype"/>
                <w:sz w:val="24"/>
                <w:szCs w:val="24"/>
              </w:rPr>
              <w:t>(Rúbrica)</w:t>
            </w:r>
          </w:p>
        </w:tc>
      </w:tr>
      <w:tr w:rsidR="00013588" w14:paraId="76F1D263" w14:textId="77777777" w:rsidTr="00013588">
        <w:trPr>
          <w:jc w:val="center"/>
        </w:trPr>
        <w:tc>
          <w:tcPr>
            <w:tcW w:w="2500" w:type="pct"/>
            <w:gridSpan w:val="2"/>
          </w:tcPr>
          <w:p w14:paraId="6E5F92B3" w14:textId="77777777" w:rsidR="00013588" w:rsidRDefault="00013588">
            <w:pPr>
              <w:spacing w:after="0" w:line="240" w:lineRule="auto"/>
              <w:jc w:val="center"/>
              <w:rPr>
                <w:rFonts w:ascii="Palatino Linotype" w:hAnsi="Palatino Linotype"/>
                <w:b/>
                <w:sz w:val="24"/>
                <w:szCs w:val="24"/>
              </w:rPr>
            </w:pPr>
          </w:p>
          <w:p w14:paraId="638BDAC1" w14:textId="77777777" w:rsidR="00013588" w:rsidRDefault="00013588">
            <w:pPr>
              <w:spacing w:after="0" w:line="240" w:lineRule="auto"/>
              <w:jc w:val="center"/>
              <w:rPr>
                <w:rFonts w:ascii="Palatino Linotype" w:hAnsi="Palatino Linotype"/>
                <w:b/>
                <w:sz w:val="24"/>
                <w:szCs w:val="24"/>
              </w:rPr>
            </w:pPr>
          </w:p>
          <w:p w14:paraId="3A23B568" w14:textId="77777777" w:rsidR="00013588" w:rsidRDefault="00013588">
            <w:pPr>
              <w:spacing w:after="0" w:line="240" w:lineRule="auto"/>
              <w:jc w:val="center"/>
              <w:rPr>
                <w:rFonts w:ascii="Palatino Linotype" w:hAnsi="Palatino Linotype"/>
                <w:b/>
                <w:sz w:val="24"/>
                <w:szCs w:val="24"/>
              </w:rPr>
            </w:pPr>
          </w:p>
          <w:p w14:paraId="06F33A24" w14:textId="77777777" w:rsidR="00013588" w:rsidRDefault="00013588">
            <w:pPr>
              <w:spacing w:after="0" w:line="240" w:lineRule="auto"/>
              <w:jc w:val="center"/>
              <w:rPr>
                <w:rFonts w:ascii="Palatino Linotype" w:hAnsi="Palatino Linotype"/>
                <w:b/>
                <w:sz w:val="24"/>
                <w:szCs w:val="24"/>
              </w:rPr>
            </w:pPr>
          </w:p>
          <w:p w14:paraId="3C0A2502" w14:textId="77777777" w:rsidR="00013588" w:rsidRDefault="00013588">
            <w:pPr>
              <w:spacing w:after="0" w:line="240" w:lineRule="auto"/>
              <w:jc w:val="center"/>
              <w:rPr>
                <w:rFonts w:ascii="Palatino Linotype" w:hAnsi="Palatino Linotype"/>
                <w:b/>
                <w:sz w:val="24"/>
                <w:szCs w:val="24"/>
              </w:rPr>
            </w:pPr>
          </w:p>
          <w:p w14:paraId="07541687" w14:textId="77777777" w:rsidR="00013588" w:rsidRDefault="00013588">
            <w:pPr>
              <w:spacing w:after="0" w:line="240" w:lineRule="auto"/>
              <w:jc w:val="center"/>
              <w:rPr>
                <w:rFonts w:ascii="Palatino Linotype" w:hAnsi="Palatino Linotype"/>
                <w:b/>
                <w:sz w:val="24"/>
                <w:szCs w:val="24"/>
              </w:rPr>
            </w:pPr>
            <w:r>
              <w:rPr>
                <w:rFonts w:ascii="Palatino Linotype" w:hAnsi="Palatino Linotype"/>
                <w:b/>
                <w:sz w:val="24"/>
                <w:szCs w:val="24"/>
              </w:rPr>
              <w:t xml:space="preserve">Javier Martínez Cruz </w:t>
            </w:r>
          </w:p>
          <w:p w14:paraId="3FF0E88C" w14:textId="77777777" w:rsidR="00013588" w:rsidRDefault="00013588">
            <w:pPr>
              <w:spacing w:after="0" w:line="240" w:lineRule="auto"/>
              <w:jc w:val="center"/>
              <w:rPr>
                <w:rFonts w:ascii="Palatino Linotype" w:hAnsi="Palatino Linotype"/>
                <w:sz w:val="24"/>
                <w:szCs w:val="24"/>
              </w:rPr>
            </w:pPr>
            <w:r>
              <w:rPr>
                <w:rFonts w:ascii="Palatino Linotype" w:hAnsi="Palatino Linotype"/>
                <w:sz w:val="24"/>
                <w:szCs w:val="24"/>
              </w:rPr>
              <w:t>Comisionado</w:t>
            </w:r>
          </w:p>
          <w:p w14:paraId="181622D8" w14:textId="77777777" w:rsidR="00013588" w:rsidRDefault="00013588">
            <w:pPr>
              <w:spacing w:after="0" w:line="240" w:lineRule="auto"/>
              <w:jc w:val="center"/>
              <w:rPr>
                <w:rFonts w:ascii="Palatino Linotype" w:hAnsi="Palatino Linotype"/>
                <w:b/>
                <w:sz w:val="24"/>
                <w:szCs w:val="24"/>
              </w:rPr>
            </w:pPr>
            <w:r>
              <w:rPr>
                <w:rFonts w:ascii="Palatino Linotype" w:hAnsi="Palatino Linotype"/>
                <w:sz w:val="24"/>
                <w:szCs w:val="24"/>
              </w:rPr>
              <w:t>(Rúbrica)</w:t>
            </w:r>
          </w:p>
        </w:tc>
        <w:tc>
          <w:tcPr>
            <w:tcW w:w="2500" w:type="pct"/>
          </w:tcPr>
          <w:p w14:paraId="24438619" w14:textId="77777777" w:rsidR="00013588" w:rsidRDefault="00013588">
            <w:pPr>
              <w:tabs>
                <w:tab w:val="left" w:pos="780"/>
                <w:tab w:val="center" w:pos="4499"/>
              </w:tabs>
              <w:spacing w:after="0" w:line="240" w:lineRule="auto"/>
              <w:jc w:val="center"/>
              <w:rPr>
                <w:rFonts w:ascii="Palatino Linotype" w:hAnsi="Palatino Linotype"/>
                <w:b/>
                <w:sz w:val="24"/>
                <w:szCs w:val="24"/>
              </w:rPr>
            </w:pPr>
          </w:p>
          <w:p w14:paraId="4D7C2773" w14:textId="77777777" w:rsidR="00013588" w:rsidRDefault="00013588">
            <w:pPr>
              <w:tabs>
                <w:tab w:val="left" w:pos="780"/>
                <w:tab w:val="center" w:pos="4499"/>
              </w:tabs>
              <w:spacing w:after="0" w:line="240" w:lineRule="auto"/>
              <w:jc w:val="center"/>
              <w:rPr>
                <w:rFonts w:ascii="Palatino Linotype" w:hAnsi="Palatino Linotype"/>
                <w:b/>
                <w:sz w:val="24"/>
                <w:szCs w:val="24"/>
              </w:rPr>
            </w:pPr>
          </w:p>
          <w:p w14:paraId="6C3AA4D3" w14:textId="77777777" w:rsidR="00013588" w:rsidRDefault="00013588">
            <w:pPr>
              <w:tabs>
                <w:tab w:val="left" w:pos="780"/>
                <w:tab w:val="center" w:pos="4499"/>
              </w:tabs>
              <w:spacing w:after="0" w:line="240" w:lineRule="auto"/>
              <w:jc w:val="center"/>
              <w:rPr>
                <w:rFonts w:ascii="Palatino Linotype" w:hAnsi="Palatino Linotype"/>
                <w:b/>
                <w:sz w:val="24"/>
                <w:szCs w:val="24"/>
              </w:rPr>
            </w:pPr>
          </w:p>
          <w:p w14:paraId="20D23076" w14:textId="77777777" w:rsidR="00013588" w:rsidRDefault="00013588">
            <w:pPr>
              <w:tabs>
                <w:tab w:val="left" w:pos="780"/>
                <w:tab w:val="center" w:pos="4499"/>
              </w:tabs>
              <w:spacing w:after="0" w:line="240" w:lineRule="auto"/>
              <w:jc w:val="center"/>
              <w:rPr>
                <w:rFonts w:ascii="Palatino Linotype" w:hAnsi="Palatino Linotype"/>
                <w:b/>
                <w:sz w:val="24"/>
                <w:szCs w:val="24"/>
              </w:rPr>
            </w:pPr>
          </w:p>
          <w:p w14:paraId="3A99D172" w14:textId="77777777" w:rsidR="00013588" w:rsidRDefault="00013588">
            <w:pPr>
              <w:tabs>
                <w:tab w:val="left" w:pos="780"/>
                <w:tab w:val="center" w:pos="4499"/>
              </w:tabs>
              <w:spacing w:after="0" w:line="240" w:lineRule="auto"/>
              <w:jc w:val="center"/>
              <w:rPr>
                <w:rFonts w:ascii="Palatino Linotype" w:hAnsi="Palatino Linotype"/>
                <w:b/>
                <w:sz w:val="24"/>
                <w:szCs w:val="24"/>
              </w:rPr>
            </w:pPr>
          </w:p>
          <w:p w14:paraId="2F0253B9" w14:textId="77777777" w:rsidR="00013588" w:rsidRDefault="00013588">
            <w:pPr>
              <w:tabs>
                <w:tab w:val="left" w:pos="780"/>
                <w:tab w:val="center" w:pos="4499"/>
              </w:tabs>
              <w:spacing w:after="0" w:line="240" w:lineRule="auto"/>
              <w:jc w:val="center"/>
              <w:rPr>
                <w:rFonts w:ascii="Palatino Linotype" w:hAnsi="Palatino Linotype"/>
                <w:b/>
                <w:sz w:val="24"/>
                <w:szCs w:val="24"/>
              </w:rPr>
            </w:pPr>
            <w:r>
              <w:rPr>
                <w:rFonts w:ascii="Palatino Linotype" w:hAnsi="Palatino Linotype"/>
                <w:b/>
                <w:sz w:val="24"/>
                <w:szCs w:val="24"/>
              </w:rPr>
              <w:t>Luis Gustavo Parra Noriega</w:t>
            </w:r>
          </w:p>
          <w:p w14:paraId="0752BE19" w14:textId="77777777" w:rsidR="00013588" w:rsidRDefault="00013588">
            <w:pPr>
              <w:tabs>
                <w:tab w:val="left" w:pos="780"/>
                <w:tab w:val="center" w:pos="4499"/>
              </w:tabs>
              <w:spacing w:after="0" w:line="240" w:lineRule="auto"/>
              <w:jc w:val="center"/>
              <w:rPr>
                <w:rFonts w:ascii="Palatino Linotype" w:hAnsi="Palatino Linotype"/>
                <w:sz w:val="24"/>
                <w:szCs w:val="24"/>
              </w:rPr>
            </w:pPr>
            <w:r>
              <w:rPr>
                <w:rFonts w:ascii="Palatino Linotype" w:hAnsi="Palatino Linotype"/>
                <w:sz w:val="24"/>
                <w:szCs w:val="24"/>
              </w:rPr>
              <w:t>Comisionado</w:t>
            </w:r>
          </w:p>
          <w:p w14:paraId="0C53690D" w14:textId="77777777" w:rsidR="00013588" w:rsidRDefault="00013588">
            <w:pPr>
              <w:tabs>
                <w:tab w:val="left" w:pos="780"/>
                <w:tab w:val="center" w:pos="4499"/>
              </w:tabs>
              <w:spacing w:after="0" w:line="240" w:lineRule="auto"/>
              <w:jc w:val="center"/>
              <w:rPr>
                <w:rFonts w:ascii="Palatino Linotype" w:hAnsi="Palatino Linotype"/>
                <w:sz w:val="24"/>
                <w:szCs w:val="24"/>
              </w:rPr>
            </w:pPr>
            <w:r>
              <w:rPr>
                <w:rFonts w:ascii="Palatino Linotype" w:hAnsi="Palatino Linotype"/>
                <w:sz w:val="24"/>
                <w:szCs w:val="24"/>
              </w:rPr>
              <w:t>(Rúbrica)</w:t>
            </w:r>
          </w:p>
        </w:tc>
      </w:tr>
      <w:tr w:rsidR="00013588" w14:paraId="57D1DC10" w14:textId="77777777" w:rsidTr="00013588">
        <w:trPr>
          <w:jc w:val="center"/>
        </w:trPr>
        <w:tc>
          <w:tcPr>
            <w:tcW w:w="5000" w:type="pct"/>
            <w:gridSpan w:val="3"/>
          </w:tcPr>
          <w:p w14:paraId="362128C9" w14:textId="77777777" w:rsidR="00013588" w:rsidRDefault="00013588">
            <w:pPr>
              <w:spacing w:after="0" w:line="240" w:lineRule="auto"/>
              <w:jc w:val="center"/>
              <w:rPr>
                <w:rFonts w:ascii="Palatino Linotype" w:hAnsi="Palatino Linotype"/>
                <w:b/>
                <w:sz w:val="24"/>
                <w:szCs w:val="24"/>
              </w:rPr>
            </w:pPr>
          </w:p>
          <w:p w14:paraId="3A04CD31" w14:textId="77777777" w:rsidR="00013588" w:rsidRDefault="00013588">
            <w:pPr>
              <w:spacing w:after="0" w:line="240" w:lineRule="auto"/>
              <w:jc w:val="center"/>
              <w:rPr>
                <w:rFonts w:ascii="Palatino Linotype" w:hAnsi="Palatino Linotype"/>
                <w:b/>
                <w:sz w:val="24"/>
                <w:szCs w:val="24"/>
              </w:rPr>
            </w:pPr>
          </w:p>
          <w:p w14:paraId="6540B547" w14:textId="77777777" w:rsidR="00013588" w:rsidRDefault="00013588">
            <w:pPr>
              <w:spacing w:after="0" w:line="240" w:lineRule="auto"/>
              <w:jc w:val="center"/>
              <w:rPr>
                <w:rFonts w:ascii="Palatino Linotype" w:hAnsi="Palatino Linotype"/>
                <w:b/>
                <w:sz w:val="24"/>
                <w:szCs w:val="24"/>
              </w:rPr>
            </w:pPr>
          </w:p>
          <w:p w14:paraId="31267492" w14:textId="77777777" w:rsidR="00013588" w:rsidRDefault="00013588">
            <w:pPr>
              <w:spacing w:after="0" w:line="240" w:lineRule="auto"/>
              <w:jc w:val="center"/>
              <w:rPr>
                <w:rFonts w:ascii="Palatino Linotype" w:hAnsi="Palatino Linotype"/>
                <w:b/>
                <w:sz w:val="24"/>
                <w:szCs w:val="24"/>
              </w:rPr>
            </w:pPr>
          </w:p>
          <w:p w14:paraId="2B52DECE" w14:textId="77777777" w:rsidR="00013588" w:rsidRDefault="00013588">
            <w:pPr>
              <w:spacing w:after="0" w:line="240" w:lineRule="auto"/>
              <w:jc w:val="center"/>
              <w:rPr>
                <w:rFonts w:ascii="Palatino Linotype" w:hAnsi="Palatino Linotype"/>
                <w:b/>
                <w:sz w:val="24"/>
                <w:szCs w:val="24"/>
              </w:rPr>
            </w:pPr>
          </w:p>
          <w:p w14:paraId="253A4F8B" w14:textId="77777777" w:rsidR="00013588" w:rsidRDefault="00013588">
            <w:pPr>
              <w:spacing w:after="0" w:line="240" w:lineRule="auto"/>
              <w:jc w:val="center"/>
              <w:rPr>
                <w:rFonts w:ascii="Palatino Linotype" w:hAnsi="Palatino Linotype"/>
                <w:b/>
                <w:sz w:val="24"/>
                <w:szCs w:val="24"/>
              </w:rPr>
            </w:pPr>
            <w:r>
              <w:rPr>
                <w:rFonts w:ascii="Palatino Linotype" w:hAnsi="Palatino Linotype"/>
                <w:b/>
                <w:sz w:val="24"/>
                <w:szCs w:val="24"/>
              </w:rPr>
              <w:t>Rubén Ortiz Amaro</w:t>
            </w:r>
          </w:p>
          <w:p w14:paraId="490A3EA5" w14:textId="77777777" w:rsidR="00013588" w:rsidRDefault="00013588">
            <w:pPr>
              <w:tabs>
                <w:tab w:val="left" w:pos="780"/>
                <w:tab w:val="center" w:pos="4499"/>
              </w:tabs>
              <w:spacing w:after="0" w:line="240" w:lineRule="auto"/>
              <w:jc w:val="center"/>
              <w:rPr>
                <w:rFonts w:ascii="Palatino Linotype" w:hAnsi="Palatino Linotype"/>
                <w:sz w:val="24"/>
                <w:szCs w:val="24"/>
              </w:rPr>
            </w:pPr>
            <w:r>
              <w:rPr>
                <w:rFonts w:ascii="Palatino Linotype" w:hAnsi="Palatino Linotype"/>
                <w:sz w:val="24"/>
                <w:szCs w:val="24"/>
              </w:rPr>
              <w:t xml:space="preserve">Director de Cumplimientos </w:t>
            </w:r>
          </w:p>
          <w:p w14:paraId="29120DCB" w14:textId="77777777" w:rsidR="00013588" w:rsidRDefault="00013588">
            <w:pPr>
              <w:tabs>
                <w:tab w:val="left" w:pos="780"/>
                <w:tab w:val="center" w:pos="4499"/>
              </w:tabs>
              <w:spacing w:after="0" w:line="240" w:lineRule="auto"/>
              <w:jc w:val="center"/>
              <w:rPr>
                <w:rFonts w:ascii="Palatino Linotype" w:hAnsi="Palatino Linotype"/>
                <w:sz w:val="24"/>
                <w:szCs w:val="24"/>
              </w:rPr>
            </w:pPr>
            <w:r>
              <w:rPr>
                <w:rFonts w:ascii="Palatino Linotype" w:hAnsi="Palatino Linotype"/>
                <w:sz w:val="24"/>
                <w:szCs w:val="24"/>
              </w:rPr>
              <w:t>En suplencia del Secretario Técnico del Pleno</w:t>
            </w:r>
          </w:p>
          <w:p w14:paraId="34A7F405" w14:textId="77777777" w:rsidR="00013588" w:rsidRDefault="00013588">
            <w:pPr>
              <w:tabs>
                <w:tab w:val="left" w:pos="780"/>
                <w:tab w:val="center" w:pos="4499"/>
              </w:tabs>
              <w:spacing w:after="0" w:line="240" w:lineRule="auto"/>
              <w:jc w:val="center"/>
              <w:rPr>
                <w:rFonts w:ascii="Palatino Linotype" w:hAnsi="Palatino Linotype"/>
                <w:sz w:val="24"/>
                <w:szCs w:val="24"/>
              </w:rPr>
            </w:pPr>
            <w:r>
              <w:rPr>
                <w:rFonts w:ascii="Palatino Linotype" w:hAnsi="Palatino Linotype"/>
                <w:sz w:val="24"/>
                <w:szCs w:val="24"/>
              </w:rPr>
              <w:t>(Rúbrica)</w:t>
            </w:r>
          </w:p>
          <w:p w14:paraId="2A494467" w14:textId="77777777" w:rsidR="00013588" w:rsidRDefault="00013588">
            <w:pPr>
              <w:tabs>
                <w:tab w:val="left" w:pos="780"/>
                <w:tab w:val="center" w:pos="4499"/>
              </w:tabs>
              <w:spacing w:after="0" w:line="240" w:lineRule="auto"/>
              <w:rPr>
                <w:rFonts w:ascii="Palatino Linotype" w:hAnsi="Palatino Linotype" w:cs="Arial"/>
                <w:sz w:val="24"/>
                <w:szCs w:val="24"/>
              </w:rPr>
            </w:pPr>
          </w:p>
        </w:tc>
      </w:tr>
    </w:tbl>
    <w:p w14:paraId="28F437F1" w14:textId="4300581D" w:rsidR="00013588" w:rsidRDefault="00013588" w:rsidP="00013588">
      <w:pPr>
        <w:spacing w:after="0" w:line="360" w:lineRule="auto"/>
        <w:jc w:val="both"/>
        <w:rPr>
          <w:sz w:val="32"/>
          <w:szCs w:val="32"/>
        </w:rPr>
      </w:pPr>
      <w:r>
        <w:rPr>
          <w:rFonts w:ascii="Palatino Linotype" w:hAnsi="Palatino Linotype" w:cs="Arial"/>
          <w:sz w:val="24"/>
          <w:szCs w:val="24"/>
        </w:rPr>
        <w:t xml:space="preserve">Esta hoja corresponde a la resolución de cuatro (04) de febrero de dos mil veintiuno, emitida en el recurso de revisión </w:t>
      </w:r>
      <w:r>
        <w:rPr>
          <w:rFonts w:ascii="Palatino Linotype" w:hAnsi="Palatino Linotype" w:cs="Arial"/>
          <w:b/>
          <w:sz w:val="24"/>
          <w:szCs w:val="24"/>
        </w:rPr>
        <w:t>05463/INFOEM/IP/RR/2020</w:t>
      </w:r>
      <w:r>
        <w:rPr>
          <w:rFonts w:ascii="Palatino Linotype" w:hAnsi="Palatino Linotype" w:cs="Arial"/>
          <w:bCs/>
          <w:sz w:val="24"/>
          <w:szCs w:val="24"/>
        </w:rPr>
        <w:t xml:space="preserve">. </w:t>
      </w:r>
    </w:p>
    <w:bookmarkEnd w:id="10"/>
    <w:bookmarkEnd w:id="11"/>
    <w:bookmarkEnd w:id="12"/>
    <w:bookmarkEnd w:id="13"/>
    <w:bookmarkEnd w:id="14"/>
    <w:bookmarkEnd w:id="15"/>
    <w:bookmarkEnd w:id="16"/>
    <w:bookmarkEnd w:id="17"/>
    <w:p w14:paraId="46F2BD4E" w14:textId="77777777" w:rsidR="00013588" w:rsidRPr="00013588" w:rsidRDefault="00013588" w:rsidP="00F650D2">
      <w:pPr>
        <w:spacing w:after="0" w:line="360" w:lineRule="auto"/>
        <w:jc w:val="both"/>
        <w:rPr>
          <w:rFonts w:ascii="Palatino Linotype" w:eastAsia="Times New Roman" w:hAnsi="Palatino Linotype" w:cs="Times New Roman"/>
          <w:sz w:val="24"/>
          <w:szCs w:val="24"/>
          <w:lang w:eastAsia="es-MX"/>
        </w:rPr>
      </w:pPr>
    </w:p>
    <w:sectPr w:rsidR="00013588" w:rsidRPr="00013588" w:rsidSect="00E113EC">
      <w:headerReference w:type="even" r:id="rId11"/>
      <w:headerReference w:type="default" r:id="rId12"/>
      <w:footerReference w:type="even" r:id="rId13"/>
      <w:footerReference w:type="default" r:id="rId14"/>
      <w:headerReference w:type="first" r:id="rId15"/>
      <w:footerReference w:type="first" r:id="rId16"/>
      <w:pgSz w:w="12240" w:h="15840"/>
      <w:pgMar w:top="2552" w:right="1750"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78CBCB" w14:textId="77777777" w:rsidR="00C630AC" w:rsidRDefault="00C630AC" w:rsidP="00E113EC">
      <w:pPr>
        <w:spacing w:after="0" w:line="240" w:lineRule="auto"/>
      </w:pPr>
      <w:r>
        <w:separator/>
      </w:r>
    </w:p>
  </w:endnote>
  <w:endnote w:type="continuationSeparator" w:id="0">
    <w:p w14:paraId="4C6B24B1" w14:textId="77777777" w:rsidR="00C630AC" w:rsidRDefault="00C630AC" w:rsidP="00E11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CF31EF" w14:textId="77777777" w:rsidR="00013588" w:rsidRDefault="0001358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61742193"/>
      <w:docPartObj>
        <w:docPartGallery w:val="Page Numbers (Bottom of Page)"/>
        <w:docPartUnique/>
      </w:docPartObj>
    </w:sdtPr>
    <w:sdtEndPr/>
    <w:sdtContent>
      <w:sdt>
        <w:sdtPr>
          <w:rPr>
            <w:rFonts w:ascii="Palatino Linotype" w:hAnsi="Palatino Linotype"/>
            <w:sz w:val="28"/>
          </w:rPr>
          <w:id w:val="1087954594"/>
          <w:docPartObj>
            <w:docPartGallery w:val="Page Numbers (Top of Page)"/>
            <w:docPartUnique/>
          </w:docPartObj>
        </w:sdtPr>
        <w:sdtEndPr/>
        <w:sdtContent>
          <w:p w14:paraId="1F6F2F4D" w14:textId="027A4465" w:rsidR="00412DFD" w:rsidRPr="00883450" w:rsidRDefault="00412DFD">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74472E">
              <w:rPr>
                <w:rFonts w:ascii="Palatino Linotype" w:hAnsi="Palatino Linotype"/>
                <w:b/>
                <w:bCs/>
                <w:noProof/>
                <w:szCs w:val="20"/>
              </w:rPr>
              <w:t>21</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74472E">
              <w:rPr>
                <w:rFonts w:ascii="Palatino Linotype" w:hAnsi="Palatino Linotype"/>
                <w:b/>
                <w:bCs/>
                <w:noProof/>
                <w:szCs w:val="20"/>
              </w:rPr>
              <w:t>50</w:t>
            </w:r>
            <w:r w:rsidRPr="00883450">
              <w:rPr>
                <w:rFonts w:ascii="Palatino Linotype" w:hAnsi="Palatino Linotype"/>
                <w:b/>
                <w:bCs/>
                <w:szCs w:val="20"/>
              </w:rPr>
              <w:fldChar w:fldCharType="end"/>
            </w:r>
          </w:p>
        </w:sdtContent>
      </w:sdt>
    </w:sdtContent>
  </w:sdt>
  <w:p w14:paraId="07765639" w14:textId="77777777" w:rsidR="00412DFD" w:rsidRDefault="00412DFD">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846C6F" w14:textId="6DBFA5B9" w:rsidR="00412DFD" w:rsidRPr="00883450" w:rsidRDefault="00412DFD" w:rsidP="00E113EC">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74472E" w:rsidRPr="0074472E">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74472E" w:rsidRPr="0074472E">
      <w:rPr>
        <w:rFonts w:ascii="Palatino Linotype" w:hAnsi="Palatino Linotype"/>
        <w:noProof/>
        <w:lang w:val="es-ES"/>
      </w:rPr>
      <w:t>50</w:t>
    </w:r>
    <w:r w:rsidRPr="00883450">
      <w:rPr>
        <w:rFonts w:ascii="Palatino Linotype" w:hAnsi="Palatino Linotyp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C1DD98" w14:textId="77777777" w:rsidR="00C630AC" w:rsidRDefault="00C630AC" w:rsidP="00E113EC">
      <w:pPr>
        <w:spacing w:after="0" w:line="240" w:lineRule="auto"/>
      </w:pPr>
      <w:r>
        <w:separator/>
      </w:r>
    </w:p>
  </w:footnote>
  <w:footnote w:type="continuationSeparator" w:id="0">
    <w:p w14:paraId="662AB07F" w14:textId="77777777" w:rsidR="00C630AC" w:rsidRDefault="00C630AC" w:rsidP="00E113EC">
      <w:pPr>
        <w:spacing w:after="0" w:line="240" w:lineRule="auto"/>
      </w:pPr>
      <w:r>
        <w:continuationSeparator/>
      </w:r>
    </w:p>
  </w:footnote>
  <w:footnote w:id="1">
    <w:p w14:paraId="05C1E1E4" w14:textId="77777777" w:rsidR="00412DFD" w:rsidRPr="00034B44" w:rsidRDefault="00412DFD" w:rsidP="00F650D2">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7A03989A" w14:textId="77777777" w:rsidR="00412DFD" w:rsidRPr="00034B44" w:rsidRDefault="00412DFD" w:rsidP="00F650D2">
      <w:pPr>
        <w:pStyle w:val="Textonotapie"/>
        <w:jc w:val="both"/>
        <w:rPr>
          <w:rFonts w:ascii="Palatino Linotype" w:hAnsi="Palatino Linotype"/>
          <w:sz w:val="14"/>
        </w:rPr>
      </w:pPr>
      <w:r w:rsidRPr="00034B44">
        <w:rPr>
          <w:rFonts w:ascii="Palatino Linotype" w:hAnsi="Palatino Linotype"/>
          <w:sz w:val="14"/>
        </w:rPr>
        <w:t xml:space="preserve">1a./J. 2/2012 (9a.). Primera Sala. Décima Época. Semanario Judicial de la Federación y su Gaceta. Libro V, Febrero de 2012, Pág. 533.  </w:t>
      </w:r>
    </w:p>
  </w:footnote>
  <w:footnote w:id="2">
    <w:p w14:paraId="770255A9" w14:textId="77777777" w:rsidR="00412DFD" w:rsidRPr="00034B44" w:rsidRDefault="00412DFD" w:rsidP="00F650D2">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3">
    <w:p w14:paraId="2F9D2F34" w14:textId="77777777" w:rsidR="00412DFD" w:rsidRPr="00034B44" w:rsidRDefault="00412DFD" w:rsidP="00F650D2">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3C28ACA4" w14:textId="77777777" w:rsidR="00412DFD" w:rsidRPr="00034B44" w:rsidRDefault="00412DFD" w:rsidP="00F650D2">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7F73E5BE" w14:textId="77777777" w:rsidR="00412DFD" w:rsidRPr="00034B44" w:rsidRDefault="00412DFD" w:rsidP="00F650D2">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4">
    <w:p w14:paraId="1C41A5E2" w14:textId="77777777" w:rsidR="00412DFD" w:rsidRPr="00034B44" w:rsidRDefault="00412DFD" w:rsidP="00F650D2">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5">
    <w:p w14:paraId="1D858C52" w14:textId="77777777" w:rsidR="00412DFD" w:rsidRPr="00034B44" w:rsidRDefault="00412DFD" w:rsidP="00F650D2">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14:paraId="2764E8A0" w14:textId="77777777" w:rsidR="00412DFD" w:rsidRPr="00034B44" w:rsidRDefault="00412DFD" w:rsidP="00F650D2">
      <w:pPr>
        <w:pStyle w:val="Textonotapie"/>
        <w:jc w:val="both"/>
        <w:rPr>
          <w:rFonts w:ascii="Palatino Linotype" w:hAnsi="Palatino Linotype"/>
          <w:sz w:val="18"/>
        </w:rPr>
      </w:pPr>
      <w:r w:rsidRPr="00034B44">
        <w:rPr>
          <w:rFonts w:ascii="Palatino Linotype" w:hAnsi="Palatino Linotype"/>
          <w:sz w:val="18"/>
        </w:rPr>
        <w:t xml:space="preserve"> (…)</w:t>
      </w:r>
    </w:p>
    <w:p w14:paraId="653D1CDC" w14:textId="77777777" w:rsidR="00412DFD" w:rsidRPr="00034B44" w:rsidRDefault="00412DFD" w:rsidP="00F650D2">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 w:id="6">
    <w:p w14:paraId="748922D9" w14:textId="77777777" w:rsidR="00412DFD" w:rsidRDefault="00412DFD" w:rsidP="00F650D2">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C5856B" w14:textId="646C3DAC" w:rsidR="00013588" w:rsidRDefault="0074472E">
    <w:pPr>
      <w:pStyle w:val="Encabezado"/>
    </w:pPr>
    <w:r>
      <w:rPr>
        <w:noProof/>
        <w:lang w:eastAsia="es-MX"/>
      </w:rPr>
      <w:pict w14:anchorId="2786CE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6420782"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6E611" w14:textId="79A6DE28" w:rsidR="00412DFD" w:rsidRDefault="0074472E">
    <w:pPr>
      <w:pStyle w:val="Encabezado"/>
    </w:pPr>
    <w:r>
      <w:rPr>
        <w:noProof/>
        <w:lang w:eastAsia="es-MX"/>
      </w:rPr>
      <w:pict w14:anchorId="11A59C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6420783"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p>
  <w:p w14:paraId="2B04E46E" w14:textId="77777777" w:rsidR="00412DFD" w:rsidRDefault="00412DFD">
    <w:pPr>
      <w:pStyle w:val="Encabezado"/>
    </w:pPr>
  </w:p>
  <w:tbl>
    <w:tblPr>
      <w:tblStyle w:val="Tablaconcuadrcula"/>
      <w:tblW w:w="7649" w:type="dxa"/>
      <w:tblInd w:w="1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4678"/>
      <w:gridCol w:w="420"/>
    </w:tblGrid>
    <w:tr w:rsidR="00412DFD" w:rsidRPr="00EF13C1" w14:paraId="2D33F594" w14:textId="77777777" w:rsidTr="00746EF3">
      <w:trPr>
        <w:gridAfter w:val="1"/>
        <w:wAfter w:w="420" w:type="dxa"/>
        <w:trHeight w:val="138"/>
      </w:trPr>
      <w:tc>
        <w:tcPr>
          <w:tcW w:w="2551" w:type="dxa"/>
          <w:vAlign w:val="center"/>
        </w:tcPr>
        <w:p w14:paraId="75BC2A06" w14:textId="77777777" w:rsidR="00412DFD" w:rsidRPr="00EF13C1" w:rsidRDefault="00412DFD" w:rsidP="005A57AF">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4678" w:type="dxa"/>
          <w:vAlign w:val="center"/>
        </w:tcPr>
        <w:p w14:paraId="4EA50EC2" w14:textId="5A81E81A" w:rsidR="00412DFD" w:rsidRPr="00EF13C1" w:rsidRDefault="00412DFD" w:rsidP="001B08B8">
          <w:pPr>
            <w:pStyle w:val="Encabezado"/>
            <w:tabs>
              <w:tab w:val="clear" w:pos="4419"/>
              <w:tab w:val="center" w:pos="3328"/>
            </w:tabs>
            <w:jc w:val="both"/>
            <w:rPr>
              <w:rFonts w:ascii="Palatino Linotype" w:hAnsi="Palatino Linotype"/>
              <w:b/>
              <w:sz w:val="22"/>
              <w:szCs w:val="22"/>
            </w:rPr>
          </w:pPr>
          <w:r>
            <w:rPr>
              <w:rFonts w:ascii="Palatino Linotype" w:hAnsi="Palatino Linotype" w:cs="Arial"/>
              <w:b/>
              <w:bCs/>
              <w:sz w:val="22"/>
              <w:szCs w:val="22"/>
              <w:lang w:eastAsia="es-MX"/>
            </w:rPr>
            <w:t>05463/INFOEM/IP/RR/2020</w:t>
          </w:r>
        </w:p>
      </w:tc>
    </w:tr>
    <w:tr w:rsidR="00412DFD" w:rsidRPr="00EF13C1" w14:paraId="5E164CB6" w14:textId="77777777" w:rsidTr="00746EF3">
      <w:trPr>
        <w:trHeight w:val="321"/>
      </w:trPr>
      <w:tc>
        <w:tcPr>
          <w:tcW w:w="2551" w:type="dxa"/>
          <w:vAlign w:val="center"/>
        </w:tcPr>
        <w:p w14:paraId="3D610515" w14:textId="77777777" w:rsidR="00412DFD" w:rsidRPr="00A61802" w:rsidRDefault="00412DFD" w:rsidP="005A57AF">
          <w:pPr>
            <w:jc w:val="right"/>
            <w:rPr>
              <w:rFonts w:ascii="Palatino Linotype" w:hAnsi="Palatino Linotype"/>
              <w:b/>
              <w:sz w:val="22"/>
              <w:szCs w:val="22"/>
              <w:highlight w:val="yellow"/>
            </w:rPr>
          </w:pPr>
          <w:r w:rsidRPr="0008753C">
            <w:rPr>
              <w:rFonts w:ascii="Palatino Linotype" w:hAnsi="Palatino Linotype"/>
              <w:b/>
              <w:sz w:val="22"/>
              <w:szCs w:val="22"/>
            </w:rPr>
            <w:t>Sujeto obligado:</w:t>
          </w:r>
        </w:p>
      </w:tc>
      <w:tc>
        <w:tcPr>
          <w:tcW w:w="5098" w:type="dxa"/>
          <w:gridSpan w:val="2"/>
          <w:vAlign w:val="center"/>
        </w:tcPr>
        <w:p w14:paraId="4E0CDA0F" w14:textId="543BFD53" w:rsidR="00412DFD" w:rsidRPr="00A61802" w:rsidRDefault="00412DFD" w:rsidP="00B943C1">
          <w:pPr>
            <w:pStyle w:val="Encabezado"/>
            <w:tabs>
              <w:tab w:val="clear" w:pos="4419"/>
              <w:tab w:val="center" w:pos="3328"/>
            </w:tabs>
            <w:ind w:right="-108"/>
            <w:jc w:val="both"/>
            <w:rPr>
              <w:rFonts w:ascii="Palatino Linotype" w:hAnsi="Palatino Linotype"/>
              <w:b/>
              <w:sz w:val="22"/>
              <w:szCs w:val="22"/>
              <w:highlight w:val="yellow"/>
            </w:rPr>
          </w:pPr>
          <w:r>
            <w:rPr>
              <w:rFonts w:ascii="Palatino Linotype" w:hAnsi="Palatino Linotype"/>
              <w:b/>
              <w:sz w:val="22"/>
              <w:szCs w:val="22"/>
            </w:rPr>
            <w:t xml:space="preserve">Ayuntamiento de Naucalpan de Juárez </w:t>
          </w:r>
        </w:p>
      </w:tc>
    </w:tr>
    <w:tr w:rsidR="00412DFD" w:rsidRPr="00EF13C1" w14:paraId="5C1677E6" w14:textId="77777777" w:rsidTr="00746EF3">
      <w:trPr>
        <w:gridAfter w:val="1"/>
        <w:wAfter w:w="420" w:type="dxa"/>
        <w:trHeight w:val="321"/>
      </w:trPr>
      <w:tc>
        <w:tcPr>
          <w:tcW w:w="2551" w:type="dxa"/>
          <w:vAlign w:val="center"/>
        </w:tcPr>
        <w:p w14:paraId="1889C51A" w14:textId="77777777" w:rsidR="00412DFD" w:rsidRPr="00EF13C1" w:rsidRDefault="00412DFD" w:rsidP="005A57AF">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4678" w:type="dxa"/>
          <w:vAlign w:val="center"/>
        </w:tcPr>
        <w:p w14:paraId="785B27E5" w14:textId="77777777" w:rsidR="00412DFD" w:rsidRPr="00EF13C1" w:rsidRDefault="00412DFD" w:rsidP="0008753C">
          <w:pPr>
            <w:pStyle w:val="Encabezado"/>
            <w:tabs>
              <w:tab w:val="clear" w:pos="4419"/>
              <w:tab w:val="center" w:pos="3328"/>
            </w:tabs>
            <w:jc w:val="both"/>
            <w:rPr>
              <w:rFonts w:ascii="Palatino Linotype" w:hAnsi="Palatino Linotype"/>
              <w:b/>
              <w:sz w:val="22"/>
              <w:szCs w:val="22"/>
            </w:rPr>
          </w:pPr>
          <w:r w:rsidRPr="00EF13C1">
            <w:rPr>
              <w:rFonts w:ascii="Palatino Linotype" w:hAnsi="Palatino Linotype"/>
              <w:b/>
              <w:sz w:val="22"/>
              <w:szCs w:val="22"/>
            </w:rPr>
            <w:t>José Guadalupe Luna Hernández</w:t>
          </w:r>
        </w:p>
      </w:tc>
    </w:tr>
  </w:tbl>
  <w:p w14:paraId="65028832" w14:textId="77777777" w:rsidR="00412DFD" w:rsidRDefault="00412DFD" w:rsidP="00E113EC">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7C9E35" w14:textId="6BBB4CF4" w:rsidR="00412DFD" w:rsidRDefault="0074472E" w:rsidP="0008753C">
    <w:pPr>
      <w:pStyle w:val="Encabezado"/>
      <w:tabs>
        <w:tab w:val="left" w:pos="3103"/>
      </w:tabs>
    </w:pPr>
    <w:r>
      <w:rPr>
        <w:noProof/>
        <w:lang w:eastAsia="es-MX"/>
      </w:rPr>
      <w:pict w14:anchorId="0B8410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6420781"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412DFD">
      <w:tab/>
    </w:r>
    <w:r w:rsidR="00412DFD">
      <w:tab/>
    </w:r>
  </w:p>
  <w:tbl>
    <w:tblPr>
      <w:tblStyle w:val="Tablaconcuadrcula"/>
      <w:tblW w:w="7230"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4678"/>
    </w:tblGrid>
    <w:tr w:rsidR="00412DFD" w:rsidRPr="00EF13C1" w14:paraId="64D9CFC0" w14:textId="77777777" w:rsidTr="00746EF3">
      <w:trPr>
        <w:trHeight w:val="138"/>
      </w:trPr>
      <w:tc>
        <w:tcPr>
          <w:tcW w:w="2552" w:type="dxa"/>
          <w:vAlign w:val="center"/>
        </w:tcPr>
        <w:p w14:paraId="3E369B4E" w14:textId="77777777" w:rsidR="00412DFD" w:rsidRPr="00EF13C1" w:rsidRDefault="00412DFD" w:rsidP="00FA6E30">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4678" w:type="dxa"/>
          <w:vAlign w:val="center"/>
        </w:tcPr>
        <w:p w14:paraId="4FF0D2F5" w14:textId="3BA0C52A" w:rsidR="00412DFD" w:rsidRPr="00EF13C1" w:rsidRDefault="00412DFD" w:rsidP="00B943C1">
          <w:pPr>
            <w:pStyle w:val="Encabezado"/>
            <w:tabs>
              <w:tab w:val="clear" w:pos="4419"/>
              <w:tab w:val="center" w:pos="3328"/>
            </w:tabs>
            <w:jc w:val="both"/>
            <w:rPr>
              <w:rFonts w:ascii="Palatino Linotype" w:hAnsi="Palatino Linotype"/>
              <w:b/>
              <w:sz w:val="22"/>
              <w:szCs w:val="22"/>
            </w:rPr>
          </w:pPr>
          <w:r>
            <w:rPr>
              <w:rFonts w:ascii="Palatino Linotype" w:hAnsi="Palatino Linotype" w:cs="Arial"/>
              <w:b/>
              <w:bCs/>
              <w:sz w:val="22"/>
              <w:szCs w:val="22"/>
              <w:lang w:eastAsia="es-MX"/>
            </w:rPr>
            <w:t>05463/INFOEM/IP/RR/2020</w:t>
          </w:r>
        </w:p>
      </w:tc>
    </w:tr>
    <w:tr w:rsidR="00412DFD" w:rsidRPr="00EF13C1" w14:paraId="66DE6236" w14:textId="77777777" w:rsidTr="00746EF3">
      <w:trPr>
        <w:trHeight w:val="138"/>
      </w:trPr>
      <w:tc>
        <w:tcPr>
          <w:tcW w:w="2552" w:type="dxa"/>
          <w:vAlign w:val="center"/>
        </w:tcPr>
        <w:p w14:paraId="44532DAF" w14:textId="7C6A9A4A" w:rsidR="00412DFD" w:rsidRPr="00EF13C1" w:rsidRDefault="00412DFD" w:rsidP="00FA6E30">
          <w:pPr>
            <w:jc w:val="right"/>
            <w:rPr>
              <w:rFonts w:ascii="Palatino Linotype" w:hAnsi="Palatino Linotype"/>
              <w:b/>
            </w:rPr>
          </w:pPr>
          <w:r>
            <w:rPr>
              <w:rFonts w:ascii="Palatino Linotype" w:hAnsi="Palatino Linotype"/>
              <w:b/>
            </w:rPr>
            <w:t>Recurrente:</w:t>
          </w:r>
        </w:p>
      </w:tc>
      <w:tc>
        <w:tcPr>
          <w:tcW w:w="4678" w:type="dxa"/>
          <w:vAlign w:val="center"/>
        </w:tcPr>
        <w:p w14:paraId="460C7481" w14:textId="543FDC5A" w:rsidR="00412DFD" w:rsidRDefault="00412DFD" w:rsidP="008425E5">
          <w:pPr>
            <w:pStyle w:val="Encabezado"/>
            <w:tabs>
              <w:tab w:val="clear" w:pos="4419"/>
              <w:tab w:val="center" w:pos="3328"/>
            </w:tabs>
            <w:jc w:val="both"/>
            <w:rPr>
              <w:rFonts w:ascii="Palatino Linotype" w:hAnsi="Palatino Linotype" w:cs="Arial"/>
              <w:b/>
              <w:bCs/>
              <w:lang w:eastAsia="es-MX"/>
            </w:rPr>
          </w:pPr>
          <w:r>
            <w:rPr>
              <w:rFonts w:ascii="Palatino Linotype" w:hAnsi="Palatino Linotype" w:cs="Arial"/>
              <w:b/>
              <w:bCs/>
              <w:lang w:eastAsia="es-MX"/>
            </w:rPr>
            <w:t>RECURRENTE</w:t>
          </w:r>
        </w:p>
      </w:tc>
    </w:tr>
    <w:tr w:rsidR="00412DFD" w:rsidRPr="00EF13C1" w14:paraId="1950E3D0" w14:textId="77777777" w:rsidTr="00746EF3">
      <w:trPr>
        <w:trHeight w:val="321"/>
      </w:trPr>
      <w:tc>
        <w:tcPr>
          <w:tcW w:w="2552" w:type="dxa"/>
          <w:vAlign w:val="center"/>
        </w:tcPr>
        <w:p w14:paraId="1303F549" w14:textId="77777777" w:rsidR="00412DFD" w:rsidRPr="00A61802" w:rsidRDefault="00412DFD" w:rsidP="00FA6E30">
          <w:pPr>
            <w:jc w:val="right"/>
            <w:rPr>
              <w:rFonts w:ascii="Palatino Linotype" w:hAnsi="Palatino Linotype"/>
              <w:b/>
              <w:sz w:val="22"/>
              <w:szCs w:val="22"/>
              <w:highlight w:val="yellow"/>
            </w:rPr>
          </w:pPr>
          <w:r w:rsidRPr="0008753C">
            <w:rPr>
              <w:rFonts w:ascii="Palatino Linotype" w:hAnsi="Palatino Linotype"/>
              <w:b/>
              <w:sz w:val="22"/>
              <w:szCs w:val="22"/>
            </w:rPr>
            <w:t>Sujeto obligado:</w:t>
          </w:r>
        </w:p>
      </w:tc>
      <w:tc>
        <w:tcPr>
          <w:tcW w:w="4678" w:type="dxa"/>
          <w:vAlign w:val="center"/>
        </w:tcPr>
        <w:p w14:paraId="19E5A0A7" w14:textId="369D3763" w:rsidR="00412DFD" w:rsidRPr="00A61802" w:rsidRDefault="00412DFD" w:rsidP="00B943C1">
          <w:pPr>
            <w:pStyle w:val="Encabezado"/>
            <w:tabs>
              <w:tab w:val="clear" w:pos="4419"/>
              <w:tab w:val="center" w:pos="3328"/>
            </w:tabs>
            <w:ind w:right="-108"/>
            <w:jc w:val="both"/>
            <w:rPr>
              <w:rFonts w:ascii="Palatino Linotype" w:hAnsi="Palatino Linotype"/>
              <w:b/>
              <w:sz w:val="22"/>
              <w:szCs w:val="22"/>
              <w:highlight w:val="yellow"/>
            </w:rPr>
          </w:pPr>
          <w:r>
            <w:rPr>
              <w:rFonts w:ascii="Palatino Linotype" w:hAnsi="Palatino Linotype"/>
              <w:b/>
              <w:sz w:val="22"/>
              <w:szCs w:val="22"/>
            </w:rPr>
            <w:t>Ayuntamiento de Naucalpan de Juárez</w:t>
          </w:r>
        </w:p>
      </w:tc>
    </w:tr>
    <w:tr w:rsidR="00412DFD" w:rsidRPr="00EF13C1" w14:paraId="3121D07B" w14:textId="77777777" w:rsidTr="00746EF3">
      <w:trPr>
        <w:trHeight w:val="321"/>
      </w:trPr>
      <w:tc>
        <w:tcPr>
          <w:tcW w:w="2552" w:type="dxa"/>
          <w:vAlign w:val="center"/>
        </w:tcPr>
        <w:p w14:paraId="4F405E6E" w14:textId="77777777" w:rsidR="00412DFD" w:rsidRPr="00EF13C1" w:rsidRDefault="00412DFD" w:rsidP="00FA6E30">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4678" w:type="dxa"/>
          <w:vAlign w:val="center"/>
        </w:tcPr>
        <w:p w14:paraId="737380D1" w14:textId="77777777" w:rsidR="00412DFD" w:rsidRPr="00EF13C1" w:rsidRDefault="00412DFD" w:rsidP="008425E5">
          <w:pPr>
            <w:pStyle w:val="Encabezado"/>
            <w:tabs>
              <w:tab w:val="clear" w:pos="4419"/>
              <w:tab w:val="center" w:pos="3328"/>
            </w:tabs>
            <w:jc w:val="both"/>
            <w:rPr>
              <w:rFonts w:ascii="Palatino Linotype" w:hAnsi="Palatino Linotype"/>
              <w:b/>
              <w:sz w:val="22"/>
              <w:szCs w:val="22"/>
            </w:rPr>
          </w:pPr>
          <w:r w:rsidRPr="00EF13C1">
            <w:rPr>
              <w:rFonts w:ascii="Palatino Linotype" w:hAnsi="Palatino Linotype"/>
              <w:b/>
              <w:sz w:val="22"/>
              <w:szCs w:val="22"/>
            </w:rPr>
            <w:t>José Guadalupe Luna Hernández</w:t>
          </w:r>
        </w:p>
      </w:tc>
    </w:tr>
  </w:tbl>
  <w:p w14:paraId="623071CD" w14:textId="0DF6D601" w:rsidR="00412DFD" w:rsidRDefault="00412DFD" w:rsidP="0008753C">
    <w:pPr>
      <w:pStyle w:val="Encabezado"/>
      <w:tabs>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E6F5C"/>
    <w:multiLevelType w:val="hybridMultilevel"/>
    <w:tmpl w:val="82AC6A92"/>
    <w:lvl w:ilvl="0" w:tplc="C5B67908">
      <w:start w:val="1"/>
      <w:numFmt w:val="lowerLetter"/>
      <w:lvlText w:val="%1)"/>
      <w:lvlJc w:val="left"/>
      <w:pPr>
        <w:ind w:left="720" w:hanging="360"/>
      </w:pPr>
      <w:rPr>
        <w:rFonts w:eastAsia="Times New Roman"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4B23F49"/>
    <w:multiLevelType w:val="hybridMultilevel"/>
    <w:tmpl w:val="05C23B26"/>
    <w:lvl w:ilvl="0" w:tplc="AFE804F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8C6A0E"/>
    <w:multiLevelType w:val="hybridMultilevel"/>
    <w:tmpl w:val="5686D2A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85A031D"/>
    <w:multiLevelType w:val="hybridMultilevel"/>
    <w:tmpl w:val="A2A2C290"/>
    <w:lvl w:ilvl="0" w:tplc="509A9C16">
      <w:start w:val="3"/>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0871134C"/>
    <w:multiLevelType w:val="hybridMultilevel"/>
    <w:tmpl w:val="FBB4BFA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0CC505E4"/>
    <w:multiLevelType w:val="hybridMultilevel"/>
    <w:tmpl w:val="30EA058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6" w15:restartNumberingAfterBreak="0">
    <w:nsid w:val="122E10C2"/>
    <w:multiLevelType w:val="hybridMultilevel"/>
    <w:tmpl w:val="29FE822C"/>
    <w:lvl w:ilvl="0" w:tplc="BE9C0C96">
      <w:start w:val="1"/>
      <w:numFmt w:val="lowerLetter"/>
      <w:lvlText w:val="%1)"/>
      <w:lvlJc w:val="left"/>
      <w:pPr>
        <w:ind w:left="1069" w:hanging="360"/>
      </w:pPr>
      <w:rPr>
        <w:rFonts w:eastAsiaTheme="minorHAnsi" w:cstheme="minorBidi" w:hint="default"/>
        <w:b/>
        <w:color w:val="00000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13031100"/>
    <w:multiLevelType w:val="hybridMultilevel"/>
    <w:tmpl w:val="C77A12EE"/>
    <w:lvl w:ilvl="0" w:tplc="080A0017">
      <w:start w:val="1"/>
      <w:numFmt w:val="lowerLetter"/>
      <w:lvlText w:val="%1)"/>
      <w:lvlJc w:val="left"/>
      <w:pPr>
        <w:ind w:left="720" w:hanging="360"/>
      </w:pPr>
      <w:rPr>
        <w:rFonts w:eastAsia="Times New Roman"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CB8657E"/>
    <w:multiLevelType w:val="hybridMultilevel"/>
    <w:tmpl w:val="4E00E94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24A240F"/>
    <w:multiLevelType w:val="hybridMultilevel"/>
    <w:tmpl w:val="60180A9E"/>
    <w:lvl w:ilvl="0" w:tplc="1FBA6F90">
      <w:start w:val="1"/>
      <w:numFmt w:val="lowerLetter"/>
      <w:lvlText w:val="%1)"/>
      <w:lvlJc w:val="left"/>
      <w:pPr>
        <w:ind w:left="928" w:hanging="360"/>
      </w:pPr>
      <w:rPr>
        <w:rFonts w:eastAsia="MS Mincho" w:hint="default"/>
        <w:b/>
        <w:color w:val="auto"/>
      </w:r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10" w15:restartNumberingAfterBreak="0">
    <w:nsid w:val="239E19F6"/>
    <w:multiLevelType w:val="hybridMultilevel"/>
    <w:tmpl w:val="8EF84A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BF7440"/>
    <w:multiLevelType w:val="hybridMultilevel"/>
    <w:tmpl w:val="2C8A25C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2" w15:restartNumberingAfterBreak="0">
    <w:nsid w:val="292C2A9B"/>
    <w:multiLevelType w:val="hybridMultilevel"/>
    <w:tmpl w:val="1B9A3DD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3" w15:restartNumberingAfterBreak="0">
    <w:nsid w:val="29B82DC6"/>
    <w:multiLevelType w:val="hybridMultilevel"/>
    <w:tmpl w:val="700639B4"/>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B7907B2"/>
    <w:multiLevelType w:val="hybridMultilevel"/>
    <w:tmpl w:val="171AC69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CDB0FFB"/>
    <w:multiLevelType w:val="hybridMultilevel"/>
    <w:tmpl w:val="B20ADCD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DDC1691"/>
    <w:multiLevelType w:val="hybridMultilevel"/>
    <w:tmpl w:val="F7260F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E51220A"/>
    <w:multiLevelType w:val="hybridMultilevel"/>
    <w:tmpl w:val="1FFC59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4317490"/>
    <w:multiLevelType w:val="hybridMultilevel"/>
    <w:tmpl w:val="FF26F3D6"/>
    <w:lvl w:ilvl="0" w:tplc="92BE0B36">
      <w:start w:val="1"/>
      <w:numFmt w:val="decimal"/>
      <w:lvlText w:val="%1."/>
      <w:lvlJc w:val="left"/>
      <w:pPr>
        <w:ind w:left="1637"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636638C"/>
    <w:multiLevelType w:val="hybridMultilevel"/>
    <w:tmpl w:val="6BE6C89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1" w15:restartNumberingAfterBreak="0">
    <w:nsid w:val="369A668F"/>
    <w:multiLevelType w:val="hybridMultilevel"/>
    <w:tmpl w:val="64185C26"/>
    <w:lvl w:ilvl="0" w:tplc="4FDC11C0">
      <w:start w:val="1"/>
      <w:numFmt w:val="upperLetter"/>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7C829A9"/>
    <w:multiLevelType w:val="hybridMultilevel"/>
    <w:tmpl w:val="9EEC5082"/>
    <w:lvl w:ilvl="0" w:tplc="72C44D94">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A0D5644"/>
    <w:multiLevelType w:val="hybridMultilevel"/>
    <w:tmpl w:val="C40A25DA"/>
    <w:lvl w:ilvl="0" w:tplc="A41EC4C2">
      <w:start w:val="2"/>
      <w:numFmt w:val="upperRoman"/>
      <w:lvlText w:val="%1."/>
      <w:lvlJc w:val="left"/>
      <w:pPr>
        <w:ind w:left="5322" w:hanging="360"/>
      </w:pPr>
      <w:rPr>
        <w:rFonts w:hint="default"/>
        <w:b/>
        <w:i w:val="0"/>
      </w:rPr>
    </w:lvl>
    <w:lvl w:ilvl="1" w:tplc="080A0019" w:tentative="1">
      <w:start w:val="1"/>
      <w:numFmt w:val="lowerLetter"/>
      <w:lvlText w:val="%2."/>
      <w:lvlJc w:val="left"/>
      <w:pPr>
        <w:ind w:left="3763" w:hanging="360"/>
      </w:pPr>
    </w:lvl>
    <w:lvl w:ilvl="2" w:tplc="080A001B" w:tentative="1">
      <w:start w:val="1"/>
      <w:numFmt w:val="lowerRoman"/>
      <w:lvlText w:val="%3."/>
      <w:lvlJc w:val="right"/>
      <w:pPr>
        <w:ind w:left="4483" w:hanging="180"/>
      </w:pPr>
    </w:lvl>
    <w:lvl w:ilvl="3" w:tplc="080A000F" w:tentative="1">
      <w:start w:val="1"/>
      <w:numFmt w:val="decimal"/>
      <w:lvlText w:val="%4."/>
      <w:lvlJc w:val="left"/>
      <w:pPr>
        <w:ind w:left="5203" w:hanging="360"/>
      </w:pPr>
    </w:lvl>
    <w:lvl w:ilvl="4" w:tplc="080A0019" w:tentative="1">
      <w:start w:val="1"/>
      <w:numFmt w:val="lowerLetter"/>
      <w:lvlText w:val="%5."/>
      <w:lvlJc w:val="left"/>
      <w:pPr>
        <w:ind w:left="5923" w:hanging="360"/>
      </w:pPr>
    </w:lvl>
    <w:lvl w:ilvl="5" w:tplc="080A001B" w:tentative="1">
      <w:start w:val="1"/>
      <w:numFmt w:val="lowerRoman"/>
      <w:lvlText w:val="%6."/>
      <w:lvlJc w:val="right"/>
      <w:pPr>
        <w:ind w:left="6643" w:hanging="180"/>
      </w:pPr>
    </w:lvl>
    <w:lvl w:ilvl="6" w:tplc="080A000F" w:tentative="1">
      <w:start w:val="1"/>
      <w:numFmt w:val="decimal"/>
      <w:lvlText w:val="%7."/>
      <w:lvlJc w:val="left"/>
      <w:pPr>
        <w:ind w:left="7363" w:hanging="360"/>
      </w:pPr>
    </w:lvl>
    <w:lvl w:ilvl="7" w:tplc="080A0019" w:tentative="1">
      <w:start w:val="1"/>
      <w:numFmt w:val="lowerLetter"/>
      <w:lvlText w:val="%8."/>
      <w:lvlJc w:val="left"/>
      <w:pPr>
        <w:ind w:left="8083" w:hanging="360"/>
      </w:pPr>
    </w:lvl>
    <w:lvl w:ilvl="8" w:tplc="080A001B" w:tentative="1">
      <w:start w:val="1"/>
      <w:numFmt w:val="lowerRoman"/>
      <w:lvlText w:val="%9."/>
      <w:lvlJc w:val="right"/>
      <w:pPr>
        <w:ind w:left="8803" w:hanging="180"/>
      </w:pPr>
    </w:lvl>
  </w:abstractNum>
  <w:abstractNum w:abstractNumId="24" w15:restartNumberingAfterBreak="0">
    <w:nsid w:val="3E310E0E"/>
    <w:multiLevelType w:val="hybridMultilevel"/>
    <w:tmpl w:val="9FFE452E"/>
    <w:lvl w:ilvl="0" w:tplc="45588DA6">
      <w:start w:val="33"/>
      <w:numFmt w:val="decimal"/>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5" w15:restartNumberingAfterBreak="0">
    <w:nsid w:val="408B4CA5"/>
    <w:multiLevelType w:val="hybridMultilevel"/>
    <w:tmpl w:val="2C3A306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5185FA0"/>
    <w:multiLevelType w:val="hybridMultilevel"/>
    <w:tmpl w:val="AB9CFA6A"/>
    <w:lvl w:ilvl="0" w:tplc="A3CC3C9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70F54F1"/>
    <w:multiLevelType w:val="hybridMultilevel"/>
    <w:tmpl w:val="660C489A"/>
    <w:lvl w:ilvl="0" w:tplc="AFDAD1E4">
      <w:start w:val="1"/>
      <w:numFmt w:val="lowerLetter"/>
      <w:lvlText w:val="%1)"/>
      <w:lvlJc w:val="left"/>
      <w:pPr>
        <w:ind w:left="4472" w:hanging="360"/>
      </w:pPr>
      <w:rPr>
        <w:rFonts w:ascii="Palatino Linotype" w:eastAsia="Calibri" w:hAnsi="Palatino Linotype" w:cs="Arial"/>
        <w:b w:val="0"/>
      </w:rPr>
    </w:lvl>
    <w:lvl w:ilvl="1" w:tplc="080A0019">
      <w:start w:val="1"/>
      <w:numFmt w:val="decimal"/>
      <w:lvlText w:val="%2."/>
      <w:lvlJc w:val="left"/>
      <w:pPr>
        <w:tabs>
          <w:tab w:val="num" w:pos="5552"/>
        </w:tabs>
        <w:ind w:left="5552" w:hanging="360"/>
      </w:pPr>
    </w:lvl>
    <w:lvl w:ilvl="2" w:tplc="080A001B">
      <w:start w:val="1"/>
      <w:numFmt w:val="decimal"/>
      <w:lvlText w:val="%3."/>
      <w:lvlJc w:val="left"/>
      <w:pPr>
        <w:tabs>
          <w:tab w:val="num" w:pos="6272"/>
        </w:tabs>
        <w:ind w:left="6272" w:hanging="360"/>
      </w:pPr>
    </w:lvl>
    <w:lvl w:ilvl="3" w:tplc="080A000F">
      <w:start w:val="1"/>
      <w:numFmt w:val="decimal"/>
      <w:lvlText w:val="%4."/>
      <w:lvlJc w:val="left"/>
      <w:pPr>
        <w:tabs>
          <w:tab w:val="num" w:pos="6992"/>
        </w:tabs>
        <w:ind w:left="6992" w:hanging="360"/>
      </w:pPr>
    </w:lvl>
    <w:lvl w:ilvl="4" w:tplc="080A0019">
      <w:start w:val="1"/>
      <w:numFmt w:val="decimal"/>
      <w:lvlText w:val="%5."/>
      <w:lvlJc w:val="left"/>
      <w:pPr>
        <w:tabs>
          <w:tab w:val="num" w:pos="7712"/>
        </w:tabs>
        <w:ind w:left="7712" w:hanging="360"/>
      </w:pPr>
    </w:lvl>
    <w:lvl w:ilvl="5" w:tplc="080A001B">
      <w:start w:val="1"/>
      <w:numFmt w:val="decimal"/>
      <w:lvlText w:val="%6."/>
      <w:lvlJc w:val="left"/>
      <w:pPr>
        <w:tabs>
          <w:tab w:val="num" w:pos="8432"/>
        </w:tabs>
        <w:ind w:left="8432" w:hanging="360"/>
      </w:pPr>
    </w:lvl>
    <w:lvl w:ilvl="6" w:tplc="080A000F">
      <w:start w:val="1"/>
      <w:numFmt w:val="decimal"/>
      <w:lvlText w:val="%7."/>
      <w:lvlJc w:val="left"/>
      <w:pPr>
        <w:tabs>
          <w:tab w:val="num" w:pos="9152"/>
        </w:tabs>
        <w:ind w:left="9152" w:hanging="360"/>
      </w:pPr>
    </w:lvl>
    <w:lvl w:ilvl="7" w:tplc="080A0019">
      <w:start w:val="1"/>
      <w:numFmt w:val="decimal"/>
      <w:lvlText w:val="%8."/>
      <w:lvlJc w:val="left"/>
      <w:pPr>
        <w:tabs>
          <w:tab w:val="num" w:pos="9872"/>
        </w:tabs>
        <w:ind w:left="9872" w:hanging="360"/>
      </w:pPr>
    </w:lvl>
    <w:lvl w:ilvl="8" w:tplc="080A001B">
      <w:start w:val="1"/>
      <w:numFmt w:val="decimal"/>
      <w:lvlText w:val="%9."/>
      <w:lvlJc w:val="left"/>
      <w:pPr>
        <w:tabs>
          <w:tab w:val="num" w:pos="10592"/>
        </w:tabs>
        <w:ind w:left="10592" w:hanging="360"/>
      </w:pPr>
    </w:lvl>
  </w:abstractNum>
  <w:abstractNum w:abstractNumId="28" w15:restartNumberingAfterBreak="0">
    <w:nsid w:val="4A683928"/>
    <w:multiLevelType w:val="hybridMultilevel"/>
    <w:tmpl w:val="07C6A0A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9" w15:restartNumberingAfterBreak="0">
    <w:nsid w:val="50B208E5"/>
    <w:multiLevelType w:val="hybridMultilevel"/>
    <w:tmpl w:val="EBEC3AE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0"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1" w15:restartNumberingAfterBreak="0">
    <w:nsid w:val="54795D54"/>
    <w:multiLevelType w:val="hybridMultilevel"/>
    <w:tmpl w:val="39CA4F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61F2D5B"/>
    <w:multiLevelType w:val="hybridMultilevel"/>
    <w:tmpl w:val="89D65DF6"/>
    <w:lvl w:ilvl="0" w:tplc="CA687776">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3" w15:restartNumberingAfterBreak="0">
    <w:nsid w:val="5ADD1377"/>
    <w:multiLevelType w:val="hybridMultilevel"/>
    <w:tmpl w:val="8F7CF5C6"/>
    <w:lvl w:ilvl="0" w:tplc="43A44EEE">
      <w:start w:val="1"/>
      <w:numFmt w:val="lowerLetter"/>
      <w:lvlText w:val="%1)"/>
      <w:lvlJc w:val="left"/>
      <w:pPr>
        <w:ind w:left="720" w:hanging="360"/>
      </w:pPr>
      <w:rPr>
        <w:rFonts w:eastAsiaTheme="majorEastAsia" w:cstheme="majorBidi"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AE42E33"/>
    <w:multiLevelType w:val="hybridMultilevel"/>
    <w:tmpl w:val="A09AD51E"/>
    <w:lvl w:ilvl="0" w:tplc="B1AA6986">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5" w15:restartNumberingAfterBreak="0">
    <w:nsid w:val="5BC738BE"/>
    <w:multiLevelType w:val="hybridMultilevel"/>
    <w:tmpl w:val="2F6A569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6" w15:restartNumberingAfterBreak="0">
    <w:nsid w:val="5EF656DB"/>
    <w:multiLevelType w:val="hybridMultilevel"/>
    <w:tmpl w:val="5650D50C"/>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7" w15:restartNumberingAfterBreak="0">
    <w:nsid w:val="60B556CB"/>
    <w:multiLevelType w:val="hybridMultilevel"/>
    <w:tmpl w:val="F4922C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3C722A2"/>
    <w:multiLevelType w:val="hybridMultilevel"/>
    <w:tmpl w:val="414A16B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51C207D"/>
    <w:multiLevelType w:val="hybridMultilevel"/>
    <w:tmpl w:val="F2CC18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53C76C6"/>
    <w:multiLevelType w:val="hybridMultilevel"/>
    <w:tmpl w:val="B386AD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E55006F"/>
    <w:multiLevelType w:val="hybridMultilevel"/>
    <w:tmpl w:val="AEFEDF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F875C07"/>
    <w:multiLevelType w:val="hybridMultilevel"/>
    <w:tmpl w:val="6B5896DA"/>
    <w:lvl w:ilvl="0" w:tplc="D3EE106C">
      <w:start w:val="1"/>
      <w:numFmt w:val="decimal"/>
      <w:lvlText w:val="%1."/>
      <w:lvlJc w:val="left"/>
      <w:pPr>
        <w:ind w:left="786" w:hanging="360"/>
      </w:pPr>
      <w:rPr>
        <w:rFonts w:ascii="Palatino Linotype" w:hAnsi="Palatino Linotype" w:hint="default"/>
        <w:b/>
        <w:i w:val="0"/>
        <w:color w:val="000000" w:themeColor="text1"/>
        <w:sz w:val="24"/>
      </w:rPr>
    </w:lvl>
    <w:lvl w:ilvl="1" w:tplc="080A0013">
      <w:start w:val="1"/>
      <w:numFmt w:val="upperRoman"/>
      <w:lvlText w:val="%2."/>
      <w:lvlJc w:val="right"/>
      <w:pPr>
        <w:ind w:left="786" w:hanging="360"/>
      </w:pPr>
      <w:rPr>
        <w:rFonts w:hint="default"/>
        <w:b/>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3" w15:restartNumberingAfterBreak="0">
    <w:nsid w:val="70F94737"/>
    <w:multiLevelType w:val="hybridMultilevel"/>
    <w:tmpl w:val="F8D46D1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1255A8B"/>
    <w:multiLevelType w:val="hybridMultilevel"/>
    <w:tmpl w:val="08700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361234A"/>
    <w:multiLevelType w:val="hybridMultilevel"/>
    <w:tmpl w:val="B88436EA"/>
    <w:lvl w:ilvl="0" w:tplc="10C6EDDC">
      <w:start w:val="4"/>
      <w:numFmt w:val="upperRoman"/>
      <w:lvlText w:val="%1."/>
      <w:lvlJc w:val="left"/>
      <w:pPr>
        <w:ind w:left="862" w:hanging="720"/>
      </w:pPr>
      <w:rPr>
        <w:rFonts w:eastAsia="MS Mincho" w:cstheme="majorBidi"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46" w15:restartNumberingAfterBreak="0">
    <w:nsid w:val="77B818B9"/>
    <w:multiLevelType w:val="hybridMultilevel"/>
    <w:tmpl w:val="73C6F3B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7" w15:restartNumberingAfterBreak="0">
    <w:nsid w:val="7A9D2DB8"/>
    <w:multiLevelType w:val="hybridMultilevel"/>
    <w:tmpl w:val="3C06341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10"/>
  </w:num>
  <w:num w:numId="2">
    <w:abstractNumId w:val="18"/>
  </w:num>
  <w:num w:numId="3">
    <w:abstractNumId w:val="21"/>
  </w:num>
  <w:num w:numId="4">
    <w:abstractNumId w:val="44"/>
  </w:num>
  <w:num w:numId="5">
    <w:abstractNumId w:val="26"/>
  </w:num>
  <w:num w:numId="6">
    <w:abstractNumId w:val="8"/>
  </w:num>
  <w:num w:numId="7">
    <w:abstractNumId w:val="22"/>
  </w:num>
  <w:num w:numId="8">
    <w:abstractNumId w:val="15"/>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3"/>
  </w:num>
  <w:num w:numId="12">
    <w:abstractNumId w:val="30"/>
  </w:num>
  <w:num w:numId="13">
    <w:abstractNumId w:val="16"/>
  </w:num>
  <w:num w:numId="14">
    <w:abstractNumId w:val="2"/>
  </w:num>
  <w:num w:numId="15">
    <w:abstractNumId w:val="45"/>
  </w:num>
  <w:num w:numId="16">
    <w:abstractNumId w:val="31"/>
  </w:num>
  <w:num w:numId="17">
    <w:abstractNumId w:val="19"/>
  </w:num>
  <w:num w:numId="18">
    <w:abstractNumId w:val="41"/>
  </w:num>
  <w:num w:numId="19">
    <w:abstractNumId w:val="20"/>
  </w:num>
  <w:num w:numId="20">
    <w:abstractNumId w:val="5"/>
  </w:num>
  <w:num w:numId="21">
    <w:abstractNumId w:val="47"/>
  </w:num>
  <w:num w:numId="22">
    <w:abstractNumId w:val="28"/>
  </w:num>
  <w:num w:numId="23">
    <w:abstractNumId w:val="12"/>
  </w:num>
  <w:num w:numId="24">
    <w:abstractNumId w:val="36"/>
  </w:num>
  <w:num w:numId="25">
    <w:abstractNumId w:val="35"/>
  </w:num>
  <w:num w:numId="26">
    <w:abstractNumId w:val="38"/>
  </w:num>
  <w:num w:numId="27">
    <w:abstractNumId w:val="40"/>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num>
  <w:num w:numId="30">
    <w:abstractNumId w:val="34"/>
  </w:num>
  <w:num w:numId="31">
    <w:abstractNumId w:val="46"/>
  </w:num>
  <w:num w:numId="32">
    <w:abstractNumId w:val="17"/>
  </w:num>
  <w:num w:numId="33">
    <w:abstractNumId w:val="11"/>
  </w:num>
  <w:num w:numId="34">
    <w:abstractNumId w:val="25"/>
  </w:num>
  <w:num w:numId="35">
    <w:abstractNumId w:val="23"/>
  </w:num>
  <w:num w:numId="36">
    <w:abstractNumId w:val="18"/>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37">
    <w:abstractNumId w:val="43"/>
  </w:num>
  <w:num w:numId="38">
    <w:abstractNumId w:val="29"/>
  </w:num>
  <w:num w:numId="39">
    <w:abstractNumId w:val="7"/>
  </w:num>
  <w:num w:numId="40">
    <w:abstractNumId w:val="42"/>
  </w:num>
  <w:num w:numId="41">
    <w:abstractNumId w:val="33"/>
  </w:num>
  <w:num w:numId="42">
    <w:abstractNumId w:val="32"/>
  </w:num>
  <w:num w:numId="43">
    <w:abstractNumId w:val="6"/>
  </w:num>
  <w:num w:numId="44">
    <w:abstractNumId w:val="1"/>
  </w:num>
  <w:num w:numId="45">
    <w:abstractNumId w:val="37"/>
  </w:num>
  <w:num w:numId="46">
    <w:abstractNumId w:val="4"/>
  </w:num>
  <w:num w:numId="47">
    <w:abstractNumId w:val="14"/>
  </w:num>
  <w:num w:numId="48">
    <w:abstractNumId w:val="24"/>
  </w:num>
  <w:num w:numId="49">
    <w:abstractNumId w:val="9"/>
  </w:num>
  <w:num w:numId="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3EC"/>
    <w:rsid w:val="00000422"/>
    <w:rsid w:val="0000087A"/>
    <w:rsid w:val="00002C8C"/>
    <w:rsid w:val="00006DBE"/>
    <w:rsid w:val="00007681"/>
    <w:rsid w:val="00010FD8"/>
    <w:rsid w:val="00013588"/>
    <w:rsid w:val="00013A04"/>
    <w:rsid w:val="00021FCD"/>
    <w:rsid w:val="00023F3E"/>
    <w:rsid w:val="00024191"/>
    <w:rsid w:val="000378CD"/>
    <w:rsid w:val="00043FE7"/>
    <w:rsid w:val="00046361"/>
    <w:rsid w:val="00054E8A"/>
    <w:rsid w:val="00055669"/>
    <w:rsid w:val="00060FF3"/>
    <w:rsid w:val="00063434"/>
    <w:rsid w:val="00070E04"/>
    <w:rsid w:val="000732C9"/>
    <w:rsid w:val="00076A20"/>
    <w:rsid w:val="00080FDC"/>
    <w:rsid w:val="0008753C"/>
    <w:rsid w:val="0009361F"/>
    <w:rsid w:val="00097014"/>
    <w:rsid w:val="00097AFF"/>
    <w:rsid w:val="000A2268"/>
    <w:rsid w:val="000A3DA5"/>
    <w:rsid w:val="000A6027"/>
    <w:rsid w:val="000B5C97"/>
    <w:rsid w:val="000B66F6"/>
    <w:rsid w:val="000C26BD"/>
    <w:rsid w:val="000C5323"/>
    <w:rsid w:val="000D2A5D"/>
    <w:rsid w:val="000D580E"/>
    <w:rsid w:val="000D6FB2"/>
    <w:rsid w:val="000E0969"/>
    <w:rsid w:val="000E3B73"/>
    <w:rsid w:val="00100898"/>
    <w:rsid w:val="0010760D"/>
    <w:rsid w:val="00113325"/>
    <w:rsid w:val="00116267"/>
    <w:rsid w:val="001164AB"/>
    <w:rsid w:val="00120F87"/>
    <w:rsid w:val="0012231C"/>
    <w:rsid w:val="0012290F"/>
    <w:rsid w:val="0012473D"/>
    <w:rsid w:val="0015457B"/>
    <w:rsid w:val="00156D16"/>
    <w:rsid w:val="00176607"/>
    <w:rsid w:val="001870D4"/>
    <w:rsid w:val="00196A22"/>
    <w:rsid w:val="001A0055"/>
    <w:rsid w:val="001A1C56"/>
    <w:rsid w:val="001A2457"/>
    <w:rsid w:val="001A6BF6"/>
    <w:rsid w:val="001B08B8"/>
    <w:rsid w:val="001B2361"/>
    <w:rsid w:val="001B2A49"/>
    <w:rsid w:val="001B4707"/>
    <w:rsid w:val="001B4E32"/>
    <w:rsid w:val="001B6C40"/>
    <w:rsid w:val="001C5165"/>
    <w:rsid w:val="001C6A9E"/>
    <w:rsid w:val="001D61F7"/>
    <w:rsid w:val="001E0D87"/>
    <w:rsid w:val="001F0725"/>
    <w:rsid w:val="001F53CD"/>
    <w:rsid w:val="001F6AE1"/>
    <w:rsid w:val="001F7ECC"/>
    <w:rsid w:val="0020656F"/>
    <w:rsid w:val="00220177"/>
    <w:rsid w:val="00225832"/>
    <w:rsid w:val="002271A7"/>
    <w:rsid w:val="00243AD6"/>
    <w:rsid w:val="002445FA"/>
    <w:rsid w:val="00250E26"/>
    <w:rsid w:val="00253AB5"/>
    <w:rsid w:val="00253DB4"/>
    <w:rsid w:val="00257108"/>
    <w:rsid w:val="00271D7E"/>
    <w:rsid w:val="00283D94"/>
    <w:rsid w:val="00285C17"/>
    <w:rsid w:val="0029026B"/>
    <w:rsid w:val="002927B4"/>
    <w:rsid w:val="002A20B3"/>
    <w:rsid w:val="002A2108"/>
    <w:rsid w:val="002A5275"/>
    <w:rsid w:val="002A5CBF"/>
    <w:rsid w:val="002B1A79"/>
    <w:rsid w:val="002B20B1"/>
    <w:rsid w:val="002C5058"/>
    <w:rsid w:val="002C70BC"/>
    <w:rsid w:val="002D025A"/>
    <w:rsid w:val="002D1609"/>
    <w:rsid w:val="002D1AE5"/>
    <w:rsid w:val="002E1FAB"/>
    <w:rsid w:val="002F0321"/>
    <w:rsid w:val="002F32AE"/>
    <w:rsid w:val="002F3E2A"/>
    <w:rsid w:val="00301F6D"/>
    <w:rsid w:val="00307972"/>
    <w:rsid w:val="00316768"/>
    <w:rsid w:val="00321B51"/>
    <w:rsid w:val="00335519"/>
    <w:rsid w:val="00342E5C"/>
    <w:rsid w:val="0034449A"/>
    <w:rsid w:val="00345271"/>
    <w:rsid w:val="0034633A"/>
    <w:rsid w:val="00355B33"/>
    <w:rsid w:val="003562F4"/>
    <w:rsid w:val="00357016"/>
    <w:rsid w:val="00364138"/>
    <w:rsid w:val="00375B06"/>
    <w:rsid w:val="0038671A"/>
    <w:rsid w:val="00390CE7"/>
    <w:rsid w:val="00394579"/>
    <w:rsid w:val="003952E3"/>
    <w:rsid w:val="00396FF1"/>
    <w:rsid w:val="003A01E3"/>
    <w:rsid w:val="003A6134"/>
    <w:rsid w:val="003B350F"/>
    <w:rsid w:val="003C754D"/>
    <w:rsid w:val="003D72B0"/>
    <w:rsid w:val="003D784F"/>
    <w:rsid w:val="003E7B16"/>
    <w:rsid w:val="003F0983"/>
    <w:rsid w:val="00400E9D"/>
    <w:rsid w:val="004020A9"/>
    <w:rsid w:val="00412DFD"/>
    <w:rsid w:val="00420997"/>
    <w:rsid w:val="004269C3"/>
    <w:rsid w:val="004620FD"/>
    <w:rsid w:val="004627CA"/>
    <w:rsid w:val="00472171"/>
    <w:rsid w:val="00472478"/>
    <w:rsid w:val="00474D39"/>
    <w:rsid w:val="00487D73"/>
    <w:rsid w:val="00495F08"/>
    <w:rsid w:val="00496E83"/>
    <w:rsid w:val="004A3AE1"/>
    <w:rsid w:val="004B5257"/>
    <w:rsid w:val="004C400B"/>
    <w:rsid w:val="004D14CC"/>
    <w:rsid w:val="004D338F"/>
    <w:rsid w:val="004E7EB5"/>
    <w:rsid w:val="004F18E8"/>
    <w:rsid w:val="004F1E0B"/>
    <w:rsid w:val="00504AC4"/>
    <w:rsid w:val="00505288"/>
    <w:rsid w:val="005069B0"/>
    <w:rsid w:val="005144FC"/>
    <w:rsid w:val="005265EB"/>
    <w:rsid w:val="00534FB3"/>
    <w:rsid w:val="00536C51"/>
    <w:rsid w:val="00537643"/>
    <w:rsid w:val="005411B2"/>
    <w:rsid w:val="00541663"/>
    <w:rsid w:val="00542CE7"/>
    <w:rsid w:val="00546E1A"/>
    <w:rsid w:val="00547A19"/>
    <w:rsid w:val="00551C68"/>
    <w:rsid w:val="00554277"/>
    <w:rsid w:val="00554774"/>
    <w:rsid w:val="00560E94"/>
    <w:rsid w:val="005617D9"/>
    <w:rsid w:val="00562094"/>
    <w:rsid w:val="00593002"/>
    <w:rsid w:val="005969F4"/>
    <w:rsid w:val="005A436B"/>
    <w:rsid w:val="005A57AF"/>
    <w:rsid w:val="005B393A"/>
    <w:rsid w:val="005C7651"/>
    <w:rsid w:val="005D1230"/>
    <w:rsid w:val="005D4918"/>
    <w:rsid w:val="005D733D"/>
    <w:rsid w:val="005E155F"/>
    <w:rsid w:val="005E48C9"/>
    <w:rsid w:val="005F40FA"/>
    <w:rsid w:val="005F7A0F"/>
    <w:rsid w:val="00612BD6"/>
    <w:rsid w:val="00623C38"/>
    <w:rsid w:val="0063058C"/>
    <w:rsid w:val="0063472B"/>
    <w:rsid w:val="006430E5"/>
    <w:rsid w:val="0064458A"/>
    <w:rsid w:val="00647FBC"/>
    <w:rsid w:val="00651668"/>
    <w:rsid w:val="00656AAD"/>
    <w:rsid w:val="00657B33"/>
    <w:rsid w:val="006605BA"/>
    <w:rsid w:val="0067008E"/>
    <w:rsid w:val="00674D29"/>
    <w:rsid w:val="00676788"/>
    <w:rsid w:val="006838D8"/>
    <w:rsid w:val="00687B35"/>
    <w:rsid w:val="00693407"/>
    <w:rsid w:val="00695C5B"/>
    <w:rsid w:val="006A09BE"/>
    <w:rsid w:val="006A137A"/>
    <w:rsid w:val="006A183B"/>
    <w:rsid w:val="006A1CC7"/>
    <w:rsid w:val="006A3769"/>
    <w:rsid w:val="006B2872"/>
    <w:rsid w:val="006B31DB"/>
    <w:rsid w:val="006B56DD"/>
    <w:rsid w:val="006C045F"/>
    <w:rsid w:val="006C311A"/>
    <w:rsid w:val="006D061D"/>
    <w:rsid w:val="006D208D"/>
    <w:rsid w:val="006D4766"/>
    <w:rsid w:val="006E1E2A"/>
    <w:rsid w:val="006E204C"/>
    <w:rsid w:val="006F155E"/>
    <w:rsid w:val="006F589C"/>
    <w:rsid w:val="006F5E9F"/>
    <w:rsid w:val="006F771D"/>
    <w:rsid w:val="006F7D6C"/>
    <w:rsid w:val="00701085"/>
    <w:rsid w:val="007123EE"/>
    <w:rsid w:val="00720A58"/>
    <w:rsid w:val="00721347"/>
    <w:rsid w:val="00725C7F"/>
    <w:rsid w:val="0073584F"/>
    <w:rsid w:val="0073594F"/>
    <w:rsid w:val="00740D27"/>
    <w:rsid w:val="0074472E"/>
    <w:rsid w:val="00746EF3"/>
    <w:rsid w:val="00746F3C"/>
    <w:rsid w:val="007504A4"/>
    <w:rsid w:val="00752183"/>
    <w:rsid w:val="00757F19"/>
    <w:rsid w:val="0076070F"/>
    <w:rsid w:val="0076474D"/>
    <w:rsid w:val="007775DB"/>
    <w:rsid w:val="007830B3"/>
    <w:rsid w:val="0078398A"/>
    <w:rsid w:val="00785862"/>
    <w:rsid w:val="00791FDA"/>
    <w:rsid w:val="007950F2"/>
    <w:rsid w:val="007A47EB"/>
    <w:rsid w:val="007A6573"/>
    <w:rsid w:val="007A661E"/>
    <w:rsid w:val="007B705C"/>
    <w:rsid w:val="007C602E"/>
    <w:rsid w:val="007D1365"/>
    <w:rsid w:val="007D4F80"/>
    <w:rsid w:val="007E63CC"/>
    <w:rsid w:val="007E7818"/>
    <w:rsid w:val="007F2AB8"/>
    <w:rsid w:val="007F5BAB"/>
    <w:rsid w:val="007F69AA"/>
    <w:rsid w:val="00806A87"/>
    <w:rsid w:val="0081138B"/>
    <w:rsid w:val="00827A20"/>
    <w:rsid w:val="00835AB7"/>
    <w:rsid w:val="00835BC7"/>
    <w:rsid w:val="00835E2B"/>
    <w:rsid w:val="008369D5"/>
    <w:rsid w:val="008378E7"/>
    <w:rsid w:val="00841D58"/>
    <w:rsid w:val="00842408"/>
    <w:rsid w:val="008425E5"/>
    <w:rsid w:val="0085048B"/>
    <w:rsid w:val="00855CA4"/>
    <w:rsid w:val="0086776C"/>
    <w:rsid w:val="00876997"/>
    <w:rsid w:val="00877CCC"/>
    <w:rsid w:val="008809BC"/>
    <w:rsid w:val="0088186E"/>
    <w:rsid w:val="00895319"/>
    <w:rsid w:val="00895528"/>
    <w:rsid w:val="008A40DC"/>
    <w:rsid w:val="008C06FB"/>
    <w:rsid w:val="008C33F2"/>
    <w:rsid w:val="008D4ACF"/>
    <w:rsid w:val="008E0CD8"/>
    <w:rsid w:val="008E4F70"/>
    <w:rsid w:val="00906938"/>
    <w:rsid w:val="009073E1"/>
    <w:rsid w:val="009074AB"/>
    <w:rsid w:val="00907EEC"/>
    <w:rsid w:val="00914A92"/>
    <w:rsid w:val="00916E2B"/>
    <w:rsid w:val="0092515A"/>
    <w:rsid w:val="00927869"/>
    <w:rsid w:val="0093058F"/>
    <w:rsid w:val="00930FE2"/>
    <w:rsid w:val="0093446D"/>
    <w:rsid w:val="00935CBF"/>
    <w:rsid w:val="009419D8"/>
    <w:rsid w:val="00941B7B"/>
    <w:rsid w:val="00944476"/>
    <w:rsid w:val="00951AE0"/>
    <w:rsid w:val="009538C8"/>
    <w:rsid w:val="009640E7"/>
    <w:rsid w:val="00965F4B"/>
    <w:rsid w:val="009677E9"/>
    <w:rsid w:val="00977428"/>
    <w:rsid w:val="00990B92"/>
    <w:rsid w:val="00997F97"/>
    <w:rsid w:val="009B095B"/>
    <w:rsid w:val="009B27AD"/>
    <w:rsid w:val="009B56AF"/>
    <w:rsid w:val="009C28AF"/>
    <w:rsid w:val="009C2A7A"/>
    <w:rsid w:val="009C5C23"/>
    <w:rsid w:val="009D0086"/>
    <w:rsid w:val="009D2910"/>
    <w:rsid w:val="009E0EC5"/>
    <w:rsid w:val="009E1682"/>
    <w:rsid w:val="009E6467"/>
    <w:rsid w:val="009E749C"/>
    <w:rsid w:val="009E7D1A"/>
    <w:rsid w:val="009F50FE"/>
    <w:rsid w:val="00A0468E"/>
    <w:rsid w:val="00A12E21"/>
    <w:rsid w:val="00A233D5"/>
    <w:rsid w:val="00A24682"/>
    <w:rsid w:val="00A25636"/>
    <w:rsid w:val="00A30A26"/>
    <w:rsid w:val="00A32D4E"/>
    <w:rsid w:val="00A358FF"/>
    <w:rsid w:val="00A41CA5"/>
    <w:rsid w:val="00A44619"/>
    <w:rsid w:val="00A44C03"/>
    <w:rsid w:val="00A50FF4"/>
    <w:rsid w:val="00A53E54"/>
    <w:rsid w:val="00A61802"/>
    <w:rsid w:val="00A7336A"/>
    <w:rsid w:val="00A73A55"/>
    <w:rsid w:val="00A752AF"/>
    <w:rsid w:val="00A835BD"/>
    <w:rsid w:val="00A9072F"/>
    <w:rsid w:val="00A9220F"/>
    <w:rsid w:val="00A9278D"/>
    <w:rsid w:val="00A96C99"/>
    <w:rsid w:val="00AA17FC"/>
    <w:rsid w:val="00AA1D26"/>
    <w:rsid w:val="00AB1B12"/>
    <w:rsid w:val="00AC7345"/>
    <w:rsid w:val="00AD0A82"/>
    <w:rsid w:val="00AD4B29"/>
    <w:rsid w:val="00AE1E4F"/>
    <w:rsid w:val="00AE2817"/>
    <w:rsid w:val="00AE29EA"/>
    <w:rsid w:val="00AE6C8D"/>
    <w:rsid w:val="00AE7407"/>
    <w:rsid w:val="00AF091C"/>
    <w:rsid w:val="00AF3C6B"/>
    <w:rsid w:val="00AF42CA"/>
    <w:rsid w:val="00B12C54"/>
    <w:rsid w:val="00B137DE"/>
    <w:rsid w:val="00B16EBC"/>
    <w:rsid w:val="00B3020C"/>
    <w:rsid w:val="00B30F2E"/>
    <w:rsid w:val="00B3538C"/>
    <w:rsid w:val="00B4031B"/>
    <w:rsid w:val="00B50055"/>
    <w:rsid w:val="00B530C4"/>
    <w:rsid w:val="00B6145E"/>
    <w:rsid w:val="00B61B3D"/>
    <w:rsid w:val="00B6376A"/>
    <w:rsid w:val="00B66085"/>
    <w:rsid w:val="00B737C9"/>
    <w:rsid w:val="00B907A1"/>
    <w:rsid w:val="00B93085"/>
    <w:rsid w:val="00B943C1"/>
    <w:rsid w:val="00B9797C"/>
    <w:rsid w:val="00BB09F8"/>
    <w:rsid w:val="00BB2314"/>
    <w:rsid w:val="00BB3390"/>
    <w:rsid w:val="00BC7A73"/>
    <w:rsid w:val="00BD3DBA"/>
    <w:rsid w:val="00BE12EB"/>
    <w:rsid w:val="00BE375C"/>
    <w:rsid w:val="00BF2ACD"/>
    <w:rsid w:val="00BF60EF"/>
    <w:rsid w:val="00C067A2"/>
    <w:rsid w:val="00C124F2"/>
    <w:rsid w:val="00C14642"/>
    <w:rsid w:val="00C15C95"/>
    <w:rsid w:val="00C16FDA"/>
    <w:rsid w:val="00C30D84"/>
    <w:rsid w:val="00C3261C"/>
    <w:rsid w:val="00C32AE9"/>
    <w:rsid w:val="00C358F3"/>
    <w:rsid w:val="00C40C11"/>
    <w:rsid w:val="00C460CA"/>
    <w:rsid w:val="00C46266"/>
    <w:rsid w:val="00C5049D"/>
    <w:rsid w:val="00C531C8"/>
    <w:rsid w:val="00C55CF7"/>
    <w:rsid w:val="00C6153B"/>
    <w:rsid w:val="00C61D9F"/>
    <w:rsid w:val="00C630AC"/>
    <w:rsid w:val="00C73CED"/>
    <w:rsid w:val="00C73FF1"/>
    <w:rsid w:val="00C75187"/>
    <w:rsid w:val="00C752D9"/>
    <w:rsid w:val="00C75A5F"/>
    <w:rsid w:val="00C80C59"/>
    <w:rsid w:val="00C85C0D"/>
    <w:rsid w:val="00C90CAE"/>
    <w:rsid w:val="00C914B7"/>
    <w:rsid w:val="00C94C46"/>
    <w:rsid w:val="00C9538C"/>
    <w:rsid w:val="00CA6964"/>
    <w:rsid w:val="00CB08D7"/>
    <w:rsid w:val="00CB6C30"/>
    <w:rsid w:val="00CD03B7"/>
    <w:rsid w:val="00CD5740"/>
    <w:rsid w:val="00CE44E1"/>
    <w:rsid w:val="00CE6011"/>
    <w:rsid w:val="00CF069A"/>
    <w:rsid w:val="00CF19BA"/>
    <w:rsid w:val="00CF214C"/>
    <w:rsid w:val="00CF45A6"/>
    <w:rsid w:val="00CF6D13"/>
    <w:rsid w:val="00D035F0"/>
    <w:rsid w:val="00D060A3"/>
    <w:rsid w:val="00D1544B"/>
    <w:rsid w:val="00D15D38"/>
    <w:rsid w:val="00D16D4C"/>
    <w:rsid w:val="00D20350"/>
    <w:rsid w:val="00D229CE"/>
    <w:rsid w:val="00D22CF0"/>
    <w:rsid w:val="00D31500"/>
    <w:rsid w:val="00D31725"/>
    <w:rsid w:val="00D343E8"/>
    <w:rsid w:val="00D3469B"/>
    <w:rsid w:val="00D41DFC"/>
    <w:rsid w:val="00D45CE8"/>
    <w:rsid w:val="00D51E45"/>
    <w:rsid w:val="00D53DD3"/>
    <w:rsid w:val="00D54864"/>
    <w:rsid w:val="00D613FF"/>
    <w:rsid w:val="00D61913"/>
    <w:rsid w:val="00D62ACF"/>
    <w:rsid w:val="00D745B8"/>
    <w:rsid w:val="00D85AC9"/>
    <w:rsid w:val="00D87D30"/>
    <w:rsid w:val="00D902B8"/>
    <w:rsid w:val="00D9700A"/>
    <w:rsid w:val="00DA44C3"/>
    <w:rsid w:val="00DB1B74"/>
    <w:rsid w:val="00DB655B"/>
    <w:rsid w:val="00DC2897"/>
    <w:rsid w:val="00DC558D"/>
    <w:rsid w:val="00DC7BCE"/>
    <w:rsid w:val="00DD056A"/>
    <w:rsid w:val="00DD18C7"/>
    <w:rsid w:val="00DE2822"/>
    <w:rsid w:val="00DE4BA1"/>
    <w:rsid w:val="00DE6A17"/>
    <w:rsid w:val="00DF2CBA"/>
    <w:rsid w:val="00E05DD9"/>
    <w:rsid w:val="00E113EC"/>
    <w:rsid w:val="00E13EB5"/>
    <w:rsid w:val="00E14DD4"/>
    <w:rsid w:val="00E2121E"/>
    <w:rsid w:val="00E2258F"/>
    <w:rsid w:val="00E22777"/>
    <w:rsid w:val="00E23DF2"/>
    <w:rsid w:val="00E24B6C"/>
    <w:rsid w:val="00E338BF"/>
    <w:rsid w:val="00E33EAA"/>
    <w:rsid w:val="00E347CD"/>
    <w:rsid w:val="00E45518"/>
    <w:rsid w:val="00E45EFD"/>
    <w:rsid w:val="00E46B47"/>
    <w:rsid w:val="00E5419E"/>
    <w:rsid w:val="00E60C17"/>
    <w:rsid w:val="00E6237D"/>
    <w:rsid w:val="00E63601"/>
    <w:rsid w:val="00E70C19"/>
    <w:rsid w:val="00E756B3"/>
    <w:rsid w:val="00E81086"/>
    <w:rsid w:val="00E818AF"/>
    <w:rsid w:val="00E8557C"/>
    <w:rsid w:val="00E85A7C"/>
    <w:rsid w:val="00E91684"/>
    <w:rsid w:val="00E92B56"/>
    <w:rsid w:val="00E9434A"/>
    <w:rsid w:val="00EB3CE6"/>
    <w:rsid w:val="00EC0FBA"/>
    <w:rsid w:val="00EC4F5B"/>
    <w:rsid w:val="00ED38F7"/>
    <w:rsid w:val="00EE5082"/>
    <w:rsid w:val="00EF7C5F"/>
    <w:rsid w:val="00F15DAB"/>
    <w:rsid w:val="00F20E36"/>
    <w:rsid w:val="00F234BF"/>
    <w:rsid w:val="00F254CE"/>
    <w:rsid w:val="00F307A6"/>
    <w:rsid w:val="00F40031"/>
    <w:rsid w:val="00F4049B"/>
    <w:rsid w:val="00F42019"/>
    <w:rsid w:val="00F455A3"/>
    <w:rsid w:val="00F46A05"/>
    <w:rsid w:val="00F4754F"/>
    <w:rsid w:val="00F52D0A"/>
    <w:rsid w:val="00F55AE1"/>
    <w:rsid w:val="00F57D0B"/>
    <w:rsid w:val="00F61EF4"/>
    <w:rsid w:val="00F650D2"/>
    <w:rsid w:val="00F723CE"/>
    <w:rsid w:val="00F7282E"/>
    <w:rsid w:val="00F80315"/>
    <w:rsid w:val="00F82244"/>
    <w:rsid w:val="00F90165"/>
    <w:rsid w:val="00FA6E30"/>
    <w:rsid w:val="00FC4895"/>
    <w:rsid w:val="00FD1687"/>
    <w:rsid w:val="00FE5912"/>
    <w:rsid w:val="00FF164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68FCC4"/>
  <w15:chartTrackingRefBased/>
  <w15:docId w15:val="{4921E707-89F0-4FEE-82DE-788994ABA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C7518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13E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113EC"/>
  </w:style>
  <w:style w:type="paragraph" w:styleId="Piedepgina">
    <w:name w:val="footer"/>
    <w:basedOn w:val="Normal"/>
    <w:link w:val="PiedepginaCar"/>
    <w:uiPriority w:val="99"/>
    <w:unhideWhenUsed/>
    <w:rsid w:val="00E113E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113EC"/>
  </w:style>
  <w:style w:type="table" w:styleId="Tablaconcuadrcula">
    <w:name w:val="Table Grid"/>
    <w:basedOn w:val="Tablanormal"/>
    <w:uiPriority w:val="39"/>
    <w:rsid w:val="00E113EC"/>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E113EC"/>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E113EC"/>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E113EC"/>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E113EC"/>
    <w:rPr>
      <w:sz w:val="20"/>
      <w:szCs w:val="20"/>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113EC"/>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13EC"/>
  </w:style>
  <w:style w:type="paragraph" w:customStyle="1" w:styleId="ADB1">
    <w:name w:val="ADB1"/>
    <w:basedOn w:val="Normal"/>
    <w:next w:val="Textonotapie"/>
    <w:uiPriority w:val="99"/>
    <w:unhideWhenUsed/>
    <w:qFormat/>
    <w:rsid w:val="00E113EC"/>
    <w:pPr>
      <w:spacing w:after="0" w:line="240" w:lineRule="auto"/>
    </w:pPr>
    <w:rPr>
      <w:rFonts w:eastAsia="Cambria"/>
      <w:sz w:val="20"/>
      <w:szCs w:val="20"/>
    </w:rPr>
  </w:style>
  <w:style w:type="character" w:styleId="Hipervnculo">
    <w:name w:val="Hyperlink"/>
    <w:aliases w:val="Hipervínculo1,Hipervínculo11,Hipervínculo12,Hipervínculo13,Hipervínculo14,Hipervínculo15"/>
    <w:basedOn w:val="Fuentedeprrafopredeter"/>
    <w:uiPriority w:val="99"/>
    <w:unhideWhenUsed/>
    <w:rsid w:val="00791FDA"/>
    <w:rPr>
      <w:color w:val="0563C1" w:themeColor="hyperlink"/>
      <w:u w:val="single"/>
    </w:rPr>
  </w:style>
  <w:style w:type="character" w:styleId="Hipervnculovisitado">
    <w:name w:val="FollowedHyperlink"/>
    <w:basedOn w:val="Fuentedeprrafopredeter"/>
    <w:uiPriority w:val="99"/>
    <w:semiHidden/>
    <w:unhideWhenUsed/>
    <w:rsid w:val="00791FDA"/>
    <w:rPr>
      <w:color w:val="954F72" w:themeColor="followedHyperlink"/>
      <w:u w:val="single"/>
    </w:rPr>
  </w:style>
  <w:style w:type="character" w:customStyle="1" w:styleId="Ttulo1Car">
    <w:name w:val="Título 1 Car"/>
    <w:basedOn w:val="Fuentedeprrafopredeter"/>
    <w:link w:val="Ttulo1"/>
    <w:uiPriority w:val="9"/>
    <w:rsid w:val="00C75187"/>
    <w:rPr>
      <w:rFonts w:asciiTheme="majorHAnsi" w:eastAsiaTheme="majorEastAsia" w:hAnsiTheme="majorHAnsi" w:cstheme="majorBidi"/>
      <w:color w:val="2E74B5" w:themeColor="accent1" w:themeShade="BF"/>
      <w:sz w:val="32"/>
      <w:szCs w:val="32"/>
    </w:rPr>
  </w:style>
  <w:style w:type="paragraph" w:styleId="TDC1">
    <w:name w:val="toc 1"/>
    <w:basedOn w:val="Normal"/>
    <w:next w:val="Normal"/>
    <w:autoRedefine/>
    <w:uiPriority w:val="39"/>
    <w:unhideWhenUsed/>
    <w:rsid w:val="00A9072F"/>
    <w:pPr>
      <w:spacing w:after="100"/>
    </w:pPr>
  </w:style>
  <w:style w:type="paragraph" w:styleId="TDC2">
    <w:name w:val="toc 2"/>
    <w:basedOn w:val="Normal"/>
    <w:next w:val="Normal"/>
    <w:autoRedefine/>
    <w:uiPriority w:val="39"/>
    <w:unhideWhenUsed/>
    <w:rsid w:val="00A9072F"/>
    <w:pPr>
      <w:spacing w:after="100"/>
      <w:ind w:left="220"/>
    </w:pPr>
  </w:style>
  <w:style w:type="character" w:styleId="Refdecomentario">
    <w:name w:val="annotation reference"/>
    <w:basedOn w:val="Fuentedeprrafopredeter"/>
    <w:uiPriority w:val="99"/>
    <w:semiHidden/>
    <w:unhideWhenUsed/>
    <w:rsid w:val="00043FE7"/>
    <w:rPr>
      <w:sz w:val="16"/>
      <w:szCs w:val="16"/>
    </w:rPr>
  </w:style>
  <w:style w:type="paragraph" w:styleId="Textocomentario">
    <w:name w:val="annotation text"/>
    <w:basedOn w:val="Normal"/>
    <w:link w:val="TextocomentarioCar"/>
    <w:uiPriority w:val="99"/>
    <w:semiHidden/>
    <w:unhideWhenUsed/>
    <w:rsid w:val="00043FE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43FE7"/>
    <w:rPr>
      <w:sz w:val="20"/>
      <w:szCs w:val="20"/>
    </w:rPr>
  </w:style>
  <w:style w:type="paragraph" w:styleId="Asuntodelcomentario">
    <w:name w:val="annotation subject"/>
    <w:basedOn w:val="Textocomentario"/>
    <w:next w:val="Textocomentario"/>
    <w:link w:val="AsuntodelcomentarioCar"/>
    <w:uiPriority w:val="99"/>
    <w:semiHidden/>
    <w:unhideWhenUsed/>
    <w:rsid w:val="00043FE7"/>
    <w:rPr>
      <w:b/>
      <w:bCs/>
    </w:rPr>
  </w:style>
  <w:style w:type="character" w:customStyle="1" w:styleId="AsuntodelcomentarioCar">
    <w:name w:val="Asunto del comentario Car"/>
    <w:basedOn w:val="TextocomentarioCar"/>
    <w:link w:val="Asuntodelcomentario"/>
    <w:uiPriority w:val="99"/>
    <w:semiHidden/>
    <w:rsid w:val="00043FE7"/>
    <w:rPr>
      <w:b/>
      <w:bCs/>
      <w:sz w:val="20"/>
      <w:szCs w:val="20"/>
    </w:rPr>
  </w:style>
  <w:style w:type="paragraph" w:styleId="Textodeglobo">
    <w:name w:val="Balloon Text"/>
    <w:basedOn w:val="Normal"/>
    <w:link w:val="TextodegloboCar"/>
    <w:uiPriority w:val="99"/>
    <w:semiHidden/>
    <w:unhideWhenUsed/>
    <w:rsid w:val="00043FE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43FE7"/>
    <w:rPr>
      <w:rFonts w:ascii="Segoe UI" w:hAnsi="Segoe UI" w:cs="Segoe UI"/>
      <w:sz w:val="18"/>
      <w:szCs w:val="18"/>
    </w:rPr>
  </w:style>
  <w:style w:type="paragraph" w:styleId="Sinespaciado">
    <w:name w:val="No Spacing"/>
    <w:aliases w:val="Francesa"/>
    <w:link w:val="SinespaciadoCar"/>
    <w:uiPriority w:val="1"/>
    <w:qFormat/>
    <w:rsid w:val="00B12C54"/>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B12C54"/>
    <w:rPr>
      <w:rFonts w:eastAsiaTheme="minorEastAsia"/>
      <w:sz w:val="24"/>
      <w:szCs w:val="24"/>
      <w:lang w:val="es-ES_tradnl" w:eastAsia="es-ES"/>
    </w:rPr>
  </w:style>
  <w:style w:type="paragraph" w:styleId="Textonotaalfinal">
    <w:name w:val="endnote text"/>
    <w:basedOn w:val="Normal"/>
    <w:link w:val="TextonotaalfinalCar"/>
    <w:uiPriority w:val="99"/>
    <w:unhideWhenUsed/>
    <w:rsid w:val="00394579"/>
    <w:pPr>
      <w:spacing w:after="0" w:line="240" w:lineRule="auto"/>
    </w:pPr>
    <w:rPr>
      <w:sz w:val="24"/>
      <w:szCs w:val="24"/>
    </w:rPr>
  </w:style>
  <w:style w:type="character" w:customStyle="1" w:styleId="TextonotaalfinalCar">
    <w:name w:val="Texto nota al final Car"/>
    <w:basedOn w:val="Fuentedeprrafopredeter"/>
    <w:link w:val="Textonotaalfinal"/>
    <w:uiPriority w:val="99"/>
    <w:rsid w:val="00394579"/>
    <w:rPr>
      <w:sz w:val="24"/>
      <w:szCs w:val="24"/>
    </w:rPr>
  </w:style>
  <w:style w:type="character" w:styleId="Refdenotaalfinal">
    <w:name w:val="endnote reference"/>
    <w:basedOn w:val="Fuentedeprrafopredeter"/>
    <w:uiPriority w:val="99"/>
    <w:unhideWhenUsed/>
    <w:rsid w:val="00394579"/>
    <w:rPr>
      <w:vertAlign w:val="superscript"/>
    </w:rPr>
  </w:style>
  <w:style w:type="paragraph" w:styleId="TDC3">
    <w:name w:val="toc 3"/>
    <w:basedOn w:val="Normal"/>
    <w:next w:val="Normal"/>
    <w:autoRedefine/>
    <w:uiPriority w:val="39"/>
    <w:unhideWhenUsed/>
    <w:rsid w:val="00693407"/>
    <w:pPr>
      <w:spacing w:after="100"/>
      <w:ind w:left="440"/>
    </w:pPr>
  </w:style>
  <w:style w:type="character" w:customStyle="1" w:styleId="A3">
    <w:name w:val="A3"/>
    <w:uiPriority w:val="99"/>
    <w:rsid w:val="004B5257"/>
    <w:rPr>
      <w:color w:val="211D1E"/>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3498360">
      <w:bodyDiv w:val="1"/>
      <w:marLeft w:val="0"/>
      <w:marRight w:val="0"/>
      <w:marTop w:val="0"/>
      <w:marBottom w:val="0"/>
      <w:divBdr>
        <w:top w:val="none" w:sz="0" w:space="0" w:color="auto"/>
        <w:left w:val="none" w:sz="0" w:space="0" w:color="auto"/>
        <w:bottom w:val="none" w:sz="0" w:space="0" w:color="auto"/>
        <w:right w:val="none" w:sz="0" w:space="0" w:color="auto"/>
      </w:divBdr>
    </w:div>
    <w:div w:id="617028729">
      <w:bodyDiv w:val="1"/>
      <w:marLeft w:val="0"/>
      <w:marRight w:val="0"/>
      <w:marTop w:val="0"/>
      <w:marBottom w:val="0"/>
      <w:divBdr>
        <w:top w:val="none" w:sz="0" w:space="0" w:color="auto"/>
        <w:left w:val="none" w:sz="0" w:space="0" w:color="auto"/>
        <w:bottom w:val="none" w:sz="0" w:space="0" w:color="auto"/>
        <w:right w:val="none" w:sz="0" w:space="0" w:color="auto"/>
      </w:divBdr>
    </w:div>
    <w:div w:id="837161088">
      <w:bodyDiv w:val="1"/>
      <w:marLeft w:val="0"/>
      <w:marRight w:val="0"/>
      <w:marTop w:val="0"/>
      <w:marBottom w:val="0"/>
      <w:divBdr>
        <w:top w:val="none" w:sz="0" w:space="0" w:color="auto"/>
        <w:left w:val="none" w:sz="0" w:space="0" w:color="auto"/>
        <w:bottom w:val="none" w:sz="0" w:space="0" w:color="auto"/>
        <w:right w:val="none" w:sz="0" w:space="0" w:color="auto"/>
      </w:divBdr>
    </w:div>
    <w:div w:id="1100947681">
      <w:bodyDiv w:val="1"/>
      <w:marLeft w:val="0"/>
      <w:marRight w:val="0"/>
      <w:marTop w:val="0"/>
      <w:marBottom w:val="0"/>
      <w:divBdr>
        <w:top w:val="none" w:sz="0" w:space="0" w:color="auto"/>
        <w:left w:val="none" w:sz="0" w:space="0" w:color="auto"/>
        <w:bottom w:val="none" w:sz="0" w:space="0" w:color="auto"/>
        <w:right w:val="none" w:sz="0" w:space="0" w:color="auto"/>
      </w:divBdr>
    </w:div>
    <w:div w:id="1125849323">
      <w:bodyDiv w:val="1"/>
      <w:marLeft w:val="0"/>
      <w:marRight w:val="0"/>
      <w:marTop w:val="0"/>
      <w:marBottom w:val="0"/>
      <w:divBdr>
        <w:top w:val="none" w:sz="0" w:space="0" w:color="auto"/>
        <w:left w:val="none" w:sz="0" w:space="0" w:color="auto"/>
        <w:bottom w:val="none" w:sz="0" w:space="0" w:color="auto"/>
        <w:right w:val="none" w:sz="0" w:space="0" w:color="auto"/>
      </w:divBdr>
    </w:div>
    <w:div w:id="173115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325DAE1-EB6E-4746-9AF6-8D2CC47F2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9146</Words>
  <Characters>50307</Characters>
  <Application>Microsoft Office Word</Application>
  <DocSecurity>0</DocSecurity>
  <Lines>419</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Cuenta Microsoft</cp:lastModifiedBy>
  <cp:revision>2</cp:revision>
  <cp:lastPrinted>2020-02-10T19:24:00Z</cp:lastPrinted>
  <dcterms:created xsi:type="dcterms:W3CDTF">2021-02-08T22:17:00Z</dcterms:created>
  <dcterms:modified xsi:type="dcterms:W3CDTF">2021-02-08T22:17:00Z</dcterms:modified>
</cp:coreProperties>
</file>