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841" w:rsidRPr="00684980" w:rsidRDefault="001E4363" w:rsidP="00744368">
      <w:pPr>
        <w:spacing w:before="240" w:after="240" w:line="360" w:lineRule="auto"/>
        <w:jc w:val="center"/>
        <w:rPr>
          <w:rFonts w:ascii="Palatino Linotype" w:hAnsi="Palatino Linotype"/>
          <w:b/>
          <w:lang w:val="es-ES_tradnl"/>
        </w:rPr>
      </w:pPr>
      <w:r w:rsidRPr="00684980">
        <w:rPr>
          <w:rFonts w:ascii="Palatino Linotype" w:hAnsi="Palatino Linotype"/>
          <w:b/>
          <w:lang w:val="es-ES_tradnl"/>
        </w:rPr>
        <w:t>RESUMEN DE LA RESOLUCIÓN</w:t>
      </w:r>
    </w:p>
    <w:p w:rsidR="00252343" w:rsidRPr="00684980" w:rsidRDefault="00252343" w:rsidP="008E1E4F">
      <w:pPr>
        <w:spacing w:before="240" w:after="240" w:line="360" w:lineRule="auto"/>
        <w:jc w:val="both"/>
        <w:rPr>
          <w:rFonts w:ascii="Palatino Linotype" w:hAnsi="Palatino Linotype"/>
          <w:lang w:val="es-ES_tradnl"/>
        </w:rPr>
      </w:pPr>
      <w:bookmarkStart w:id="0" w:name="_Toc476570283"/>
      <w:r w:rsidRPr="00684980">
        <w:rPr>
          <w:rFonts w:ascii="Palatino Linotype" w:hAnsi="Palatino Linotype"/>
          <w:lang w:val="es-ES_tradnl"/>
        </w:rPr>
        <w:t>El artículo 160 de la Ley General Transparencia y Acceso a la Información P</w:t>
      </w:r>
      <w:r w:rsidR="006647AF" w:rsidRPr="00684980">
        <w:rPr>
          <w:rFonts w:ascii="Palatino Linotype" w:hAnsi="Palatino Linotype"/>
          <w:lang w:val="es-ES_tradnl"/>
        </w:rPr>
        <w:t>ública, delimita de manera categórica</w:t>
      </w:r>
      <w:r w:rsidRPr="00684980">
        <w:rPr>
          <w:rFonts w:ascii="Palatino Linotype" w:hAnsi="Palatino Linotype"/>
          <w:lang w:val="es-ES_tradnl"/>
        </w:rPr>
        <w:t>, que el recurso de inconformidad únicamente procede en contra de las resoluciones que confirmen o modifiquen la clasificación de la información, así como en los casos en que se confirme la inexistencia, o bien ante la falta de emisión de la resolución de los organismos garantes en los plazos previstos, contextos que resultan, puntuales, precisos y contundentes, por lo que no dan oportunidad a interpretar que se quiso decir.</w:t>
      </w:r>
    </w:p>
    <w:p w:rsidR="002C3C43" w:rsidRPr="00684980" w:rsidRDefault="00252343" w:rsidP="008E1E4F">
      <w:pPr>
        <w:spacing w:before="240" w:after="240" w:line="360" w:lineRule="auto"/>
        <w:jc w:val="both"/>
        <w:rPr>
          <w:rFonts w:ascii="Palatino Linotype" w:hAnsi="Palatino Linotype"/>
          <w:lang w:val="es-ES_tradnl"/>
        </w:rPr>
      </w:pPr>
      <w:r w:rsidRPr="00684980">
        <w:rPr>
          <w:rFonts w:ascii="Palatino Linotype" w:hAnsi="Palatino Linotype"/>
          <w:lang w:val="es-ES_tradnl"/>
        </w:rPr>
        <w:t xml:space="preserve">Resulta evidente, incuestionable e </w:t>
      </w:r>
      <w:r w:rsidR="006647AF" w:rsidRPr="00684980">
        <w:rPr>
          <w:rFonts w:ascii="Palatino Linotype" w:hAnsi="Palatino Linotype"/>
          <w:lang w:val="es-ES_tradnl"/>
        </w:rPr>
        <w:t>indiscutible</w:t>
      </w:r>
      <w:r w:rsidRPr="00684980">
        <w:rPr>
          <w:rFonts w:ascii="Palatino Linotype" w:hAnsi="Palatino Linotype"/>
          <w:lang w:val="es-ES_tradnl"/>
        </w:rPr>
        <w:t xml:space="preserve"> que la resolución recurrida, dictada por este Órgano Ga</w:t>
      </w:r>
      <w:r w:rsidR="002C3C43" w:rsidRPr="00684980">
        <w:rPr>
          <w:rFonts w:ascii="Palatino Linotype" w:hAnsi="Palatino Linotype"/>
          <w:lang w:val="es-ES_tradnl"/>
        </w:rPr>
        <w:t xml:space="preserve">rante en fecha </w:t>
      </w:r>
      <w:r w:rsidR="00CF0EA2" w:rsidRPr="00684980">
        <w:rPr>
          <w:rFonts w:ascii="Palatino Linotype" w:hAnsi="Palatino Linotype"/>
          <w:lang w:val="es-ES_tradnl"/>
        </w:rPr>
        <w:t xml:space="preserve">veintitrés </w:t>
      </w:r>
      <w:r w:rsidR="00744368" w:rsidRPr="00684980">
        <w:rPr>
          <w:rFonts w:ascii="Palatino Linotype" w:hAnsi="Palatino Linotype"/>
          <w:lang w:val="es-ES_tradnl"/>
        </w:rPr>
        <w:t>(</w:t>
      </w:r>
      <w:r w:rsidR="00CF0EA2" w:rsidRPr="00684980">
        <w:rPr>
          <w:rFonts w:ascii="Palatino Linotype" w:hAnsi="Palatino Linotype"/>
          <w:lang w:val="es-ES_tradnl"/>
        </w:rPr>
        <w:t>23</w:t>
      </w:r>
      <w:r w:rsidR="00744368" w:rsidRPr="00684980">
        <w:rPr>
          <w:rFonts w:ascii="Palatino Linotype" w:hAnsi="Palatino Linotype"/>
          <w:lang w:val="es-ES_tradnl"/>
        </w:rPr>
        <w:t xml:space="preserve">) de </w:t>
      </w:r>
      <w:r w:rsidR="00CF0EA2" w:rsidRPr="00684980">
        <w:rPr>
          <w:rFonts w:ascii="Palatino Linotype" w:hAnsi="Palatino Linotype"/>
          <w:lang w:val="es-ES_tradnl"/>
        </w:rPr>
        <w:t>septiem</w:t>
      </w:r>
      <w:r w:rsidR="00744368" w:rsidRPr="00684980">
        <w:rPr>
          <w:rFonts w:ascii="Palatino Linotype" w:hAnsi="Palatino Linotype"/>
          <w:lang w:val="es-ES_tradnl"/>
        </w:rPr>
        <w:t xml:space="preserve">bre de dos mil veinte, </w:t>
      </w:r>
      <w:r w:rsidRPr="00684980">
        <w:rPr>
          <w:rFonts w:ascii="Palatino Linotype" w:hAnsi="Palatino Linotype"/>
          <w:lang w:val="es-ES_tradnl"/>
        </w:rPr>
        <w:t xml:space="preserve">en el recurso de revisión </w:t>
      </w:r>
      <w:r w:rsidR="00AF59DA" w:rsidRPr="00684980">
        <w:rPr>
          <w:rFonts w:ascii="Palatino Linotype" w:hAnsi="Palatino Linotype"/>
          <w:lang w:val="es-ES_tradnl"/>
        </w:rPr>
        <w:t>02858</w:t>
      </w:r>
      <w:r w:rsidR="00CF0EA2" w:rsidRPr="00684980">
        <w:rPr>
          <w:rFonts w:ascii="Palatino Linotype" w:hAnsi="Palatino Linotype"/>
          <w:lang w:val="es-ES_tradnl"/>
        </w:rPr>
        <w:t>/INFOEM/IP/RR/2020 y acumulados</w:t>
      </w:r>
      <w:r w:rsidRPr="00684980">
        <w:rPr>
          <w:rFonts w:ascii="Palatino Linotype" w:hAnsi="Palatino Linotype"/>
          <w:lang w:val="es-ES_tradnl"/>
        </w:rPr>
        <w:t>, no implica ninguno de los supuestos anteriores, por lo que</w:t>
      </w:r>
      <w:r w:rsidR="006647AF" w:rsidRPr="00684980">
        <w:rPr>
          <w:rFonts w:ascii="Palatino Linotype" w:hAnsi="Palatino Linotype"/>
          <w:lang w:val="es-ES_tradnl"/>
        </w:rPr>
        <w:t xml:space="preserve"> a</w:t>
      </w:r>
      <w:r w:rsidRPr="00684980">
        <w:rPr>
          <w:rFonts w:ascii="Palatino Linotype" w:hAnsi="Palatino Linotype"/>
          <w:lang w:val="es-ES_tradnl"/>
        </w:rPr>
        <w:t xml:space="preserve">l estar evidenciado que no se colmaban los supuestos necesarios para la procedencia, </w:t>
      </w:r>
      <w:r w:rsidR="002E6038" w:rsidRPr="00684980">
        <w:rPr>
          <w:rFonts w:ascii="Palatino Linotype" w:hAnsi="Palatino Linotype"/>
          <w:lang w:val="es-ES_tradnl"/>
        </w:rPr>
        <w:t>puede afectarse</w:t>
      </w:r>
      <w:r w:rsidRPr="00684980">
        <w:rPr>
          <w:rFonts w:ascii="Palatino Linotype" w:hAnsi="Palatino Linotype"/>
          <w:lang w:val="es-ES_tradnl"/>
        </w:rPr>
        <w:t xml:space="preserve"> el principio de legalidad</w:t>
      </w:r>
      <w:r w:rsidR="006647AF" w:rsidRPr="00684980">
        <w:rPr>
          <w:rFonts w:ascii="Palatino Linotype" w:hAnsi="Palatino Linotype"/>
          <w:lang w:val="es-ES_tradnl"/>
        </w:rPr>
        <w:t>;</w:t>
      </w:r>
      <w:r w:rsidRPr="00684980">
        <w:rPr>
          <w:rFonts w:ascii="Palatino Linotype" w:hAnsi="Palatino Linotype"/>
          <w:lang w:val="es-ES_tradnl"/>
        </w:rPr>
        <w:t xml:space="preserve"> principio fundamental, conforme al cual todo ejercicio de un poder público debe realizarse acorde a la ley vigente y su jurisdicción y no a la voluntad de las personas.</w:t>
      </w:r>
    </w:p>
    <w:p w:rsidR="002F383D" w:rsidRPr="00684980" w:rsidRDefault="006647AF" w:rsidP="00055959">
      <w:pPr>
        <w:shd w:val="clear" w:color="auto" w:fill="FFFFFF"/>
        <w:tabs>
          <w:tab w:val="left" w:pos="0"/>
        </w:tabs>
        <w:spacing w:before="240" w:after="150" w:line="360" w:lineRule="auto"/>
        <w:ind w:right="49"/>
        <w:jc w:val="both"/>
        <w:rPr>
          <w:rFonts w:ascii="Palatino Linotype" w:hAnsi="Palatino Linotype"/>
          <w:i/>
          <w:lang w:val="es-ES_tradnl"/>
        </w:rPr>
      </w:pPr>
      <w:r w:rsidRPr="00684980">
        <w:rPr>
          <w:rFonts w:ascii="Palatino Linotype" w:hAnsi="Palatino Linotype"/>
          <w:lang w:val="es-ES_tradnl"/>
        </w:rPr>
        <w:t xml:space="preserve">El recurso de inconformidad nace como un medio de impugnación efectivo, sencillo y rápido, para remediar o impedir prácticas que limitan el ejercicio efectivo del derecho de acceso a la información; no obstante la resolución al recurso de </w:t>
      </w:r>
      <w:r w:rsidRPr="00684980">
        <w:rPr>
          <w:rFonts w:ascii="Palatino Linotype" w:hAnsi="Palatino Linotype"/>
          <w:lang w:val="es-ES_tradnl"/>
        </w:rPr>
        <w:lastRenderedPageBreak/>
        <w:t xml:space="preserve">inconformidad </w:t>
      </w:r>
      <w:r w:rsidR="00AF59DA" w:rsidRPr="00684980">
        <w:rPr>
          <w:rFonts w:ascii="Palatino Linotype" w:hAnsi="Palatino Linotype"/>
          <w:lang w:val="es-ES_tradnl"/>
        </w:rPr>
        <w:t>157/20</w:t>
      </w:r>
      <w:r w:rsidRPr="00684980">
        <w:rPr>
          <w:rFonts w:ascii="Palatino Linotype" w:hAnsi="Palatino Linotype"/>
          <w:lang w:val="es-ES_tradnl"/>
        </w:rPr>
        <w:t xml:space="preserve">, </w:t>
      </w:r>
      <w:r w:rsidR="002E6038" w:rsidRPr="00684980">
        <w:rPr>
          <w:rFonts w:ascii="Palatino Linotype" w:hAnsi="Palatino Linotype"/>
          <w:lang w:val="es-ES_tradnl"/>
        </w:rPr>
        <w:t xml:space="preserve">instruye a este Instituto para que emita una nueva resolución en la que </w:t>
      </w:r>
      <w:r w:rsidR="00252343" w:rsidRPr="00684980">
        <w:rPr>
          <w:rFonts w:ascii="Palatino Linotype" w:hAnsi="Palatino Linotype"/>
          <w:lang w:val="es-ES_tradnl"/>
        </w:rPr>
        <w:t>orden</w:t>
      </w:r>
      <w:r w:rsidR="002E6038" w:rsidRPr="00684980">
        <w:rPr>
          <w:rFonts w:ascii="Palatino Linotype" w:hAnsi="Palatino Linotype"/>
          <w:lang w:val="es-ES_tradnl"/>
        </w:rPr>
        <w:t>e a</w:t>
      </w:r>
      <w:r w:rsidR="00252343" w:rsidRPr="00684980">
        <w:rPr>
          <w:rFonts w:ascii="Palatino Linotype" w:hAnsi="Palatino Linotype"/>
          <w:lang w:val="es-ES_tradnl"/>
        </w:rPr>
        <w:t>l Sujeto Obligado</w:t>
      </w:r>
      <w:r w:rsidR="002E6038" w:rsidRPr="00684980">
        <w:rPr>
          <w:rFonts w:ascii="Palatino Linotype" w:hAnsi="Palatino Linotype"/>
          <w:lang w:val="es-ES_tradnl"/>
        </w:rPr>
        <w:t>,</w:t>
      </w:r>
      <w:r w:rsidR="00252343" w:rsidRPr="00684980">
        <w:rPr>
          <w:rFonts w:ascii="Palatino Linotype" w:hAnsi="Palatino Linotype"/>
          <w:lang w:val="es-ES_tradnl"/>
        </w:rPr>
        <w:t xml:space="preserve"> </w:t>
      </w:r>
      <w:r w:rsidR="00744368" w:rsidRPr="00684980">
        <w:rPr>
          <w:rFonts w:ascii="Palatino Linotype" w:hAnsi="Palatino Linotype"/>
          <w:lang w:val="es-ES_tradnl"/>
        </w:rPr>
        <w:t xml:space="preserve">a realizar la entrega </w:t>
      </w:r>
      <w:r w:rsidR="002F383D" w:rsidRPr="00684980">
        <w:rPr>
          <w:rFonts w:ascii="Palatino Linotype" w:hAnsi="Palatino Linotype"/>
          <w:lang w:val="es-ES_tradnl"/>
        </w:rPr>
        <w:t xml:space="preserve">de </w:t>
      </w:r>
      <w:r w:rsidR="006D12DF" w:rsidRPr="00684980">
        <w:rPr>
          <w:rFonts w:ascii="Palatino Linotype" w:hAnsi="Palatino Linotype"/>
          <w:lang w:val="es-ES_tradnl"/>
        </w:rPr>
        <w:t xml:space="preserve">los documentos que den cuenta de </w:t>
      </w:r>
      <w:r w:rsidR="00FC71CA" w:rsidRPr="00684980">
        <w:rPr>
          <w:rFonts w:ascii="Palatino Linotype" w:hAnsi="Palatino Linotype"/>
          <w:lang w:val="es-ES_tradnl"/>
        </w:rPr>
        <w:t>la plantilla de personal que sirvió de base para formular el presupuesto de egresos, tanto del Ayuntamiento como del Sistema Municipal DIF, correspondientes a los años 2019 y 2020</w:t>
      </w:r>
      <w:r w:rsidR="00055959" w:rsidRPr="00684980">
        <w:rPr>
          <w:rFonts w:ascii="Palatino Linotype" w:hAnsi="Palatino Linotype"/>
          <w:lang w:val="es-ES_tradnl"/>
        </w:rPr>
        <w:t xml:space="preserve">, </w:t>
      </w:r>
      <w:r w:rsidR="00FC71CA" w:rsidRPr="00684980">
        <w:rPr>
          <w:rFonts w:ascii="Palatino Linotype" w:hAnsi="Palatino Linotype"/>
          <w:lang w:val="es-ES_tradnl"/>
        </w:rPr>
        <w:t>en la modalidad elegida por la particular, esto es, en medios electrónicos a través de algún medio derivado de los avances tecnológicos como puede ser correo electrónico, o en su caso, USB y/o disco compacto, con la posibilidad de envío mediante correo certificado previo pago de los costos de reproducción.</w:t>
      </w:r>
    </w:p>
    <w:p w:rsidR="00744368" w:rsidRPr="00684980" w:rsidRDefault="006647AF" w:rsidP="008E1E4F">
      <w:pPr>
        <w:spacing w:before="240" w:after="240" w:line="360" w:lineRule="auto"/>
        <w:jc w:val="both"/>
        <w:rPr>
          <w:rFonts w:ascii="Palatino Linotype" w:eastAsia="MS Mincho" w:hAnsi="Palatino Linotype"/>
          <w:lang w:val="es-ES_tradnl"/>
        </w:rPr>
      </w:pPr>
      <w:r w:rsidRPr="00684980">
        <w:rPr>
          <w:rFonts w:ascii="Palatino Linotype" w:hAnsi="Palatino Linotype" w:cs="Arial"/>
          <w:lang w:val="es-ES_tradnl" w:eastAsia="es-MX"/>
        </w:rPr>
        <w:t>L</w:t>
      </w:r>
      <w:r w:rsidRPr="00684980">
        <w:rPr>
          <w:rFonts w:ascii="Palatino Linotype" w:hAnsi="Palatino Linotype"/>
          <w:lang w:val="es-ES_tradnl"/>
        </w:rPr>
        <w:t xml:space="preserve">o que resulta </w:t>
      </w:r>
      <w:r w:rsidR="002E6038" w:rsidRPr="00684980">
        <w:rPr>
          <w:rFonts w:ascii="Palatino Linotype" w:hAnsi="Palatino Linotype"/>
          <w:lang w:val="es-ES_tradnl"/>
        </w:rPr>
        <w:t>inverso</w:t>
      </w:r>
      <w:r w:rsidRPr="00684980">
        <w:rPr>
          <w:rFonts w:ascii="Palatino Linotype" w:hAnsi="Palatino Linotype"/>
          <w:lang w:val="es-ES_tradnl"/>
        </w:rPr>
        <w:t xml:space="preserve"> a los principios </w:t>
      </w:r>
      <w:r w:rsidRPr="00684980">
        <w:rPr>
          <w:rFonts w:ascii="Palatino Linotype" w:eastAsia="MS Mincho" w:hAnsi="Palatino Linotype"/>
          <w:lang w:val="es-ES_tradnl"/>
        </w:rPr>
        <w:t>de simplicidad y rapidez, bajo los cuales se rige el derecho de acceso a la información, y a</w:t>
      </w:r>
      <w:r w:rsidR="002C3C43" w:rsidRPr="00684980">
        <w:rPr>
          <w:rFonts w:ascii="Palatino Linotype" w:eastAsia="MS Mincho" w:hAnsi="Palatino Linotype"/>
          <w:lang w:val="es-ES_tradnl"/>
        </w:rPr>
        <w:t xml:space="preserve"> </w:t>
      </w:r>
      <w:r w:rsidRPr="00684980">
        <w:rPr>
          <w:rFonts w:ascii="Palatino Linotype" w:eastAsia="MS Mincho" w:hAnsi="Palatino Linotype"/>
          <w:lang w:val="es-ES_tradnl"/>
        </w:rPr>
        <w:t>l</w:t>
      </w:r>
      <w:r w:rsidR="002C3C43" w:rsidRPr="00684980">
        <w:rPr>
          <w:rFonts w:ascii="Palatino Linotype" w:eastAsia="MS Mincho" w:hAnsi="Palatino Linotype"/>
          <w:lang w:val="es-ES_tradnl"/>
        </w:rPr>
        <w:t>os</w:t>
      </w:r>
      <w:r w:rsidRPr="00684980">
        <w:rPr>
          <w:rFonts w:ascii="Palatino Linotype" w:eastAsia="MS Mincho" w:hAnsi="Palatino Linotype"/>
          <w:lang w:val="es-ES_tradnl"/>
        </w:rPr>
        <w:t xml:space="preserve"> cual</w:t>
      </w:r>
      <w:r w:rsidR="002C3C43" w:rsidRPr="00684980">
        <w:rPr>
          <w:rFonts w:ascii="Palatino Linotype" w:eastAsia="MS Mincho" w:hAnsi="Palatino Linotype"/>
          <w:lang w:val="es-ES_tradnl"/>
        </w:rPr>
        <w:t>es</w:t>
      </w:r>
      <w:r w:rsidRPr="00684980">
        <w:rPr>
          <w:rFonts w:ascii="Palatino Linotype" w:eastAsia="MS Mincho" w:hAnsi="Palatino Linotype"/>
          <w:lang w:val="es-ES_tradnl"/>
        </w:rPr>
        <w:t xml:space="preserve"> dio observancia este Instituto al</w:t>
      </w:r>
      <w:r w:rsidR="00300EBF" w:rsidRPr="00684980">
        <w:rPr>
          <w:rFonts w:ascii="Palatino Linotype" w:eastAsia="MS Mincho" w:hAnsi="Palatino Linotype"/>
          <w:lang w:val="es-ES_tradnl"/>
        </w:rPr>
        <w:t xml:space="preserve"> emi</w:t>
      </w:r>
      <w:r w:rsidR="006D12DF" w:rsidRPr="00684980">
        <w:rPr>
          <w:rFonts w:ascii="Palatino Linotype" w:eastAsia="MS Mincho" w:hAnsi="Palatino Linotype"/>
          <w:lang w:val="es-ES_tradnl"/>
        </w:rPr>
        <w:t>tir su resolución de fecha veintitrés</w:t>
      </w:r>
      <w:r w:rsidR="00744368" w:rsidRPr="00684980">
        <w:rPr>
          <w:rFonts w:ascii="Palatino Linotype" w:eastAsia="MS Mincho" w:hAnsi="Palatino Linotype"/>
          <w:lang w:val="es-ES_tradnl"/>
        </w:rPr>
        <w:t xml:space="preserve"> (</w:t>
      </w:r>
      <w:r w:rsidR="006D12DF" w:rsidRPr="00684980">
        <w:rPr>
          <w:rFonts w:ascii="Palatino Linotype" w:eastAsia="MS Mincho" w:hAnsi="Palatino Linotype"/>
          <w:lang w:val="es-ES_tradnl"/>
        </w:rPr>
        <w:t>23</w:t>
      </w:r>
      <w:r w:rsidR="00744368" w:rsidRPr="00684980">
        <w:rPr>
          <w:rFonts w:ascii="Palatino Linotype" w:eastAsia="MS Mincho" w:hAnsi="Palatino Linotype"/>
          <w:lang w:val="es-ES_tradnl"/>
        </w:rPr>
        <w:t xml:space="preserve">) de </w:t>
      </w:r>
      <w:r w:rsidR="006D12DF" w:rsidRPr="00684980">
        <w:rPr>
          <w:rFonts w:ascii="Palatino Linotype" w:eastAsia="MS Mincho" w:hAnsi="Palatino Linotype"/>
          <w:lang w:val="es-ES_tradnl"/>
        </w:rPr>
        <w:t>septiembre</w:t>
      </w:r>
      <w:r w:rsidR="00744368" w:rsidRPr="00684980">
        <w:rPr>
          <w:rFonts w:ascii="Palatino Linotype" w:eastAsia="MS Mincho" w:hAnsi="Palatino Linotype"/>
          <w:lang w:val="es-ES_tradnl"/>
        </w:rPr>
        <w:t xml:space="preserve"> de dos mil veinte.</w:t>
      </w:r>
    </w:p>
    <w:p w:rsidR="00252343" w:rsidRPr="00684980" w:rsidRDefault="00FC71CA" w:rsidP="008E1E4F">
      <w:pPr>
        <w:spacing w:before="240" w:after="240" w:line="360" w:lineRule="auto"/>
        <w:jc w:val="both"/>
        <w:rPr>
          <w:rFonts w:ascii="Palatino Linotype" w:hAnsi="Palatino Linotype"/>
          <w:lang w:val="es-ES_tradnl"/>
        </w:rPr>
      </w:pPr>
      <w:r w:rsidRPr="00684980">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simplePos x="0" y="0"/>
                <wp:positionH relativeFrom="column">
                  <wp:posOffset>5715</wp:posOffset>
                </wp:positionH>
                <wp:positionV relativeFrom="paragraph">
                  <wp:posOffset>48260</wp:posOffset>
                </wp:positionV>
                <wp:extent cx="5486400" cy="2406650"/>
                <wp:effectExtent l="0" t="0" r="19050" b="31750"/>
                <wp:wrapNone/>
                <wp:docPr id="1" name="Conector recto 1"/>
                <wp:cNvGraphicFramePr/>
                <a:graphic xmlns:a="http://schemas.openxmlformats.org/drawingml/2006/main">
                  <a:graphicData uri="http://schemas.microsoft.com/office/word/2010/wordprocessingShape">
                    <wps:wsp>
                      <wps:cNvCnPr/>
                      <wps:spPr>
                        <a:xfrm>
                          <a:off x="0" y="0"/>
                          <a:ext cx="5486400" cy="2406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76B4D2" id="Conector recto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5pt,3.8pt" to="432.45pt,1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" strokecolor="black [3200]" strokeweight=".5pt">
                <v:stroke joinstyle="miter"/>
              </v:line>
            </w:pict>
          </mc:Fallback>
        </mc:AlternateContent>
      </w:r>
    </w:p>
    <w:p w:rsidR="00FC71CA" w:rsidRPr="00684980" w:rsidRDefault="00FC71CA" w:rsidP="008E1E4F">
      <w:pPr>
        <w:spacing w:before="240" w:after="240" w:line="360" w:lineRule="auto"/>
        <w:jc w:val="both"/>
        <w:rPr>
          <w:rFonts w:ascii="Palatino Linotype" w:hAnsi="Palatino Linotype"/>
          <w:lang w:val="es-ES_tradnl"/>
        </w:rPr>
      </w:pPr>
    </w:p>
    <w:p w:rsidR="00FC71CA" w:rsidRPr="00684980" w:rsidRDefault="00FC71CA" w:rsidP="008E1E4F">
      <w:pPr>
        <w:spacing w:before="240" w:after="240" w:line="360" w:lineRule="auto"/>
        <w:jc w:val="both"/>
        <w:rPr>
          <w:rFonts w:ascii="Palatino Linotype" w:hAnsi="Palatino Linotype"/>
          <w:lang w:val="es-ES_tradnl"/>
        </w:rPr>
      </w:pPr>
    </w:p>
    <w:p w:rsidR="00FC71CA" w:rsidRPr="00684980" w:rsidRDefault="00FC71CA" w:rsidP="008E1E4F">
      <w:pPr>
        <w:spacing w:before="240" w:after="240" w:line="360" w:lineRule="auto"/>
        <w:jc w:val="both"/>
        <w:rPr>
          <w:rFonts w:ascii="Palatino Linotype" w:hAnsi="Palatino Linotype"/>
          <w:lang w:val="es-ES_tradnl"/>
        </w:rPr>
      </w:pPr>
    </w:p>
    <w:p w:rsidR="00FC71CA" w:rsidRPr="00684980" w:rsidRDefault="00FC71CA" w:rsidP="008E1E4F">
      <w:pPr>
        <w:spacing w:before="240" w:after="240" w:line="360" w:lineRule="auto"/>
        <w:jc w:val="both"/>
        <w:rPr>
          <w:rFonts w:ascii="Palatino Linotype" w:hAnsi="Palatino Linotype"/>
          <w:lang w:val="es-ES_tradnl"/>
        </w:rPr>
      </w:pPr>
    </w:p>
    <w:p w:rsidR="00FC71CA" w:rsidRPr="00684980" w:rsidRDefault="00FC71CA" w:rsidP="008E1E4F">
      <w:pPr>
        <w:spacing w:before="240" w:after="240" w:line="360" w:lineRule="auto"/>
        <w:jc w:val="both"/>
        <w:rPr>
          <w:rFonts w:ascii="Palatino Linotype" w:hAnsi="Palatino Linotype"/>
          <w:lang w:val="es-ES_tradnl"/>
        </w:rPr>
      </w:pPr>
    </w:p>
    <w:bookmarkEnd w:id="0"/>
    <w:p w:rsidR="00333841" w:rsidRPr="00684980" w:rsidRDefault="00333841" w:rsidP="00C91589">
      <w:pPr>
        <w:spacing w:before="240" w:after="240" w:line="276" w:lineRule="auto"/>
        <w:jc w:val="center"/>
        <w:rPr>
          <w:rFonts w:ascii="Palatino Linotype" w:hAnsi="Palatino Linotype"/>
          <w:sz w:val="28"/>
          <w:szCs w:val="28"/>
          <w:lang w:val="es-ES_tradnl"/>
        </w:rPr>
      </w:pPr>
      <w:r w:rsidRPr="00684980">
        <w:rPr>
          <w:rFonts w:ascii="Palatino Linotype" w:hAnsi="Palatino Linotype"/>
          <w:b/>
          <w:sz w:val="28"/>
          <w:szCs w:val="28"/>
          <w:lang w:val="es-ES_tradnl"/>
        </w:rPr>
        <w:lastRenderedPageBreak/>
        <w:t>Índice</w:t>
      </w:r>
      <w:r w:rsidRPr="00684980">
        <w:rPr>
          <w:rFonts w:ascii="Palatino Linotype" w:hAnsi="Palatino Linotype"/>
          <w:sz w:val="28"/>
          <w:szCs w:val="28"/>
          <w:lang w:val="es-ES_tradnl"/>
        </w:rPr>
        <w:t>.</w:t>
      </w:r>
    </w:p>
    <w:sdt>
      <w:sdtPr>
        <w:rPr>
          <w:rFonts w:ascii="Palatino Linotype" w:eastAsiaTheme="minorEastAsia" w:hAnsi="Palatino Linotype" w:cstheme="minorBidi"/>
          <w:color w:val="auto"/>
          <w:sz w:val="28"/>
          <w:szCs w:val="28"/>
          <w:lang w:val="es-ES_tradnl" w:eastAsia="es-ES"/>
        </w:rPr>
        <w:id w:val="1703668029"/>
        <w:docPartObj>
          <w:docPartGallery w:val="Table of Contents"/>
          <w:docPartUnique/>
        </w:docPartObj>
      </w:sdtPr>
      <w:sdtEndPr>
        <w:rPr>
          <w:rFonts w:eastAsia="Times New Roman" w:cs="Times New Roman"/>
          <w:b/>
          <w:bCs/>
          <w:sz w:val="24"/>
          <w:szCs w:val="24"/>
          <w:lang w:eastAsia="es-ES_tradnl"/>
        </w:rPr>
      </w:sdtEndPr>
      <w:sdtContent>
        <w:p w:rsidR="00333841" w:rsidRPr="00684980" w:rsidRDefault="00333841" w:rsidP="00C91589">
          <w:pPr>
            <w:pStyle w:val="TtuloTDC"/>
            <w:spacing w:line="276" w:lineRule="auto"/>
            <w:jc w:val="both"/>
            <w:rPr>
              <w:rFonts w:ascii="Palatino Linotype" w:hAnsi="Palatino Linotype"/>
              <w:color w:val="auto"/>
              <w:sz w:val="28"/>
              <w:szCs w:val="28"/>
              <w:lang w:val="es-ES_tradnl"/>
            </w:rPr>
          </w:pPr>
        </w:p>
        <w:p w:rsidR="005B4E09" w:rsidRPr="00684980" w:rsidRDefault="00333841" w:rsidP="005B4E09">
          <w:pPr>
            <w:pStyle w:val="TDC1"/>
            <w:spacing w:before="120" w:after="120" w:line="480" w:lineRule="auto"/>
            <w:ind w:left="0"/>
            <w:rPr>
              <w:rFonts w:ascii="Palatino Linotype" w:eastAsiaTheme="minorEastAsia" w:hAnsi="Palatino Linotype" w:cstheme="minorBidi"/>
              <w:noProof/>
              <w:sz w:val="22"/>
              <w:szCs w:val="22"/>
              <w:lang w:val="es-MX" w:eastAsia="es-MX"/>
            </w:rPr>
          </w:pPr>
          <w:r w:rsidRPr="00684980">
            <w:rPr>
              <w:rFonts w:ascii="Palatino Linotype" w:hAnsi="Palatino Linotype"/>
              <w:lang w:val="es-ES_tradnl"/>
            </w:rPr>
            <w:fldChar w:fldCharType="begin"/>
          </w:r>
          <w:r w:rsidRPr="00684980">
            <w:rPr>
              <w:rFonts w:ascii="Palatino Linotype" w:hAnsi="Palatino Linotype"/>
              <w:lang w:val="es-ES_tradnl"/>
            </w:rPr>
            <w:instrText xml:space="preserve"> TOC \o "1-3" \h \z \u </w:instrText>
          </w:r>
          <w:r w:rsidRPr="00684980">
            <w:rPr>
              <w:rFonts w:ascii="Palatino Linotype" w:hAnsi="Palatino Linotype"/>
              <w:lang w:val="es-ES_tradnl"/>
            </w:rPr>
            <w:fldChar w:fldCharType="separate"/>
          </w:r>
          <w:hyperlink w:anchor="_Toc64442692" w:history="1">
            <w:r w:rsidR="005B4E09" w:rsidRPr="00684980">
              <w:rPr>
                <w:rStyle w:val="Hipervnculo"/>
                <w:rFonts w:ascii="Palatino Linotype" w:eastAsiaTheme="minorEastAsia" w:hAnsi="Palatino Linotype"/>
                <w:b/>
                <w:noProof/>
                <w:lang w:val="es-ES_tradnl"/>
              </w:rPr>
              <w:t>ANTECEDENTES</w:t>
            </w:r>
            <w:r w:rsidR="005B4E09" w:rsidRPr="00684980">
              <w:rPr>
                <w:rFonts w:ascii="Palatino Linotype" w:hAnsi="Palatino Linotype"/>
                <w:noProof/>
                <w:webHidden/>
              </w:rPr>
              <w:tab/>
            </w:r>
            <w:r w:rsidR="005B4E09" w:rsidRPr="00684980">
              <w:rPr>
                <w:rFonts w:ascii="Palatino Linotype" w:hAnsi="Palatino Linotype"/>
                <w:noProof/>
                <w:webHidden/>
              </w:rPr>
              <w:fldChar w:fldCharType="begin"/>
            </w:r>
            <w:r w:rsidR="005B4E09" w:rsidRPr="00684980">
              <w:rPr>
                <w:rFonts w:ascii="Palatino Linotype" w:hAnsi="Palatino Linotype"/>
                <w:noProof/>
                <w:webHidden/>
              </w:rPr>
              <w:instrText xml:space="preserve"> PAGEREF _Toc64442692 \h </w:instrText>
            </w:r>
            <w:r w:rsidR="005B4E09" w:rsidRPr="00684980">
              <w:rPr>
                <w:rFonts w:ascii="Palatino Linotype" w:hAnsi="Palatino Linotype"/>
                <w:noProof/>
                <w:webHidden/>
              </w:rPr>
            </w:r>
            <w:r w:rsidR="005B4E09" w:rsidRPr="00684980">
              <w:rPr>
                <w:rFonts w:ascii="Palatino Linotype" w:hAnsi="Palatino Linotype"/>
                <w:noProof/>
                <w:webHidden/>
              </w:rPr>
              <w:fldChar w:fldCharType="separate"/>
            </w:r>
            <w:r w:rsidR="004257F8" w:rsidRPr="00684980">
              <w:rPr>
                <w:rFonts w:ascii="Palatino Linotype" w:hAnsi="Palatino Linotype"/>
                <w:noProof/>
                <w:webHidden/>
              </w:rPr>
              <w:t>4</w:t>
            </w:r>
            <w:r w:rsidR="005B4E09" w:rsidRPr="00684980">
              <w:rPr>
                <w:rFonts w:ascii="Palatino Linotype" w:hAnsi="Palatino Linotype"/>
                <w:noProof/>
                <w:webHidden/>
              </w:rPr>
              <w:fldChar w:fldCharType="end"/>
            </w:r>
          </w:hyperlink>
        </w:p>
        <w:p w:rsidR="005B4E09" w:rsidRPr="00684980" w:rsidRDefault="009F5EE6" w:rsidP="005B4E09">
          <w:pPr>
            <w:pStyle w:val="TDC1"/>
            <w:spacing w:before="120" w:after="120" w:line="480" w:lineRule="auto"/>
            <w:ind w:left="0"/>
            <w:rPr>
              <w:rFonts w:ascii="Palatino Linotype" w:eastAsiaTheme="minorEastAsia" w:hAnsi="Palatino Linotype" w:cstheme="minorBidi"/>
              <w:noProof/>
              <w:sz w:val="22"/>
              <w:szCs w:val="22"/>
              <w:lang w:val="es-MX" w:eastAsia="es-MX"/>
            </w:rPr>
          </w:pPr>
          <w:hyperlink w:anchor="_Toc64442696" w:history="1">
            <w:r w:rsidR="005B4E09" w:rsidRPr="00684980">
              <w:rPr>
                <w:rStyle w:val="Hipervnculo"/>
                <w:rFonts w:ascii="Palatino Linotype" w:eastAsiaTheme="minorEastAsia" w:hAnsi="Palatino Linotype"/>
                <w:b/>
                <w:noProof/>
                <w:lang w:val="es-ES_tradnl"/>
              </w:rPr>
              <w:t>CONSIDERANDO</w:t>
            </w:r>
            <w:r w:rsidR="005B4E09" w:rsidRPr="00684980">
              <w:rPr>
                <w:rFonts w:ascii="Palatino Linotype" w:hAnsi="Palatino Linotype"/>
                <w:noProof/>
                <w:webHidden/>
              </w:rPr>
              <w:tab/>
            </w:r>
            <w:r w:rsidR="005B4E09" w:rsidRPr="00684980">
              <w:rPr>
                <w:rFonts w:ascii="Palatino Linotype" w:hAnsi="Palatino Linotype"/>
                <w:noProof/>
                <w:webHidden/>
              </w:rPr>
              <w:fldChar w:fldCharType="begin"/>
            </w:r>
            <w:r w:rsidR="005B4E09" w:rsidRPr="00684980">
              <w:rPr>
                <w:rFonts w:ascii="Palatino Linotype" w:hAnsi="Palatino Linotype"/>
                <w:noProof/>
                <w:webHidden/>
              </w:rPr>
              <w:instrText xml:space="preserve"> PAGEREF _Toc64442696 \h </w:instrText>
            </w:r>
            <w:r w:rsidR="005B4E09" w:rsidRPr="00684980">
              <w:rPr>
                <w:rFonts w:ascii="Palatino Linotype" w:hAnsi="Palatino Linotype"/>
                <w:noProof/>
                <w:webHidden/>
              </w:rPr>
            </w:r>
            <w:r w:rsidR="005B4E09" w:rsidRPr="00684980">
              <w:rPr>
                <w:rFonts w:ascii="Palatino Linotype" w:hAnsi="Palatino Linotype"/>
                <w:noProof/>
                <w:webHidden/>
              </w:rPr>
              <w:fldChar w:fldCharType="separate"/>
            </w:r>
            <w:r w:rsidR="004257F8" w:rsidRPr="00684980">
              <w:rPr>
                <w:rFonts w:ascii="Palatino Linotype" w:hAnsi="Palatino Linotype"/>
                <w:noProof/>
                <w:webHidden/>
              </w:rPr>
              <w:t>14</w:t>
            </w:r>
            <w:r w:rsidR="005B4E09" w:rsidRPr="00684980">
              <w:rPr>
                <w:rFonts w:ascii="Palatino Linotype" w:hAnsi="Palatino Linotype"/>
                <w:noProof/>
                <w:webHidden/>
              </w:rPr>
              <w:fldChar w:fldCharType="end"/>
            </w:r>
          </w:hyperlink>
        </w:p>
        <w:p w:rsidR="005B4E09" w:rsidRPr="00684980" w:rsidRDefault="009F5EE6" w:rsidP="005B4E09">
          <w:pPr>
            <w:pStyle w:val="TDC2"/>
            <w:spacing w:before="120" w:after="120"/>
            <w:rPr>
              <w:rFonts w:ascii="Palatino Linotype" w:eastAsiaTheme="minorEastAsia" w:hAnsi="Palatino Linotype" w:cstheme="minorBidi"/>
              <w:noProof/>
              <w:sz w:val="22"/>
              <w:szCs w:val="22"/>
              <w:lang w:val="es-MX" w:eastAsia="es-MX"/>
            </w:rPr>
          </w:pPr>
          <w:hyperlink w:anchor="_Toc64442697" w:history="1">
            <w:r w:rsidR="005B4E09" w:rsidRPr="00684980">
              <w:rPr>
                <w:rStyle w:val="Hipervnculo"/>
                <w:rFonts w:ascii="Palatino Linotype" w:eastAsiaTheme="minorEastAsia" w:hAnsi="Palatino Linotype"/>
                <w:b/>
                <w:noProof/>
                <w:lang w:val="es-ES_tradnl"/>
              </w:rPr>
              <w:t>PRIMERO. Atribuciones del INAI</w:t>
            </w:r>
            <w:r w:rsidR="005B4E09" w:rsidRPr="00684980">
              <w:rPr>
                <w:rFonts w:ascii="Palatino Linotype" w:hAnsi="Palatino Linotype"/>
                <w:noProof/>
                <w:webHidden/>
              </w:rPr>
              <w:tab/>
            </w:r>
            <w:r w:rsidR="005B4E09" w:rsidRPr="00684980">
              <w:rPr>
                <w:rFonts w:ascii="Palatino Linotype" w:hAnsi="Palatino Linotype"/>
                <w:noProof/>
                <w:webHidden/>
              </w:rPr>
              <w:fldChar w:fldCharType="begin"/>
            </w:r>
            <w:r w:rsidR="005B4E09" w:rsidRPr="00684980">
              <w:rPr>
                <w:rFonts w:ascii="Palatino Linotype" w:hAnsi="Palatino Linotype"/>
                <w:noProof/>
                <w:webHidden/>
              </w:rPr>
              <w:instrText xml:space="preserve"> PAGEREF _Toc64442697 \h </w:instrText>
            </w:r>
            <w:r w:rsidR="005B4E09" w:rsidRPr="00684980">
              <w:rPr>
                <w:rFonts w:ascii="Palatino Linotype" w:hAnsi="Palatino Linotype"/>
                <w:noProof/>
                <w:webHidden/>
              </w:rPr>
            </w:r>
            <w:r w:rsidR="005B4E09" w:rsidRPr="00684980">
              <w:rPr>
                <w:rFonts w:ascii="Palatino Linotype" w:hAnsi="Palatino Linotype"/>
                <w:noProof/>
                <w:webHidden/>
              </w:rPr>
              <w:fldChar w:fldCharType="separate"/>
            </w:r>
            <w:r w:rsidR="004257F8" w:rsidRPr="00684980">
              <w:rPr>
                <w:rFonts w:ascii="Palatino Linotype" w:hAnsi="Palatino Linotype"/>
                <w:noProof/>
                <w:webHidden/>
              </w:rPr>
              <w:t>14</w:t>
            </w:r>
            <w:r w:rsidR="005B4E09" w:rsidRPr="00684980">
              <w:rPr>
                <w:rFonts w:ascii="Palatino Linotype" w:hAnsi="Palatino Linotype"/>
                <w:noProof/>
                <w:webHidden/>
              </w:rPr>
              <w:fldChar w:fldCharType="end"/>
            </w:r>
          </w:hyperlink>
        </w:p>
        <w:p w:rsidR="005B4E09" w:rsidRPr="00684980" w:rsidRDefault="009F5EE6" w:rsidP="005B4E09">
          <w:pPr>
            <w:pStyle w:val="TDC2"/>
            <w:spacing w:before="120" w:after="120"/>
            <w:rPr>
              <w:rFonts w:ascii="Palatino Linotype" w:eastAsiaTheme="minorEastAsia" w:hAnsi="Palatino Linotype" w:cstheme="minorBidi"/>
              <w:noProof/>
              <w:sz w:val="22"/>
              <w:szCs w:val="22"/>
              <w:lang w:val="es-MX" w:eastAsia="es-MX"/>
            </w:rPr>
          </w:pPr>
          <w:hyperlink w:anchor="_Toc64442698" w:history="1">
            <w:r w:rsidR="005B4E09" w:rsidRPr="00684980">
              <w:rPr>
                <w:rStyle w:val="Hipervnculo"/>
                <w:rFonts w:ascii="Palatino Linotype" w:eastAsiaTheme="minorEastAsia" w:hAnsi="Palatino Linotype"/>
                <w:b/>
                <w:noProof/>
                <w:lang w:val="es-ES_tradnl"/>
              </w:rPr>
              <w:t>SEGUNDO. Resolución y efectos</w:t>
            </w:r>
            <w:r w:rsidR="005B4E09" w:rsidRPr="00684980">
              <w:rPr>
                <w:rFonts w:ascii="Palatino Linotype" w:hAnsi="Palatino Linotype"/>
                <w:noProof/>
                <w:webHidden/>
              </w:rPr>
              <w:tab/>
            </w:r>
            <w:r w:rsidR="005B4E09" w:rsidRPr="00684980">
              <w:rPr>
                <w:rFonts w:ascii="Palatino Linotype" w:hAnsi="Palatino Linotype"/>
                <w:noProof/>
                <w:webHidden/>
              </w:rPr>
              <w:fldChar w:fldCharType="begin"/>
            </w:r>
            <w:r w:rsidR="005B4E09" w:rsidRPr="00684980">
              <w:rPr>
                <w:rFonts w:ascii="Palatino Linotype" w:hAnsi="Palatino Linotype"/>
                <w:noProof/>
                <w:webHidden/>
              </w:rPr>
              <w:instrText xml:space="preserve"> PAGEREF _Toc64442698 \h </w:instrText>
            </w:r>
            <w:r w:rsidR="005B4E09" w:rsidRPr="00684980">
              <w:rPr>
                <w:rFonts w:ascii="Palatino Linotype" w:hAnsi="Palatino Linotype"/>
                <w:noProof/>
                <w:webHidden/>
              </w:rPr>
            </w:r>
            <w:r w:rsidR="005B4E09" w:rsidRPr="00684980">
              <w:rPr>
                <w:rFonts w:ascii="Palatino Linotype" w:hAnsi="Palatino Linotype"/>
                <w:noProof/>
                <w:webHidden/>
              </w:rPr>
              <w:fldChar w:fldCharType="separate"/>
            </w:r>
            <w:r w:rsidR="004257F8" w:rsidRPr="00684980">
              <w:rPr>
                <w:rFonts w:ascii="Palatino Linotype" w:hAnsi="Palatino Linotype"/>
                <w:noProof/>
                <w:webHidden/>
              </w:rPr>
              <w:t>15</w:t>
            </w:r>
            <w:r w:rsidR="005B4E09" w:rsidRPr="00684980">
              <w:rPr>
                <w:rFonts w:ascii="Palatino Linotype" w:hAnsi="Palatino Linotype"/>
                <w:noProof/>
                <w:webHidden/>
              </w:rPr>
              <w:fldChar w:fldCharType="end"/>
            </w:r>
          </w:hyperlink>
        </w:p>
        <w:p w:rsidR="005B4E09" w:rsidRPr="00684980" w:rsidRDefault="009F5EE6" w:rsidP="005B4E09">
          <w:pPr>
            <w:pStyle w:val="TDC1"/>
            <w:spacing w:before="120" w:after="120" w:line="480" w:lineRule="auto"/>
            <w:rPr>
              <w:rFonts w:ascii="Palatino Linotype" w:eastAsiaTheme="minorEastAsia" w:hAnsi="Palatino Linotype" w:cstheme="minorBidi"/>
              <w:noProof/>
              <w:sz w:val="22"/>
              <w:szCs w:val="22"/>
              <w:lang w:val="es-MX" w:eastAsia="es-MX"/>
            </w:rPr>
          </w:pPr>
          <w:hyperlink w:anchor="_Toc64442699" w:history="1">
            <w:r w:rsidR="005B4E09" w:rsidRPr="00684980">
              <w:rPr>
                <w:rStyle w:val="Hipervnculo"/>
                <w:rFonts w:ascii="Palatino Linotype" w:eastAsiaTheme="minorEastAsia" w:hAnsi="Palatino Linotype"/>
                <w:b/>
                <w:noProof/>
                <w:lang w:val="es-ES_tradnl"/>
              </w:rPr>
              <w:t>TERCERO. Consideraciones de especial pronunciamiento</w:t>
            </w:r>
            <w:r w:rsidR="005B4E09" w:rsidRPr="00684980">
              <w:rPr>
                <w:rFonts w:ascii="Palatino Linotype" w:hAnsi="Palatino Linotype"/>
                <w:noProof/>
                <w:webHidden/>
              </w:rPr>
              <w:tab/>
            </w:r>
            <w:r w:rsidR="005B4E09" w:rsidRPr="00684980">
              <w:rPr>
                <w:rFonts w:ascii="Palatino Linotype" w:hAnsi="Palatino Linotype"/>
                <w:noProof/>
                <w:webHidden/>
              </w:rPr>
              <w:fldChar w:fldCharType="begin"/>
            </w:r>
            <w:r w:rsidR="005B4E09" w:rsidRPr="00684980">
              <w:rPr>
                <w:rFonts w:ascii="Palatino Linotype" w:hAnsi="Palatino Linotype"/>
                <w:noProof/>
                <w:webHidden/>
              </w:rPr>
              <w:instrText xml:space="preserve"> PAGEREF _Toc64442699 \h </w:instrText>
            </w:r>
            <w:r w:rsidR="005B4E09" w:rsidRPr="00684980">
              <w:rPr>
                <w:rFonts w:ascii="Palatino Linotype" w:hAnsi="Palatino Linotype"/>
                <w:noProof/>
                <w:webHidden/>
              </w:rPr>
            </w:r>
            <w:r w:rsidR="005B4E09" w:rsidRPr="00684980">
              <w:rPr>
                <w:rFonts w:ascii="Palatino Linotype" w:hAnsi="Palatino Linotype"/>
                <w:noProof/>
                <w:webHidden/>
              </w:rPr>
              <w:fldChar w:fldCharType="separate"/>
            </w:r>
            <w:r w:rsidR="004257F8" w:rsidRPr="00684980">
              <w:rPr>
                <w:rFonts w:ascii="Palatino Linotype" w:hAnsi="Palatino Linotype"/>
                <w:noProof/>
                <w:webHidden/>
              </w:rPr>
              <w:t>16</w:t>
            </w:r>
            <w:r w:rsidR="005B4E09" w:rsidRPr="00684980">
              <w:rPr>
                <w:rFonts w:ascii="Palatino Linotype" w:hAnsi="Palatino Linotype"/>
                <w:noProof/>
                <w:webHidden/>
              </w:rPr>
              <w:fldChar w:fldCharType="end"/>
            </w:r>
          </w:hyperlink>
        </w:p>
        <w:p w:rsidR="005B4E09" w:rsidRPr="00684980" w:rsidRDefault="009F5EE6" w:rsidP="005B4E09">
          <w:pPr>
            <w:pStyle w:val="TDC1"/>
            <w:spacing w:before="120" w:after="120" w:line="480" w:lineRule="auto"/>
            <w:rPr>
              <w:rFonts w:ascii="Palatino Linotype" w:eastAsiaTheme="minorEastAsia" w:hAnsi="Palatino Linotype" w:cstheme="minorBidi"/>
              <w:noProof/>
              <w:sz w:val="22"/>
              <w:szCs w:val="22"/>
              <w:lang w:val="es-MX" w:eastAsia="es-MX"/>
            </w:rPr>
          </w:pPr>
          <w:hyperlink w:anchor="_Toc64442700" w:history="1">
            <w:r w:rsidR="005B4E09" w:rsidRPr="00684980">
              <w:rPr>
                <w:rStyle w:val="Hipervnculo"/>
                <w:rFonts w:ascii="Palatino Linotype" w:eastAsiaTheme="minorEastAsia" w:hAnsi="Palatino Linotype"/>
                <w:b/>
                <w:noProof/>
                <w:shd w:val="clear" w:color="auto" w:fill="FFFFFF"/>
              </w:rPr>
              <w:t xml:space="preserve">CUARTO. Cumplimiento al Recurso de Inconformidad </w:t>
            </w:r>
            <w:r w:rsidR="00AF59DA" w:rsidRPr="00684980">
              <w:rPr>
                <w:rStyle w:val="Hipervnculo"/>
                <w:rFonts w:ascii="Palatino Linotype" w:eastAsiaTheme="minorEastAsia" w:hAnsi="Palatino Linotype"/>
                <w:b/>
                <w:noProof/>
                <w:shd w:val="clear" w:color="auto" w:fill="FFFFFF"/>
              </w:rPr>
              <w:t>157/20</w:t>
            </w:r>
            <w:r w:rsidR="005B4E09" w:rsidRPr="00684980">
              <w:rPr>
                <w:rFonts w:ascii="Palatino Linotype" w:hAnsi="Palatino Linotype"/>
                <w:noProof/>
                <w:webHidden/>
              </w:rPr>
              <w:tab/>
            </w:r>
            <w:r w:rsidR="005B4E09" w:rsidRPr="00684980">
              <w:rPr>
                <w:rFonts w:ascii="Palatino Linotype" w:hAnsi="Palatino Linotype"/>
                <w:noProof/>
                <w:webHidden/>
              </w:rPr>
              <w:fldChar w:fldCharType="begin"/>
            </w:r>
            <w:r w:rsidR="005B4E09" w:rsidRPr="00684980">
              <w:rPr>
                <w:rFonts w:ascii="Palatino Linotype" w:hAnsi="Palatino Linotype"/>
                <w:noProof/>
                <w:webHidden/>
              </w:rPr>
              <w:instrText xml:space="preserve"> PAGEREF _Toc64442700 \h </w:instrText>
            </w:r>
            <w:r w:rsidR="005B4E09" w:rsidRPr="00684980">
              <w:rPr>
                <w:rFonts w:ascii="Palatino Linotype" w:hAnsi="Palatino Linotype"/>
                <w:noProof/>
                <w:webHidden/>
              </w:rPr>
            </w:r>
            <w:r w:rsidR="005B4E09" w:rsidRPr="00684980">
              <w:rPr>
                <w:rFonts w:ascii="Palatino Linotype" w:hAnsi="Palatino Linotype"/>
                <w:noProof/>
                <w:webHidden/>
              </w:rPr>
              <w:fldChar w:fldCharType="separate"/>
            </w:r>
            <w:r w:rsidR="004257F8" w:rsidRPr="00684980">
              <w:rPr>
                <w:rFonts w:ascii="Palatino Linotype" w:hAnsi="Palatino Linotype"/>
                <w:noProof/>
                <w:webHidden/>
              </w:rPr>
              <w:t>77</w:t>
            </w:r>
            <w:r w:rsidR="005B4E09" w:rsidRPr="00684980">
              <w:rPr>
                <w:rFonts w:ascii="Palatino Linotype" w:hAnsi="Palatino Linotype"/>
                <w:noProof/>
                <w:webHidden/>
              </w:rPr>
              <w:fldChar w:fldCharType="end"/>
            </w:r>
          </w:hyperlink>
        </w:p>
        <w:p w:rsidR="005B4E09" w:rsidRPr="00684980" w:rsidRDefault="009F5EE6" w:rsidP="005B4E09">
          <w:pPr>
            <w:pStyle w:val="TDC2"/>
            <w:spacing w:before="120" w:after="120"/>
            <w:rPr>
              <w:rFonts w:ascii="Palatino Linotype" w:eastAsiaTheme="minorEastAsia" w:hAnsi="Palatino Linotype" w:cstheme="minorBidi"/>
              <w:noProof/>
              <w:sz w:val="22"/>
              <w:szCs w:val="22"/>
              <w:lang w:val="es-MX" w:eastAsia="es-MX"/>
            </w:rPr>
          </w:pPr>
          <w:hyperlink w:anchor="_Toc64442701" w:history="1">
            <w:r w:rsidR="005B4E09" w:rsidRPr="00684980">
              <w:rPr>
                <w:rStyle w:val="Hipervnculo"/>
                <w:rFonts w:ascii="Palatino Linotype" w:eastAsiaTheme="minorEastAsia" w:hAnsi="Palatino Linotype"/>
                <w:b/>
                <w:noProof/>
              </w:rPr>
              <w:t>QUINTO. De la versión pública.</w:t>
            </w:r>
            <w:r w:rsidR="005B4E09" w:rsidRPr="00684980">
              <w:rPr>
                <w:rFonts w:ascii="Palatino Linotype" w:hAnsi="Palatino Linotype"/>
                <w:noProof/>
                <w:webHidden/>
              </w:rPr>
              <w:tab/>
            </w:r>
            <w:r w:rsidR="005B4E09" w:rsidRPr="00684980">
              <w:rPr>
                <w:rFonts w:ascii="Palatino Linotype" w:hAnsi="Palatino Linotype"/>
                <w:noProof/>
                <w:webHidden/>
              </w:rPr>
              <w:fldChar w:fldCharType="begin"/>
            </w:r>
            <w:r w:rsidR="005B4E09" w:rsidRPr="00684980">
              <w:rPr>
                <w:rFonts w:ascii="Palatino Linotype" w:hAnsi="Palatino Linotype"/>
                <w:noProof/>
                <w:webHidden/>
              </w:rPr>
              <w:instrText xml:space="preserve"> PAGEREF _Toc64442701 \h </w:instrText>
            </w:r>
            <w:r w:rsidR="005B4E09" w:rsidRPr="00684980">
              <w:rPr>
                <w:rFonts w:ascii="Palatino Linotype" w:hAnsi="Palatino Linotype"/>
                <w:noProof/>
                <w:webHidden/>
              </w:rPr>
            </w:r>
            <w:r w:rsidR="005B4E09" w:rsidRPr="00684980">
              <w:rPr>
                <w:rFonts w:ascii="Palatino Linotype" w:hAnsi="Palatino Linotype"/>
                <w:noProof/>
                <w:webHidden/>
              </w:rPr>
              <w:fldChar w:fldCharType="separate"/>
            </w:r>
            <w:r w:rsidR="004257F8" w:rsidRPr="00684980">
              <w:rPr>
                <w:rFonts w:ascii="Palatino Linotype" w:hAnsi="Palatino Linotype"/>
                <w:noProof/>
                <w:webHidden/>
              </w:rPr>
              <w:t>79</w:t>
            </w:r>
            <w:r w:rsidR="005B4E09" w:rsidRPr="00684980">
              <w:rPr>
                <w:rFonts w:ascii="Palatino Linotype" w:hAnsi="Palatino Linotype"/>
                <w:noProof/>
                <w:webHidden/>
              </w:rPr>
              <w:fldChar w:fldCharType="end"/>
            </w:r>
          </w:hyperlink>
        </w:p>
        <w:p w:rsidR="005B4E09" w:rsidRPr="00684980" w:rsidRDefault="009F5EE6" w:rsidP="005B4E09">
          <w:pPr>
            <w:pStyle w:val="TDC1"/>
            <w:spacing w:before="120" w:after="120" w:line="480" w:lineRule="auto"/>
            <w:ind w:left="0"/>
            <w:rPr>
              <w:rFonts w:ascii="Palatino Linotype" w:eastAsiaTheme="minorEastAsia" w:hAnsi="Palatino Linotype" w:cstheme="minorBidi"/>
              <w:noProof/>
              <w:sz w:val="22"/>
              <w:szCs w:val="22"/>
              <w:lang w:val="es-MX" w:eastAsia="es-MX"/>
            </w:rPr>
          </w:pPr>
          <w:hyperlink w:anchor="_Toc64442703" w:history="1">
            <w:r w:rsidR="005B4E09" w:rsidRPr="00684980">
              <w:rPr>
                <w:rStyle w:val="Hipervnculo"/>
                <w:rFonts w:ascii="Palatino Linotype" w:eastAsia="Calibri" w:hAnsi="Palatino Linotype"/>
                <w:b/>
                <w:noProof/>
                <w:lang w:val="es-ES_tradnl" w:eastAsia="es-ES"/>
              </w:rPr>
              <w:t>R E S O L U T I V O S</w:t>
            </w:r>
            <w:r w:rsidR="005B4E09" w:rsidRPr="00684980">
              <w:rPr>
                <w:rFonts w:ascii="Palatino Linotype" w:hAnsi="Palatino Linotype"/>
                <w:noProof/>
                <w:webHidden/>
              </w:rPr>
              <w:tab/>
            </w:r>
            <w:r w:rsidR="005B4E09" w:rsidRPr="00684980">
              <w:rPr>
                <w:rFonts w:ascii="Palatino Linotype" w:hAnsi="Palatino Linotype"/>
                <w:noProof/>
                <w:webHidden/>
              </w:rPr>
              <w:fldChar w:fldCharType="begin"/>
            </w:r>
            <w:r w:rsidR="005B4E09" w:rsidRPr="00684980">
              <w:rPr>
                <w:rFonts w:ascii="Palatino Linotype" w:hAnsi="Palatino Linotype"/>
                <w:noProof/>
                <w:webHidden/>
              </w:rPr>
              <w:instrText xml:space="preserve"> PAGEREF _Toc64442703 \h </w:instrText>
            </w:r>
            <w:r w:rsidR="005B4E09" w:rsidRPr="00684980">
              <w:rPr>
                <w:rFonts w:ascii="Palatino Linotype" w:hAnsi="Palatino Linotype"/>
                <w:noProof/>
                <w:webHidden/>
              </w:rPr>
            </w:r>
            <w:r w:rsidR="005B4E09" w:rsidRPr="00684980">
              <w:rPr>
                <w:rFonts w:ascii="Palatino Linotype" w:hAnsi="Palatino Linotype"/>
                <w:noProof/>
                <w:webHidden/>
              </w:rPr>
              <w:fldChar w:fldCharType="separate"/>
            </w:r>
            <w:r w:rsidR="004257F8" w:rsidRPr="00684980">
              <w:rPr>
                <w:rFonts w:ascii="Palatino Linotype" w:hAnsi="Palatino Linotype"/>
                <w:noProof/>
                <w:webHidden/>
              </w:rPr>
              <w:t>88</w:t>
            </w:r>
            <w:r w:rsidR="005B4E09" w:rsidRPr="00684980">
              <w:rPr>
                <w:rFonts w:ascii="Palatino Linotype" w:hAnsi="Palatino Linotype"/>
                <w:noProof/>
                <w:webHidden/>
              </w:rPr>
              <w:fldChar w:fldCharType="end"/>
            </w:r>
          </w:hyperlink>
        </w:p>
        <w:p w:rsidR="007F4FAB" w:rsidRPr="00684980" w:rsidRDefault="00333841" w:rsidP="005B4E09">
          <w:pPr>
            <w:spacing w:before="120" w:after="120" w:line="480" w:lineRule="auto"/>
            <w:jc w:val="both"/>
            <w:rPr>
              <w:rFonts w:ascii="Palatino Linotype" w:hAnsi="Palatino Linotype"/>
              <w:b/>
              <w:bCs/>
              <w:lang w:val="es-ES_tradnl"/>
            </w:rPr>
          </w:pPr>
          <w:r w:rsidRPr="00684980">
            <w:rPr>
              <w:rFonts w:ascii="Palatino Linotype" w:hAnsi="Palatino Linotype"/>
              <w:b/>
              <w:bCs/>
              <w:lang w:val="es-ES_tradnl"/>
            </w:rPr>
            <w:fldChar w:fldCharType="end"/>
          </w:r>
        </w:p>
      </w:sdtContent>
    </w:sdt>
    <w:p w:rsidR="00055959" w:rsidRPr="00684980" w:rsidRDefault="00055959" w:rsidP="008E1E4F">
      <w:pPr>
        <w:spacing w:line="360" w:lineRule="auto"/>
        <w:jc w:val="both"/>
        <w:rPr>
          <w:rFonts w:ascii="Palatino Linotype" w:hAnsi="Palatino Linotype"/>
          <w:lang w:val="es-ES_tradnl"/>
        </w:rPr>
      </w:pPr>
      <w:r w:rsidRPr="00684980">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057DF3DB" wp14:editId="4C00CD88">
                <wp:simplePos x="0" y="0"/>
                <wp:positionH relativeFrom="column">
                  <wp:posOffset>-34062</wp:posOffset>
                </wp:positionH>
                <wp:positionV relativeFrom="paragraph">
                  <wp:posOffset>203328</wp:posOffset>
                </wp:positionV>
                <wp:extent cx="5603443" cy="746150"/>
                <wp:effectExtent l="0" t="0" r="35560" b="34925"/>
                <wp:wrapNone/>
                <wp:docPr id="6" name="Conector recto 6"/>
                <wp:cNvGraphicFramePr/>
                <a:graphic xmlns:a="http://schemas.openxmlformats.org/drawingml/2006/main">
                  <a:graphicData uri="http://schemas.microsoft.com/office/word/2010/wordprocessingShape">
                    <wps:wsp>
                      <wps:cNvCnPr/>
                      <wps:spPr>
                        <a:xfrm>
                          <a:off x="0" y="0"/>
                          <a:ext cx="5603443" cy="746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87088F" id="Conector recto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6pt" to="438.5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" strokecolor="black [3200]" strokeweight=".5pt">
                <v:stroke joinstyle="miter"/>
              </v:line>
            </w:pict>
          </mc:Fallback>
        </mc:AlternateContent>
      </w:r>
    </w:p>
    <w:p w:rsidR="00055959" w:rsidRPr="00684980" w:rsidRDefault="00055959" w:rsidP="008E1E4F">
      <w:pPr>
        <w:spacing w:line="360" w:lineRule="auto"/>
        <w:jc w:val="both"/>
        <w:rPr>
          <w:rFonts w:ascii="Palatino Linotype" w:hAnsi="Palatino Linotype"/>
          <w:lang w:val="es-ES_tradnl"/>
        </w:rPr>
      </w:pPr>
    </w:p>
    <w:p w:rsidR="00055959" w:rsidRPr="00684980" w:rsidRDefault="00055959" w:rsidP="008E1E4F">
      <w:pPr>
        <w:spacing w:line="360" w:lineRule="auto"/>
        <w:jc w:val="both"/>
        <w:rPr>
          <w:rFonts w:ascii="Palatino Linotype" w:hAnsi="Palatino Linotype"/>
          <w:lang w:val="es-ES_tradnl"/>
        </w:rPr>
      </w:pPr>
    </w:p>
    <w:p w:rsidR="00055959" w:rsidRPr="00684980" w:rsidRDefault="00055959" w:rsidP="008E1E4F">
      <w:pPr>
        <w:spacing w:line="360" w:lineRule="auto"/>
        <w:jc w:val="both"/>
        <w:rPr>
          <w:rFonts w:ascii="Palatino Linotype" w:hAnsi="Palatino Linotype"/>
          <w:lang w:val="es-ES_tradnl"/>
        </w:rPr>
      </w:pPr>
    </w:p>
    <w:p w:rsidR="00333841" w:rsidRPr="00684980" w:rsidRDefault="00333841" w:rsidP="008E1E4F">
      <w:pPr>
        <w:spacing w:line="360" w:lineRule="auto"/>
        <w:jc w:val="both"/>
        <w:rPr>
          <w:rFonts w:ascii="Palatino Linotype" w:hAnsi="Palatino Linotype"/>
          <w:lang w:val="es-ES_tradnl"/>
        </w:rPr>
      </w:pPr>
      <w:r w:rsidRPr="00684980">
        <w:rPr>
          <w:rFonts w:ascii="Palatino Linotype" w:hAnsi="Palatino Linotype"/>
          <w:lang w:val="es-ES_tradnl"/>
        </w:rPr>
        <w:lastRenderedPageBreak/>
        <w:t xml:space="preserve">Resolución del Pleno del Instituto de Transparencia, Acceso a la Información Pública y Protección de Datos Personales del Estado de México y Municipios, con domicilio en Metepec, Estado de México; de fecha </w:t>
      </w:r>
      <w:r w:rsidR="003029AF" w:rsidRPr="00684980">
        <w:rPr>
          <w:rFonts w:ascii="Palatino Linotype" w:hAnsi="Palatino Linotype"/>
          <w:lang w:val="es-ES_tradnl"/>
        </w:rPr>
        <w:t>veinticuatro</w:t>
      </w:r>
      <w:r w:rsidR="008A6E0E" w:rsidRPr="00684980">
        <w:rPr>
          <w:rFonts w:ascii="Palatino Linotype" w:hAnsi="Palatino Linotype"/>
          <w:lang w:val="es-ES_tradnl"/>
        </w:rPr>
        <w:t xml:space="preserve"> (</w:t>
      </w:r>
      <w:r w:rsidR="003029AF" w:rsidRPr="00684980">
        <w:rPr>
          <w:rFonts w:ascii="Palatino Linotype" w:hAnsi="Palatino Linotype"/>
          <w:lang w:val="es-ES_tradnl"/>
        </w:rPr>
        <w:t>24</w:t>
      </w:r>
      <w:r w:rsidR="00744368" w:rsidRPr="00684980">
        <w:rPr>
          <w:rFonts w:ascii="Palatino Linotype" w:hAnsi="Palatino Linotype"/>
          <w:lang w:val="es-ES_tradnl"/>
        </w:rPr>
        <w:t xml:space="preserve">) de febrero de </w:t>
      </w:r>
      <w:r w:rsidR="00874766" w:rsidRPr="00684980">
        <w:rPr>
          <w:rFonts w:ascii="Palatino Linotype" w:hAnsi="Palatino Linotype"/>
          <w:lang w:val="es-ES_tradnl"/>
        </w:rPr>
        <w:t>dos mil veintiuno.</w:t>
      </w:r>
    </w:p>
    <w:p w:rsidR="00333841" w:rsidRPr="00684980" w:rsidRDefault="001E4363" w:rsidP="008E1E4F">
      <w:pPr>
        <w:spacing w:before="240" w:after="360" w:line="360" w:lineRule="auto"/>
        <w:jc w:val="both"/>
        <w:rPr>
          <w:rFonts w:ascii="Palatino Linotype" w:hAnsi="Palatino Linotype" w:cs="Arial"/>
          <w:b/>
          <w:bCs/>
          <w:lang w:val="es-ES_tradnl"/>
        </w:rPr>
      </w:pPr>
      <w:r w:rsidRPr="00684980">
        <w:rPr>
          <w:rFonts w:ascii="Palatino Linotype" w:hAnsi="Palatino Linotype"/>
          <w:lang w:val="es-ES_tradnl"/>
        </w:rPr>
        <w:t xml:space="preserve">Visto </w:t>
      </w:r>
      <w:r w:rsidR="001E023E" w:rsidRPr="00684980">
        <w:rPr>
          <w:rFonts w:ascii="Palatino Linotype" w:hAnsi="Palatino Linotype"/>
          <w:color w:val="000000" w:themeColor="text1"/>
          <w:lang w:val="es-ES_tradnl"/>
        </w:rPr>
        <w:t xml:space="preserve">el expediente formado con motivo </w:t>
      </w:r>
      <w:r w:rsidR="003029AF" w:rsidRPr="00684980">
        <w:rPr>
          <w:rFonts w:ascii="Palatino Linotype" w:hAnsi="Palatino Linotype"/>
        </w:rPr>
        <w:t xml:space="preserve">de los recursos de revisión acumulados </w:t>
      </w:r>
      <w:r w:rsidR="00FC71CA" w:rsidRPr="00684980">
        <w:rPr>
          <w:rFonts w:ascii="Palatino Linotype" w:hAnsi="Palatino Linotype"/>
          <w:b/>
        </w:rPr>
        <w:t>02858/INFOEM/IP/RR/2020, 02859/INFOEM/IP/RR/2020, 02860/INFOEM/IP/RR/2020 y 02861/INFOEM/IP/RR/2020</w:t>
      </w:r>
      <w:r w:rsidR="001E023E" w:rsidRPr="00684980">
        <w:rPr>
          <w:rFonts w:ascii="Palatino Linotype" w:hAnsi="Palatino Linotype"/>
          <w:color w:val="000000" w:themeColor="text1"/>
          <w:lang w:val="es-ES_tradnl"/>
        </w:rPr>
        <w:t>, promovido</w:t>
      </w:r>
      <w:r w:rsidR="003029AF" w:rsidRPr="00684980">
        <w:rPr>
          <w:rFonts w:ascii="Palatino Linotype" w:hAnsi="Palatino Linotype"/>
          <w:color w:val="000000" w:themeColor="text1"/>
          <w:lang w:val="es-ES_tradnl"/>
        </w:rPr>
        <w:t>s</w:t>
      </w:r>
      <w:r w:rsidR="00055959" w:rsidRPr="00684980">
        <w:rPr>
          <w:rFonts w:ascii="Palatino Linotype" w:hAnsi="Palatino Linotype"/>
          <w:color w:val="000000" w:themeColor="text1"/>
          <w:lang w:val="es-ES_tradnl"/>
        </w:rPr>
        <w:t xml:space="preserve"> por</w:t>
      </w:r>
      <w:r w:rsidR="001E023E" w:rsidRPr="00684980">
        <w:rPr>
          <w:rFonts w:ascii="Palatino Linotype" w:hAnsi="Palatino Linotype"/>
          <w:color w:val="000000" w:themeColor="text1"/>
          <w:lang w:val="es-ES_tradnl"/>
        </w:rPr>
        <w:t xml:space="preserve"> </w:t>
      </w:r>
      <w:r w:rsidR="009F5EE6" w:rsidRPr="009F5EE6">
        <w:rPr>
          <w:rFonts w:ascii="Palatino Linotype" w:hAnsi="Palatino Linotype"/>
          <w:b/>
          <w:highlight w:val="black"/>
        </w:rPr>
        <w:t>-----------------------------------------</w:t>
      </w:r>
      <w:bookmarkStart w:id="1" w:name="_GoBack"/>
      <w:bookmarkEnd w:id="1"/>
      <w:r w:rsidR="001E023E" w:rsidRPr="00684980">
        <w:rPr>
          <w:rFonts w:ascii="Palatino Linotype" w:hAnsi="Palatino Linotype"/>
          <w:color w:val="000000" w:themeColor="text1"/>
          <w:lang w:val="es-ES_tradnl"/>
        </w:rPr>
        <w:t xml:space="preserve">, </w:t>
      </w:r>
      <w:r w:rsidR="001E023E" w:rsidRPr="00684980">
        <w:rPr>
          <w:rFonts w:ascii="Palatino Linotype" w:hAnsi="Palatino Linotype" w:cs="Arial"/>
          <w:color w:val="000000" w:themeColor="text1"/>
          <w:lang w:val="es-ES_tradnl"/>
        </w:rPr>
        <w:t>en lo sucesivo</w:t>
      </w:r>
      <w:r w:rsidR="001E023E" w:rsidRPr="00684980">
        <w:rPr>
          <w:rFonts w:ascii="Palatino Linotype" w:hAnsi="Palatino Linotype" w:cs="Arial"/>
          <w:b/>
          <w:color w:val="000000" w:themeColor="text1"/>
          <w:lang w:val="es-ES_tradnl"/>
        </w:rPr>
        <w:t xml:space="preserve"> LA RECURRENTE,</w:t>
      </w:r>
      <w:r w:rsidR="001E023E" w:rsidRPr="00684980">
        <w:rPr>
          <w:rFonts w:ascii="Palatino Linotype" w:hAnsi="Palatino Linotype"/>
          <w:color w:val="000000" w:themeColor="text1"/>
          <w:lang w:val="es-ES_tradnl"/>
        </w:rPr>
        <w:t xml:space="preserve"> en contra de la</w:t>
      </w:r>
      <w:r w:rsidR="00055959" w:rsidRPr="00684980">
        <w:rPr>
          <w:rFonts w:ascii="Palatino Linotype" w:hAnsi="Palatino Linotype"/>
          <w:color w:val="000000" w:themeColor="text1"/>
          <w:lang w:val="es-ES_tradnl"/>
        </w:rPr>
        <w:t>s</w:t>
      </w:r>
      <w:r w:rsidR="001E023E" w:rsidRPr="00684980">
        <w:rPr>
          <w:rFonts w:ascii="Palatino Linotype" w:hAnsi="Palatino Linotype"/>
          <w:color w:val="000000" w:themeColor="text1"/>
          <w:lang w:val="es-ES_tradnl"/>
        </w:rPr>
        <w:t xml:space="preserve"> respuesta</w:t>
      </w:r>
      <w:r w:rsidR="00055959" w:rsidRPr="00684980">
        <w:rPr>
          <w:rFonts w:ascii="Palatino Linotype" w:hAnsi="Palatino Linotype"/>
          <w:color w:val="000000" w:themeColor="text1"/>
          <w:lang w:val="es-ES_tradnl"/>
        </w:rPr>
        <w:t>s</w:t>
      </w:r>
      <w:r w:rsidR="001E023E" w:rsidRPr="00684980">
        <w:rPr>
          <w:rFonts w:ascii="Palatino Linotype" w:hAnsi="Palatino Linotype"/>
          <w:color w:val="000000" w:themeColor="text1"/>
          <w:lang w:val="es-ES_tradnl"/>
        </w:rPr>
        <w:t xml:space="preserve"> emitida</w:t>
      </w:r>
      <w:r w:rsidR="00055959" w:rsidRPr="00684980">
        <w:rPr>
          <w:rFonts w:ascii="Palatino Linotype" w:hAnsi="Palatino Linotype"/>
          <w:color w:val="000000" w:themeColor="text1"/>
          <w:lang w:val="es-ES_tradnl"/>
        </w:rPr>
        <w:t>s</w:t>
      </w:r>
      <w:r w:rsidR="001E023E" w:rsidRPr="00684980">
        <w:rPr>
          <w:rFonts w:ascii="Palatino Linotype" w:hAnsi="Palatino Linotype"/>
          <w:color w:val="000000" w:themeColor="text1"/>
          <w:lang w:val="es-ES_tradnl"/>
        </w:rPr>
        <w:t xml:space="preserve"> por el </w:t>
      </w:r>
      <w:r w:rsidR="001E023E" w:rsidRPr="00684980">
        <w:rPr>
          <w:rFonts w:ascii="Palatino Linotype" w:hAnsi="Palatino Linotype"/>
          <w:b/>
          <w:color w:val="000000" w:themeColor="text1"/>
          <w:lang w:val="es-ES_tradnl"/>
        </w:rPr>
        <w:t xml:space="preserve">Ayuntamiento de Ixtapan de la Sal, </w:t>
      </w:r>
      <w:r w:rsidR="001E023E" w:rsidRPr="00684980">
        <w:rPr>
          <w:rFonts w:ascii="Palatino Linotype" w:hAnsi="Palatino Linotype"/>
          <w:color w:val="000000" w:themeColor="text1"/>
          <w:lang w:val="es-ES_tradnl"/>
        </w:rPr>
        <w:t xml:space="preserve">en lo sucesivo </w:t>
      </w:r>
      <w:r w:rsidR="001E023E" w:rsidRPr="00684980">
        <w:rPr>
          <w:rFonts w:ascii="Palatino Linotype" w:hAnsi="Palatino Linotype"/>
          <w:b/>
          <w:color w:val="000000" w:themeColor="text1"/>
          <w:lang w:val="es-ES_tradnl"/>
        </w:rPr>
        <w:t>EL SUJETO OBLIGADO</w:t>
      </w:r>
      <w:r w:rsidR="001E023E" w:rsidRPr="00684980">
        <w:rPr>
          <w:rFonts w:ascii="Palatino Linotype" w:hAnsi="Palatino Linotype"/>
          <w:color w:val="000000" w:themeColor="text1"/>
          <w:lang w:val="es-ES_tradnl"/>
        </w:rPr>
        <w:t xml:space="preserve">, se procede a dictar la presente resolución, </w:t>
      </w:r>
      <w:r w:rsidR="001E023E" w:rsidRPr="00684980">
        <w:rPr>
          <w:rStyle w:val="Ninguno"/>
          <w:rFonts w:ascii="Palatino Linotype" w:eastAsia="Palatino Linotype" w:hAnsi="Palatino Linotype" w:cs="Palatino Linotype"/>
        </w:rPr>
        <w:t xml:space="preserve">en cumplimiento al fallo emitido en fecha </w:t>
      </w:r>
      <w:r w:rsidR="00FC71CA" w:rsidRPr="00684980">
        <w:rPr>
          <w:rStyle w:val="Ninguno"/>
          <w:rFonts w:ascii="Palatino Linotype" w:eastAsia="Palatino Linotype" w:hAnsi="Palatino Linotype" w:cs="Palatino Linotype"/>
        </w:rPr>
        <w:t>trece</w:t>
      </w:r>
      <w:r w:rsidR="001E023E" w:rsidRPr="00684980">
        <w:rPr>
          <w:rStyle w:val="Ninguno"/>
          <w:rFonts w:ascii="Palatino Linotype" w:eastAsia="Palatino Linotype" w:hAnsi="Palatino Linotype" w:cs="Palatino Linotype"/>
        </w:rPr>
        <w:t xml:space="preserve"> </w:t>
      </w:r>
      <w:r w:rsidR="00055959" w:rsidRPr="00684980">
        <w:rPr>
          <w:rStyle w:val="Ninguno"/>
          <w:rFonts w:ascii="Palatino Linotype" w:eastAsia="Palatino Linotype" w:hAnsi="Palatino Linotype" w:cs="Palatino Linotype"/>
        </w:rPr>
        <w:t>(1</w:t>
      </w:r>
      <w:r w:rsidR="00FC71CA" w:rsidRPr="00684980">
        <w:rPr>
          <w:rStyle w:val="Ninguno"/>
          <w:rFonts w:ascii="Palatino Linotype" w:eastAsia="Palatino Linotype" w:hAnsi="Palatino Linotype" w:cs="Palatino Linotype"/>
        </w:rPr>
        <w:t>3</w:t>
      </w:r>
      <w:r w:rsidR="00055959" w:rsidRPr="00684980">
        <w:rPr>
          <w:rStyle w:val="Ninguno"/>
          <w:rFonts w:ascii="Palatino Linotype" w:eastAsia="Palatino Linotype" w:hAnsi="Palatino Linotype" w:cs="Palatino Linotype"/>
        </w:rPr>
        <w:t xml:space="preserve">) </w:t>
      </w:r>
      <w:r w:rsidR="001E023E" w:rsidRPr="00684980">
        <w:rPr>
          <w:rStyle w:val="Ninguno"/>
          <w:rFonts w:ascii="Palatino Linotype" w:eastAsia="Palatino Linotype" w:hAnsi="Palatino Linotype" w:cs="Palatino Linotype"/>
        </w:rPr>
        <w:t xml:space="preserve">de </w:t>
      </w:r>
      <w:r w:rsidR="00FC71CA" w:rsidRPr="00684980">
        <w:rPr>
          <w:rStyle w:val="Ninguno"/>
          <w:rFonts w:ascii="Palatino Linotype" w:eastAsia="Palatino Linotype" w:hAnsi="Palatino Linotype" w:cs="Palatino Linotype"/>
        </w:rPr>
        <w:t>enero de dos mil veintiuno</w:t>
      </w:r>
      <w:r w:rsidR="001E023E" w:rsidRPr="00684980">
        <w:rPr>
          <w:rStyle w:val="Ninguno"/>
          <w:rFonts w:ascii="Palatino Linotype" w:eastAsia="Palatino Linotype" w:hAnsi="Palatino Linotype" w:cs="Palatino Linotype"/>
        </w:rPr>
        <w:t xml:space="preserve">, por el Instituto Nacional de Transparencia, Acceso a la Información y Protección de Datos Personales, en lo subsecuente el </w:t>
      </w:r>
      <w:r w:rsidR="001E023E" w:rsidRPr="00684980">
        <w:rPr>
          <w:rStyle w:val="Ninguno"/>
          <w:rFonts w:ascii="Palatino Linotype" w:eastAsia="Palatino Linotype" w:hAnsi="Palatino Linotype" w:cs="Palatino Linotype"/>
          <w:b/>
        </w:rPr>
        <w:t>Órgano Garante Nacional</w:t>
      </w:r>
      <w:r w:rsidR="001E023E" w:rsidRPr="00684980">
        <w:rPr>
          <w:rStyle w:val="Ninguno"/>
          <w:rFonts w:ascii="Palatino Linotype" w:eastAsia="Palatino Linotype" w:hAnsi="Palatino Linotype" w:cs="Palatino Linotype"/>
        </w:rPr>
        <w:t>, correspondiente a</w:t>
      </w:r>
      <w:r w:rsidR="00BB4836" w:rsidRPr="00684980">
        <w:rPr>
          <w:rStyle w:val="Ninguno"/>
          <w:rFonts w:ascii="Palatino Linotype" w:eastAsia="Palatino Linotype" w:hAnsi="Palatino Linotype" w:cs="Palatino Linotype"/>
        </w:rPr>
        <w:t>l</w:t>
      </w:r>
      <w:r w:rsidR="001E023E" w:rsidRPr="00684980">
        <w:rPr>
          <w:rStyle w:val="Ninguno"/>
          <w:rFonts w:ascii="Palatino Linotype" w:eastAsia="Palatino Linotype" w:hAnsi="Palatino Linotype" w:cs="Palatino Linotype"/>
        </w:rPr>
        <w:t xml:space="preserve">  Recurso de Inconformidad número</w:t>
      </w:r>
      <w:r w:rsidR="00BB4836" w:rsidRPr="00684980">
        <w:rPr>
          <w:rStyle w:val="Ninguno"/>
          <w:rFonts w:ascii="Palatino Linotype" w:eastAsia="Palatino Linotype" w:hAnsi="Palatino Linotype" w:cs="Palatino Linotype"/>
        </w:rPr>
        <w:t xml:space="preserve"> </w:t>
      </w:r>
      <w:r w:rsidR="004950BC" w:rsidRPr="00684980">
        <w:rPr>
          <w:rStyle w:val="Ninguno"/>
          <w:rFonts w:ascii="Palatino Linotype" w:eastAsia="Palatino Linotype" w:hAnsi="Palatino Linotype" w:cs="Palatino Linotype"/>
          <w:b/>
        </w:rPr>
        <w:t>RIA 0</w:t>
      </w:r>
      <w:r w:rsidR="00AF59DA" w:rsidRPr="00684980">
        <w:rPr>
          <w:rStyle w:val="Ninguno"/>
          <w:rFonts w:ascii="Palatino Linotype" w:eastAsia="Palatino Linotype" w:hAnsi="Palatino Linotype" w:cs="Palatino Linotype"/>
          <w:b/>
        </w:rPr>
        <w:t>157/20</w:t>
      </w:r>
      <w:r w:rsidR="00333841" w:rsidRPr="00684980">
        <w:rPr>
          <w:rFonts w:ascii="Palatino Linotype" w:hAnsi="Palatino Linotype"/>
          <w:lang w:val="es-ES_tradnl"/>
        </w:rPr>
        <w:t>, con base en los siguientes:</w:t>
      </w:r>
    </w:p>
    <w:p w:rsidR="00333841" w:rsidRPr="00684980" w:rsidRDefault="00333841" w:rsidP="008E1E4F">
      <w:pPr>
        <w:pStyle w:val="Ttulo1"/>
        <w:spacing w:line="360" w:lineRule="auto"/>
        <w:jc w:val="center"/>
        <w:rPr>
          <w:rFonts w:ascii="Palatino Linotype" w:hAnsi="Palatino Linotype"/>
          <w:b/>
          <w:color w:val="auto"/>
          <w:sz w:val="24"/>
          <w:szCs w:val="24"/>
          <w:lang w:val="es-ES_tradnl"/>
        </w:rPr>
      </w:pPr>
      <w:bookmarkStart w:id="2" w:name="_Toc64442692"/>
      <w:r w:rsidRPr="00684980">
        <w:rPr>
          <w:rFonts w:ascii="Palatino Linotype" w:hAnsi="Palatino Linotype"/>
          <w:b/>
          <w:color w:val="auto"/>
          <w:sz w:val="24"/>
          <w:szCs w:val="24"/>
          <w:lang w:val="es-ES_tradnl"/>
        </w:rPr>
        <w:t>ANTECEDENTES</w:t>
      </w:r>
      <w:bookmarkEnd w:id="2"/>
    </w:p>
    <w:p w:rsidR="00874766" w:rsidRPr="00684980" w:rsidRDefault="004950BC" w:rsidP="008E1E4F">
      <w:pPr>
        <w:pStyle w:val="Prrafodelista"/>
        <w:numPr>
          <w:ilvl w:val="0"/>
          <w:numId w:val="1"/>
        </w:numPr>
        <w:tabs>
          <w:tab w:val="left" w:pos="426"/>
        </w:tabs>
        <w:spacing w:before="240" w:after="240" w:line="360" w:lineRule="auto"/>
        <w:ind w:left="0" w:firstLine="0"/>
        <w:jc w:val="both"/>
        <w:rPr>
          <w:rFonts w:ascii="Palatino Linotype" w:eastAsia="Calibri" w:hAnsi="Palatino Linotype" w:cs="Arial"/>
          <w:lang w:val="es-ES_tradnl"/>
        </w:rPr>
      </w:pPr>
      <w:r w:rsidRPr="00684980">
        <w:rPr>
          <w:rFonts w:ascii="Palatino Linotype" w:eastAsia="Calibri" w:hAnsi="Palatino Linotype" w:cs="Arial"/>
          <w:lang w:val="es-ES"/>
        </w:rPr>
        <w:t xml:space="preserve">El día </w:t>
      </w:r>
      <w:r w:rsidR="00FC71CA" w:rsidRPr="00684980">
        <w:rPr>
          <w:rFonts w:ascii="Palatino Linotype" w:eastAsia="Calibri" w:hAnsi="Palatino Linotype" w:cs="Arial"/>
          <w:lang w:val="es-ES"/>
        </w:rPr>
        <w:t>cinco (05) de junio de dos mil veinte</w:t>
      </w:r>
      <w:r w:rsidR="00874766" w:rsidRPr="00684980">
        <w:rPr>
          <w:rFonts w:ascii="Palatino Linotype" w:eastAsia="Calibri" w:hAnsi="Palatino Linotype" w:cs="Arial"/>
          <w:lang w:val="es-ES_tradnl"/>
        </w:rPr>
        <w:t xml:space="preserve">, </w:t>
      </w:r>
      <w:r w:rsidR="00055959" w:rsidRPr="00684980">
        <w:rPr>
          <w:rFonts w:ascii="Palatino Linotype" w:hAnsi="Palatino Linotype"/>
          <w:b/>
          <w:lang w:val="es-ES_tradnl"/>
        </w:rPr>
        <w:t>LA PARTICULAR</w:t>
      </w:r>
      <w:r w:rsidR="00874766" w:rsidRPr="00684980">
        <w:rPr>
          <w:rFonts w:ascii="Palatino Linotype" w:hAnsi="Palatino Linotype"/>
          <w:lang w:val="es-ES_tradnl"/>
        </w:rPr>
        <w:t xml:space="preserve"> presentó</w:t>
      </w:r>
      <w:r w:rsidR="00874766" w:rsidRPr="00684980">
        <w:rPr>
          <w:rFonts w:ascii="Palatino Linotype" w:hAnsi="Palatino Linotype"/>
          <w:b/>
          <w:lang w:val="es-ES_tradnl"/>
        </w:rPr>
        <w:t xml:space="preserve"> </w:t>
      </w:r>
      <w:r w:rsidR="00874766" w:rsidRPr="00684980">
        <w:rPr>
          <w:rFonts w:ascii="Palatino Linotype" w:hAnsi="Palatino Linotype"/>
          <w:bCs/>
          <w:lang w:val="es-ES_tradnl"/>
        </w:rPr>
        <w:t xml:space="preserve">a través del </w:t>
      </w:r>
      <w:r w:rsidR="00874766" w:rsidRPr="00684980">
        <w:rPr>
          <w:rFonts w:ascii="Palatino Linotype" w:eastAsia="Calibri" w:hAnsi="Palatino Linotype" w:cs="Arial"/>
          <w:lang w:val="es-ES_tradnl"/>
        </w:rPr>
        <w:t xml:space="preserve">Sistema de Acceso a la Información Mexiquense </w:t>
      </w:r>
      <w:r w:rsidR="00874766" w:rsidRPr="00684980">
        <w:rPr>
          <w:rFonts w:ascii="Palatino Linotype" w:eastAsia="Calibri" w:hAnsi="Palatino Linotype" w:cs="Arial"/>
          <w:bCs/>
          <w:lang w:val="es-ES_tradnl"/>
        </w:rPr>
        <w:t>(SAIMEX)</w:t>
      </w:r>
      <w:r w:rsidR="00874766" w:rsidRPr="00684980">
        <w:rPr>
          <w:rFonts w:ascii="Palatino Linotype" w:eastAsia="Calibri" w:hAnsi="Palatino Linotype" w:cs="Arial"/>
          <w:lang w:val="es-ES_tradnl"/>
        </w:rPr>
        <w:t>, la</w:t>
      </w:r>
      <w:r w:rsidRPr="00684980">
        <w:rPr>
          <w:rFonts w:ascii="Palatino Linotype" w:eastAsia="Calibri" w:hAnsi="Palatino Linotype" w:cs="Arial"/>
          <w:lang w:val="es-ES_tradnl"/>
        </w:rPr>
        <w:t>s</w:t>
      </w:r>
      <w:r w:rsidR="00874766" w:rsidRPr="00684980">
        <w:rPr>
          <w:rFonts w:ascii="Palatino Linotype" w:eastAsia="Calibri" w:hAnsi="Palatino Linotype" w:cs="Arial"/>
          <w:lang w:val="es-ES_tradnl"/>
        </w:rPr>
        <w:t xml:space="preserve"> solicitud</w:t>
      </w:r>
      <w:r w:rsidRPr="00684980">
        <w:rPr>
          <w:rFonts w:ascii="Palatino Linotype" w:eastAsia="Calibri" w:hAnsi="Palatino Linotype" w:cs="Arial"/>
          <w:lang w:val="es-ES_tradnl"/>
        </w:rPr>
        <w:t>es</w:t>
      </w:r>
      <w:r w:rsidR="00874766" w:rsidRPr="00684980">
        <w:rPr>
          <w:rFonts w:ascii="Palatino Linotype" w:eastAsia="Calibri" w:hAnsi="Palatino Linotype" w:cs="Arial"/>
          <w:lang w:val="es-ES_tradnl"/>
        </w:rPr>
        <w:t xml:space="preserve"> de información pública registrada</w:t>
      </w:r>
      <w:r w:rsidRPr="00684980">
        <w:rPr>
          <w:rFonts w:ascii="Palatino Linotype" w:eastAsia="Calibri" w:hAnsi="Palatino Linotype" w:cs="Arial"/>
          <w:lang w:val="es-ES_tradnl"/>
        </w:rPr>
        <w:t xml:space="preserve">s con </w:t>
      </w:r>
      <w:r w:rsidR="00874766" w:rsidRPr="00684980">
        <w:rPr>
          <w:rFonts w:ascii="Palatino Linotype" w:eastAsia="Calibri" w:hAnsi="Palatino Linotype" w:cs="Arial"/>
          <w:lang w:val="es-ES_tradnl"/>
        </w:rPr>
        <w:t>l</w:t>
      </w:r>
      <w:r w:rsidRPr="00684980">
        <w:rPr>
          <w:rFonts w:ascii="Palatino Linotype" w:eastAsia="Calibri" w:hAnsi="Palatino Linotype" w:cs="Arial"/>
          <w:lang w:val="es-ES_tradnl"/>
        </w:rPr>
        <w:t>os</w:t>
      </w:r>
      <w:r w:rsidR="00874766" w:rsidRPr="00684980">
        <w:rPr>
          <w:rFonts w:ascii="Palatino Linotype" w:eastAsia="Calibri" w:hAnsi="Palatino Linotype" w:cs="Arial"/>
          <w:lang w:val="es-ES_tradnl"/>
        </w:rPr>
        <w:t xml:space="preserve"> número</w:t>
      </w:r>
      <w:r w:rsidRPr="00684980">
        <w:rPr>
          <w:rFonts w:ascii="Palatino Linotype" w:eastAsia="Calibri" w:hAnsi="Palatino Linotype" w:cs="Arial"/>
          <w:lang w:val="es-ES_tradnl"/>
        </w:rPr>
        <w:t>s</w:t>
      </w:r>
      <w:r w:rsidR="00874766" w:rsidRPr="00684980">
        <w:rPr>
          <w:rFonts w:ascii="Palatino Linotype" w:hAnsi="Palatino Linotype"/>
          <w:b/>
          <w:bCs/>
          <w:lang w:val="es-ES_tradnl"/>
        </w:rPr>
        <w:t xml:space="preserve"> </w:t>
      </w:r>
      <w:r w:rsidR="00FC71CA" w:rsidRPr="00684980">
        <w:rPr>
          <w:rFonts w:ascii="Palatino Linotype" w:hAnsi="Palatino Linotype"/>
          <w:b/>
          <w:bCs/>
          <w:color w:val="000000" w:themeColor="text1"/>
        </w:rPr>
        <w:t>00842/IXTASAL/IP/2020, 00843/IXTASAL/IP/2020, 00844/IXTASAL/IP/2020 y 00845/IXTASAL/IP/2020</w:t>
      </w:r>
      <w:r w:rsidR="00874766" w:rsidRPr="00684980">
        <w:rPr>
          <w:rFonts w:ascii="Palatino Linotype" w:hAnsi="Palatino Linotype"/>
          <w:b/>
          <w:bCs/>
          <w:lang w:val="es-ES_tradnl"/>
        </w:rPr>
        <w:t>,</w:t>
      </w:r>
      <w:r w:rsidR="00874766" w:rsidRPr="00684980">
        <w:rPr>
          <w:rFonts w:ascii="Palatino Linotype" w:eastAsia="Calibri" w:hAnsi="Palatino Linotype" w:cs="Arial"/>
          <w:lang w:val="es-ES_tradnl"/>
        </w:rPr>
        <w:t xml:space="preserve"> mediante la</w:t>
      </w:r>
      <w:r w:rsidRPr="00684980">
        <w:rPr>
          <w:rFonts w:ascii="Palatino Linotype" w:eastAsia="Calibri" w:hAnsi="Palatino Linotype" w:cs="Arial"/>
          <w:lang w:val="es-ES_tradnl"/>
        </w:rPr>
        <w:t>s</w:t>
      </w:r>
      <w:r w:rsidR="00874766" w:rsidRPr="00684980">
        <w:rPr>
          <w:rFonts w:ascii="Palatino Linotype" w:eastAsia="Calibri" w:hAnsi="Palatino Linotype" w:cs="Arial"/>
          <w:lang w:val="es-ES_tradnl"/>
        </w:rPr>
        <w:t xml:space="preserve"> cual</w:t>
      </w:r>
      <w:r w:rsidRPr="00684980">
        <w:rPr>
          <w:rFonts w:ascii="Palatino Linotype" w:eastAsia="Calibri" w:hAnsi="Palatino Linotype" w:cs="Arial"/>
          <w:lang w:val="es-ES_tradnl"/>
        </w:rPr>
        <w:t>es</w:t>
      </w:r>
      <w:r w:rsidR="00874766" w:rsidRPr="00684980">
        <w:rPr>
          <w:rFonts w:ascii="Palatino Linotype" w:eastAsia="Calibri" w:hAnsi="Palatino Linotype" w:cs="Arial"/>
          <w:lang w:val="es-ES_tradnl"/>
        </w:rPr>
        <w:t xml:space="preserve"> requirió:</w:t>
      </w:r>
    </w:p>
    <w:tbl>
      <w:tblPr>
        <w:tblStyle w:val="Tablaconcuadrcula1"/>
        <w:tblW w:w="0" w:type="auto"/>
        <w:tblLayout w:type="fixed"/>
        <w:tblLook w:val="04A0" w:firstRow="1" w:lastRow="0" w:firstColumn="1" w:lastColumn="0" w:noHBand="0" w:noVBand="1"/>
      </w:tblPr>
      <w:tblGrid>
        <w:gridCol w:w="3085"/>
        <w:gridCol w:w="5969"/>
      </w:tblGrid>
      <w:tr w:rsidR="00FC71CA" w:rsidRPr="00684980" w:rsidTr="009C0482">
        <w:tc>
          <w:tcPr>
            <w:tcW w:w="3085" w:type="dxa"/>
          </w:tcPr>
          <w:p w:rsidR="00FC71CA" w:rsidRPr="00684980" w:rsidRDefault="00FC71CA" w:rsidP="009C0482">
            <w:pPr>
              <w:spacing w:line="360" w:lineRule="auto"/>
              <w:ind w:right="333"/>
              <w:jc w:val="center"/>
              <w:rPr>
                <w:rFonts w:ascii="Palatino Linotype" w:hAnsi="Palatino Linotype"/>
                <w:b/>
                <w:color w:val="000000"/>
                <w:lang w:val="es-ES"/>
              </w:rPr>
            </w:pPr>
            <w:r w:rsidRPr="00684980">
              <w:rPr>
                <w:rFonts w:ascii="Palatino Linotype" w:hAnsi="Palatino Linotype"/>
                <w:b/>
                <w:color w:val="000000"/>
                <w:lang w:val="es-ES"/>
              </w:rPr>
              <w:lastRenderedPageBreak/>
              <w:t>Recurso de revisión</w:t>
            </w:r>
          </w:p>
        </w:tc>
        <w:tc>
          <w:tcPr>
            <w:tcW w:w="5969" w:type="dxa"/>
          </w:tcPr>
          <w:p w:rsidR="00FC71CA" w:rsidRPr="00684980" w:rsidRDefault="00FC71CA" w:rsidP="009C0482">
            <w:pPr>
              <w:spacing w:line="360" w:lineRule="auto"/>
              <w:ind w:right="333"/>
              <w:jc w:val="center"/>
              <w:rPr>
                <w:rFonts w:ascii="Palatino Linotype" w:hAnsi="Palatino Linotype"/>
                <w:b/>
                <w:color w:val="000000"/>
                <w:lang w:val="es-ES"/>
              </w:rPr>
            </w:pPr>
            <w:r w:rsidRPr="00684980">
              <w:rPr>
                <w:rFonts w:ascii="Palatino Linotype" w:hAnsi="Palatino Linotype"/>
                <w:b/>
                <w:color w:val="000000"/>
                <w:lang w:val="es-ES"/>
              </w:rPr>
              <w:t>Información solicitada</w:t>
            </w:r>
          </w:p>
        </w:tc>
      </w:tr>
      <w:tr w:rsidR="00FC71CA" w:rsidRPr="00684980" w:rsidTr="009C0482">
        <w:tc>
          <w:tcPr>
            <w:tcW w:w="3085" w:type="dxa"/>
          </w:tcPr>
          <w:p w:rsidR="00FC71CA" w:rsidRPr="00684980" w:rsidRDefault="00FC71CA" w:rsidP="009C0482">
            <w:pPr>
              <w:spacing w:line="360" w:lineRule="auto"/>
              <w:ind w:right="333"/>
              <w:jc w:val="both"/>
              <w:rPr>
                <w:rFonts w:ascii="Palatino Linotype" w:hAnsi="Palatino Linotype"/>
                <w:color w:val="000000"/>
                <w:sz w:val="20"/>
                <w:lang w:val="es-ES"/>
              </w:rPr>
            </w:pPr>
            <w:r w:rsidRPr="00684980">
              <w:rPr>
                <w:rFonts w:ascii="Palatino Linotype" w:hAnsi="Palatino Linotype"/>
                <w:b/>
                <w:sz w:val="20"/>
              </w:rPr>
              <w:t>02861/INFOEM/IP/RR/2020</w:t>
            </w:r>
          </w:p>
        </w:tc>
        <w:tc>
          <w:tcPr>
            <w:tcW w:w="5969" w:type="dxa"/>
          </w:tcPr>
          <w:p w:rsidR="00FC71CA" w:rsidRPr="00684980" w:rsidRDefault="00FC71CA" w:rsidP="009C0482">
            <w:pPr>
              <w:pStyle w:val="Prrafodelista"/>
              <w:ind w:left="0"/>
              <w:jc w:val="both"/>
              <w:rPr>
                <w:rFonts w:ascii="Palatino Linotype" w:hAnsi="Palatino Linotype"/>
                <w:color w:val="000000"/>
              </w:rPr>
            </w:pPr>
            <w:r w:rsidRPr="00684980">
              <w:rPr>
                <w:rFonts w:ascii="Palatino Linotype" w:hAnsi="Palatino Linotype"/>
                <w:color w:val="000000"/>
              </w:rPr>
              <w:t>La plantilla de personal que sirvió de base para formular el presupuesto de egresos 2020 del ayuntamiento.</w:t>
            </w:r>
          </w:p>
        </w:tc>
      </w:tr>
      <w:tr w:rsidR="00FC71CA" w:rsidRPr="00684980" w:rsidTr="009C0482">
        <w:tc>
          <w:tcPr>
            <w:tcW w:w="3085" w:type="dxa"/>
          </w:tcPr>
          <w:p w:rsidR="00FC71CA" w:rsidRPr="00684980" w:rsidRDefault="00FC71CA" w:rsidP="009C0482">
            <w:pPr>
              <w:spacing w:line="360" w:lineRule="auto"/>
              <w:ind w:right="333"/>
              <w:jc w:val="both"/>
              <w:rPr>
                <w:rFonts w:ascii="Palatino Linotype" w:hAnsi="Palatino Linotype"/>
                <w:color w:val="000000"/>
                <w:sz w:val="20"/>
                <w:lang w:val="es-ES"/>
              </w:rPr>
            </w:pPr>
            <w:r w:rsidRPr="00684980">
              <w:rPr>
                <w:rFonts w:ascii="Palatino Linotype" w:hAnsi="Palatino Linotype"/>
                <w:b/>
                <w:sz w:val="20"/>
              </w:rPr>
              <w:t>02860/INFOEM/IP/RR/2020</w:t>
            </w:r>
          </w:p>
        </w:tc>
        <w:tc>
          <w:tcPr>
            <w:tcW w:w="5969" w:type="dxa"/>
          </w:tcPr>
          <w:p w:rsidR="00FC71CA" w:rsidRPr="00684980" w:rsidRDefault="00FC71CA" w:rsidP="009C0482">
            <w:pPr>
              <w:jc w:val="both"/>
              <w:rPr>
                <w:rFonts w:ascii="Palatino Linotype" w:hAnsi="Palatino Linotype"/>
                <w:color w:val="000000"/>
                <w:lang w:val="es-ES"/>
              </w:rPr>
            </w:pPr>
            <w:r w:rsidRPr="00684980">
              <w:rPr>
                <w:rFonts w:ascii="Palatino Linotype" w:hAnsi="Palatino Linotype"/>
                <w:color w:val="000000"/>
                <w:lang w:val="es-ES"/>
              </w:rPr>
              <w:t>La plantilla de personal que sirvió de base para formular el presupuesto de egresos 2020 del sistema municipal DIF.</w:t>
            </w:r>
          </w:p>
        </w:tc>
      </w:tr>
      <w:tr w:rsidR="00FC71CA" w:rsidRPr="00684980" w:rsidTr="009C0482">
        <w:tc>
          <w:tcPr>
            <w:tcW w:w="3085" w:type="dxa"/>
          </w:tcPr>
          <w:p w:rsidR="00FC71CA" w:rsidRPr="00684980" w:rsidRDefault="00FC71CA" w:rsidP="009C0482">
            <w:pPr>
              <w:spacing w:line="360" w:lineRule="auto"/>
              <w:ind w:right="333"/>
              <w:jc w:val="both"/>
              <w:rPr>
                <w:rFonts w:ascii="Palatino Linotype" w:hAnsi="Palatino Linotype"/>
                <w:color w:val="000000"/>
                <w:sz w:val="20"/>
                <w:lang w:val="es-ES"/>
              </w:rPr>
            </w:pPr>
            <w:r w:rsidRPr="00684980">
              <w:rPr>
                <w:rFonts w:ascii="Palatino Linotype" w:hAnsi="Palatino Linotype"/>
                <w:b/>
                <w:sz w:val="20"/>
              </w:rPr>
              <w:t>02859/INFOEM/IP/RR/2020</w:t>
            </w:r>
          </w:p>
        </w:tc>
        <w:tc>
          <w:tcPr>
            <w:tcW w:w="5969" w:type="dxa"/>
          </w:tcPr>
          <w:p w:rsidR="00FC71CA" w:rsidRPr="00684980" w:rsidRDefault="00FC71CA" w:rsidP="009C0482">
            <w:pPr>
              <w:jc w:val="both"/>
              <w:rPr>
                <w:rFonts w:ascii="Palatino Linotype" w:hAnsi="Palatino Linotype"/>
                <w:color w:val="000000"/>
                <w:lang w:val="es-ES"/>
              </w:rPr>
            </w:pPr>
            <w:r w:rsidRPr="00684980">
              <w:rPr>
                <w:rFonts w:ascii="Palatino Linotype" w:hAnsi="Palatino Linotype"/>
                <w:color w:val="000000"/>
                <w:lang w:val="es-ES"/>
              </w:rPr>
              <w:t>La plantilla de personal que sirvió de base para formular el presupuesto de egresos 2019 del ayuntamiento.</w:t>
            </w:r>
          </w:p>
        </w:tc>
      </w:tr>
      <w:tr w:rsidR="00FC71CA" w:rsidRPr="00684980" w:rsidTr="009C0482">
        <w:tc>
          <w:tcPr>
            <w:tcW w:w="3085" w:type="dxa"/>
          </w:tcPr>
          <w:p w:rsidR="00FC71CA" w:rsidRPr="00684980" w:rsidRDefault="00FC71CA" w:rsidP="009C0482">
            <w:pPr>
              <w:spacing w:line="360" w:lineRule="auto"/>
              <w:ind w:right="333"/>
              <w:jc w:val="both"/>
              <w:rPr>
                <w:rFonts w:ascii="Palatino Linotype" w:hAnsi="Palatino Linotype"/>
                <w:color w:val="000000"/>
                <w:sz w:val="20"/>
                <w:lang w:val="es-ES"/>
              </w:rPr>
            </w:pPr>
            <w:r w:rsidRPr="00684980">
              <w:rPr>
                <w:rFonts w:ascii="Palatino Linotype" w:hAnsi="Palatino Linotype"/>
                <w:b/>
                <w:sz w:val="20"/>
              </w:rPr>
              <w:t>02858/INFOEM/IP/RR/2020</w:t>
            </w:r>
          </w:p>
        </w:tc>
        <w:tc>
          <w:tcPr>
            <w:tcW w:w="5969" w:type="dxa"/>
          </w:tcPr>
          <w:p w:rsidR="00FC71CA" w:rsidRPr="00684980" w:rsidRDefault="00FC71CA" w:rsidP="009C0482">
            <w:pPr>
              <w:jc w:val="both"/>
              <w:rPr>
                <w:rFonts w:ascii="Palatino Linotype" w:hAnsi="Palatino Linotype"/>
                <w:color w:val="000000"/>
                <w:lang w:val="es-ES"/>
              </w:rPr>
            </w:pPr>
            <w:r w:rsidRPr="00684980">
              <w:rPr>
                <w:rFonts w:ascii="Palatino Linotype" w:hAnsi="Palatino Linotype"/>
                <w:color w:val="000000"/>
                <w:lang w:val="es-ES"/>
              </w:rPr>
              <w:t>La plantilla de personal que sirvió de base para formular el presupuesto de egresos 2019 del sistema municipal DIF.</w:t>
            </w:r>
          </w:p>
        </w:tc>
      </w:tr>
    </w:tbl>
    <w:p w:rsidR="004950BC" w:rsidRPr="00684980" w:rsidRDefault="004950BC" w:rsidP="004950BC">
      <w:pPr>
        <w:pStyle w:val="Prrafodelista"/>
        <w:tabs>
          <w:tab w:val="left" w:pos="426"/>
        </w:tabs>
        <w:spacing w:before="240" w:after="240" w:line="360" w:lineRule="auto"/>
        <w:ind w:left="0"/>
        <w:jc w:val="both"/>
        <w:rPr>
          <w:rFonts w:ascii="Palatino Linotype" w:eastAsia="Calibri" w:hAnsi="Palatino Linotype" w:cs="Arial"/>
          <w:lang w:val="es-ES_tradnl"/>
        </w:rPr>
      </w:pPr>
    </w:p>
    <w:p w:rsidR="00333841" w:rsidRPr="00684980" w:rsidRDefault="00055959" w:rsidP="008E1E4F">
      <w:pPr>
        <w:pStyle w:val="Prrafodelista"/>
        <w:numPr>
          <w:ilvl w:val="0"/>
          <w:numId w:val="3"/>
        </w:numPr>
        <w:spacing w:line="360" w:lineRule="auto"/>
        <w:ind w:right="34"/>
        <w:jc w:val="both"/>
        <w:rPr>
          <w:rFonts w:ascii="Palatino Linotype" w:hAnsi="Palatino Linotype" w:cs="Arial"/>
          <w:b/>
          <w:lang w:val="es-ES_tradnl"/>
        </w:rPr>
      </w:pPr>
      <w:r w:rsidRPr="00684980">
        <w:rPr>
          <w:rFonts w:ascii="Palatino Linotype" w:hAnsi="Palatino Linotype" w:cs="Arial"/>
          <w:b/>
          <w:lang w:val="es-ES_tradnl"/>
        </w:rPr>
        <w:t>LA PARTICULAR</w:t>
      </w:r>
      <w:r w:rsidRPr="00684980">
        <w:rPr>
          <w:rFonts w:ascii="Palatino Linotype" w:hAnsi="Palatino Linotype" w:cs="Arial"/>
          <w:lang w:val="es-ES_tradnl"/>
        </w:rPr>
        <w:t xml:space="preserve"> </w:t>
      </w:r>
      <w:r w:rsidR="00333841" w:rsidRPr="00684980">
        <w:rPr>
          <w:rFonts w:ascii="Palatino Linotype" w:hAnsi="Palatino Linotype" w:cs="Arial"/>
          <w:lang w:val="es-ES_tradnl"/>
        </w:rPr>
        <w:t xml:space="preserve">señaló como modalidad de entrega de la información: a través del </w:t>
      </w:r>
      <w:r w:rsidR="00333841" w:rsidRPr="00684980">
        <w:rPr>
          <w:rFonts w:ascii="Palatino Linotype" w:hAnsi="Palatino Linotype" w:cs="Arial"/>
          <w:b/>
          <w:lang w:val="es-ES_tradnl"/>
        </w:rPr>
        <w:t>SAIMEX.</w:t>
      </w:r>
    </w:p>
    <w:p w:rsidR="00BB4836" w:rsidRPr="00684980" w:rsidRDefault="00BB4836" w:rsidP="00BB4836">
      <w:pPr>
        <w:pStyle w:val="Prrafodelista"/>
        <w:spacing w:line="360" w:lineRule="auto"/>
        <w:ind w:right="34"/>
        <w:jc w:val="both"/>
        <w:rPr>
          <w:rFonts w:ascii="Palatino Linotype" w:hAnsi="Palatino Linotype" w:cs="Arial"/>
          <w:b/>
          <w:lang w:val="es-ES_tradnl"/>
        </w:rPr>
      </w:pPr>
    </w:p>
    <w:p w:rsidR="004950BC" w:rsidRPr="00684980" w:rsidRDefault="00FC71CA" w:rsidP="004950BC">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684980">
        <w:rPr>
          <w:rFonts w:ascii="Palatino Linotype" w:hAnsi="Palatino Linotype" w:cs="Arial"/>
          <w:noProof/>
          <w:color w:val="000000" w:themeColor="text1"/>
          <w:lang w:val="es-MX" w:eastAsia="es-MX"/>
        </w:rPr>
        <mc:AlternateContent>
          <mc:Choice Requires="wps">
            <w:drawing>
              <wp:anchor distT="0" distB="0" distL="114300" distR="114300" simplePos="0" relativeHeight="251663360" behindDoc="0" locked="0" layoutInCell="1" allowOverlap="1">
                <wp:simplePos x="0" y="0"/>
                <wp:positionH relativeFrom="column">
                  <wp:posOffset>-6985</wp:posOffset>
                </wp:positionH>
                <wp:positionV relativeFrom="paragraph">
                  <wp:posOffset>1889760</wp:posOffset>
                </wp:positionV>
                <wp:extent cx="5543550" cy="831850"/>
                <wp:effectExtent l="0" t="0" r="19050" b="25400"/>
                <wp:wrapNone/>
                <wp:docPr id="2" name="Conector recto 2"/>
                <wp:cNvGraphicFramePr/>
                <a:graphic xmlns:a="http://schemas.openxmlformats.org/drawingml/2006/main">
                  <a:graphicData uri="http://schemas.microsoft.com/office/word/2010/wordprocessingShape">
                    <wps:wsp>
                      <wps:cNvCnPr/>
                      <wps:spPr>
                        <a:xfrm>
                          <a:off x="0" y="0"/>
                          <a:ext cx="5543550" cy="831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923C85" id="Conector recto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5pt,148.8pt" to="435.95pt,2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" strokecolor="black [3200]" strokeweight=".5pt">
                <v:stroke joinstyle="miter"/>
              </v:line>
            </w:pict>
          </mc:Fallback>
        </mc:AlternateContent>
      </w:r>
      <w:r w:rsidRPr="00684980">
        <w:rPr>
          <w:rFonts w:ascii="Palatino Linotype" w:hAnsi="Palatino Linotype" w:cs="Arial"/>
          <w:color w:val="000000" w:themeColor="text1"/>
        </w:rPr>
        <w:t xml:space="preserve">El día veintiocho (28) de julio de dos mil veinte, el </w:t>
      </w:r>
      <w:r w:rsidRPr="00684980">
        <w:rPr>
          <w:rFonts w:ascii="Palatino Linotype" w:hAnsi="Palatino Linotype" w:cs="Arial"/>
          <w:b/>
          <w:color w:val="000000" w:themeColor="text1"/>
        </w:rPr>
        <w:t>SUJETO OBLIGADO,</w:t>
      </w:r>
      <w:r w:rsidRPr="00684980">
        <w:rPr>
          <w:rFonts w:ascii="Palatino Linotype" w:hAnsi="Palatino Linotype" w:cs="Arial"/>
          <w:color w:val="000000" w:themeColor="text1"/>
        </w:rPr>
        <w:t xml:space="preserve"> dio respuesta a cada una de las solicitudes de información, a través del archivo electrónico </w:t>
      </w:r>
      <w:r w:rsidRPr="00684980">
        <w:rPr>
          <w:rFonts w:ascii="Palatino Linotype" w:hAnsi="Palatino Linotype" w:cs="Arial"/>
          <w:b/>
          <w:color w:val="000000" w:themeColor="text1"/>
        </w:rPr>
        <w:t>IXTASAL-CT-0016EXT-2020.pdf</w:t>
      </w:r>
      <w:r w:rsidRPr="00684980">
        <w:rPr>
          <w:rFonts w:ascii="Palatino Linotype" w:hAnsi="Palatino Linotype" w:cs="Arial"/>
          <w:color w:val="000000" w:themeColor="text1"/>
        </w:rPr>
        <w:t xml:space="preserve"> que corresponde al Acta de la décimo sexta sesión extraordinaria del Comité de Transparencia de fecha nueve de julio del año en curso, misma que ya es del conocimiento de las partes; no </w:t>
      </w:r>
      <w:proofErr w:type="gramStart"/>
      <w:r w:rsidRPr="00684980">
        <w:rPr>
          <w:rFonts w:ascii="Palatino Linotype" w:hAnsi="Palatino Linotype" w:cs="Arial"/>
          <w:color w:val="000000" w:themeColor="text1"/>
        </w:rPr>
        <w:t>obstante</w:t>
      </w:r>
      <w:proofErr w:type="gramEnd"/>
      <w:r w:rsidRPr="00684980">
        <w:rPr>
          <w:rFonts w:ascii="Palatino Linotype" w:hAnsi="Palatino Linotype" w:cs="Arial"/>
          <w:color w:val="000000" w:themeColor="text1"/>
        </w:rPr>
        <w:t xml:space="preserve"> </w:t>
      </w:r>
      <w:r w:rsidRPr="00684980">
        <w:rPr>
          <w:rFonts w:ascii="Palatino Linotype" w:hAnsi="Palatino Linotype" w:cs="Arial"/>
          <w:i/>
          <w:color w:val="000000" w:themeColor="text1"/>
        </w:rPr>
        <w:t>grosso modo</w:t>
      </w:r>
      <w:r w:rsidRPr="00684980">
        <w:rPr>
          <w:rFonts w:ascii="Palatino Linotype" w:hAnsi="Palatino Linotype" w:cs="Arial"/>
          <w:color w:val="000000" w:themeColor="text1"/>
        </w:rPr>
        <w:t xml:space="preserve"> se ilustra que se acordó lo siguiente:</w:t>
      </w:r>
    </w:p>
    <w:p w:rsidR="004950BC" w:rsidRPr="00684980" w:rsidRDefault="00FC71CA" w:rsidP="004950BC">
      <w:pPr>
        <w:tabs>
          <w:tab w:val="left" w:pos="0"/>
        </w:tabs>
        <w:ind w:right="49"/>
        <w:jc w:val="center"/>
        <w:rPr>
          <w:rFonts w:ascii="Palatino Linotype" w:hAnsi="Palatino Linotype" w:cs="Arial"/>
          <w:i/>
          <w:color w:val="000000" w:themeColor="text1"/>
          <w:sz w:val="22"/>
          <w:lang w:val="es-MX"/>
        </w:rPr>
      </w:pPr>
      <w:r w:rsidRPr="00684980">
        <w:rPr>
          <w:rFonts w:ascii="Palatino Linotype" w:hAnsi="Palatino Linotype" w:cs="Arial"/>
          <w:i/>
          <w:noProof/>
          <w:color w:val="000000" w:themeColor="text1"/>
          <w:sz w:val="22"/>
          <w:lang w:val="es-MX" w:eastAsia="es-MX"/>
        </w:rPr>
        <w:lastRenderedPageBreak/>
        <w:drawing>
          <wp:inline distT="0" distB="0" distL="0" distR="0" wp14:anchorId="1CF2F144" wp14:editId="2F1E6CE9">
            <wp:extent cx="5422900" cy="3668269"/>
            <wp:effectExtent l="19050" t="19050" r="25400" b="279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7522" cy="3671395"/>
                    </a:xfrm>
                    <a:prstGeom prst="rect">
                      <a:avLst/>
                    </a:prstGeom>
                    <a:noFill/>
                    <a:ln>
                      <a:solidFill>
                        <a:schemeClr val="tx1"/>
                      </a:solidFill>
                    </a:ln>
                  </pic:spPr>
                </pic:pic>
              </a:graphicData>
            </a:graphic>
          </wp:inline>
        </w:drawing>
      </w:r>
    </w:p>
    <w:p w:rsidR="00874766" w:rsidRPr="00684980" w:rsidRDefault="00874766" w:rsidP="008E1E4F">
      <w:pPr>
        <w:spacing w:line="360" w:lineRule="auto"/>
        <w:ind w:right="34"/>
        <w:jc w:val="both"/>
        <w:rPr>
          <w:rFonts w:ascii="Palatino Linotype" w:hAnsi="Palatino Linotype"/>
          <w:lang w:val="es-ES_tradnl"/>
        </w:rPr>
      </w:pPr>
    </w:p>
    <w:p w:rsidR="00FC71CA" w:rsidRPr="00684980" w:rsidRDefault="00FC71CA" w:rsidP="00FC71CA">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684980">
        <w:rPr>
          <w:rFonts w:ascii="Palatino Linotype" w:hAnsi="Palatino Linotype" w:cs="Arial"/>
          <w:color w:val="000000" w:themeColor="text1"/>
          <w:lang w:val="es-ES"/>
        </w:rPr>
        <w:t>En fecha dieciocho (18) de agosto de dos mil veinte, el particular interpuso los recursos de revisión en contra de las respuestas, en todas manifestando</w:t>
      </w:r>
      <w:r w:rsidRPr="00684980">
        <w:rPr>
          <w:rFonts w:ascii="Palatino Linotype" w:hAnsi="Palatino Linotype" w:cs="Arial"/>
          <w:i/>
          <w:color w:val="000000" w:themeColor="text1"/>
          <w:lang w:val="es-ES"/>
        </w:rPr>
        <w:t xml:space="preserve"> </w:t>
      </w:r>
      <w:r w:rsidRPr="00684980">
        <w:rPr>
          <w:rFonts w:ascii="Palatino Linotype" w:hAnsi="Palatino Linotype" w:cs="Arial"/>
          <w:color w:val="000000" w:themeColor="text1"/>
          <w:lang w:val="es-ES"/>
        </w:rPr>
        <w:t>los mismos argumentos, por lo que en obvio de repeticiones innecesarias se transcribe el escrito de recurso de revisión de uno de los recursos acumulados:</w:t>
      </w:r>
    </w:p>
    <w:p w:rsidR="00FC71CA" w:rsidRPr="00684980" w:rsidRDefault="00FC71CA" w:rsidP="00FC71CA">
      <w:pPr>
        <w:spacing w:line="360" w:lineRule="auto"/>
        <w:ind w:right="34"/>
        <w:jc w:val="both"/>
        <w:rPr>
          <w:rFonts w:ascii="Palatino Linotype" w:hAnsi="Palatino Linotype"/>
          <w:b/>
        </w:rPr>
      </w:pPr>
    </w:p>
    <w:p w:rsidR="00FC71CA" w:rsidRPr="00684980" w:rsidRDefault="00FC71CA" w:rsidP="00FC71CA">
      <w:pPr>
        <w:spacing w:line="360" w:lineRule="auto"/>
        <w:ind w:left="360" w:right="34"/>
        <w:jc w:val="both"/>
        <w:rPr>
          <w:rFonts w:ascii="Palatino Linotype" w:hAnsi="Palatino Linotype"/>
          <w:b/>
        </w:rPr>
      </w:pPr>
      <w:r w:rsidRPr="00684980">
        <w:rPr>
          <w:rFonts w:ascii="Palatino Linotype" w:hAnsi="Palatino Linotype"/>
          <w:b/>
        </w:rPr>
        <w:t>Recurso de revisión: 02858/INFOEM/IP/RR/2020</w:t>
      </w:r>
    </w:p>
    <w:p w:rsidR="00FC71CA" w:rsidRPr="00684980" w:rsidRDefault="00FC71CA" w:rsidP="00FC71CA">
      <w:pPr>
        <w:spacing w:line="360" w:lineRule="auto"/>
        <w:ind w:left="360" w:right="34"/>
        <w:jc w:val="both"/>
        <w:rPr>
          <w:rFonts w:ascii="Palatino Linotype" w:hAnsi="Palatino Linotype"/>
          <w:b/>
          <w:sz w:val="12"/>
        </w:rPr>
      </w:pPr>
    </w:p>
    <w:p w:rsidR="00FC71CA" w:rsidRPr="00684980" w:rsidRDefault="00FC71CA" w:rsidP="00FC71CA">
      <w:pPr>
        <w:pStyle w:val="Ttulo2"/>
        <w:numPr>
          <w:ilvl w:val="0"/>
          <w:numId w:val="34"/>
        </w:numPr>
        <w:spacing w:line="360" w:lineRule="auto"/>
        <w:jc w:val="both"/>
        <w:rPr>
          <w:rFonts w:ascii="Palatino Linotype" w:hAnsi="Palatino Linotype"/>
          <w:i/>
          <w:color w:val="000000" w:themeColor="text1"/>
          <w:sz w:val="24"/>
          <w:szCs w:val="24"/>
        </w:rPr>
      </w:pPr>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34157662"/>
      <w:bookmarkStart w:id="12" w:name="_Toc35003615"/>
      <w:bookmarkStart w:id="13" w:name="_Toc35535691"/>
      <w:bookmarkStart w:id="14" w:name="_Toc51262525"/>
      <w:bookmarkStart w:id="15" w:name="_Toc471908126"/>
      <w:bookmarkStart w:id="16" w:name="_Toc491791300"/>
      <w:bookmarkStart w:id="17" w:name="_Toc496726170"/>
      <w:bookmarkStart w:id="18" w:name="_Toc497242134"/>
      <w:bookmarkStart w:id="19" w:name="_Toc497292517"/>
      <w:bookmarkStart w:id="20" w:name="_Toc498503716"/>
      <w:bookmarkStart w:id="21" w:name="_Toc499568660"/>
      <w:bookmarkStart w:id="22" w:name="_Toc499568693"/>
      <w:bookmarkStart w:id="23" w:name="_Toc499665452"/>
      <w:bookmarkStart w:id="24" w:name="_Toc499729819"/>
      <w:bookmarkStart w:id="25" w:name="_Toc499835024"/>
      <w:bookmarkStart w:id="26" w:name="_Toc499835835"/>
      <w:bookmarkStart w:id="27" w:name="_Toc499835858"/>
      <w:bookmarkStart w:id="28" w:name="_Toc500264537"/>
      <w:bookmarkStart w:id="29" w:name="_Toc503290275"/>
      <w:bookmarkStart w:id="30" w:name="_Toc524009637"/>
      <w:bookmarkStart w:id="31" w:name="_Toc524009672"/>
      <w:bookmarkStart w:id="32" w:name="_Toc524602720"/>
      <w:bookmarkStart w:id="33" w:name="_Toc526365279"/>
      <w:bookmarkStart w:id="34" w:name="_Toc526365337"/>
      <w:bookmarkStart w:id="35" w:name="_Toc530067664"/>
      <w:bookmarkStart w:id="36" w:name="_Toc530067692"/>
      <w:bookmarkStart w:id="37" w:name="_Toc530067939"/>
      <w:bookmarkStart w:id="38" w:name="_Toc530590420"/>
      <w:bookmarkStart w:id="39" w:name="_Toc530593951"/>
      <w:bookmarkStart w:id="40" w:name="_Toc531190248"/>
      <w:bookmarkStart w:id="41" w:name="_Toc531190295"/>
      <w:bookmarkStart w:id="42" w:name="_Toc534908208"/>
      <w:bookmarkStart w:id="43" w:name="_Toc534909344"/>
      <w:bookmarkStart w:id="44" w:name="_Toc535353305"/>
      <w:bookmarkStart w:id="45" w:name="_Toc535353791"/>
      <w:bookmarkStart w:id="46" w:name="_Toc18436351"/>
      <w:bookmarkStart w:id="47" w:name="_Toc18436385"/>
      <w:bookmarkStart w:id="48" w:name="_Toc18513477"/>
      <w:bookmarkStart w:id="49" w:name="_Toc18513503"/>
      <w:bookmarkStart w:id="50" w:name="_Toc18606801"/>
      <w:bookmarkStart w:id="51" w:name="_Toc19723536"/>
      <w:bookmarkStart w:id="52" w:name="_Toc20322795"/>
      <w:bookmarkStart w:id="53" w:name="_Toc20323052"/>
      <w:bookmarkStart w:id="54" w:name="_Toc20323181"/>
      <w:bookmarkStart w:id="55" w:name="_Toc20420591"/>
      <w:bookmarkStart w:id="56" w:name="_Toc20421579"/>
      <w:bookmarkStart w:id="57" w:name="_Toc21027316"/>
      <w:bookmarkStart w:id="58" w:name="_Toc22660652"/>
      <w:bookmarkStart w:id="59" w:name="_Toc22811623"/>
      <w:bookmarkStart w:id="60" w:name="_Toc26436015"/>
      <w:r w:rsidRPr="00684980">
        <w:rPr>
          <w:rStyle w:val="Ttulo2Car"/>
          <w:rFonts w:ascii="Palatino Linotype" w:hAnsi="Palatino Linotype"/>
          <w:b/>
          <w:color w:val="auto"/>
          <w:sz w:val="24"/>
          <w:szCs w:val="24"/>
        </w:rPr>
        <w:t>Acto impugnado</w:t>
      </w:r>
      <w:bookmarkEnd w:id="3"/>
      <w:r w:rsidRPr="00684980">
        <w:rPr>
          <w:rStyle w:val="Ttulo2Car"/>
          <w:rFonts w:ascii="Palatino Linotype" w:hAnsi="Palatino Linotype"/>
          <w:b/>
          <w:color w:val="000000" w:themeColor="text1"/>
          <w:sz w:val="24"/>
          <w:szCs w:val="24"/>
        </w:rPr>
        <w:t xml:space="preserve">: </w:t>
      </w:r>
      <w:r w:rsidRPr="00684980">
        <w:rPr>
          <w:rStyle w:val="Ttulo2Car"/>
          <w:rFonts w:ascii="Palatino Linotype" w:hAnsi="Palatino Linotype"/>
          <w:i/>
          <w:color w:val="000000" w:themeColor="text1"/>
          <w:sz w:val="24"/>
          <w:szCs w:val="24"/>
        </w:rPr>
        <w:t>“La contestación del sujeto obligado y el acta del comité de transparencia.</w:t>
      </w:r>
      <w:r w:rsidRPr="00684980">
        <w:rPr>
          <w:rFonts w:ascii="Palatino Linotype" w:hAnsi="Palatino Linotype"/>
          <w:i/>
          <w:color w:val="000000" w:themeColor="text1"/>
          <w:sz w:val="24"/>
          <w:szCs w:val="24"/>
        </w:rPr>
        <w:t>”</w:t>
      </w:r>
      <w:bookmarkEnd w:id="4"/>
      <w:bookmarkEnd w:id="5"/>
      <w:bookmarkEnd w:id="6"/>
      <w:bookmarkEnd w:id="7"/>
      <w:bookmarkEnd w:id="8"/>
      <w:bookmarkEnd w:id="9"/>
      <w:bookmarkEnd w:id="10"/>
      <w:bookmarkEnd w:id="11"/>
      <w:bookmarkEnd w:id="12"/>
      <w:bookmarkEnd w:id="13"/>
      <w:bookmarkEnd w:id="14"/>
      <w:r w:rsidRPr="00684980">
        <w:rPr>
          <w:rFonts w:ascii="Palatino Linotype" w:hAnsi="Palatino Linotype"/>
          <w:i/>
          <w:color w:val="000000" w:themeColor="text1"/>
          <w:sz w:val="24"/>
          <w:szCs w:val="24"/>
        </w:rPr>
        <w:t xml:space="preserve"> </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FC71CA" w:rsidRPr="00684980" w:rsidRDefault="00FC71CA" w:rsidP="00FC71CA">
      <w:pPr>
        <w:ind w:left="851"/>
        <w:rPr>
          <w:rFonts w:ascii="Palatino Linotype" w:hAnsi="Palatino Linotype"/>
          <w:lang w:val="es-MX" w:eastAsia="en-US"/>
        </w:rPr>
      </w:pPr>
    </w:p>
    <w:p w:rsidR="00FC71CA" w:rsidRPr="00684980" w:rsidRDefault="00FC71CA" w:rsidP="00FC71CA">
      <w:pPr>
        <w:pStyle w:val="Ttulo2"/>
        <w:numPr>
          <w:ilvl w:val="0"/>
          <w:numId w:val="34"/>
        </w:numPr>
        <w:spacing w:line="360" w:lineRule="auto"/>
        <w:jc w:val="both"/>
        <w:rPr>
          <w:rFonts w:ascii="Palatino Linotype" w:hAnsi="Palatino Linotype"/>
          <w:i/>
          <w:color w:val="000000" w:themeColor="text1"/>
          <w:sz w:val="24"/>
          <w:szCs w:val="24"/>
        </w:rPr>
      </w:pPr>
      <w:bookmarkStart w:id="61" w:name="_Toc466982515"/>
      <w:bookmarkStart w:id="62" w:name="_Toc27589209"/>
      <w:bookmarkStart w:id="63" w:name="_Toc29395023"/>
      <w:bookmarkStart w:id="64" w:name="_Toc29481468"/>
      <w:bookmarkStart w:id="65" w:name="_Toc33113912"/>
      <w:bookmarkStart w:id="66" w:name="_Toc33643060"/>
      <w:bookmarkStart w:id="67" w:name="_Toc33724992"/>
      <w:bookmarkStart w:id="68" w:name="_Toc33726435"/>
      <w:bookmarkStart w:id="69" w:name="_Toc34157663"/>
      <w:bookmarkStart w:id="70" w:name="_Toc35003616"/>
      <w:bookmarkStart w:id="71" w:name="_Toc35535692"/>
      <w:bookmarkStart w:id="72" w:name="_Toc51262526"/>
      <w:bookmarkStart w:id="73" w:name="_Toc471908127"/>
      <w:bookmarkStart w:id="74" w:name="_Toc491791301"/>
      <w:bookmarkStart w:id="75" w:name="_Toc496726171"/>
      <w:bookmarkStart w:id="76" w:name="_Toc497242135"/>
      <w:bookmarkStart w:id="77" w:name="_Toc497292518"/>
      <w:bookmarkStart w:id="78" w:name="_Toc498503717"/>
      <w:bookmarkStart w:id="79" w:name="_Toc499568661"/>
      <w:bookmarkStart w:id="80" w:name="_Toc499568694"/>
      <w:bookmarkStart w:id="81" w:name="_Toc499665453"/>
      <w:bookmarkStart w:id="82" w:name="_Toc499729820"/>
      <w:bookmarkStart w:id="83" w:name="_Toc499835025"/>
      <w:bookmarkStart w:id="84" w:name="_Toc499835836"/>
      <w:bookmarkStart w:id="85" w:name="_Toc499835859"/>
      <w:bookmarkStart w:id="86" w:name="_Toc500264538"/>
      <w:bookmarkStart w:id="87" w:name="_Toc503290276"/>
      <w:bookmarkStart w:id="88" w:name="_Toc524009638"/>
      <w:bookmarkStart w:id="89" w:name="_Toc524009673"/>
      <w:bookmarkStart w:id="90" w:name="_Toc524602721"/>
      <w:bookmarkStart w:id="91" w:name="_Toc526365280"/>
      <w:bookmarkStart w:id="92" w:name="_Toc526365338"/>
      <w:bookmarkStart w:id="93" w:name="_Toc530067665"/>
      <w:bookmarkStart w:id="94" w:name="_Toc530067693"/>
      <w:bookmarkStart w:id="95" w:name="_Toc530067940"/>
      <w:bookmarkStart w:id="96" w:name="_Toc530590421"/>
      <w:bookmarkStart w:id="97" w:name="_Toc530593952"/>
      <w:bookmarkStart w:id="98" w:name="_Toc531190249"/>
      <w:bookmarkStart w:id="99" w:name="_Toc531190296"/>
      <w:bookmarkStart w:id="100" w:name="_Toc534908209"/>
      <w:bookmarkStart w:id="101" w:name="_Toc534909345"/>
      <w:bookmarkStart w:id="102" w:name="_Toc535353306"/>
      <w:bookmarkStart w:id="103" w:name="_Toc535353792"/>
      <w:bookmarkStart w:id="104" w:name="_Toc18436352"/>
      <w:bookmarkStart w:id="105" w:name="_Toc18436386"/>
      <w:bookmarkStart w:id="106" w:name="_Toc18513478"/>
      <w:bookmarkStart w:id="107" w:name="_Toc18513504"/>
      <w:bookmarkStart w:id="108" w:name="_Toc18606802"/>
      <w:bookmarkStart w:id="109" w:name="_Toc19723537"/>
      <w:bookmarkStart w:id="110" w:name="_Toc20322796"/>
      <w:bookmarkStart w:id="111" w:name="_Toc20323053"/>
      <w:bookmarkStart w:id="112" w:name="_Toc20323182"/>
      <w:bookmarkStart w:id="113" w:name="_Toc20420592"/>
      <w:bookmarkStart w:id="114" w:name="_Toc20421580"/>
      <w:bookmarkStart w:id="115" w:name="_Toc21027317"/>
      <w:bookmarkStart w:id="116" w:name="_Toc22660653"/>
      <w:bookmarkStart w:id="117" w:name="_Toc22811624"/>
      <w:bookmarkStart w:id="118" w:name="_Toc26436016"/>
      <w:r w:rsidRPr="00684980">
        <w:rPr>
          <w:rStyle w:val="Ttulo2Car"/>
          <w:rFonts w:ascii="Palatino Linotype" w:hAnsi="Palatino Linotype"/>
          <w:b/>
          <w:color w:val="000000" w:themeColor="text1"/>
          <w:sz w:val="24"/>
          <w:szCs w:val="24"/>
        </w:rPr>
        <w:lastRenderedPageBreak/>
        <w:t>Razones o Motivos de inconformidad:</w:t>
      </w:r>
      <w:bookmarkEnd w:id="61"/>
      <w:r w:rsidRPr="00684980">
        <w:rPr>
          <w:rFonts w:ascii="Palatino Linotype" w:hAnsi="Palatino Linotype"/>
          <w:b/>
          <w:color w:val="000000" w:themeColor="text1"/>
          <w:sz w:val="24"/>
          <w:szCs w:val="24"/>
        </w:rPr>
        <w:t xml:space="preserve"> </w:t>
      </w:r>
      <w:r w:rsidRPr="00684980">
        <w:rPr>
          <w:rFonts w:ascii="Palatino Linotype" w:hAnsi="Palatino Linotype"/>
          <w:i/>
          <w:color w:val="000000" w:themeColor="text1"/>
          <w:sz w:val="24"/>
          <w:szCs w:val="24"/>
        </w:rPr>
        <w:t xml:space="preserve">“La indebida motivación y fundamentación de la respuesta otorgada por el sujeto obligado mediante el oficio de la titular y el acta del comité de transparencia, pues es notorio, que el comité de transparencia carece de atribuciones legales para cambiar la modalidad de la entrega de la información solicitada, además, que resulta evidente, que si cuenta con la información para proporcionarla in situ, es incuestionable que lo único que le hace falta para entregármela vía </w:t>
      </w:r>
      <w:proofErr w:type="spellStart"/>
      <w:r w:rsidRPr="00684980">
        <w:rPr>
          <w:rFonts w:ascii="Palatino Linotype" w:hAnsi="Palatino Linotype"/>
          <w:i/>
          <w:color w:val="000000" w:themeColor="text1"/>
          <w:sz w:val="24"/>
          <w:szCs w:val="24"/>
        </w:rPr>
        <w:t>saimex</w:t>
      </w:r>
      <w:proofErr w:type="spellEnd"/>
      <w:r w:rsidRPr="00684980">
        <w:rPr>
          <w:rFonts w:ascii="Palatino Linotype" w:hAnsi="Palatino Linotype"/>
          <w:i/>
          <w:color w:val="000000" w:themeColor="text1"/>
          <w:sz w:val="24"/>
          <w:szCs w:val="24"/>
        </w:rPr>
        <w:t xml:space="preserve"> es escanearla en muchos de los casos, y en otros elaborar la versión pública y sesionar en comité, actividades que no requieren de tanto tiempo, por ende, no existe congruencia entre lo vertido y lo que acontece en la realidad. Es claro y patente, que su conducta busca eludir y retrasar el cumplimiento de sus obligaciones. Por lo demás, es absolutamente falso que el sujeto obligado sólo cuente con tres personas para atender las solicitudes de información, las tres personas a que alude son las adscritas a la unidad de transparencia, más todos y cada uno de los servidores públicos habilitados que se encuentran registrados en el sistema proporcionado por ustedes (más de treinta), por lo que, la suma de dichos servidores públicos da como resultado que cuenta con más de treinta servidores públicos para atender las solicitudes y no con tres, cómo maliciosamente pretende hacerlo ver; asimismo, es falso, que en todo el ayuntamiento se ha estado laborando durante la pandemia con el personal mínimo indispensable, pues aquí todos sabemos que la administración municipal ha laborado normalmente y prácticamente en su totalidad, lo que puede corroborar este órgano garante con las propias actas que ha estado emitiendo el comité de transparencia en dicho período, así como, con todos y cada uno </w:t>
      </w:r>
      <w:r w:rsidRPr="00684980">
        <w:rPr>
          <w:rFonts w:ascii="Palatino Linotype" w:hAnsi="Palatino Linotype"/>
          <w:i/>
          <w:color w:val="000000" w:themeColor="text1"/>
          <w:sz w:val="24"/>
          <w:szCs w:val="24"/>
        </w:rPr>
        <w:lastRenderedPageBreak/>
        <w:t xml:space="preserve">de los acuses de recibo de los oficios emitidos por la unidad de transparencia requiriendo información a los servidores públicos habilitados durante la pandemia, así como, con la información que deriva del reloj </w:t>
      </w:r>
      <w:proofErr w:type="spellStart"/>
      <w:r w:rsidRPr="00684980">
        <w:rPr>
          <w:rFonts w:ascii="Palatino Linotype" w:hAnsi="Palatino Linotype"/>
          <w:i/>
          <w:color w:val="000000" w:themeColor="text1"/>
          <w:sz w:val="24"/>
          <w:szCs w:val="24"/>
        </w:rPr>
        <w:t>checador</w:t>
      </w:r>
      <w:proofErr w:type="spellEnd"/>
      <w:r w:rsidRPr="00684980">
        <w:rPr>
          <w:rFonts w:ascii="Palatino Linotype" w:hAnsi="Palatino Linotype"/>
          <w:i/>
          <w:color w:val="000000" w:themeColor="text1"/>
          <w:sz w:val="24"/>
          <w:szCs w:val="24"/>
        </w:rPr>
        <w:t xml:space="preserve"> de control de asistencia, documentales todas, que desde este momento, pido se las requiera al sujeto obligado, advirtiendo que asumirá una conducta procesal falsa y dolosa, para ocultar también esta información, pues el presidente municipal es experto en simulación e hipocresía, emite actas de cabildo y acuerdos que no respeta. Por si fuera poco lo anterior, el obligado ha contado con suficiente tiempo para cumplir con sus obligaciones derivado de la interrupción de los plazos y términos por la pandemia, por lo que reitero, no existe lógica ni congruencia, para cambiar la modalidad de entrega de la información y lo único que pretende es descubrir quienes les solicitamos información para amedrentarnos, pues así lo ha declarado el presidente y la de transparencia, que van a descubrir quien les solicita información y no se la va a acabar, que harán lo necesario para que se arrepienta, y tales actitudes son notoriamente ilegales e infringen la ley de la materia, en tanto que no pueden andar investigando quien les solicita información y mucho menos para amedrentarlo, pido los sancionen, por estas razones y porqué siempre están ocultando información. Se resalta que además de vulnerar mi derecho humano a obtener la información en la modalidad deseada (</w:t>
      </w:r>
      <w:proofErr w:type="spellStart"/>
      <w:r w:rsidRPr="00684980">
        <w:rPr>
          <w:rFonts w:ascii="Palatino Linotype" w:hAnsi="Palatino Linotype"/>
          <w:i/>
          <w:color w:val="000000" w:themeColor="text1"/>
          <w:sz w:val="24"/>
          <w:szCs w:val="24"/>
        </w:rPr>
        <w:t>saimex</w:t>
      </w:r>
      <w:proofErr w:type="spellEnd"/>
      <w:r w:rsidRPr="00684980">
        <w:rPr>
          <w:rFonts w:ascii="Palatino Linotype" w:hAnsi="Palatino Linotype"/>
          <w:i/>
          <w:color w:val="000000" w:themeColor="text1"/>
          <w:sz w:val="24"/>
          <w:szCs w:val="24"/>
        </w:rPr>
        <w:t>), también, transgrede mi derecho humano a información gratuita, pues pretende cobrarme la información.”</w:t>
      </w:r>
      <w:bookmarkEnd w:id="62"/>
      <w:bookmarkEnd w:id="63"/>
      <w:bookmarkEnd w:id="64"/>
      <w:bookmarkEnd w:id="65"/>
      <w:bookmarkEnd w:id="66"/>
      <w:bookmarkEnd w:id="67"/>
      <w:bookmarkEnd w:id="68"/>
      <w:bookmarkEnd w:id="69"/>
      <w:bookmarkEnd w:id="70"/>
      <w:bookmarkEnd w:id="71"/>
      <w:bookmarkEnd w:id="72"/>
      <w:r w:rsidRPr="00684980">
        <w:rPr>
          <w:rFonts w:ascii="Palatino Linotype" w:hAnsi="Palatino Linotype"/>
          <w:i/>
          <w:color w:val="000000" w:themeColor="text1"/>
          <w:sz w:val="24"/>
          <w:szCs w:val="24"/>
        </w:rPr>
        <w:t xml:space="preserve"> </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rsidR="00FC71CA" w:rsidRPr="00684980" w:rsidRDefault="00FC71CA" w:rsidP="00FC71CA">
      <w:pPr>
        <w:rPr>
          <w:rFonts w:ascii="Palatino Linotype" w:hAnsi="Palatino Linotype"/>
          <w:lang w:val="es-MX" w:eastAsia="en-US"/>
        </w:rPr>
      </w:pPr>
    </w:p>
    <w:p w:rsidR="00FC71CA" w:rsidRPr="00684980" w:rsidRDefault="004950BC" w:rsidP="00FC71CA">
      <w:pPr>
        <w:pStyle w:val="Prrafodelista"/>
        <w:numPr>
          <w:ilvl w:val="0"/>
          <w:numId w:val="1"/>
        </w:numPr>
        <w:tabs>
          <w:tab w:val="left" w:pos="0"/>
        </w:tabs>
        <w:spacing w:line="360" w:lineRule="auto"/>
        <w:ind w:left="0" w:right="49" w:firstLine="0"/>
        <w:jc w:val="both"/>
        <w:rPr>
          <w:rFonts w:ascii="Palatino Linotype" w:hAnsi="Palatino Linotype"/>
        </w:rPr>
      </w:pPr>
      <w:r w:rsidRPr="00684980">
        <w:rPr>
          <w:rFonts w:ascii="Palatino Linotype" w:hAnsi="Palatino Linotype"/>
        </w:rPr>
        <w:t>Consecutivamente</w:t>
      </w:r>
      <w:r w:rsidRPr="00684980">
        <w:rPr>
          <w:rFonts w:ascii="Palatino Linotype" w:hAnsi="Palatino Linotype"/>
          <w:i/>
        </w:rPr>
        <w:t xml:space="preserve">, </w:t>
      </w:r>
      <w:r w:rsidRPr="00684980">
        <w:rPr>
          <w:rFonts w:ascii="Palatino Linotype" w:hAnsi="Palatino Linotype"/>
        </w:rPr>
        <w:t xml:space="preserve">con fundamento en lo dispuesto por el artículo 185 fracción I de la Ley de </w:t>
      </w:r>
      <w:r w:rsidR="00FC71CA" w:rsidRPr="00684980">
        <w:rPr>
          <w:rFonts w:ascii="Palatino Linotype" w:hAnsi="Palatino Linotype"/>
        </w:rPr>
        <w:t>Consecutivamente</w:t>
      </w:r>
      <w:r w:rsidR="00FC71CA" w:rsidRPr="00684980">
        <w:rPr>
          <w:rFonts w:ascii="Palatino Linotype" w:hAnsi="Palatino Linotype"/>
          <w:i/>
        </w:rPr>
        <w:t xml:space="preserve">, </w:t>
      </w:r>
      <w:r w:rsidR="00FC71CA" w:rsidRPr="00684980">
        <w:rPr>
          <w:rFonts w:ascii="Palatino Linotype" w:hAnsi="Palatino Linotype"/>
        </w:rPr>
        <w:t xml:space="preserve">con fundamento en lo dispuesto por el </w:t>
      </w:r>
      <w:r w:rsidR="00FC71CA" w:rsidRPr="00684980">
        <w:rPr>
          <w:rFonts w:ascii="Palatino Linotype" w:hAnsi="Palatino Linotype"/>
        </w:rPr>
        <w:lastRenderedPageBreak/>
        <w:t xml:space="preserve">artículo 185 fracción I de la Ley de Transparencia y Acceso a la Información Pública del Estado de </w:t>
      </w:r>
      <w:r w:rsidR="00FC71CA" w:rsidRPr="00684980">
        <w:rPr>
          <w:rFonts w:ascii="Palatino Linotype" w:hAnsi="Palatino Linotype"/>
          <w:lang w:val="es-ES"/>
        </w:rPr>
        <w:t xml:space="preserve">México y Municipios, </w:t>
      </w:r>
      <w:r w:rsidR="00FC71CA" w:rsidRPr="00684980">
        <w:rPr>
          <w:rFonts w:ascii="Palatino Linotype" w:hAnsi="Palatino Linotype"/>
        </w:rPr>
        <w:t>los recursos de referencia, fueron turnados</w:t>
      </w:r>
      <w:r w:rsidR="00FC71CA" w:rsidRPr="00684980">
        <w:rPr>
          <w:rFonts w:ascii="Palatino Linotype" w:hAnsi="Palatino Linotype"/>
          <w:b/>
          <w:lang w:val="es-ES"/>
        </w:rPr>
        <w:t xml:space="preserve"> </w:t>
      </w:r>
      <w:r w:rsidR="00FC71CA" w:rsidRPr="00684980">
        <w:rPr>
          <w:rFonts w:ascii="Palatino Linotype" w:hAnsi="Palatino Linotype"/>
          <w:lang w:val="es-ES"/>
        </w:rPr>
        <w:t xml:space="preserve">al </w:t>
      </w:r>
      <w:r w:rsidR="00FC71CA" w:rsidRPr="00684980">
        <w:rPr>
          <w:rFonts w:ascii="Palatino Linotype" w:hAnsi="Palatino Linotype"/>
          <w:b/>
          <w:lang w:val="es-ES"/>
        </w:rPr>
        <w:t xml:space="preserve">Comisionado José Guadalupe Luna Hernández </w:t>
      </w:r>
      <w:r w:rsidR="00FC71CA" w:rsidRPr="00684980">
        <w:rPr>
          <w:rFonts w:ascii="Palatino Linotype" w:hAnsi="Palatino Linotype"/>
          <w:lang w:val="es-ES"/>
        </w:rPr>
        <w:t xml:space="preserve">con el objeto de su análisis, </w:t>
      </w:r>
      <w:r w:rsidR="00FC71CA" w:rsidRPr="00684980">
        <w:rPr>
          <w:rFonts w:ascii="Palatino Linotype" w:hAnsi="Palatino Linotype"/>
        </w:rPr>
        <w:t>por lo que el Pleno de este Órgano Autónomo, en la</w:t>
      </w:r>
      <w:r w:rsidR="00FC71CA" w:rsidRPr="00684980">
        <w:rPr>
          <w:rFonts w:ascii="Palatino Linotype" w:hAnsi="Palatino Linotype"/>
          <w:b/>
        </w:rPr>
        <w:t xml:space="preserve"> Décimo Sexta Sesión Ordinaria </w:t>
      </w:r>
      <w:r w:rsidR="00FC71CA" w:rsidRPr="00684980">
        <w:rPr>
          <w:rFonts w:ascii="Palatino Linotype" w:hAnsi="Palatino Linotype"/>
        </w:rPr>
        <w:t>de fecha</w:t>
      </w:r>
      <w:r w:rsidR="00FC71CA" w:rsidRPr="00684980">
        <w:rPr>
          <w:rFonts w:ascii="Palatino Linotype" w:hAnsi="Palatino Linotype"/>
          <w:b/>
        </w:rPr>
        <w:t xml:space="preserve"> </w:t>
      </w:r>
      <w:r w:rsidR="00FC71CA" w:rsidRPr="00684980">
        <w:rPr>
          <w:rFonts w:ascii="Palatino Linotype" w:hAnsi="Palatino Linotype"/>
        </w:rPr>
        <w:t>dos (02) de septiembre de</w:t>
      </w:r>
      <w:r w:rsidR="00FC71CA" w:rsidRPr="00684980">
        <w:rPr>
          <w:rFonts w:ascii="Palatino Linotype" w:hAnsi="Palatino Linotype"/>
          <w:b/>
        </w:rPr>
        <w:t xml:space="preserve"> </w:t>
      </w:r>
      <w:r w:rsidR="00FC71CA" w:rsidRPr="00684980">
        <w:rPr>
          <w:rFonts w:ascii="Palatino Linotype" w:hAnsi="Palatino Linotype"/>
        </w:rPr>
        <w:t>dos mil veinte ordenó la acumulación de los recursos de revisión ya descritos; a efecto de que ésta Ponencia 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00FC71CA" w:rsidRPr="00684980">
        <w:rPr>
          <w:rFonts w:ascii="Palatino Linotype" w:hAnsi="Palatino Linotype"/>
          <w:i/>
          <w:vertAlign w:val="superscript"/>
        </w:rPr>
        <w:footnoteReference w:id="1"/>
      </w:r>
      <w:r w:rsidR="00FC71CA" w:rsidRPr="00684980">
        <w:rPr>
          <w:rFonts w:ascii="Palatino Linotype" w:hAnsi="Palatino Linotype"/>
        </w:rPr>
        <w:t>, que señala:</w:t>
      </w:r>
    </w:p>
    <w:p w:rsidR="00FC71CA" w:rsidRPr="00684980" w:rsidRDefault="00FC71CA" w:rsidP="00FC71CA">
      <w:pPr>
        <w:pStyle w:val="Prrafodelista"/>
        <w:tabs>
          <w:tab w:val="left" w:pos="0"/>
        </w:tabs>
        <w:spacing w:line="360" w:lineRule="auto"/>
        <w:ind w:left="0" w:right="49"/>
        <w:jc w:val="both"/>
        <w:rPr>
          <w:rFonts w:ascii="Palatino Linotype" w:hAnsi="Palatino Linotype"/>
        </w:rPr>
      </w:pPr>
    </w:p>
    <w:p w:rsidR="00FC71CA" w:rsidRPr="00684980" w:rsidRDefault="00FC71CA" w:rsidP="00FC71CA">
      <w:pPr>
        <w:pStyle w:val="Prrafodelista"/>
        <w:tabs>
          <w:tab w:val="left" w:pos="426"/>
        </w:tabs>
        <w:spacing w:line="360" w:lineRule="auto"/>
        <w:ind w:left="567" w:right="616"/>
        <w:jc w:val="both"/>
        <w:rPr>
          <w:rFonts w:ascii="Palatino Linotype" w:hAnsi="Palatino Linotype"/>
          <w:i/>
          <w:lang w:val="es-ES"/>
        </w:rPr>
      </w:pPr>
      <w:r w:rsidRPr="00684980">
        <w:rPr>
          <w:rFonts w:ascii="Palatino Linotype" w:hAnsi="Palatino Linotype"/>
          <w:b/>
          <w:i/>
          <w:lang w:val="es-ES"/>
        </w:rPr>
        <w:t>“ONCE.</w:t>
      </w:r>
      <w:r w:rsidRPr="00684980">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rsidR="00FC71CA" w:rsidRPr="00684980" w:rsidRDefault="00FC71CA" w:rsidP="00FC71CA">
      <w:pPr>
        <w:pStyle w:val="Prrafodelista"/>
        <w:tabs>
          <w:tab w:val="left" w:pos="426"/>
        </w:tabs>
        <w:spacing w:line="360" w:lineRule="auto"/>
        <w:ind w:left="567" w:right="616"/>
        <w:jc w:val="both"/>
        <w:rPr>
          <w:rFonts w:ascii="Palatino Linotype" w:hAnsi="Palatino Linotype"/>
          <w:i/>
          <w:lang w:val="es-ES"/>
        </w:rPr>
      </w:pPr>
      <w:r w:rsidRPr="00684980">
        <w:rPr>
          <w:rFonts w:ascii="Palatino Linotype" w:hAnsi="Palatino Linotype"/>
          <w:i/>
          <w:lang w:val="es-ES"/>
        </w:rPr>
        <w:t>…</w:t>
      </w:r>
      <w:r w:rsidRPr="00684980">
        <w:rPr>
          <w:rFonts w:ascii="Palatino Linotype" w:hAnsi="Palatino Linotype"/>
          <w:i/>
          <w:lang w:val="es-ES"/>
        </w:rPr>
        <w:tab/>
      </w:r>
    </w:p>
    <w:p w:rsidR="00FC71CA" w:rsidRPr="00684980" w:rsidRDefault="00FC71CA" w:rsidP="00FC71CA">
      <w:pPr>
        <w:pStyle w:val="Prrafodelista"/>
        <w:tabs>
          <w:tab w:val="left" w:pos="426"/>
        </w:tabs>
        <w:spacing w:line="360" w:lineRule="auto"/>
        <w:ind w:left="567" w:right="616"/>
        <w:jc w:val="both"/>
        <w:rPr>
          <w:rFonts w:ascii="Palatino Linotype" w:hAnsi="Palatino Linotype"/>
          <w:i/>
          <w:lang w:val="es-ES"/>
        </w:rPr>
      </w:pPr>
      <w:r w:rsidRPr="00684980">
        <w:rPr>
          <w:rFonts w:ascii="Palatino Linotype" w:hAnsi="Palatino Linotype"/>
          <w:i/>
          <w:lang w:val="es-ES"/>
        </w:rPr>
        <w:t>b) Las partes o los actos impugnados sean iguales</w:t>
      </w:r>
    </w:p>
    <w:p w:rsidR="00FC71CA" w:rsidRPr="00684980" w:rsidRDefault="00FC71CA" w:rsidP="00FC71CA">
      <w:pPr>
        <w:pStyle w:val="Prrafodelista"/>
        <w:tabs>
          <w:tab w:val="left" w:pos="426"/>
        </w:tabs>
        <w:spacing w:line="360" w:lineRule="auto"/>
        <w:ind w:left="567" w:right="616"/>
        <w:jc w:val="both"/>
        <w:rPr>
          <w:rFonts w:ascii="Palatino Linotype" w:hAnsi="Palatino Linotype"/>
          <w:i/>
          <w:lang w:val="es-ES"/>
        </w:rPr>
      </w:pPr>
      <w:r w:rsidRPr="00684980">
        <w:rPr>
          <w:rFonts w:ascii="Palatino Linotype" w:hAnsi="Palatino Linotype"/>
          <w:i/>
          <w:lang w:val="es-ES"/>
        </w:rPr>
        <w:t>c) Cuando se trate del mismo solicitante, el mismo SUJETO OBLIGADO, aunque se trate de solicitudes diversas;</w:t>
      </w:r>
    </w:p>
    <w:p w:rsidR="00FC71CA" w:rsidRPr="00684980" w:rsidRDefault="00FC71CA" w:rsidP="00FC71CA">
      <w:pPr>
        <w:pStyle w:val="Prrafodelista"/>
        <w:tabs>
          <w:tab w:val="left" w:pos="426"/>
        </w:tabs>
        <w:spacing w:line="360" w:lineRule="auto"/>
        <w:ind w:left="567" w:right="616"/>
        <w:jc w:val="both"/>
        <w:rPr>
          <w:rFonts w:ascii="Palatino Linotype" w:hAnsi="Palatino Linotype"/>
          <w:i/>
          <w:lang w:val="es-ES"/>
        </w:rPr>
      </w:pPr>
      <w:r w:rsidRPr="00684980">
        <w:rPr>
          <w:rFonts w:ascii="Palatino Linotype" w:hAnsi="Palatino Linotype"/>
          <w:i/>
          <w:lang w:val="es-ES"/>
        </w:rPr>
        <w:t>(…)”</w:t>
      </w:r>
    </w:p>
    <w:p w:rsidR="00FC71CA" w:rsidRPr="00684980" w:rsidRDefault="00FC71CA" w:rsidP="00FC71CA">
      <w:pPr>
        <w:pStyle w:val="Prrafodelista"/>
        <w:tabs>
          <w:tab w:val="left" w:pos="426"/>
        </w:tabs>
        <w:spacing w:line="360" w:lineRule="auto"/>
        <w:ind w:left="567" w:right="616"/>
        <w:jc w:val="both"/>
        <w:rPr>
          <w:rFonts w:ascii="Palatino Linotype" w:hAnsi="Palatino Linotype"/>
          <w:lang w:val="es-ES"/>
        </w:rPr>
      </w:pPr>
      <w:r w:rsidRPr="00684980">
        <w:rPr>
          <w:rFonts w:ascii="Palatino Linotype" w:hAnsi="Palatino Linotype"/>
          <w:lang w:val="es-ES"/>
        </w:rPr>
        <w:lastRenderedPageBreak/>
        <w:t>(Énfasis añadido)</w:t>
      </w:r>
    </w:p>
    <w:p w:rsidR="00FC71CA" w:rsidRPr="00684980" w:rsidRDefault="00FC71CA" w:rsidP="00FC71CA">
      <w:pPr>
        <w:pStyle w:val="Prrafodelista"/>
        <w:tabs>
          <w:tab w:val="left" w:pos="426"/>
        </w:tabs>
        <w:spacing w:line="360" w:lineRule="auto"/>
        <w:ind w:left="567" w:right="616"/>
        <w:jc w:val="both"/>
        <w:rPr>
          <w:rFonts w:ascii="Palatino Linotype" w:hAnsi="Palatino Linotype"/>
          <w:lang w:val="es-ES"/>
        </w:rPr>
      </w:pPr>
    </w:p>
    <w:p w:rsidR="00FC71CA" w:rsidRPr="00684980" w:rsidRDefault="00FC71CA" w:rsidP="00FC71CA">
      <w:pPr>
        <w:pStyle w:val="Prrafodelista"/>
        <w:numPr>
          <w:ilvl w:val="0"/>
          <w:numId w:val="1"/>
        </w:numPr>
        <w:tabs>
          <w:tab w:val="left" w:pos="0"/>
        </w:tabs>
        <w:spacing w:line="360" w:lineRule="auto"/>
        <w:ind w:left="0" w:right="49" w:firstLine="0"/>
        <w:jc w:val="both"/>
        <w:rPr>
          <w:rFonts w:ascii="Palatino Linotype" w:hAnsi="Palatino Linotype"/>
        </w:rPr>
      </w:pPr>
      <w:r w:rsidRPr="00684980">
        <w:rPr>
          <w:rFonts w:ascii="Palatino Linotype" w:hAnsi="Palatino Linotype"/>
        </w:rPr>
        <w:t>Es así que,</w:t>
      </w:r>
      <w:r w:rsidRPr="00684980">
        <w:rPr>
          <w:rFonts w:ascii="Palatino Linotype" w:hAnsi="Palatino Linotype"/>
          <w:i/>
        </w:rPr>
        <w:t xml:space="preserve"> </w:t>
      </w:r>
      <w:r w:rsidRPr="00684980">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FC71CA" w:rsidRPr="00684980" w:rsidRDefault="00FC71CA" w:rsidP="00FC71CA">
      <w:pPr>
        <w:tabs>
          <w:tab w:val="left" w:pos="567"/>
        </w:tabs>
        <w:spacing w:line="360" w:lineRule="auto"/>
        <w:ind w:left="567" w:right="616"/>
        <w:jc w:val="both"/>
        <w:rPr>
          <w:rFonts w:ascii="Palatino Linotype" w:hAnsi="Palatino Linotype"/>
          <w:b/>
          <w:i/>
          <w:sz w:val="14"/>
        </w:rPr>
      </w:pPr>
    </w:p>
    <w:p w:rsidR="00FC71CA" w:rsidRPr="00684980" w:rsidRDefault="00FC71CA" w:rsidP="00FC71CA">
      <w:pPr>
        <w:tabs>
          <w:tab w:val="left" w:pos="567"/>
        </w:tabs>
        <w:spacing w:line="360" w:lineRule="auto"/>
        <w:ind w:left="567" w:right="616"/>
        <w:jc w:val="center"/>
        <w:rPr>
          <w:rFonts w:ascii="Palatino Linotype" w:hAnsi="Palatino Linotype"/>
          <w:b/>
          <w:i/>
        </w:rPr>
      </w:pPr>
      <w:r w:rsidRPr="00684980">
        <w:rPr>
          <w:rFonts w:ascii="Palatino Linotype" w:hAnsi="Palatino Linotype"/>
          <w:b/>
          <w:i/>
        </w:rPr>
        <w:t>Código de Procedimientos Administrativos del Estado de México.</w:t>
      </w:r>
    </w:p>
    <w:p w:rsidR="00FC71CA" w:rsidRPr="00684980" w:rsidRDefault="00FC71CA" w:rsidP="00FC71CA">
      <w:pPr>
        <w:tabs>
          <w:tab w:val="left" w:pos="851"/>
        </w:tabs>
        <w:spacing w:line="276" w:lineRule="auto"/>
        <w:ind w:left="851" w:right="616"/>
        <w:jc w:val="both"/>
        <w:rPr>
          <w:rFonts w:ascii="Palatino Linotype" w:hAnsi="Palatino Linotype"/>
          <w:i/>
        </w:rPr>
      </w:pPr>
      <w:r w:rsidRPr="00684980">
        <w:rPr>
          <w:rFonts w:ascii="Palatino Linotype" w:hAnsi="Palatino Linotype"/>
          <w:b/>
          <w:i/>
        </w:rPr>
        <w:t>“Artículo 18.-</w:t>
      </w:r>
      <w:r w:rsidRPr="00684980">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FC71CA" w:rsidRPr="00684980" w:rsidRDefault="00FC71CA" w:rsidP="00FC71CA">
      <w:pPr>
        <w:tabs>
          <w:tab w:val="left" w:pos="567"/>
        </w:tabs>
        <w:spacing w:line="276" w:lineRule="auto"/>
        <w:ind w:right="616"/>
        <w:jc w:val="both"/>
        <w:rPr>
          <w:rFonts w:ascii="Palatino Linotype" w:hAnsi="Palatino Linotype"/>
          <w:i/>
        </w:rPr>
      </w:pPr>
    </w:p>
    <w:p w:rsidR="00FC71CA" w:rsidRPr="00684980" w:rsidRDefault="00FC71CA" w:rsidP="00FC71CA">
      <w:pPr>
        <w:spacing w:line="276" w:lineRule="auto"/>
        <w:ind w:left="851" w:right="616"/>
        <w:jc w:val="both"/>
        <w:rPr>
          <w:rFonts w:ascii="Palatino Linotype" w:hAnsi="Palatino Linotype"/>
          <w:b/>
          <w:i/>
        </w:rPr>
      </w:pPr>
      <w:r w:rsidRPr="00684980">
        <w:rPr>
          <w:rFonts w:ascii="Palatino Linotype" w:hAnsi="Palatino Linotype"/>
          <w:b/>
          <w:i/>
        </w:rPr>
        <w:t>Ley de Transparencia y Acceso a la Información Pública del Estado de México y Municipios</w:t>
      </w:r>
    </w:p>
    <w:p w:rsidR="00FC71CA" w:rsidRPr="00684980" w:rsidRDefault="00FC71CA" w:rsidP="00FC71CA">
      <w:pPr>
        <w:spacing w:line="276" w:lineRule="auto"/>
        <w:ind w:left="851" w:right="616"/>
        <w:jc w:val="both"/>
        <w:rPr>
          <w:rFonts w:ascii="Palatino Linotype" w:hAnsi="Palatino Linotype"/>
          <w:i/>
        </w:rPr>
      </w:pPr>
      <w:r w:rsidRPr="00684980">
        <w:rPr>
          <w:rFonts w:ascii="Palatino Linotype" w:hAnsi="Palatino Linotype"/>
          <w:b/>
          <w:i/>
        </w:rPr>
        <w:t>“Artículo 195.</w:t>
      </w:r>
      <w:r w:rsidRPr="00684980">
        <w:rPr>
          <w:rFonts w:ascii="Palatino Linotype" w:hAnsi="Palatino Linotype"/>
          <w:i/>
        </w:rPr>
        <w:t xml:space="preserve"> En la tramitación del recurso de revisión se aplicarán supletoriamente las disposiciones contenidas en el Código de Procedimientos Administrativos del Estado de México.”</w:t>
      </w:r>
    </w:p>
    <w:p w:rsidR="00FC71CA" w:rsidRPr="00684980" w:rsidRDefault="00FC71CA" w:rsidP="00FC71CA">
      <w:pPr>
        <w:spacing w:line="276" w:lineRule="auto"/>
        <w:ind w:left="851" w:right="616"/>
        <w:jc w:val="both"/>
        <w:rPr>
          <w:rFonts w:ascii="Palatino Linotype" w:hAnsi="Palatino Linotype"/>
          <w:i/>
        </w:rPr>
      </w:pPr>
    </w:p>
    <w:p w:rsidR="00FC71CA" w:rsidRPr="00684980" w:rsidRDefault="00FC71CA" w:rsidP="00FC71CA">
      <w:pPr>
        <w:spacing w:before="240" w:after="240" w:line="360" w:lineRule="auto"/>
        <w:ind w:left="851" w:right="-142"/>
        <w:contextualSpacing/>
        <w:jc w:val="both"/>
        <w:rPr>
          <w:rFonts w:ascii="Palatino Linotype" w:hAnsi="Palatino Linotype"/>
        </w:rPr>
      </w:pPr>
      <w:r w:rsidRPr="00684980">
        <w:rPr>
          <w:rFonts w:ascii="Palatino Linotype" w:hAnsi="Palatino Linotype"/>
        </w:rPr>
        <w:t xml:space="preserve"> (Énfasis añadido)</w:t>
      </w:r>
    </w:p>
    <w:p w:rsidR="00FC71CA" w:rsidRPr="00684980" w:rsidRDefault="00FC71CA" w:rsidP="00FC71CA">
      <w:pPr>
        <w:pStyle w:val="Prrafodelista"/>
        <w:numPr>
          <w:ilvl w:val="0"/>
          <w:numId w:val="1"/>
        </w:numPr>
        <w:spacing w:before="240" w:after="240" w:line="360" w:lineRule="auto"/>
        <w:ind w:left="0" w:firstLine="0"/>
        <w:jc w:val="both"/>
        <w:rPr>
          <w:rFonts w:ascii="Palatino Linotype" w:hAnsi="Palatino Linotype"/>
          <w:i/>
        </w:rPr>
      </w:pPr>
      <w:r w:rsidRPr="00684980">
        <w:rPr>
          <w:rFonts w:ascii="Palatino Linotype" w:eastAsia="Calibri" w:hAnsi="Palatino Linotype" w:cs="Arial"/>
          <w:lang w:val="es-ES"/>
        </w:rPr>
        <w:lastRenderedPageBreak/>
        <w:t xml:space="preserve">El Comisionado Ponente con fundamento en lo dispuesto por el artículo 185 fracción II de la ley de la materia, a través de los acuerdos de admisión de fecha veinticuatro (24) de agosto del año en curso, puso a disposición de las partes el expediente electrónico </w:t>
      </w:r>
      <w:r w:rsidRPr="00684980">
        <w:rPr>
          <w:rFonts w:ascii="Palatino Linotype" w:eastAsia="Calibri" w:hAnsi="Palatino Linotype" w:cs="Arial"/>
        </w:rPr>
        <w:t xml:space="preserve">vía </w:t>
      </w:r>
      <w:r w:rsidRPr="00684980">
        <w:rPr>
          <w:rFonts w:ascii="Palatino Linotype" w:eastAsia="Calibri" w:hAnsi="Palatino Linotype" w:cs="Arial"/>
          <w:b/>
          <w:lang w:val="es-ES"/>
        </w:rPr>
        <w:t xml:space="preserve">SAIMEX </w:t>
      </w:r>
      <w:r w:rsidRPr="00684980">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Pr="00684980">
        <w:rPr>
          <w:rFonts w:ascii="Palatino Linotype" w:eastAsia="Calibri" w:hAnsi="Palatino Linotype" w:cs="Arial"/>
          <w:b/>
          <w:lang w:val="es-ES"/>
        </w:rPr>
        <w:t>SUJETO OBLIGADO</w:t>
      </w:r>
      <w:r w:rsidRPr="00684980">
        <w:rPr>
          <w:rFonts w:ascii="Palatino Linotype" w:eastAsia="Calibri" w:hAnsi="Palatino Linotype" w:cs="Arial"/>
          <w:lang w:val="es-ES"/>
        </w:rPr>
        <w:t xml:space="preserve"> presentará el Informe Justificado procedente.</w:t>
      </w:r>
    </w:p>
    <w:p w:rsidR="00FC71CA" w:rsidRPr="00684980" w:rsidRDefault="00FC71CA" w:rsidP="00FC71CA">
      <w:pPr>
        <w:pStyle w:val="Prrafodelista"/>
        <w:spacing w:before="240" w:after="240" w:line="360" w:lineRule="auto"/>
        <w:ind w:left="0"/>
        <w:jc w:val="both"/>
        <w:rPr>
          <w:rFonts w:ascii="Palatino Linotype" w:hAnsi="Palatino Linotype"/>
          <w:i/>
        </w:rPr>
      </w:pPr>
    </w:p>
    <w:p w:rsidR="00FC71CA" w:rsidRPr="00684980" w:rsidRDefault="00FC71CA" w:rsidP="00FC71CA">
      <w:pPr>
        <w:pStyle w:val="Prrafodelista"/>
        <w:numPr>
          <w:ilvl w:val="0"/>
          <w:numId w:val="1"/>
        </w:numPr>
        <w:spacing w:before="240" w:after="240" w:line="360" w:lineRule="auto"/>
        <w:ind w:left="0" w:firstLine="0"/>
        <w:jc w:val="both"/>
        <w:rPr>
          <w:rFonts w:ascii="Palatino Linotype" w:hAnsi="Palatino Linotype"/>
        </w:rPr>
      </w:pPr>
      <w:r w:rsidRPr="00684980">
        <w:rPr>
          <w:rFonts w:ascii="Palatino Linotype" w:hAnsi="Palatino Linotype"/>
          <w:color w:val="000000"/>
        </w:rPr>
        <w:t xml:space="preserve">El </w:t>
      </w:r>
      <w:r w:rsidRPr="00684980">
        <w:rPr>
          <w:rFonts w:ascii="Palatino Linotype" w:hAnsi="Palatino Linotype"/>
          <w:b/>
          <w:color w:val="000000"/>
        </w:rPr>
        <w:t>SUJETO OBLIGADO</w:t>
      </w:r>
      <w:r w:rsidRPr="00684980">
        <w:rPr>
          <w:rFonts w:ascii="Palatino Linotype" w:hAnsi="Palatino Linotype"/>
          <w:color w:val="000000"/>
        </w:rPr>
        <w:t xml:space="preserve"> fue omiso en rendir los informes justificados a los recursos de referencia. Por su parte </w:t>
      </w:r>
      <w:r w:rsidRPr="00684980">
        <w:rPr>
          <w:rFonts w:ascii="Palatino Linotype" w:hAnsi="Palatino Linotype"/>
          <w:b/>
          <w:color w:val="000000"/>
        </w:rPr>
        <w:t xml:space="preserve">LA PARTICULAR </w:t>
      </w:r>
      <w:r w:rsidRPr="00684980">
        <w:rPr>
          <w:rFonts w:ascii="Palatino Linotype" w:hAnsi="Palatino Linotype"/>
          <w:color w:val="000000"/>
        </w:rPr>
        <w:t>dejo de realizar manifestaciones que a su derecho conviniera y asistiera.</w:t>
      </w:r>
    </w:p>
    <w:p w:rsidR="00874766" w:rsidRPr="00684980" w:rsidRDefault="00874766" w:rsidP="00FC71CA">
      <w:pPr>
        <w:pStyle w:val="Prrafodelista"/>
        <w:tabs>
          <w:tab w:val="left" w:pos="0"/>
        </w:tabs>
        <w:spacing w:line="360" w:lineRule="auto"/>
        <w:ind w:left="0" w:right="49"/>
        <w:jc w:val="both"/>
        <w:rPr>
          <w:rFonts w:ascii="Palatino Linotype" w:eastAsia="Calibri" w:hAnsi="Palatino Linotype" w:cs="Arial"/>
          <w:lang w:val="es-ES_tradnl"/>
        </w:rPr>
      </w:pPr>
    </w:p>
    <w:p w:rsidR="008E1E4F" w:rsidRPr="00684980" w:rsidRDefault="004950BC" w:rsidP="00AF59DA">
      <w:pPr>
        <w:pStyle w:val="Prrafodelista"/>
        <w:numPr>
          <w:ilvl w:val="0"/>
          <w:numId w:val="1"/>
        </w:numPr>
        <w:spacing w:before="240" w:after="240" w:line="360" w:lineRule="auto"/>
        <w:ind w:left="0" w:right="49" w:firstLine="0"/>
        <w:jc w:val="both"/>
        <w:rPr>
          <w:rFonts w:ascii="Palatino Linotype" w:hAnsi="Palatino Linotype"/>
          <w:b/>
          <w:u w:val="single"/>
          <w:lang w:val="es-ES_tradnl"/>
        </w:rPr>
      </w:pPr>
      <w:r w:rsidRPr="00684980">
        <w:rPr>
          <w:rFonts w:ascii="Palatino Linotype" w:hAnsi="Palatino Linotype"/>
        </w:rPr>
        <w:t xml:space="preserve">El Comisionado Ponente decreto el cierre de instrucción mediante acuerdo de fecha </w:t>
      </w:r>
      <w:r w:rsidR="00FC71CA" w:rsidRPr="00684980">
        <w:rPr>
          <w:rFonts w:ascii="Palatino Linotype" w:hAnsi="Palatino Linotype"/>
        </w:rPr>
        <w:t>diecisiete (17) de septiembre de dos mil veinte</w:t>
      </w:r>
      <w:r w:rsidRPr="00684980">
        <w:rPr>
          <w:rFonts w:ascii="Palatino Linotype" w:hAnsi="Palatino Linotype"/>
        </w:rPr>
        <w:t>; ordenando</w:t>
      </w:r>
      <w:r w:rsidRPr="00684980">
        <w:rPr>
          <w:rFonts w:ascii="Palatino Linotype" w:hAnsi="Palatino Linotype" w:cs="Arial"/>
        </w:rPr>
        <w:t xml:space="preserve"> turnar el expediente a resolución.</w:t>
      </w:r>
    </w:p>
    <w:p w:rsidR="00FC71CA" w:rsidRPr="00684980" w:rsidRDefault="00FC71CA" w:rsidP="00FC71CA">
      <w:pPr>
        <w:pStyle w:val="Prrafodelista"/>
        <w:rPr>
          <w:rFonts w:ascii="Palatino Linotype" w:hAnsi="Palatino Linotype"/>
          <w:b/>
          <w:u w:val="single"/>
          <w:lang w:val="es-ES_tradnl"/>
        </w:rPr>
      </w:pPr>
    </w:p>
    <w:p w:rsidR="00E12F6B" w:rsidRPr="00684980" w:rsidRDefault="00A53E26" w:rsidP="00741BC1">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684980">
        <w:rPr>
          <w:rFonts w:ascii="Palatino Linotype" w:hAnsi="Palatino Linotype"/>
          <w:lang w:val="es-ES_tradnl"/>
        </w:rPr>
        <w:t xml:space="preserve">Así, en fecha </w:t>
      </w:r>
      <w:r w:rsidR="00FC71CA" w:rsidRPr="00684980">
        <w:rPr>
          <w:rFonts w:ascii="Palatino Linotype" w:hAnsi="Palatino Linotype"/>
          <w:lang w:val="es-ES_tradnl"/>
        </w:rPr>
        <w:t>veintitrés</w:t>
      </w:r>
      <w:r w:rsidR="00874766" w:rsidRPr="00684980">
        <w:rPr>
          <w:rFonts w:ascii="Palatino Linotype" w:hAnsi="Palatino Linotype"/>
          <w:lang w:val="es-ES_tradnl"/>
        </w:rPr>
        <w:t xml:space="preserve"> (</w:t>
      </w:r>
      <w:r w:rsidR="00FC71CA" w:rsidRPr="00684980">
        <w:rPr>
          <w:rFonts w:ascii="Palatino Linotype" w:hAnsi="Palatino Linotype"/>
          <w:lang w:val="es-ES_tradnl"/>
        </w:rPr>
        <w:t>23</w:t>
      </w:r>
      <w:r w:rsidR="00874766" w:rsidRPr="00684980">
        <w:rPr>
          <w:rFonts w:ascii="Palatino Linotype" w:hAnsi="Palatino Linotype"/>
          <w:lang w:val="es-ES_tradnl"/>
        </w:rPr>
        <w:t xml:space="preserve">) de </w:t>
      </w:r>
      <w:r w:rsidR="00FC71CA" w:rsidRPr="00684980">
        <w:rPr>
          <w:rFonts w:ascii="Palatino Linotype" w:hAnsi="Palatino Linotype"/>
          <w:lang w:val="es-ES_tradnl"/>
        </w:rPr>
        <w:t>septiem</w:t>
      </w:r>
      <w:r w:rsidR="00874766" w:rsidRPr="00684980">
        <w:rPr>
          <w:rFonts w:ascii="Palatino Linotype" w:hAnsi="Palatino Linotype"/>
          <w:lang w:val="es-ES_tradnl"/>
        </w:rPr>
        <w:t xml:space="preserve">bre de dos mil veinte, en la </w:t>
      </w:r>
      <w:r w:rsidR="00D3649F" w:rsidRPr="00684980">
        <w:rPr>
          <w:rFonts w:ascii="Palatino Linotype" w:hAnsi="Palatino Linotype"/>
          <w:lang w:val="es-ES_tradnl"/>
        </w:rPr>
        <w:t>Décima Novena</w:t>
      </w:r>
      <w:r w:rsidR="00874766" w:rsidRPr="00684980">
        <w:rPr>
          <w:rFonts w:ascii="Palatino Linotype" w:hAnsi="Palatino Linotype"/>
          <w:lang w:val="es-ES_tradnl"/>
        </w:rPr>
        <w:t xml:space="preserve"> Sesión Ordinaria del Pleno del Instituto de Transparencia, Acceso a la Información Pública y Protección de Datos Personales del Estado de México y Municipios, se aprobó la resolución de referencia, en la que se determinó </w:t>
      </w:r>
      <w:r w:rsidR="00874766" w:rsidRPr="00684980">
        <w:rPr>
          <w:rFonts w:ascii="Palatino Linotype" w:eastAsia="Calibri" w:hAnsi="Palatino Linotype" w:cs="Arial"/>
          <w:b/>
          <w:lang w:val="es-ES_tradnl"/>
        </w:rPr>
        <w:t xml:space="preserve">CONFIRMAR </w:t>
      </w:r>
      <w:r w:rsidR="00874766" w:rsidRPr="00684980">
        <w:rPr>
          <w:rFonts w:ascii="Palatino Linotype" w:eastAsia="Calibri" w:hAnsi="Palatino Linotype" w:cs="Arial"/>
          <w:lang w:val="es-ES_tradnl"/>
        </w:rPr>
        <w:t>la</w:t>
      </w:r>
      <w:r w:rsidR="00D3649F" w:rsidRPr="00684980">
        <w:rPr>
          <w:rFonts w:ascii="Palatino Linotype" w:eastAsia="Calibri" w:hAnsi="Palatino Linotype" w:cs="Arial"/>
          <w:lang w:val="es-ES_tradnl"/>
        </w:rPr>
        <w:t>s</w:t>
      </w:r>
      <w:r w:rsidR="00874766" w:rsidRPr="00684980">
        <w:rPr>
          <w:rFonts w:ascii="Palatino Linotype" w:eastAsia="Calibri" w:hAnsi="Palatino Linotype" w:cs="Arial"/>
          <w:lang w:val="es-ES_tradnl"/>
        </w:rPr>
        <w:t xml:space="preserve"> respuesta</w:t>
      </w:r>
      <w:r w:rsidR="00D3649F" w:rsidRPr="00684980">
        <w:rPr>
          <w:rFonts w:ascii="Palatino Linotype" w:eastAsia="Calibri" w:hAnsi="Palatino Linotype" w:cs="Arial"/>
          <w:lang w:val="es-ES_tradnl"/>
        </w:rPr>
        <w:t>s</w:t>
      </w:r>
      <w:r w:rsidR="00874766" w:rsidRPr="00684980">
        <w:rPr>
          <w:rFonts w:ascii="Palatino Linotype" w:eastAsia="Calibri" w:hAnsi="Palatino Linotype" w:cs="Arial"/>
          <w:lang w:val="es-ES_tradnl"/>
        </w:rPr>
        <w:t xml:space="preserve"> emitida</w:t>
      </w:r>
      <w:r w:rsidR="00D3649F" w:rsidRPr="00684980">
        <w:rPr>
          <w:rFonts w:ascii="Palatino Linotype" w:eastAsia="Calibri" w:hAnsi="Palatino Linotype" w:cs="Arial"/>
          <w:lang w:val="es-ES_tradnl"/>
        </w:rPr>
        <w:t>s</w:t>
      </w:r>
      <w:r w:rsidR="00874766" w:rsidRPr="00684980">
        <w:rPr>
          <w:rFonts w:ascii="Palatino Linotype" w:eastAsia="Calibri" w:hAnsi="Palatino Linotype" w:cs="Arial"/>
          <w:lang w:val="es-ES_tradnl"/>
        </w:rPr>
        <w:t xml:space="preserve"> por el </w:t>
      </w:r>
      <w:r w:rsidR="00874766" w:rsidRPr="00684980">
        <w:rPr>
          <w:rFonts w:ascii="Palatino Linotype" w:hAnsi="Palatino Linotype" w:cs="Arial"/>
          <w:lang w:val="es-ES_tradnl"/>
        </w:rPr>
        <w:t>Ayuntamiento de Ixtapan de la Sal,</w:t>
      </w:r>
      <w:r w:rsidR="00874766" w:rsidRPr="00684980">
        <w:rPr>
          <w:rFonts w:ascii="Palatino Linotype" w:eastAsia="Calibri" w:hAnsi="Palatino Linotype" w:cs="Arial"/>
          <w:lang w:val="es-ES_tradnl"/>
        </w:rPr>
        <w:t xml:space="preserve"> a la</w:t>
      </w:r>
      <w:r w:rsidR="00D3649F" w:rsidRPr="00684980">
        <w:rPr>
          <w:rFonts w:ascii="Palatino Linotype" w:eastAsia="Calibri" w:hAnsi="Palatino Linotype" w:cs="Arial"/>
          <w:lang w:val="es-ES_tradnl"/>
        </w:rPr>
        <w:t>s</w:t>
      </w:r>
      <w:r w:rsidR="00874766" w:rsidRPr="00684980">
        <w:rPr>
          <w:rFonts w:ascii="Palatino Linotype" w:eastAsia="Calibri" w:hAnsi="Palatino Linotype" w:cs="Arial"/>
          <w:lang w:val="es-ES_tradnl"/>
        </w:rPr>
        <w:t xml:space="preserve"> solicitud</w:t>
      </w:r>
      <w:r w:rsidR="00D3649F" w:rsidRPr="00684980">
        <w:rPr>
          <w:rFonts w:ascii="Palatino Linotype" w:eastAsia="Calibri" w:hAnsi="Palatino Linotype" w:cs="Arial"/>
          <w:lang w:val="es-ES_tradnl"/>
        </w:rPr>
        <w:t>es</w:t>
      </w:r>
      <w:r w:rsidR="00874766" w:rsidRPr="00684980">
        <w:rPr>
          <w:rFonts w:ascii="Palatino Linotype" w:eastAsia="Calibri" w:hAnsi="Palatino Linotype" w:cs="Arial"/>
          <w:lang w:val="es-ES_tradnl"/>
        </w:rPr>
        <w:t xml:space="preserve"> de información </w:t>
      </w:r>
      <w:r w:rsidR="00741BC1" w:rsidRPr="00684980">
        <w:rPr>
          <w:rFonts w:ascii="Palatino Linotype" w:hAnsi="Palatino Linotype"/>
          <w:bCs/>
          <w:lang w:val="es-ES_tradnl"/>
        </w:rPr>
        <w:t xml:space="preserve">00842/IXTASAL/IP/2020, 00843/IXTASAL/IP/2020, </w:t>
      </w:r>
      <w:r w:rsidR="00741BC1" w:rsidRPr="00684980">
        <w:rPr>
          <w:rFonts w:ascii="Palatino Linotype" w:hAnsi="Palatino Linotype"/>
          <w:bCs/>
          <w:lang w:val="es-ES_tradnl"/>
        </w:rPr>
        <w:lastRenderedPageBreak/>
        <w:t>00844/IXTASAL/IP/2020 y 00845/IXTASAL/IP/2020</w:t>
      </w:r>
      <w:r w:rsidR="00B60327" w:rsidRPr="00684980">
        <w:rPr>
          <w:rFonts w:ascii="Palatino Linotype" w:hAnsi="Palatino Linotype"/>
          <w:lang w:val="es-ES_tradnl"/>
        </w:rPr>
        <w:t>, cuyos puntos resolutivos son los siguientes:</w:t>
      </w:r>
    </w:p>
    <w:p w:rsidR="00E12F6B" w:rsidRPr="00684980" w:rsidRDefault="00E12F6B" w:rsidP="008E1E4F">
      <w:pPr>
        <w:pStyle w:val="Sinespaciado"/>
        <w:spacing w:line="276" w:lineRule="auto"/>
        <w:jc w:val="both"/>
        <w:rPr>
          <w:rFonts w:ascii="Palatino Linotype" w:hAnsi="Palatino Linotype"/>
          <w:sz w:val="22"/>
          <w:szCs w:val="22"/>
        </w:rPr>
      </w:pPr>
    </w:p>
    <w:p w:rsidR="00741BC1" w:rsidRPr="00684980" w:rsidRDefault="00E12F6B" w:rsidP="00741BC1">
      <w:pPr>
        <w:spacing w:line="360" w:lineRule="auto"/>
        <w:ind w:left="426" w:right="474"/>
        <w:jc w:val="both"/>
        <w:rPr>
          <w:rFonts w:ascii="Palatino Linotype" w:hAnsi="Palatino Linotype"/>
          <w:i/>
          <w:sz w:val="22"/>
          <w:szCs w:val="22"/>
        </w:rPr>
      </w:pPr>
      <w:r w:rsidRPr="00684980">
        <w:rPr>
          <w:rFonts w:ascii="Palatino Linotype" w:hAnsi="Palatino Linotype" w:cs="Arial"/>
          <w:b/>
          <w:i/>
          <w:sz w:val="22"/>
          <w:szCs w:val="22"/>
          <w:lang w:val="es-ES_tradnl"/>
        </w:rPr>
        <w:t>“</w:t>
      </w:r>
      <w:r w:rsidR="00741BC1" w:rsidRPr="00684980">
        <w:rPr>
          <w:rFonts w:ascii="Palatino Linotype" w:hAnsi="Palatino Linotype" w:cs="Arial"/>
          <w:b/>
          <w:i/>
          <w:sz w:val="22"/>
          <w:szCs w:val="22"/>
        </w:rPr>
        <w:t xml:space="preserve">PRIMERO. </w:t>
      </w:r>
      <w:r w:rsidR="00741BC1" w:rsidRPr="00684980">
        <w:rPr>
          <w:rFonts w:ascii="Palatino Linotype" w:hAnsi="Palatino Linotype" w:cs="Arial"/>
          <w:i/>
          <w:sz w:val="22"/>
          <w:szCs w:val="22"/>
        </w:rPr>
        <w:t>Resultan infundadas las</w:t>
      </w:r>
      <w:r w:rsidR="00741BC1" w:rsidRPr="00684980">
        <w:rPr>
          <w:rFonts w:ascii="Palatino Linotype" w:hAnsi="Palatino Linotype" w:cs="Arial"/>
          <w:b/>
          <w:i/>
          <w:sz w:val="22"/>
          <w:szCs w:val="22"/>
        </w:rPr>
        <w:t xml:space="preserve"> </w:t>
      </w:r>
      <w:r w:rsidR="00741BC1" w:rsidRPr="00684980">
        <w:rPr>
          <w:rFonts w:ascii="Palatino Linotype" w:hAnsi="Palatino Linotype" w:cs="Arial"/>
          <w:i/>
          <w:sz w:val="22"/>
          <w:szCs w:val="22"/>
          <w:lang w:val="es-ES"/>
        </w:rPr>
        <w:t xml:space="preserve">razones o motivos de inconformidad hechos valer </w:t>
      </w:r>
      <w:r w:rsidR="00741BC1" w:rsidRPr="00684980">
        <w:rPr>
          <w:rFonts w:ascii="Palatino Linotype" w:eastAsia="Calibri" w:hAnsi="Palatino Linotype" w:cs="Arial"/>
          <w:i/>
          <w:sz w:val="22"/>
          <w:szCs w:val="22"/>
          <w:lang w:val="es-ES"/>
        </w:rPr>
        <w:t xml:space="preserve">en los recursos de revisión </w:t>
      </w:r>
      <w:r w:rsidR="00741BC1" w:rsidRPr="00684980">
        <w:rPr>
          <w:rFonts w:ascii="Palatino Linotype" w:hAnsi="Palatino Linotype"/>
          <w:b/>
          <w:i/>
          <w:sz w:val="22"/>
          <w:szCs w:val="22"/>
        </w:rPr>
        <w:t>02858/INFOEM/IP/RR/2020, 02859/INFOEM/IP/RR/2020, 02860/INFOEM/IP/RR/2020 y 02861/INFOEM/IP/RR/2020</w:t>
      </w:r>
      <w:r w:rsidR="00741BC1" w:rsidRPr="00684980">
        <w:rPr>
          <w:rFonts w:ascii="Palatino Linotype" w:hAnsi="Palatino Linotype" w:cs="Arial"/>
          <w:b/>
          <w:bCs/>
          <w:i/>
          <w:sz w:val="22"/>
          <w:szCs w:val="22"/>
        </w:rPr>
        <w:t xml:space="preserve">, </w:t>
      </w:r>
      <w:r w:rsidR="00741BC1" w:rsidRPr="00684980">
        <w:rPr>
          <w:rFonts w:ascii="Palatino Linotype" w:hAnsi="Palatino Linotype" w:cs="Arial"/>
          <w:bCs/>
          <w:i/>
          <w:sz w:val="22"/>
          <w:szCs w:val="22"/>
        </w:rPr>
        <w:t xml:space="preserve">en términos del </w:t>
      </w:r>
      <w:r w:rsidR="00741BC1" w:rsidRPr="00684980">
        <w:rPr>
          <w:rFonts w:ascii="Palatino Linotype" w:hAnsi="Palatino Linotype" w:cs="Arial"/>
          <w:b/>
          <w:bCs/>
          <w:i/>
          <w:sz w:val="22"/>
          <w:szCs w:val="22"/>
        </w:rPr>
        <w:t>Considerando</w:t>
      </w:r>
      <w:r w:rsidR="00741BC1" w:rsidRPr="00684980">
        <w:rPr>
          <w:rFonts w:ascii="Palatino Linotype" w:hAnsi="Palatino Linotype" w:cs="Arial"/>
          <w:bCs/>
          <w:i/>
          <w:sz w:val="22"/>
          <w:szCs w:val="22"/>
        </w:rPr>
        <w:t xml:space="preserve"> </w:t>
      </w:r>
      <w:r w:rsidR="00741BC1" w:rsidRPr="00684980">
        <w:rPr>
          <w:rFonts w:ascii="Palatino Linotype" w:hAnsi="Palatino Linotype" w:cs="Arial"/>
          <w:b/>
          <w:bCs/>
          <w:i/>
          <w:sz w:val="22"/>
          <w:szCs w:val="22"/>
        </w:rPr>
        <w:t>CUARTO</w:t>
      </w:r>
      <w:r w:rsidR="00741BC1" w:rsidRPr="00684980">
        <w:rPr>
          <w:rFonts w:ascii="Palatino Linotype" w:hAnsi="Palatino Linotype" w:cs="Arial"/>
          <w:bCs/>
          <w:i/>
          <w:sz w:val="22"/>
          <w:szCs w:val="22"/>
        </w:rPr>
        <w:t xml:space="preserve"> de la presente resolución.</w:t>
      </w:r>
    </w:p>
    <w:p w:rsidR="00741BC1" w:rsidRPr="00684980" w:rsidRDefault="00741BC1" w:rsidP="00741BC1">
      <w:pPr>
        <w:spacing w:before="240" w:after="240" w:line="360" w:lineRule="auto"/>
        <w:ind w:left="426" w:right="474"/>
        <w:jc w:val="both"/>
        <w:rPr>
          <w:rFonts w:ascii="Palatino Linotype" w:eastAsia="Calibri" w:hAnsi="Palatino Linotype" w:cs="Arial"/>
          <w:i/>
          <w:sz w:val="22"/>
          <w:szCs w:val="22"/>
          <w:lang w:val="es-ES"/>
        </w:rPr>
      </w:pPr>
      <w:r w:rsidRPr="00684980">
        <w:rPr>
          <w:rFonts w:ascii="Palatino Linotype" w:hAnsi="Palatino Linotype"/>
          <w:b/>
          <w:i/>
          <w:sz w:val="22"/>
          <w:szCs w:val="22"/>
        </w:rPr>
        <w:t>SEGUNDO.</w:t>
      </w:r>
      <w:r w:rsidRPr="00684980">
        <w:rPr>
          <w:rStyle w:val="Ttulo2Car"/>
          <w:rFonts w:ascii="Palatino Linotype" w:hAnsi="Palatino Linotype"/>
          <w:b/>
          <w:i/>
          <w:sz w:val="22"/>
          <w:szCs w:val="22"/>
        </w:rPr>
        <w:t xml:space="preserve"> </w:t>
      </w:r>
      <w:r w:rsidRPr="00684980">
        <w:rPr>
          <w:rFonts w:ascii="Palatino Linotype" w:eastAsia="Calibri" w:hAnsi="Palatino Linotype" w:cs="Arial"/>
          <w:i/>
          <w:sz w:val="22"/>
          <w:szCs w:val="22"/>
          <w:lang w:val="es-ES"/>
        </w:rPr>
        <w:t>Se</w:t>
      </w:r>
      <w:r w:rsidRPr="00684980">
        <w:rPr>
          <w:rFonts w:ascii="Palatino Linotype" w:eastAsia="Calibri" w:hAnsi="Palatino Linotype" w:cs="Arial"/>
          <w:b/>
          <w:i/>
          <w:sz w:val="22"/>
          <w:szCs w:val="22"/>
          <w:lang w:val="es-ES"/>
        </w:rPr>
        <w:t xml:space="preserve"> CONFIRMA </w:t>
      </w:r>
      <w:r w:rsidRPr="00684980">
        <w:rPr>
          <w:rFonts w:ascii="Palatino Linotype" w:eastAsia="Calibri" w:hAnsi="Palatino Linotype" w:cs="Arial"/>
          <w:i/>
          <w:sz w:val="22"/>
          <w:szCs w:val="22"/>
          <w:lang w:val="es-ES"/>
        </w:rPr>
        <w:t xml:space="preserve">la respuesta emitida por el </w:t>
      </w:r>
      <w:r w:rsidRPr="00684980">
        <w:rPr>
          <w:rFonts w:ascii="Palatino Linotype" w:hAnsi="Palatino Linotype" w:cs="Arial"/>
          <w:b/>
          <w:i/>
          <w:sz w:val="22"/>
          <w:szCs w:val="22"/>
        </w:rPr>
        <w:t>Ayuntamiento de Ixtapan de la Sal,</w:t>
      </w:r>
      <w:r w:rsidRPr="00684980">
        <w:rPr>
          <w:rFonts w:ascii="Palatino Linotype" w:eastAsia="Calibri" w:hAnsi="Palatino Linotype" w:cs="Arial"/>
          <w:i/>
          <w:sz w:val="22"/>
          <w:szCs w:val="22"/>
          <w:lang w:val="es-ES"/>
        </w:rPr>
        <w:t xml:space="preserve"> a las solicitudes de información </w:t>
      </w:r>
      <w:r w:rsidRPr="00684980">
        <w:rPr>
          <w:rFonts w:ascii="Palatino Linotype" w:hAnsi="Palatino Linotype"/>
          <w:b/>
          <w:bCs/>
          <w:i/>
          <w:color w:val="000000" w:themeColor="text1"/>
          <w:sz w:val="22"/>
          <w:szCs w:val="22"/>
        </w:rPr>
        <w:t>00842/IXTASAL/IP/2020, 00843/IXTASAL/IP/2020, 00844/IXTASAL/IP/2020 y 00845/IXTASAL/IP/2020</w:t>
      </w:r>
      <w:r w:rsidRPr="00684980">
        <w:rPr>
          <w:rFonts w:ascii="Palatino Linotype" w:eastAsia="Calibri" w:hAnsi="Palatino Linotype" w:cs="Arial"/>
          <w:b/>
          <w:i/>
          <w:sz w:val="22"/>
          <w:szCs w:val="22"/>
          <w:lang w:val="es-ES"/>
        </w:rPr>
        <w:t>.</w:t>
      </w:r>
      <w:r w:rsidRPr="00684980">
        <w:rPr>
          <w:rFonts w:ascii="Palatino Linotype" w:eastAsia="Calibri" w:hAnsi="Palatino Linotype" w:cs="Arial"/>
          <w:i/>
          <w:sz w:val="22"/>
          <w:szCs w:val="22"/>
          <w:lang w:val="es-ES"/>
        </w:rPr>
        <w:t xml:space="preserve"> </w:t>
      </w:r>
    </w:p>
    <w:p w:rsidR="00741BC1" w:rsidRPr="00684980" w:rsidRDefault="00741BC1" w:rsidP="00741BC1">
      <w:pPr>
        <w:tabs>
          <w:tab w:val="left" w:pos="8080"/>
        </w:tabs>
        <w:spacing w:line="360" w:lineRule="auto"/>
        <w:ind w:left="426" w:right="474"/>
        <w:contextualSpacing/>
        <w:jc w:val="both"/>
        <w:rPr>
          <w:rFonts w:ascii="Palatino Linotype" w:eastAsia="Palatino Linotype" w:hAnsi="Palatino Linotype" w:cs="Palatino Linotype"/>
          <w:b/>
          <w:i/>
          <w:sz w:val="22"/>
          <w:szCs w:val="22"/>
        </w:rPr>
      </w:pPr>
      <w:r w:rsidRPr="00684980">
        <w:rPr>
          <w:rFonts w:ascii="Palatino Linotype" w:eastAsia="Palatino Linotype" w:hAnsi="Palatino Linotype" w:cs="Palatino Linotype"/>
          <w:b/>
          <w:i/>
          <w:sz w:val="22"/>
          <w:szCs w:val="22"/>
        </w:rPr>
        <w:t xml:space="preserve">TERCERO. REMÍTASE, </w:t>
      </w:r>
      <w:r w:rsidRPr="00684980">
        <w:rPr>
          <w:rFonts w:ascii="Palatino Linotype" w:eastAsia="Palatino Linotype" w:hAnsi="Palatino Linotype" w:cs="Palatino Linotype"/>
          <w:i/>
          <w:sz w:val="22"/>
          <w:szCs w:val="22"/>
        </w:rPr>
        <w:t xml:space="preserve">vía Sistema de Acceso a la Información Mexiquense (SAIMEX), la presente resolución al Titular de la Unidad de Transparencia del </w:t>
      </w:r>
      <w:r w:rsidRPr="00684980">
        <w:rPr>
          <w:rFonts w:ascii="Palatino Linotype" w:eastAsia="Palatino Linotype" w:hAnsi="Palatino Linotype" w:cs="Palatino Linotype"/>
          <w:b/>
          <w:i/>
          <w:sz w:val="22"/>
          <w:szCs w:val="22"/>
        </w:rPr>
        <w:t>SUJETO OBLIGADO.</w:t>
      </w:r>
    </w:p>
    <w:p w:rsidR="00741BC1" w:rsidRPr="00684980" w:rsidRDefault="00741BC1" w:rsidP="00741BC1">
      <w:pPr>
        <w:tabs>
          <w:tab w:val="left" w:pos="8080"/>
        </w:tabs>
        <w:spacing w:line="360" w:lineRule="auto"/>
        <w:ind w:left="426" w:right="474"/>
        <w:contextualSpacing/>
        <w:jc w:val="both"/>
        <w:rPr>
          <w:rFonts w:ascii="Palatino Linotype" w:eastAsia="Palatino Linotype" w:hAnsi="Palatino Linotype" w:cs="Palatino Linotype"/>
          <w:b/>
          <w:i/>
          <w:sz w:val="22"/>
          <w:szCs w:val="22"/>
        </w:rPr>
      </w:pPr>
    </w:p>
    <w:p w:rsidR="00741BC1" w:rsidRPr="00684980" w:rsidRDefault="00741BC1" w:rsidP="00741BC1">
      <w:pPr>
        <w:shd w:val="clear" w:color="auto" w:fill="FFFFFF"/>
        <w:spacing w:line="360" w:lineRule="auto"/>
        <w:ind w:left="426" w:right="474"/>
        <w:jc w:val="both"/>
        <w:rPr>
          <w:rFonts w:ascii="Palatino Linotype" w:hAnsi="Palatino Linotype"/>
          <w:i/>
          <w:sz w:val="22"/>
          <w:szCs w:val="22"/>
        </w:rPr>
      </w:pPr>
      <w:r w:rsidRPr="00684980">
        <w:rPr>
          <w:rFonts w:ascii="Palatino Linotype" w:hAnsi="Palatino Linotype" w:cs="Arial"/>
          <w:b/>
          <w:i/>
          <w:sz w:val="22"/>
          <w:szCs w:val="22"/>
        </w:rPr>
        <w:t xml:space="preserve">CUARTO. </w:t>
      </w:r>
      <w:r w:rsidRPr="00684980">
        <w:rPr>
          <w:rFonts w:ascii="Palatino Linotype" w:hAnsi="Palatino Linotype"/>
          <w:b/>
          <w:bCs/>
          <w:i/>
          <w:color w:val="222222"/>
          <w:sz w:val="22"/>
          <w:szCs w:val="22"/>
          <w:lang w:val="es-ES"/>
        </w:rPr>
        <w:t xml:space="preserve">Notifíquese </w:t>
      </w:r>
      <w:r w:rsidRPr="00684980">
        <w:rPr>
          <w:rFonts w:ascii="Palatino Linotype" w:hAnsi="Palatino Linotype"/>
          <w:bCs/>
          <w:i/>
          <w:color w:val="222222"/>
          <w:sz w:val="22"/>
          <w:szCs w:val="22"/>
          <w:lang w:val="es-ES"/>
        </w:rPr>
        <w:t>al</w:t>
      </w:r>
      <w:r w:rsidRPr="00684980">
        <w:rPr>
          <w:rFonts w:ascii="Palatino Linotype" w:hAnsi="Palatino Linotype"/>
          <w:i/>
          <w:sz w:val="22"/>
          <w:szCs w:val="22"/>
        </w:rPr>
        <w:t xml:space="preserve"> </w:t>
      </w:r>
      <w:r w:rsidRPr="00684980">
        <w:rPr>
          <w:rFonts w:ascii="Palatino Linotype" w:hAnsi="Palatino Linotype"/>
          <w:b/>
          <w:i/>
          <w:sz w:val="22"/>
          <w:szCs w:val="22"/>
        </w:rPr>
        <w:t xml:space="preserve">RECURRENTE </w:t>
      </w:r>
      <w:r w:rsidRPr="00684980">
        <w:rPr>
          <w:rFonts w:ascii="Palatino Linotype" w:hAnsi="Palatino Linotype"/>
          <w:i/>
          <w:sz w:val="22"/>
          <w:szCs w:val="22"/>
        </w:rPr>
        <w:t>la presente resolución.</w:t>
      </w:r>
    </w:p>
    <w:p w:rsidR="00741BC1" w:rsidRPr="00684980" w:rsidRDefault="00741BC1" w:rsidP="00741BC1">
      <w:pPr>
        <w:shd w:val="clear" w:color="auto" w:fill="FFFFFF"/>
        <w:spacing w:line="360" w:lineRule="auto"/>
        <w:ind w:left="426" w:right="474"/>
        <w:jc w:val="both"/>
        <w:rPr>
          <w:rFonts w:ascii="Palatino Linotype" w:hAnsi="Palatino Linotype"/>
          <w:i/>
          <w:sz w:val="22"/>
          <w:szCs w:val="22"/>
        </w:rPr>
      </w:pPr>
    </w:p>
    <w:p w:rsidR="00C91589" w:rsidRPr="00684980" w:rsidRDefault="00741BC1" w:rsidP="00741BC1">
      <w:pPr>
        <w:spacing w:line="360" w:lineRule="auto"/>
        <w:ind w:left="426" w:right="474"/>
        <w:jc w:val="both"/>
        <w:rPr>
          <w:rFonts w:ascii="Palatino Linotype" w:eastAsia="MS Mincho" w:hAnsi="Palatino Linotype"/>
          <w:i/>
          <w:sz w:val="22"/>
          <w:szCs w:val="22"/>
          <w:lang w:val="es-ES_tradnl"/>
        </w:rPr>
      </w:pPr>
      <w:r w:rsidRPr="00684980">
        <w:rPr>
          <w:rFonts w:ascii="Palatino Linotype" w:eastAsia="MS Mincho" w:hAnsi="Palatino Linotype"/>
          <w:b/>
          <w:i/>
          <w:sz w:val="22"/>
          <w:szCs w:val="22"/>
          <w:lang w:val="es-MX"/>
        </w:rPr>
        <w:t>QUINTO.</w:t>
      </w:r>
      <w:r w:rsidRPr="00684980">
        <w:rPr>
          <w:rFonts w:ascii="Palatino Linotype" w:eastAsia="MS Mincho" w:hAnsi="Palatino Linotype"/>
          <w:i/>
          <w:sz w:val="22"/>
          <w:szCs w:val="22"/>
          <w:lang w:val="es-MX"/>
        </w:rPr>
        <w:t xml:space="preserve"> </w:t>
      </w:r>
      <w:r w:rsidRPr="00684980">
        <w:rPr>
          <w:rFonts w:ascii="Palatino Linotype" w:eastAsia="MS Mincho" w:hAnsi="Palatino Linotype"/>
          <w:i/>
          <w:sz w:val="22"/>
          <w:szCs w:val="22"/>
          <w:lang w:val="es-ES"/>
        </w:rPr>
        <w:t xml:space="preserve">Se hace del conocimiento de la </w:t>
      </w:r>
      <w:r w:rsidRPr="00684980">
        <w:rPr>
          <w:rFonts w:ascii="Palatino Linotype" w:eastAsia="MS Mincho" w:hAnsi="Palatino Linotype"/>
          <w:b/>
          <w:i/>
          <w:sz w:val="22"/>
          <w:szCs w:val="22"/>
          <w:lang w:val="es-ES"/>
        </w:rPr>
        <w:t>RECURRENTE</w:t>
      </w:r>
      <w:r w:rsidRPr="00684980">
        <w:rPr>
          <w:rFonts w:ascii="Palatino Linotype" w:hAnsi="Palatino Linotype"/>
          <w:b/>
          <w:i/>
          <w:sz w:val="22"/>
          <w:szCs w:val="22"/>
        </w:rPr>
        <w:t xml:space="preserve"> </w:t>
      </w:r>
      <w:r w:rsidRPr="00684980">
        <w:rPr>
          <w:rFonts w:ascii="Palatino Linotype" w:eastAsia="MS Mincho" w:hAnsi="Palatino Linotype"/>
          <w:i/>
          <w:sz w:val="22"/>
          <w:szCs w:val="22"/>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684980">
        <w:rPr>
          <w:rFonts w:ascii="Palatino Linotype" w:eastAsia="MS Mincho" w:hAnsi="Palatino Linotype"/>
          <w:bCs/>
          <w:i/>
          <w:sz w:val="22"/>
          <w:szCs w:val="22"/>
          <w:lang w:val="es-ES"/>
        </w:rPr>
        <w:t>vía juicio de amparo</w:t>
      </w:r>
      <w:r w:rsidRPr="00684980">
        <w:rPr>
          <w:rFonts w:ascii="Palatino Linotype" w:eastAsia="MS Mincho" w:hAnsi="Palatino Linotype"/>
          <w:i/>
          <w:sz w:val="22"/>
          <w:szCs w:val="22"/>
          <w:lang w:val="es-ES"/>
        </w:rPr>
        <w:t> en los términos de las leyes aplicables.</w:t>
      </w:r>
      <w:r w:rsidR="00E12F6B" w:rsidRPr="00684980">
        <w:rPr>
          <w:rFonts w:ascii="Palatino Linotype" w:eastAsia="MS Mincho" w:hAnsi="Palatino Linotype"/>
          <w:i/>
          <w:sz w:val="22"/>
          <w:szCs w:val="22"/>
          <w:lang w:val="es-ES_tradnl"/>
        </w:rPr>
        <w:t>”</w:t>
      </w:r>
    </w:p>
    <w:p w:rsidR="00D3649F" w:rsidRPr="00684980" w:rsidRDefault="00D3649F" w:rsidP="00D3649F">
      <w:pPr>
        <w:spacing w:line="360" w:lineRule="auto"/>
        <w:ind w:right="758"/>
        <w:jc w:val="both"/>
        <w:rPr>
          <w:rFonts w:ascii="Palatino Linotype" w:eastAsia="MS Mincho" w:hAnsi="Palatino Linotype"/>
          <w:i/>
          <w:sz w:val="22"/>
          <w:szCs w:val="22"/>
          <w:lang w:val="es-ES_tradnl"/>
        </w:rPr>
      </w:pPr>
    </w:p>
    <w:p w:rsidR="00E12F6B" w:rsidRPr="00684980" w:rsidRDefault="00D3649F" w:rsidP="00012A1A">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684980">
        <w:rPr>
          <w:rFonts w:ascii="Palatino Linotype" w:hAnsi="Palatino Linotype"/>
          <w:lang w:val="es-ES_tradnl"/>
        </w:rPr>
        <w:lastRenderedPageBreak/>
        <w:t xml:space="preserve">Posteriormente, el </w:t>
      </w:r>
      <w:r w:rsidR="00741BC1" w:rsidRPr="00684980">
        <w:rPr>
          <w:rFonts w:ascii="Palatino Linotype" w:hAnsi="Palatino Linotype"/>
          <w:lang w:val="es-ES_tradnl"/>
        </w:rPr>
        <w:t xml:space="preserve">diecinueve </w:t>
      </w:r>
      <w:r w:rsidRPr="00684980">
        <w:rPr>
          <w:rFonts w:ascii="Palatino Linotype" w:hAnsi="Palatino Linotype"/>
          <w:lang w:val="es-ES_tradnl"/>
        </w:rPr>
        <w:t>(</w:t>
      </w:r>
      <w:r w:rsidR="00741BC1" w:rsidRPr="00684980">
        <w:rPr>
          <w:rFonts w:ascii="Palatino Linotype" w:hAnsi="Palatino Linotype"/>
          <w:lang w:val="es-ES_tradnl"/>
        </w:rPr>
        <w:t>19</w:t>
      </w:r>
      <w:r w:rsidRPr="00684980">
        <w:rPr>
          <w:rFonts w:ascii="Palatino Linotype" w:hAnsi="Palatino Linotype"/>
          <w:lang w:val="es-ES_tradnl"/>
        </w:rPr>
        <w:t xml:space="preserve">) de octubre de dos mil veinte, mediante escrito libre, la parte recurrente presentó recurso de inconformidad </w:t>
      </w:r>
      <w:r w:rsidR="00012A1A" w:rsidRPr="00684980">
        <w:rPr>
          <w:rFonts w:ascii="Palatino Linotype" w:hAnsi="Palatino Linotype"/>
          <w:lang w:val="es-ES_tradnl"/>
        </w:rPr>
        <w:t>en contra de la resolución del Instituto de Transparencia, Acceso a la Información Pública y Protección de Datos Personales del Estado de México y Municipios, al recurso de revisión número 02858/INFOEM/IP/RR/2020 y acumulados, interpuesto en contra de la respuesta a las solicitudes de información pública con número de folio 00842/IXTASAL/IP/2020, 00843/IXTASAL/IP/2020, 00844/IXTASAL/IP/2020 y 00845/IXTASAL/IP/2020</w:t>
      </w:r>
      <w:r w:rsidR="00E12F6B" w:rsidRPr="00684980">
        <w:rPr>
          <w:rFonts w:ascii="Palatino Linotype" w:hAnsi="Palatino Linotype"/>
          <w:lang w:val="es-ES_tradnl"/>
        </w:rPr>
        <w:t>.</w:t>
      </w:r>
    </w:p>
    <w:p w:rsidR="00E12F6B" w:rsidRPr="00684980" w:rsidRDefault="00E12F6B" w:rsidP="008E1E4F">
      <w:pPr>
        <w:pStyle w:val="Prrafodelista"/>
        <w:tabs>
          <w:tab w:val="left" w:pos="0"/>
        </w:tabs>
        <w:spacing w:line="360" w:lineRule="auto"/>
        <w:ind w:left="0" w:right="49"/>
        <w:jc w:val="both"/>
        <w:rPr>
          <w:rFonts w:ascii="Palatino Linotype" w:hAnsi="Palatino Linotype"/>
          <w:b/>
          <w:u w:val="single"/>
          <w:lang w:val="es-ES_tradnl"/>
        </w:rPr>
      </w:pPr>
    </w:p>
    <w:p w:rsidR="00B60327" w:rsidRPr="00684980" w:rsidRDefault="00B60327" w:rsidP="00012A1A">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684980">
        <w:rPr>
          <w:rFonts w:ascii="Palatino Linotype" w:hAnsi="Palatino Linotype"/>
          <w:lang w:val="es-ES_tradnl"/>
        </w:rPr>
        <w:t xml:space="preserve">El </w:t>
      </w:r>
      <w:r w:rsidR="00012A1A" w:rsidRPr="00684980">
        <w:rPr>
          <w:rFonts w:ascii="Palatino Linotype" w:hAnsi="Palatino Linotype"/>
          <w:lang w:val="es-ES_tradnl"/>
        </w:rPr>
        <w:t>Órgano Garante Federal</w:t>
      </w:r>
      <w:r w:rsidRPr="00684980">
        <w:rPr>
          <w:rFonts w:ascii="Palatino Linotype" w:hAnsi="Palatino Linotype"/>
          <w:lang w:val="es-ES_tradnl"/>
        </w:rPr>
        <w:t xml:space="preserve">, </w:t>
      </w:r>
      <w:r w:rsidR="00E12F6B" w:rsidRPr="00684980">
        <w:rPr>
          <w:rFonts w:ascii="Palatino Linotype" w:hAnsi="Palatino Linotype"/>
          <w:lang w:val="es-ES_tradnl"/>
        </w:rPr>
        <w:t xml:space="preserve">por medio del </w:t>
      </w:r>
      <w:r w:rsidR="00012A1A" w:rsidRPr="00684980">
        <w:rPr>
          <w:rFonts w:ascii="Palatino Linotype" w:hAnsi="Palatino Linotype"/>
          <w:color w:val="000000" w:themeColor="text1"/>
        </w:rPr>
        <w:t>Secretario de Acuerdos y Ponencia de Datos Personales</w:t>
      </w:r>
      <w:r w:rsidR="008626AC" w:rsidRPr="00684980">
        <w:rPr>
          <w:rFonts w:ascii="Palatino Linotype" w:hAnsi="Palatino Linotype"/>
          <w:color w:val="000000" w:themeColor="text1"/>
        </w:rPr>
        <w:t xml:space="preserve"> adscrita a la Ponencia del Comisionado </w:t>
      </w:r>
      <w:proofErr w:type="spellStart"/>
      <w:r w:rsidR="00012A1A" w:rsidRPr="00684980">
        <w:rPr>
          <w:rFonts w:ascii="Palatino Linotype" w:hAnsi="Palatino Linotype"/>
          <w:color w:val="000000" w:themeColor="text1"/>
        </w:rPr>
        <w:t>Rosendoevgueni</w:t>
      </w:r>
      <w:proofErr w:type="spellEnd"/>
      <w:r w:rsidR="00012A1A" w:rsidRPr="00684980">
        <w:rPr>
          <w:rFonts w:ascii="Palatino Linotype" w:hAnsi="Palatino Linotype"/>
          <w:color w:val="000000" w:themeColor="text1"/>
        </w:rPr>
        <w:t xml:space="preserve"> Monterrey </w:t>
      </w:r>
      <w:proofErr w:type="spellStart"/>
      <w:r w:rsidR="00012A1A" w:rsidRPr="00684980">
        <w:rPr>
          <w:rFonts w:ascii="Palatino Linotype" w:hAnsi="Palatino Linotype"/>
          <w:color w:val="000000" w:themeColor="text1"/>
        </w:rPr>
        <w:t>Chepov</w:t>
      </w:r>
      <w:proofErr w:type="spellEnd"/>
      <w:r w:rsidR="00E12F6B" w:rsidRPr="00684980">
        <w:rPr>
          <w:rFonts w:ascii="Palatino Linotype" w:hAnsi="Palatino Linotype"/>
          <w:lang w:val="es-ES_tradnl"/>
        </w:rPr>
        <w:t xml:space="preserve">, mediante proveído de fecha </w:t>
      </w:r>
      <w:r w:rsidR="00012A1A" w:rsidRPr="00684980">
        <w:rPr>
          <w:rFonts w:ascii="Palatino Linotype" w:hAnsi="Palatino Linotype"/>
          <w:color w:val="000000" w:themeColor="text1"/>
        </w:rPr>
        <w:t>veintiocho</w:t>
      </w:r>
      <w:r w:rsidR="008B7A75" w:rsidRPr="00684980">
        <w:rPr>
          <w:rFonts w:ascii="Palatino Linotype" w:hAnsi="Palatino Linotype"/>
          <w:color w:val="000000" w:themeColor="text1"/>
        </w:rPr>
        <w:t xml:space="preserve"> (</w:t>
      </w:r>
      <w:r w:rsidR="00012A1A" w:rsidRPr="00684980">
        <w:rPr>
          <w:rFonts w:ascii="Palatino Linotype" w:hAnsi="Palatino Linotype"/>
          <w:color w:val="000000" w:themeColor="text1"/>
        </w:rPr>
        <w:t>28</w:t>
      </w:r>
      <w:r w:rsidR="008B7A75" w:rsidRPr="00684980">
        <w:rPr>
          <w:rFonts w:ascii="Palatino Linotype" w:hAnsi="Palatino Linotype"/>
          <w:color w:val="000000" w:themeColor="text1"/>
        </w:rPr>
        <w:t>) de octubre del año que transcurre</w:t>
      </w:r>
      <w:r w:rsidR="00E12F6B" w:rsidRPr="00684980">
        <w:rPr>
          <w:rFonts w:ascii="Palatino Linotype" w:hAnsi="Palatino Linotype"/>
          <w:lang w:val="es-ES_tradnl"/>
        </w:rPr>
        <w:t xml:space="preserve">, acordó la admisión del recurso de inconformidad número </w:t>
      </w:r>
      <w:r w:rsidR="008A6F85" w:rsidRPr="00684980">
        <w:rPr>
          <w:rFonts w:ascii="Palatino Linotype" w:hAnsi="Palatino Linotype"/>
          <w:b/>
          <w:lang w:val="es-ES_tradnl"/>
        </w:rPr>
        <w:t xml:space="preserve">RIA </w:t>
      </w:r>
      <w:r w:rsidR="00AF59DA" w:rsidRPr="00684980">
        <w:rPr>
          <w:rFonts w:ascii="Palatino Linotype" w:hAnsi="Palatino Linotype"/>
          <w:b/>
          <w:lang w:val="es-ES_tradnl"/>
        </w:rPr>
        <w:t>157/20</w:t>
      </w:r>
      <w:r w:rsidR="00E12F6B" w:rsidRPr="00684980">
        <w:rPr>
          <w:rFonts w:ascii="Palatino Linotype" w:hAnsi="Palatino Linotype"/>
          <w:lang w:val="es-ES_tradnl"/>
        </w:rPr>
        <w:t xml:space="preserve"> </w:t>
      </w:r>
      <w:r w:rsidRPr="00684980">
        <w:rPr>
          <w:rFonts w:ascii="Palatino Linotype" w:hAnsi="Palatino Linotype"/>
          <w:lang w:val="es-ES_tradnl"/>
        </w:rPr>
        <w:t>y dio vista a</w:t>
      </w:r>
      <w:r w:rsidR="00E12F6B" w:rsidRPr="00684980">
        <w:rPr>
          <w:rFonts w:ascii="Palatino Linotype" w:hAnsi="Palatino Linotype"/>
          <w:lang w:val="es-ES_tradnl"/>
        </w:rPr>
        <w:t xml:space="preserve"> este Instituto </w:t>
      </w:r>
      <w:r w:rsidRPr="00684980">
        <w:rPr>
          <w:rFonts w:ascii="Palatino Linotype" w:hAnsi="Palatino Linotype"/>
          <w:lang w:val="es-ES_tradnl"/>
        </w:rPr>
        <w:t xml:space="preserve">a efecto de que dentro del plazo de diez días hábiles, contados a partir del día hábil siguiente a la fecha de su notificación alegara lo que a su derecho convenga. </w:t>
      </w:r>
    </w:p>
    <w:p w:rsidR="00400279" w:rsidRPr="00684980" w:rsidRDefault="00400279" w:rsidP="008E1E4F">
      <w:pPr>
        <w:pStyle w:val="Prrafodelista"/>
        <w:tabs>
          <w:tab w:val="left" w:pos="0"/>
        </w:tabs>
        <w:spacing w:line="360" w:lineRule="auto"/>
        <w:ind w:left="502" w:right="49"/>
        <w:jc w:val="both"/>
        <w:rPr>
          <w:rFonts w:ascii="Palatino Linotype" w:hAnsi="Palatino Linotype"/>
          <w:lang w:val="es-ES_tradnl"/>
        </w:rPr>
      </w:pPr>
    </w:p>
    <w:p w:rsidR="00490EB5" w:rsidRPr="00684980" w:rsidRDefault="008B7A75"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4980">
        <w:rPr>
          <w:rFonts w:ascii="Palatino Linotype" w:hAnsi="Palatino Linotype"/>
          <w:lang w:val="es-ES_tradnl"/>
        </w:rPr>
        <w:t>El tre</w:t>
      </w:r>
      <w:r w:rsidR="00012A1A" w:rsidRPr="00684980">
        <w:rPr>
          <w:rFonts w:ascii="Palatino Linotype" w:hAnsi="Palatino Linotype"/>
          <w:lang w:val="es-ES_tradnl"/>
        </w:rPr>
        <w:t>ce</w:t>
      </w:r>
      <w:r w:rsidR="00E12F6B" w:rsidRPr="00684980">
        <w:rPr>
          <w:rFonts w:ascii="Palatino Linotype" w:hAnsi="Palatino Linotype"/>
          <w:lang w:val="es-ES_tradnl"/>
        </w:rPr>
        <w:t xml:space="preserve"> (</w:t>
      </w:r>
      <w:r w:rsidR="00012A1A" w:rsidRPr="00684980">
        <w:rPr>
          <w:rFonts w:ascii="Palatino Linotype" w:hAnsi="Palatino Linotype"/>
          <w:lang w:val="es-ES_tradnl"/>
        </w:rPr>
        <w:t>1</w:t>
      </w:r>
      <w:r w:rsidR="008A6F85" w:rsidRPr="00684980">
        <w:rPr>
          <w:rFonts w:ascii="Palatino Linotype" w:hAnsi="Palatino Linotype"/>
          <w:lang w:val="es-ES_tradnl"/>
        </w:rPr>
        <w:t>3</w:t>
      </w:r>
      <w:r w:rsidR="00E12F6B" w:rsidRPr="00684980">
        <w:rPr>
          <w:rFonts w:ascii="Palatino Linotype" w:hAnsi="Palatino Linotype"/>
          <w:lang w:val="es-ES_tradnl"/>
        </w:rPr>
        <w:t>) de noviembre de dos mil veinte</w:t>
      </w:r>
      <w:r w:rsidR="00400279" w:rsidRPr="00684980">
        <w:rPr>
          <w:rFonts w:ascii="Palatino Linotype" w:hAnsi="Palatino Linotype"/>
          <w:lang w:val="es-ES_tradnl"/>
        </w:rPr>
        <w:t>, se tuvo por rendido el informe justificado</w:t>
      </w:r>
      <w:r w:rsidR="00490EB5" w:rsidRPr="00684980">
        <w:rPr>
          <w:rFonts w:ascii="Palatino Linotype" w:hAnsi="Palatino Linotype"/>
          <w:lang w:val="es-ES_tradnl"/>
        </w:rPr>
        <w:t>.</w:t>
      </w:r>
    </w:p>
    <w:p w:rsidR="00012A1A" w:rsidRPr="00684980" w:rsidRDefault="00012A1A" w:rsidP="00012A1A">
      <w:pPr>
        <w:pStyle w:val="Prrafodelista"/>
        <w:rPr>
          <w:rFonts w:ascii="Palatino Linotype" w:hAnsi="Palatino Linotype"/>
          <w:lang w:val="es-ES_tradnl"/>
        </w:rPr>
      </w:pPr>
    </w:p>
    <w:p w:rsidR="001A5313" w:rsidRPr="00684980" w:rsidRDefault="008A6F85" w:rsidP="00490B74">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4980">
        <w:rPr>
          <w:rFonts w:ascii="Palatino Linotype" w:hAnsi="Palatino Linotype"/>
          <w:lang w:val="es-ES_tradnl"/>
        </w:rPr>
        <w:t xml:space="preserve">Con fecha </w:t>
      </w:r>
      <w:r w:rsidR="00490B74" w:rsidRPr="00684980">
        <w:rPr>
          <w:rFonts w:ascii="Palatino Linotype" w:hAnsi="Palatino Linotype"/>
          <w:lang w:val="es-ES_tradnl"/>
        </w:rPr>
        <w:t>tres</w:t>
      </w:r>
      <w:r w:rsidR="008B7A75" w:rsidRPr="00684980">
        <w:rPr>
          <w:rFonts w:ascii="Palatino Linotype" w:hAnsi="Palatino Linotype"/>
          <w:lang w:val="es-ES_tradnl"/>
        </w:rPr>
        <w:t xml:space="preserve"> </w:t>
      </w:r>
      <w:r w:rsidR="001A5313" w:rsidRPr="00684980">
        <w:rPr>
          <w:rFonts w:ascii="Palatino Linotype" w:hAnsi="Palatino Linotype"/>
          <w:lang w:val="es-ES_tradnl"/>
        </w:rPr>
        <w:t>(</w:t>
      </w:r>
      <w:r w:rsidR="00490B74" w:rsidRPr="00684980">
        <w:rPr>
          <w:rFonts w:ascii="Palatino Linotype" w:hAnsi="Palatino Linotype"/>
          <w:lang w:val="es-ES_tradnl"/>
        </w:rPr>
        <w:t>03</w:t>
      </w:r>
      <w:r w:rsidR="001A5313" w:rsidRPr="00684980">
        <w:rPr>
          <w:rFonts w:ascii="Palatino Linotype" w:hAnsi="Palatino Linotype"/>
          <w:lang w:val="es-ES_tradnl"/>
        </w:rPr>
        <w:t>)</w:t>
      </w:r>
      <w:r w:rsidR="00E12F6B" w:rsidRPr="00684980">
        <w:rPr>
          <w:rFonts w:ascii="Palatino Linotype" w:hAnsi="Palatino Linotype"/>
          <w:lang w:val="es-ES_tradnl"/>
        </w:rPr>
        <w:t xml:space="preserve"> de </w:t>
      </w:r>
      <w:r w:rsidR="00490B74" w:rsidRPr="00684980">
        <w:rPr>
          <w:rFonts w:ascii="Palatino Linotype" w:hAnsi="Palatino Linotype"/>
          <w:lang w:val="es-ES_tradnl"/>
        </w:rPr>
        <w:t>dic</w:t>
      </w:r>
      <w:r w:rsidR="008B7A75" w:rsidRPr="00684980">
        <w:rPr>
          <w:rFonts w:ascii="Palatino Linotype" w:hAnsi="Palatino Linotype"/>
          <w:lang w:val="es-ES_tradnl"/>
        </w:rPr>
        <w:t>iembre</w:t>
      </w:r>
      <w:r w:rsidR="00E12F6B" w:rsidRPr="00684980">
        <w:rPr>
          <w:rFonts w:ascii="Palatino Linotype" w:hAnsi="Palatino Linotype"/>
          <w:lang w:val="es-ES_tradnl"/>
        </w:rPr>
        <w:t xml:space="preserve"> de dos mil veinte, </w:t>
      </w:r>
      <w:r w:rsidR="00490B74" w:rsidRPr="00684980">
        <w:rPr>
          <w:rFonts w:ascii="Palatino Linotype" w:hAnsi="Palatino Linotype"/>
          <w:lang w:val="es-ES_tradnl"/>
        </w:rPr>
        <w:t>la Secretaria de Acuerdos y Ponencia de Acceso a la Información</w:t>
      </w:r>
      <w:r w:rsidR="001A5313" w:rsidRPr="00684980">
        <w:rPr>
          <w:rFonts w:ascii="Palatino Linotype" w:hAnsi="Palatino Linotype"/>
          <w:lang w:val="es-ES_tradnl"/>
        </w:rPr>
        <w:t>, acordó por única vez, la ampliación del término por un periodo igual, para resolver el recurso de revisión.</w:t>
      </w:r>
    </w:p>
    <w:p w:rsidR="00E12F6B" w:rsidRPr="00684980" w:rsidRDefault="008A6F85" w:rsidP="00490B74">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4980">
        <w:rPr>
          <w:rFonts w:ascii="Palatino Linotype" w:hAnsi="Palatino Linotype"/>
          <w:lang w:val="es-ES_tradnl"/>
        </w:rPr>
        <w:lastRenderedPageBreak/>
        <w:t xml:space="preserve">El </w:t>
      </w:r>
      <w:r w:rsidR="00490B74" w:rsidRPr="00684980">
        <w:rPr>
          <w:rFonts w:ascii="Palatino Linotype" w:hAnsi="Palatino Linotype"/>
          <w:lang w:val="es-ES_tradnl"/>
        </w:rPr>
        <w:t>dieciocho</w:t>
      </w:r>
      <w:r w:rsidR="001A5313" w:rsidRPr="00684980">
        <w:rPr>
          <w:rFonts w:ascii="Palatino Linotype" w:hAnsi="Palatino Linotype"/>
          <w:lang w:val="es-ES_tradnl"/>
        </w:rPr>
        <w:t xml:space="preserve"> (</w:t>
      </w:r>
      <w:r w:rsidR="00490B74" w:rsidRPr="00684980">
        <w:rPr>
          <w:rFonts w:ascii="Palatino Linotype" w:hAnsi="Palatino Linotype"/>
          <w:lang w:val="es-ES_tradnl"/>
        </w:rPr>
        <w:t>18</w:t>
      </w:r>
      <w:r w:rsidR="001A5313" w:rsidRPr="00684980">
        <w:rPr>
          <w:rFonts w:ascii="Palatino Linotype" w:hAnsi="Palatino Linotype"/>
          <w:lang w:val="es-ES_tradnl"/>
        </w:rPr>
        <w:t xml:space="preserve">) de </w:t>
      </w:r>
      <w:r w:rsidR="00490B74" w:rsidRPr="00684980">
        <w:rPr>
          <w:rFonts w:ascii="Palatino Linotype" w:hAnsi="Palatino Linotype"/>
          <w:lang w:val="es-ES_tradnl"/>
        </w:rPr>
        <w:t>dic</w:t>
      </w:r>
      <w:r w:rsidR="008B7A75" w:rsidRPr="00684980">
        <w:rPr>
          <w:rFonts w:ascii="Palatino Linotype" w:hAnsi="Palatino Linotype"/>
          <w:lang w:val="es-ES_tradnl"/>
        </w:rPr>
        <w:t>iembre</w:t>
      </w:r>
      <w:r w:rsidR="001A5313" w:rsidRPr="00684980">
        <w:rPr>
          <w:rFonts w:ascii="Palatino Linotype" w:hAnsi="Palatino Linotype"/>
          <w:lang w:val="es-ES_tradnl"/>
        </w:rPr>
        <w:t xml:space="preserve"> de dos mil veinte, </w:t>
      </w:r>
      <w:r w:rsidR="00490B74" w:rsidRPr="00684980">
        <w:rPr>
          <w:rFonts w:ascii="Palatino Linotype" w:hAnsi="Palatino Linotype"/>
          <w:lang w:val="es-ES_tradnl"/>
        </w:rPr>
        <w:t>la Secretaria de Acuerdos y Ponencia de Acceso a la Información</w:t>
      </w:r>
      <w:r w:rsidR="001A5313" w:rsidRPr="00684980">
        <w:rPr>
          <w:rFonts w:ascii="Palatino Linotype" w:hAnsi="Palatino Linotype"/>
          <w:lang w:val="es-ES_tradnl"/>
        </w:rPr>
        <w:t>, al no existir diligencias pendientes por desahogar acordó el cierre de instrucción, pasando el expediente a resolución.</w:t>
      </w:r>
    </w:p>
    <w:p w:rsidR="00490EB5" w:rsidRPr="00684980" w:rsidRDefault="00490EB5" w:rsidP="008E1E4F">
      <w:pPr>
        <w:pStyle w:val="Prrafodelista"/>
        <w:spacing w:line="360" w:lineRule="auto"/>
        <w:jc w:val="both"/>
        <w:rPr>
          <w:rFonts w:ascii="Palatino Linotype" w:hAnsi="Palatino Linotype"/>
          <w:lang w:val="es-ES_tradnl"/>
        </w:rPr>
      </w:pPr>
    </w:p>
    <w:p w:rsidR="00400279" w:rsidRPr="00684980" w:rsidRDefault="00490EB5"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4980">
        <w:rPr>
          <w:rFonts w:ascii="Palatino Linotype" w:hAnsi="Palatino Linotype"/>
          <w:lang w:val="es-ES_tradnl"/>
        </w:rPr>
        <w:t xml:space="preserve">En sesión </w:t>
      </w:r>
      <w:r w:rsidR="001A5313" w:rsidRPr="00684980">
        <w:rPr>
          <w:rFonts w:ascii="Palatino Linotype" w:hAnsi="Palatino Linotype"/>
          <w:lang w:val="es-ES_tradnl"/>
        </w:rPr>
        <w:t xml:space="preserve">ordinaria </w:t>
      </w:r>
      <w:r w:rsidRPr="00684980">
        <w:rPr>
          <w:rFonts w:ascii="Palatino Linotype" w:hAnsi="Palatino Linotype"/>
          <w:lang w:val="es-ES_tradnl"/>
        </w:rPr>
        <w:t xml:space="preserve">celebrada el día </w:t>
      </w:r>
      <w:r w:rsidR="006F079C" w:rsidRPr="00684980">
        <w:rPr>
          <w:rFonts w:ascii="Palatino Linotype" w:hAnsi="Palatino Linotype"/>
          <w:lang w:val="es-ES_tradnl"/>
        </w:rPr>
        <w:t xml:space="preserve">trece </w:t>
      </w:r>
      <w:r w:rsidR="001A5313" w:rsidRPr="00684980">
        <w:rPr>
          <w:rFonts w:ascii="Palatino Linotype" w:hAnsi="Palatino Linotype"/>
          <w:lang w:val="es-ES_tradnl"/>
        </w:rPr>
        <w:t>(1</w:t>
      </w:r>
      <w:r w:rsidR="006F079C" w:rsidRPr="00684980">
        <w:rPr>
          <w:rFonts w:ascii="Palatino Linotype" w:hAnsi="Palatino Linotype"/>
          <w:lang w:val="es-ES_tradnl"/>
        </w:rPr>
        <w:t>3</w:t>
      </w:r>
      <w:r w:rsidR="001A5313" w:rsidRPr="00684980">
        <w:rPr>
          <w:rFonts w:ascii="Palatino Linotype" w:hAnsi="Palatino Linotype"/>
          <w:lang w:val="es-ES_tradnl"/>
        </w:rPr>
        <w:t xml:space="preserve">) de </w:t>
      </w:r>
      <w:r w:rsidR="006F079C" w:rsidRPr="00684980">
        <w:rPr>
          <w:rFonts w:ascii="Palatino Linotype" w:hAnsi="Palatino Linotype"/>
          <w:lang w:val="es-ES_tradnl"/>
        </w:rPr>
        <w:t>enero</w:t>
      </w:r>
      <w:r w:rsidR="001A5313" w:rsidRPr="00684980">
        <w:rPr>
          <w:rFonts w:ascii="Palatino Linotype" w:hAnsi="Palatino Linotype"/>
          <w:lang w:val="es-ES_tradnl"/>
        </w:rPr>
        <w:t xml:space="preserve"> de dos mil veinte, el Pleno del INAI, </w:t>
      </w:r>
      <w:r w:rsidRPr="00684980">
        <w:rPr>
          <w:rFonts w:ascii="Palatino Linotype" w:hAnsi="Palatino Linotype"/>
          <w:lang w:val="es-ES_tradnl"/>
        </w:rPr>
        <w:t>aprobó la resolución</w:t>
      </w:r>
      <w:r w:rsidR="001A5313" w:rsidRPr="00684980">
        <w:rPr>
          <w:rFonts w:ascii="Palatino Linotype" w:hAnsi="Palatino Linotype"/>
          <w:lang w:val="es-ES_tradnl"/>
        </w:rPr>
        <w:t xml:space="preserve"> del recurso de </w:t>
      </w:r>
      <w:r w:rsidR="00055959" w:rsidRPr="00684980">
        <w:rPr>
          <w:rFonts w:ascii="Palatino Linotype" w:hAnsi="Palatino Linotype"/>
          <w:lang w:val="es-ES_tradnl"/>
        </w:rPr>
        <w:t>inconformidad</w:t>
      </w:r>
      <w:r w:rsidR="00055959" w:rsidRPr="00684980">
        <w:rPr>
          <w:rFonts w:ascii="Palatino Linotype" w:hAnsi="Palatino Linotype"/>
          <w:lang w:val="es-ES_tradnl"/>
        </w:rPr>
        <w:br/>
      </w:r>
      <w:r w:rsidR="001A5313" w:rsidRPr="00684980">
        <w:rPr>
          <w:rFonts w:ascii="Palatino Linotype" w:hAnsi="Palatino Linotype"/>
          <w:lang w:val="es-ES_tradnl"/>
        </w:rPr>
        <w:t xml:space="preserve">RIA </w:t>
      </w:r>
      <w:r w:rsidR="00AF59DA" w:rsidRPr="00684980">
        <w:rPr>
          <w:rFonts w:ascii="Palatino Linotype" w:hAnsi="Palatino Linotype"/>
          <w:lang w:val="es-ES_tradnl"/>
        </w:rPr>
        <w:t>157/20</w:t>
      </w:r>
      <w:r w:rsidR="001A5313" w:rsidRPr="00684980">
        <w:rPr>
          <w:rFonts w:ascii="Palatino Linotype" w:hAnsi="Palatino Linotype"/>
          <w:lang w:val="es-ES_tradnl"/>
        </w:rPr>
        <w:t>20</w:t>
      </w:r>
      <w:r w:rsidRPr="00684980">
        <w:rPr>
          <w:rFonts w:ascii="Palatino Linotype" w:hAnsi="Palatino Linotype"/>
          <w:lang w:val="es-ES_tradnl"/>
        </w:rPr>
        <w:t xml:space="preserve">, posteriormente en fecha </w:t>
      </w:r>
      <w:r w:rsidR="00096050" w:rsidRPr="00684980">
        <w:rPr>
          <w:rFonts w:ascii="Palatino Linotype" w:hAnsi="Palatino Linotype"/>
          <w:lang w:val="es-ES_tradnl"/>
        </w:rPr>
        <w:t>doce</w:t>
      </w:r>
      <w:r w:rsidR="008A6F85" w:rsidRPr="00684980">
        <w:rPr>
          <w:rFonts w:ascii="Palatino Linotype" w:hAnsi="Palatino Linotype"/>
          <w:lang w:val="es-ES_tradnl"/>
        </w:rPr>
        <w:t xml:space="preserve"> (</w:t>
      </w:r>
      <w:r w:rsidR="00096050" w:rsidRPr="00684980">
        <w:rPr>
          <w:rFonts w:ascii="Palatino Linotype" w:hAnsi="Palatino Linotype"/>
          <w:lang w:val="es-ES_tradnl"/>
        </w:rPr>
        <w:t>1</w:t>
      </w:r>
      <w:r w:rsidR="008A6F85" w:rsidRPr="00684980">
        <w:rPr>
          <w:rFonts w:ascii="Palatino Linotype" w:hAnsi="Palatino Linotype"/>
          <w:lang w:val="es-ES_tradnl"/>
        </w:rPr>
        <w:t>2</w:t>
      </w:r>
      <w:r w:rsidR="001A5313" w:rsidRPr="00684980">
        <w:rPr>
          <w:rFonts w:ascii="Palatino Linotype" w:hAnsi="Palatino Linotype"/>
          <w:lang w:val="es-ES_tradnl"/>
        </w:rPr>
        <w:t xml:space="preserve">) de </w:t>
      </w:r>
      <w:r w:rsidR="00096050" w:rsidRPr="00684980">
        <w:rPr>
          <w:rFonts w:ascii="Palatino Linotype" w:hAnsi="Palatino Linotype"/>
          <w:lang w:val="es-ES_tradnl"/>
        </w:rPr>
        <w:t>febre</w:t>
      </w:r>
      <w:r w:rsidR="001A5313" w:rsidRPr="00684980">
        <w:rPr>
          <w:rFonts w:ascii="Palatino Linotype" w:hAnsi="Palatino Linotype"/>
          <w:lang w:val="es-ES_tradnl"/>
        </w:rPr>
        <w:t>ro de dos mil veintiuno</w:t>
      </w:r>
      <w:r w:rsidRPr="00684980">
        <w:rPr>
          <w:rFonts w:ascii="Palatino Linotype" w:hAnsi="Palatino Linotype"/>
          <w:lang w:val="es-ES_tradnl"/>
        </w:rPr>
        <w:t>, fue notificada a este Órgano Garante</w:t>
      </w:r>
      <w:r w:rsidR="00096050" w:rsidRPr="00684980">
        <w:rPr>
          <w:rFonts w:ascii="Palatino Linotype" w:hAnsi="Palatino Linotype"/>
          <w:lang w:val="es-ES_tradnl"/>
        </w:rPr>
        <w:t xml:space="preserve"> local</w:t>
      </w:r>
      <w:r w:rsidRPr="00684980">
        <w:rPr>
          <w:rFonts w:ascii="Palatino Linotype" w:hAnsi="Palatino Linotype"/>
          <w:lang w:val="es-ES_tradnl"/>
        </w:rPr>
        <w:t xml:space="preserve">. </w:t>
      </w:r>
    </w:p>
    <w:p w:rsidR="00872735" w:rsidRPr="00684980" w:rsidRDefault="00872735" w:rsidP="008E1E4F">
      <w:pPr>
        <w:pStyle w:val="Prrafodelista"/>
        <w:tabs>
          <w:tab w:val="left" w:pos="0"/>
        </w:tabs>
        <w:spacing w:line="360" w:lineRule="auto"/>
        <w:ind w:left="0" w:right="49"/>
        <w:jc w:val="both"/>
        <w:rPr>
          <w:rFonts w:ascii="Palatino Linotype" w:hAnsi="Palatino Linotype"/>
          <w:lang w:val="es-ES_tradnl"/>
        </w:rPr>
      </w:pPr>
    </w:p>
    <w:p w:rsidR="00333841" w:rsidRPr="00684980" w:rsidRDefault="00333841" w:rsidP="008E1E4F">
      <w:pPr>
        <w:pStyle w:val="Ttulo1"/>
        <w:spacing w:line="360" w:lineRule="auto"/>
        <w:jc w:val="center"/>
        <w:rPr>
          <w:rFonts w:ascii="Palatino Linotype" w:hAnsi="Palatino Linotype"/>
          <w:b/>
          <w:color w:val="auto"/>
          <w:sz w:val="24"/>
          <w:szCs w:val="24"/>
          <w:lang w:val="es-ES_tradnl"/>
        </w:rPr>
      </w:pPr>
      <w:bookmarkStart w:id="119" w:name="_Toc64442696"/>
      <w:r w:rsidRPr="00684980">
        <w:rPr>
          <w:rFonts w:ascii="Palatino Linotype" w:hAnsi="Palatino Linotype"/>
          <w:b/>
          <w:color w:val="auto"/>
          <w:sz w:val="24"/>
          <w:szCs w:val="24"/>
          <w:lang w:val="es-ES_tradnl"/>
        </w:rPr>
        <w:t>CONSIDERANDO</w:t>
      </w:r>
      <w:bookmarkEnd w:id="119"/>
    </w:p>
    <w:p w:rsidR="00333841" w:rsidRPr="00684980" w:rsidRDefault="00333841" w:rsidP="008E1E4F">
      <w:pPr>
        <w:spacing w:line="360" w:lineRule="auto"/>
        <w:jc w:val="both"/>
        <w:rPr>
          <w:rFonts w:ascii="Palatino Linotype" w:hAnsi="Palatino Linotype"/>
          <w:lang w:val="es-ES_tradnl" w:eastAsia="en-US"/>
        </w:rPr>
      </w:pPr>
    </w:p>
    <w:p w:rsidR="00333841" w:rsidRPr="00684980" w:rsidRDefault="00333841" w:rsidP="008E1E4F">
      <w:pPr>
        <w:pStyle w:val="Ttulo2"/>
        <w:spacing w:line="360" w:lineRule="auto"/>
        <w:jc w:val="both"/>
        <w:rPr>
          <w:rFonts w:ascii="Palatino Linotype" w:hAnsi="Palatino Linotype"/>
          <w:b/>
          <w:color w:val="auto"/>
          <w:sz w:val="24"/>
          <w:szCs w:val="24"/>
          <w:lang w:val="es-ES_tradnl"/>
        </w:rPr>
      </w:pPr>
      <w:bookmarkStart w:id="120" w:name="_Toc64442697"/>
      <w:r w:rsidRPr="00684980">
        <w:rPr>
          <w:rFonts w:ascii="Palatino Linotype" w:hAnsi="Palatino Linotype"/>
          <w:b/>
          <w:color w:val="auto"/>
          <w:sz w:val="24"/>
          <w:szCs w:val="24"/>
          <w:lang w:val="es-ES_tradnl"/>
        </w:rPr>
        <w:t xml:space="preserve">PRIMERO. </w:t>
      </w:r>
      <w:r w:rsidR="00400279" w:rsidRPr="00684980">
        <w:rPr>
          <w:rFonts w:ascii="Palatino Linotype" w:hAnsi="Palatino Linotype"/>
          <w:b/>
          <w:color w:val="auto"/>
          <w:sz w:val="24"/>
          <w:szCs w:val="24"/>
          <w:lang w:val="es-ES_tradnl"/>
        </w:rPr>
        <w:t>A</w:t>
      </w:r>
      <w:r w:rsidR="0030712E" w:rsidRPr="00684980">
        <w:rPr>
          <w:rFonts w:ascii="Palatino Linotype" w:hAnsi="Palatino Linotype"/>
          <w:b/>
          <w:color w:val="auto"/>
          <w:sz w:val="24"/>
          <w:szCs w:val="24"/>
          <w:lang w:val="es-ES_tradnl"/>
        </w:rPr>
        <w:t>tribuciones del</w:t>
      </w:r>
      <w:r w:rsidR="00400279" w:rsidRPr="00684980">
        <w:rPr>
          <w:rFonts w:ascii="Palatino Linotype" w:hAnsi="Palatino Linotype"/>
          <w:b/>
          <w:color w:val="auto"/>
          <w:sz w:val="24"/>
          <w:szCs w:val="24"/>
          <w:lang w:val="es-ES_tradnl"/>
        </w:rPr>
        <w:t xml:space="preserve"> INAI</w:t>
      </w:r>
      <w:bookmarkEnd w:id="120"/>
    </w:p>
    <w:p w:rsidR="001E4363" w:rsidRPr="00684980" w:rsidRDefault="001E4363" w:rsidP="008E1E4F">
      <w:pPr>
        <w:spacing w:line="360" w:lineRule="auto"/>
        <w:jc w:val="both"/>
        <w:rPr>
          <w:rFonts w:ascii="Palatino Linotype" w:hAnsi="Palatino Linotype"/>
          <w:lang w:val="es-ES_tradnl" w:eastAsia="en-US"/>
        </w:rPr>
      </w:pPr>
    </w:p>
    <w:p w:rsidR="008E1E4F" w:rsidRPr="00684980" w:rsidRDefault="00333841"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4980">
        <w:rPr>
          <w:rFonts w:ascii="Palatino Linotype" w:eastAsia="Calibri" w:hAnsi="Palatino Linotype"/>
          <w:lang w:val="es-ES_tradnl"/>
        </w:rPr>
        <w:t>E</w:t>
      </w:r>
      <w:r w:rsidR="00C10C55" w:rsidRPr="00684980">
        <w:rPr>
          <w:rFonts w:ascii="Palatino Linotype" w:eastAsia="Calibri" w:hAnsi="Palatino Linotype"/>
          <w:lang w:val="es-ES_tradnl"/>
        </w:rPr>
        <w:t>l</w:t>
      </w:r>
      <w:r w:rsidR="00C10C55" w:rsidRPr="00684980">
        <w:rPr>
          <w:rFonts w:ascii="Palatino Linotype" w:hAnsi="Palatino Linotype"/>
          <w:lang w:val="es-ES_tradnl"/>
        </w:rPr>
        <w:t xml:space="preserve"> Instituto Nacional de Transparencia, Acceso a la Información y Protección de Datos Personales es competente para conocer del asunto, de conformidad con lo ordenado por los artículo 6o, Apartado A, fracción VIII, de la Constitución Política de los Estados Unidos Mexicanos; el Transitorio Sexto del Decreto por el que se reforman y adicionan diversas disposiciones de la Constitución Política de los Estados Unidos Mexicanos, en materia de transparencia, publicado en el Diario Oficial de la Federación el siete de febrero de dos mil catorce; el artículo 3o., fracción XIII, Capítulo II, 159; 160; 161; 162; 163; 165; 170 y los Transitorios Primero, Quinto y Sexto de la Ley General de Transparencia y Acceso a la Información Pública; </w:t>
      </w:r>
      <w:r w:rsidR="00C10C55" w:rsidRPr="00684980">
        <w:rPr>
          <w:rFonts w:ascii="Palatino Linotype" w:hAnsi="Palatino Linotype"/>
          <w:lang w:val="es-ES_tradnl"/>
        </w:rPr>
        <w:lastRenderedPageBreak/>
        <w:t>Transitorios Primero y Quinto de la Ley Federal de Transparencia y Acceso a la Información Pública, publicada en el Diario Oficial de la Federación el nueve de mayo de dos mil dieciséis; así como de los artículos 12, fracciones I, V y XXXV, 18, fracciones V, XIV y XVI del Estatuto Orgánico del Instituto Nacional de Transparencia, Acceso a la Información y Protección de Datos Personales, publicado en el Diario Oficial de la Federación el diecisiete de enero de dos mil diecisiete.</w:t>
      </w:r>
    </w:p>
    <w:p w:rsidR="008E1E4F" w:rsidRPr="00684980" w:rsidRDefault="008E1E4F" w:rsidP="008E1E4F">
      <w:pPr>
        <w:pStyle w:val="Prrafodelista"/>
        <w:tabs>
          <w:tab w:val="left" w:pos="0"/>
        </w:tabs>
        <w:spacing w:line="360" w:lineRule="auto"/>
        <w:ind w:left="0" w:right="49"/>
        <w:jc w:val="both"/>
        <w:rPr>
          <w:rFonts w:ascii="Palatino Linotype" w:hAnsi="Palatino Linotype"/>
          <w:lang w:val="es-ES_tradnl"/>
        </w:rPr>
      </w:pPr>
    </w:p>
    <w:p w:rsidR="008E1E4F" w:rsidRPr="00684980" w:rsidRDefault="008E1E4F" w:rsidP="008E1E4F">
      <w:pPr>
        <w:pStyle w:val="Ttulo2"/>
        <w:spacing w:line="360" w:lineRule="auto"/>
        <w:jc w:val="both"/>
        <w:rPr>
          <w:rFonts w:ascii="Palatino Linotype" w:hAnsi="Palatino Linotype"/>
          <w:b/>
          <w:color w:val="auto"/>
          <w:sz w:val="24"/>
          <w:szCs w:val="24"/>
          <w:lang w:val="es-ES_tradnl"/>
        </w:rPr>
      </w:pPr>
      <w:bookmarkStart w:id="121" w:name="_Toc64442698"/>
      <w:r w:rsidRPr="00684980">
        <w:rPr>
          <w:rFonts w:ascii="Palatino Linotype" w:hAnsi="Palatino Linotype"/>
          <w:b/>
          <w:color w:val="auto"/>
          <w:sz w:val="24"/>
          <w:szCs w:val="24"/>
          <w:lang w:val="es-ES_tradnl"/>
        </w:rPr>
        <w:t>SEGUNDO. Resolución y efectos</w:t>
      </w:r>
      <w:bookmarkEnd w:id="121"/>
    </w:p>
    <w:p w:rsidR="008E1E4F" w:rsidRPr="00684980" w:rsidRDefault="008E1E4F" w:rsidP="008E1E4F">
      <w:pPr>
        <w:pStyle w:val="Prrafodelista"/>
        <w:tabs>
          <w:tab w:val="left" w:pos="0"/>
        </w:tabs>
        <w:spacing w:line="360" w:lineRule="auto"/>
        <w:ind w:left="0" w:right="49"/>
        <w:jc w:val="both"/>
        <w:rPr>
          <w:rFonts w:ascii="Palatino Linotype" w:hAnsi="Palatino Linotype"/>
          <w:lang w:val="es-ES_tradnl"/>
        </w:rPr>
      </w:pPr>
    </w:p>
    <w:p w:rsidR="00ED7D43" w:rsidRPr="00684980" w:rsidRDefault="00ED7D43" w:rsidP="00A13561">
      <w:pPr>
        <w:pStyle w:val="Prrafodelista"/>
        <w:numPr>
          <w:ilvl w:val="0"/>
          <w:numId w:val="1"/>
        </w:numPr>
        <w:tabs>
          <w:tab w:val="left" w:pos="0"/>
        </w:tabs>
        <w:spacing w:line="360" w:lineRule="auto"/>
        <w:ind w:left="0" w:right="49" w:firstLine="0"/>
        <w:jc w:val="both"/>
        <w:rPr>
          <w:rFonts w:ascii="Palatino Linotype" w:hAnsi="Palatino Linotype"/>
          <w:i/>
          <w:lang w:val="es-ES_tradnl"/>
        </w:rPr>
      </w:pPr>
      <w:r w:rsidRPr="00684980">
        <w:rPr>
          <w:rFonts w:ascii="Palatino Linotype" w:eastAsia="Calibri" w:hAnsi="Palatino Linotype"/>
          <w:lang w:val="es-ES_tradnl"/>
        </w:rPr>
        <w:t>En</w:t>
      </w:r>
      <w:r w:rsidRPr="00684980">
        <w:rPr>
          <w:rFonts w:ascii="Palatino Linotype" w:hAnsi="Palatino Linotype" w:cs="Arial"/>
          <w:lang w:val="es-ES_tradnl"/>
        </w:rPr>
        <w:t xml:space="preserve"> cumplimiento a lo establecido en el artículo 172 de la Ley General de Transparencia y Acceso a la Información Pública, el presente fallo tiene los efectos siguientes</w:t>
      </w:r>
      <w:r w:rsidR="00AA0EFA" w:rsidRPr="00684980">
        <w:rPr>
          <w:rFonts w:ascii="Palatino Linotype" w:hAnsi="Palatino Linotype" w:cs="Arial"/>
          <w:lang w:val="es-ES_tradnl"/>
        </w:rPr>
        <w:t xml:space="preserve">: </w:t>
      </w:r>
      <w:r w:rsidRPr="00684980">
        <w:rPr>
          <w:rFonts w:ascii="Palatino Linotype" w:hAnsi="Palatino Linotype"/>
          <w:i/>
          <w:lang w:val="es-ES_tradnl"/>
        </w:rPr>
        <w:t>“…</w:t>
      </w:r>
      <w:r w:rsidR="00A13561" w:rsidRPr="00684980">
        <w:rPr>
          <w:rFonts w:ascii="Palatino Linotype" w:hAnsi="Palatino Linotype"/>
          <w:i/>
          <w:lang w:val="es-ES_tradnl"/>
        </w:rPr>
        <w:t>REVOCAR la resolución del Instituto de Transparencia, Acceso a la Información Pública y Protección de Datos Personales del Estado de México y Municipios, y se le instruya a efecto de que emita una nueva resolución en la que se instruya al Ayuntamiento de Ixtapan de la Sal a entregar la información requerida por el particular, en la modalidad elegida por la particular, esto es, en medios electrónicos a través de algún medio derivado de los avances tecnológicos como puede ser correo electrónico, o en su caso, USB y/o disco compacto, con la posibilidad de envío mediante correo certificado previo pago de los costos de reproducción.</w:t>
      </w:r>
      <w:r w:rsidRPr="00684980">
        <w:rPr>
          <w:rFonts w:ascii="Palatino Linotype" w:hAnsi="Palatino Linotype"/>
          <w:i/>
          <w:lang w:val="es-ES_tradnl"/>
        </w:rPr>
        <w:t>”</w:t>
      </w:r>
    </w:p>
    <w:p w:rsidR="00D601D5" w:rsidRPr="00684980" w:rsidRDefault="00A13561" w:rsidP="00D601D5">
      <w:pPr>
        <w:tabs>
          <w:tab w:val="left" w:pos="0"/>
        </w:tabs>
        <w:spacing w:line="360" w:lineRule="auto"/>
        <w:ind w:left="142" w:right="49"/>
        <w:jc w:val="both"/>
        <w:rPr>
          <w:rFonts w:ascii="Palatino Linotype" w:hAnsi="Palatino Linotype"/>
          <w:i/>
          <w:lang w:val="es-ES_tradnl"/>
        </w:rPr>
      </w:pPr>
      <w:r w:rsidRPr="00684980">
        <w:rPr>
          <w:rFonts w:ascii="Palatino Linotype" w:hAnsi="Palatino Linotype"/>
          <w:i/>
          <w:noProof/>
          <w:lang w:val="es-MX" w:eastAsia="es-MX"/>
        </w:rPr>
        <mc:AlternateContent>
          <mc:Choice Requires="wps">
            <w:drawing>
              <wp:anchor distT="0" distB="0" distL="114300" distR="114300" simplePos="0" relativeHeight="251664384" behindDoc="0" locked="0" layoutInCell="1" allowOverlap="1">
                <wp:simplePos x="0" y="0"/>
                <wp:positionH relativeFrom="column">
                  <wp:posOffset>-6985</wp:posOffset>
                </wp:positionH>
                <wp:positionV relativeFrom="paragraph">
                  <wp:posOffset>134620</wp:posOffset>
                </wp:positionV>
                <wp:extent cx="5575300" cy="825500"/>
                <wp:effectExtent l="0" t="0" r="25400" b="31750"/>
                <wp:wrapNone/>
                <wp:docPr id="8" name="Conector recto 8"/>
                <wp:cNvGraphicFramePr/>
                <a:graphic xmlns:a="http://schemas.openxmlformats.org/drawingml/2006/main">
                  <a:graphicData uri="http://schemas.microsoft.com/office/word/2010/wordprocessingShape">
                    <wps:wsp>
                      <wps:cNvCnPr/>
                      <wps:spPr>
                        <a:xfrm>
                          <a:off x="0" y="0"/>
                          <a:ext cx="5575300" cy="825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ABD21" id="Conector recto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0.6pt" to="438.45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" strokecolor="black [3200]" strokeweight=".5pt">
                <v:stroke joinstyle="miter"/>
              </v:line>
            </w:pict>
          </mc:Fallback>
        </mc:AlternateContent>
      </w:r>
    </w:p>
    <w:p w:rsidR="00A13561" w:rsidRPr="00684980" w:rsidRDefault="00A13561" w:rsidP="00D601D5">
      <w:pPr>
        <w:tabs>
          <w:tab w:val="left" w:pos="0"/>
        </w:tabs>
        <w:spacing w:line="360" w:lineRule="auto"/>
        <w:ind w:left="142" w:right="49"/>
        <w:jc w:val="both"/>
        <w:rPr>
          <w:rFonts w:ascii="Palatino Linotype" w:hAnsi="Palatino Linotype"/>
          <w:i/>
          <w:lang w:val="es-ES_tradnl"/>
        </w:rPr>
      </w:pPr>
    </w:p>
    <w:p w:rsidR="00ED7D43" w:rsidRPr="00684980" w:rsidRDefault="00ED7D43" w:rsidP="00ED7D43">
      <w:pPr>
        <w:pStyle w:val="Ttulo1"/>
        <w:spacing w:line="360" w:lineRule="auto"/>
        <w:jc w:val="both"/>
        <w:rPr>
          <w:rFonts w:ascii="Palatino Linotype" w:hAnsi="Palatino Linotype"/>
          <w:b/>
          <w:color w:val="auto"/>
          <w:sz w:val="24"/>
          <w:szCs w:val="24"/>
          <w:lang w:val="es-ES_tradnl"/>
        </w:rPr>
      </w:pPr>
      <w:bookmarkStart w:id="122" w:name="_Toc64442699"/>
      <w:r w:rsidRPr="00684980">
        <w:rPr>
          <w:rFonts w:ascii="Palatino Linotype" w:hAnsi="Palatino Linotype"/>
          <w:b/>
          <w:color w:val="auto"/>
          <w:sz w:val="24"/>
          <w:szCs w:val="24"/>
          <w:lang w:val="es-ES_tradnl"/>
        </w:rPr>
        <w:lastRenderedPageBreak/>
        <w:t>TERCERO. Consideraciones de especial pronunciamiento</w:t>
      </w:r>
      <w:bookmarkEnd w:id="122"/>
    </w:p>
    <w:p w:rsidR="00E4540D" w:rsidRPr="00684980" w:rsidRDefault="00E4540D" w:rsidP="00E4540D">
      <w:pPr>
        <w:rPr>
          <w:lang w:val="es-ES_tradnl" w:eastAsia="en-US"/>
        </w:rPr>
      </w:pPr>
    </w:p>
    <w:p w:rsidR="007B50D3" w:rsidRPr="00684980" w:rsidRDefault="007B50D3" w:rsidP="007B50D3">
      <w:pPr>
        <w:pStyle w:val="Prrafodelista"/>
        <w:numPr>
          <w:ilvl w:val="1"/>
          <w:numId w:val="1"/>
        </w:numPr>
        <w:spacing w:line="360" w:lineRule="auto"/>
        <w:ind w:left="450" w:right="49" w:hanging="450"/>
        <w:jc w:val="both"/>
        <w:rPr>
          <w:rFonts w:ascii="Palatino Linotype" w:hAnsi="Palatino Linotype"/>
          <w:b/>
          <w:lang w:val="es-ES_tradnl"/>
        </w:rPr>
      </w:pPr>
      <w:r w:rsidRPr="00684980">
        <w:rPr>
          <w:rFonts w:ascii="Palatino Linotype" w:hAnsi="Palatino Linotype"/>
          <w:b/>
          <w:lang w:val="es-ES_tradnl"/>
        </w:rPr>
        <w:t>Del Principio de Legalidad</w:t>
      </w:r>
    </w:p>
    <w:p w:rsidR="00BC0A9E" w:rsidRPr="00684980" w:rsidRDefault="00BC0A9E" w:rsidP="00BC0A9E">
      <w:pPr>
        <w:pStyle w:val="Prrafodelista"/>
        <w:rPr>
          <w:rFonts w:ascii="Palatino Linotype" w:hAnsi="Palatino Linotype"/>
          <w:lang w:val="es-ES_tradnl"/>
        </w:rPr>
      </w:pPr>
    </w:p>
    <w:p w:rsidR="00BC0A9E" w:rsidRPr="00684980" w:rsidRDefault="008A6E0E" w:rsidP="00BC0A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4980">
        <w:rPr>
          <w:rFonts w:ascii="Palatino Linotype" w:hAnsi="Palatino Linotype"/>
          <w:lang w:val="es-ES_tradnl"/>
        </w:rPr>
        <w:t>Primeramente,</w:t>
      </w:r>
      <w:r w:rsidR="00BC0A9E" w:rsidRPr="00684980">
        <w:rPr>
          <w:rFonts w:ascii="Palatino Linotype" w:hAnsi="Palatino Linotype"/>
          <w:lang w:val="es-ES_tradnl"/>
        </w:rPr>
        <w:t xml:space="preserve"> </w:t>
      </w:r>
      <w:r w:rsidR="00797E64" w:rsidRPr="00684980">
        <w:rPr>
          <w:rFonts w:ascii="Palatino Linotype" w:hAnsi="Palatino Linotype"/>
          <w:lang w:val="es-ES_tradnl"/>
        </w:rPr>
        <w:t xml:space="preserve">el artículo 8 de </w:t>
      </w:r>
      <w:r w:rsidR="00BC0A9E" w:rsidRPr="00684980">
        <w:rPr>
          <w:rFonts w:ascii="Palatino Linotype" w:hAnsi="Palatino Linotype"/>
          <w:lang w:val="es-ES_tradnl"/>
        </w:rPr>
        <w:t>la Ley General de</w:t>
      </w:r>
      <w:r w:rsidR="00797E64" w:rsidRPr="00684980">
        <w:rPr>
          <w:rFonts w:ascii="Palatino Linotype" w:hAnsi="Palatino Linotype"/>
          <w:lang w:val="es-ES_tradnl"/>
        </w:rPr>
        <w:t xml:space="preserve"> Transparencia y Acceso a la Información Pública establece los nueve principios rectores de los organismos garantes: certeza, eficacia, imparcialidad, independencia, legalidad, máxima publicidad, objetividad, profesionalismo y transparencia, como sigue:</w:t>
      </w:r>
    </w:p>
    <w:p w:rsidR="00797E64" w:rsidRPr="00684980" w:rsidRDefault="00797E64" w:rsidP="00797E64">
      <w:pPr>
        <w:pStyle w:val="Prrafodelista"/>
        <w:tabs>
          <w:tab w:val="left" w:pos="0"/>
        </w:tabs>
        <w:spacing w:line="276" w:lineRule="auto"/>
        <w:ind w:left="0" w:right="49"/>
        <w:jc w:val="both"/>
        <w:rPr>
          <w:rFonts w:ascii="Palatino Linotype" w:hAnsi="Palatino Linotype"/>
          <w:i/>
          <w:sz w:val="22"/>
          <w:szCs w:val="22"/>
          <w:lang w:val="es-ES_tradnl"/>
        </w:rPr>
      </w:pPr>
    </w:p>
    <w:p w:rsidR="00797E64" w:rsidRPr="00684980" w:rsidRDefault="00797E64" w:rsidP="00797E64">
      <w:pPr>
        <w:pStyle w:val="Texto"/>
        <w:spacing w:after="0" w:line="276" w:lineRule="auto"/>
        <w:ind w:left="502" w:firstLine="0"/>
        <w:rPr>
          <w:rFonts w:ascii="Palatino Linotype" w:hAnsi="Palatino Linotype"/>
          <w:i/>
          <w:sz w:val="22"/>
          <w:szCs w:val="22"/>
          <w:lang w:val="es-ES_tradnl"/>
        </w:rPr>
      </w:pPr>
      <w:bookmarkStart w:id="123" w:name="Artículo_8"/>
      <w:r w:rsidRPr="00684980">
        <w:rPr>
          <w:rFonts w:ascii="Palatino Linotype" w:hAnsi="Palatino Linotype"/>
          <w:b/>
          <w:i/>
          <w:sz w:val="22"/>
          <w:szCs w:val="22"/>
          <w:lang w:val="es-ES_tradnl"/>
        </w:rPr>
        <w:t>Artículo 8</w:t>
      </w:r>
      <w:bookmarkEnd w:id="123"/>
      <w:r w:rsidRPr="00684980">
        <w:rPr>
          <w:rFonts w:ascii="Palatino Linotype" w:hAnsi="Palatino Linotype"/>
          <w:b/>
          <w:i/>
          <w:sz w:val="22"/>
          <w:szCs w:val="22"/>
          <w:lang w:val="es-ES_tradnl"/>
        </w:rPr>
        <w:t xml:space="preserve">. </w:t>
      </w:r>
      <w:r w:rsidRPr="00684980">
        <w:rPr>
          <w:rFonts w:ascii="Palatino Linotype" w:hAnsi="Palatino Linotype"/>
          <w:i/>
          <w:sz w:val="22"/>
          <w:szCs w:val="22"/>
          <w:lang w:val="es-ES_tradnl"/>
        </w:rPr>
        <w:t>Los Organismos garantes del derecho de acceso a la información deberán regir su funcionamiento de acuerdo a los siguientes principios:</w:t>
      </w:r>
    </w:p>
    <w:p w:rsidR="00797E64" w:rsidRPr="00684980" w:rsidRDefault="00797E64" w:rsidP="00797E64">
      <w:pPr>
        <w:pStyle w:val="Texto"/>
        <w:spacing w:after="0" w:line="276" w:lineRule="auto"/>
        <w:ind w:left="502" w:firstLine="0"/>
        <w:rPr>
          <w:rFonts w:ascii="Palatino Linotype" w:hAnsi="Palatino Linotype"/>
          <w:i/>
          <w:sz w:val="22"/>
          <w:szCs w:val="22"/>
          <w:lang w:val="es-ES_tradnl"/>
        </w:rPr>
      </w:pPr>
    </w:p>
    <w:p w:rsidR="00797E64" w:rsidRPr="00684980" w:rsidRDefault="00797E64" w:rsidP="00797E64">
      <w:pPr>
        <w:pStyle w:val="Texto"/>
        <w:spacing w:after="0" w:line="276" w:lineRule="auto"/>
        <w:ind w:left="502" w:firstLine="0"/>
        <w:rPr>
          <w:rFonts w:ascii="Palatino Linotype" w:hAnsi="Palatino Linotype"/>
          <w:b/>
          <w:i/>
          <w:sz w:val="22"/>
          <w:szCs w:val="22"/>
          <w:lang w:val="es-ES_tradnl"/>
        </w:rPr>
      </w:pPr>
      <w:r w:rsidRPr="00684980">
        <w:rPr>
          <w:rFonts w:ascii="Palatino Linotype" w:hAnsi="Palatino Linotype"/>
          <w:b/>
          <w:i/>
          <w:sz w:val="22"/>
          <w:szCs w:val="22"/>
          <w:lang w:val="es-ES_tradnl"/>
        </w:rPr>
        <w:t>I.</w:t>
      </w:r>
      <w:r w:rsidRPr="00684980">
        <w:rPr>
          <w:rFonts w:ascii="Palatino Linotype" w:hAnsi="Palatino Linotype"/>
          <w:b/>
          <w:i/>
          <w:sz w:val="22"/>
          <w:szCs w:val="22"/>
          <w:lang w:val="es-ES_tradnl"/>
        </w:rPr>
        <w:tab/>
        <w:t xml:space="preserve">Certeza: </w:t>
      </w:r>
      <w:r w:rsidRPr="00684980">
        <w:rPr>
          <w:rFonts w:ascii="Palatino Linotype" w:hAnsi="Palatino Linotype"/>
          <w:i/>
          <w:sz w:val="22"/>
          <w:szCs w:val="22"/>
          <w:lang w:val="es-ES_tradnl"/>
        </w:rPr>
        <w:t>Principio que otorga seguridad y certidumbre jurídica a los particulares, en virtud de que permite conocer si las acciones de los Organismos garantes son apegadas a derecho y garantiza que los procedimientos sean completamente verificables, fidedignos y confiables;</w:t>
      </w:r>
    </w:p>
    <w:p w:rsidR="00797E64" w:rsidRPr="00684980" w:rsidRDefault="00797E64" w:rsidP="00797E64">
      <w:pPr>
        <w:pStyle w:val="Texto"/>
        <w:spacing w:after="0" w:line="276" w:lineRule="auto"/>
        <w:ind w:left="502" w:firstLine="0"/>
        <w:rPr>
          <w:rFonts w:ascii="Palatino Linotype" w:hAnsi="Palatino Linotype"/>
          <w:i/>
          <w:sz w:val="22"/>
          <w:szCs w:val="22"/>
          <w:lang w:val="es-ES_tradnl"/>
        </w:rPr>
      </w:pPr>
    </w:p>
    <w:p w:rsidR="00797E64" w:rsidRPr="00684980" w:rsidRDefault="00797E64" w:rsidP="00797E64">
      <w:pPr>
        <w:pStyle w:val="Texto"/>
        <w:spacing w:after="0" w:line="276" w:lineRule="auto"/>
        <w:ind w:left="502" w:firstLine="0"/>
        <w:rPr>
          <w:rFonts w:ascii="Palatino Linotype" w:hAnsi="Palatino Linotype"/>
          <w:i/>
          <w:sz w:val="22"/>
          <w:szCs w:val="22"/>
          <w:lang w:val="es-ES_tradnl"/>
        </w:rPr>
      </w:pPr>
      <w:r w:rsidRPr="00684980">
        <w:rPr>
          <w:rFonts w:ascii="Palatino Linotype" w:hAnsi="Palatino Linotype"/>
          <w:b/>
          <w:i/>
          <w:sz w:val="22"/>
          <w:szCs w:val="22"/>
          <w:lang w:val="es-ES_tradnl"/>
        </w:rPr>
        <w:t xml:space="preserve">II. Eficacia: </w:t>
      </w:r>
      <w:r w:rsidRPr="00684980">
        <w:rPr>
          <w:rFonts w:ascii="Palatino Linotype" w:hAnsi="Palatino Linotype"/>
          <w:i/>
          <w:sz w:val="22"/>
          <w:szCs w:val="22"/>
          <w:lang w:val="es-ES_tradnl"/>
        </w:rPr>
        <w:t>Obligación de los Organismos garantes para tutelar, de manera efectiva, el derecho de acceso a la información;</w:t>
      </w:r>
    </w:p>
    <w:p w:rsidR="00797E64" w:rsidRPr="00684980"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684980" w:rsidRDefault="00797E64" w:rsidP="00797E64">
      <w:pPr>
        <w:pStyle w:val="Texto"/>
        <w:spacing w:after="0" w:line="276" w:lineRule="auto"/>
        <w:ind w:left="502" w:firstLine="0"/>
        <w:rPr>
          <w:rFonts w:ascii="Palatino Linotype" w:hAnsi="Palatino Linotype"/>
          <w:i/>
          <w:sz w:val="22"/>
          <w:szCs w:val="22"/>
          <w:lang w:val="es-ES_tradnl"/>
        </w:rPr>
      </w:pPr>
      <w:r w:rsidRPr="00684980">
        <w:rPr>
          <w:rFonts w:ascii="Palatino Linotype" w:hAnsi="Palatino Linotype"/>
          <w:b/>
          <w:i/>
          <w:sz w:val="22"/>
          <w:szCs w:val="22"/>
          <w:lang w:val="es-ES_tradnl"/>
        </w:rPr>
        <w:t xml:space="preserve">III. Imparcialidad: </w:t>
      </w:r>
      <w:r w:rsidRPr="00684980">
        <w:rPr>
          <w:rFonts w:ascii="Palatino Linotype" w:hAnsi="Palatino Linotype"/>
          <w:i/>
          <w:sz w:val="22"/>
          <w:szCs w:val="22"/>
          <w:lang w:val="es-ES_tradnl"/>
        </w:rPr>
        <w:t>Cualidad que deben tener los Organismos garantes respecto de sus actuaciones de ser ajenos o extraños a los intereses de las partes en controversia y resolver sin favorecer indebidamente a ninguna de ellas;</w:t>
      </w:r>
    </w:p>
    <w:p w:rsidR="00797E64" w:rsidRPr="00684980" w:rsidRDefault="00797E64" w:rsidP="00797E64">
      <w:pPr>
        <w:pStyle w:val="Texto"/>
        <w:spacing w:after="0" w:line="276" w:lineRule="auto"/>
        <w:ind w:left="502" w:firstLine="0"/>
        <w:rPr>
          <w:rFonts w:ascii="Palatino Linotype" w:hAnsi="Palatino Linotype"/>
          <w:i/>
          <w:sz w:val="22"/>
          <w:szCs w:val="22"/>
          <w:lang w:val="es-ES_tradnl"/>
        </w:rPr>
      </w:pPr>
    </w:p>
    <w:p w:rsidR="00797E64" w:rsidRPr="00684980" w:rsidRDefault="00797E64" w:rsidP="00797E64">
      <w:pPr>
        <w:pStyle w:val="Texto"/>
        <w:spacing w:after="0" w:line="276" w:lineRule="auto"/>
        <w:ind w:left="502" w:firstLine="0"/>
        <w:rPr>
          <w:rFonts w:ascii="Palatino Linotype" w:hAnsi="Palatino Linotype"/>
          <w:i/>
          <w:sz w:val="22"/>
          <w:szCs w:val="22"/>
          <w:lang w:val="es-ES_tradnl"/>
        </w:rPr>
      </w:pPr>
      <w:r w:rsidRPr="00684980">
        <w:rPr>
          <w:rFonts w:ascii="Palatino Linotype" w:hAnsi="Palatino Linotype"/>
          <w:b/>
          <w:i/>
          <w:sz w:val="22"/>
          <w:szCs w:val="22"/>
          <w:lang w:val="es-ES_tradnl"/>
        </w:rPr>
        <w:t xml:space="preserve">IV. Independencia: </w:t>
      </w:r>
      <w:r w:rsidRPr="00684980">
        <w:rPr>
          <w:rFonts w:ascii="Palatino Linotype" w:hAnsi="Palatino Linotype"/>
          <w:i/>
          <w:sz w:val="22"/>
          <w:szCs w:val="22"/>
          <w:lang w:val="es-ES_tradnl"/>
        </w:rPr>
        <w:t>Cualidad que deben tener los Organismos garantes para actuar sin supeditarse a interés, autoridad o persona alguna;</w:t>
      </w:r>
    </w:p>
    <w:p w:rsidR="00797E64" w:rsidRPr="00684980"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684980" w:rsidRDefault="00797E64" w:rsidP="00797E64">
      <w:pPr>
        <w:pStyle w:val="Texto"/>
        <w:spacing w:after="0" w:line="276" w:lineRule="auto"/>
        <w:ind w:left="502" w:firstLine="0"/>
        <w:rPr>
          <w:rFonts w:ascii="Palatino Linotype" w:hAnsi="Palatino Linotype"/>
          <w:b/>
          <w:i/>
          <w:sz w:val="22"/>
          <w:szCs w:val="22"/>
          <w:lang w:val="es-ES_tradnl"/>
        </w:rPr>
      </w:pPr>
      <w:r w:rsidRPr="00684980">
        <w:rPr>
          <w:rFonts w:ascii="Palatino Linotype" w:hAnsi="Palatino Linotype"/>
          <w:b/>
          <w:i/>
          <w:sz w:val="22"/>
          <w:szCs w:val="22"/>
          <w:lang w:val="es-ES_tradnl"/>
        </w:rPr>
        <w:t>V.</w:t>
      </w:r>
      <w:r w:rsidRPr="00684980">
        <w:rPr>
          <w:rFonts w:ascii="Palatino Linotype" w:hAnsi="Palatino Linotype"/>
          <w:b/>
          <w:i/>
          <w:sz w:val="22"/>
          <w:szCs w:val="22"/>
          <w:lang w:val="es-ES_tradnl"/>
        </w:rPr>
        <w:tab/>
        <w:t xml:space="preserve"> Legalidad: Obligación de los Organismos garantes de ajustar su actuación, que funde y motive sus resoluciones y actos en las normas aplicables;</w:t>
      </w:r>
    </w:p>
    <w:p w:rsidR="00797E64" w:rsidRPr="00684980"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684980" w:rsidRDefault="00797E64" w:rsidP="00797E64">
      <w:pPr>
        <w:pStyle w:val="Texto"/>
        <w:spacing w:after="0" w:line="276" w:lineRule="auto"/>
        <w:ind w:left="502" w:firstLine="0"/>
        <w:rPr>
          <w:rFonts w:ascii="Palatino Linotype" w:hAnsi="Palatino Linotype"/>
          <w:i/>
          <w:sz w:val="22"/>
          <w:szCs w:val="22"/>
          <w:lang w:val="es-ES_tradnl"/>
        </w:rPr>
      </w:pPr>
      <w:r w:rsidRPr="00684980">
        <w:rPr>
          <w:rFonts w:ascii="Palatino Linotype" w:hAnsi="Palatino Linotype"/>
          <w:b/>
          <w:i/>
          <w:sz w:val="22"/>
          <w:szCs w:val="22"/>
          <w:lang w:val="es-ES_tradnl"/>
        </w:rPr>
        <w:lastRenderedPageBreak/>
        <w:t xml:space="preserve">VI. Máxima Publicidad: </w:t>
      </w:r>
      <w:r w:rsidRPr="00684980">
        <w:rPr>
          <w:rFonts w:ascii="Palatino Linotype" w:hAnsi="Palatino Linotype"/>
          <w:i/>
          <w:sz w:val="22"/>
          <w:szCs w:val="22"/>
          <w:lang w:val="es-ES_tradnl"/>
        </w:rPr>
        <w:t>Toda la información en posesión de los sujetos obligados será pública, completa, oportuna y accesible, sujeta a un claro régimen de excepciones que deberán estar definidas y ser además legítimas y estrictamente necesarias en una sociedad democrática;</w:t>
      </w:r>
    </w:p>
    <w:p w:rsidR="00797E64" w:rsidRPr="00684980"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684980" w:rsidRDefault="00797E64" w:rsidP="00797E64">
      <w:pPr>
        <w:pStyle w:val="Texto"/>
        <w:spacing w:after="0" w:line="276" w:lineRule="auto"/>
        <w:ind w:left="502" w:firstLine="0"/>
        <w:rPr>
          <w:rFonts w:ascii="Palatino Linotype" w:hAnsi="Palatino Linotype"/>
          <w:i/>
          <w:sz w:val="22"/>
          <w:szCs w:val="22"/>
          <w:lang w:val="es-ES_tradnl"/>
        </w:rPr>
      </w:pPr>
      <w:r w:rsidRPr="00684980">
        <w:rPr>
          <w:rFonts w:ascii="Palatino Linotype" w:hAnsi="Palatino Linotype"/>
          <w:b/>
          <w:i/>
          <w:sz w:val="22"/>
          <w:szCs w:val="22"/>
          <w:lang w:val="es-ES_tradnl"/>
        </w:rPr>
        <w:t xml:space="preserve">VII. Objetividad: </w:t>
      </w:r>
      <w:r w:rsidRPr="00684980">
        <w:rPr>
          <w:rFonts w:ascii="Palatino Linotype" w:hAnsi="Palatino Linotype"/>
          <w:i/>
          <w:sz w:val="22"/>
          <w:szCs w:val="22"/>
          <w:lang w:val="es-ES_tradnl"/>
        </w:rPr>
        <w:t>Obligación de los Organismos garantes de ajustar su actuación a los presupuestos de ley que deben ser aplicados al analizar el caso en concreto y resolver todos los hechos, prescindiendo de las consideraciones y criterios personales;</w:t>
      </w:r>
    </w:p>
    <w:p w:rsidR="00797E64" w:rsidRPr="00684980"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684980" w:rsidRDefault="00797E64" w:rsidP="00797E64">
      <w:pPr>
        <w:pStyle w:val="Texto"/>
        <w:spacing w:after="0" w:line="276" w:lineRule="auto"/>
        <w:ind w:left="502" w:firstLine="0"/>
        <w:rPr>
          <w:rFonts w:ascii="Palatino Linotype" w:hAnsi="Palatino Linotype"/>
          <w:i/>
          <w:sz w:val="22"/>
          <w:szCs w:val="22"/>
          <w:lang w:val="es-ES_tradnl"/>
        </w:rPr>
      </w:pPr>
      <w:r w:rsidRPr="00684980">
        <w:rPr>
          <w:rFonts w:ascii="Palatino Linotype" w:hAnsi="Palatino Linotype"/>
          <w:b/>
          <w:i/>
          <w:sz w:val="22"/>
          <w:szCs w:val="22"/>
          <w:lang w:val="es-ES_tradnl"/>
        </w:rPr>
        <w:t>VIII. Profesionalismo:</w:t>
      </w:r>
      <w:r w:rsidRPr="00684980">
        <w:rPr>
          <w:rFonts w:ascii="Palatino Linotype" w:hAnsi="Palatino Linotype"/>
          <w:i/>
          <w:sz w:val="22"/>
          <w:szCs w:val="22"/>
          <w:lang w:val="es-ES_tradnl"/>
        </w:rPr>
        <w:t xml:space="preserve"> Los Servidores Públicos que laboren en los Organismos garantes deberán sujetar su actuación a conocimientos técnicos, teóricos y metodológicos que garanticen un desempeño eficiente y eficaz en el ejercicio de la función pública que tienen encomendada, y</w:t>
      </w:r>
    </w:p>
    <w:p w:rsidR="00797E64" w:rsidRPr="00684980"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684980" w:rsidRDefault="00797E64" w:rsidP="00C91589">
      <w:pPr>
        <w:pStyle w:val="Texto"/>
        <w:spacing w:after="0" w:line="276" w:lineRule="auto"/>
        <w:ind w:left="502" w:firstLine="0"/>
        <w:rPr>
          <w:rFonts w:ascii="Palatino Linotype" w:hAnsi="Palatino Linotype"/>
          <w:i/>
          <w:sz w:val="22"/>
          <w:szCs w:val="22"/>
          <w:lang w:val="es-ES_tradnl"/>
        </w:rPr>
      </w:pPr>
      <w:r w:rsidRPr="00684980">
        <w:rPr>
          <w:rFonts w:ascii="Palatino Linotype" w:hAnsi="Palatino Linotype"/>
          <w:b/>
          <w:i/>
          <w:sz w:val="22"/>
          <w:szCs w:val="22"/>
          <w:lang w:val="es-ES_tradnl"/>
        </w:rPr>
        <w:t xml:space="preserve">IX. Transparencia: </w:t>
      </w:r>
      <w:r w:rsidRPr="00684980">
        <w:rPr>
          <w:rFonts w:ascii="Palatino Linotype" w:hAnsi="Palatino Linotype"/>
          <w:i/>
          <w:sz w:val="22"/>
          <w:szCs w:val="22"/>
          <w:lang w:val="es-ES_tradnl"/>
        </w:rPr>
        <w:t>Obligación de los Organismos garantes de dar publicidad a las deliberaciones y actos relacionados con sus atribuciones, así como dar acceso a la información que generen.</w:t>
      </w:r>
    </w:p>
    <w:p w:rsidR="002F383D" w:rsidRPr="00684980" w:rsidRDefault="002F383D" w:rsidP="00C91589">
      <w:pPr>
        <w:pStyle w:val="Texto"/>
        <w:spacing w:after="0" w:line="276" w:lineRule="auto"/>
        <w:ind w:left="502" w:firstLine="0"/>
        <w:rPr>
          <w:rFonts w:ascii="Palatino Linotype" w:hAnsi="Palatino Linotype"/>
          <w:i/>
          <w:sz w:val="22"/>
          <w:szCs w:val="22"/>
          <w:lang w:val="es-ES_tradnl"/>
        </w:rPr>
      </w:pPr>
    </w:p>
    <w:p w:rsidR="00797E64" w:rsidRPr="00684980" w:rsidRDefault="00797E64" w:rsidP="00797E64">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4980">
        <w:rPr>
          <w:rFonts w:ascii="Palatino Linotype" w:hAnsi="Palatino Linotype"/>
          <w:lang w:val="es-ES_tradnl"/>
        </w:rPr>
        <w:t>Como puede advertirse, la fracción V del citado artículo 8 de</w:t>
      </w:r>
      <w:r w:rsidR="00132A01" w:rsidRPr="00684980">
        <w:rPr>
          <w:rFonts w:ascii="Palatino Linotype" w:hAnsi="Palatino Linotype"/>
          <w:lang w:val="es-ES_tradnl"/>
        </w:rPr>
        <w:t xml:space="preserve"> </w:t>
      </w:r>
      <w:r w:rsidRPr="00684980">
        <w:rPr>
          <w:rFonts w:ascii="Palatino Linotype" w:hAnsi="Palatino Linotype"/>
          <w:lang w:val="es-ES_tradnl"/>
        </w:rPr>
        <w:t>la Ley General de Transparencia y Acceso a la Información establece el principio de legalidad como la obligación de los Organismos garantes de ajustar su actuación, que funde y motive sus resoluciones y actos en las normas aplicables.</w:t>
      </w:r>
    </w:p>
    <w:p w:rsidR="00D601D5" w:rsidRPr="00684980" w:rsidRDefault="00D601D5" w:rsidP="00D601D5">
      <w:pPr>
        <w:pStyle w:val="Prrafodelista"/>
        <w:tabs>
          <w:tab w:val="left" w:pos="0"/>
        </w:tabs>
        <w:spacing w:line="360" w:lineRule="auto"/>
        <w:ind w:left="0" w:right="49"/>
        <w:jc w:val="both"/>
        <w:rPr>
          <w:rFonts w:ascii="Palatino Linotype" w:hAnsi="Palatino Linotype"/>
          <w:lang w:val="es-ES_tradnl"/>
        </w:rPr>
      </w:pPr>
    </w:p>
    <w:p w:rsidR="00132A01" w:rsidRPr="00684980" w:rsidRDefault="00132A01" w:rsidP="00132A01">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4980">
        <w:rPr>
          <w:rFonts w:ascii="Palatino Linotype" w:hAnsi="Palatino Linotype"/>
          <w:lang w:val="es-ES_tradnl"/>
        </w:rPr>
        <w:t xml:space="preserve">De lo anterior se advierte que el principio de legalidad constituye una obligación para los órganos garantes para: (1) ajustar sus actuaciones en las normas aplicables; y, (2) fundar y motivar sus resoluciones y actos en las normas aplicables. Conviene resaltar primeramente que el texto de la Ley General establece que es una </w:t>
      </w:r>
      <w:r w:rsidR="008A6E0E" w:rsidRPr="00684980">
        <w:rPr>
          <w:rFonts w:ascii="Palatino Linotype" w:hAnsi="Palatino Linotype"/>
          <w:b/>
          <w:i/>
          <w:lang w:val="es-ES_tradnl"/>
        </w:rPr>
        <w:t>obligación,</w:t>
      </w:r>
      <w:r w:rsidRPr="00684980">
        <w:rPr>
          <w:rFonts w:ascii="Palatino Linotype" w:hAnsi="Palatino Linotype"/>
          <w:lang w:val="es-ES_tradnl"/>
        </w:rPr>
        <w:t xml:space="preserve"> por lo tanto</w:t>
      </w:r>
      <w:r w:rsidR="00E4540D" w:rsidRPr="00684980">
        <w:rPr>
          <w:rFonts w:ascii="Palatino Linotype" w:hAnsi="Palatino Linotype"/>
          <w:lang w:val="es-ES_tradnl"/>
        </w:rPr>
        <w:t>,</w:t>
      </w:r>
      <w:r w:rsidRPr="00684980">
        <w:rPr>
          <w:rFonts w:ascii="Palatino Linotype" w:hAnsi="Palatino Linotype"/>
          <w:lang w:val="es-ES_tradnl"/>
        </w:rPr>
        <w:t xml:space="preserve"> debe entenderse como un deber y no una opción que </w:t>
      </w:r>
      <w:r w:rsidR="00A13561" w:rsidRPr="00684980">
        <w:rPr>
          <w:rFonts w:ascii="Palatino Linotype" w:hAnsi="Palatino Linotype"/>
          <w:lang w:val="es-ES_tradnl"/>
        </w:rPr>
        <w:t>esté</w:t>
      </w:r>
      <w:r w:rsidRPr="00684980">
        <w:rPr>
          <w:rFonts w:ascii="Palatino Linotype" w:hAnsi="Palatino Linotype"/>
          <w:lang w:val="es-ES_tradnl"/>
        </w:rPr>
        <w:t xml:space="preserve"> sujeta a capricho de los órganos garantes; segundo</w:t>
      </w:r>
      <w:r w:rsidR="00E4540D" w:rsidRPr="00684980">
        <w:rPr>
          <w:rFonts w:ascii="Palatino Linotype" w:hAnsi="Palatino Linotype"/>
          <w:lang w:val="es-ES_tradnl"/>
        </w:rPr>
        <w:t>,</w:t>
      </w:r>
      <w:r w:rsidRPr="00684980">
        <w:rPr>
          <w:rFonts w:ascii="Palatino Linotype" w:hAnsi="Palatino Linotype"/>
          <w:lang w:val="es-ES_tradnl"/>
        </w:rPr>
        <w:t xml:space="preserve"> en ambos casos</w:t>
      </w:r>
      <w:r w:rsidR="00E4540D" w:rsidRPr="00684980">
        <w:rPr>
          <w:rFonts w:ascii="Palatino Linotype" w:hAnsi="Palatino Linotype"/>
          <w:lang w:val="es-ES_tradnl"/>
        </w:rPr>
        <w:t xml:space="preserve"> (1) </w:t>
      </w:r>
      <w:r w:rsidR="004423BF" w:rsidRPr="00684980">
        <w:rPr>
          <w:rFonts w:ascii="Palatino Linotype" w:hAnsi="Palatino Linotype"/>
          <w:lang w:val="es-ES_tradnl"/>
        </w:rPr>
        <w:t xml:space="preserve">ajustar sus </w:t>
      </w:r>
      <w:r w:rsidR="004423BF" w:rsidRPr="00684980">
        <w:rPr>
          <w:rFonts w:ascii="Palatino Linotype" w:hAnsi="Palatino Linotype"/>
          <w:lang w:val="es-ES_tradnl"/>
        </w:rPr>
        <w:lastRenderedPageBreak/>
        <w:t xml:space="preserve">actuaciones y </w:t>
      </w:r>
      <w:r w:rsidR="00E4540D" w:rsidRPr="00684980">
        <w:rPr>
          <w:rFonts w:ascii="Palatino Linotype" w:hAnsi="Palatino Linotype"/>
          <w:lang w:val="es-ES_tradnl"/>
        </w:rPr>
        <w:t xml:space="preserve">(2) </w:t>
      </w:r>
      <w:r w:rsidR="004423BF" w:rsidRPr="00684980">
        <w:rPr>
          <w:rFonts w:ascii="Palatino Linotype" w:hAnsi="Palatino Linotype"/>
          <w:lang w:val="es-ES_tradnl"/>
        </w:rPr>
        <w:t>fundar y motivar sus resoluciones y actuaciones en las normas aplicables, sin duda constituye una garantía de seguridad y certidumbre jurídica.</w:t>
      </w:r>
    </w:p>
    <w:p w:rsidR="004423BF" w:rsidRPr="00684980" w:rsidRDefault="004423BF" w:rsidP="004423BF">
      <w:pPr>
        <w:pStyle w:val="Prrafodelista"/>
        <w:tabs>
          <w:tab w:val="left" w:pos="0"/>
        </w:tabs>
        <w:spacing w:line="360" w:lineRule="auto"/>
        <w:ind w:left="0" w:right="49"/>
        <w:jc w:val="both"/>
        <w:rPr>
          <w:rFonts w:ascii="Palatino Linotype" w:hAnsi="Palatino Linotype"/>
          <w:lang w:val="es-ES_tradnl"/>
        </w:rPr>
      </w:pPr>
    </w:p>
    <w:p w:rsidR="004423BF" w:rsidRPr="00684980" w:rsidRDefault="004423BF" w:rsidP="004423BF">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i/>
          <w:lang w:val="es-ES_tradnl" w:eastAsia="es-ES"/>
        </w:rPr>
      </w:pPr>
      <w:r w:rsidRPr="00684980">
        <w:rPr>
          <w:rFonts w:ascii="Palatino Linotype" w:hAnsi="Palatino Linotype"/>
          <w:lang w:val="es-ES_tradnl"/>
        </w:rPr>
        <w:t>En el derecho mexicano, el principio de legalidad en general se debe deducir de la interpretación conjunta del segundo párrafo del artículo 14 de la Constitución mexicana: “</w:t>
      </w:r>
      <w:r w:rsidRPr="00684980">
        <w:rPr>
          <w:rFonts w:ascii="Palatino Linotype" w:hAnsi="Palatino Linotype"/>
          <w:i/>
          <w:lang w:val="es-ES_tradnl"/>
        </w:rPr>
        <w:t>Nadie podrá ser privado de la vida, de la libertad o de sus propiedades, posesiones o derechos, sino mediante juicio seguido ante los tribunales previamente establecidos, en el que se cumplan las formalidades esenciales del procedimiento y conforme a las leyes expedidas con anterioridad al hecho”,</w:t>
      </w:r>
      <w:r w:rsidRPr="00684980">
        <w:rPr>
          <w:rFonts w:ascii="Palatino Linotype" w:hAnsi="Palatino Linotype"/>
          <w:lang w:val="es-ES_tradnl"/>
        </w:rPr>
        <w:t xml:space="preserve"> y del primer párrafo del artículo 16 de Constitucional: “</w:t>
      </w:r>
      <w:r w:rsidRPr="00684980">
        <w:rPr>
          <w:rFonts w:ascii="Palatino Linotype" w:hAnsi="Palatino Linotype"/>
          <w:i/>
          <w:lang w:val="es-ES_tradnl"/>
        </w:rPr>
        <w:t>Nadie puede ser molestado en su persona, familia, domicilio, papeles o posesiones, sino en virtud de mandamiento escrito de la autoridad competente, que funde y motive la causa legal del procedimiento”</w:t>
      </w:r>
      <w:r w:rsidR="00E4540D" w:rsidRPr="00684980">
        <w:rPr>
          <w:rFonts w:ascii="Palatino Linotype" w:hAnsi="Palatino Linotype"/>
          <w:i/>
          <w:lang w:val="es-ES_tradnl"/>
        </w:rPr>
        <w:t>.</w:t>
      </w:r>
    </w:p>
    <w:p w:rsidR="00D62F34" w:rsidRPr="00684980" w:rsidRDefault="00D62F34" w:rsidP="00D62F34">
      <w:pPr>
        <w:pStyle w:val="Prrafodelista"/>
        <w:rPr>
          <w:lang w:val="es-ES_tradnl"/>
        </w:rPr>
      </w:pPr>
    </w:p>
    <w:p w:rsidR="00D62F34" w:rsidRPr="00684980" w:rsidRDefault="00D62F34" w:rsidP="00136BAF">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lang w:val="es-ES_tradnl" w:eastAsia="es-ES"/>
        </w:rPr>
      </w:pPr>
      <w:r w:rsidRPr="00684980">
        <w:rPr>
          <w:rFonts w:ascii="Palatino Linotype" w:hAnsi="Palatino Linotype"/>
          <w:lang w:val="es-ES_tradnl"/>
        </w:rPr>
        <w:t xml:space="preserve">El principio de legalidad comprende en sí dos figuras jurídicas: el principio de legalidad y la reserva de ley, cuya distinción radica en que cada uno de estos </w:t>
      </w:r>
      <w:r w:rsidR="008A6E0E" w:rsidRPr="00684980">
        <w:rPr>
          <w:rFonts w:ascii="Palatino Linotype" w:hAnsi="Palatino Linotype"/>
          <w:lang w:val="es-ES_tradnl"/>
        </w:rPr>
        <w:t>principios</w:t>
      </w:r>
      <w:r w:rsidR="002F383D" w:rsidRPr="00684980">
        <w:rPr>
          <w:rFonts w:ascii="Palatino Linotype" w:hAnsi="Palatino Linotype"/>
          <w:lang w:val="es-ES_tradnl"/>
        </w:rPr>
        <w:t xml:space="preserve"> </w:t>
      </w:r>
      <w:r w:rsidRPr="00684980">
        <w:rPr>
          <w:rFonts w:ascii="Palatino Linotype" w:hAnsi="Palatino Linotype"/>
          <w:lang w:val="es-ES_tradnl"/>
        </w:rPr>
        <w:t xml:space="preserve">surte efectos en diferentes campos del derecho, el primero se </w:t>
      </w:r>
      <w:r w:rsidR="008A6E0E" w:rsidRPr="00684980">
        <w:rPr>
          <w:rFonts w:ascii="Palatino Linotype" w:hAnsi="Palatino Linotype"/>
          <w:lang w:val="es-ES_tradnl"/>
        </w:rPr>
        <w:t>sitúa</w:t>
      </w:r>
      <w:r w:rsidRPr="00684980">
        <w:rPr>
          <w:rFonts w:ascii="Palatino Linotype" w:hAnsi="Palatino Linotype"/>
          <w:lang w:val="es-ES_tradnl"/>
        </w:rPr>
        <w:t xml:space="preserve"> en la esfera aplicativa de éste, mientras que el segundo, implica centrar nuestra atención en su esfera normativa.</w:t>
      </w:r>
    </w:p>
    <w:p w:rsidR="00D62F34" w:rsidRPr="00684980" w:rsidRDefault="00D62F34" w:rsidP="00136BAF">
      <w:pPr>
        <w:pStyle w:val="Prrafodelista"/>
        <w:spacing w:line="360" w:lineRule="auto"/>
        <w:rPr>
          <w:rFonts w:ascii="Palatino Linotype" w:hAnsi="Palatino Linotype"/>
          <w:lang w:val="es-ES_tradnl"/>
        </w:rPr>
      </w:pPr>
    </w:p>
    <w:p w:rsidR="00321071" w:rsidRPr="00684980" w:rsidRDefault="004423BF" w:rsidP="00321071">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lang w:val="es-ES_tradnl" w:eastAsia="es-ES"/>
        </w:rPr>
      </w:pPr>
      <w:r w:rsidRPr="00684980">
        <w:rPr>
          <w:rFonts w:ascii="Palatino Linotype" w:hAnsi="Palatino Linotype"/>
          <w:lang w:val="es-ES_tradnl"/>
        </w:rPr>
        <w:t>El principio de legalidad entraña que los órganos del Estado deben ceñir su actuar a lo que disponga la ley</w:t>
      </w:r>
      <w:r w:rsidR="00D62F34" w:rsidRPr="00684980">
        <w:rPr>
          <w:rFonts w:ascii="Palatino Linotype" w:hAnsi="Palatino Linotype"/>
          <w:lang w:val="es-ES_tradnl"/>
        </w:rPr>
        <w:t xml:space="preserve">, lo que implica el respeto </w:t>
      </w:r>
      <w:r w:rsidRPr="00684980">
        <w:rPr>
          <w:rFonts w:ascii="Palatino Linotype" w:hAnsi="Palatino Linotype"/>
          <w:lang w:val="es-ES_tradnl"/>
        </w:rPr>
        <w:t>absoluto en la producción de las normas al orden escalonado exigido por la jerarquía de las fuentes</w:t>
      </w:r>
      <w:r w:rsidR="00E4540D" w:rsidRPr="00684980">
        <w:rPr>
          <w:rFonts w:ascii="Palatino Linotype" w:hAnsi="Palatino Linotype"/>
          <w:lang w:val="es-ES_tradnl"/>
        </w:rPr>
        <w:t xml:space="preserve"> del derecho</w:t>
      </w:r>
      <w:r w:rsidRPr="00684980">
        <w:rPr>
          <w:rFonts w:ascii="Palatino Linotype" w:hAnsi="Palatino Linotype"/>
          <w:lang w:val="es-ES_tradnl"/>
        </w:rPr>
        <w:t xml:space="preserve">, y finalmente, la sumisión de los actos concretos de una autoridad a las </w:t>
      </w:r>
      <w:r w:rsidRPr="00684980">
        <w:rPr>
          <w:rFonts w:ascii="Palatino Linotype" w:hAnsi="Palatino Linotype"/>
          <w:lang w:val="es-ES_tradnl"/>
        </w:rPr>
        <w:lastRenderedPageBreak/>
        <w:t>disposiciones de carácter general</w:t>
      </w:r>
      <w:r w:rsidR="00D62F34" w:rsidRPr="00684980">
        <w:rPr>
          <w:rFonts w:ascii="Palatino Linotype" w:hAnsi="Palatino Linotype"/>
          <w:lang w:val="es-ES_tradnl"/>
        </w:rPr>
        <w:t>. Mientras que el principio de reserva de ley implica delimitar las materias que deberán ser producidas exclusivamente por la Ley, es decir no permite la intromisión en las materias reservadas a la ley de alguna potestad normativa diferente a la del Congreso de la Unión o a las de los congresos locales. Lo que se traduce en la intención de preservar y dar vigencia a la separación de poderes, en especial del Ejecutivo y del Legislativo, lo que implica que la prohibición a la administración de dictar normas referentes a las materias reservadas al órgano legislativo y el deber de éste de no delegar dicho poder en cualquier ente distinto a él.</w:t>
      </w:r>
    </w:p>
    <w:p w:rsidR="00321071" w:rsidRPr="00684980" w:rsidRDefault="00321071" w:rsidP="00321071">
      <w:pPr>
        <w:pStyle w:val="Prrafodelista"/>
        <w:rPr>
          <w:color w:val="1E1916"/>
          <w:lang w:val="es-ES_tradnl"/>
        </w:rPr>
      </w:pPr>
    </w:p>
    <w:p w:rsidR="00321071" w:rsidRPr="00684980" w:rsidRDefault="00321071" w:rsidP="00321071">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4980">
        <w:rPr>
          <w:rFonts w:ascii="Palatino Linotype" w:hAnsi="Palatino Linotype"/>
          <w:color w:val="1E1916"/>
          <w:lang w:val="es-ES_tradnl"/>
        </w:rPr>
        <w:t xml:space="preserve">La sujeción de los órganos públicos a la ley se concreta en el principio de </w:t>
      </w:r>
      <w:r w:rsidRPr="00684980">
        <w:rPr>
          <w:rFonts w:ascii="Palatino Linotype" w:hAnsi="Palatino Linotype"/>
          <w:i/>
          <w:color w:val="1E1916"/>
          <w:lang w:val="es-ES_tradnl"/>
        </w:rPr>
        <w:t>mera legalidad</w:t>
      </w:r>
      <w:r w:rsidRPr="00684980">
        <w:rPr>
          <w:rFonts w:ascii="Palatino Linotype" w:hAnsi="Palatino Linotype"/>
          <w:color w:val="1E1916"/>
          <w:lang w:val="es-ES_tradnl"/>
        </w:rPr>
        <w:t xml:space="preserve">, el cual es distinto al principio de </w:t>
      </w:r>
      <w:r w:rsidRPr="00684980">
        <w:rPr>
          <w:rFonts w:ascii="Palatino Linotype" w:hAnsi="Palatino Linotype"/>
          <w:i/>
          <w:color w:val="1E1916"/>
          <w:lang w:val="es-ES_tradnl"/>
        </w:rPr>
        <w:t xml:space="preserve">estricta legalidad </w:t>
      </w:r>
      <w:r w:rsidRPr="00684980">
        <w:rPr>
          <w:rFonts w:ascii="Palatino Linotype" w:hAnsi="Palatino Linotype"/>
          <w:color w:val="1E1916"/>
          <w:lang w:val="es-ES_tradnl"/>
        </w:rPr>
        <w:t>según el cual las autoridades no solamente deben de acatar las leyes cualesquiera que sean sus contenidos, sino que es preciso además que todos sus actos incluyendo los propios actos legislativos estén subordinados a los derechos fundamentales.</w:t>
      </w:r>
      <w:r w:rsidRPr="00684980">
        <w:rPr>
          <w:rStyle w:val="Refdenotaalpie"/>
          <w:rFonts w:ascii="Palatino Linotype" w:hAnsi="Palatino Linotype"/>
          <w:color w:val="1E1916"/>
          <w:lang w:val="es-ES_tradnl"/>
        </w:rPr>
        <w:footnoteReference w:id="2"/>
      </w:r>
    </w:p>
    <w:p w:rsidR="00927E88" w:rsidRPr="00684980" w:rsidRDefault="00927E88" w:rsidP="00927E88">
      <w:pPr>
        <w:pStyle w:val="Prrafodelista"/>
        <w:rPr>
          <w:rFonts w:ascii="Palatino Linotype" w:hAnsi="Palatino Linotype"/>
          <w:lang w:val="es-ES_tradnl"/>
        </w:rPr>
      </w:pPr>
    </w:p>
    <w:p w:rsidR="00927E88" w:rsidRPr="00684980" w:rsidRDefault="00927E88" w:rsidP="00927E8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4980">
        <w:rPr>
          <w:rFonts w:ascii="Palatino Linotype" w:hAnsi="Palatino Linotype"/>
          <w:lang w:val="es-ES_tradnl"/>
        </w:rPr>
        <w:t xml:space="preserve">El principio de legalidad implica que toda acción de cualquier órgano investido de poder estatal debe estar justificada por una ley previa, toda vez que violentar este principio no solo es violatorio de los derechos de seguridad jurídica, sino que atenta </w:t>
      </w:r>
      <w:r w:rsidR="003F1869" w:rsidRPr="00684980">
        <w:rPr>
          <w:rFonts w:ascii="Palatino Linotype" w:hAnsi="Palatino Linotype"/>
          <w:lang w:val="es-ES_tradnl"/>
        </w:rPr>
        <w:t xml:space="preserve">contra del </w:t>
      </w:r>
      <w:r w:rsidRPr="00684980">
        <w:rPr>
          <w:rFonts w:ascii="Palatino Linotype" w:hAnsi="Palatino Linotype"/>
          <w:lang w:val="es-ES_tradnl"/>
        </w:rPr>
        <w:t xml:space="preserve">Estado de Derecho en el cual las autoridades </w:t>
      </w:r>
      <w:r w:rsidR="003F1869" w:rsidRPr="00684980">
        <w:rPr>
          <w:rFonts w:ascii="Palatino Linotype" w:hAnsi="Palatino Linotype"/>
          <w:lang w:val="es-ES_tradnl"/>
        </w:rPr>
        <w:t>deben encontrarse sujetas</w:t>
      </w:r>
      <w:r w:rsidRPr="00684980">
        <w:rPr>
          <w:rFonts w:ascii="Palatino Linotype" w:hAnsi="Palatino Linotype"/>
          <w:lang w:val="es-ES_tradnl"/>
        </w:rPr>
        <w:t xml:space="preserve"> a la le</w:t>
      </w:r>
      <w:r w:rsidR="003F1869" w:rsidRPr="00684980">
        <w:rPr>
          <w:rFonts w:ascii="Palatino Linotype" w:hAnsi="Palatino Linotype"/>
          <w:lang w:val="es-ES_tradnl"/>
        </w:rPr>
        <w:t xml:space="preserve">y, es decir debe </w:t>
      </w:r>
      <w:r w:rsidRPr="00684980">
        <w:rPr>
          <w:rFonts w:ascii="Palatino Linotype" w:hAnsi="Palatino Linotype"/>
          <w:lang w:val="es-ES_tradnl"/>
        </w:rPr>
        <w:t>exist</w:t>
      </w:r>
      <w:r w:rsidR="003F1869" w:rsidRPr="00684980">
        <w:rPr>
          <w:rFonts w:ascii="Palatino Linotype" w:hAnsi="Palatino Linotype"/>
          <w:lang w:val="es-ES_tradnl"/>
        </w:rPr>
        <w:t>ir</w:t>
      </w:r>
      <w:r w:rsidRPr="00684980">
        <w:rPr>
          <w:rFonts w:ascii="Palatino Linotype" w:hAnsi="Palatino Linotype"/>
          <w:lang w:val="es-ES_tradnl"/>
        </w:rPr>
        <w:t xml:space="preserve"> sujeción de los poderes públicos al </w:t>
      </w:r>
      <w:r w:rsidRPr="00684980">
        <w:rPr>
          <w:rFonts w:ascii="Palatino Linotype" w:hAnsi="Palatino Linotype"/>
          <w:lang w:val="es-ES_tradnl"/>
        </w:rPr>
        <w:lastRenderedPageBreak/>
        <w:t>ordenamiento legal</w:t>
      </w:r>
      <w:r w:rsidR="003F1869" w:rsidRPr="00684980">
        <w:rPr>
          <w:rFonts w:ascii="Palatino Linotype" w:hAnsi="Palatino Linotype"/>
          <w:lang w:val="es-ES_tradnl"/>
        </w:rPr>
        <w:t>. Es por ello, que el Estado de Derecho es aquel en el cual prevalece el principio de legalidad que regula y controla el poder y la actividad de los órganos del Estado y en el que el sometimiento a la ley</w:t>
      </w:r>
      <w:r w:rsidR="00E4540D" w:rsidRPr="00684980">
        <w:rPr>
          <w:rFonts w:ascii="Palatino Linotype" w:hAnsi="Palatino Linotype"/>
          <w:lang w:val="es-ES_tradnl"/>
        </w:rPr>
        <w:t>,</w:t>
      </w:r>
      <w:r w:rsidR="003F1869" w:rsidRPr="00684980">
        <w:rPr>
          <w:rFonts w:ascii="Palatino Linotype" w:hAnsi="Palatino Linotype"/>
          <w:lang w:val="es-ES_tradnl"/>
        </w:rPr>
        <w:t xml:space="preserve"> sin lugar a dudas</w:t>
      </w:r>
      <w:r w:rsidR="00E4540D" w:rsidRPr="00684980">
        <w:rPr>
          <w:rFonts w:ascii="Palatino Linotype" w:hAnsi="Palatino Linotype"/>
          <w:lang w:val="es-ES_tradnl"/>
        </w:rPr>
        <w:t>,</w:t>
      </w:r>
      <w:r w:rsidR="003F1869" w:rsidRPr="00684980">
        <w:rPr>
          <w:rFonts w:ascii="Palatino Linotype" w:hAnsi="Palatino Linotype"/>
          <w:lang w:val="es-ES_tradnl"/>
        </w:rPr>
        <w:t xml:space="preserve"> </w:t>
      </w:r>
      <w:proofErr w:type="spellStart"/>
      <w:r w:rsidR="003F1869" w:rsidRPr="00684980">
        <w:rPr>
          <w:rFonts w:ascii="Palatino Linotype" w:hAnsi="Palatino Linotype"/>
          <w:lang w:val="es-ES_tradnl"/>
        </w:rPr>
        <w:t>esta</w:t>
      </w:r>
      <w:proofErr w:type="spellEnd"/>
      <w:r w:rsidR="003F1869" w:rsidRPr="00684980">
        <w:rPr>
          <w:rFonts w:ascii="Palatino Linotype" w:hAnsi="Palatino Linotype"/>
          <w:lang w:val="es-ES_tradnl"/>
        </w:rPr>
        <w:t xml:space="preserve"> relacionado con el respeto a la persona humana y a sus derechos fundamentales.</w:t>
      </w:r>
    </w:p>
    <w:p w:rsidR="00927E88" w:rsidRPr="00684980" w:rsidRDefault="00927E88" w:rsidP="00927E88">
      <w:pPr>
        <w:pStyle w:val="Textoindependiente"/>
        <w:spacing w:line="247" w:lineRule="auto"/>
        <w:ind w:left="117" w:right="113"/>
        <w:rPr>
          <w:lang w:val="es-ES_tradnl"/>
        </w:rPr>
      </w:pPr>
    </w:p>
    <w:p w:rsidR="00927E88" w:rsidRPr="00684980" w:rsidRDefault="00927E88" w:rsidP="00927E88">
      <w:pPr>
        <w:spacing w:line="249" w:lineRule="auto"/>
        <w:ind w:left="357" w:right="116"/>
        <w:jc w:val="both"/>
        <w:rPr>
          <w:sz w:val="20"/>
          <w:lang w:val="es-ES_tradnl"/>
        </w:rPr>
      </w:pPr>
    </w:p>
    <w:p w:rsidR="003F1869" w:rsidRPr="00684980"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4980">
        <w:rPr>
          <w:rFonts w:ascii="Palatino Linotype" w:hAnsi="Palatino Linotype"/>
          <w:lang w:val="es-ES_tradnl"/>
        </w:rPr>
        <w:t xml:space="preserve">En consecuencia, los órganos de Estado definen sus alcances bajo la tutela del principio de legalidad consagrado en la Constitución por el cual deben </w:t>
      </w:r>
      <w:r w:rsidRPr="00684980">
        <w:rPr>
          <w:rFonts w:ascii="Palatino Linotype" w:hAnsi="Palatino Linotype"/>
          <w:shd w:val="clear" w:color="auto" w:fill="FFFFFF"/>
          <w:lang w:val="es-ES_tradnl"/>
        </w:rPr>
        <w:t>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de lo contrario las actuaciones, resoluciones o actos serían violatorias del artículo 16 constitucional.</w:t>
      </w:r>
    </w:p>
    <w:p w:rsidR="00927E88" w:rsidRPr="00684980" w:rsidRDefault="00927E88" w:rsidP="00927E88">
      <w:pPr>
        <w:rPr>
          <w:lang w:val="es-ES_tradnl"/>
        </w:rPr>
      </w:pPr>
    </w:p>
    <w:p w:rsidR="00BC0A9E" w:rsidRPr="00684980" w:rsidRDefault="00136BAF" w:rsidP="00136B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4980">
        <w:rPr>
          <w:rFonts w:ascii="Palatino Linotype" w:hAnsi="Palatino Linotype"/>
          <w:lang w:val="es-ES_tradnl"/>
        </w:rPr>
        <w:t>Es por ello, que el</w:t>
      </w:r>
      <w:r w:rsidR="00BC0A9E" w:rsidRPr="00684980">
        <w:rPr>
          <w:rFonts w:ascii="Palatino Linotype" w:hAnsi="Palatino Linotype"/>
          <w:lang w:val="es-ES_tradnl"/>
        </w:rPr>
        <w:t xml:space="preserve">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para la emisión del acto; siendo necesario, además, que se presente subsunción entre </w:t>
      </w:r>
      <w:r w:rsidR="00BC0A9E" w:rsidRPr="00684980">
        <w:rPr>
          <w:rFonts w:ascii="Palatino Linotype" w:hAnsi="Palatino Linotype"/>
          <w:spacing w:val="-2"/>
          <w:lang w:val="es-ES_tradnl"/>
        </w:rPr>
        <w:t xml:space="preserve">los </w:t>
      </w:r>
      <w:r w:rsidR="00BC0A9E" w:rsidRPr="00684980">
        <w:rPr>
          <w:rFonts w:ascii="Palatino Linotype" w:hAnsi="Palatino Linotype"/>
          <w:lang w:val="es-ES_tradnl"/>
        </w:rPr>
        <w:t>fundamentos y motivos del acto de autoridad, es decir, que exista adecuación entre los motivos aducidos y las normas aplicables, configurándose así las hipótesis</w:t>
      </w:r>
      <w:r w:rsidR="00BC0A9E" w:rsidRPr="00684980">
        <w:rPr>
          <w:rFonts w:ascii="Palatino Linotype" w:hAnsi="Palatino Linotype"/>
          <w:spacing w:val="-5"/>
          <w:lang w:val="es-ES_tradnl"/>
        </w:rPr>
        <w:t xml:space="preserve"> </w:t>
      </w:r>
      <w:r w:rsidR="00BC0A9E" w:rsidRPr="00684980">
        <w:rPr>
          <w:rFonts w:ascii="Palatino Linotype" w:hAnsi="Palatino Linotype"/>
          <w:lang w:val="es-ES_tradnl"/>
        </w:rPr>
        <w:t>normativas.</w:t>
      </w:r>
    </w:p>
    <w:p w:rsidR="00BC0A9E" w:rsidRPr="00684980" w:rsidRDefault="00BC0A9E" w:rsidP="00136BAF">
      <w:pPr>
        <w:pStyle w:val="Prrafodelista"/>
        <w:tabs>
          <w:tab w:val="left" w:pos="0"/>
        </w:tabs>
        <w:spacing w:line="360" w:lineRule="auto"/>
        <w:ind w:left="0" w:right="49"/>
        <w:jc w:val="both"/>
        <w:rPr>
          <w:rFonts w:ascii="Palatino Linotype" w:hAnsi="Palatino Linotype"/>
          <w:lang w:val="es-ES_tradnl"/>
        </w:rPr>
      </w:pPr>
    </w:p>
    <w:p w:rsidR="00BC0A9E" w:rsidRPr="00684980" w:rsidRDefault="00BC0A9E" w:rsidP="00136B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4980">
        <w:rPr>
          <w:rFonts w:ascii="Palatino Linotype" w:hAnsi="Palatino Linotype"/>
          <w:lang w:val="es-ES_tradnl"/>
        </w:rPr>
        <w:lastRenderedPageBreak/>
        <w:t>Sirve de sustento a lo anterior, la jurisprudencia que abajo se cita, la cual ha sido sustento de las numerosas ejecutorias que ha dictado el Poder Judicial de la Federación y que ha sido uno de los sustentos que han dado lugar a las diversas tesis aisladas y jurisprudenciales que existen en materia de fundamentación y</w:t>
      </w:r>
      <w:r w:rsidRPr="00684980">
        <w:rPr>
          <w:rFonts w:ascii="Palatino Linotype" w:hAnsi="Palatino Linotype"/>
          <w:spacing w:val="-4"/>
          <w:lang w:val="es-ES_tradnl"/>
        </w:rPr>
        <w:t xml:space="preserve"> </w:t>
      </w:r>
      <w:r w:rsidRPr="00684980">
        <w:rPr>
          <w:rFonts w:ascii="Palatino Linotype" w:hAnsi="Palatino Linotype"/>
          <w:lang w:val="es-ES_tradnl"/>
        </w:rPr>
        <w:t>motivación:</w:t>
      </w:r>
    </w:p>
    <w:p w:rsidR="00BC0A9E" w:rsidRPr="00684980" w:rsidRDefault="00BC0A9E" w:rsidP="00BC0A9E">
      <w:pPr>
        <w:pStyle w:val="Prrafodelista"/>
        <w:rPr>
          <w:rFonts w:ascii="Palatino Linotype" w:hAnsi="Palatino Linotype"/>
          <w:lang w:val="es-ES_tradnl"/>
        </w:rPr>
      </w:pPr>
    </w:p>
    <w:p w:rsidR="00BC0A9E" w:rsidRPr="00684980" w:rsidRDefault="00BC0A9E" w:rsidP="00BC0A9E">
      <w:pPr>
        <w:spacing w:line="276" w:lineRule="auto"/>
        <w:ind w:left="908" w:right="1121"/>
        <w:jc w:val="both"/>
        <w:rPr>
          <w:rFonts w:ascii="Palatino Linotype" w:hAnsi="Palatino Linotype"/>
          <w:i/>
          <w:sz w:val="22"/>
          <w:szCs w:val="22"/>
          <w:lang w:val="es-ES_tradnl"/>
        </w:rPr>
      </w:pPr>
      <w:r w:rsidRPr="00684980">
        <w:rPr>
          <w:rFonts w:ascii="Palatino Linotype" w:hAnsi="Palatino Linotype"/>
          <w:b/>
          <w:i/>
          <w:sz w:val="22"/>
          <w:szCs w:val="22"/>
          <w:lang w:val="es-ES_tradnl"/>
        </w:rPr>
        <w:t xml:space="preserve">“FUNDAMENTACION Y MOTIVACION. </w:t>
      </w:r>
      <w:r w:rsidRPr="00684980">
        <w:rPr>
          <w:rFonts w:ascii="Palatino Linotype" w:hAnsi="Palatino Linotype"/>
          <w:i/>
          <w:sz w:val="22"/>
          <w:szCs w:val="22"/>
          <w:lang w:val="es-ES_tradnl"/>
        </w:rPr>
        <w:t>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w:t>
      </w:r>
      <w:r w:rsidRPr="00684980">
        <w:rPr>
          <w:rFonts w:ascii="Palatino Linotype" w:hAnsi="Palatino Linotype"/>
          <w:i/>
          <w:spacing w:val="-2"/>
          <w:sz w:val="22"/>
          <w:szCs w:val="22"/>
          <w:lang w:val="es-ES_tradnl"/>
        </w:rPr>
        <w:t xml:space="preserve"> </w:t>
      </w:r>
      <w:r w:rsidRPr="00684980">
        <w:rPr>
          <w:rFonts w:ascii="Palatino Linotype" w:hAnsi="Palatino Linotype"/>
          <w:i/>
          <w:sz w:val="22"/>
          <w:szCs w:val="22"/>
          <w:lang w:val="es-ES_tradnl"/>
        </w:rPr>
        <w:t>normativas.”</w:t>
      </w:r>
      <w:r w:rsidRPr="00684980">
        <w:rPr>
          <w:rStyle w:val="Refdenotaalpie"/>
          <w:rFonts w:ascii="Palatino Linotype" w:hAnsi="Palatino Linotype"/>
          <w:i/>
          <w:sz w:val="22"/>
          <w:szCs w:val="22"/>
          <w:lang w:val="es-ES_tradnl"/>
        </w:rPr>
        <w:footnoteReference w:id="3"/>
      </w:r>
    </w:p>
    <w:p w:rsidR="00103C16" w:rsidRPr="00684980" w:rsidRDefault="00103C16" w:rsidP="00BC0A9E">
      <w:pPr>
        <w:spacing w:line="276" w:lineRule="auto"/>
        <w:ind w:left="908" w:right="1121"/>
        <w:jc w:val="both"/>
        <w:rPr>
          <w:rFonts w:ascii="Palatino Linotype" w:hAnsi="Palatino Linotype"/>
          <w:i/>
          <w:sz w:val="22"/>
          <w:szCs w:val="22"/>
          <w:lang w:val="es-ES_tradnl"/>
        </w:rPr>
      </w:pPr>
    </w:p>
    <w:p w:rsidR="00321071" w:rsidRPr="00684980" w:rsidRDefault="00321071" w:rsidP="00BC0A9E">
      <w:pPr>
        <w:spacing w:line="276" w:lineRule="auto"/>
        <w:ind w:left="908" w:right="1121"/>
        <w:jc w:val="both"/>
        <w:rPr>
          <w:rFonts w:ascii="Palatino Linotype" w:hAnsi="Palatino Linotype"/>
          <w:i/>
          <w:sz w:val="22"/>
          <w:szCs w:val="22"/>
          <w:lang w:val="es-ES_tradnl"/>
        </w:rPr>
      </w:pPr>
    </w:p>
    <w:p w:rsidR="007B50D3" w:rsidRPr="00684980" w:rsidRDefault="00C91589" w:rsidP="00C91589">
      <w:pPr>
        <w:pStyle w:val="Prrafodelista"/>
        <w:spacing w:line="360" w:lineRule="auto"/>
        <w:ind w:left="450" w:right="49"/>
        <w:jc w:val="both"/>
        <w:rPr>
          <w:rFonts w:ascii="Palatino Linotype" w:hAnsi="Palatino Linotype"/>
          <w:b/>
          <w:lang w:val="es-ES_tradnl"/>
        </w:rPr>
      </w:pPr>
      <w:r w:rsidRPr="00684980">
        <w:rPr>
          <w:rFonts w:ascii="Palatino Linotype" w:hAnsi="Palatino Linotype"/>
          <w:b/>
          <w:lang w:val="es-ES_tradnl"/>
        </w:rPr>
        <w:t xml:space="preserve">II. </w:t>
      </w:r>
      <w:r w:rsidR="007B50D3" w:rsidRPr="00684980">
        <w:rPr>
          <w:rFonts w:ascii="Palatino Linotype" w:hAnsi="Palatino Linotype"/>
          <w:b/>
          <w:lang w:val="es-ES_tradnl"/>
        </w:rPr>
        <w:t>De las causales legamente establecidas de procedencias del recurso de inconformidad establecido en el Ley General de Transparencia y Acceso a la Información Pública</w:t>
      </w:r>
    </w:p>
    <w:p w:rsidR="003F1869" w:rsidRPr="00684980" w:rsidRDefault="003F1869" w:rsidP="003F1869">
      <w:pPr>
        <w:pStyle w:val="Prrafodelista"/>
        <w:rPr>
          <w:rFonts w:ascii="Palatino Linotype" w:hAnsi="Palatino Linotype"/>
          <w:lang w:val="es-ES_tradnl"/>
        </w:rPr>
      </w:pPr>
    </w:p>
    <w:p w:rsidR="003F1869" w:rsidRPr="00684980"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4980">
        <w:rPr>
          <w:rFonts w:ascii="Palatino Linotype" w:hAnsi="Palatino Linotype"/>
          <w:lang w:val="es-ES_tradnl"/>
        </w:rPr>
        <w:t xml:space="preserve">El artículo 6º. constitucional, fracción VIII contempla la facultad del Instituto Nacional de Transparencia, Acceso a la Información y Protección de Datos </w:t>
      </w:r>
      <w:r w:rsidRPr="00684980">
        <w:rPr>
          <w:rFonts w:ascii="Palatino Linotype" w:hAnsi="Palatino Linotype"/>
          <w:lang w:val="es-ES_tradnl"/>
        </w:rPr>
        <w:lastRenderedPageBreak/>
        <w:t>Personales (INAI) de revisar, en segunda instancia, las resoluciones de sus homólogos en el nivel local, en los términos siguientes:</w:t>
      </w:r>
    </w:p>
    <w:p w:rsidR="003F1869" w:rsidRPr="00684980" w:rsidRDefault="003F1869" w:rsidP="003F1869">
      <w:pPr>
        <w:pStyle w:val="Prrafodelista"/>
        <w:rPr>
          <w:rFonts w:ascii="Palatino Linotype" w:hAnsi="Palatino Linotype"/>
          <w:lang w:val="es-ES_tradnl"/>
        </w:rPr>
      </w:pPr>
    </w:p>
    <w:p w:rsidR="003F1869" w:rsidRPr="00684980" w:rsidRDefault="003F1869" w:rsidP="003F1869">
      <w:pPr>
        <w:spacing w:line="276" w:lineRule="auto"/>
        <w:ind w:left="900"/>
        <w:jc w:val="both"/>
        <w:rPr>
          <w:rFonts w:ascii="Palatino Linotype" w:hAnsi="Palatino Linotype"/>
          <w:i/>
          <w:lang w:val="es-ES_tradnl"/>
        </w:rPr>
      </w:pPr>
      <w:r w:rsidRPr="00684980">
        <w:rPr>
          <w:rFonts w:ascii="Palatino Linotype" w:hAnsi="Palatino Linotype"/>
          <w:b/>
          <w:i/>
          <w:lang w:val="es-ES_tradnl"/>
        </w:rPr>
        <w:t>“Artículo 6o.</w:t>
      </w:r>
      <w:r w:rsidRPr="00684980">
        <w:rPr>
          <w:rFonts w:ascii="Palatino Linotype" w:hAnsi="Palatino Linotype"/>
          <w:i/>
          <w:lang w:val="es-ES_tradnl"/>
        </w:rPr>
        <w:t xml:space="preserve"> (…) </w:t>
      </w:r>
    </w:p>
    <w:p w:rsidR="003F1869" w:rsidRPr="00684980" w:rsidRDefault="003F1869" w:rsidP="003F1869">
      <w:pPr>
        <w:spacing w:line="276" w:lineRule="auto"/>
        <w:ind w:left="900"/>
        <w:jc w:val="both"/>
        <w:rPr>
          <w:rFonts w:ascii="Palatino Linotype" w:hAnsi="Palatino Linotype"/>
          <w:b/>
          <w:i/>
          <w:lang w:val="es-ES_tradnl"/>
        </w:rPr>
      </w:pPr>
      <w:r w:rsidRPr="00684980">
        <w:rPr>
          <w:rFonts w:ascii="Palatino Linotype" w:hAnsi="Palatino Linotype"/>
          <w:b/>
          <w:i/>
          <w:lang w:val="es-ES_tradnl"/>
        </w:rPr>
        <w:t xml:space="preserve">A. (...) </w:t>
      </w:r>
    </w:p>
    <w:p w:rsidR="003F1869" w:rsidRPr="00684980" w:rsidRDefault="003F1869" w:rsidP="003F1869">
      <w:pPr>
        <w:spacing w:line="276" w:lineRule="auto"/>
        <w:ind w:left="900"/>
        <w:jc w:val="both"/>
        <w:rPr>
          <w:rFonts w:ascii="Palatino Linotype" w:hAnsi="Palatino Linotype"/>
          <w:i/>
          <w:lang w:val="es-ES_tradnl"/>
        </w:rPr>
      </w:pPr>
      <w:r w:rsidRPr="00684980">
        <w:rPr>
          <w:rFonts w:ascii="Palatino Linotype" w:hAnsi="Palatino Linotype"/>
          <w:b/>
          <w:i/>
          <w:lang w:val="es-ES_tradnl"/>
        </w:rPr>
        <w:t>VIII.-</w:t>
      </w:r>
      <w:r w:rsidRPr="00684980">
        <w:rPr>
          <w:rFonts w:ascii="Palatino Linotype" w:hAnsi="Palatino Linotype"/>
          <w:i/>
          <w:lang w:val="es-ES_tradnl"/>
        </w:rPr>
        <w:t xml:space="preserve"> El organismo garante tiene competencia para conocer de los asuntos relacionados con el acceso a la información pública y la protección de datos personales de cualquier autoridad, entidad, órgano u organismo que forme parte de alguno de los poderes Ejecutivo, Legislativo y Judicial, órganos autónomos, partidos políticos, fideicomisos y fondos públicos, así como de cualquier persona física, moral o sindicatos que reciba y ejerza recursos públicos o realice actos de autoridad en el ámbito federal; con excepción de aquellos asuntos jurisdiccionales que correspondan a la Suprema Corte de Justicia de la Nación, en cuyo caso resolverá un comité integrado por tres ministros. </w:t>
      </w:r>
      <w:r w:rsidRPr="00684980">
        <w:rPr>
          <w:rFonts w:ascii="Palatino Linotype" w:hAnsi="Palatino Linotype"/>
          <w:b/>
          <w:i/>
          <w:lang w:val="es-ES_tradnl"/>
        </w:rPr>
        <w:t>También conocerá de los recursos que interpongan los particulares respecto de las resoluciones de los organismos autónomos especializados de los estados y el Distrito Federal que determinen la reserva, confidencialidad, inexistencia o negativa de la información, en los términos que establezca la ley.</w:t>
      </w:r>
      <w:r w:rsidRPr="00684980">
        <w:rPr>
          <w:rFonts w:ascii="Palatino Linotype" w:hAnsi="Palatino Linotype"/>
          <w:i/>
          <w:lang w:val="es-ES_tradnl"/>
        </w:rPr>
        <w:t xml:space="preserve"> </w:t>
      </w:r>
    </w:p>
    <w:p w:rsidR="003F1869" w:rsidRPr="00684980" w:rsidRDefault="003F1869" w:rsidP="003F1869">
      <w:pPr>
        <w:pStyle w:val="Prrafodelista"/>
        <w:rPr>
          <w:rFonts w:ascii="Palatino Linotype" w:hAnsi="Palatino Linotype"/>
          <w:lang w:val="es-ES_tradnl"/>
        </w:rPr>
      </w:pPr>
    </w:p>
    <w:p w:rsidR="003F1869" w:rsidRPr="00684980"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4980">
        <w:rPr>
          <w:rFonts w:ascii="Palatino Linotype" w:hAnsi="Palatino Linotype"/>
          <w:lang w:val="es-ES_tradnl"/>
        </w:rPr>
        <w:t xml:space="preserve">Acorde al texto constitucional, el artículo 160 de la Ley General de Transparencia y Acceso a la Información Pública, regula el recurso de inconformidad como un mecanismo alternativo de impugnación de las resoluciones a los recursos de revisión emitidas por los organismos garantes locales, cuando confirmen o modifiquen la clasificación de información, confirmen la inexistencia o exista una negativa de información, detallando en sus dos fracciones, las causas por las cuales se puede interponer un recurso de inconformidad ante el INAI. </w:t>
      </w:r>
    </w:p>
    <w:p w:rsidR="00BC0A9E" w:rsidRPr="00684980" w:rsidRDefault="003F1869" w:rsidP="00BC0A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4980">
        <w:rPr>
          <w:rFonts w:ascii="Palatino Linotype" w:hAnsi="Palatino Linotype"/>
          <w:lang w:val="es-ES_tradnl"/>
        </w:rPr>
        <w:lastRenderedPageBreak/>
        <w:t>E</w:t>
      </w:r>
      <w:r w:rsidR="00BC0A9E" w:rsidRPr="00684980">
        <w:rPr>
          <w:rFonts w:ascii="Palatino Linotype" w:hAnsi="Palatino Linotype"/>
          <w:lang w:val="es-ES_tradnl"/>
        </w:rPr>
        <w:t>l artículo 160 de</w:t>
      </w:r>
      <w:r w:rsidR="00D92A5E" w:rsidRPr="00684980">
        <w:rPr>
          <w:rFonts w:ascii="Palatino Linotype" w:hAnsi="Palatino Linotype"/>
          <w:lang w:val="es-ES_tradnl"/>
        </w:rPr>
        <w:t xml:space="preserve"> la Ley General de Transparencia y Acceso a la Información establece</w:t>
      </w:r>
      <w:r w:rsidR="00BC0A9E" w:rsidRPr="00684980">
        <w:rPr>
          <w:rFonts w:ascii="Palatino Linotype" w:hAnsi="Palatino Linotype"/>
          <w:lang w:val="es-ES_tradnl"/>
        </w:rPr>
        <w:t>:</w:t>
      </w:r>
    </w:p>
    <w:p w:rsidR="00A20C17" w:rsidRPr="00684980" w:rsidRDefault="00A20C17" w:rsidP="00A20C17">
      <w:pPr>
        <w:pStyle w:val="Prrafodelista"/>
        <w:rPr>
          <w:rFonts w:ascii="Palatino Linotype" w:hAnsi="Palatino Linotype"/>
          <w:lang w:val="es-ES_tradnl"/>
        </w:rPr>
      </w:pPr>
    </w:p>
    <w:p w:rsidR="00BC0A9E" w:rsidRPr="00684980" w:rsidRDefault="00BC0A9E" w:rsidP="00BC0A9E">
      <w:pPr>
        <w:spacing w:line="276" w:lineRule="auto"/>
        <w:ind w:left="810"/>
        <w:jc w:val="both"/>
        <w:rPr>
          <w:rFonts w:ascii="Palatino Linotype" w:hAnsi="Palatino Linotype"/>
          <w:i/>
          <w:lang w:val="es-ES_tradnl"/>
        </w:rPr>
      </w:pPr>
      <w:r w:rsidRPr="00684980">
        <w:rPr>
          <w:rFonts w:ascii="Palatino Linotype" w:hAnsi="Palatino Linotype"/>
          <w:b/>
          <w:i/>
          <w:lang w:val="es-ES_tradnl"/>
        </w:rPr>
        <w:t>Artículo 160.</w:t>
      </w:r>
      <w:r w:rsidRPr="00684980">
        <w:rPr>
          <w:rFonts w:ascii="Palatino Linotype" w:hAnsi="Palatino Linotype"/>
          <w:i/>
          <w:lang w:val="es-ES_tradnl"/>
        </w:rPr>
        <w:t xml:space="preserve"> El recurso de inconformidad procede contra las resoluciones emitidas por los Organismos garantes de las Entidades Federativas que</w:t>
      </w:r>
    </w:p>
    <w:p w:rsidR="00BC0A9E" w:rsidRPr="00684980" w:rsidRDefault="00BC0A9E" w:rsidP="00BC0A9E">
      <w:pPr>
        <w:spacing w:line="276" w:lineRule="auto"/>
        <w:ind w:left="810"/>
        <w:jc w:val="both"/>
        <w:rPr>
          <w:rFonts w:ascii="Palatino Linotype" w:hAnsi="Palatino Linotype"/>
          <w:i/>
          <w:lang w:val="es-ES_tradnl"/>
        </w:rPr>
      </w:pPr>
    </w:p>
    <w:p w:rsidR="00BC0A9E" w:rsidRPr="00684980" w:rsidRDefault="00BC0A9E" w:rsidP="00BC0A9E">
      <w:pPr>
        <w:spacing w:line="276" w:lineRule="auto"/>
        <w:ind w:left="810"/>
        <w:jc w:val="both"/>
        <w:rPr>
          <w:rFonts w:ascii="Palatino Linotype" w:hAnsi="Palatino Linotype"/>
          <w:i/>
          <w:lang w:val="es-ES_tradnl"/>
        </w:rPr>
      </w:pPr>
      <w:r w:rsidRPr="00684980">
        <w:rPr>
          <w:rFonts w:ascii="Palatino Linotype" w:hAnsi="Palatino Linotype"/>
          <w:i/>
          <w:lang w:val="es-ES_tradnl"/>
        </w:rPr>
        <w:t xml:space="preserve">I. Confirmen o modifiquen la clasificación de la información, o </w:t>
      </w:r>
    </w:p>
    <w:p w:rsidR="00BC0A9E" w:rsidRPr="00684980" w:rsidRDefault="00BC0A9E" w:rsidP="00BC0A9E">
      <w:pPr>
        <w:spacing w:line="276" w:lineRule="auto"/>
        <w:ind w:left="810"/>
        <w:jc w:val="both"/>
        <w:rPr>
          <w:rFonts w:ascii="Palatino Linotype" w:hAnsi="Palatino Linotype"/>
          <w:i/>
          <w:lang w:val="es-ES_tradnl"/>
        </w:rPr>
      </w:pPr>
      <w:r w:rsidRPr="00684980">
        <w:rPr>
          <w:rFonts w:ascii="Palatino Linotype" w:hAnsi="Palatino Linotype"/>
          <w:i/>
          <w:lang w:val="es-ES_tradnl"/>
        </w:rPr>
        <w:t xml:space="preserve">II. Confirmen la inexistencia o negativa de información. </w:t>
      </w:r>
    </w:p>
    <w:p w:rsidR="00BC0A9E" w:rsidRPr="00684980" w:rsidRDefault="00BC0A9E" w:rsidP="00BC0A9E">
      <w:pPr>
        <w:spacing w:line="276" w:lineRule="auto"/>
        <w:ind w:left="810"/>
        <w:jc w:val="both"/>
        <w:rPr>
          <w:rFonts w:ascii="Palatino Linotype" w:hAnsi="Palatino Linotype"/>
          <w:i/>
          <w:lang w:val="es-ES_tradnl"/>
        </w:rPr>
      </w:pPr>
    </w:p>
    <w:p w:rsidR="00BC0A9E" w:rsidRPr="00684980" w:rsidRDefault="00BC0A9E" w:rsidP="00BC0A9E">
      <w:pPr>
        <w:spacing w:line="276" w:lineRule="auto"/>
        <w:ind w:left="810"/>
        <w:jc w:val="both"/>
        <w:rPr>
          <w:rFonts w:ascii="Palatino Linotype" w:hAnsi="Palatino Linotype"/>
          <w:i/>
          <w:lang w:val="es-ES_tradnl"/>
        </w:rPr>
      </w:pPr>
      <w:r w:rsidRPr="00684980">
        <w:rPr>
          <w:rFonts w:ascii="Palatino Linotype" w:hAnsi="Palatino Linotype"/>
          <w:i/>
          <w:lang w:val="es-ES_tradnl"/>
        </w:rPr>
        <w:t>Se entenderá como negativa de acceso a la información la falta de resolución de los Organismos garantes de las Entidades Federativas dentro del plazo previsto para ello.</w:t>
      </w:r>
    </w:p>
    <w:p w:rsidR="00BC0A9E" w:rsidRPr="00684980" w:rsidRDefault="00BC0A9E" w:rsidP="00BC0A9E">
      <w:pPr>
        <w:pStyle w:val="Prrafodelista"/>
        <w:tabs>
          <w:tab w:val="left" w:pos="0"/>
        </w:tabs>
        <w:spacing w:line="360" w:lineRule="auto"/>
        <w:ind w:left="0" w:right="49"/>
        <w:jc w:val="both"/>
        <w:rPr>
          <w:rFonts w:ascii="Palatino Linotype" w:hAnsi="Palatino Linotype"/>
          <w:lang w:val="es-ES_tradnl"/>
        </w:rPr>
      </w:pPr>
    </w:p>
    <w:p w:rsidR="00D92A5E" w:rsidRPr="00684980" w:rsidRDefault="00D92A5E" w:rsidP="00D92A5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4980">
        <w:rPr>
          <w:rFonts w:ascii="Palatino Linotype" w:hAnsi="Palatino Linotype"/>
          <w:lang w:val="es-ES_tradnl"/>
        </w:rPr>
        <w:t xml:space="preserve">De la interpretación literal de la Ley General se advierte que procede el recurso de inconformidad cuando en las resoluciones emitidas por los organismos garantes de las Entidades Federativas se confirme o modifique la clasificación de información, confirmen la inexistencia o negativa de la información, por lo que conviene analizar cada una de las causales legalmente establecidas en el </w:t>
      </w:r>
      <w:r w:rsidR="00103C16" w:rsidRPr="00684980">
        <w:rPr>
          <w:rFonts w:ascii="Palatino Linotype" w:hAnsi="Palatino Linotype"/>
          <w:lang w:val="es-ES_tradnl"/>
        </w:rPr>
        <w:t>artículo</w:t>
      </w:r>
      <w:r w:rsidRPr="00684980">
        <w:rPr>
          <w:rFonts w:ascii="Palatino Linotype" w:hAnsi="Palatino Linotype"/>
          <w:lang w:val="es-ES_tradnl"/>
        </w:rPr>
        <w:t xml:space="preserve"> 160 del ordenamiento legal en cita</w:t>
      </w:r>
      <w:r w:rsidR="00E4540D" w:rsidRPr="00684980">
        <w:rPr>
          <w:rFonts w:ascii="Palatino Linotype" w:hAnsi="Palatino Linotype"/>
          <w:lang w:val="es-ES_tradnl"/>
        </w:rPr>
        <w:t>.</w:t>
      </w:r>
    </w:p>
    <w:p w:rsidR="00D92A5E" w:rsidRPr="00684980" w:rsidRDefault="00D92A5E" w:rsidP="00D92A5E">
      <w:pPr>
        <w:pStyle w:val="Prrafodelista"/>
        <w:tabs>
          <w:tab w:val="left" w:pos="0"/>
        </w:tabs>
        <w:spacing w:line="360" w:lineRule="auto"/>
        <w:ind w:left="0" w:right="49"/>
        <w:jc w:val="both"/>
        <w:rPr>
          <w:rFonts w:ascii="Palatino Linotype" w:hAnsi="Palatino Linotype"/>
          <w:lang w:val="es-ES_tradnl"/>
        </w:rPr>
      </w:pPr>
    </w:p>
    <w:p w:rsidR="00D92A5E" w:rsidRPr="00684980" w:rsidRDefault="00D92A5E" w:rsidP="00D92A5E">
      <w:pPr>
        <w:pStyle w:val="Prrafodelista"/>
        <w:numPr>
          <w:ilvl w:val="2"/>
          <w:numId w:val="1"/>
        </w:numPr>
        <w:tabs>
          <w:tab w:val="left" w:pos="0"/>
        </w:tabs>
        <w:spacing w:line="360" w:lineRule="auto"/>
        <w:ind w:left="360" w:right="49"/>
        <w:jc w:val="both"/>
        <w:rPr>
          <w:rFonts w:ascii="Palatino Linotype" w:hAnsi="Palatino Linotype"/>
          <w:b/>
          <w:lang w:val="es-ES_tradnl"/>
        </w:rPr>
      </w:pPr>
      <w:r w:rsidRPr="00684980">
        <w:rPr>
          <w:rFonts w:ascii="Palatino Linotype" w:hAnsi="Palatino Linotype"/>
          <w:b/>
          <w:lang w:val="es-ES_tradnl"/>
        </w:rPr>
        <w:t xml:space="preserve"> Confirmen o modifiquen la clasificación de la información, o </w:t>
      </w:r>
    </w:p>
    <w:p w:rsidR="008C75F6" w:rsidRPr="00684980" w:rsidRDefault="008C75F6" w:rsidP="008C75F6">
      <w:pPr>
        <w:pStyle w:val="Prrafodelista"/>
        <w:tabs>
          <w:tab w:val="left" w:pos="0"/>
        </w:tabs>
        <w:spacing w:line="360" w:lineRule="auto"/>
        <w:ind w:left="0" w:right="49"/>
        <w:jc w:val="both"/>
        <w:rPr>
          <w:rFonts w:ascii="Palatino Linotype" w:hAnsi="Palatino Linotype"/>
          <w:lang w:val="es-ES_tradnl"/>
        </w:rPr>
      </w:pPr>
    </w:p>
    <w:p w:rsidR="008C75F6" w:rsidRPr="00684980" w:rsidRDefault="008C75F6" w:rsidP="008C75F6">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4980">
        <w:rPr>
          <w:rFonts w:ascii="Palatino Linotype" w:hAnsi="Palatino Linotype"/>
          <w:lang w:val="es-ES_tradnl"/>
        </w:rPr>
        <w:t>E</w:t>
      </w:r>
      <w:r w:rsidR="004D26C3" w:rsidRPr="00684980">
        <w:rPr>
          <w:rFonts w:ascii="Palatino Linotype" w:hAnsi="Palatino Linotype"/>
          <w:lang w:val="es-ES_tradnl"/>
        </w:rPr>
        <w:t xml:space="preserve">l artículo </w:t>
      </w:r>
      <w:r w:rsidR="00E90687" w:rsidRPr="00684980">
        <w:rPr>
          <w:rFonts w:ascii="Palatino Linotype" w:hAnsi="Palatino Linotype"/>
          <w:lang w:val="es-ES_tradnl"/>
        </w:rPr>
        <w:t xml:space="preserve">179 fracción II </w:t>
      </w:r>
      <w:r w:rsidR="004D26C3" w:rsidRPr="00684980">
        <w:rPr>
          <w:rFonts w:ascii="Palatino Linotype" w:hAnsi="Palatino Linotype"/>
          <w:lang w:val="es-ES_tradnl"/>
        </w:rPr>
        <w:t xml:space="preserve">de la Ley de Transparencia y Acceso a la Información del Estado de México y Municipios </w:t>
      </w:r>
      <w:r w:rsidR="00BF1308" w:rsidRPr="00684980">
        <w:rPr>
          <w:rFonts w:ascii="Palatino Linotype" w:hAnsi="Palatino Linotype"/>
          <w:lang w:val="es-ES_tradnl"/>
        </w:rPr>
        <w:t xml:space="preserve">establece que </w:t>
      </w:r>
      <w:r w:rsidRPr="00684980">
        <w:rPr>
          <w:rFonts w:ascii="Palatino Linotype" w:hAnsi="Palatino Linotype"/>
          <w:lang w:val="es-ES_tradnl"/>
        </w:rPr>
        <w:t xml:space="preserve">el recurso de revisión procede en contra de la clasificación de la información, la cual consiste en </w:t>
      </w:r>
      <w:r w:rsidRPr="00684980">
        <w:rPr>
          <w:rFonts w:ascii="Palatino Linotype" w:eastAsiaTheme="minorHAnsi" w:hAnsi="Palatino Linotype"/>
          <w:lang w:val="es-ES_tradnl" w:eastAsia="en-US"/>
        </w:rPr>
        <w:t xml:space="preserve">la </w:t>
      </w:r>
      <w:r w:rsidRPr="00684980">
        <w:rPr>
          <w:rFonts w:ascii="Palatino Linotype" w:eastAsiaTheme="minorHAnsi" w:hAnsi="Palatino Linotype"/>
          <w:lang w:val="es-ES_tradnl" w:eastAsia="en-US"/>
        </w:rPr>
        <w:lastRenderedPageBreak/>
        <w:t>restricción temporal (por</w:t>
      </w:r>
      <w:r w:rsidRPr="00684980">
        <w:rPr>
          <w:rFonts w:ascii="Palatino Linotype" w:hAnsi="Palatino Linotype"/>
          <w:lang w:val="es-ES_tradnl"/>
        </w:rPr>
        <w:t xml:space="preserve"> </w:t>
      </w:r>
      <w:r w:rsidRPr="00684980">
        <w:rPr>
          <w:rFonts w:ascii="Palatino Linotype" w:eastAsiaTheme="minorHAnsi" w:hAnsi="Palatino Linotype"/>
          <w:lang w:val="es-ES_tradnl" w:eastAsia="en-US"/>
        </w:rPr>
        <w:t xml:space="preserve">reserva), o permanente (por confidencialidad), del ejercicio del derecho de acceso a la información, </w:t>
      </w:r>
      <w:r w:rsidRPr="00684980">
        <w:rPr>
          <w:rFonts w:ascii="Palatino Linotype" w:hAnsi="Palatino Linotype"/>
          <w:lang w:val="es-ES_tradnl"/>
        </w:rPr>
        <w:t xml:space="preserve">ya sea </w:t>
      </w:r>
      <w:r w:rsidRPr="00684980">
        <w:rPr>
          <w:rFonts w:ascii="Palatino Linotype" w:eastAsiaTheme="minorHAnsi" w:hAnsi="Palatino Linotype"/>
          <w:lang w:val="es-ES_tradnl" w:eastAsia="en-US"/>
        </w:rPr>
        <w:t>como consecuencia de un acto formal pero inválido, cuando las autoridades han seguido el procedimiento formal y en el acto han participado el titular de la unidad administrativa que gestiona la información, el titular de la unidad de transparencia y el comité de transparencia; pero cuando la decisión posiblemente no cumpla con los criterios substanciales que justifican el procedimiento, en cuyo caso el recurso de revisión, de encontrar fundada la reclamación, deberá dejar sin efecto el acto y</w:t>
      </w:r>
      <w:r w:rsidRPr="00684980">
        <w:rPr>
          <w:rFonts w:ascii="Palatino Linotype" w:hAnsi="Palatino Linotype"/>
          <w:lang w:val="es-ES_tradnl"/>
        </w:rPr>
        <w:t xml:space="preserve"> </w:t>
      </w:r>
      <w:r w:rsidRPr="00684980">
        <w:rPr>
          <w:rFonts w:ascii="Palatino Linotype" w:eastAsiaTheme="minorHAnsi" w:hAnsi="Palatino Linotype"/>
          <w:lang w:val="es-ES_tradnl" w:eastAsia="en-US"/>
        </w:rPr>
        <w:t>ordenar la entrega de la información, o reponer el acuerdo de clasificación con una</w:t>
      </w:r>
      <w:r w:rsidRPr="00684980">
        <w:rPr>
          <w:rFonts w:ascii="Palatino Linotype" w:hAnsi="Palatino Linotype"/>
          <w:lang w:val="es-ES_tradnl"/>
        </w:rPr>
        <w:t xml:space="preserve"> </w:t>
      </w:r>
      <w:r w:rsidRPr="00684980">
        <w:rPr>
          <w:rFonts w:ascii="Palatino Linotype" w:eastAsiaTheme="minorHAnsi" w:hAnsi="Palatino Linotype"/>
          <w:lang w:val="es-ES_tradnl" w:eastAsia="en-US"/>
        </w:rPr>
        <w:t>justificación adecuada; aunque también en este supuesto podríamos estar frente a</w:t>
      </w:r>
      <w:r w:rsidRPr="00684980">
        <w:rPr>
          <w:rFonts w:ascii="Palatino Linotype" w:hAnsi="Palatino Linotype"/>
          <w:lang w:val="es-ES_tradnl"/>
        </w:rPr>
        <w:t xml:space="preserve"> </w:t>
      </w:r>
      <w:r w:rsidRPr="00684980">
        <w:rPr>
          <w:rFonts w:ascii="Palatino Linotype" w:eastAsiaTheme="minorHAnsi" w:hAnsi="Palatino Linotype"/>
          <w:lang w:val="es-ES_tradnl" w:eastAsia="en-US"/>
        </w:rPr>
        <w:t>un acto ilícito, que ocurre cuando se determina la clasificación sin seguir el procedimiento formal, sin que sea emitido por autoridad legalmente facultada para ello, en cuyo caso, deberá de desestimarse la decisión, aunque también determinar</w:t>
      </w:r>
      <w:r w:rsidRPr="00684980">
        <w:rPr>
          <w:rFonts w:ascii="Palatino Linotype" w:hAnsi="Palatino Linotype"/>
          <w:lang w:val="es-ES_tradnl"/>
        </w:rPr>
        <w:t xml:space="preserve"> </w:t>
      </w:r>
      <w:r w:rsidRPr="00684980">
        <w:rPr>
          <w:rFonts w:ascii="Palatino Linotype" w:eastAsiaTheme="minorHAnsi" w:hAnsi="Palatino Linotype"/>
          <w:lang w:val="es-ES_tradnl" w:eastAsia="en-US"/>
        </w:rPr>
        <w:t>la responsabilidad correspondiente a los funcionarios involucrados.</w:t>
      </w:r>
    </w:p>
    <w:p w:rsidR="008C75F6" w:rsidRPr="00684980" w:rsidRDefault="008C75F6" w:rsidP="008C75F6">
      <w:pPr>
        <w:tabs>
          <w:tab w:val="left" w:pos="0"/>
        </w:tabs>
        <w:spacing w:line="360" w:lineRule="auto"/>
        <w:ind w:right="49"/>
        <w:jc w:val="both"/>
        <w:rPr>
          <w:rFonts w:ascii="Palatino Linotype" w:hAnsi="Palatino Linotype"/>
          <w:lang w:val="es-ES_tradnl"/>
        </w:rPr>
      </w:pPr>
    </w:p>
    <w:p w:rsidR="008C75F6" w:rsidRPr="00684980" w:rsidRDefault="008C75F6" w:rsidP="008C75F6">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4980">
        <w:rPr>
          <w:rFonts w:ascii="Palatino Linotype" w:hAnsi="Palatino Linotype"/>
          <w:lang w:val="es-ES_tradnl"/>
        </w:rPr>
        <w:t>En ese tenor, el legislador previó que en los casos en los cuales los órganos garantes confirm</w:t>
      </w:r>
      <w:r w:rsidR="0050539F" w:rsidRPr="00684980">
        <w:rPr>
          <w:rFonts w:ascii="Palatino Linotype" w:hAnsi="Palatino Linotype"/>
          <w:lang w:val="es-ES_tradnl"/>
        </w:rPr>
        <w:t xml:space="preserve">en o modifiquen </w:t>
      </w:r>
      <w:r w:rsidRPr="00684980">
        <w:rPr>
          <w:rFonts w:ascii="Palatino Linotype" w:hAnsi="Palatino Linotype"/>
          <w:lang w:val="es-ES_tradnl"/>
        </w:rPr>
        <w:t>la clasifica</w:t>
      </w:r>
      <w:r w:rsidR="00BF1308" w:rsidRPr="00684980">
        <w:rPr>
          <w:rFonts w:ascii="Palatino Linotype" w:hAnsi="Palatino Linotype"/>
          <w:lang w:val="es-ES_tradnl"/>
        </w:rPr>
        <w:t>ci</w:t>
      </w:r>
      <w:r w:rsidRPr="00684980">
        <w:rPr>
          <w:rFonts w:ascii="Palatino Linotype" w:hAnsi="Palatino Linotype"/>
          <w:lang w:val="es-ES_tradnl"/>
        </w:rPr>
        <w:t xml:space="preserve">ón de la información, </w:t>
      </w:r>
      <w:r w:rsidR="00BF1308" w:rsidRPr="00684980">
        <w:rPr>
          <w:rFonts w:ascii="Palatino Linotype" w:hAnsi="Palatino Linotype"/>
          <w:lang w:val="es-ES_tradnl"/>
        </w:rPr>
        <w:t>proced</w:t>
      </w:r>
      <w:r w:rsidR="0050539F" w:rsidRPr="00684980">
        <w:rPr>
          <w:rFonts w:ascii="Palatino Linotype" w:hAnsi="Palatino Linotype"/>
          <w:lang w:val="es-ES_tradnl"/>
        </w:rPr>
        <w:t xml:space="preserve">e </w:t>
      </w:r>
      <w:r w:rsidR="00BF1308" w:rsidRPr="00684980">
        <w:rPr>
          <w:rFonts w:ascii="Palatino Linotype" w:hAnsi="Palatino Linotype"/>
          <w:lang w:val="es-ES_tradnl"/>
        </w:rPr>
        <w:t>el recurso de inconformidad ante el Instituto Nacional de Transparencia, Acceso a la Información Pública y Protección de Datos Personales.</w:t>
      </w:r>
    </w:p>
    <w:p w:rsidR="008C75F6" w:rsidRPr="00684980" w:rsidRDefault="008C75F6" w:rsidP="008C75F6">
      <w:pPr>
        <w:tabs>
          <w:tab w:val="left" w:pos="0"/>
        </w:tabs>
        <w:spacing w:line="360" w:lineRule="auto"/>
        <w:ind w:right="49"/>
        <w:jc w:val="both"/>
        <w:rPr>
          <w:rFonts w:ascii="Palatino Linotype" w:hAnsi="Palatino Linotype"/>
          <w:lang w:val="es-ES_tradnl"/>
        </w:rPr>
      </w:pPr>
    </w:p>
    <w:p w:rsidR="00514270" w:rsidRPr="00684980" w:rsidRDefault="00BF1308" w:rsidP="00BF130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4980">
        <w:rPr>
          <w:rFonts w:ascii="Palatino Linotype" w:hAnsi="Palatino Linotype"/>
          <w:lang w:val="es-ES_tradnl"/>
        </w:rPr>
        <w:t>Ahora bien, e</w:t>
      </w:r>
      <w:r w:rsidR="004D26C3" w:rsidRPr="00684980">
        <w:rPr>
          <w:rFonts w:ascii="Palatino Linotype" w:hAnsi="Palatino Linotype"/>
          <w:lang w:val="es-ES_tradnl"/>
        </w:rPr>
        <w:t>l Diccionario de la Real Academia de la Lengua Española define “confirmar”</w:t>
      </w:r>
      <w:r w:rsidR="00D92A5E" w:rsidRPr="00684980">
        <w:rPr>
          <w:rFonts w:ascii="Palatino Linotype" w:hAnsi="Palatino Linotype"/>
          <w:lang w:val="es-ES_tradnl"/>
        </w:rPr>
        <w:t xml:space="preserve">, </w:t>
      </w:r>
      <w:r w:rsidR="004D26C3" w:rsidRPr="00684980">
        <w:rPr>
          <w:rFonts w:ascii="Palatino Linotype" w:hAnsi="Palatino Linotype"/>
          <w:i/>
          <w:lang w:val="es-ES_tradnl"/>
        </w:rPr>
        <w:t>“</w:t>
      </w:r>
      <w:r w:rsidR="00514270" w:rsidRPr="00684980">
        <w:rPr>
          <w:rFonts w:ascii="Palatino Linotype" w:eastAsia="Arial Unicode MS" w:hAnsi="Palatino Linotype" w:cs="Arial Unicode MS"/>
          <w:i/>
          <w:spacing w:val="4"/>
          <w:lang w:val="es-ES_tradnl"/>
        </w:rPr>
        <w:t>Del</w:t>
      </w:r>
      <w:r w:rsidR="004D26C3" w:rsidRPr="00684980">
        <w:rPr>
          <w:rFonts w:ascii="Palatino Linotype" w:eastAsia="Arial Unicode MS" w:hAnsi="Palatino Linotype" w:cs="Arial Unicode MS"/>
          <w:i/>
          <w:spacing w:val="4"/>
          <w:lang w:val="es-ES_tradnl"/>
        </w:rPr>
        <w:t xml:space="preserve"> l</w:t>
      </w:r>
      <w:r w:rsidR="00514270" w:rsidRPr="00684980">
        <w:rPr>
          <w:rFonts w:ascii="Palatino Linotype" w:eastAsia="Arial Unicode MS" w:hAnsi="Palatino Linotype" w:cs="Arial Unicode MS"/>
          <w:i/>
          <w:spacing w:val="4"/>
          <w:lang w:val="es-ES_tradnl"/>
        </w:rPr>
        <w:t>at.</w:t>
      </w:r>
      <w:r w:rsidR="004D26C3" w:rsidRPr="00684980">
        <w:rPr>
          <w:rFonts w:ascii="Palatino Linotype" w:eastAsia="Arial Unicode MS" w:hAnsi="Palatino Linotype" w:cs="Arial Unicode MS"/>
          <w:i/>
          <w:spacing w:val="4"/>
          <w:lang w:val="es-ES_tradnl"/>
        </w:rPr>
        <w:t xml:space="preserve"> </w:t>
      </w:r>
      <w:proofErr w:type="spellStart"/>
      <w:r w:rsidR="00514270" w:rsidRPr="00684980">
        <w:rPr>
          <w:rFonts w:ascii="Palatino Linotype" w:eastAsia="Arial Unicode MS" w:hAnsi="Palatino Linotype" w:cs="Arial Unicode MS"/>
          <w:i/>
          <w:iCs/>
          <w:spacing w:val="4"/>
          <w:lang w:val="es-ES_tradnl"/>
        </w:rPr>
        <w:t>confirmāre</w:t>
      </w:r>
      <w:proofErr w:type="spellEnd"/>
      <w:r w:rsidR="00514270" w:rsidRPr="00684980">
        <w:rPr>
          <w:rFonts w:ascii="Palatino Linotype" w:eastAsia="Arial Unicode MS" w:hAnsi="Palatino Linotype" w:cs="Arial Unicode MS"/>
          <w:i/>
          <w:iCs/>
          <w:spacing w:val="4"/>
          <w:lang w:val="es-ES_tradnl"/>
        </w:rPr>
        <w:t>.</w:t>
      </w:r>
      <w:r w:rsidR="004D26C3" w:rsidRPr="00684980">
        <w:rPr>
          <w:rFonts w:ascii="Palatino Linotype" w:hAnsi="Palatino Linotype"/>
          <w:i/>
          <w:lang w:val="es-ES_tradnl"/>
        </w:rPr>
        <w:t xml:space="preserve"> </w:t>
      </w:r>
      <w:r w:rsidR="00514270" w:rsidRPr="00684980">
        <w:rPr>
          <w:rFonts w:ascii="Palatino Linotype" w:eastAsia="Arial Unicode MS" w:hAnsi="Palatino Linotype" w:cs="Arial Unicode MS"/>
          <w:b/>
          <w:bCs/>
          <w:i/>
          <w:spacing w:val="4"/>
          <w:lang w:val="es-ES_tradnl"/>
        </w:rPr>
        <w:t>1.</w:t>
      </w:r>
      <w:r w:rsidR="004D26C3" w:rsidRPr="00684980">
        <w:rPr>
          <w:rFonts w:ascii="Palatino Linotype" w:eastAsia="Arial Unicode MS" w:hAnsi="Palatino Linotype" w:cs="Arial Unicode MS"/>
          <w:b/>
          <w:bCs/>
          <w:i/>
          <w:spacing w:val="4"/>
          <w:lang w:val="es-ES_tradnl"/>
        </w:rPr>
        <w:t xml:space="preserve"> </w:t>
      </w:r>
      <w:proofErr w:type="spellStart"/>
      <w:r w:rsidR="00514270" w:rsidRPr="00684980">
        <w:rPr>
          <w:rFonts w:ascii="Palatino Linotype" w:eastAsia="Arial Unicode MS" w:hAnsi="Palatino Linotype" w:cs="Arial Unicode MS"/>
          <w:i/>
          <w:spacing w:val="4"/>
          <w:lang w:val="es-ES_tradnl"/>
        </w:rPr>
        <w:t>tr</w:t>
      </w:r>
      <w:proofErr w:type="spellEnd"/>
      <w:r w:rsidR="00514270" w:rsidRPr="00684980">
        <w:rPr>
          <w:rFonts w:ascii="Palatino Linotype" w:eastAsia="Arial Unicode MS" w:hAnsi="Palatino Linotype" w:cs="Arial Unicode MS"/>
          <w:i/>
          <w:spacing w:val="4"/>
          <w:lang w:val="es-ES_tradnl"/>
        </w:rPr>
        <w:t>.</w:t>
      </w:r>
      <w:r w:rsidR="004D26C3" w:rsidRPr="00684980">
        <w:rPr>
          <w:rFonts w:ascii="Palatino Linotype" w:eastAsia="Arial Unicode MS" w:hAnsi="Palatino Linotype" w:cs="Arial Unicode MS"/>
          <w:i/>
          <w:spacing w:val="4"/>
          <w:lang w:val="es-ES_tradnl"/>
        </w:rPr>
        <w:t xml:space="preserve"> </w:t>
      </w:r>
      <w:r w:rsidR="00514270" w:rsidRPr="00684980">
        <w:rPr>
          <w:rFonts w:ascii="Palatino Linotype" w:eastAsia="Arial Unicode MS" w:hAnsi="Palatino Linotype" w:cs="Arial Unicode MS"/>
          <w:i/>
          <w:spacing w:val="4"/>
          <w:lang w:val="es-ES_tradnl"/>
        </w:rPr>
        <w:t>Corroborar</w:t>
      </w:r>
      <w:r w:rsidR="004D26C3" w:rsidRPr="00684980">
        <w:rPr>
          <w:rFonts w:ascii="Palatino Linotype" w:eastAsia="Arial Unicode MS" w:hAnsi="Palatino Linotype" w:cs="Arial Unicode MS"/>
          <w:i/>
          <w:spacing w:val="4"/>
          <w:lang w:val="es-ES_tradnl"/>
        </w:rPr>
        <w:t xml:space="preserve"> </w:t>
      </w:r>
      <w:r w:rsidR="00514270" w:rsidRPr="00684980">
        <w:rPr>
          <w:rFonts w:ascii="Palatino Linotype" w:eastAsia="Arial Unicode MS" w:hAnsi="Palatino Linotype" w:cs="Arial Unicode MS"/>
          <w:i/>
          <w:spacing w:val="4"/>
          <w:lang w:val="es-ES_tradnl"/>
        </w:rPr>
        <w:t>la</w:t>
      </w:r>
      <w:r w:rsidR="004D26C3" w:rsidRPr="00684980">
        <w:rPr>
          <w:rFonts w:ascii="Palatino Linotype" w:eastAsia="Arial Unicode MS" w:hAnsi="Palatino Linotype" w:cs="Arial Unicode MS"/>
          <w:i/>
          <w:spacing w:val="4"/>
          <w:lang w:val="es-ES_tradnl"/>
        </w:rPr>
        <w:t xml:space="preserve"> </w:t>
      </w:r>
      <w:r w:rsidR="00514270" w:rsidRPr="00684980">
        <w:rPr>
          <w:rFonts w:ascii="Palatino Linotype" w:eastAsia="Arial Unicode MS" w:hAnsi="Palatino Linotype" w:cs="Arial Unicode MS"/>
          <w:i/>
          <w:spacing w:val="4"/>
          <w:lang w:val="es-ES_tradnl"/>
        </w:rPr>
        <w:t>verdad,</w:t>
      </w:r>
      <w:r w:rsidR="004D26C3" w:rsidRPr="00684980">
        <w:rPr>
          <w:rFonts w:ascii="Palatino Linotype" w:eastAsia="Arial Unicode MS" w:hAnsi="Palatino Linotype" w:cs="Arial Unicode MS"/>
          <w:i/>
          <w:spacing w:val="4"/>
          <w:lang w:val="es-ES_tradnl"/>
        </w:rPr>
        <w:t xml:space="preserve"> </w:t>
      </w:r>
      <w:r w:rsidR="00514270" w:rsidRPr="00684980">
        <w:rPr>
          <w:rFonts w:ascii="Palatino Linotype" w:eastAsia="Arial Unicode MS" w:hAnsi="Palatino Linotype" w:cs="Arial Unicode MS"/>
          <w:i/>
          <w:spacing w:val="4"/>
          <w:lang w:val="es-ES_tradnl"/>
        </w:rPr>
        <w:t>certeza</w:t>
      </w:r>
      <w:r w:rsidR="004D26C3" w:rsidRPr="00684980">
        <w:rPr>
          <w:rFonts w:ascii="Palatino Linotype" w:eastAsia="Arial Unicode MS" w:hAnsi="Palatino Linotype" w:cs="Arial Unicode MS"/>
          <w:i/>
          <w:spacing w:val="4"/>
          <w:lang w:val="es-ES_tradnl"/>
        </w:rPr>
        <w:t xml:space="preserve"> </w:t>
      </w:r>
      <w:r w:rsidR="00514270" w:rsidRPr="00684980">
        <w:rPr>
          <w:rFonts w:ascii="Palatino Linotype" w:eastAsia="Arial Unicode MS" w:hAnsi="Palatino Linotype" w:cs="Arial Unicode MS"/>
          <w:i/>
          <w:spacing w:val="4"/>
          <w:lang w:val="es-ES_tradnl"/>
        </w:rPr>
        <w:t>o</w:t>
      </w:r>
      <w:r w:rsidR="004D26C3" w:rsidRPr="00684980">
        <w:rPr>
          <w:rFonts w:ascii="Palatino Linotype" w:eastAsia="Arial Unicode MS" w:hAnsi="Palatino Linotype" w:cs="Arial Unicode MS"/>
          <w:i/>
          <w:spacing w:val="4"/>
          <w:lang w:val="es-ES_tradnl"/>
        </w:rPr>
        <w:t xml:space="preserve"> </w:t>
      </w:r>
      <w:r w:rsidR="00514270" w:rsidRPr="00684980">
        <w:rPr>
          <w:rFonts w:ascii="Palatino Linotype" w:eastAsia="Arial Unicode MS" w:hAnsi="Palatino Linotype" w:cs="Arial Unicode MS"/>
          <w:i/>
          <w:spacing w:val="4"/>
          <w:lang w:val="es-ES_tradnl"/>
        </w:rPr>
        <w:t>el</w:t>
      </w:r>
      <w:r w:rsidR="004D26C3" w:rsidRPr="00684980">
        <w:rPr>
          <w:rFonts w:ascii="Palatino Linotype" w:eastAsia="Arial Unicode MS" w:hAnsi="Palatino Linotype" w:cs="Arial Unicode MS"/>
          <w:i/>
          <w:spacing w:val="4"/>
          <w:lang w:val="es-ES_tradnl"/>
        </w:rPr>
        <w:t xml:space="preserve"> </w:t>
      </w:r>
      <w:r w:rsidR="00514270" w:rsidRPr="00684980">
        <w:rPr>
          <w:rFonts w:ascii="Palatino Linotype" w:eastAsia="Arial Unicode MS" w:hAnsi="Palatino Linotype" w:cs="Arial Unicode MS"/>
          <w:i/>
          <w:spacing w:val="4"/>
          <w:lang w:val="es-ES_tradnl"/>
        </w:rPr>
        <w:t>grado</w:t>
      </w:r>
      <w:r w:rsidR="004D26C3" w:rsidRPr="00684980">
        <w:rPr>
          <w:rFonts w:ascii="Palatino Linotype" w:eastAsia="Arial Unicode MS" w:hAnsi="Palatino Linotype" w:cs="Arial Unicode MS"/>
          <w:i/>
          <w:spacing w:val="4"/>
          <w:lang w:val="es-ES_tradnl"/>
        </w:rPr>
        <w:t xml:space="preserve"> </w:t>
      </w:r>
      <w:r w:rsidR="00514270" w:rsidRPr="00684980">
        <w:rPr>
          <w:rFonts w:ascii="Palatino Linotype" w:eastAsia="Arial Unicode MS" w:hAnsi="Palatino Linotype" w:cs="Arial Unicode MS"/>
          <w:i/>
          <w:spacing w:val="4"/>
          <w:lang w:val="es-ES_tradnl"/>
        </w:rPr>
        <w:t>de</w:t>
      </w:r>
      <w:r w:rsidR="004D26C3" w:rsidRPr="00684980">
        <w:rPr>
          <w:rFonts w:ascii="Palatino Linotype" w:eastAsia="Arial Unicode MS" w:hAnsi="Palatino Linotype" w:cs="Arial Unicode MS"/>
          <w:i/>
          <w:spacing w:val="4"/>
          <w:lang w:val="es-ES_tradnl"/>
        </w:rPr>
        <w:t xml:space="preserve"> </w:t>
      </w:r>
      <w:r w:rsidR="00514270" w:rsidRPr="00684980">
        <w:rPr>
          <w:rFonts w:ascii="Palatino Linotype" w:eastAsia="Arial Unicode MS" w:hAnsi="Palatino Linotype" w:cs="Arial Unicode MS"/>
          <w:i/>
          <w:spacing w:val="4"/>
          <w:lang w:val="es-ES_tradnl"/>
        </w:rPr>
        <w:lastRenderedPageBreak/>
        <w:t>probabilidad</w:t>
      </w:r>
      <w:r w:rsidR="004D26C3" w:rsidRPr="00684980">
        <w:rPr>
          <w:rFonts w:ascii="Palatino Linotype" w:eastAsia="Arial Unicode MS" w:hAnsi="Palatino Linotype" w:cs="Arial Unicode MS"/>
          <w:i/>
          <w:spacing w:val="4"/>
          <w:lang w:val="es-ES_tradnl"/>
        </w:rPr>
        <w:t xml:space="preserve"> </w:t>
      </w:r>
      <w:r w:rsidR="00514270" w:rsidRPr="00684980">
        <w:rPr>
          <w:rFonts w:ascii="Palatino Linotype" w:eastAsia="Arial Unicode MS" w:hAnsi="Palatino Linotype" w:cs="Arial Unicode MS"/>
          <w:i/>
          <w:spacing w:val="4"/>
          <w:lang w:val="es-ES_tradnl"/>
        </w:rPr>
        <w:t>de</w:t>
      </w:r>
      <w:r w:rsidR="004D26C3" w:rsidRPr="00684980">
        <w:rPr>
          <w:rFonts w:ascii="Palatino Linotype" w:eastAsia="Arial Unicode MS" w:hAnsi="Palatino Linotype" w:cs="Arial Unicode MS"/>
          <w:i/>
          <w:spacing w:val="4"/>
          <w:lang w:val="es-ES_tradnl"/>
        </w:rPr>
        <w:t xml:space="preserve"> </w:t>
      </w:r>
      <w:r w:rsidR="00514270" w:rsidRPr="00684980">
        <w:rPr>
          <w:rFonts w:ascii="Palatino Linotype" w:eastAsia="Arial Unicode MS" w:hAnsi="Palatino Linotype" w:cs="Arial Unicode MS"/>
          <w:i/>
          <w:spacing w:val="4"/>
          <w:lang w:val="es-ES_tradnl"/>
        </w:rPr>
        <w:t>algo.</w:t>
      </w:r>
      <w:r w:rsidR="004D26C3" w:rsidRPr="00684980">
        <w:rPr>
          <w:rFonts w:ascii="Palatino Linotype" w:eastAsia="Arial Unicode MS" w:hAnsi="Palatino Linotype" w:cs="Arial Unicode MS"/>
          <w:i/>
          <w:spacing w:val="4"/>
          <w:lang w:val="es-ES_tradnl"/>
        </w:rPr>
        <w:t xml:space="preserve"> </w:t>
      </w:r>
      <w:r w:rsidR="00514270" w:rsidRPr="00684980">
        <w:rPr>
          <w:rFonts w:ascii="Palatino Linotype" w:eastAsia="Arial Unicode MS" w:hAnsi="Palatino Linotype" w:cs="Arial Unicode MS"/>
          <w:b/>
          <w:bCs/>
          <w:i/>
          <w:spacing w:val="4"/>
          <w:lang w:val="es-ES_tradnl"/>
        </w:rPr>
        <w:t>2.</w:t>
      </w:r>
      <w:r w:rsidR="004D26C3" w:rsidRPr="00684980">
        <w:rPr>
          <w:rFonts w:ascii="Palatino Linotype" w:eastAsia="Arial Unicode MS" w:hAnsi="Palatino Linotype" w:cs="Arial Unicode MS"/>
          <w:b/>
          <w:bCs/>
          <w:i/>
          <w:spacing w:val="4"/>
          <w:lang w:val="es-ES_tradnl"/>
        </w:rPr>
        <w:t xml:space="preserve"> </w:t>
      </w:r>
      <w:proofErr w:type="spellStart"/>
      <w:r w:rsidR="00514270" w:rsidRPr="00684980">
        <w:rPr>
          <w:rFonts w:ascii="Palatino Linotype" w:eastAsia="Arial Unicode MS" w:hAnsi="Palatino Linotype" w:cs="Arial Unicode MS"/>
          <w:i/>
          <w:spacing w:val="4"/>
          <w:lang w:val="es-ES_tradnl"/>
        </w:rPr>
        <w:t>tr</w:t>
      </w:r>
      <w:proofErr w:type="spellEnd"/>
      <w:r w:rsidR="00514270" w:rsidRPr="00684980">
        <w:rPr>
          <w:rFonts w:ascii="Palatino Linotype" w:eastAsia="Arial Unicode MS" w:hAnsi="Palatino Linotype" w:cs="Arial Unicode MS"/>
          <w:i/>
          <w:spacing w:val="4"/>
          <w:lang w:val="es-ES_tradnl"/>
        </w:rPr>
        <w:t>.</w:t>
      </w:r>
      <w:r w:rsidR="004D26C3" w:rsidRPr="00684980">
        <w:rPr>
          <w:rFonts w:ascii="Palatino Linotype" w:eastAsia="Arial Unicode MS" w:hAnsi="Palatino Linotype" w:cs="Arial Unicode MS"/>
          <w:i/>
          <w:spacing w:val="4"/>
          <w:lang w:val="es-ES_tradnl"/>
        </w:rPr>
        <w:t xml:space="preserve"> </w:t>
      </w:r>
      <w:r w:rsidR="00514270" w:rsidRPr="00684980">
        <w:rPr>
          <w:rFonts w:ascii="Palatino Linotype" w:eastAsia="Arial Unicode MS" w:hAnsi="Palatino Linotype" w:cs="Arial Unicode MS"/>
          <w:i/>
          <w:spacing w:val="4"/>
          <w:lang w:val="es-ES_tradnl"/>
        </w:rPr>
        <w:t>Revalidar</w:t>
      </w:r>
      <w:r w:rsidR="004D26C3" w:rsidRPr="00684980">
        <w:rPr>
          <w:rFonts w:ascii="Palatino Linotype" w:eastAsia="Arial Unicode MS" w:hAnsi="Palatino Linotype" w:cs="Arial Unicode MS"/>
          <w:i/>
          <w:spacing w:val="4"/>
          <w:lang w:val="es-ES_tradnl"/>
        </w:rPr>
        <w:t xml:space="preserve"> </w:t>
      </w:r>
      <w:r w:rsidR="00514270" w:rsidRPr="00684980">
        <w:rPr>
          <w:rFonts w:ascii="Palatino Linotype" w:eastAsia="Arial Unicode MS" w:hAnsi="Palatino Linotype" w:cs="Arial Unicode MS"/>
          <w:i/>
          <w:spacing w:val="4"/>
          <w:lang w:val="es-ES_tradnl"/>
        </w:rPr>
        <w:t>lo</w:t>
      </w:r>
      <w:r w:rsidR="004D26C3" w:rsidRPr="00684980">
        <w:rPr>
          <w:rFonts w:ascii="Palatino Linotype" w:eastAsia="Arial Unicode MS" w:hAnsi="Palatino Linotype" w:cs="Arial Unicode MS"/>
          <w:i/>
          <w:spacing w:val="4"/>
          <w:lang w:val="es-ES_tradnl"/>
        </w:rPr>
        <w:t xml:space="preserve"> </w:t>
      </w:r>
      <w:r w:rsidR="00514270" w:rsidRPr="00684980">
        <w:rPr>
          <w:rFonts w:ascii="Palatino Linotype" w:eastAsia="Arial Unicode MS" w:hAnsi="Palatino Linotype" w:cs="Arial Unicode MS"/>
          <w:i/>
          <w:spacing w:val="4"/>
          <w:lang w:val="es-ES_tradnl"/>
        </w:rPr>
        <w:t>ya</w:t>
      </w:r>
      <w:r w:rsidR="004D26C3" w:rsidRPr="00684980">
        <w:rPr>
          <w:rFonts w:ascii="Palatino Linotype" w:eastAsia="Arial Unicode MS" w:hAnsi="Palatino Linotype" w:cs="Arial Unicode MS"/>
          <w:i/>
          <w:spacing w:val="4"/>
          <w:lang w:val="es-ES_tradnl"/>
        </w:rPr>
        <w:t xml:space="preserve"> </w:t>
      </w:r>
      <w:r w:rsidR="00514270" w:rsidRPr="00684980">
        <w:rPr>
          <w:rFonts w:ascii="Palatino Linotype" w:eastAsia="Arial Unicode MS" w:hAnsi="Palatino Linotype" w:cs="Arial Unicode MS"/>
          <w:i/>
          <w:spacing w:val="4"/>
          <w:lang w:val="es-ES_tradnl"/>
        </w:rPr>
        <w:t>aprobado.</w:t>
      </w:r>
      <w:r w:rsidR="004D26C3" w:rsidRPr="00684980">
        <w:rPr>
          <w:rFonts w:ascii="Palatino Linotype" w:hAnsi="Palatino Linotype"/>
          <w:i/>
          <w:lang w:val="es-ES_tradnl"/>
        </w:rPr>
        <w:t xml:space="preserve"> </w:t>
      </w:r>
      <w:r w:rsidR="00514270" w:rsidRPr="00684980">
        <w:rPr>
          <w:rFonts w:ascii="Palatino Linotype" w:eastAsia="Arial Unicode MS" w:hAnsi="Palatino Linotype" w:cs="Arial Unicode MS"/>
          <w:b/>
          <w:bCs/>
          <w:i/>
          <w:spacing w:val="4"/>
          <w:lang w:val="es-ES_tradnl"/>
        </w:rPr>
        <w:t>3.</w:t>
      </w:r>
      <w:r w:rsidR="004D26C3" w:rsidRPr="00684980">
        <w:rPr>
          <w:rFonts w:ascii="Palatino Linotype" w:eastAsia="Arial Unicode MS" w:hAnsi="Palatino Linotype" w:cs="Arial Unicode MS"/>
          <w:b/>
          <w:bCs/>
          <w:i/>
          <w:spacing w:val="4"/>
          <w:lang w:val="es-ES_tradnl"/>
        </w:rPr>
        <w:t xml:space="preserve"> </w:t>
      </w:r>
      <w:proofErr w:type="spellStart"/>
      <w:r w:rsidR="00514270" w:rsidRPr="00684980">
        <w:rPr>
          <w:rFonts w:ascii="Palatino Linotype" w:eastAsia="Arial Unicode MS" w:hAnsi="Palatino Linotype" w:cs="Arial Unicode MS"/>
          <w:i/>
          <w:spacing w:val="4"/>
          <w:lang w:val="es-ES_tradnl"/>
        </w:rPr>
        <w:t>tr</w:t>
      </w:r>
      <w:proofErr w:type="spellEnd"/>
      <w:r w:rsidR="00514270" w:rsidRPr="00684980">
        <w:rPr>
          <w:rFonts w:ascii="Palatino Linotype" w:eastAsia="Arial Unicode MS" w:hAnsi="Palatino Linotype" w:cs="Arial Unicode MS"/>
          <w:i/>
          <w:spacing w:val="4"/>
          <w:lang w:val="es-ES_tradnl"/>
        </w:rPr>
        <w:t>.</w:t>
      </w:r>
      <w:r w:rsidR="004D26C3" w:rsidRPr="00684980">
        <w:rPr>
          <w:rFonts w:ascii="Palatino Linotype" w:eastAsia="Arial Unicode MS" w:hAnsi="Palatino Linotype" w:cs="Arial Unicode MS"/>
          <w:i/>
          <w:spacing w:val="4"/>
          <w:lang w:val="es-ES_tradnl"/>
        </w:rPr>
        <w:t xml:space="preserve"> </w:t>
      </w:r>
      <w:r w:rsidR="00514270" w:rsidRPr="00684980">
        <w:rPr>
          <w:rFonts w:ascii="Palatino Linotype" w:eastAsia="Arial Unicode MS" w:hAnsi="Palatino Linotype" w:cs="Arial Unicode MS"/>
          <w:i/>
          <w:spacing w:val="4"/>
          <w:lang w:val="es-ES_tradnl"/>
        </w:rPr>
        <w:t>Asegurar,</w:t>
      </w:r>
      <w:r w:rsidR="004D26C3" w:rsidRPr="00684980">
        <w:rPr>
          <w:rFonts w:ascii="Palatino Linotype" w:eastAsia="Arial Unicode MS" w:hAnsi="Palatino Linotype" w:cs="Arial Unicode MS"/>
          <w:i/>
          <w:spacing w:val="4"/>
          <w:lang w:val="es-ES_tradnl"/>
        </w:rPr>
        <w:t xml:space="preserve"> </w:t>
      </w:r>
      <w:r w:rsidR="00514270" w:rsidRPr="00684980">
        <w:rPr>
          <w:rFonts w:ascii="Palatino Linotype" w:eastAsia="Arial Unicode MS" w:hAnsi="Palatino Linotype" w:cs="Arial Unicode MS"/>
          <w:i/>
          <w:spacing w:val="4"/>
          <w:lang w:val="es-ES_tradnl"/>
        </w:rPr>
        <w:t>dar</w:t>
      </w:r>
      <w:r w:rsidR="004D26C3" w:rsidRPr="00684980">
        <w:rPr>
          <w:rFonts w:ascii="Palatino Linotype" w:eastAsia="Arial Unicode MS" w:hAnsi="Palatino Linotype" w:cs="Arial Unicode MS"/>
          <w:i/>
          <w:spacing w:val="4"/>
          <w:lang w:val="es-ES_tradnl"/>
        </w:rPr>
        <w:t xml:space="preserve"> </w:t>
      </w:r>
      <w:r w:rsidR="00514270" w:rsidRPr="00684980">
        <w:rPr>
          <w:rFonts w:ascii="Palatino Linotype" w:eastAsia="Arial Unicode MS" w:hAnsi="Palatino Linotype" w:cs="Arial Unicode MS"/>
          <w:i/>
          <w:spacing w:val="4"/>
          <w:lang w:val="es-ES_tradnl"/>
        </w:rPr>
        <w:t>a</w:t>
      </w:r>
      <w:r w:rsidR="004D26C3" w:rsidRPr="00684980">
        <w:rPr>
          <w:rFonts w:ascii="Palatino Linotype" w:eastAsia="Arial Unicode MS" w:hAnsi="Palatino Linotype" w:cs="Arial Unicode MS"/>
          <w:i/>
          <w:spacing w:val="4"/>
          <w:lang w:val="es-ES_tradnl"/>
        </w:rPr>
        <w:t xml:space="preserve"> </w:t>
      </w:r>
      <w:r w:rsidR="00514270" w:rsidRPr="00684980">
        <w:rPr>
          <w:rFonts w:ascii="Palatino Linotype" w:eastAsia="Arial Unicode MS" w:hAnsi="Palatino Linotype" w:cs="Arial Unicode MS"/>
          <w:i/>
          <w:spacing w:val="4"/>
          <w:lang w:val="es-ES_tradnl"/>
        </w:rPr>
        <w:t>alguien</w:t>
      </w:r>
      <w:r w:rsidR="004D26C3" w:rsidRPr="00684980">
        <w:rPr>
          <w:rFonts w:ascii="Palatino Linotype" w:eastAsia="Arial Unicode MS" w:hAnsi="Palatino Linotype" w:cs="Arial Unicode MS"/>
          <w:i/>
          <w:spacing w:val="4"/>
          <w:lang w:val="es-ES_tradnl"/>
        </w:rPr>
        <w:t xml:space="preserve"> </w:t>
      </w:r>
      <w:r w:rsidR="00514270" w:rsidRPr="00684980">
        <w:rPr>
          <w:rFonts w:ascii="Palatino Linotype" w:eastAsia="Arial Unicode MS" w:hAnsi="Palatino Linotype" w:cs="Arial Unicode MS"/>
          <w:i/>
          <w:spacing w:val="4"/>
          <w:lang w:val="es-ES_tradnl"/>
        </w:rPr>
        <w:t>o</w:t>
      </w:r>
      <w:r w:rsidR="004D26C3" w:rsidRPr="00684980">
        <w:rPr>
          <w:rFonts w:ascii="Palatino Linotype" w:eastAsia="Arial Unicode MS" w:hAnsi="Palatino Linotype" w:cs="Arial Unicode MS"/>
          <w:i/>
          <w:spacing w:val="4"/>
          <w:lang w:val="es-ES_tradnl"/>
        </w:rPr>
        <w:t xml:space="preserve"> </w:t>
      </w:r>
      <w:r w:rsidR="00514270" w:rsidRPr="00684980">
        <w:rPr>
          <w:rFonts w:ascii="Palatino Linotype" w:eastAsia="Arial Unicode MS" w:hAnsi="Palatino Linotype" w:cs="Arial Unicode MS"/>
          <w:i/>
          <w:spacing w:val="4"/>
          <w:lang w:val="es-ES_tradnl"/>
        </w:rPr>
        <w:t>algo</w:t>
      </w:r>
      <w:r w:rsidR="004D26C3" w:rsidRPr="00684980">
        <w:rPr>
          <w:rFonts w:ascii="Palatino Linotype" w:eastAsia="Arial Unicode MS" w:hAnsi="Palatino Linotype" w:cs="Arial Unicode MS"/>
          <w:i/>
          <w:spacing w:val="4"/>
          <w:lang w:val="es-ES_tradnl"/>
        </w:rPr>
        <w:t xml:space="preserve"> </w:t>
      </w:r>
      <w:r w:rsidR="00514270" w:rsidRPr="00684980">
        <w:rPr>
          <w:rFonts w:ascii="Palatino Linotype" w:eastAsia="Arial Unicode MS" w:hAnsi="Palatino Linotype" w:cs="Arial Unicode MS"/>
          <w:i/>
          <w:spacing w:val="4"/>
          <w:lang w:val="es-ES_tradnl"/>
        </w:rPr>
        <w:t>mayor</w:t>
      </w:r>
      <w:r w:rsidR="004D26C3" w:rsidRPr="00684980">
        <w:rPr>
          <w:rFonts w:ascii="Palatino Linotype" w:eastAsia="Arial Unicode MS" w:hAnsi="Palatino Linotype" w:cs="Arial Unicode MS"/>
          <w:i/>
          <w:spacing w:val="4"/>
          <w:lang w:val="es-ES_tradnl"/>
        </w:rPr>
        <w:t xml:space="preserve"> </w:t>
      </w:r>
      <w:r w:rsidR="00514270" w:rsidRPr="00684980">
        <w:rPr>
          <w:rFonts w:ascii="Palatino Linotype" w:eastAsia="Arial Unicode MS" w:hAnsi="Palatino Linotype" w:cs="Arial Unicode MS"/>
          <w:i/>
          <w:spacing w:val="4"/>
          <w:lang w:val="es-ES_tradnl"/>
        </w:rPr>
        <w:t>firmeza</w:t>
      </w:r>
      <w:r w:rsidR="004D26C3" w:rsidRPr="00684980">
        <w:rPr>
          <w:rFonts w:ascii="Palatino Linotype" w:eastAsia="Arial Unicode MS" w:hAnsi="Palatino Linotype" w:cs="Arial Unicode MS"/>
          <w:i/>
          <w:spacing w:val="4"/>
          <w:lang w:val="es-ES_tradnl"/>
        </w:rPr>
        <w:t xml:space="preserve"> </w:t>
      </w:r>
      <w:r w:rsidR="00514270" w:rsidRPr="00684980">
        <w:rPr>
          <w:rFonts w:ascii="Palatino Linotype" w:eastAsia="Arial Unicode MS" w:hAnsi="Palatino Linotype" w:cs="Arial Unicode MS"/>
          <w:i/>
          <w:spacing w:val="4"/>
          <w:lang w:val="es-ES_tradnl"/>
        </w:rPr>
        <w:t>o</w:t>
      </w:r>
      <w:r w:rsidR="004D26C3" w:rsidRPr="00684980">
        <w:rPr>
          <w:rFonts w:ascii="Palatino Linotype" w:eastAsia="Arial Unicode MS" w:hAnsi="Palatino Linotype" w:cs="Arial Unicode MS"/>
          <w:i/>
          <w:spacing w:val="4"/>
          <w:lang w:val="es-ES_tradnl"/>
        </w:rPr>
        <w:t xml:space="preserve"> </w:t>
      </w:r>
      <w:r w:rsidR="00514270" w:rsidRPr="00684980">
        <w:rPr>
          <w:rFonts w:ascii="Palatino Linotype" w:eastAsia="Arial Unicode MS" w:hAnsi="Palatino Linotype" w:cs="Arial Unicode MS"/>
          <w:i/>
          <w:spacing w:val="4"/>
          <w:lang w:val="es-ES_tradnl"/>
        </w:rPr>
        <w:t>seguridad.</w:t>
      </w:r>
      <w:r w:rsidR="004D26C3" w:rsidRPr="00684980">
        <w:rPr>
          <w:rFonts w:ascii="Palatino Linotype" w:eastAsia="Arial Unicode MS" w:hAnsi="Palatino Linotype" w:cs="Arial Unicode MS"/>
          <w:i/>
          <w:spacing w:val="4"/>
          <w:lang w:val="es-ES_tradnl"/>
        </w:rPr>
        <w:t>”</w:t>
      </w:r>
      <w:r w:rsidR="004D26C3" w:rsidRPr="00684980">
        <w:rPr>
          <w:rFonts w:ascii="Palatino Linotype" w:eastAsia="Arial Unicode MS" w:hAnsi="Palatino Linotype" w:cs="Arial Unicode MS"/>
          <w:spacing w:val="4"/>
          <w:lang w:val="es-ES_tradnl"/>
        </w:rPr>
        <w:t xml:space="preserve"> </w:t>
      </w:r>
      <w:r w:rsidR="004D26C3" w:rsidRPr="00684980">
        <w:rPr>
          <w:rStyle w:val="Refdenotaalpie"/>
          <w:rFonts w:ascii="Palatino Linotype" w:eastAsia="Arial Unicode MS" w:hAnsi="Palatino Linotype" w:cs="Arial Unicode MS"/>
          <w:spacing w:val="4"/>
          <w:lang w:val="es-ES_tradnl"/>
        </w:rPr>
        <w:footnoteReference w:id="4"/>
      </w:r>
      <w:r w:rsidR="008A6E0E" w:rsidRPr="00684980">
        <w:rPr>
          <w:rFonts w:ascii="Palatino Linotype" w:hAnsi="Palatino Linotype"/>
          <w:lang w:val="es-ES_tradnl"/>
        </w:rPr>
        <w:t>Así</w:t>
      </w:r>
      <w:r w:rsidR="004D26C3" w:rsidRPr="00684980">
        <w:rPr>
          <w:rFonts w:ascii="Palatino Linotype" w:hAnsi="Palatino Linotype"/>
          <w:lang w:val="es-ES_tradnl"/>
        </w:rPr>
        <w:t xml:space="preserve"> mismo define “modifica</w:t>
      </w:r>
      <w:r w:rsidRPr="00684980">
        <w:rPr>
          <w:rFonts w:ascii="Palatino Linotype" w:hAnsi="Palatino Linotype"/>
          <w:lang w:val="es-ES_tradnl"/>
        </w:rPr>
        <w:t>r</w:t>
      </w:r>
      <w:r w:rsidR="004D26C3" w:rsidRPr="00684980">
        <w:rPr>
          <w:rFonts w:ascii="Palatino Linotype" w:hAnsi="Palatino Linotype"/>
          <w:lang w:val="es-ES_tradnl"/>
        </w:rPr>
        <w:t xml:space="preserve">”, </w:t>
      </w:r>
      <w:r w:rsidR="004D26C3" w:rsidRPr="00684980">
        <w:rPr>
          <w:rFonts w:ascii="Palatino Linotype" w:hAnsi="Palatino Linotype"/>
          <w:i/>
          <w:lang w:val="es-ES_tradnl"/>
        </w:rPr>
        <w:t>“</w:t>
      </w:r>
      <w:r w:rsidR="00514270" w:rsidRPr="00684980">
        <w:rPr>
          <w:rFonts w:ascii="Palatino Linotype" w:eastAsia="Arial Unicode MS" w:hAnsi="Palatino Linotype" w:cs="Arial Unicode MS"/>
          <w:i/>
          <w:spacing w:val="4"/>
          <w:lang w:val="es-ES_tradnl"/>
        </w:rPr>
        <w:t>Del</w:t>
      </w:r>
      <w:r w:rsidR="004D26C3" w:rsidRPr="00684980">
        <w:rPr>
          <w:rFonts w:ascii="Palatino Linotype" w:eastAsia="Arial Unicode MS" w:hAnsi="Palatino Linotype" w:cs="Arial Unicode MS"/>
          <w:i/>
          <w:spacing w:val="4"/>
          <w:lang w:val="es-ES_tradnl"/>
        </w:rPr>
        <w:t xml:space="preserve"> </w:t>
      </w:r>
      <w:r w:rsidR="00514270" w:rsidRPr="00684980">
        <w:rPr>
          <w:rFonts w:ascii="Palatino Linotype" w:eastAsia="Arial Unicode MS" w:hAnsi="Palatino Linotype" w:cs="Arial Unicode MS"/>
          <w:i/>
          <w:spacing w:val="4"/>
          <w:lang w:val="es-ES_tradnl"/>
        </w:rPr>
        <w:t>lat.</w:t>
      </w:r>
      <w:r w:rsidR="004D26C3" w:rsidRPr="00684980">
        <w:rPr>
          <w:rFonts w:ascii="Palatino Linotype" w:eastAsia="Arial Unicode MS" w:hAnsi="Palatino Linotype" w:cs="Arial Unicode MS"/>
          <w:i/>
          <w:spacing w:val="4"/>
          <w:lang w:val="es-ES_tradnl"/>
        </w:rPr>
        <w:t xml:space="preserve"> </w:t>
      </w:r>
      <w:proofErr w:type="spellStart"/>
      <w:r w:rsidR="00514270" w:rsidRPr="00684980">
        <w:rPr>
          <w:rFonts w:ascii="Palatino Linotype" w:eastAsia="Arial Unicode MS" w:hAnsi="Palatino Linotype" w:cs="Arial Unicode MS"/>
          <w:i/>
          <w:iCs/>
          <w:spacing w:val="4"/>
          <w:lang w:val="es-ES_tradnl"/>
        </w:rPr>
        <w:t>modificāre</w:t>
      </w:r>
      <w:proofErr w:type="spellEnd"/>
      <w:r w:rsidR="00514270" w:rsidRPr="00684980">
        <w:rPr>
          <w:rFonts w:ascii="Palatino Linotype" w:eastAsia="Arial Unicode MS" w:hAnsi="Palatino Linotype" w:cs="Arial Unicode MS"/>
          <w:i/>
          <w:spacing w:val="4"/>
          <w:lang w:val="es-ES_tradnl"/>
        </w:rPr>
        <w:t> 'regular', 'ordenar', 'moderar'.</w:t>
      </w:r>
      <w:r w:rsidR="004D26C3" w:rsidRPr="00684980">
        <w:rPr>
          <w:rFonts w:ascii="Palatino Linotype" w:eastAsia="Arial Unicode MS" w:hAnsi="Palatino Linotype" w:cs="Arial Unicode MS"/>
          <w:i/>
          <w:spacing w:val="4"/>
          <w:lang w:val="es-ES_tradnl"/>
        </w:rPr>
        <w:t xml:space="preserve"> </w:t>
      </w:r>
      <w:r w:rsidR="00514270" w:rsidRPr="00684980">
        <w:rPr>
          <w:rFonts w:ascii="Palatino Linotype" w:eastAsia="Arial Unicode MS" w:hAnsi="Palatino Linotype" w:cs="Arial Unicode MS"/>
          <w:b/>
          <w:bCs/>
          <w:i/>
          <w:spacing w:val="4"/>
          <w:lang w:val="es-ES_tradnl"/>
        </w:rPr>
        <w:t>1.</w:t>
      </w:r>
      <w:r w:rsidR="004D26C3" w:rsidRPr="00684980">
        <w:rPr>
          <w:rFonts w:ascii="Palatino Linotype" w:eastAsia="Arial Unicode MS" w:hAnsi="Palatino Linotype" w:cs="Arial Unicode MS"/>
          <w:b/>
          <w:bCs/>
          <w:i/>
          <w:spacing w:val="4"/>
          <w:lang w:val="es-ES_tradnl"/>
        </w:rPr>
        <w:t xml:space="preserve"> </w:t>
      </w:r>
      <w:proofErr w:type="spellStart"/>
      <w:r w:rsidR="00514270" w:rsidRPr="00684980">
        <w:rPr>
          <w:rFonts w:ascii="Palatino Linotype" w:eastAsia="Arial Unicode MS" w:hAnsi="Palatino Linotype" w:cs="Arial Unicode MS"/>
          <w:i/>
          <w:spacing w:val="4"/>
          <w:lang w:val="es-ES_tradnl"/>
        </w:rPr>
        <w:t>tr</w:t>
      </w:r>
      <w:proofErr w:type="spellEnd"/>
      <w:r w:rsidR="00514270" w:rsidRPr="00684980">
        <w:rPr>
          <w:rFonts w:ascii="Palatino Linotype" w:eastAsia="Arial Unicode MS" w:hAnsi="Palatino Linotype" w:cs="Arial Unicode MS"/>
          <w:i/>
          <w:spacing w:val="4"/>
          <w:lang w:val="es-ES_tradnl"/>
        </w:rPr>
        <w:t>.</w:t>
      </w:r>
      <w:r w:rsidR="004D26C3" w:rsidRPr="00684980">
        <w:rPr>
          <w:rFonts w:ascii="Palatino Linotype" w:eastAsia="Arial Unicode MS" w:hAnsi="Palatino Linotype" w:cs="Arial Unicode MS"/>
          <w:i/>
          <w:spacing w:val="4"/>
          <w:lang w:val="es-ES_tradnl"/>
        </w:rPr>
        <w:t xml:space="preserve"> </w:t>
      </w:r>
      <w:r w:rsidR="00514270" w:rsidRPr="00684980">
        <w:rPr>
          <w:rFonts w:ascii="Palatino Linotype" w:eastAsia="Arial Unicode MS" w:hAnsi="Palatino Linotype" w:cs="Arial Unicode MS"/>
          <w:i/>
          <w:spacing w:val="4"/>
          <w:lang w:val="es-ES_tradnl"/>
        </w:rPr>
        <w:t>Transformar</w:t>
      </w:r>
      <w:r w:rsidR="004D26C3" w:rsidRPr="00684980">
        <w:rPr>
          <w:rFonts w:ascii="Palatino Linotype" w:eastAsia="Arial Unicode MS" w:hAnsi="Palatino Linotype" w:cs="Arial Unicode MS"/>
          <w:i/>
          <w:spacing w:val="4"/>
          <w:lang w:val="es-ES_tradnl"/>
        </w:rPr>
        <w:t xml:space="preserve"> </w:t>
      </w:r>
      <w:r w:rsidR="00514270" w:rsidRPr="00684980">
        <w:rPr>
          <w:rFonts w:ascii="Palatino Linotype" w:eastAsia="Arial Unicode MS" w:hAnsi="Palatino Linotype" w:cs="Arial Unicode MS"/>
          <w:i/>
          <w:spacing w:val="4"/>
          <w:lang w:val="es-ES_tradnl"/>
        </w:rPr>
        <w:t>o</w:t>
      </w:r>
      <w:r w:rsidR="004D26C3" w:rsidRPr="00684980">
        <w:rPr>
          <w:rFonts w:ascii="Palatino Linotype" w:eastAsia="Arial Unicode MS" w:hAnsi="Palatino Linotype" w:cs="Arial Unicode MS"/>
          <w:i/>
          <w:spacing w:val="4"/>
          <w:lang w:val="es-ES_tradnl"/>
        </w:rPr>
        <w:t xml:space="preserve"> </w:t>
      </w:r>
      <w:r w:rsidR="00514270" w:rsidRPr="00684980">
        <w:rPr>
          <w:rFonts w:ascii="Palatino Linotype" w:eastAsia="Arial Unicode MS" w:hAnsi="Palatino Linotype" w:cs="Arial Unicode MS"/>
          <w:i/>
          <w:spacing w:val="4"/>
          <w:lang w:val="es-ES_tradnl"/>
        </w:rPr>
        <w:t>cambiar</w:t>
      </w:r>
      <w:r w:rsidR="004D26C3" w:rsidRPr="00684980">
        <w:rPr>
          <w:rFonts w:ascii="Palatino Linotype" w:eastAsia="Arial Unicode MS" w:hAnsi="Palatino Linotype" w:cs="Arial Unicode MS"/>
          <w:i/>
          <w:spacing w:val="4"/>
          <w:lang w:val="es-ES_tradnl"/>
        </w:rPr>
        <w:t xml:space="preserve"> </w:t>
      </w:r>
      <w:r w:rsidR="00514270" w:rsidRPr="00684980">
        <w:rPr>
          <w:rFonts w:ascii="Palatino Linotype" w:eastAsia="Arial Unicode MS" w:hAnsi="Palatino Linotype" w:cs="Arial Unicode MS"/>
          <w:i/>
          <w:spacing w:val="4"/>
          <w:lang w:val="es-ES_tradnl"/>
        </w:rPr>
        <w:t>algo</w:t>
      </w:r>
      <w:r w:rsidR="004D26C3" w:rsidRPr="00684980">
        <w:rPr>
          <w:rFonts w:ascii="Palatino Linotype" w:eastAsia="Arial Unicode MS" w:hAnsi="Palatino Linotype" w:cs="Arial Unicode MS"/>
          <w:i/>
          <w:spacing w:val="4"/>
          <w:lang w:val="es-ES_tradnl"/>
        </w:rPr>
        <w:t xml:space="preserve"> </w:t>
      </w:r>
      <w:r w:rsidR="00514270" w:rsidRPr="00684980">
        <w:rPr>
          <w:rFonts w:ascii="Palatino Linotype" w:eastAsia="Arial Unicode MS" w:hAnsi="Palatino Linotype" w:cs="Arial Unicode MS"/>
          <w:i/>
          <w:spacing w:val="4"/>
          <w:lang w:val="es-ES_tradnl"/>
        </w:rPr>
        <w:t>mudando</w:t>
      </w:r>
      <w:r w:rsidR="004D26C3" w:rsidRPr="00684980">
        <w:rPr>
          <w:rFonts w:ascii="Palatino Linotype" w:eastAsia="Arial Unicode MS" w:hAnsi="Palatino Linotype" w:cs="Arial Unicode MS"/>
          <w:i/>
          <w:spacing w:val="4"/>
          <w:lang w:val="es-ES_tradnl"/>
        </w:rPr>
        <w:t xml:space="preserve"> </w:t>
      </w:r>
      <w:r w:rsidR="00514270" w:rsidRPr="00684980">
        <w:rPr>
          <w:rFonts w:ascii="Palatino Linotype" w:eastAsia="Arial Unicode MS" w:hAnsi="Palatino Linotype" w:cs="Arial Unicode MS"/>
          <w:i/>
          <w:spacing w:val="4"/>
          <w:lang w:val="es-ES_tradnl"/>
        </w:rPr>
        <w:t>alguna</w:t>
      </w:r>
      <w:r w:rsidR="004D26C3" w:rsidRPr="00684980">
        <w:rPr>
          <w:rFonts w:ascii="Palatino Linotype" w:eastAsia="Arial Unicode MS" w:hAnsi="Palatino Linotype" w:cs="Arial Unicode MS"/>
          <w:i/>
          <w:spacing w:val="4"/>
          <w:lang w:val="es-ES_tradnl"/>
        </w:rPr>
        <w:t xml:space="preserve"> </w:t>
      </w:r>
      <w:r w:rsidR="00514270" w:rsidRPr="00684980">
        <w:rPr>
          <w:rFonts w:ascii="Palatino Linotype" w:eastAsia="Arial Unicode MS" w:hAnsi="Palatino Linotype" w:cs="Arial Unicode MS"/>
          <w:i/>
          <w:spacing w:val="4"/>
          <w:lang w:val="es-ES_tradnl"/>
        </w:rPr>
        <w:t>de</w:t>
      </w:r>
      <w:r w:rsidR="004D26C3" w:rsidRPr="00684980">
        <w:rPr>
          <w:rFonts w:ascii="Palatino Linotype" w:eastAsia="Arial Unicode MS" w:hAnsi="Palatino Linotype" w:cs="Arial Unicode MS"/>
          <w:i/>
          <w:spacing w:val="4"/>
          <w:lang w:val="es-ES_tradnl"/>
        </w:rPr>
        <w:t xml:space="preserve"> </w:t>
      </w:r>
      <w:r w:rsidR="00514270" w:rsidRPr="00684980">
        <w:rPr>
          <w:rFonts w:ascii="Palatino Linotype" w:eastAsia="Arial Unicode MS" w:hAnsi="Palatino Linotype" w:cs="Arial Unicode MS"/>
          <w:i/>
          <w:spacing w:val="4"/>
          <w:lang w:val="es-ES_tradnl"/>
        </w:rPr>
        <w:t>sus</w:t>
      </w:r>
      <w:r w:rsidR="004D26C3" w:rsidRPr="00684980">
        <w:rPr>
          <w:rFonts w:ascii="Palatino Linotype" w:eastAsia="Arial Unicode MS" w:hAnsi="Palatino Linotype" w:cs="Arial Unicode MS"/>
          <w:i/>
          <w:spacing w:val="4"/>
          <w:lang w:val="es-ES_tradnl"/>
        </w:rPr>
        <w:t xml:space="preserve"> </w:t>
      </w:r>
      <w:r w:rsidR="00514270" w:rsidRPr="00684980">
        <w:rPr>
          <w:rFonts w:ascii="Palatino Linotype" w:eastAsia="Arial Unicode MS" w:hAnsi="Palatino Linotype" w:cs="Arial Unicode MS"/>
          <w:i/>
          <w:spacing w:val="4"/>
          <w:lang w:val="es-ES_tradnl"/>
        </w:rPr>
        <w:t>características.</w:t>
      </w:r>
      <w:r w:rsidR="004D26C3" w:rsidRPr="00684980">
        <w:rPr>
          <w:rFonts w:ascii="Palatino Linotype" w:eastAsia="Arial Unicode MS" w:hAnsi="Palatino Linotype" w:cs="Arial Unicode MS"/>
          <w:i/>
          <w:spacing w:val="4"/>
          <w:lang w:val="es-ES_tradnl"/>
        </w:rPr>
        <w:t xml:space="preserve"> </w:t>
      </w:r>
      <w:r w:rsidR="00514270" w:rsidRPr="00684980">
        <w:rPr>
          <w:rFonts w:ascii="Palatino Linotype" w:eastAsia="Arial Unicode MS" w:hAnsi="Palatino Linotype" w:cs="Arial Unicode MS"/>
          <w:i/>
          <w:spacing w:val="4"/>
          <w:lang w:val="es-ES_tradnl"/>
        </w:rPr>
        <w:t xml:space="preserve">U. t. c. </w:t>
      </w:r>
      <w:proofErr w:type="spellStart"/>
      <w:r w:rsidR="00514270" w:rsidRPr="00684980">
        <w:rPr>
          <w:rFonts w:ascii="Palatino Linotype" w:eastAsia="Arial Unicode MS" w:hAnsi="Palatino Linotype" w:cs="Arial Unicode MS"/>
          <w:i/>
          <w:spacing w:val="4"/>
          <w:lang w:val="es-ES_tradnl"/>
        </w:rPr>
        <w:t>prnl</w:t>
      </w:r>
      <w:proofErr w:type="spellEnd"/>
      <w:r w:rsidR="004D26C3" w:rsidRPr="00684980">
        <w:rPr>
          <w:rFonts w:ascii="Palatino Linotype" w:eastAsia="Arial Unicode MS" w:hAnsi="Palatino Linotype" w:cs="Arial Unicode MS"/>
          <w:i/>
          <w:spacing w:val="4"/>
          <w:lang w:val="es-ES_tradnl"/>
        </w:rPr>
        <w:t>...”</w:t>
      </w:r>
      <w:r w:rsidR="004D26C3" w:rsidRPr="00684980">
        <w:rPr>
          <w:rFonts w:ascii="Palatino Linotype" w:eastAsia="Arial Unicode MS" w:hAnsi="Palatino Linotype" w:cs="Arial Unicode MS"/>
          <w:spacing w:val="4"/>
          <w:lang w:val="es-ES_tradnl"/>
        </w:rPr>
        <w:t xml:space="preserve"> </w:t>
      </w:r>
      <w:r w:rsidR="004D26C3" w:rsidRPr="00684980">
        <w:rPr>
          <w:rStyle w:val="Refdenotaalpie"/>
          <w:rFonts w:ascii="Palatino Linotype" w:eastAsia="Arial Unicode MS" w:hAnsi="Palatino Linotype" w:cs="Arial Unicode MS"/>
          <w:spacing w:val="4"/>
          <w:lang w:val="es-ES_tradnl"/>
        </w:rPr>
        <w:footnoteReference w:id="5"/>
      </w:r>
    </w:p>
    <w:p w:rsidR="00BF1308" w:rsidRPr="00684980" w:rsidRDefault="00BF1308" w:rsidP="00BF1308">
      <w:pPr>
        <w:pStyle w:val="Prrafodelista"/>
        <w:rPr>
          <w:rFonts w:ascii="Palatino Linotype" w:hAnsi="Palatino Linotype"/>
          <w:lang w:val="es-ES_tradnl"/>
        </w:rPr>
      </w:pPr>
    </w:p>
    <w:p w:rsidR="00BF1308" w:rsidRPr="00684980" w:rsidRDefault="00BF1308" w:rsidP="00BF130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4980">
        <w:rPr>
          <w:rFonts w:ascii="Palatino Linotype" w:hAnsi="Palatino Linotype"/>
          <w:lang w:val="es-ES_tradnl"/>
        </w:rPr>
        <w:t xml:space="preserve">De lo anterior, se advierte que la </w:t>
      </w:r>
      <w:r w:rsidR="008A6E0E" w:rsidRPr="00684980">
        <w:rPr>
          <w:rFonts w:ascii="Palatino Linotype" w:hAnsi="Palatino Linotype"/>
          <w:lang w:val="es-ES_tradnl"/>
        </w:rPr>
        <w:t>procedencia</w:t>
      </w:r>
      <w:r w:rsidRPr="00684980">
        <w:rPr>
          <w:rFonts w:ascii="Palatino Linotype" w:hAnsi="Palatino Linotype"/>
          <w:lang w:val="es-ES_tradnl"/>
        </w:rPr>
        <w:t xml:space="preserve"> del recurso de inconformidad previsto en el artículo 160, inciso a) de la Ley General de Transparencia y Acceso a la Información Pública se refiere a los casos en los cuales los órganos garantes en sus resoluciones corroboren, revaliden, le den firmeza (confirmar) o bien, transformen o cambien (modifiquen) la restricción al derecho de acceso a la información (clasificación de la información) hecha por los sujetos obligados.</w:t>
      </w:r>
    </w:p>
    <w:p w:rsidR="00BF1308" w:rsidRPr="00684980" w:rsidRDefault="00BF1308" w:rsidP="00BF1308">
      <w:pPr>
        <w:pStyle w:val="Prrafodelista"/>
        <w:rPr>
          <w:rFonts w:ascii="Palatino Linotype" w:hAnsi="Palatino Linotype"/>
          <w:lang w:val="es-ES_tradnl"/>
        </w:rPr>
      </w:pPr>
    </w:p>
    <w:p w:rsidR="00BF1308" w:rsidRPr="00684980" w:rsidRDefault="00BF1308" w:rsidP="00BF1308">
      <w:pPr>
        <w:pStyle w:val="Prrafodelista"/>
        <w:tabs>
          <w:tab w:val="left" w:pos="0"/>
        </w:tabs>
        <w:spacing w:line="360" w:lineRule="auto"/>
        <w:ind w:left="630" w:right="49"/>
        <w:jc w:val="both"/>
        <w:rPr>
          <w:rFonts w:ascii="Palatino Linotype" w:hAnsi="Palatino Linotype"/>
          <w:b/>
          <w:lang w:val="es-ES_tradnl"/>
        </w:rPr>
      </w:pPr>
      <w:r w:rsidRPr="00684980">
        <w:rPr>
          <w:rFonts w:ascii="Palatino Linotype" w:hAnsi="Palatino Linotype"/>
          <w:b/>
          <w:lang w:val="es-ES_tradnl"/>
        </w:rPr>
        <w:t>b) Confirmen la inexistencia o negativa de información</w:t>
      </w:r>
    </w:p>
    <w:p w:rsidR="00BF1308" w:rsidRPr="00684980" w:rsidRDefault="00BF1308" w:rsidP="00BF1308">
      <w:pPr>
        <w:pStyle w:val="Prrafodelista"/>
        <w:rPr>
          <w:rFonts w:ascii="Palatino Linotype" w:hAnsi="Palatino Linotype"/>
          <w:lang w:val="es-ES_tradnl"/>
        </w:rPr>
      </w:pPr>
    </w:p>
    <w:p w:rsidR="00E90687" w:rsidRPr="00684980" w:rsidRDefault="00BF1308" w:rsidP="00E90687">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4980">
        <w:rPr>
          <w:rFonts w:ascii="Palatino Linotype" w:hAnsi="Palatino Linotype"/>
          <w:lang w:val="es-ES_tradnl"/>
        </w:rPr>
        <w:t xml:space="preserve">El artículo </w:t>
      </w:r>
      <w:r w:rsidR="00E90687" w:rsidRPr="00684980">
        <w:rPr>
          <w:rFonts w:ascii="Palatino Linotype" w:hAnsi="Palatino Linotype"/>
          <w:lang w:val="es-ES_tradnl"/>
        </w:rPr>
        <w:t>179 fracció</w:t>
      </w:r>
      <w:r w:rsidR="0050539F" w:rsidRPr="00684980">
        <w:rPr>
          <w:rFonts w:ascii="Palatino Linotype" w:hAnsi="Palatino Linotype"/>
          <w:lang w:val="es-ES_tradnl"/>
        </w:rPr>
        <w:t>n</w:t>
      </w:r>
      <w:r w:rsidR="00E90687" w:rsidRPr="00684980">
        <w:rPr>
          <w:rFonts w:ascii="Palatino Linotype" w:hAnsi="Palatino Linotype"/>
          <w:lang w:val="es-ES_tradnl"/>
        </w:rPr>
        <w:t xml:space="preserve"> IV</w:t>
      </w:r>
      <w:r w:rsidRPr="00684980">
        <w:rPr>
          <w:rFonts w:ascii="Palatino Linotype" w:hAnsi="Palatino Linotype"/>
          <w:lang w:val="es-ES_tradnl"/>
        </w:rPr>
        <w:t xml:space="preserve"> de la Ley de Transparen</w:t>
      </w:r>
      <w:r w:rsidR="00E4540D" w:rsidRPr="00684980">
        <w:rPr>
          <w:rFonts w:ascii="Palatino Linotype" w:hAnsi="Palatino Linotype"/>
          <w:lang w:val="es-ES_tradnl"/>
        </w:rPr>
        <w:t>c</w:t>
      </w:r>
      <w:r w:rsidRPr="00684980">
        <w:rPr>
          <w:rFonts w:ascii="Palatino Linotype" w:hAnsi="Palatino Linotype"/>
          <w:lang w:val="es-ES_tradnl"/>
        </w:rPr>
        <w:t xml:space="preserve">ia y Acceso a la Información Pública del Estado de México y Municipios prevé que en contra de </w:t>
      </w:r>
      <w:r w:rsidR="00E90687" w:rsidRPr="00684980">
        <w:rPr>
          <w:rFonts w:ascii="Palatino Linotype" w:hAnsi="Palatino Linotype"/>
          <w:lang w:val="es-ES_tradnl"/>
        </w:rPr>
        <w:t xml:space="preserve">la declaración de inexistencia de la información, </w:t>
      </w:r>
      <w:r w:rsidR="00E90687" w:rsidRPr="00684980">
        <w:rPr>
          <w:rFonts w:ascii="Palatino Linotype" w:eastAsiaTheme="minorHAnsi" w:hAnsi="Palatino Linotype"/>
          <w:lang w:val="es-ES_tradnl" w:eastAsia="en-US"/>
        </w:rPr>
        <w:t xml:space="preserve">entendiendo a este acto como consecuencia de los siguientes supuestos: a) que la facultad, competencia o función no se haya ejercido, que sea legalmente posible justificar su no ejercicio y, en consecuencia, el que no se haya generado la información; b) que la facultad, competencia o función no se haya ejercido, sin que sea legalmente posible </w:t>
      </w:r>
      <w:r w:rsidR="00E90687" w:rsidRPr="00684980">
        <w:rPr>
          <w:rFonts w:ascii="Palatino Linotype" w:eastAsiaTheme="minorHAnsi" w:hAnsi="Palatino Linotype"/>
          <w:lang w:val="es-ES_tradnl" w:eastAsia="en-US"/>
        </w:rPr>
        <w:lastRenderedPageBreak/>
        <w:t xml:space="preserve">justificarlo y, en consecuencia, nos encontramos ante una función no ejercida y, como consecuencia de ello, una imposibilidad de generar información; c) que la facultad, competencia o función se ejerció. pero no se documentó su ejercicio; d) que la facultad, competencia o función se ejerció, se </w:t>
      </w:r>
      <w:r w:rsidR="000E5971" w:rsidRPr="00684980">
        <w:rPr>
          <w:rFonts w:ascii="Palatino Linotype" w:eastAsiaTheme="minorHAnsi" w:hAnsi="Palatino Linotype"/>
          <w:lang w:val="es-ES_tradnl" w:eastAsia="en-US"/>
        </w:rPr>
        <w:t>documentó en</w:t>
      </w:r>
      <w:r w:rsidR="00E90687" w:rsidRPr="00684980">
        <w:rPr>
          <w:rFonts w:ascii="Palatino Linotype" w:eastAsiaTheme="minorHAnsi" w:hAnsi="Palatino Linotype"/>
          <w:lang w:val="es-ES_tradnl" w:eastAsia="en-US"/>
        </w:rPr>
        <w:t xml:space="preserve"> su momento, pero la información no se localiza; e) que la facultad, competencia o función se ejerció., se documentó. Pero la información se destruyó. siguiendo el procedimiento para la baja documental; f) que la facultad, competencia o función se ejerció., se documentó. pero la información se destruyó sin que se siguiera el procedimiento para la baja documental; y, g) que la facultad, competencia o función se ejerció, se </w:t>
      </w:r>
      <w:r w:rsidR="000E5971" w:rsidRPr="00684980">
        <w:rPr>
          <w:rFonts w:ascii="Palatino Linotype" w:eastAsiaTheme="minorHAnsi" w:hAnsi="Palatino Linotype"/>
          <w:lang w:val="es-ES_tradnl" w:eastAsia="en-US"/>
        </w:rPr>
        <w:t>documentó,</w:t>
      </w:r>
      <w:r w:rsidR="00E90687" w:rsidRPr="00684980">
        <w:rPr>
          <w:rFonts w:ascii="Palatino Linotype" w:eastAsiaTheme="minorHAnsi" w:hAnsi="Palatino Linotype"/>
          <w:lang w:val="es-ES_tradnl" w:eastAsia="en-US"/>
        </w:rPr>
        <w:t xml:space="preserve"> pero la información se sustrajo del archivo público por el servidor público que la generó. o por cualquier otro.</w:t>
      </w:r>
    </w:p>
    <w:p w:rsidR="0050539F" w:rsidRPr="00684980" w:rsidRDefault="0050539F" w:rsidP="0050539F">
      <w:pPr>
        <w:pStyle w:val="Prrafodelista"/>
        <w:rPr>
          <w:rFonts w:ascii="Palatino Linotype" w:hAnsi="Palatino Linotype"/>
          <w:lang w:val="es-ES_tradnl"/>
        </w:rPr>
      </w:pPr>
    </w:p>
    <w:p w:rsidR="0050539F" w:rsidRPr="00684980" w:rsidRDefault="0050539F" w:rsidP="00FB2B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4980">
        <w:rPr>
          <w:rFonts w:ascii="Palatino Linotype" w:hAnsi="Palatino Linotype"/>
          <w:lang w:val="es-ES_tradnl"/>
        </w:rPr>
        <w:t xml:space="preserve">De lo anterior, se advierte que la </w:t>
      </w:r>
      <w:r w:rsidR="008A6E0E" w:rsidRPr="00684980">
        <w:rPr>
          <w:rFonts w:ascii="Palatino Linotype" w:hAnsi="Palatino Linotype"/>
          <w:lang w:val="es-ES_tradnl"/>
        </w:rPr>
        <w:t>procedencia</w:t>
      </w:r>
      <w:r w:rsidRPr="00684980">
        <w:rPr>
          <w:rFonts w:ascii="Palatino Linotype" w:hAnsi="Palatino Linotype"/>
          <w:lang w:val="es-ES_tradnl"/>
        </w:rPr>
        <w:t xml:space="preserve"> del recurso de inconformidad previsto en el artículo 160, inciso b) de la Ley General de Transparencia y Acceso a la Información Pública se refiere a los casos en los cuales los órganos garantes en sus resoluciones corroboren, revaliden, le den firmeza (confirmar) la declaración de inexistencia (falta de existencia) de la información solicitada, por encontrarse en los supuestos de los incisos del a) al g) del </w:t>
      </w:r>
      <w:r w:rsidR="008A6E0E" w:rsidRPr="00684980">
        <w:rPr>
          <w:rFonts w:ascii="Palatino Linotype" w:hAnsi="Palatino Linotype"/>
          <w:lang w:val="es-ES_tradnl"/>
        </w:rPr>
        <w:t>párrafo</w:t>
      </w:r>
      <w:r w:rsidRPr="00684980">
        <w:rPr>
          <w:rFonts w:ascii="Palatino Linotype" w:hAnsi="Palatino Linotype"/>
          <w:lang w:val="es-ES_tradnl"/>
        </w:rPr>
        <w:t xml:space="preserve"> anterior. </w:t>
      </w:r>
    </w:p>
    <w:p w:rsidR="0050539F" w:rsidRPr="00684980" w:rsidRDefault="0050539F" w:rsidP="0050539F">
      <w:pPr>
        <w:pStyle w:val="Prrafodelista"/>
        <w:tabs>
          <w:tab w:val="left" w:pos="0"/>
        </w:tabs>
        <w:spacing w:line="360" w:lineRule="auto"/>
        <w:ind w:left="0" w:right="49"/>
        <w:jc w:val="both"/>
        <w:rPr>
          <w:rFonts w:ascii="Palatino Linotype" w:hAnsi="Palatino Linotype"/>
          <w:lang w:val="es-ES_tradnl"/>
        </w:rPr>
      </w:pPr>
    </w:p>
    <w:p w:rsidR="0035791F" w:rsidRPr="00684980" w:rsidRDefault="0050539F" w:rsidP="0035791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84980">
        <w:rPr>
          <w:rFonts w:ascii="Palatino Linotype" w:hAnsi="Palatino Linotype"/>
          <w:lang w:val="es-ES_tradnl"/>
        </w:rPr>
        <w:t xml:space="preserve">Ahora bien, </w:t>
      </w:r>
      <w:r w:rsidR="002E2BCF" w:rsidRPr="00684980">
        <w:rPr>
          <w:rFonts w:ascii="Palatino Linotype" w:hAnsi="Palatino Linotype"/>
          <w:lang w:val="es-ES_tradnl"/>
        </w:rPr>
        <w:t xml:space="preserve">la fracción I de la Ley de Transparencia y Acceso a la Información Pública del Estado de México y Municipios establece que procede el recurso de revisión en contra de la negativa de la información solicitada, es decir, dicho medio de impugnación procede cuando el sujeto obligado </w:t>
      </w:r>
      <w:r w:rsidR="002E2BCF" w:rsidRPr="00684980">
        <w:rPr>
          <w:rFonts w:ascii="Palatino Linotype" w:hAnsi="Palatino Linotype"/>
          <w:b/>
          <w:lang w:val="es-ES_tradnl"/>
        </w:rPr>
        <w:t xml:space="preserve">niega o limita el acceso a </w:t>
      </w:r>
      <w:r w:rsidR="002E2BCF" w:rsidRPr="00684980">
        <w:rPr>
          <w:rFonts w:ascii="Palatino Linotype" w:hAnsi="Palatino Linotype"/>
          <w:b/>
          <w:lang w:val="es-ES_tradnl"/>
        </w:rPr>
        <w:lastRenderedPageBreak/>
        <w:t>información solicitada.</w:t>
      </w:r>
      <w:r w:rsidR="002E2BCF" w:rsidRPr="00684980">
        <w:rPr>
          <w:rFonts w:ascii="Palatino Linotype" w:hAnsi="Palatino Linotype"/>
          <w:lang w:val="es-ES_tradnl"/>
        </w:rPr>
        <w:t xml:space="preserve"> Una negativa de información debe ser fundada y motivada por la autoridad y algunas de las razones pueden ser: la inexistencia de la información, la incompetencia del sujeto obligado o la clasificación de la información como confidencial o reservada</w:t>
      </w:r>
      <w:r w:rsidR="002D35ED" w:rsidRPr="00684980">
        <w:rPr>
          <w:rFonts w:ascii="Palatino Linotype" w:hAnsi="Palatino Linotype"/>
          <w:lang w:val="es-ES_tradnl"/>
        </w:rPr>
        <w:t xml:space="preserve">; si </w:t>
      </w:r>
      <w:proofErr w:type="gramStart"/>
      <w:r w:rsidR="0035791F" w:rsidRPr="00684980">
        <w:rPr>
          <w:rFonts w:ascii="Palatino Linotype" w:hAnsi="Palatino Linotype"/>
          <w:lang w:val="es-ES_tradnl"/>
        </w:rPr>
        <w:t xml:space="preserve">alguna de estas </w:t>
      </w:r>
      <w:r w:rsidR="002E2BCF" w:rsidRPr="00684980">
        <w:rPr>
          <w:rFonts w:ascii="Palatino Linotype" w:hAnsi="Palatino Linotype"/>
          <w:lang w:val="es-ES_tradnl"/>
        </w:rPr>
        <w:t>razones son</w:t>
      </w:r>
      <w:proofErr w:type="gramEnd"/>
      <w:r w:rsidR="002E2BCF" w:rsidRPr="00684980">
        <w:rPr>
          <w:rFonts w:ascii="Palatino Linotype" w:hAnsi="Palatino Linotype"/>
          <w:lang w:val="es-ES_tradnl"/>
        </w:rPr>
        <w:t xml:space="preserve"> consideradas como insuficientes por el solicitante </w:t>
      </w:r>
      <w:r w:rsidR="0035791F" w:rsidRPr="00684980">
        <w:rPr>
          <w:rFonts w:ascii="Palatino Linotype" w:hAnsi="Palatino Linotype"/>
          <w:lang w:val="es-ES_tradnl"/>
        </w:rPr>
        <w:t xml:space="preserve">podrá interponer el </w:t>
      </w:r>
      <w:r w:rsidR="002E2BCF" w:rsidRPr="00684980">
        <w:rPr>
          <w:rFonts w:ascii="Palatino Linotype" w:hAnsi="Palatino Linotype"/>
          <w:lang w:val="es-ES_tradnl"/>
        </w:rPr>
        <w:t>recurso de revisión ante el órgano garante.</w:t>
      </w:r>
    </w:p>
    <w:p w:rsidR="0035791F" w:rsidRPr="00684980" w:rsidRDefault="0035791F" w:rsidP="0035791F">
      <w:pPr>
        <w:pStyle w:val="Prrafodelista"/>
        <w:rPr>
          <w:rFonts w:ascii="Palatino Linotype" w:hAnsi="Palatino Linotype"/>
          <w:lang w:val="es-ES_tradnl"/>
        </w:rPr>
      </w:pPr>
    </w:p>
    <w:p w:rsidR="002E2BCF" w:rsidRPr="00684980" w:rsidRDefault="002E2BCF" w:rsidP="0035791F">
      <w:pPr>
        <w:pStyle w:val="Prrafodelista"/>
        <w:numPr>
          <w:ilvl w:val="0"/>
          <w:numId w:val="1"/>
        </w:numPr>
        <w:tabs>
          <w:tab w:val="left" w:pos="0"/>
        </w:tabs>
        <w:spacing w:line="360" w:lineRule="auto"/>
        <w:ind w:left="0" w:right="49" w:firstLine="0"/>
        <w:jc w:val="both"/>
        <w:rPr>
          <w:rFonts w:ascii="Palatino Linotype" w:eastAsia="Arial Unicode MS" w:hAnsi="Palatino Linotype"/>
          <w:i/>
          <w:lang w:val="es-ES_tradnl"/>
        </w:rPr>
      </w:pPr>
      <w:r w:rsidRPr="00684980">
        <w:rPr>
          <w:rFonts w:ascii="Palatino Linotype" w:hAnsi="Palatino Linotype"/>
          <w:lang w:val="es-ES_tradnl"/>
        </w:rPr>
        <w:t xml:space="preserve">El Diccionario de la Lengua Española de la Real Academia Española, nos proporciona varias definiciones de “negar”: </w:t>
      </w:r>
      <w:r w:rsidRPr="00684980">
        <w:rPr>
          <w:rFonts w:ascii="Palatino Linotype" w:hAnsi="Palatino Linotype"/>
          <w:i/>
          <w:lang w:val="es-ES_tradnl"/>
        </w:rPr>
        <w:t>“</w:t>
      </w:r>
      <w:r w:rsidRPr="00684980">
        <w:rPr>
          <w:rFonts w:ascii="Palatino Linotype" w:eastAsia="Arial Unicode MS" w:hAnsi="Palatino Linotype"/>
          <w:i/>
          <w:lang w:val="es-ES_tradnl"/>
        </w:rPr>
        <w:t>Del</w:t>
      </w:r>
      <w:r w:rsidR="0035791F" w:rsidRPr="00684980">
        <w:rPr>
          <w:rFonts w:ascii="Palatino Linotype" w:eastAsia="Arial Unicode MS" w:hAnsi="Palatino Linotype"/>
          <w:i/>
          <w:lang w:val="es-ES_tradnl"/>
        </w:rPr>
        <w:t xml:space="preserve"> </w:t>
      </w:r>
      <w:proofErr w:type="spellStart"/>
      <w:proofErr w:type="gramStart"/>
      <w:r w:rsidRPr="00684980">
        <w:rPr>
          <w:rFonts w:ascii="Palatino Linotype" w:eastAsia="Arial Unicode MS" w:hAnsi="Palatino Linotype"/>
          <w:i/>
          <w:lang w:val="es-ES_tradnl"/>
        </w:rPr>
        <w:t>lat.negāre</w:t>
      </w:r>
      <w:proofErr w:type="spellEnd"/>
      <w:proofErr w:type="gramEnd"/>
      <w:r w:rsidRPr="00684980">
        <w:rPr>
          <w:rFonts w:ascii="Palatino Linotype" w:eastAsia="Arial Unicode MS" w:hAnsi="Palatino Linotype"/>
          <w:i/>
          <w:lang w:val="es-ES_tradnl"/>
        </w:rPr>
        <w:t xml:space="preserve">. 1. </w:t>
      </w:r>
      <w:proofErr w:type="spellStart"/>
      <w:r w:rsidRPr="00684980">
        <w:rPr>
          <w:rFonts w:ascii="Palatino Linotype" w:eastAsia="Arial Unicode MS" w:hAnsi="Palatino Linotype"/>
          <w:i/>
          <w:lang w:val="es-ES_tradnl"/>
        </w:rPr>
        <w:t>tr</w:t>
      </w:r>
      <w:proofErr w:type="spellEnd"/>
      <w:r w:rsidRPr="00684980">
        <w:rPr>
          <w:rFonts w:ascii="Palatino Linotype" w:eastAsia="Arial Unicode MS" w:hAnsi="Palatino Linotype"/>
          <w:i/>
          <w:lang w:val="es-ES_tradnl"/>
        </w:rPr>
        <w:t xml:space="preserve">. Decir que algo no existe, no es verdad o no es como alguien </w:t>
      </w:r>
      <w:r w:rsidR="008A6E0E" w:rsidRPr="00684980">
        <w:rPr>
          <w:rFonts w:ascii="Palatino Linotype" w:eastAsia="Arial Unicode MS" w:hAnsi="Palatino Linotype"/>
          <w:i/>
          <w:lang w:val="es-ES_tradnl"/>
        </w:rPr>
        <w:t>creo</w:t>
      </w:r>
      <w:r w:rsidRPr="00684980">
        <w:rPr>
          <w:rFonts w:ascii="Palatino Linotype" w:eastAsia="Arial Unicode MS" w:hAnsi="Palatino Linotype"/>
          <w:i/>
          <w:lang w:val="es-ES_tradnl"/>
        </w:rPr>
        <w:t xml:space="preserve"> </w:t>
      </w:r>
      <w:proofErr w:type="gramStart"/>
      <w:r w:rsidRPr="00684980">
        <w:rPr>
          <w:rFonts w:ascii="Palatino Linotype" w:eastAsia="Arial Unicode MS" w:hAnsi="Palatino Linotype"/>
          <w:i/>
          <w:lang w:val="es-ES_tradnl"/>
        </w:rPr>
        <w:t>afirma</w:t>
      </w:r>
      <w:r w:rsidR="0035791F" w:rsidRPr="00684980">
        <w:rPr>
          <w:rFonts w:ascii="Palatino Linotype" w:eastAsia="Arial Unicode MS" w:hAnsi="Palatino Linotype"/>
          <w:i/>
          <w:lang w:val="es-ES_tradnl"/>
        </w:rPr>
        <w:t xml:space="preserve">; </w:t>
      </w:r>
      <w:r w:rsidRPr="00684980">
        <w:rPr>
          <w:rFonts w:ascii="Palatino Linotype" w:eastAsia="Arial Unicode MS" w:hAnsi="Palatino Linotype"/>
          <w:i/>
          <w:lang w:val="es-ES_tradnl"/>
        </w:rPr>
        <w:t xml:space="preserve"> 2</w:t>
      </w:r>
      <w:proofErr w:type="gramEnd"/>
      <w:r w:rsidRPr="00684980">
        <w:rPr>
          <w:rFonts w:ascii="Palatino Linotype" w:eastAsia="Arial Unicode MS" w:hAnsi="Palatino Linotype"/>
          <w:i/>
          <w:lang w:val="es-ES_tradnl"/>
        </w:rPr>
        <w:t xml:space="preserve">. </w:t>
      </w:r>
      <w:proofErr w:type="spellStart"/>
      <w:r w:rsidRPr="00684980">
        <w:rPr>
          <w:rFonts w:ascii="Palatino Linotype" w:eastAsia="Arial Unicode MS" w:hAnsi="Palatino Linotype"/>
          <w:i/>
          <w:lang w:val="es-ES_tradnl"/>
        </w:rPr>
        <w:t>tr</w:t>
      </w:r>
      <w:proofErr w:type="spellEnd"/>
      <w:r w:rsidRPr="00684980">
        <w:rPr>
          <w:rFonts w:ascii="Palatino Linotype" w:eastAsia="Arial Unicode MS" w:hAnsi="Palatino Linotype"/>
          <w:i/>
          <w:lang w:val="es-ES_tradnl"/>
        </w:rPr>
        <w:t xml:space="preserve">. Dejar de reconocer algo, no admitir </w:t>
      </w:r>
      <w:r w:rsidR="008A6E0E" w:rsidRPr="00684980">
        <w:rPr>
          <w:rFonts w:ascii="Palatino Linotype" w:eastAsia="Arial Unicode MS" w:hAnsi="Palatino Linotype"/>
          <w:i/>
          <w:lang w:val="es-ES_tradnl"/>
        </w:rPr>
        <w:t>su existencia</w:t>
      </w:r>
      <w:r w:rsidR="0035791F" w:rsidRPr="00684980">
        <w:rPr>
          <w:rFonts w:ascii="Palatino Linotype" w:eastAsia="Arial Unicode MS" w:hAnsi="Palatino Linotype"/>
          <w:i/>
          <w:lang w:val="es-ES_tradnl"/>
        </w:rPr>
        <w:t xml:space="preserve">; </w:t>
      </w:r>
      <w:r w:rsidRPr="00684980">
        <w:rPr>
          <w:rFonts w:ascii="Palatino Linotype" w:eastAsia="Arial Unicode MS" w:hAnsi="Palatino Linotype"/>
          <w:i/>
          <w:lang w:val="es-ES_tradnl"/>
        </w:rPr>
        <w:t>3.</w:t>
      </w:r>
      <w:r w:rsidR="0035791F" w:rsidRPr="00684980">
        <w:rPr>
          <w:rFonts w:ascii="Palatino Linotype" w:eastAsia="Arial Unicode MS" w:hAnsi="Palatino Linotype"/>
          <w:i/>
          <w:lang w:val="es-ES_tradnl"/>
        </w:rPr>
        <w:t xml:space="preserve"> </w:t>
      </w:r>
      <w:proofErr w:type="spellStart"/>
      <w:r w:rsidR="008A6E0E" w:rsidRPr="00684980">
        <w:rPr>
          <w:rFonts w:ascii="Palatino Linotype" w:eastAsia="Arial Unicode MS" w:hAnsi="Palatino Linotype"/>
          <w:i/>
          <w:lang w:val="es-ES_tradnl"/>
        </w:rPr>
        <w:t>tr</w:t>
      </w:r>
      <w:proofErr w:type="spellEnd"/>
      <w:r w:rsidR="008A6E0E" w:rsidRPr="00684980">
        <w:rPr>
          <w:rFonts w:ascii="Palatino Linotype" w:eastAsia="Arial Unicode MS" w:hAnsi="Palatino Linotype"/>
          <w:i/>
          <w:lang w:val="es-ES_tradnl"/>
        </w:rPr>
        <w:t>. Decir</w:t>
      </w:r>
      <w:r w:rsidR="0035791F" w:rsidRPr="00684980">
        <w:rPr>
          <w:rFonts w:ascii="Palatino Linotype" w:eastAsia="Arial Unicode MS" w:hAnsi="Palatino Linotype"/>
          <w:i/>
          <w:lang w:val="es-ES_tradnl"/>
        </w:rPr>
        <w:t xml:space="preserve"> </w:t>
      </w:r>
      <w:r w:rsidRPr="00684980">
        <w:rPr>
          <w:rFonts w:ascii="Palatino Linotype" w:eastAsia="Arial Unicode MS" w:hAnsi="Palatino Linotype"/>
          <w:i/>
          <w:lang w:val="es-ES_tradnl"/>
        </w:rPr>
        <w:t>que</w:t>
      </w:r>
      <w:r w:rsidR="0035791F" w:rsidRPr="00684980">
        <w:rPr>
          <w:rFonts w:ascii="Palatino Linotype" w:eastAsia="Arial Unicode MS" w:hAnsi="Palatino Linotype"/>
          <w:i/>
          <w:lang w:val="es-ES_tradnl"/>
        </w:rPr>
        <w:t xml:space="preserve"> </w:t>
      </w:r>
      <w:r w:rsidRPr="00684980">
        <w:rPr>
          <w:rFonts w:ascii="Palatino Linotype" w:eastAsia="Arial Unicode MS" w:hAnsi="Palatino Linotype"/>
          <w:i/>
          <w:lang w:val="es-ES_tradnl"/>
        </w:rPr>
        <w:t>no</w:t>
      </w:r>
      <w:r w:rsidR="0035791F" w:rsidRPr="00684980">
        <w:rPr>
          <w:rFonts w:ascii="Palatino Linotype" w:eastAsia="Arial Unicode MS" w:hAnsi="Palatino Linotype"/>
          <w:i/>
          <w:lang w:val="es-ES_tradnl"/>
        </w:rPr>
        <w:t xml:space="preserve"> </w:t>
      </w:r>
      <w:r w:rsidRPr="00684980">
        <w:rPr>
          <w:rFonts w:ascii="Palatino Linotype" w:eastAsia="Arial Unicode MS" w:hAnsi="Palatino Linotype"/>
          <w:i/>
          <w:lang w:val="es-ES_tradnl"/>
        </w:rPr>
        <w:t>a</w:t>
      </w:r>
      <w:r w:rsidR="0035791F" w:rsidRPr="00684980">
        <w:rPr>
          <w:rFonts w:ascii="Palatino Linotype" w:eastAsia="Arial Unicode MS" w:hAnsi="Palatino Linotype"/>
          <w:i/>
          <w:lang w:val="es-ES_tradnl"/>
        </w:rPr>
        <w:t xml:space="preserve"> l</w:t>
      </w:r>
      <w:r w:rsidRPr="00684980">
        <w:rPr>
          <w:rFonts w:ascii="Palatino Linotype" w:eastAsia="Arial Unicode MS" w:hAnsi="Palatino Linotype"/>
          <w:i/>
          <w:lang w:val="es-ES_tradnl"/>
        </w:rPr>
        <w:t>o</w:t>
      </w:r>
      <w:r w:rsidR="0035791F" w:rsidRPr="00684980">
        <w:rPr>
          <w:rFonts w:ascii="Palatino Linotype" w:eastAsia="Arial Unicode MS" w:hAnsi="Palatino Linotype"/>
          <w:i/>
          <w:lang w:val="es-ES_tradnl"/>
        </w:rPr>
        <w:t xml:space="preserve"> </w:t>
      </w:r>
      <w:r w:rsidRPr="00684980">
        <w:rPr>
          <w:rFonts w:ascii="Palatino Linotype" w:eastAsia="Arial Unicode MS" w:hAnsi="Palatino Linotype"/>
          <w:i/>
          <w:lang w:val="es-ES_tradnl"/>
        </w:rPr>
        <w:t>que</w:t>
      </w:r>
      <w:r w:rsidR="0035791F" w:rsidRPr="00684980">
        <w:rPr>
          <w:rFonts w:ascii="Palatino Linotype" w:eastAsia="Arial Unicode MS" w:hAnsi="Palatino Linotype"/>
          <w:i/>
          <w:lang w:val="es-ES_tradnl"/>
        </w:rPr>
        <w:t xml:space="preserve"> </w:t>
      </w:r>
      <w:r w:rsidRPr="00684980">
        <w:rPr>
          <w:rFonts w:ascii="Palatino Linotype" w:eastAsia="Arial Unicode MS" w:hAnsi="Palatino Linotype"/>
          <w:i/>
          <w:lang w:val="es-ES_tradnl"/>
        </w:rPr>
        <w:t>se</w:t>
      </w:r>
      <w:r w:rsidR="0035791F" w:rsidRPr="00684980">
        <w:rPr>
          <w:rFonts w:ascii="Palatino Linotype" w:eastAsia="Arial Unicode MS" w:hAnsi="Palatino Linotype"/>
          <w:i/>
          <w:lang w:val="es-ES_tradnl"/>
        </w:rPr>
        <w:t xml:space="preserve"> </w:t>
      </w:r>
      <w:r w:rsidRPr="00684980">
        <w:rPr>
          <w:rFonts w:ascii="Palatino Linotype" w:eastAsia="Arial Unicode MS" w:hAnsi="Palatino Linotype"/>
          <w:i/>
          <w:lang w:val="es-ES_tradnl"/>
        </w:rPr>
        <w:t>pretende</w:t>
      </w:r>
      <w:r w:rsidR="0035791F" w:rsidRPr="00684980">
        <w:rPr>
          <w:rFonts w:ascii="Palatino Linotype" w:eastAsia="Arial Unicode MS" w:hAnsi="Palatino Linotype"/>
          <w:i/>
          <w:lang w:val="es-ES_tradnl"/>
        </w:rPr>
        <w:t xml:space="preserve"> </w:t>
      </w:r>
      <w:r w:rsidRPr="00684980">
        <w:rPr>
          <w:rFonts w:ascii="Palatino Linotype" w:eastAsia="Arial Unicode MS" w:hAnsi="Palatino Linotype"/>
          <w:i/>
          <w:lang w:val="es-ES_tradnl"/>
        </w:rPr>
        <w:t>o</w:t>
      </w:r>
      <w:r w:rsidR="0035791F" w:rsidRPr="00684980">
        <w:rPr>
          <w:rFonts w:ascii="Palatino Linotype" w:eastAsia="Arial Unicode MS" w:hAnsi="Palatino Linotype"/>
          <w:i/>
          <w:lang w:val="es-ES_tradnl"/>
        </w:rPr>
        <w:t xml:space="preserve"> </w:t>
      </w:r>
      <w:r w:rsidRPr="00684980">
        <w:rPr>
          <w:rFonts w:ascii="Palatino Linotype" w:eastAsia="Arial Unicode MS" w:hAnsi="Palatino Linotype"/>
          <w:i/>
          <w:lang w:val="es-ES_tradnl"/>
        </w:rPr>
        <w:t>se</w:t>
      </w:r>
      <w:r w:rsidR="0035791F" w:rsidRPr="00684980">
        <w:rPr>
          <w:rFonts w:ascii="Palatino Linotype" w:eastAsia="Arial Unicode MS" w:hAnsi="Palatino Linotype"/>
          <w:i/>
          <w:lang w:val="es-ES_tradnl"/>
        </w:rPr>
        <w:t xml:space="preserve"> </w:t>
      </w:r>
      <w:r w:rsidRPr="00684980">
        <w:rPr>
          <w:rFonts w:ascii="Palatino Linotype" w:eastAsia="Arial Unicode MS" w:hAnsi="Palatino Linotype"/>
          <w:i/>
          <w:lang w:val="es-ES_tradnl"/>
        </w:rPr>
        <w:t>pide,</w:t>
      </w:r>
      <w:r w:rsidR="0035791F" w:rsidRPr="00684980">
        <w:rPr>
          <w:rFonts w:ascii="Palatino Linotype" w:eastAsia="Arial Unicode MS" w:hAnsi="Palatino Linotype"/>
          <w:i/>
          <w:lang w:val="es-ES_tradnl"/>
        </w:rPr>
        <w:t xml:space="preserve"> </w:t>
      </w:r>
      <w:r w:rsidRPr="00684980">
        <w:rPr>
          <w:rFonts w:ascii="Palatino Linotype" w:eastAsia="Arial Unicode MS" w:hAnsi="Palatino Linotype"/>
          <w:i/>
          <w:lang w:val="es-ES_tradnl"/>
        </w:rPr>
        <w:t>o</w:t>
      </w:r>
      <w:r w:rsidR="0035791F" w:rsidRPr="00684980">
        <w:rPr>
          <w:rFonts w:ascii="Palatino Linotype" w:eastAsia="Arial Unicode MS" w:hAnsi="Palatino Linotype"/>
          <w:i/>
          <w:lang w:val="es-ES_tradnl"/>
        </w:rPr>
        <w:t xml:space="preserve"> </w:t>
      </w:r>
      <w:r w:rsidRPr="00684980">
        <w:rPr>
          <w:rFonts w:ascii="Palatino Linotype" w:eastAsia="Arial Unicode MS" w:hAnsi="Palatino Linotype"/>
          <w:i/>
          <w:lang w:val="es-ES_tradnl"/>
        </w:rPr>
        <w:t>no</w:t>
      </w:r>
      <w:r w:rsidR="0035791F" w:rsidRPr="00684980">
        <w:rPr>
          <w:rFonts w:ascii="Palatino Linotype" w:eastAsia="Arial Unicode MS" w:hAnsi="Palatino Linotype"/>
          <w:i/>
          <w:lang w:val="es-ES_tradnl"/>
        </w:rPr>
        <w:t xml:space="preserve"> </w:t>
      </w:r>
      <w:r w:rsidRPr="00684980">
        <w:rPr>
          <w:rFonts w:ascii="Palatino Linotype" w:eastAsia="Arial Unicode MS" w:hAnsi="Palatino Linotype"/>
          <w:i/>
          <w:lang w:val="es-ES_tradnl"/>
        </w:rPr>
        <w:t>concederlo</w:t>
      </w:r>
      <w:r w:rsidR="0035791F" w:rsidRPr="00684980">
        <w:rPr>
          <w:rFonts w:ascii="Palatino Linotype" w:eastAsia="Arial Unicode MS" w:hAnsi="Palatino Linotype"/>
          <w:i/>
          <w:lang w:val="es-ES_tradnl"/>
        </w:rPr>
        <w:t xml:space="preserve">; </w:t>
      </w:r>
      <w:r w:rsidRPr="00684980">
        <w:rPr>
          <w:rFonts w:ascii="Palatino Linotype" w:eastAsia="Arial Unicode MS" w:hAnsi="Palatino Linotype"/>
          <w:i/>
          <w:lang w:val="es-ES_tradnl"/>
        </w:rPr>
        <w:t>4.</w:t>
      </w:r>
      <w:r w:rsidR="0035791F" w:rsidRPr="00684980">
        <w:rPr>
          <w:rFonts w:ascii="Palatino Linotype" w:eastAsia="Arial Unicode MS" w:hAnsi="Palatino Linotype"/>
          <w:i/>
          <w:lang w:val="es-ES_tradnl"/>
        </w:rPr>
        <w:t xml:space="preserve"> </w:t>
      </w:r>
      <w:proofErr w:type="spellStart"/>
      <w:r w:rsidR="0035791F" w:rsidRPr="00684980">
        <w:rPr>
          <w:rFonts w:ascii="Palatino Linotype" w:eastAsia="Arial Unicode MS" w:hAnsi="Palatino Linotype"/>
          <w:i/>
          <w:lang w:val="es-ES_tradnl"/>
        </w:rPr>
        <w:t>t</w:t>
      </w:r>
      <w:r w:rsidRPr="00684980">
        <w:rPr>
          <w:rFonts w:ascii="Palatino Linotype" w:eastAsia="Arial Unicode MS" w:hAnsi="Palatino Linotype"/>
          <w:i/>
          <w:lang w:val="es-ES_tradnl"/>
        </w:rPr>
        <w:t>r</w:t>
      </w:r>
      <w:proofErr w:type="spellEnd"/>
      <w:r w:rsidRPr="00684980">
        <w:rPr>
          <w:rFonts w:ascii="Palatino Linotype" w:eastAsia="Arial Unicode MS" w:hAnsi="Palatino Linotype"/>
          <w:i/>
          <w:lang w:val="es-ES_tradnl"/>
        </w:rPr>
        <w:t>.</w:t>
      </w:r>
      <w:r w:rsidR="0035791F" w:rsidRPr="00684980">
        <w:rPr>
          <w:rFonts w:ascii="Palatino Linotype" w:eastAsia="Arial Unicode MS" w:hAnsi="Palatino Linotype"/>
          <w:i/>
          <w:lang w:val="es-ES_tradnl"/>
        </w:rPr>
        <w:t xml:space="preserve"> </w:t>
      </w:r>
      <w:r w:rsidRPr="00684980">
        <w:rPr>
          <w:rFonts w:ascii="Palatino Linotype" w:eastAsia="Arial Unicode MS" w:hAnsi="Palatino Linotype"/>
          <w:i/>
          <w:lang w:val="es-ES_tradnl"/>
        </w:rPr>
        <w:t>Prohibir</w:t>
      </w:r>
      <w:r w:rsidR="0035791F" w:rsidRPr="00684980">
        <w:rPr>
          <w:rFonts w:ascii="Palatino Linotype" w:eastAsia="Arial Unicode MS" w:hAnsi="Palatino Linotype"/>
          <w:i/>
          <w:lang w:val="es-ES_tradnl"/>
        </w:rPr>
        <w:t xml:space="preserve"> </w:t>
      </w:r>
      <w:r w:rsidRPr="00684980">
        <w:rPr>
          <w:rFonts w:ascii="Palatino Linotype" w:eastAsia="Arial Unicode MS" w:hAnsi="Palatino Linotype"/>
          <w:i/>
          <w:lang w:val="es-ES_tradnl"/>
        </w:rPr>
        <w:t>o</w:t>
      </w:r>
      <w:r w:rsidR="0035791F" w:rsidRPr="00684980">
        <w:rPr>
          <w:rFonts w:ascii="Palatino Linotype" w:eastAsia="Arial Unicode MS" w:hAnsi="Palatino Linotype"/>
          <w:i/>
          <w:lang w:val="es-ES_tradnl"/>
        </w:rPr>
        <w:t xml:space="preserve"> </w:t>
      </w:r>
      <w:r w:rsidRPr="00684980">
        <w:rPr>
          <w:rFonts w:ascii="Palatino Linotype" w:eastAsia="Arial Unicode MS" w:hAnsi="Palatino Linotype"/>
          <w:i/>
          <w:lang w:val="es-ES_tradnl"/>
        </w:rPr>
        <w:t>vedar,</w:t>
      </w:r>
      <w:r w:rsidR="0035791F" w:rsidRPr="00684980">
        <w:rPr>
          <w:rFonts w:ascii="Palatino Linotype" w:eastAsia="Arial Unicode MS" w:hAnsi="Palatino Linotype"/>
          <w:i/>
          <w:lang w:val="es-ES_tradnl"/>
        </w:rPr>
        <w:t xml:space="preserve"> </w:t>
      </w:r>
      <w:r w:rsidRPr="00684980">
        <w:rPr>
          <w:rFonts w:ascii="Palatino Linotype" w:eastAsia="Arial Unicode MS" w:hAnsi="Palatino Linotype"/>
          <w:i/>
          <w:lang w:val="es-ES_tradnl"/>
        </w:rPr>
        <w:t>impedir</w:t>
      </w:r>
      <w:r w:rsidR="0035791F" w:rsidRPr="00684980">
        <w:rPr>
          <w:rFonts w:ascii="Palatino Linotype" w:eastAsia="Arial Unicode MS" w:hAnsi="Palatino Linotype"/>
          <w:i/>
          <w:lang w:val="es-ES_tradnl"/>
        </w:rPr>
        <w:t xml:space="preserve"> </w:t>
      </w:r>
      <w:r w:rsidRPr="00684980">
        <w:rPr>
          <w:rFonts w:ascii="Palatino Linotype" w:eastAsia="Arial Unicode MS" w:hAnsi="Palatino Linotype"/>
          <w:i/>
          <w:lang w:val="es-ES_tradnl"/>
        </w:rPr>
        <w:t>o</w:t>
      </w:r>
      <w:r w:rsidR="0035791F" w:rsidRPr="00684980">
        <w:rPr>
          <w:rFonts w:ascii="Palatino Linotype" w:eastAsia="Arial Unicode MS" w:hAnsi="Palatino Linotype"/>
          <w:i/>
          <w:lang w:val="es-ES_tradnl"/>
        </w:rPr>
        <w:t xml:space="preserve"> </w:t>
      </w:r>
      <w:r w:rsidRPr="00684980">
        <w:rPr>
          <w:rFonts w:ascii="Palatino Linotype" w:eastAsia="Arial Unicode MS" w:hAnsi="Palatino Linotype"/>
          <w:i/>
          <w:lang w:val="es-ES_tradnl"/>
        </w:rPr>
        <w:t>estorbar</w:t>
      </w:r>
      <w:r w:rsidR="0035791F" w:rsidRPr="00684980">
        <w:rPr>
          <w:rFonts w:ascii="Palatino Linotype" w:eastAsia="Arial Unicode MS" w:hAnsi="Palatino Linotype"/>
          <w:i/>
          <w:lang w:val="es-ES_tradnl"/>
        </w:rPr>
        <w:t xml:space="preserve">…” </w:t>
      </w:r>
      <w:r w:rsidR="0035791F" w:rsidRPr="00684980">
        <w:rPr>
          <w:rFonts w:ascii="Palatino Linotype" w:eastAsia="Arial Unicode MS" w:hAnsi="Palatino Linotype"/>
          <w:i/>
          <w:lang w:val="es-ES_tradnl"/>
        </w:rPr>
        <w:footnoteReference w:id="6"/>
      </w:r>
    </w:p>
    <w:p w:rsidR="0035791F" w:rsidRPr="00684980" w:rsidRDefault="0035791F" w:rsidP="0035791F">
      <w:pPr>
        <w:pStyle w:val="Prrafodelista"/>
        <w:rPr>
          <w:rFonts w:ascii="Palatino Linotype" w:eastAsia="Arial Unicode MS" w:hAnsi="Palatino Linotype"/>
          <w:i/>
          <w:lang w:val="es-ES_tradnl"/>
        </w:rPr>
      </w:pPr>
    </w:p>
    <w:p w:rsidR="0035791F" w:rsidRPr="00684980" w:rsidRDefault="0035791F" w:rsidP="0035791F">
      <w:pPr>
        <w:pStyle w:val="Prrafodelista"/>
        <w:numPr>
          <w:ilvl w:val="0"/>
          <w:numId w:val="1"/>
        </w:numPr>
        <w:tabs>
          <w:tab w:val="left" w:pos="0"/>
        </w:tabs>
        <w:spacing w:line="360" w:lineRule="auto"/>
        <w:ind w:left="0" w:right="49" w:firstLine="0"/>
        <w:jc w:val="both"/>
        <w:rPr>
          <w:rFonts w:ascii="Palatino Linotype" w:eastAsia="Arial Unicode MS" w:hAnsi="Palatino Linotype"/>
          <w:lang w:val="es-ES_tradnl"/>
        </w:rPr>
      </w:pPr>
      <w:r w:rsidRPr="00684980">
        <w:rPr>
          <w:rFonts w:ascii="Palatino Linotype" w:eastAsia="Arial Unicode MS" w:hAnsi="Palatino Linotype"/>
          <w:lang w:val="es-ES_tradnl"/>
        </w:rPr>
        <w:t xml:space="preserve">De lo anterior podemos concluir que se configura la negativa de la información </w:t>
      </w:r>
      <w:r w:rsidR="008A6E0E" w:rsidRPr="00684980">
        <w:rPr>
          <w:rFonts w:ascii="Palatino Linotype" w:eastAsia="Arial Unicode MS" w:hAnsi="Palatino Linotype"/>
          <w:lang w:val="es-ES_tradnl"/>
        </w:rPr>
        <w:t>solicitada</w:t>
      </w:r>
      <w:r w:rsidRPr="00684980">
        <w:rPr>
          <w:rFonts w:ascii="Palatino Linotype" w:eastAsia="Arial Unicode MS" w:hAnsi="Palatino Linotype"/>
          <w:lang w:val="es-ES_tradnl"/>
        </w:rPr>
        <w:t xml:space="preserve"> cuando el sujeto obligado manifiesta </w:t>
      </w:r>
      <w:r w:rsidR="008A6E0E" w:rsidRPr="00684980">
        <w:rPr>
          <w:rFonts w:ascii="Palatino Linotype" w:eastAsia="Arial Unicode MS" w:hAnsi="Palatino Linotype"/>
          <w:lang w:val="es-ES_tradnl"/>
        </w:rPr>
        <w:t>que</w:t>
      </w:r>
      <w:r w:rsidRPr="00684980">
        <w:rPr>
          <w:rFonts w:ascii="Palatino Linotype" w:eastAsia="Arial Unicode MS" w:hAnsi="Palatino Linotype"/>
          <w:lang w:val="es-ES_tradnl"/>
        </w:rPr>
        <w:t xml:space="preserve"> no existe la información, que no admite la existencia de la información, decir en su respuesta que no a lo que se le pide o no conceder el </w:t>
      </w:r>
      <w:r w:rsidR="008A6E0E" w:rsidRPr="00684980">
        <w:rPr>
          <w:rFonts w:ascii="Palatino Linotype" w:eastAsia="Arial Unicode MS" w:hAnsi="Palatino Linotype"/>
          <w:lang w:val="es-ES_tradnl"/>
        </w:rPr>
        <w:t>acceso</w:t>
      </w:r>
      <w:r w:rsidRPr="00684980">
        <w:rPr>
          <w:rFonts w:ascii="Palatino Linotype" w:eastAsia="Arial Unicode MS" w:hAnsi="Palatino Linotype"/>
          <w:lang w:val="es-ES_tradnl"/>
        </w:rPr>
        <w:t xml:space="preserve"> a la información, vedar o impedir el acceso a la información sin fundamentación y motivación.</w:t>
      </w:r>
    </w:p>
    <w:p w:rsidR="0035791F" w:rsidRPr="00684980" w:rsidRDefault="0035791F" w:rsidP="0035791F">
      <w:pPr>
        <w:pStyle w:val="Prrafodelista"/>
        <w:rPr>
          <w:rFonts w:ascii="Palatino Linotype" w:hAnsi="Palatino Linotype"/>
          <w:lang w:val="es-ES_tradnl"/>
        </w:rPr>
      </w:pPr>
    </w:p>
    <w:p w:rsidR="00FB2B9E" w:rsidRPr="00684980"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84980">
        <w:rPr>
          <w:rFonts w:ascii="Palatino Linotype" w:hAnsi="Palatino Linotype"/>
          <w:lang w:val="es-ES_tradnl"/>
        </w:rPr>
        <w:t xml:space="preserve">Si bien es cierto, el inciso b) del artículo 160 de la Ley General establece como supuesto de procedencia del recurso de inconformidad ante el Instituto Nacional de Transparencia, Acceso a la Información Pública y Protección de Datos Personales </w:t>
      </w:r>
      <w:r w:rsidRPr="00684980">
        <w:rPr>
          <w:rFonts w:ascii="Palatino Linotype" w:hAnsi="Palatino Linotype"/>
          <w:lang w:val="es-ES_tradnl"/>
        </w:rPr>
        <w:lastRenderedPageBreak/>
        <w:t>cuando haya negativa de la información, también lo es que el último párrafo de dicho precepto legal establece que: “</w:t>
      </w:r>
      <w:r w:rsidR="002E2BCF" w:rsidRPr="00684980">
        <w:rPr>
          <w:rFonts w:ascii="Palatino Linotype" w:hAnsi="Palatino Linotype"/>
          <w:i/>
          <w:lang w:val="es-ES_tradnl"/>
        </w:rPr>
        <w:t>Se entenderá como negativa de acceso a la información la falta de resolución de los Organismos garantes de las Entidades Federativas dentro del plazo previsto para ello.</w:t>
      </w:r>
      <w:r w:rsidRPr="00684980">
        <w:rPr>
          <w:rFonts w:ascii="Palatino Linotype" w:hAnsi="Palatino Linotype"/>
          <w:i/>
          <w:lang w:val="es-ES_tradnl"/>
        </w:rPr>
        <w:t>”</w:t>
      </w:r>
    </w:p>
    <w:p w:rsidR="00FB2B9E" w:rsidRPr="00684980" w:rsidRDefault="00FB2B9E" w:rsidP="00FB2B9E">
      <w:pPr>
        <w:pStyle w:val="Prrafodelista"/>
        <w:rPr>
          <w:rFonts w:ascii="Palatino Linotype" w:hAnsi="Palatino Linotype"/>
          <w:lang w:val="es-ES_tradnl"/>
        </w:rPr>
      </w:pPr>
    </w:p>
    <w:p w:rsidR="00FB2B9E" w:rsidRPr="00684980"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84980">
        <w:rPr>
          <w:rFonts w:ascii="Palatino Linotype" w:hAnsi="Palatino Linotype"/>
          <w:lang w:val="es-ES_tradnl"/>
        </w:rPr>
        <w:t>De lo anterior se advierte que el legi</w:t>
      </w:r>
      <w:r w:rsidR="00FB2B9E" w:rsidRPr="00684980">
        <w:rPr>
          <w:rFonts w:ascii="Palatino Linotype" w:hAnsi="Palatino Linotype"/>
          <w:lang w:val="es-ES_tradnl"/>
        </w:rPr>
        <w:t>s</w:t>
      </w:r>
      <w:r w:rsidRPr="00684980">
        <w:rPr>
          <w:rFonts w:ascii="Palatino Linotype" w:hAnsi="Palatino Linotype"/>
          <w:lang w:val="es-ES_tradnl"/>
        </w:rPr>
        <w:t>l</w:t>
      </w:r>
      <w:r w:rsidR="00FB2B9E" w:rsidRPr="00684980">
        <w:rPr>
          <w:rFonts w:ascii="Palatino Linotype" w:hAnsi="Palatino Linotype"/>
          <w:lang w:val="es-ES_tradnl"/>
        </w:rPr>
        <w:t>a</w:t>
      </w:r>
      <w:r w:rsidRPr="00684980">
        <w:rPr>
          <w:rFonts w:ascii="Palatino Linotype" w:hAnsi="Palatino Linotype"/>
          <w:lang w:val="es-ES_tradnl"/>
        </w:rPr>
        <w:t xml:space="preserve">dor </w:t>
      </w:r>
      <w:r w:rsidR="00FB2B9E" w:rsidRPr="00684980">
        <w:rPr>
          <w:rFonts w:ascii="Palatino Linotype" w:hAnsi="Palatino Linotype"/>
          <w:lang w:val="es-ES_tradnl"/>
        </w:rPr>
        <w:t xml:space="preserve">estableció que se entenderá como “negativa de la información” para la </w:t>
      </w:r>
      <w:r w:rsidRPr="00684980">
        <w:rPr>
          <w:rFonts w:ascii="Palatino Linotype" w:hAnsi="Palatino Linotype"/>
          <w:lang w:val="es-ES_tradnl"/>
        </w:rPr>
        <w:t>proceden</w:t>
      </w:r>
      <w:r w:rsidR="00E4540D" w:rsidRPr="00684980">
        <w:rPr>
          <w:rFonts w:ascii="Palatino Linotype" w:hAnsi="Palatino Linotype"/>
          <w:lang w:val="es-ES_tradnl"/>
        </w:rPr>
        <w:t>c</w:t>
      </w:r>
      <w:r w:rsidRPr="00684980">
        <w:rPr>
          <w:rFonts w:ascii="Palatino Linotype" w:hAnsi="Palatino Linotype"/>
          <w:lang w:val="es-ES_tradnl"/>
        </w:rPr>
        <w:t xml:space="preserve">ia del recurso de inconformidad </w:t>
      </w:r>
      <w:r w:rsidR="00FB2B9E" w:rsidRPr="00684980">
        <w:rPr>
          <w:rFonts w:ascii="Palatino Linotype" w:hAnsi="Palatino Linotype"/>
          <w:lang w:val="es-ES_tradnl"/>
        </w:rPr>
        <w:t xml:space="preserve">por lo tanto conforme al principio </w:t>
      </w:r>
      <w:r w:rsidR="008A6E0E" w:rsidRPr="00684980">
        <w:rPr>
          <w:rFonts w:ascii="Palatino Linotype" w:hAnsi="Palatino Linotype"/>
          <w:lang w:val="es-ES_tradnl"/>
        </w:rPr>
        <w:t>general</w:t>
      </w:r>
      <w:r w:rsidR="00FB2B9E" w:rsidRPr="00684980">
        <w:rPr>
          <w:rFonts w:ascii="Palatino Linotype" w:hAnsi="Palatino Linotype"/>
          <w:lang w:val="es-ES_tradnl"/>
        </w:rPr>
        <w:t xml:space="preserve"> de derecho que </w:t>
      </w:r>
      <w:r w:rsidR="008A6E0E" w:rsidRPr="00684980">
        <w:rPr>
          <w:rFonts w:ascii="Palatino Linotype" w:hAnsi="Palatino Linotype"/>
          <w:lang w:val="es-ES_tradnl"/>
        </w:rPr>
        <w:t>establece</w:t>
      </w:r>
      <w:r w:rsidR="00FB2B9E" w:rsidRPr="00684980">
        <w:rPr>
          <w:rFonts w:ascii="Palatino Linotype" w:hAnsi="Palatino Linotype"/>
          <w:lang w:val="es-ES_tradnl"/>
        </w:rPr>
        <w:t xml:space="preserve"> que </w:t>
      </w:r>
      <w:r w:rsidR="00FB2B9E" w:rsidRPr="00684980">
        <w:rPr>
          <w:rFonts w:ascii="Palatino Linotype" w:hAnsi="Palatino Linotype" w:cs="Arial"/>
          <w:bCs/>
          <w:shd w:val="clear" w:color="auto" w:fill="FFFFFF"/>
          <w:lang w:val="es-ES_tradnl"/>
        </w:rPr>
        <w:t>donde la ley no distingue, no hay porque distinguir, por tanto no debe interpretarse que la negativa de la información se refiere a los supuestos de proceden</w:t>
      </w:r>
      <w:r w:rsidR="00CC1170" w:rsidRPr="00684980">
        <w:rPr>
          <w:rFonts w:ascii="Palatino Linotype" w:hAnsi="Palatino Linotype" w:cs="Arial"/>
          <w:bCs/>
          <w:shd w:val="clear" w:color="auto" w:fill="FFFFFF"/>
          <w:lang w:val="es-ES_tradnl"/>
        </w:rPr>
        <w:t>c</w:t>
      </w:r>
      <w:r w:rsidR="00FB2B9E" w:rsidRPr="00684980">
        <w:rPr>
          <w:rFonts w:ascii="Palatino Linotype" w:hAnsi="Palatino Linotype" w:cs="Arial"/>
          <w:bCs/>
          <w:shd w:val="clear" w:color="auto" w:fill="FFFFFF"/>
          <w:lang w:val="es-ES_tradnl"/>
        </w:rPr>
        <w:t xml:space="preserve">ia </w:t>
      </w:r>
      <w:r w:rsidR="00FB2B9E" w:rsidRPr="00684980">
        <w:rPr>
          <w:rFonts w:ascii="Palatino Linotype" w:hAnsi="Palatino Linotype" w:cs="Arial"/>
          <w:bCs/>
          <w:color w:val="202124"/>
          <w:shd w:val="clear" w:color="auto" w:fill="FFFFFF"/>
          <w:lang w:val="es-ES_tradnl"/>
        </w:rPr>
        <w:t xml:space="preserve">del recurso de revisión, sino que de la interpretación literal y conforme al principio de legalidad, </w:t>
      </w:r>
      <w:r w:rsidR="00FB2B9E" w:rsidRPr="00684980">
        <w:rPr>
          <w:rFonts w:ascii="Palatino Linotype" w:hAnsi="Palatino Linotype"/>
          <w:lang w:val="es-ES_tradnl"/>
        </w:rPr>
        <w:t xml:space="preserve">la negativa de la información </w:t>
      </w:r>
      <w:r w:rsidRPr="00684980">
        <w:rPr>
          <w:rFonts w:ascii="Palatino Linotype" w:hAnsi="Palatino Linotype"/>
          <w:lang w:val="es-ES_tradnl"/>
        </w:rPr>
        <w:t xml:space="preserve">debe entenderse como la falta de resolución de los </w:t>
      </w:r>
      <w:r w:rsidR="008A6E0E" w:rsidRPr="00684980">
        <w:rPr>
          <w:rFonts w:ascii="Palatino Linotype" w:hAnsi="Palatino Linotype"/>
          <w:lang w:val="es-ES_tradnl"/>
        </w:rPr>
        <w:t>organismos</w:t>
      </w:r>
      <w:r w:rsidRPr="00684980">
        <w:rPr>
          <w:rFonts w:ascii="Palatino Linotype" w:hAnsi="Palatino Linotype"/>
          <w:lang w:val="es-ES_tradnl"/>
        </w:rPr>
        <w:t xml:space="preserve"> garantes locales dentro del plazo previsto para ello</w:t>
      </w:r>
      <w:r w:rsidR="00FB2B9E" w:rsidRPr="00684980">
        <w:rPr>
          <w:rFonts w:ascii="Palatino Linotype" w:hAnsi="Palatino Linotype"/>
          <w:lang w:val="es-ES_tradnl"/>
        </w:rPr>
        <w:t>.</w:t>
      </w:r>
    </w:p>
    <w:p w:rsidR="00FB2B9E" w:rsidRPr="00684980" w:rsidRDefault="00FB2B9E" w:rsidP="00FB2B9E">
      <w:pPr>
        <w:pStyle w:val="Prrafodelista"/>
        <w:rPr>
          <w:rFonts w:ascii="Palatino Linotype" w:hAnsi="Palatino Linotype"/>
          <w:lang w:val="es-ES_tradnl"/>
        </w:rPr>
      </w:pPr>
    </w:p>
    <w:p w:rsidR="0035791F" w:rsidRPr="00684980"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84980">
        <w:rPr>
          <w:rFonts w:ascii="Palatino Linotype" w:hAnsi="Palatino Linotype"/>
          <w:lang w:val="es-ES_tradnl"/>
        </w:rPr>
        <w:t xml:space="preserve"> </w:t>
      </w:r>
      <w:r w:rsidR="00FB2B9E" w:rsidRPr="00684980">
        <w:rPr>
          <w:rFonts w:ascii="Palatino Linotype" w:hAnsi="Palatino Linotype"/>
          <w:lang w:val="es-ES_tradnl"/>
        </w:rPr>
        <w:t>P</w:t>
      </w:r>
      <w:r w:rsidRPr="00684980">
        <w:rPr>
          <w:rFonts w:ascii="Palatino Linotype" w:hAnsi="Palatino Linotype"/>
          <w:lang w:val="es-ES_tradnl"/>
        </w:rPr>
        <w:t xml:space="preserve">ara el caso </w:t>
      </w:r>
      <w:r w:rsidR="005B0574" w:rsidRPr="00684980">
        <w:rPr>
          <w:rFonts w:ascii="Palatino Linotype" w:hAnsi="Palatino Linotype"/>
          <w:lang w:val="es-ES_tradnl"/>
        </w:rPr>
        <w:t xml:space="preserve">que nos ocupa el artículo 181, tercer </w:t>
      </w:r>
      <w:r w:rsidR="008A6E0E" w:rsidRPr="00684980">
        <w:rPr>
          <w:rFonts w:ascii="Palatino Linotype" w:hAnsi="Palatino Linotype"/>
          <w:lang w:val="es-ES_tradnl"/>
        </w:rPr>
        <w:t>párrafo</w:t>
      </w:r>
      <w:r w:rsidR="005B0574" w:rsidRPr="00684980">
        <w:rPr>
          <w:rFonts w:ascii="Palatino Linotype" w:hAnsi="Palatino Linotype"/>
          <w:lang w:val="es-ES_tradnl"/>
        </w:rPr>
        <w:t xml:space="preserve"> de </w:t>
      </w:r>
      <w:r w:rsidRPr="00684980">
        <w:rPr>
          <w:rFonts w:ascii="Palatino Linotype" w:hAnsi="Palatino Linotype"/>
          <w:lang w:val="es-ES_tradnl"/>
        </w:rPr>
        <w:t xml:space="preserve">la Ley de Transparencia y Acceso a la Información </w:t>
      </w:r>
      <w:r w:rsidR="005B0574" w:rsidRPr="00684980">
        <w:rPr>
          <w:rFonts w:ascii="Palatino Linotype" w:hAnsi="Palatino Linotype"/>
          <w:lang w:val="es-ES_tradnl"/>
        </w:rPr>
        <w:t xml:space="preserve">del Estado de México y </w:t>
      </w:r>
      <w:r w:rsidR="008A6E0E" w:rsidRPr="00684980">
        <w:rPr>
          <w:rFonts w:ascii="Palatino Linotype" w:hAnsi="Palatino Linotype"/>
          <w:lang w:val="es-ES_tradnl"/>
        </w:rPr>
        <w:t>Municipios</w:t>
      </w:r>
      <w:r w:rsidR="005B0574" w:rsidRPr="00684980">
        <w:rPr>
          <w:rFonts w:ascii="Palatino Linotype" w:hAnsi="Palatino Linotype"/>
          <w:lang w:val="es-ES_tradnl"/>
        </w:rPr>
        <w:t xml:space="preserve"> establece que el Instituto resolverá el recurso de revisión en un plazo que no podrá exceder de treinta días hábiles, contados a partir de la admisión del mismo, en los términos que establezca la presente ley, plazo que podrá ampliarse por una sola vez y hasta quince días hábiles.</w:t>
      </w:r>
    </w:p>
    <w:p w:rsidR="005B0574" w:rsidRPr="00684980" w:rsidRDefault="005B0574" w:rsidP="005B0574">
      <w:pPr>
        <w:pStyle w:val="Prrafodelista"/>
        <w:rPr>
          <w:rFonts w:ascii="Palatino Linotype" w:hAnsi="Palatino Linotype"/>
          <w:lang w:val="es-ES_tradnl"/>
        </w:rPr>
      </w:pPr>
    </w:p>
    <w:p w:rsidR="002D3DBE" w:rsidRPr="00684980" w:rsidRDefault="005B0574" w:rsidP="002D3D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84980">
        <w:rPr>
          <w:rFonts w:ascii="Palatino Linotype" w:hAnsi="Palatino Linotype"/>
          <w:lang w:val="es-ES_tradnl"/>
        </w:rPr>
        <w:t xml:space="preserve">Luego entonces, procede el recurso de inconformidad cuando el órgano garante </w:t>
      </w:r>
      <w:r w:rsidR="00FB2B9E" w:rsidRPr="00684980">
        <w:rPr>
          <w:rFonts w:ascii="Palatino Linotype" w:hAnsi="Palatino Linotype"/>
          <w:lang w:val="es-ES_tradnl"/>
        </w:rPr>
        <w:t xml:space="preserve">local </w:t>
      </w:r>
      <w:r w:rsidRPr="00684980">
        <w:rPr>
          <w:rFonts w:ascii="Palatino Linotype" w:hAnsi="Palatino Linotype"/>
          <w:lang w:val="es-ES_tradnl"/>
        </w:rPr>
        <w:t xml:space="preserve">no emita una resolución en el plazo previsto para ello, ya que se </w:t>
      </w:r>
      <w:r w:rsidRPr="00684980">
        <w:rPr>
          <w:rFonts w:ascii="Palatino Linotype" w:hAnsi="Palatino Linotype"/>
          <w:lang w:val="es-ES_tradnl"/>
        </w:rPr>
        <w:lastRenderedPageBreak/>
        <w:t>advierte que al no resolver sobre el medio de impugnación hecho valer por el particular, confirma la negativa de la información hecha por parte del sujeto obligado, en cuyo caso nos encontramos frente a lo que la doctrina define como “afirmativa ficta”</w:t>
      </w:r>
      <w:r w:rsidR="00FB2B9E" w:rsidRPr="00684980">
        <w:rPr>
          <w:rFonts w:ascii="Palatino Linotype" w:hAnsi="Palatino Linotype"/>
          <w:lang w:val="es-ES_tradnl"/>
        </w:rPr>
        <w:t>.</w:t>
      </w:r>
    </w:p>
    <w:p w:rsidR="002D3DBE" w:rsidRPr="00684980" w:rsidRDefault="002D3DBE" w:rsidP="00CC1170">
      <w:pPr>
        <w:pStyle w:val="Prrafodelista"/>
        <w:spacing w:line="360" w:lineRule="auto"/>
        <w:rPr>
          <w:rFonts w:ascii="Palatino Linotype" w:hAnsi="Palatino Linotype"/>
          <w:lang w:val="es-ES_tradnl"/>
        </w:rPr>
      </w:pPr>
    </w:p>
    <w:p w:rsidR="002D3DBE" w:rsidRPr="00684980" w:rsidRDefault="00E31C7C"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84980">
        <w:rPr>
          <w:rFonts w:ascii="Palatino Linotype" w:hAnsi="Palatino Linotype"/>
          <w:lang w:val="es-ES_tradnl"/>
        </w:rPr>
        <w:t xml:space="preserve">En materia administrativa, cuando las peticiones o solicitudes hechas por los particulares no son respondidas o bien, los procedimientos </w:t>
      </w:r>
      <w:r w:rsidR="008A6E0E" w:rsidRPr="00684980">
        <w:rPr>
          <w:rFonts w:ascii="Palatino Linotype" w:hAnsi="Palatino Linotype"/>
          <w:lang w:val="es-ES_tradnl"/>
        </w:rPr>
        <w:t>administrativos</w:t>
      </w:r>
      <w:r w:rsidRPr="00684980">
        <w:rPr>
          <w:rFonts w:ascii="Palatino Linotype" w:hAnsi="Palatino Linotype"/>
          <w:lang w:val="es-ES_tradnl"/>
        </w:rPr>
        <w:t xml:space="preserve"> no se </w:t>
      </w:r>
      <w:r w:rsidR="008A6E0E" w:rsidRPr="00684980">
        <w:rPr>
          <w:rFonts w:ascii="Palatino Linotype" w:hAnsi="Palatino Linotype"/>
          <w:lang w:val="es-ES_tradnl"/>
        </w:rPr>
        <w:t>resuelven</w:t>
      </w:r>
      <w:r w:rsidRPr="00684980">
        <w:rPr>
          <w:rFonts w:ascii="Palatino Linotype" w:hAnsi="Palatino Linotype"/>
          <w:lang w:val="es-ES_tradnl"/>
        </w:rPr>
        <w:t xml:space="preserve"> dentro de los plazos legales establecidos para responder o emitir una resolución, se entiende que hay un silencio administrativo, ante el cual</w:t>
      </w:r>
      <w:r w:rsidR="00FB2B9E" w:rsidRPr="00684980">
        <w:rPr>
          <w:rFonts w:ascii="Palatino Linotype" w:hAnsi="Palatino Linotype"/>
          <w:lang w:val="es-ES_tradnl"/>
        </w:rPr>
        <w:t xml:space="preserve">, para dar certidumbre a </w:t>
      </w:r>
      <w:r w:rsidRPr="00684980">
        <w:rPr>
          <w:rFonts w:ascii="Palatino Linotype" w:hAnsi="Palatino Linotype"/>
          <w:lang w:val="es-ES_tradnl"/>
        </w:rPr>
        <w:t>los particulares</w:t>
      </w:r>
      <w:r w:rsidR="00FB2B9E" w:rsidRPr="00684980">
        <w:rPr>
          <w:rFonts w:ascii="Palatino Linotype" w:hAnsi="Palatino Linotype"/>
          <w:lang w:val="es-ES_tradnl"/>
        </w:rPr>
        <w:t xml:space="preserve">, </w:t>
      </w:r>
      <w:r w:rsidR="002D3DBE" w:rsidRPr="00684980">
        <w:rPr>
          <w:rFonts w:ascii="Palatino Linotype" w:hAnsi="Palatino Linotype"/>
          <w:lang w:val="es-ES_tradnl"/>
        </w:rPr>
        <w:t>puede configurarse</w:t>
      </w:r>
      <w:r w:rsidR="00FB2B9E" w:rsidRPr="00684980">
        <w:rPr>
          <w:rFonts w:ascii="Palatino Linotype" w:hAnsi="Palatino Linotype"/>
          <w:lang w:val="es-ES_tradnl"/>
        </w:rPr>
        <w:t xml:space="preserve"> una afirmativa </w:t>
      </w:r>
      <w:hyperlink r:id="rId9" w:tgtFrame="_blank" w:history="1">
        <w:r w:rsidR="00FB2B9E" w:rsidRPr="00684980">
          <w:rPr>
            <w:rStyle w:val="Hipervnculo"/>
            <w:rFonts w:ascii="Palatino Linotype" w:eastAsiaTheme="majorEastAsia" w:hAnsi="Palatino Linotype"/>
            <w:color w:val="auto"/>
            <w:u w:val="none"/>
            <w:lang w:val="es-ES_tradnl"/>
          </w:rPr>
          <w:t>o una negativa ficta</w:t>
        </w:r>
      </w:hyperlink>
      <w:r w:rsidR="00FB2B9E" w:rsidRPr="00684980">
        <w:rPr>
          <w:rFonts w:ascii="Palatino Linotype" w:hAnsi="Palatino Linotype"/>
          <w:lang w:val="es-ES_tradnl"/>
        </w:rPr>
        <w:t>.</w:t>
      </w:r>
      <w:r w:rsidR="002D3DBE" w:rsidRPr="00684980">
        <w:rPr>
          <w:rFonts w:ascii="Palatino Linotype" w:hAnsi="Palatino Linotype"/>
          <w:lang w:val="es-ES_tradnl"/>
        </w:rPr>
        <w:t xml:space="preserve"> Existe </w:t>
      </w:r>
      <w:r w:rsidR="00FB2B9E" w:rsidRPr="00684980">
        <w:rPr>
          <w:rFonts w:ascii="Palatino Linotype" w:hAnsi="Palatino Linotype"/>
          <w:lang w:val="es-ES_tradnl"/>
        </w:rPr>
        <w:t>una afirmativa ficta cuando el silencio de la autoridad da pie a una respuesta afirmativa de la petición; es decir, que la autoridad la concede</w:t>
      </w:r>
      <w:r w:rsidR="002D3DBE" w:rsidRPr="00684980">
        <w:rPr>
          <w:rFonts w:ascii="Palatino Linotype" w:hAnsi="Palatino Linotype" w:cs="Arial"/>
          <w:color w:val="000000"/>
          <w:lang w:val="es-ES_tradnl"/>
        </w:rPr>
        <w:t>; p</w:t>
      </w:r>
      <w:r w:rsidR="00FB2B9E" w:rsidRPr="00684980">
        <w:rPr>
          <w:rFonts w:ascii="Palatino Linotype" w:hAnsi="Palatino Linotype" w:cs="Arial"/>
          <w:color w:val="000000"/>
          <w:lang w:val="es-ES_tradnl"/>
        </w:rPr>
        <w:t>or el contrario, se dice que hay una negativa ficta cuando el silencio de la autoridad implica una respuesta negativa, dando pie a que quien hizo la petición se defienda en tribunales.</w:t>
      </w:r>
      <w:r w:rsidR="002D3DBE" w:rsidRPr="00684980">
        <w:rPr>
          <w:rFonts w:ascii="Palatino Linotype" w:hAnsi="Palatino Linotype" w:cs="Arial"/>
          <w:color w:val="000000"/>
          <w:shd w:val="clear" w:color="auto" w:fill="FFFFFF"/>
          <w:lang w:val="es-ES_tradnl"/>
        </w:rPr>
        <w:t xml:space="preserve"> Para ello, el silencio administrativo debe interpretarse en sentido negativo o positivo según sea el caso; el sentido de la respuesta debe colegirse de lo que está contemplado en la ley pertinente de manera expresa o bien de lo que pueda deducirse de su interpretación jurídica.</w:t>
      </w:r>
    </w:p>
    <w:p w:rsidR="00796B61" w:rsidRPr="00684980" w:rsidRDefault="00796B61" w:rsidP="00CC1170">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796B61" w:rsidRPr="00684980" w:rsidRDefault="002D3DBE"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4980">
        <w:rPr>
          <w:rFonts w:ascii="Palatino Linotype" w:hAnsi="Palatino Linotype"/>
          <w:lang w:val="es-ES_tradnl"/>
        </w:rPr>
        <w:t xml:space="preserve">En el caso que nos ocupa, nos encontramos ante una afirmativa ficta, ya que  el silencio de la autoridad confirma el acto impugnado, </w:t>
      </w:r>
      <w:r w:rsidR="00796B61" w:rsidRPr="00684980">
        <w:rPr>
          <w:rFonts w:ascii="Palatino Linotype" w:hAnsi="Palatino Linotype"/>
          <w:lang w:val="es-ES_tradnl"/>
        </w:rPr>
        <w:t xml:space="preserve">ya que al </w:t>
      </w:r>
      <w:r w:rsidR="00E31C7C" w:rsidRPr="00684980">
        <w:rPr>
          <w:rFonts w:ascii="Palatino Linotype" w:hAnsi="Palatino Linotype" w:cs="Calibri"/>
          <w:color w:val="212529"/>
          <w:shd w:val="clear" w:color="auto" w:fill="FFFFFF"/>
          <w:lang w:val="es-ES_tradnl"/>
        </w:rPr>
        <w:t xml:space="preserve">no emitirse </w:t>
      </w:r>
      <w:r w:rsidRPr="00684980">
        <w:rPr>
          <w:rFonts w:ascii="Palatino Linotype" w:hAnsi="Palatino Linotype" w:cs="Calibri"/>
          <w:color w:val="212529"/>
          <w:shd w:val="clear" w:color="auto" w:fill="FFFFFF"/>
          <w:lang w:val="es-ES_tradnl"/>
        </w:rPr>
        <w:t>una</w:t>
      </w:r>
      <w:r w:rsidR="00E31C7C" w:rsidRPr="00684980">
        <w:rPr>
          <w:rFonts w:ascii="Palatino Linotype" w:hAnsi="Palatino Linotype" w:cs="Calibri"/>
          <w:color w:val="212529"/>
          <w:shd w:val="clear" w:color="auto" w:fill="FFFFFF"/>
          <w:lang w:val="es-ES_tradnl"/>
        </w:rPr>
        <w:t xml:space="preserve"> resolución expresa a un recurso de rev</w:t>
      </w:r>
      <w:r w:rsidRPr="00684980">
        <w:rPr>
          <w:rFonts w:ascii="Palatino Linotype" w:hAnsi="Palatino Linotype" w:cs="Calibri"/>
          <w:color w:val="212529"/>
          <w:shd w:val="clear" w:color="auto" w:fill="FFFFFF"/>
          <w:lang w:val="es-ES_tradnl"/>
        </w:rPr>
        <w:t xml:space="preserve">isión por parte de los </w:t>
      </w:r>
      <w:r w:rsidR="008A6E0E" w:rsidRPr="00684980">
        <w:rPr>
          <w:rFonts w:ascii="Palatino Linotype" w:hAnsi="Palatino Linotype" w:cs="Calibri"/>
          <w:color w:val="212529"/>
          <w:shd w:val="clear" w:color="auto" w:fill="FFFFFF"/>
          <w:lang w:val="es-ES_tradnl"/>
        </w:rPr>
        <w:t>órganos</w:t>
      </w:r>
      <w:r w:rsidRPr="00684980">
        <w:rPr>
          <w:rFonts w:ascii="Palatino Linotype" w:hAnsi="Palatino Linotype" w:cs="Calibri"/>
          <w:color w:val="212529"/>
          <w:shd w:val="clear" w:color="auto" w:fill="FFFFFF"/>
          <w:lang w:val="es-ES_tradnl"/>
        </w:rPr>
        <w:t xml:space="preserve"> garantes </w:t>
      </w:r>
      <w:r w:rsidRPr="00684980">
        <w:rPr>
          <w:rFonts w:ascii="Palatino Linotype" w:hAnsi="Palatino Linotype" w:cs="Calibri"/>
          <w:color w:val="212529"/>
          <w:shd w:val="clear" w:color="auto" w:fill="FFFFFF"/>
          <w:lang w:val="es-ES_tradnl"/>
        </w:rPr>
        <w:lastRenderedPageBreak/>
        <w:t>locales, en el plazo legal establecido</w:t>
      </w:r>
      <w:r w:rsidR="00E31C7C" w:rsidRPr="00684980">
        <w:rPr>
          <w:rFonts w:ascii="Palatino Linotype" w:hAnsi="Palatino Linotype" w:cs="Calibri"/>
          <w:color w:val="212529"/>
          <w:shd w:val="clear" w:color="auto" w:fill="FFFFFF"/>
          <w:lang w:val="es-ES_tradnl"/>
        </w:rPr>
        <w:t>, se entenderá que se confirmó la determinación administrativa impugnada</w:t>
      </w:r>
      <w:r w:rsidR="00796B61" w:rsidRPr="00684980">
        <w:rPr>
          <w:rFonts w:ascii="Palatino Linotype" w:hAnsi="Palatino Linotype" w:cs="Calibri"/>
          <w:color w:val="212529"/>
          <w:shd w:val="clear" w:color="auto" w:fill="FFFFFF"/>
          <w:lang w:val="es-ES_tradnl"/>
        </w:rPr>
        <w:t xml:space="preserve">, es decir </w:t>
      </w:r>
      <w:r w:rsidRPr="00684980">
        <w:rPr>
          <w:rFonts w:ascii="Palatino Linotype" w:hAnsi="Palatino Linotype" w:cs="Calibri"/>
          <w:color w:val="212529"/>
          <w:shd w:val="clear" w:color="auto" w:fill="FFFFFF"/>
          <w:lang w:val="es-ES_tradnl"/>
        </w:rPr>
        <w:t xml:space="preserve"> la negativa de información del sujeto obligado</w:t>
      </w:r>
      <w:r w:rsidR="00796B61" w:rsidRPr="00684980">
        <w:rPr>
          <w:rFonts w:ascii="Palatino Linotype" w:hAnsi="Palatino Linotype" w:cs="Calibri"/>
          <w:color w:val="212529"/>
          <w:shd w:val="clear" w:color="auto" w:fill="FFFFFF"/>
          <w:lang w:val="es-ES_tradnl"/>
        </w:rPr>
        <w:t xml:space="preserve">, por lo que </w:t>
      </w:r>
      <w:r w:rsidR="00E31C7C" w:rsidRPr="00684980">
        <w:rPr>
          <w:rFonts w:ascii="Palatino Linotype" w:hAnsi="Palatino Linotype" w:cs="Calibri"/>
          <w:color w:val="212529"/>
          <w:shd w:val="clear" w:color="auto" w:fill="FFFFFF"/>
          <w:lang w:val="es-ES_tradnl"/>
        </w:rPr>
        <w:t xml:space="preserve">el </w:t>
      </w:r>
      <w:r w:rsidRPr="00684980">
        <w:rPr>
          <w:rFonts w:ascii="Palatino Linotype" w:hAnsi="Palatino Linotype" w:cs="Calibri"/>
          <w:color w:val="212529"/>
          <w:shd w:val="clear" w:color="auto" w:fill="FFFFFF"/>
          <w:lang w:val="es-ES_tradnl"/>
        </w:rPr>
        <w:t>particular</w:t>
      </w:r>
      <w:r w:rsidR="00E31C7C" w:rsidRPr="00684980">
        <w:rPr>
          <w:rFonts w:ascii="Palatino Linotype" w:hAnsi="Palatino Linotype" w:cs="Calibri"/>
          <w:color w:val="212529"/>
          <w:shd w:val="clear" w:color="auto" w:fill="FFFFFF"/>
          <w:lang w:val="es-ES_tradnl"/>
        </w:rPr>
        <w:t xml:space="preserve"> podrá decidir esperar la emisión de la resolución expresa o promover el </w:t>
      </w:r>
      <w:r w:rsidRPr="00684980">
        <w:rPr>
          <w:rFonts w:ascii="Palatino Linotype" w:hAnsi="Palatino Linotype" w:cs="Calibri"/>
          <w:color w:val="212529"/>
          <w:shd w:val="clear" w:color="auto" w:fill="FFFFFF"/>
          <w:lang w:val="es-ES_tradnl"/>
        </w:rPr>
        <w:t xml:space="preserve">recurso de inconformidad </w:t>
      </w:r>
      <w:r w:rsidR="00E31C7C" w:rsidRPr="00684980">
        <w:rPr>
          <w:rFonts w:ascii="Palatino Linotype" w:hAnsi="Palatino Linotype" w:cs="Calibri"/>
          <w:color w:val="212529"/>
          <w:shd w:val="clear" w:color="auto" w:fill="FFFFFF"/>
          <w:lang w:val="es-ES_tradnl"/>
        </w:rPr>
        <w:t>contra la confirmación ficta.</w:t>
      </w:r>
    </w:p>
    <w:p w:rsidR="0067260A" w:rsidRPr="00684980" w:rsidRDefault="0067260A" w:rsidP="0067260A">
      <w:pPr>
        <w:pStyle w:val="Prrafodelista"/>
        <w:rPr>
          <w:rFonts w:ascii="Palatino Linotype" w:hAnsi="Palatino Linotype" w:cs="Calibri"/>
          <w:color w:val="212529"/>
          <w:shd w:val="clear" w:color="auto" w:fill="FFFFFF"/>
          <w:lang w:val="es-ES_tradnl"/>
        </w:rPr>
      </w:pPr>
    </w:p>
    <w:p w:rsidR="0067260A" w:rsidRPr="00684980" w:rsidRDefault="0067260A" w:rsidP="0067260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4980">
        <w:rPr>
          <w:rFonts w:ascii="Palatino Linotype" w:hAnsi="Palatino Linotype" w:cs="Calibri"/>
          <w:color w:val="212529"/>
          <w:shd w:val="clear" w:color="auto" w:fill="FFFFFF"/>
          <w:lang w:val="es-ES_tradnl"/>
        </w:rPr>
        <w:t>Bajo estas consideraciones</w:t>
      </w:r>
      <w:r w:rsidRPr="00684980">
        <w:rPr>
          <w:rFonts w:ascii="Palatino Linotype" w:hAnsi="Palatino Linotype"/>
          <w:lang w:val="es-ES_tradnl"/>
        </w:rPr>
        <w:t>, el recurso de inconformidad nace como un medio de impugnación efectivo, sencillo y rápido, para remediar o impedir prácticas que limitan el ejercicio efectivo del derecho de acceso a la información, las cuales fueron acotadas en el texto del artículo 160 de la Ley General de Transparencia y Acceso a la Información Pública, resultando ser las siguientes:</w:t>
      </w:r>
    </w:p>
    <w:p w:rsidR="0067260A" w:rsidRPr="00684980" w:rsidRDefault="0067260A" w:rsidP="0067260A">
      <w:pPr>
        <w:pStyle w:val="Prrafodelista"/>
        <w:rPr>
          <w:rFonts w:ascii="Palatino Linotype" w:hAnsi="Palatino Linotype"/>
          <w:lang w:val="es-ES_tradnl"/>
        </w:rPr>
      </w:pPr>
    </w:p>
    <w:p w:rsidR="0067260A" w:rsidRPr="00684980" w:rsidRDefault="0067260A" w:rsidP="0067260A">
      <w:pPr>
        <w:pStyle w:val="Prrafodelista"/>
        <w:widowControl w:val="0"/>
        <w:numPr>
          <w:ilvl w:val="0"/>
          <w:numId w:val="16"/>
        </w:numPr>
        <w:tabs>
          <w:tab w:val="left" w:pos="1682"/>
        </w:tabs>
        <w:autoSpaceDE w:val="0"/>
        <w:autoSpaceDN w:val="0"/>
        <w:spacing w:line="276" w:lineRule="auto"/>
        <w:contextualSpacing w:val="0"/>
        <w:jc w:val="both"/>
        <w:rPr>
          <w:rFonts w:ascii="Palatino Linotype" w:hAnsi="Palatino Linotype"/>
          <w:i/>
          <w:sz w:val="22"/>
          <w:szCs w:val="22"/>
          <w:lang w:val="es-ES_tradnl"/>
        </w:rPr>
      </w:pPr>
      <w:r w:rsidRPr="00684980">
        <w:rPr>
          <w:rFonts w:ascii="Palatino Linotype" w:hAnsi="Palatino Linotype"/>
          <w:i/>
          <w:sz w:val="22"/>
          <w:szCs w:val="22"/>
          <w:lang w:val="es-ES_tradnl"/>
        </w:rPr>
        <w:t>Cuando se clasifica la información como</w:t>
      </w:r>
      <w:r w:rsidRPr="00684980">
        <w:rPr>
          <w:rFonts w:ascii="Palatino Linotype" w:hAnsi="Palatino Linotype"/>
          <w:i/>
          <w:spacing w:val="-1"/>
          <w:sz w:val="22"/>
          <w:szCs w:val="22"/>
          <w:lang w:val="es-ES_tradnl"/>
        </w:rPr>
        <w:t xml:space="preserve"> </w:t>
      </w:r>
      <w:r w:rsidRPr="00684980">
        <w:rPr>
          <w:rFonts w:ascii="Palatino Linotype" w:hAnsi="Palatino Linotype"/>
          <w:i/>
          <w:sz w:val="22"/>
          <w:szCs w:val="22"/>
          <w:lang w:val="es-ES_tradnl"/>
        </w:rPr>
        <w:t>reservada;</w:t>
      </w:r>
    </w:p>
    <w:p w:rsidR="0067260A" w:rsidRPr="00684980" w:rsidRDefault="0067260A" w:rsidP="0067260A">
      <w:pPr>
        <w:pStyle w:val="Prrafodelista"/>
        <w:widowControl w:val="0"/>
        <w:numPr>
          <w:ilvl w:val="0"/>
          <w:numId w:val="16"/>
        </w:numPr>
        <w:tabs>
          <w:tab w:val="left" w:pos="1682"/>
        </w:tabs>
        <w:autoSpaceDE w:val="0"/>
        <w:autoSpaceDN w:val="0"/>
        <w:spacing w:line="276" w:lineRule="auto"/>
        <w:contextualSpacing w:val="0"/>
        <w:jc w:val="both"/>
        <w:rPr>
          <w:rFonts w:ascii="Palatino Linotype" w:hAnsi="Palatino Linotype"/>
          <w:i/>
          <w:sz w:val="22"/>
          <w:szCs w:val="22"/>
          <w:lang w:val="es-ES_tradnl"/>
        </w:rPr>
      </w:pPr>
      <w:r w:rsidRPr="00684980">
        <w:rPr>
          <w:rFonts w:ascii="Palatino Linotype" w:hAnsi="Palatino Linotype"/>
          <w:i/>
          <w:sz w:val="22"/>
          <w:szCs w:val="22"/>
          <w:lang w:val="es-ES_tradnl"/>
        </w:rPr>
        <w:t>Cuando se clasifica la información como</w:t>
      </w:r>
      <w:r w:rsidRPr="00684980">
        <w:rPr>
          <w:rFonts w:ascii="Palatino Linotype" w:hAnsi="Palatino Linotype"/>
          <w:i/>
          <w:spacing w:val="-15"/>
          <w:sz w:val="22"/>
          <w:szCs w:val="22"/>
          <w:lang w:val="es-ES_tradnl"/>
        </w:rPr>
        <w:t xml:space="preserve"> </w:t>
      </w:r>
      <w:r w:rsidRPr="00684980">
        <w:rPr>
          <w:rFonts w:ascii="Palatino Linotype" w:hAnsi="Palatino Linotype"/>
          <w:i/>
          <w:sz w:val="22"/>
          <w:szCs w:val="22"/>
          <w:lang w:val="es-ES_tradnl"/>
        </w:rPr>
        <w:t>confidencial;</w:t>
      </w:r>
    </w:p>
    <w:p w:rsidR="0067260A" w:rsidRPr="00684980" w:rsidRDefault="0067260A" w:rsidP="0067260A">
      <w:pPr>
        <w:pStyle w:val="Prrafodelista"/>
        <w:widowControl w:val="0"/>
        <w:numPr>
          <w:ilvl w:val="0"/>
          <w:numId w:val="16"/>
        </w:numPr>
        <w:tabs>
          <w:tab w:val="left" w:pos="1672"/>
        </w:tabs>
        <w:autoSpaceDE w:val="0"/>
        <w:autoSpaceDN w:val="0"/>
        <w:spacing w:before="1" w:line="276" w:lineRule="auto"/>
        <w:ind w:left="1671" w:hanging="226"/>
        <w:contextualSpacing w:val="0"/>
        <w:jc w:val="both"/>
        <w:rPr>
          <w:rFonts w:ascii="Palatino Linotype" w:hAnsi="Palatino Linotype"/>
          <w:i/>
          <w:sz w:val="22"/>
          <w:szCs w:val="22"/>
          <w:lang w:val="es-ES_tradnl"/>
        </w:rPr>
      </w:pPr>
      <w:r w:rsidRPr="00684980">
        <w:rPr>
          <w:rFonts w:ascii="Palatino Linotype" w:hAnsi="Palatino Linotype"/>
          <w:i/>
          <w:sz w:val="22"/>
          <w:szCs w:val="22"/>
          <w:lang w:val="es-ES_tradnl"/>
        </w:rPr>
        <w:t>Cuando se declara la inexistencia de la información;</w:t>
      </w:r>
      <w:r w:rsidRPr="00684980">
        <w:rPr>
          <w:rFonts w:ascii="Palatino Linotype" w:hAnsi="Palatino Linotype"/>
          <w:i/>
          <w:spacing w:val="-19"/>
          <w:sz w:val="22"/>
          <w:szCs w:val="22"/>
          <w:lang w:val="es-ES_tradnl"/>
        </w:rPr>
        <w:t xml:space="preserve"> </w:t>
      </w:r>
      <w:r w:rsidRPr="00684980">
        <w:rPr>
          <w:rFonts w:ascii="Palatino Linotype" w:hAnsi="Palatino Linotype"/>
          <w:i/>
          <w:sz w:val="22"/>
          <w:szCs w:val="22"/>
          <w:lang w:val="es-ES_tradnl"/>
        </w:rPr>
        <w:t>y</w:t>
      </w:r>
    </w:p>
    <w:p w:rsidR="0067260A" w:rsidRPr="00684980" w:rsidRDefault="0067260A" w:rsidP="0067260A">
      <w:pPr>
        <w:pStyle w:val="Prrafodelista"/>
        <w:widowControl w:val="0"/>
        <w:numPr>
          <w:ilvl w:val="0"/>
          <w:numId w:val="16"/>
        </w:numPr>
        <w:tabs>
          <w:tab w:val="left" w:pos="1687"/>
        </w:tabs>
        <w:autoSpaceDE w:val="0"/>
        <w:autoSpaceDN w:val="0"/>
        <w:spacing w:line="276" w:lineRule="auto"/>
        <w:ind w:left="1446" w:right="1445" w:firstLine="0"/>
        <w:contextualSpacing w:val="0"/>
        <w:jc w:val="both"/>
        <w:rPr>
          <w:rFonts w:ascii="Palatino Linotype" w:hAnsi="Palatino Linotype"/>
          <w:i/>
          <w:sz w:val="22"/>
          <w:szCs w:val="22"/>
          <w:lang w:val="es-ES_tradnl"/>
        </w:rPr>
      </w:pPr>
      <w:r w:rsidRPr="00684980">
        <w:rPr>
          <w:rFonts w:ascii="Palatino Linotype" w:hAnsi="Palatino Linotype"/>
          <w:i/>
          <w:sz w:val="22"/>
          <w:szCs w:val="22"/>
          <w:lang w:val="es-ES_tradnl"/>
        </w:rPr>
        <w:t>Cuando existe una negativa de la información, es decir, cuando no existe respuesta por parte de los sujetos obligados o de los organismos</w:t>
      </w:r>
      <w:r w:rsidRPr="00684980">
        <w:rPr>
          <w:rFonts w:ascii="Palatino Linotype" w:hAnsi="Palatino Linotype"/>
          <w:i/>
          <w:spacing w:val="-4"/>
          <w:sz w:val="22"/>
          <w:szCs w:val="22"/>
          <w:lang w:val="es-ES_tradnl"/>
        </w:rPr>
        <w:t xml:space="preserve"> </w:t>
      </w:r>
      <w:r w:rsidRPr="00684980">
        <w:rPr>
          <w:rFonts w:ascii="Palatino Linotype" w:hAnsi="Palatino Linotype"/>
          <w:i/>
          <w:sz w:val="22"/>
          <w:szCs w:val="22"/>
          <w:lang w:val="es-ES_tradnl"/>
        </w:rPr>
        <w:t>garantes.</w:t>
      </w:r>
    </w:p>
    <w:p w:rsidR="0067260A" w:rsidRPr="00684980" w:rsidRDefault="0067260A" w:rsidP="0067260A">
      <w:pPr>
        <w:pStyle w:val="Prrafodelista"/>
        <w:rPr>
          <w:rFonts w:ascii="Palatino Linotype" w:hAnsi="Palatino Linotype"/>
          <w:lang w:val="es-ES_tradnl"/>
        </w:rPr>
      </w:pPr>
    </w:p>
    <w:p w:rsidR="0067260A" w:rsidRPr="00684980" w:rsidRDefault="0067260A" w:rsidP="0067260A">
      <w:pPr>
        <w:pStyle w:val="Prrafodelista"/>
        <w:rPr>
          <w:rFonts w:ascii="Palatino Linotype" w:hAnsi="Palatino Linotype"/>
          <w:lang w:val="es-ES_tradnl"/>
        </w:rPr>
      </w:pPr>
    </w:p>
    <w:p w:rsidR="0067260A" w:rsidRPr="00684980" w:rsidRDefault="002D35ED" w:rsidP="0067260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4980">
        <w:rPr>
          <w:rFonts w:ascii="Palatino Linotype" w:hAnsi="Palatino Linotype"/>
          <w:lang w:val="es-ES_tradnl"/>
        </w:rPr>
        <w:t>Es por ello que se insiste</w:t>
      </w:r>
      <w:r w:rsidR="0067260A" w:rsidRPr="00684980">
        <w:rPr>
          <w:rFonts w:ascii="Palatino Linotype" w:hAnsi="Palatino Linotype"/>
          <w:lang w:val="es-ES_tradnl"/>
        </w:rPr>
        <w:t xml:space="preserve"> que en el asunto que nos ocupa no estamos en presencia de alguna de las prácticas</w:t>
      </w:r>
      <w:r w:rsidR="0067260A" w:rsidRPr="00684980">
        <w:rPr>
          <w:rFonts w:ascii="Palatino Linotype" w:hAnsi="Palatino Linotype"/>
          <w:spacing w:val="-11"/>
          <w:lang w:val="es-ES_tradnl"/>
        </w:rPr>
        <w:t xml:space="preserve"> </w:t>
      </w:r>
      <w:r w:rsidR="0067260A" w:rsidRPr="00684980">
        <w:rPr>
          <w:rFonts w:ascii="Palatino Linotype" w:hAnsi="Palatino Linotype"/>
          <w:lang w:val="es-ES_tradnl"/>
        </w:rPr>
        <w:t>antes</w:t>
      </w:r>
      <w:r w:rsidR="0067260A" w:rsidRPr="00684980">
        <w:rPr>
          <w:rFonts w:ascii="Palatino Linotype" w:hAnsi="Palatino Linotype"/>
          <w:spacing w:val="-15"/>
          <w:lang w:val="es-ES_tradnl"/>
        </w:rPr>
        <w:t xml:space="preserve"> </w:t>
      </w:r>
      <w:r w:rsidR="0067260A" w:rsidRPr="00684980">
        <w:rPr>
          <w:rFonts w:ascii="Palatino Linotype" w:hAnsi="Palatino Linotype"/>
          <w:lang w:val="es-ES_tradnl"/>
        </w:rPr>
        <w:t>enlistadas,</w:t>
      </w:r>
      <w:r w:rsidR="0067260A" w:rsidRPr="00684980">
        <w:rPr>
          <w:rFonts w:ascii="Palatino Linotype" w:hAnsi="Palatino Linotype"/>
          <w:spacing w:val="-15"/>
          <w:lang w:val="es-ES_tradnl"/>
        </w:rPr>
        <w:t xml:space="preserve"> </w:t>
      </w:r>
      <w:r w:rsidR="0067260A" w:rsidRPr="00684980">
        <w:rPr>
          <w:rFonts w:ascii="Palatino Linotype" w:hAnsi="Palatino Linotype"/>
          <w:lang w:val="es-ES_tradnl"/>
        </w:rPr>
        <w:t>ya</w:t>
      </w:r>
      <w:r w:rsidR="0067260A" w:rsidRPr="00684980">
        <w:rPr>
          <w:rFonts w:ascii="Palatino Linotype" w:hAnsi="Palatino Linotype"/>
          <w:spacing w:val="-12"/>
          <w:lang w:val="es-ES_tradnl"/>
        </w:rPr>
        <w:t xml:space="preserve"> </w:t>
      </w:r>
      <w:r w:rsidR="0067260A" w:rsidRPr="00684980">
        <w:rPr>
          <w:rFonts w:ascii="Palatino Linotype" w:hAnsi="Palatino Linotype"/>
          <w:lang w:val="es-ES_tradnl"/>
        </w:rPr>
        <w:t>que</w:t>
      </w:r>
      <w:r w:rsidR="0067260A" w:rsidRPr="00684980">
        <w:rPr>
          <w:rFonts w:ascii="Palatino Linotype" w:hAnsi="Palatino Linotype"/>
          <w:spacing w:val="-13"/>
          <w:lang w:val="es-ES_tradnl"/>
        </w:rPr>
        <w:t xml:space="preserve"> </w:t>
      </w:r>
      <w:r w:rsidR="0067260A" w:rsidRPr="00684980">
        <w:rPr>
          <w:rFonts w:ascii="Palatino Linotype" w:hAnsi="Palatino Linotype"/>
          <w:lang w:val="es-ES_tradnl"/>
        </w:rPr>
        <w:t>la</w:t>
      </w:r>
      <w:r w:rsidR="0067260A" w:rsidRPr="00684980">
        <w:rPr>
          <w:rFonts w:ascii="Palatino Linotype" w:hAnsi="Palatino Linotype"/>
          <w:spacing w:val="-17"/>
          <w:lang w:val="es-ES_tradnl"/>
        </w:rPr>
        <w:t xml:space="preserve"> </w:t>
      </w:r>
      <w:r w:rsidR="0067260A" w:rsidRPr="00684980">
        <w:rPr>
          <w:rFonts w:ascii="Palatino Linotype" w:hAnsi="Palatino Linotype"/>
          <w:lang w:val="es-ES_tradnl"/>
        </w:rPr>
        <w:t>respuesta</w:t>
      </w:r>
      <w:r w:rsidR="0067260A" w:rsidRPr="00684980">
        <w:rPr>
          <w:rFonts w:ascii="Palatino Linotype" w:hAnsi="Palatino Linotype"/>
          <w:spacing w:val="-17"/>
          <w:lang w:val="es-ES_tradnl"/>
        </w:rPr>
        <w:t xml:space="preserve"> </w:t>
      </w:r>
      <w:r w:rsidR="0067260A" w:rsidRPr="00684980">
        <w:rPr>
          <w:rFonts w:ascii="Palatino Linotype" w:hAnsi="Palatino Linotype"/>
          <w:lang w:val="es-ES_tradnl"/>
        </w:rPr>
        <w:t>del</w:t>
      </w:r>
      <w:r w:rsidR="0067260A" w:rsidRPr="00684980">
        <w:rPr>
          <w:rFonts w:ascii="Palatino Linotype" w:hAnsi="Palatino Linotype"/>
          <w:spacing w:val="-13"/>
          <w:lang w:val="es-ES_tradnl"/>
        </w:rPr>
        <w:t xml:space="preserve"> </w:t>
      </w:r>
      <w:r w:rsidR="0067260A" w:rsidRPr="00684980">
        <w:rPr>
          <w:rFonts w:ascii="Palatino Linotype" w:hAnsi="Palatino Linotype"/>
          <w:lang w:val="es-ES_tradnl"/>
        </w:rPr>
        <w:t>Sujeto</w:t>
      </w:r>
      <w:r w:rsidR="0067260A" w:rsidRPr="00684980">
        <w:rPr>
          <w:rFonts w:ascii="Palatino Linotype" w:hAnsi="Palatino Linotype"/>
          <w:spacing w:val="-12"/>
          <w:lang w:val="es-ES_tradnl"/>
        </w:rPr>
        <w:t xml:space="preserve"> </w:t>
      </w:r>
      <w:r w:rsidR="0067260A" w:rsidRPr="00684980">
        <w:rPr>
          <w:rFonts w:ascii="Palatino Linotype" w:hAnsi="Palatino Linotype"/>
          <w:lang w:val="es-ES_tradnl"/>
        </w:rPr>
        <w:t>Obligado,</w:t>
      </w:r>
      <w:r w:rsidR="0067260A" w:rsidRPr="00684980">
        <w:rPr>
          <w:rFonts w:ascii="Palatino Linotype" w:hAnsi="Palatino Linotype"/>
          <w:spacing w:val="-10"/>
          <w:lang w:val="es-ES_tradnl"/>
        </w:rPr>
        <w:t xml:space="preserve"> </w:t>
      </w:r>
      <w:r w:rsidR="0067260A" w:rsidRPr="00684980">
        <w:rPr>
          <w:rFonts w:ascii="Palatino Linotype" w:hAnsi="Palatino Linotype"/>
          <w:lang w:val="es-ES_tradnl"/>
        </w:rPr>
        <w:t>en</w:t>
      </w:r>
      <w:r w:rsidR="0067260A" w:rsidRPr="00684980">
        <w:rPr>
          <w:rFonts w:ascii="Palatino Linotype" w:hAnsi="Palatino Linotype"/>
          <w:spacing w:val="-12"/>
          <w:lang w:val="es-ES_tradnl"/>
        </w:rPr>
        <w:t xml:space="preserve"> </w:t>
      </w:r>
      <w:r w:rsidR="0067260A" w:rsidRPr="00684980">
        <w:rPr>
          <w:rFonts w:ascii="Palatino Linotype" w:hAnsi="Palatino Linotype"/>
          <w:lang w:val="es-ES_tradnl"/>
        </w:rPr>
        <w:t>ningún</w:t>
      </w:r>
      <w:r w:rsidR="0067260A" w:rsidRPr="00684980">
        <w:rPr>
          <w:rFonts w:ascii="Palatino Linotype" w:hAnsi="Palatino Linotype"/>
          <w:spacing w:val="-13"/>
          <w:lang w:val="es-ES_tradnl"/>
        </w:rPr>
        <w:t xml:space="preserve"> </w:t>
      </w:r>
      <w:r w:rsidR="0067260A" w:rsidRPr="00684980">
        <w:rPr>
          <w:rFonts w:ascii="Palatino Linotype" w:hAnsi="Palatino Linotype"/>
          <w:lang w:val="es-ES_tradnl"/>
        </w:rPr>
        <w:t>momento clasificó</w:t>
      </w:r>
      <w:r w:rsidR="0067260A" w:rsidRPr="00684980">
        <w:rPr>
          <w:rFonts w:ascii="Palatino Linotype" w:hAnsi="Palatino Linotype"/>
          <w:spacing w:val="-7"/>
          <w:lang w:val="es-ES_tradnl"/>
        </w:rPr>
        <w:t xml:space="preserve"> </w:t>
      </w:r>
      <w:r w:rsidR="0067260A" w:rsidRPr="00684980">
        <w:rPr>
          <w:rFonts w:ascii="Palatino Linotype" w:hAnsi="Palatino Linotype"/>
          <w:lang w:val="es-ES_tradnl"/>
        </w:rPr>
        <w:t>la</w:t>
      </w:r>
      <w:r w:rsidR="0067260A" w:rsidRPr="00684980">
        <w:rPr>
          <w:rFonts w:ascii="Palatino Linotype" w:hAnsi="Palatino Linotype"/>
          <w:spacing w:val="-6"/>
          <w:lang w:val="es-ES_tradnl"/>
        </w:rPr>
        <w:t xml:space="preserve"> </w:t>
      </w:r>
      <w:r w:rsidR="0067260A" w:rsidRPr="00684980">
        <w:rPr>
          <w:rFonts w:ascii="Palatino Linotype" w:hAnsi="Palatino Linotype"/>
          <w:lang w:val="es-ES_tradnl"/>
        </w:rPr>
        <w:t>información</w:t>
      </w:r>
      <w:r w:rsidR="0067260A" w:rsidRPr="00684980">
        <w:rPr>
          <w:rFonts w:ascii="Palatino Linotype" w:hAnsi="Palatino Linotype"/>
          <w:spacing w:val="-6"/>
          <w:lang w:val="es-ES_tradnl"/>
        </w:rPr>
        <w:t xml:space="preserve"> </w:t>
      </w:r>
      <w:r w:rsidR="0067260A" w:rsidRPr="00684980">
        <w:rPr>
          <w:rFonts w:ascii="Palatino Linotype" w:hAnsi="Palatino Linotype"/>
          <w:lang w:val="es-ES_tradnl"/>
        </w:rPr>
        <w:t>como</w:t>
      </w:r>
      <w:r w:rsidR="0067260A" w:rsidRPr="00684980">
        <w:rPr>
          <w:rFonts w:ascii="Palatino Linotype" w:hAnsi="Palatino Linotype"/>
          <w:spacing w:val="-6"/>
          <w:lang w:val="es-ES_tradnl"/>
        </w:rPr>
        <w:t xml:space="preserve"> </w:t>
      </w:r>
      <w:r w:rsidR="0067260A" w:rsidRPr="00684980">
        <w:rPr>
          <w:rFonts w:ascii="Palatino Linotype" w:hAnsi="Palatino Linotype"/>
          <w:lang w:val="es-ES_tradnl"/>
        </w:rPr>
        <w:t>reservada</w:t>
      </w:r>
      <w:r w:rsidR="0067260A" w:rsidRPr="00684980">
        <w:rPr>
          <w:rFonts w:ascii="Palatino Linotype" w:hAnsi="Palatino Linotype"/>
          <w:spacing w:val="-6"/>
          <w:lang w:val="es-ES_tradnl"/>
        </w:rPr>
        <w:t xml:space="preserve"> </w:t>
      </w:r>
      <w:r w:rsidR="0067260A" w:rsidRPr="00684980">
        <w:rPr>
          <w:rFonts w:ascii="Palatino Linotype" w:hAnsi="Palatino Linotype"/>
          <w:lang w:val="es-ES_tradnl"/>
        </w:rPr>
        <w:t>o</w:t>
      </w:r>
      <w:r w:rsidR="0067260A" w:rsidRPr="00684980">
        <w:rPr>
          <w:rFonts w:ascii="Palatino Linotype" w:hAnsi="Palatino Linotype"/>
          <w:spacing w:val="-6"/>
          <w:lang w:val="es-ES_tradnl"/>
        </w:rPr>
        <w:t xml:space="preserve"> </w:t>
      </w:r>
      <w:r w:rsidR="0067260A" w:rsidRPr="00684980">
        <w:rPr>
          <w:rFonts w:ascii="Palatino Linotype" w:hAnsi="Palatino Linotype"/>
          <w:lang w:val="es-ES_tradnl"/>
        </w:rPr>
        <w:t>confidencial,</w:t>
      </w:r>
      <w:r w:rsidR="0067260A" w:rsidRPr="00684980">
        <w:rPr>
          <w:rFonts w:ascii="Palatino Linotype" w:hAnsi="Palatino Linotype"/>
          <w:spacing w:val="-3"/>
          <w:lang w:val="es-ES_tradnl"/>
        </w:rPr>
        <w:t xml:space="preserve"> </w:t>
      </w:r>
      <w:r w:rsidR="0067260A" w:rsidRPr="00684980">
        <w:rPr>
          <w:rFonts w:ascii="Palatino Linotype" w:hAnsi="Palatino Linotype"/>
          <w:lang w:val="es-ES_tradnl"/>
        </w:rPr>
        <w:t>tampoco</w:t>
      </w:r>
      <w:r w:rsidR="0067260A" w:rsidRPr="00684980">
        <w:rPr>
          <w:rFonts w:ascii="Palatino Linotype" w:hAnsi="Palatino Linotype"/>
          <w:spacing w:val="-7"/>
          <w:lang w:val="es-ES_tradnl"/>
        </w:rPr>
        <w:t xml:space="preserve"> </w:t>
      </w:r>
      <w:r w:rsidR="0067260A" w:rsidRPr="00684980">
        <w:rPr>
          <w:rFonts w:ascii="Palatino Linotype" w:hAnsi="Palatino Linotype"/>
          <w:lang w:val="es-ES_tradnl"/>
        </w:rPr>
        <w:t>declaró</w:t>
      </w:r>
      <w:r w:rsidR="0067260A" w:rsidRPr="00684980">
        <w:rPr>
          <w:rFonts w:ascii="Palatino Linotype" w:hAnsi="Palatino Linotype"/>
          <w:spacing w:val="-6"/>
          <w:lang w:val="es-ES_tradnl"/>
        </w:rPr>
        <w:t xml:space="preserve"> </w:t>
      </w:r>
      <w:r w:rsidR="0067260A" w:rsidRPr="00684980">
        <w:rPr>
          <w:rFonts w:ascii="Palatino Linotype" w:hAnsi="Palatino Linotype"/>
          <w:lang w:val="es-ES_tradnl"/>
        </w:rPr>
        <w:t>su</w:t>
      </w:r>
      <w:r w:rsidR="0067260A" w:rsidRPr="00684980">
        <w:rPr>
          <w:rFonts w:ascii="Palatino Linotype" w:hAnsi="Palatino Linotype"/>
          <w:spacing w:val="-6"/>
          <w:lang w:val="es-ES_tradnl"/>
        </w:rPr>
        <w:t xml:space="preserve"> </w:t>
      </w:r>
      <w:r w:rsidR="0067260A" w:rsidRPr="00684980">
        <w:rPr>
          <w:rFonts w:ascii="Palatino Linotype" w:hAnsi="Palatino Linotype"/>
          <w:lang w:val="es-ES_tradnl"/>
        </w:rPr>
        <w:t>inexistencia y mucho menos fue omiso en la atención a la solicitud de acceso a la</w:t>
      </w:r>
      <w:r w:rsidR="0067260A" w:rsidRPr="00684980">
        <w:rPr>
          <w:rFonts w:ascii="Palatino Linotype" w:hAnsi="Palatino Linotype"/>
          <w:spacing w:val="-12"/>
          <w:lang w:val="es-ES_tradnl"/>
        </w:rPr>
        <w:t xml:space="preserve"> </w:t>
      </w:r>
      <w:r w:rsidR="0067260A" w:rsidRPr="00684980">
        <w:rPr>
          <w:rFonts w:ascii="Palatino Linotype" w:hAnsi="Palatino Linotype"/>
          <w:lang w:val="es-ES_tradnl"/>
        </w:rPr>
        <w:t xml:space="preserve">información, puesto que en la resolución materia del recurso de inconformidad, el Instituto de Transparencia, Acceso a la </w:t>
      </w:r>
      <w:r w:rsidR="0067260A" w:rsidRPr="00684980">
        <w:rPr>
          <w:rFonts w:ascii="Palatino Linotype" w:hAnsi="Palatino Linotype"/>
          <w:lang w:val="es-ES_tradnl"/>
        </w:rPr>
        <w:lastRenderedPageBreak/>
        <w:t>Información Pública y Protección de Datos Personales del Estado de México y Municipios, no confirmó una clasificación, ni validó la declaración de inexistencia, y mucho menos fue omiso en tramitar y resolver el recurso de revisión en los tiempos establecidos por la Ley de la Materia.</w:t>
      </w:r>
    </w:p>
    <w:p w:rsidR="0067260A" w:rsidRPr="00684980" w:rsidRDefault="0067260A" w:rsidP="00796B61">
      <w:pPr>
        <w:pStyle w:val="Prrafodelista"/>
        <w:rPr>
          <w:rFonts w:ascii="Palatino Linotype" w:hAnsi="Palatino Linotype"/>
          <w:lang w:val="es-ES_tradnl"/>
        </w:rPr>
      </w:pPr>
    </w:p>
    <w:p w:rsidR="00796B61" w:rsidRPr="00684980"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4980">
        <w:rPr>
          <w:rFonts w:ascii="Palatino Linotype" w:hAnsi="Palatino Linotype"/>
          <w:lang w:val="es-ES_tradnl"/>
        </w:rPr>
        <w:t xml:space="preserve">En ese orden de ideas, el artículo 163 de la Ley General de Transparencia y Acceso a la Información Pública señala que una vez que el INAI reciba el recurso de inconformidad, a través de los medios electrónicos fijados para ellos, por escrito o por medio del organismo garante local, analizará si existen los presupuestos procesales que la Ley General exige para promoverlo, es  decir, el INAI debe verificar si es procedente el recurso de inconformidad o bien, si en su caso se configura alguna de las </w:t>
      </w:r>
      <w:r w:rsidR="008A6E0E" w:rsidRPr="00684980">
        <w:rPr>
          <w:rFonts w:ascii="Palatino Linotype" w:hAnsi="Palatino Linotype"/>
          <w:lang w:val="es-ES_tradnl"/>
        </w:rPr>
        <w:t>causales</w:t>
      </w:r>
      <w:r w:rsidRPr="00684980">
        <w:rPr>
          <w:rFonts w:ascii="Palatino Linotype" w:hAnsi="Palatino Linotype"/>
          <w:lang w:val="es-ES_tradnl"/>
        </w:rPr>
        <w:t xml:space="preserve"> de improcedencia  establecidas en el artículo 178 de la multicitada ley general. </w:t>
      </w:r>
      <w:r w:rsidRPr="00684980">
        <w:rPr>
          <w:rFonts w:ascii="Palatino Linotype" w:hAnsi="Palatino Linotype"/>
          <w:i/>
          <w:lang w:val="es-ES_tradnl"/>
        </w:rPr>
        <w:t xml:space="preserve">“…Para esto deberá revisar que: a) El escrito de recurso de inconformidad se haya presentado dentro del plazo de quince días hábiles fijado en el artículo 161; b) El recurrente o el tercero interesado no hayan tramitado —ante el Poder Judicial— algún recurso o medio de defensa por el mismo motivo; </w:t>
      </w:r>
      <w:r w:rsidRPr="00684980">
        <w:rPr>
          <w:rFonts w:ascii="Palatino Linotype" w:hAnsi="Palatino Linotype"/>
          <w:b/>
          <w:i/>
          <w:lang w:val="es-ES_tradnl"/>
        </w:rPr>
        <w:t>c) El caso refiere a la confirmación o modificación de la clasificación de información, o bien, a la confirmación de la inexistencia o negativa de información (Ley General de Transparencia, artículo 160);</w:t>
      </w:r>
      <w:r w:rsidRPr="00684980">
        <w:rPr>
          <w:rFonts w:ascii="Palatino Linotype" w:hAnsi="Palatino Linotype"/>
          <w:i/>
          <w:lang w:val="es-ES_tradnl"/>
        </w:rPr>
        <w:t xml:space="preserve"> d) La pretensión del recurrente es la originalmente planteada en el recurso de revisión, que no vaya más allá; e) El INAI sea competente para resolver; f) No exista alguna otra causal de improcedencia prevista en la Ley.”</w:t>
      </w:r>
      <w:r w:rsidRPr="00684980">
        <w:rPr>
          <w:rStyle w:val="Refdenotaalpie"/>
          <w:rFonts w:ascii="Palatino Linotype" w:hAnsi="Palatino Linotype"/>
          <w:i/>
          <w:lang w:val="es-ES_tradnl"/>
        </w:rPr>
        <w:footnoteReference w:id="7"/>
      </w:r>
    </w:p>
    <w:p w:rsidR="00796B61" w:rsidRPr="00684980"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4980">
        <w:rPr>
          <w:rFonts w:ascii="Palatino Linotype" w:hAnsi="Palatino Linotype"/>
          <w:lang w:val="es-ES_tradnl"/>
        </w:rPr>
        <w:lastRenderedPageBreak/>
        <w:t xml:space="preserve">Ahora bien, el artículo 178 de la Ley General de Transparencia y Acceso a la Información Pública establece las hipótesis en las cuales procede el </w:t>
      </w:r>
      <w:proofErr w:type="spellStart"/>
      <w:r w:rsidRPr="00684980">
        <w:rPr>
          <w:rFonts w:ascii="Palatino Linotype" w:hAnsi="Palatino Linotype"/>
          <w:lang w:val="es-ES_tradnl"/>
        </w:rPr>
        <w:t>desechamiento</w:t>
      </w:r>
      <w:proofErr w:type="spellEnd"/>
      <w:r w:rsidRPr="00684980">
        <w:rPr>
          <w:rFonts w:ascii="Palatino Linotype" w:hAnsi="Palatino Linotype"/>
          <w:lang w:val="es-ES_tradnl"/>
        </w:rPr>
        <w:t xml:space="preserve"> por improcedencia del recurso de inconformidad, causales que tendrán como efecto ya sea el </w:t>
      </w:r>
      <w:proofErr w:type="spellStart"/>
      <w:r w:rsidRPr="00684980">
        <w:rPr>
          <w:rFonts w:ascii="Palatino Linotype" w:hAnsi="Palatino Linotype"/>
          <w:lang w:val="es-ES_tradnl"/>
        </w:rPr>
        <w:t>desechamiento</w:t>
      </w:r>
      <w:proofErr w:type="spellEnd"/>
      <w:r w:rsidRPr="00684980">
        <w:rPr>
          <w:rFonts w:ascii="Palatino Linotype" w:hAnsi="Palatino Linotype"/>
          <w:lang w:val="es-ES_tradnl"/>
        </w:rPr>
        <w:t xml:space="preserve"> o sobreseimiento del recurso de inconformidad, dependiendo del momento en que surgen; si surgen al momento de la presentación del recurso, el efecto es el </w:t>
      </w:r>
      <w:proofErr w:type="spellStart"/>
      <w:r w:rsidRPr="00684980">
        <w:rPr>
          <w:rFonts w:ascii="Palatino Linotype" w:hAnsi="Palatino Linotype"/>
          <w:lang w:val="es-ES_tradnl"/>
        </w:rPr>
        <w:t>desechamiento</w:t>
      </w:r>
      <w:proofErr w:type="spellEnd"/>
      <w:r w:rsidRPr="00684980">
        <w:rPr>
          <w:rFonts w:ascii="Palatino Linotype" w:hAnsi="Palatino Linotype"/>
          <w:lang w:val="es-ES_tradnl"/>
        </w:rPr>
        <w:t xml:space="preserve"> de plano del recurso de inconformidad; si lo hacen una vez tramitado el recurso, cuando no hubiere sido manifiesta al momento de admitirlo o cuando sobrevenga durante el procedimiento, el efecto es el sobreseimiento del recurso.</w:t>
      </w:r>
    </w:p>
    <w:p w:rsidR="00796B61" w:rsidRPr="00684980" w:rsidRDefault="00796B61" w:rsidP="00796B61">
      <w:pPr>
        <w:pStyle w:val="Prrafodelista"/>
        <w:rPr>
          <w:rFonts w:ascii="Palatino Linotype" w:hAnsi="Palatino Linotype"/>
          <w:lang w:val="es-ES_tradnl"/>
        </w:rPr>
      </w:pPr>
    </w:p>
    <w:p w:rsidR="00796B61" w:rsidRPr="00684980"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4980">
        <w:rPr>
          <w:rFonts w:ascii="Palatino Linotype" w:hAnsi="Palatino Linotype"/>
          <w:lang w:val="es-ES_tradnl"/>
        </w:rPr>
        <w:t>En el caso que nos ocupa, el recurso de inconformidad resulta improcedente en virtud de configurarse la causal de improcedencia contenida en la fracción III del multicitado artículo 178 fracción III de la Ley General de Transparencia y Acceso a la Información Pública que señala que el acto reclamado no sea alguno de los señalados en el artículo 160</w:t>
      </w:r>
      <w:r w:rsidR="0031740D" w:rsidRPr="00684980">
        <w:rPr>
          <w:rFonts w:ascii="Palatino Linotype" w:hAnsi="Palatino Linotype"/>
          <w:lang w:val="es-ES_tradnl"/>
        </w:rPr>
        <w:t>;</w:t>
      </w:r>
      <w:r w:rsidRPr="00684980">
        <w:rPr>
          <w:rFonts w:ascii="Palatino Linotype" w:hAnsi="Palatino Linotype"/>
          <w:lang w:val="es-ES_tradnl"/>
        </w:rPr>
        <w:t xml:space="preserve"> es decir, que será improcedente cuando el acto impugnado sea otro, diferente a: a). La confirmación o modificación de la clasificación de información por parte del organismo garante local. b). La confirmación de la inexistencia de la información por parte del organismo garante local. c). La negativa de información por parte del organismo garante local. “</w:t>
      </w:r>
      <w:r w:rsidRPr="00684980">
        <w:rPr>
          <w:rFonts w:ascii="Palatino Linotype" w:hAnsi="Palatino Linotype"/>
          <w:b/>
          <w:lang w:val="es-ES_tradnl"/>
        </w:rPr>
        <w:t xml:space="preserve">Luego entonces, el recurso de inconformidad no procederá en contra de la falta de formalidad de las resoluciones de los organismos garantes locales. Por ejemplo, </w:t>
      </w:r>
      <w:r w:rsidRPr="00684980">
        <w:rPr>
          <w:rFonts w:ascii="Palatino Linotype" w:hAnsi="Palatino Linotype"/>
          <w:b/>
          <w:lang w:val="es-ES_tradnl"/>
        </w:rPr>
        <w:lastRenderedPageBreak/>
        <w:t xml:space="preserve">no procederá ante la confirmación del cambio de modalidad de acceso a la información por parte del sujeto obligado.” </w:t>
      </w:r>
      <w:r w:rsidRPr="00684980">
        <w:rPr>
          <w:rStyle w:val="Refdenotaalpie"/>
          <w:rFonts w:ascii="Palatino Linotype" w:hAnsi="Palatino Linotype"/>
          <w:b/>
          <w:lang w:val="es-ES_tradnl"/>
        </w:rPr>
        <w:footnoteReference w:id="8"/>
      </w:r>
    </w:p>
    <w:p w:rsidR="00796B61" w:rsidRPr="00684980"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796B61" w:rsidRPr="00684980"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4980">
        <w:rPr>
          <w:rFonts w:ascii="Palatino Linotype" w:hAnsi="Palatino Linotype"/>
          <w:lang w:val="es-ES_tradnl"/>
        </w:rPr>
        <w:t>Ahora bien, el Maestro Ignacio Burgoa Orihuela define la improcedencia del amparo como la imposibilidad jurídica de que el órgano jurisdiccional de control estudie y decida dicha cuestión, absteniéndose de resolver sobre la constitucionalidad o inconstitucionalidad del acto de autoridad reclamado.</w:t>
      </w:r>
      <w:r w:rsidRPr="00684980">
        <w:rPr>
          <w:rStyle w:val="Refdenotaalpie"/>
          <w:rFonts w:ascii="Palatino Linotype" w:hAnsi="Palatino Linotype"/>
          <w:lang w:val="es-ES_tradnl"/>
        </w:rPr>
        <w:footnoteReference w:id="9"/>
      </w:r>
      <w:r w:rsidRPr="00684980">
        <w:rPr>
          <w:rFonts w:ascii="Palatino Linotype" w:hAnsi="Palatino Linotype"/>
          <w:lang w:val="es-ES_tradnl"/>
        </w:rPr>
        <w:t xml:space="preserve"> </w:t>
      </w:r>
    </w:p>
    <w:p w:rsidR="00796B61" w:rsidRPr="00684980" w:rsidRDefault="00796B61" w:rsidP="00796B61">
      <w:pPr>
        <w:pStyle w:val="Prrafodelista"/>
        <w:rPr>
          <w:rFonts w:ascii="Palatino Linotype" w:hAnsi="Palatino Linotype"/>
          <w:lang w:val="es-ES_tradnl"/>
        </w:rPr>
      </w:pPr>
    </w:p>
    <w:p w:rsidR="00796B61" w:rsidRPr="00684980"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4980">
        <w:rPr>
          <w:rFonts w:ascii="Palatino Linotype" w:hAnsi="Palatino Linotype"/>
          <w:lang w:val="es-ES_tradnl"/>
        </w:rPr>
        <w:t xml:space="preserve">Por su parte Manuel Lucero Espinosa, señala que por improcedencia del juicio debe entenderse la imposibilidad jurídica que tiene el juzgador para dirimir una controversia, por cuestiones de hecho o de derecho, que impidan al órgano jurisdiccional analizar y resolver la pretensión de la parte actora. </w:t>
      </w:r>
      <w:r w:rsidRPr="00684980">
        <w:rPr>
          <w:rStyle w:val="Refdenotaalpie"/>
          <w:rFonts w:ascii="Palatino Linotype" w:hAnsi="Palatino Linotype"/>
          <w:lang w:val="es-ES_tradnl"/>
        </w:rPr>
        <w:footnoteReference w:id="10"/>
      </w:r>
    </w:p>
    <w:p w:rsidR="00796B61" w:rsidRPr="00684980" w:rsidRDefault="00796B61" w:rsidP="00796B61">
      <w:pPr>
        <w:pStyle w:val="Prrafodelista"/>
        <w:rPr>
          <w:rFonts w:ascii="Palatino Linotype" w:hAnsi="Palatino Linotype"/>
          <w:lang w:val="es-ES_tradnl"/>
        </w:rPr>
      </w:pPr>
    </w:p>
    <w:p w:rsidR="00796B61" w:rsidRPr="00684980"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4980">
        <w:rPr>
          <w:rFonts w:ascii="Palatino Linotype" w:hAnsi="Palatino Linotype"/>
          <w:lang w:val="es-ES_tradnl"/>
        </w:rPr>
        <w:t xml:space="preserve">Sirve de sustento el criterio del Cuarto Tribunal Colegiado en Materia Administrativa del Primero Circuito, publicado en el Semanario Judicial de la Federación, Octava </w:t>
      </w:r>
      <w:r w:rsidR="000E5971" w:rsidRPr="00684980">
        <w:rPr>
          <w:rFonts w:ascii="Palatino Linotype" w:hAnsi="Palatino Linotype"/>
          <w:lang w:val="es-ES_tradnl"/>
        </w:rPr>
        <w:t>Época,</w:t>
      </w:r>
      <w:r w:rsidRPr="00684980">
        <w:rPr>
          <w:rFonts w:ascii="Palatino Linotype" w:hAnsi="Palatino Linotype"/>
          <w:lang w:val="es-ES_tradnl"/>
        </w:rPr>
        <w:t xml:space="preserve"> Tomo VII, </w:t>
      </w:r>
      <w:r w:rsidR="000E5971" w:rsidRPr="00684980">
        <w:rPr>
          <w:rFonts w:ascii="Palatino Linotype" w:hAnsi="Palatino Linotype"/>
          <w:lang w:val="es-ES_tradnl"/>
        </w:rPr>
        <w:t>noviembre</w:t>
      </w:r>
      <w:r w:rsidRPr="00684980">
        <w:rPr>
          <w:rFonts w:ascii="Palatino Linotype" w:hAnsi="Palatino Linotype"/>
          <w:lang w:val="es-ES_tradnl"/>
        </w:rPr>
        <w:t xml:space="preserve"> de 1991, página 185, que dice:  </w:t>
      </w:r>
    </w:p>
    <w:p w:rsidR="00796B61" w:rsidRPr="00684980" w:rsidRDefault="00796B61" w:rsidP="00796B61">
      <w:pPr>
        <w:spacing w:line="276" w:lineRule="auto"/>
        <w:ind w:left="720"/>
        <w:jc w:val="both"/>
        <w:rPr>
          <w:rFonts w:ascii="Palatino Linotype" w:hAnsi="Palatino Linotype"/>
          <w:b/>
          <w:i/>
          <w:lang w:val="es-ES_tradnl"/>
        </w:rPr>
      </w:pPr>
      <w:r w:rsidRPr="00684980">
        <w:rPr>
          <w:rFonts w:ascii="Palatino Linotype" w:hAnsi="Palatino Linotype"/>
          <w:b/>
          <w:i/>
          <w:lang w:val="es-ES_tradnl"/>
        </w:rPr>
        <w:t xml:space="preserve">CONTENCIOSO ADMINISTRATIVO, IMPROCEDENCIA DEL JUICIO, ANTE EL TRIBUNAL FISCAL. CONCEPTO JURIDICO. </w:t>
      </w:r>
      <w:r w:rsidRPr="00684980">
        <w:rPr>
          <w:rFonts w:ascii="Palatino Linotype" w:hAnsi="Palatino Linotype"/>
          <w:i/>
          <w:lang w:val="es-ES_tradnl"/>
        </w:rPr>
        <w:t xml:space="preserve">Las causas de improcedencia que determina la ley de la materia, ven o se refieren a la procedencia </w:t>
      </w:r>
      <w:r w:rsidRPr="00684980">
        <w:rPr>
          <w:rFonts w:ascii="Palatino Linotype" w:hAnsi="Palatino Linotype"/>
          <w:i/>
          <w:lang w:val="es-ES_tradnl"/>
        </w:rPr>
        <w:lastRenderedPageBreak/>
        <w:t xml:space="preserve">del juicio mismo, esto es, </w:t>
      </w:r>
      <w:r w:rsidRPr="00684980">
        <w:rPr>
          <w:rFonts w:ascii="Palatino Linotype" w:hAnsi="Palatino Linotype"/>
          <w:b/>
          <w:i/>
          <w:u w:val="single"/>
          <w:lang w:val="es-ES_tradnl"/>
        </w:rPr>
        <w:t>los motivos de improcedencia son en cuanto a que la acción en sí misma considerada no procede por las causas específicas consignadas en la ley;</w:t>
      </w:r>
      <w:r w:rsidRPr="00684980">
        <w:rPr>
          <w:rFonts w:ascii="Palatino Linotype" w:hAnsi="Palatino Linotype"/>
          <w:i/>
          <w:lang w:val="es-ES_tradnl"/>
        </w:rPr>
        <w:t xml:space="preserve"> es verdad que las causas de improcedencia dan lugar al sobreseimiento, pero no necesariamente éste sobreviene por alguna de esas causas, pues por ejemplo, de acuerdo con la fracción I del artículo 203 del Código Fiscal de la Federación, procede el sobreseimiento por desistimiento del demandante, lo anterior, no significa que el juicio sea improcedente; el juicio sí procede y lo que acontece en ese caso es que la actora por propia voluntad desiste de su acción y ello hace que se sobresea en el juicio, mas no significa que la acción en sí misma sea improcedente. </w:t>
      </w:r>
      <w:r w:rsidRPr="00684980">
        <w:rPr>
          <w:rFonts w:ascii="Palatino Linotype" w:hAnsi="Palatino Linotype"/>
          <w:b/>
          <w:i/>
          <w:u w:val="single"/>
          <w:lang w:val="es-ES_tradnl"/>
        </w:rPr>
        <w:t>Acorde con la doctrina, la improcedencia de la acción se traduce en la imposibilidad de que ésta, en su concepción genérica, logre su objeto, es decir, la dicción del derecho sobre la cuestión de fondo o sustancial que su ejercicio plantea; tal improcedencia se manifiesta en que la acción no consiga su objeto propio, o sea, en que no se obtenga la pretensión del que la ejercita y principalmente por existir un impedimento para que el órgano jurisdiccional competente analice y resuelva sobre la cuestión debatida. En resumen, la improcedencia de la acción se traduce en la imposibilidad jurídica de que el órgano jurisdiccional estudie y decida dicha cuestión, absteniéndose obligatoriamente a resolver sobre el fondo de la controversia</w:t>
      </w:r>
      <w:r w:rsidRPr="00684980">
        <w:rPr>
          <w:rFonts w:ascii="Palatino Linotype" w:hAnsi="Palatino Linotype"/>
          <w:i/>
          <w:lang w:val="es-ES_tradnl"/>
        </w:rPr>
        <w:t>.</w:t>
      </w:r>
    </w:p>
    <w:p w:rsidR="00796B61" w:rsidRPr="00684980" w:rsidRDefault="00796B61" w:rsidP="00796B61">
      <w:pPr>
        <w:spacing w:line="276" w:lineRule="auto"/>
        <w:ind w:left="720"/>
        <w:jc w:val="both"/>
        <w:rPr>
          <w:rFonts w:ascii="Palatino Linotype" w:hAnsi="Palatino Linotype"/>
          <w:i/>
          <w:lang w:val="es-ES_tradnl"/>
        </w:rPr>
      </w:pPr>
    </w:p>
    <w:p w:rsidR="00796B61" w:rsidRPr="00684980" w:rsidRDefault="00796B61" w:rsidP="00796B61">
      <w:pPr>
        <w:spacing w:line="276" w:lineRule="auto"/>
        <w:ind w:left="720"/>
        <w:jc w:val="both"/>
        <w:rPr>
          <w:rFonts w:ascii="Palatino Linotype" w:hAnsi="Palatino Linotype"/>
          <w:i/>
          <w:lang w:val="es-ES_tradnl"/>
        </w:rPr>
      </w:pPr>
      <w:r w:rsidRPr="00684980">
        <w:rPr>
          <w:rFonts w:ascii="Palatino Linotype" w:hAnsi="Palatino Linotype"/>
          <w:i/>
          <w:lang w:val="es-ES_tradnl"/>
        </w:rPr>
        <w:t>CUARTO TRIBUNAL COLEGIADO EN MATERIA ADMINISTRATIVA DEL PRIMER CIRCUITO.</w:t>
      </w:r>
    </w:p>
    <w:p w:rsidR="00796B61" w:rsidRPr="00684980" w:rsidRDefault="00796B61" w:rsidP="00796B61">
      <w:pPr>
        <w:spacing w:line="276" w:lineRule="auto"/>
        <w:ind w:left="720"/>
        <w:jc w:val="both"/>
        <w:rPr>
          <w:rFonts w:ascii="Palatino Linotype" w:hAnsi="Palatino Linotype"/>
          <w:i/>
          <w:lang w:val="es-ES_tradnl"/>
        </w:rPr>
      </w:pPr>
    </w:p>
    <w:p w:rsidR="00796B61" w:rsidRPr="00684980" w:rsidRDefault="00796B61" w:rsidP="00796B61">
      <w:pPr>
        <w:spacing w:line="276" w:lineRule="auto"/>
        <w:ind w:left="720"/>
        <w:jc w:val="both"/>
        <w:rPr>
          <w:rFonts w:ascii="Palatino Linotype" w:hAnsi="Palatino Linotype"/>
          <w:i/>
          <w:lang w:val="es-ES_tradnl"/>
        </w:rPr>
      </w:pPr>
      <w:r w:rsidRPr="00684980">
        <w:rPr>
          <w:rFonts w:ascii="Palatino Linotype" w:hAnsi="Palatino Linotype"/>
          <w:i/>
          <w:lang w:val="es-ES_tradnl"/>
        </w:rPr>
        <w:t>Amparo directo 734/91. Compañía Operadora de Teatros, S. A. 22 de agosto de 1991. Mayoría de votos. Ponente: Hilario Bárcenas Chávez. Engrose a cargo del magistrado: David Delgadillo Guerrero. Disidente: Hilario Bárcenas Chávez. Secretaria: Silvia Gutiérrez Toro.</w:t>
      </w:r>
    </w:p>
    <w:p w:rsidR="00796B61" w:rsidRPr="00684980" w:rsidRDefault="00796B61" w:rsidP="00796B61">
      <w:pPr>
        <w:pStyle w:val="Prrafodelista"/>
        <w:rPr>
          <w:rFonts w:ascii="Palatino Linotype" w:hAnsi="Palatino Linotype"/>
          <w:lang w:val="es-ES_tradnl"/>
        </w:rPr>
      </w:pPr>
    </w:p>
    <w:p w:rsidR="00796B61" w:rsidRPr="00684980"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4980">
        <w:rPr>
          <w:rFonts w:ascii="Palatino Linotype" w:hAnsi="Palatino Linotype"/>
          <w:lang w:val="es-ES_tradnl"/>
        </w:rPr>
        <w:lastRenderedPageBreak/>
        <w:t xml:space="preserve">En el mismo sentido, sirve de apoyo el criterio del Sexto Tribunal Colegiado en Materia Administrativa del Tercer Circuito, contenido en la Gaceta del Semanario Judicial de la Federación, Décima Época, Libro 78, </w:t>
      </w:r>
      <w:r w:rsidR="000E5971" w:rsidRPr="00684980">
        <w:rPr>
          <w:rFonts w:ascii="Palatino Linotype" w:hAnsi="Palatino Linotype"/>
          <w:lang w:val="es-ES_tradnl"/>
        </w:rPr>
        <w:t>septiembre</w:t>
      </w:r>
      <w:r w:rsidRPr="00684980">
        <w:rPr>
          <w:rFonts w:ascii="Palatino Linotype" w:hAnsi="Palatino Linotype"/>
          <w:lang w:val="es-ES_tradnl"/>
        </w:rPr>
        <w:t xml:space="preserve"> de 2020 Tomo II, Tesis: III.6o.A.30 A (10a.), página: 982, que dispone lo siguiente:</w:t>
      </w:r>
    </w:p>
    <w:p w:rsidR="00796B61" w:rsidRPr="00684980" w:rsidRDefault="00796B61" w:rsidP="00796B61">
      <w:pPr>
        <w:pStyle w:val="Prrafodelista"/>
        <w:tabs>
          <w:tab w:val="left" w:pos="0"/>
        </w:tabs>
        <w:spacing w:line="360" w:lineRule="auto"/>
        <w:ind w:left="0" w:right="49"/>
        <w:jc w:val="both"/>
        <w:rPr>
          <w:rFonts w:ascii="Palatino Linotype" w:hAnsi="Palatino Linotype"/>
          <w:lang w:val="es-ES_tradnl"/>
        </w:rPr>
      </w:pPr>
    </w:p>
    <w:p w:rsidR="00796B61" w:rsidRPr="00684980" w:rsidRDefault="00796B61" w:rsidP="00796B61">
      <w:pPr>
        <w:spacing w:line="276" w:lineRule="auto"/>
        <w:ind w:left="720" w:hanging="720"/>
        <w:jc w:val="both"/>
        <w:rPr>
          <w:rFonts w:ascii="Palatino Linotype" w:hAnsi="Palatino Linotype"/>
          <w:b/>
          <w:i/>
          <w:lang w:val="es-ES_tradnl"/>
        </w:rPr>
      </w:pPr>
      <w:r w:rsidRPr="00684980">
        <w:rPr>
          <w:rFonts w:ascii="Palatino Linotype" w:hAnsi="Palatino Linotype"/>
          <w:b/>
          <w:i/>
          <w:lang w:val="es-ES_tradnl"/>
        </w:rPr>
        <w:tab/>
        <w:t xml:space="preserve">SOBRESEIMIENTO EN EL JUICIO CONTENCIOSO ADMINISTRATIVO FEDERAL. SU NATURALEZA </w:t>
      </w:r>
      <w:r w:rsidR="000E5971" w:rsidRPr="00684980">
        <w:rPr>
          <w:rFonts w:ascii="Palatino Linotype" w:hAnsi="Palatino Linotype"/>
          <w:b/>
          <w:i/>
          <w:lang w:val="es-ES_tradnl"/>
        </w:rPr>
        <w:t>JURÍDICA.</w:t>
      </w:r>
      <w:r w:rsidR="000E5971" w:rsidRPr="00684980">
        <w:rPr>
          <w:rFonts w:ascii="Palatino Linotype" w:hAnsi="Palatino Linotype"/>
          <w:i/>
          <w:lang w:val="es-ES_tradnl"/>
        </w:rPr>
        <w:t xml:space="preserve"> De</w:t>
      </w:r>
      <w:r w:rsidRPr="00684980">
        <w:rPr>
          <w:rFonts w:ascii="Palatino Linotype" w:hAnsi="Palatino Linotype"/>
          <w:i/>
          <w:lang w:val="es-ES_tradnl"/>
        </w:rPr>
        <w:t xml:space="preserve"> conformidad con el artículo 9o., fracción VI, de la Ley Federal de Procedimiento Contencioso Administrativo, el sobreseimiento en el juicio de nulidad se configura cuando existe impedimento legal para analizar el fondo del asunto, entre otros supuestos, por la actualización de alguna causa de improcedencia ajena a la litis principal, entendida como la condición por cumplir para estar en posibilidad de resolver la litis sustancial sobre los derechos en disputa, por ende, su esencia es adjetiva, contrario a sustantiva. </w:t>
      </w:r>
      <w:r w:rsidRPr="00684980">
        <w:rPr>
          <w:rFonts w:ascii="Palatino Linotype" w:hAnsi="Palatino Linotype"/>
          <w:b/>
          <w:i/>
          <w:u w:val="single"/>
          <w:lang w:val="es-ES_tradnl"/>
        </w:rPr>
        <w:t>La improcedencia se erige como la ausencia de soporte legal, cuyo efecto es impedir el estudio de la cuestión sustancial propuesta, al no estar satisfechas las condiciones que permiten llevar a cabo ese análisis</w:t>
      </w:r>
      <w:r w:rsidRPr="00684980">
        <w:rPr>
          <w:rFonts w:ascii="Palatino Linotype" w:hAnsi="Palatino Linotype"/>
          <w:i/>
          <w:lang w:val="es-ES_tradnl"/>
        </w:rPr>
        <w:t xml:space="preserve">, cuyos supuestos se enuncian en el artículo 8o. de la Ley Federal de Procedimiento Contencioso Administrativo y, dada su naturaleza jurídica, se reafirmó su estudio de oficio debido a las consecuencias generadas en caso de estar acreditada, pues se instituye como el supuesto jurídico por superar, razón por la cual, de probarse alguna de esas hipótesis, el efecto consecuente será tener por acreditado el motivo para sobreseer el juicio de nulidad. Por su parte, el Diccionario Jurídico Mexicano del Instituto de Investigaciones Jurídicas, Editorial Porrúa, Octava Edición, México 1995, página 2637, en relación con el sobreseimiento señala: "Sobreseimiento. I. (Del latín </w:t>
      </w:r>
      <w:proofErr w:type="spellStart"/>
      <w:r w:rsidRPr="00684980">
        <w:rPr>
          <w:rFonts w:ascii="Palatino Linotype" w:hAnsi="Palatino Linotype"/>
          <w:i/>
          <w:lang w:val="es-ES_tradnl"/>
        </w:rPr>
        <w:t>supercedere</w:t>
      </w:r>
      <w:proofErr w:type="spellEnd"/>
      <w:r w:rsidRPr="00684980">
        <w:rPr>
          <w:rFonts w:ascii="Palatino Linotype" w:hAnsi="Palatino Linotype"/>
          <w:i/>
          <w:lang w:val="es-ES_tradnl"/>
        </w:rPr>
        <w:t xml:space="preserve">; cesar, desistir). Es la resolución judicial por la cual se declara que existe un obstáculo jurídico o de hecho que impide la decisión sobre el fondo de la controversia". Así, el artículo 9o., fracción VI, de la ley citada y esa definición, conciben al sobreseimiento como el resultado de estar </w:t>
      </w:r>
      <w:r w:rsidRPr="00684980">
        <w:rPr>
          <w:rFonts w:ascii="Palatino Linotype" w:hAnsi="Palatino Linotype"/>
          <w:i/>
          <w:lang w:val="es-ES_tradnl"/>
        </w:rPr>
        <w:lastRenderedPageBreak/>
        <w:t xml:space="preserve">probada alguna causa de improcedencia, entre otros supuestos, dado que sin ésta, aquél no podría justificarse, </w:t>
      </w:r>
      <w:r w:rsidRPr="00684980">
        <w:rPr>
          <w:rFonts w:ascii="Palatino Linotype" w:hAnsi="Palatino Linotype"/>
          <w:b/>
          <w:i/>
          <w:u w:val="single"/>
          <w:lang w:val="es-ES_tradnl"/>
        </w:rPr>
        <w:t>pues la improcedencia es la causa y la conclusión es el sobreseimiento; por tanto, si la improcedencia conlleva el sobreseimiento, entonces, su estudio es preferente a cualquier otra cuestión e, incluso, se debe llevar a cabo de oficio, pues de lo contrario se generaría inseguridad jurídica al proceder al análisis de un aspecto de fondo sin estar justificada su procedencia, lo cual desarticularía la estructura del juicio de nulidad</w:t>
      </w:r>
      <w:r w:rsidRPr="00684980">
        <w:rPr>
          <w:rFonts w:ascii="Palatino Linotype" w:hAnsi="Palatino Linotype"/>
          <w:i/>
          <w:lang w:val="es-ES_tradnl"/>
        </w:rPr>
        <w:t xml:space="preserve">; </w:t>
      </w:r>
      <w:r w:rsidRPr="00684980">
        <w:rPr>
          <w:rFonts w:ascii="Palatino Linotype" w:hAnsi="Palatino Linotype"/>
          <w:b/>
          <w:i/>
          <w:u w:val="single"/>
          <w:lang w:val="es-ES_tradnl"/>
        </w:rPr>
        <w:t>de ahí que el sobreseimiento sí constituye un fallo definitivo al concluir la instancia y no definir la controversia de fondo propuesta, que no delimita los derechos sustanciales de los contendientes; por ende, el sobreseimiento justifica la omisión de analizar los conceptos de nulidad.</w:t>
      </w:r>
    </w:p>
    <w:p w:rsidR="00796B61" w:rsidRPr="00684980" w:rsidRDefault="00796B61" w:rsidP="00796B61">
      <w:pPr>
        <w:spacing w:line="276" w:lineRule="auto"/>
        <w:ind w:left="720" w:hanging="720"/>
        <w:jc w:val="both"/>
        <w:rPr>
          <w:rFonts w:ascii="Palatino Linotype" w:hAnsi="Palatino Linotype"/>
          <w:i/>
          <w:lang w:val="es-ES_tradnl"/>
        </w:rPr>
      </w:pPr>
      <w:r w:rsidRPr="00684980">
        <w:rPr>
          <w:rFonts w:ascii="Palatino Linotype" w:hAnsi="Palatino Linotype"/>
          <w:i/>
          <w:lang w:val="es-ES_tradnl"/>
        </w:rPr>
        <w:tab/>
        <w:t>SEXTO TRIBUNAL COLEGIADO EN MATERIA ADMINISTRATIVA DEL TERCER CIRCUITO.</w:t>
      </w:r>
    </w:p>
    <w:p w:rsidR="00796B61" w:rsidRPr="00684980" w:rsidRDefault="00796B61" w:rsidP="00796B61">
      <w:pPr>
        <w:spacing w:line="276" w:lineRule="auto"/>
        <w:ind w:left="720" w:hanging="720"/>
        <w:jc w:val="both"/>
        <w:rPr>
          <w:rFonts w:ascii="Palatino Linotype" w:hAnsi="Palatino Linotype"/>
          <w:i/>
          <w:lang w:val="es-ES_tradnl"/>
        </w:rPr>
      </w:pPr>
      <w:r w:rsidRPr="00684980">
        <w:rPr>
          <w:rFonts w:ascii="Palatino Linotype" w:hAnsi="Palatino Linotype"/>
          <w:i/>
          <w:lang w:val="es-ES_tradnl"/>
        </w:rPr>
        <w:tab/>
        <w:t>Amparo directo 28/2020. Santiago Díaz Muñoz. 3 de junio de 2020. Unanimidad de votos. Ponente: Mario Alberto Domínguez Trejo. Secretario: Miguel Mora Pérez.</w:t>
      </w:r>
    </w:p>
    <w:p w:rsidR="00796B61" w:rsidRPr="00684980" w:rsidRDefault="00796B61" w:rsidP="00796B61">
      <w:pPr>
        <w:spacing w:line="276" w:lineRule="auto"/>
        <w:ind w:left="720" w:hanging="720"/>
        <w:jc w:val="both"/>
        <w:rPr>
          <w:rFonts w:ascii="Palatino Linotype" w:hAnsi="Palatino Linotype"/>
          <w:i/>
          <w:lang w:val="es-ES_tradnl"/>
        </w:rPr>
      </w:pPr>
      <w:r w:rsidRPr="00684980">
        <w:rPr>
          <w:rFonts w:ascii="Palatino Linotype" w:hAnsi="Palatino Linotype"/>
          <w:i/>
          <w:lang w:val="es-ES_tradnl"/>
        </w:rPr>
        <w:tab/>
        <w:t>Esta tesis se publicó el viernes 18 de septiembre de 2020 a las 10:27 horas en el Semanario Judicial de la Federación.</w:t>
      </w:r>
    </w:p>
    <w:p w:rsidR="00796B61" w:rsidRPr="00684980"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796B61" w:rsidRPr="00684980"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4980">
        <w:rPr>
          <w:rFonts w:ascii="Palatino Linotype" w:hAnsi="Palatino Linotype"/>
          <w:lang w:val="es-ES_tradnl"/>
        </w:rPr>
        <w:t>Por lo tanto, en el caso que nos ocupa, derivado de la falta de actualización de los supuestos contenidos en el artículo 160 de la Ley General de Transparencia y Acceso a la Información Pública, el derecho de la acción procesal del particular simplemente no puede configurarse, es decir su acción o pretensión es improcedente por no ajustarse a las hipótesis legales establecidas para ello lo que conlleva la inviabilidad de que el Órgano Garante Nacional analice y resuelva el recurso de inconformidad.</w:t>
      </w:r>
    </w:p>
    <w:p w:rsidR="00CC1170" w:rsidRPr="00684980" w:rsidRDefault="00CC1170" w:rsidP="00CC1170">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CC1170" w:rsidRPr="00684980" w:rsidRDefault="00796B61"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4980">
        <w:rPr>
          <w:rFonts w:ascii="Palatino Linotype" w:hAnsi="Palatino Linotype"/>
          <w:lang w:val="es-ES_tradnl"/>
        </w:rPr>
        <w:lastRenderedPageBreak/>
        <w:t xml:space="preserve">De lo anterior, se reitera </w:t>
      </w:r>
      <w:r w:rsidRPr="00684980">
        <w:rPr>
          <w:rFonts w:ascii="Palatino Linotype" w:hAnsi="Palatino Linotype"/>
          <w:u w:val="single"/>
          <w:lang w:val="es-ES_tradnl"/>
        </w:rPr>
        <w:t>categóricamente</w:t>
      </w:r>
      <w:r w:rsidRPr="00684980">
        <w:rPr>
          <w:rFonts w:ascii="Palatino Linotype" w:hAnsi="Palatino Linotype"/>
          <w:lang w:val="es-ES_tradnl"/>
        </w:rPr>
        <w:t xml:space="preserve"> que el recurso de inconformidad resultaba improcedente por no actualizarse las hipótesis legales para su interposición, es decir, que se carece de acción para interponer dicho medio de impugnación y por ende existe imposibilidad jurídica por parte del INAI para estudiar y decidir dicha cuestión y ante dicha imposibilidad la acción del particular no logra su objeto, por lo tanto, la improcedencia de la acción equivale a la improcedencia del recurso de inconformidad, ya que la primera como derecho público adjetivo del gobernado, y otro, como proceso que se origina al ejercitarla, persiguen el mismo objeto.</w:t>
      </w:r>
    </w:p>
    <w:p w:rsidR="00CC1170" w:rsidRPr="00684980" w:rsidRDefault="00CC1170" w:rsidP="00CC1170">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CC1170" w:rsidRPr="00684980" w:rsidRDefault="00796B61"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4980">
        <w:rPr>
          <w:rFonts w:ascii="Palatino Linotype" w:hAnsi="Palatino Linotype"/>
          <w:shd w:val="clear" w:color="auto" w:fill="FFFFFF"/>
          <w:lang w:val="es-ES_tradnl"/>
        </w:rPr>
        <w:t>En efecto, la </w:t>
      </w:r>
      <w:r w:rsidRPr="00684980">
        <w:rPr>
          <w:rFonts w:ascii="Palatino Linotype" w:hAnsi="Palatino Linotype"/>
          <w:lang w:val="es-ES_tradnl"/>
        </w:rPr>
        <w:t>improcedencia</w:t>
      </w:r>
      <w:r w:rsidRPr="00684980">
        <w:rPr>
          <w:rFonts w:ascii="Palatino Linotype" w:hAnsi="Palatino Linotype"/>
          <w:shd w:val="clear" w:color="auto" w:fill="FFFFFF"/>
          <w:lang w:val="es-ES_tradnl"/>
        </w:rPr>
        <w:t>, conlleva la determinación unilateral de rechazar el medio de impugnación porque ante quien se presentó carece de atribuciones para conocer de las pretensiones del actor</w:t>
      </w:r>
      <w:r w:rsidR="00CC1170" w:rsidRPr="00684980">
        <w:rPr>
          <w:rFonts w:ascii="Palatino Linotype" w:hAnsi="Palatino Linotype"/>
          <w:shd w:val="clear" w:color="auto" w:fill="FFFFFF"/>
          <w:lang w:val="es-ES_tradnl"/>
        </w:rPr>
        <w:t xml:space="preserve">, en virtud de que </w:t>
      </w:r>
      <w:r w:rsidRPr="00684980">
        <w:rPr>
          <w:rFonts w:ascii="Palatino Linotype" w:hAnsi="Palatino Linotype"/>
          <w:shd w:val="clear" w:color="auto" w:fill="FFFFFF"/>
          <w:lang w:val="es-ES_tradnl"/>
        </w:rPr>
        <w:t>el acto impugnado no encuadra dentro de las hipótesis legales para la procedencia del recurso de inconformidad que le compete conocer al Instituto Nacional de Transparencia, Acceso a la Información Pública y Protección de Datos Personales,</w:t>
      </w:r>
      <w:r w:rsidR="00CC1170" w:rsidRPr="00684980">
        <w:rPr>
          <w:rFonts w:ascii="Palatino Linotype" w:hAnsi="Palatino Linotype"/>
          <w:shd w:val="clear" w:color="auto" w:fill="FFFFFF"/>
          <w:lang w:val="es-ES_tradnl"/>
        </w:rPr>
        <w:t xml:space="preserve"> </w:t>
      </w:r>
      <w:r w:rsidRPr="00684980">
        <w:rPr>
          <w:rFonts w:ascii="Palatino Linotype" w:hAnsi="Palatino Linotype"/>
          <w:shd w:val="clear" w:color="auto" w:fill="FFFFFF"/>
          <w:lang w:val="es-ES_tradnl"/>
        </w:rPr>
        <w:t xml:space="preserve">por lo que ante esta clara </w:t>
      </w:r>
      <w:r w:rsidRPr="00684980">
        <w:rPr>
          <w:rFonts w:ascii="Palatino Linotype" w:hAnsi="Palatino Linotype"/>
          <w:lang w:val="es-ES_tradnl"/>
        </w:rPr>
        <w:t>improcedencia</w:t>
      </w:r>
      <w:r w:rsidRPr="00684980">
        <w:rPr>
          <w:rFonts w:ascii="Palatino Linotype" w:hAnsi="Palatino Linotype"/>
          <w:shd w:val="clear" w:color="auto" w:fill="FFFFFF"/>
          <w:lang w:val="es-ES_tradnl"/>
        </w:rPr>
        <w:t xml:space="preserve"> y toda vez que el recurso de inconformidad fue admitido, dicho órgano debió limitarse  a sobreseer el medio de impugnación, pues al carecer de facultades expresas para conocer del asunto, tampoco debió actuar en un sentido no autorizado por la ley, si se toma en cuenta que conforme al principio de legalidad sólo puede hacer lo que ésta le permite.</w:t>
      </w:r>
    </w:p>
    <w:p w:rsidR="00CC1170" w:rsidRPr="00684980" w:rsidRDefault="00CC1170" w:rsidP="00CC1170">
      <w:pPr>
        <w:pStyle w:val="Prrafodelista"/>
        <w:rPr>
          <w:rFonts w:ascii="Palatino Linotype" w:hAnsi="Palatino Linotype"/>
          <w:lang w:val="es-ES_tradnl"/>
        </w:rPr>
      </w:pPr>
    </w:p>
    <w:p w:rsidR="00C737F2" w:rsidRPr="00684980" w:rsidRDefault="00796B61" w:rsidP="00C737F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4980">
        <w:rPr>
          <w:rFonts w:ascii="Palatino Linotype" w:hAnsi="Palatino Linotype"/>
          <w:lang w:val="es-ES_tradnl"/>
        </w:rPr>
        <w:lastRenderedPageBreak/>
        <w:t xml:space="preserve">Bajo dichas consideraciones, la procedencia o improcedencia de </w:t>
      </w:r>
      <w:proofErr w:type="spellStart"/>
      <w:r w:rsidRPr="00684980">
        <w:rPr>
          <w:rFonts w:ascii="Palatino Linotype" w:hAnsi="Palatino Linotype"/>
          <w:lang w:val="es-ES_tradnl"/>
        </w:rPr>
        <w:t>lo</w:t>
      </w:r>
      <w:proofErr w:type="spellEnd"/>
      <w:r w:rsidRPr="00684980">
        <w:rPr>
          <w:rFonts w:ascii="Palatino Linotype" w:hAnsi="Palatino Linotype"/>
          <w:lang w:val="es-ES_tradnl"/>
        </w:rPr>
        <w:t xml:space="preserve"> medios de impugnación no depende de que sean otorgados o negados caprichosamente por la autoridad, ya que en atención al principio que establece que cuando la ley no distingue no debe hacerlo el juzgador, la mención errónea de la procedencia del recurso de inconformidad no lo hace procedente, pues debe estarse al artículo 160 de la Ley General de Transparencia y Acceso a la Información Pública, no a la voluntad del órgano resolutor.</w:t>
      </w:r>
    </w:p>
    <w:p w:rsidR="00C737F2" w:rsidRPr="00684980" w:rsidRDefault="00C737F2" w:rsidP="00C737F2">
      <w:pPr>
        <w:pStyle w:val="Prrafodelista"/>
        <w:rPr>
          <w:rFonts w:ascii="Palatino Linotype" w:hAnsi="Palatino Linotype"/>
          <w:lang w:val="es-ES_tradnl"/>
        </w:rPr>
      </w:pPr>
    </w:p>
    <w:p w:rsidR="00C737F2" w:rsidRPr="00684980" w:rsidRDefault="00C737F2" w:rsidP="00C737F2">
      <w:pPr>
        <w:pStyle w:val="Prrafodelista"/>
        <w:numPr>
          <w:ilvl w:val="0"/>
          <w:numId w:val="19"/>
        </w:numPr>
        <w:spacing w:line="360" w:lineRule="auto"/>
        <w:ind w:left="540" w:right="49" w:hanging="540"/>
        <w:jc w:val="both"/>
        <w:rPr>
          <w:rFonts w:ascii="Palatino Linotype" w:hAnsi="Palatino Linotype"/>
          <w:b/>
          <w:lang w:val="es-ES_tradnl"/>
        </w:rPr>
      </w:pPr>
      <w:r w:rsidRPr="00684980">
        <w:rPr>
          <w:rFonts w:ascii="Palatino Linotype" w:hAnsi="Palatino Linotype"/>
          <w:b/>
          <w:lang w:val="es-ES_tradnl"/>
        </w:rPr>
        <w:t>Del Juicio de Amparo 1703/2016</w:t>
      </w:r>
    </w:p>
    <w:p w:rsidR="00C737F2" w:rsidRPr="00684980" w:rsidRDefault="00C737F2" w:rsidP="00C737F2">
      <w:pPr>
        <w:pStyle w:val="Prrafodelista"/>
        <w:rPr>
          <w:rFonts w:ascii="Palatino Linotype" w:hAnsi="Palatino Linotype"/>
          <w:lang w:val="es-ES_tradnl"/>
        </w:rPr>
      </w:pPr>
    </w:p>
    <w:p w:rsidR="00334AC9" w:rsidRPr="00684980"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4980">
        <w:rPr>
          <w:rFonts w:ascii="Palatino Linotype" w:hAnsi="Palatino Linotype"/>
          <w:lang w:val="es-ES_tradnl"/>
        </w:rPr>
        <w:t>Ahora bien, en el Considerando Segundo de la resolución al recurso de inconformidad que se cumplimenta, el Órgano Garante refiere lo siguiente:</w:t>
      </w:r>
    </w:p>
    <w:p w:rsidR="00334AC9" w:rsidRPr="00684980"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334AC9" w:rsidRPr="00684980" w:rsidRDefault="00334AC9" w:rsidP="00334AC9">
      <w:pPr>
        <w:pStyle w:val="Prrafodelista"/>
        <w:tabs>
          <w:tab w:val="left" w:pos="0"/>
        </w:tabs>
        <w:spacing w:line="276" w:lineRule="auto"/>
        <w:ind w:right="108"/>
        <w:jc w:val="both"/>
        <w:rPr>
          <w:rFonts w:ascii="Palatino Linotype" w:hAnsi="Palatino Linotype"/>
          <w:lang w:val="es-ES_tradnl"/>
        </w:rPr>
      </w:pPr>
      <w:r w:rsidRPr="00684980">
        <w:rPr>
          <w:rFonts w:ascii="Palatino Linotype" w:hAnsi="Palatino Linotype"/>
          <w:i/>
          <w:lang w:val="es-ES_tradnl"/>
        </w:rPr>
        <w:t>“De</w:t>
      </w:r>
      <w:r w:rsidRPr="00684980">
        <w:rPr>
          <w:rFonts w:ascii="Palatino Linotype" w:hAnsi="Palatino Linotype"/>
          <w:i/>
          <w:spacing w:val="-3"/>
          <w:lang w:val="es-ES_tradnl"/>
        </w:rPr>
        <w:t xml:space="preserve"> </w:t>
      </w:r>
      <w:r w:rsidRPr="00684980">
        <w:rPr>
          <w:rFonts w:ascii="Palatino Linotype" w:hAnsi="Palatino Linotype"/>
          <w:i/>
          <w:lang w:val="es-ES_tradnl"/>
        </w:rPr>
        <w:t>lo</w:t>
      </w:r>
      <w:r w:rsidRPr="00684980">
        <w:rPr>
          <w:rFonts w:ascii="Palatino Linotype" w:hAnsi="Palatino Linotype"/>
          <w:i/>
          <w:spacing w:val="-3"/>
          <w:lang w:val="es-ES_tradnl"/>
        </w:rPr>
        <w:t xml:space="preserve"> </w:t>
      </w:r>
      <w:r w:rsidRPr="00684980">
        <w:rPr>
          <w:rFonts w:ascii="Palatino Linotype" w:hAnsi="Palatino Linotype"/>
          <w:i/>
          <w:lang w:val="es-ES_tradnl"/>
        </w:rPr>
        <w:t>anterior,</w:t>
      </w:r>
      <w:r w:rsidRPr="00684980">
        <w:rPr>
          <w:rFonts w:ascii="Palatino Linotype" w:hAnsi="Palatino Linotype"/>
          <w:i/>
          <w:spacing w:val="-2"/>
          <w:lang w:val="es-ES_tradnl"/>
        </w:rPr>
        <w:t xml:space="preserve"> </w:t>
      </w:r>
      <w:r w:rsidRPr="00684980">
        <w:rPr>
          <w:rFonts w:ascii="Palatino Linotype" w:hAnsi="Palatino Linotype"/>
          <w:i/>
          <w:lang w:val="es-ES_tradnl"/>
        </w:rPr>
        <w:t>se</w:t>
      </w:r>
      <w:r w:rsidRPr="00684980">
        <w:rPr>
          <w:rFonts w:ascii="Palatino Linotype" w:hAnsi="Palatino Linotype"/>
          <w:i/>
          <w:spacing w:val="-7"/>
          <w:lang w:val="es-ES_tradnl"/>
        </w:rPr>
        <w:t xml:space="preserve"> </w:t>
      </w:r>
      <w:r w:rsidRPr="00684980">
        <w:rPr>
          <w:rFonts w:ascii="Palatino Linotype" w:hAnsi="Palatino Linotype"/>
          <w:i/>
          <w:lang w:val="es-ES_tradnl"/>
        </w:rPr>
        <w:t>desprende</w:t>
      </w:r>
      <w:r w:rsidRPr="00684980">
        <w:rPr>
          <w:rFonts w:ascii="Palatino Linotype" w:hAnsi="Palatino Linotype"/>
          <w:i/>
          <w:spacing w:val="-6"/>
          <w:lang w:val="es-ES_tradnl"/>
        </w:rPr>
        <w:t xml:space="preserve"> </w:t>
      </w:r>
      <w:r w:rsidRPr="00684980">
        <w:rPr>
          <w:rFonts w:ascii="Palatino Linotype" w:hAnsi="Palatino Linotype"/>
          <w:i/>
          <w:lang w:val="es-ES_tradnl"/>
        </w:rPr>
        <w:t>que</w:t>
      </w:r>
      <w:r w:rsidRPr="00684980">
        <w:rPr>
          <w:rFonts w:ascii="Palatino Linotype" w:hAnsi="Palatino Linotype"/>
          <w:i/>
          <w:spacing w:val="-2"/>
          <w:lang w:val="es-ES_tradnl"/>
        </w:rPr>
        <w:t xml:space="preserve"> </w:t>
      </w:r>
      <w:r w:rsidRPr="00684980">
        <w:rPr>
          <w:rFonts w:ascii="Palatino Linotype" w:hAnsi="Palatino Linotype"/>
          <w:i/>
          <w:lang w:val="es-ES_tradnl"/>
        </w:rPr>
        <w:t>el</w:t>
      </w:r>
      <w:r w:rsidRPr="00684980">
        <w:rPr>
          <w:rFonts w:ascii="Palatino Linotype" w:hAnsi="Palatino Linotype"/>
          <w:i/>
          <w:spacing w:val="-3"/>
          <w:lang w:val="es-ES_tradnl"/>
        </w:rPr>
        <w:t xml:space="preserve"> </w:t>
      </w:r>
      <w:r w:rsidRPr="00684980">
        <w:rPr>
          <w:rFonts w:ascii="Palatino Linotype" w:hAnsi="Palatino Linotype"/>
          <w:i/>
          <w:lang w:val="es-ES_tradnl"/>
        </w:rPr>
        <w:t>recurso</w:t>
      </w:r>
      <w:r w:rsidRPr="00684980">
        <w:rPr>
          <w:rFonts w:ascii="Palatino Linotype" w:hAnsi="Palatino Linotype"/>
          <w:i/>
          <w:spacing w:val="-3"/>
          <w:lang w:val="es-ES_tradnl"/>
        </w:rPr>
        <w:t xml:space="preserve"> </w:t>
      </w:r>
      <w:r w:rsidRPr="00684980">
        <w:rPr>
          <w:rFonts w:ascii="Palatino Linotype" w:hAnsi="Palatino Linotype"/>
          <w:i/>
          <w:lang w:val="es-ES_tradnl"/>
        </w:rPr>
        <w:t>de</w:t>
      </w:r>
      <w:r w:rsidRPr="00684980">
        <w:rPr>
          <w:rFonts w:ascii="Palatino Linotype" w:hAnsi="Palatino Linotype"/>
          <w:i/>
          <w:spacing w:val="-6"/>
          <w:lang w:val="es-ES_tradnl"/>
        </w:rPr>
        <w:t xml:space="preserve"> </w:t>
      </w:r>
      <w:r w:rsidRPr="00684980">
        <w:rPr>
          <w:rFonts w:ascii="Palatino Linotype" w:hAnsi="Palatino Linotype"/>
          <w:i/>
          <w:lang w:val="es-ES_tradnl"/>
        </w:rPr>
        <w:t>inconformidad</w:t>
      </w:r>
      <w:r w:rsidRPr="00684980">
        <w:rPr>
          <w:rFonts w:ascii="Palatino Linotype" w:hAnsi="Palatino Linotype"/>
          <w:i/>
          <w:spacing w:val="-3"/>
          <w:lang w:val="es-ES_tradnl"/>
        </w:rPr>
        <w:t xml:space="preserve"> </w:t>
      </w:r>
      <w:r w:rsidRPr="00684980">
        <w:rPr>
          <w:rFonts w:ascii="Palatino Linotype" w:hAnsi="Palatino Linotype"/>
          <w:i/>
          <w:lang w:val="es-ES_tradnl"/>
        </w:rPr>
        <w:t>procede</w:t>
      </w:r>
      <w:r w:rsidRPr="00684980">
        <w:rPr>
          <w:rFonts w:ascii="Palatino Linotype" w:hAnsi="Palatino Linotype"/>
          <w:i/>
          <w:spacing w:val="-6"/>
          <w:lang w:val="es-ES_tradnl"/>
        </w:rPr>
        <w:t xml:space="preserve"> </w:t>
      </w:r>
      <w:r w:rsidRPr="00684980">
        <w:rPr>
          <w:rFonts w:ascii="Palatino Linotype" w:hAnsi="Palatino Linotype"/>
          <w:i/>
          <w:lang w:val="es-ES_tradnl"/>
        </w:rPr>
        <w:t>en</w:t>
      </w:r>
      <w:r w:rsidRPr="00684980">
        <w:rPr>
          <w:rFonts w:ascii="Palatino Linotype" w:hAnsi="Palatino Linotype"/>
          <w:i/>
          <w:spacing w:val="-6"/>
          <w:lang w:val="es-ES_tradnl"/>
        </w:rPr>
        <w:t xml:space="preserve"> </w:t>
      </w:r>
      <w:r w:rsidRPr="00684980">
        <w:rPr>
          <w:rFonts w:ascii="Palatino Linotype" w:hAnsi="Palatino Linotype"/>
          <w:i/>
          <w:lang w:val="es-ES_tradnl"/>
        </w:rPr>
        <w:t>contra</w:t>
      </w:r>
      <w:r w:rsidRPr="00684980">
        <w:rPr>
          <w:rFonts w:ascii="Palatino Linotype" w:hAnsi="Palatino Linotype"/>
          <w:i/>
          <w:spacing w:val="-3"/>
          <w:lang w:val="es-ES_tradnl"/>
        </w:rPr>
        <w:t xml:space="preserve"> </w:t>
      </w:r>
      <w:r w:rsidRPr="00684980">
        <w:rPr>
          <w:rFonts w:ascii="Palatino Linotype" w:hAnsi="Palatino Linotype"/>
          <w:i/>
          <w:lang w:val="es-ES_tradnl"/>
        </w:rPr>
        <w:t xml:space="preserve">de las resoluciones que tengan por sentido confirmar o modificar la clasificación de la información, o en su caso, </w:t>
      </w:r>
      <w:r w:rsidRPr="00684980">
        <w:rPr>
          <w:rFonts w:ascii="Palatino Linotype" w:hAnsi="Palatino Linotype"/>
          <w:b/>
          <w:i/>
          <w:lang w:val="es-ES_tradnl"/>
        </w:rPr>
        <w:t xml:space="preserve">confirmar la inexistencia </w:t>
      </w:r>
      <w:r w:rsidRPr="00684980">
        <w:rPr>
          <w:rFonts w:ascii="Palatino Linotype" w:hAnsi="Palatino Linotype"/>
          <w:i/>
          <w:lang w:val="es-ES_tradnl"/>
        </w:rPr>
        <w:t xml:space="preserve">o </w:t>
      </w:r>
      <w:r w:rsidRPr="00684980">
        <w:rPr>
          <w:rFonts w:ascii="Palatino Linotype" w:hAnsi="Palatino Linotype"/>
          <w:b/>
          <w:i/>
          <w:lang w:val="es-ES_tradnl"/>
        </w:rPr>
        <w:t>negativa de</w:t>
      </w:r>
      <w:r w:rsidRPr="00684980">
        <w:rPr>
          <w:rFonts w:ascii="Palatino Linotype" w:hAnsi="Palatino Linotype"/>
          <w:b/>
          <w:i/>
          <w:spacing w:val="-31"/>
          <w:lang w:val="es-ES_tradnl"/>
        </w:rPr>
        <w:t xml:space="preserve"> </w:t>
      </w:r>
      <w:r w:rsidRPr="00684980">
        <w:rPr>
          <w:rFonts w:ascii="Palatino Linotype" w:hAnsi="Palatino Linotype"/>
          <w:b/>
          <w:i/>
          <w:lang w:val="es-ES_tradnl"/>
        </w:rPr>
        <w:t>información</w:t>
      </w:r>
      <w:r w:rsidRPr="00684980">
        <w:rPr>
          <w:rFonts w:ascii="Palatino Linotype" w:hAnsi="Palatino Linotype"/>
          <w:i/>
          <w:lang w:val="es-ES_tradnl"/>
        </w:rPr>
        <w:t>.</w:t>
      </w:r>
    </w:p>
    <w:p w:rsidR="00334AC9" w:rsidRPr="00684980" w:rsidRDefault="00334AC9" w:rsidP="00334AC9">
      <w:pPr>
        <w:pStyle w:val="Textoindependiente"/>
        <w:spacing w:before="5" w:line="276" w:lineRule="auto"/>
        <w:ind w:left="720" w:right="108" w:hanging="720"/>
        <w:rPr>
          <w:rFonts w:ascii="Palatino Linotype" w:hAnsi="Palatino Linotype"/>
          <w:szCs w:val="24"/>
          <w:lang w:val="es-ES_tradnl"/>
        </w:rPr>
      </w:pPr>
    </w:p>
    <w:p w:rsidR="00334AC9" w:rsidRPr="00684980" w:rsidRDefault="00334AC9" w:rsidP="00334AC9">
      <w:pPr>
        <w:spacing w:line="276" w:lineRule="auto"/>
        <w:ind w:left="720" w:right="108" w:hanging="720"/>
        <w:jc w:val="both"/>
        <w:rPr>
          <w:rFonts w:ascii="Palatino Linotype" w:hAnsi="Palatino Linotype"/>
          <w:i/>
          <w:lang w:val="es-ES_tradnl"/>
        </w:rPr>
      </w:pPr>
      <w:r w:rsidRPr="00684980">
        <w:rPr>
          <w:rFonts w:ascii="Palatino Linotype" w:hAnsi="Palatino Linotype"/>
          <w:i/>
          <w:lang w:val="es-ES_tradnl"/>
        </w:rPr>
        <w:tab/>
        <w:t>Al respecto, es menester recordar que el Juzgado Octavo de Distrito en Materia Administrativa</w:t>
      </w:r>
      <w:r w:rsidRPr="00684980">
        <w:rPr>
          <w:rFonts w:ascii="Palatino Linotype" w:hAnsi="Palatino Linotype"/>
          <w:i/>
          <w:spacing w:val="-17"/>
          <w:lang w:val="es-ES_tradnl"/>
        </w:rPr>
        <w:t xml:space="preserve"> </w:t>
      </w:r>
      <w:r w:rsidRPr="00684980">
        <w:rPr>
          <w:rFonts w:ascii="Palatino Linotype" w:hAnsi="Palatino Linotype"/>
          <w:i/>
          <w:lang w:val="es-ES_tradnl"/>
        </w:rPr>
        <w:t>en</w:t>
      </w:r>
      <w:r w:rsidRPr="00684980">
        <w:rPr>
          <w:rFonts w:ascii="Palatino Linotype" w:hAnsi="Palatino Linotype"/>
          <w:i/>
          <w:spacing w:val="-16"/>
          <w:lang w:val="es-ES_tradnl"/>
        </w:rPr>
        <w:t xml:space="preserve"> </w:t>
      </w:r>
      <w:r w:rsidRPr="00684980">
        <w:rPr>
          <w:rFonts w:ascii="Palatino Linotype" w:hAnsi="Palatino Linotype"/>
          <w:i/>
          <w:lang w:val="es-ES_tradnl"/>
        </w:rPr>
        <w:t>la</w:t>
      </w:r>
      <w:r w:rsidRPr="00684980">
        <w:rPr>
          <w:rFonts w:ascii="Palatino Linotype" w:hAnsi="Palatino Linotype"/>
          <w:i/>
          <w:spacing w:val="-16"/>
          <w:lang w:val="es-ES_tradnl"/>
        </w:rPr>
        <w:t xml:space="preserve"> </w:t>
      </w:r>
      <w:r w:rsidRPr="00684980">
        <w:rPr>
          <w:rFonts w:ascii="Palatino Linotype" w:hAnsi="Palatino Linotype"/>
          <w:i/>
          <w:lang w:val="es-ES_tradnl"/>
        </w:rPr>
        <w:t>Ciudad</w:t>
      </w:r>
      <w:r w:rsidRPr="00684980">
        <w:rPr>
          <w:rFonts w:ascii="Palatino Linotype" w:hAnsi="Palatino Linotype"/>
          <w:i/>
          <w:spacing w:val="-15"/>
          <w:lang w:val="es-ES_tradnl"/>
        </w:rPr>
        <w:t xml:space="preserve"> </w:t>
      </w:r>
      <w:r w:rsidRPr="00684980">
        <w:rPr>
          <w:rFonts w:ascii="Palatino Linotype" w:hAnsi="Palatino Linotype"/>
          <w:i/>
          <w:lang w:val="es-ES_tradnl"/>
        </w:rPr>
        <w:t>de</w:t>
      </w:r>
      <w:r w:rsidRPr="00684980">
        <w:rPr>
          <w:rFonts w:ascii="Palatino Linotype" w:hAnsi="Palatino Linotype"/>
          <w:i/>
          <w:spacing w:val="-11"/>
          <w:lang w:val="es-ES_tradnl"/>
        </w:rPr>
        <w:t xml:space="preserve"> </w:t>
      </w:r>
      <w:r w:rsidRPr="00684980">
        <w:rPr>
          <w:rFonts w:ascii="Palatino Linotype" w:hAnsi="Palatino Linotype"/>
          <w:i/>
          <w:lang w:val="es-ES_tradnl"/>
        </w:rPr>
        <w:t>México,</w:t>
      </w:r>
      <w:r w:rsidRPr="00684980">
        <w:rPr>
          <w:rFonts w:ascii="Palatino Linotype" w:hAnsi="Palatino Linotype"/>
          <w:i/>
          <w:spacing w:val="-12"/>
          <w:lang w:val="es-ES_tradnl"/>
        </w:rPr>
        <w:t xml:space="preserve"> </w:t>
      </w:r>
      <w:r w:rsidRPr="00684980">
        <w:rPr>
          <w:rFonts w:ascii="Palatino Linotype" w:hAnsi="Palatino Linotype"/>
          <w:i/>
          <w:lang w:val="es-ES_tradnl"/>
        </w:rPr>
        <w:t>mediante</w:t>
      </w:r>
      <w:r w:rsidRPr="00684980">
        <w:rPr>
          <w:rFonts w:ascii="Palatino Linotype" w:hAnsi="Palatino Linotype"/>
          <w:i/>
          <w:spacing w:val="-11"/>
          <w:lang w:val="es-ES_tradnl"/>
        </w:rPr>
        <w:t xml:space="preserve"> </w:t>
      </w:r>
      <w:r w:rsidRPr="00684980">
        <w:rPr>
          <w:rFonts w:ascii="Palatino Linotype" w:hAnsi="Palatino Linotype"/>
          <w:i/>
          <w:lang w:val="es-ES_tradnl"/>
        </w:rPr>
        <w:t>acuerdo</w:t>
      </w:r>
      <w:r w:rsidRPr="00684980">
        <w:rPr>
          <w:rFonts w:ascii="Palatino Linotype" w:hAnsi="Palatino Linotype"/>
          <w:i/>
          <w:spacing w:val="-15"/>
          <w:lang w:val="es-ES_tradnl"/>
        </w:rPr>
        <w:t xml:space="preserve"> </w:t>
      </w:r>
      <w:r w:rsidRPr="00684980">
        <w:rPr>
          <w:rFonts w:ascii="Palatino Linotype" w:hAnsi="Palatino Linotype"/>
          <w:i/>
          <w:lang w:val="es-ES_tradnl"/>
        </w:rPr>
        <w:t>del</w:t>
      </w:r>
      <w:r w:rsidRPr="00684980">
        <w:rPr>
          <w:rFonts w:ascii="Palatino Linotype" w:hAnsi="Palatino Linotype"/>
          <w:i/>
          <w:spacing w:val="-8"/>
          <w:lang w:val="es-ES_tradnl"/>
        </w:rPr>
        <w:t xml:space="preserve"> </w:t>
      </w:r>
      <w:r w:rsidRPr="00684980">
        <w:rPr>
          <w:rFonts w:ascii="Palatino Linotype" w:hAnsi="Palatino Linotype"/>
          <w:i/>
          <w:lang w:val="es-ES_tradnl"/>
        </w:rPr>
        <w:t>04</w:t>
      </w:r>
      <w:r w:rsidRPr="00684980">
        <w:rPr>
          <w:rFonts w:ascii="Palatino Linotype" w:hAnsi="Palatino Linotype"/>
          <w:i/>
          <w:spacing w:val="-11"/>
          <w:lang w:val="es-ES_tradnl"/>
        </w:rPr>
        <w:t xml:space="preserve"> </w:t>
      </w:r>
      <w:r w:rsidRPr="00684980">
        <w:rPr>
          <w:rFonts w:ascii="Palatino Linotype" w:hAnsi="Palatino Linotype"/>
          <w:i/>
          <w:lang w:val="es-ES_tradnl"/>
        </w:rPr>
        <w:t>de</w:t>
      </w:r>
      <w:r w:rsidRPr="00684980">
        <w:rPr>
          <w:rFonts w:ascii="Palatino Linotype" w:hAnsi="Palatino Linotype"/>
          <w:i/>
          <w:spacing w:val="-16"/>
          <w:lang w:val="es-ES_tradnl"/>
        </w:rPr>
        <w:t xml:space="preserve"> </w:t>
      </w:r>
      <w:r w:rsidRPr="00684980">
        <w:rPr>
          <w:rFonts w:ascii="Palatino Linotype" w:hAnsi="Palatino Linotype"/>
          <w:i/>
          <w:lang w:val="es-ES_tradnl"/>
        </w:rPr>
        <w:t>agosto</w:t>
      </w:r>
      <w:r w:rsidRPr="00684980">
        <w:rPr>
          <w:rFonts w:ascii="Palatino Linotype" w:hAnsi="Palatino Linotype"/>
          <w:i/>
          <w:spacing w:val="-11"/>
          <w:lang w:val="es-ES_tradnl"/>
        </w:rPr>
        <w:t xml:space="preserve"> </w:t>
      </w:r>
      <w:r w:rsidRPr="00684980">
        <w:rPr>
          <w:rFonts w:ascii="Palatino Linotype" w:hAnsi="Palatino Linotype"/>
          <w:i/>
          <w:lang w:val="es-ES_tradnl"/>
        </w:rPr>
        <w:t>de</w:t>
      </w:r>
      <w:r w:rsidRPr="00684980">
        <w:rPr>
          <w:rFonts w:ascii="Palatino Linotype" w:hAnsi="Palatino Linotype"/>
          <w:i/>
          <w:spacing w:val="-16"/>
          <w:lang w:val="es-ES_tradnl"/>
        </w:rPr>
        <w:t xml:space="preserve"> </w:t>
      </w:r>
      <w:r w:rsidRPr="00684980">
        <w:rPr>
          <w:rFonts w:ascii="Palatino Linotype" w:hAnsi="Palatino Linotype"/>
          <w:i/>
          <w:lang w:val="es-ES_tradnl"/>
        </w:rPr>
        <w:t xml:space="preserve">2017, notificado el 08 del mismo </w:t>
      </w:r>
      <w:r w:rsidRPr="00684980">
        <w:rPr>
          <w:rFonts w:ascii="Palatino Linotype" w:hAnsi="Palatino Linotype"/>
          <w:i/>
          <w:spacing w:val="-3"/>
          <w:lang w:val="es-ES_tradnl"/>
        </w:rPr>
        <w:t xml:space="preserve">mes </w:t>
      </w:r>
      <w:r w:rsidRPr="00684980">
        <w:rPr>
          <w:rFonts w:ascii="Palatino Linotype" w:hAnsi="Palatino Linotype"/>
          <w:i/>
          <w:lang w:val="es-ES_tradnl"/>
        </w:rPr>
        <w:t>y año, requirió al Pleno de este Instituto para que dejará sin efectos la resolución del expediente RIA 0020/16 y, de ser el caso, se admitiera</w:t>
      </w:r>
      <w:r w:rsidRPr="00684980">
        <w:rPr>
          <w:rFonts w:ascii="Palatino Linotype" w:hAnsi="Palatino Linotype"/>
          <w:i/>
          <w:spacing w:val="-16"/>
          <w:lang w:val="es-ES_tradnl"/>
        </w:rPr>
        <w:t xml:space="preserve"> </w:t>
      </w:r>
      <w:r w:rsidRPr="00684980">
        <w:rPr>
          <w:rFonts w:ascii="Palatino Linotype" w:hAnsi="Palatino Linotype"/>
          <w:i/>
          <w:lang w:val="es-ES_tradnl"/>
        </w:rPr>
        <w:t>a</w:t>
      </w:r>
      <w:r w:rsidRPr="00684980">
        <w:rPr>
          <w:rFonts w:ascii="Palatino Linotype" w:hAnsi="Palatino Linotype"/>
          <w:i/>
          <w:spacing w:val="-16"/>
          <w:lang w:val="es-ES_tradnl"/>
        </w:rPr>
        <w:t xml:space="preserve"> </w:t>
      </w:r>
      <w:r w:rsidRPr="00684980">
        <w:rPr>
          <w:rFonts w:ascii="Palatino Linotype" w:hAnsi="Palatino Linotype"/>
          <w:i/>
          <w:lang w:val="es-ES_tradnl"/>
        </w:rPr>
        <w:t>trámite</w:t>
      </w:r>
      <w:r w:rsidRPr="00684980">
        <w:rPr>
          <w:rFonts w:ascii="Palatino Linotype" w:hAnsi="Palatino Linotype"/>
          <w:i/>
          <w:spacing w:val="-16"/>
          <w:lang w:val="es-ES_tradnl"/>
        </w:rPr>
        <w:t xml:space="preserve"> </w:t>
      </w:r>
      <w:r w:rsidRPr="00684980">
        <w:rPr>
          <w:rFonts w:ascii="Palatino Linotype" w:hAnsi="Palatino Linotype"/>
          <w:i/>
          <w:lang w:val="es-ES_tradnl"/>
        </w:rPr>
        <w:t>el</w:t>
      </w:r>
      <w:r w:rsidRPr="00684980">
        <w:rPr>
          <w:rFonts w:ascii="Palatino Linotype" w:hAnsi="Palatino Linotype"/>
          <w:i/>
          <w:spacing w:val="-8"/>
          <w:lang w:val="es-ES_tradnl"/>
        </w:rPr>
        <w:t xml:space="preserve"> </w:t>
      </w:r>
      <w:r w:rsidRPr="00684980">
        <w:rPr>
          <w:rFonts w:ascii="Palatino Linotype" w:hAnsi="Palatino Linotype"/>
          <w:i/>
          <w:lang w:val="es-ES_tradnl"/>
        </w:rPr>
        <w:t>recurso</w:t>
      </w:r>
      <w:r w:rsidRPr="00684980">
        <w:rPr>
          <w:rFonts w:ascii="Palatino Linotype" w:hAnsi="Palatino Linotype"/>
          <w:i/>
          <w:spacing w:val="-15"/>
          <w:lang w:val="es-ES_tradnl"/>
        </w:rPr>
        <w:t xml:space="preserve"> </w:t>
      </w:r>
      <w:r w:rsidRPr="00684980">
        <w:rPr>
          <w:rFonts w:ascii="Palatino Linotype" w:hAnsi="Palatino Linotype"/>
          <w:i/>
          <w:lang w:val="es-ES_tradnl"/>
        </w:rPr>
        <w:t>de</w:t>
      </w:r>
      <w:r w:rsidRPr="00684980">
        <w:rPr>
          <w:rFonts w:ascii="Palatino Linotype" w:hAnsi="Palatino Linotype"/>
          <w:i/>
          <w:spacing w:val="-21"/>
          <w:lang w:val="es-ES_tradnl"/>
        </w:rPr>
        <w:t xml:space="preserve"> </w:t>
      </w:r>
      <w:r w:rsidRPr="00684980">
        <w:rPr>
          <w:rFonts w:ascii="Palatino Linotype" w:hAnsi="Palatino Linotype"/>
          <w:i/>
          <w:lang w:val="es-ES_tradnl"/>
        </w:rPr>
        <w:t>inconformidad.</w:t>
      </w:r>
      <w:r w:rsidRPr="00684980">
        <w:rPr>
          <w:rFonts w:ascii="Palatino Linotype" w:hAnsi="Palatino Linotype"/>
          <w:i/>
          <w:spacing w:val="-12"/>
          <w:lang w:val="es-ES_tradnl"/>
        </w:rPr>
        <w:t xml:space="preserve"> </w:t>
      </w:r>
      <w:r w:rsidRPr="00684980">
        <w:rPr>
          <w:rFonts w:ascii="Palatino Linotype" w:hAnsi="Palatino Linotype"/>
          <w:i/>
          <w:lang w:val="es-ES_tradnl"/>
        </w:rPr>
        <w:t>Ello</w:t>
      </w:r>
      <w:r w:rsidRPr="00684980">
        <w:rPr>
          <w:rFonts w:ascii="Palatino Linotype" w:hAnsi="Palatino Linotype"/>
          <w:i/>
          <w:spacing w:val="-11"/>
          <w:lang w:val="es-ES_tradnl"/>
        </w:rPr>
        <w:t xml:space="preserve"> </w:t>
      </w:r>
      <w:r w:rsidRPr="00684980">
        <w:rPr>
          <w:rFonts w:ascii="Palatino Linotype" w:hAnsi="Palatino Linotype"/>
          <w:i/>
          <w:lang w:val="es-ES_tradnl"/>
        </w:rPr>
        <w:t>con</w:t>
      </w:r>
      <w:r w:rsidRPr="00684980">
        <w:rPr>
          <w:rFonts w:ascii="Palatino Linotype" w:hAnsi="Palatino Linotype"/>
          <w:i/>
          <w:spacing w:val="-16"/>
          <w:lang w:val="es-ES_tradnl"/>
        </w:rPr>
        <w:t xml:space="preserve"> </w:t>
      </w:r>
      <w:r w:rsidRPr="00684980">
        <w:rPr>
          <w:rFonts w:ascii="Palatino Linotype" w:hAnsi="Palatino Linotype"/>
          <w:i/>
          <w:lang w:val="es-ES_tradnl"/>
        </w:rPr>
        <w:t>motivo</w:t>
      </w:r>
      <w:r w:rsidRPr="00684980">
        <w:rPr>
          <w:rFonts w:ascii="Palatino Linotype" w:hAnsi="Palatino Linotype"/>
          <w:i/>
          <w:spacing w:val="-17"/>
          <w:lang w:val="es-ES_tradnl"/>
        </w:rPr>
        <w:t xml:space="preserve"> </w:t>
      </w:r>
      <w:r w:rsidRPr="00684980">
        <w:rPr>
          <w:rFonts w:ascii="Palatino Linotype" w:hAnsi="Palatino Linotype"/>
          <w:i/>
          <w:lang w:val="es-ES_tradnl"/>
        </w:rPr>
        <w:t>del</w:t>
      </w:r>
      <w:r w:rsidRPr="00684980">
        <w:rPr>
          <w:rFonts w:ascii="Palatino Linotype" w:hAnsi="Palatino Linotype"/>
          <w:i/>
          <w:spacing w:val="-8"/>
          <w:lang w:val="es-ES_tradnl"/>
        </w:rPr>
        <w:t xml:space="preserve"> </w:t>
      </w:r>
      <w:r w:rsidRPr="00684980">
        <w:rPr>
          <w:rFonts w:ascii="Palatino Linotype" w:hAnsi="Palatino Linotype"/>
          <w:i/>
          <w:lang w:val="es-ES_tradnl"/>
        </w:rPr>
        <w:t>juicio</w:t>
      </w:r>
      <w:r w:rsidRPr="00684980">
        <w:rPr>
          <w:rFonts w:ascii="Palatino Linotype" w:hAnsi="Palatino Linotype"/>
          <w:i/>
          <w:spacing w:val="-16"/>
          <w:lang w:val="es-ES_tradnl"/>
        </w:rPr>
        <w:t xml:space="preserve"> </w:t>
      </w:r>
      <w:r w:rsidRPr="00684980">
        <w:rPr>
          <w:rFonts w:ascii="Palatino Linotype" w:hAnsi="Palatino Linotype"/>
          <w:i/>
          <w:lang w:val="es-ES_tradnl"/>
        </w:rPr>
        <w:t>de</w:t>
      </w:r>
      <w:r w:rsidRPr="00684980">
        <w:rPr>
          <w:rFonts w:ascii="Palatino Linotype" w:hAnsi="Palatino Linotype"/>
          <w:i/>
          <w:spacing w:val="-15"/>
          <w:lang w:val="es-ES_tradnl"/>
        </w:rPr>
        <w:t xml:space="preserve"> </w:t>
      </w:r>
      <w:r w:rsidRPr="00684980">
        <w:rPr>
          <w:rFonts w:ascii="Palatino Linotype" w:hAnsi="Palatino Linotype"/>
          <w:i/>
          <w:lang w:val="es-ES_tradnl"/>
        </w:rPr>
        <w:t>amparo 1703/2016</w:t>
      </w:r>
      <w:r w:rsidRPr="00684980">
        <w:rPr>
          <w:rFonts w:ascii="Palatino Linotype" w:hAnsi="Palatino Linotype"/>
          <w:i/>
          <w:position w:val="8"/>
          <w:lang w:val="es-ES_tradnl"/>
        </w:rPr>
        <w:t>1</w:t>
      </w:r>
      <w:r w:rsidRPr="00684980">
        <w:rPr>
          <w:rFonts w:ascii="Palatino Linotype" w:hAnsi="Palatino Linotype"/>
          <w:i/>
          <w:lang w:val="es-ES_tradnl"/>
        </w:rPr>
        <w:t>,</w:t>
      </w:r>
      <w:r w:rsidRPr="00684980">
        <w:rPr>
          <w:rFonts w:ascii="Palatino Linotype" w:hAnsi="Palatino Linotype"/>
          <w:i/>
          <w:spacing w:val="-8"/>
          <w:lang w:val="es-ES_tradnl"/>
        </w:rPr>
        <w:t xml:space="preserve"> </w:t>
      </w:r>
      <w:r w:rsidRPr="00684980">
        <w:rPr>
          <w:rFonts w:ascii="Palatino Linotype" w:hAnsi="Palatino Linotype"/>
          <w:i/>
          <w:lang w:val="es-ES_tradnl"/>
        </w:rPr>
        <w:t>promovido</w:t>
      </w:r>
      <w:r w:rsidRPr="00684980">
        <w:rPr>
          <w:rFonts w:ascii="Palatino Linotype" w:hAnsi="Palatino Linotype"/>
          <w:i/>
          <w:spacing w:val="-7"/>
          <w:lang w:val="es-ES_tradnl"/>
        </w:rPr>
        <w:t xml:space="preserve"> </w:t>
      </w:r>
      <w:r w:rsidRPr="00684980">
        <w:rPr>
          <w:rFonts w:ascii="Palatino Linotype" w:hAnsi="Palatino Linotype"/>
          <w:i/>
          <w:lang w:val="es-ES_tradnl"/>
        </w:rPr>
        <w:t>por</w:t>
      </w:r>
      <w:r w:rsidRPr="00684980">
        <w:rPr>
          <w:rFonts w:ascii="Palatino Linotype" w:hAnsi="Palatino Linotype"/>
          <w:i/>
          <w:spacing w:val="-11"/>
          <w:lang w:val="es-ES_tradnl"/>
        </w:rPr>
        <w:t xml:space="preserve"> </w:t>
      </w:r>
      <w:r w:rsidRPr="00684980">
        <w:rPr>
          <w:rFonts w:ascii="Palatino Linotype" w:hAnsi="Palatino Linotype"/>
          <w:i/>
          <w:lang w:val="es-ES_tradnl"/>
        </w:rPr>
        <w:t>el</w:t>
      </w:r>
      <w:r w:rsidRPr="00684980">
        <w:rPr>
          <w:rFonts w:ascii="Palatino Linotype" w:hAnsi="Palatino Linotype"/>
          <w:i/>
          <w:spacing w:val="-8"/>
          <w:lang w:val="es-ES_tradnl"/>
        </w:rPr>
        <w:t xml:space="preserve"> </w:t>
      </w:r>
      <w:r w:rsidRPr="00684980">
        <w:rPr>
          <w:rFonts w:ascii="Palatino Linotype" w:hAnsi="Palatino Linotype"/>
          <w:i/>
          <w:lang w:val="es-ES_tradnl"/>
        </w:rPr>
        <w:t>solicitante.</w:t>
      </w:r>
      <w:r w:rsidRPr="00684980">
        <w:rPr>
          <w:rFonts w:ascii="Palatino Linotype" w:hAnsi="Palatino Linotype"/>
          <w:i/>
          <w:spacing w:val="-7"/>
          <w:lang w:val="es-ES_tradnl"/>
        </w:rPr>
        <w:t xml:space="preserve"> </w:t>
      </w:r>
      <w:r w:rsidRPr="00684980">
        <w:rPr>
          <w:rFonts w:ascii="Palatino Linotype" w:hAnsi="Palatino Linotype"/>
          <w:i/>
          <w:lang w:val="es-ES_tradnl"/>
        </w:rPr>
        <w:t>De</w:t>
      </w:r>
      <w:r w:rsidRPr="00684980">
        <w:rPr>
          <w:rFonts w:ascii="Palatino Linotype" w:hAnsi="Palatino Linotype"/>
          <w:i/>
          <w:spacing w:val="-11"/>
          <w:lang w:val="es-ES_tradnl"/>
        </w:rPr>
        <w:t xml:space="preserve"> </w:t>
      </w:r>
      <w:r w:rsidRPr="00684980">
        <w:rPr>
          <w:rFonts w:ascii="Palatino Linotype" w:hAnsi="Palatino Linotype"/>
          <w:i/>
          <w:lang w:val="es-ES_tradnl"/>
        </w:rPr>
        <w:t>tal</w:t>
      </w:r>
      <w:r w:rsidRPr="00684980">
        <w:rPr>
          <w:rFonts w:ascii="Palatino Linotype" w:hAnsi="Palatino Linotype"/>
          <w:i/>
          <w:spacing w:val="-9"/>
          <w:lang w:val="es-ES_tradnl"/>
        </w:rPr>
        <w:t xml:space="preserve"> </w:t>
      </w:r>
      <w:r w:rsidRPr="00684980">
        <w:rPr>
          <w:rFonts w:ascii="Palatino Linotype" w:hAnsi="Palatino Linotype"/>
          <w:i/>
          <w:lang w:val="es-ES_tradnl"/>
        </w:rPr>
        <w:t>forma,</w:t>
      </w:r>
      <w:r w:rsidRPr="00684980">
        <w:rPr>
          <w:rFonts w:ascii="Palatino Linotype" w:hAnsi="Palatino Linotype"/>
          <w:i/>
          <w:spacing w:val="-7"/>
          <w:lang w:val="es-ES_tradnl"/>
        </w:rPr>
        <w:t xml:space="preserve"> </w:t>
      </w:r>
      <w:r w:rsidRPr="00684980">
        <w:rPr>
          <w:rFonts w:ascii="Palatino Linotype" w:hAnsi="Palatino Linotype"/>
          <w:i/>
          <w:lang w:val="es-ES_tradnl"/>
        </w:rPr>
        <w:t>entre</w:t>
      </w:r>
      <w:r w:rsidRPr="00684980">
        <w:rPr>
          <w:rFonts w:ascii="Palatino Linotype" w:hAnsi="Palatino Linotype"/>
          <w:i/>
          <w:spacing w:val="-15"/>
          <w:lang w:val="es-ES_tradnl"/>
        </w:rPr>
        <w:t xml:space="preserve"> </w:t>
      </w:r>
      <w:r w:rsidRPr="00684980">
        <w:rPr>
          <w:rFonts w:ascii="Palatino Linotype" w:hAnsi="Palatino Linotype"/>
          <w:i/>
          <w:lang w:val="es-ES_tradnl"/>
        </w:rPr>
        <w:t>las</w:t>
      </w:r>
      <w:r w:rsidRPr="00684980">
        <w:rPr>
          <w:rFonts w:ascii="Palatino Linotype" w:hAnsi="Palatino Linotype"/>
          <w:i/>
          <w:spacing w:val="-8"/>
          <w:lang w:val="es-ES_tradnl"/>
        </w:rPr>
        <w:t xml:space="preserve"> </w:t>
      </w:r>
      <w:r w:rsidRPr="00684980">
        <w:rPr>
          <w:rFonts w:ascii="Palatino Linotype" w:hAnsi="Palatino Linotype"/>
          <w:i/>
          <w:lang w:val="es-ES_tradnl"/>
        </w:rPr>
        <w:t>consideraciones</w:t>
      </w:r>
      <w:r w:rsidRPr="00684980">
        <w:rPr>
          <w:rFonts w:ascii="Palatino Linotype" w:hAnsi="Palatino Linotype"/>
          <w:i/>
          <w:spacing w:val="-13"/>
          <w:lang w:val="es-ES_tradnl"/>
        </w:rPr>
        <w:t xml:space="preserve"> </w:t>
      </w:r>
      <w:r w:rsidRPr="00684980">
        <w:rPr>
          <w:rFonts w:ascii="Palatino Linotype" w:hAnsi="Palatino Linotype"/>
          <w:i/>
          <w:lang w:val="es-ES_tradnl"/>
        </w:rPr>
        <w:t>de la ejecutoria de amparo, son de destacar las</w:t>
      </w:r>
      <w:r w:rsidRPr="00684980">
        <w:rPr>
          <w:rFonts w:ascii="Palatino Linotype" w:hAnsi="Palatino Linotype"/>
          <w:i/>
          <w:spacing w:val="-3"/>
          <w:lang w:val="es-ES_tradnl"/>
        </w:rPr>
        <w:t xml:space="preserve"> </w:t>
      </w:r>
      <w:r w:rsidRPr="00684980">
        <w:rPr>
          <w:rFonts w:ascii="Palatino Linotype" w:hAnsi="Palatino Linotype"/>
          <w:i/>
          <w:lang w:val="es-ES_tradnl"/>
        </w:rPr>
        <w:t>siguientes:</w:t>
      </w:r>
    </w:p>
    <w:p w:rsidR="00334AC9" w:rsidRPr="00684980" w:rsidRDefault="00334AC9" w:rsidP="00334AC9">
      <w:pPr>
        <w:pStyle w:val="Textoindependiente"/>
        <w:spacing w:before="8" w:line="276" w:lineRule="auto"/>
        <w:ind w:left="720" w:right="108" w:hanging="720"/>
        <w:rPr>
          <w:rFonts w:ascii="Palatino Linotype" w:hAnsi="Palatino Linotype"/>
          <w:szCs w:val="24"/>
          <w:lang w:val="es-ES_tradnl"/>
        </w:rPr>
      </w:pPr>
    </w:p>
    <w:p w:rsidR="00334AC9" w:rsidRPr="00684980" w:rsidRDefault="00334AC9" w:rsidP="00334AC9">
      <w:pPr>
        <w:pStyle w:val="Prrafodelista"/>
        <w:widowControl w:val="0"/>
        <w:numPr>
          <w:ilvl w:val="0"/>
          <w:numId w:val="14"/>
        </w:numPr>
        <w:tabs>
          <w:tab w:val="left" w:pos="1447"/>
        </w:tabs>
        <w:autoSpaceDE w:val="0"/>
        <w:autoSpaceDN w:val="0"/>
        <w:spacing w:line="276" w:lineRule="auto"/>
        <w:ind w:left="720" w:right="108" w:hanging="90"/>
        <w:contextualSpacing w:val="0"/>
        <w:jc w:val="both"/>
        <w:rPr>
          <w:rFonts w:ascii="Palatino Linotype" w:hAnsi="Palatino Linotype"/>
          <w:i/>
          <w:lang w:val="es-ES_tradnl"/>
        </w:rPr>
      </w:pPr>
      <w:r w:rsidRPr="00684980">
        <w:rPr>
          <w:rFonts w:ascii="Palatino Linotype" w:hAnsi="Palatino Linotype"/>
          <w:b/>
          <w:i/>
          <w:lang w:val="es-ES_tradnl"/>
        </w:rPr>
        <w:t xml:space="preserve">El recurso de inconformidad es idóneo para reclamar toda clase de </w:t>
      </w:r>
      <w:r w:rsidRPr="00684980">
        <w:rPr>
          <w:rFonts w:ascii="Palatino Linotype" w:hAnsi="Palatino Linotype"/>
          <w:b/>
          <w:i/>
          <w:lang w:val="es-ES_tradnl"/>
        </w:rPr>
        <w:lastRenderedPageBreak/>
        <w:t>negativas</w:t>
      </w:r>
      <w:r w:rsidRPr="00684980">
        <w:rPr>
          <w:rFonts w:ascii="Palatino Linotype" w:hAnsi="Palatino Linotype"/>
          <w:b/>
          <w:i/>
          <w:spacing w:val="-8"/>
          <w:lang w:val="es-ES_tradnl"/>
        </w:rPr>
        <w:t xml:space="preserve"> </w:t>
      </w:r>
      <w:r w:rsidRPr="00684980">
        <w:rPr>
          <w:rFonts w:ascii="Palatino Linotype" w:hAnsi="Palatino Linotype"/>
          <w:b/>
          <w:i/>
          <w:lang w:val="es-ES_tradnl"/>
        </w:rPr>
        <w:t>de</w:t>
      </w:r>
      <w:r w:rsidRPr="00684980">
        <w:rPr>
          <w:rFonts w:ascii="Palatino Linotype" w:hAnsi="Palatino Linotype"/>
          <w:b/>
          <w:i/>
          <w:spacing w:val="-8"/>
          <w:lang w:val="es-ES_tradnl"/>
        </w:rPr>
        <w:t xml:space="preserve"> </w:t>
      </w:r>
      <w:r w:rsidRPr="00684980">
        <w:rPr>
          <w:rFonts w:ascii="Palatino Linotype" w:hAnsi="Palatino Linotype"/>
          <w:b/>
          <w:i/>
          <w:lang w:val="es-ES_tradnl"/>
        </w:rPr>
        <w:t>acceso</w:t>
      </w:r>
      <w:r w:rsidRPr="00684980">
        <w:rPr>
          <w:rFonts w:ascii="Palatino Linotype" w:hAnsi="Palatino Linotype"/>
          <w:b/>
          <w:i/>
          <w:spacing w:val="-7"/>
          <w:lang w:val="es-ES_tradnl"/>
        </w:rPr>
        <w:t xml:space="preserve"> </w:t>
      </w:r>
      <w:r w:rsidRPr="00684980">
        <w:rPr>
          <w:rFonts w:ascii="Palatino Linotype" w:hAnsi="Palatino Linotype"/>
          <w:b/>
          <w:i/>
          <w:lang w:val="es-ES_tradnl"/>
        </w:rPr>
        <w:t>a</w:t>
      </w:r>
      <w:r w:rsidRPr="00684980">
        <w:rPr>
          <w:rFonts w:ascii="Palatino Linotype" w:hAnsi="Palatino Linotype"/>
          <w:b/>
          <w:i/>
          <w:spacing w:val="-12"/>
          <w:lang w:val="es-ES_tradnl"/>
        </w:rPr>
        <w:t xml:space="preserve"> </w:t>
      </w:r>
      <w:r w:rsidRPr="00684980">
        <w:rPr>
          <w:rFonts w:ascii="Palatino Linotype" w:hAnsi="Palatino Linotype"/>
          <w:b/>
          <w:i/>
          <w:lang w:val="es-ES_tradnl"/>
        </w:rPr>
        <w:t>la</w:t>
      </w:r>
      <w:r w:rsidRPr="00684980">
        <w:rPr>
          <w:rFonts w:ascii="Palatino Linotype" w:hAnsi="Palatino Linotype"/>
          <w:b/>
          <w:i/>
          <w:spacing w:val="-12"/>
          <w:lang w:val="es-ES_tradnl"/>
        </w:rPr>
        <w:t xml:space="preserve"> </w:t>
      </w:r>
      <w:r w:rsidRPr="00684980">
        <w:rPr>
          <w:rFonts w:ascii="Palatino Linotype" w:hAnsi="Palatino Linotype"/>
          <w:b/>
          <w:i/>
          <w:lang w:val="es-ES_tradnl"/>
        </w:rPr>
        <w:t>información</w:t>
      </w:r>
      <w:r w:rsidRPr="00684980">
        <w:rPr>
          <w:rFonts w:ascii="Palatino Linotype" w:hAnsi="Palatino Linotype"/>
          <w:b/>
          <w:i/>
          <w:spacing w:val="-15"/>
          <w:lang w:val="es-ES_tradnl"/>
        </w:rPr>
        <w:t xml:space="preserve"> </w:t>
      </w:r>
      <w:r w:rsidRPr="00684980">
        <w:rPr>
          <w:rFonts w:ascii="Palatino Linotype" w:hAnsi="Palatino Linotype"/>
          <w:b/>
          <w:i/>
          <w:lang w:val="es-ES_tradnl"/>
        </w:rPr>
        <w:t>que</w:t>
      </w:r>
      <w:r w:rsidRPr="00684980">
        <w:rPr>
          <w:rFonts w:ascii="Palatino Linotype" w:hAnsi="Palatino Linotype"/>
          <w:b/>
          <w:i/>
          <w:spacing w:val="-8"/>
          <w:lang w:val="es-ES_tradnl"/>
        </w:rPr>
        <w:t xml:space="preserve"> </w:t>
      </w:r>
      <w:r w:rsidRPr="00684980">
        <w:rPr>
          <w:rFonts w:ascii="Palatino Linotype" w:hAnsi="Palatino Linotype"/>
          <w:b/>
          <w:i/>
          <w:lang w:val="es-ES_tradnl"/>
        </w:rPr>
        <w:t>se</w:t>
      </w:r>
      <w:r w:rsidRPr="00684980">
        <w:rPr>
          <w:rFonts w:ascii="Palatino Linotype" w:hAnsi="Palatino Linotype"/>
          <w:b/>
          <w:i/>
          <w:spacing w:val="-7"/>
          <w:lang w:val="es-ES_tradnl"/>
        </w:rPr>
        <w:t xml:space="preserve"> </w:t>
      </w:r>
      <w:r w:rsidRPr="00684980">
        <w:rPr>
          <w:rFonts w:ascii="Palatino Linotype" w:hAnsi="Palatino Linotype"/>
          <w:b/>
          <w:i/>
          <w:lang w:val="es-ES_tradnl"/>
        </w:rPr>
        <w:t>imputen</w:t>
      </w:r>
      <w:r w:rsidRPr="00684980">
        <w:rPr>
          <w:rFonts w:ascii="Palatino Linotype" w:hAnsi="Palatino Linotype"/>
          <w:b/>
          <w:i/>
          <w:spacing w:val="-11"/>
          <w:lang w:val="es-ES_tradnl"/>
        </w:rPr>
        <w:t xml:space="preserve"> </w:t>
      </w:r>
      <w:r w:rsidRPr="00684980">
        <w:rPr>
          <w:rFonts w:ascii="Palatino Linotype" w:hAnsi="Palatino Linotype"/>
          <w:b/>
          <w:i/>
          <w:lang w:val="es-ES_tradnl"/>
        </w:rPr>
        <w:t>a</w:t>
      </w:r>
      <w:r w:rsidRPr="00684980">
        <w:rPr>
          <w:rFonts w:ascii="Palatino Linotype" w:hAnsi="Palatino Linotype"/>
          <w:b/>
          <w:i/>
          <w:spacing w:val="-12"/>
          <w:lang w:val="es-ES_tradnl"/>
        </w:rPr>
        <w:t xml:space="preserve"> </w:t>
      </w:r>
      <w:r w:rsidRPr="00684980">
        <w:rPr>
          <w:rFonts w:ascii="Palatino Linotype" w:hAnsi="Palatino Linotype"/>
          <w:b/>
          <w:i/>
          <w:lang w:val="es-ES_tradnl"/>
        </w:rPr>
        <w:t>órganos</w:t>
      </w:r>
      <w:r w:rsidRPr="00684980">
        <w:rPr>
          <w:rFonts w:ascii="Palatino Linotype" w:hAnsi="Palatino Linotype"/>
          <w:b/>
          <w:i/>
          <w:spacing w:val="-13"/>
          <w:lang w:val="es-ES_tradnl"/>
        </w:rPr>
        <w:t xml:space="preserve"> </w:t>
      </w:r>
      <w:r w:rsidRPr="00684980">
        <w:rPr>
          <w:rFonts w:ascii="Palatino Linotype" w:hAnsi="Palatino Linotype"/>
          <w:b/>
          <w:i/>
          <w:lang w:val="es-ES_tradnl"/>
        </w:rPr>
        <w:t xml:space="preserve">garantes locales. </w:t>
      </w:r>
      <w:r w:rsidRPr="00684980">
        <w:rPr>
          <w:rFonts w:ascii="Palatino Linotype" w:hAnsi="Palatino Linotype"/>
          <w:i/>
          <w:lang w:val="es-ES_tradnl"/>
        </w:rPr>
        <w:t>(página 15 de la</w:t>
      </w:r>
      <w:r w:rsidRPr="00684980">
        <w:rPr>
          <w:rFonts w:ascii="Palatino Linotype" w:hAnsi="Palatino Linotype"/>
          <w:i/>
          <w:spacing w:val="-7"/>
          <w:lang w:val="es-ES_tradnl"/>
        </w:rPr>
        <w:t xml:space="preserve"> </w:t>
      </w:r>
      <w:r w:rsidRPr="00684980">
        <w:rPr>
          <w:rFonts w:ascii="Palatino Linotype" w:hAnsi="Palatino Linotype"/>
          <w:i/>
          <w:lang w:val="es-ES_tradnl"/>
        </w:rPr>
        <w:t>sentencia).</w:t>
      </w:r>
    </w:p>
    <w:p w:rsidR="00334AC9" w:rsidRPr="00684980" w:rsidRDefault="00334AC9" w:rsidP="00334AC9">
      <w:pPr>
        <w:pStyle w:val="Prrafodelista"/>
        <w:tabs>
          <w:tab w:val="left" w:pos="1447"/>
        </w:tabs>
        <w:spacing w:line="276" w:lineRule="auto"/>
        <w:ind w:right="108"/>
        <w:jc w:val="both"/>
        <w:rPr>
          <w:rFonts w:ascii="Palatino Linotype" w:hAnsi="Palatino Linotype"/>
          <w:i/>
          <w:lang w:val="es-ES_tradnl"/>
        </w:rPr>
      </w:pPr>
    </w:p>
    <w:p w:rsidR="00334AC9" w:rsidRPr="00684980" w:rsidRDefault="00334AC9" w:rsidP="00334AC9">
      <w:pPr>
        <w:pStyle w:val="Prrafodelista"/>
        <w:widowControl w:val="0"/>
        <w:numPr>
          <w:ilvl w:val="0"/>
          <w:numId w:val="14"/>
        </w:numPr>
        <w:tabs>
          <w:tab w:val="left" w:pos="1447"/>
        </w:tabs>
        <w:autoSpaceDE w:val="0"/>
        <w:autoSpaceDN w:val="0"/>
        <w:spacing w:line="276" w:lineRule="auto"/>
        <w:ind w:left="720" w:right="108" w:hanging="90"/>
        <w:contextualSpacing w:val="0"/>
        <w:jc w:val="both"/>
        <w:rPr>
          <w:rFonts w:ascii="Palatino Linotype" w:hAnsi="Palatino Linotype"/>
          <w:i/>
          <w:lang w:val="es-ES_tradnl"/>
        </w:rPr>
      </w:pPr>
      <w:r w:rsidRPr="00684980">
        <w:rPr>
          <w:rFonts w:ascii="Palatino Linotype" w:hAnsi="Palatino Linotype"/>
          <w:i/>
          <w:lang w:val="es-ES_tradnl"/>
        </w:rPr>
        <w:t>“</w:t>
      </w:r>
      <w:r w:rsidRPr="00684980">
        <w:rPr>
          <w:rFonts w:ascii="Palatino Linotype" w:hAnsi="Palatino Linotype"/>
          <w:b/>
          <w:i/>
          <w:lang w:val="es-ES_tradnl"/>
        </w:rPr>
        <w:t xml:space="preserve">Interpretación que además se traduce en la más favorable a la protección de los derechos fundamentales del particular y resulta conforme a </w:t>
      </w:r>
      <w:r w:rsidRPr="00684980">
        <w:rPr>
          <w:rFonts w:ascii="Palatino Linotype" w:hAnsi="Palatino Linotype"/>
          <w:b/>
          <w:i/>
          <w:spacing w:val="-3"/>
          <w:lang w:val="es-ES_tradnl"/>
        </w:rPr>
        <w:t xml:space="preserve">lo </w:t>
      </w:r>
      <w:r w:rsidRPr="00684980">
        <w:rPr>
          <w:rFonts w:ascii="Palatino Linotype" w:hAnsi="Palatino Linotype"/>
          <w:b/>
          <w:i/>
          <w:lang w:val="es-ES_tradnl"/>
        </w:rPr>
        <w:t>previsto tanto en el artículo 6 de la Constitución Federal</w:t>
      </w:r>
      <w:r w:rsidRPr="00684980">
        <w:rPr>
          <w:rFonts w:ascii="Palatino Linotype" w:hAnsi="Palatino Linotype"/>
          <w:i/>
          <w:lang w:val="es-ES_tradnl"/>
        </w:rPr>
        <w:t>, como en el 25 de la Convención Americana sobre Derechos Humanos. Pues de arribar a una distinta (como lo hizo el INAI), no sólo se desnaturalizaría la finalidad</w:t>
      </w:r>
      <w:r w:rsidRPr="00684980">
        <w:rPr>
          <w:rFonts w:ascii="Palatino Linotype" w:hAnsi="Palatino Linotype"/>
          <w:i/>
          <w:spacing w:val="-17"/>
          <w:lang w:val="es-ES_tradnl"/>
        </w:rPr>
        <w:t xml:space="preserve"> </w:t>
      </w:r>
      <w:r w:rsidRPr="00684980">
        <w:rPr>
          <w:rFonts w:ascii="Palatino Linotype" w:hAnsi="Palatino Linotype"/>
          <w:i/>
          <w:lang w:val="es-ES_tradnl"/>
        </w:rPr>
        <w:t>constitucional</w:t>
      </w:r>
      <w:r w:rsidRPr="00684980">
        <w:rPr>
          <w:rFonts w:ascii="Palatino Linotype" w:hAnsi="Palatino Linotype"/>
          <w:i/>
          <w:spacing w:val="-12"/>
          <w:lang w:val="es-ES_tradnl"/>
        </w:rPr>
        <w:t xml:space="preserve"> </w:t>
      </w:r>
      <w:r w:rsidRPr="00684980">
        <w:rPr>
          <w:rFonts w:ascii="Palatino Linotype" w:hAnsi="Palatino Linotype"/>
          <w:i/>
          <w:lang w:val="es-ES_tradnl"/>
        </w:rPr>
        <w:t>por</w:t>
      </w:r>
      <w:r w:rsidRPr="00684980">
        <w:rPr>
          <w:rFonts w:ascii="Palatino Linotype" w:hAnsi="Palatino Linotype"/>
          <w:i/>
          <w:spacing w:val="-15"/>
          <w:lang w:val="es-ES_tradnl"/>
        </w:rPr>
        <w:t xml:space="preserve"> </w:t>
      </w:r>
      <w:r w:rsidRPr="00684980">
        <w:rPr>
          <w:rFonts w:ascii="Palatino Linotype" w:hAnsi="Palatino Linotype"/>
          <w:i/>
          <w:lang w:val="es-ES_tradnl"/>
        </w:rPr>
        <w:t>la</w:t>
      </w:r>
      <w:r w:rsidRPr="00684980">
        <w:rPr>
          <w:rFonts w:ascii="Palatino Linotype" w:hAnsi="Palatino Linotype"/>
          <w:i/>
          <w:spacing w:val="-16"/>
          <w:lang w:val="es-ES_tradnl"/>
        </w:rPr>
        <w:t xml:space="preserve"> </w:t>
      </w:r>
      <w:r w:rsidRPr="00684980">
        <w:rPr>
          <w:rFonts w:ascii="Palatino Linotype" w:hAnsi="Palatino Linotype"/>
          <w:i/>
          <w:lang w:val="es-ES_tradnl"/>
        </w:rPr>
        <w:t>cual</w:t>
      </w:r>
      <w:r w:rsidRPr="00684980">
        <w:rPr>
          <w:rFonts w:ascii="Palatino Linotype" w:hAnsi="Palatino Linotype"/>
          <w:i/>
          <w:spacing w:val="-12"/>
          <w:lang w:val="es-ES_tradnl"/>
        </w:rPr>
        <w:t xml:space="preserve"> </w:t>
      </w:r>
      <w:r w:rsidRPr="00684980">
        <w:rPr>
          <w:rFonts w:ascii="Palatino Linotype" w:hAnsi="Palatino Linotype"/>
          <w:i/>
          <w:lang w:val="es-ES_tradnl"/>
        </w:rPr>
        <w:t>fue</w:t>
      </w:r>
      <w:r w:rsidRPr="00684980">
        <w:rPr>
          <w:rFonts w:ascii="Palatino Linotype" w:hAnsi="Palatino Linotype"/>
          <w:i/>
          <w:spacing w:val="-17"/>
          <w:lang w:val="es-ES_tradnl"/>
        </w:rPr>
        <w:t xml:space="preserve"> </w:t>
      </w:r>
      <w:r w:rsidRPr="00684980">
        <w:rPr>
          <w:rFonts w:ascii="Palatino Linotype" w:hAnsi="Palatino Linotype"/>
          <w:i/>
          <w:lang w:val="es-ES_tradnl"/>
        </w:rPr>
        <w:t>creado</w:t>
      </w:r>
      <w:r w:rsidRPr="00684980">
        <w:rPr>
          <w:rFonts w:ascii="Palatino Linotype" w:hAnsi="Palatino Linotype"/>
          <w:i/>
          <w:spacing w:val="-16"/>
          <w:lang w:val="es-ES_tradnl"/>
        </w:rPr>
        <w:t xml:space="preserve"> </w:t>
      </w:r>
      <w:r w:rsidRPr="00684980">
        <w:rPr>
          <w:rFonts w:ascii="Palatino Linotype" w:hAnsi="Palatino Linotype"/>
          <w:i/>
          <w:lang w:val="es-ES_tradnl"/>
        </w:rPr>
        <w:t>el</w:t>
      </w:r>
      <w:r w:rsidRPr="00684980">
        <w:rPr>
          <w:rFonts w:ascii="Palatino Linotype" w:hAnsi="Palatino Linotype"/>
          <w:i/>
          <w:spacing w:val="-12"/>
          <w:lang w:val="es-ES_tradnl"/>
        </w:rPr>
        <w:t xml:space="preserve"> </w:t>
      </w:r>
      <w:r w:rsidRPr="00684980">
        <w:rPr>
          <w:rFonts w:ascii="Palatino Linotype" w:hAnsi="Palatino Linotype"/>
          <w:i/>
          <w:lang w:val="es-ES_tradnl"/>
        </w:rPr>
        <w:t>recurso</w:t>
      </w:r>
      <w:r w:rsidRPr="00684980">
        <w:rPr>
          <w:rFonts w:ascii="Palatino Linotype" w:hAnsi="Palatino Linotype"/>
          <w:i/>
          <w:spacing w:val="-16"/>
          <w:lang w:val="es-ES_tradnl"/>
        </w:rPr>
        <w:t xml:space="preserve"> </w:t>
      </w:r>
      <w:r w:rsidRPr="00684980">
        <w:rPr>
          <w:rFonts w:ascii="Palatino Linotype" w:hAnsi="Palatino Linotype"/>
          <w:i/>
          <w:lang w:val="es-ES_tradnl"/>
        </w:rPr>
        <w:t>de</w:t>
      </w:r>
      <w:r w:rsidRPr="00684980">
        <w:rPr>
          <w:rFonts w:ascii="Palatino Linotype" w:hAnsi="Palatino Linotype"/>
          <w:i/>
          <w:spacing w:val="-16"/>
          <w:lang w:val="es-ES_tradnl"/>
        </w:rPr>
        <w:t xml:space="preserve"> </w:t>
      </w:r>
      <w:r w:rsidRPr="00684980">
        <w:rPr>
          <w:rFonts w:ascii="Palatino Linotype" w:hAnsi="Palatino Linotype"/>
          <w:i/>
          <w:lang w:val="es-ES_tradnl"/>
        </w:rPr>
        <w:t>inconformidad,</w:t>
      </w:r>
      <w:r w:rsidRPr="00684980">
        <w:rPr>
          <w:rFonts w:ascii="Palatino Linotype" w:hAnsi="Palatino Linotype"/>
          <w:i/>
          <w:spacing w:val="-16"/>
          <w:lang w:val="es-ES_tradnl"/>
        </w:rPr>
        <w:t xml:space="preserve"> </w:t>
      </w:r>
      <w:r w:rsidRPr="00684980">
        <w:rPr>
          <w:rFonts w:ascii="Palatino Linotype" w:hAnsi="Palatino Linotype"/>
          <w:i/>
          <w:lang w:val="es-ES_tradnl"/>
        </w:rPr>
        <w:t xml:space="preserve">esto es, garantizar –en una instancia especializada y nacional- </w:t>
      </w:r>
      <w:r w:rsidRPr="00684980">
        <w:rPr>
          <w:rFonts w:ascii="Palatino Linotype" w:hAnsi="Palatino Linotype"/>
          <w:b/>
          <w:i/>
          <w:lang w:val="es-ES_tradnl"/>
        </w:rPr>
        <w:t>la protección integral de los particulares frente a cualquier violación que los órganos de transparencia estatales cometan respecto a su derecho de acceso a la información</w:t>
      </w:r>
      <w:r w:rsidRPr="00684980">
        <w:rPr>
          <w:rFonts w:ascii="Palatino Linotype" w:hAnsi="Palatino Linotype"/>
          <w:i/>
          <w:lang w:val="es-ES_tradnl"/>
        </w:rPr>
        <w:t xml:space="preserve">; sino además atentar en contra de </w:t>
      </w:r>
      <w:r w:rsidRPr="00684980">
        <w:rPr>
          <w:rFonts w:ascii="Palatino Linotype" w:hAnsi="Palatino Linotype"/>
          <w:i/>
          <w:spacing w:val="-3"/>
          <w:lang w:val="es-ES_tradnl"/>
        </w:rPr>
        <w:t xml:space="preserve">su </w:t>
      </w:r>
      <w:r w:rsidRPr="00684980">
        <w:rPr>
          <w:rFonts w:ascii="Palatino Linotype" w:hAnsi="Palatino Linotype"/>
          <w:i/>
          <w:lang w:val="es-ES_tradnl"/>
        </w:rPr>
        <w:t>propia efectividad, dado que pudieran generarse prácticas sistemáticas a fin de evitar la procedencia del recurso en mención (por ejemplo, resoluciones revocatorias y donde aparentemente</w:t>
      </w:r>
      <w:r w:rsidRPr="00684980">
        <w:rPr>
          <w:rFonts w:ascii="Palatino Linotype" w:hAnsi="Palatino Linotype"/>
          <w:i/>
          <w:spacing w:val="-10"/>
          <w:lang w:val="es-ES_tradnl"/>
        </w:rPr>
        <w:t xml:space="preserve"> </w:t>
      </w:r>
      <w:r w:rsidRPr="00684980">
        <w:rPr>
          <w:rFonts w:ascii="Palatino Linotype" w:hAnsi="Palatino Linotype"/>
          <w:i/>
          <w:lang w:val="es-ES_tradnl"/>
        </w:rPr>
        <w:t>se</w:t>
      </w:r>
      <w:r w:rsidRPr="00684980">
        <w:rPr>
          <w:rFonts w:ascii="Palatino Linotype" w:hAnsi="Palatino Linotype"/>
          <w:i/>
          <w:spacing w:val="-11"/>
          <w:lang w:val="es-ES_tradnl"/>
        </w:rPr>
        <w:t xml:space="preserve"> </w:t>
      </w:r>
      <w:r w:rsidRPr="00684980">
        <w:rPr>
          <w:rFonts w:ascii="Palatino Linotype" w:hAnsi="Palatino Linotype"/>
          <w:i/>
          <w:lang w:val="es-ES_tradnl"/>
        </w:rPr>
        <w:t>ordene</w:t>
      </w:r>
      <w:r w:rsidRPr="00684980">
        <w:rPr>
          <w:rFonts w:ascii="Palatino Linotype" w:hAnsi="Palatino Linotype"/>
          <w:i/>
          <w:spacing w:val="-10"/>
          <w:lang w:val="es-ES_tradnl"/>
        </w:rPr>
        <w:t xml:space="preserve"> </w:t>
      </w:r>
      <w:r w:rsidRPr="00684980">
        <w:rPr>
          <w:rFonts w:ascii="Palatino Linotype" w:hAnsi="Palatino Linotype"/>
          <w:i/>
          <w:lang w:val="es-ES_tradnl"/>
        </w:rPr>
        <w:t>la</w:t>
      </w:r>
      <w:r w:rsidRPr="00684980">
        <w:rPr>
          <w:rFonts w:ascii="Palatino Linotype" w:hAnsi="Palatino Linotype"/>
          <w:i/>
          <w:spacing w:val="-11"/>
          <w:lang w:val="es-ES_tradnl"/>
        </w:rPr>
        <w:t xml:space="preserve"> </w:t>
      </w:r>
      <w:r w:rsidRPr="00684980">
        <w:rPr>
          <w:rFonts w:ascii="Palatino Linotype" w:hAnsi="Palatino Linotype"/>
          <w:i/>
          <w:lang w:val="es-ES_tradnl"/>
        </w:rPr>
        <w:t>búsqueda</w:t>
      </w:r>
      <w:r w:rsidRPr="00684980">
        <w:rPr>
          <w:rFonts w:ascii="Palatino Linotype" w:hAnsi="Palatino Linotype"/>
          <w:i/>
          <w:spacing w:val="-11"/>
          <w:lang w:val="es-ES_tradnl"/>
        </w:rPr>
        <w:t xml:space="preserve"> </w:t>
      </w:r>
      <w:r w:rsidRPr="00684980">
        <w:rPr>
          <w:rFonts w:ascii="Palatino Linotype" w:hAnsi="Palatino Linotype"/>
          <w:i/>
          <w:lang w:val="es-ES_tradnl"/>
        </w:rPr>
        <w:t>y/o</w:t>
      </w:r>
      <w:r w:rsidRPr="00684980">
        <w:rPr>
          <w:rFonts w:ascii="Palatino Linotype" w:hAnsi="Palatino Linotype"/>
          <w:i/>
          <w:spacing w:val="-9"/>
          <w:lang w:val="es-ES_tradnl"/>
        </w:rPr>
        <w:t xml:space="preserve"> </w:t>
      </w:r>
      <w:r w:rsidRPr="00684980">
        <w:rPr>
          <w:rFonts w:ascii="Palatino Linotype" w:hAnsi="Palatino Linotype"/>
          <w:i/>
          <w:lang w:val="es-ES_tradnl"/>
        </w:rPr>
        <w:t>entrega</w:t>
      </w:r>
      <w:r w:rsidRPr="00684980">
        <w:rPr>
          <w:rFonts w:ascii="Palatino Linotype" w:hAnsi="Palatino Linotype"/>
          <w:i/>
          <w:spacing w:val="-11"/>
          <w:lang w:val="es-ES_tradnl"/>
        </w:rPr>
        <w:t xml:space="preserve"> </w:t>
      </w:r>
      <w:r w:rsidRPr="00684980">
        <w:rPr>
          <w:rFonts w:ascii="Palatino Linotype" w:hAnsi="Palatino Linotype"/>
          <w:i/>
          <w:lang w:val="es-ES_tradnl"/>
        </w:rPr>
        <w:t>de</w:t>
      </w:r>
      <w:r w:rsidRPr="00684980">
        <w:rPr>
          <w:rFonts w:ascii="Palatino Linotype" w:hAnsi="Palatino Linotype"/>
          <w:i/>
          <w:spacing w:val="-16"/>
          <w:lang w:val="es-ES_tradnl"/>
        </w:rPr>
        <w:t xml:space="preserve"> </w:t>
      </w:r>
      <w:r w:rsidRPr="00684980">
        <w:rPr>
          <w:rFonts w:ascii="Palatino Linotype" w:hAnsi="Palatino Linotype"/>
          <w:i/>
          <w:lang w:val="es-ES_tradnl"/>
        </w:rPr>
        <w:t>la</w:t>
      </w:r>
      <w:r w:rsidRPr="00684980">
        <w:rPr>
          <w:rFonts w:ascii="Palatino Linotype" w:hAnsi="Palatino Linotype"/>
          <w:i/>
          <w:spacing w:val="-10"/>
          <w:lang w:val="es-ES_tradnl"/>
        </w:rPr>
        <w:t xml:space="preserve"> </w:t>
      </w:r>
      <w:r w:rsidRPr="00684980">
        <w:rPr>
          <w:rFonts w:ascii="Palatino Linotype" w:hAnsi="Palatino Linotype"/>
          <w:i/>
          <w:lang w:val="es-ES_tradnl"/>
        </w:rPr>
        <w:t>información</w:t>
      </w:r>
      <w:r w:rsidRPr="00684980">
        <w:rPr>
          <w:rFonts w:ascii="Palatino Linotype" w:hAnsi="Palatino Linotype"/>
          <w:i/>
          <w:spacing w:val="-11"/>
          <w:lang w:val="es-ES_tradnl"/>
        </w:rPr>
        <w:t xml:space="preserve"> </w:t>
      </w:r>
      <w:r w:rsidRPr="00684980">
        <w:rPr>
          <w:rFonts w:ascii="Palatino Linotype" w:hAnsi="Palatino Linotype"/>
          <w:i/>
          <w:lang w:val="es-ES_tradnl"/>
        </w:rPr>
        <w:t>pero</w:t>
      </w:r>
      <w:r w:rsidRPr="00684980">
        <w:rPr>
          <w:rFonts w:ascii="Palatino Linotype" w:hAnsi="Palatino Linotype"/>
          <w:i/>
          <w:spacing w:val="-11"/>
          <w:lang w:val="es-ES_tradnl"/>
        </w:rPr>
        <w:t xml:space="preserve"> </w:t>
      </w:r>
      <w:r w:rsidRPr="00684980">
        <w:rPr>
          <w:rFonts w:ascii="Palatino Linotype" w:hAnsi="Palatino Linotype"/>
          <w:i/>
          <w:lang w:val="es-ES_tradnl"/>
        </w:rPr>
        <w:t>ésta sea distinta -nivel de desglose y periodo de búsqueda- a la requerida en términos y modalidad solicitados originalmente) y por tanto minar o disminuir la tutela del medio de defensa creado específicamente por el legislador para la</w:t>
      </w:r>
      <w:r w:rsidRPr="00684980">
        <w:rPr>
          <w:rFonts w:ascii="Palatino Linotype" w:hAnsi="Palatino Linotype"/>
          <w:i/>
          <w:spacing w:val="13"/>
          <w:lang w:val="es-ES_tradnl"/>
        </w:rPr>
        <w:t xml:space="preserve"> </w:t>
      </w:r>
      <w:r w:rsidRPr="00684980">
        <w:rPr>
          <w:rFonts w:ascii="Palatino Linotype" w:hAnsi="Palatino Linotype"/>
          <w:i/>
          <w:lang w:val="es-ES_tradnl"/>
        </w:rPr>
        <w:t>protección</w:t>
      </w:r>
      <w:r w:rsidRPr="00684980">
        <w:rPr>
          <w:rFonts w:ascii="Palatino Linotype" w:hAnsi="Palatino Linotype"/>
          <w:i/>
          <w:spacing w:val="14"/>
          <w:lang w:val="es-ES_tradnl"/>
        </w:rPr>
        <w:t xml:space="preserve"> </w:t>
      </w:r>
      <w:r w:rsidRPr="00684980">
        <w:rPr>
          <w:rFonts w:ascii="Palatino Linotype" w:hAnsi="Palatino Linotype"/>
          <w:i/>
          <w:spacing w:val="-3"/>
          <w:lang w:val="es-ES_tradnl"/>
        </w:rPr>
        <w:t>del</w:t>
      </w:r>
      <w:r w:rsidRPr="00684980">
        <w:rPr>
          <w:rFonts w:ascii="Palatino Linotype" w:hAnsi="Palatino Linotype"/>
          <w:i/>
          <w:spacing w:val="17"/>
          <w:lang w:val="es-ES_tradnl"/>
        </w:rPr>
        <w:t xml:space="preserve"> </w:t>
      </w:r>
      <w:r w:rsidRPr="00684980">
        <w:rPr>
          <w:rFonts w:ascii="Palatino Linotype" w:hAnsi="Palatino Linotype"/>
          <w:i/>
          <w:lang w:val="es-ES_tradnl"/>
        </w:rPr>
        <w:t>derecho</w:t>
      </w:r>
      <w:r w:rsidRPr="00684980">
        <w:rPr>
          <w:rFonts w:ascii="Palatino Linotype" w:hAnsi="Palatino Linotype"/>
          <w:i/>
          <w:spacing w:val="14"/>
          <w:lang w:val="es-ES_tradnl"/>
        </w:rPr>
        <w:t xml:space="preserve"> </w:t>
      </w:r>
      <w:r w:rsidRPr="00684980">
        <w:rPr>
          <w:rFonts w:ascii="Palatino Linotype" w:hAnsi="Palatino Linotype"/>
          <w:i/>
          <w:lang w:val="es-ES_tradnl"/>
        </w:rPr>
        <w:t>de</w:t>
      </w:r>
      <w:r w:rsidRPr="00684980">
        <w:rPr>
          <w:rFonts w:ascii="Palatino Linotype" w:hAnsi="Palatino Linotype"/>
          <w:i/>
          <w:spacing w:val="13"/>
          <w:lang w:val="es-ES_tradnl"/>
        </w:rPr>
        <w:t xml:space="preserve"> </w:t>
      </w:r>
      <w:r w:rsidRPr="00684980">
        <w:rPr>
          <w:rFonts w:ascii="Palatino Linotype" w:hAnsi="Palatino Linotype"/>
          <w:i/>
          <w:lang w:val="es-ES_tradnl"/>
        </w:rPr>
        <w:t>acceso</w:t>
      </w:r>
      <w:r w:rsidRPr="00684980">
        <w:rPr>
          <w:rFonts w:ascii="Palatino Linotype" w:hAnsi="Palatino Linotype"/>
          <w:i/>
          <w:spacing w:val="14"/>
          <w:lang w:val="es-ES_tradnl"/>
        </w:rPr>
        <w:t xml:space="preserve"> </w:t>
      </w:r>
      <w:r w:rsidRPr="00684980">
        <w:rPr>
          <w:rFonts w:ascii="Palatino Linotype" w:hAnsi="Palatino Linotype"/>
          <w:i/>
          <w:lang w:val="es-ES_tradnl"/>
        </w:rPr>
        <w:t>a</w:t>
      </w:r>
      <w:r w:rsidRPr="00684980">
        <w:rPr>
          <w:rFonts w:ascii="Palatino Linotype" w:hAnsi="Palatino Linotype"/>
          <w:i/>
          <w:spacing w:val="9"/>
          <w:lang w:val="es-ES_tradnl"/>
        </w:rPr>
        <w:t xml:space="preserve"> </w:t>
      </w:r>
      <w:r w:rsidRPr="00684980">
        <w:rPr>
          <w:rFonts w:ascii="Palatino Linotype" w:hAnsi="Palatino Linotype"/>
          <w:i/>
          <w:lang w:val="es-ES_tradnl"/>
        </w:rPr>
        <w:t>la</w:t>
      </w:r>
      <w:r w:rsidRPr="00684980">
        <w:rPr>
          <w:rFonts w:ascii="Palatino Linotype" w:hAnsi="Palatino Linotype"/>
          <w:i/>
          <w:spacing w:val="9"/>
          <w:lang w:val="es-ES_tradnl"/>
        </w:rPr>
        <w:t xml:space="preserve"> </w:t>
      </w:r>
      <w:r w:rsidRPr="00684980">
        <w:rPr>
          <w:rFonts w:ascii="Palatino Linotype" w:hAnsi="Palatino Linotype"/>
          <w:i/>
          <w:lang w:val="es-ES_tradnl"/>
        </w:rPr>
        <w:t>información;</w:t>
      </w:r>
      <w:r w:rsidRPr="00684980">
        <w:rPr>
          <w:rFonts w:ascii="Palatino Linotype" w:hAnsi="Palatino Linotype"/>
          <w:i/>
          <w:spacing w:val="14"/>
          <w:lang w:val="es-ES_tradnl"/>
        </w:rPr>
        <w:t xml:space="preserve"> </w:t>
      </w:r>
      <w:r w:rsidRPr="00684980">
        <w:rPr>
          <w:rFonts w:ascii="Palatino Linotype" w:hAnsi="Palatino Linotype"/>
          <w:i/>
          <w:lang w:val="es-ES_tradnl"/>
        </w:rPr>
        <w:t>situación</w:t>
      </w:r>
      <w:r w:rsidRPr="00684980">
        <w:rPr>
          <w:rFonts w:ascii="Palatino Linotype" w:hAnsi="Palatino Linotype"/>
          <w:i/>
          <w:spacing w:val="13"/>
          <w:lang w:val="es-ES_tradnl"/>
        </w:rPr>
        <w:t xml:space="preserve"> </w:t>
      </w:r>
      <w:r w:rsidRPr="00684980">
        <w:rPr>
          <w:rFonts w:ascii="Palatino Linotype" w:hAnsi="Palatino Linotype"/>
          <w:i/>
          <w:lang w:val="es-ES_tradnl"/>
        </w:rPr>
        <w:t>por</w:t>
      </w:r>
      <w:r w:rsidRPr="00684980">
        <w:rPr>
          <w:rFonts w:ascii="Palatino Linotype" w:hAnsi="Palatino Linotype"/>
          <w:i/>
          <w:spacing w:val="15"/>
          <w:lang w:val="es-ES_tradnl"/>
        </w:rPr>
        <w:t xml:space="preserve"> </w:t>
      </w:r>
      <w:r w:rsidRPr="00684980">
        <w:rPr>
          <w:rFonts w:ascii="Palatino Linotype" w:hAnsi="Palatino Linotype"/>
          <w:i/>
          <w:lang w:val="es-ES_tradnl"/>
        </w:rPr>
        <w:t>la</w:t>
      </w:r>
      <w:r w:rsidRPr="00684980">
        <w:rPr>
          <w:rFonts w:ascii="Palatino Linotype" w:hAnsi="Palatino Linotype"/>
          <w:i/>
          <w:spacing w:val="14"/>
          <w:lang w:val="es-ES_tradnl"/>
        </w:rPr>
        <w:t xml:space="preserve"> </w:t>
      </w:r>
      <w:r w:rsidRPr="00684980">
        <w:rPr>
          <w:rFonts w:ascii="Palatino Linotype" w:hAnsi="Palatino Linotype"/>
          <w:i/>
          <w:lang w:val="es-ES_tradnl"/>
        </w:rPr>
        <w:t>que</w:t>
      </w:r>
      <w:r w:rsidRPr="00684980">
        <w:rPr>
          <w:rFonts w:ascii="Palatino Linotype" w:hAnsi="Palatino Linotype"/>
          <w:i/>
          <w:spacing w:val="14"/>
          <w:lang w:val="es-ES_tradnl"/>
        </w:rPr>
        <w:t xml:space="preserve"> </w:t>
      </w:r>
      <w:r w:rsidRPr="00684980">
        <w:rPr>
          <w:rFonts w:ascii="Palatino Linotype" w:hAnsi="Palatino Linotype"/>
          <w:i/>
          <w:lang w:val="es-ES_tradnl"/>
        </w:rPr>
        <w:t>el recurso (…) se volvería meramente formal y por tanto ilusorio”. (Páginas 19 y 20 de la sentencia).</w:t>
      </w:r>
    </w:p>
    <w:p w:rsidR="00334AC9" w:rsidRPr="00684980" w:rsidRDefault="00334AC9" w:rsidP="00334AC9">
      <w:pPr>
        <w:pStyle w:val="Prrafodelista"/>
        <w:tabs>
          <w:tab w:val="left" w:pos="1447"/>
        </w:tabs>
        <w:spacing w:line="276" w:lineRule="auto"/>
        <w:ind w:right="108"/>
        <w:jc w:val="both"/>
        <w:rPr>
          <w:rFonts w:ascii="Palatino Linotype" w:hAnsi="Palatino Linotype"/>
          <w:i/>
          <w:lang w:val="es-ES_tradnl"/>
        </w:rPr>
      </w:pPr>
    </w:p>
    <w:p w:rsidR="00334AC9" w:rsidRPr="00684980" w:rsidRDefault="00334AC9" w:rsidP="00334AC9">
      <w:pPr>
        <w:pStyle w:val="Prrafodelista"/>
        <w:widowControl w:val="0"/>
        <w:numPr>
          <w:ilvl w:val="0"/>
          <w:numId w:val="14"/>
        </w:numPr>
        <w:tabs>
          <w:tab w:val="left" w:pos="1447"/>
        </w:tabs>
        <w:autoSpaceDE w:val="0"/>
        <w:autoSpaceDN w:val="0"/>
        <w:spacing w:line="276" w:lineRule="auto"/>
        <w:ind w:left="720" w:right="108" w:hanging="90"/>
        <w:contextualSpacing w:val="0"/>
        <w:jc w:val="both"/>
        <w:rPr>
          <w:rFonts w:ascii="Palatino Linotype" w:hAnsi="Palatino Linotype"/>
          <w:i/>
          <w:lang w:val="es-ES_tradnl"/>
        </w:rPr>
      </w:pPr>
      <w:r w:rsidRPr="00684980">
        <w:rPr>
          <w:rFonts w:ascii="Palatino Linotype" w:hAnsi="Palatino Linotype"/>
          <w:i/>
          <w:lang w:val="es-ES_tradnl"/>
        </w:rPr>
        <w:t xml:space="preserve">Si bien el artículo 160 de la Ley General estableció que para la procedencia del recurso de inconformidad </w:t>
      </w:r>
      <w:r w:rsidRPr="00684980">
        <w:rPr>
          <w:rFonts w:ascii="Palatino Linotype" w:hAnsi="Palatino Linotype"/>
          <w:i/>
          <w:spacing w:val="-3"/>
          <w:lang w:val="es-ES_tradnl"/>
        </w:rPr>
        <w:t xml:space="preserve">se </w:t>
      </w:r>
      <w:r w:rsidRPr="00684980">
        <w:rPr>
          <w:rFonts w:ascii="Palatino Linotype" w:hAnsi="Palatino Linotype"/>
          <w:i/>
          <w:lang w:val="es-ES_tradnl"/>
        </w:rPr>
        <w:t xml:space="preserve">entenderían como negativas de acceso a la información la falta de resolución de los órganos garantes en materia </w:t>
      </w:r>
      <w:r w:rsidRPr="00684980">
        <w:rPr>
          <w:rFonts w:ascii="Palatino Linotype" w:hAnsi="Palatino Linotype"/>
          <w:i/>
          <w:spacing w:val="2"/>
          <w:lang w:val="es-ES_tradnl"/>
        </w:rPr>
        <w:t xml:space="preserve">local, </w:t>
      </w:r>
      <w:r w:rsidRPr="00684980">
        <w:rPr>
          <w:rFonts w:ascii="Palatino Linotype" w:hAnsi="Palatino Linotype"/>
          <w:i/>
          <w:lang w:val="es-ES_tradnl"/>
        </w:rPr>
        <w:t>dicha</w:t>
      </w:r>
      <w:r w:rsidRPr="00684980">
        <w:rPr>
          <w:rFonts w:ascii="Palatino Linotype" w:hAnsi="Palatino Linotype"/>
          <w:i/>
          <w:spacing w:val="-7"/>
          <w:lang w:val="es-ES_tradnl"/>
        </w:rPr>
        <w:t xml:space="preserve"> </w:t>
      </w:r>
      <w:r w:rsidRPr="00684980">
        <w:rPr>
          <w:rFonts w:ascii="Palatino Linotype" w:hAnsi="Palatino Linotype"/>
          <w:i/>
          <w:lang w:val="es-ES_tradnl"/>
        </w:rPr>
        <w:t>cuestión,</w:t>
      </w:r>
      <w:r w:rsidRPr="00684980">
        <w:rPr>
          <w:rFonts w:ascii="Palatino Linotype" w:hAnsi="Palatino Linotype"/>
          <w:i/>
          <w:spacing w:val="-6"/>
          <w:lang w:val="es-ES_tradnl"/>
        </w:rPr>
        <w:t xml:space="preserve"> </w:t>
      </w:r>
      <w:r w:rsidRPr="00684980">
        <w:rPr>
          <w:rFonts w:ascii="Palatino Linotype" w:hAnsi="Palatino Linotype"/>
          <w:i/>
          <w:lang w:val="es-ES_tradnl"/>
        </w:rPr>
        <w:t>en</w:t>
      </w:r>
      <w:r w:rsidRPr="00684980">
        <w:rPr>
          <w:rFonts w:ascii="Palatino Linotype" w:hAnsi="Palatino Linotype"/>
          <w:i/>
          <w:spacing w:val="-6"/>
          <w:lang w:val="es-ES_tradnl"/>
        </w:rPr>
        <w:t xml:space="preserve"> </w:t>
      </w:r>
      <w:r w:rsidRPr="00684980">
        <w:rPr>
          <w:rFonts w:ascii="Palatino Linotype" w:hAnsi="Palatino Linotype"/>
          <w:i/>
          <w:lang w:val="es-ES_tradnl"/>
        </w:rPr>
        <w:t>acatamiento</w:t>
      </w:r>
      <w:r w:rsidRPr="00684980">
        <w:rPr>
          <w:rFonts w:ascii="Palatino Linotype" w:hAnsi="Palatino Linotype"/>
          <w:i/>
          <w:spacing w:val="-6"/>
          <w:lang w:val="es-ES_tradnl"/>
        </w:rPr>
        <w:t xml:space="preserve"> </w:t>
      </w:r>
      <w:r w:rsidRPr="00684980">
        <w:rPr>
          <w:rFonts w:ascii="Palatino Linotype" w:hAnsi="Palatino Linotype"/>
          <w:i/>
          <w:lang w:val="es-ES_tradnl"/>
        </w:rPr>
        <w:t>a</w:t>
      </w:r>
      <w:r w:rsidRPr="00684980">
        <w:rPr>
          <w:rFonts w:ascii="Palatino Linotype" w:hAnsi="Palatino Linotype"/>
          <w:i/>
          <w:spacing w:val="-11"/>
          <w:lang w:val="es-ES_tradnl"/>
        </w:rPr>
        <w:t xml:space="preserve"> </w:t>
      </w:r>
      <w:r w:rsidRPr="00684980">
        <w:rPr>
          <w:rFonts w:ascii="Palatino Linotype" w:hAnsi="Palatino Linotype"/>
          <w:i/>
          <w:lang w:val="es-ES_tradnl"/>
        </w:rPr>
        <w:t>lo</w:t>
      </w:r>
      <w:r w:rsidRPr="00684980">
        <w:rPr>
          <w:rFonts w:ascii="Palatino Linotype" w:hAnsi="Palatino Linotype"/>
          <w:i/>
          <w:spacing w:val="-6"/>
          <w:lang w:val="es-ES_tradnl"/>
        </w:rPr>
        <w:t xml:space="preserve"> </w:t>
      </w:r>
      <w:r w:rsidRPr="00684980">
        <w:rPr>
          <w:rFonts w:ascii="Palatino Linotype" w:hAnsi="Palatino Linotype"/>
          <w:i/>
          <w:lang w:val="es-ES_tradnl"/>
        </w:rPr>
        <w:t>previsto</w:t>
      </w:r>
      <w:r w:rsidRPr="00684980">
        <w:rPr>
          <w:rFonts w:ascii="Palatino Linotype" w:hAnsi="Palatino Linotype"/>
          <w:i/>
          <w:spacing w:val="-6"/>
          <w:lang w:val="es-ES_tradnl"/>
        </w:rPr>
        <w:t xml:space="preserve"> </w:t>
      </w:r>
      <w:r w:rsidRPr="00684980">
        <w:rPr>
          <w:rFonts w:ascii="Palatino Linotype" w:hAnsi="Palatino Linotype"/>
          <w:i/>
          <w:lang w:val="es-ES_tradnl"/>
        </w:rPr>
        <w:t>en</w:t>
      </w:r>
      <w:r w:rsidRPr="00684980">
        <w:rPr>
          <w:rFonts w:ascii="Palatino Linotype" w:hAnsi="Palatino Linotype"/>
          <w:i/>
          <w:spacing w:val="-6"/>
          <w:lang w:val="es-ES_tradnl"/>
        </w:rPr>
        <w:t xml:space="preserve"> </w:t>
      </w:r>
      <w:r w:rsidRPr="00684980">
        <w:rPr>
          <w:rFonts w:ascii="Palatino Linotype" w:hAnsi="Palatino Linotype"/>
          <w:i/>
          <w:lang w:val="es-ES_tradnl"/>
        </w:rPr>
        <w:t>el</w:t>
      </w:r>
      <w:r w:rsidRPr="00684980">
        <w:rPr>
          <w:rFonts w:ascii="Palatino Linotype" w:hAnsi="Palatino Linotype"/>
          <w:i/>
          <w:spacing w:val="-3"/>
          <w:lang w:val="es-ES_tradnl"/>
        </w:rPr>
        <w:t xml:space="preserve"> </w:t>
      </w:r>
      <w:r w:rsidRPr="00684980">
        <w:rPr>
          <w:rFonts w:ascii="Palatino Linotype" w:hAnsi="Palatino Linotype"/>
          <w:i/>
          <w:lang w:val="es-ES_tradnl"/>
        </w:rPr>
        <w:t>artículo</w:t>
      </w:r>
      <w:r w:rsidRPr="00684980">
        <w:rPr>
          <w:rFonts w:ascii="Palatino Linotype" w:hAnsi="Palatino Linotype"/>
          <w:i/>
          <w:spacing w:val="-6"/>
          <w:lang w:val="es-ES_tradnl"/>
        </w:rPr>
        <w:t xml:space="preserve"> </w:t>
      </w:r>
      <w:r w:rsidRPr="00684980">
        <w:rPr>
          <w:rFonts w:ascii="Palatino Linotype" w:hAnsi="Palatino Linotype"/>
          <w:i/>
          <w:lang w:val="es-ES_tradnl"/>
        </w:rPr>
        <w:t>1</w:t>
      </w:r>
      <w:r w:rsidRPr="00684980">
        <w:rPr>
          <w:rFonts w:ascii="Palatino Linotype" w:hAnsi="Palatino Linotype"/>
          <w:i/>
          <w:spacing w:val="-6"/>
          <w:lang w:val="es-ES_tradnl"/>
        </w:rPr>
        <w:t xml:space="preserve"> </w:t>
      </w:r>
      <w:r w:rsidRPr="00684980">
        <w:rPr>
          <w:rFonts w:ascii="Palatino Linotype" w:hAnsi="Palatino Linotype"/>
          <w:i/>
          <w:lang w:val="es-ES_tradnl"/>
        </w:rPr>
        <w:t>Constitucional,</w:t>
      </w:r>
      <w:r w:rsidRPr="00684980">
        <w:rPr>
          <w:rFonts w:ascii="Palatino Linotype" w:hAnsi="Palatino Linotype"/>
          <w:i/>
          <w:spacing w:val="5"/>
          <w:lang w:val="es-ES_tradnl"/>
        </w:rPr>
        <w:t xml:space="preserve"> </w:t>
      </w:r>
      <w:r w:rsidRPr="00684980">
        <w:rPr>
          <w:rFonts w:ascii="Palatino Linotype" w:hAnsi="Palatino Linotype"/>
          <w:b/>
          <w:i/>
          <w:lang w:val="es-ES_tradnl"/>
        </w:rPr>
        <w:t xml:space="preserve">no debe ser entendida de una forma restrictiva </w:t>
      </w:r>
      <w:r w:rsidRPr="00684980">
        <w:rPr>
          <w:rFonts w:ascii="Palatino Linotype" w:hAnsi="Palatino Linotype"/>
          <w:i/>
          <w:lang w:val="es-ES_tradnl"/>
        </w:rPr>
        <w:t>(esto es interpretar como negativas</w:t>
      </w:r>
      <w:r w:rsidRPr="00684980">
        <w:rPr>
          <w:rFonts w:ascii="Palatino Linotype" w:hAnsi="Palatino Linotype"/>
          <w:i/>
          <w:spacing w:val="-7"/>
          <w:lang w:val="es-ES_tradnl"/>
        </w:rPr>
        <w:t xml:space="preserve"> </w:t>
      </w:r>
      <w:r w:rsidRPr="00684980">
        <w:rPr>
          <w:rFonts w:ascii="Palatino Linotype" w:hAnsi="Palatino Linotype"/>
          <w:i/>
          <w:lang w:val="es-ES_tradnl"/>
        </w:rPr>
        <w:t>para</w:t>
      </w:r>
      <w:r w:rsidRPr="00684980">
        <w:rPr>
          <w:rFonts w:ascii="Palatino Linotype" w:hAnsi="Palatino Linotype"/>
          <w:i/>
          <w:spacing w:val="-6"/>
          <w:lang w:val="es-ES_tradnl"/>
        </w:rPr>
        <w:t xml:space="preserve"> </w:t>
      </w:r>
      <w:r w:rsidRPr="00684980">
        <w:rPr>
          <w:rFonts w:ascii="Palatino Linotype" w:hAnsi="Palatino Linotype"/>
          <w:i/>
          <w:lang w:val="es-ES_tradnl"/>
        </w:rPr>
        <w:t>su</w:t>
      </w:r>
      <w:r w:rsidRPr="00684980">
        <w:rPr>
          <w:rFonts w:ascii="Palatino Linotype" w:hAnsi="Palatino Linotype"/>
          <w:i/>
          <w:spacing w:val="-10"/>
          <w:lang w:val="es-ES_tradnl"/>
        </w:rPr>
        <w:t xml:space="preserve"> </w:t>
      </w:r>
      <w:r w:rsidRPr="00684980">
        <w:rPr>
          <w:rFonts w:ascii="Palatino Linotype" w:hAnsi="Palatino Linotype"/>
          <w:i/>
          <w:lang w:val="es-ES_tradnl"/>
        </w:rPr>
        <w:t>procedencia</w:t>
      </w:r>
      <w:r w:rsidRPr="00684980">
        <w:rPr>
          <w:rFonts w:ascii="Palatino Linotype" w:hAnsi="Palatino Linotype"/>
          <w:i/>
          <w:spacing w:val="-10"/>
          <w:lang w:val="es-ES_tradnl"/>
        </w:rPr>
        <w:t xml:space="preserve"> </w:t>
      </w:r>
      <w:r w:rsidRPr="00684980">
        <w:rPr>
          <w:rFonts w:ascii="Palatino Linotype" w:hAnsi="Palatino Linotype"/>
          <w:i/>
          <w:lang w:val="es-ES_tradnl"/>
        </w:rPr>
        <w:t>únicamente</w:t>
      </w:r>
      <w:r w:rsidRPr="00684980">
        <w:rPr>
          <w:rFonts w:ascii="Palatino Linotype" w:hAnsi="Palatino Linotype"/>
          <w:i/>
          <w:spacing w:val="-6"/>
          <w:lang w:val="es-ES_tradnl"/>
        </w:rPr>
        <w:t xml:space="preserve"> </w:t>
      </w:r>
      <w:r w:rsidRPr="00684980">
        <w:rPr>
          <w:rFonts w:ascii="Palatino Linotype" w:hAnsi="Palatino Linotype"/>
          <w:i/>
          <w:lang w:val="es-ES_tradnl"/>
        </w:rPr>
        <w:t>la</w:t>
      </w:r>
      <w:r w:rsidRPr="00684980">
        <w:rPr>
          <w:rFonts w:ascii="Palatino Linotype" w:hAnsi="Palatino Linotype"/>
          <w:i/>
          <w:spacing w:val="-10"/>
          <w:lang w:val="es-ES_tradnl"/>
        </w:rPr>
        <w:t xml:space="preserve"> </w:t>
      </w:r>
      <w:r w:rsidRPr="00684980">
        <w:rPr>
          <w:rFonts w:ascii="Palatino Linotype" w:hAnsi="Palatino Linotype"/>
          <w:i/>
          <w:lang w:val="es-ES_tradnl"/>
        </w:rPr>
        <w:t>falta</w:t>
      </w:r>
      <w:r w:rsidRPr="00684980">
        <w:rPr>
          <w:rFonts w:ascii="Palatino Linotype" w:hAnsi="Palatino Linotype"/>
          <w:i/>
          <w:spacing w:val="-6"/>
          <w:lang w:val="es-ES_tradnl"/>
        </w:rPr>
        <w:t xml:space="preserve"> </w:t>
      </w:r>
      <w:r w:rsidRPr="00684980">
        <w:rPr>
          <w:rFonts w:ascii="Palatino Linotype" w:hAnsi="Palatino Linotype"/>
          <w:i/>
          <w:lang w:val="es-ES_tradnl"/>
        </w:rPr>
        <w:t>de</w:t>
      </w:r>
      <w:r w:rsidRPr="00684980">
        <w:rPr>
          <w:rFonts w:ascii="Palatino Linotype" w:hAnsi="Palatino Linotype"/>
          <w:i/>
          <w:spacing w:val="-10"/>
          <w:lang w:val="es-ES_tradnl"/>
        </w:rPr>
        <w:t xml:space="preserve"> </w:t>
      </w:r>
      <w:r w:rsidRPr="00684980">
        <w:rPr>
          <w:rFonts w:ascii="Palatino Linotype" w:hAnsi="Palatino Linotype"/>
          <w:i/>
          <w:lang w:val="es-ES_tradnl"/>
        </w:rPr>
        <w:t>resolución</w:t>
      </w:r>
      <w:r w:rsidRPr="00684980">
        <w:rPr>
          <w:rFonts w:ascii="Palatino Linotype" w:hAnsi="Palatino Linotype"/>
          <w:i/>
          <w:spacing w:val="-11"/>
          <w:lang w:val="es-ES_tradnl"/>
        </w:rPr>
        <w:t xml:space="preserve"> </w:t>
      </w:r>
      <w:r w:rsidRPr="00684980">
        <w:rPr>
          <w:rFonts w:ascii="Palatino Linotype" w:hAnsi="Palatino Linotype"/>
          <w:i/>
          <w:lang w:val="es-ES_tradnl"/>
        </w:rPr>
        <w:t>de</w:t>
      </w:r>
      <w:r w:rsidRPr="00684980">
        <w:rPr>
          <w:rFonts w:ascii="Palatino Linotype" w:hAnsi="Palatino Linotype"/>
          <w:i/>
          <w:spacing w:val="-5"/>
          <w:lang w:val="es-ES_tradnl"/>
        </w:rPr>
        <w:t xml:space="preserve"> </w:t>
      </w:r>
      <w:r w:rsidRPr="00684980">
        <w:rPr>
          <w:rFonts w:ascii="Palatino Linotype" w:hAnsi="Palatino Linotype"/>
          <w:i/>
          <w:lang w:val="es-ES_tradnl"/>
        </w:rPr>
        <w:t>un</w:t>
      </w:r>
      <w:r w:rsidRPr="00684980">
        <w:rPr>
          <w:rFonts w:ascii="Palatino Linotype" w:hAnsi="Palatino Linotype"/>
          <w:i/>
          <w:spacing w:val="-11"/>
          <w:lang w:val="es-ES_tradnl"/>
        </w:rPr>
        <w:t xml:space="preserve"> </w:t>
      </w:r>
      <w:r w:rsidRPr="00684980">
        <w:rPr>
          <w:rFonts w:ascii="Palatino Linotype" w:hAnsi="Palatino Linotype"/>
          <w:i/>
          <w:lang w:val="es-ES_tradnl"/>
        </w:rPr>
        <w:t xml:space="preserve">órgano garante), sino de una manera amplia y </w:t>
      </w:r>
      <w:r w:rsidRPr="00684980">
        <w:rPr>
          <w:rFonts w:ascii="Palatino Linotype" w:hAnsi="Palatino Linotype"/>
          <w:i/>
          <w:spacing w:val="-3"/>
          <w:lang w:val="es-ES_tradnl"/>
        </w:rPr>
        <w:t xml:space="preserve">como </w:t>
      </w:r>
      <w:r w:rsidRPr="00684980">
        <w:rPr>
          <w:rFonts w:ascii="Palatino Linotype" w:hAnsi="Palatino Linotype"/>
          <w:i/>
          <w:lang w:val="es-ES_tradnl"/>
        </w:rPr>
        <w:t xml:space="preserve">una hipótesis aclaratoria en cuanto a los diversos supuestos </w:t>
      </w:r>
      <w:r w:rsidRPr="00684980">
        <w:rPr>
          <w:rFonts w:ascii="Palatino Linotype" w:hAnsi="Palatino Linotype"/>
          <w:i/>
          <w:lang w:val="es-ES_tradnl"/>
        </w:rPr>
        <w:lastRenderedPageBreak/>
        <w:t xml:space="preserve">en los que pudiera existir una negativa de acceso a la información susceptible de recurrirse a través de dicho medio de defensa. Lo anterior, pues de </w:t>
      </w:r>
      <w:r w:rsidRPr="00684980">
        <w:rPr>
          <w:rFonts w:ascii="Palatino Linotype" w:hAnsi="Palatino Linotype"/>
          <w:b/>
          <w:i/>
          <w:lang w:val="es-ES_tradnl"/>
        </w:rPr>
        <w:t>la propia teleología del recurso de inconformidad se desprende que éste resulta procedente en todos los casos</w:t>
      </w:r>
      <w:r w:rsidRPr="00684980">
        <w:rPr>
          <w:rFonts w:ascii="Palatino Linotype" w:hAnsi="Palatino Linotype"/>
          <w:b/>
          <w:i/>
          <w:spacing w:val="-12"/>
          <w:lang w:val="es-ES_tradnl"/>
        </w:rPr>
        <w:t xml:space="preserve"> </w:t>
      </w:r>
      <w:r w:rsidRPr="00684980">
        <w:rPr>
          <w:rFonts w:ascii="Palatino Linotype" w:hAnsi="Palatino Linotype"/>
          <w:b/>
          <w:i/>
          <w:lang w:val="es-ES_tradnl"/>
        </w:rPr>
        <w:t>en</w:t>
      </w:r>
      <w:r w:rsidRPr="00684980">
        <w:rPr>
          <w:rFonts w:ascii="Palatino Linotype" w:hAnsi="Palatino Linotype"/>
          <w:b/>
          <w:i/>
          <w:spacing w:val="-9"/>
          <w:lang w:val="es-ES_tradnl"/>
        </w:rPr>
        <w:t xml:space="preserve"> </w:t>
      </w:r>
      <w:r w:rsidRPr="00684980">
        <w:rPr>
          <w:rFonts w:ascii="Palatino Linotype" w:hAnsi="Palatino Linotype"/>
          <w:b/>
          <w:i/>
          <w:lang w:val="es-ES_tradnl"/>
        </w:rPr>
        <w:t>que</w:t>
      </w:r>
      <w:r w:rsidRPr="00684980">
        <w:rPr>
          <w:rFonts w:ascii="Palatino Linotype" w:hAnsi="Palatino Linotype"/>
          <w:b/>
          <w:i/>
          <w:spacing w:val="-6"/>
          <w:lang w:val="es-ES_tradnl"/>
        </w:rPr>
        <w:t xml:space="preserve"> </w:t>
      </w:r>
      <w:r w:rsidRPr="00684980">
        <w:rPr>
          <w:rFonts w:ascii="Palatino Linotype" w:hAnsi="Palatino Linotype"/>
          <w:b/>
          <w:i/>
          <w:lang w:val="es-ES_tradnl"/>
        </w:rPr>
        <w:t>el</w:t>
      </w:r>
      <w:r w:rsidRPr="00684980">
        <w:rPr>
          <w:rFonts w:ascii="Palatino Linotype" w:hAnsi="Palatino Linotype"/>
          <w:b/>
          <w:i/>
          <w:spacing w:val="-11"/>
          <w:lang w:val="es-ES_tradnl"/>
        </w:rPr>
        <w:t xml:space="preserve"> </w:t>
      </w:r>
      <w:r w:rsidRPr="00684980">
        <w:rPr>
          <w:rFonts w:ascii="Palatino Linotype" w:hAnsi="Palatino Linotype"/>
          <w:b/>
          <w:i/>
          <w:lang w:val="es-ES_tradnl"/>
        </w:rPr>
        <w:t>particular</w:t>
      </w:r>
      <w:r w:rsidRPr="00684980">
        <w:rPr>
          <w:rFonts w:ascii="Palatino Linotype" w:hAnsi="Palatino Linotype"/>
          <w:b/>
          <w:i/>
          <w:spacing w:val="-9"/>
          <w:lang w:val="es-ES_tradnl"/>
        </w:rPr>
        <w:t xml:space="preserve"> </w:t>
      </w:r>
      <w:r w:rsidRPr="00684980">
        <w:rPr>
          <w:rFonts w:ascii="Palatino Linotype" w:hAnsi="Palatino Linotype"/>
          <w:b/>
          <w:i/>
          <w:lang w:val="es-ES_tradnl"/>
        </w:rPr>
        <w:t>estime</w:t>
      </w:r>
      <w:r w:rsidRPr="00684980">
        <w:rPr>
          <w:rFonts w:ascii="Palatino Linotype" w:hAnsi="Palatino Linotype"/>
          <w:b/>
          <w:i/>
          <w:spacing w:val="-7"/>
          <w:lang w:val="es-ES_tradnl"/>
        </w:rPr>
        <w:t xml:space="preserve"> </w:t>
      </w:r>
      <w:r w:rsidRPr="00684980">
        <w:rPr>
          <w:rFonts w:ascii="Palatino Linotype" w:hAnsi="Palatino Linotype"/>
          <w:b/>
          <w:i/>
          <w:lang w:val="es-ES_tradnl"/>
        </w:rPr>
        <w:t>que</w:t>
      </w:r>
      <w:r w:rsidRPr="00684980">
        <w:rPr>
          <w:rFonts w:ascii="Palatino Linotype" w:hAnsi="Palatino Linotype"/>
          <w:b/>
          <w:i/>
          <w:spacing w:val="-6"/>
          <w:lang w:val="es-ES_tradnl"/>
        </w:rPr>
        <w:t xml:space="preserve"> </w:t>
      </w:r>
      <w:r w:rsidRPr="00684980">
        <w:rPr>
          <w:rFonts w:ascii="Palatino Linotype" w:hAnsi="Palatino Linotype"/>
          <w:b/>
          <w:i/>
          <w:lang w:val="es-ES_tradnl"/>
        </w:rPr>
        <w:t>la</w:t>
      </w:r>
      <w:r w:rsidRPr="00684980">
        <w:rPr>
          <w:rFonts w:ascii="Palatino Linotype" w:hAnsi="Palatino Linotype"/>
          <w:b/>
          <w:i/>
          <w:spacing w:val="-6"/>
          <w:lang w:val="es-ES_tradnl"/>
        </w:rPr>
        <w:t xml:space="preserve"> </w:t>
      </w:r>
      <w:r w:rsidRPr="00684980">
        <w:rPr>
          <w:rFonts w:ascii="Palatino Linotype" w:hAnsi="Palatino Linotype"/>
          <w:b/>
          <w:i/>
          <w:lang w:val="es-ES_tradnl"/>
        </w:rPr>
        <w:t>resolución</w:t>
      </w:r>
      <w:r w:rsidRPr="00684980">
        <w:rPr>
          <w:rFonts w:ascii="Palatino Linotype" w:hAnsi="Palatino Linotype"/>
          <w:b/>
          <w:i/>
          <w:spacing w:val="-9"/>
          <w:lang w:val="es-ES_tradnl"/>
        </w:rPr>
        <w:t xml:space="preserve"> </w:t>
      </w:r>
      <w:r w:rsidRPr="00684980">
        <w:rPr>
          <w:rFonts w:ascii="Palatino Linotype" w:hAnsi="Palatino Linotype"/>
          <w:b/>
          <w:i/>
          <w:lang w:val="es-ES_tradnl"/>
        </w:rPr>
        <w:t>de</w:t>
      </w:r>
      <w:r w:rsidRPr="00684980">
        <w:rPr>
          <w:rFonts w:ascii="Palatino Linotype" w:hAnsi="Palatino Linotype"/>
          <w:b/>
          <w:i/>
          <w:spacing w:val="-11"/>
          <w:lang w:val="es-ES_tradnl"/>
        </w:rPr>
        <w:t xml:space="preserve"> </w:t>
      </w:r>
      <w:r w:rsidRPr="00684980">
        <w:rPr>
          <w:rFonts w:ascii="Palatino Linotype" w:hAnsi="Palatino Linotype"/>
          <w:b/>
          <w:i/>
          <w:lang w:val="es-ES_tradnl"/>
        </w:rPr>
        <w:t>un</w:t>
      </w:r>
      <w:r w:rsidRPr="00684980">
        <w:rPr>
          <w:rFonts w:ascii="Palatino Linotype" w:hAnsi="Palatino Linotype"/>
          <w:b/>
          <w:i/>
          <w:spacing w:val="-10"/>
          <w:lang w:val="es-ES_tradnl"/>
        </w:rPr>
        <w:t xml:space="preserve"> </w:t>
      </w:r>
      <w:r w:rsidRPr="00684980">
        <w:rPr>
          <w:rFonts w:ascii="Palatino Linotype" w:hAnsi="Palatino Linotype"/>
          <w:b/>
          <w:i/>
          <w:lang w:val="es-ES_tradnl"/>
        </w:rPr>
        <w:t>órgano</w:t>
      </w:r>
      <w:r w:rsidRPr="00684980">
        <w:rPr>
          <w:rFonts w:ascii="Palatino Linotype" w:hAnsi="Palatino Linotype"/>
          <w:b/>
          <w:i/>
          <w:spacing w:val="-5"/>
          <w:lang w:val="es-ES_tradnl"/>
        </w:rPr>
        <w:t xml:space="preserve"> </w:t>
      </w:r>
      <w:r w:rsidRPr="00684980">
        <w:rPr>
          <w:rFonts w:ascii="Palatino Linotype" w:hAnsi="Palatino Linotype"/>
          <w:b/>
          <w:i/>
          <w:lang w:val="es-ES_tradnl"/>
        </w:rPr>
        <w:t>garante local</w:t>
      </w:r>
      <w:r w:rsidRPr="00684980">
        <w:rPr>
          <w:rFonts w:ascii="Palatino Linotype" w:hAnsi="Palatino Linotype"/>
          <w:b/>
          <w:i/>
          <w:spacing w:val="-6"/>
          <w:lang w:val="es-ES_tradnl"/>
        </w:rPr>
        <w:t xml:space="preserve"> </w:t>
      </w:r>
      <w:r w:rsidRPr="00684980">
        <w:rPr>
          <w:rFonts w:ascii="Palatino Linotype" w:hAnsi="Palatino Linotype"/>
          <w:b/>
          <w:i/>
          <w:lang w:val="es-ES_tradnl"/>
        </w:rPr>
        <w:t>atente</w:t>
      </w:r>
      <w:r w:rsidRPr="00684980">
        <w:rPr>
          <w:rFonts w:ascii="Palatino Linotype" w:hAnsi="Palatino Linotype"/>
          <w:b/>
          <w:i/>
          <w:spacing w:val="-6"/>
          <w:lang w:val="es-ES_tradnl"/>
        </w:rPr>
        <w:t xml:space="preserve"> </w:t>
      </w:r>
      <w:r w:rsidRPr="00684980">
        <w:rPr>
          <w:rFonts w:ascii="Palatino Linotype" w:hAnsi="Palatino Linotype"/>
          <w:b/>
          <w:i/>
          <w:lang w:val="es-ES_tradnl"/>
        </w:rPr>
        <w:t>en</w:t>
      </w:r>
      <w:r w:rsidRPr="00684980">
        <w:rPr>
          <w:rFonts w:ascii="Palatino Linotype" w:hAnsi="Palatino Linotype"/>
          <w:b/>
          <w:i/>
          <w:spacing w:val="-5"/>
          <w:lang w:val="es-ES_tradnl"/>
        </w:rPr>
        <w:t xml:space="preserve"> </w:t>
      </w:r>
      <w:r w:rsidRPr="00684980">
        <w:rPr>
          <w:rFonts w:ascii="Palatino Linotype" w:hAnsi="Palatino Linotype"/>
          <w:b/>
          <w:i/>
          <w:lang w:val="es-ES_tradnl"/>
        </w:rPr>
        <w:t>contra</w:t>
      </w:r>
      <w:r w:rsidRPr="00684980">
        <w:rPr>
          <w:rFonts w:ascii="Palatino Linotype" w:hAnsi="Palatino Linotype"/>
          <w:b/>
          <w:i/>
          <w:spacing w:val="-2"/>
          <w:lang w:val="es-ES_tradnl"/>
        </w:rPr>
        <w:t xml:space="preserve"> </w:t>
      </w:r>
      <w:r w:rsidRPr="00684980">
        <w:rPr>
          <w:rFonts w:ascii="Palatino Linotype" w:hAnsi="Palatino Linotype"/>
          <w:b/>
          <w:i/>
          <w:lang w:val="es-ES_tradnl"/>
        </w:rPr>
        <w:t>del</w:t>
      </w:r>
      <w:r w:rsidRPr="00684980">
        <w:rPr>
          <w:rFonts w:ascii="Palatino Linotype" w:hAnsi="Palatino Linotype"/>
          <w:b/>
          <w:i/>
          <w:spacing w:val="-2"/>
          <w:lang w:val="es-ES_tradnl"/>
        </w:rPr>
        <w:t xml:space="preserve"> </w:t>
      </w:r>
      <w:r w:rsidRPr="00684980">
        <w:rPr>
          <w:rFonts w:ascii="Palatino Linotype" w:hAnsi="Palatino Linotype"/>
          <w:b/>
          <w:i/>
          <w:lang w:val="es-ES_tradnl"/>
        </w:rPr>
        <w:t>efectivo</w:t>
      </w:r>
      <w:r w:rsidRPr="00684980">
        <w:rPr>
          <w:rFonts w:ascii="Palatino Linotype" w:hAnsi="Palatino Linotype"/>
          <w:b/>
          <w:i/>
          <w:spacing w:val="-4"/>
          <w:lang w:val="es-ES_tradnl"/>
        </w:rPr>
        <w:t xml:space="preserve"> </w:t>
      </w:r>
      <w:r w:rsidRPr="00684980">
        <w:rPr>
          <w:rFonts w:ascii="Palatino Linotype" w:hAnsi="Palatino Linotype"/>
          <w:b/>
          <w:i/>
          <w:lang w:val="es-ES_tradnl"/>
        </w:rPr>
        <w:t>ejercicio</w:t>
      </w:r>
      <w:r w:rsidRPr="00684980">
        <w:rPr>
          <w:rFonts w:ascii="Palatino Linotype" w:hAnsi="Palatino Linotype"/>
          <w:b/>
          <w:i/>
          <w:spacing w:val="-5"/>
          <w:lang w:val="es-ES_tradnl"/>
        </w:rPr>
        <w:t xml:space="preserve"> </w:t>
      </w:r>
      <w:r w:rsidRPr="00684980">
        <w:rPr>
          <w:rFonts w:ascii="Palatino Linotype" w:hAnsi="Palatino Linotype"/>
          <w:b/>
          <w:i/>
          <w:lang w:val="es-ES_tradnl"/>
        </w:rPr>
        <w:t>de</w:t>
      </w:r>
      <w:r w:rsidRPr="00684980">
        <w:rPr>
          <w:rFonts w:ascii="Palatino Linotype" w:hAnsi="Palatino Linotype"/>
          <w:b/>
          <w:i/>
          <w:spacing w:val="-2"/>
          <w:lang w:val="es-ES_tradnl"/>
        </w:rPr>
        <w:t xml:space="preserve"> </w:t>
      </w:r>
      <w:r w:rsidRPr="00684980">
        <w:rPr>
          <w:rFonts w:ascii="Palatino Linotype" w:hAnsi="Palatino Linotype"/>
          <w:b/>
          <w:i/>
          <w:lang w:val="es-ES_tradnl"/>
        </w:rPr>
        <w:t>su</w:t>
      </w:r>
      <w:r w:rsidRPr="00684980">
        <w:rPr>
          <w:rFonts w:ascii="Palatino Linotype" w:hAnsi="Palatino Linotype"/>
          <w:b/>
          <w:i/>
          <w:spacing w:val="-9"/>
          <w:lang w:val="es-ES_tradnl"/>
        </w:rPr>
        <w:t xml:space="preserve"> </w:t>
      </w:r>
      <w:r w:rsidRPr="00684980">
        <w:rPr>
          <w:rFonts w:ascii="Palatino Linotype" w:hAnsi="Palatino Linotype"/>
          <w:b/>
          <w:i/>
          <w:lang w:val="es-ES_tradnl"/>
        </w:rPr>
        <w:t>derecho</w:t>
      </w:r>
      <w:r w:rsidRPr="00684980">
        <w:rPr>
          <w:rFonts w:ascii="Palatino Linotype" w:hAnsi="Palatino Linotype"/>
          <w:b/>
          <w:i/>
          <w:spacing w:val="-5"/>
          <w:lang w:val="es-ES_tradnl"/>
        </w:rPr>
        <w:t xml:space="preserve"> </w:t>
      </w:r>
      <w:r w:rsidRPr="00684980">
        <w:rPr>
          <w:rFonts w:ascii="Palatino Linotype" w:hAnsi="Palatino Linotype"/>
          <w:b/>
          <w:i/>
          <w:lang w:val="es-ES_tradnl"/>
        </w:rPr>
        <w:t>de</w:t>
      </w:r>
      <w:r w:rsidRPr="00684980">
        <w:rPr>
          <w:rFonts w:ascii="Palatino Linotype" w:hAnsi="Palatino Linotype"/>
          <w:b/>
          <w:i/>
          <w:spacing w:val="-2"/>
          <w:lang w:val="es-ES_tradnl"/>
        </w:rPr>
        <w:t xml:space="preserve"> </w:t>
      </w:r>
      <w:r w:rsidRPr="00684980">
        <w:rPr>
          <w:rFonts w:ascii="Palatino Linotype" w:hAnsi="Palatino Linotype"/>
          <w:b/>
          <w:i/>
          <w:lang w:val="es-ES_tradnl"/>
        </w:rPr>
        <w:t>acceso</w:t>
      </w:r>
      <w:r w:rsidRPr="00684980">
        <w:rPr>
          <w:rFonts w:ascii="Palatino Linotype" w:hAnsi="Palatino Linotype"/>
          <w:b/>
          <w:i/>
          <w:spacing w:val="-4"/>
          <w:lang w:val="es-ES_tradnl"/>
        </w:rPr>
        <w:t xml:space="preserve"> </w:t>
      </w:r>
      <w:r w:rsidRPr="00684980">
        <w:rPr>
          <w:rFonts w:ascii="Palatino Linotype" w:hAnsi="Palatino Linotype"/>
          <w:b/>
          <w:i/>
          <w:lang w:val="es-ES_tradnl"/>
        </w:rPr>
        <w:t>a</w:t>
      </w:r>
      <w:r w:rsidRPr="00684980">
        <w:rPr>
          <w:rFonts w:ascii="Palatino Linotype" w:hAnsi="Palatino Linotype"/>
          <w:b/>
          <w:i/>
          <w:spacing w:val="-1"/>
          <w:lang w:val="es-ES_tradnl"/>
        </w:rPr>
        <w:t xml:space="preserve"> </w:t>
      </w:r>
      <w:r w:rsidRPr="00684980">
        <w:rPr>
          <w:rFonts w:ascii="Palatino Linotype" w:hAnsi="Palatino Linotype"/>
          <w:b/>
          <w:i/>
          <w:lang w:val="es-ES_tradnl"/>
        </w:rPr>
        <w:t>la información</w:t>
      </w:r>
      <w:r w:rsidRPr="00684980">
        <w:rPr>
          <w:rFonts w:ascii="Palatino Linotype" w:hAnsi="Palatino Linotype"/>
          <w:i/>
          <w:lang w:val="es-ES_tradnl"/>
        </w:rPr>
        <w:t xml:space="preserve">; cuestión en la que claro está, </w:t>
      </w:r>
      <w:r w:rsidRPr="00684980">
        <w:rPr>
          <w:rFonts w:ascii="Palatino Linotype" w:hAnsi="Palatino Linotype"/>
          <w:i/>
          <w:spacing w:val="-3"/>
          <w:lang w:val="es-ES_tradnl"/>
        </w:rPr>
        <w:t xml:space="preserve">se </w:t>
      </w:r>
      <w:r w:rsidRPr="00684980">
        <w:rPr>
          <w:rFonts w:ascii="Palatino Linotype" w:hAnsi="Palatino Linotype"/>
          <w:i/>
          <w:lang w:val="es-ES_tradnl"/>
        </w:rPr>
        <w:t>encuentran incluidas aquellas determinaciones que pudieran constituir una negativa de acceso a la información en los términos requeridos por el</w:t>
      </w:r>
      <w:r w:rsidRPr="00684980">
        <w:rPr>
          <w:rFonts w:ascii="Palatino Linotype" w:hAnsi="Palatino Linotype"/>
          <w:i/>
          <w:spacing w:val="-17"/>
          <w:lang w:val="es-ES_tradnl"/>
        </w:rPr>
        <w:t xml:space="preserve"> </w:t>
      </w:r>
      <w:r w:rsidRPr="00684980">
        <w:rPr>
          <w:rFonts w:ascii="Palatino Linotype" w:hAnsi="Palatino Linotype"/>
          <w:i/>
          <w:lang w:val="es-ES_tradnl"/>
        </w:rPr>
        <w:t>particular.</w:t>
      </w:r>
    </w:p>
    <w:p w:rsidR="00334AC9" w:rsidRPr="00684980" w:rsidRDefault="00334AC9" w:rsidP="00334AC9">
      <w:pPr>
        <w:pStyle w:val="Textoindependiente"/>
        <w:spacing w:before="1" w:line="276" w:lineRule="auto"/>
        <w:ind w:left="720" w:right="108" w:hanging="720"/>
        <w:rPr>
          <w:rFonts w:ascii="Palatino Linotype" w:hAnsi="Palatino Linotype"/>
          <w:szCs w:val="24"/>
          <w:lang w:val="es-ES_tradnl"/>
        </w:rPr>
      </w:pPr>
    </w:p>
    <w:p w:rsidR="00334AC9" w:rsidRPr="00684980" w:rsidRDefault="00334AC9" w:rsidP="00334AC9">
      <w:pPr>
        <w:spacing w:line="276" w:lineRule="auto"/>
        <w:ind w:left="720" w:right="108" w:hanging="720"/>
        <w:jc w:val="both"/>
        <w:rPr>
          <w:rFonts w:ascii="Palatino Linotype" w:hAnsi="Palatino Linotype"/>
          <w:i/>
          <w:lang w:val="es-ES_tradnl"/>
        </w:rPr>
      </w:pPr>
      <w:r w:rsidRPr="00684980">
        <w:rPr>
          <w:rFonts w:ascii="Palatino Linotype" w:hAnsi="Palatino Linotype"/>
          <w:i/>
          <w:lang w:val="es-ES_tradnl"/>
        </w:rPr>
        <w:tab/>
        <w:t>En ese sentido, la sentencia del Juez de Distrito, confirmada por el Primer Tribunal Colegiado de Circuito del Centro Auxiliar de la Primera Región, con Residencia en la Ciudad de México, en el Amparo en Revisión R.A. 99/2017, resulta orientadora</w:t>
      </w:r>
      <w:r w:rsidRPr="00684980">
        <w:rPr>
          <w:rFonts w:ascii="Palatino Linotype" w:hAnsi="Palatino Linotype"/>
          <w:i/>
          <w:spacing w:val="-43"/>
          <w:lang w:val="es-ES_tradnl"/>
        </w:rPr>
        <w:t xml:space="preserve"> </w:t>
      </w:r>
      <w:r w:rsidRPr="00684980">
        <w:rPr>
          <w:rFonts w:ascii="Palatino Linotype" w:hAnsi="Palatino Linotype"/>
          <w:i/>
          <w:lang w:val="es-ES_tradnl"/>
        </w:rPr>
        <w:t xml:space="preserve">y se constituye en el </w:t>
      </w:r>
      <w:r w:rsidRPr="00684980">
        <w:rPr>
          <w:rFonts w:ascii="Palatino Linotype" w:hAnsi="Palatino Linotype"/>
          <w:i/>
          <w:spacing w:val="-2"/>
          <w:lang w:val="es-ES_tradnl"/>
        </w:rPr>
        <w:t xml:space="preserve">primer </w:t>
      </w:r>
      <w:r w:rsidRPr="00684980">
        <w:rPr>
          <w:rFonts w:ascii="Palatino Linotype" w:hAnsi="Palatino Linotype"/>
          <w:b/>
          <w:i/>
          <w:lang w:val="es-ES_tradnl"/>
        </w:rPr>
        <w:t xml:space="preserve">precedente judicial respecto de </w:t>
      </w:r>
      <w:r w:rsidRPr="00684980">
        <w:rPr>
          <w:rFonts w:ascii="Palatino Linotype" w:hAnsi="Palatino Linotype"/>
          <w:b/>
          <w:i/>
          <w:spacing w:val="-3"/>
          <w:lang w:val="es-ES_tradnl"/>
        </w:rPr>
        <w:t xml:space="preserve">la </w:t>
      </w:r>
      <w:r w:rsidRPr="00684980">
        <w:rPr>
          <w:rFonts w:ascii="Palatino Linotype" w:hAnsi="Palatino Linotype"/>
          <w:b/>
          <w:i/>
          <w:lang w:val="es-ES_tradnl"/>
        </w:rPr>
        <w:t>interpretación de las causales de procedencia del recurso de inconformidad</w:t>
      </w:r>
      <w:r w:rsidRPr="00684980">
        <w:rPr>
          <w:rFonts w:ascii="Palatino Linotype" w:hAnsi="Palatino Linotype"/>
          <w:i/>
          <w:lang w:val="es-ES_tradnl"/>
        </w:rPr>
        <w:t>, contenidas en el artículo</w:t>
      </w:r>
      <w:r w:rsidRPr="00684980">
        <w:rPr>
          <w:rFonts w:ascii="Palatino Linotype" w:hAnsi="Palatino Linotype"/>
          <w:i/>
          <w:spacing w:val="-6"/>
          <w:lang w:val="es-ES_tradnl"/>
        </w:rPr>
        <w:t xml:space="preserve"> </w:t>
      </w:r>
      <w:r w:rsidRPr="00684980">
        <w:rPr>
          <w:rFonts w:ascii="Palatino Linotype" w:hAnsi="Palatino Linotype"/>
          <w:i/>
          <w:lang w:val="es-ES_tradnl"/>
        </w:rPr>
        <w:t>160</w:t>
      </w:r>
      <w:r w:rsidRPr="00684980">
        <w:rPr>
          <w:rFonts w:ascii="Palatino Linotype" w:hAnsi="Palatino Linotype"/>
          <w:i/>
          <w:spacing w:val="-5"/>
          <w:lang w:val="es-ES_tradnl"/>
        </w:rPr>
        <w:t xml:space="preserve"> </w:t>
      </w:r>
      <w:r w:rsidRPr="00684980">
        <w:rPr>
          <w:rFonts w:ascii="Palatino Linotype" w:hAnsi="Palatino Linotype"/>
          <w:i/>
          <w:lang w:val="es-ES_tradnl"/>
        </w:rPr>
        <w:t>de</w:t>
      </w:r>
      <w:r w:rsidRPr="00684980">
        <w:rPr>
          <w:rFonts w:ascii="Palatino Linotype" w:hAnsi="Palatino Linotype"/>
          <w:i/>
          <w:spacing w:val="-10"/>
          <w:lang w:val="es-ES_tradnl"/>
        </w:rPr>
        <w:t xml:space="preserve"> </w:t>
      </w:r>
      <w:r w:rsidRPr="00684980">
        <w:rPr>
          <w:rFonts w:ascii="Palatino Linotype" w:hAnsi="Palatino Linotype"/>
          <w:i/>
          <w:lang w:val="es-ES_tradnl"/>
        </w:rPr>
        <w:t>la</w:t>
      </w:r>
      <w:r w:rsidRPr="00684980">
        <w:rPr>
          <w:rFonts w:ascii="Palatino Linotype" w:hAnsi="Palatino Linotype"/>
          <w:i/>
          <w:spacing w:val="-1"/>
          <w:lang w:val="es-ES_tradnl"/>
        </w:rPr>
        <w:t xml:space="preserve"> </w:t>
      </w:r>
      <w:r w:rsidRPr="00684980">
        <w:rPr>
          <w:rFonts w:ascii="Palatino Linotype" w:hAnsi="Palatino Linotype"/>
          <w:i/>
          <w:lang w:val="es-ES_tradnl"/>
        </w:rPr>
        <w:t>Ley</w:t>
      </w:r>
      <w:r w:rsidRPr="00684980">
        <w:rPr>
          <w:rFonts w:ascii="Palatino Linotype" w:hAnsi="Palatino Linotype"/>
          <w:i/>
          <w:spacing w:val="-7"/>
          <w:lang w:val="es-ES_tradnl"/>
        </w:rPr>
        <w:t xml:space="preserve"> </w:t>
      </w:r>
      <w:r w:rsidRPr="00684980">
        <w:rPr>
          <w:rFonts w:ascii="Palatino Linotype" w:hAnsi="Palatino Linotype"/>
          <w:i/>
          <w:lang w:val="es-ES_tradnl"/>
        </w:rPr>
        <w:t>General</w:t>
      </w:r>
      <w:r w:rsidRPr="00684980">
        <w:rPr>
          <w:rFonts w:ascii="Palatino Linotype" w:hAnsi="Palatino Linotype"/>
          <w:i/>
          <w:spacing w:val="-6"/>
          <w:lang w:val="es-ES_tradnl"/>
        </w:rPr>
        <w:t xml:space="preserve"> </w:t>
      </w:r>
      <w:r w:rsidRPr="00684980">
        <w:rPr>
          <w:rFonts w:ascii="Palatino Linotype" w:hAnsi="Palatino Linotype"/>
          <w:i/>
          <w:lang w:val="es-ES_tradnl"/>
        </w:rPr>
        <w:t>de</w:t>
      </w:r>
      <w:r w:rsidRPr="00684980">
        <w:rPr>
          <w:rFonts w:ascii="Palatino Linotype" w:hAnsi="Palatino Linotype"/>
          <w:i/>
          <w:spacing w:val="-10"/>
          <w:lang w:val="es-ES_tradnl"/>
        </w:rPr>
        <w:t xml:space="preserve"> </w:t>
      </w:r>
      <w:r w:rsidRPr="00684980">
        <w:rPr>
          <w:rFonts w:ascii="Palatino Linotype" w:hAnsi="Palatino Linotype"/>
          <w:i/>
          <w:lang w:val="es-ES_tradnl"/>
        </w:rPr>
        <w:t>Transparencia</w:t>
      </w:r>
      <w:r w:rsidRPr="00684980">
        <w:rPr>
          <w:rFonts w:ascii="Palatino Linotype" w:hAnsi="Palatino Linotype"/>
          <w:i/>
          <w:spacing w:val="-5"/>
          <w:lang w:val="es-ES_tradnl"/>
        </w:rPr>
        <w:t xml:space="preserve"> </w:t>
      </w:r>
      <w:r w:rsidRPr="00684980">
        <w:rPr>
          <w:rFonts w:ascii="Palatino Linotype" w:hAnsi="Palatino Linotype"/>
          <w:i/>
          <w:lang w:val="es-ES_tradnl"/>
        </w:rPr>
        <w:t>y</w:t>
      </w:r>
      <w:r w:rsidRPr="00684980">
        <w:rPr>
          <w:rFonts w:ascii="Palatino Linotype" w:hAnsi="Palatino Linotype"/>
          <w:i/>
          <w:spacing w:val="-1"/>
          <w:lang w:val="es-ES_tradnl"/>
        </w:rPr>
        <w:t xml:space="preserve"> </w:t>
      </w:r>
      <w:r w:rsidRPr="00684980">
        <w:rPr>
          <w:rFonts w:ascii="Palatino Linotype" w:hAnsi="Palatino Linotype"/>
          <w:i/>
          <w:lang w:val="es-ES_tradnl"/>
        </w:rPr>
        <w:t>Acceso</w:t>
      </w:r>
      <w:r w:rsidRPr="00684980">
        <w:rPr>
          <w:rFonts w:ascii="Palatino Linotype" w:hAnsi="Palatino Linotype"/>
          <w:i/>
          <w:spacing w:val="-6"/>
          <w:lang w:val="es-ES_tradnl"/>
        </w:rPr>
        <w:t xml:space="preserve"> </w:t>
      </w:r>
      <w:r w:rsidRPr="00684980">
        <w:rPr>
          <w:rFonts w:ascii="Palatino Linotype" w:hAnsi="Palatino Linotype"/>
          <w:i/>
          <w:lang w:val="es-ES_tradnl"/>
        </w:rPr>
        <w:t>a</w:t>
      </w:r>
      <w:r w:rsidRPr="00684980">
        <w:rPr>
          <w:rFonts w:ascii="Palatino Linotype" w:hAnsi="Palatino Linotype"/>
          <w:i/>
          <w:spacing w:val="-5"/>
          <w:lang w:val="es-ES_tradnl"/>
        </w:rPr>
        <w:t xml:space="preserve"> </w:t>
      </w:r>
      <w:r w:rsidRPr="00684980">
        <w:rPr>
          <w:rFonts w:ascii="Palatino Linotype" w:hAnsi="Palatino Linotype"/>
          <w:i/>
          <w:lang w:val="es-ES_tradnl"/>
        </w:rPr>
        <w:t>la</w:t>
      </w:r>
      <w:r w:rsidRPr="00684980">
        <w:rPr>
          <w:rFonts w:ascii="Palatino Linotype" w:hAnsi="Palatino Linotype"/>
          <w:i/>
          <w:spacing w:val="-5"/>
          <w:lang w:val="es-ES_tradnl"/>
        </w:rPr>
        <w:t xml:space="preserve"> </w:t>
      </w:r>
      <w:r w:rsidRPr="00684980">
        <w:rPr>
          <w:rFonts w:ascii="Palatino Linotype" w:hAnsi="Palatino Linotype"/>
          <w:i/>
          <w:lang w:val="es-ES_tradnl"/>
        </w:rPr>
        <w:t>Información</w:t>
      </w:r>
      <w:r w:rsidRPr="00684980">
        <w:rPr>
          <w:rFonts w:ascii="Palatino Linotype" w:hAnsi="Palatino Linotype"/>
          <w:i/>
          <w:spacing w:val="-5"/>
          <w:lang w:val="es-ES_tradnl"/>
        </w:rPr>
        <w:t xml:space="preserve"> </w:t>
      </w:r>
      <w:r w:rsidRPr="00684980">
        <w:rPr>
          <w:rFonts w:ascii="Palatino Linotype" w:hAnsi="Palatino Linotype"/>
          <w:i/>
          <w:lang w:val="es-ES_tradnl"/>
        </w:rPr>
        <w:t>Pública.</w:t>
      </w:r>
    </w:p>
    <w:p w:rsidR="00334AC9" w:rsidRPr="00684980" w:rsidRDefault="00334AC9" w:rsidP="00334AC9">
      <w:pPr>
        <w:pStyle w:val="Textoindependiente"/>
        <w:spacing w:before="9" w:line="276" w:lineRule="auto"/>
        <w:ind w:left="720" w:right="108" w:hanging="720"/>
        <w:rPr>
          <w:rFonts w:ascii="Palatino Linotype" w:hAnsi="Palatino Linotype"/>
          <w:szCs w:val="24"/>
          <w:lang w:val="es-ES_tradnl"/>
        </w:rPr>
      </w:pPr>
    </w:p>
    <w:p w:rsidR="00334AC9" w:rsidRPr="00684980" w:rsidRDefault="00334AC9" w:rsidP="00334AC9">
      <w:pPr>
        <w:spacing w:line="276" w:lineRule="auto"/>
        <w:ind w:left="720" w:right="108" w:hanging="720"/>
        <w:jc w:val="both"/>
        <w:rPr>
          <w:rFonts w:ascii="Palatino Linotype" w:hAnsi="Palatino Linotype"/>
          <w:i/>
          <w:lang w:val="es-ES_tradnl"/>
        </w:rPr>
      </w:pPr>
      <w:r w:rsidRPr="00684980">
        <w:rPr>
          <w:rFonts w:ascii="Palatino Linotype" w:hAnsi="Palatino Linotype"/>
          <w:i/>
          <w:lang w:val="es-ES_tradnl"/>
        </w:rPr>
        <w:tab/>
        <w:t xml:space="preserve">Por consiguiente, se estima conveniente considerar que </w:t>
      </w:r>
      <w:r w:rsidRPr="00684980">
        <w:rPr>
          <w:rFonts w:ascii="Palatino Linotype" w:hAnsi="Palatino Linotype"/>
          <w:b/>
          <w:i/>
          <w:lang w:val="es-ES_tradnl"/>
        </w:rPr>
        <w:t xml:space="preserve">el recurso de inconformidad es idóneo para reclamar diversas negativas de acceso a la información que se imputen a órganos garantes locales, </w:t>
      </w:r>
      <w:r w:rsidRPr="00684980">
        <w:rPr>
          <w:rFonts w:ascii="Palatino Linotype" w:hAnsi="Palatino Linotype"/>
          <w:i/>
          <w:lang w:val="es-ES_tradnl"/>
        </w:rPr>
        <w:t>sin que debamos limitarnos sólo a la confirmación o modificación de clasificación, confirmación de inexistencia,</w:t>
      </w:r>
      <w:r w:rsidRPr="00684980">
        <w:rPr>
          <w:rFonts w:ascii="Palatino Linotype" w:hAnsi="Palatino Linotype"/>
          <w:i/>
          <w:spacing w:val="-11"/>
          <w:lang w:val="es-ES_tradnl"/>
        </w:rPr>
        <w:t xml:space="preserve"> </w:t>
      </w:r>
      <w:r w:rsidRPr="00684980">
        <w:rPr>
          <w:rFonts w:ascii="Palatino Linotype" w:hAnsi="Palatino Linotype"/>
          <w:i/>
          <w:lang w:val="es-ES_tradnl"/>
        </w:rPr>
        <w:t>o</w:t>
      </w:r>
      <w:r w:rsidRPr="00684980">
        <w:rPr>
          <w:rFonts w:ascii="Palatino Linotype" w:hAnsi="Palatino Linotype"/>
          <w:i/>
          <w:spacing w:val="-15"/>
          <w:lang w:val="es-ES_tradnl"/>
        </w:rPr>
        <w:t xml:space="preserve"> </w:t>
      </w:r>
      <w:r w:rsidRPr="00684980">
        <w:rPr>
          <w:rFonts w:ascii="Palatino Linotype" w:hAnsi="Palatino Linotype"/>
          <w:i/>
          <w:lang w:val="es-ES_tradnl"/>
        </w:rPr>
        <w:t>la</w:t>
      </w:r>
      <w:r w:rsidRPr="00684980">
        <w:rPr>
          <w:rFonts w:ascii="Palatino Linotype" w:hAnsi="Palatino Linotype"/>
          <w:i/>
          <w:spacing w:val="-11"/>
          <w:lang w:val="es-ES_tradnl"/>
        </w:rPr>
        <w:t xml:space="preserve"> </w:t>
      </w:r>
      <w:r w:rsidRPr="00684980">
        <w:rPr>
          <w:rFonts w:ascii="Palatino Linotype" w:hAnsi="Palatino Linotype"/>
          <w:i/>
          <w:lang w:val="es-ES_tradnl"/>
        </w:rPr>
        <w:t>falta</w:t>
      </w:r>
      <w:r w:rsidRPr="00684980">
        <w:rPr>
          <w:rFonts w:ascii="Palatino Linotype" w:hAnsi="Palatino Linotype"/>
          <w:i/>
          <w:spacing w:val="-10"/>
          <w:lang w:val="es-ES_tradnl"/>
        </w:rPr>
        <w:t xml:space="preserve"> </w:t>
      </w:r>
      <w:r w:rsidRPr="00684980">
        <w:rPr>
          <w:rFonts w:ascii="Palatino Linotype" w:hAnsi="Palatino Linotype"/>
          <w:i/>
          <w:lang w:val="es-ES_tradnl"/>
        </w:rPr>
        <w:t>de</w:t>
      </w:r>
      <w:r w:rsidRPr="00684980">
        <w:rPr>
          <w:rFonts w:ascii="Palatino Linotype" w:hAnsi="Palatino Linotype"/>
          <w:i/>
          <w:spacing w:val="-11"/>
          <w:lang w:val="es-ES_tradnl"/>
        </w:rPr>
        <w:t xml:space="preserve"> </w:t>
      </w:r>
      <w:r w:rsidRPr="00684980">
        <w:rPr>
          <w:rFonts w:ascii="Palatino Linotype" w:hAnsi="Palatino Linotype"/>
          <w:i/>
          <w:lang w:val="es-ES_tradnl"/>
        </w:rPr>
        <w:t>una</w:t>
      </w:r>
      <w:r w:rsidRPr="00684980">
        <w:rPr>
          <w:rFonts w:ascii="Palatino Linotype" w:hAnsi="Palatino Linotype"/>
          <w:i/>
          <w:spacing w:val="-10"/>
          <w:lang w:val="es-ES_tradnl"/>
        </w:rPr>
        <w:t xml:space="preserve"> </w:t>
      </w:r>
      <w:r w:rsidRPr="00684980">
        <w:rPr>
          <w:rFonts w:ascii="Palatino Linotype" w:hAnsi="Palatino Linotype"/>
          <w:i/>
          <w:lang w:val="es-ES_tradnl"/>
        </w:rPr>
        <w:t>resolución</w:t>
      </w:r>
      <w:r w:rsidRPr="00684980">
        <w:rPr>
          <w:rFonts w:ascii="Palatino Linotype" w:hAnsi="Palatino Linotype"/>
          <w:i/>
          <w:spacing w:val="-11"/>
          <w:lang w:val="es-ES_tradnl"/>
        </w:rPr>
        <w:t xml:space="preserve"> </w:t>
      </w:r>
      <w:r w:rsidRPr="00684980">
        <w:rPr>
          <w:rFonts w:ascii="Palatino Linotype" w:hAnsi="Palatino Linotype"/>
          <w:i/>
          <w:lang w:val="es-ES_tradnl"/>
        </w:rPr>
        <w:t>dentro</w:t>
      </w:r>
      <w:r w:rsidRPr="00684980">
        <w:rPr>
          <w:rFonts w:ascii="Palatino Linotype" w:hAnsi="Palatino Linotype"/>
          <w:i/>
          <w:spacing w:val="-10"/>
          <w:lang w:val="es-ES_tradnl"/>
        </w:rPr>
        <w:t xml:space="preserve"> </w:t>
      </w:r>
      <w:r w:rsidRPr="00684980">
        <w:rPr>
          <w:rFonts w:ascii="Palatino Linotype" w:hAnsi="Palatino Linotype"/>
          <w:i/>
          <w:lang w:val="es-ES_tradnl"/>
        </w:rPr>
        <w:t>del</w:t>
      </w:r>
      <w:r w:rsidRPr="00684980">
        <w:rPr>
          <w:rFonts w:ascii="Palatino Linotype" w:hAnsi="Palatino Linotype"/>
          <w:i/>
          <w:spacing w:val="-12"/>
          <w:lang w:val="es-ES_tradnl"/>
        </w:rPr>
        <w:t xml:space="preserve"> </w:t>
      </w:r>
      <w:r w:rsidRPr="00684980">
        <w:rPr>
          <w:rFonts w:ascii="Palatino Linotype" w:hAnsi="Palatino Linotype"/>
          <w:i/>
          <w:lang w:val="es-ES_tradnl"/>
        </w:rPr>
        <w:t>plazo</w:t>
      </w:r>
      <w:r w:rsidRPr="00684980">
        <w:rPr>
          <w:rFonts w:ascii="Palatino Linotype" w:hAnsi="Palatino Linotype"/>
          <w:i/>
          <w:spacing w:val="-10"/>
          <w:lang w:val="es-ES_tradnl"/>
        </w:rPr>
        <w:t xml:space="preserve"> </w:t>
      </w:r>
      <w:r w:rsidRPr="00684980">
        <w:rPr>
          <w:rFonts w:ascii="Palatino Linotype" w:hAnsi="Palatino Linotype"/>
          <w:i/>
          <w:lang w:val="es-ES_tradnl"/>
        </w:rPr>
        <w:t>previsto</w:t>
      </w:r>
      <w:r w:rsidRPr="00684980">
        <w:rPr>
          <w:rFonts w:ascii="Palatino Linotype" w:hAnsi="Palatino Linotype"/>
          <w:i/>
          <w:spacing w:val="-10"/>
          <w:lang w:val="es-ES_tradnl"/>
        </w:rPr>
        <w:t xml:space="preserve"> </w:t>
      </w:r>
      <w:r w:rsidRPr="00684980">
        <w:rPr>
          <w:rFonts w:ascii="Palatino Linotype" w:hAnsi="Palatino Linotype"/>
          <w:i/>
          <w:lang w:val="es-ES_tradnl"/>
        </w:rPr>
        <w:t>para</w:t>
      </w:r>
      <w:r w:rsidRPr="00684980">
        <w:rPr>
          <w:rFonts w:ascii="Palatino Linotype" w:hAnsi="Palatino Linotype"/>
          <w:i/>
          <w:spacing w:val="-10"/>
          <w:lang w:val="es-ES_tradnl"/>
        </w:rPr>
        <w:t xml:space="preserve"> </w:t>
      </w:r>
      <w:r w:rsidRPr="00684980">
        <w:rPr>
          <w:rFonts w:ascii="Palatino Linotype" w:hAnsi="Palatino Linotype"/>
          <w:i/>
          <w:lang w:val="es-ES_tradnl"/>
        </w:rPr>
        <w:t>ello,</w:t>
      </w:r>
      <w:r w:rsidRPr="00684980">
        <w:rPr>
          <w:rFonts w:ascii="Palatino Linotype" w:hAnsi="Palatino Linotype"/>
          <w:i/>
          <w:spacing w:val="-11"/>
          <w:lang w:val="es-ES_tradnl"/>
        </w:rPr>
        <w:t xml:space="preserve"> </w:t>
      </w:r>
      <w:r w:rsidRPr="00684980">
        <w:rPr>
          <w:rFonts w:ascii="Palatino Linotype" w:hAnsi="Palatino Linotype"/>
          <w:i/>
          <w:lang w:val="es-ES_tradnl"/>
        </w:rPr>
        <w:t>esto</w:t>
      </w:r>
      <w:r w:rsidRPr="00684980">
        <w:rPr>
          <w:rFonts w:ascii="Palatino Linotype" w:hAnsi="Palatino Linotype"/>
          <w:i/>
          <w:spacing w:val="-9"/>
          <w:lang w:val="es-ES_tradnl"/>
        </w:rPr>
        <w:t xml:space="preserve"> </w:t>
      </w:r>
      <w:r w:rsidRPr="00684980">
        <w:rPr>
          <w:rFonts w:ascii="Palatino Linotype" w:hAnsi="Palatino Linotype"/>
          <w:i/>
          <w:lang w:val="es-ES_tradnl"/>
        </w:rPr>
        <w:t xml:space="preserve">con el fin de </w:t>
      </w:r>
      <w:r w:rsidRPr="00684980">
        <w:rPr>
          <w:rFonts w:ascii="Palatino Linotype" w:hAnsi="Palatino Linotype"/>
          <w:b/>
          <w:i/>
          <w:lang w:val="es-ES_tradnl"/>
        </w:rPr>
        <w:t>favorecer la tutela del derecho de acceso a la información</w:t>
      </w:r>
      <w:r w:rsidRPr="00684980">
        <w:rPr>
          <w:rFonts w:ascii="Palatino Linotype" w:hAnsi="Palatino Linotype"/>
          <w:i/>
          <w:lang w:val="es-ES_tradnl"/>
        </w:rPr>
        <w:t>; por lo anterior es que resulta procedente la admisión al existir una causal de procedencia en el caso que nos</w:t>
      </w:r>
      <w:r w:rsidRPr="00684980">
        <w:rPr>
          <w:rFonts w:ascii="Palatino Linotype" w:hAnsi="Palatino Linotype"/>
          <w:i/>
          <w:spacing w:val="-2"/>
          <w:lang w:val="es-ES_tradnl"/>
        </w:rPr>
        <w:t xml:space="preserve"> </w:t>
      </w:r>
      <w:r w:rsidRPr="00684980">
        <w:rPr>
          <w:rFonts w:ascii="Palatino Linotype" w:hAnsi="Palatino Linotype"/>
          <w:i/>
          <w:lang w:val="es-ES_tradnl"/>
        </w:rPr>
        <w:t>ocupa.”</w:t>
      </w:r>
    </w:p>
    <w:p w:rsidR="00334AC9" w:rsidRPr="00684980"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334AC9" w:rsidRPr="00684980"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4980">
        <w:rPr>
          <w:rFonts w:ascii="Palatino Linotype" w:hAnsi="Palatino Linotype"/>
          <w:lang w:val="es-ES_tradnl"/>
        </w:rPr>
        <w:t xml:space="preserve">De lo anteriormente citado, se advierte primeramente que el Órgano Garante Nacional, confirma que efectivamente de acuerdo al artículo 160 de la Ley General </w:t>
      </w:r>
      <w:r w:rsidRPr="00684980">
        <w:rPr>
          <w:rFonts w:ascii="Palatino Linotype" w:hAnsi="Palatino Linotype"/>
          <w:lang w:val="es-ES_tradnl"/>
        </w:rPr>
        <w:lastRenderedPageBreak/>
        <w:t>de Transparencia y Acceso a la Información Pública, el</w:t>
      </w:r>
      <w:r w:rsidRPr="00684980">
        <w:rPr>
          <w:rFonts w:ascii="Palatino Linotype" w:hAnsi="Palatino Linotype"/>
          <w:spacing w:val="-3"/>
          <w:lang w:val="es-ES_tradnl"/>
        </w:rPr>
        <w:t xml:space="preserve"> </w:t>
      </w:r>
      <w:r w:rsidRPr="00684980">
        <w:rPr>
          <w:rFonts w:ascii="Palatino Linotype" w:hAnsi="Palatino Linotype"/>
          <w:lang w:val="es-ES_tradnl"/>
        </w:rPr>
        <w:t>recurso</w:t>
      </w:r>
      <w:r w:rsidRPr="00684980">
        <w:rPr>
          <w:rFonts w:ascii="Palatino Linotype" w:hAnsi="Palatino Linotype"/>
          <w:spacing w:val="-3"/>
          <w:lang w:val="es-ES_tradnl"/>
        </w:rPr>
        <w:t xml:space="preserve"> </w:t>
      </w:r>
      <w:r w:rsidRPr="00684980">
        <w:rPr>
          <w:rFonts w:ascii="Palatino Linotype" w:hAnsi="Palatino Linotype"/>
          <w:lang w:val="es-ES_tradnl"/>
        </w:rPr>
        <w:t>de</w:t>
      </w:r>
      <w:r w:rsidRPr="00684980">
        <w:rPr>
          <w:rFonts w:ascii="Palatino Linotype" w:hAnsi="Palatino Linotype"/>
          <w:spacing w:val="-6"/>
          <w:lang w:val="es-ES_tradnl"/>
        </w:rPr>
        <w:t xml:space="preserve"> </w:t>
      </w:r>
      <w:r w:rsidRPr="00684980">
        <w:rPr>
          <w:rFonts w:ascii="Palatino Linotype" w:hAnsi="Palatino Linotype"/>
          <w:lang w:val="es-ES_tradnl"/>
        </w:rPr>
        <w:t>inconformidad</w:t>
      </w:r>
      <w:r w:rsidRPr="00684980">
        <w:rPr>
          <w:rFonts w:ascii="Palatino Linotype" w:hAnsi="Palatino Linotype"/>
          <w:spacing w:val="-3"/>
          <w:lang w:val="es-ES_tradnl"/>
        </w:rPr>
        <w:t xml:space="preserve"> </w:t>
      </w:r>
      <w:r w:rsidRPr="00684980">
        <w:rPr>
          <w:rFonts w:ascii="Palatino Linotype" w:hAnsi="Palatino Linotype"/>
          <w:lang w:val="es-ES_tradnl"/>
        </w:rPr>
        <w:t>procede</w:t>
      </w:r>
      <w:r w:rsidRPr="00684980">
        <w:rPr>
          <w:rFonts w:ascii="Palatino Linotype" w:hAnsi="Palatino Linotype"/>
          <w:spacing w:val="-6"/>
          <w:lang w:val="es-ES_tradnl"/>
        </w:rPr>
        <w:t xml:space="preserve"> </w:t>
      </w:r>
      <w:r w:rsidRPr="00684980">
        <w:rPr>
          <w:rFonts w:ascii="Palatino Linotype" w:hAnsi="Palatino Linotype"/>
          <w:lang w:val="es-ES_tradnl"/>
        </w:rPr>
        <w:t>en</w:t>
      </w:r>
      <w:r w:rsidRPr="00684980">
        <w:rPr>
          <w:rFonts w:ascii="Palatino Linotype" w:hAnsi="Palatino Linotype"/>
          <w:spacing w:val="-6"/>
          <w:lang w:val="es-ES_tradnl"/>
        </w:rPr>
        <w:t xml:space="preserve"> </w:t>
      </w:r>
      <w:r w:rsidRPr="00684980">
        <w:rPr>
          <w:rFonts w:ascii="Palatino Linotype" w:hAnsi="Palatino Linotype"/>
          <w:lang w:val="es-ES_tradnl"/>
        </w:rPr>
        <w:t>contra</w:t>
      </w:r>
      <w:r w:rsidRPr="00684980">
        <w:rPr>
          <w:rFonts w:ascii="Palatino Linotype" w:hAnsi="Palatino Linotype"/>
          <w:spacing w:val="-3"/>
          <w:lang w:val="es-ES_tradnl"/>
        </w:rPr>
        <w:t xml:space="preserve"> </w:t>
      </w:r>
      <w:r w:rsidRPr="00684980">
        <w:rPr>
          <w:rFonts w:ascii="Palatino Linotype" w:hAnsi="Palatino Linotype"/>
          <w:lang w:val="es-ES_tradnl"/>
        </w:rPr>
        <w:t>de las resoluciones que tengan por sentido confirmar o modificar la clasificación de la información, o en su caso, confirmar la inexistencia o negativa de</w:t>
      </w:r>
      <w:r w:rsidRPr="00684980">
        <w:rPr>
          <w:rFonts w:ascii="Palatino Linotype" w:hAnsi="Palatino Linotype"/>
          <w:spacing w:val="-31"/>
          <w:lang w:val="es-ES_tradnl"/>
        </w:rPr>
        <w:t xml:space="preserve"> </w:t>
      </w:r>
      <w:r w:rsidRPr="00684980">
        <w:rPr>
          <w:rFonts w:ascii="Palatino Linotype" w:hAnsi="Palatino Linotype"/>
          <w:lang w:val="es-ES_tradnl"/>
        </w:rPr>
        <w:t>información; sin embargo, en aras de justificar la procedencia del recurso de inconformidad hacer referencia a lo resuelto por el Juzgado Octavo de Distrito en Materia Administrativa</w:t>
      </w:r>
      <w:r w:rsidRPr="00684980">
        <w:rPr>
          <w:rFonts w:ascii="Palatino Linotype" w:hAnsi="Palatino Linotype"/>
          <w:spacing w:val="-17"/>
          <w:lang w:val="es-ES_tradnl"/>
        </w:rPr>
        <w:t xml:space="preserve"> </w:t>
      </w:r>
      <w:r w:rsidRPr="00684980">
        <w:rPr>
          <w:rFonts w:ascii="Palatino Linotype" w:hAnsi="Palatino Linotype"/>
          <w:lang w:val="es-ES_tradnl"/>
        </w:rPr>
        <w:t>en</w:t>
      </w:r>
      <w:r w:rsidRPr="00684980">
        <w:rPr>
          <w:rFonts w:ascii="Palatino Linotype" w:hAnsi="Palatino Linotype"/>
          <w:spacing w:val="-16"/>
          <w:lang w:val="es-ES_tradnl"/>
        </w:rPr>
        <w:t xml:space="preserve"> </w:t>
      </w:r>
      <w:r w:rsidRPr="00684980">
        <w:rPr>
          <w:rFonts w:ascii="Palatino Linotype" w:hAnsi="Palatino Linotype"/>
          <w:lang w:val="es-ES_tradnl"/>
        </w:rPr>
        <w:t>la</w:t>
      </w:r>
      <w:r w:rsidRPr="00684980">
        <w:rPr>
          <w:rFonts w:ascii="Palatino Linotype" w:hAnsi="Palatino Linotype"/>
          <w:spacing w:val="-16"/>
          <w:lang w:val="es-ES_tradnl"/>
        </w:rPr>
        <w:t xml:space="preserve"> </w:t>
      </w:r>
      <w:r w:rsidRPr="00684980">
        <w:rPr>
          <w:rFonts w:ascii="Palatino Linotype" w:hAnsi="Palatino Linotype"/>
          <w:lang w:val="es-ES_tradnl"/>
        </w:rPr>
        <w:t>Ciudad</w:t>
      </w:r>
      <w:r w:rsidRPr="00684980">
        <w:rPr>
          <w:rFonts w:ascii="Palatino Linotype" w:hAnsi="Palatino Linotype"/>
          <w:spacing w:val="-15"/>
          <w:lang w:val="es-ES_tradnl"/>
        </w:rPr>
        <w:t xml:space="preserve"> </w:t>
      </w:r>
      <w:r w:rsidRPr="00684980">
        <w:rPr>
          <w:rFonts w:ascii="Palatino Linotype" w:hAnsi="Palatino Linotype"/>
          <w:lang w:val="es-ES_tradnl"/>
        </w:rPr>
        <w:t>de</w:t>
      </w:r>
      <w:r w:rsidRPr="00684980">
        <w:rPr>
          <w:rFonts w:ascii="Palatino Linotype" w:hAnsi="Palatino Linotype"/>
          <w:spacing w:val="-11"/>
          <w:lang w:val="es-ES_tradnl"/>
        </w:rPr>
        <w:t xml:space="preserve"> </w:t>
      </w:r>
      <w:r w:rsidRPr="00684980">
        <w:rPr>
          <w:rFonts w:ascii="Palatino Linotype" w:hAnsi="Palatino Linotype"/>
          <w:lang w:val="es-ES_tradnl"/>
        </w:rPr>
        <w:t>México,</w:t>
      </w:r>
      <w:r w:rsidRPr="00684980">
        <w:rPr>
          <w:rFonts w:ascii="Palatino Linotype" w:hAnsi="Palatino Linotype"/>
          <w:spacing w:val="-12"/>
          <w:lang w:val="es-ES_tradnl"/>
        </w:rPr>
        <w:t xml:space="preserve"> en el amparo 1703/2016 mediante el cual </w:t>
      </w:r>
      <w:r w:rsidRPr="00684980">
        <w:rPr>
          <w:rFonts w:ascii="Palatino Linotype" w:hAnsi="Palatino Linotype"/>
          <w:lang w:val="es-ES_tradnl"/>
        </w:rPr>
        <w:t>se dejó sin efectos la resolución del expediente RIA 0020/16 y, de ser el caso, se admitiera</w:t>
      </w:r>
      <w:r w:rsidRPr="00684980">
        <w:rPr>
          <w:rFonts w:ascii="Palatino Linotype" w:hAnsi="Palatino Linotype"/>
          <w:spacing w:val="-16"/>
          <w:lang w:val="es-ES_tradnl"/>
        </w:rPr>
        <w:t xml:space="preserve"> </w:t>
      </w:r>
      <w:r w:rsidRPr="00684980">
        <w:rPr>
          <w:rFonts w:ascii="Palatino Linotype" w:hAnsi="Palatino Linotype"/>
          <w:lang w:val="es-ES_tradnl"/>
        </w:rPr>
        <w:t>a</w:t>
      </w:r>
      <w:r w:rsidRPr="00684980">
        <w:rPr>
          <w:rFonts w:ascii="Palatino Linotype" w:hAnsi="Palatino Linotype"/>
          <w:spacing w:val="-16"/>
          <w:lang w:val="es-ES_tradnl"/>
        </w:rPr>
        <w:t xml:space="preserve"> </w:t>
      </w:r>
      <w:r w:rsidRPr="00684980">
        <w:rPr>
          <w:rFonts w:ascii="Palatino Linotype" w:hAnsi="Palatino Linotype"/>
          <w:lang w:val="es-ES_tradnl"/>
        </w:rPr>
        <w:t>trámite</w:t>
      </w:r>
      <w:r w:rsidRPr="00684980">
        <w:rPr>
          <w:rFonts w:ascii="Palatino Linotype" w:hAnsi="Palatino Linotype"/>
          <w:spacing w:val="-16"/>
          <w:lang w:val="es-ES_tradnl"/>
        </w:rPr>
        <w:t xml:space="preserve"> </w:t>
      </w:r>
      <w:r w:rsidRPr="00684980">
        <w:rPr>
          <w:rFonts w:ascii="Palatino Linotype" w:hAnsi="Palatino Linotype"/>
          <w:lang w:val="es-ES_tradnl"/>
        </w:rPr>
        <w:t>el</w:t>
      </w:r>
      <w:r w:rsidRPr="00684980">
        <w:rPr>
          <w:rFonts w:ascii="Palatino Linotype" w:hAnsi="Palatino Linotype"/>
          <w:spacing w:val="-8"/>
          <w:lang w:val="es-ES_tradnl"/>
        </w:rPr>
        <w:t xml:space="preserve"> </w:t>
      </w:r>
      <w:r w:rsidRPr="00684980">
        <w:rPr>
          <w:rFonts w:ascii="Palatino Linotype" w:hAnsi="Palatino Linotype"/>
          <w:lang w:val="es-ES_tradnl"/>
        </w:rPr>
        <w:t>recurso</w:t>
      </w:r>
      <w:r w:rsidRPr="00684980">
        <w:rPr>
          <w:rFonts w:ascii="Palatino Linotype" w:hAnsi="Palatino Linotype"/>
          <w:spacing w:val="-15"/>
          <w:lang w:val="es-ES_tradnl"/>
        </w:rPr>
        <w:t xml:space="preserve"> </w:t>
      </w:r>
      <w:r w:rsidRPr="00684980">
        <w:rPr>
          <w:rFonts w:ascii="Palatino Linotype" w:hAnsi="Palatino Linotype"/>
          <w:lang w:val="es-ES_tradnl"/>
        </w:rPr>
        <w:t>de</w:t>
      </w:r>
      <w:r w:rsidRPr="00684980">
        <w:rPr>
          <w:rFonts w:ascii="Palatino Linotype" w:hAnsi="Palatino Linotype"/>
          <w:spacing w:val="-21"/>
          <w:lang w:val="es-ES_tradnl"/>
        </w:rPr>
        <w:t xml:space="preserve"> </w:t>
      </w:r>
      <w:r w:rsidRPr="00684980">
        <w:rPr>
          <w:rFonts w:ascii="Palatino Linotype" w:hAnsi="Palatino Linotype"/>
          <w:lang w:val="es-ES_tradnl"/>
        </w:rPr>
        <w:t>inconformidad.</w:t>
      </w:r>
    </w:p>
    <w:p w:rsidR="00334AC9" w:rsidRPr="00684980"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334AC9" w:rsidRPr="00684980"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4980">
        <w:rPr>
          <w:rFonts w:ascii="Palatino Linotype" w:hAnsi="Palatino Linotype"/>
          <w:lang w:val="es-ES_tradnl"/>
        </w:rPr>
        <w:t>Asimismo, refiere que en la sentencia de amparo el Juzgado de Distrito resolvió que el recurso de inconformidad es idóneo para reclamar toda clase de negativas</w:t>
      </w:r>
      <w:r w:rsidRPr="00684980">
        <w:rPr>
          <w:rFonts w:ascii="Palatino Linotype" w:hAnsi="Palatino Linotype"/>
          <w:spacing w:val="-8"/>
          <w:lang w:val="es-ES_tradnl"/>
        </w:rPr>
        <w:t xml:space="preserve"> </w:t>
      </w:r>
      <w:r w:rsidRPr="00684980">
        <w:rPr>
          <w:rFonts w:ascii="Palatino Linotype" w:hAnsi="Palatino Linotype"/>
          <w:lang w:val="es-ES_tradnl"/>
        </w:rPr>
        <w:t>de</w:t>
      </w:r>
      <w:r w:rsidRPr="00684980">
        <w:rPr>
          <w:rFonts w:ascii="Palatino Linotype" w:hAnsi="Palatino Linotype"/>
          <w:spacing w:val="-8"/>
          <w:lang w:val="es-ES_tradnl"/>
        </w:rPr>
        <w:t xml:space="preserve"> </w:t>
      </w:r>
      <w:r w:rsidRPr="00684980">
        <w:rPr>
          <w:rFonts w:ascii="Palatino Linotype" w:hAnsi="Palatino Linotype"/>
          <w:lang w:val="es-ES_tradnl"/>
        </w:rPr>
        <w:t>acceso</w:t>
      </w:r>
      <w:r w:rsidRPr="00684980">
        <w:rPr>
          <w:rFonts w:ascii="Palatino Linotype" w:hAnsi="Palatino Linotype"/>
          <w:spacing w:val="-7"/>
          <w:lang w:val="es-ES_tradnl"/>
        </w:rPr>
        <w:t xml:space="preserve"> </w:t>
      </w:r>
      <w:r w:rsidRPr="00684980">
        <w:rPr>
          <w:rFonts w:ascii="Palatino Linotype" w:hAnsi="Palatino Linotype"/>
          <w:lang w:val="es-ES_tradnl"/>
        </w:rPr>
        <w:t>a</w:t>
      </w:r>
      <w:r w:rsidRPr="00684980">
        <w:rPr>
          <w:rFonts w:ascii="Palatino Linotype" w:hAnsi="Palatino Linotype"/>
          <w:spacing w:val="-12"/>
          <w:lang w:val="es-ES_tradnl"/>
        </w:rPr>
        <w:t xml:space="preserve"> </w:t>
      </w:r>
      <w:r w:rsidRPr="00684980">
        <w:rPr>
          <w:rFonts w:ascii="Palatino Linotype" w:hAnsi="Palatino Linotype"/>
          <w:lang w:val="es-ES_tradnl"/>
        </w:rPr>
        <w:t>la</w:t>
      </w:r>
      <w:r w:rsidRPr="00684980">
        <w:rPr>
          <w:rFonts w:ascii="Palatino Linotype" w:hAnsi="Palatino Linotype"/>
          <w:spacing w:val="-12"/>
          <w:lang w:val="es-ES_tradnl"/>
        </w:rPr>
        <w:t xml:space="preserve"> </w:t>
      </w:r>
      <w:r w:rsidRPr="00684980">
        <w:rPr>
          <w:rFonts w:ascii="Palatino Linotype" w:hAnsi="Palatino Linotype"/>
          <w:lang w:val="es-ES_tradnl"/>
        </w:rPr>
        <w:t>información</w:t>
      </w:r>
      <w:r w:rsidRPr="00684980">
        <w:rPr>
          <w:rFonts w:ascii="Palatino Linotype" w:hAnsi="Palatino Linotype"/>
          <w:spacing w:val="-15"/>
          <w:lang w:val="es-ES_tradnl"/>
        </w:rPr>
        <w:t xml:space="preserve"> </w:t>
      </w:r>
      <w:r w:rsidRPr="00684980">
        <w:rPr>
          <w:rFonts w:ascii="Palatino Linotype" w:hAnsi="Palatino Linotype"/>
          <w:lang w:val="es-ES_tradnl"/>
        </w:rPr>
        <w:t>que</w:t>
      </w:r>
      <w:r w:rsidRPr="00684980">
        <w:rPr>
          <w:rFonts w:ascii="Palatino Linotype" w:hAnsi="Palatino Linotype"/>
          <w:spacing w:val="-8"/>
          <w:lang w:val="es-ES_tradnl"/>
        </w:rPr>
        <w:t xml:space="preserve"> </w:t>
      </w:r>
      <w:r w:rsidRPr="00684980">
        <w:rPr>
          <w:rFonts w:ascii="Palatino Linotype" w:hAnsi="Palatino Linotype"/>
          <w:lang w:val="es-ES_tradnl"/>
        </w:rPr>
        <w:t>se</w:t>
      </w:r>
      <w:r w:rsidRPr="00684980">
        <w:rPr>
          <w:rFonts w:ascii="Palatino Linotype" w:hAnsi="Palatino Linotype"/>
          <w:spacing w:val="-7"/>
          <w:lang w:val="es-ES_tradnl"/>
        </w:rPr>
        <w:t xml:space="preserve"> </w:t>
      </w:r>
      <w:r w:rsidRPr="00684980">
        <w:rPr>
          <w:rFonts w:ascii="Palatino Linotype" w:hAnsi="Palatino Linotype"/>
          <w:lang w:val="es-ES_tradnl"/>
        </w:rPr>
        <w:t>imputen</w:t>
      </w:r>
      <w:r w:rsidRPr="00684980">
        <w:rPr>
          <w:rFonts w:ascii="Palatino Linotype" w:hAnsi="Palatino Linotype"/>
          <w:spacing w:val="-11"/>
          <w:lang w:val="es-ES_tradnl"/>
        </w:rPr>
        <w:t xml:space="preserve"> </w:t>
      </w:r>
      <w:r w:rsidRPr="00684980">
        <w:rPr>
          <w:rFonts w:ascii="Palatino Linotype" w:hAnsi="Palatino Linotype"/>
          <w:lang w:val="es-ES_tradnl"/>
        </w:rPr>
        <w:t>a</w:t>
      </w:r>
      <w:r w:rsidRPr="00684980">
        <w:rPr>
          <w:rFonts w:ascii="Palatino Linotype" w:hAnsi="Palatino Linotype"/>
          <w:spacing w:val="-12"/>
          <w:lang w:val="es-ES_tradnl"/>
        </w:rPr>
        <w:t xml:space="preserve"> </w:t>
      </w:r>
      <w:r w:rsidRPr="00684980">
        <w:rPr>
          <w:rFonts w:ascii="Palatino Linotype" w:hAnsi="Palatino Linotype"/>
          <w:lang w:val="es-ES_tradnl"/>
        </w:rPr>
        <w:t>órganos</w:t>
      </w:r>
      <w:r w:rsidRPr="00684980">
        <w:rPr>
          <w:rFonts w:ascii="Palatino Linotype" w:hAnsi="Palatino Linotype"/>
          <w:spacing w:val="-13"/>
          <w:lang w:val="es-ES_tradnl"/>
        </w:rPr>
        <w:t xml:space="preserve"> </w:t>
      </w:r>
      <w:r w:rsidRPr="00684980">
        <w:rPr>
          <w:rFonts w:ascii="Palatino Linotype" w:hAnsi="Palatino Linotype"/>
          <w:lang w:val="es-ES_tradnl"/>
        </w:rPr>
        <w:t xml:space="preserve">garantes locales, en virtud de que, la interpretación del artículo 160 de la Ley General de Transparencia y Acceso a la Información Pública, se traduce en la más favorable a la protección de los derechos fundamentales del particular y resulta conforme a </w:t>
      </w:r>
      <w:r w:rsidRPr="00684980">
        <w:rPr>
          <w:rFonts w:ascii="Palatino Linotype" w:hAnsi="Palatino Linotype"/>
          <w:spacing w:val="-3"/>
          <w:lang w:val="es-ES_tradnl"/>
        </w:rPr>
        <w:t xml:space="preserve">lo </w:t>
      </w:r>
      <w:r w:rsidRPr="00684980">
        <w:rPr>
          <w:rFonts w:ascii="Palatino Linotype" w:hAnsi="Palatino Linotype"/>
          <w:lang w:val="es-ES_tradnl"/>
        </w:rPr>
        <w:t>previsto tanto en el artículo 6 de la Constitución Federal, como en el 25 de la Convención Americana sobre Derechos Humanos, ya que de lo contrario se desnaturalizaría la finalidad</w:t>
      </w:r>
      <w:r w:rsidRPr="00684980">
        <w:rPr>
          <w:rFonts w:ascii="Palatino Linotype" w:hAnsi="Palatino Linotype"/>
          <w:spacing w:val="-17"/>
          <w:lang w:val="es-ES_tradnl"/>
        </w:rPr>
        <w:t xml:space="preserve"> </w:t>
      </w:r>
      <w:r w:rsidRPr="00684980">
        <w:rPr>
          <w:rFonts w:ascii="Palatino Linotype" w:hAnsi="Palatino Linotype"/>
          <w:lang w:val="es-ES_tradnl"/>
        </w:rPr>
        <w:t>constitucional</w:t>
      </w:r>
      <w:r w:rsidRPr="00684980">
        <w:rPr>
          <w:rFonts w:ascii="Palatino Linotype" w:hAnsi="Palatino Linotype"/>
          <w:spacing w:val="-12"/>
          <w:lang w:val="es-ES_tradnl"/>
        </w:rPr>
        <w:t xml:space="preserve"> </w:t>
      </w:r>
      <w:r w:rsidRPr="00684980">
        <w:rPr>
          <w:rFonts w:ascii="Palatino Linotype" w:hAnsi="Palatino Linotype"/>
          <w:lang w:val="es-ES_tradnl"/>
        </w:rPr>
        <w:t>por</w:t>
      </w:r>
      <w:r w:rsidRPr="00684980">
        <w:rPr>
          <w:rFonts w:ascii="Palatino Linotype" w:hAnsi="Palatino Linotype"/>
          <w:spacing w:val="-15"/>
          <w:lang w:val="es-ES_tradnl"/>
        </w:rPr>
        <w:t xml:space="preserve"> </w:t>
      </w:r>
      <w:r w:rsidRPr="00684980">
        <w:rPr>
          <w:rFonts w:ascii="Palatino Linotype" w:hAnsi="Palatino Linotype"/>
          <w:lang w:val="es-ES_tradnl"/>
        </w:rPr>
        <w:t>la</w:t>
      </w:r>
      <w:r w:rsidRPr="00684980">
        <w:rPr>
          <w:rFonts w:ascii="Palatino Linotype" w:hAnsi="Palatino Linotype"/>
          <w:spacing w:val="-16"/>
          <w:lang w:val="es-ES_tradnl"/>
        </w:rPr>
        <w:t xml:space="preserve"> </w:t>
      </w:r>
      <w:r w:rsidRPr="00684980">
        <w:rPr>
          <w:rFonts w:ascii="Palatino Linotype" w:hAnsi="Palatino Linotype"/>
          <w:lang w:val="es-ES_tradnl"/>
        </w:rPr>
        <w:t>cual</w:t>
      </w:r>
      <w:r w:rsidRPr="00684980">
        <w:rPr>
          <w:rFonts w:ascii="Palatino Linotype" w:hAnsi="Palatino Linotype"/>
          <w:spacing w:val="-12"/>
          <w:lang w:val="es-ES_tradnl"/>
        </w:rPr>
        <w:t xml:space="preserve"> </w:t>
      </w:r>
      <w:r w:rsidRPr="00684980">
        <w:rPr>
          <w:rFonts w:ascii="Palatino Linotype" w:hAnsi="Palatino Linotype"/>
          <w:lang w:val="es-ES_tradnl"/>
        </w:rPr>
        <w:t>fue</w:t>
      </w:r>
      <w:r w:rsidRPr="00684980">
        <w:rPr>
          <w:rFonts w:ascii="Palatino Linotype" w:hAnsi="Palatino Linotype"/>
          <w:spacing w:val="-17"/>
          <w:lang w:val="es-ES_tradnl"/>
        </w:rPr>
        <w:t xml:space="preserve"> </w:t>
      </w:r>
      <w:r w:rsidRPr="00684980">
        <w:rPr>
          <w:rFonts w:ascii="Palatino Linotype" w:hAnsi="Palatino Linotype"/>
          <w:lang w:val="es-ES_tradnl"/>
        </w:rPr>
        <w:t>creado</w:t>
      </w:r>
      <w:r w:rsidRPr="00684980">
        <w:rPr>
          <w:rFonts w:ascii="Palatino Linotype" w:hAnsi="Palatino Linotype"/>
          <w:spacing w:val="-16"/>
          <w:lang w:val="es-ES_tradnl"/>
        </w:rPr>
        <w:t xml:space="preserve"> </w:t>
      </w:r>
      <w:r w:rsidRPr="00684980">
        <w:rPr>
          <w:rFonts w:ascii="Palatino Linotype" w:hAnsi="Palatino Linotype"/>
          <w:lang w:val="es-ES_tradnl"/>
        </w:rPr>
        <w:t>el</w:t>
      </w:r>
      <w:r w:rsidRPr="00684980">
        <w:rPr>
          <w:rFonts w:ascii="Palatino Linotype" w:hAnsi="Palatino Linotype"/>
          <w:spacing w:val="-12"/>
          <w:lang w:val="es-ES_tradnl"/>
        </w:rPr>
        <w:t xml:space="preserve"> </w:t>
      </w:r>
      <w:r w:rsidRPr="00684980">
        <w:rPr>
          <w:rFonts w:ascii="Palatino Linotype" w:hAnsi="Palatino Linotype"/>
          <w:lang w:val="es-ES_tradnl"/>
        </w:rPr>
        <w:t>recurso</w:t>
      </w:r>
      <w:r w:rsidRPr="00684980">
        <w:rPr>
          <w:rFonts w:ascii="Palatino Linotype" w:hAnsi="Palatino Linotype"/>
          <w:spacing w:val="-16"/>
          <w:lang w:val="es-ES_tradnl"/>
        </w:rPr>
        <w:t xml:space="preserve"> </w:t>
      </w:r>
      <w:r w:rsidRPr="00684980">
        <w:rPr>
          <w:rFonts w:ascii="Palatino Linotype" w:hAnsi="Palatino Linotype"/>
          <w:lang w:val="es-ES_tradnl"/>
        </w:rPr>
        <w:t>de</w:t>
      </w:r>
      <w:r w:rsidRPr="00684980">
        <w:rPr>
          <w:rFonts w:ascii="Palatino Linotype" w:hAnsi="Palatino Linotype"/>
          <w:spacing w:val="-16"/>
          <w:lang w:val="es-ES_tradnl"/>
        </w:rPr>
        <w:t xml:space="preserve"> </w:t>
      </w:r>
      <w:r w:rsidRPr="00684980">
        <w:rPr>
          <w:rFonts w:ascii="Palatino Linotype" w:hAnsi="Palatino Linotype"/>
          <w:lang w:val="es-ES_tradnl"/>
        </w:rPr>
        <w:t>inconformidad,</w:t>
      </w:r>
      <w:r w:rsidRPr="00684980">
        <w:rPr>
          <w:rFonts w:ascii="Palatino Linotype" w:hAnsi="Palatino Linotype"/>
          <w:spacing w:val="-16"/>
          <w:lang w:val="es-ES_tradnl"/>
        </w:rPr>
        <w:t xml:space="preserve"> </w:t>
      </w:r>
      <w:r w:rsidRPr="00684980">
        <w:rPr>
          <w:rFonts w:ascii="Palatino Linotype" w:hAnsi="Palatino Linotype"/>
          <w:lang w:val="es-ES_tradnl"/>
        </w:rPr>
        <w:t>dado que pudieran generarse prácticas sistemáticas a fin de evitar la procedencia del recurso en mención y por tanto minar o disminuir la tutela del medio de defensa creado específicamente por el legislador para la</w:t>
      </w:r>
      <w:r w:rsidRPr="00684980">
        <w:rPr>
          <w:rFonts w:ascii="Palatino Linotype" w:hAnsi="Palatino Linotype"/>
          <w:spacing w:val="13"/>
          <w:lang w:val="es-ES_tradnl"/>
        </w:rPr>
        <w:t xml:space="preserve"> </w:t>
      </w:r>
      <w:r w:rsidRPr="00684980">
        <w:rPr>
          <w:rFonts w:ascii="Palatino Linotype" w:hAnsi="Palatino Linotype"/>
          <w:lang w:val="es-ES_tradnl"/>
        </w:rPr>
        <w:t>protección</w:t>
      </w:r>
      <w:r w:rsidRPr="00684980">
        <w:rPr>
          <w:rFonts w:ascii="Palatino Linotype" w:hAnsi="Palatino Linotype"/>
          <w:spacing w:val="14"/>
          <w:lang w:val="es-ES_tradnl"/>
        </w:rPr>
        <w:t xml:space="preserve"> </w:t>
      </w:r>
      <w:r w:rsidRPr="00684980">
        <w:rPr>
          <w:rFonts w:ascii="Palatino Linotype" w:hAnsi="Palatino Linotype"/>
          <w:spacing w:val="-3"/>
          <w:lang w:val="es-ES_tradnl"/>
        </w:rPr>
        <w:t>del</w:t>
      </w:r>
      <w:r w:rsidRPr="00684980">
        <w:rPr>
          <w:rFonts w:ascii="Palatino Linotype" w:hAnsi="Palatino Linotype"/>
          <w:spacing w:val="17"/>
          <w:lang w:val="es-ES_tradnl"/>
        </w:rPr>
        <w:t xml:space="preserve"> </w:t>
      </w:r>
      <w:r w:rsidRPr="00684980">
        <w:rPr>
          <w:rFonts w:ascii="Palatino Linotype" w:hAnsi="Palatino Linotype"/>
          <w:lang w:val="es-ES_tradnl"/>
        </w:rPr>
        <w:t>derecho</w:t>
      </w:r>
      <w:r w:rsidRPr="00684980">
        <w:rPr>
          <w:rFonts w:ascii="Palatino Linotype" w:hAnsi="Palatino Linotype"/>
          <w:spacing w:val="14"/>
          <w:lang w:val="es-ES_tradnl"/>
        </w:rPr>
        <w:t xml:space="preserve"> </w:t>
      </w:r>
      <w:r w:rsidRPr="00684980">
        <w:rPr>
          <w:rFonts w:ascii="Palatino Linotype" w:hAnsi="Palatino Linotype"/>
          <w:lang w:val="es-ES_tradnl"/>
        </w:rPr>
        <w:t>de</w:t>
      </w:r>
      <w:r w:rsidRPr="00684980">
        <w:rPr>
          <w:rFonts w:ascii="Palatino Linotype" w:hAnsi="Palatino Linotype"/>
          <w:spacing w:val="13"/>
          <w:lang w:val="es-ES_tradnl"/>
        </w:rPr>
        <w:t xml:space="preserve"> </w:t>
      </w:r>
      <w:r w:rsidRPr="00684980">
        <w:rPr>
          <w:rFonts w:ascii="Palatino Linotype" w:hAnsi="Palatino Linotype"/>
          <w:lang w:val="es-ES_tradnl"/>
        </w:rPr>
        <w:t>acceso</w:t>
      </w:r>
      <w:r w:rsidRPr="00684980">
        <w:rPr>
          <w:rFonts w:ascii="Palatino Linotype" w:hAnsi="Palatino Linotype"/>
          <w:spacing w:val="14"/>
          <w:lang w:val="es-ES_tradnl"/>
        </w:rPr>
        <w:t xml:space="preserve"> </w:t>
      </w:r>
      <w:r w:rsidRPr="00684980">
        <w:rPr>
          <w:rFonts w:ascii="Palatino Linotype" w:hAnsi="Palatino Linotype"/>
          <w:lang w:val="es-ES_tradnl"/>
        </w:rPr>
        <w:t>a</w:t>
      </w:r>
      <w:r w:rsidRPr="00684980">
        <w:rPr>
          <w:rFonts w:ascii="Palatino Linotype" w:hAnsi="Palatino Linotype"/>
          <w:spacing w:val="9"/>
          <w:lang w:val="es-ES_tradnl"/>
        </w:rPr>
        <w:t xml:space="preserve"> </w:t>
      </w:r>
      <w:r w:rsidRPr="00684980">
        <w:rPr>
          <w:rFonts w:ascii="Palatino Linotype" w:hAnsi="Palatino Linotype"/>
          <w:lang w:val="es-ES_tradnl"/>
        </w:rPr>
        <w:t>la</w:t>
      </w:r>
      <w:r w:rsidRPr="00684980">
        <w:rPr>
          <w:rFonts w:ascii="Palatino Linotype" w:hAnsi="Palatino Linotype"/>
          <w:spacing w:val="9"/>
          <w:lang w:val="es-ES_tradnl"/>
        </w:rPr>
        <w:t xml:space="preserve"> </w:t>
      </w:r>
      <w:r w:rsidRPr="00684980">
        <w:rPr>
          <w:rFonts w:ascii="Palatino Linotype" w:hAnsi="Palatino Linotype"/>
          <w:lang w:val="es-ES_tradnl"/>
        </w:rPr>
        <w:t>información;</w:t>
      </w:r>
      <w:r w:rsidRPr="00684980">
        <w:rPr>
          <w:rFonts w:ascii="Palatino Linotype" w:hAnsi="Palatino Linotype"/>
          <w:spacing w:val="14"/>
          <w:lang w:val="es-ES_tradnl"/>
        </w:rPr>
        <w:t xml:space="preserve"> de lo cual se desprende </w:t>
      </w:r>
      <w:r w:rsidRPr="00684980">
        <w:rPr>
          <w:rFonts w:ascii="Palatino Linotype" w:hAnsi="Palatino Linotype"/>
          <w:lang w:val="es-ES_tradnl"/>
        </w:rPr>
        <w:t xml:space="preserve">que el recurso de inconformidad resulta </w:t>
      </w:r>
      <w:r w:rsidRPr="00684980">
        <w:rPr>
          <w:rFonts w:ascii="Palatino Linotype" w:hAnsi="Palatino Linotype"/>
          <w:lang w:val="es-ES_tradnl"/>
        </w:rPr>
        <w:lastRenderedPageBreak/>
        <w:t>procedente en todos los casos</w:t>
      </w:r>
      <w:r w:rsidRPr="00684980">
        <w:rPr>
          <w:rFonts w:ascii="Palatino Linotype" w:hAnsi="Palatino Linotype"/>
          <w:spacing w:val="-12"/>
          <w:lang w:val="es-ES_tradnl"/>
        </w:rPr>
        <w:t xml:space="preserve"> </w:t>
      </w:r>
      <w:r w:rsidRPr="00684980">
        <w:rPr>
          <w:rFonts w:ascii="Palatino Linotype" w:hAnsi="Palatino Linotype"/>
          <w:lang w:val="es-ES_tradnl"/>
        </w:rPr>
        <w:t>en</w:t>
      </w:r>
      <w:r w:rsidRPr="00684980">
        <w:rPr>
          <w:rFonts w:ascii="Palatino Linotype" w:hAnsi="Palatino Linotype"/>
          <w:spacing w:val="-9"/>
          <w:lang w:val="es-ES_tradnl"/>
        </w:rPr>
        <w:t xml:space="preserve"> </w:t>
      </w:r>
      <w:r w:rsidRPr="00684980">
        <w:rPr>
          <w:rFonts w:ascii="Palatino Linotype" w:hAnsi="Palatino Linotype"/>
          <w:lang w:val="es-ES_tradnl"/>
        </w:rPr>
        <w:t>que</w:t>
      </w:r>
      <w:r w:rsidRPr="00684980">
        <w:rPr>
          <w:rFonts w:ascii="Palatino Linotype" w:hAnsi="Palatino Linotype"/>
          <w:spacing w:val="-6"/>
          <w:lang w:val="es-ES_tradnl"/>
        </w:rPr>
        <w:t xml:space="preserve"> </w:t>
      </w:r>
      <w:r w:rsidRPr="00684980">
        <w:rPr>
          <w:rFonts w:ascii="Palatino Linotype" w:hAnsi="Palatino Linotype"/>
          <w:lang w:val="es-ES_tradnl"/>
        </w:rPr>
        <w:t>el</w:t>
      </w:r>
      <w:r w:rsidRPr="00684980">
        <w:rPr>
          <w:rFonts w:ascii="Palatino Linotype" w:hAnsi="Palatino Linotype"/>
          <w:spacing w:val="-11"/>
          <w:lang w:val="es-ES_tradnl"/>
        </w:rPr>
        <w:t xml:space="preserve"> </w:t>
      </w:r>
      <w:r w:rsidRPr="00684980">
        <w:rPr>
          <w:rFonts w:ascii="Palatino Linotype" w:hAnsi="Palatino Linotype"/>
          <w:lang w:val="es-ES_tradnl"/>
        </w:rPr>
        <w:t>particular</w:t>
      </w:r>
      <w:r w:rsidRPr="00684980">
        <w:rPr>
          <w:rFonts w:ascii="Palatino Linotype" w:hAnsi="Palatino Linotype"/>
          <w:spacing w:val="-9"/>
          <w:lang w:val="es-ES_tradnl"/>
        </w:rPr>
        <w:t xml:space="preserve"> </w:t>
      </w:r>
      <w:r w:rsidRPr="00684980">
        <w:rPr>
          <w:rFonts w:ascii="Palatino Linotype" w:hAnsi="Palatino Linotype"/>
          <w:lang w:val="es-ES_tradnl"/>
        </w:rPr>
        <w:t>estime</w:t>
      </w:r>
      <w:r w:rsidRPr="00684980">
        <w:rPr>
          <w:rFonts w:ascii="Palatino Linotype" w:hAnsi="Palatino Linotype"/>
          <w:spacing w:val="-7"/>
          <w:lang w:val="es-ES_tradnl"/>
        </w:rPr>
        <w:t xml:space="preserve"> </w:t>
      </w:r>
      <w:r w:rsidRPr="00684980">
        <w:rPr>
          <w:rFonts w:ascii="Palatino Linotype" w:hAnsi="Palatino Linotype"/>
          <w:lang w:val="es-ES_tradnl"/>
        </w:rPr>
        <w:t>que</w:t>
      </w:r>
      <w:r w:rsidRPr="00684980">
        <w:rPr>
          <w:rFonts w:ascii="Palatino Linotype" w:hAnsi="Palatino Linotype"/>
          <w:spacing w:val="-6"/>
          <w:lang w:val="es-ES_tradnl"/>
        </w:rPr>
        <w:t xml:space="preserve"> </w:t>
      </w:r>
      <w:r w:rsidRPr="00684980">
        <w:rPr>
          <w:rFonts w:ascii="Palatino Linotype" w:hAnsi="Palatino Linotype"/>
          <w:lang w:val="es-ES_tradnl"/>
        </w:rPr>
        <w:t>la</w:t>
      </w:r>
      <w:r w:rsidRPr="00684980">
        <w:rPr>
          <w:rFonts w:ascii="Palatino Linotype" w:hAnsi="Palatino Linotype"/>
          <w:spacing w:val="-6"/>
          <w:lang w:val="es-ES_tradnl"/>
        </w:rPr>
        <w:t xml:space="preserve"> </w:t>
      </w:r>
      <w:r w:rsidRPr="00684980">
        <w:rPr>
          <w:rFonts w:ascii="Palatino Linotype" w:hAnsi="Palatino Linotype"/>
          <w:lang w:val="es-ES_tradnl"/>
        </w:rPr>
        <w:t>resolución</w:t>
      </w:r>
      <w:r w:rsidRPr="00684980">
        <w:rPr>
          <w:rFonts w:ascii="Palatino Linotype" w:hAnsi="Palatino Linotype"/>
          <w:spacing w:val="-9"/>
          <w:lang w:val="es-ES_tradnl"/>
        </w:rPr>
        <w:t xml:space="preserve"> </w:t>
      </w:r>
      <w:r w:rsidRPr="00684980">
        <w:rPr>
          <w:rFonts w:ascii="Palatino Linotype" w:hAnsi="Palatino Linotype"/>
          <w:lang w:val="es-ES_tradnl"/>
        </w:rPr>
        <w:t>de</w:t>
      </w:r>
      <w:r w:rsidRPr="00684980">
        <w:rPr>
          <w:rFonts w:ascii="Palatino Linotype" w:hAnsi="Palatino Linotype"/>
          <w:spacing w:val="-11"/>
          <w:lang w:val="es-ES_tradnl"/>
        </w:rPr>
        <w:t xml:space="preserve"> </w:t>
      </w:r>
      <w:r w:rsidRPr="00684980">
        <w:rPr>
          <w:rFonts w:ascii="Palatino Linotype" w:hAnsi="Palatino Linotype"/>
          <w:lang w:val="es-ES_tradnl"/>
        </w:rPr>
        <w:t>un</w:t>
      </w:r>
      <w:r w:rsidRPr="00684980">
        <w:rPr>
          <w:rFonts w:ascii="Palatino Linotype" w:hAnsi="Palatino Linotype"/>
          <w:spacing w:val="-10"/>
          <w:lang w:val="es-ES_tradnl"/>
        </w:rPr>
        <w:t xml:space="preserve"> </w:t>
      </w:r>
      <w:r w:rsidRPr="00684980">
        <w:rPr>
          <w:rFonts w:ascii="Palatino Linotype" w:hAnsi="Palatino Linotype"/>
          <w:lang w:val="es-ES_tradnl"/>
        </w:rPr>
        <w:t>órgano</w:t>
      </w:r>
      <w:r w:rsidRPr="00684980">
        <w:rPr>
          <w:rFonts w:ascii="Palatino Linotype" w:hAnsi="Palatino Linotype"/>
          <w:spacing w:val="-5"/>
          <w:lang w:val="es-ES_tradnl"/>
        </w:rPr>
        <w:t xml:space="preserve"> </w:t>
      </w:r>
      <w:r w:rsidRPr="00684980">
        <w:rPr>
          <w:rFonts w:ascii="Palatino Linotype" w:hAnsi="Palatino Linotype"/>
          <w:lang w:val="es-ES_tradnl"/>
        </w:rPr>
        <w:t>garante local</w:t>
      </w:r>
      <w:r w:rsidRPr="00684980">
        <w:rPr>
          <w:rFonts w:ascii="Palatino Linotype" w:hAnsi="Palatino Linotype"/>
          <w:spacing w:val="-6"/>
          <w:lang w:val="es-ES_tradnl"/>
        </w:rPr>
        <w:t xml:space="preserve"> </w:t>
      </w:r>
      <w:r w:rsidRPr="00684980">
        <w:rPr>
          <w:rFonts w:ascii="Palatino Linotype" w:hAnsi="Palatino Linotype"/>
          <w:lang w:val="es-ES_tradnl"/>
        </w:rPr>
        <w:t>atente</w:t>
      </w:r>
      <w:r w:rsidRPr="00684980">
        <w:rPr>
          <w:rFonts w:ascii="Palatino Linotype" w:hAnsi="Palatino Linotype"/>
          <w:spacing w:val="-6"/>
          <w:lang w:val="es-ES_tradnl"/>
        </w:rPr>
        <w:t xml:space="preserve"> </w:t>
      </w:r>
      <w:r w:rsidRPr="00684980">
        <w:rPr>
          <w:rFonts w:ascii="Palatino Linotype" w:hAnsi="Palatino Linotype"/>
          <w:lang w:val="es-ES_tradnl"/>
        </w:rPr>
        <w:t>en</w:t>
      </w:r>
      <w:r w:rsidRPr="00684980">
        <w:rPr>
          <w:rFonts w:ascii="Palatino Linotype" w:hAnsi="Palatino Linotype"/>
          <w:spacing w:val="-5"/>
          <w:lang w:val="es-ES_tradnl"/>
        </w:rPr>
        <w:t xml:space="preserve"> </w:t>
      </w:r>
      <w:r w:rsidRPr="00684980">
        <w:rPr>
          <w:rFonts w:ascii="Palatino Linotype" w:hAnsi="Palatino Linotype"/>
          <w:lang w:val="es-ES_tradnl"/>
        </w:rPr>
        <w:t>contra</w:t>
      </w:r>
      <w:r w:rsidRPr="00684980">
        <w:rPr>
          <w:rFonts w:ascii="Palatino Linotype" w:hAnsi="Palatino Linotype"/>
          <w:spacing w:val="-2"/>
          <w:lang w:val="es-ES_tradnl"/>
        </w:rPr>
        <w:t xml:space="preserve"> </w:t>
      </w:r>
      <w:r w:rsidRPr="00684980">
        <w:rPr>
          <w:rFonts w:ascii="Palatino Linotype" w:hAnsi="Palatino Linotype"/>
          <w:lang w:val="es-ES_tradnl"/>
        </w:rPr>
        <w:t>del</w:t>
      </w:r>
      <w:r w:rsidRPr="00684980">
        <w:rPr>
          <w:rFonts w:ascii="Palatino Linotype" w:hAnsi="Palatino Linotype"/>
          <w:spacing w:val="-2"/>
          <w:lang w:val="es-ES_tradnl"/>
        </w:rPr>
        <w:t xml:space="preserve"> </w:t>
      </w:r>
      <w:r w:rsidRPr="00684980">
        <w:rPr>
          <w:rFonts w:ascii="Palatino Linotype" w:hAnsi="Palatino Linotype"/>
          <w:lang w:val="es-ES_tradnl"/>
        </w:rPr>
        <w:t>efectivo</w:t>
      </w:r>
      <w:r w:rsidRPr="00684980">
        <w:rPr>
          <w:rFonts w:ascii="Palatino Linotype" w:hAnsi="Palatino Linotype"/>
          <w:spacing w:val="-4"/>
          <w:lang w:val="es-ES_tradnl"/>
        </w:rPr>
        <w:t xml:space="preserve"> </w:t>
      </w:r>
      <w:r w:rsidRPr="00684980">
        <w:rPr>
          <w:rFonts w:ascii="Palatino Linotype" w:hAnsi="Palatino Linotype"/>
          <w:lang w:val="es-ES_tradnl"/>
        </w:rPr>
        <w:t>ejercicio</w:t>
      </w:r>
      <w:r w:rsidRPr="00684980">
        <w:rPr>
          <w:rFonts w:ascii="Palatino Linotype" w:hAnsi="Palatino Linotype"/>
          <w:spacing w:val="-5"/>
          <w:lang w:val="es-ES_tradnl"/>
        </w:rPr>
        <w:t xml:space="preserve"> </w:t>
      </w:r>
      <w:r w:rsidRPr="00684980">
        <w:rPr>
          <w:rFonts w:ascii="Palatino Linotype" w:hAnsi="Palatino Linotype"/>
          <w:lang w:val="es-ES_tradnl"/>
        </w:rPr>
        <w:t>de</w:t>
      </w:r>
      <w:r w:rsidRPr="00684980">
        <w:rPr>
          <w:rFonts w:ascii="Palatino Linotype" w:hAnsi="Palatino Linotype"/>
          <w:spacing w:val="-2"/>
          <w:lang w:val="es-ES_tradnl"/>
        </w:rPr>
        <w:t xml:space="preserve"> </w:t>
      </w:r>
      <w:r w:rsidRPr="00684980">
        <w:rPr>
          <w:rFonts w:ascii="Palatino Linotype" w:hAnsi="Palatino Linotype"/>
          <w:lang w:val="es-ES_tradnl"/>
        </w:rPr>
        <w:t>su</w:t>
      </w:r>
      <w:r w:rsidRPr="00684980">
        <w:rPr>
          <w:rFonts w:ascii="Palatino Linotype" w:hAnsi="Palatino Linotype"/>
          <w:spacing w:val="-9"/>
          <w:lang w:val="es-ES_tradnl"/>
        </w:rPr>
        <w:t xml:space="preserve"> </w:t>
      </w:r>
      <w:r w:rsidRPr="00684980">
        <w:rPr>
          <w:rFonts w:ascii="Palatino Linotype" w:hAnsi="Palatino Linotype"/>
          <w:lang w:val="es-ES_tradnl"/>
        </w:rPr>
        <w:t>derecho</w:t>
      </w:r>
      <w:r w:rsidRPr="00684980">
        <w:rPr>
          <w:rFonts w:ascii="Palatino Linotype" w:hAnsi="Palatino Linotype"/>
          <w:spacing w:val="-5"/>
          <w:lang w:val="es-ES_tradnl"/>
        </w:rPr>
        <w:t xml:space="preserve"> </w:t>
      </w:r>
      <w:r w:rsidRPr="00684980">
        <w:rPr>
          <w:rFonts w:ascii="Palatino Linotype" w:hAnsi="Palatino Linotype"/>
          <w:lang w:val="es-ES_tradnl"/>
        </w:rPr>
        <w:t>de</w:t>
      </w:r>
      <w:r w:rsidRPr="00684980">
        <w:rPr>
          <w:rFonts w:ascii="Palatino Linotype" w:hAnsi="Palatino Linotype"/>
          <w:spacing w:val="-2"/>
          <w:lang w:val="es-ES_tradnl"/>
        </w:rPr>
        <w:t xml:space="preserve"> </w:t>
      </w:r>
      <w:r w:rsidRPr="00684980">
        <w:rPr>
          <w:rFonts w:ascii="Palatino Linotype" w:hAnsi="Palatino Linotype"/>
          <w:lang w:val="es-ES_tradnl"/>
        </w:rPr>
        <w:t>acceso</w:t>
      </w:r>
      <w:r w:rsidRPr="00684980">
        <w:rPr>
          <w:rFonts w:ascii="Palatino Linotype" w:hAnsi="Palatino Linotype"/>
          <w:spacing w:val="-4"/>
          <w:lang w:val="es-ES_tradnl"/>
        </w:rPr>
        <w:t xml:space="preserve"> </w:t>
      </w:r>
      <w:r w:rsidRPr="00684980">
        <w:rPr>
          <w:rFonts w:ascii="Palatino Linotype" w:hAnsi="Palatino Linotype"/>
          <w:lang w:val="es-ES_tradnl"/>
        </w:rPr>
        <w:t>a</w:t>
      </w:r>
      <w:r w:rsidRPr="00684980">
        <w:rPr>
          <w:rFonts w:ascii="Palatino Linotype" w:hAnsi="Palatino Linotype"/>
          <w:spacing w:val="-1"/>
          <w:lang w:val="es-ES_tradnl"/>
        </w:rPr>
        <w:t xml:space="preserve"> </w:t>
      </w:r>
      <w:r w:rsidRPr="00684980">
        <w:rPr>
          <w:rFonts w:ascii="Palatino Linotype" w:hAnsi="Palatino Linotype"/>
          <w:lang w:val="es-ES_tradnl"/>
        </w:rPr>
        <w:t xml:space="preserve">la información; cuestión en la que claro está, </w:t>
      </w:r>
      <w:r w:rsidRPr="00684980">
        <w:rPr>
          <w:rFonts w:ascii="Palatino Linotype" w:hAnsi="Palatino Linotype"/>
          <w:spacing w:val="-3"/>
          <w:lang w:val="es-ES_tradnl"/>
        </w:rPr>
        <w:t xml:space="preserve">se </w:t>
      </w:r>
      <w:r w:rsidRPr="00684980">
        <w:rPr>
          <w:rFonts w:ascii="Palatino Linotype" w:hAnsi="Palatino Linotype"/>
          <w:lang w:val="es-ES_tradnl"/>
        </w:rPr>
        <w:t>encuentran incluidas aquellas determinaciones que pudieran constituir una negativa de acceso a la información en los términos requeridos por el</w:t>
      </w:r>
      <w:r w:rsidRPr="00684980">
        <w:rPr>
          <w:rFonts w:ascii="Palatino Linotype" w:hAnsi="Palatino Linotype"/>
          <w:spacing w:val="-17"/>
          <w:lang w:val="es-ES_tradnl"/>
        </w:rPr>
        <w:t xml:space="preserve"> </w:t>
      </w:r>
      <w:r w:rsidRPr="00684980">
        <w:rPr>
          <w:rFonts w:ascii="Palatino Linotype" w:hAnsi="Palatino Linotype"/>
          <w:lang w:val="es-ES_tradnl"/>
        </w:rPr>
        <w:t>particular.</w:t>
      </w:r>
    </w:p>
    <w:p w:rsidR="00103C16" w:rsidRPr="00684980" w:rsidRDefault="00103C16" w:rsidP="00103C16">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DF2B2D" w:rsidRPr="00684980" w:rsidRDefault="00C737F2"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4980">
        <w:rPr>
          <w:rFonts w:ascii="Palatino Linotype" w:hAnsi="Palatino Linotype"/>
          <w:lang w:val="es-ES_tradnl"/>
        </w:rPr>
        <w:t>El Órgano Garante Nacional señala que la referida sentencia resulta orientadora</w:t>
      </w:r>
      <w:r w:rsidRPr="00684980">
        <w:rPr>
          <w:rFonts w:ascii="Palatino Linotype" w:hAnsi="Palatino Linotype"/>
          <w:spacing w:val="-43"/>
          <w:lang w:val="es-ES_tradnl"/>
        </w:rPr>
        <w:t xml:space="preserve"> </w:t>
      </w:r>
      <w:r w:rsidRPr="00684980">
        <w:rPr>
          <w:rFonts w:ascii="Palatino Linotype" w:hAnsi="Palatino Linotype"/>
          <w:lang w:val="es-ES_tradnl"/>
        </w:rPr>
        <w:t xml:space="preserve">y se constituye en el </w:t>
      </w:r>
      <w:r w:rsidRPr="00684980">
        <w:rPr>
          <w:rFonts w:ascii="Palatino Linotype" w:hAnsi="Palatino Linotype"/>
          <w:spacing w:val="-2"/>
          <w:lang w:val="es-ES_tradnl"/>
        </w:rPr>
        <w:t xml:space="preserve">primer </w:t>
      </w:r>
      <w:r w:rsidRPr="00684980">
        <w:rPr>
          <w:rFonts w:ascii="Palatino Linotype" w:hAnsi="Palatino Linotype"/>
          <w:lang w:val="es-ES_tradnl"/>
        </w:rPr>
        <w:t xml:space="preserve">precedente judicial respecto de </w:t>
      </w:r>
      <w:r w:rsidRPr="00684980">
        <w:rPr>
          <w:rFonts w:ascii="Palatino Linotype" w:hAnsi="Palatino Linotype"/>
          <w:spacing w:val="-3"/>
          <w:lang w:val="es-ES_tradnl"/>
        </w:rPr>
        <w:t xml:space="preserve">la </w:t>
      </w:r>
      <w:r w:rsidRPr="00684980">
        <w:rPr>
          <w:rFonts w:ascii="Palatino Linotype" w:hAnsi="Palatino Linotype"/>
          <w:lang w:val="es-ES_tradnl"/>
        </w:rPr>
        <w:t>interpretación de las causales de procedencia del recurso de inconformidad, contenidas en el artículo</w:t>
      </w:r>
      <w:r w:rsidRPr="00684980">
        <w:rPr>
          <w:rFonts w:ascii="Palatino Linotype" w:hAnsi="Palatino Linotype"/>
          <w:spacing w:val="-6"/>
          <w:lang w:val="es-ES_tradnl"/>
        </w:rPr>
        <w:t xml:space="preserve"> </w:t>
      </w:r>
      <w:r w:rsidRPr="00684980">
        <w:rPr>
          <w:rFonts w:ascii="Palatino Linotype" w:hAnsi="Palatino Linotype"/>
          <w:lang w:val="es-ES_tradnl"/>
        </w:rPr>
        <w:t>160</w:t>
      </w:r>
      <w:r w:rsidRPr="00684980">
        <w:rPr>
          <w:rFonts w:ascii="Palatino Linotype" w:hAnsi="Palatino Linotype"/>
          <w:spacing w:val="-5"/>
          <w:lang w:val="es-ES_tradnl"/>
        </w:rPr>
        <w:t xml:space="preserve"> </w:t>
      </w:r>
      <w:r w:rsidRPr="00684980">
        <w:rPr>
          <w:rFonts w:ascii="Palatino Linotype" w:hAnsi="Palatino Linotype"/>
          <w:lang w:val="es-ES_tradnl"/>
        </w:rPr>
        <w:t>de</w:t>
      </w:r>
      <w:r w:rsidRPr="00684980">
        <w:rPr>
          <w:rFonts w:ascii="Palatino Linotype" w:hAnsi="Palatino Linotype"/>
          <w:spacing w:val="-10"/>
          <w:lang w:val="es-ES_tradnl"/>
        </w:rPr>
        <w:t xml:space="preserve"> </w:t>
      </w:r>
      <w:r w:rsidRPr="00684980">
        <w:rPr>
          <w:rFonts w:ascii="Palatino Linotype" w:hAnsi="Palatino Linotype"/>
          <w:lang w:val="es-ES_tradnl"/>
        </w:rPr>
        <w:t>la</w:t>
      </w:r>
      <w:r w:rsidRPr="00684980">
        <w:rPr>
          <w:rFonts w:ascii="Palatino Linotype" w:hAnsi="Palatino Linotype"/>
          <w:spacing w:val="-1"/>
          <w:lang w:val="es-ES_tradnl"/>
        </w:rPr>
        <w:t xml:space="preserve"> </w:t>
      </w:r>
      <w:r w:rsidRPr="00684980">
        <w:rPr>
          <w:rFonts w:ascii="Palatino Linotype" w:hAnsi="Palatino Linotype"/>
          <w:lang w:val="es-ES_tradnl"/>
        </w:rPr>
        <w:t>Ley</w:t>
      </w:r>
      <w:r w:rsidRPr="00684980">
        <w:rPr>
          <w:rFonts w:ascii="Palatino Linotype" w:hAnsi="Palatino Linotype"/>
          <w:spacing w:val="-7"/>
          <w:lang w:val="es-ES_tradnl"/>
        </w:rPr>
        <w:t xml:space="preserve"> </w:t>
      </w:r>
      <w:r w:rsidRPr="00684980">
        <w:rPr>
          <w:rFonts w:ascii="Palatino Linotype" w:hAnsi="Palatino Linotype"/>
          <w:lang w:val="es-ES_tradnl"/>
        </w:rPr>
        <w:t>General</w:t>
      </w:r>
      <w:r w:rsidRPr="00684980">
        <w:rPr>
          <w:rFonts w:ascii="Palatino Linotype" w:hAnsi="Palatino Linotype"/>
          <w:spacing w:val="-6"/>
          <w:lang w:val="es-ES_tradnl"/>
        </w:rPr>
        <w:t xml:space="preserve"> </w:t>
      </w:r>
      <w:r w:rsidRPr="00684980">
        <w:rPr>
          <w:rFonts w:ascii="Palatino Linotype" w:hAnsi="Palatino Linotype"/>
          <w:lang w:val="es-ES_tradnl"/>
        </w:rPr>
        <w:t>de</w:t>
      </w:r>
      <w:r w:rsidRPr="00684980">
        <w:rPr>
          <w:rFonts w:ascii="Palatino Linotype" w:hAnsi="Palatino Linotype"/>
          <w:spacing w:val="-10"/>
          <w:lang w:val="es-ES_tradnl"/>
        </w:rPr>
        <w:t xml:space="preserve"> </w:t>
      </w:r>
      <w:r w:rsidRPr="00684980">
        <w:rPr>
          <w:rFonts w:ascii="Palatino Linotype" w:hAnsi="Palatino Linotype"/>
          <w:lang w:val="es-ES_tradnl"/>
        </w:rPr>
        <w:t>Transparencia</w:t>
      </w:r>
      <w:r w:rsidRPr="00684980">
        <w:rPr>
          <w:rFonts w:ascii="Palatino Linotype" w:hAnsi="Palatino Linotype"/>
          <w:spacing w:val="-5"/>
          <w:lang w:val="es-ES_tradnl"/>
        </w:rPr>
        <w:t xml:space="preserve"> </w:t>
      </w:r>
      <w:r w:rsidRPr="00684980">
        <w:rPr>
          <w:rFonts w:ascii="Palatino Linotype" w:hAnsi="Palatino Linotype"/>
          <w:lang w:val="es-ES_tradnl"/>
        </w:rPr>
        <w:t>y</w:t>
      </w:r>
      <w:r w:rsidRPr="00684980">
        <w:rPr>
          <w:rFonts w:ascii="Palatino Linotype" w:hAnsi="Palatino Linotype"/>
          <w:spacing w:val="-1"/>
          <w:lang w:val="es-ES_tradnl"/>
        </w:rPr>
        <w:t xml:space="preserve"> </w:t>
      </w:r>
      <w:r w:rsidRPr="00684980">
        <w:rPr>
          <w:rFonts w:ascii="Palatino Linotype" w:hAnsi="Palatino Linotype"/>
          <w:lang w:val="es-ES_tradnl"/>
        </w:rPr>
        <w:t>Acceso</w:t>
      </w:r>
      <w:r w:rsidRPr="00684980">
        <w:rPr>
          <w:rFonts w:ascii="Palatino Linotype" w:hAnsi="Palatino Linotype"/>
          <w:spacing w:val="-6"/>
          <w:lang w:val="es-ES_tradnl"/>
        </w:rPr>
        <w:t xml:space="preserve"> </w:t>
      </w:r>
      <w:r w:rsidRPr="00684980">
        <w:rPr>
          <w:rFonts w:ascii="Palatino Linotype" w:hAnsi="Palatino Linotype"/>
          <w:lang w:val="es-ES_tradnl"/>
        </w:rPr>
        <w:t>a</w:t>
      </w:r>
      <w:r w:rsidRPr="00684980">
        <w:rPr>
          <w:rFonts w:ascii="Palatino Linotype" w:hAnsi="Palatino Linotype"/>
          <w:spacing w:val="-5"/>
          <w:lang w:val="es-ES_tradnl"/>
        </w:rPr>
        <w:t xml:space="preserve"> </w:t>
      </w:r>
      <w:r w:rsidRPr="00684980">
        <w:rPr>
          <w:rFonts w:ascii="Palatino Linotype" w:hAnsi="Palatino Linotype"/>
          <w:lang w:val="es-ES_tradnl"/>
        </w:rPr>
        <w:t>la</w:t>
      </w:r>
      <w:r w:rsidRPr="00684980">
        <w:rPr>
          <w:rFonts w:ascii="Palatino Linotype" w:hAnsi="Palatino Linotype"/>
          <w:spacing w:val="-5"/>
          <w:lang w:val="es-ES_tradnl"/>
        </w:rPr>
        <w:t xml:space="preserve"> </w:t>
      </w:r>
      <w:r w:rsidRPr="00684980">
        <w:rPr>
          <w:rFonts w:ascii="Palatino Linotype" w:hAnsi="Palatino Linotype"/>
          <w:lang w:val="es-ES_tradnl"/>
        </w:rPr>
        <w:t>Información</w:t>
      </w:r>
      <w:r w:rsidRPr="00684980">
        <w:rPr>
          <w:rFonts w:ascii="Palatino Linotype" w:hAnsi="Palatino Linotype"/>
          <w:spacing w:val="-5"/>
          <w:lang w:val="es-ES_tradnl"/>
        </w:rPr>
        <w:t xml:space="preserve"> </w:t>
      </w:r>
      <w:r w:rsidRPr="00684980">
        <w:rPr>
          <w:rFonts w:ascii="Palatino Linotype" w:hAnsi="Palatino Linotype"/>
          <w:lang w:val="es-ES_tradnl"/>
        </w:rPr>
        <w:t>Pública y por consiguiente, se estima conveniente considerar que el recurso de inconformidad es idóneo para reclamar diversas negativas de acceso a la información que se imputen a órganos garantes locales, sin que se les limite sólo a la confirmación o modificación de clasificación, confirmación de inexistencia,</w:t>
      </w:r>
      <w:r w:rsidRPr="00684980">
        <w:rPr>
          <w:rFonts w:ascii="Palatino Linotype" w:hAnsi="Palatino Linotype"/>
          <w:spacing w:val="-11"/>
          <w:lang w:val="es-ES_tradnl"/>
        </w:rPr>
        <w:t xml:space="preserve"> </w:t>
      </w:r>
      <w:r w:rsidRPr="00684980">
        <w:rPr>
          <w:rFonts w:ascii="Palatino Linotype" w:hAnsi="Palatino Linotype"/>
          <w:lang w:val="es-ES_tradnl"/>
        </w:rPr>
        <w:t>o</w:t>
      </w:r>
      <w:r w:rsidRPr="00684980">
        <w:rPr>
          <w:rFonts w:ascii="Palatino Linotype" w:hAnsi="Palatino Linotype"/>
          <w:spacing w:val="-15"/>
          <w:lang w:val="es-ES_tradnl"/>
        </w:rPr>
        <w:t xml:space="preserve"> </w:t>
      </w:r>
      <w:r w:rsidRPr="00684980">
        <w:rPr>
          <w:rFonts w:ascii="Palatino Linotype" w:hAnsi="Palatino Linotype"/>
          <w:lang w:val="es-ES_tradnl"/>
        </w:rPr>
        <w:t>la</w:t>
      </w:r>
      <w:r w:rsidRPr="00684980">
        <w:rPr>
          <w:rFonts w:ascii="Palatino Linotype" w:hAnsi="Palatino Linotype"/>
          <w:spacing w:val="-11"/>
          <w:lang w:val="es-ES_tradnl"/>
        </w:rPr>
        <w:t xml:space="preserve"> </w:t>
      </w:r>
      <w:r w:rsidRPr="00684980">
        <w:rPr>
          <w:rFonts w:ascii="Palatino Linotype" w:hAnsi="Palatino Linotype"/>
          <w:lang w:val="es-ES_tradnl"/>
        </w:rPr>
        <w:t>falta</w:t>
      </w:r>
      <w:r w:rsidRPr="00684980">
        <w:rPr>
          <w:rFonts w:ascii="Palatino Linotype" w:hAnsi="Palatino Linotype"/>
          <w:spacing w:val="-10"/>
          <w:lang w:val="es-ES_tradnl"/>
        </w:rPr>
        <w:t xml:space="preserve"> </w:t>
      </w:r>
      <w:r w:rsidRPr="00684980">
        <w:rPr>
          <w:rFonts w:ascii="Palatino Linotype" w:hAnsi="Palatino Linotype"/>
          <w:lang w:val="es-ES_tradnl"/>
        </w:rPr>
        <w:t>de</w:t>
      </w:r>
      <w:r w:rsidRPr="00684980">
        <w:rPr>
          <w:rFonts w:ascii="Palatino Linotype" w:hAnsi="Palatino Linotype"/>
          <w:spacing w:val="-11"/>
          <w:lang w:val="es-ES_tradnl"/>
        </w:rPr>
        <w:t xml:space="preserve"> </w:t>
      </w:r>
      <w:r w:rsidRPr="00684980">
        <w:rPr>
          <w:rFonts w:ascii="Palatino Linotype" w:hAnsi="Palatino Linotype"/>
          <w:lang w:val="es-ES_tradnl"/>
        </w:rPr>
        <w:t>una</w:t>
      </w:r>
      <w:r w:rsidRPr="00684980">
        <w:rPr>
          <w:rFonts w:ascii="Palatino Linotype" w:hAnsi="Palatino Linotype"/>
          <w:spacing w:val="-10"/>
          <w:lang w:val="es-ES_tradnl"/>
        </w:rPr>
        <w:t xml:space="preserve"> </w:t>
      </w:r>
      <w:r w:rsidRPr="00684980">
        <w:rPr>
          <w:rFonts w:ascii="Palatino Linotype" w:hAnsi="Palatino Linotype"/>
          <w:lang w:val="es-ES_tradnl"/>
        </w:rPr>
        <w:t>resolución</w:t>
      </w:r>
      <w:r w:rsidRPr="00684980">
        <w:rPr>
          <w:rFonts w:ascii="Palatino Linotype" w:hAnsi="Palatino Linotype"/>
          <w:spacing w:val="-11"/>
          <w:lang w:val="es-ES_tradnl"/>
        </w:rPr>
        <w:t xml:space="preserve"> </w:t>
      </w:r>
      <w:r w:rsidRPr="00684980">
        <w:rPr>
          <w:rFonts w:ascii="Palatino Linotype" w:hAnsi="Palatino Linotype"/>
          <w:lang w:val="es-ES_tradnl"/>
        </w:rPr>
        <w:t>dentro</w:t>
      </w:r>
      <w:r w:rsidRPr="00684980">
        <w:rPr>
          <w:rFonts w:ascii="Palatino Linotype" w:hAnsi="Palatino Linotype"/>
          <w:spacing w:val="-10"/>
          <w:lang w:val="es-ES_tradnl"/>
        </w:rPr>
        <w:t xml:space="preserve"> </w:t>
      </w:r>
      <w:r w:rsidRPr="00684980">
        <w:rPr>
          <w:rFonts w:ascii="Palatino Linotype" w:hAnsi="Palatino Linotype"/>
          <w:lang w:val="es-ES_tradnl"/>
        </w:rPr>
        <w:t>del</w:t>
      </w:r>
      <w:r w:rsidRPr="00684980">
        <w:rPr>
          <w:rFonts w:ascii="Palatino Linotype" w:hAnsi="Palatino Linotype"/>
          <w:spacing w:val="-12"/>
          <w:lang w:val="es-ES_tradnl"/>
        </w:rPr>
        <w:t xml:space="preserve"> </w:t>
      </w:r>
      <w:r w:rsidRPr="00684980">
        <w:rPr>
          <w:rFonts w:ascii="Palatino Linotype" w:hAnsi="Palatino Linotype"/>
          <w:lang w:val="es-ES_tradnl"/>
        </w:rPr>
        <w:t>plazo</w:t>
      </w:r>
      <w:r w:rsidRPr="00684980">
        <w:rPr>
          <w:rFonts w:ascii="Palatino Linotype" w:hAnsi="Palatino Linotype"/>
          <w:spacing w:val="-10"/>
          <w:lang w:val="es-ES_tradnl"/>
        </w:rPr>
        <w:t xml:space="preserve"> </w:t>
      </w:r>
      <w:r w:rsidRPr="00684980">
        <w:rPr>
          <w:rFonts w:ascii="Palatino Linotype" w:hAnsi="Palatino Linotype"/>
          <w:lang w:val="es-ES_tradnl"/>
        </w:rPr>
        <w:t>previsto</w:t>
      </w:r>
      <w:r w:rsidRPr="00684980">
        <w:rPr>
          <w:rFonts w:ascii="Palatino Linotype" w:hAnsi="Palatino Linotype"/>
          <w:spacing w:val="-10"/>
          <w:lang w:val="es-ES_tradnl"/>
        </w:rPr>
        <w:t xml:space="preserve"> </w:t>
      </w:r>
      <w:r w:rsidRPr="00684980">
        <w:rPr>
          <w:rFonts w:ascii="Palatino Linotype" w:hAnsi="Palatino Linotype"/>
          <w:lang w:val="es-ES_tradnl"/>
        </w:rPr>
        <w:t>para</w:t>
      </w:r>
      <w:r w:rsidRPr="00684980">
        <w:rPr>
          <w:rFonts w:ascii="Palatino Linotype" w:hAnsi="Palatino Linotype"/>
          <w:spacing w:val="-10"/>
          <w:lang w:val="es-ES_tradnl"/>
        </w:rPr>
        <w:t xml:space="preserve"> </w:t>
      </w:r>
      <w:r w:rsidRPr="00684980">
        <w:rPr>
          <w:rFonts w:ascii="Palatino Linotype" w:hAnsi="Palatino Linotype"/>
          <w:lang w:val="es-ES_tradnl"/>
        </w:rPr>
        <w:t>ello,</w:t>
      </w:r>
      <w:r w:rsidRPr="00684980">
        <w:rPr>
          <w:rFonts w:ascii="Palatino Linotype" w:hAnsi="Palatino Linotype"/>
          <w:spacing w:val="-11"/>
          <w:lang w:val="es-ES_tradnl"/>
        </w:rPr>
        <w:t xml:space="preserve"> </w:t>
      </w:r>
      <w:r w:rsidRPr="00684980">
        <w:rPr>
          <w:rFonts w:ascii="Palatino Linotype" w:hAnsi="Palatino Linotype"/>
          <w:lang w:val="es-ES_tradnl"/>
        </w:rPr>
        <w:t>esto</w:t>
      </w:r>
      <w:r w:rsidRPr="00684980">
        <w:rPr>
          <w:rFonts w:ascii="Palatino Linotype" w:hAnsi="Palatino Linotype"/>
          <w:spacing w:val="-9"/>
          <w:lang w:val="es-ES_tradnl"/>
        </w:rPr>
        <w:t xml:space="preserve"> </w:t>
      </w:r>
      <w:r w:rsidRPr="00684980">
        <w:rPr>
          <w:rFonts w:ascii="Palatino Linotype" w:hAnsi="Palatino Linotype"/>
          <w:lang w:val="es-ES_tradnl"/>
        </w:rPr>
        <w:t xml:space="preserve">con el fin de favorecer la tutela del derecho de acceso a la información; por </w:t>
      </w:r>
      <w:r w:rsidR="0031740D" w:rsidRPr="00684980">
        <w:rPr>
          <w:rFonts w:ascii="Palatino Linotype" w:hAnsi="Palatino Linotype"/>
          <w:lang w:val="es-ES_tradnl"/>
        </w:rPr>
        <w:t xml:space="preserve">lo </w:t>
      </w:r>
      <w:r w:rsidRPr="00684980">
        <w:rPr>
          <w:rFonts w:ascii="Palatino Linotype" w:hAnsi="Palatino Linotype"/>
          <w:lang w:val="es-ES_tradnl"/>
        </w:rPr>
        <w:t>que resulta procedente la admisión al existir una causal de procedencia en el caso que nos</w:t>
      </w:r>
      <w:r w:rsidRPr="00684980">
        <w:rPr>
          <w:rFonts w:ascii="Palatino Linotype" w:hAnsi="Palatino Linotype"/>
          <w:spacing w:val="-2"/>
          <w:lang w:val="es-ES_tradnl"/>
        </w:rPr>
        <w:t xml:space="preserve"> </w:t>
      </w:r>
      <w:r w:rsidRPr="00684980">
        <w:rPr>
          <w:rFonts w:ascii="Palatino Linotype" w:hAnsi="Palatino Linotype"/>
          <w:lang w:val="es-ES_tradnl"/>
        </w:rPr>
        <w:t>ocupa.</w:t>
      </w:r>
    </w:p>
    <w:p w:rsidR="00DF2B2D" w:rsidRPr="00684980" w:rsidRDefault="00DF2B2D" w:rsidP="00DF2B2D">
      <w:pPr>
        <w:pStyle w:val="Prrafodelista"/>
        <w:rPr>
          <w:rFonts w:ascii="Palatino Linotype" w:hAnsi="Palatino Linotype"/>
          <w:lang w:val="es-ES_tradnl"/>
        </w:rPr>
      </w:pPr>
    </w:p>
    <w:p w:rsidR="00DF2B2D" w:rsidRPr="00684980" w:rsidRDefault="00DF2B2D" w:rsidP="005723DC">
      <w:pPr>
        <w:pStyle w:val="Prrafodelista"/>
        <w:numPr>
          <w:ilvl w:val="2"/>
          <w:numId w:val="18"/>
        </w:numPr>
        <w:spacing w:line="360" w:lineRule="auto"/>
        <w:ind w:left="360" w:right="49"/>
        <w:jc w:val="both"/>
        <w:rPr>
          <w:rFonts w:ascii="Palatino Linotype" w:hAnsi="Palatino Linotype"/>
          <w:b/>
          <w:lang w:val="es-ES_tradnl"/>
        </w:rPr>
      </w:pPr>
      <w:r w:rsidRPr="00684980">
        <w:rPr>
          <w:rFonts w:ascii="Palatino Linotype" w:hAnsi="Palatino Linotype"/>
          <w:b/>
          <w:lang w:val="es-ES_tradnl"/>
        </w:rPr>
        <w:t>Efectos relativos de las sentencias de amparo</w:t>
      </w:r>
    </w:p>
    <w:p w:rsidR="00DF2B2D" w:rsidRPr="00684980" w:rsidRDefault="00DF2B2D" w:rsidP="00DF2B2D">
      <w:pPr>
        <w:pStyle w:val="Prrafodelista"/>
        <w:rPr>
          <w:rFonts w:ascii="Palatino Linotype" w:hAnsi="Palatino Linotype"/>
          <w:lang w:val="es-ES_tradnl"/>
        </w:rPr>
      </w:pPr>
    </w:p>
    <w:p w:rsidR="00DF2B2D" w:rsidRPr="00684980"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4980">
        <w:rPr>
          <w:rFonts w:ascii="Palatino Linotype" w:hAnsi="Palatino Linotype"/>
          <w:lang w:val="es-ES_tradnl"/>
        </w:rPr>
        <w:t xml:space="preserve">Si bien es cierto que conforme al artículo 6, Apartado A, fracción VIII de la Constitución Política de los Estado s Unidos Mexicanos, el Instituto Nacional es el órgano regulador del Estado mexicano que tiene encomendada la función de </w:t>
      </w:r>
      <w:r w:rsidRPr="00684980">
        <w:rPr>
          <w:rFonts w:ascii="Palatino Linotype" w:hAnsi="Palatino Linotype"/>
          <w:lang w:val="es-ES_tradnl"/>
        </w:rPr>
        <w:lastRenderedPageBreak/>
        <w:t>garantizar el cumplimiento del derecho de acceso a la información pública y a la protección de datos personales; también lo es que el Poder Judicial de la Federación tiene encomendada la función constitucional de resolver si alguna norma general, acto u omisión de autoridades, como el Órgano Garante Nacional  es violatorio de derechos humanos o de sus garantías.</w:t>
      </w:r>
    </w:p>
    <w:p w:rsidR="00103C16" w:rsidRPr="00684980" w:rsidRDefault="00103C16" w:rsidP="00103C16">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DF2B2D" w:rsidRPr="00684980"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4980">
        <w:rPr>
          <w:rFonts w:ascii="Palatino Linotype" w:hAnsi="Palatino Linotype"/>
          <w:lang w:val="es-ES_tradnl"/>
        </w:rPr>
        <w:t xml:space="preserve">Al </w:t>
      </w:r>
      <w:r w:rsidR="000E5971" w:rsidRPr="00684980">
        <w:rPr>
          <w:rFonts w:ascii="Palatino Linotype" w:hAnsi="Palatino Linotype"/>
          <w:lang w:val="es-ES_tradnl"/>
        </w:rPr>
        <w:t>respecto, la</w:t>
      </w:r>
      <w:r w:rsidRPr="00684980">
        <w:rPr>
          <w:rFonts w:ascii="Palatino Linotype" w:hAnsi="Palatino Linotype"/>
          <w:lang w:val="es-ES_tradnl"/>
        </w:rPr>
        <w:t xml:space="preserve"> Segunda Sala de la Suprema Corte de Justicia de la Nación emitió el siguiente criterio:</w:t>
      </w:r>
    </w:p>
    <w:p w:rsidR="00DF2B2D" w:rsidRPr="00684980" w:rsidRDefault="00DF2B2D" w:rsidP="00DF2B2D">
      <w:pPr>
        <w:pStyle w:val="Prrafodelista"/>
        <w:rPr>
          <w:rFonts w:ascii="Palatino Linotype" w:hAnsi="Palatino Linotype"/>
          <w:lang w:val="es-ES_tradnl"/>
        </w:rPr>
      </w:pPr>
    </w:p>
    <w:p w:rsidR="00DF2B2D" w:rsidRPr="00684980" w:rsidRDefault="00DF2B2D" w:rsidP="00DF2B2D">
      <w:pPr>
        <w:spacing w:line="276" w:lineRule="auto"/>
        <w:ind w:left="810"/>
        <w:jc w:val="both"/>
        <w:rPr>
          <w:rFonts w:ascii="Palatino Linotype" w:hAnsi="Palatino Linotype"/>
          <w:b/>
          <w:i/>
          <w:sz w:val="22"/>
          <w:szCs w:val="22"/>
          <w:lang w:val="es-ES_tradnl"/>
        </w:rPr>
      </w:pPr>
      <w:r w:rsidRPr="00684980">
        <w:rPr>
          <w:rFonts w:ascii="Palatino Linotype" w:hAnsi="Palatino Linotype"/>
          <w:b/>
          <w:i/>
          <w:sz w:val="22"/>
          <w:szCs w:val="22"/>
          <w:lang w:val="es-ES_tradnl"/>
        </w:rPr>
        <w:t xml:space="preserve">ACCESO A LA INFORMACIÓN PÚBLICA Y PROTECCIÓN DE DATOS PERSONALES. AL RESOLVER LOS JUICIOS DE AMPARO RELACIONADOS CON ESTOS DERECHOS, LOS ÓRGANOS DEL PODER JUDICIAL DE LA FEDERACIÓN NO ESTÁN OBLIGADOS A LIMITAR SU ANÁLISIS A LA INTERPRETACIÓN REALIZADA POR EL INSTITUTO NACIONAL DE TRANSPARENCIA, ACCESO A LA INFORMACIÓN Y PROTECCIÓN DE DATOS PERSONALES. </w:t>
      </w:r>
      <w:r w:rsidRPr="00684980">
        <w:rPr>
          <w:rFonts w:ascii="Palatino Linotype" w:hAnsi="Palatino Linotype"/>
          <w:i/>
          <w:sz w:val="22"/>
          <w:szCs w:val="22"/>
          <w:lang w:val="es-ES_tradnl"/>
        </w:rPr>
        <w:t xml:space="preserve">Los órganos del Poder Judicial de la Federación cuando ejercen control de constitucionalidad, no están constreñidos a guardar deferencia respecto a las interpretaciones del Instituto Nacional de Transparencia, Acceso a la Información y Protección de Datos Personales en relación con los derechos al acceso a la información pública y a la protección de datos personales, pues su parámetro de análisis lo constituye el marco constitucional general en materia de derechos humanos reconocidos en la Constitución y en los tratados internacionales aplicables. Lo anterior no implica que el tribunal de amparo se sustituya en las funciones del órgano garante del derecho de acceso a la información y protección de datos personales; simplemente denota el pleno ejercicio de la facultad de efectuar el control de regularidad constitucional sobre las interpretaciones realizadas por parte de una autoridad del Estado mexicano, en términos de las atribuciones conferidas a los órganos del Poder Judicial de la Federación en los artículos 103 y 107 de la Constitución Federal. Consecuentemente, cuando la Suprema Corte de Justicia de la Nación </w:t>
      </w:r>
      <w:r w:rsidRPr="00684980">
        <w:rPr>
          <w:rFonts w:ascii="Palatino Linotype" w:hAnsi="Palatino Linotype"/>
          <w:i/>
          <w:sz w:val="22"/>
          <w:szCs w:val="22"/>
          <w:lang w:val="es-ES_tradnl"/>
        </w:rPr>
        <w:lastRenderedPageBreak/>
        <w:t xml:space="preserve">o los órganos jurisdiccionales del Poder Judicial de la Federación resuelvan juicios de amparo relacionados con los derechos de acceso a la información y protección de datos personales, no están obligados a limitar su análisis a la interpretación del Instituto respecto a los alcances de tales derechos. </w:t>
      </w:r>
    </w:p>
    <w:p w:rsidR="00DF2B2D" w:rsidRPr="00684980" w:rsidRDefault="00DF2B2D" w:rsidP="00DF2B2D">
      <w:pPr>
        <w:spacing w:line="276" w:lineRule="auto"/>
        <w:ind w:left="810"/>
        <w:jc w:val="both"/>
        <w:rPr>
          <w:rFonts w:ascii="Palatino Linotype" w:hAnsi="Palatino Linotype"/>
          <w:i/>
          <w:sz w:val="22"/>
          <w:szCs w:val="22"/>
          <w:lang w:val="es-ES_tradnl"/>
        </w:rPr>
      </w:pPr>
    </w:p>
    <w:p w:rsidR="00DF2B2D" w:rsidRPr="00684980" w:rsidRDefault="00DF2B2D" w:rsidP="00DF2B2D">
      <w:pPr>
        <w:spacing w:line="276" w:lineRule="auto"/>
        <w:ind w:left="810"/>
        <w:jc w:val="both"/>
        <w:rPr>
          <w:rFonts w:ascii="Palatino Linotype" w:hAnsi="Palatino Linotype"/>
          <w:i/>
          <w:sz w:val="22"/>
          <w:szCs w:val="22"/>
          <w:lang w:val="es-ES_tradnl"/>
        </w:rPr>
      </w:pPr>
      <w:r w:rsidRPr="00684980">
        <w:rPr>
          <w:rFonts w:ascii="Palatino Linotype" w:hAnsi="Palatino Linotype"/>
          <w:i/>
          <w:sz w:val="22"/>
          <w:szCs w:val="22"/>
          <w:lang w:val="es-ES_tradnl"/>
        </w:rPr>
        <w:t xml:space="preserve">Amparo en revisión 737/2015. Guadalupe Barrena Nájera. 24 de febrero de 2016. Cinco votos de los </w:t>
      </w:r>
      <w:proofErr w:type="gramStart"/>
      <w:r w:rsidRPr="00684980">
        <w:rPr>
          <w:rFonts w:ascii="Palatino Linotype" w:hAnsi="Palatino Linotype"/>
          <w:i/>
          <w:sz w:val="22"/>
          <w:szCs w:val="22"/>
          <w:lang w:val="es-ES_tradnl"/>
        </w:rPr>
        <w:t>Ministros</w:t>
      </w:r>
      <w:proofErr w:type="gramEnd"/>
      <w:r w:rsidRPr="00684980">
        <w:rPr>
          <w:rFonts w:ascii="Palatino Linotype" w:hAnsi="Palatino Linotype"/>
          <w:i/>
          <w:sz w:val="22"/>
          <w:szCs w:val="22"/>
          <w:lang w:val="es-ES_tradnl"/>
        </w:rPr>
        <w:t xml:space="preserve"> Eduardo Medina Mora I., Javier Laynez Potisek, José Fernando Franco González Salas, Margarita Beatriz Luna Ramos y Alberto Pérez Dayán. Ponente: José Fernando Franco González Salas. Secretario: Salvador Alvarado López.</w:t>
      </w:r>
    </w:p>
    <w:p w:rsidR="00DF2B2D" w:rsidRPr="00684980" w:rsidRDefault="00DF2B2D" w:rsidP="00DF2B2D">
      <w:pPr>
        <w:spacing w:line="276" w:lineRule="auto"/>
        <w:ind w:left="810"/>
        <w:jc w:val="both"/>
        <w:rPr>
          <w:rFonts w:ascii="Palatino Linotype" w:hAnsi="Palatino Linotype"/>
          <w:i/>
          <w:sz w:val="22"/>
          <w:szCs w:val="22"/>
          <w:lang w:val="es-ES_tradnl"/>
        </w:rPr>
      </w:pPr>
      <w:r w:rsidRPr="00684980">
        <w:rPr>
          <w:rFonts w:ascii="Palatino Linotype" w:hAnsi="Palatino Linotype"/>
          <w:i/>
          <w:sz w:val="22"/>
          <w:szCs w:val="22"/>
          <w:lang w:val="es-ES_tradnl"/>
        </w:rPr>
        <w:t>Esta tesis se publicó el viernes 13 de mayo de 2016 a las 10:13 horas en el Semanario Judicial de la Federación.</w:t>
      </w:r>
      <w:r w:rsidRPr="00684980">
        <w:rPr>
          <w:rStyle w:val="Refdenotaalpie"/>
          <w:rFonts w:ascii="Palatino Linotype" w:hAnsi="Palatino Linotype"/>
          <w:i/>
          <w:sz w:val="22"/>
          <w:szCs w:val="22"/>
          <w:lang w:val="es-ES_tradnl"/>
        </w:rPr>
        <w:footnoteReference w:id="11"/>
      </w:r>
    </w:p>
    <w:p w:rsidR="00DF2B2D" w:rsidRPr="00684980" w:rsidRDefault="00DF2B2D" w:rsidP="00DF2B2D">
      <w:pPr>
        <w:pStyle w:val="Prrafodelista"/>
        <w:rPr>
          <w:rFonts w:ascii="Palatino Linotype" w:hAnsi="Palatino Linotype"/>
          <w:lang w:val="es-ES_tradnl"/>
        </w:rPr>
      </w:pPr>
    </w:p>
    <w:p w:rsidR="00DF2B2D" w:rsidRPr="00684980"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4980">
        <w:rPr>
          <w:rFonts w:ascii="Palatino Linotype" w:hAnsi="Palatino Linotype"/>
          <w:lang w:val="es-ES_tradnl"/>
        </w:rPr>
        <w:t xml:space="preserve">De lo anterior, se advierte que si bien es cierto que  cuando a los órganos del Poder Judicial de la Federación –Suprema Corte de Justicia de la Nación, Tribunales Colegiados de Circuito y los Juzgados de Distrito – se les plantee  el escrutinio constitucional, a través del juicio de amparo, de la impugnación de alguna norma general, acto u omisión del Instituto Nacional de Transparencia, Acceso a la Información Pública, deben analizar el asunto sometido a sus potestad con base en la reglas interpretativas previstas en el artículo 1º, párrafo segundo constitucional. Es decir, en todo juicio deben interpretarse las nomas de derechos humanos de conformidad con la propia Constitución y los tratados internacionales de la materia favoreciendo en todo tiempo a la personas la protección más amplia, sin que ello implique que el tribunal de amparo se sustituya en las funciones del órgano garante </w:t>
      </w:r>
      <w:r w:rsidRPr="00684980">
        <w:rPr>
          <w:rFonts w:ascii="Palatino Linotype" w:hAnsi="Palatino Linotype"/>
          <w:lang w:val="es-ES_tradnl"/>
        </w:rPr>
        <w:lastRenderedPageBreak/>
        <w:t xml:space="preserve">del derecho de acceso a </w:t>
      </w:r>
      <w:r w:rsidR="00103C16" w:rsidRPr="00684980">
        <w:rPr>
          <w:rFonts w:ascii="Palatino Linotype" w:hAnsi="Palatino Linotype"/>
          <w:lang w:val="es-ES_tradnl"/>
        </w:rPr>
        <w:t>la</w:t>
      </w:r>
      <w:r w:rsidRPr="00684980">
        <w:rPr>
          <w:rFonts w:ascii="Palatino Linotype" w:hAnsi="Palatino Linotype"/>
          <w:lang w:val="es-ES_tradnl"/>
        </w:rPr>
        <w:t xml:space="preserve"> información y protección de datos personales, simplemente implica el pleno ejercicio de la facultada de efectuar el control de constitucionalidad de normas generales, actos u omisiones  de una autoridad del Estado de Mexicano. </w:t>
      </w:r>
    </w:p>
    <w:p w:rsidR="00DF2B2D" w:rsidRPr="00684980" w:rsidRDefault="00DF2B2D" w:rsidP="00DF2B2D">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DF2B2D" w:rsidRPr="00684980"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4980">
        <w:rPr>
          <w:rFonts w:ascii="Palatino Linotype" w:hAnsi="Palatino Linotype"/>
          <w:lang w:val="es-ES_tradnl"/>
        </w:rPr>
        <w:t xml:space="preserve">En este mismo sentido, una vez acotado que mediante el juicio de amparo el Poder Judicial de la Federación lleva a cabo el control de constitucionalidad de los actos o resoluciones del Órgano Garante Nacional respecto de los cuales los particulares se sientan agraviados y soliciten la protección de la justicia constitucional por la vía del juicio de amparo, ello no implica que a la sentencia de amparo tenga efectos </w:t>
      </w:r>
      <w:r w:rsidRPr="00684980">
        <w:rPr>
          <w:rFonts w:ascii="Palatino Linotype" w:hAnsi="Palatino Linotype"/>
          <w:i/>
          <w:lang w:val="es-ES_tradnl"/>
        </w:rPr>
        <w:t>erga omnes</w:t>
      </w:r>
      <w:r w:rsidRPr="00684980">
        <w:rPr>
          <w:rFonts w:ascii="Palatino Linotype" w:hAnsi="Palatino Linotype"/>
          <w:lang w:val="es-ES_tradnl"/>
        </w:rPr>
        <w:t xml:space="preserve"> e implique la inaplicación de la norma controvertida en el amparo por parte del Órgano Garante Nacional o de cualquier otro órgano del Estado.</w:t>
      </w:r>
    </w:p>
    <w:p w:rsidR="00DF2B2D" w:rsidRPr="00684980" w:rsidRDefault="00DF2B2D" w:rsidP="00DF2B2D">
      <w:pPr>
        <w:pStyle w:val="Prrafodelista"/>
        <w:rPr>
          <w:rFonts w:ascii="Palatino Linotype" w:hAnsi="Palatino Linotype"/>
          <w:lang w:val="es-ES_tradnl"/>
        </w:rPr>
      </w:pPr>
    </w:p>
    <w:p w:rsidR="00DF2B2D" w:rsidRPr="00684980"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4980">
        <w:rPr>
          <w:rFonts w:ascii="Palatino Linotype" w:hAnsi="Palatino Linotype"/>
          <w:lang w:val="es-ES_tradnl"/>
        </w:rPr>
        <w:t xml:space="preserve">Lo anterior es así, pues vale la pena recordar que conforme al principio de relatividad de los efectos de las sentencias de amparo, base constitucional establecida en la fracción II del artículo 107  de la Constitución Política de los Estados Unidos Mexicanos, las sentencias que se dicten en el juicio de amparo que anule una ley o acto violatorio, es relativa, </w:t>
      </w:r>
      <w:r w:rsidRPr="00684980">
        <w:rPr>
          <w:rFonts w:ascii="Palatino Linotype" w:hAnsi="Palatino Linotype"/>
          <w:b/>
          <w:u w:val="single"/>
          <w:lang w:val="es-ES_tradnl"/>
        </w:rPr>
        <w:t>esto es que solo protege a quien obtuvo una sentencia a su favor, o sea, lo extrae del común de los casos colocándolo en una situación particular, privilegiada, de tal suerte que esa sentencia relativa en nada beneficiará a la personas ajenas a la queja</w:t>
      </w:r>
      <w:r w:rsidRPr="00684980">
        <w:rPr>
          <w:rFonts w:ascii="Palatino Linotype" w:hAnsi="Palatino Linotype"/>
          <w:u w:val="single"/>
          <w:lang w:val="es-ES_tradnl"/>
        </w:rPr>
        <w:t>.</w:t>
      </w:r>
    </w:p>
    <w:p w:rsidR="00DF2B2D" w:rsidRPr="00684980" w:rsidRDefault="00DF2B2D" w:rsidP="00DF2B2D">
      <w:pPr>
        <w:pStyle w:val="Prrafodelista"/>
        <w:rPr>
          <w:rFonts w:ascii="Palatino Linotype" w:hAnsi="Palatino Linotype"/>
          <w:lang w:val="es-ES_tradnl"/>
        </w:rPr>
      </w:pPr>
    </w:p>
    <w:p w:rsidR="00DF2B2D" w:rsidRPr="00684980"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4980">
        <w:rPr>
          <w:rFonts w:ascii="Palatino Linotype" w:hAnsi="Palatino Linotype"/>
          <w:lang w:val="es-ES_tradnl"/>
        </w:rPr>
        <w:lastRenderedPageBreak/>
        <w:t xml:space="preserve">Por tanto, los efectos de la sentencia, según el principio comentado, se limitan a la persona o personas que hubiesen promovido el juicio de amparo. Si la sentencia niega el amparo solicitado, esto no impide que otro u otros que están en un caso idéntico los soliciten; si por el contrario la sentencia lo otorga, sólo aprovecha a los que promovieron el juicio; los </w:t>
      </w:r>
      <w:r w:rsidR="000E5971" w:rsidRPr="00684980">
        <w:rPr>
          <w:rFonts w:ascii="Palatino Linotype" w:hAnsi="Palatino Linotype"/>
          <w:lang w:val="es-ES_tradnl"/>
        </w:rPr>
        <w:t>demás,</w:t>
      </w:r>
      <w:r w:rsidRPr="00684980">
        <w:rPr>
          <w:rFonts w:ascii="Palatino Linotype" w:hAnsi="Palatino Linotype"/>
          <w:lang w:val="es-ES_tradnl"/>
        </w:rPr>
        <w:t xml:space="preserve"> aunque se encuentren en un caso perfectamente igual no pueden alegar como ejecutoria el fallo pronunciado para resistir el cumplimiento de la ley o acto que lo motivó.</w:t>
      </w:r>
    </w:p>
    <w:p w:rsidR="00103C16" w:rsidRPr="00684980" w:rsidRDefault="00103C16" w:rsidP="00103C16">
      <w:pPr>
        <w:pStyle w:val="Prrafodelista"/>
        <w:rPr>
          <w:rFonts w:ascii="Palatino Linotype" w:hAnsi="Palatino Linotype" w:cs="Calibri"/>
          <w:color w:val="212529"/>
          <w:shd w:val="clear" w:color="auto" w:fill="FFFFFF"/>
          <w:lang w:val="es-ES_tradnl"/>
        </w:rPr>
      </w:pPr>
    </w:p>
    <w:p w:rsidR="00DF2B2D" w:rsidRPr="00684980"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4980">
        <w:rPr>
          <w:rFonts w:ascii="Palatino Linotype" w:hAnsi="Palatino Linotype"/>
          <w:lang w:val="es-ES_tradnl"/>
        </w:rPr>
        <w:t xml:space="preserve">Es por ello que a pesar de que en determinada sentencia de amparo se haya declarado la inconstitucionalidad de una ley, </w:t>
      </w:r>
      <w:r w:rsidR="000E5971" w:rsidRPr="00684980">
        <w:rPr>
          <w:rFonts w:ascii="Palatino Linotype" w:hAnsi="Palatino Linotype"/>
          <w:lang w:val="es-ES_tradnl"/>
        </w:rPr>
        <w:t>ésta no desaparece</w:t>
      </w:r>
      <w:r w:rsidRPr="00684980">
        <w:rPr>
          <w:rFonts w:ascii="Palatino Linotype" w:hAnsi="Palatino Linotype"/>
          <w:lang w:val="es-ES_tradnl"/>
        </w:rPr>
        <w:t xml:space="preserve">, el Poder Legislativo no las deroga ni las abroga, no </w:t>
      </w:r>
      <w:r w:rsidR="000E5971" w:rsidRPr="00684980">
        <w:rPr>
          <w:rFonts w:ascii="Palatino Linotype" w:hAnsi="Palatino Linotype"/>
          <w:lang w:val="es-ES_tradnl"/>
        </w:rPr>
        <w:t>obstante,</w:t>
      </w:r>
      <w:r w:rsidRPr="00684980">
        <w:rPr>
          <w:rFonts w:ascii="Palatino Linotype" w:hAnsi="Palatino Linotype"/>
          <w:lang w:val="es-ES_tradnl"/>
        </w:rPr>
        <w:t xml:space="preserve"> se hayan dictado diversas ejecutorias de la Suprema Corte de Justicia o </w:t>
      </w:r>
      <w:proofErr w:type="gramStart"/>
      <w:r w:rsidRPr="00684980">
        <w:rPr>
          <w:rFonts w:ascii="Palatino Linotype" w:hAnsi="Palatino Linotype"/>
          <w:lang w:val="es-ES_tradnl"/>
        </w:rPr>
        <w:t>incluso formado jurisprudencia</w:t>
      </w:r>
      <w:proofErr w:type="gramEnd"/>
      <w:r w:rsidRPr="00684980">
        <w:rPr>
          <w:rFonts w:ascii="Palatino Linotype" w:hAnsi="Palatino Linotype"/>
          <w:lang w:val="es-ES_tradnl"/>
        </w:rPr>
        <w:t xml:space="preserve">, la ley se </w:t>
      </w:r>
      <w:r w:rsidR="000E5971" w:rsidRPr="00684980">
        <w:rPr>
          <w:rFonts w:ascii="Palatino Linotype" w:hAnsi="Palatino Linotype"/>
          <w:lang w:val="es-ES_tradnl"/>
        </w:rPr>
        <w:t>continúa</w:t>
      </w:r>
      <w:r w:rsidRPr="00684980">
        <w:rPr>
          <w:rFonts w:ascii="Palatino Linotype" w:hAnsi="Palatino Linotype"/>
          <w:lang w:val="es-ES_tradnl"/>
        </w:rPr>
        <w:t xml:space="preserve"> aplicando. Ello es así, pues las sentencias de amparo tienen efectos limitados, pues </w:t>
      </w:r>
      <w:r w:rsidRPr="00684980">
        <w:rPr>
          <w:rFonts w:ascii="Palatino Linotype" w:hAnsi="Palatino Linotype"/>
          <w:b/>
          <w:lang w:val="es-ES_tradnl"/>
        </w:rPr>
        <w:t xml:space="preserve">se circunscriben a </w:t>
      </w:r>
      <w:proofErr w:type="spellStart"/>
      <w:r w:rsidRPr="00684980">
        <w:rPr>
          <w:rFonts w:ascii="Palatino Linotype" w:hAnsi="Palatino Linotype"/>
          <w:b/>
          <w:lang w:val="es-ES_tradnl"/>
        </w:rPr>
        <w:t>protege</w:t>
      </w:r>
      <w:proofErr w:type="spellEnd"/>
      <w:r w:rsidRPr="00684980">
        <w:rPr>
          <w:rFonts w:ascii="Palatino Linotype" w:hAnsi="Palatino Linotype"/>
          <w:b/>
          <w:lang w:val="es-ES_tradnl"/>
        </w:rPr>
        <w:t xml:space="preserve"> al </w:t>
      </w:r>
      <w:proofErr w:type="spellStart"/>
      <w:r w:rsidRPr="00684980">
        <w:rPr>
          <w:rFonts w:ascii="Palatino Linotype" w:hAnsi="Palatino Linotype"/>
          <w:b/>
          <w:lang w:val="es-ES_tradnl"/>
        </w:rPr>
        <w:t>amparista</w:t>
      </w:r>
      <w:proofErr w:type="spellEnd"/>
      <w:r w:rsidRPr="00684980">
        <w:rPr>
          <w:rFonts w:ascii="Palatino Linotype" w:hAnsi="Palatino Linotype"/>
          <w:lang w:val="es-ES_tradnl"/>
        </w:rPr>
        <w:t xml:space="preserve"> en el caso especial sobre el que verse la queja, pues no es jurídicamente viable que se haga una declaración general. </w:t>
      </w:r>
    </w:p>
    <w:p w:rsidR="00DF2B2D" w:rsidRPr="00684980" w:rsidRDefault="00DF2B2D" w:rsidP="00DF2B2D">
      <w:pPr>
        <w:pStyle w:val="Prrafodelista"/>
        <w:rPr>
          <w:rFonts w:ascii="Palatino Linotype" w:hAnsi="Palatino Linotype"/>
          <w:lang w:val="es-ES_tradnl"/>
        </w:rPr>
      </w:pPr>
    </w:p>
    <w:p w:rsidR="00DF2B2D" w:rsidRPr="00684980" w:rsidRDefault="00DF2B2D"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4980">
        <w:rPr>
          <w:rFonts w:ascii="Palatino Linotype" w:hAnsi="Palatino Linotype"/>
          <w:lang w:val="es-ES_tradnl"/>
        </w:rPr>
        <w:t xml:space="preserve">Lo anterior, en virtud de que los órganos de Estado definen sus alcances bajo la tutela del principio de legalidad consagrado en la Constitución por el cual deben </w:t>
      </w:r>
      <w:r w:rsidRPr="00684980">
        <w:rPr>
          <w:rFonts w:ascii="Palatino Linotype" w:hAnsi="Palatino Linotype"/>
          <w:shd w:val="clear" w:color="auto" w:fill="FFFFFF"/>
          <w:lang w:val="es-ES_tradnl"/>
        </w:rPr>
        <w:t xml:space="preserve">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w:t>
      </w:r>
      <w:r w:rsidRPr="00684980">
        <w:rPr>
          <w:rFonts w:ascii="Palatino Linotype" w:hAnsi="Palatino Linotype"/>
          <w:shd w:val="clear" w:color="auto" w:fill="FFFFFF"/>
          <w:lang w:val="es-ES_tradnl"/>
        </w:rPr>
        <w:lastRenderedPageBreak/>
        <w:t xml:space="preserve">aplicables, y no en citar criterios sostenidos en sentencias de amparo, como sucede en el caso en concreto, ya que dicha sentencia tiene notables diferencias con la ley y no puede ser equiparable a ésta, principalmente porque es obra de los órganos jurisdiccionales y la ley del órgano legislativo, es decir, referir o pretende fundar una resolución en el criterio sostenido por un </w:t>
      </w:r>
      <w:proofErr w:type="spellStart"/>
      <w:r w:rsidRPr="00684980">
        <w:rPr>
          <w:rFonts w:ascii="Palatino Linotype" w:hAnsi="Palatino Linotype"/>
          <w:shd w:val="clear" w:color="auto" w:fill="FFFFFF"/>
          <w:lang w:val="es-ES_tradnl"/>
        </w:rPr>
        <w:t>juzgador</w:t>
      </w:r>
      <w:proofErr w:type="spellEnd"/>
      <w:r w:rsidRPr="00684980">
        <w:rPr>
          <w:rFonts w:ascii="Palatino Linotype" w:hAnsi="Palatino Linotype"/>
          <w:shd w:val="clear" w:color="auto" w:fill="FFFFFF"/>
          <w:lang w:val="es-ES_tradnl"/>
        </w:rPr>
        <w:t xml:space="preserve"> federal no es una norma general y sólo se aplica al caso particular de quien promovió el amparo, conforme al principio de relatividad de las sentencias que rige al juicio de garantías, por lo que resulta erróneo fundar y motivar una resolución en un criterio de una sentencia de amparo, como lo pretende hacer el Órgano Garante Nacional, lo cual resulta violatorio del artículo 16 constitucional.</w:t>
      </w:r>
    </w:p>
    <w:p w:rsidR="00BC0A9E" w:rsidRPr="00684980" w:rsidRDefault="00BC0A9E" w:rsidP="00BC0A9E">
      <w:pPr>
        <w:pStyle w:val="Prrafodelista"/>
        <w:rPr>
          <w:rFonts w:ascii="Palatino Linotype" w:hAnsi="Palatino Linotype"/>
          <w:lang w:val="es-ES_tradnl"/>
        </w:rPr>
      </w:pPr>
    </w:p>
    <w:p w:rsidR="00196336" w:rsidRPr="00684980" w:rsidRDefault="00DF2B2D" w:rsidP="0019633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4980">
        <w:rPr>
          <w:rFonts w:ascii="Palatino Linotype" w:hAnsi="Palatino Linotype"/>
          <w:lang w:val="es-ES_tradnl"/>
        </w:rPr>
        <w:t xml:space="preserve">Es preciso mencionar que la sentencia de amparo con la cual el Órgano Garante Nacional pretende justificar la procedencia del recurso de inconformidad en supuestos distintos a los establecidos por la Ley General de Transparencia y Acceso a la Información Pública, por su propia naturaleza y como bien lo señala en su resolución </w:t>
      </w:r>
      <w:r w:rsidR="0091736F" w:rsidRPr="00684980">
        <w:rPr>
          <w:rFonts w:ascii="Palatino Linotype" w:hAnsi="Palatino Linotype"/>
          <w:lang w:val="es-ES_tradnl"/>
        </w:rPr>
        <w:t xml:space="preserve">no </w:t>
      </w:r>
      <w:r w:rsidRPr="00684980">
        <w:rPr>
          <w:rFonts w:ascii="Palatino Linotype" w:hAnsi="Palatino Linotype"/>
          <w:lang w:val="es-ES_tradnl"/>
        </w:rPr>
        <w:t>constituye</w:t>
      </w:r>
      <w:r w:rsidR="0091736F" w:rsidRPr="00684980">
        <w:rPr>
          <w:rFonts w:ascii="Palatino Linotype" w:hAnsi="Palatino Linotype"/>
          <w:lang w:val="es-ES_tradnl"/>
        </w:rPr>
        <w:t xml:space="preserve"> </w:t>
      </w:r>
      <w:r w:rsidRPr="00684980">
        <w:rPr>
          <w:rFonts w:ascii="Palatino Linotype" w:hAnsi="Palatino Linotype"/>
          <w:lang w:val="es-ES_tradnl"/>
        </w:rPr>
        <w:t>un precedente</w:t>
      </w:r>
      <w:r w:rsidR="0091736F" w:rsidRPr="00684980">
        <w:rPr>
          <w:rFonts w:ascii="Palatino Linotype" w:hAnsi="Palatino Linotype"/>
          <w:lang w:val="es-ES_tradnl"/>
        </w:rPr>
        <w:t xml:space="preserve">, sino </w:t>
      </w:r>
      <w:r w:rsidRPr="00684980">
        <w:rPr>
          <w:rFonts w:ascii="Palatino Linotype" w:hAnsi="Palatino Linotype"/>
          <w:lang w:val="es-ES_tradnl"/>
        </w:rPr>
        <w:t xml:space="preserve">únicamente un referente, </w:t>
      </w:r>
      <w:r w:rsidRPr="00684980">
        <w:rPr>
          <w:rFonts w:ascii="Palatino Linotype" w:hAnsi="Palatino Linotype"/>
          <w:b/>
          <w:u w:val="single"/>
          <w:lang w:val="es-ES_tradnl"/>
        </w:rPr>
        <w:t>y no los efectos generales que pretende otorgarle y mucho menos el fundamento para establecer nuevas hipótesis de procedencia distintas a las establecidas en la ley</w:t>
      </w:r>
      <w:r w:rsidRPr="00684980">
        <w:rPr>
          <w:rFonts w:ascii="Palatino Linotype" w:hAnsi="Palatino Linotype"/>
          <w:lang w:val="es-ES_tradnl"/>
        </w:rPr>
        <w:t xml:space="preserve"> y con ello justificar la procedencia del recurso de inconformidad.</w:t>
      </w:r>
    </w:p>
    <w:p w:rsidR="005723DC" w:rsidRPr="00684980" w:rsidRDefault="005723DC" w:rsidP="005723DC">
      <w:pPr>
        <w:pStyle w:val="Prrafodelista"/>
        <w:rPr>
          <w:rFonts w:ascii="Palatino Linotype" w:hAnsi="Palatino Linotype" w:cs="Calibri"/>
          <w:color w:val="212529"/>
          <w:shd w:val="clear" w:color="auto" w:fill="FFFFFF"/>
          <w:lang w:val="es-ES_tradnl"/>
        </w:rPr>
      </w:pPr>
    </w:p>
    <w:p w:rsidR="005723DC" w:rsidRPr="00684980"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4980">
        <w:rPr>
          <w:rFonts w:ascii="Palatino Linotype" w:hAnsi="Palatino Linotype"/>
          <w:lang w:val="es-ES_tradnl"/>
        </w:rPr>
        <w:t xml:space="preserve">Cabe destacar que el juicio de amparo constituye uno de los medios de control constitucional que se distingue por ser un medio control al que puede acceder cualquier persona que considere que sus derechos humanos y garantías que </w:t>
      </w:r>
      <w:r w:rsidRPr="00684980">
        <w:rPr>
          <w:rFonts w:ascii="Palatino Linotype" w:hAnsi="Palatino Linotype"/>
          <w:lang w:val="es-ES_tradnl"/>
        </w:rPr>
        <w:lastRenderedPageBreak/>
        <w:t>detenta fueron vulnerados por una autoridad y con los efectos relativos en sus sentencias como se refirió en los párrafos que anteceden. Por el contrario, la acción de inconstitucionalidad como medio de control constitucional por medio del cual determinadas personas, órganos o fracciones de órganos, como también los organismos autónomos, pueden plantear, de forma directa y principal ante el órgano judicial de constitucionalidad  de que se trate, si una determinada norma jurídica es o no conforme con la Constitución, dando lugar eventualmente, a una sentencia, en la que dicho órgano de constitucionalidad se pronuncie en abstracto y con efectos generales si la norma impugnada es o no compatible con la norma fundamental y, en la hipótesis de que no lo fuera, declare la inconstitucionalidad y consiguiente nulidad de dicha norma.</w:t>
      </w:r>
    </w:p>
    <w:p w:rsidR="005723DC" w:rsidRPr="00684980" w:rsidRDefault="005723DC" w:rsidP="005723DC">
      <w:pPr>
        <w:pStyle w:val="Prrafodelista"/>
        <w:rPr>
          <w:rFonts w:ascii="Palatino Linotype" w:hAnsi="Palatino Linotype"/>
          <w:lang w:val="es-ES_tradnl"/>
        </w:rPr>
      </w:pPr>
    </w:p>
    <w:p w:rsidR="005723DC" w:rsidRPr="00684980"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4980">
        <w:rPr>
          <w:rFonts w:ascii="Palatino Linotype" w:hAnsi="Palatino Linotype"/>
          <w:lang w:val="es-ES_tradnl"/>
        </w:rPr>
        <w:t xml:space="preserve">De lo anterior, se advierte </w:t>
      </w:r>
      <w:r w:rsidR="008A6E0E" w:rsidRPr="00684980">
        <w:rPr>
          <w:rFonts w:ascii="Palatino Linotype" w:hAnsi="Palatino Linotype"/>
          <w:lang w:val="es-ES_tradnl"/>
        </w:rPr>
        <w:t>que,</w:t>
      </w:r>
      <w:r w:rsidRPr="00684980">
        <w:rPr>
          <w:rFonts w:ascii="Palatino Linotype" w:hAnsi="Palatino Linotype"/>
          <w:lang w:val="es-ES_tradnl"/>
        </w:rPr>
        <w:t xml:space="preserve"> si bien el juicio de amparo y acción de inconstitucionalidad son medios de control constitucional, también lo es que sus efectos son diferentes, en tanto que para el amparo la sentencia tiene efectos relativos para el particular que promovió el amparo, en la acción de inconstitucionalidad la norma impugnada será declarada inconstitucional con efectos </w:t>
      </w:r>
      <w:r w:rsidRPr="00684980">
        <w:rPr>
          <w:rFonts w:ascii="Palatino Linotype" w:hAnsi="Palatino Linotype"/>
          <w:i/>
          <w:lang w:val="es-ES_tradnl"/>
        </w:rPr>
        <w:t>erga omnes.</w:t>
      </w:r>
    </w:p>
    <w:p w:rsidR="005723DC" w:rsidRPr="00684980" w:rsidRDefault="005723DC" w:rsidP="005723DC">
      <w:pPr>
        <w:pStyle w:val="Prrafodelista"/>
        <w:rPr>
          <w:rFonts w:ascii="Palatino Linotype" w:hAnsi="Palatino Linotype"/>
          <w:lang w:val="es-ES_tradnl"/>
        </w:rPr>
      </w:pPr>
    </w:p>
    <w:p w:rsidR="005723DC" w:rsidRPr="00684980"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4980">
        <w:rPr>
          <w:rFonts w:ascii="Palatino Linotype" w:hAnsi="Palatino Linotype"/>
          <w:lang w:val="es-ES_tradnl"/>
        </w:rPr>
        <w:t>Bajo este contexto, el INAI como órgan</w:t>
      </w:r>
      <w:r w:rsidR="003A399E" w:rsidRPr="00684980">
        <w:rPr>
          <w:rFonts w:ascii="Palatino Linotype" w:hAnsi="Palatino Linotype"/>
          <w:lang w:val="es-ES_tradnl"/>
        </w:rPr>
        <w:t>o constitucionalmente autónomo</w:t>
      </w:r>
      <w:r w:rsidRPr="00684980">
        <w:rPr>
          <w:rFonts w:ascii="Palatino Linotype" w:hAnsi="Palatino Linotype"/>
          <w:lang w:val="es-ES_tradnl"/>
        </w:rPr>
        <w:t xml:space="preserve"> de conformidad con el artículo </w:t>
      </w:r>
      <w:r w:rsidRPr="00684980">
        <w:rPr>
          <w:rFonts w:ascii="Palatino Linotype" w:hAnsi="Palatino Linotype" w:cs="Arial"/>
          <w:lang w:val="es-ES_tradnl"/>
        </w:rPr>
        <w:t>105, fracción II, inciso h), de la Constitución Política de los Estados Unidos Mexicanos</w:t>
      </w:r>
      <w:r w:rsidRPr="00684980">
        <w:rPr>
          <w:rFonts w:ascii="Palatino Linotype" w:hAnsi="Palatino Linotype"/>
          <w:lang w:val="es-ES_tradnl"/>
        </w:rPr>
        <w:t xml:space="preserve"> y artículo 41 fracción VI de la Ley General de Transparencia y Acceso a la Información Pública, se encuentra facultado para </w:t>
      </w:r>
      <w:r w:rsidRPr="00684980">
        <w:rPr>
          <w:rFonts w:ascii="Palatino Linotype" w:hAnsi="Palatino Linotype"/>
          <w:lang w:val="es-ES_tradnl"/>
        </w:rPr>
        <w:lastRenderedPageBreak/>
        <w:t xml:space="preserve">promover la acción de inconstitucionalidad en contra de leyes de carácter federal y local, así como de tratados internacionales celebrados por el Ejecutivo Federal y aprobados por el Senado de la República, que vulneren el derecho al acceso a la información pública y la protección de datos personales. </w:t>
      </w:r>
    </w:p>
    <w:p w:rsidR="005723DC" w:rsidRPr="00684980" w:rsidRDefault="005723DC" w:rsidP="005723DC">
      <w:pPr>
        <w:pStyle w:val="Prrafodelista"/>
        <w:rPr>
          <w:rFonts w:ascii="Palatino Linotype" w:hAnsi="Palatino Linotype"/>
          <w:lang w:val="es-ES_tradnl"/>
        </w:rPr>
      </w:pPr>
    </w:p>
    <w:p w:rsidR="005723DC" w:rsidRPr="00684980"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4980">
        <w:rPr>
          <w:rFonts w:ascii="Palatino Linotype" w:hAnsi="Palatino Linotype"/>
          <w:lang w:val="es-ES_tradnl"/>
        </w:rPr>
        <w:t>En consecuencia, el Órgano Garante Nacional en ejercicio de sus atribuciones en caso de considerar que los artículos 158 y 164  de la Ley de Transparencia y Acceso a la Información Pública del Estado de México y Municipios resultaban  violatorios al orden constitucional o bien, limitaban la transparencia y el acceso a la información, o bien constituían una omisión legislativa por parte de la Legislatura del Estado de México, debió  interponer la acción de inconstitucionalidad respectiva con la finalidad de que dicha norma fuera declarada invalida.</w:t>
      </w:r>
    </w:p>
    <w:p w:rsidR="005723DC" w:rsidRPr="00684980" w:rsidRDefault="005723DC" w:rsidP="005723DC">
      <w:pPr>
        <w:pStyle w:val="Prrafodelista"/>
        <w:rPr>
          <w:rFonts w:ascii="Palatino Linotype" w:hAnsi="Palatino Linotype"/>
          <w:lang w:val="es-ES_tradnl"/>
        </w:rPr>
      </w:pPr>
    </w:p>
    <w:p w:rsidR="005723DC" w:rsidRPr="00684980"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84980">
        <w:rPr>
          <w:rFonts w:ascii="Palatino Linotype" w:hAnsi="Palatino Linotype"/>
          <w:lang w:val="es-ES_tradnl"/>
        </w:rPr>
        <w:t xml:space="preserve">Por lo tanto, se advierte que </w:t>
      </w:r>
      <w:r w:rsidRPr="00684980">
        <w:rPr>
          <w:rFonts w:ascii="Palatino Linotype" w:hAnsi="Palatino Linotype"/>
          <w:b/>
          <w:u w:val="single"/>
          <w:lang w:val="es-ES_tradnl"/>
        </w:rPr>
        <w:t xml:space="preserve">es la Suprema Corte de Justicia como órgano máximo de constitucionalidad la facultada para declarar la inconstitucionalidad de un precepto constitucional con efectos </w:t>
      </w:r>
      <w:r w:rsidRPr="00684980">
        <w:rPr>
          <w:rFonts w:ascii="Palatino Linotype" w:hAnsi="Palatino Linotype"/>
          <w:b/>
          <w:i/>
          <w:u w:val="single"/>
          <w:lang w:val="es-ES_tradnl"/>
        </w:rPr>
        <w:t>erga omnes</w:t>
      </w:r>
      <w:r w:rsidRPr="00684980">
        <w:rPr>
          <w:rFonts w:ascii="Palatino Linotype" w:hAnsi="Palatino Linotype"/>
          <w:b/>
          <w:u w:val="single"/>
          <w:lang w:val="es-ES_tradnl"/>
        </w:rPr>
        <w:t>, y a los órganos constitucionalmente autónomos aplicar la norma en estricto apego al principio de legalidad</w:t>
      </w:r>
      <w:r w:rsidRPr="00684980">
        <w:rPr>
          <w:rFonts w:ascii="Palatino Linotype" w:hAnsi="Palatino Linotype"/>
          <w:lang w:val="es-ES_tradnl"/>
        </w:rPr>
        <w:t xml:space="preserve">, circunstancia </w:t>
      </w:r>
      <w:r w:rsidR="008A6E0E" w:rsidRPr="00684980">
        <w:rPr>
          <w:rFonts w:ascii="Palatino Linotype" w:hAnsi="Palatino Linotype"/>
          <w:lang w:val="es-ES_tradnl"/>
        </w:rPr>
        <w:t>que,</w:t>
      </w:r>
      <w:r w:rsidRPr="00684980">
        <w:rPr>
          <w:rFonts w:ascii="Palatino Linotype" w:hAnsi="Palatino Linotype"/>
          <w:lang w:val="es-ES_tradnl"/>
        </w:rPr>
        <w:t xml:space="preserve"> en el presente caso, se ha cumplido a cabalidad por este Órgano Garante Local en la resolución impugnada mediante el recurso de inconformidad de mérito.</w:t>
      </w:r>
    </w:p>
    <w:p w:rsidR="005723DC" w:rsidRPr="00684980" w:rsidRDefault="005723DC" w:rsidP="00196336">
      <w:pPr>
        <w:pStyle w:val="Prrafodelista"/>
        <w:rPr>
          <w:rFonts w:ascii="Palatino Linotype" w:hAnsi="Palatino Linotype"/>
          <w:lang w:val="es-ES_tradnl"/>
        </w:rPr>
      </w:pPr>
    </w:p>
    <w:p w:rsidR="005723DC" w:rsidRPr="00684980" w:rsidRDefault="005723DC" w:rsidP="00196336">
      <w:pPr>
        <w:pStyle w:val="Prrafodelista"/>
        <w:rPr>
          <w:rFonts w:ascii="Palatino Linotype" w:hAnsi="Palatino Linotype"/>
          <w:lang w:val="es-ES_tradnl"/>
        </w:rPr>
      </w:pPr>
    </w:p>
    <w:p w:rsidR="00196336" w:rsidRPr="00684980" w:rsidRDefault="00196336" w:rsidP="005723DC">
      <w:pPr>
        <w:pStyle w:val="Prrafodelista"/>
        <w:numPr>
          <w:ilvl w:val="2"/>
          <w:numId w:val="18"/>
        </w:numPr>
        <w:spacing w:line="360" w:lineRule="auto"/>
        <w:ind w:left="360" w:right="49"/>
        <w:jc w:val="both"/>
        <w:rPr>
          <w:rFonts w:ascii="Palatino Linotype" w:hAnsi="Palatino Linotype"/>
          <w:b/>
          <w:lang w:val="es-ES_tradnl"/>
        </w:rPr>
      </w:pPr>
      <w:r w:rsidRPr="00684980">
        <w:rPr>
          <w:rFonts w:ascii="Palatino Linotype" w:hAnsi="Palatino Linotype"/>
          <w:b/>
          <w:lang w:val="es-ES_tradnl"/>
        </w:rPr>
        <w:t xml:space="preserve">Sentencias de amparo no constituyen criterios </w:t>
      </w:r>
    </w:p>
    <w:p w:rsidR="00196336" w:rsidRPr="00684980" w:rsidRDefault="00196336" w:rsidP="00196336">
      <w:pPr>
        <w:pStyle w:val="Prrafodelista"/>
        <w:rPr>
          <w:rFonts w:ascii="Palatino Linotype" w:hAnsi="Palatino Linotype"/>
          <w:lang w:val="es-ES_tradnl"/>
        </w:rPr>
      </w:pPr>
    </w:p>
    <w:p w:rsidR="0056788D" w:rsidRPr="00684980" w:rsidRDefault="00196336"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84980">
        <w:rPr>
          <w:rFonts w:ascii="Palatino Linotype" w:hAnsi="Palatino Linotype"/>
          <w:lang w:val="es-ES_tradnl"/>
        </w:rPr>
        <w:lastRenderedPageBreak/>
        <w:t>La jurisprudencia es una fuente formal del Derecho, concebida como la interpretación que realiza el Poder Judicial de la Federación respecto de la Constitución, las leyes, reglamentos y los tratados internacionales, regulada en los artículos 215 a 230 de la Ley de Amparo, Reglamentaria de los artículos 103 y 107 de la Constitución Política de los Estados Unidos Mexicanos</w:t>
      </w:r>
      <w:r w:rsidR="0056788D" w:rsidRPr="00684980">
        <w:rPr>
          <w:rFonts w:ascii="Palatino Linotype" w:hAnsi="Palatino Linotype"/>
          <w:lang w:val="es-ES_tradnl"/>
        </w:rPr>
        <w:t>.</w:t>
      </w:r>
    </w:p>
    <w:p w:rsidR="0056788D" w:rsidRPr="00684980" w:rsidRDefault="0056788D" w:rsidP="0056788D">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56788D" w:rsidRPr="00684980" w:rsidRDefault="0056788D"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84980">
        <w:rPr>
          <w:rFonts w:ascii="Palatino Linotype" w:hAnsi="Palatino Linotype"/>
          <w:lang w:val="es-ES_tradnl"/>
        </w:rPr>
        <w:t xml:space="preserve">La SCJN es el órgano por excelencia facultado para la creación de jurisprudencia, de conformidad con el artículo 94 constitucional, en su párrafo décimo, que dispone que la ley fijará los términos de la obligatoriedad de la jurisprudencia que emitan los tribunales del Poder Judicial de la Federación. </w:t>
      </w:r>
    </w:p>
    <w:p w:rsidR="0056788D" w:rsidRPr="00684980" w:rsidRDefault="0056788D" w:rsidP="0056788D">
      <w:pPr>
        <w:pStyle w:val="Prrafodelista"/>
        <w:rPr>
          <w:rFonts w:ascii="Palatino Linotype" w:hAnsi="Palatino Linotype"/>
          <w:lang w:val="es-ES_tradnl"/>
        </w:rPr>
      </w:pPr>
    </w:p>
    <w:p w:rsidR="00EF61D3" w:rsidRPr="00684980" w:rsidRDefault="0056788D" w:rsidP="00EF61D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84980">
        <w:rPr>
          <w:rFonts w:ascii="Palatino Linotype" w:hAnsi="Palatino Linotype"/>
          <w:lang w:val="es-ES_tradnl"/>
        </w:rPr>
        <w:t xml:space="preserve">En esa virtud, la Ley de Amparo señala los </w:t>
      </w:r>
      <w:r w:rsidR="008A6E0E" w:rsidRPr="00684980">
        <w:rPr>
          <w:rFonts w:ascii="Palatino Linotype" w:hAnsi="Palatino Linotype"/>
          <w:lang w:val="es-ES_tradnl"/>
        </w:rPr>
        <w:t>términos</w:t>
      </w:r>
      <w:r w:rsidRPr="00684980">
        <w:rPr>
          <w:rFonts w:ascii="Palatino Linotype" w:hAnsi="Palatino Linotype"/>
          <w:lang w:val="es-ES_tradnl"/>
        </w:rPr>
        <w:t xml:space="preserve"> de la obligatoriedad de </w:t>
      </w:r>
      <w:r w:rsidR="008A6E0E" w:rsidRPr="00684980">
        <w:rPr>
          <w:rFonts w:ascii="Palatino Linotype" w:hAnsi="Palatino Linotype"/>
          <w:lang w:val="es-ES_tradnl"/>
        </w:rPr>
        <w:t>la jurisprudencia</w:t>
      </w:r>
      <w:r w:rsidRPr="00684980">
        <w:rPr>
          <w:rFonts w:ascii="Palatino Linotype" w:hAnsi="Palatino Linotype"/>
          <w:lang w:val="es-ES_tradnl"/>
        </w:rPr>
        <w:t xml:space="preserve"> en los siguientes términos:</w:t>
      </w:r>
    </w:p>
    <w:p w:rsidR="00EF61D3" w:rsidRPr="00684980" w:rsidRDefault="00EF61D3" w:rsidP="00EF61D3">
      <w:pPr>
        <w:pStyle w:val="Prrafodelista"/>
        <w:rPr>
          <w:rFonts w:ascii="Palatino Linotype" w:hAnsi="Palatino Linotype"/>
          <w:lang w:val="es-ES_tradnl"/>
        </w:rPr>
      </w:pPr>
    </w:p>
    <w:p w:rsidR="00EF61D3" w:rsidRPr="00684980"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684980">
        <w:rPr>
          <w:rFonts w:ascii="Palatino Linotype" w:hAnsi="Palatino Linotype"/>
          <w:lang w:val="es-ES_tradnl"/>
        </w:rPr>
        <w:t xml:space="preserve">La jurisprudencia se establece por la Suprema Corte de Justicia de la Nación, funcionando en pleno o en salas, por los Plenos de Circuito o por los tribunales colegiados de circuito, según corresponda. </w:t>
      </w:r>
    </w:p>
    <w:p w:rsidR="00EF61D3" w:rsidRPr="00684980"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684980">
        <w:rPr>
          <w:rFonts w:ascii="Palatino Linotype" w:hAnsi="Palatino Linotype"/>
          <w:lang w:val="es-ES_tradnl"/>
        </w:rPr>
        <w:t xml:space="preserve">La jurisprudencia que establezca la Suprema Corte de Justicia de la Nación, funcionando en pleno o en salas, es obligatoria para éstas tratándose de la que decrete el pleno, y además para los Plenos de Circuito, los tribunales colegiados y unitarios de circuito, los juzgados de distrito, tribunales militares y judiciales del orden común de los Estados y de la Ciudad de México, y tribunales administrativos y del trabajo, locales o federales. </w:t>
      </w:r>
    </w:p>
    <w:p w:rsidR="00EF61D3" w:rsidRPr="00684980"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684980">
        <w:rPr>
          <w:rFonts w:ascii="Palatino Linotype" w:hAnsi="Palatino Linotype"/>
          <w:lang w:val="es-ES_tradnl"/>
        </w:rPr>
        <w:lastRenderedPageBreak/>
        <w:t xml:space="preserve">La jurisprudencia que establezcan los Plenos de Circuito es obligatoria para los tribunales colegiados y unitarios de circuito, los juzgados de distrito, tribunales militares y judiciales del orden común de las entidades federativas y tribunales administrativos y del trabajo, locales o federales que se ubiquen dentro del circuito correspondiente. </w:t>
      </w:r>
    </w:p>
    <w:p w:rsidR="00EF61D3" w:rsidRPr="00684980"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684980">
        <w:rPr>
          <w:rFonts w:ascii="Palatino Linotype" w:hAnsi="Palatino Linotype"/>
          <w:lang w:val="es-ES_tradnl"/>
        </w:rPr>
        <w:t xml:space="preserve">La jurisprudencia que establezcan los tribunales colegiados de circuito es obligatoria para los tribunales unitarios de circuito, los juzgados de distrito, tribunales militares y judiciales del orden común de las entidades federativas y tribunales administrativos y del trabajo, locales o federales que se ubiquen dentro del circuito correspondiente. </w:t>
      </w:r>
    </w:p>
    <w:p w:rsidR="00EF61D3" w:rsidRPr="00684980" w:rsidRDefault="00EF61D3" w:rsidP="00EF61D3">
      <w:pPr>
        <w:pStyle w:val="Prrafodelista"/>
        <w:rPr>
          <w:rFonts w:ascii="Palatino Linotype" w:hAnsi="Palatino Linotype"/>
          <w:lang w:val="es-ES_tradnl"/>
        </w:rPr>
      </w:pPr>
    </w:p>
    <w:p w:rsidR="0056788D" w:rsidRPr="00684980" w:rsidRDefault="0056788D" w:rsidP="00EF61D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84980">
        <w:rPr>
          <w:rFonts w:ascii="Palatino Linotype" w:hAnsi="Palatino Linotype"/>
          <w:lang w:val="es-ES_tradnl"/>
        </w:rPr>
        <w:t xml:space="preserve">Derivado de lo anterior, la jurisprudencia goza del estatus de obligatoriedad para quienes juzgan, por </w:t>
      </w:r>
      <w:r w:rsidR="008A6E0E" w:rsidRPr="00684980">
        <w:rPr>
          <w:rFonts w:ascii="Palatino Linotype" w:hAnsi="Palatino Linotype"/>
          <w:lang w:val="es-ES_tradnl"/>
        </w:rPr>
        <w:t>tanto,</w:t>
      </w:r>
      <w:r w:rsidRPr="00684980">
        <w:rPr>
          <w:rFonts w:ascii="Palatino Linotype" w:hAnsi="Palatino Linotype"/>
          <w:lang w:val="es-ES_tradnl"/>
        </w:rPr>
        <w:t xml:space="preserve"> respecto de las</w:t>
      </w:r>
      <w:r w:rsidR="00196336" w:rsidRPr="00684980">
        <w:rPr>
          <w:rFonts w:ascii="Palatino Linotype" w:hAnsi="Palatino Linotype"/>
          <w:lang w:val="es-ES_tradnl"/>
        </w:rPr>
        <w:t xml:space="preserve"> autoridades administrativas</w:t>
      </w:r>
      <w:r w:rsidRPr="00684980">
        <w:rPr>
          <w:rFonts w:ascii="Palatino Linotype" w:hAnsi="Palatino Linotype"/>
          <w:lang w:val="es-ES_tradnl"/>
        </w:rPr>
        <w:t xml:space="preserve">, éstas </w:t>
      </w:r>
      <w:r w:rsidR="00196336" w:rsidRPr="00684980">
        <w:rPr>
          <w:rFonts w:ascii="Palatino Linotype" w:hAnsi="Palatino Linotype"/>
          <w:lang w:val="es-ES_tradnl"/>
        </w:rPr>
        <w:t xml:space="preserve">no están obligadas a aplicar la jurisprudencia, </w:t>
      </w:r>
      <w:r w:rsidRPr="00684980">
        <w:rPr>
          <w:rFonts w:ascii="Palatino Linotype" w:hAnsi="Palatino Linotype"/>
          <w:lang w:val="es-ES_tradnl"/>
        </w:rPr>
        <w:t xml:space="preserve">sirve de sustento la siguiente jurisprudencia </w:t>
      </w:r>
      <w:r w:rsidR="00EF61D3" w:rsidRPr="00684980">
        <w:rPr>
          <w:rFonts w:ascii="Palatino Linotype" w:hAnsi="Palatino Linotype"/>
          <w:lang w:val="es-ES_tradnl"/>
        </w:rPr>
        <w:t>emitida por la Segunda Sala de la SCJN:</w:t>
      </w:r>
    </w:p>
    <w:p w:rsidR="00EF61D3" w:rsidRPr="00684980" w:rsidRDefault="00EF61D3" w:rsidP="00EF61D3">
      <w:pPr>
        <w:pStyle w:val="Prrafodelista"/>
        <w:shd w:val="clear" w:color="auto" w:fill="FFFFFF"/>
        <w:tabs>
          <w:tab w:val="left" w:pos="0"/>
        </w:tabs>
        <w:spacing w:before="240" w:after="150" w:line="360" w:lineRule="auto"/>
        <w:ind w:left="1080" w:right="49"/>
        <w:jc w:val="both"/>
        <w:rPr>
          <w:rFonts w:ascii="Palatino Linotype" w:hAnsi="Palatino Linotype"/>
          <w:i/>
          <w:lang w:val="es-ES_tradnl"/>
        </w:rPr>
      </w:pPr>
    </w:p>
    <w:p w:rsidR="0056788D" w:rsidRPr="00684980" w:rsidRDefault="00196336" w:rsidP="00D62172">
      <w:pPr>
        <w:ind w:left="720"/>
        <w:jc w:val="both"/>
        <w:rPr>
          <w:rFonts w:ascii="Palatino Linotype" w:hAnsi="Palatino Linotype"/>
          <w:i/>
          <w:lang w:val="es-ES_tradnl"/>
        </w:rPr>
      </w:pPr>
      <w:r w:rsidRPr="00684980">
        <w:rPr>
          <w:rFonts w:ascii="Palatino Linotype" w:hAnsi="Palatino Linotype"/>
          <w:b/>
          <w:i/>
          <w:lang w:val="es-ES_tradnl"/>
        </w:rPr>
        <w:t xml:space="preserve">JURISPRUDENCIA SOBRE INCONSTITUCIONALI DAD DE LEYES. LAS AUTORIDADES ADMINISTRATIVAS NO ESTÁN OBLIGADAS A APLICARLA AL CUMPLIR CON LA GARANTÍA DE FUNDAR Y MOTIVAR SUS </w:t>
      </w:r>
      <w:r w:rsidR="008A6E0E" w:rsidRPr="00684980">
        <w:rPr>
          <w:rFonts w:ascii="Palatino Linotype" w:hAnsi="Palatino Linotype"/>
          <w:b/>
          <w:i/>
          <w:lang w:val="es-ES_tradnl"/>
        </w:rPr>
        <w:t>ACTOS.</w:t>
      </w:r>
      <w:r w:rsidRPr="00684980">
        <w:rPr>
          <w:rFonts w:ascii="Palatino Linotype" w:hAnsi="Palatino Linotype"/>
          <w:i/>
          <w:lang w:val="es-ES_tradnl"/>
        </w:rPr>
        <w:t xml:space="preserve"> La obligación de las autoridades administrativas 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y no, en citar también la jurisprudencia respectiva, esto es, la obligación de fundar los actos </w:t>
      </w:r>
      <w:r w:rsidRPr="00684980">
        <w:rPr>
          <w:rFonts w:ascii="Palatino Linotype" w:hAnsi="Palatino Linotype"/>
          <w:i/>
          <w:lang w:val="es-ES_tradnl"/>
        </w:rPr>
        <w:lastRenderedPageBreak/>
        <w:t xml:space="preserve">en la ley, no implica hacerlo en la forma en que haya sido interpretada por los órganos competentes del Poder Judicial de la Federación, dado que la jurisprudencia tiene notables diferencias con la ley y no puede ser equiparable a ésta, principalmente porque la jurisprudencia es obra de los órganos jurisdiccionales y la ley del órgano legislativo, es decir, la jurisprudencia no es una norma general y sólo se aplica a casos particulares, conforme al principio de relatividad de las sentencias que rige al juicio de garantías, por lo que resulta erróneo sostener que los actos de las autoridades administrativas sean violatorios del artículo 16 constitucional por no apoyarse en la jurisprudencia que declare la inconstitucionalidad de una ley, habida cuenta que por remisión del octavo párrafo del artículo 94 de la Constitución Federal, los preceptos 192 y 193 de la Ley de Amparo, establecen con precisión que la jurisprudencia obliga solamente a los órganos jurisdiccionales. </w:t>
      </w:r>
    </w:p>
    <w:p w:rsidR="00196336" w:rsidRPr="00684980" w:rsidRDefault="00196336" w:rsidP="00D62172">
      <w:pPr>
        <w:ind w:left="720"/>
        <w:jc w:val="both"/>
        <w:rPr>
          <w:rFonts w:ascii="Palatino Linotype" w:hAnsi="Palatino Linotype"/>
          <w:i/>
          <w:lang w:val="es-ES_tradnl"/>
        </w:rPr>
      </w:pPr>
      <w:r w:rsidRPr="00684980">
        <w:rPr>
          <w:rFonts w:ascii="Palatino Linotype" w:hAnsi="Palatino Linotype"/>
          <w:i/>
          <w:lang w:val="es-ES_tradnl"/>
        </w:rPr>
        <w:t>Contradicción de tesis 40/2001-PL. Entre las sustentadas por el Tercer Tribunal Colegiado en Materia Administrativa del Sexto Circuito y el Primer Tribunal Colegiado del Décimo Cuarto Circuito. 26 de abril de 2002. Cinco votos. Ponente: Mariano Azuela Güitrón. Secretario: José Antonio Abel Aguilar. Tesis de jurisprudencia 38/2002. Aprobada por la Segunda Sala de este Alto Tribunal, en sesión privada del tres de mayo de dos mil dos.</w:t>
      </w:r>
      <w:r w:rsidR="00EF61D3" w:rsidRPr="00684980">
        <w:rPr>
          <w:rStyle w:val="Refdenotaalpie"/>
          <w:rFonts w:ascii="Palatino Linotype" w:hAnsi="Palatino Linotype"/>
          <w:i/>
          <w:lang w:val="es-ES_tradnl"/>
        </w:rPr>
        <w:footnoteReference w:id="12"/>
      </w:r>
    </w:p>
    <w:p w:rsidR="0056788D" w:rsidRPr="00684980" w:rsidRDefault="0056788D" w:rsidP="00BC0A9E">
      <w:pPr>
        <w:spacing w:line="360" w:lineRule="auto"/>
        <w:jc w:val="both"/>
        <w:rPr>
          <w:rFonts w:ascii="Palatino Linotype" w:hAnsi="Palatino Linotype"/>
          <w:shd w:val="clear" w:color="auto" w:fill="FFFFFF"/>
          <w:lang w:val="es-ES_tradnl"/>
        </w:rPr>
      </w:pPr>
    </w:p>
    <w:p w:rsidR="0056788D" w:rsidRPr="00684980" w:rsidRDefault="0056788D"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84980">
        <w:rPr>
          <w:rFonts w:ascii="Palatino Linotype" w:hAnsi="Palatino Linotype"/>
          <w:lang w:val="es-ES_tradnl"/>
        </w:rPr>
        <w:t xml:space="preserve">De manera específica, el artículo 177 de la Ley Orgánica del Poder Judicial de la Federación destaca que la SCJN puede establecer jurisprudencia por reiteración, contradicción y sustitución, funcionando en pleno o en salas, lo que permite deducir que los criterios que se adopten, por unanimidad o por mayoría, pueden ser de </w:t>
      </w:r>
      <w:r w:rsidRPr="00684980">
        <w:rPr>
          <w:rFonts w:ascii="Palatino Linotype" w:hAnsi="Palatino Linotype"/>
          <w:lang w:val="es-ES_tradnl"/>
        </w:rPr>
        <w:lastRenderedPageBreak/>
        <w:t>naturale</w:t>
      </w:r>
      <w:r w:rsidR="003A399E" w:rsidRPr="00684980">
        <w:rPr>
          <w:rFonts w:ascii="Palatino Linotype" w:hAnsi="Palatino Linotype"/>
          <w:lang w:val="es-ES_tradnl"/>
        </w:rPr>
        <w:t>za general cuando se trate del P</w:t>
      </w:r>
      <w:r w:rsidRPr="00684980">
        <w:rPr>
          <w:rFonts w:ascii="Palatino Linotype" w:hAnsi="Palatino Linotype"/>
          <w:lang w:val="es-ES_tradnl"/>
        </w:rPr>
        <w:t>leno, y especializados acorde al conocimiento de cada una de las salas.</w:t>
      </w:r>
    </w:p>
    <w:p w:rsidR="00D1664E" w:rsidRPr="00684980" w:rsidRDefault="00D1664E" w:rsidP="00D1664E">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D1664E" w:rsidRPr="00684980" w:rsidRDefault="00EF61D3" w:rsidP="0019633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84980">
        <w:rPr>
          <w:rFonts w:ascii="Palatino Linotype" w:hAnsi="Palatino Linotype"/>
          <w:lang w:val="es-ES_tradnl"/>
        </w:rPr>
        <w:t xml:space="preserve">Ahora bien, conviene hacer la distinción entre </w:t>
      </w:r>
      <w:r w:rsidR="00196336" w:rsidRPr="00684980">
        <w:rPr>
          <w:rFonts w:ascii="Palatino Linotype" w:hAnsi="Palatino Linotype"/>
          <w:shd w:val="clear" w:color="auto" w:fill="FFFFFF"/>
          <w:lang w:val="es-ES_tradnl"/>
        </w:rPr>
        <w:t xml:space="preserve">una Tesis aislada </w:t>
      </w:r>
      <w:r w:rsidRPr="00684980">
        <w:rPr>
          <w:rFonts w:ascii="Palatino Linotype" w:hAnsi="Palatino Linotype"/>
          <w:shd w:val="clear" w:color="auto" w:fill="FFFFFF"/>
          <w:lang w:val="es-ES_tradnl"/>
        </w:rPr>
        <w:t xml:space="preserve">y una Tesis de </w:t>
      </w:r>
      <w:r w:rsidR="008A6E0E" w:rsidRPr="00684980">
        <w:rPr>
          <w:rFonts w:ascii="Palatino Linotype" w:hAnsi="Palatino Linotype"/>
          <w:shd w:val="clear" w:color="auto" w:fill="FFFFFF"/>
          <w:lang w:val="es-ES_tradnl"/>
        </w:rPr>
        <w:t>Jurisprudencia</w:t>
      </w:r>
      <w:r w:rsidRPr="00684980">
        <w:rPr>
          <w:rFonts w:ascii="Palatino Linotype" w:hAnsi="Palatino Linotype"/>
          <w:shd w:val="clear" w:color="auto" w:fill="FFFFFF"/>
          <w:lang w:val="es-ES_tradnl"/>
        </w:rPr>
        <w:t xml:space="preserve">, en tanto que la primera constituye </w:t>
      </w:r>
      <w:r w:rsidR="00196336" w:rsidRPr="00684980">
        <w:rPr>
          <w:rFonts w:ascii="Palatino Linotype" w:hAnsi="Palatino Linotype"/>
          <w:shd w:val="clear" w:color="auto" w:fill="FFFFFF"/>
          <w:lang w:val="es-ES_tradnl"/>
        </w:rPr>
        <w:t xml:space="preserve">aquellos criterios emitidos por un Tribunal Colegiado o por la Suprema Corte de Justicia de la Nación actuando en Pleno o en Salas, interpretando algún precepto legal pero que no ha alcanzado </w:t>
      </w:r>
      <w:r w:rsidR="003A399E" w:rsidRPr="00684980">
        <w:rPr>
          <w:rFonts w:ascii="Palatino Linotype" w:hAnsi="Palatino Linotype"/>
          <w:shd w:val="clear" w:color="auto" w:fill="FFFFFF"/>
          <w:lang w:val="es-ES_tradnl"/>
        </w:rPr>
        <w:t xml:space="preserve">a </w:t>
      </w:r>
      <w:r w:rsidR="00196336" w:rsidRPr="00684980">
        <w:rPr>
          <w:rFonts w:ascii="Palatino Linotype" w:hAnsi="Palatino Linotype"/>
          <w:shd w:val="clear" w:color="auto" w:fill="FFFFFF"/>
          <w:lang w:val="es-ES_tradnl"/>
        </w:rPr>
        <w:t>ser obligatoria</w:t>
      </w:r>
      <w:r w:rsidRPr="00684980">
        <w:rPr>
          <w:rFonts w:ascii="Palatino Linotype" w:hAnsi="Palatino Linotype"/>
          <w:shd w:val="clear" w:color="auto" w:fill="FFFFFF"/>
          <w:lang w:val="es-ES_tradnl"/>
        </w:rPr>
        <w:t>; s</w:t>
      </w:r>
      <w:r w:rsidR="00196336" w:rsidRPr="00684980">
        <w:rPr>
          <w:rFonts w:ascii="Palatino Linotype" w:hAnsi="Palatino Linotype"/>
          <w:shd w:val="clear" w:color="auto" w:fill="FFFFFF"/>
          <w:lang w:val="es-ES_tradnl"/>
        </w:rPr>
        <w:t>in embargo, cumple una importante función de orientación para el juzgador</w:t>
      </w:r>
      <w:r w:rsidRPr="00684980">
        <w:rPr>
          <w:rFonts w:ascii="Palatino Linotype" w:hAnsi="Palatino Linotype"/>
          <w:shd w:val="clear" w:color="auto" w:fill="FFFFFF"/>
          <w:lang w:val="es-ES_tradnl"/>
        </w:rPr>
        <w:t>; mientras que la Jurisprudencia es la interpretación de la ley, de observancia obligatoria, que emana de las ejecutorias que pronuncia la Suprema Corte de Justicia de la Nación funcionando en Pleno o en Salas, y por los Tribunales Colegiados de Circuito</w:t>
      </w:r>
      <w:r w:rsidR="00D1664E" w:rsidRPr="00684980">
        <w:rPr>
          <w:rFonts w:ascii="Palatino Linotype" w:hAnsi="Palatino Linotype"/>
          <w:shd w:val="clear" w:color="auto" w:fill="FFFFFF"/>
          <w:lang w:val="es-ES_tradnl"/>
        </w:rPr>
        <w:t xml:space="preserve">. </w:t>
      </w:r>
      <w:r w:rsidR="008A6E0E" w:rsidRPr="00684980">
        <w:rPr>
          <w:rFonts w:ascii="Palatino Linotype" w:hAnsi="Palatino Linotype"/>
          <w:shd w:val="clear" w:color="auto" w:fill="FFFFFF"/>
          <w:lang w:val="es-ES_tradnl"/>
        </w:rPr>
        <w:t>Corrobora</w:t>
      </w:r>
      <w:r w:rsidR="00D1664E" w:rsidRPr="00684980">
        <w:rPr>
          <w:rFonts w:ascii="Palatino Linotype" w:hAnsi="Palatino Linotype"/>
          <w:shd w:val="clear" w:color="auto" w:fill="FFFFFF"/>
          <w:lang w:val="es-ES_tradnl"/>
        </w:rPr>
        <w:t xml:space="preserve"> lo anterior la siguiente Tesis Aislada: </w:t>
      </w:r>
    </w:p>
    <w:p w:rsidR="00D1664E" w:rsidRPr="00684980"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p>
    <w:p w:rsidR="00D1664E" w:rsidRPr="00684980"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r w:rsidRPr="00684980">
        <w:rPr>
          <w:rFonts w:ascii="Palatino Linotype" w:hAnsi="Palatino Linotype"/>
          <w:b/>
          <w:i/>
          <w:lang w:val="es-ES_tradnl"/>
        </w:rPr>
        <w:t>JURISPRUDENCIA. CONCEPTO, CLASES Y FINES.</w:t>
      </w:r>
      <w:r w:rsidRPr="00684980">
        <w:rPr>
          <w:rFonts w:ascii="Palatino Linotype" w:hAnsi="Palatino Linotype"/>
          <w:i/>
          <w:lang w:val="es-ES_tradnl"/>
        </w:rPr>
        <w:t xml:space="preserve"> La jurisprudencia es la interpretación de la ley, de observancia obligatoria, que emana de las ejecutorias que pronuncia la Suprema Corte de Justicia de la Nación funcionando en Pleno o en Salas, y por los Tribunales Colegiados de Circuito. Doctrinariamente la jurisprudencia puede ser confirmatoria de la ley, supletoria e interpretativa. Mediante la primera, las sentencias ratifican lo preceptuado por la ley; la supletoria colma los vacíos de la ley, creando una norma que la complementa; mientras que la interpretativa explica el sentido del precepto legal y pone de manifiesto el pensamiento del legislador. La jurisprudencia interpretativa está contemplada en el artículo 14 de la Constitución Federal, en tanto previene que en los juicios del orden civil la sentencia definitiva deberá ser conforme a la letra o a la interpretación jurídica de la ley; y la jurisprudencia tiene una función reguladora consistente en mantener </w:t>
      </w:r>
      <w:r w:rsidRPr="00684980">
        <w:rPr>
          <w:rFonts w:ascii="Palatino Linotype" w:hAnsi="Palatino Linotype"/>
          <w:i/>
          <w:lang w:val="es-ES_tradnl"/>
        </w:rPr>
        <w:lastRenderedPageBreak/>
        <w:t>la exacta observancia de la ley y unificar su interpretación, y como tal, es decir, en tanto constituye la interpretación de la ley, la jurisprudencia será válida mientras esté vigente la norma que interpreta.</w:t>
      </w:r>
    </w:p>
    <w:p w:rsidR="00D1664E" w:rsidRPr="00684980"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p>
    <w:p w:rsidR="00D1664E" w:rsidRPr="00684980"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r w:rsidRPr="00684980">
        <w:rPr>
          <w:rFonts w:ascii="Palatino Linotype" w:hAnsi="Palatino Linotype"/>
          <w:i/>
          <w:lang w:val="es-ES_tradnl"/>
        </w:rPr>
        <w:t xml:space="preserve">Amparo en revisión 299/2003. Funerales la </w:t>
      </w:r>
      <w:proofErr w:type="spellStart"/>
      <w:r w:rsidRPr="00684980">
        <w:rPr>
          <w:rFonts w:ascii="Palatino Linotype" w:hAnsi="Palatino Linotype"/>
          <w:i/>
          <w:lang w:val="es-ES_tradnl"/>
        </w:rPr>
        <w:t>Ascención</w:t>
      </w:r>
      <w:proofErr w:type="spellEnd"/>
      <w:r w:rsidRPr="00684980">
        <w:rPr>
          <w:rFonts w:ascii="Palatino Linotype" w:hAnsi="Palatino Linotype"/>
          <w:i/>
          <w:lang w:val="es-ES_tradnl"/>
        </w:rPr>
        <w:t>, S.A. de C.V. 3 de julio de 2003. Unanimidad de votos. Ponente: F. Guillermo Baltazar Alvear. Secretario: Esteban Oviedo Rangel.</w:t>
      </w:r>
      <w:r w:rsidRPr="00684980">
        <w:rPr>
          <w:rStyle w:val="Refdenotaalpie"/>
          <w:rFonts w:ascii="Palatino Linotype" w:hAnsi="Palatino Linotype"/>
          <w:i/>
          <w:lang w:val="es-ES_tradnl"/>
        </w:rPr>
        <w:footnoteReference w:id="13"/>
      </w:r>
    </w:p>
    <w:p w:rsidR="007D3D0B" w:rsidRPr="00684980" w:rsidRDefault="007D3D0B"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p>
    <w:p w:rsidR="00D1664E" w:rsidRPr="00684980" w:rsidRDefault="00D1664E" w:rsidP="00D1664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84980">
        <w:rPr>
          <w:rFonts w:ascii="Palatino Linotype" w:hAnsi="Palatino Linotype"/>
          <w:lang w:val="es-ES_tradnl"/>
        </w:rPr>
        <w:t>De tal forma que la significativa diferencia entre ambos conceptos, es la obligatoriedad que vincula a las autoridades a observar lo emitido en los criterios cuando estos ya pasan a ser jurisprudencias y se encuentran vigentes, mientras que las Tesis Aisladas pueden ser utilizadas para poder orientarse en el caso correspondiente.</w:t>
      </w:r>
    </w:p>
    <w:p w:rsidR="005723DC" w:rsidRPr="00684980" w:rsidRDefault="005723DC" w:rsidP="005723DC">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5723DC" w:rsidRPr="00684980" w:rsidRDefault="00D1664E"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hAnsi="Palatino Linotype"/>
          <w:lang w:val="es-ES_tradnl"/>
        </w:rPr>
        <w:t xml:space="preserve">Derivado de lo anterior, se concluye que los órganos garantes no están obligados a aplicar jurisprudencias o </w:t>
      </w:r>
      <w:r w:rsidR="007D4DE0" w:rsidRPr="00684980">
        <w:rPr>
          <w:rFonts w:ascii="Palatino Linotype" w:hAnsi="Palatino Linotype"/>
          <w:lang w:val="es-ES_tradnl"/>
        </w:rPr>
        <w:t>t</w:t>
      </w:r>
      <w:r w:rsidRPr="00684980">
        <w:rPr>
          <w:rFonts w:ascii="Palatino Linotype" w:hAnsi="Palatino Linotype"/>
          <w:lang w:val="es-ES_tradnl"/>
        </w:rPr>
        <w:t xml:space="preserve">esis aisladas, mucho menos a fundamentar sus resoluciones </w:t>
      </w:r>
      <w:r w:rsidR="005723DC" w:rsidRPr="00684980">
        <w:rPr>
          <w:rFonts w:ascii="Palatino Linotype" w:hAnsi="Palatino Linotype"/>
          <w:lang w:val="es-ES_tradnl"/>
        </w:rPr>
        <w:t>en  jurisprudencia</w:t>
      </w:r>
      <w:r w:rsidR="007D4DE0" w:rsidRPr="00684980">
        <w:rPr>
          <w:rFonts w:ascii="Palatino Linotype" w:hAnsi="Palatino Linotype"/>
          <w:lang w:val="es-ES_tradnl"/>
        </w:rPr>
        <w:t xml:space="preserve"> o tesis aisladas</w:t>
      </w:r>
      <w:r w:rsidR="007D3D0B" w:rsidRPr="00684980">
        <w:rPr>
          <w:rFonts w:ascii="Palatino Linotype" w:hAnsi="Palatino Linotype"/>
          <w:lang w:val="es-ES_tradnl"/>
        </w:rPr>
        <w:t>;</w:t>
      </w:r>
      <w:r w:rsidR="005723DC" w:rsidRPr="00684980">
        <w:rPr>
          <w:rFonts w:ascii="Palatino Linotype" w:hAnsi="Palatino Linotype"/>
          <w:lang w:val="es-ES_tradnl"/>
        </w:rPr>
        <w:t xml:space="preserve"> es decir, solo constituye</w:t>
      </w:r>
      <w:r w:rsidR="007D4DE0" w:rsidRPr="00684980">
        <w:rPr>
          <w:rFonts w:ascii="Palatino Linotype" w:hAnsi="Palatino Linotype"/>
          <w:lang w:val="es-ES_tradnl"/>
        </w:rPr>
        <w:t>n</w:t>
      </w:r>
      <w:r w:rsidR="005723DC" w:rsidRPr="00684980">
        <w:rPr>
          <w:rFonts w:ascii="Palatino Linotype" w:hAnsi="Palatino Linotype"/>
          <w:lang w:val="es-ES_tradnl"/>
        </w:rPr>
        <w:t xml:space="preserve">, en todo caso, criterios orientadores para la interpretación de las normas jurídicas; sin embargo, </w:t>
      </w:r>
      <w:r w:rsidRPr="00684980">
        <w:rPr>
          <w:rFonts w:ascii="Palatino Linotype" w:eastAsiaTheme="minorHAnsi" w:hAnsi="Palatino Linotype"/>
          <w:b/>
          <w:lang w:val="es-ES_tradnl" w:eastAsia="en-US"/>
        </w:rPr>
        <w:t>el INAI, trata</w:t>
      </w:r>
      <w:r w:rsidR="005723DC" w:rsidRPr="00684980">
        <w:rPr>
          <w:rFonts w:ascii="Palatino Linotype" w:eastAsiaTheme="minorHAnsi" w:hAnsi="Palatino Linotype"/>
          <w:b/>
          <w:lang w:val="es-ES_tradnl" w:eastAsia="en-US"/>
        </w:rPr>
        <w:t xml:space="preserve"> </w:t>
      </w:r>
      <w:r w:rsidRPr="00684980">
        <w:rPr>
          <w:rFonts w:ascii="Palatino Linotype" w:eastAsiaTheme="minorHAnsi" w:hAnsi="Palatino Linotype"/>
          <w:b/>
          <w:lang w:val="es-ES_tradnl" w:eastAsia="en-US"/>
        </w:rPr>
        <w:t xml:space="preserve">de justificar su </w:t>
      </w:r>
      <w:r w:rsidR="005723DC" w:rsidRPr="00684980">
        <w:rPr>
          <w:rFonts w:ascii="Palatino Linotype" w:eastAsiaTheme="minorHAnsi" w:hAnsi="Palatino Linotype"/>
          <w:b/>
          <w:lang w:val="es-ES_tradnl" w:eastAsia="en-US"/>
        </w:rPr>
        <w:t>interpretación</w:t>
      </w:r>
      <w:r w:rsidRPr="00684980">
        <w:rPr>
          <w:rFonts w:ascii="Palatino Linotype" w:eastAsiaTheme="minorHAnsi" w:hAnsi="Palatino Linotype"/>
          <w:b/>
          <w:lang w:val="es-ES_tradnl" w:eastAsia="en-US"/>
        </w:rPr>
        <w:t xml:space="preserve"> expansiva y probablemente</w:t>
      </w:r>
      <w:r w:rsidR="005723DC" w:rsidRPr="00684980">
        <w:rPr>
          <w:rFonts w:ascii="Palatino Linotype" w:hAnsi="Palatino Linotype"/>
          <w:b/>
          <w:lang w:val="es-ES_tradnl"/>
        </w:rPr>
        <w:t xml:space="preserve"> </w:t>
      </w:r>
      <w:r w:rsidRPr="00684980">
        <w:rPr>
          <w:rFonts w:ascii="Palatino Linotype" w:eastAsiaTheme="minorHAnsi" w:hAnsi="Palatino Linotype"/>
          <w:b/>
          <w:lang w:val="es-ES_tradnl" w:eastAsia="en-US"/>
        </w:rPr>
        <w:lastRenderedPageBreak/>
        <w:t>desproporcionada de la norma</w:t>
      </w:r>
      <w:r w:rsidR="005723DC" w:rsidRPr="00684980">
        <w:rPr>
          <w:rFonts w:ascii="Palatino Linotype" w:eastAsiaTheme="minorHAnsi" w:hAnsi="Palatino Linotype"/>
          <w:b/>
          <w:lang w:val="es-ES_tradnl" w:eastAsia="en-US"/>
        </w:rPr>
        <w:t xml:space="preserve"> en una </w:t>
      </w:r>
      <w:r w:rsidRPr="00684980">
        <w:rPr>
          <w:rFonts w:ascii="Palatino Linotype" w:eastAsiaTheme="minorHAnsi" w:hAnsi="Palatino Linotype"/>
          <w:b/>
          <w:lang w:val="es-ES_tradnl" w:eastAsia="en-US"/>
        </w:rPr>
        <w:t>sentencia de amparo</w:t>
      </w:r>
      <w:r w:rsidR="005723DC" w:rsidRPr="00684980">
        <w:rPr>
          <w:rFonts w:ascii="Palatino Linotype" w:hAnsi="Palatino Linotype"/>
          <w:b/>
          <w:lang w:val="es-ES_tradnl"/>
        </w:rPr>
        <w:t xml:space="preserve"> </w:t>
      </w:r>
      <w:r w:rsidRPr="00684980">
        <w:rPr>
          <w:rFonts w:ascii="Palatino Linotype" w:eastAsiaTheme="minorHAnsi" w:hAnsi="Palatino Linotype"/>
          <w:b/>
          <w:lang w:val="es-ES_tradnl" w:eastAsia="en-US"/>
        </w:rPr>
        <w:t xml:space="preserve">1703/2016 para reclamar </w:t>
      </w:r>
      <w:r w:rsidR="005723DC" w:rsidRPr="00684980">
        <w:rPr>
          <w:rFonts w:ascii="Palatino Linotype" w:eastAsiaTheme="minorHAnsi" w:hAnsi="Palatino Linotype"/>
          <w:b/>
          <w:lang w:val="es-ES_tradnl" w:eastAsia="en-US"/>
        </w:rPr>
        <w:t>jurisdicción</w:t>
      </w:r>
      <w:r w:rsidRPr="00684980">
        <w:rPr>
          <w:rFonts w:ascii="Palatino Linotype" w:eastAsiaTheme="minorHAnsi" w:hAnsi="Palatino Linotype"/>
          <w:b/>
          <w:lang w:val="es-ES_tradnl" w:eastAsia="en-US"/>
        </w:rPr>
        <w:t xml:space="preserve"> sobre cualquier supuesto que pudiera</w:t>
      </w:r>
      <w:r w:rsidR="005723DC" w:rsidRPr="00684980">
        <w:rPr>
          <w:rFonts w:ascii="Palatino Linotype" w:hAnsi="Palatino Linotype"/>
          <w:b/>
          <w:lang w:val="es-ES_tradnl"/>
        </w:rPr>
        <w:t xml:space="preserve"> ser </w:t>
      </w:r>
      <w:r w:rsidR="008A6E0E" w:rsidRPr="00684980">
        <w:rPr>
          <w:rFonts w:ascii="Palatino Linotype" w:hAnsi="Palatino Linotype"/>
          <w:b/>
          <w:lang w:val="es-ES_tradnl"/>
        </w:rPr>
        <w:t>e</w:t>
      </w:r>
      <w:r w:rsidR="008A6E0E" w:rsidRPr="00684980">
        <w:rPr>
          <w:rFonts w:ascii="Palatino Linotype" w:eastAsiaTheme="minorHAnsi" w:hAnsi="Palatino Linotype"/>
          <w:b/>
          <w:lang w:val="es-ES_tradnl" w:eastAsia="en-US"/>
        </w:rPr>
        <w:t>quivalente</w:t>
      </w:r>
      <w:r w:rsidR="005723DC" w:rsidRPr="00684980">
        <w:rPr>
          <w:rFonts w:ascii="Palatino Linotype" w:eastAsiaTheme="minorHAnsi" w:hAnsi="Palatino Linotype"/>
          <w:b/>
          <w:lang w:val="es-ES_tradnl" w:eastAsia="en-US"/>
        </w:rPr>
        <w:t xml:space="preserve"> </w:t>
      </w:r>
      <w:r w:rsidRPr="00684980">
        <w:rPr>
          <w:rFonts w:ascii="Palatino Linotype" w:eastAsiaTheme="minorHAnsi" w:hAnsi="Palatino Linotype"/>
          <w:b/>
          <w:lang w:val="es-ES_tradnl" w:eastAsia="en-US"/>
        </w:rPr>
        <w:t>a una negativa de acceso</w:t>
      </w:r>
      <w:r w:rsidR="005723DC" w:rsidRPr="00684980">
        <w:rPr>
          <w:rFonts w:ascii="Palatino Linotype" w:eastAsiaTheme="minorHAnsi" w:hAnsi="Palatino Linotype"/>
          <w:b/>
          <w:lang w:val="es-ES_tradnl" w:eastAsia="en-US"/>
        </w:rPr>
        <w:t xml:space="preserve"> a la información</w:t>
      </w:r>
      <w:r w:rsidR="005723DC" w:rsidRPr="00684980">
        <w:rPr>
          <w:rFonts w:ascii="Palatino Linotype" w:eastAsiaTheme="minorHAnsi" w:hAnsi="Palatino Linotype"/>
          <w:lang w:val="es-ES_tradnl" w:eastAsia="en-US"/>
        </w:rPr>
        <w:t xml:space="preserve">. </w:t>
      </w:r>
      <w:r w:rsidRPr="00684980">
        <w:rPr>
          <w:rFonts w:ascii="Palatino Linotype" w:eastAsiaTheme="minorHAnsi" w:hAnsi="Palatino Linotype"/>
          <w:lang w:val="es-ES_tradnl" w:eastAsia="en-US"/>
        </w:rPr>
        <w:t xml:space="preserve"> </w:t>
      </w:r>
    </w:p>
    <w:p w:rsidR="00624CA8" w:rsidRPr="00684980" w:rsidRDefault="00624CA8" w:rsidP="00624CA8">
      <w:pPr>
        <w:pStyle w:val="Prrafodelista"/>
        <w:rPr>
          <w:rFonts w:ascii="Palatino Linotype" w:hAnsi="Palatino Linotype"/>
          <w:shd w:val="clear" w:color="auto" w:fill="FFFFFF"/>
          <w:lang w:val="es-ES_tradnl"/>
        </w:rPr>
      </w:pPr>
    </w:p>
    <w:p w:rsidR="00624CA8" w:rsidRPr="00684980" w:rsidRDefault="00624CA8" w:rsidP="00624CA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5723DC" w:rsidRPr="00684980" w:rsidRDefault="005723DC" w:rsidP="00C91589">
      <w:pPr>
        <w:pStyle w:val="Prrafodelista"/>
        <w:numPr>
          <w:ilvl w:val="2"/>
          <w:numId w:val="18"/>
        </w:numPr>
        <w:shd w:val="clear" w:color="auto" w:fill="FFFFFF"/>
        <w:tabs>
          <w:tab w:val="left" w:pos="0"/>
        </w:tabs>
        <w:spacing w:before="240" w:after="150" w:line="360" w:lineRule="auto"/>
        <w:ind w:left="270" w:right="49"/>
        <w:jc w:val="both"/>
        <w:rPr>
          <w:rFonts w:ascii="Palatino Linotype" w:hAnsi="Palatino Linotype"/>
          <w:b/>
          <w:shd w:val="clear" w:color="auto" w:fill="FFFFFF"/>
          <w:lang w:val="es-ES_tradnl"/>
        </w:rPr>
      </w:pPr>
      <w:r w:rsidRPr="00684980">
        <w:rPr>
          <w:rFonts w:ascii="Palatino Linotype" w:hAnsi="Palatino Linotype"/>
          <w:b/>
          <w:lang w:val="es-ES_tradnl"/>
        </w:rPr>
        <w:t xml:space="preserve">Juicio de </w:t>
      </w:r>
      <w:proofErr w:type="gramStart"/>
      <w:r w:rsidRPr="00684980">
        <w:rPr>
          <w:rFonts w:ascii="Palatino Linotype" w:hAnsi="Palatino Linotype"/>
          <w:b/>
          <w:lang w:val="es-ES_tradnl"/>
        </w:rPr>
        <w:t xml:space="preserve">Amparo  </w:t>
      </w:r>
      <w:r w:rsidRPr="00684980">
        <w:rPr>
          <w:rFonts w:ascii="Palatino Linotype" w:eastAsiaTheme="minorHAnsi" w:hAnsi="Palatino Linotype"/>
          <w:b/>
          <w:lang w:val="es-ES_tradnl" w:eastAsia="en-US"/>
        </w:rPr>
        <w:t>1703</w:t>
      </w:r>
      <w:proofErr w:type="gramEnd"/>
      <w:r w:rsidRPr="00684980">
        <w:rPr>
          <w:rFonts w:ascii="Palatino Linotype" w:eastAsiaTheme="minorHAnsi" w:hAnsi="Palatino Linotype"/>
          <w:b/>
          <w:lang w:val="es-ES_tradnl" w:eastAsia="en-US"/>
        </w:rPr>
        <w:t xml:space="preserve">/2016 </w:t>
      </w:r>
      <w:r w:rsidRPr="00684980">
        <w:rPr>
          <w:rFonts w:ascii="Palatino Linotype" w:hAnsi="Palatino Linotype"/>
          <w:b/>
          <w:lang w:val="es-ES_tradnl"/>
        </w:rPr>
        <w:t>viciado  de origen</w:t>
      </w:r>
    </w:p>
    <w:p w:rsidR="005723DC" w:rsidRPr="00684980" w:rsidRDefault="005723DC" w:rsidP="005723DC">
      <w:pPr>
        <w:pStyle w:val="Prrafodelista"/>
        <w:rPr>
          <w:rFonts w:ascii="Palatino Linotype" w:hAnsi="Palatino Linotype"/>
          <w:shd w:val="clear" w:color="auto" w:fill="FFFFFF"/>
          <w:lang w:val="es-ES_tradnl"/>
        </w:rPr>
      </w:pPr>
    </w:p>
    <w:p w:rsidR="003431BE" w:rsidRPr="00684980" w:rsidRDefault="003431BE" w:rsidP="003431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hAnsi="Palatino Linotype"/>
          <w:shd w:val="clear" w:color="auto" w:fill="FFFFFF"/>
          <w:lang w:val="es-ES_tradnl"/>
        </w:rPr>
        <w:t>El juicio de amparo como todo proceso judicial es un proceso deliberativo en que las partes participan bajo el principio de igualdad, que dispone que deben disponer de iguales medios procesales para defender, fundamentar y pretender sus intereses, esto es que han de contar con los mismos derechos respecto del proceso.</w:t>
      </w:r>
    </w:p>
    <w:p w:rsidR="007D3D0B" w:rsidRPr="00684980" w:rsidRDefault="007D3D0B" w:rsidP="007D3D0B">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3431BE" w:rsidRPr="00684980" w:rsidRDefault="003431BE" w:rsidP="003431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hAnsi="Palatino Linotype"/>
          <w:shd w:val="clear" w:color="auto" w:fill="FFFFFF"/>
          <w:lang w:val="es-ES_tradnl"/>
        </w:rPr>
        <w:t xml:space="preserve">El principio de igualdad de armas que supone que todas las partes del proceso deben tener iguales oportunidades procesales para alegar y probar, cada cual en función de sus intereses y </w:t>
      </w:r>
      <w:r w:rsidR="008A6E0E" w:rsidRPr="00684980">
        <w:rPr>
          <w:rFonts w:ascii="Palatino Linotype" w:hAnsi="Palatino Linotype"/>
          <w:shd w:val="clear" w:color="auto" w:fill="FFFFFF"/>
          <w:lang w:val="es-ES_tradnl"/>
        </w:rPr>
        <w:t>pretensiones</w:t>
      </w:r>
      <w:r w:rsidRPr="00684980">
        <w:rPr>
          <w:rFonts w:ascii="Palatino Linotype" w:hAnsi="Palatino Linotype"/>
          <w:shd w:val="clear" w:color="auto" w:fill="FFFFFF"/>
          <w:lang w:val="es-ES_tradnl"/>
        </w:rPr>
        <w:t xml:space="preserve"> y a </w:t>
      </w:r>
      <w:r w:rsidR="008A6E0E" w:rsidRPr="00684980">
        <w:rPr>
          <w:rFonts w:ascii="Palatino Linotype" w:hAnsi="Palatino Linotype"/>
          <w:shd w:val="clear" w:color="auto" w:fill="FFFFFF"/>
          <w:lang w:val="es-ES_tradnl"/>
        </w:rPr>
        <w:t>partir</w:t>
      </w:r>
      <w:r w:rsidRPr="00684980">
        <w:rPr>
          <w:rFonts w:ascii="Palatino Linotype" w:hAnsi="Palatino Linotype"/>
          <w:shd w:val="clear" w:color="auto" w:fill="FFFFFF"/>
          <w:lang w:val="es-ES_tradnl"/>
        </w:rPr>
        <w:t xml:space="preserve"> de dicha concurrencia de actores involucrados se puede </w:t>
      </w:r>
      <w:r w:rsidR="008A6E0E" w:rsidRPr="00684980">
        <w:rPr>
          <w:rFonts w:ascii="Palatino Linotype" w:hAnsi="Palatino Linotype"/>
          <w:shd w:val="clear" w:color="auto" w:fill="FFFFFF"/>
          <w:lang w:val="es-ES_tradnl"/>
        </w:rPr>
        <w:t>llegar</w:t>
      </w:r>
      <w:r w:rsidRPr="00684980">
        <w:rPr>
          <w:rFonts w:ascii="Palatino Linotype" w:hAnsi="Palatino Linotype"/>
          <w:shd w:val="clear" w:color="auto" w:fill="FFFFFF"/>
          <w:lang w:val="es-ES_tradnl"/>
        </w:rPr>
        <w:t xml:space="preserve"> a que el juzgador tome una resolución lo más apegada a derecho, habiendo escuchado a todas las partes involucradas.</w:t>
      </w:r>
    </w:p>
    <w:p w:rsidR="003431BE" w:rsidRPr="00684980" w:rsidRDefault="003431BE" w:rsidP="003431BE">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84980" w:rsidRDefault="0080153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hAnsi="Palatino Linotype"/>
          <w:shd w:val="clear" w:color="auto" w:fill="FFFFFF"/>
          <w:lang w:val="es-ES_tradnl"/>
        </w:rPr>
        <w:t xml:space="preserve">Cabe destacar que toda vez que en el amparo 1703/2016 </w:t>
      </w:r>
      <w:r w:rsidR="00302404" w:rsidRPr="00684980">
        <w:rPr>
          <w:rFonts w:ascii="Palatino Linotype" w:hAnsi="Palatino Linotype"/>
          <w:shd w:val="clear" w:color="auto" w:fill="FFFFFF"/>
          <w:lang w:val="es-ES_tradnl"/>
        </w:rPr>
        <w:t xml:space="preserve">referido por </w:t>
      </w:r>
      <w:r w:rsidRPr="00684980">
        <w:rPr>
          <w:rFonts w:ascii="Palatino Linotype" w:hAnsi="Palatino Linotype"/>
          <w:shd w:val="clear" w:color="auto" w:fill="FFFFFF"/>
          <w:lang w:val="es-ES_tradnl"/>
        </w:rPr>
        <w:t>el Órgano Garante Nacional</w:t>
      </w:r>
      <w:r w:rsidR="003431BE" w:rsidRPr="00684980">
        <w:rPr>
          <w:rFonts w:ascii="Palatino Linotype" w:hAnsi="Palatino Linotype"/>
          <w:shd w:val="clear" w:color="auto" w:fill="FFFFFF"/>
          <w:lang w:val="es-ES_tradnl"/>
        </w:rPr>
        <w:t>,</w:t>
      </w:r>
      <w:r w:rsidR="00302404" w:rsidRPr="00684980">
        <w:rPr>
          <w:rFonts w:ascii="Palatino Linotype" w:hAnsi="Palatino Linotype"/>
          <w:shd w:val="clear" w:color="auto" w:fill="FFFFFF"/>
          <w:lang w:val="es-ES_tradnl"/>
        </w:rPr>
        <w:t xml:space="preserve"> advirtió que el particular se inconformaba por</w:t>
      </w:r>
      <w:r w:rsidR="00C91589" w:rsidRPr="00684980">
        <w:rPr>
          <w:rFonts w:ascii="Palatino Linotype" w:hAnsi="Palatino Linotype"/>
          <w:shd w:val="clear" w:color="auto" w:fill="FFFFFF"/>
          <w:lang w:val="es-ES_tradnl"/>
        </w:rPr>
        <w:t xml:space="preserve"> la procedencia del recurso de inconformidad establecida en el artículo 160 de la Ley General de Transparencia y Acceso a la Información, lo cual sin duda impactaba en </w:t>
      </w:r>
      <w:r w:rsidR="00C91589" w:rsidRPr="00684980">
        <w:rPr>
          <w:rFonts w:ascii="Palatino Linotype" w:hAnsi="Palatino Linotype"/>
          <w:shd w:val="clear" w:color="auto" w:fill="FFFFFF"/>
          <w:lang w:val="es-ES_tradnl"/>
        </w:rPr>
        <w:lastRenderedPageBreak/>
        <w:t>las actuaciones de los órganos garantes locales, debió llamar como tercero</w:t>
      </w:r>
      <w:r w:rsidR="00D42643" w:rsidRPr="00684980">
        <w:rPr>
          <w:rFonts w:ascii="Palatino Linotype" w:hAnsi="Palatino Linotype"/>
          <w:shd w:val="clear" w:color="auto" w:fill="FFFFFF"/>
          <w:lang w:val="es-ES_tradnl"/>
        </w:rPr>
        <w:t>s</w:t>
      </w:r>
      <w:r w:rsidR="00C91589" w:rsidRPr="00684980">
        <w:rPr>
          <w:rFonts w:ascii="Palatino Linotype" w:hAnsi="Palatino Linotype"/>
          <w:shd w:val="clear" w:color="auto" w:fill="FFFFFF"/>
          <w:lang w:val="es-ES_tradnl"/>
        </w:rPr>
        <w:t xml:space="preserve"> interesados a juicio a los 32 órganos garantes</w:t>
      </w:r>
      <w:r w:rsidR="00D42643" w:rsidRPr="00684980">
        <w:rPr>
          <w:rFonts w:ascii="Palatino Linotype" w:hAnsi="Palatino Linotype"/>
          <w:shd w:val="clear" w:color="auto" w:fill="FFFFFF"/>
          <w:lang w:val="es-ES_tradnl"/>
        </w:rPr>
        <w:t>.</w:t>
      </w:r>
    </w:p>
    <w:p w:rsidR="00D42643" w:rsidRPr="00684980" w:rsidRDefault="00D42643" w:rsidP="00D42643">
      <w:pPr>
        <w:pStyle w:val="Prrafodelista"/>
        <w:rPr>
          <w:rFonts w:ascii="Palatino Linotype" w:hAnsi="Palatino Linotype"/>
          <w:shd w:val="clear" w:color="auto" w:fill="FFFFFF"/>
          <w:lang w:val="es-ES_tradnl"/>
        </w:rPr>
      </w:pPr>
    </w:p>
    <w:p w:rsidR="00D42643" w:rsidRPr="00684980" w:rsidRDefault="00C9158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hAnsi="Palatino Linotype"/>
          <w:shd w:val="clear" w:color="auto" w:fill="FFFFFF"/>
          <w:lang w:val="es-ES_tradnl"/>
        </w:rPr>
        <w:t xml:space="preserve">Por ello, al no haber sido escuchados los 32 órganos garantes de las Entidades Federativas, la </w:t>
      </w:r>
      <w:r w:rsidR="008A6E0E" w:rsidRPr="00684980">
        <w:rPr>
          <w:rFonts w:ascii="Palatino Linotype" w:hAnsi="Palatino Linotype"/>
          <w:shd w:val="clear" w:color="auto" w:fill="FFFFFF"/>
          <w:lang w:val="es-ES_tradnl"/>
        </w:rPr>
        <w:t>sentencia</w:t>
      </w:r>
      <w:r w:rsidRPr="00684980">
        <w:rPr>
          <w:rFonts w:ascii="Palatino Linotype" w:hAnsi="Palatino Linotype"/>
          <w:shd w:val="clear" w:color="auto" w:fill="FFFFFF"/>
          <w:lang w:val="es-ES_tradnl"/>
        </w:rPr>
        <w:t xml:space="preserve"> de amparo bajo la cual </w:t>
      </w:r>
      <w:r w:rsidR="008A6E0E" w:rsidRPr="00684980">
        <w:rPr>
          <w:rFonts w:ascii="Palatino Linotype" w:hAnsi="Palatino Linotype"/>
          <w:shd w:val="clear" w:color="auto" w:fill="FFFFFF"/>
          <w:lang w:val="es-ES_tradnl"/>
        </w:rPr>
        <w:t>justifica</w:t>
      </w:r>
      <w:r w:rsidRPr="00684980">
        <w:rPr>
          <w:rFonts w:ascii="Palatino Linotype" w:hAnsi="Palatino Linotype"/>
          <w:shd w:val="clear" w:color="auto" w:fill="FFFFFF"/>
          <w:lang w:val="es-ES_tradnl"/>
        </w:rPr>
        <w:t xml:space="preserve"> la </w:t>
      </w:r>
      <w:r w:rsidR="008A6E0E" w:rsidRPr="00684980">
        <w:rPr>
          <w:rFonts w:ascii="Palatino Linotype" w:hAnsi="Palatino Linotype"/>
          <w:shd w:val="clear" w:color="auto" w:fill="FFFFFF"/>
          <w:lang w:val="es-ES_tradnl"/>
        </w:rPr>
        <w:t>emisión</w:t>
      </w:r>
      <w:r w:rsidRPr="00684980">
        <w:rPr>
          <w:rFonts w:ascii="Palatino Linotype" w:hAnsi="Palatino Linotype"/>
          <w:shd w:val="clear" w:color="auto" w:fill="FFFFFF"/>
          <w:lang w:val="es-ES_tradnl"/>
        </w:rPr>
        <w:t xml:space="preserve"> de </w:t>
      </w:r>
      <w:r w:rsidR="008A6E0E" w:rsidRPr="00684980">
        <w:rPr>
          <w:rFonts w:ascii="Palatino Linotype" w:hAnsi="Palatino Linotype"/>
          <w:shd w:val="clear" w:color="auto" w:fill="FFFFFF"/>
          <w:lang w:val="es-ES_tradnl"/>
        </w:rPr>
        <w:t>su resolución</w:t>
      </w:r>
      <w:r w:rsidRPr="00684980">
        <w:rPr>
          <w:rFonts w:ascii="Palatino Linotype" w:hAnsi="Palatino Linotype"/>
          <w:shd w:val="clear" w:color="auto" w:fill="FFFFFF"/>
          <w:lang w:val="es-ES_tradnl"/>
        </w:rPr>
        <w:t xml:space="preserve"> del recurso de inconformidad, se encuentra </w:t>
      </w:r>
      <w:r w:rsidR="008A6E0E" w:rsidRPr="00684980">
        <w:rPr>
          <w:rFonts w:ascii="Palatino Linotype" w:hAnsi="Palatino Linotype"/>
          <w:shd w:val="clear" w:color="auto" w:fill="FFFFFF"/>
          <w:lang w:val="es-ES_tradnl"/>
        </w:rPr>
        <w:t>viciado</w:t>
      </w:r>
      <w:r w:rsidRPr="00684980">
        <w:rPr>
          <w:rFonts w:ascii="Palatino Linotype" w:hAnsi="Palatino Linotype"/>
          <w:shd w:val="clear" w:color="auto" w:fill="FFFFFF"/>
          <w:lang w:val="es-ES_tradnl"/>
        </w:rPr>
        <w:t xml:space="preserve"> de origen</w:t>
      </w:r>
      <w:r w:rsidR="00D42643" w:rsidRPr="00684980">
        <w:rPr>
          <w:rFonts w:ascii="Palatino Linotype" w:hAnsi="Palatino Linotype"/>
          <w:shd w:val="clear" w:color="auto" w:fill="FFFFFF"/>
          <w:lang w:val="es-ES_tradnl"/>
        </w:rPr>
        <w:t>, toda vez que el juzgador de amparo no tuvo todos los elementos y argumentos de las partes involucradas para poder emitir una sentencia congruente y exhaustiva conforme al marco legal y constitucional.</w:t>
      </w:r>
    </w:p>
    <w:p w:rsidR="006D12DF" w:rsidRPr="00684980" w:rsidRDefault="006D12DF" w:rsidP="00624CA8">
      <w:pPr>
        <w:shd w:val="clear" w:color="auto" w:fill="FFFFFF"/>
        <w:tabs>
          <w:tab w:val="left" w:pos="0"/>
        </w:tabs>
        <w:spacing w:before="240" w:after="150" w:line="360" w:lineRule="auto"/>
        <w:ind w:right="49"/>
        <w:jc w:val="both"/>
        <w:rPr>
          <w:rFonts w:ascii="Palatino Linotype" w:hAnsi="Palatino Linotype"/>
          <w:shd w:val="clear" w:color="auto" w:fill="FFFFFF"/>
          <w:lang w:val="es-ES_tradnl"/>
        </w:rPr>
      </w:pPr>
    </w:p>
    <w:p w:rsidR="00D42643" w:rsidRPr="00684980" w:rsidRDefault="00D42643" w:rsidP="00D42643">
      <w:pPr>
        <w:pStyle w:val="Prrafodelista"/>
        <w:numPr>
          <w:ilvl w:val="0"/>
          <w:numId w:val="28"/>
        </w:numPr>
        <w:spacing w:line="360" w:lineRule="auto"/>
        <w:ind w:right="49"/>
        <w:jc w:val="both"/>
        <w:rPr>
          <w:rFonts w:ascii="Palatino Linotype" w:hAnsi="Palatino Linotype"/>
          <w:b/>
          <w:lang w:val="es-ES_tradnl"/>
        </w:rPr>
      </w:pPr>
      <w:r w:rsidRPr="00684980">
        <w:rPr>
          <w:rFonts w:ascii="Palatino Linotype" w:hAnsi="Palatino Linotype"/>
          <w:b/>
          <w:lang w:val="es-ES_tradnl"/>
        </w:rPr>
        <w:t>De los Derechos del solicitante de acceso a la información</w:t>
      </w:r>
    </w:p>
    <w:p w:rsidR="00D42643" w:rsidRPr="0068498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84980" w:rsidRDefault="0067260A"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eastAsiaTheme="minorHAnsi" w:hAnsi="Palatino Linotype"/>
          <w:lang w:val="es-ES_tradnl" w:eastAsia="en-US"/>
        </w:rPr>
        <w:t xml:space="preserve">Por un lado, en el </w:t>
      </w:r>
      <w:r w:rsidR="00302404" w:rsidRPr="00684980">
        <w:rPr>
          <w:rFonts w:ascii="Palatino Linotype" w:eastAsiaTheme="minorHAnsi" w:hAnsi="Palatino Linotype"/>
          <w:lang w:val="es-ES_tradnl" w:eastAsia="en-US"/>
        </w:rPr>
        <w:t>artículo</w:t>
      </w:r>
      <w:r w:rsidRPr="00684980">
        <w:rPr>
          <w:rFonts w:ascii="Palatino Linotype" w:eastAsiaTheme="minorHAnsi" w:hAnsi="Palatino Linotype"/>
          <w:lang w:val="es-ES_tradnl" w:eastAsia="en-US"/>
        </w:rPr>
        <w:t xml:space="preserve"> sexto constitucional se reconoce el</w:t>
      </w:r>
      <w:r w:rsidR="00302404" w:rsidRPr="00684980">
        <w:rPr>
          <w:rFonts w:ascii="Palatino Linotype" w:eastAsiaTheme="minorHAnsi" w:hAnsi="Palatino Linotype"/>
          <w:lang w:val="es-ES_tradnl" w:eastAsia="en-US"/>
        </w:rPr>
        <w:t xml:space="preserve"> </w:t>
      </w:r>
      <w:r w:rsidRPr="00684980">
        <w:rPr>
          <w:rFonts w:ascii="Palatino Linotype" w:eastAsiaTheme="minorHAnsi" w:hAnsi="Palatino Linotype"/>
          <w:lang w:val="es-ES_tradnl" w:eastAsia="en-US"/>
        </w:rPr>
        <w:t xml:space="preserve">derecho de las personas de acceder a la </w:t>
      </w:r>
      <w:r w:rsidR="00302404" w:rsidRPr="00684980">
        <w:rPr>
          <w:rFonts w:ascii="Palatino Linotype" w:eastAsiaTheme="minorHAnsi" w:hAnsi="Palatino Linotype"/>
          <w:lang w:val="es-ES_tradnl" w:eastAsia="en-US"/>
        </w:rPr>
        <w:t>información</w:t>
      </w:r>
      <w:r w:rsidRPr="00684980">
        <w:rPr>
          <w:rFonts w:ascii="Palatino Linotype" w:eastAsiaTheme="minorHAnsi" w:hAnsi="Palatino Linotype"/>
          <w:lang w:val="es-ES_tradnl" w:eastAsia="en-US"/>
        </w:rPr>
        <w:t xml:space="preserve"> en </w:t>
      </w:r>
      <w:r w:rsidR="00302404" w:rsidRPr="00684980">
        <w:rPr>
          <w:rFonts w:ascii="Palatino Linotype" w:eastAsiaTheme="minorHAnsi" w:hAnsi="Palatino Linotype"/>
          <w:lang w:val="es-ES_tradnl" w:eastAsia="en-US"/>
        </w:rPr>
        <w:t>posesión</w:t>
      </w:r>
      <w:r w:rsidRPr="00684980">
        <w:rPr>
          <w:rFonts w:ascii="Palatino Linotype" w:eastAsiaTheme="minorHAnsi" w:hAnsi="Palatino Linotype"/>
          <w:lang w:val="es-ES_tradnl" w:eastAsia="en-US"/>
        </w:rPr>
        <w:t xml:space="preserve"> de los sujetos</w:t>
      </w:r>
      <w:r w:rsidR="00302404" w:rsidRPr="00684980">
        <w:rPr>
          <w:rFonts w:ascii="Palatino Linotype" w:eastAsiaTheme="minorHAnsi" w:hAnsi="Palatino Linotype"/>
          <w:lang w:val="es-ES_tradnl" w:eastAsia="en-US"/>
        </w:rPr>
        <w:t xml:space="preserve"> </w:t>
      </w:r>
      <w:r w:rsidRPr="00684980">
        <w:rPr>
          <w:rFonts w:ascii="Palatino Linotype" w:eastAsiaTheme="minorHAnsi" w:hAnsi="Palatino Linotype"/>
          <w:lang w:val="es-ES_tradnl" w:eastAsia="en-US"/>
        </w:rPr>
        <w:t xml:space="preserve">obligados la que, por principio, es </w:t>
      </w:r>
      <w:r w:rsidR="00302404" w:rsidRPr="00684980">
        <w:rPr>
          <w:rFonts w:ascii="Palatino Linotype" w:eastAsiaTheme="minorHAnsi" w:hAnsi="Palatino Linotype"/>
          <w:lang w:val="es-ES_tradnl" w:eastAsia="en-US"/>
        </w:rPr>
        <w:t>pública</w:t>
      </w:r>
      <w:r w:rsidRPr="00684980">
        <w:rPr>
          <w:rFonts w:ascii="Palatino Linotype" w:eastAsiaTheme="minorHAnsi" w:hAnsi="Palatino Linotype"/>
          <w:lang w:val="es-ES_tradnl" w:eastAsia="en-US"/>
        </w:rPr>
        <w:t>, salvo las restricciones que defina la ley;</w:t>
      </w:r>
      <w:r w:rsidR="00302404" w:rsidRPr="00684980">
        <w:rPr>
          <w:rFonts w:ascii="Palatino Linotype" w:eastAsiaTheme="minorHAnsi" w:hAnsi="Palatino Linotype"/>
          <w:lang w:val="es-ES_tradnl" w:eastAsia="en-US"/>
        </w:rPr>
        <w:t xml:space="preserve"> </w:t>
      </w:r>
      <w:r w:rsidRPr="00684980">
        <w:rPr>
          <w:rFonts w:ascii="Palatino Linotype" w:eastAsiaTheme="minorHAnsi" w:hAnsi="Palatino Linotype"/>
          <w:lang w:val="es-ES_tradnl" w:eastAsia="en-US"/>
        </w:rPr>
        <w:t>as</w:t>
      </w:r>
      <w:r w:rsidR="00302404" w:rsidRPr="00684980">
        <w:rPr>
          <w:rFonts w:ascii="Palatino Linotype" w:eastAsiaTheme="minorHAnsi" w:hAnsi="Palatino Linotype"/>
          <w:lang w:val="es-ES_tradnl" w:eastAsia="en-US"/>
        </w:rPr>
        <w:t xml:space="preserve">í </w:t>
      </w:r>
      <w:r w:rsidRPr="00684980">
        <w:rPr>
          <w:rFonts w:ascii="Palatino Linotype" w:eastAsiaTheme="minorHAnsi" w:hAnsi="Palatino Linotype"/>
          <w:lang w:val="es-ES_tradnl" w:eastAsia="en-US"/>
        </w:rPr>
        <w:t>como el reconocimiento de las garant</w:t>
      </w:r>
      <w:r w:rsidR="00302404" w:rsidRPr="00684980">
        <w:rPr>
          <w:rFonts w:ascii="Palatino Linotype" w:eastAsiaTheme="minorHAnsi" w:hAnsi="Palatino Linotype"/>
          <w:lang w:val="es-ES_tradnl" w:eastAsia="en-US"/>
        </w:rPr>
        <w:t>ía</w:t>
      </w:r>
      <w:r w:rsidRPr="00684980">
        <w:rPr>
          <w:rFonts w:ascii="Palatino Linotype" w:eastAsiaTheme="minorHAnsi" w:hAnsi="Palatino Linotype"/>
          <w:lang w:val="es-ES_tradnl" w:eastAsia="en-US"/>
        </w:rPr>
        <w:t xml:space="preserve">s para su </w:t>
      </w:r>
      <w:r w:rsidR="00302404" w:rsidRPr="00684980">
        <w:rPr>
          <w:rFonts w:ascii="Palatino Linotype" w:eastAsiaTheme="minorHAnsi" w:hAnsi="Palatino Linotype"/>
          <w:lang w:val="es-ES_tradnl" w:eastAsia="en-US"/>
        </w:rPr>
        <w:t>protección</w:t>
      </w:r>
      <w:r w:rsidRPr="00684980">
        <w:rPr>
          <w:rFonts w:ascii="Palatino Linotype" w:eastAsiaTheme="minorHAnsi" w:hAnsi="Palatino Linotype"/>
          <w:lang w:val="es-ES_tradnl" w:eastAsia="en-US"/>
        </w:rPr>
        <w:t>, entre ellas,</w:t>
      </w:r>
      <w:r w:rsidR="00302404" w:rsidRPr="00684980">
        <w:rPr>
          <w:rFonts w:ascii="Palatino Linotype" w:eastAsiaTheme="minorHAnsi" w:hAnsi="Palatino Linotype"/>
          <w:lang w:val="es-ES_tradnl" w:eastAsia="en-US"/>
        </w:rPr>
        <w:t xml:space="preserve"> </w:t>
      </w:r>
      <w:r w:rsidRPr="00684980">
        <w:rPr>
          <w:rFonts w:ascii="Palatino Linotype" w:eastAsiaTheme="minorHAnsi" w:hAnsi="Palatino Linotype"/>
          <w:lang w:val="es-ES_tradnl" w:eastAsia="en-US"/>
        </w:rPr>
        <w:t>podemos identificar a las primarias como las inmediatamente relacionadas con el</w:t>
      </w:r>
      <w:r w:rsidR="00302404" w:rsidRPr="00684980">
        <w:rPr>
          <w:rFonts w:ascii="Palatino Linotype" w:eastAsiaTheme="minorHAnsi" w:hAnsi="Palatino Linotype"/>
          <w:lang w:val="es-ES_tradnl" w:eastAsia="en-US"/>
        </w:rPr>
        <w:t xml:space="preserve"> </w:t>
      </w:r>
      <w:r w:rsidRPr="00684980">
        <w:rPr>
          <w:rFonts w:ascii="Palatino Linotype" w:eastAsiaTheme="minorHAnsi" w:hAnsi="Palatino Linotype"/>
          <w:lang w:val="es-ES_tradnl" w:eastAsia="en-US"/>
        </w:rPr>
        <w:t>derecho y, por lo tanto, comunes para todos los sujetos obligados: el deber de</w:t>
      </w:r>
      <w:r w:rsidR="00302404" w:rsidRPr="00684980">
        <w:rPr>
          <w:rFonts w:ascii="Palatino Linotype" w:eastAsiaTheme="minorHAnsi" w:hAnsi="Palatino Linotype"/>
          <w:lang w:val="es-ES_tradnl" w:eastAsia="en-US"/>
        </w:rPr>
        <w:t xml:space="preserve"> </w:t>
      </w:r>
      <w:r w:rsidRPr="00684980">
        <w:rPr>
          <w:rFonts w:ascii="Palatino Linotype" w:eastAsiaTheme="minorHAnsi" w:hAnsi="Palatino Linotype"/>
          <w:lang w:val="es-ES_tradnl" w:eastAsia="en-US"/>
        </w:rPr>
        <w:t>documentar todo acto que realicen en el ejercicio de sus facultades, competencias</w:t>
      </w:r>
      <w:r w:rsidR="00302404" w:rsidRPr="00684980">
        <w:rPr>
          <w:rFonts w:ascii="Palatino Linotype" w:eastAsiaTheme="minorHAnsi" w:hAnsi="Palatino Linotype"/>
          <w:lang w:val="es-ES_tradnl" w:eastAsia="en-US"/>
        </w:rPr>
        <w:t xml:space="preserve"> </w:t>
      </w:r>
      <w:r w:rsidRPr="00684980">
        <w:rPr>
          <w:rFonts w:ascii="Palatino Linotype" w:eastAsiaTheme="minorHAnsi" w:hAnsi="Palatino Linotype"/>
          <w:lang w:val="es-ES_tradnl" w:eastAsia="en-US"/>
        </w:rPr>
        <w:t>o funciones; de resguardar los documentos en archivos administrativos</w:t>
      </w:r>
      <w:r w:rsidR="00302404" w:rsidRPr="00684980">
        <w:rPr>
          <w:rFonts w:ascii="Palatino Linotype" w:eastAsiaTheme="minorHAnsi" w:hAnsi="Palatino Linotype"/>
          <w:lang w:val="es-ES_tradnl" w:eastAsia="en-US"/>
        </w:rPr>
        <w:t xml:space="preserve"> </w:t>
      </w:r>
      <w:r w:rsidRPr="00684980">
        <w:rPr>
          <w:rFonts w:ascii="Palatino Linotype" w:eastAsiaTheme="minorHAnsi" w:hAnsi="Palatino Linotype"/>
          <w:lang w:val="es-ES_tradnl" w:eastAsia="en-US"/>
        </w:rPr>
        <w:t xml:space="preserve">actualizados; la de publicar, a </w:t>
      </w:r>
      <w:r w:rsidR="00302404" w:rsidRPr="00684980">
        <w:rPr>
          <w:rFonts w:ascii="Palatino Linotype" w:eastAsiaTheme="minorHAnsi" w:hAnsi="Palatino Linotype"/>
          <w:lang w:val="es-ES_tradnl" w:eastAsia="en-US"/>
        </w:rPr>
        <w:t>través</w:t>
      </w:r>
      <w:r w:rsidRPr="00684980">
        <w:rPr>
          <w:rFonts w:ascii="Palatino Linotype" w:eastAsiaTheme="minorHAnsi" w:hAnsi="Palatino Linotype"/>
          <w:lang w:val="es-ES_tradnl" w:eastAsia="en-US"/>
        </w:rPr>
        <w:t xml:space="preserve"> de los medios </w:t>
      </w:r>
      <w:r w:rsidR="00302404" w:rsidRPr="00684980">
        <w:rPr>
          <w:rFonts w:ascii="Palatino Linotype" w:eastAsiaTheme="minorHAnsi" w:hAnsi="Palatino Linotype"/>
          <w:lang w:val="es-ES_tradnl" w:eastAsia="en-US"/>
        </w:rPr>
        <w:t>electrónicos</w:t>
      </w:r>
      <w:r w:rsidRPr="00684980">
        <w:rPr>
          <w:rFonts w:ascii="Palatino Linotype" w:eastAsiaTheme="minorHAnsi" w:hAnsi="Palatino Linotype"/>
          <w:lang w:val="es-ES_tradnl" w:eastAsia="en-US"/>
        </w:rPr>
        <w:t xml:space="preserve"> disponibles, la</w:t>
      </w:r>
      <w:r w:rsidR="00302404" w:rsidRPr="00684980">
        <w:rPr>
          <w:rFonts w:ascii="Palatino Linotype" w:eastAsiaTheme="minorHAnsi" w:hAnsi="Palatino Linotype"/>
          <w:lang w:val="es-ES_tradnl" w:eastAsia="en-US"/>
        </w:rPr>
        <w:t xml:space="preserve"> información</w:t>
      </w:r>
      <w:r w:rsidRPr="00684980">
        <w:rPr>
          <w:rFonts w:ascii="Palatino Linotype" w:eastAsiaTheme="minorHAnsi" w:hAnsi="Palatino Linotype"/>
          <w:lang w:val="es-ES_tradnl" w:eastAsia="en-US"/>
        </w:rPr>
        <w:t xml:space="preserve"> completa y actualizada, relacionada con el ejercicio de los recursos</w:t>
      </w:r>
      <w:r w:rsidR="00302404" w:rsidRPr="00684980">
        <w:rPr>
          <w:rFonts w:ascii="Palatino Linotype" w:eastAsiaTheme="minorHAnsi" w:hAnsi="Palatino Linotype"/>
          <w:lang w:val="es-ES_tradnl" w:eastAsia="en-US"/>
        </w:rPr>
        <w:t xml:space="preserve"> públicos</w:t>
      </w:r>
      <w:r w:rsidRPr="00684980">
        <w:rPr>
          <w:rFonts w:ascii="Palatino Linotype" w:eastAsiaTheme="minorHAnsi" w:hAnsi="Palatino Linotype"/>
          <w:lang w:val="es-ES_tradnl" w:eastAsia="en-US"/>
        </w:rPr>
        <w:t xml:space="preserve"> y con los indicadores que </w:t>
      </w:r>
      <w:r w:rsidRPr="00684980">
        <w:rPr>
          <w:rFonts w:ascii="Palatino Linotype" w:eastAsiaTheme="minorHAnsi" w:hAnsi="Palatino Linotype"/>
          <w:lang w:val="es-ES_tradnl" w:eastAsia="en-US"/>
        </w:rPr>
        <w:lastRenderedPageBreak/>
        <w:t>permitan rendir cuenta del cumplimiento de sus</w:t>
      </w:r>
      <w:r w:rsidR="00302404" w:rsidRPr="00684980">
        <w:rPr>
          <w:rFonts w:ascii="Palatino Linotype" w:eastAsiaTheme="minorHAnsi" w:hAnsi="Palatino Linotype"/>
          <w:lang w:val="es-ES_tradnl" w:eastAsia="en-US"/>
        </w:rPr>
        <w:t xml:space="preserve"> </w:t>
      </w:r>
      <w:r w:rsidRPr="00684980">
        <w:rPr>
          <w:rFonts w:ascii="Palatino Linotype" w:eastAsiaTheme="minorHAnsi" w:hAnsi="Palatino Linotype"/>
          <w:lang w:val="es-ES_tradnl" w:eastAsia="en-US"/>
        </w:rPr>
        <w:t>objetivos y de los resultados obtenidos; y, finalmente, los procedimientos para</w:t>
      </w:r>
      <w:r w:rsidR="00302404" w:rsidRPr="00684980">
        <w:rPr>
          <w:rFonts w:ascii="Palatino Linotype" w:eastAsiaTheme="minorHAnsi" w:hAnsi="Palatino Linotype"/>
          <w:lang w:val="es-ES_tradnl" w:eastAsia="en-US"/>
        </w:rPr>
        <w:t xml:space="preserve"> </w:t>
      </w:r>
      <w:r w:rsidRPr="00684980">
        <w:rPr>
          <w:rFonts w:ascii="Palatino Linotype" w:eastAsiaTheme="minorHAnsi" w:hAnsi="Palatino Linotype"/>
          <w:lang w:val="es-ES_tradnl" w:eastAsia="en-US"/>
        </w:rPr>
        <w:t xml:space="preserve">solicitar </w:t>
      </w:r>
      <w:r w:rsidR="00302404" w:rsidRPr="00684980">
        <w:rPr>
          <w:rFonts w:ascii="Palatino Linotype" w:eastAsiaTheme="minorHAnsi" w:hAnsi="Palatino Linotype"/>
          <w:lang w:val="es-ES_tradnl" w:eastAsia="en-US"/>
        </w:rPr>
        <w:t>información</w:t>
      </w:r>
      <w:r w:rsidRPr="00684980">
        <w:rPr>
          <w:rFonts w:ascii="Palatino Linotype" w:eastAsiaTheme="minorHAnsi" w:hAnsi="Palatino Linotype"/>
          <w:lang w:val="es-ES_tradnl" w:eastAsia="en-US"/>
        </w:rPr>
        <w:t>.</w:t>
      </w:r>
    </w:p>
    <w:p w:rsidR="00D42643" w:rsidRPr="0068498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84980" w:rsidRDefault="00302404"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hAnsi="Palatino Linotype"/>
          <w:shd w:val="clear" w:color="auto" w:fill="FFFFFF"/>
          <w:lang w:val="es-ES_tradnl"/>
        </w:rPr>
        <w:t xml:space="preserve">Respecto </w:t>
      </w:r>
      <w:r w:rsidR="00662AE7" w:rsidRPr="00684980">
        <w:rPr>
          <w:rFonts w:ascii="Palatino Linotype" w:hAnsi="Palatino Linotype"/>
          <w:shd w:val="clear" w:color="auto" w:fill="FFFFFF"/>
          <w:lang w:val="es-ES_tradnl"/>
        </w:rPr>
        <w:t>de</w:t>
      </w:r>
      <w:r w:rsidRPr="00684980">
        <w:rPr>
          <w:rFonts w:ascii="Palatino Linotype" w:hAnsi="Palatino Linotype"/>
          <w:shd w:val="clear" w:color="auto" w:fill="FFFFFF"/>
          <w:lang w:val="es-ES_tradnl"/>
        </w:rPr>
        <w:t xml:space="preserve"> los procedimientos para solicitar </w:t>
      </w:r>
      <w:r w:rsidR="008A6E0E" w:rsidRPr="00684980">
        <w:rPr>
          <w:rFonts w:ascii="Palatino Linotype" w:hAnsi="Palatino Linotype"/>
          <w:shd w:val="clear" w:color="auto" w:fill="FFFFFF"/>
          <w:lang w:val="es-ES_tradnl"/>
        </w:rPr>
        <w:t>información</w:t>
      </w:r>
      <w:r w:rsidRPr="00684980">
        <w:rPr>
          <w:rFonts w:ascii="Palatino Linotype" w:hAnsi="Palatino Linotype"/>
          <w:shd w:val="clear" w:color="auto" w:fill="FFFFFF"/>
          <w:lang w:val="es-ES_tradnl"/>
        </w:rPr>
        <w:t>, el artículo 124 de la Ley General de Transparencia y Acceso a la Información Pública, señala los requisitos para presentar u</w:t>
      </w:r>
      <w:r w:rsidR="00662AE7" w:rsidRPr="00684980">
        <w:rPr>
          <w:rFonts w:ascii="Palatino Linotype" w:hAnsi="Palatino Linotype"/>
          <w:shd w:val="clear" w:color="auto" w:fill="FFFFFF"/>
          <w:lang w:val="es-ES_tradnl"/>
        </w:rPr>
        <w:t>n</w:t>
      </w:r>
      <w:r w:rsidRPr="00684980">
        <w:rPr>
          <w:rFonts w:ascii="Palatino Linotype" w:hAnsi="Palatino Linotype"/>
          <w:shd w:val="clear" w:color="auto" w:fill="FFFFFF"/>
          <w:lang w:val="es-ES_tradnl"/>
        </w:rPr>
        <w:t xml:space="preserve">a solicitud de información, </w:t>
      </w:r>
      <w:r w:rsidR="002E3B9B" w:rsidRPr="00684980">
        <w:rPr>
          <w:rFonts w:ascii="Palatino Linotype" w:hAnsi="Palatino Linotype"/>
          <w:shd w:val="clear" w:color="auto" w:fill="FFFFFF"/>
          <w:lang w:val="es-ES_tradnl"/>
        </w:rPr>
        <w:t xml:space="preserve">señalando en la </w:t>
      </w:r>
      <w:r w:rsidR="008A6E0E" w:rsidRPr="00684980">
        <w:rPr>
          <w:rFonts w:ascii="Palatino Linotype" w:hAnsi="Palatino Linotype"/>
          <w:shd w:val="clear" w:color="auto" w:fill="FFFFFF"/>
          <w:lang w:val="es-ES_tradnl"/>
        </w:rPr>
        <w:t>fracción</w:t>
      </w:r>
      <w:r w:rsidR="002E3B9B" w:rsidRPr="00684980">
        <w:rPr>
          <w:rFonts w:ascii="Palatino Linotype" w:hAnsi="Palatino Linotype"/>
          <w:shd w:val="clear" w:color="auto" w:fill="FFFFFF"/>
          <w:lang w:val="es-ES_tradnl"/>
        </w:rPr>
        <w:t xml:space="preserve"> V la modalidad en la que prefiere el particular para que </w:t>
      </w:r>
      <w:proofErr w:type="gramStart"/>
      <w:r w:rsidR="002E3B9B" w:rsidRPr="00684980">
        <w:rPr>
          <w:rFonts w:ascii="Palatino Linotype" w:hAnsi="Palatino Linotype"/>
          <w:shd w:val="clear" w:color="auto" w:fill="FFFFFF"/>
          <w:lang w:val="es-ES_tradnl"/>
        </w:rPr>
        <w:t>se  le</w:t>
      </w:r>
      <w:proofErr w:type="gramEnd"/>
      <w:r w:rsidR="002E3B9B" w:rsidRPr="00684980">
        <w:rPr>
          <w:rFonts w:ascii="Palatino Linotype" w:hAnsi="Palatino Linotype"/>
          <w:shd w:val="clear" w:color="auto" w:fill="FFFFFF"/>
          <w:lang w:val="es-ES_tradnl"/>
        </w:rPr>
        <w:t xml:space="preserve"> otorgue el acceso a la información, como a continuación se muestra:</w:t>
      </w:r>
    </w:p>
    <w:p w:rsidR="00D42643" w:rsidRPr="00684980" w:rsidRDefault="00D42643" w:rsidP="00D42643">
      <w:pPr>
        <w:pStyle w:val="Prrafodelista"/>
        <w:rPr>
          <w:rFonts w:ascii="Palatino Linotype" w:hAnsi="Palatino Linotype"/>
          <w:shd w:val="clear" w:color="auto" w:fill="FFFFFF"/>
          <w:lang w:val="es-ES_tradnl"/>
        </w:rPr>
      </w:pPr>
    </w:p>
    <w:p w:rsidR="00D42643" w:rsidRPr="00684980" w:rsidRDefault="00D42643" w:rsidP="00D42643">
      <w:pPr>
        <w:pStyle w:val="Texto"/>
        <w:spacing w:after="0" w:line="276" w:lineRule="auto"/>
        <w:ind w:left="502" w:firstLine="0"/>
        <w:rPr>
          <w:rFonts w:ascii="Palatino Linotype" w:hAnsi="Palatino Linotype"/>
          <w:i/>
          <w:sz w:val="22"/>
          <w:szCs w:val="22"/>
          <w:lang w:val="es-ES_tradnl"/>
        </w:rPr>
      </w:pPr>
      <w:bookmarkStart w:id="124" w:name="Artículo_124"/>
      <w:r w:rsidRPr="00684980">
        <w:rPr>
          <w:rFonts w:ascii="Palatino Linotype" w:hAnsi="Palatino Linotype"/>
          <w:b/>
          <w:i/>
          <w:sz w:val="22"/>
          <w:szCs w:val="22"/>
          <w:lang w:val="es-ES_tradnl"/>
        </w:rPr>
        <w:t>Artículo 124</w:t>
      </w:r>
      <w:bookmarkEnd w:id="124"/>
      <w:r w:rsidRPr="00684980">
        <w:rPr>
          <w:rFonts w:ascii="Palatino Linotype" w:hAnsi="Palatino Linotype"/>
          <w:b/>
          <w:i/>
          <w:sz w:val="22"/>
          <w:szCs w:val="22"/>
          <w:lang w:val="es-ES_tradnl"/>
        </w:rPr>
        <w:t xml:space="preserve">. </w:t>
      </w:r>
      <w:r w:rsidRPr="00684980">
        <w:rPr>
          <w:rFonts w:ascii="Palatino Linotype" w:hAnsi="Palatino Linotype"/>
          <w:i/>
          <w:sz w:val="22"/>
          <w:szCs w:val="22"/>
          <w:lang w:val="es-ES_tradnl"/>
        </w:rPr>
        <w:t>Para presentar una solicitud no se podrán exigir mayores requisitos que los siguientes:</w:t>
      </w:r>
    </w:p>
    <w:p w:rsidR="00D42643" w:rsidRPr="00684980" w:rsidRDefault="00D42643" w:rsidP="00D42643">
      <w:pPr>
        <w:pStyle w:val="Texto"/>
        <w:spacing w:after="0" w:line="276" w:lineRule="auto"/>
        <w:ind w:left="502" w:firstLine="0"/>
        <w:rPr>
          <w:rFonts w:ascii="Palatino Linotype" w:hAnsi="Palatino Linotype"/>
          <w:i/>
          <w:sz w:val="22"/>
          <w:szCs w:val="22"/>
          <w:lang w:val="es-ES_tradnl"/>
        </w:rPr>
      </w:pPr>
      <w:r w:rsidRPr="00684980">
        <w:rPr>
          <w:rFonts w:ascii="Palatino Linotype" w:hAnsi="Palatino Linotype"/>
          <w:b/>
          <w:i/>
          <w:sz w:val="22"/>
          <w:szCs w:val="22"/>
          <w:lang w:val="es-ES_tradnl"/>
        </w:rPr>
        <w:t>I.</w:t>
      </w:r>
      <w:r w:rsidRPr="00684980">
        <w:rPr>
          <w:rFonts w:ascii="Palatino Linotype" w:hAnsi="Palatino Linotype"/>
          <w:b/>
          <w:i/>
          <w:sz w:val="22"/>
          <w:szCs w:val="22"/>
          <w:lang w:val="es-ES_tradnl"/>
        </w:rPr>
        <w:tab/>
      </w:r>
      <w:r w:rsidRPr="00684980">
        <w:rPr>
          <w:rFonts w:ascii="Palatino Linotype" w:hAnsi="Palatino Linotype"/>
          <w:i/>
          <w:sz w:val="22"/>
          <w:szCs w:val="22"/>
          <w:lang w:val="es-ES_tradnl"/>
        </w:rPr>
        <w:t>Nombre o, en su caso, los datos generales de su representante;</w:t>
      </w:r>
    </w:p>
    <w:p w:rsidR="00D42643" w:rsidRPr="00684980" w:rsidRDefault="00D42643" w:rsidP="00D42643">
      <w:pPr>
        <w:pStyle w:val="Texto"/>
        <w:spacing w:after="0" w:line="276" w:lineRule="auto"/>
        <w:ind w:left="502" w:firstLine="0"/>
        <w:rPr>
          <w:rFonts w:ascii="Palatino Linotype" w:hAnsi="Palatino Linotype"/>
          <w:i/>
          <w:sz w:val="22"/>
          <w:szCs w:val="22"/>
          <w:lang w:val="es-ES_tradnl"/>
        </w:rPr>
      </w:pPr>
    </w:p>
    <w:p w:rsidR="00D42643" w:rsidRPr="00684980" w:rsidRDefault="00D42643" w:rsidP="00D42643">
      <w:pPr>
        <w:pStyle w:val="Texto"/>
        <w:spacing w:after="0" w:line="276" w:lineRule="auto"/>
        <w:ind w:left="502" w:firstLine="0"/>
        <w:rPr>
          <w:rFonts w:ascii="Palatino Linotype" w:hAnsi="Palatino Linotype"/>
          <w:i/>
          <w:sz w:val="22"/>
          <w:szCs w:val="22"/>
          <w:lang w:val="es-ES_tradnl"/>
        </w:rPr>
      </w:pPr>
      <w:r w:rsidRPr="00684980">
        <w:rPr>
          <w:rFonts w:ascii="Palatino Linotype" w:hAnsi="Palatino Linotype"/>
          <w:b/>
          <w:i/>
          <w:sz w:val="22"/>
          <w:szCs w:val="22"/>
          <w:lang w:val="es-ES_tradnl"/>
        </w:rPr>
        <w:t xml:space="preserve">II. </w:t>
      </w:r>
      <w:r w:rsidRPr="00684980">
        <w:rPr>
          <w:rFonts w:ascii="Palatino Linotype" w:hAnsi="Palatino Linotype"/>
          <w:i/>
          <w:sz w:val="22"/>
          <w:szCs w:val="22"/>
          <w:lang w:val="es-ES_tradnl"/>
        </w:rPr>
        <w:t>Domicilio o medio para recibir notificaciones;</w:t>
      </w:r>
    </w:p>
    <w:p w:rsidR="00D42643" w:rsidRPr="00684980" w:rsidRDefault="00D42643" w:rsidP="00D42643">
      <w:pPr>
        <w:pStyle w:val="Texto"/>
        <w:spacing w:after="0" w:line="276" w:lineRule="auto"/>
        <w:ind w:left="502" w:firstLine="0"/>
        <w:rPr>
          <w:rFonts w:ascii="Palatino Linotype" w:hAnsi="Palatino Linotype"/>
          <w:i/>
          <w:sz w:val="22"/>
          <w:szCs w:val="22"/>
          <w:lang w:val="es-ES_tradnl"/>
        </w:rPr>
      </w:pPr>
    </w:p>
    <w:p w:rsidR="00D42643" w:rsidRPr="00684980" w:rsidRDefault="00D42643" w:rsidP="00D42643">
      <w:pPr>
        <w:pStyle w:val="Texto"/>
        <w:spacing w:after="0" w:line="276" w:lineRule="auto"/>
        <w:ind w:left="502" w:firstLine="0"/>
        <w:rPr>
          <w:rFonts w:ascii="Palatino Linotype" w:hAnsi="Palatino Linotype"/>
          <w:i/>
          <w:sz w:val="22"/>
          <w:szCs w:val="22"/>
          <w:lang w:val="es-ES_tradnl"/>
        </w:rPr>
      </w:pPr>
      <w:r w:rsidRPr="00684980">
        <w:rPr>
          <w:rFonts w:ascii="Palatino Linotype" w:hAnsi="Palatino Linotype"/>
          <w:b/>
          <w:i/>
          <w:sz w:val="22"/>
          <w:szCs w:val="22"/>
          <w:lang w:val="es-ES_tradnl"/>
        </w:rPr>
        <w:t xml:space="preserve">III. </w:t>
      </w:r>
      <w:r w:rsidRPr="00684980">
        <w:rPr>
          <w:rFonts w:ascii="Palatino Linotype" w:hAnsi="Palatino Linotype"/>
          <w:i/>
          <w:sz w:val="22"/>
          <w:szCs w:val="22"/>
          <w:lang w:val="es-ES_tradnl"/>
        </w:rPr>
        <w:t>La descripción de la información solicitada;</w:t>
      </w:r>
    </w:p>
    <w:p w:rsidR="00D42643" w:rsidRPr="00684980" w:rsidRDefault="00D42643" w:rsidP="00D42643">
      <w:pPr>
        <w:pStyle w:val="Texto"/>
        <w:spacing w:after="0" w:line="276" w:lineRule="auto"/>
        <w:ind w:left="502" w:firstLine="0"/>
        <w:rPr>
          <w:rFonts w:ascii="Palatino Linotype" w:hAnsi="Palatino Linotype"/>
          <w:i/>
          <w:sz w:val="22"/>
          <w:szCs w:val="22"/>
          <w:lang w:val="es-ES_tradnl"/>
        </w:rPr>
      </w:pPr>
    </w:p>
    <w:p w:rsidR="00D42643" w:rsidRPr="00684980" w:rsidRDefault="00D42643" w:rsidP="00D42643">
      <w:pPr>
        <w:pStyle w:val="Texto"/>
        <w:spacing w:after="0" w:line="276" w:lineRule="auto"/>
        <w:ind w:left="502" w:firstLine="0"/>
        <w:rPr>
          <w:rFonts w:ascii="Palatino Linotype" w:hAnsi="Palatino Linotype"/>
          <w:i/>
          <w:sz w:val="22"/>
          <w:szCs w:val="22"/>
          <w:lang w:val="es-ES_tradnl"/>
        </w:rPr>
      </w:pPr>
      <w:r w:rsidRPr="00684980">
        <w:rPr>
          <w:rFonts w:ascii="Palatino Linotype" w:hAnsi="Palatino Linotype"/>
          <w:b/>
          <w:i/>
          <w:sz w:val="22"/>
          <w:szCs w:val="22"/>
          <w:lang w:val="es-ES_tradnl"/>
        </w:rPr>
        <w:t xml:space="preserve">IV. </w:t>
      </w:r>
      <w:r w:rsidRPr="00684980">
        <w:rPr>
          <w:rFonts w:ascii="Palatino Linotype" w:hAnsi="Palatino Linotype"/>
          <w:i/>
          <w:sz w:val="22"/>
          <w:szCs w:val="22"/>
          <w:lang w:val="es-ES_tradnl"/>
        </w:rPr>
        <w:t>Cualquier otro dato que facilite su búsqueda y eventual localización, y</w:t>
      </w:r>
    </w:p>
    <w:p w:rsidR="00D42643" w:rsidRPr="00684980" w:rsidRDefault="00D42643" w:rsidP="00D42643">
      <w:pPr>
        <w:pStyle w:val="Texto"/>
        <w:spacing w:after="0" w:line="276" w:lineRule="auto"/>
        <w:ind w:left="502" w:firstLine="0"/>
        <w:rPr>
          <w:rFonts w:ascii="Palatino Linotype" w:hAnsi="Palatino Linotype"/>
          <w:i/>
          <w:sz w:val="22"/>
          <w:szCs w:val="22"/>
          <w:lang w:val="es-ES_tradnl"/>
        </w:rPr>
      </w:pPr>
    </w:p>
    <w:p w:rsidR="00D42643" w:rsidRPr="00684980" w:rsidRDefault="00D42643" w:rsidP="00D42643">
      <w:pPr>
        <w:pStyle w:val="Texto"/>
        <w:spacing w:after="0" w:line="276" w:lineRule="auto"/>
        <w:ind w:left="502" w:firstLine="0"/>
        <w:rPr>
          <w:rFonts w:ascii="Palatino Linotype" w:hAnsi="Palatino Linotype"/>
          <w:b/>
          <w:i/>
          <w:sz w:val="22"/>
          <w:szCs w:val="22"/>
          <w:lang w:val="es-ES_tradnl"/>
        </w:rPr>
      </w:pPr>
      <w:r w:rsidRPr="00684980">
        <w:rPr>
          <w:rFonts w:ascii="Palatino Linotype" w:hAnsi="Palatino Linotype"/>
          <w:b/>
          <w:i/>
          <w:sz w:val="22"/>
          <w:szCs w:val="22"/>
          <w:lang w:val="es-ES_tradnl"/>
        </w:rPr>
        <w:t>V.</w:t>
      </w:r>
      <w:r w:rsidRPr="00684980">
        <w:rPr>
          <w:rFonts w:ascii="Palatino Linotype" w:hAnsi="Palatino Linotype"/>
          <w:b/>
          <w:i/>
          <w:sz w:val="22"/>
          <w:szCs w:val="22"/>
          <w:lang w:val="es-ES_tradnl"/>
        </w:rPr>
        <w:tab/>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D42643" w:rsidRPr="00684980" w:rsidRDefault="00D42643" w:rsidP="00D42643">
      <w:pPr>
        <w:pStyle w:val="Texto"/>
        <w:spacing w:after="0" w:line="276" w:lineRule="auto"/>
        <w:ind w:left="502" w:firstLine="0"/>
        <w:rPr>
          <w:rFonts w:ascii="Palatino Linotype" w:hAnsi="Palatino Linotype"/>
          <w:i/>
          <w:sz w:val="22"/>
          <w:szCs w:val="22"/>
          <w:lang w:val="es-ES_tradnl"/>
        </w:rPr>
      </w:pPr>
    </w:p>
    <w:p w:rsidR="00D42643" w:rsidRPr="00684980" w:rsidRDefault="00D42643" w:rsidP="00D42643">
      <w:pPr>
        <w:pStyle w:val="Texto"/>
        <w:spacing w:after="0" w:line="276" w:lineRule="auto"/>
        <w:ind w:left="502" w:firstLine="0"/>
        <w:rPr>
          <w:rFonts w:ascii="Palatino Linotype" w:hAnsi="Palatino Linotype"/>
          <w:i/>
          <w:sz w:val="22"/>
          <w:szCs w:val="22"/>
          <w:lang w:val="es-ES_tradnl"/>
        </w:rPr>
      </w:pPr>
      <w:r w:rsidRPr="00684980">
        <w:rPr>
          <w:rFonts w:ascii="Palatino Linotype" w:hAnsi="Palatino Linotype"/>
          <w:i/>
          <w:sz w:val="22"/>
          <w:szCs w:val="22"/>
          <w:lang w:val="es-ES_tradnl"/>
        </w:rPr>
        <w:t>En su caso, el solicitante señalará el formato accesible o la lengua indígena en la que se requiera la información de acuerdo a lo señalado en la presente Ley.</w:t>
      </w:r>
    </w:p>
    <w:p w:rsidR="00D42643" w:rsidRPr="00684980" w:rsidRDefault="00D42643" w:rsidP="00D42643">
      <w:pPr>
        <w:pStyle w:val="Texto"/>
        <w:spacing w:after="0" w:line="276" w:lineRule="auto"/>
        <w:ind w:left="502" w:firstLine="0"/>
        <w:rPr>
          <w:rFonts w:ascii="Palatino Linotype" w:hAnsi="Palatino Linotype"/>
          <w:b/>
          <w:i/>
          <w:sz w:val="22"/>
          <w:szCs w:val="22"/>
          <w:lang w:val="es-ES_tradnl"/>
        </w:rPr>
      </w:pPr>
    </w:p>
    <w:p w:rsidR="00D42643" w:rsidRPr="00684980" w:rsidRDefault="00D42643" w:rsidP="00D42643">
      <w:pPr>
        <w:pStyle w:val="Texto"/>
        <w:spacing w:after="0" w:line="276" w:lineRule="auto"/>
        <w:ind w:left="502" w:firstLine="0"/>
        <w:rPr>
          <w:rFonts w:ascii="Palatino Linotype" w:hAnsi="Palatino Linotype"/>
          <w:i/>
          <w:sz w:val="22"/>
          <w:szCs w:val="22"/>
          <w:lang w:val="es-ES_tradnl"/>
        </w:rPr>
      </w:pPr>
      <w:r w:rsidRPr="00684980">
        <w:rPr>
          <w:rFonts w:ascii="Palatino Linotype" w:hAnsi="Palatino Linotype"/>
          <w:i/>
          <w:sz w:val="22"/>
          <w:szCs w:val="22"/>
          <w:lang w:val="es-ES_tradnl"/>
        </w:rPr>
        <w:lastRenderedPageBreak/>
        <w:t>La información de las fracciones I y IV será proporcionada por el solicitante de manera opcional y, en ningún caso, podrá ser un requisito indispensable para la procedencia de la solicitud.</w:t>
      </w:r>
    </w:p>
    <w:p w:rsidR="00D42643" w:rsidRPr="00684980" w:rsidRDefault="00D42643" w:rsidP="00D42643">
      <w:pPr>
        <w:pStyle w:val="Prrafodelista"/>
        <w:rPr>
          <w:rFonts w:ascii="Palatino Linotype" w:hAnsi="Palatino Linotype"/>
          <w:shd w:val="clear" w:color="auto" w:fill="FFFFFF"/>
          <w:lang w:val="es-ES_tradnl"/>
        </w:rPr>
      </w:pPr>
    </w:p>
    <w:p w:rsidR="00D42643" w:rsidRPr="00684980" w:rsidRDefault="002E3B9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hAnsi="Palatino Linotype"/>
          <w:shd w:val="clear" w:color="auto" w:fill="FFFFFF"/>
          <w:lang w:val="es-ES_tradnl"/>
        </w:rPr>
        <w:t xml:space="preserve">De lo anterior se advierte que la garantía primaria del derecho de acceso a la información es la de solicitar el acceso a la información </w:t>
      </w:r>
      <w:r w:rsidR="00662AE7" w:rsidRPr="00684980">
        <w:rPr>
          <w:rFonts w:ascii="Palatino Linotype" w:hAnsi="Palatino Linotype"/>
          <w:shd w:val="clear" w:color="auto" w:fill="FFFFFF"/>
          <w:lang w:val="es-ES_tradnl"/>
        </w:rPr>
        <w:t xml:space="preserve">pública </w:t>
      </w:r>
      <w:r w:rsidRPr="00684980">
        <w:rPr>
          <w:rFonts w:ascii="Palatino Linotype" w:hAnsi="Palatino Linotype"/>
          <w:shd w:val="clear" w:color="auto" w:fill="FFFFFF"/>
          <w:lang w:val="es-ES_tradnl"/>
        </w:rPr>
        <w:t>en la modalidad que el particular prefiera l</w:t>
      </w:r>
      <w:r w:rsidRPr="00684980">
        <w:rPr>
          <w:rFonts w:ascii="Palatino Linotype" w:hAnsi="Palatino Linotype"/>
          <w:lang w:val="es-ES_tradnl"/>
        </w:rPr>
        <w:t xml:space="preserve">a cual podrá ser </w:t>
      </w:r>
      <w:r w:rsidRPr="00684980">
        <w:rPr>
          <w:rFonts w:ascii="Palatino Linotype" w:hAnsi="Palatino Linotype"/>
          <w:b/>
          <w:lang w:val="es-ES_tradnl"/>
        </w:rPr>
        <w:t>verbal,</w:t>
      </w:r>
      <w:r w:rsidRPr="00684980">
        <w:rPr>
          <w:rFonts w:ascii="Palatino Linotype" w:hAnsi="Palatino Linotype"/>
          <w:lang w:val="es-ES_tradnl"/>
        </w:rPr>
        <w:t xml:space="preserve"> siempre y cuando sea para fines de orientación, mediante </w:t>
      </w:r>
      <w:r w:rsidRPr="00684980">
        <w:rPr>
          <w:rFonts w:ascii="Palatino Linotype" w:hAnsi="Palatino Linotype"/>
          <w:b/>
          <w:lang w:val="es-ES_tradnl"/>
        </w:rPr>
        <w:t>consulta directa</w:t>
      </w:r>
      <w:r w:rsidRPr="00684980">
        <w:rPr>
          <w:rFonts w:ascii="Palatino Linotype" w:hAnsi="Palatino Linotype"/>
          <w:lang w:val="es-ES_tradnl"/>
        </w:rPr>
        <w:t xml:space="preserve">, mediante la expedición de </w:t>
      </w:r>
      <w:r w:rsidRPr="00684980">
        <w:rPr>
          <w:rFonts w:ascii="Palatino Linotype" w:hAnsi="Palatino Linotype"/>
          <w:b/>
          <w:lang w:val="es-ES_tradnl"/>
        </w:rPr>
        <w:t>copias simples o certificadas</w:t>
      </w:r>
      <w:r w:rsidRPr="00684980">
        <w:rPr>
          <w:rFonts w:ascii="Palatino Linotype" w:hAnsi="Palatino Linotype"/>
          <w:lang w:val="es-ES_tradnl"/>
        </w:rPr>
        <w:t xml:space="preserve"> o la </w:t>
      </w:r>
      <w:r w:rsidRPr="00684980">
        <w:rPr>
          <w:rFonts w:ascii="Palatino Linotype" w:hAnsi="Palatino Linotype"/>
          <w:b/>
          <w:lang w:val="es-ES_tradnl"/>
        </w:rPr>
        <w:t>reproducción en cualquier otro medio, incluidos los electrónicos.</w:t>
      </w:r>
    </w:p>
    <w:p w:rsidR="00D42643" w:rsidRPr="0068498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84980" w:rsidRDefault="00D42643" w:rsidP="00D42643">
      <w:pPr>
        <w:pStyle w:val="Prrafodelista"/>
        <w:numPr>
          <w:ilvl w:val="0"/>
          <w:numId w:val="29"/>
        </w:numPr>
        <w:spacing w:line="360" w:lineRule="auto"/>
        <w:ind w:right="49"/>
        <w:jc w:val="both"/>
        <w:rPr>
          <w:rFonts w:ascii="Palatino Linotype" w:hAnsi="Palatino Linotype"/>
          <w:b/>
          <w:lang w:val="es-ES_tradnl"/>
        </w:rPr>
      </w:pPr>
      <w:r w:rsidRPr="00684980">
        <w:rPr>
          <w:rFonts w:ascii="Palatino Linotype" w:hAnsi="Palatino Linotype"/>
          <w:b/>
          <w:lang w:val="es-ES_tradnl"/>
        </w:rPr>
        <w:t>De las Restricciones del solicitante del derecho de acceso a la información</w:t>
      </w:r>
    </w:p>
    <w:p w:rsidR="00D42643" w:rsidRPr="00684980" w:rsidRDefault="006C28A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eastAsiaTheme="minorHAnsi" w:hAnsi="Palatino Linotype"/>
          <w:lang w:val="es-ES_tradnl" w:eastAsia="en-US"/>
        </w:rPr>
        <w:t>Es de señalar que el derecho de acceso a la información pública no es un derecho absoluto y como tal tiene restricciones como lo son la clasificación de la información por actualizarse alguno de los supuestos de reserva y confidencialidad que establece la Ley General de Transparencia y Acceso a la Información Pública.</w:t>
      </w:r>
    </w:p>
    <w:p w:rsidR="00D42643" w:rsidRPr="0068498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84980" w:rsidRDefault="00662AE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eastAsiaTheme="minorHAnsi" w:hAnsi="Palatino Linotype"/>
          <w:lang w:val="es-ES_tradnl" w:eastAsia="en-US"/>
        </w:rPr>
        <w:t xml:space="preserve">Asimismo, si bien es cierto, la elección de la modalidad para acceder a la información pública por parte del particular forma parte del derecho de acceso a la información pública, también va acompañado de una restricción, conforme lo establecido en el artículo 127 de la Ley General de Transparencia y Acceso a la Información Pública que establece que </w:t>
      </w:r>
      <w:r w:rsidRPr="00684980">
        <w:rPr>
          <w:rFonts w:ascii="Palatino Linotype" w:hAnsi="Palatino Linotype"/>
          <w:lang w:val="es-ES_tradnl"/>
        </w:rPr>
        <w:t xml:space="preserve">de manera excepcional, cuando, de forma fundada y motivada, así lo determine el sujeto obligado, en aquellos casos en que la </w:t>
      </w:r>
      <w:r w:rsidRPr="00684980">
        <w:rPr>
          <w:rFonts w:ascii="Palatino Linotype" w:hAnsi="Palatino Linotype"/>
          <w:lang w:val="es-ES_tradnl"/>
        </w:rPr>
        <w:lastRenderedPageBreak/>
        <w:t>información solicitada que ya se encuentre en su posesión implique análisis, estudio o procesamiento de documentos cuya entrega o reproducción sobrepase las capacidades técnicas del sujeto obligado para cumplir con la solicitud, en los plazos establecidos para dichos efectos, se podrán poner a disposición del solicitante los documentos en consulta directa, salvo la información clasificada.</w:t>
      </w:r>
    </w:p>
    <w:p w:rsidR="00D42643" w:rsidRPr="00684980" w:rsidRDefault="00D42643" w:rsidP="00D42643">
      <w:pPr>
        <w:pStyle w:val="Prrafodelista"/>
        <w:rPr>
          <w:rFonts w:ascii="Palatino Linotype" w:eastAsiaTheme="minorHAnsi" w:hAnsi="Palatino Linotype"/>
          <w:lang w:val="es-ES_tradnl" w:eastAsia="en-US"/>
        </w:rPr>
      </w:pPr>
    </w:p>
    <w:p w:rsidR="00D42643" w:rsidRPr="00684980" w:rsidRDefault="005C2C2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eastAsiaTheme="minorHAnsi" w:hAnsi="Palatino Linotype"/>
          <w:lang w:val="es-ES_tradnl" w:eastAsia="en-US"/>
        </w:rPr>
        <w:t xml:space="preserve">Ahora bien, el hecho de que </w:t>
      </w:r>
      <w:r w:rsidR="0021609A" w:rsidRPr="00684980">
        <w:rPr>
          <w:rFonts w:ascii="Palatino Linotype" w:eastAsiaTheme="minorHAnsi" w:hAnsi="Palatino Linotype"/>
          <w:lang w:val="es-ES_tradnl" w:eastAsia="en-US"/>
        </w:rPr>
        <w:t>el sujeto obligado respond</w:t>
      </w:r>
      <w:r w:rsidRPr="00684980">
        <w:rPr>
          <w:rFonts w:ascii="Palatino Linotype" w:eastAsiaTheme="minorHAnsi" w:hAnsi="Palatino Linotype"/>
          <w:lang w:val="es-ES_tradnl" w:eastAsia="en-US"/>
        </w:rPr>
        <w:t>a</w:t>
      </w:r>
      <w:r w:rsidR="0021609A" w:rsidRPr="00684980">
        <w:rPr>
          <w:rFonts w:ascii="Palatino Linotype" w:eastAsiaTheme="minorHAnsi" w:hAnsi="Palatino Linotype"/>
          <w:lang w:val="es-ES_tradnl" w:eastAsia="en-US"/>
        </w:rPr>
        <w:t xml:space="preserve"> en una modalidad diferente</w:t>
      </w:r>
      <w:r w:rsidRPr="00684980">
        <w:rPr>
          <w:rFonts w:ascii="Palatino Linotype" w:eastAsiaTheme="minorHAnsi" w:hAnsi="Palatino Linotype"/>
          <w:lang w:val="es-ES_tradnl" w:eastAsia="en-US"/>
        </w:rPr>
        <w:t xml:space="preserve"> a la solicitada por el particular</w:t>
      </w:r>
      <w:r w:rsidR="0021609A" w:rsidRPr="00684980">
        <w:rPr>
          <w:rFonts w:ascii="Palatino Linotype" w:eastAsiaTheme="minorHAnsi" w:hAnsi="Palatino Linotype"/>
          <w:lang w:val="es-ES_tradnl" w:eastAsia="en-US"/>
        </w:rPr>
        <w:t>, sin justificar</w:t>
      </w:r>
      <w:r w:rsidR="00036017" w:rsidRPr="00684980">
        <w:rPr>
          <w:rFonts w:ascii="Palatino Linotype" w:eastAsiaTheme="minorHAnsi" w:hAnsi="Palatino Linotype"/>
          <w:lang w:val="es-ES_tradnl" w:eastAsia="en-US"/>
        </w:rPr>
        <w:t xml:space="preserve"> </w:t>
      </w:r>
      <w:r w:rsidR="0021609A" w:rsidRPr="00684980">
        <w:rPr>
          <w:rFonts w:ascii="Palatino Linotype" w:eastAsiaTheme="minorHAnsi" w:hAnsi="Palatino Linotype"/>
          <w:lang w:val="es-ES_tradnl" w:eastAsia="en-US"/>
        </w:rPr>
        <w:t xml:space="preserve">esa </w:t>
      </w:r>
      <w:r w:rsidR="002E3B9B" w:rsidRPr="00684980">
        <w:rPr>
          <w:rFonts w:ascii="Palatino Linotype" w:eastAsiaTheme="minorHAnsi" w:hAnsi="Palatino Linotype"/>
          <w:lang w:val="es-ES_tradnl" w:eastAsia="en-US"/>
        </w:rPr>
        <w:t>decisión</w:t>
      </w:r>
      <w:r w:rsidRPr="00684980">
        <w:rPr>
          <w:rFonts w:ascii="Palatino Linotype" w:eastAsiaTheme="minorHAnsi" w:hAnsi="Palatino Linotype"/>
          <w:lang w:val="es-ES_tradnl" w:eastAsia="en-US"/>
        </w:rPr>
        <w:t xml:space="preserve"> constituye </w:t>
      </w:r>
      <w:r w:rsidR="0021609A" w:rsidRPr="00684980">
        <w:rPr>
          <w:rFonts w:ascii="Palatino Linotype" w:eastAsiaTheme="minorHAnsi" w:hAnsi="Palatino Linotype"/>
          <w:lang w:val="es-ES_tradnl" w:eastAsia="en-US"/>
        </w:rPr>
        <w:t>un acto formal</w:t>
      </w:r>
      <w:r w:rsidRPr="00684980">
        <w:rPr>
          <w:rFonts w:ascii="Palatino Linotype" w:eastAsiaTheme="minorHAnsi" w:hAnsi="Palatino Linotype"/>
          <w:lang w:val="es-ES_tradnl" w:eastAsia="en-US"/>
        </w:rPr>
        <w:t xml:space="preserve"> </w:t>
      </w:r>
      <w:r w:rsidR="0021609A" w:rsidRPr="00684980">
        <w:rPr>
          <w:rFonts w:ascii="Palatino Linotype" w:eastAsiaTheme="minorHAnsi" w:hAnsi="Palatino Linotype"/>
          <w:lang w:val="es-ES_tradnl" w:eastAsia="en-US"/>
        </w:rPr>
        <w:t>emitido por</w:t>
      </w:r>
      <w:r w:rsidR="00036017" w:rsidRPr="00684980">
        <w:rPr>
          <w:rFonts w:ascii="Palatino Linotype" w:eastAsiaTheme="minorHAnsi" w:hAnsi="Palatino Linotype"/>
          <w:lang w:val="es-ES_tradnl" w:eastAsia="en-US"/>
        </w:rPr>
        <w:t xml:space="preserve"> </w:t>
      </w:r>
      <w:r w:rsidR="0021609A" w:rsidRPr="00684980">
        <w:rPr>
          <w:rFonts w:ascii="Palatino Linotype" w:eastAsiaTheme="minorHAnsi" w:hAnsi="Palatino Linotype"/>
          <w:lang w:val="es-ES_tradnl" w:eastAsia="en-US"/>
        </w:rPr>
        <w:t xml:space="preserve">funcionarios legalmente facultados, pero </w:t>
      </w:r>
      <w:r w:rsidR="002E3B9B" w:rsidRPr="00684980">
        <w:rPr>
          <w:rFonts w:ascii="Palatino Linotype" w:eastAsiaTheme="minorHAnsi" w:hAnsi="Palatino Linotype"/>
          <w:lang w:val="es-ES_tradnl" w:eastAsia="en-US"/>
        </w:rPr>
        <w:t>inválido</w:t>
      </w:r>
      <w:r w:rsidR="0021609A" w:rsidRPr="00684980">
        <w:rPr>
          <w:rFonts w:ascii="Palatino Linotype" w:eastAsiaTheme="minorHAnsi" w:hAnsi="Palatino Linotype"/>
          <w:lang w:val="es-ES_tradnl" w:eastAsia="en-US"/>
        </w:rPr>
        <w:t xml:space="preserve"> en tanto que no respeta la</w:t>
      </w:r>
      <w:r w:rsidR="00036017" w:rsidRPr="00684980">
        <w:rPr>
          <w:rFonts w:ascii="Palatino Linotype" w:eastAsiaTheme="minorHAnsi" w:hAnsi="Palatino Linotype"/>
          <w:lang w:val="es-ES_tradnl" w:eastAsia="en-US"/>
        </w:rPr>
        <w:t xml:space="preserve"> </w:t>
      </w:r>
      <w:r w:rsidR="0021609A" w:rsidRPr="00684980">
        <w:rPr>
          <w:rFonts w:ascii="Palatino Linotype" w:eastAsiaTheme="minorHAnsi" w:hAnsi="Palatino Linotype"/>
          <w:lang w:val="es-ES_tradnl" w:eastAsia="en-US"/>
        </w:rPr>
        <w:t xml:space="preserve">prerrogativa legalmente establecida </w:t>
      </w:r>
      <w:r w:rsidRPr="00684980">
        <w:rPr>
          <w:rFonts w:ascii="Palatino Linotype" w:eastAsiaTheme="minorHAnsi" w:hAnsi="Palatino Linotype"/>
          <w:lang w:val="es-ES_tradnl" w:eastAsia="en-US"/>
        </w:rPr>
        <w:t>que</w:t>
      </w:r>
      <w:r w:rsidR="0021609A" w:rsidRPr="00684980">
        <w:rPr>
          <w:rFonts w:ascii="Palatino Linotype" w:eastAsiaTheme="minorHAnsi" w:hAnsi="Palatino Linotype"/>
          <w:lang w:val="es-ES_tradnl" w:eastAsia="en-US"/>
        </w:rPr>
        <w:t xml:space="preserve"> concede al titular del derecho, la oportunidad</w:t>
      </w:r>
      <w:r w:rsidR="00036017" w:rsidRPr="00684980">
        <w:rPr>
          <w:rFonts w:ascii="Palatino Linotype" w:eastAsiaTheme="minorHAnsi" w:hAnsi="Palatino Linotype"/>
          <w:lang w:val="es-ES_tradnl" w:eastAsia="en-US"/>
        </w:rPr>
        <w:t xml:space="preserve"> </w:t>
      </w:r>
      <w:r w:rsidR="0021609A" w:rsidRPr="00684980">
        <w:rPr>
          <w:rFonts w:ascii="Palatino Linotype" w:eastAsiaTheme="minorHAnsi" w:hAnsi="Palatino Linotype"/>
          <w:lang w:val="es-ES_tradnl" w:eastAsia="en-US"/>
        </w:rPr>
        <w:t xml:space="preserve">de escoger la modalidad de entrega de la </w:t>
      </w:r>
      <w:r w:rsidR="002E3B9B" w:rsidRPr="00684980">
        <w:rPr>
          <w:rFonts w:ascii="Palatino Linotype" w:eastAsiaTheme="minorHAnsi" w:hAnsi="Palatino Linotype"/>
          <w:lang w:val="es-ES_tradnl" w:eastAsia="en-US"/>
        </w:rPr>
        <w:t>información</w:t>
      </w:r>
      <w:r w:rsidR="0021609A" w:rsidRPr="00684980">
        <w:rPr>
          <w:rFonts w:ascii="Palatino Linotype" w:eastAsiaTheme="minorHAnsi" w:hAnsi="Palatino Linotype"/>
          <w:lang w:val="es-ES_tradnl" w:eastAsia="en-US"/>
        </w:rPr>
        <w:t>.</w:t>
      </w:r>
    </w:p>
    <w:p w:rsidR="00D42643" w:rsidRPr="00684980" w:rsidRDefault="00D42643" w:rsidP="00D42643">
      <w:pPr>
        <w:pStyle w:val="Prrafodelista"/>
        <w:rPr>
          <w:rFonts w:ascii="Palatino Linotype" w:eastAsiaTheme="minorHAnsi" w:hAnsi="Palatino Linotype"/>
          <w:lang w:val="es-ES_tradnl" w:eastAsia="en-US"/>
        </w:rPr>
      </w:pPr>
    </w:p>
    <w:p w:rsidR="00D42643" w:rsidRPr="00684980" w:rsidRDefault="0003601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eastAsiaTheme="minorHAnsi" w:hAnsi="Palatino Linotype"/>
          <w:lang w:val="es-ES_tradnl" w:eastAsia="en-US"/>
        </w:rPr>
        <w:t>No obstante</w:t>
      </w:r>
      <w:r w:rsidR="005C2C2E" w:rsidRPr="00684980">
        <w:rPr>
          <w:rFonts w:ascii="Palatino Linotype" w:eastAsiaTheme="minorHAnsi" w:hAnsi="Palatino Linotype"/>
          <w:lang w:val="es-ES_tradnl" w:eastAsia="en-US"/>
        </w:rPr>
        <w:t xml:space="preserve"> lo anterior, </w:t>
      </w:r>
      <w:r w:rsidR="0021609A" w:rsidRPr="00684980">
        <w:rPr>
          <w:rFonts w:ascii="Palatino Linotype" w:eastAsiaTheme="minorHAnsi" w:hAnsi="Palatino Linotype"/>
          <w:lang w:val="es-ES_tradnl" w:eastAsia="en-US"/>
        </w:rPr>
        <w:t>no todos los cambios</w:t>
      </w:r>
      <w:r w:rsidR="005C2C2E" w:rsidRPr="00684980">
        <w:rPr>
          <w:rFonts w:ascii="Palatino Linotype" w:eastAsiaTheme="minorHAnsi" w:hAnsi="Palatino Linotype"/>
          <w:lang w:val="es-ES_tradnl" w:eastAsia="en-US"/>
        </w:rPr>
        <w:t xml:space="preserve"> </w:t>
      </w:r>
      <w:r w:rsidR="0021609A" w:rsidRPr="00684980">
        <w:rPr>
          <w:rFonts w:ascii="Palatino Linotype" w:eastAsiaTheme="minorHAnsi" w:hAnsi="Palatino Linotype"/>
          <w:lang w:val="es-ES_tradnl" w:eastAsia="en-US"/>
        </w:rPr>
        <w:t xml:space="preserve">de modalidad en la entrega de la </w:t>
      </w:r>
      <w:r w:rsidR="002E3B9B" w:rsidRPr="00684980">
        <w:rPr>
          <w:rFonts w:ascii="Palatino Linotype" w:eastAsiaTheme="minorHAnsi" w:hAnsi="Palatino Linotype"/>
          <w:lang w:val="es-ES_tradnl" w:eastAsia="en-US"/>
        </w:rPr>
        <w:t>información</w:t>
      </w:r>
      <w:r w:rsidR="0021609A" w:rsidRPr="00684980">
        <w:rPr>
          <w:rFonts w:ascii="Palatino Linotype" w:eastAsiaTheme="minorHAnsi" w:hAnsi="Palatino Linotype"/>
          <w:lang w:val="es-ES_tradnl" w:eastAsia="en-US"/>
        </w:rPr>
        <w:t xml:space="preserve"> puede</w:t>
      </w:r>
      <w:r w:rsidR="005C2C2E" w:rsidRPr="00684980">
        <w:rPr>
          <w:rFonts w:ascii="Palatino Linotype" w:eastAsiaTheme="minorHAnsi" w:hAnsi="Palatino Linotype"/>
          <w:lang w:val="es-ES_tradnl" w:eastAsia="en-US"/>
        </w:rPr>
        <w:t>n</w:t>
      </w:r>
      <w:r w:rsidR="0021609A" w:rsidRPr="00684980">
        <w:rPr>
          <w:rFonts w:ascii="Palatino Linotype" w:eastAsiaTheme="minorHAnsi" w:hAnsi="Palatino Linotype"/>
          <w:lang w:val="es-ES_tradnl" w:eastAsia="en-US"/>
        </w:rPr>
        <w:t xml:space="preserve"> considerarse como </w:t>
      </w:r>
      <w:r w:rsidR="002E3B9B" w:rsidRPr="00684980">
        <w:rPr>
          <w:rFonts w:ascii="Palatino Linotype" w:eastAsiaTheme="minorHAnsi" w:hAnsi="Palatino Linotype"/>
          <w:lang w:val="es-ES_tradnl" w:eastAsia="en-US"/>
        </w:rPr>
        <w:t>inválidos</w:t>
      </w:r>
      <w:r w:rsidR="0021609A" w:rsidRPr="00684980">
        <w:rPr>
          <w:rFonts w:ascii="Palatino Linotype" w:eastAsiaTheme="minorHAnsi" w:hAnsi="Palatino Linotype"/>
          <w:lang w:val="es-ES_tradnl" w:eastAsia="en-US"/>
        </w:rPr>
        <w:t>,</w:t>
      </w:r>
      <w:r w:rsidR="005C2C2E" w:rsidRPr="00684980">
        <w:rPr>
          <w:rFonts w:ascii="Palatino Linotype" w:eastAsiaTheme="minorHAnsi" w:hAnsi="Palatino Linotype"/>
          <w:lang w:val="es-ES_tradnl" w:eastAsia="en-US"/>
        </w:rPr>
        <w:t xml:space="preserve"> </w:t>
      </w:r>
      <w:r w:rsidR="0021609A" w:rsidRPr="00684980">
        <w:rPr>
          <w:rFonts w:ascii="Palatino Linotype" w:eastAsiaTheme="minorHAnsi" w:hAnsi="Palatino Linotype"/>
          <w:lang w:val="es-ES_tradnl" w:eastAsia="en-US"/>
        </w:rPr>
        <w:t xml:space="preserve">ya que </w:t>
      </w:r>
      <w:r w:rsidR="005C2C2E" w:rsidRPr="00684980">
        <w:rPr>
          <w:rFonts w:ascii="Palatino Linotype" w:eastAsiaTheme="minorHAnsi" w:hAnsi="Palatino Linotype"/>
          <w:lang w:val="es-ES_tradnl" w:eastAsia="en-US"/>
        </w:rPr>
        <w:t xml:space="preserve">la Ley </w:t>
      </w:r>
      <w:r w:rsidR="00627D17" w:rsidRPr="00684980">
        <w:rPr>
          <w:rFonts w:ascii="Palatino Linotype" w:eastAsiaTheme="minorHAnsi" w:hAnsi="Palatino Linotype"/>
          <w:lang w:val="es-ES_tradnl" w:eastAsia="en-US"/>
        </w:rPr>
        <w:t xml:space="preserve">General </w:t>
      </w:r>
      <w:r w:rsidR="0021609A" w:rsidRPr="00684980">
        <w:rPr>
          <w:rFonts w:ascii="Palatino Linotype" w:eastAsiaTheme="minorHAnsi" w:hAnsi="Palatino Linotype"/>
          <w:lang w:val="es-ES_tradnl" w:eastAsia="en-US"/>
        </w:rPr>
        <w:t xml:space="preserve">en su </w:t>
      </w:r>
      <w:r w:rsidR="005C2C2E" w:rsidRPr="00684980">
        <w:rPr>
          <w:rFonts w:ascii="Palatino Linotype" w:eastAsiaTheme="minorHAnsi" w:hAnsi="Palatino Linotype"/>
          <w:lang w:val="es-ES_tradnl" w:eastAsia="en-US"/>
        </w:rPr>
        <w:t xml:space="preserve">artículo </w:t>
      </w:r>
      <w:r w:rsidR="0021609A" w:rsidRPr="00684980">
        <w:rPr>
          <w:rFonts w:ascii="Palatino Linotype" w:eastAsiaTheme="minorHAnsi" w:hAnsi="Palatino Linotype"/>
          <w:lang w:val="es-ES_tradnl" w:eastAsia="en-US"/>
        </w:rPr>
        <w:t>127</w:t>
      </w:r>
      <w:r w:rsidR="00627D17" w:rsidRPr="00684980">
        <w:rPr>
          <w:rFonts w:ascii="Palatino Linotype" w:eastAsiaTheme="minorHAnsi" w:hAnsi="Palatino Linotype"/>
          <w:lang w:val="es-ES_tradnl" w:eastAsia="en-US"/>
        </w:rPr>
        <w:t xml:space="preserve"> señala que de </w:t>
      </w:r>
      <w:r w:rsidR="0021609A" w:rsidRPr="00684980">
        <w:rPr>
          <w:rFonts w:ascii="Palatino Linotype" w:eastAsiaTheme="minorHAnsi" w:hAnsi="Palatino Linotype"/>
          <w:lang w:val="es-ES_tradnl" w:eastAsia="en-US"/>
        </w:rPr>
        <w:t xml:space="preserve"> manera excepcional, … de forma fundada y motivada, as</w:t>
      </w:r>
      <w:r w:rsidR="00627D17" w:rsidRPr="00684980">
        <w:rPr>
          <w:rFonts w:ascii="Palatino Linotype" w:eastAsiaTheme="minorHAnsi" w:hAnsi="Palatino Linotype"/>
          <w:lang w:val="es-ES_tradnl" w:eastAsia="en-US"/>
        </w:rPr>
        <w:t xml:space="preserve">í </w:t>
      </w:r>
      <w:r w:rsidR="0021609A" w:rsidRPr="00684980">
        <w:rPr>
          <w:rFonts w:ascii="Palatino Linotype" w:eastAsiaTheme="minorHAnsi" w:hAnsi="Palatino Linotype"/>
          <w:lang w:val="es-ES_tradnl" w:eastAsia="en-US"/>
        </w:rPr>
        <w:t>lo</w:t>
      </w:r>
      <w:r w:rsidR="00627D17" w:rsidRPr="00684980">
        <w:rPr>
          <w:rFonts w:ascii="Palatino Linotype" w:eastAsiaTheme="minorHAnsi" w:hAnsi="Palatino Linotype"/>
          <w:lang w:val="es-ES_tradnl" w:eastAsia="en-US"/>
        </w:rPr>
        <w:t xml:space="preserve"> </w:t>
      </w:r>
      <w:r w:rsidR="0021609A" w:rsidRPr="00684980">
        <w:rPr>
          <w:rFonts w:ascii="Palatino Linotype" w:eastAsiaTheme="minorHAnsi" w:hAnsi="Palatino Linotype"/>
          <w:lang w:val="es-ES_tradnl" w:eastAsia="en-US"/>
        </w:rPr>
        <w:t xml:space="preserve">determine el sujeto obligado, en aquellos casos en que la </w:t>
      </w:r>
      <w:r w:rsidR="00A97E10" w:rsidRPr="00684980">
        <w:rPr>
          <w:rFonts w:ascii="Palatino Linotype" w:eastAsiaTheme="minorHAnsi" w:hAnsi="Palatino Linotype"/>
          <w:lang w:val="es-ES_tradnl" w:eastAsia="en-US"/>
        </w:rPr>
        <w:t>información</w:t>
      </w:r>
      <w:r w:rsidR="0021609A" w:rsidRPr="00684980">
        <w:rPr>
          <w:rFonts w:ascii="Palatino Linotype" w:eastAsiaTheme="minorHAnsi" w:hAnsi="Palatino Linotype"/>
          <w:lang w:val="es-ES_tradnl" w:eastAsia="en-US"/>
        </w:rPr>
        <w:t xml:space="preserve"> solicitada que</w:t>
      </w:r>
      <w:r w:rsidR="00A97E10" w:rsidRPr="00684980">
        <w:rPr>
          <w:rFonts w:ascii="Palatino Linotype" w:eastAsiaTheme="minorHAnsi" w:hAnsi="Palatino Linotype"/>
          <w:lang w:val="es-ES_tradnl" w:eastAsia="en-US"/>
        </w:rPr>
        <w:t xml:space="preserve"> </w:t>
      </w:r>
      <w:r w:rsidR="0021609A" w:rsidRPr="00684980">
        <w:rPr>
          <w:rFonts w:ascii="Palatino Linotype" w:eastAsiaTheme="minorHAnsi" w:hAnsi="Palatino Linotype"/>
          <w:lang w:val="es-ES_tradnl" w:eastAsia="en-US"/>
        </w:rPr>
        <w:t xml:space="preserve">ya se encuentre en su </w:t>
      </w:r>
      <w:r w:rsidR="00A97E10" w:rsidRPr="00684980">
        <w:rPr>
          <w:rFonts w:ascii="Palatino Linotype" w:eastAsiaTheme="minorHAnsi" w:hAnsi="Palatino Linotype"/>
          <w:lang w:val="es-ES_tradnl" w:eastAsia="en-US"/>
        </w:rPr>
        <w:t>posesión</w:t>
      </w:r>
      <w:r w:rsidR="0021609A" w:rsidRPr="00684980">
        <w:rPr>
          <w:rFonts w:ascii="Palatino Linotype" w:eastAsiaTheme="minorHAnsi" w:hAnsi="Palatino Linotype"/>
          <w:lang w:val="es-ES_tradnl" w:eastAsia="en-US"/>
        </w:rPr>
        <w:t xml:space="preserve"> implique </w:t>
      </w:r>
      <w:r w:rsidR="00A97E10" w:rsidRPr="00684980">
        <w:rPr>
          <w:rFonts w:ascii="Palatino Linotype" w:eastAsiaTheme="minorHAnsi" w:hAnsi="Palatino Linotype"/>
          <w:lang w:val="es-ES_tradnl" w:eastAsia="en-US"/>
        </w:rPr>
        <w:t>análisis</w:t>
      </w:r>
      <w:r w:rsidR="0021609A" w:rsidRPr="00684980">
        <w:rPr>
          <w:rFonts w:ascii="Palatino Linotype" w:eastAsiaTheme="minorHAnsi" w:hAnsi="Palatino Linotype"/>
          <w:lang w:val="es-ES_tradnl" w:eastAsia="en-US"/>
        </w:rPr>
        <w:t>, estudio o procesamiento de</w:t>
      </w:r>
      <w:r w:rsidR="00A97E10" w:rsidRPr="00684980">
        <w:rPr>
          <w:rFonts w:ascii="Palatino Linotype" w:eastAsiaTheme="minorHAnsi" w:hAnsi="Palatino Linotype"/>
          <w:lang w:val="es-ES_tradnl" w:eastAsia="en-US"/>
        </w:rPr>
        <w:t xml:space="preserve"> d</w:t>
      </w:r>
      <w:r w:rsidR="0021609A" w:rsidRPr="00684980">
        <w:rPr>
          <w:rFonts w:ascii="Palatino Linotype" w:eastAsiaTheme="minorHAnsi" w:hAnsi="Palatino Linotype"/>
          <w:lang w:val="es-ES_tradnl" w:eastAsia="en-US"/>
        </w:rPr>
        <w:t xml:space="preserve">ocumentos cuya entrega o </w:t>
      </w:r>
      <w:r w:rsidR="00A97E10" w:rsidRPr="00684980">
        <w:rPr>
          <w:rFonts w:ascii="Palatino Linotype" w:eastAsiaTheme="minorHAnsi" w:hAnsi="Palatino Linotype"/>
          <w:lang w:val="es-ES_tradnl" w:eastAsia="en-US"/>
        </w:rPr>
        <w:t>reproducción</w:t>
      </w:r>
      <w:r w:rsidR="0021609A" w:rsidRPr="00684980">
        <w:rPr>
          <w:rFonts w:ascii="Palatino Linotype" w:eastAsiaTheme="minorHAnsi" w:hAnsi="Palatino Linotype"/>
          <w:lang w:val="es-ES_tradnl" w:eastAsia="en-US"/>
        </w:rPr>
        <w:t xml:space="preserve"> sobrepase las capacidades </w:t>
      </w:r>
      <w:r w:rsidR="00A97E10" w:rsidRPr="00684980">
        <w:rPr>
          <w:rFonts w:ascii="Palatino Linotype" w:eastAsiaTheme="minorHAnsi" w:hAnsi="Palatino Linotype"/>
          <w:lang w:val="es-ES_tradnl" w:eastAsia="en-US"/>
        </w:rPr>
        <w:t>técnicas</w:t>
      </w:r>
      <w:r w:rsidR="0021609A" w:rsidRPr="00684980">
        <w:rPr>
          <w:rFonts w:ascii="Palatino Linotype" w:eastAsiaTheme="minorHAnsi" w:hAnsi="Palatino Linotype"/>
          <w:lang w:val="es-ES_tradnl" w:eastAsia="en-US"/>
        </w:rPr>
        <w:t xml:space="preserve"> del</w:t>
      </w:r>
      <w:r w:rsidR="00A97E10" w:rsidRPr="00684980">
        <w:rPr>
          <w:rFonts w:ascii="Palatino Linotype" w:eastAsiaTheme="minorHAnsi" w:hAnsi="Palatino Linotype"/>
          <w:lang w:val="es-ES_tradnl" w:eastAsia="en-US"/>
        </w:rPr>
        <w:t xml:space="preserve"> </w:t>
      </w:r>
      <w:r w:rsidR="0021609A" w:rsidRPr="00684980">
        <w:rPr>
          <w:rFonts w:ascii="Palatino Linotype" w:eastAsiaTheme="minorHAnsi" w:hAnsi="Palatino Linotype"/>
          <w:lang w:val="es-ES_tradnl" w:eastAsia="en-US"/>
        </w:rPr>
        <w:t>sujeto obligado para cumplir con la solicitud, en los plazos establecidos para dichos</w:t>
      </w:r>
      <w:r w:rsidR="00A97E10" w:rsidRPr="00684980">
        <w:rPr>
          <w:rFonts w:ascii="Palatino Linotype" w:eastAsiaTheme="minorHAnsi" w:hAnsi="Palatino Linotype"/>
          <w:lang w:val="es-ES_tradnl" w:eastAsia="en-US"/>
        </w:rPr>
        <w:t xml:space="preserve"> </w:t>
      </w:r>
      <w:r w:rsidR="0021609A" w:rsidRPr="00684980">
        <w:rPr>
          <w:rFonts w:ascii="Palatino Linotype" w:eastAsiaTheme="minorHAnsi" w:hAnsi="Palatino Linotype"/>
          <w:lang w:val="es-ES_tradnl" w:eastAsia="en-US"/>
        </w:rPr>
        <w:t xml:space="preserve">efectos, se </w:t>
      </w:r>
      <w:r w:rsidR="00A97E10" w:rsidRPr="00684980">
        <w:rPr>
          <w:rFonts w:ascii="Palatino Linotype" w:eastAsiaTheme="minorHAnsi" w:hAnsi="Palatino Linotype"/>
          <w:lang w:val="es-ES_tradnl" w:eastAsia="en-US"/>
        </w:rPr>
        <w:t>podrán</w:t>
      </w:r>
      <w:r w:rsidR="0021609A" w:rsidRPr="00684980">
        <w:rPr>
          <w:rFonts w:ascii="Palatino Linotype" w:eastAsiaTheme="minorHAnsi" w:hAnsi="Palatino Linotype"/>
          <w:lang w:val="es-ES_tradnl" w:eastAsia="en-US"/>
        </w:rPr>
        <w:t xml:space="preserve"> poner a </w:t>
      </w:r>
      <w:r w:rsidR="00A97E10" w:rsidRPr="00684980">
        <w:rPr>
          <w:rFonts w:ascii="Palatino Linotype" w:eastAsiaTheme="minorHAnsi" w:hAnsi="Palatino Linotype"/>
          <w:lang w:val="es-ES_tradnl" w:eastAsia="en-US"/>
        </w:rPr>
        <w:t>disposición</w:t>
      </w:r>
      <w:r w:rsidR="0021609A" w:rsidRPr="00684980">
        <w:rPr>
          <w:rFonts w:ascii="Palatino Linotype" w:eastAsiaTheme="minorHAnsi" w:hAnsi="Palatino Linotype"/>
          <w:lang w:val="es-ES_tradnl" w:eastAsia="en-US"/>
        </w:rPr>
        <w:t xml:space="preserve"> del solicitante los </w:t>
      </w:r>
      <w:r w:rsidR="00A97E10" w:rsidRPr="00684980">
        <w:rPr>
          <w:rFonts w:ascii="Palatino Linotype" w:eastAsiaTheme="minorHAnsi" w:hAnsi="Palatino Linotype"/>
          <w:lang w:val="es-ES_tradnl" w:eastAsia="en-US"/>
        </w:rPr>
        <w:t>d</w:t>
      </w:r>
      <w:r w:rsidR="0021609A" w:rsidRPr="00684980">
        <w:rPr>
          <w:rFonts w:ascii="Palatino Linotype" w:eastAsiaTheme="minorHAnsi" w:hAnsi="Palatino Linotype"/>
          <w:lang w:val="es-ES_tradnl" w:eastAsia="en-US"/>
        </w:rPr>
        <w:t>ocumentos en consulta</w:t>
      </w:r>
      <w:r w:rsidR="00A97E10" w:rsidRPr="00684980">
        <w:rPr>
          <w:rFonts w:ascii="Palatino Linotype" w:eastAsiaTheme="minorHAnsi" w:hAnsi="Palatino Linotype"/>
          <w:lang w:val="es-ES_tradnl" w:eastAsia="en-US"/>
        </w:rPr>
        <w:t xml:space="preserve"> </w:t>
      </w:r>
      <w:r w:rsidR="0021609A" w:rsidRPr="00684980">
        <w:rPr>
          <w:rFonts w:ascii="Palatino Linotype" w:eastAsiaTheme="minorHAnsi" w:hAnsi="Palatino Linotype"/>
          <w:lang w:val="es-ES_tradnl" w:eastAsia="en-US"/>
        </w:rPr>
        <w:t xml:space="preserve">directa, salvo la </w:t>
      </w:r>
      <w:r w:rsidR="00A97E10" w:rsidRPr="00684980">
        <w:rPr>
          <w:rFonts w:ascii="Palatino Linotype" w:eastAsiaTheme="minorHAnsi" w:hAnsi="Palatino Linotype"/>
          <w:lang w:val="es-ES_tradnl" w:eastAsia="en-US"/>
        </w:rPr>
        <w:t>información</w:t>
      </w:r>
      <w:r w:rsidR="0021609A" w:rsidRPr="00684980">
        <w:rPr>
          <w:rFonts w:ascii="Palatino Linotype" w:eastAsiaTheme="minorHAnsi" w:hAnsi="Palatino Linotype"/>
          <w:lang w:val="es-ES_tradnl" w:eastAsia="en-US"/>
        </w:rPr>
        <w:t xml:space="preserve"> clasificada</w:t>
      </w:r>
      <w:r w:rsidR="00A97E10" w:rsidRPr="00684980">
        <w:rPr>
          <w:rFonts w:ascii="Palatino Linotype" w:eastAsiaTheme="minorHAnsi" w:hAnsi="Palatino Linotype"/>
          <w:lang w:val="es-ES_tradnl" w:eastAsia="en-US"/>
        </w:rPr>
        <w:t>.</w:t>
      </w:r>
    </w:p>
    <w:p w:rsidR="00D42643" w:rsidRPr="00684980" w:rsidRDefault="00D42643" w:rsidP="00D42643">
      <w:pPr>
        <w:pStyle w:val="Prrafodelista"/>
        <w:rPr>
          <w:rFonts w:ascii="Palatino Linotype" w:eastAsiaTheme="minorHAnsi" w:hAnsi="Palatino Linotype"/>
          <w:lang w:val="es-ES_tradnl" w:eastAsia="en-US"/>
        </w:rPr>
      </w:pPr>
    </w:p>
    <w:p w:rsidR="00D42643" w:rsidRPr="00684980" w:rsidRDefault="00A97E10"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eastAsiaTheme="minorHAnsi" w:hAnsi="Palatino Linotype"/>
          <w:lang w:val="es-ES_tradnl" w:eastAsia="en-US"/>
        </w:rPr>
        <w:lastRenderedPageBreak/>
        <w:t>Corolario a lo anterior el artículo 133 del ordenamiento legal citado establece que el acceso a la información se dará en la modalidad de entrega y, en su caso, de envío elegidos por el solicitante, cuando la información no pueda entregarse o enviarse en la modalidad elegida, el sujeto obligado deberá ofrecer otras modalidades de entrega; en cualquier caso, se debe fundar y motivar la necesidad de ofrecer otras modalidades.</w:t>
      </w:r>
    </w:p>
    <w:p w:rsidR="00D42643" w:rsidRPr="00684980" w:rsidRDefault="00D42643" w:rsidP="00D42643">
      <w:pPr>
        <w:pStyle w:val="Prrafodelista"/>
        <w:rPr>
          <w:rFonts w:ascii="Palatino Linotype" w:eastAsiaTheme="minorHAnsi" w:hAnsi="Palatino Linotype"/>
          <w:lang w:val="es-ES_tradnl" w:eastAsia="en-US"/>
        </w:rPr>
      </w:pPr>
    </w:p>
    <w:p w:rsidR="00D42643" w:rsidRPr="00684980" w:rsidRDefault="00A97E10"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eastAsiaTheme="minorHAnsi" w:hAnsi="Palatino Linotype"/>
          <w:lang w:val="es-ES_tradnl" w:eastAsia="en-US"/>
        </w:rPr>
        <w:t>En concordancia con la Ley General</w:t>
      </w:r>
      <w:r w:rsidR="0021609A" w:rsidRPr="00684980">
        <w:rPr>
          <w:rFonts w:ascii="Palatino Linotype" w:eastAsiaTheme="minorHAnsi" w:hAnsi="Palatino Linotype"/>
          <w:lang w:val="es-ES_tradnl" w:eastAsia="en-US"/>
        </w:rPr>
        <w:t xml:space="preserve">, la </w:t>
      </w:r>
      <w:r w:rsidRPr="00684980">
        <w:rPr>
          <w:rFonts w:ascii="Palatino Linotype" w:eastAsiaTheme="minorHAnsi" w:hAnsi="Palatino Linotype"/>
          <w:lang w:val="es-ES_tradnl" w:eastAsia="en-US"/>
        </w:rPr>
        <w:t>legislación</w:t>
      </w:r>
      <w:r w:rsidR="0021609A" w:rsidRPr="00684980">
        <w:rPr>
          <w:rFonts w:ascii="Palatino Linotype" w:eastAsiaTheme="minorHAnsi" w:hAnsi="Palatino Linotype"/>
          <w:lang w:val="es-ES_tradnl" w:eastAsia="en-US"/>
        </w:rPr>
        <w:t xml:space="preserve"> </w:t>
      </w:r>
      <w:r w:rsidRPr="00684980">
        <w:rPr>
          <w:rFonts w:ascii="Palatino Linotype" w:eastAsiaTheme="minorHAnsi" w:hAnsi="Palatino Linotype"/>
          <w:lang w:val="es-ES_tradnl" w:eastAsia="en-US"/>
        </w:rPr>
        <w:t>del Estado de México establece lo siguiente:</w:t>
      </w:r>
    </w:p>
    <w:p w:rsidR="00D42643" w:rsidRPr="00684980" w:rsidRDefault="00D42643" w:rsidP="00D42643">
      <w:pPr>
        <w:pStyle w:val="Prrafodelista"/>
        <w:rPr>
          <w:rFonts w:ascii="Palatino Linotype" w:hAnsi="Palatino Linotype"/>
          <w:shd w:val="clear" w:color="auto" w:fill="FFFFFF"/>
          <w:lang w:val="es-ES_tradnl"/>
        </w:rPr>
      </w:pPr>
    </w:p>
    <w:tbl>
      <w:tblPr>
        <w:tblStyle w:val="Tablaconcuadrcula"/>
        <w:tblW w:w="0" w:type="auto"/>
        <w:tblInd w:w="720" w:type="dxa"/>
        <w:tblLook w:val="04A0" w:firstRow="1" w:lastRow="0" w:firstColumn="1" w:lastColumn="0" w:noHBand="0" w:noVBand="1"/>
      </w:tblPr>
      <w:tblGrid>
        <w:gridCol w:w="4045"/>
        <w:gridCol w:w="4063"/>
      </w:tblGrid>
      <w:tr w:rsidR="00D42643" w:rsidRPr="00684980" w:rsidTr="008A6E0E">
        <w:tc>
          <w:tcPr>
            <w:tcW w:w="4414" w:type="dxa"/>
          </w:tcPr>
          <w:p w:rsidR="00D42643" w:rsidRPr="00684980" w:rsidRDefault="00D42643" w:rsidP="008A6E0E">
            <w:pPr>
              <w:pStyle w:val="Prrafodelista"/>
              <w:ind w:left="0"/>
              <w:rPr>
                <w:rFonts w:ascii="Palatino Linotype" w:hAnsi="Palatino Linotype"/>
                <w:b/>
                <w:sz w:val="22"/>
                <w:szCs w:val="22"/>
                <w:shd w:val="clear" w:color="auto" w:fill="FFFFFF"/>
                <w:lang w:val="es-ES_tradnl"/>
              </w:rPr>
            </w:pPr>
            <w:r w:rsidRPr="00684980">
              <w:rPr>
                <w:rFonts w:ascii="Palatino Linotype" w:hAnsi="Palatino Linotype"/>
                <w:b/>
                <w:sz w:val="22"/>
                <w:szCs w:val="22"/>
                <w:shd w:val="clear" w:color="auto" w:fill="FFFFFF"/>
                <w:lang w:val="es-ES_tradnl"/>
              </w:rPr>
              <w:t>Ley General de Transparencia y Acceso a la Información Pública</w:t>
            </w:r>
          </w:p>
        </w:tc>
        <w:tc>
          <w:tcPr>
            <w:tcW w:w="4414" w:type="dxa"/>
          </w:tcPr>
          <w:p w:rsidR="00D42643" w:rsidRPr="00684980" w:rsidRDefault="00D42643" w:rsidP="008A6E0E">
            <w:pPr>
              <w:pStyle w:val="Prrafodelista"/>
              <w:ind w:left="0"/>
              <w:rPr>
                <w:rFonts w:ascii="Palatino Linotype" w:hAnsi="Palatino Linotype"/>
                <w:b/>
                <w:sz w:val="22"/>
                <w:szCs w:val="22"/>
                <w:shd w:val="clear" w:color="auto" w:fill="FFFFFF"/>
                <w:lang w:val="es-ES_tradnl"/>
              </w:rPr>
            </w:pPr>
            <w:r w:rsidRPr="00684980">
              <w:rPr>
                <w:rFonts w:ascii="Palatino Linotype" w:hAnsi="Palatino Linotype"/>
                <w:b/>
                <w:sz w:val="22"/>
                <w:szCs w:val="22"/>
                <w:shd w:val="clear" w:color="auto" w:fill="FFFFFF"/>
                <w:lang w:val="es-ES_tradnl"/>
              </w:rPr>
              <w:t>Ley de Transparencia y Acceso a la Información Pública del Estado de México y Municipios</w:t>
            </w:r>
          </w:p>
        </w:tc>
      </w:tr>
      <w:tr w:rsidR="00D42643" w:rsidRPr="00684980" w:rsidTr="008A6E0E">
        <w:tc>
          <w:tcPr>
            <w:tcW w:w="4414" w:type="dxa"/>
          </w:tcPr>
          <w:p w:rsidR="00D42643" w:rsidRPr="00684980" w:rsidRDefault="00D42643" w:rsidP="008A6E0E">
            <w:pPr>
              <w:pStyle w:val="Texto"/>
              <w:spacing w:after="0" w:line="240" w:lineRule="auto"/>
              <w:rPr>
                <w:rFonts w:ascii="Palatino Linotype" w:hAnsi="Palatino Linotype"/>
                <w:sz w:val="22"/>
                <w:szCs w:val="22"/>
                <w:lang w:val="es-ES_tradnl"/>
              </w:rPr>
            </w:pPr>
            <w:bookmarkStart w:id="125" w:name="Artículo_127"/>
            <w:r w:rsidRPr="00684980">
              <w:rPr>
                <w:rFonts w:ascii="Palatino Linotype" w:hAnsi="Palatino Linotype"/>
                <w:b/>
                <w:sz w:val="22"/>
                <w:szCs w:val="22"/>
                <w:lang w:val="es-ES_tradnl"/>
              </w:rPr>
              <w:t>Artículo 127</w:t>
            </w:r>
            <w:bookmarkEnd w:id="125"/>
            <w:r w:rsidRPr="00684980">
              <w:rPr>
                <w:rFonts w:ascii="Palatino Linotype" w:hAnsi="Palatino Linotype"/>
                <w:b/>
                <w:sz w:val="22"/>
                <w:szCs w:val="22"/>
                <w:lang w:val="es-ES_tradnl"/>
              </w:rPr>
              <w:t xml:space="preserve">. De manera excepcional, cuando, de forma fundada y motivada, así lo determine el sujeto obligado, </w:t>
            </w:r>
            <w:r w:rsidRPr="00684980">
              <w:rPr>
                <w:rFonts w:ascii="Palatino Linotype" w:hAnsi="Palatino Linotype"/>
                <w:sz w:val="22"/>
                <w:szCs w:val="22"/>
                <w:lang w:val="es-ES_tradnl"/>
              </w:rPr>
              <w:t xml:space="preserve">en aquellos casos en que la información solicitada que ya se encuentre en su posesión implique análisis, estudio o procesamiento de documentos </w:t>
            </w:r>
            <w:r w:rsidRPr="00684980">
              <w:rPr>
                <w:rFonts w:ascii="Palatino Linotype" w:hAnsi="Palatino Linotype"/>
                <w:b/>
                <w:sz w:val="22"/>
                <w:szCs w:val="22"/>
                <w:lang w:val="es-ES_tradnl"/>
              </w:rPr>
              <w:t xml:space="preserve">cuya entrega o reproducción sobrepase </w:t>
            </w:r>
            <w:r w:rsidRPr="00684980">
              <w:rPr>
                <w:rFonts w:ascii="Palatino Linotype" w:hAnsi="Palatino Linotype"/>
                <w:b/>
                <w:sz w:val="22"/>
                <w:szCs w:val="22"/>
                <w:u w:val="single"/>
                <w:lang w:val="es-ES_tradnl"/>
              </w:rPr>
              <w:t xml:space="preserve">las capacidades técnicas </w:t>
            </w:r>
            <w:r w:rsidRPr="00684980">
              <w:rPr>
                <w:rFonts w:ascii="Palatino Linotype" w:hAnsi="Palatino Linotype"/>
                <w:b/>
                <w:sz w:val="22"/>
                <w:szCs w:val="22"/>
                <w:lang w:val="es-ES_tradnl"/>
              </w:rPr>
              <w:t xml:space="preserve">del sujeto obligado </w:t>
            </w:r>
            <w:r w:rsidRPr="00684980">
              <w:rPr>
                <w:rFonts w:ascii="Palatino Linotype" w:hAnsi="Palatino Linotype"/>
                <w:sz w:val="22"/>
                <w:szCs w:val="22"/>
                <w:lang w:val="es-ES_tradnl"/>
              </w:rPr>
              <w:t xml:space="preserve">para cumplir con la solicitud, en los plazos establecidos para dichos efectos, se podrán poner a disposición del </w:t>
            </w:r>
            <w:r w:rsidRPr="00684980">
              <w:rPr>
                <w:rFonts w:ascii="Palatino Linotype" w:hAnsi="Palatino Linotype"/>
                <w:b/>
                <w:sz w:val="22"/>
                <w:szCs w:val="22"/>
                <w:lang w:val="es-ES_tradnl"/>
              </w:rPr>
              <w:t xml:space="preserve">solicitante los Documentos en consulta directa, </w:t>
            </w:r>
            <w:r w:rsidRPr="00684980">
              <w:rPr>
                <w:rFonts w:ascii="Palatino Linotype" w:hAnsi="Palatino Linotype"/>
                <w:sz w:val="22"/>
                <w:szCs w:val="22"/>
                <w:lang w:val="es-ES_tradnl"/>
              </w:rPr>
              <w:t>salvo la información clasificada.</w:t>
            </w:r>
          </w:p>
          <w:p w:rsidR="00D42643" w:rsidRPr="00684980" w:rsidRDefault="00D42643" w:rsidP="008A6E0E">
            <w:pPr>
              <w:pStyle w:val="Texto"/>
              <w:spacing w:after="0" w:line="240" w:lineRule="auto"/>
              <w:rPr>
                <w:rFonts w:ascii="Palatino Linotype" w:hAnsi="Palatino Linotype"/>
                <w:sz w:val="22"/>
                <w:szCs w:val="22"/>
                <w:lang w:val="es-ES_tradnl"/>
              </w:rPr>
            </w:pPr>
          </w:p>
          <w:p w:rsidR="00D42643" w:rsidRPr="00684980" w:rsidRDefault="00D42643" w:rsidP="008A6E0E">
            <w:pPr>
              <w:pStyle w:val="Texto"/>
              <w:spacing w:after="0" w:line="240" w:lineRule="auto"/>
              <w:rPr>
                <w:rFonts w:ascii="Palatino Linotype" w:hAnsi="Palatino Linotype"/>
                <w:sz w:val="22"/>
                <w:szCs w:val="22"/>
                <w:lang w:val="es-ES_tradnl"/>
              </w:rPr>
            </w:pPr>
            <w:r w:rsidRPr="00684980">
              <w:rPr>
                <w:rFonts w:ascii="Palatino Linotype" w:hAnsi="Palatino Linotype"/>
                <w:sz w:val="22"/>
                <w:szCs w:val="22"/>
                <w:lang w:val="es-ES_tradnl"/>
              </w:rPr>
              <w:lastRenderedPageBreak/>
              <w:t>En todo caso se facilitará su copia simple o certificada, así como su reproducción por cualquier medio disponible en las instalaciones del sujeto obligado o que, en su caso, aporte el solicitante.</w:t>
            </w:r>
          </w:p>
          <w:p w:rsidR="00D42643" w:rsidRPr="00684980" w:rsidRDefault="00D42643" w:rsidP="008A6E0E">
            <w:pPr>
              <w:pStyle w:val="Prrafodelista"/>
              <w:ind w:left="0"/>
              <w:rPr>
                <w:rFonts w:ascii="Palatino Linotype" w:hAnsi="Palatino Linotype"/>
                <w:b/>
                <w:sz w:val="22"/>
                <w:szCs w:val="22"/>
                <w:shd w:val="clear" w:color="auto" w:fill="FFFFFF"/>
                <w:lang w:val="es-ES_tradnl"/>
              </w:rPr>
            </w:pPr>
          </w:p>
        </w:tc>
        <w:tc>
          <w:tcPr>
            <w:tcW w:w="4414" w:type="dxa"/>
          </w:tcPr>
          <w:p w:rsidR="00D42643" w:rsidRPr="00684980" w:rsidRDefault="00D42643" w:rsidP="008A6E0E">
            <w:pPr>
              <w:ind w:right="3"/>
              <w:jc w:val="both"/>
              <w:rPr>
                <w:rFonts w:ascii="Palatino Linotype" w:hAnsi="Palatino Linotype"/>
                <w:sz w:val="22"/>
                <w:szCs w:val="22"/>
                <w:lang w:val="es-ES_tradnl"/>
              </w:rPr>
            </w:pPr>
            <w:r w:rsidRPr="00684980">
              <w:rPr>
                <w:rFonts w:ascii="Palatino Linotype" w:hAnsi="Palatino Linotype"/>
                <w:b/>
                <w:bCs/>
                <w:sz w:val="22"/>
                <w:szCs w:val="22"/>
                <w:lang w:val="es-ES_tradnl"/>
              </w:rPr>
              <w:lastRenderedPageBreak/>
              <w:t>Artículo 158.</w:t>
            </w:r>
            <w:r w:rsidRPr="00684980">
              <w:rPr>
                <w:rFonts w:ascii="Palatino Linotype" w:hAnsi="Palatino Linotype"/>
                <w:sz w:val="22"/>
                <w:szCs w:val="22"/>
                <w:lang w:val="es-ES_tradnl"/>
              </w:rPr>
              <w:t xml:space="preserve"> </w:t>
            </w:r>
            <w:r w:rsidRPr="00684980">
              <w:rPr>
                <w:rFonts w:ascii="Palatino Linotype" w:hAnsi="Palatino Linotype"/>
                <w:b/>
                <w:bCs/>
                <w:sz w:val="22"/>
                <w:szCs w:val="22"/>
                <w:lang w:val="es-ES_tradnl"/>
              </w:rPr>
              <w:t xml:space="preserve">De manera excepcional, cuando </w:t>
            </w:r>
            <w:r w:rsidRPr="00684980">
              <w:rPr>
                <w:rFonts w:ascii="Palatino Linotype" w:hAnsi="Palatino Linotype"/>
                <w:b/>
                <w:bCs/>
                <w:sz w:val="22"/>
                <w:szCs w:val="22"/>
                <w:u w:val="single"/>
                <w:lang w:val="es-ES_tradnl"/>
              </w:rPr>
              <w:t>de forma fundada y motivada</w:t>
            </w:r>
            <w:r w:rsidRPr="00684980">
              <w:rPr>
                <w:rFonts w:ascii="Palatino Linotype" w:hAnsi="Palatino Linotype"/>
                <w:b/>
                <w:bCs/>
                <w:sz w:val="22"/>
                <w:szCs w:val="22"/>
                <w:lang w:val="es-ES_tradnl"/>
              </w:rPr>
              <w:t xml:space="preserve"> así lo determine el sujeto obligado</w:t>
            </w:r>
            <w:r w:rsidRPr="00684980">
              <w:rPr>
                <w:rFonts w:ascii="Palatino Linotype" w:hAnsi="Palatino Linotype"/>
                <w:sz w:val="22"/>
                <w:szCs w:val="22"/>
                <w:lang w:val="es-ES_tradnl"/>
              </w:rPr>
              <w:t xml:space="preserve">, en aquellos casos en que la información solicitada que ya se encuentre en su posesión implique análisis, estudio o procesamiento de documentos </w:t>
            </w:r>
            <w:r w:rsidRPr="00684980">
              <w:rPr>
                <w:rFonts w:ascii="Palatino Linotype" w:hAnsi="Palatino Linotype"/>
                <w:b/>
                <w:bCs/>
                <w:sz w:val="22"/>
                <w:szCs w:val="22"/>
                <w:lang w:val="es-ES_tradnl"/>
              </w:rPr>
              <w:t xml:space="preserve">cuya entrega o reproducción sobrepase </w:t>
            </w:r>
            <w:r w:rsidRPr="00684980">
              <w:rPr>
                <w:rFonts w:ascii="Palatino Linotype" w:hAnsi="Palatino Linotype"/>
                <w:b/>
                <w:bCs/>
                <w:sz w:val="22"/>
                <w:szCs w:val="22"/>
                <w:u w:val="single"/>
                <w:lang w:val="es-ES_tradnl"/>
              </w:rPr>
              <w:t>las capacidades técnicas administrativas y humanas</w:t>
            </w:r>
            <w:r w:rsidRPr="00684980">
              <w:rPr>
                <w:rFonts w:ascii="Palatino Linotype" w:hAnsi="Palatino Linotype"/>
                <w:b/>
                <w:bCs/>
                <w:sz w:val="22"/>
                <w:szCs w:val="22"/>
                <w:lang w:val="es-ES_tradnl"/>
              </w:rPr>
              <w:t xml:space="preserve"> del sujeto obligado</w:t>
            </w:r>
            <w:r w:rsidRPr="00684980">
              <w:rPr>
                <w:rFonts w:ascii="Palatino Linotype" w:hAnsi="Palatino Linotype"/>
                <w:sz w:val="22"/>
                <w:szCs w:val="22"/>
                <w:lang w:val="es-ES_tradnl"/>
              </w:rPr>
              <w:t xml:space="preserve"> para cumplir con la solicitud, en los plazos establecidos para dichos efectos,</w:t>
            </w:r>
            <w:r w:rsidRPr="00684980">
              <w:rPr>
                <w:rFonts w:ascii="Palatino Linotype" w:hAnsi="Palatino Linotype"/>
                <w:b/>
                <w:bCs/>
                <w:sz w:val="22"/>
                <w:szCs w:val="22"/>
                <w:lang w:val="es-ES_tradnl"/>
              </w:rPr>
              <w:t xml:space="preserve"> se podrá poner a disposición del solicitante los documentos en consulta directa</w:t>
            </w:r>
            <w:r w:rsidRPr="00684980">
              <w:rPr>
                <w:rFonts w:ascii="Palatino Linotype" w:hAnsi="Palatino Linotype"/>
                <w:sz w:val="22"/>
                <w:szCs w:val="22"/>
                <w:lang w:val="es-ES_tradnl"/>
              </w:rPr>
              <w:t>, salvo la información clasificada”.</w:t>
            </w:r>
          </w:p>
          <w:p w:rsidR="00D42643" w:rsidRPr="00684980" w:rsidRDefault="00D42643" w:rsidP="008A6E0E">
            <w:pPr>
              <w:pStyle w:val="Prrafodelista"/>
              <w:ind w:left="0"/>
              <w:rPr>
                <w:rFonts w:ascii="Palatino Linotype" w:hAnsi="Palatino Linotype"/>
                <w:b/>
                <w:sz w:val="22"/>
                <w:szCs w:val="22"/>
                <w:shd w:val="clear" w:color="auto" w:fill="FFFFFF"/>
                <w:lang w:val="es-ES_tradnl"/>
              </w:rPr>
            </w:pPr>
          </w:p>
          <w:p w:rsidR="00D42643" w:rsidRPr="00684980" w:rsidRDefault="00D42643" w:rsidP="008A6E0E">
            <w:pPr>
              <w:pStyle w:val="Prrafodelista"/>
              <w:ind w:left="0"/>
              <w:rPr>
                <w:rFonts w:ascii="Palatino Linotype" w:hAnsi="Palatino Linotype"/>
                <w:sz w:val="22"/>
                <w:szCs w:val="22"/>
                <w:shd w:val="clear" w:color="auto" w:fill="FFFFFF"/>
                <w:lang w:val="es-ES_tradnl"/>
              </w:rPr>
            </w:pPr>
            <w:r w:rsidRPr="00684980">
              <w:rPr>
                <w:rFonts w:ascii="Palatino Linotype" w:hAnsi="Palatino Linotype"/>
                <w:sz w:val="22"/>
                <w:szCs w:val="22"/>
                <w:shd w:val="clear" w:color="auto" w:fill="FFFFFF"/>
                <w:lang w:val="es-ES_tradnl"/>
              </w:rPr>
              <w:lastRenderedPageBreak/>
              <w:t>En todo caso, se facilitará su copia simple o certificada, así como su reproducción por cualquier medio disponible en las instalaciones del sujeto obligado o que, en su caso, aporte el solicitante.</w:t>
            </w:r>
          </w:p>
        </w:tc>
      </w:tr>
      <w:tr w:rsidR="00D42643" w:rsidRPr="00684980" w:rsidTr="008A6E0E">
        <w:tc>
          <w:tcPr>
            <w:tcW w:w="4414" w:type="dxa"/>
          </w:tcPr>
          <w:p w:rsidR="00D42643" w:rsidRPr="00684980" w:rsidRDefault="00D42643" w:rsidP="008A6E0E">
            <w:pPr>
              <w:pStyle w:val="Texto"/>
              <w:spacing w:after="0" w:line="240" w:lineRule="auto"/>
              <w:rPr>
                <w:rFonts w:ascii="Palatino Linotype" w:hAnsi="Palatino Linotype"/>
                <w:sz w:val="22"/>
                <w:szCs w:val="22"/>
                <w:lang w:val="es-ES_tradnl"/>
              </w:rPr>
            </w:pPr>
            <w:bookmarkStart w:id="126" w:name="Artículo_133"/>
            <w:r w:rsidRPr="00684980">
              <w:rPr>
                <w:rFonts w:ascii="Palatino Linotype" w:hAnsi="Palatino Linotype"/>
                <w:b/>
                <w:sz w:val="22"/>
                <w:szCs w:val="22"/>
                <w:lang w:val="es-ES_tradnl"/>
              </w:rPr>
              <w:lastRenderedPageBreak/>
              <w:t>Artículo 133</w:t>
            </w:r>
            <w:bookmarkEnd w:id="126"/>
            <w:r w:rsidRPr="00684980">
              <w:rPr>
                <w:rFonts w:ascii="Palatino Linotype" w:hAnsi="Palatino Linotype"/>
                <w:b/>
                <w:sz w:val="22"/>
                <w:szCs w:val="22"/>
                <w:lang w:val="es-ES_tradnl"/>
              </w:rPr>
              <w:t xml:space="preserve">. </w:t>
            </w:r>
            <w:r w:rsidRPr="00684980">
              <w:rPr>
                <w:rFonts w:ascii="Palatino Linotype" w:hAnsi="Palatino Linotype"/>
                <w:sz w:val="22"/>
                <w:szCs w:val="22"/>
                <w:lang w:val="es-ES_tradnl"/>
              </w:rPr>
              <w:t>El acceso se dará en la modalidad de entrega y, en su caso, de envío elegidos por el solicitante. Cuando la información no pueda entregarse o enviarse en la modalidad elegida, el sujeto obligado deberá ofrecer otra u otras modalidades de entrega.</w:t>
            </w:r>
          </w:p>
          <w:p w:rsidR="00D42643" w:rsidRPr="00684980" w:rsidRDefault="00D42643" w:rsidP="008A6E0E">
            <w:pPr>
              <w:pStyle w:val="Texto"/>
              <w:spacing w:after="0" w:line="240" w:lineRule="auto"/>
              <w:rPr>
                <w:rFonts w:ascii="Palatino Linotype" w:hAnsi="Palatino Linotype"/>
                <w:b/>
                <w:sz w:val="22"/>
                <w:szCs w:val="22"/>
                <w:u w:val="single"/>
                <w:lang w:val="es-ES_tradnl"/>
              </w:rPr>
            </w:pPr>
            <w:r w:rsidRPr="00684980">
              <w:rPr>
                <w:rFonts w:ascii="Palatino Linotype" w:hAnsi="Palatino Linotype"/>
                <w:b/>
                <w:sz w:val="22"/>
                <w:szCs w:val="22"/>
                <w:u w:val="single"/>
                <w:lang w:val="es-ES_tradnl"/>
              </w:rPr>
              <w:t>En cualquier caso, se deberá fundar y motivar la necesidad de ofrecer otras modalidades.</w:t>
            </w:r>
          </w:p>
          <w:p w:rsidR="00D42643" w:rsidRPr="00684980" w:rsidRDefault="00D42643" w:rsidP="008A6E0E">
            <w:pPr>
              <w:pStyle w:val="Prrafodelista"/>
              <w:ind w:left="0"/>
              <w:rPr>
                <w:rFonts w:ascii="Palatino Linotype" w:hAnsi="Palatino Linotype"/>
                <w:b/>
                <w:sz w:val="22"/>
                <w:szCs w:val="22"/>
                <w:shd w:val="clear" w:color="auto" w:fill="FFFFFF"/>
                <w:lang w:val="es-ES_tradnl"/>
              </w:rPr>
            </w:pPr>
          </w:p>
        </w:tc>
        <w:tc>
          <w:tcPr>
            <w:tcW w:w="4414" w:type="dxa"/>
          </w:tcPr>
          <w:p w:rsidR="00D42643" w:rsidRPr="00684980" w:rsidRDefault="00D42643" w:rsidP="008A6E0E">
            <w:pPr>
              <w:pStyle w:val="Prrafodelista"/>
              <w:ind w:left="0"/>
              <w:jc w:val="both"/>
              <w:rPr>
                <w:rFonts w:ascii="Palatino Linotype" w:hAnsi="Palatino Linotype"/>
                <w:sz w:val="22"/>
                <w:szCs w:val="22"/>
                <w:shd w:val="clear" w:color="auto" w:fill="FFFFFF"/>
                <w:lang w:val="es-ES_tradnl"/>
              </w:rPr>
            </w:pPr>
            <w:r w:rsidRPr="00684980">
              <w:rPr>
                <w:rFonts w:ascii="Palatino Linotype" w:hAnsi="Palatino Linotype"/>
                <w:b/>
                <w:sz w:val="22"/>
                <w:szCs w:val="22"/>
                <w:shd w:val="clear" w:color="auto" w:fill="FFFFFF"/>
                <w:lang w:val="es-ES_tradnl"/>
              </w:rPr>
              <w:t xml:space="preserve">Artículo 164. </w:t>
            </w:r>
            <w:r w:rsidRPr="00684980">
              <w:rPr>
                <w:rFonts w:ascii="Palatino Linotype" w:hAnsi="Palatino Linotype"/>
                <w:sz w:val="22"/>
                <w:szCs w:val="22"/>
                <w:shd w:val="clear" w:color="auto" w:fill="FFFFFF"/>
                <w:lang w:val="es-ES_tradnl"/>
              </w:rPr>
              <w:t xml:space="preserve">El acceso se dará en la modalidad de entrega y, en su caso, de envío elegidos por el solicitante. Cuando la información no pueda entregarse o enviarse en la modalidad solicitada, el sujeto obligado </w:t>
            </w:r>
            <w:proofErr w:type="gramStart"/>
            <w:r w:rsidRPr="00684980">
              <w:rPr>
                <w:rFonts w:ascii="Palatino Linotype" w:hAnsi="Palatino Linotype"/>
                <w:sz w:val="22"/>
                <w:szCs w:val="22"/>
                <w:shd w:val="clear" w:color="auto" w:fill="FFFFFF"/>
                <w:lang w:val="es-ES_tradnl"/>
              </w:rPr>
              <w:t>deberá  ofrecer</w:t>
            </w:r>
            <w:proofErr w:type="gramEnd"/>
            <w:r w:rsidRPr="00684980">
              <w:rPr>
                <w:rFonts w:ascii="Palatino Linotype" w:hAnsi="Palatino Linotype"/>
                <w:sz w:val="22"/>
                <w:szCs w:val="22"/>
                <w:shd w:val="clear" w:color="auto" w:fill="FFFFFF"/>
                <w:lang w:val="es-ES_tradnl"/>
              </w:rPr>
              <w:t xml:space="preserve"> otra u otras modalidades de entrega.</w:t>
            </w:r>
          </w:p>
          <w:p w:rsidR="00D42643" w:rsidRPr="00684980" w:rsidRDefault="00D42643" w:rsidP="008A6E0E">
            <w:pPr>
              <w:pStyle w:val="Prrafodelista"/>
              <w:ind w:left="0"/>
              <w:jc w:val="both"/>
              <w:rPr>
                <w:rFonts w:ascii="Palatino Linotype" w:hAnsi="Palatino Linotype"/>
                <w:b/>
                <w:sz w:val="22"/>
                <w:szCs w:val="22"/>
                <w:shd w:val="clear" w:color="auto" w:fill="FFFFFF"/>
                <w:lang w:val="es-ES_tradnl"/>
              </w:rPr>
            </w:pPr>
          </w:p>
          <w:p w:rsidR="00D42643" w:rsidRPr="00684980" w:rsidRDefault="00D42643" w:rsidP="008A6E0E">
            <w:pPr>
              <w:pStyle w:val="Prrafodelista"/>
              <w:ind w:left="0"/>
              <w:jc w:val="both"/>
              <w:rPr>
                <w:rFonts w:ascii="Palatino Linotype" w:hAnsi="Palatino Linotype"/>
                <w:b/>
                <w:sz w:val="22"/>
                <w:szCs w:val="22"/>
                <w:u w:val="single"/>
                <w:shd w:val="clear" w:color="auto" w:fill="FFFFFF"/>
                <w:lang w:val="es-ES_tradnl"/>
              </w:rPr>
            </w:pPr>
            <w:r w:rsidRPr="00684980">
              <w:rPr>
                <w:rFonts w:ascii="Palatino Linotype" w:hAnsi="Palatino Linotype"/>
                <w:b/>
                <w:sz w:val="22"/>
                <w:szCs w:val="22"/>
                <w:u w:val="single"/>
                <w:shd w:val="clear" w:color="auto" w:fill="FFFFFF"/>
                <w:lang w:val="es-ES_tradnl"/>
              </w:rPr>
              <w:t>En cualquier caso, se deberá fundar y motivar la necesidad de ofrecer otras modalidades.</w:t>
            </w:r>
          </w:p>
        </w:tc>
      </w:tr>
    </w:tbl>
    <w:p w:rsidR="00D42643" w:rsidRPr="0068498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84980" w:rsidRDefault="00704C9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hAnsi="Palatino Linotype"/>
          <w:shd w:val="clear" w:color="auto" w:fill="FFFFFF"/>
          <w:lang w:val="es-ES_tradnl"/>
        </w:rPr>
        <w:t xml:space="preserve">Como puede advertirse del cuadro comparativo anterior, la Ley de Transparencia y Acceso a la Información Pública del Estado de México y Municipios, estableció que procedía la excepción de modificar la modalidad elegida por el particular no solo cuando se sobrepasaran las capacidades técnicas como lo establece la Ley General, sino que también contemplo el supuesto de que se sobrepasaran las capacidades administrativas y humanas, cuestiones que obviamente el Órgano Garante Nacional no contempló al momento de emitir su resolución, pero que este Instituto, sí consideró para fundar y motivar debidamente su resolución al momento de confirmar el cambio de modalidad, por haberse </w:t>
      </w:r>
      <w:r w:rsidRPr="00684980">
        <w:rPr>
          <w:rFonts w:ascii="Palatino Linotype" w:hAnsi="Palatino Linotype"/>
          <w:shd w:val="clear" w:color="auto" w:fill="FFFFFF"/>
          <w:lang w:val="es-ES_tradnl"/>
        </w:rPr>
        <w:lastRenderedPageBreak/>
        <w:t>sobrepasado las capacidades administrativas y humanas, como puntualmente lo refiere nuestra ley local.</w:t>
      </w:r>
    </w:p>
    <w:p w:rsidR="00D42643" w:rsidRPr="0068498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84980" w:rsidRDefault="005F2BE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hAnsi="Palatino Linotype"/>
          <w:shd w:val="clear" w:color="auto" w:fill="FFFFFF"/>
          <w:lang w:val="es-ES_tradnl"/>
        </w:rPr>
        <w:t xml:space="preserve">De lo anterior, se advierte que la restricción en proporcionar lo solicitado en la modalidad elegida por el solicitante, de manera </w:t>
      </w:r>
      <w:r w:rsidR="008A6E0E" w:rsidRPr="00684980">
        <w:rPr>
          <w:rFonts w:ascii="Palatino Linotype" w:hAnsi="Palatino Linotype"/>
          <w:shd w:val="clear" w:color="auto" w:fill="FFFFFF"/>
          <w:lang w:val="es-ES_tradnl"/>
        </w:rPr>
        <w:t>excepcional</w:t>
      </w:r>
      <w:r w:rsidRPr="00684980">
        <w:rPr>
          <w:rFonts w:ascii="Palatino Linotype" w:hAnsi="Palatino Linotype"/>
          <w:shd w:val="clear" w:color="auto" w:fill="FFFFFF"/>
          <w:lang w:val="es-ES_tradnl"/>
        </w:rPr>
        <w:t xml:space="preserve"> de forma fundada y motivada, cuya entrega sobrepase las capacidades técnicas (para el caso de la Ley General), técnicas, administrativas y humanas (para el caso de la ley local) se podrá poner a disposición en consulta directa. Es decir, el cambio de modalidad no es de forma caprichosa o a </w:t>
      </w:r>
      <w:r w:rsidR="008A6E0E" w:rsidRPr="00684980">
        <w:rPr>
          <w:rFonts w:ascii="Palatino Linotype" w:hAnsi="Palatino Linotype"/>
          <w:shd w:val="clear" w:color="auto" w:fill="FFFFFF"/>
          <w:lang w:val="es-ES_tradnl"/>
        </w:rPr>
        <w:t>discrecionalidad</w:t>
      </w:r>
      <w:r w:rsidRPr="00684980">
        <w:rPr>
          <w:rFonts w:ascii="Palatino Linotype" w:hAnsi="Palatino Linotype"/>
          <w:shd w:val="clear" w:color="auto" w:fill="FFFFFF"/>
          <w:lang w:val="es-ES_tradnl"/>
        </w:rPr>
        <w:t xml:space="preserve"> del sujeto obligado, sino atendiendo al principio de legalidad que implica la debida fundamentación y motivación del cambio de modalidad, </w:t>
      </w:r>
      <w:r w:rsidR="008A6E0E" w:rsidRPr="00684980">
        <w:rPr>
          <w:rFonts w:ascii="Palatino Linotype" w:hAnsi="Palatino Linotype"/>
          <w:shd w:val="clear" w:color="auto" w:fill="FFFFFF"/>
          <w:lang w:val="es-ES_tradnl"/>
        </w:rPr>
        <w:t>entendiéndose</w:t>
      </w:r>
      <w:r w:rsidRPr="00684980">
        <w:rPr>
          <w:rFonts w:ascii="Palatino Linotype" w:hAnsi="Palatino Linotype"/>
          <w:shd w:val="clear" w:color="auto" w:fill="FFFFFF"/>
          <w:lang w:val="es-ES_tradnl"/>
        </w:rPr>
        <w:t xml:space="preserve"> que por </w:t>
      </w:r>
      <w:r w:rsidR="008A6E0E" w:rsidRPr="00684980">
        <w:rPr>
          <w:rFonts w:ascii="Palatino Linotype" w:hAnsi="Palatino Linotype"/>
          <w:shd w:val="clear" w:color="auto" w:fill="FFFFFF"/>
          <w:lang w:val="es-ES_tradnl"/>
        </w:rPr>
        <w:t>fundamentación</w:t>
      </w:r>
      <w:r w:rsidRPr="00684980">
        <w:rPr>
          <w:rFonts w:ascii="Palatino Linotype" w:hAnsi="Palatino Linotype"/>
          <w:shd w:val="clear" w:color="auto" w:fill="FFFFFF"/>
          <w:lang w:val="es-ES_tradnl"/>
        </w:rPr>
        <w:t xml:space="preserve"> el precepto legal que les faculte para ello</w:t>
      </w:r>
      <w:r w:rsidR="009678D6" w:rsidRPr="00684980">
        <w:rPr>
          <w:rFonts w:ascii="Palatino Linotype" w:hAnsi="Palatino Linotype"/>
          <w:shd w:val="clear" w:color="auto" w:fill="FFFFFF"/>
          <w:lang w:val="es-ES_tradnl"/>
        </w:rPr>
        <w:t xml:space="preserve"> y el motivo de dicho cambio de modalidad que la propia norma establece, es decir que sobrepase las capacidades técnicas, administrativas y humanas.</w:t>
      </w:r>
    </w:p>
    <w:p w:rsidR="00D42643" w:rsidRPr="00684980" w:rsidRDefault="00D42643" w:rsidP="00D42643">
      <w:pPr>
        <w:pStyle w:val="Prrafodelista"/>
        <w:rPr>
          <w:rFonts w:ascii="Palatino Linotype" w:hAnsi="Palatino Linotype"/>
          <w:shd w:val="clear" w:color="auto" w:fill="FFFFFF"/>
          <w:lang w:val="es-ES_tradnl"/>
        </w:rPr>
      </w:pPr>
    </w:p>
    <w:p w:rsidR="00D42643" w:rsidRPr="00684980" w:rsidRDefault="009678D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hAnsi="Palatino Linotype"/>
          <w:shd w:val="clear" w:color="auto" w:fill="FFFFFF"/>
          <w:lang w:val="es-ES_tradnl"/>
        </w:rPr>
        <w:t xml:space="preserve">Cabe destacar que la ley de transparencia local no solo hace referencia a las capacidades técnicas, sino a las administrativas y humanas, lo cual implica necesariamente a la incapacidad de contar con los medios financieros, materiales y humanos para el estudio, análisis y procesamiento de la información solicitada, </w:t>
      </w:r>
      <w:r w:rsidR="0021609A" w:rsidRPr="00684980">
        <w:rPr>
          <w:rFonts w:ascii="Palatino Linotype" w:eastAsiaTheme="minorHAnsi" w:hAnsi="Palatino Linotype"/>
          <w:lang w:val="es-ES_tradnl" w:eastAsia="en-US"/>
        </w:rPr>
        <w:t xml:space="preserve">por ejemplo, el volumen de la </w:t>
      </w:r>
      <w:r w:rsidRPr="00684980">
        <w:rPr>
          <w:rFonts w:ascii="Palatino Linotype" w:eastAsiaTheme="minorHAnsi" w:hAnsi="Palatino Linotype"/>
          <w:lang w:val="es-ES_tradnl" w:eastAsia="en-US"/>
        </w:rPr>
        <w:t>información</w:t>
      </w:r>
      <w:r w:rsidR="0021609A" w:rsidRPr="00684980">
        <w:rPr>
          <w:rFonts w:ascii="Palatino Linotype" w:eastAsiaTheme="minorHAnsi" w:hAnsi="Palatino Linotype"/>
          <w:lang w:val="es-ES_tradnl" w:eastAsia="en-US"/>
        </w:rPr>
        <w:t xml:space="preserve"> requerida</w:t>
      </w:r>
      <w:r w:rsidRPr="00684980">
        <w:rPr>
          <w:rFonts w:ascii="Palatino Linotype" w:eastAsiaTheme="minorHAnsi" w:hAnsi="Palatino Linotype"/>
          <w:lang w:val="es-ES_tradnl" w:eastAsia="en-US"/>
        </w:rPr>
        <w:t xml:space="preserve"> </w:t>
      </w:r>
      <w:r w:rsidR="0021609A" w:rsidRPr="00684980">
        <w:rPr>
          <w:rFonts w:ascii="Palatino Linotype" w:eastAsiaTheme="minorHAnsi" w:hAnsi="Palatino Linotype"/>
          <w:lang w:val="es-ES_tradnl" w:eastAsia="en-US"/>
        </w:rPr>
        <w:t xml:space="preserve">por una misma persona, mediante numerosas solicitudes de acceso a la </w:t>
      </w:r>
      <w:r w:rsidRPr="00684980">
        <w:rPr>
          <w:rFonts w:ascii="Palatino Linotype" w:eastAsiaTheme="minorHAnsi" w:hAnsi="Palatino Linotype"/>
          <w:lang w:val="es-ES_tradnl" w:eastAsia="en-US"/>
        </w:rPr>
        <w:t xml:space="preserve">información </w:t>
      </w:r>
      <w:r w:rsidR="0021609A" w:rsidRPr="00684980">
        <w:rPr>
          <w:rFonts w:ascii="Palatino Linotype" w:eastAsiaTheme="minorHAnsi" w:hAnsi="Palatino Linotype"/>
          <w:lang w:val="es-ES_tradnl" w:eastAsia="en-US"/>
        </w:rPr>
        <w:t>presentadas en un mismo d</w:t>
      </w:r>
      <w:r w:rsidRPr="00684980">
        <w:rPr>
          <w:rFonts w:ascii="Palatino Linotype" w:eastAsiaTheme="minorHAnsi" w:hAnsi="Palatino Linotype"/>
          <w:lang w:val="es-ES_tradnl" w:eastAsia="en-US"/>
        </w:rPr>
        <w:t>ía</w:t>
      </w:r>
      <w:r w:rsidR="0021609A" w:rsidRPr="00684980">
        <w:rPr>
          <w:rFonts w:ascii="Palatino Linotype" w:eastAsiaTheme="minorHAnsi" w:hAnsi="Palatino Linotype"/>
          <w:lang w:val="es-ES_tradnl" w:eastAsia="en-US"/>
        </w:rPr>
        <w:t xml:space="preserve"> y que deber</w:t>
      </w:r>
      <w:r w:rsidRPr="00684980">
        <w:rPr>
          <w:rFonts w:ascii="Palatino Linotype" w:eastAsiaTheme="minorHAnsi" w:hAnsi="Palatino Linotype"/>
          <w:lang w:val="es-ES_tradnl" w:eastAsia="en-US"/>
        </w:rPr>
        <w:t xml:space="preserve">án </w:t>
      </w:r>
      <w:r w:rsidR="0021609A" w:rsidRPr="00684980">
        <w:rPr>
          <w:rFonts w:ascii="Palatino Linotype" w:eastAsiaTheme="minorHAnsi" w:hAnsi="Palatino Linotype"/>
          <w:lang w:val="es-ES_tradnl" w:eastAsia="en-US"/>
        </w:rPr>
        <w:t>de tramitarse simult</w:t>
      </w:r>
      <w:r w:rsidRPr="00684980">
        <w:rPr>
          <w:rFonts w:ascii="Palatino Linotype" w:eastAsiaTheme="minorHAnsi" w:hAnsi="Palatino Linotype"/>
          <w:lang w:val="es-ES_tradnl" w:eastAsia="en-US"/>
        </w:rPr>
        <w:t>á</w:t>
      </w:r>
      <w:r w:rsidR="0021609A" w:rsidRPr="00684980">
        <w:rPr>
          <w:rFonts w:ascii="Palatino Linotype" w:eastAsiaTheme="minorHAnsi" w:hAnsi="Palatino Linotype"/>
          <w:lang w:val="es-ES_tradnl" w:eastAsia="en-US"/>
        </w:rPr>
        <w:t>neamente en los</w:t>
      </w:r>
      <w:r w:rsidRPr="00684980">
        <w:rPr>
          <w:rFonts w:ascii="Palatino Linotype" w:eastAsiaTheme="minorHAnsi" w:hAnsi="Palatino Linotype"/>
          <w:lang w:val="es-ES_tradnl" w:eastAsia="en-US"/>
        </w:rPr>
        <w:t xml:space="preserve"> </w:t>
      </w:r>
      <w:r w:rsidR="0021609A" w:rsidRPr="00684980">
        <w:rPr>
          <w:rFonts w:ascii="Palatino Linotype" w:eastAsiaTheme="minorHAnsi" w:hAnsi="Palatino Linotype"/>
          <w:lang w:val="es-ES_tradnl" w:eastAsia="en-US"/>
        </w:rPr>
        <w:t>plazos definidos por la ley podr</w:t>
      </w:r>
      <w:r w:rsidRPr="00684980">
        <w:rPr>
          <w:rFonts w:ascii="Palatino Linotype" w:eastAsiaTheme="minorHAnsi" w:hAnsi="Palatino Linotype"/>
          <w:lang w:val="es-ES_tradnl" w:eastAsia="en-US"/>
        </w:rPr>
        <w:t>án</w:t>
      </w:r>
      <w:r w:rsidR="0021609A" w:rsidRPr="00684980">
        <w:rPr>
          <w:rFonts w:ascii="Palatino Linotype" w:eastAsiaTheme="minorHAnsi" w:hAnsi="Palatino Linotype"/>
          <w:lang w:val="es-ES_tradnl" w:eastAsia="en-US"/>
        </w:rPr>
        <w:t xml:space="preserve"> sobrepasar las capacidades administrativas, al</w:t>
      </w:r>
      <w:r w:rsidRPr="00684980">
        <w:rPr>
          <w:rFonts w:ascii="Palatino Linotype" w:eastAsiaTheme="minorHAnsi" w:hAnsi="Palatino Linotype"/>
          <w:lang w:val="es-ES_tradnl" w:eastAsia="en-US"/>
        </w:rPr>
        <w:t xml:space="preserve"> </w:t>
      </w:r>
      <w:r w:rsidR="0021609A" w:rsidRPr="00684980">
        <w:rPr>
          <w:rFonts w:ascii="Palatino Linotype" w:eastAsiaTheme="minorHAnsi" w:hAnsi="Palatino Linotype"/>
          <w:lang w:val="es-ES_tradnl" w:eastAsia="en-US"/>
        </w:rPr>
        <w:t xml:space="preserve">tener que retirar a </w:t>
      </w:r>
      <w:r w:rsidR="0021609A" w:rsidRPr="00684980">
        <w:rPr>
          <w:rFonts w:ascii="Palatino Linotype" w:eastAsiaTheme="minorHAnsi" w:hAnsi="Palatino Linotype"/>
          <w:lang w:val="es-ES_tradnl" w:eastAsia="en-US"/>
        </w:rPr>
        <w:lastRenderedPageBreak/>
        <w:t xml:space="preserve">funcionarios </w:t>
      </w:r>
      <w:r w:rsidRPr="00684980">
        <w:rPr>
          <w:rFonts w:ascii="Palatino Linotype" w:eastAsiaTheme="minorHAnsi" w:hAnsi="Palatino Linotype"/>
          <w:lang w:val="es-ES_tradnl" w:eastAsia="en-US"/>
        </w:rPr>
        <w:t>públicos</w:t>
      </w:r>
      <w:r w:rsidR="0021609A" w:rsidRPr="00684980">
        <w:rPr>
          <w:rFonts w:ascii="Palatino Linotype" w:eastAsiaTheme="minorHAnsi" w:hAnsi="Palatino Linotype"/>
          <w:lang w:val="es-ES_tradnl" w:eastAsia="en-US"/>
        </w:rPr>
        <w:t xml:space="preserve"> del </w:t>
      </w:r>
      <w:r w:rsidRPr="00684980">
        <w:rPr>
          <w:rFonts w:ascii="Palatino Linotype" w:eastAsiaTheme="minorHAnsi" w:hAnsi="Palatino Linotype"/>
          <w:lang w:val="es-ES_tradnl" w:eastAsia="en-US"/>
        </w:rPr>
        <w:t>desempeño</w:t>
      </w:r>
      <w:r w:rsidR="0021609A" w:rsidRPr="00684980">
        <w:rPr>
          <w:rFonts w:ascii="Palatino Linotype" w:eastAsiaTheme="minorHAnsi" w:hAnsi="Palatino Linotype"/>
          <w:lang w:val="es-ES_tradnl" w:eastAsia="en-US"/>
        </w:rPr>
        <w:t xml:space="preserve"> de sus funciones ordinarias</w:t>
      </w:r>
      <w:r w:rsidRPr="00684980">
        <w:rPr>
          <w:rFonts w:ascii="Palatino Linotype" w:eastAsiaTheme="minorHAnsi" w:hAnsi="Palatino Linotype"/>
          <w:lang w:val="es-ES_tradnl" w:eastAsia="en-US"/>
        </w:rPr>
        <w:t xml:space="preserve"> </w:t>
      </w:r>
      <w:r w:rsidR="0021609A" w:rsidRPr="00684980">
        <w:rPr>
          <w:rFonts w:ascii="Palatino Linotype" w:eastAsiaTheme="minorHAnsi" w:hAnsi="Palatino Linotype"/>
          <w:lang w:val="es-ES_tradnl" w:eastAsia="en-US"/>
        </w:rPr>
        <w:t xml:space="preserve">para dedicarse al procesamiento de la </w:t>
      </w:r>
      <w:r w:rsidRPr="00684980">
        <w:rPr>
          <w:rFonts w:ascii="Palatino Linotype" w:eastAsiaTheme="minorHAnsi" w:hAnsi="Palatino Linotype"/>
          <w:lang w:val="es-ES_tradnl" w:eastAsia="en-US"/>
        </w:rPr>
        <w:t>información</w:t>
      </w:r>
      <w:r w:rsidR="0021609A" w:rsidRPr="00684980">
        <w:rPr>
          <w:rFonts w:ascii="Palatino Linotype" w:eastAsiaTheme="minorHAnsi" w:hAnsi="Palatino Linotype"/>
          <w:lang w:val="es-ES_tradnl" w:eastAsia="en-US"/>
        </w:rPr>
        <w:t>; y, capacidades humanas,</w:t>
      </w:r>
      <w:r w:rsidRPr="00684980">
        <w:rPr>
          <w:rFonts w:ascii="Palatino Linotype" w:eastAsiaTheme="minorHAnsi" w:hAnsi="Palatino Linotype"/>
          <w:lang w:val="es-ES_tradnl" w:eastAsia="en-US"/>
        </w:rPr>
        <w:t xml:space="preserve"> </w:t>
      </w:r>
      <w:r w:rsidR="0021609A" w:rsidRPr="00684980">
        <w:rPr>
          <w:rFonts w:ascii="Palatino Linotype" w:eastAsiaTheme="minorHAnsi" w:hAnsi="Palatino Linotype"/>
          <w:lang w:val="es-ES_tradnl" w:eastAsia="en-US"/>
        </w:rPr>
        <w:t>cuando el volumen es tal que sobrepasa las condiciones, especialmente de sujetos</w:t>
      </w:r>
      <w:r w:rsidRPr="00684980">
        <w:rPr>
          <w:rFonts w:ascii="Palatino Linotype" w:eastAsiaTheme="minorHAnsi" w:hAnsi="Palatino Linotype"/>
          <w:lang w:val="es-ES_tradnl" w:eastAsia="en-US"/>
        </w:rPr>
        <w:t xml:space="preserve"> </w:t>
      </w:r>
      <w:r w:rsidR="0021609A" w:rsidRPr="00684980">
        <w:rPr>
          <w:rFonts w:ascii="Palatino Linotype" w:eastAsiaTheme="minorHAnsi" w:hAnsi="Palatino Linotype"/>
          <w:lang w:val="es-ES_tradnl" w:eastAsia="en-US"/>
        </w:rPr>
        <w:t>obligados con limitadas capacidades de recursos humanos</w:t>
      </w:r>
      <w:r w:rsidRPr="00684980">
        <w:rPr>
          <w:rFonts w:ascii="Palatino Linotype" w:eastAsiaTheme="minorHAnsi" w:hAnsi="Palatino Linotype"/>
          <w:lang w:val="es-ES_tradnl" w:eastAsia="en-US"/>
        </w:rPr>
        <w:t>.</w:t>
      </w:r>
    </w:p>
    <w:p w:rsidR="00AE7A5D" w:rsidRPr="00684980" w:rsidRDefault="00AE7A5D" w:rsidP="00AE7A5D">
      <w:pPr>
        <w:pStyle w:val="Prrafodelista"/>
        <w:rPr>
          <w:rFonts w:ascii="Palatino Linotype" w:hAnsi="Palatino Linotype"/>
          <w:shd w:val="clear" w:color="auto" w:fill="FFFFFF"/>
          <w:lang w:val="es-ES_tradnl"/>
        </w:rPr>
      </w:pPr>
    </w:p>
    <w:p w:rsidR="00AE7A5D" w:rsidRPr="00684980" w:rsidRDefault="00AE7A5D" w:rsidP="00AE7A5D">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84980" w:rsidRDefault="00D42643" w:rsidP="00D42643">
      <w:pPr>
        <w:pStyle w:val="Prrafodelista"/>
        <w:rPr>
          <w:rFonts w:ascii="Palatino Linotype" w:hAnsi="Palatino Linotype"/>
          <w:shd w:val="clear" w:color="auto" w:fill="FFFFFF"/>
          <w:lang w:val="es-ES_tradnl"/>
        </w:rPr>
      </w:pPr>
    </w:p>
    <w:p w:rsidR="00D42643" w:rsidRPr="00684980" w:rsidRDefault="00D42643" w:rsidP="00D42643">
      <w:pPr>
        <w:pStyle w:val="Prrafodelista"/>
        <w:numPr>
          <w:ilvl w:val="0"/>
          <w:numId w:val="30"/>
        </w:numPr>
        <w:spacing w:line="360" w:lineRule="auto"/>
        <w:ind w:right="49"/>
        <w:jc w:val="both"/>
        <w:rPr>
          <w:rFonts w:ascii="Palatino Linotype" w:hAnsi="Palatino Linotype"/>
          <w:b/>
          <w:lang w:val="es-ES_tradnl"/>
        </w:rPr>
      </w:pPr>
      <w:r w:rsidRPr="00684980">
        <w:rPr>
          <w:rFonts w:ascii="Palatino Linotype" w:hAnsi="Palatino Linotype"/>
          <w:b/>
          <w:lang w:val="es-ES_tradnl"/>
        </w:rPr>
        <w:t>De la acreditación de la legalidad de la resolución del Instituto de Transparencia, Acceso a la Información Pública y Protección de Datos Personales del Estado de México y Municipios.</w:t>
      </w:r>
    </w:p>
    <w:p w:rsidR="00D42643" w:rsidRPr="0068498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84980" w:rsidRDefault="009678D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hAnsi="Palatino Linotype"/>
          <w:lang w:val="es-ES_tradnl"/>
        </w:rPr>
        <w:t xml:space="preserve">Como ya se abordado en la presente resolución, </w:t>
      </w:r>
      <w:r w:rsidR="005723DC" w:rsidRPr="00684980">
        <w:rPr>
          <w:rFonts w:ascii="Palatino Linotype" w:hAnsi="Palatino Linotype"/>
          <w:lang w:val="es-ES_tradnl"/>
        </w:rPr>
        <w:t xml:space="preserve">el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para la emisión del acto; siendo necesario, además, que se presente subsunción entre </w:t>
      </w:r>
      <w:r w:rsidR="005723DC" w:rsidRPr="00684980">
        <w:rPr>
          <w:rFonts w:ascii="Palatino Linotype" w:hAnsi="Palatino Linotype"/>
          <w:spacing w:val="-2"/>
          <w:lang w:val="es-ES_tradnl"/>
        </w:rPr>
        <w:t xml:space="preserve">los </w:t>
      </w:r>
      <w:r w:rsidR="005723DC" w:rsidRPr="00684980">
        <w:rPr>
          <w:rFonts w:ascii="Palatino Linotype" w:hAnsi="Palatino Linotype"/>
          <w:lang w:val="es-ES_tradnl"/>
        </w:rPr>
        <w:t>fundamentos y motivos del acto de autoridad, es decir, que exista adecuación entre los motivos aducidos y las normas aplicables, configurándose así las hipótesis</w:t>
      </w:r>
      <w:r w:rsidR="005723DC" w:rsidRPr="00684980">
        <w:rPr>
          <w:rFonts w:ascii="Palatino Linotype" w:hAnsi="Palatino Linotype"/>
          <w:spacing w:val="-5"/>
          <w:lang w:val="es-ES_tradnl"/>
        </w:rPr>
        <w:t xml:space="preserve"> </w:t>
      </w:r>
      <w:r w:rsidR="005723DC" w:rsidRPr="00684980">
        <w:rPr>
          <w:rFonts w:ascii="Palatino Linotype" w:hAnsi="Palatino Linotype"/>
          <w:lang w:val="es-ES_tradnl"/>
        </w:rPr>
        <w:t>normativas.</w:t>
      </w:r>
    </w:p>
    <w:p w:rsidR="00D42643" w:rsidRPr="0068498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84980" w:rsidRDefault="005723D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hAnsi="Palatino Linotype"/>
          <w:lang w:val="es-ES_tradnl"/>
        </w:rPr>
        <w:t xml:space="preserve">Sirve de sustento a lo anterior, la jurisprudencia que abajo se cita, la cual ha sido sustento de las numerosas ejecutorias que ha dictado el Poder Judicial de la </w:t>
      </w:r>
      <w:r w:rsidRPr="00684980">
        <w:rPr>
          <w:rFonts w:ascii="Palatino Linotype" w:hAnsi="Palatino Linotype"/>
          <w:lang w:val="es-ES_tradnl"/>
        </w:rPr>
        <w:lastRenderedPageBreak/>
        <w:t>Federación y que ha sido uno de los sustentos que han dado lugar a las diversas tesis aisladas y jurisprudenciales que existen en materia de fundamentación y</w:t>
      </w:r>
      <w:r w:rsidRPr="00684980">
        <w:rPr>
          <w:rFonts w:ascii="Palatino Linotype" w:hAnsi="Palatino Linotype"/>
          <w:spacing w:val="-4"/>
          <w:lang w:val="es-ES_tradnl"/>
        </w:rPr>
        <w:t xml:space="preserve"> </w:t>
      </w:r>
      <w:r w:rsidRPr="00684980">
        <w:rPr>
          <w:rFonts w:ascii="Palatino Linotype" w:hAnsi="Palatino Linotype"/>
          <w:lang w:val="es-ES_tradnl"/>
        </w:rPr>
        <w:t>motivación:</w:t>
      </w:r>
    </w:p>
    <w:p w:rsidR="00D42643" w:rsidRPr="00684980" w:rsidRDefault="00D42643" w:rsidP="00D42643">
      <w:pPr>
        <w:pStyle w:val="Prrafodelista"/>
        <w:rPr>
          <w:rFonts w:ascii="Palatino Linotype" w:hAnsi="Palatino Linotype"/>
          <w:shd w:val="clear" w:color="auto" w:fill="FFFFFF"/>
          <w:lang w:val="es-ES_tradnl"/>
        </w:rPr>
      </w:pPr>
    </w:p>
    <w:p w:rsidR="00D42643" w:rsidRPr="00684980" w:rsidRDefault="00D42643" w:rsidP="00D42643">
      <w:pPr>
        <w:spacing w:line="276" w:lineRule="auto"/>
        <w:ind w:left="908" w:right="1121"/>
        <w:jc w:val="both"/>
        <w:rPr>
          <w:rFonts w:ascii="Palatino Linotype" w:hAnsi="Palatino Linotype"/>
          <w:i/>
          <w:sz w:val="22"/>
          <w:szCs w:val="22"/>
          <w:lang w:val="es-ES_tradnl"/>
        </w:rPr>
      </w:pPr>
      <w:r w:rsidRPr="00684980">
        <w:rPr>
          <w:rFonts w:ascii="Palatino Linotype" w:hAnsi="Palatino Linotype"/>
          <w:b/>
          <w:i/>
          <w:sz w:val="22"/>
          <w:szCs w:val="22"/>
          <w:lang w:val="es-ES_tradnl"/>
        </w:rPr>
        <w:t xml:space="preserve">“FUNDAMENTACION Y MOTIVACION. </w:t>
      </w:r>
      <w:r w:rsidRPr="00684980">
        <w:rPr>
          <w:rFonts w:ascii="Palatino Linotype" w:hAnsi="Palatino Linotype"/>
          <w:i/>
          <w:sz w:val="22"/>
          <w:szCs w:val="22"/>
          <w:lang w:val="es-ES_tradnl"/>
        </w:rPr>
        <w:t>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w:t>
      </w:r>
      <w:r w:rsidRPr="00684980">
        <w:rPr>
          <w:rFonts w:ascii="Palatino Linotype" w:hAnsi="Palatino Linotype"/>
          <w:i/>
          <w:spacing w:val="-2"/>
          <w:sz w:val="22"/>
          <w:szCs w:val="22"/>
          <w:lang w:val="es-ES_tradnl"/>
        </w:rPr>
        <w:t xml:space="preserve"> </w:t>
      </w:r>
      <w:r w:rsidRPr="00684980">
        <w:rPr>
          <w:rFonts w:ascii="Palatino Linotype" w:hAnsi="Palatino Linotype"/>
          <w:i/>
          <w:sz w:val="22"/>
          <w:szCs w:val="22"/>
          <w:lang w:val="es-ES_tradnl"/>
        </w:rPr>
        <w:t>normativas.”</w:t>
      </w:r>
      <w:r w:rsidRPr="00684980">
        <w:rPr>
          <w:rStyle w:val="Refdenotaalpie"/>
          <w:rFonts w:ascii="Palatino Linotype" w:hAnsi="Palatino Linotype"/>
          <w:i/>
          <w:sz w:val="22"/>
          <w:szCs w:val="22"/>
          <w:lang w:val="es-ES_tradnl"/>
        </w:rPr>
        <w:footnoteReference w:id="14"/>
      </w:r>
    </w:p>
    <w:p w:rsidR="00D42643" w:rsidRPr="00684980" w:rsidRDefault="00D42643" w:rsidP="00D42643">
      <w:pPr>
        <w:pStyle w:val="Prrafodelista"/>
        <w:rPr>
          <w:rFonts w:ascii="Palatino Linotype" w:hAnsi="Palatino Linotype"/>
          <w:lang w:val="es-ES_tradnl"/>
        </w:rPr>
      </w:pPr>
    </w:p>
    <w:p w:rsidR="00D42643" w:rsidRPr="00684980" w:rsidRDefault="005723D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hAnsi="Palatino Linotype"/>
          <w:lang w:val="es-ES_tradnl"/>
        </w:rPr>
        <w:t>En este sentido, la Suprema Corte de Justicia de la Nación ha señalado, a través de la siguiente jurisprudencia se ha pronunciado respecto de la congruencia ay exhaustividad de las sentencias:</w:t>
      </w:r>
    </w:p>
    <w:p w:rsidR="00D42643" w:rsidRPr="00684980" w:rsidRDefault="00D42643" w:rsidP="00D42643">
      <w:pPr>
        <w:pStyle w:val="Prrafodelista"/>
        <w:shd w:val="clear" w:color="auto" w:fill="FFFFFF"/>
        <w:tabs>
          <w:tab w:val="left" w:pos="0"/>
        </w:tabs>
        <w:spacing w:before="240" w:after="150" w:line="360" w:lineRule="auto"/>
        <w:ind w:left="502" w:right="49"/>
        <w:jc w:val="both"/>
        <w:rPr>
          <w:rFonts w:ascii="Palatino Linotype" w:hAnsi="Palatino Linotype"/>
          <w:shd w:val="clear" w:color="auto" w:fill="FFFFFF"/>
          <w:lang w:val="es-ES_tradnl"/>
        </w:rPr>
      </w:pPr>
    </w:p>
    <w:p w:rsidR="00D42643" w:rsidRPr="00684980" w:rsidRDefault="00D42643" w:rsidP="00D42643">
      <w:pPr>
        <w:pStyle w:val="Prrafodelista"/>
        <w:spacing w:line="276" w:lineRule="auto"/>
        <w:ind w:left="502"/>
        <w:jc w:val="both"/>
        <w:rPr>
          <w:rFonts w:ascii="Palatino Linotype" w:hAnsi="Palatino Linotype"/>
          <w:i/>
          <w:sz w:val="22"/>
          <w:szCs w:val="22"/>
          <w:lang w:val="es-ES_tradnl"/>
        </w:rPr>
      </w:pPr>
      <w:r w:rsidRPr="00684980">
        <w:rPr>
          <w:rFonts w:ascii="Palatino Linotype" w:hAnsi="Palatino Linotype"/>
          <w:b/>
          <w:i/>
          <w:sz w:val="22"/>
          <w:szCs w:val="22"/>
          <w:lang w:val="es-ES_tradnl"/>
        </w:rPr>
        <w:t>“SENTENCIAS DE AMPARO, PRINCIPIOS DE CONGRUENCIA Y EXHAUSTIVIDAD EN LAS.</w:t>
      </w:r>
      <w:r w:rsidRPr="00684980">
        <w:rPr>
          <w:rFonts w:ascii="Palatino Linotype" w:hAnsi="Palatino Linotype"/>
          <w:i/>
          <w:sz w:val="22"/>
          <w:szCs w:val="22"/>
          <w:lang w:val="es-ES_tradnl"/>
        </w:rPr>
        <w:t xml:space="preserve"> De los artículos 77 y 78 de la Ley de Amparo se desprende que </w:t>
      </w:r>
      <w:r w:rsidRPr="00684980">
        <w:rPr>
          <w:rFonts w:ascii="Palatino Linotype" w:hAnsi="Palatino Linotype"/>
          <w:b/>
          <w:i/>
          <w:sz w:val="22"/>
          <w:szCs w:val="22"/>
          <w:u w:val="single"/>
          <w:lang w:val="es-ES_tradnl"/>
        </w:rPr>
        <w:t xml:space="preserve">los principios de congruencia y exhaustividad que rigen en las sentencias de amparo, en esencia, están referidos a que éstas sean congruentes no sólo consigo mismas, sino también con la </w:t>
      </w:r>
      <w:r w:rsidR="008A6E0E" w:rsidRPr="00684980">
        <w:rPr>
          <w:rFonts w:ascii="Palatino Linotype" w:hAnsi="Palatino Linotype"/>
          <w:b/>
          <w:i/>
          <w:sz w:val="22"/>
          <w:szCs w:val="22"/>
          <w:u w:val="single"/>
          <w:lang w:val="es-ES_tradnl"/>
        </w:rPr>
        <w:t>Litis</w:t>
      </w:r>
      <w:r w:rsidRPr="00684980">
        <w:rPr>
          <w:rFonts w:ascii="Palatino Linotype" w:hAnsi="Palatino Linotype"/>
          <w:b/>
          <w:i/>
          <w:sz w:val="22"/>
          <w:szCs w:val="22"/>
          <w:u w:val="single"/>
          <w:lang w:val="es-ES_tradnl"/>
        </w:rPr>
        <w:t xml:space="preserve"> y con la demanda de amparo, apreciando las pruebas conducentes y resolviendo sin omitir nada, ni añadir cuestiones no hechas valer, ni expresar consideraciones contrarias entre sí o con los puntos resolutivos, lo que obliga al juzgador,</w:t>
      </w:r>
      <w:r w:rsidRPr="00684980">
        <w:rPr>
          <w:rFonts w:ascii="Palatino Linotype" w:hAnsi="Palatino Linotype"/>
          <w:i/>
          <w:sz w:val="22"/>
          <w:szCs w:val="22"/>
          <w:lang w:val="es-ES_tradnl"/>
        </w:rPr>
        <w:t xml:space="preserve"> tratándose del juicio de amparo contra leyes, a pronunciarse sobre todas y cada una </w:t>
      </w:r>
      <w:r w:rsidRPr="00684980">
        <w:rPr>
          <w:rFonts w:ascii="Palatino Linotype" w:hAnsi="Palatino Linotype"/>
          <w:i/>
          <w:sz w:val="22"/>
          <w:szCs w:val="22"/>
          <w:lang w:val="es-ES_tradnl"/>
        </w:rPr>
        <w:lastRenderedPageBreak/>
        <w:t>de las pretensiones de los quejosos, analizando, en su caso, la constitucionalidad o inconstitucionalidad de los preceptos legales reclamados, sin introducir consideraciones ajenas que pudieran llevarlo a hacer declaraciones en relación con preceptos legales que no fueron impugnados.</w:t>
      </w:r>
    </w:p>
    <w:p w:rsidR="00D42643" w:rsidRPr="00684980" w:rsidRDefault="00D42643" w:rsidP="00D42643">
      <w:pPr>
        <w:pStyle w:val="Prrafodelista"/>
        <w:spacing w:line="276" w:lineRule="auto"/>
        <w:ind w:left="502"/>
        <w:jc w:val="both"/>
        <w:rPr>
          <w:rFonts w:ascii="Palatino Linotype" w:hAnsi="Palatino Linotype"/>
          <w:i/>
          <w:sz w:val="22"/>
          <w:szCs w:val="22"/>
          <w:lang w:val="es-ES_tradnl"/>
        </w:rPr>
      </w:pPr>
    </w:p>
    <w:p w:rsidR="00D42643" w:rsidRPr="00684980" w:rsidRDefault="00D42643" w:rsidP="00D42643">
      <w:pPr>
        <w:pStyle w:val="Prrafodelista"/>
        <w:spacing w:line="276" w:lineRule="auto"/>
        <w:ind w:left="502"/>
        <w:jc w:val="both"/>
        <w:rPr>
          <w:rFonts w:ascii="Palatino Linotype" w:hAnsi="Palatino Linotype"/>
          <w:i/>
          <w:sz w:val="22"/>
          <w:szCs w:val="22"/>
          <w:lang w:val="es-ES_tradnl"/>
        </w:rPr>
      </w:pPr>
      <w:r w:rsidRPr="00684980">
        <w:rPr>
          <w:rFonts w:ascii="Palatino Linotype" w:hAnsi="Palatino Linotype"/>
          <w:i/>
          <w:sz w:val="22"/>
          <w:szCs w:val="22"/>
          <w:lang w:val="es-ES_tradnl"/>
        </w:rPr>
        <w:t>Amparo en revisión 383/2000. Administradora de Centros Comerciales Santa Fe, S.A. de C.V. 24 de mayo de 2000. Cinco votos. Ponente: Olga Sánchez Cordero de García Villegas. Secretaria: Leticia Flores Díaz.</w:t>
      </w:r>
    </w:p>
    <w:p w:rsidR="00D42643" w:rsidRPr="00684980" w:rsidRDefault="00D42643" w:rsidP="00D42643">
      <w:pPr>
        <w:pStyle w:val="Prrafodelista"/>
        <w:spacing w:line="276" w:lineRule="auto"/>
        <w:ind w:left="502"/>
        <w:jc w:val="both"/>
        <w:rPr>
          <w:rFonts w:ascii="Palatino Linotype" w:hAnsi="Palatino Linotype"/>
          <w:i/>
          <w:sz w:val="22"/>
          <w:szCs w:val="22"/>
          <w:lang w:val="es-ES_tradnl"/>
        </w:rPr>
      </w:pPr>
    </w:p>
    <w:p w:rsidR="00D42643" w:rsidRPr="00684980" w:rsidRDefault="00D42643" w:rsidP="00D42643">
      <w:pPr>
        <w:pStyle w:val="Prrafodelista"/>
        <w:spacing w:line="276" w:lineRule="auto"/>
        <w:ind w:left="502"/>
        <w:jc w:val="both"/>
        <w:rPr>
          <w:rFonts w:ascii="Palatino Linotype" w:hAnsi="Palatino Linotype"/>
          <w:i/>
          <w:sz w:val="22"/>
          <w:szCs w:val="22"/>
          <w:lang w:val="es-ES_tradnl"/>
        </w:rPr>
      </w:pPr>
      <w:r w:rsidRPr="00684980">
        <w:rPr>
          <w:rFonts w:ascii="Palatino Linotype" w:hAnsi="Palatino Linotype"/>
          <w:i/>
          <w:sz w:val="22"/>
          <w:szCs w:val="22"/>
          <w:lang w:val="es-ES_tradnl"/>
        </w:rPr>
        <w:t>Nota: Este criterio ha integrado la jurisprudencia 1a./J. 33/2005, publicada en el Semanario Judicial de la Federación y su Gaceta, Novena Época, Tomo XXI, abril de 2005, página 108, de rubro: "CONGRUENCIA Y EXHAUSTIVIDAD EN SENTENCIAS DICTADAS EN AMPARO CONTRA LEYES. ALCANCE DE ESTOS PRINCIPIOS."</w:t>
      </w:r>
      <w:r w:rsidRPr="00684980">
        <w:rPr>
          <w:rStyle w:val="Refdenotaalpie"/>
          <w:rFonts w:ascii="Palatino Linotype" w:hAnsi="Palatino Linotype"/>
          <w:i/>
          <w:sz w:val="22"/>
          <w:szCs w:val="22"/>
          <w:lang w:val="es-ES_tradnl"/>
        </w:rPr>
        <w:footnoteReference w:id="15"/>
      </w:r>
    </w:p>
    <w:p w:rsidR="00D42643" w:rsidRPr="0068498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8498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hAnsi="Palatino Linotype"/>
          <w:lang w:val="es-ES_tradnl"/>
        </w:rPr>
        <w:t>Por</w:t>
      </w:r>
      <w:r w:rsidRPr="00684980">
        <w:rPr>
          <w:rFonts w:ascii="Palatino Linotype" w:hAnsi="Palatino Linotype"/>
          <w:spacing w:val="-1"/>
          <w:lang w:val="es-ES_tradnl"/>
        </w:rPr>
        <w:t xml:space="preserve"> </w:t>
      </w:r>
      <w:r w:rsidRPr="00684980">
        <w:rPr>
          <w:rFonts w:ascii="Palatino Linotype" w:hAnsi="Palatino Linotype"/>
          <w:lang w:val="es-ES_tradnl"/>
        </w:rPr>
        <w:t>lo</w:t>
      </w:r>
      <w:r w:rsidRPr="00684980">
        <w:rPr>
          <w:rFonts w:ascii="Palatino Linotype" w:hAnsi="Palatino Linotype"/>
          <w:spacing w:val="-6"/>
          <w:lang w:val="es-ES_tradnl"/>
        </w:rPr>
        <w:t xml:space="preserve"> </w:t>
      </w:r>
      <w:r w:rsidRPr="00684980">
        <w:rPr>
          <w:rFonts w:ascii="Palatino Linotype" w:hAnsi="Palatino Linotype"/>
          <w:lang w:val="es-ES_tradnl"/>
        </w:rPr>
        <w:t>tanto,</w:t>
      </w:r>
      <w:r w:rsidRPr="00684980">
        <w:rPr>
          <w:rFonts w:ascii="Palatino Linotype" w:hAnsi="Palatino Linotype"/>
          <w:spacing w:val="-3"/>
          <w:lang w:val="es-ES_tradnl"/>
        </w:rPr>
        <w:t xml:space="preserve"> </w:t>
      </w:r>
      <w:r w:rsidRPr="00684980">
        <w:rPr>
          <w:rFonts w:ascii="Palatino Linotype" w:hAnsi="Palatino Linotype"/>
          <w:lang w:val="es-ES_tradnl"/>
        </w:rPr>
        <w:t xml:space="preserve">si bien la particular hizo uso legítimo de su derecho de acceso a la información, este Órgano Garante Local en todo momento y en aras de </w:t>
      </w:r>
      <w:r w:rsidRPr="00684980">
        <w:rPr>
          <w:rFonts w:ascii="Palatino Linotype" w:eastAsia="MS Mincho" w:hAnsi="Palatino Linotype"/>
          <w:lang w:val="es-ES_tradnl"/>
        </w:rPr>
        <w:t xml:space="preserve">promover, respetar, proteger y garantizar su derecho de acceso a la información, es que se determinó procedente poner a disposición de la solicitante la información solicitada en consulta directa, con la intención legítima de no lesionar el derecho humano, con base en los dispuesto por </w:t>
      </w:r>
      <w:r w:rsidRPr="00684980">
        <w:rPr>
          <w:rFonts w:ascii="Palatino Linotype" w:eastAsia="MS Mincho" w:hAnsi="Palatino Linotype" w:cs="Arial"/>
          <w:lang w:val="es-ES_tradnl"/>
        </w:rPr>
        <w:t xml:space="preserve">los artículos 158 y 164 de la Ley de Transparencia y Acceso a la Información Pública del Estado de México y Municipios, que señalan lo siguiente: </w:t>
      </w:r>
    </w:p>
    <w:p w:rsidR="00D42643" w:rsidRPr="00684980" w:rsidRDefault="00D42643" w:rsidP="00D42643">
      <w:pPr>
        <w:spacing w:line="276" w:lineRule="auto"/>
        <w:ind w:left="567" w:right="567"/>
        <w:jc w:val="both"/>
        <w:rPr>
          <w:rFonts w:ascii="Palatino Linotype" w:hAnsi="Palatino Linotype"/>
          <w:i/>
          <w:sz w:val="22"/>
          <w:szCs w:val="22"/>
          <w:lang w:val="es-ES_tradnl"/>
        </w:rPr>
      </w:pPr>
      <w:r w:rsidRPr="00684980">
        <w:rPr>
          <w:rFonts w:ascii="Palatino Linotype" w:hAnsi="Palatino Linotype"/>
          <w:i/>
          <w:sz w:val="22"/>
          <w:szCs w:val="22"/>
          <w:lang w:val="es-ES_tradnl"/>
        </w:rPr>
        <w:t>“</w:t>
      </w:r>
      <w:r w:rsidRPr="00684980">
        <w:rPr>
          <w:rFonts w:ascii="Palatino Linotype" w:hAnsi="Palatino Linotype"/>
          <w:b/>
          <w:bCs/>
          <w:i/>
          <w:sz w:val="22"/>
          <w:szCs w:val="22"/>
          <w:lang w:val="es-ES_tradnl"/>
        </w:rPr>
        <w:t>Artículo 158.</w:t>
      </w:r>
      <w:r w:rsidRPr="00684980">
        <w:rPr>
          <w:rFonts w:ascii="Palatino Linotype" w:hAnsi="Palatino Linotype"/>
          <w:i/>
          <w:sz w:val="22"/>
          <w:szCs w:val="22"/>
          <w:lang w:val="es-ES_tradnl"/>
        </w:rPr>
        <w:t xml:space="preserve"> </w:t>
      </w:r>
      <w:r w:rsidRPr="00684980">
        <w:rPr>
          <w:rFonts w:ascii="Palatino Linotype" w:hAnsi="Palatino Linotype"/>
          <w:b/>
          <w:bCs/>
          <w:i/>
          <w:sz w:val="22"/>
          <w:szCs w:val="22"/>
          <w:lang w:val="es-ES_tradnl"/>
        </w:rPr>
        <w:t>De manera excepcional, cuando de forma fundada y motivada así lo determine el sujeto obligado</w:t>
      </w:r>
      <w:r w:rsidRPr="00684980">
        <w:rPr>
          <w:rFonts w:ascii="Palatino Linotype" w:hAnsi="Palatino Linotype"/>
          <w:i/>
          <w:sz w:val="22"/>
          <w:szCs w:val="22"/>
          <w:lang w:val="es-ES_tradnl"/>
        </w:rPr>
        <w:t xml:space="preserve">, en aquellos casos en que la información solicitada que </w:t>
      </w:r>
      <w:r w:rsidRPr="00684980">
        <w:rPr>
          <w:rFonts w:ascii="Palatino Linotype" w:hAnsi="Palatino Linotype"/>
          <w:i/>
          <w:sz w:val="22"/>
          <w:szCs w:val="22"/>
          <w:lang w:val="es-ES_tradnl"/>
        </w:rPr>
        <w:lastRenderedPageBreak/>
        <w:t xml:space="preserve">ya se encuentre en su posesión implique análisis, estudio o procesamiento de documentos </w:t>
      </w:r>
      <w:r w:rsidRPr="00684980">
        <w:rPr>
          <w:rFonts w:ascii="Palatino Linotype" w:hAnsi="Palatino Linotype"/>
          <w:b/>
          <w:bCs/>
          <w:i/>
          <w:sz w:val="22"/>
          <w:szCs w:val="22"/>
          <w:lang w:val="es-ES_tradnl"/>
        </w:rPr>
        <w:t>cuya entrega o reproducción sobrepase las capacidades técnicas administrativas y humanas del sujeto obligado</w:t>
      </w:r>
      <w:r w:rsidRPr="00684980">
        <w:rPr>
          <w:rFonts w:ascii="Palatino Linotype" w:hAnsi="Palatino Linotype"/>
          <w:i/>
          <w:sz w:val="22"/>
          <w:szCs w:val="22"/>
          <w:lang w:val="es-ES_tradnl"/>
        </w:rPr>
        <w:t xml:space="preserve"> para cumplir con la solicitud, en los plazos establecidos para dichos efectos,</w:t>
      </w:r>
      <w:r w:rsidRPr="00684980">
        <w:rPr>
          <w:rFonts w:ascii="Palatino Linotype" w:hAnsi="Palatino Linotype"/>
          <w:b/>
          <w:bCs/>
          <w:i/>
          <w:sz w:val="22"/>
          <w:szCs w:val="22"/>
          <w:lang w:val="es-ES_tradnl"/>
        </w:rPr>
        <w:t xml:space="preserve"> se podrá poner a disposición del solicitante los documentos en consulta directa</w:t>
      </w:r>
      <w:r w:rsidRPr="00684980">
        <w:rPr>
          <w:rFonts w:ascii="Palatino Linotype" w:hAnsi="Palatino Linotype"/>
          <w:i/>
          <w:sz w:val="22"/>
          <w:szCs w:val="22"/>
          <w:lang w:val="es-ES_tradnl"/>
        </w:rPr>
        <w:t>, salvo la información clasificada”.</w:t>
      </w:r>
    </w:p>
    <w:p w:rsidR="00D42643" w:rsidRPr="00684980" w:rsidRDefault="00D42643" w:rsidP="00D42643">
      <w:pPr>
        <w:spacing w:line="276" w:lineRule="auto"/>
        <w:ind w:right="567"/>
        <w:jc w:val="both"/>
        <w:rPr>
          <w:rFonts w:ascii="Palatino Linotype" w:hAnsi="Palatino Linotype"/>
          <w:i/>
          <w:sz w:val="22"/>
          <w:szCs w:val="22"/>
          <w:lang w:val="es-ES_tradnl"/>
        </w:rPr>
      </w:pPr>
    </w:p>
    <w:p w:rsidR="00D42643" w:rsidRPr="00684980" w:rsidRDefault="00D42643" w:rsidP="00D42643">
      <w:pPr>
        <w:spacing w:line="276" w:lineRule="auto"/>
        <w:ind w:left="567" w:right="567"/>
        <w:jc w:val="both"/>
        <w:rPr>
          <w:rFonts w:ascii="Palatino Linotype" w:hAnsi="Palatino Linotype"/>
          <w:b/>
          <w:bCs/>
          <w:i/>
          <w:sz w:val="22"/>
          <w:szCs w:val="22"/>
          <w:lang w:val="es-ES_tradnl"/>
        </w:rPr>
      </w:pPr>
      <w:r w:rsidRPr="00684980">
        <w:rPr>
          <w:rFonts w:ascii="Palatino Linotype" w:hAnsi="Palatino Linotype"/>
          <w:i/>
          <w:sz w:val="22"/>
          <w:szCs w:val="22"/>
          <w:lang w:val="es-ES_tradnl"/>
        </w:rPr>
        <w:t>“</w:t>
      </w:r>
      <w:r w:rsidRPr="00684980">
        <w:rPr>
          <w:rFonts w:ascii="Palatino Linotype" w:hAnsi="Palatino Linotype"/>
          <w:b/>
          <w:bCs/>
          <w:i/>
          <w:sz w:val="22"/>
          <w:szCs w:val="22"/>
          <w:lang w:val="es-ES_tradnl"/>
        </w:rPr>
        <w:t>Artículo 164.</w:t>
      </w:r>
      <w:r w:rsidRPr="00684980">
        <w:rPr>
          <w:rFonts w:ascii="Palatino Linotype" w:hAnsi="Palatino Linotype"/>
          <w:i/>
          <w:sz w:val="22"/>
          <w:szCs w:val="22"/>
          <w:lang w:val="es-ES_tradnl"/>
        </w:rPr>
        <w:t xml:space="preserve"> </w:t>
      </w:r>
      <w:r w:rsidRPr="00684980">
        <w:rPr>
          <w:rFonts w:ascii="Palatino Linotype" w:hAnsi="Palatino Linotype"/>
          <w:b/>
          <w:bCs/>
          <w:i/>
          <w:sz w:val="22"/>
          <w:szCs w:val="22"/>
          <w:lang w:val="es-ES_tradnl"/>
        </w:rPr>
        <w:t>El acceso se dará en la modalidad de entrega</w:t>
      </w:r>
      <w:r w:rsidRPr="00684980">
        <w:rPr>
          <w:rFonts w:ascii="Palatino Linotype" w:hAnsi="Palatino Linotype"/>
          <w:i/>
          <w:sz w:val="22"/>
          <w:szCs w:val="22"/>
          <w:lang w:val="es-ES_tradnl"/>
        </w:rPr>
        <w:t xml:space="preserve"> y, en su caso, de envío elegidos por el solicitante</w:t>
      </w:r>
      <w:r w:rsidRPr="00684980">
        <w:rPr>
          <w:rFonts w:ascii="Palatino Linotype" w:hAnsi="Palatino Linotype"/>
          <w:b/>
          <w:bCs/>
          <w:i/>
          <w:sz w:val="22"/>
          <w:szCs w:val="22"/>
          <w:lang w:val="es-ES_tradnl"/>
        </w:rPr>
        <w:t>. Cuando la información no pueda entregarse o enviarse en la modalidad solicitada, el sujeto obligado deberá ofrecer otra u otras modalidades de entrega.</w:t>
      </w:r>
    </w:p>
    <w:p w:rsidR="00D42643" w:rsidRPr="00684980" w:rsidRDefault="00D42643" w:rsidP="00D42643">
      <w:pPr>
        <w:spacing w:line="276" w:lineRule="auto"/>
        <w:ind w:left="567" w:right="567"/>
        <w:jc w:val="both"/>
        <w:rPr>
          <w:rFonts w:ascii="Palatino Linotype" w:hAnsi="Palatino Linotype"/>
          <w:i/>
          <w:sz w:val="22"/>
          <w:szCs w:val="22"/>
          <w:lang w:val="es-ES_tradnl"/>
        </w:rPr>
      </w:pPr>
    </w:p>
    <w:p w:rsidR="00D42643" w:rsidRPr="00684980" w:rsidRDefault="00D42643" w:rsidP="00D42643">
      <w:pPr>
        <w:spacing w:line="276" w:lineRule="auto"/>
        <w:ind w:left="567" w:right="567"/>
        <w:jc w:val="both"/>
        <w:rPr>
          <w:rFonts w:ascii="Palatino Linotype" w:hAnsi="Palatino Linotype"/>
          <w:i/>
          <w:sz w:val="22"/>
          <w:szCs w:val="22"/>
          <w:lang w:val="es-ES_tradnl"/>
        </w:rPr>
      </w:pPr>
      <w:r w:rsidRPr="00684980">
        <w:rPr>
          <w:rFonts w:ascii="Palatino Linotype" w:hAnsi="Palatino Linotype"/>
          <w:b/>
          <w:bCs/>
          <w:i/>
          <w:sz w:val="22"/>
          <w:szCs w:val="22"/>
          <w:lang w:val="es-ES_tradnl"/>
        </w:rPr>
        <w:t>En cualquier caso, se deberá fundar y motivar la necesidad de ofrecer otras modalidades</w:t>
      </w:r>
      <w:r w:rsidRPr="00684980">
        <w:rPr>
          <w:rFonts w:ascii="Palatino Linotype" w:hAnsi="Palatino Linotype"/>
          <w:i/>
          <w:sz w:val="22"/>
          <w:szCs w:val="22"/>
          <w:lang w:val="es-ES_tradnl"/>
        </w:rPr>
        <w:t>”.</w:t>
      </w:r>
    </w:p>
    <w:p w:rsidR="00D42643" w:rsidRPr="0068498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8498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hAnsi="Palatino Linotype"/>
          <w:lang w:val="es-ES_tradnl"/>
        </w:rPr>
        <w:t xml:space="preserve">Cabe destacar que el artículo 155 fracción V de la Ley de Transparencia y Acceso a la Información Pública del Estado de México y Municipios señala que para presentar una solicitud por escrito, un requisito es que se señale la modalidad en la que prefiere se otorgue el acceso a la información, la cual podrá </w:t>
      </w:r>
      <w:r w:rsidR="007D3D0B" w:rsidRPr="00684980">
        <w:rPr>
          <w:rFonts w:ascii="Palatino Linotype" w:hAnsi="Palatino Linotype"/>
          <w:lang w:val="es-ES_tradnl"/>
        </w:rPr>
        <w:t>ser verbal, siempre y cuando se</w:t>
      </w:r>
      <w:r w:rsidRPr="00684980">
        <w:rPr>
          <w:rFonts w:ascii="Palatino Linotype" w:hAnsi="Palatino Linotype"/>
          <w:lang w:val="es-ES_tradnl"/>
        </w:rPr>
        <w:t>a para fines de orientación, mediante consulta directa, mediante expedición de copias simples o certificadas o la reproducción en cualquier otro medio, incluidos lo electrónicos.</w:t>
      </w:r>
    </w:p>
    <w:p w:rsidR="00D42643" w:rsidRPr="0068498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8498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hAnsi="Palatino Linotype"/>
          <w:lang w:val="es-ES_tradnl"/>
        </w:rPr>
        <w:t xml:space="preserve">En el caso en cuestión la modalidad elegida por el particular fue vía SAIMEX; sin embargo, el sujeto obligado derivado del número de solicitudes de información y recursos de revisión interpuestos en contra del Ayuntamiento de Ixtapan de la Sal en un mismo lapso temporal, sobrepasaron </w:t>
      </w:r>
      <w:r w:rsidRPr="00684980">
        <w:rPr>
          <w:rFonts w:ascii="Palatino Linotype" w:eastAsia="MS Mincho" w:hAnsi="Palatino Linotype"/>
          <w:lang w:val="es-ES_tradnl"/>
        </w:rPr>
        <w:t xml:space="preserve">sus capacidades administrativas y </w:t>
      </w:r>
      <w:r w:rsidRPr="00684980">
        <w:rPr>
          <w:rFonts w:ascii="Palatino Linotype" w:eastAsia="MS Mincho" w:hAnsi="Palatino Linotype"/>
          <w:lang w:val="es-ES_tradnl"/>
        </w:rPr>
        <w:lastRenderedPageBreak/>
        <w:t>humanas, con las consecuencias que ello implica, como es la falta de eficiencia organizacional para efectuar sus funciones esenciales razón por la cual de conformidad con el artículo 158 de la Ley de Transparencia y Acceso a la Información Pública  del Estado de México y Municipios de</w:t>
      </w:r>
      <w:r w:rsidRPr="00684980">
        <w:rPr>
          <w:rFonts w:ascii="Palatino Linotype" w:hAnsi="Palatino Linotype"/>
          <w:bCs/>
          <w:lang w:val="es-ES_tradnl"/>
        </w:rPr>
        <w:t xml:space="preserve"> manera excepcional, cuando de forma fundada y motivada así lo determine, </w:t>
      </w:r>
      <w:r w:rsidRPr="00684980">
        <w:rPr>
          <w:rFonts w:ascii="Palatino Linotype" w:hAnsi="Palatino Linotype"/>
          <w:lang w:val="es-ES_tradnl"/>
        </w:rPr>
        <w:t xml:space="preserve">en aquellos casos en que la información solicitada que ya se encuentre en su posesión implique análisis, estudio o procesamiento de documentos </w:t>
      </w:r>
      <w:r w:rsidRPr="00684980">
        <w:rPr>
          <w:rFonts w:ascii="Palatino Linotype" w:hAnsi="Palatino Linotype"/>
          <w:bCs/>
          <w:lang w:val="es-ES_tradnl"/>
        </w:rPr>
        <w:t>cuya entrega o reproducción sobrepase las capacidades técnicas administrativas y humanas del sujeto obligado</w:t>
      </w:r>
      <w:r w:rsidRPr="00684980">
        <w:rPr>
          <w:rFonts w:ascii="Palatino Linotype" w:hAnsi="Palatino Linotype"/>
          <w:lang w:val="es-ES_tradnl"/>
        </w:rPr>
        <w:t xml:space="preserve"> para cumplir con la solicitud, en los plazos establecidos para dichos efectos,</w:t>
      </w:r>
      <w:r w:rsidRPr="00684980">
        <w:rPr>
          <w:rFonts w:ascii="Palatino Linotype" w:hAnsi="Palatino Linotype"/>
          <w:bCs/>
          <w:lang w:val="es-ES_tradnl"/>
        </w:rPr>
        <w:t xml:space="preserve"> se podrá poner a disposición del solicitante los documentos en consulta directa</w:t>
      </w:r>
      <w:r w:rsidRPr="00684980">
        <w:rPr>
          <w:rFonts w:ascii="Palatino Linotype" w:hAnsi="Palatino Linotype"/>
          <w:lang w:val="es-ES_tradnl"/>
        </w:rPr>
        <w:t>, salvo la información clasificada.</w:t>
      </w:r>
    </w:p>
    <w:p w:rsidR="00D42643" w:rsidRPr="0068498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8498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eastAsia="MS Mincho" w:hAnsi="Palatino Linotype"/>
          <w:lang w:val="es-ES_tradnl"/>
        </w:rPr>
        <w:t xml:space="preserve">En razón de ello, el </w:t>
      </w:r>
      <w:r w:rsidR="004C04FE" w:rsidRPr="00684980">
        <w:rPr>
          <w:rFonts w:ascii="Palatino Linotype" w:eastAsia="MS Mincho" w:hAnsi="Palatino Linotype"/>
          <w:lang w:val="es-ES_tradnl"/>
        </w:rPr>
        <w:t xml:space="preserve">Sujeto Obligado </w:t>
      </w:r>
      <w:r w:rsidRPr="00684980">
        <w:rPr>
          <w:rFonts w:ascii="Palatino Linotype" w:eastAsia="MS Mincho" w:hAnsi="Palatino Linotype"/>
          <w:lang w:val="es-ES_tradnl"/>
        </w:rPr>
        <w:t xml:space="preserve">no negó el acceso a la información </w:t>
      </w:r>
      <w:r w:rsidR="008A6281" w:rsidRPr="00684980">
        <w:rPr>
          <w:rFonts w:ascii="Palatino Linotype" w:eastAsia="MS Mincho" w:hAnsi="Palatino Linotype"/>
          <w:lang w:val="es-ES_tradnl"/>
        </w:rPr>
        <w:t>solicitada</w:t>
      </w:r>
      <w:r w:rsidRPr="00684980">
        <w:rPr>
          <w:rFonts w:ascii="Palatino Linotype" w:eastAsia="MS Mincho" w:hAnsi="Palatino Linotype"/>
          <w:lang w:val="es-ES_tradnl"/>
        </w:rPr>
        <w:t xml:space="preserve">, ni mucho menos negó contar con la misma, si no que atendiendo a los preceptos legales citados, de manera fundada y motivada mediante Acta del Comité de Transparencia se determinó el cambio de modalidad a consulta directa en virtud de que sus capacidades técnicas, administrativas y humanos se encontraban sobrepasadas por el cúmulo de solicitudes de información y recursos de revisión  interpuestos, aunado a que, </w:t>
      </w:r>
      <w:r w:rsidRPr="00684980">
        <w:rPr>
          <w:rFonts w:ascii="Palatino Linotype" w:hAnsi="Palatino Linotype"/>
          <w:lang w:val="es-ES_tradnl"/>
        </w:rPr>
        <w:t xml:space="preserve">como es del conocimiento general, múltiples instancias gubernamentales, ante la pandemia generada por el virus SARS-CoV-2 (COVID-19), anunciaron medidas como la suspensión de actividades desde el 17 de marzo </w:t>
      </w:r>
      <w:r w:rsidRPr="00684980">
        <w:rPr>
          <w:rFonts w:ascii="Palatino Linotype" w:hAnsi="Palatino Linotype"/>
          <w:lang w:val="es-ES_tradnl"/>
        </w:rPr>
        <w:lastRenderedPageBreak/>
        <w:t>del dos mil veinte, de manera parcial o total, para evitar el contagio del COVID-19, lo que ha dificultado la continuidad de la gestión pública.</w:t>
      </w:r>
    </w:p>
    <w:p w:rsidR="004C04FE" w:rsidRPr="00684980" w:rsidRDefault="004C04FE" w:rsidP="004C04FE">
      <w:pPr>
        <w:pStyle w:val="Prrafodelista"/>
        <w:rPr>
          <w:rFonts w:ascii="Palatino Linotype" w:hAnsi="Palatino Linotype"/>
          <w:shd w:val="clear" w:color="auto" w:fill="FFFFFF"/>
          <w:lang w:val="es-ES_tradnl"/>
        </w:rPr>
      </w:pPr>
    </w:p>
    <w:p w:rsidR="00D42643" w:rsidRPr="0068498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eastAsia="MS Mincho" w:hAnsi="Palatino Linotype"/>
          <w:lang w:val="es-ES_tradnl"/>
        </w:rPr>
        <w:t xml:space="preserve">No </w:t>
      </w:r>
      <w:proofErr w:type="gramStart"/>
      <w:r w:rsidR="008A6E0E" w:rsidRPr="00684980">
        <w:rPr>
          <w:rFonts w:ascii="Palatino Linotype" w:eastAsia="MS Mincho" w:hAnsi="Palatino Linotype"/>
          <w:lang w:val="es-ES_tradnl"/>
        </w:rPr>
        <w:t>obstante</w:t>
      </w:r>
      <w:proofErr w:type="gramEnd"/>
      <w:r w:rsidRPr="00684980">
        <w:rPr>
          <w:rFonts w:ascii="Palatino Linotype" w:eastAsia="MS Mincho" w:hAnsi="Palatino Linotype"/>
          <w:lang w:val="es-ES_tradnl"/>
        </w:rPr>
        <w:t xml:space="preserve"> lo anterior, el </w:t>
      </w:r>
      <w:r w:rsidR="004C04FE" w:rsidRPr="00684980">
        <w:rPr>
          <w:rFonts w:ascii="Palatino Linotype" w:eastAsia="MS Mincho" w:hAnsi="Palatino Linotype"/>
          <w:lang w:val="es-ES_tradnl"/>
        </w:rPr>
        <w:t xml:space="preserve">Sujeto Obligado </w:t>
      </w:r>
      <w:r w:rsidRPr="00684980">
        <w:rPr>
          <w:rFonts w:ascii="Palatino Linotype" w:eastAsia="MS Mincho" w:hAnsi="Palatino Linotype"/>
          <w:lang w:val="es-ES_tradnl"/>
        </w:rPr>
        <w:t>ofreció otra modalidad de entrega de la información solicitada mediante la consulta directa de la misma, por ende, no</w:t>
      </w:r>
      <w:r w:rsidR="008A6281" w:rsidRPr="00684980">
        <w:rPr>
          <w:rFonts w:ascii="Palatino Linotype" w:eastAsia="MS Mincho" w:hAnsi="Palatino Linotype"/>
          <w:lang w:val="es-ES_tradnl"/>
        </w:rPr>
        <w:t xml:space="preserve"> </w:t>
      </w:r>
      <w:r w:rsidRPr="00684980">
        <w:rPr>
          <w:rFonts w:ascii="Palatino Linotype" w:eastAsia="MS Mincho" w:hAnsi="Palatino Linotype"/>
          <w:lang w:val="es-ES_tradnl"/>
        </w:rPr>
        <w:t>se configura una negativa de proporcionar la información como erróneamente se inconforma el particular y como ha confirmado ese Órgano Garante en su resolución al recurso de inconformidad que se cumplimenta.</w:t>
      </w:r>
    </w:p>
    <w:p w:rsidR="00D42643" w:rsidRPr="00684980" w:rsidRDefault="00D42643" w:rsidP="00D42643">
      <w:pPr>
        <w:pStyle w:val="Prrafodelista"/>
        <w:rPr>
          <w:rFonts w:ascii="Palatino Linotype" w:hAnsi="Palatino Linotype"/>
          <w:lang w:val="es-ES_tradnl"/>
        </w:rPr>
      </w:pPr>
    </w:p>
    <w:p w:rsidR="00D42643" w:rsidRPr="0068498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hAnsi="Palatino Linotype"/>
          <w:lang w:val="es-ES_tradnl"/>
        </w:rPr>
        <w:t xml:space="preserve">Lo anterior, es así ya que de conformidad con lo dispuesto en el artículo 164 del ordenamiento legal referido señala que el </w:t>
      </w:r>
      <w:r w:rsidRPr="00684980">
        <w:rPr>
          <w:rFonts w:ascii="Palatino Linotype" w:hAnsi="Palatino Linotype"/>
          <w:bCs/>
          <w:lang w:val="es-ES_tradnl"/>
        </w:rPr>
        <w:t>acceso se dará en la modalidad de entrega</w:t>
      </w:r>
      <w:r w:rsidRPr="00684980">
        <w:rPr>
          <w:rFonts w:ascii="Palatino Linotype" w:hAnsi="Palatino Linotype"/>
          <w:lang w:val="es-ES_tradnl"/>
        </w:rPr>
        <w:t xml:space="preserve"> y, en su caso, de envío elegidos por el solicitante</w:t>
      </w:r>
      <w:r w:rsidRPr="00684980">
        <w:rPr>
          <w:rFonts w:ascii="Palatino Linotype" w:hAnsi="Palatino Linotype"/>
          <w:bCs/>
          <w:lang w:val="es-ES_tradnl"/>
        </w:rPr>
        <w:t xml:space="preserve"> y que cuando la información no pueda entregarse o enviarse en la modalidad solicitada, el sujeto obligado deberá ofrecer otra u otras modalidades de entrega, lo cual en el presente caso fue la modalidad de consulta directa.</w:t>
      </w:r>
    </w:p>
    <w:p w:rsidR="00D42643" w:rsidRPr="00684980" w:rsidRDefault="00D42643" w:rsidP="00D42643">
      <w:pPr>
        <w:pStyle w:val="Prrafodelista"/>
        <w:rPr>
          <w:rFonts w:ascii="Palatino Linotype" w:hAnsi="Palatino Linotype"/>
          <w:lang w:val="es-ES_tradnl"/>
        </w:rPr>
      </w:pPr>
    </w:p>
    <w:p w:rsidR="00D42643" w:rsidRPr="0068498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hAnsi="Palatino Linotype"/>
          <w:lang w:val="es-ES_tradnl"/>
        </w:rPr>
        <w:t xml:space="preserve">En esa virtud, se considera que no se vulnero el derecho de acceso a la información del particular y mucho menos se trata de una negativa de información, como lo sostiene el Órgano Garante Nacional en su resolución al recurso de inconformidad, que </w:t>
      </w:r>
      <w:r w:rsidR="008A6E0E" w:rsidRPr="00684980">
        <w:rPr>
          <w:rFonts w:ascii="Palatino Linotype" w:hAnsi="Palatino Linotype"/>
          <w:lang w:val="es-ES_tradnl"/>
        </w:rPr>
        <w:t>alejándose</w:t>
      </w:r>
      <w:r w:rsidRPr="00684980">
        <w:rPr>
          <w:rFonts w:ascii="Palatino Linotype" w:hAnsi="Palatino Linotype"/>
          <w:lang w:val="es-ES_tradnl"/>
        </w:rPr>
        <w:t xml:space="preserve"> del principio de legalidad pretende interpretar la norma general en el sentido de establecer una nueva causal de </w:t>
      </w:r>
      <w:r w:rsidR="008A6E0E" w:rsidRPr="00684980">
        <w:rPr>
          <w:rFonts w:ascii="Palatino Linotype" w:hAnsi="Palatino Linotype"/>
          <w:lang w:val="es-ES_tradnl"/>
        </w:rPr>
        <w:t>procedencia</w:t>
      </w:r>
      <w:r w:rsidRPr="00684980">
        <w:rPr>
          <w:rFonts w:ascii="Palatino Linotype" w:hAnsi="Palatino Linotype"/>
          <w:lang w:val="es-ES_tradnl"/>
        </w:rPr>
        <w:t xml:space="preserve"> de dicho medio de </w:t>
      </w:r>
      <w:r w:rsidR="008A6E0E" w:rsidRPr="00684980">
        <w:rPr>
          <w:rFonts w:ascii="Palatino Linotype" w:hAnsi="Palatino Linotype"/>
          <w:lang w:val="es-ES_tradnl"/>
        </w:rPr>
        <w:t>impugnación</w:t>
      </w:r>
      <w:r w:rsidRPr="00684980">
        <w:rPr>
          <w:rFonts w:ascii="Palatino Linotype" w:hAnsi="Palatino Linotype"/>
          <w:lang w:val="es-ES_tradnl"/>
        </w:rPr>
        <w:t xml:space="preserve"> como el idóneo para reclamar toda clase de negativas de </w:t>
      </w:r>
      <w:r w:rsidR="008A6E0E" w:rsidRPr="00684980">
        <w:rPr>
          <w:rFonts w:ascii="Palatino Linotype" w:hAnsi="Palatino Linotype"/>
          <w:lang w:val="es-ES_tradnl"/>
        </w:rPr>
        <w:t>acceso</w:t>
      </w:r>
      <w:r w:rsidRPr="00684980">
        <w:rPr>
          <w:rFonts w:ascii="Palatino Linotype" w:hAnsi="Palatino Linotype"/>
          <w:lang w:val="es-ES_tradnl"/>
        </w:rPr>
        <w:t xml:space="preserve"> s al información que se imputen a los órganos garantes locales.</w:t>
      </w:r>
    </w:p>
    <w:p w:rsidR="00D42643" w:rsidRPr="0068498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hAnsi="Palatino Linotype"/>
          <w:lang w:val="es-ES_tradnl"/>
        </w:rPr>
        <w:lastRenderedPageBreak/>
        <w:t>En este orden de ideas, el Órgano Garante Nacional refiere en su resolución lo siguiente:</w:t>
      </w:r>
    </w:p>
    <w:p w:rsidR="00D42643" w:rsidRPr="00684980" w:rsidRDefault="00D42643" w:rsidP="00D42643">
      <w:pPr>
        <w:pStyle w:val="Prrafodelista"/>
        <w:ind w:left="502"/>
        <w:rPr>
          <w:rFonts w:ascii="Palatino Linotype" w:hAnsi="Palatino Linotype"/>
          <w:lang w:val="es-ES_tradnl"/>
        </w:rPr>
      </w:pPr>
    </w:p>
    <w:p w:rsidR="00D42643" w:rsidRPr="00684980" w:rsidRDefault="00D42643" w:rsidP="00D42643">
      <w:pPr>
        <w:pStyle w:val="Prrafodelista"/>
        <w:tabs>
          <w:tab w:val="left" w:pos="0"/>
        </w:tabs>
        <w:spacing w:line="276" w:lineRule="auto"/>
        <w:ind w:left="502" w:right="49"/>
        <w:jc w:val="both"/>
        <w:rPr>
          <w:rFonts w:ascii="Palatino Linotype" w:hAnsi="Palatino Linotype"/>
          <w:i/>
          <w:sz w:val="22"/>
          <w:szCs w:val="22"/>
          <w:lang w:val="es-ES_tradnl"/>
        </w:rPr>
      </w:pPr>
      <w:r w:rsidRPr="00684980">
        <w:rPr>
          <w:rFonts w:ascii="Palatino Linotype" w:hAnsi="Palatino Linotype"/>
          <w:i/>
          <w:sz w:val="22"/>
          <w:szCs w:val="22"/>
          <w:lang w:val="es-ES_tradnl"/>
        </w:rPr>
        <w:t>“…</w:t>
      </w:r>
      <w:r w:rsidRPr="00684980">
        <w:rPr>
          <w:rFonts w:ascii="Palatino Linotype" w:hAnsi="Palatino Linotype"/>
          <w:b/>
          <w:i/>
          <w:sz w:val="22"/>
          <w:szCs w:val="22"/>
          <w:lang w:val="es-ES_tradnl"/>
        </w:rPr>
        <w:t xml:space="preserve">debe existir un obstáculo infranqueable o de difícil superación </w:t>
      </w:r>
      <w:r w:rsidRPr="00684980">
        <w:rPr>
          <w:rFonts w:ascii="Palatino Linotype" w:hAnsi="Palatino Linotype"/>
          <w:i/>
          <w:sz w:val="22"/>
          <w:szCs w:val="22"/>
          <w:lang w:val="es-ES_tradnl"/>
        </w:rPr>
        <w:t>para atenderla, como lo es que la información solicitada se encuentre en un formato diverso al solicitado, que atendiendo a las características de la misma sea imposible su reproducción en el medio elegido por la particular o bien, que la información que de atención a la solicitud amerite un cruce de información en los sistemas de datos, entre otros.</w:t>
      </w:r>
    </w:p>
    <w:p w:rsidR="00D42643" w:rsidRPr="00684980" w:rsidRDefault="00D42643" w:rsidP="00D42643">
      <w:pPr>
        <w:pStyle w:val="Prrafodelista"/>
        <w:spacing w:line="276" w:lineRule="auto"/>
        <w:ind w:left="502" w:right="18"/>
        <w:jc w:val="both"/>
        <w:rPr>
          <w:rFonts w:ascii="Palatino Linotype" w:hAnsi="Palatino Linotype"/>
          <w:i/>
          <w:sz w:val="22"/>
          <w:szCs w:val="22"/>
          <w:lang w:val="es-ES_tradnl"/>
        </w:rPr>
      </w:pPr>
    </w:p>
    <w:p w:rsidR="00D42643" w:rsidRPr="00684980" w:rsidRDefault="00D42643" w:rsidP="00D42643">
      <w:pPr>
        <w:pStyle w:val="Prrafodelista"/>
        <w:spacing w:line="276" w:lineRule="auto"/>
        <w:ind w:left="502" w:right="18"/>
        <w:jc w:val="both"/>
        <w:rPr>
          <w:rFonts w:ascii="Palatino Linotype" w:hAnsi="Palatino Linotype"/>
          <w:i/>
          <w:sz w:val="22"/>
          <w:szCs w:val="22"/>
          <w:lang w:val="es-ES_tradnl"/>
        </w:rPr>
      </w:pPr>
      <w:r w:rsidRPr="00684980">
        <w:rPr>
          <w:rFonts w:ascii="Palatino Linotype" w:hAnsi="Palatino Linotype"/>
          <w:i/>
          <w:sz w:val="22"/>
          <w:szCs w:val="22"/>
          <w:lang w:val="es-ES_tradnl"/>
        </w:rPr>
        <w:t>[…]</w:t>
      </w:r>
    </w:p>
    <w:p w:rsidR="00D42643" w:rsidRPr="00684980" w:rsidRDefault="00D42643" w:rsidP="00D42643">
      <w:pPr>
        <w:pStyle w:val="Prrafodelista"/>
        <w:adjustRightInd w:val="0"/>
        <w:spacing w:before="240" w:after="360" w:line="276" w:lineRule="auto"/>
        <w:ind w:left="502" w:right="18"/>
        <w:jc w:val="both"/>
        <w:rPr>
          <w:rFonts w:ascii="Palatino Linotype" w:hAnsi="Palatino Linotype"/>
          <w:b/>
          <w:i/>
          <w:sz w:val="22"/>
          <w:szCs w:val="22"/>
          <w:lang w:val="es-ES_tradnl"/>
        </w:rPr>
      </w:pPr>
      <w:r w:rsidRPr="00684980">
        <w:rPr>
          <w:rFonts w:ascii="Palatino Linotype" w:hAnsi="Palatino Linotype"/>
          <w:i/>
          <w:sz w:val="22"/>
          <w:szCs w:val="22"/>
          <w:lang w:val="es-ES_tradnl"/>
        </w:rPr>
        <w:t xml:space="preserve">Por tanto, resulta obvio que el Sujeto Obligado, no fundó, </w:t>
      </w:r>
      <w:r w:rsidRPr="00684980">
        <w:rPr>
          <w:rFonts w:ascii="Palatino Linotype" w:hAnsi="Palatino Linotype"/>
          <w:b/>
          <w:i/>
          <w:sz w:val="22"/>
          <w:szCs w:val="22"/>
          <w:lang w:val="es-ES_tradnl"/>
        </w:rPr>
        <w:t>motivó ni justificó a cabalidad la imposibilidad de entregar la información solicitada en formato electrónico a través de la plataforma digital; es decir, no acreditó un impedimento justificado para proporcionar la información solicitada, a través del Sistema de Acceso</w:t>
      </w:r>
      <w:r w:rsidRPr="00684980">
        <w:rPr>
          <w:rFonts w:ascii="Palatino Linotype" w:hAnsi="Palatino Linotype"/>
          <w:b/>
          <w:i/>
          <w:spacing w:val="-4"/>
          <w:sz w:val="22"/>
          <w:szCs w:val="22"/>
          <w:lang w:val="es-ES_tradnl"/>
        </w:rPr>
        <w:t xml:space="preserve"> </w:t>
      </w:r>
      <w:r w:rsidRPr="00684980">
        <w:rPr>
          <w:rFonts w:ascii="Palatino Linotype" w:hAnsi="Palatino Linotype"/>
          <w:b/>
          <w:i/>
          <w:sz w:val="22"/>
          <w:szCs w:val="22"/>
          <w:lang w:val="es-ES_tradnl"/>
        </w:rPr>
        <w:t>a</w:t>
      </w:r>
      <w:r w:rsidRPr="00684980">
        <w:rPr>
          <w:rFonts w:ascii="Palatino Linotype" w:hAnsi="Palatino Linotype"/>
          <w:b/>
          <w:i/>
          <w:spacing w:val="-4"/>
          <w:sz w:val="22"/>
          <w:szCs w:val="22"/>
          <w:lang w:val="es-ES_tradnl"/>
        </w:rPr>
        <w:t xml:space="preserve"> </w:t>
      </w:r>
      <w:r w:rsidRPr="00684980">
        <w:rPr>
          <w:rFonts w:ascii="Palatino Linotype" w:hAnsi="Palatino Linotype"/>
          <w:b/>
          <w:i/>
          <w:sz w:val="22"/>
          <w:szCs w:val="22"/>
          <w:lang w:val="es-ES_tradnl"/>
        </w:rPr>
        <w:t>la</w:t>
      </w:r>
      <w:r w:rsidRPr="00684980">
        <w:rPr>
          <w:rFonts w:ascii="Palatino Linotype" w:hAnsi="Palatino Linotype"/>
          <w:b/>
          <w:i/>
          <w:spacing w:val="-2"/>
          <w:sz w:val="22"/>
          <w:szCs w:val="22"/>
          <w:lang w:val="es-ES_tradnl"/>
        </w:rPr>
        <w:t xml:space="preserve"> </w:t>
      </w:r>
      <w:r w:rsidRPr="00684980">
        <w:rPr>
          <w:rFonts w:ascii="Palatino Linotype" w:hAnsi="Palatino Linotype"/>
          <w:b/>
          <w:i/>
          <w:sz w:val="22"/>
          <w:szCs w:val="22"/>
          <w:lang w:val="es-ES_tradnl"/>
        </w:rPr>
        <w:t>Información</w:t>
      </w:r>
      <w:r w:rsidRPr="00684980">
        <w:rPr>
          <w:rFonts w:ascii="Palatino Linotype" w:hAnsi="Palatino Linotype"/>
          <w:b/>
          <w:i/>
          <w:spacing w:val="-4"/>
          <w:sz w:val="22"/>
          <w:szCs w:val="22"/>
          <w:lang w:val="es-ES_tradnl"/>
        </w:rPr>
        <w:t xml:space="preserve"> </w:t>
      </w:r>
      <w:r w:rsidRPr="00684980">
        <w:rPr>
          <w:rFonts w:ascii="Palatino Linotype" w:hAnsi="Palatino Linotype"/>
          <w:b/>
          <w:i/>
          <w:sz w:val="22"/>
          <w:szCs w:val="22"/>
          <w:lang w:val="es-ES_tradnl"/>
        </w:rPr>
        <w:t>Mexiquense</w:t>
      </w:r>
      <w:r w:rsidRPr="00684980">
        <w:rPr>
          <w:rFonts w:ascii="Palatino Linotype" w:hAnsi="Palatino Linotype"/>
          <w:b/>
          <w:i/>
          <w:spacing w:val="-4"/>
          <w:sz w:val="22"/>
          <w:szCs w:val="22"/>
          <w:lang w:val="es-ES_tradnl"/>
        </w:rPr>
        <w:t xml:space="preserve"> </w:t>
      </w:r>
      <w:r w:rsidRPr="00684980">
        <w:rPr>
          <w:rFonts w:ascii="Palatino Linotype" w:hAnsi="Palatino Linotype"/>
          <w:b/>
          <w:i/>
          <w:sz w:val="22"/>
          <w:szCs w:val="22"/>
          <w:lang w:val="es-ES_tradnl"/>
        </w:rPr>
        <w:t>(SAIMEX),</w:t>
      </w:r>
      <w:r w:rsidRPr="00684980">
        <w:rPr>
          <w:rFonts w:ascii="Palatino Linotype" w:hAnsi="Palatino Linotype"/>
          <w:b/>
          <w:i/>
          <w:spacing w:val="-4"/>
          <w:sz w:val="22"/>
          <w:szCs w:val="22"/>
          <w:lang w:val="es-ES_tradnl"/>
        </w:rPr>
        <w:t xml:space="preserve"> </w:t>
      </w:r>
      <w:r w:rsidRPr="00684980">
        <w:rPr>
          <w:rFonts w:ascii="Palatino Linotype" w:hAnsi="Palatino Linotype"/>
          <w:b/>
          <w:i/>
          <w:sz w:val="22"/>
          <w:szCs w:val="22"/>
          <w:lang w:val="es-ES_tradnl"/>
        </w:rPr>
        <w:t>pues</w:t>
      </w:r>
      <w:r w:rsidRPr="00684980">
        <w:rPr>
          <w:rFonts w:ascii="Palatino Linotype" w:hAnsi="Palatino Linotype"/>
          <w:b/>
          <w:i/>
          <w:spacing w:val="-5"/>
          <w:sz w:val="22"/>
          <w:szCs w:val="22"/>
          <w:lang w:val="es-ES_tradnl"/>
        </w:rPr>
        <w:t xml:space="preserve"> </w:t>
      </w:r>
      <w:r w:rsidRPr="00684980">
        <w:rPr>
          <w:rFonts w:ascii="Palatino Linotype" w:hAnsi="Palatino Linotype"/>
          <w:b/>
          <w:i/>
          <w:sz w:val="22"/>
          <w:szCs w:val="22"/>
          <w:lang w:val="es-ES_tradnl"/>
        </w:rPr>
        <w:t>la</w:t>
      </w:r>
      <w:r w:rsidRPr="00684980">
        <w:rPr>
          <w:rFonts w:ascii="Palatino Linotype" w:hAnsi="Palatino Linotype"/>
          <w:b/>
          <w:i/>
          <w:spacing w:val="-3"/>
          <w:sz w:val="22"/>
          <w:szCs w:val="22"/>
          <w:lang w:val="es-ES_tradnl"/>
        </w:rPr>
        <w:t xml:space="preserve"> </w:t>
      </w:r>
      <w:r w:rsidRPr="00684980">
        <w:rPr>
          <w:rFonts w:ascii="Palatino Linotype" w:hAnsi="Palatino Linotype"/>
          <w:b/>
          <w:i/>
          <w:sz w:val="22"/>
          <w:szCs w:val="22"/>
          <w:lang w:val="es-ES_tradnl"/>
        </w:rPr>
        <w:t>Ley</w:t>
      </w:r>
      <w:r w:rsidRPr="00684980">
        <w:rPr>
          <w:rFonts w:ascii="Palatino Linotype" w:hAnsi="Palatino Linotype"/>
          <w:b/>
          <w:i/>
          <w:spacing w:val="-5"/>
          <w:sz w:val="22"/>
          <w:szCs w:val="22"/>
          <w:lang w:val="es-ES_tradnl"/>
        </w:rPr>
        <w:t xml:space="preserve"> </w:t>
      </w:r>
      <w:r w:rsidRPr="00684980">
        <w:rPr>
          <w:rFonts w:ascii="Palatino Linotype" w:hAnsi="Palatino Linotype"/>
          <w:b/>
          <w:i/>
          <w:sz w:val="22"/>
          <w:szCs w:val="22"/>
          <w:lang w:val="es-ES_tradnl"/>
        </w:rPr>
        <w:t>de</w:t>
      </w:r>
      <w:r w:rsidRPr="00684980">
        <w:rPr>
          <w:rFonts w:ascii="Palatino Linotype" w:hAnsi="Palatino Linotype"/>
          <w:b/>
          <w:i/>
          <w:spacing w:val="-9"/>
          <w:sz w:val="22"/>
          <w:szCs w:val="22"/>
          <w:lang w:val="es-ES_tradnl"/>
        </w:rPr>
        <w:t xml:space="preserve"> </w:t>
      </w:r>
      <w:r w:rsidRPr="00684980">
        <w:rPr>
          <w:rFonts w:ascii="Palatino Linotype" w:hAnsi="Palatino Linotype"/>
          <w:b/>
          <w:i/>
          <w:sz w:val="22"/>
          <w:szCs w:val="22"/>
          <w:lang w:val="es-ES_tradnl"/>
        </w:rPr>
        <w:t>la</w:t>
      </w:r>
      <w:r w:rsidRPr="00684980">
        <w:rPr>
          <w:rFonts w:ascii="Palatino Linotype" w:hAnsi="Palatino Linotype"/>
          <w:b/>
          <w:i/>
          <w:spacing w:val="-4"/>
          <w:sz w:val="22"/>
          <w:szCs w:val="22"/>
          <w:lang w:val="es-ES_tradnl"/>
        </w:rPr>
        <w:t xml:space="preserve"> </w:t>
      </w:r>
      <w:r w:rsidRPr="00684980">
        <w:rPr>
          <w:rFonts w:ascii="Palatino Linotype" w:hAnsi="Palatino Linotype"/>
          <w:b/>
          <w:i/>
          <w:sz w:val="22"/>
          <w:szCs w:val="22"/>
          <w:lang w:val="es-ES_tradnl"/>
        </w:rPr>
        <w:t>materia</w:t>
      </w:r>
      <w:r w:rsidRPr="00684980">
        <w:rPr>
          <w:rFonts w:ascii="Palatino Linotype" w:hAnsi="Palatino Linotype"/>
          <w:b/>
          <w:i/>
          <w:spacing w:val="-4"/>
          <w:sz w:val="22"/>
          <w:szCs w:val="22"/>
          <w:lang w:val="es-ES_tradnl"/>
        </w:rPr>
        <w:t xml:space="preserve"> </w:t>
      </w:r>
      <w:r w:rsidRPr="00684980">
        <w:rPr>
          <w:rFonts w:ascii="Palatino Linotype" w:hAnsi="Palatino Linotype"/>
          <w:b/>
          <w:i/>
          <w:sz w:val="22"/>
          <w:szCs w:val="22"/>
          <w:lang w:val="es-ES_tradnl"/>
        </w:rPr>
        <w:t>no</w:t>
      </w:r>
      <w:r w:rsidRPr="00684980">
        <w:rPr>
          <w:rFonts w:ascii="Palatino Linotype" w:hAnsi="Palatino Linotype"/>
          <w:b/>
          <w:i/>
          <w:spacing w:val="-4"/>
          <w:sz w:val="22"/>
          <w:szCs w:val="22"/>
          <w:lang w:val="es-ES_tradnl"/>
        </w:rPr>
        <w:t xml:space="preserve"> </w:t>
      </w:r>
      <w:r w:rsidRPr="00684980">
        <w:rPr>
          <w:rFonts w:ascii="Palatino Linotype" w:hAnsi="Palatino Linotype"/>
          <w:b/>
          <w:i/>
          <w:sz w:val="22"/>
          <w:szCs w:val="22"/>
          <w:lang w:val="es-ES_tradnl"/>
        </w:rPr>
        <w:t xml:space="preserve">prevé que por el hecho de ser mucha la información o porque se interpongan diversas solicitudes por parte de un particular </w:t>
      </w:r>
      <w:r w:rsidRPr="00684980">
        <w:rPr>
          <w:rFonts w:ascii="Palatino Linotype" w:hAnsi="Palatino Linotype"/>
          <w:b/>
          <w:i/>
          <w:spacing w:val="-3"/>
          <w:sz w:val="22"/>
          <w:szCs w:val="22"/>
          <w:lang w:val="es-ES_tradnl"/>
        </w:rPr>
        <w:t xml:space="preserve">se </w:t>
      </w:r>
      <w:r w:rsidRPr="00684980">
        <w:rPr>
          <w:rFonts w:ascii="Palatino Linotype" w:hAnsi="Palatino Linotype"/>
          <w:b/>
          <w:i/>
          <w:sz w:val="22"/>
          <w:szCs w:val="22"/>
          <w:lang w:val="es-ES_tradnl"/>
        </w:rPr>
        <w:t>cambie la modalidad…”</w:t>
      </w:r>
    </w:p>
    <w:p w:rsidR="00D42643" w:rsidRPr="00684980" w:rsidRDefault="00D42643" w:rsidP="00D42643">
      <w:pPr>
        <w:pStyle w:val="Prrafodelista"/>
        <w:rPr>
          <w:rFonts w:ascii="Palatino Linotype" w:hAnsi="Palatino Linotype"/>
          <w:lang w:val="es-ES_tradnl"/>
        </w:rPr>
      </w:pPr>
    </w:p>
    <w:p w:rsidR="00D42643" w:rsidRPr="00684980" w:rsidRDefault="00D42643" w:rsidP="00D42643">
      <w:pPr>
        <w:pStyle w:val="Prrafodelista"/>
        <w:rPr>
          <w:rFonts w:ascii="Palatino Linotype" w:hAnsi="Palatino Linotype"/>
          <w:lang w:val="es-ES_tradnl"/>
        </w:rPr>
      </w:pPr>
    </w:p>
    <w:p w:rsidR="00D42643" w:rsidRPr="0068498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hAnsi="Palatino Linotype"/>
          <w:lang w:val="es-ES_tradnl"/>
        </w:rPr>
        <w:t xml:space="preserve">Efectivamente, como bien lo señala el Órgano Garante Nacional la ley no establece que por el hecho de ser mucha información o porque se interpongan diversas </w:t>
      </w:r>
      <w:r w:rsidR="008A6281" w:rsidRPr="00684980">
        <w:rPr>
          <w:rFonts w:ascii="Palatino Linotype" w:hAnsi="Palatino Linotype"/>
          <w:lang w:val="es-ES_tradnl"/>
        </w:rPr>
        <w:t>solicitudes</w:t>
      </w:r>
      <w:r w:rsidRPr="00684980">
        <w:rPr>
          <w:rFonts w:ascii="Palatino Linotype" w:hAnsi="Palatino Linotype"/>
          <w:lang w:val="es-ES_tradnl"/>
        </w:rPr>
        <w:t xml:space="preserve"> de información por parte de un particular se cambie la modalidad; sin embargo</w:t>
      </w:r>
      <w:r w:rsidR="007D4DE0" w:rsidRPr="00684980">
        <w:rPr>
          <w:rFonts w:ascii="Palatino Linotype" w:hAnsi="Palatino Linotype"/>
          <w:lang w:val="es-ES_tradnl"/>
        </w:rPr>
        <w:t>,</w:t>
      </w:r>
      <w:r w:rsidRPr="00684980">
        <w:rPr>
          <w:rFonts w:ascii="Palatino Linotype" w:hAnsi="Palatino Linotype"/>
          <w:lang w:val="es-ES_tradnl"/>
        </w:rPr>
        <w:t xml:space="preserve"> tampoco establece que deba de “</w:t>
      </w:r>
      <w:r w:rsidRPr="00684980">
        <w:rPr>
          <w:rFonts w:ascii="Palatino Linotype" w:hAnsi="Palatino Linotype"/>
          <w:i/>
          <w:lang w:val="es-ES_tradnl"/>
        </w:rPr>
        <w:t>existir un obstáculo infranqueable o de difícil superación”</w:t>
      </w:r>
      <w:r w:rsidRPr="00684980">
        <w:rPr>
          <w:rFonts w:ascii="Palatino Linotype" w:hAnsi="Palatino Linotype"/>
          <w:lang w:val="es-ES_tradnl"/>
        </w:rPr>
        <w:t xml:space="preserve">, es mas en su resolución, derivado de su estudio interpretativo de la ley no define y deja claro que debe entenderse por </w:t>
      </w:r>
      <w:r w:rsidRPr="00684980">
        <w:rPr>
          <w:rFonts w:ascii="Palatino Linotype" w:hAnsi="Palatino Linotype"/>
          <w:i/>
          <w:lang w:val="es-ES_tradnl"/>
        </w:rPr>
        <w:t>“obstáculo infranqueable o de difícil superación”</w:t>
      </w:r>
      <w:r w:rsidRPr="00684980">
        <w:rPr>
          <w:rFonts w:ascii="Palatino Linotype" w:hAnsi="Palatino Linotype"/>
          <w:lang w:val="es-ES_tradnl"/>
        </w:rPr>
        <w:t xml:space="preserve"> limitándose únicamente a señalar que el sujeto </w:t>
      </w:r>
      <w:r w:rsidRPr="00684980">
        <w:rPr>
          <w:rFonts w:ascii="Palatino Linotype" w:hAnsi="Palatino Linotype"/>
          <w:lang w:val="es-ES_tradnl"/>
        </w:rPr>
        <w:lastRenderedPageBreak/>
        <w:t>obligado no fundó, motivo ni justificó a cabalidad la imposibilidad de entregar la información solicitada en el formato elegido.</w:t>
      </w:r>
    </w:p>
    <w:p w:rsidR="00D42643" w:rsidRPr="0068498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8498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hAnsi="Palatino Linotype"/>
          <w:lang w:val="es-ES_tradnl"/>
        </w:rPr>
        <w:t xml:space="preserve">Cabe recordarle al Órgano Garante Nacional que la fundamentación y justificación del sujeto obligado no verso única y exclusivamente en que se hayan interpuesto diversas solicitudes por un particular, sino en que derivado </w:t>
      </w:r>
      <w:r w:rsidR="007D3D0B" w:rsidRPr="00684980">
        <w:rPr>
          <w:rFonts w:ascii="Palatino Linotype" w:hAnsi="Palatino Linotype"/>
          <w:lang w:val="es-ES_tradnl"/>
        </w:rPr>
        <w:t>del</w:t>
      </w:r>
      <w:r w:rsidRPr="00684980">
        <w:rPr>
          <w:rFonts w:ascii="Palatino Linotype" w:hAnsi="Palatino Linotype"/>
          <w:lang w:val="es-ES_tradnl"/>
        </w:rPr>
        <w:t xml:space="preserve"> cúmulo de solicitudes presentadas y recurso de revisión interpuestos, aunado a la limitación de la gestión pública por la pandemia generada por el virus SARS-CoV-2 (COVID-19) y las medidas como la suspensión de actividades desde el 17 de marzo del año pasado, de manera parcial o total, para evitar el contagio del COVID-19, se sobrepasaron las capacidades técnicas, administrativas y humanas del Sujeto Obligado.</w:t>
      </w:r>
    </w:p>
    <w:p w:rsidR="00AE7A5D" w:rsidRPr="00684980" w:rsidRDefault="00AE7A5D" w:rsidP="00AE7A5D">
      <w:pPr>
        <w:pStyle w:val="Prrafodelista"/>
        <w:rPr>
          <w:rFonts w:ascii="Palatino Linotype" w:hAnsi="Palatino Linotype"/>
          <w:shd w:val="clear" w:color="auto" w:fill="FFFFFF"/>
          <w:lang w:val="es-ES_tradnl"/>
        </w:rPr>
      </w:pPr>
    </w:p>
    <w:p w:rsidR="00D42643" w:rsidRPr="0068498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hAnsi="Palatino Linotype"/>
          <w:lang w:val="es-ES_tradnl"/>
        </w:rPr>
        <w:t xml:space="preserve">Asimismo se reitera que no existe una limitante en cada ciudadano para el ejercicio del derecho de acceso a la información, al contrario una de las funciones primordiales de los organismos garantes es la de </w:t>
      </w:r>
      <w:r w:rsidRPr="00684980">
        <w:rPr>
          <w:rFonts w:ascii="Palatino Linotype" w:eastAsia="MS Mincho" w:hAnsi="Palatino Linotype"/>
          <w:b/>
          <w:lang w:val="es-ES_tradnl"/>
        </w:rPr>
        <w:t>promover</w:t>
      </w:r>
      <w:r w:rsidRPr="00684980">
        <w:rPr>
          <w:rFonts w:ascii="Palatino Linotype" w:eastAsia="MS Mincho" w:hAnsi="Palatino Linotype"/>
          <w:lang w:val="es-ES_tradnl"/>
        </w:rPr>
        <w:t xml:space="preserve"> el ejercicio del derecho de acceso a la información pública; sin embargo, del caso concreto, al advertirse una excesiva y reiterada interposición de solicitudes de información por parte de un mismo Solicitante a un mismo Sujeto Obligado, provoca que se sobrepasaran sus capacidades como tuvo a bien exponerse en el Acuerdo de Comité de Transparencia del Sujeto Obligado; sin embargo con el ánimo de no conculcar el derecho de la particular fue que se determinó el cambio de modalidad de entrega de la información con base en lo dispuesto por los artículos 158 y 164 de la Ley de </w:t>
      </w:r>
      <w:r w:rsidRPr="00684980">
        <w:rPr>
          <w:rFonts w:ascii="Palatino Linotype" w:eastAsia="MS Mincho" w:hAnsi="Palatino Linotype"/>
          <w:lang w:val="es-ES_tradnl"/>
        </w:rPr>
        <w:lastRenderedPageBreak/>
        <w:t>Transparencia y Acceso a la Información Pública del Estado de México y Municipios,</w:t>
      </w:r>
      <w:r w:rsidRPr="00684980">
        <w:rPr>
          <w:rFonts w:ascii="Palatino Linotype" w:hAnsi="Palatino Linotype"/>
          <w:lang w:val="es-ES_tradnl"/>
        </w:rPr>
        <w:t xml:space="preserve"> para dar cumplimiento y salvaguardar el derecho de acceso a la información pública.</w:t>
      </w:r>
    </w:p>
    <w:p w:rsidR="00D42643" w:rsidRPr="00684980" w:rsidRDefault="00D42643" w:rsidP="00D42643">
      <w:pPr>
        <w:pStyle w:val="Prrafodelista"/>
        <w:rPr>
          <w:rFonts w:ascii="Palatino Linotype" w:hAnsi="Palatino Linotype"/>
          <w:lang w:val="es-ES_tradnl"/>
        </w:rPr>
      </w:pPr>
    </w:p>
    <w:p w:rsidR="00D42643" w:rsidRPr="0068498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hAnsi="Palatino Linotype"/>
          <w:lang w:val="es-ES_tradnl"/>
        </w:rPr>
        <w:t>Es así que, derivado del cúmulo de solicitudes de información, y del múltiple soporte documental que implica todas y cada una de las solicitudes de información; implica un análisis, estudio, procesamiento de documentos, elaboración de versiones públicas y proyectos de clasificación, lo que implica destinar un número significativo de días, horas y personales exclusivamente para atender los requerimiento, que impediría la realización de las demás actividades y atribuciones a cargo del Sujeto Obligado que impactaría directamente al desarrollo del cumplimiento de sus actividades esenciales para con la sociedad del Municipio de Ixtapan de la Sal,</w:t>
      </w:r>
      <w:r w:rsidRPr="00684980">
        <w:rPr>
          <w:rFonts w:ascii="Palatino Linotype" w:eastAsia="MS Mincho" w:hAnsi="Palatino Linotype"/>
          <w:lang w:val="es-ES_tradnl"/>
        </w:rPr>
        <w:t xml:space="preserve"> sumando que cuenta con personal limitado debido a la emergencia sanitaria que impera.</w:t>
      </w:r>
    </w:p>
    <w:p w:rsidR="00D42643" w:rsidRPr="00684980" w:rsidRDefault="00D42643" w:rsidP="00D42643">
      <w:pPr>
        <w:pStyle w:val="Prrafodelista"/>
        <w:rPr>
          <w:rFonts w:ascii="Palatino Linotype" w:hAnsi="Palatino Linotype"/>
          <w:lang w:val="es-ES_tradnl"/>
        </w:rPr>
      </w:pPr>
    </w:p>
    <w:p w:rsidR="00D42643" w:rsidRPr="0068498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hAnsi="Palatino Linotype"/>
          <w:lang w:val="es-ES_tradnl"/>
        </w:rPr>
        <w:t xml:space="preserve">En ese sentido –se insiste– resulta insuficiente el recurso humano con el que cuenta el Sujeto Obligado para atender la cantidad de solicitudes cumpliendo con los plazos establecidos para tal efecto; plazos que atendiendo a los lapsos en que fueron presentadas las solicitudes de información (de la resolución de mérito y otras diversas interpuestas por el mismo solicitante), se ven aparejados, sin perder de vista que a la fecha de la presente resolución, continúan presentándose de manera consecutiva y reiterada, solicitudes de información y recursos de revisión, insistiendo en que las capacidades administrativas y humanas en coexistencia se </w:t>
      </w:r>
      <w:r w:rsidRPr="00684980">
        <w:rPr>
          <w:rFonts w:ascii="Palatino Linotype" w:hAnsi="Palatino Linotype"/>
          <w:lang w:val="es-ES_tradnl"/>
        </w:rPr>
        <w:lastRenderedPageBreak/>
        <w:t>ven colapsadas para dar atención a los requerimientos de una sola persona, inhibiendo considerablemente el correcto funcionamiento y el alcance de objetivos planteados por el Ayuntamiento.</w:t>
      </w:r>
    </w:p>
    <w:p w:rsidR="004C04FE" w:rsidRPr="00684980" w:rsidRDefault="004C04FE" w:rsidP="004C04FE">
      <w:pPr>
        <w:pStyle w:val="Prrafodelista"/>
        <w:rPr>
          <w:rFonts w:ascii="Palatino Linotype" w:hAnsi="Palatino Linotype"/>
          <w:shd w:val="clear" w:color="auto" w:fill="FFFFFF"/>
          <w:lang w:val="es-ES_tradnl"/>
        </w:rPr>
      </w:pPr>
    </w:p>
    <w:p w:rsidR="00D42643" w:rsidRPr="0068498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hAnsi="Palatino Linotype"/>
          <w:lang w:val="es-ES_tradnl"/>
        </w:rPr>
        <w:t xml:space="preserve">No </w:t>
      </w:r>
      <w:r w:rsidR="008A6E0E" w:rsidRPr="00684980">
        <w:rPr>
          <w:rFonts w:ascii="Palatino Linotype" w:hAnsi="Palatino Linotype"/>
          <w:lang w:val="es-ES_tradnl"/>
        </w:rPr>
        <w:t>obstante,</w:t>
      </w:r>
      <w:r w:rsidRPr="00684980">
        <w:rPr>
          <w:rFonts w:ascii="Palatino Linotype" w:hAnsi="Palatino Linotype"/>
          <w:lang w:val="es-ES_tradnl"/>
        </w:rPr>
        <w:t xml:space="preserve"> ello, el Sujeto Obligado de las 1990 solicitudes de información que recibió en el ejercicio 2020, atendió en tiempo 1968, teniendo un porcentaje de solicitudes atendidas en tiempo del 98.89%, de las 1990 solicitudes únicamente en 193 se solicitó </w:t>
      </w:r>
      <w:r w:rsidR="007D3D0B" w:rsidRPr="00684980">
        <w:rPr>
          <w:rFonts w:ascii="Palatino Linotype" w:hAnsi="Palatino Linotype"/>
          <w:lang w:val="es-ES_tradnl"/>
        </w:rPr>
        <w:t>prórroga</w:t>
      </w:r>
      <w:r w:rsidRPr="00684980">
        <w:rPr>
          <w:rFonts w:ascii="Palatino Linotype" w:hAnsi="Palatino Linotype"/>
          <w:lang w:val="es-ES_tradnl"/>
        </w:rPr>
        <w:t xml:space="preserve"> para atenderlas, es decir un 9.70%; asimismo, el sujeto obligado tuvo que atender los 1439 recursos de revisión interpuestos.</w:t>
      </w:r>
      <w:r w:rsidRPr="00684980">
        <w:rPr>
          <w:rStyle w:val="Refdenotaalpie"/>
          <w:rFonts w:ascii="Palatino Linotype" w:hAnsi="Palatino Linotype"/>
          <w:lang w:val="es-ES_tradnl"/>
        </w:rPr>
        <w:footnoteReference w:id="16"/>
      </w:r>
    </w:p>
    <w:p w:rsidR="00D42643" w:rsidRPr="00684980" w:rsidRDefault="00D42643" w:rsidP="00D42643">
      <w:pPr>
        <w:pStyle w:val="Prrafodelista"/>
        <w:rPr>
          <w:rFonts w:ascii="Palatino Linotype" w:hAnsi="Palatino Linotype"/>
          <w:lang w:val="es-ES_tradnl"/>
        </w:rPr>
      </w:pPr>
    </w:p>
    <w:p w:rsidR="00D42643" w:rsidRPr="0068498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hAnsi="Palatino Linotype"/>
          <w:lang w:val="es-ES_tradnl"/>
        </w:rPr>
        <w:t xml:space="preserve">Derivado de lo anterior, se demuestra que no se trata de una negativa de información, ya que dicha hipótesis encuadraría en el caso de que el </w:t>
      </w:r>
      <w:r w:rsidR="00AE7A5D" w:rsidRPr="00684980">
        <w:rPr>
          <w:rFonts w:ascii="Palatino Linotype" w:hAnsi="Palatino Linotype"/>
          <w:lang w:val="es-ES_tradnl"/>
        </w:rPr>
        <w:t xml:space="preserve">Sujeto Obligado </w:t>
      </w:r>
      <w:r w:rsidRPr="00684980">
        <w:rPr>
          <w:rFonts w:ascii="Palatino Linotype" w:hAnsi="Palatino Linotype"/>
          <w:lang w:val="es-ES_tradnl"/>
        </w:rPr>
        <w:t xml:space="preserve">hubiese negado rotunda y categóricamente el acceso a la información pública o bien hubiese sido omiso en dar respuesta, lo cual en el presente caso no sucedió. </w:t>
      </w:r>
    </w:p>
    <w:p w:rsidR="00D42643" w:rsidRPr="00684980" w:rsidRDefault="00D42643" w:rsidP="00D42643">
      <w:pPr>
        <w:pStyle w:val="Prrafodelista"/>
        <w:rPr>
          <w:rFonts w:ascii="Palatino Linotype" w:hAnsi="Palatino Linotype"/>
          <w:lang w:val="es-ES_tradnl"/>
        </w:rPr>
      </w:pPr>
    </w:p>
    <w:p w:rsidR="00D42643" w:rsidRPr="00684980" w:rsidRDefault="00AE7A5D"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hAnsi="Palatino Linotype"/>
          <w:lang w:val="es-ES_tradnl"/>
        </w:rPr>
        <w:t>Luego entonces, -se insiste-</w:t>
      </w:r>
      <w:r w:rsidR="008E1E4F" w:rsidRPr="00684980">
        <w:rPr>
          <w:rFonts w:ascii="Palatino Linotype" w:hAnsi="Palatino Linotype"/>
          <w:lang w:val="es-ES_tradnl"/>
        </w:rPr>
        <w:t xml:space="preserve"> nos encontramos en un caso </w:t>
      </w:r>
      <w:r w:rsidR="008E1E4F" w:rsidRPr="00684980">
        <w:rPr>
          <w:rFonts w:ascii="Palatino Linotype" w:hAnsi="Palatino Linotype"/>
          <w:i/>
          <w:lang w:val="es-ES_tradnl"/>
        </w:rPr>
        <w:t>sui generis</w:t>
      </w:r>
      <w:r w:rsidR="008E1E4F" w:rsidRPr="00684980">
        <w:rPr>
          <w:rFonts w:ascii="Palatino Linotype" w:hAnsi="Palatino Linotype"/>
          <w:lang w:val="es-ES_tradnl"/>
        </w:rPr>
        <w:t xml:space="preserve"> donde se confronta un déficit humano; al contar únicamente con personal limitado; un déficit material; un déficit intangible, al no contar con el tiempo suficiente, y; ante un exceso de solicitudes de información, resulta descomunal cumplir con los plazos de entrega de la información bajo la modalidad prevista por el solicitante, además de la ya multicitada exclusividad para atender múltiples solicitudes de información interpuestas en los mismos lapsos temporales, por un solo peticionario.</w:t>
      </w:r>
    </w:p>
    <w:p w:rsidR="00D42643" w:rsidRPr="0068498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hAnsi="Palatino Linotype"/>
          <w:lang w:val="es-ES_tradnl"/>
        </w:rPr>
        <w:lastRenderedPageBreak/>
        <w:t>Por lo tanto, la decisión de este In</w:t>
      </w:r>
      <w:r w:rsidR="009678D6" w:rsidRPr="00684980">
        <w:rPr>
          <w:rFonts w:ascii="Palatino Linotype" w:hAnsi="Palatino Linotype"/>
          <w:lang w:val="es-ES_tradnl"/>
        </w:rPr>
        <w:t>s</w:t>
      </w:r>
      <w:r w:rsidRPr="00684980">
        <w:rPr>
          <w:rFonts w:ascii="Palatino Linotype" w:hAnsi="Palatino Linotype"/>
          <w:lang w:val="es-ES_tradnl"/>
        </w:rPr>
        <w:t>titu</w:t>
      </w:r>
      <w:r w:rsidR="007D4DE0" w:rsidRPr="00684980">
        <w:rPr>
          <w:rFonts w:ascii="Palatino Linotype" w:hAnsi="Palatino Linotype"/>
          <w:lang w:val="es-ES_tradnl"/>
        </w:rPr>
        <w:t>t</w:t>
      </w:r>
      <w:r w:rsidRPr="00684980">
        <w:rPr>
          <w:rFonts w:ascii="Palatino Linotype" w:hAnsi="Palatino Linotype"/>
          <w:lang w:val="es-ES_tradnl"/>
        </w:rPr>
        <w:t>o en conf</w:t>
      </w:r>
      <w:r w:rsidR="007D4DE0" w:rsidRPr="00684980">
        <w:rPr>
          <w:rFonts w:ascii="Palatino Linotype" w:hAnsi="Palatino Linotype"/>
          <w:lang w:val="es-ES_tradnl"/>
        </w:rPr>
        <w:t>i</w:t>
      </w:r>
      <w:r w:rsidRPr="00684980">
        <w:rPr>
          <w:rFonts w:ascii="Palatino Linotype" w:hAnsi="Palatino Linotype"/>
          <w:lang w:val="es-ES_tradnl"/>
        </w:rPr>
        <w:t xml:space="preserve">rmar el cambio de </w:t>
      </w:r>
      <w:r w:rsidR="008A6E0E" w:rsidRPr="00684980">
        <w:rPr>
          <w:rFonts w:ascii="Palatino Linotype" w:hAnsi="Palatino Linotype"/>
          <w:lang w:val="es-ES_tradnl"/>
        </w:rPr>
        <w:t>modalidad</w:t>
      </w:r>
      <w:r w:rsidRPr="00684980">
        <w:rPr>
          <w:rFonts w:ascii="Palatino Linotype" w:hAnsi="Palatino Linotype"/>
          <w:lang w:val="es-ES_tradnl"/>
        </w:rPr>
        <w:t>, obedeció a que el sujeto obligado de conformidad con el art</w:t>
      </w:r>
      <w:r w:rsidR="009678D6" w:rsidRPr="00684980">
        <w:rPr>
          <w:rFonts w:ascii="Palatino Linotype" w:hAnsi="Palatino Linotype"/>
          <w:lang w:val="es-ES_tradnl"/>
        </w:rPr>
        <w:t>í</w:t>
      </w:r>
      <w:r w:rsidRPr="00684980">
        <w:rPr>
          <w:rFonts w:ascii="Palatino Linotype" w:hAnsi="Palatino Linotype"/>
          <w:lang w:val="es-ES_tradnl"/>
        </w:rPr>
        <w:t>c</w:t>
      </w:r>
      <w:r w:rsidR="009678D6" w:rsidRPr="00684980">
        <w:rPr>
          <w:rFonts w:ascii="Palatino Linotype" w:hAnsi="Palatino Linotype"/>
          <w:lang w:val="es-ES_tradnl"/>
        </w:rPr>
        <w:t>u</w:t>
      </w:r>
      <w:r w:rsidRPr="00684980">
        <w:rPr>
          <w:rFonts w:ascii="Palatino Linotype" w:hAnsi="Palatino Linotype"/>
          <w:lang w:val="es-ES_tradnl"/>
        </w:rPr>
        <w:t xml:space="preserve">lo 158 de la Ley de Transparencia y </w:t>
      </w:r>
      <w:r w:rsidR="008A6E0E" w:rsidRPr="00684980">
        <w:rPr>
          <w:rFonts w:ascii="Palatino Linotype" w:hAnsi="Palatino Linotype"/>
          <w:lang w:val="es-ES_tradnl"/>
        </w:rPr>
        <w:t>Acceso</w:t>
      </w:r>
      <w:r w:rsidRPr="00684980">
        <w:rPr>
          <w:rFonts w:ascii="Palatino Linotype" w:hAnsi="Palatino Linotype"/>
          <w:lang w:val="es-ES_tradnl"/>
        </w:rPr>
        <w:t xml:space="preserve"> a la Información del Estado de México y Municipios, de manera excepcional y de forma fundada y motivada y debido a que se sobrepasaron las</w:t>
      </w:r>
      <w:r w:rsidR="007D4DE0" w:rsidRPr="00684980">
        <w:rPr>
          <w:rFonts w:ascii="Palatino Linotype" w:hAnsi="Palatino Linotype"/>
          <w:lang w:val="es-ES_tradnl"/>
        </w:rPr>
        <w:t xml:space="preserve"> </w:t>
      </w:r>
      <w:r w:rsidRPr="00684980">
        <w:rPr>
          <w:rFonts w:ascii="Palatino Linotype" w:hAnsi="Palatino Linotype"/>
          <w:lang w:val="es-ES_tradnl"/>
        </w:rPr>
        <w:t xml:space="preserve"> capacida</w:t>
      </w:r>
      <w:r w:rsidR="007D4DE0" w:rsidRPr="00684980">
        <w:rPr>
          <w:rFonts w:ascii="Palatino Linotype" w:hAnsi="Palatino Linotype"/>
          <w:lang w:val="es-ES_tradnl"/>
        </w:rPr>
        <w:t>des</w:t>
      </w:r>
      <w:r w:rsidRPr="00684980">
        <w:rPr>
          <w:rFonts w:ascii="Palatino Linotype" w:hAnsi="Palatino Linotype"/>
          <w:lang w:val="es-ES_tradnl"/>
        </w:rPr>
        <w:t xml:space="preserve"> administrativas y humanas, se </w:t>
      </w:r>
      <w:r w:rsidR="007D3D0B" w:rsidRPr="00684980">
        <w:rPr>
          <w:rFonts w:ascii="Palatino Linotype" w:hAnsi="Palatino Linotype"/>
          <w:lang w:val="es-ES_tradnl"/>
        </w:rPr>
        <w:t>modificó</w:t>
      </w:r>
      <w:r w:rsidRPr="00684980">
        <w:rPr>
          <w:rFonts w:ascii="Palatino Linotype" w:hAnsi="Palatino Linotype"/>
          <w:lang w:val="es-ES_tradnl"/>
        </w:rPr>
        <w:t xml:space="preserve"> </w:t>
      </w:r>
      <w:r w:rsidR="007D4DE0" w:rsidRPr="00684980">
        <w:rPr>
          <w:rFonts w:ascii="Palatino Linotype" w:hAnsi="Palatino Linotype"/>
          <w:lang w:val="es-ES_tradnl"/>
        </w:rPr>
        <w:t>e</w:t>
      </w:r>
      <w:r w:rsidRPr="00684980">
        <w:rPr>
          <w:rFonts w:ascii="Palatino Linotype" w:hAnsi="Palatino Linotype"/>
          <w:lang w:val="es-ES_tradnl"/>
        </w:rPr>
        <w:t xml:space="preserve">l cambio de modalidad a su consulta directa, con la finalidad de respetar en todo momento el  legítimo derecho de acceso a la información del particular, con base a la normatividad aplicable, por lo tanto es dable concluir que no existe transgresión al derecho de acceso a la información pública de la parte Recurrente. </w:t>
      </w:r>
    </w:p>
    <w:p w:rsidR="00D42643" w:rsidRPr="00684980" w:rsidRDefault="00D42643" w:rsidP="00D42643">
      <w:pPr>
        <w:pStyle w:val="Prrafodelista"/>
        <w:rPr>
          <w:rFonts w:ascii="Palatino Linotype" w:hAnsi="Palatino Linotype"/>
          <w:shd w:val="clear" w:color="auto" w:fill="FFFFFF"/>
          <w:lang w:val="es-ES_tradnl"/>
        </w:rPr>
      </w:pPr>
    </w:p>
    <w:p w:rsidR="00D42643" w:rsidRPr="00684980"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hAnsi="Palatino Linotype"/>
          <w:shd w:val="clear" w:color="auto" w:fill="FFFFFF"/>
          <w:lang w:val="es-ES_tradnl"/>
        </w:rPr>
        <w:t xml:space="preserve">Aunado a lo anterior, conviene recordarle al Órgano Garante que las capacidades técnicas, </w:t>
      </w:r>
      <w:r w:rsidR="008A6E0E" w:rsidRPr="00684980">
        <w:rPr>
          <w:rFonts w:ascii="Palatino Linotype" w:hAnsi="Palatino Linotype"/>
          <w:shd w:val="clear" w:color="auto" w:fill="FFFFFF"/>
          <w:lang w:val="es-ES_tradnl"/>
        </w:rPr>
        <w:t>administrativas</w:t>
      </w:r>
      <w:r w:rsidRPr="00684980">
        <w:rPr>
          <w:rFonts w:ascii="Palatino Linotype" w:hAnsi="Palatino Linotype"/>
          <w:shd w:val="clear" w:color="auto" w:fill="FFFFFF"/>
          <w:lang w:val="es-ES_tradnl"/>
        </w:rPr>
        <w:t xml:space="preserve"> y humanas de los sujetos obligados no son iguales, por ejemplo: no es posible comparar las capacidades humanas, financieras y materiales de una Secretaría de Estado como la Secretaría de Hacienda y Crédito Público con el Municipio de Ixtapan de la Sal, que es un Municipio de menos de 50 mil habitantes, cuyo personal y presupuesto en nada se iguala </w:t>
      </w:r>
      <w:r w:rsidR="007D4DE0" w:rsidRPr="00684980">
        <w:rPr>
          <w:rFonts w:ascii="Palatino Linotype" w:hAnsi="Palatino Linotype"/>
          <w:shd w:val="clear" w:color="auto" w:fill="FFFFFF"/>
          <w:lang w:val="es-ES_tradnl"/>
        </w:rPr>
        <w:t xml:space="preserve">o se compara </w:t>
      </w:r>
      <w:r w:rsidRPr="00684980">
        <w:rPr>
          <w:rFonts w:ascii="Palatino Linotype" w:hAnsi="Palatino Linotype"/>
          <w:shd w:val="clear" w:color="auto" w:fill="FFFFFF"/>
          <w:lang w:val="es-ES_tradnl"/>
        </w:rPr>
        <w:t>con una Secretaria u organismo a nivel federal.</w:t>
      </w:r>
    </w:p>
    <w:p w:rsidR="00D42643" w:rsidRPr="00684980" w:rsidRDefault="00D42643" w:rsidP="00D42643">
      <w:pPr>
        <w:pStyle w:val="Prrafodelista"/>
        <w:rPr>
          <w:rFonts w:ascii="Palatino Linotype" w:hAnsi="Palatino Linotype"/>
          <w:shd w:val="clear" w:color="auto" w:fill="FFFFFF"/>
          <w:lang w:val="es-ES_tradnl"/>
        </w:rPr>
      </w:pPr>
    </w:p>
    <w:p w:rsidR="00D42643" w:rsidRPr="00684980" w:rsidRDefault="00E5252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hAnsi="Palatino Linotype"/>
          <w:shd w:val="clear" w:color="auto" w:fill="FFFFFF"/>
          <w:lang w:val="es-ES_tradnl"/>
        </w:rPr>
        <w:t>Finalmente, es de señalar que el Órgano Garante Nacional señala a su parecer que la información solicitada por el particular constituye parte de sus obligaciones de transparencia comunes que debían estar de manera permanente y actualizad</w:t>
      </w:r>
      <w:r w:rsidR="007D4DE0" w:rsidRPr="00684980">
        <w:rPr>
          <w:rFonts w:ascii="Palatino Linotype" w:hAnsi="Palatino Linotype"/>
          <w:shd w:val="clear" w:color="auto" w:fill="FFFFFF"/>
          <w:lang w:val="es-ES_tradnl"/>
        </w:rPr>
        <w:t>a</w:t>
      </w:r>
      <w:r w:rsidRPr="00684980">
        <w:rPr>
          <w:rFonts w:ascii="Palatino Linotype" w:hAnsi="Palatino Linotype"/>
          <w:shd w:val="clear" w:color="auto" w:fill="FFFFFF"/>
          <w:lang w:val="es-ES_tradnl"/>
        </w:rPr>
        <w:t xml:space="preserve"> en los respectivos medios electrónicos y que por ello su entrega resultaba sencilla para el sujeto obligado; sin embargo, pasa por alto que aún y cuando </w:t>
      </w:r>
      <w:r w:rsidR="00BB4836" w:rsidRPr="00684980">
        <w:rPr>
          <w:rFonts w:ascii="Palatino Linotype" w:hAnsi="Palatino Linotype"/>
          <w:shd w:val="clear" w:color="auto" w:fill="FFFFFF"/>
          <w:lang w:val="es-ES_tradnl"/>
        </w:rPr>
        <w:t xml:space="preserve">dicha </w:t>
      </w:r>
      <w:r w:rsidR="008A6E0E" w:rsidRPr="00684980">
        <w:rPr>
          <w:rFonts w:ascii="Palatino Linotype" w:hAnsi="Palatino Linotype"/>
          <w:shd w:val="clear" w:color="auto" w:fill="FFFFFF"/>
          <w:lang w:val="es-ES_tradnl"/>
        </w:rPr>
        <w:t>información</w:t>
      </w:r>
      <w:r w:rsidR="00BB4836" w:rsidRPr="00684980">
        <w:rPr>
          <w:rFonts w:ascii="Palatino Linotype" w:hAnsi="Palatino Linotype"/>
          <w:shd w:val="clear" w:color="auto" w:fill="FFFFFF"/>
          <w:lang w:val="es-ES_tradnl"/>
        </w:rPr>
        <w:t xml:space="preserve"> </w:t>
      </w:r>
      <w:r w:rsidRPr="00684980">
        <w:rPr>
          <w:rFonts w:ascii="Palatino Linotype" w:hAnsi="Palatino Linotype"/>
          <w:shd w:val="clear" w:color="auto" w:fill="FFFFFF"/>
          <w:lang w:val="es-ES_tradnl"/>
        </w:rPr>
        <w:lastRenderedPageBreak/>
        <w:t>constituya parte de sus obligaciones de transparencia comunes, ello impli</w:t>
      </w:r>
      <w:r w:rsidR="00BB4836" w:rsidRPr="00684980">
        <w:rPr>
          <w:rFonts w:ascii="Palatino Linotype" w:hAnsi="Palatino Linotype"/>
          <w:shd w:val="clear" w:color="auto" w:fill="FFFFFF"/>
          <w:lang w:val="es-ES_tradnl"/>
        </w:rPr>
        <w:t xml:space="preserve">ca necesariamente </w:t>
      </w:r>
      <w:r w:rsidRPr="00684980">
        <w:rPr>
          <w:rFonts w:ascii="Palatino Linotype" w:hAnsi="Palatino Linotype"/>
          <w:shd w:val="clear" w:color="auto" w:fill="FFFFFF"/>
          <w:lang w:val="es-ES_tradnl"/>
        </w:rPr>
        <w:t>un análisis, estudio o procesamiento de documentos</w:t>
      </w:r>
      <w:r w:rsidR="00BB4836" w:rsidRPr="00684980">
        <w:rPr>
          <w:rFonts w:ascii="Palatino Linotype" w:hAnsi="Palatino Linotype"/>
          <w:shd w:val="clear" w:color="auto" w:fill="FFFFFF"/>
          <w:lang w:val="es-ES_tradnl"/>
        </w:rPr>
        <w:t xml:space="preserve"> por parte del sujeto obligado para poder atender las solicitudes de información, </w:t>
      </w:r>
      <w:r w:rsidR="007D4DE0" w:rsidRPr="00684980">
        <w:rPr>
          <w:rFonts w:ascii="Palatino Linotype" w:hAnsi="Palatino Linotype"/>
          <w:shd w:val="clear" w:color="auto" w:fill="FFFFFF"/>
          <w:lang w:val="es-ES_tradnl"/>
        </w:rPr>
        <w:t xml:space="preserve">ya que </w:t>
      </w:r>
      <w:r w:rsidR="00BB4836" w:rsidRPr="00684980">
        <w:rPr>
          <w:rFonts w:ascii="Palatino Linotype" w:hAnsi="Palatino Linotype"/>
          <w:shd w:val="clear" w:color="auto" w:fill="FFFFFF"/>
          <w:lang w:val="es-ES_tradnl"/>
        </w:rPr>
        <w:t xml:space="preserve">su </w:t>
      </w:r>
      <w:r w:rsidR="008A6E0E" w:rsidRPr="00684980">
        <w:rPr>
          <w:rFonts w:ascii="Palatino Linotype" w:hAnsi="Palatino Linotype"/>
          <w:shd w:val="clear" w:color="auto" w:fill="FFFFFF"/>
          <w:lang w:val="es-ES_tradnl"/>
        </w:rPr>
        <w:t>atención</w:t>
      </w:r>
      <w:r w:rsidR="00BB4836" w:rsidRPr="00684980">
        <w:rPr>
          <w:rFonts w:ascii="Palatino Linotype" w:hAnsi="Palatino Linotype"/>
          <w:shd w:val="clear" w:color="auto" w:fill="FFFFFF"/>
          <w:lang w:val="es-ES_tradnl"/>
        </w:rPr>
        <w:t xml:space="preserve"> no se limita a </w:t>
      </w:r>
      <w:r w:rsidR="008A6E0E" w:rsidRPr="00684980">
        <w:rPr>
          <w:rFonts w:ascii="Palatino Linotype" w:hAnsi="Palatino Linotype"/>
          <w:shd w:val="clear" w:color="auto" w:fill="FFFFFF"/>
          <w:lang w:val="es-ES_tradnl"/>
        </w:rPr>
        <w:t>entregar</w:t>
      </w:r>
      <w:r w:rsidR="00BB4836" w:rsidRPr="00684980">
        <w:rPr>
          <w:rFonts w:ascii="Palatino Linotype" w:hAnsi="Palatino Linotype"/>
          <w:shd w:val="clear" w:color="auto" w:fill="FFFFFF"/>
          <w:lang w:val="es-ES_tradnl"/>
        </w:rPr>
        <w:t xml:space="preserve"> o copiar y pegar el enlace electrónico o link </w:t>
      </w:r>
      <w:r w:rsidR="007D4DE0" w:rsidRPr="00684980">
        <w:rPr>
          <w:rFonts w:ascii="Palatino Linotype" w:hAnsi="Palatino Linotype"/>
          <w:shd w:val="clear" w:color="auto" w:fill="FFFFFF"/>
          <w:lang w:val="es-ES_tradnl"/>
        </w:rPr>
        <w:t>de IPOMEX o de la Plataforma Nacional</w:t>
      </w:r>
      <w:r w:rsidRPr="00684980">
        <w:rPr>
          <w:rFonts w:ascii="Palatino Linotype" w:hAnsi="Palatino Linotype"/>
          <w:shd w:val="clear" w:color="auto" w:fill="FFFFFF"/>
          <w:lang w:val="es-ES_tradnl"/>
        </w:rPr>
        <w:t xml:space="preserve">, </w:t>
      </w:r>
      <w:r w:rsidR="007D4DE0" w:rsidRPr="00684980">
        <w:rPr>
          <w:rFonts w:ascii="Palatino Linotype" w:hAnsi="Palatino Linotype"/>
          <w:shd w:val="clear" w:color="auto" w:fill="FFFFFF"/>
          <w:lang w:val="es-ES_tradnl"/>
        </w:rPr>
        <w:t>sino que im</w:t>
      </w:r>
      <w:r w:rsidR="00BB4836" w:rsidRPr="00684980">
        <w:rPr>
          <w:rFonts w:ascii="Palatino Linotype" w:hAnsi="Palatino Linotype"/>
          <w:shd w:val="clear" w:color="auto" w:fill="FFFFFF"/>
          <w:lang w:val="es-ES_tradnl"/>
        </w:rPr>
        <w:t>p</w:t>
      </w:r>
      <w:r w:rsidR="007D4DE0" w:rsidRPr="00684980">
        <w:rPr>
          <w:rFonts w:ascii="Palatino Linotype" w:hAnsi="Palatino Linotype"/>
          <w:shd w:val="clear" w:color="auto" w:fill="FFFFFF"/>
          <w:lang w:val="es-ES_tradnl"/>
        </w:rPr>
        <w:t xml:space="preserve">lica </w:t>
      </w:r>
      <w:r w:rsidR="0051508C" w:rsidRPr="00684980">
        <w:rPr>
          <w:rFonts w:ascii="Palatino Linotype" w:hAnsi="Palatino Linotype"/>
          <w:shd w:val="clear" w:color="auto" w:fill="FFFFFF"/>
          <w:lang w:val="es-ES_tradnl"/>
        </w:rPr>
        <w:t>una búsqueda, identificación y localización de la información solicitada</w:t>
      </w:r>
      <w:r w:rsidR="007D4DE0" w:rsidRPr="00684980">
        <w:rPr>
          <w:rFonts w:ascii="Palatino Linotype" w:hAnsi="Palatino Linotype"/>
          <w:shd w:val="clear" w:color="auto" w:fill="FFFFFF"/>
          <w:lang w:val="es-ES_tradnl"/>
        </w:rPr>
        <w:t xml:space="preserve"> para proporcionar el link espec</w:t>
      </w:r>
      <w:r w:rsidR="008A6E0E" w:rsidRPr="00684980">
        <w:rPr>
          <w:rFonts w:ascii="Palatino Linotype" w:hAnsi="Palatino Linotype"/>
          <w:shd w:val="clear" w:color="auto" w:fill="FFFFFF"/>
          <w:lang w:val="es-ES_tradnl"/>
        </w:rPr>
        <w:t>í</w:t>
      </w:r>
      <w:r w:rsidR="007D4DE0" w:rsidRPr="00684980">
        <w:rPr>
          <w:rFonts w:ascii="Palatino Linotype" w:hAnsi="Palatino Linotype"/>
          <w:shd w:val="clear" w:color="auto" w:fill="FFFFFF"/>
          <w:lang w:val="es-ES_tradnl"/>
        </w:rPr>
        <w:t xml:space="preserve">fico que permite llegar a la </w:t>
      </w:r>
      <w:r w:rsidR="008A6E0E" w:rsidRPr="00684980">
        <w:rPr>
          <w:rFonts w:ascii="Palatino Linotype" w:hAnsi="Palatino Linotype"/>
          <w:shd w:val="clear" w:color="auto" w:fill="FFFFFF"/>
          <w:lang w:val="es-ES_tradnl"/>
        </w:rPr>
        <w:t>información</w:t>
      </w:r>
      <w:r w:rsidR="007D4DE0" w:rsidRPr="00684980">
        <w:rPr>
          <w:rFonts w:ascii="Palatino Linotype" w:hAnsi="Palatino Linotype"/>
          <w:shd w:val="clear" w:color="auto" w:fill="FFFFFF"/>
          <w:lang w:val="es-ES_tradnl"/>
        </w:rPr>
        <w:t xml:space="preserve"> que particularmente se ha solicitado.</w:t>
      </w:r>
    </w:p>
    <w:p w:rsidR="00D42643" w:rsidRPr="00684980" w:rsidRDefault="00AE7A5D" w:rsidP="00AE7A5D">
      <w:pPr>
        <w:pStyle w:val="Prrafodelista"/>
        <w:tabs>
          <w:tab w:val="left" w:pos="2212"/>
        </w:tabs>
        <w:rPr>
          <w:rFonts w:ascii="Palatino Linotype" w:hAnsi="Palatino Linotype"/>
          <w:shd w:val="clear" w:color="auto" w:fill="FFFFFF"/>
          <w:lang w:val="es-ES_tradnl"/>
        </w:rPr>
      </w:pPr>
      <w:r w:rsidRPr="00684980">
        <w:rPr>
          <w:rFonts w:ascii="Palatino Linotype" w:hAnsi="Palatino Linotype"/>
          <w:shd w:val="clear" w:color="auto" w:fill="FFFFFF"/>
          <w:lang w:val="es-ES_tradnl"/>
        </w:rPr>
        <w:tab/>
      </w:r>
    </w:p>
    <w:p w:rsidR="00D42643" w:rsidRPr="00684980" w:rsidRDefault="00D42643" w:rsidP="00D42643">
      <w:pPr>
        <w:pStyle w:val="Prrafodelista"/>
        <w:numPr>
          <w:ilvl w:val="0"/>
          <w:numId w:val="31"/>
        </w:numPr>
        <w:spacing w:line="360" w:lineRule="auto"/>
        <w:ind w:right="49"/>
        <w:jc w:val="both"/>
        <w:rPr>
          <w:rFonts w:ascii="Palatino Linotype" w:hAnsi="Palatino Linotype"/>
          <w:b/>
          <w:lang w:val="es-ES_tradnl"/>
        </w:rPr>
      </w:pPr>
      <w:r w:rsidRPr="00684980">
        <w:rPr>
          <w:rFonts w:ascii="Palatino Linotype" w:hAnsi="Palatino Linotype"/>
          <w:b/>
          <w:lang w:val="es-ES_tradnl"/>
        </w:rPr>
        <w:t xml:space="preserve">De las deficiencias en la resolución del recurso de inconformidad emitida por el Instituto Nacional de Transparencia, Acceso a la Información Pública y Protección de Datos Personales. </w:t>
      </w:r>
    </w:p>
    <w:p w:rsidR="00D42643" w:rsidRPr="0068498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84980"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hAnsi="Palatino Linotype"/>
          <w:shd w:val="clear" w:color="auto" w:fill="FFFFFF"/>
          <w:lang w:val="es-ES_tradnl"/>
        </w:rPr>
        <w:t xml:space="preserve">Primeramente, se advierte que la resolución del recurso de inconformidad transgrede el principio de legalidad y por ende carece de una debida fundamentación y motivación, ya que pretende fundar su actuación y entrar al estudio de la inconformidad cuando de acuerdo a lo establecido en el artículo 160 de la Ley General de Transparencia y Acceso a la Información es </w:t>
      </w:r>
      <w:r w:rsidR="008A6E0E" w:rsidRPr="00684980">
        <w:rPr>
          <w:rFonts w:ascii="Palatino Linotype" w:hAnsi="Palatino Linotype"/>
          <w:shd w:val="clear" w:color="auto" w:fill="FFFFFF"/>
          <w:lang w:val="es-ES_tradnl"/>
        </w:rPr>
        <w:t>notoriamente</w:t>
      </w:r>
      <w:r w:rsidRPr="00684980">
        <w:rPr>
          <w:rFonts w:ascii="Palatino Linotype" w:hAnsi="Palatino Linotype"/>
          <w:shd w:val="clear" w:color="auto" w:fill="FFFFFF"/>
          <w:lang w:val="es-ES_tradnl"/>
        </w:rPr>
        <w:t xml:space="preserve"> improcedente.</w:t>
      </w:r>
    </w:p>
    <w:p w:rsidR="0000542C" w:rsidRPr="00684980" w:rsidRDefault="0000542C" w:rsidP="0000542C">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84980"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hAnsi="Palatino Linotype"/>
          <w:shd w:val="clear" w:color="auto" w:fill="FFFFFF"/>
          <w:lang w:val="es-ES_tradnl"/>
        </w:rPr>
        <w:t xml:space="preserve">Asimismo, dicho principio de legalidad se contraviene ya que la </w:t>
      </w:r>
      <w:r w:rsidR="008A6E0E" w:rsidRPr="00684980">
        <w:rPr>
          <w:rFonts w:ascii="Palatino Linotype" w:hAnsi="Palatino Linotype"/>
          <w:shd w:val="clear" w:color="auto" w:fill="FFFFFF"/>
          <w:lang w:val="es-ES_tradnl"/>
        </w:rPr>
        <w:t>resolución</w:t>
      </w:r>
      <w:r w:rsidRPr="00684980">
        <w:rPr>
          <w:rFonts w:ascii="Palatino Linotype" w:hAnsi="Palatino Linotype"/>
          <w:shd w:val="clear" w:color="auto" w:fill="FFFFFF"/>
          <w:lang w:val="es-ES_tradnl"/>
        </w:rPr>
        <w:t xml:space="preserve"> de mérito se encuentra fundamentada en una sentencia a un </w:t>
      </w:r>
      <w:r w:rsidR="008A6E0E" w:rsidRPr="00684980">
        <w:rPr>
          <w:rFonts w:ascii="Palatino Linotype" w:hAnsi="Palatino Linotype"/>
          <w:shd w:val="clear" w:color="auto" w:fill="FFFFFF"/>
          <w:lang w:val="es-ES_tradnl"/>
        </w:rPr>
        <w:t>amparo</w:t>
      </w:r>
      <w:r w:rsidRPr="00684980">
        <w:rPr>
          <w:rFonts w:ascii="Palatino Linotype" w:hAnsi="Palatino Linotype"/>
          <w:shd w:val="clear" w:color="auto" w:fill="FFFFFF"/>
          <w:lang w:val="es-ES_tradnl"/>
        </w:rPr>
        <w:t xml:space="preserve"> indirecto, el cual va más </w:t>
      </w:r>
      <w:r w:rsidR="008A6E0E" w:rsidRPr="00684980">
        <w:rPr>
          <w:rFonts w:ascii="Palatino Linotype" w:hAnsi="Palatino Linotype"/>
          <w:shd w:val="clear" w:color="auto" w:fill="FFFFFF"/>
          <w:lang w:val="es-ES_tradnl"/>
        </w:rPr>
        <w:t>allá</w:t>
      </w:r>
      <w:r w:rsidRPr="00684980">
        <w:rPr>
          <w:rFonts w:ascii="Palatino Linotype" w:hAnsi="Palatino Linotype"/>
          <w:shd w:val="clear" w:color="auto" w:fill="FFFFFF"/>
          <w:lang w:val="es-ES_tradnl"/>
        </w:rPr>
        <w:t xml:space="preserve"> de ser un criterio orientador, pretende darle a una sentencia de </w:t>
      </w:r>
      <w:r w:rsidR="008A6E0E" w:rsidRPr="00684980">
        <w:rPr>
          <w:rFonts w:ascii="Palatino Linotype" w:hAnsi="Palatino Linotype"/>
          <w:shd w:val="clear" w:color="auto" w:fill="FFFFFF"/>
          <w:lang w:val="es-ES_tradnl"/>
        </w:rPr>
        <w:t>amparo</w:t>
      </w:r>
      <w:r w:rsidRPr="00684980">
        <w:rPr>
          <w:rFonts w:ascii="Palatino Linotype" w:hAnsi="Palatino Linotype"/>
          <w:shd w:val="clear" w:color="auto" w:fill="FFFFFF"/>
          <w:lang w:val="es-ES_tradnl"/>
        </w:rPr>
        <w:t xml:space="preserve"> efectos </w:t>
      </w:r>
      <w:r w:rsidRPr="00684980">
        <w:rPr>
          <w:rFonts w:ascii="Palatino Linotype" w:hAnsi="Palatino Linotype"/>
          <w:i/>
          <w:shd w:val="clear" w:color="auto" w:fill="FFFFFF"/>
          <w:lang w:val="es-ES_tradnl"/>
        </w:rPr>
        <w:t>erga omnes</w:t>
      </w:r>
      <w:r w:rsidRPr="00684980">
        <w:rPr>
          <w:rFonts w:ascii="Palatino Linotype" w:hAnsi="Palatino Linotype"/>
          <w:shd w:val="clear" w:color="auto" w:fill="FFFFFF"/>
          <w:lang w:val="es-ES_tradnl"/>
        </w:rPr>
        <w:t xml:space="preserve">, </w:t>
      </w:r>
      <w:r w:rsidR="008A6E0E" w:rsidRPr="00684980">
        <w:rPr>
          <w:rFonts w:ascii="Palatino Linotype" w:hAnsi="Palatino Linotype"/>
          <w:shd w:val="clear" w:color="auto" w:fill="FFFFFF"/>
          <w:lang w:val="es-ES_tradnl"/>
        </w:rPr>
        <w:t>dándole</w:t>
      </w:r>
      <w:r w:rsidRPr="00684980">
        <w:rPr>
          <w:rFonts w:ascii="Palatino Linotype" w:hAnsi="Palatino Linotype"/>
          <w:shd w:val="clear" w:color="auto" w:fill="FFFFFF"/>
          <w:lang w:val="es-ES_tradnl"/>
        </w:rPr>
        <w:t xml:space="preserve"> efectos expansivos mayores que </w:t>
      </w:r>
      <w:r w:rsidR="0051508C" w:rsidRPr="00684980">
        <w:rPr>
          <w:rFonts w:ascii="Palatino Linotype" w:hAnsi="Palatino Linotype"/>
          <w:shd w:val="clear" w:color="auto" w:fill="FFFFFF"/>
          <w:lang w:val="es-ES_tradnl"/>
        </w:rPr>
        <w:t>u</w:t>
      </w:r>
      <w:r w:rsidRPr="00684980">
        <w:rPr>
          <w:rFonts w:ascii="Palatino Linotype" w:hAnsi="Palatino Linotype"/>
          <w:shd w:val="clear" w:color="auto" w:fill="FFFFFF"/>
          <w:lang w:val="es-ES_tradnl"/>
        </w:rPr>
        <w:t xml:space="preserve">na </w:t>
      </w:r>
      <w:r w:rsidRPr="00684980">
        <w:rPr>
          <w:rFonts w:ascii="Palatino Linotype" w:hAnsi="Palatino Linotype"/>
          <w:shd w:val="clear" w:color="auto" w:fill="FFFFFF"/>
          <w:lang w:val="es-ES_tradnl"/>
        </w:rPr>
        <w:lastRenderedPageBreak/>
        <w:t>juris</w:t>
      </w:r>
      <w:r w:rsidR="0051508C" w:rsidRPr="00684980">
        <w:rPr>
          <w:rFonts w:ascii="Palatino Linotype" w:hAnsi="Palatino Linotype"/>
          <w:shd w:val="clear" w:color="auto" w:fill="FFFFFF"/>
          <w:lang w:val="es-ES_tradnl"/>
        </w:rPr>
        <w:t>p</w:t>
      </w:r>
      <w:r w:rsidRPr="00684980">
        <w:rPr>
          <w:rFonts w:ascii="Palatino Linotype" w:hAnsi="Palatino Linotype"/>
          <w:shd w:val="clear" w:color="auto" w:fill="FFFFFF"/>
          <w:lang w:val="es-ES_tradnl"/>
        </w:rPr>
        <w:t xml:space="preserve">rudencia, sino </w:t>
      </w:r>
      <w:r w:rsidR="0051508C" w:rsidRPr="00684980">
        <w:rPr>
          <w:rFonts w:ascii="Palatino Linotype" w:hAnsi="Palatino Linotype"/>
          <w:shd w:val="clear" w:color="auto" w:fill="FFFFFF"/>
          <w:lang w:val="es-ES_tradnl"/>
        </w:rPr>
        <w:t xml:space="preserve">de dotarla de </w:t>
      </w:r>
      <w:r w:rsidRPr="00684980">
        <w:rPr>
          <w:rFonts w:ascii="Palatino Linotype" w:hAnsi="Palatino Linotype"/>
          <w:shd w:val="clear" w:color="auto" w:fill="FFFFFF"/>
          <w:lang w:val="es-ES_tradnl"/>
        </w:rPr>
        <w:t xml:space="preserve">fuerza legal, </w:t>
      </w:r>
      <w:r w:rsidR="008A6E0E" w:rsidRPr="00684980">
        <w:rPr>
          <w:rFonts w:ascii="Palatino Linotype" w:hAnsi="Palatino Linotype"/>
          <w:shd w:val="clear" w:color="auto" w:fill="FFFFFF"/>
          <w:lang w:val="es-ES_tradnl"/>
        </w:rPr>
        <w:t>constituyéndose</w:t>
      </w:r>
      <w:r w:rsidRPr="00684980">
        <w:rPr>
          <w:rFonts w:ascii="Palatino Linotype" w:hAnsi="Palatino Linotype"/>
          <w:shd w:val="clear" w:color="auto" w:fill="FFFFFF"/>
          <w:lang w:val="es-ES_tradnl"/>
        </w:rPr>
        <w:t xml:space="preserve"> en </w:t>
      </w:r>
      <w:r w:rsidR="00E52527" w:rsidRPr="00684980">
        <w:rPr>
          <w:rFonts w:ascii="Palatino Linotype" w:hAnsi="Palatino Linotype"/>
          <w:shd w:val="clear" w:color="auto" w:fill="FFFFFF"/>
          <w:lang w:val="es-ES_tradnl"/>
        </w:rPr>
        <w:t>legislador y creador de normas para decidir sobre el actuar de los órganos garantes locales.</w:t>
      </w:r>
    </w:p>
    <w:p w:rsidR="00D42643" w:rsidRPr="0068498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84980" w:rsidRDefault="008A6E0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hAnsi="Palatino Linotype"/>
          <w:shd w:val="clear" w:color="auto" w:fill="FFFFFF"/>
          <w:lang w:val="es-ES_tradnl"/>
        </w:rPr>
        <w:t>Pretende hacer valer su criterio e inconformidad con el diseño constitucional previamente establecido, a través de su resolución, desconociendo que es en el cual únicamente mediante la acción de inconstitucionalidad mediante el cual puede solicitar a la Suprema Corte de Justicia de la Nación la declaratoria de inconstitucionalidad de la ley local, en la cual tanto el sujeto obligado como este Instituto ha fundado su actuar, en estricto apego y respeto por el principio de legalidad que nos rige.</w:t>
      </w:r>
    </w:p>
    <w:p w:rsidR="00D42643" w:rsidRPr="00684980" w:rsidRDefault="00D42643" w:rsidP="00D42643">
      <w:pPr>
        <w:pStyle w:val="Prrafodelista"/>
        <w:rPr>
          <w:rFonts w:ascii="Palatino Linotype" w:hAnsi="Palatino Linotype"/>
          <w:shd w:val="clear" w:color="auto" w:fill="FFFFFF"/>
          <w:lang w:val="es-ES_tradnl"/>
        </w:rPr>
      </w:pPr>
    </w:p>
    <w:p w:rsidR="00D42643" w:rsidRPr="00684980" w:rsidRDefault="00D42643" w:rsidP="00D42643">
      <w:pPr>
        <w:pStyle w:val="Prrafodelista"/>
        <w:numPr>
          <w:ilvl w:val="0"/>
          <w:numId w:val="32"/>
        </w:numPr>
        <w:spacing w:line="360" w:lineRule="auto"/>
        <w:ind w:right="49"/>
        <w:jc w:val="both"/>
        <w:rPr>
          <w:rFonts w:ascii="Palatino Linotype" w:hAnsi="Palatino Linotype"/>
          <w:b/>
          <w:lang w:val="es-ES_tradnl"/>
        </w:rPr>
      </w:pPr>
      <w:r w:rsidRPr="00684980">
        <w:rPr>
          <w:rFonts w:ascii="Palatino Linotype" w:hAnsi="Palatino Linotype"/>
          <w:b/>
          <w:lang w:val="es-ES_tradnl"/>
        </w:rPr>
        <w:t>Conclusiones</w:t>
      </w:r>
    </w:p>
    <w:p w:rsidR="00D42643" w:rsidRPr="00684980" w:rsidRDefault="00D42643" w:rsidP="00D42643">
      <w:pPr>
        <w:pStyle w:val="Prrafodelista"/>
        <w:rPr>
          <w:rFonts w:ascii="Palatino Linotype" w:hAnsi="Palatino Linotype"/>
          <w:shd w:val="clear" w:color="auto" w:fill="FFFFFF"/>
          <w:lang w:val="es-ES_tradnl"/>
        </w:rPr>
      </w:pPr>
    </w:p>
    <w:p w:rsidR="00D42643" w:rsidRPr="00684980"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hAnsi="Palatino Linotype"/>
          <w:shd w:val="clear" w:color="auto" w:fill="FFFFFF"/>
          <w:lang w:val="es-ES_tradnl"/>
        </w:rPr>
        <w:t>E</w:t>
      </w:r>
      <w:r w:rsidRPr="00684980">
        <w:rPr>
          <w:rFonts w:ascii="Palatino Linotype" w:hAnsi="Palatino Linotype"/>
          <w:lang w:val="es-ES_tradnl"/>
        </w:rPr>
        <w:t>l recurso de inconformidad resulta improcedente por no actualizarse las hipótesis legales para su interposición contenidas en el artículo 160 de la Ley General de Transparencia y Acceso a la Información Pública, y por ende existe imposibilidad jurídica por parte del INAI para estudiar y decidir dicha cuestión.</w:t>
      </w:r>
    </w:p>
    <w:p w:rsidR="00D42643" w:rsidRPr="0068498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84980"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hAnsi="Palatino Linotype"/>
          <w:shd w:val="clear" w:color="auto" w:fill="FFFFFF"/>
          <w:lang w:val="es-ES_tradnl"/>
        </w:rPr>
        <w:t xml:space="preserve">El </w:t>
      </w:r>
      <w:r w:rsidR="008A6E0E" w:rsidRPr="00684980">
        <w:rPr>
          <w:rFonts w:ascii="Palatino Linotype" w:hAnsi="Palatino Linotype"/>
          <w:shd w:val="clear" w:color="auto" w:fill="FFFFFF"/>
          <w:lang w:val="es-ES_tradnl"/>
        </w:rPr>
        <w:t>I</w:t>
      </w:r>
      <w:r w:rsidR="00E17662" w:rsidRPr="00684980">
        <w:rPr>
          <w:rFonts w:ascii="Palatino Linotype" w:hAnsi="Palatino Linotype"/>
          <w:shd w:val="clear" w:color="auto" w:fill="FFFFFF"/>
          <w:lang w:val="es-ES_tradnl"/>
        </w:rPr>
        <w:t>NAI</w:t>
      </w:r>
      <w:r w:rsidRPr="00684980">
        <w:rPr>
          <w:rFonts w:ascii="Palatino Linotype" w:hAnsi="Palatino Linotype"/>
          <w:shd w:val="clear" w:color="auto" w:fill="FFFFFF"/>
          <w:lang w:val="es-ES_tradnl"/>
        </w:rPr>
        <w:t xml:space="preserve"> </w:t>
      </w:r>
      <w:r w:rsidR="008A6E0E" w:rsidRPr="00684980">
        <w:rPr>
          <w:rFonts w:ascii="Palatino Linotype" w:hAnsi="Palatino Linotype"/>
          <w:shd w:val="clear" w:color="auto" w:fill="FFFFFF"/>
          <w:lang w:val="es-ES_tradnl"/>
        </w:rPr>
        <w:t>contraviene</w:t>
      </w:r>
      <w:r w:rsidRPr="00684980">
        <w:rPr>
          <w:rFonts w:ascii="Palatino Linotype" w:hAnsi="Palatino Linotype"/>
          <w:shd w:val="clear" w:color="auto" w:fill="FFFFFF"/>
          <w:lang w:val="es-ES_tradnl"/>
        </w:rPr>
        <w:t xml:space="preserve"> el principio de legalidad, ya que la resolución al recurso de inconformidad se funda y motiva en </w:t>
      </w:r>
      <w:r w:rsidR="0051508C" w:rsidRPr="00684980">
        <w:rPr>
          <w:rFonts w:ascii="Palatino Linotype" w:hAnsi="Palatino Linotype"/>
          <w:shd w:val="clear" w:color="auto" w:fill="FFFFFF"/>
          <w:lang w:val="es-ES_tradnl"/>
        </w:rPr>
        <w:t xml:space="preserve">una sentencia de </w:t>
      </w:r>
      <w:r w:rsidR="008A6E0E" w:rsidRPr="00684980">
        <w:rPr>
          <w:rFonts w:ascii="Palatino Linotype" w:hAnsi="Palatino Linotype"/>
          <w:shd w:val="clear" w:color="auto" w:fill="FFFFFF"/>
          <w:lang w:val="es-ES_tradnl"/>
        </w:rPr>
        <w:t>amparo</w:t>
      </w:r>
      <w:r w:rsidR="0051508C" w:rsidRPr="00684980">
        <w:rPr>
          <w:rFonts w:ascii="Palatino Linotype" w:hAnsi="Palatino Linotype"/>
          <w:shd w:val="clear" w:color="auto" w:fill="FFFFFF"/>
          <w:lang w:val="es-ES_tradnl"/>
        </w:rPr>
        <w:t xml:space="preserve"> indirecto que no tiene fuerza legal, </w:t>
      </w:r>
      <w:r w:rsidRPr="00684980">
        <w:rPr>
          <w:rFonts w:ascii="Palatino Linotype" w:hAnsi="Palatino Linotype"/>
          <w:shd w:val="clear" w:color="auto" w:fill="FFFFFF"/>
          <w:lang w:val="es-ES_tradnl"/>
        </w:rPr>
        <w:t xml:space="preserve">que </w:t>
      </w:r>
      <w:r w:rsidR="0051508C" w:rsidRPr="00684980">
        <w:rPr>
          <w:rFonts w:ascii="Palatino Linotype" w:hAnsi="Palatino Linotype"/>
          <w:shd w:val="clear" w:color="auto" w:fill="FFFFFF"/>
          <w:lang w:val="es-ES_tradnl"/>
        </w:rPr>
        <w:t>no constituye un criterio reiterado por el Poder Judicial de la Federación, el cual au</w:t>
      </w:r>
      <w:r w:rsidR="00B02CB8" w:rsidRPr="00684980">
        <w:rPr>
          <w:rFonts w:ascii="Palatino Linotype" w:hAnsi="Palatino Linotype"/>
          <w:shd w:val="clear" w:color="auto" w:fill="FFFFFF"/>
          <w:lang w:val="es-ES_tradnl"/>
        </w:rPr>
        <w:t xml:space="preserve">nque </w:t>
      </w:r>
      <w:r w:rsidR="0051508C" w:rsidRPr="00684980">
        <w:rPr>
          <w:rFonts w:ascii="Palatino Linotype" w:hAnsi="Palatino Linotype"/>
          <w:shd w:val="clear" w:color="auto" w:fill="FFFFFF"/>
          <w:lang w:val="es-ES_tradnl"/>
        </w:rPr>
        <w:t>así lo fuera, en virtud del re</w:t>
      </w:r>
      <w:r w:rsidR="00B02CB8" w:rsidRPr="00684980">
        <w:rPr>
          <w:rFonts w:ascii="Palatino Linotype" w:hAnsi="Palatino Linotype"/>
          <w:shd w:val="clear" w:color="auto" w:fill="FFFFFF"/>
          <w:lang w:val="es-ES_tradnl"/>
        </w:rPr>
        <w:t>s</w:t>
      </w:r>
      <w:r w:rsidR="0051508C" w:rsidRPr="00684980">
        <w:rPr>
          <w:rFonts w:ascii="Palatino Linotype" w:hAnsi="Palatino Linotype"/>
          <w:shd w:val="clear" w:color="auto" w:fill="FFFFFF"/>
          <w:lang w:val="es-ES_tradnl"/>
        </w:rPr>
        <w:t>peto ir</w:t>
      </w:r>
      <w:r w:rsidR="00B02CB8" w:rsidRPr="00684980">
        <w:rPr>
          <w:rFonts w:ascii="Palatino Linotype" w:hAnsi="Palatino Linotype"/>
          <w:shd w:val="clear" w:color="auto" w:fill="FFFFFF"/>
          <w:lang w:val="es-ES_tradnl"/>
        </w:rPr>
        <w:t>r</w:t>
      </w:r>
      <w:r w:rsidR="0051508C" w:rsidRPr="00684980">
        <w:rPr>
          <w:rFonts w:ascii="Palatino Linotype" w:hAnsi="Palatino Linotype"/>
          <w:shd w:val="clear" w:color="auto" w:fill="FFFFFF"/>
          <w:lang w:val="es-ES_tradnl"/>
        </w:rPr>
        <w:t xml:space="preserve">estricto al principio de legalidad que debe de regir su actuar como </w:t>
      </w:r>
      <w:r w:rsidR="00B02CB8" w:rsidRPr="00684980">
        <w:rPr>
          <w:rFonts w:ascii="Palatino Linotype" w:hAnsi="Palatino Linotype"/>
          <w:shd w:val="clear" w:color="auto" w:fill="FFFFFF"/>
          <w:lang w:val="es-ES_tradnl"/>
        </w:rPr>
        <w:t>ó</w:t>
      </w:r>
      <w:r w:rsidR="0051508C" w:rsidRPr="00684980">
        <w:rPr>
          <w:rFonts w:ascii="Palatino Linotype" w:hAnsi="Palatino Linotype"/>
          <w:shd w:val="clear" w:color="auto" w:fill="FFFFFF"/>
          <w:lang w:val="es-ES_tradnl"/>
        </w:rPr>
        <w:t xml:space="preserve">rgano garante, no puede aplicar y </w:t>
      </w:r>
      <w:r w:rsidR="0051508C" w:rsidRPr="00684980">
        <w:rPr>
          <w:rFonts w:ascii="Palatino Linotype" w:hAnsi="Palatino Linotype"/>
          <w:shd w:val="clear" w:color="auto" w:fill="FFFFFF"/>
          <w:lang w:val="es-ES_tradnl"/>
        </w:rPr>
        <w:lastRenderedPageBreak/>
        <w:t xml:space="preserve">mucho menos darle los efectos </w:t>
      </w:r>
      <w:r w:rsidR="00B02CB8" w:rsidRPr="00684980">
        <w:rPr>
          <w:rFonts w:ascii="Palatino Linotype" w:hAnsi="Palatino Linotype"/>
          <w:i/>
          <w:shd w:val="clear" w:color="auto" w:fill="FFFFFF"/>
          <w:lang w:val="es-ES_tradnl"/>
        </w:rPr>
        <w:t>erga omnes</w:t>
      </w:r>
      <w:r w:rsidR="00B02CB8" w:rsidRPr="00684980">
        <w:rPr>
          <w:rFonts w:ascii="Palatino Linotype" w:hAnsi="Palatino Linotype"/>
          <w:shd w:val="clear" w:color="auto" w:fill="FFFFFF"/>
          <w:lang w:val="es-ES_tradnl"/>
        </w:rPr>
        <w:t xml:space="preserve"> y expansivos </w:t>
      </w:r>
      <w:r w:rsidR="0051508C" w:rsidRPr="00684980">
        <w:rPr>
          <w:rFonts w:ascii="Palatino Linotype" w:hAnsi="Palatino Linotype"/>
          <w:shd w:val="clear" w:color="auto" w:fill="FFFFFF"/>
          <w:lang w:val="es-ES_tradnl"/>
        </w:rPr>
        <w:t xml:space="preserve">que le </w:t>
      </w:r>
      <w:r w:rsidR="00B02CB8" w:rsidRPr="00684980">
        <w:rPr>
          <w:rFonts w:ascii="Palatino Linotype" w:hAnsi="Palatino Linotype"/>
          <w:shd w:val="clear" w:color="auto" w:fill="FFFFFF"/>
          <w:lang w:val="es-ES_tradnl"/>
        </w:rPr>
        <w:t xml:space="preserve">otorga </w:t>
      </w:r>
      <w:r w:rsidR="0051508C" w:rsidRPr="00684980">
        <w:rPr>
          <w:rFonts w:ascii="Palatino Linotype" w:hAnsi="Palatino Linotype"/>
          <w:shd w:val="clear" w:color="auto" w:fill="FFFFFF"/>
          <w:lang w:val="es-ES_tradnl"/>
        </w:rPr>
        <w:t xml:space="preserve">en su resolución. </w:t>
      </w:r>
    </w:p>
    <w:p w:rsidR="00D42643" w:rsidRPr="00684980" w:rsidRDefault="00D42643" w:rsidP="00D42643">
      <w:pPr>
        <w:pStyle w:val="Prrafodelista"/>
        <w:rPr>
          <w:rFonts w:ascii="Palatino Linotype" w:hAnsi="Palatino Linotype"/>
          <w:shd w:val="clear" w:color="auto" w:fill="FFFFFF"/>
          <w:lang w:val="es-ES_tradnl"/>
        </w:rPr>
      </w:pPr>
    </w:p>
    <w:p w:rsidR="00D42643" w:rsidRPr="00684980"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hAnsi="Palatino Linotype"/>
          <w:shd w:val="clear" w:color="auto" w:fill="FFFFFF"/>
          <w:lang w:val="es-ES_tradnl"/>
        </w:rPr>
        <w:t>El I</w:t>
      </w:r>
      <w:r w:rsidR="00E17662" w:rsidRPr="00684980">
        <w:rPr>
          <w:rFonts w:ascii="Palatino Linotype" w:hAnsi="Palatino Linotype"/>
          <w:shd w:val="clear" w:color="auto" w:fill="FFFFFF"/>
          <w:lang w:val="es-ES_tradnl"/>
        </w:rPr>
        <w:t>NAI</w:t>
      </w:r>
      <w:r w:rsidRPr="00684980">
        <w:rPr>
          <w:rFonts w:ascii="Palatino Linotype" w:hAnsi="Palatino Linotype"/>
          <w:shd w:val="clear" w:color="auto" w:fill="FFFFFF"/>
          <w:lang w:val="es-ES_tradnl"/>
        </w:rPr>
        <w:t xml:space="preserve"> al resolver el recurso de inconformidad </w:t>
      </w:r>
      <w:r w:rsidR="00450FF1" w:rsidRPr="00684980">
        <w:rPr>
          <w:rFonts w:ascii="Palatino Linotype" w:hAnsi="Palatino Linotype"/>
          <w:shd w:val="clear" w:color="auto" w:fill="FFFFFF"/>
          <w:lang w:val="es-ES_tradnl"/>
        </w:rPr>
        <w:t xml:space="preserve">no hace un estudio pormenorizado y exhaustivo sobre los puntos particulares y </w:t>
      </w:r>
      <w:r w:rsidR="008A6E0E" w:rsidRPr="00684980">
        <w:rPr>
          <w:rFonts w:ascii="Palatino Linotype" w:hAnsi="Palatino Linotype"/>
          <w:shd w:val="clear" w:color="auto" w:fill="FFFFFF"/>
          <w:lang w:val="es-ES_tradnl"/>
        </w:rPr>
        <w:t>específicos</w:t>
      </w:r>
      <w:r w:rsidR="00450FF1" w:rsidRPr="00684980">
        <w:rPr>
          <w:rFonts w:ascii="Palatino Linotype" w:hAnsi="Palatino Linotype"/>
          <w:shd w:val="clear" w:color="auto" w:fill="FFFFFF"/>
          <w:lang w:val="es-ES_tradnl"/>
        </w:rPr>
        <w:t xml:space="preserve"> sobre el caso en concreto, ya que se limita a señalar que no se acreditó que se sobrepasaron las capacidades técnicas del sujeto obligado, pasando por alto que la ley local en materia de transparencia contempla también las capacidades administrativas y humanas de los sujetos obligados, supuestos que si fueron valorados y analizados por este Instituto al momento de resolver el recurso de revisión.</w:t>
      </w:r>
    </w:p>
    <w:p w:rsidR="00D42643" w:rsidRPr="00684980" w:rsidRDefault="00D42643" w:rsidP="00D42643">
      <w:pPr>
        <w:pStyle w:val="Prrafodelista"/>
        <w:rPr>
          <w:rFonts w:ascii="Palatino Linotype" w:hAnsi="Palatino Linotype"/>
          <w:shd w:val="clear" w:color="auto" w:fill="FFFFFF"/>
          <w:lang w:val="es-ES_tradnl"/>
        </w:rPr>
      </w:pPr>
    </w:p>
    <w:p w:rsidR="00D42643" w:rsidRPr="00684980" w:rsidRDefault="00450FF1"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hAnsi="Palatino Linotype"/>
          <w:shd w:val="clear" w:color="auto" w:fill="FFFFFF"/>
          <w:lang w:val="es-ES_tradnl"/>
        </w:rPr>
        <w:t xml:space="preserve">El Órgano Garante Nacional no solo </w:t>
      </w:r>
      <w:r w:rsidR="008A6E0E" w:rsidRPr="00684980">
        <w:rPr>
          <w:rFonts w:ascii="Palatino Linotype" w:hAnsi="Palatino Linotype"/>
          <w:shd w:val="clear" w:color="auto" w:fill="FFFFFF"/>
          <w:lang w:val="es-ES_tradnl"/>
        </w:rPr>
        <w:t>interpreta</w:t>
      </w:r>
      <w:r w:rsidRPr="00684980">
        <w:rPr>
          <w:rFonts w:ascii="Palatino Linotype" w:hAnsi="Palatino Linotype"/>
          <w:shd w:val="clear" w:color="auto" w:fill="FFFFFF"/>
          <w:lang w:val="es-ES_tradnl"/>
        </w:rPr>
        <w:t xml:space="preserve"> el texto de la Ley General de Transparencia y Acceso a la Información Pública, </w:t>
      </w:r>
      <w:r w:rsidR="008A6E0E" w:rsidRPr="00684980">
        <w:rPr>
          <w:rFonts w:ascii="Palatino Linotype" w:hAnsi="Palatino Linotype"/>
          <w:shd w:val="clear" w:color="auto" w:fill="FFFFFF"/>
          <w:lang w:val="es-ES_tradnl"/>
        </w:rPr>
        <w:t>específicamente</w:t>
      </w:r>
      <w:r w:rsidRPr="00684980">
        <w:rPr>
          <w:rFonts w:ascii="Palatino Linotype" w:hAnsi="Palatino Linotype"/>
          <w:shd w:val="clear" w:color="auto" w:fill="FFFFFF"/>
          <w:lang w:val="es-ES_tradnl"/>
        </w:rPr>
        <w:t xml:space="preserve"> lo dispuesto en el artículo 160 de dicho ordenamiento legal, sino que le añade supuestos de procedencia del recurso de inconformidad </w:t>
      </w:r>
      <w:proofErr w:type="spellStart"/>
      <w:r w:rsidRPr="00684980">
        <w:rPr>
          <w:rFonts w:ascii="Palatino Linotype" w:hAnsi="Palatino Linotype"/>
          <w:shd w:val="clear" w:color="auto" w:fill="FFFFFF"/>
          <w:lang w:val="es-ES_tradnl"/>
        </w:rPr>
        <w:t>mas</w:t>
      </w:r>
      <w:proofErr w:type="spellEnd"/>
      <w:r w:rsidRPr="00684980">
        <w:rPr>
          <w:rFonts w:ascii="Palatino Linotype" w:hAnsi="Palatino Linotype"/>
          <w:shd w:val="clear" w:color="auto" w:fill="FFFFFF"/>
          <w:lang w:val="es-ES_tradnl"/>
        </w:rPr>
        <w:t xml:space="preserve"> allá de los establecidos en la norma, así que no solo hace una interpretación </w:t>
      </w:r>
      <w:r w:rsidR="008A6E0E" w:rsidRPr="00684980">
        <w:rPr>
          <w:rFonts w:ascii="Palatino Linotype" w:hAnsi="Palatino Linotype"/>
          <w:shd w:val="clear" w:color="auto" w:fill="FFFFFF"/>
          <w:lang w:val="es-ES_tradnl"/>
        </w:rPr>
        <w:t>errónea</w:t>
      </w:r>
      <w:r w:rsidRPr="00684980">
        <w:rPr>
          <w:rFonts w:ascii="Palatino Linotype" w:hAnsi="Palatino Linotype"/>
          <w:shd w:val="clear" w:color="auto" w:fill="FFFFFF"/>
          <w:lang w:val="es-ES_tradnl"/>
        </w:rPr>
        <w:t xml:space="preserve"> de la norma, sino que llega al absurdo de desconocer el texto normativo, interpretarlo, legislar y aplicarlo a capricho, desconociendo y desdeñando el principio de legalidad que debe de regir en todo momento su actuar y </w:t>
      </w:r>
      <w:r w:rsidR="003431BE" w:rsidRPr="00684980">
        <w:rPr>
          <w:rFonts w:ascii="Palatino Linotype" w:hAnsi="Palatino Linotype"/>
          <w:shd w:val="clear" w:color="auto" w:fill="FFFFFF"/>
          <w:lang w:val="es-ES_tradnl"/>
        </w:rPr>
        <w:t xml:space="preserve">que debe ser piedra angular de sus actuaciones y resoluciones. </w:t>
      </w:r>
    </w:p>
    <w:p w:rsidR="00D42643" w:rsidRPr="00684980" w:rsidRDefault="00D42643" w:rsidP="00D42643">
      <w:pPr>
        <w:pStyle w:val="Prrafodelista"/>
        <w:rPr>
          <w:rFonts w:ascii="Palatino Linotype" w:hAnsi="Palatino Linotype"/>
          <w:shd w:val="clear" w:color="auto" w:fill="FFFFFF"/>
          <w:lang w:val="es-ES_tradnl"/>
        </w:rPr>
      </w:pPr>
    </w:p>
    <w:p w:rsidR="00D42643" w:rsidRPr="00684980" w:rsidRDefault="003431B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hAnsi="Palatino Linotype"/>
          <w:shd w:val="clear" w:color="auto" w:fill="FFFFFF"/>
          <w:lang w:val="es-ES_tradnl"/>
        </w:rPr>
        <w:t xml:space="preserve">Ha quedado demostrado irrefutablemente que este Órgano Garante en su resolución y actuaciones en todo momento ha cumplido a cabalidad el principio de </w:t>
      </w:r>
      <w:r w:rsidRPr="00684980">
        <w:rPr>
          <w:rFonts w:ascii="Palatino Linotype" w:hAnsi="Palatino Linotype"/>
          <w:shd w:val="clear" w:color="auto" w:fill="FFFFFF"/>
          <w:lang w:val="es-ES_tradnl"/>
        </w:rPr>
        <w:lastRenderedPageBreak/>
        <w:t xml:space="preserve">legalidad que rige su actuar, es indudable que </w:t>
      </w:r>
      <w:r w:rsidR="008A6E0E" w:rsidRPr="00684980">
        <w:rPr>
          <w:rFonts w:ascii="Palatino Linotype" w:hAnsi="Palatino Linotype"/>
          <w:shd w:val="clear" w:color="auto" w:fill="FFFFFF"/>
          <w:lang w:val="es-ES_tradnl"/>
        </w:rPr>
        <w:t>ha cumplido</w:t>
      </w:r>
      <w:r w:rsidRPr="00684980">
        <w:rPr>
          <w:rFonts w:ascii="Palatino Linotype" w:hAnsi="Palatino Linotype"/>
          <w:shd w:val="clear" w:color="auto" w:fill="FFFFFF"/>
          <w:lang w:val="es-ES_tradnl"/>
        </w:rPr>
        <w:t xml:space="preserve"> con los principios de fundamentación y motivación al aplicar el </w:t>
      </w:r>
      <w:r w:rsidR="008A6E0E" w:rsidRPr="00684980">
        <w:rPr>
          <w:rFonts w:ascii="Palatino Linotype" w:hAnsi="Palatino Linotype"/>
          <w:shd w:val="clear" w:color="auto" w:fill="FFFFFF"/>
          <w:lang w:val="es-ES_tradnl"/>
        </w:rPr>
        <w:t>marco</w:t>
      </w:r>
      <w:r w:rsidRPr="00684980">
        <w:rPr>
          <w:rFonts w:ascii="Palatino Linotype" w:hAnsi="Palatino Linotype"/>
          <w:shd w:val="clear" w:color="auto" w:fill="FFFFFF"/>
          <w:lang w:val="es-ES_tradnl"/>
        </w:rPr>
        <w:t xml:space="preserve"> normativo que les es aplicable, en aras de garantizar el derecho de acceso a la información pública que constitucionalmente se le ha encomendado garantizar</w:t>
      </w:r>
      <w:r w:rsidR="00D42643" w:rsidRPr="00684980">
        <w:rPr>
          <w:rFonts w:ascii="Palatino Linotype" w:hAnsi="Palatino Linotype"/>
          <w:shd w:val="clear" w:color="auto" w:fill="FFFFFF"/>
          <w:lang w:val="es-ES_tradnl"/>
        </w:rPr>
        <w:t>.</w:t>
      </w:r>
    </w:p>
    <w:p w:rsidR="00D42643" w:rsidRPr="00684980" w:rsidRDefault="00D42643" w:rsidP="00D42643">
      <w:pPr>
        <w:pStyle w:val="Prrafodelista"/>
        <w:rPr>
          <w:rFonts w:ascii="Palatino Linotype" w:hAnsi="Palatino Linotype"/>
          <w:shd w:val="clear" w:color="auto" w:fill="FFFFFF"/>
          <w:lang w:val="es-ES_tradnl"/>
        </w:rPr>
      </w:pPr>
    </w:p>
    <w:p w:rsidR="00D42643" w:rsidRPr="00684980" w:rsidRDefault="0051508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hAnsi="Palatino Linotype"/>
          <w:shd w:val="clear" w:color="auto" w:fill="FFFFFF"/>
          <w:lang w:val="es-ES_tradnl"/>
        </w:rPr>
        <w:t xml:space="preserve">Por ello, resulta a todas luces una resolución emitida al amparo de su prepotencia al ejercer el poder que se le ha concedido como órgano garante, </w:t>
      </w:r>
      <w:r w:rsidR="008A6E0E" w:rsidRPr="00684980">
        <w:rPr>
          <w:rFonts w:ascii="Palatino Linotype" w:hAnsi="Palatino Linotype"/>
          <w:shd w:val="clear" w:color="auto" w:fill="FFFFFF"/>
          <w:lang w:val="es-ES_tradnl"/>
        </w:rPr>
        <w:t>excediéndose</w:t>
      </w:r>
      <w:r w:rsidRPr="00684980">
        <w:rPr>
          <w:rFonts w:ascii="Palatino Linotype" w:hAnsi="Palatino Linotype"/>
          <w:shd w:val="clear" w:color="auto" w:fill="FFFFFF"/>
          <w:lang w:val="es-ES_tradnl"/>
        </w:rPr>
        <w:t xml:space="preserve"> de sus facultades, como si fuera un órgano </w:t>
      </w:r>
      <w:r w:rsidR="008A6E0E" w:rsidRPr="00684980">
        <w:rPr>
          <w:rFonts w:ascii="Palatino Linotype" w:hAnsi="Palatino Linotype"/>
          <w:shd w:val="clear" w:color="auto" w:fill="FFFFFF"/>
          <w:lang w:val="es-ES_tradnl"/>
        </w:rPr>
        <w:t>jurisdiccional</w:t>
      </w:r>
      <w:r w:rsidRPr="00684980">
        <w:rPr>
          <w:rFonts w:ascii="Palatino Linotype" w:hAnsi="Palatino Linotype"/>
          <w:shd w:val="clear" w:color="auto" w:fill="FFFFFF"/>
          <w:lang w:val="es-ES_tradnl"/>
        </w:rPr>
        <w:t xml:space="preserve"> con plena </w:t>
      </w:r>
      <w:r w:rsidR="008A6E0E" w:rsidRPr="00684980">
        <w:rPr>
          <w:rFonts w:ascii="Palatino Linotype" w:hAnsi="Palatino Linotype"/>
          <w:shd w:val="clear" w:color="auto" w:fill="FFFFFF"/>
          <w:lang w:val="es-ES_tradnl"/>
        </w:rPr>
        <w:t>jurisdicción</w:t>
      </w:r>
      <w:r w:rsidRPr="00684980">
        <w:rPr>
          <w:rFonts w:ascii="Palatino Linotype" w:hAnsi="Palatino Linotype"/>
          <w:shd w:val="clear" w:color="auto" w:fill="FFFFFF"/>
          <w:lang w:val="es-ES_tradnl"/>
        </w:rPr>
        <w:t>, como legislador que puede crear o derogar normas jurídicas, e incluso como vigilante de la constitucionalidad de las normas locales de transparencia.</w:t>
      </w:r>
    </w:p>
    <w:p w:rsidR="00D42643" w:rsidRPr="00684980" w:rsidRDefault="00D42643" w:rsidP="00D42643">
      <w:pPr>
        <w:pStyle w:val="Prrafodelista"/>
        <w:rPr>
          <w:rFonts w:ascii="Palatino Linotype" w:hAnsi="Palatino Linotype"/>
          <w:shd w:val="clear" w:color="auto" w:fill="FFFFFF"/>
          <w:lang w:val="es-ES_tradnl"/>
        </w:rPr>
      </w:pPr>
    </w:p>
    <w:p w:rsidR="00D42643" w:rsidRPr="00684980" w:rsidRDefault="00D42643" w:rsidP="005B4E09">
      <w:pPr>
        <w:pStyle w:val="Ttulo1"/>
        <w:rPr>
          <w:rFonts w:ascii="Palatino Linotype" w:hAnsi="Palatino Linotype"/>
          <w:b/>
          <w:color w:val="000000" w:themeColor="text1"/>
          <w:sz w:val="24"/>
          <w:szCs w:val="24"/>
          <w:shd w:val="clear" w:color="auto" w:fill="FFFFFF"/>
        </w:rPr>
      </w:pPr>
      <w:bookmarkStart w:id="127" w:name="_Toc64442700"/>
      <w:r w:rsidRPr="00684980">
        <w:rPr>
          <w:rFonts w:ascii="Palatino Linotype" w:hAnsi="Palatino Linotype"/>
          <w:b/>
          <w:color w:val="000000" w:themeColor="text1"/>
          <w:sz w:val="24"/>
          <w:szCs w:val="24"/>
          <w:shd w:val="clear" w:color="auto" w:fill="FFFFFF"/>
        </w:rPr>
        <w:t xml:space="preserve">CUARTO. Cumplimiento al Recurso de Inconformidad </w:t>
      </w:r>
      <w:r w:rsidR="00AF59DA" w:rsidRPr="00684980">
        <w:rPr>
          <w:rFonts w:ascii="Palatino Linotype" w:hAnsi="Palatino Linotype"/>
          <w:b/>
          <w:color w:val="000000" w:themeColor="text1"/>
          <w:sz w:val="24"/>
          <w:szCs w:val="24"/>
          <w:shd w:val="clear" w:color="auto" w:fill="FFFFFF"/>
        </w:rPr>
        <w:t>157/20</w:t>
      </w:r>
      <w:bookmarkEnd w:id="127"/>
    </w:p>
    <w:p w:rsidR="00D42643" w:rsidRPr="00684980" w:rsidRDefault="00D42643" w:rsidP="00D42643">
      <w:pPr>
        <w:pStyle w:val="Prrafodelista"/>
        <w:rPr>
          <w:rFonts w:ascii="Palatino Linotype" w:hAnsi="Palatino Linotype" w:cs="Arial"/>
          <w:color w:val="000000" w:themeColor="text1"/>
          <w:lang w:val="es-ES_tradnl"/>
        </w:rPr>
      </w:pPr>
    </w:p>
    <w:p w:rsidR="00D42643" w:rsidRPr="00684980" w:rsidRDefault="008A6E0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84980">
        <w:rPr>
          <w:rFonts w:ascii="Palatino Linotype" w:hAnsi="Palatino Linotype" w:cs="Arial"/>
          <w:color w:val="000000" w:themeColor="text1"/>
          <w:lang w:val="es-ES_tradnl"/>
        </w:rPr>
        <w:t xml:space="preserve">No obstante, lo anterior, </w:t>
      </w:r>
      <w:r w:rsidRPr="00684980">
        <w:rPr>
          <w:rFonts w:ascii="Palatino Linotype" w:hAnsi="Palatino Linotype" w:cs="Arial"/>
          <w:lang w:val="es-ES_tradnl" w:eastAsia="es-MX"/>
        </w:rPr>
        <w:t>este Instituto, que además de encargarse de fomentar la transparencia y la rendición de cuentas, a través del contacto cercano y permanente con la sociedad mexiquense; también es respetuoso del principio de legalidad, por lo que atendiendo a lo dispuesto por el artículo 180 de la Ley General de Transparencia y Acceso a la Información Pública que señala que las resoluciones a los recursos de inconformidad emitidas por ese Órgano Garante Nacional son definitivas e inatacables, en respeto a dicha disposición y a las instituciones, aunque no se comparte se acepta y acata la resolución emitida por el INAI.</w:t>
      </w:r>
    </w:p>
    <w:p w:rsidR="00D42643" w:rsidRPr="0068498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84980" w:rsidRDefault="00C1610B" w:rsidP="002730C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i/>
          <w:shd w:val="clear" w:color="auto" w:fill="FFFFFF"/>
          <w:lang w:val="es-ES_tradnl"/>
        </w:rPr>
      </w:pPr>
      <w:r w:rsidRPr="00684980">
        <w:rPr>
          <w:rFonts w:ascii="Palatino Linotype" w:hAnsi="Palatino Linotype" w:cs="Arial"/>
          <w:color w:val="000000" w:themeColor="text1"/>
          <w:lang w:val="es-ES_tradnl"/>
        </w:rPr>
        <w:lastRenderedPageBreak/>
        <w:t xml:space="preserve">Por lo que,  de conformidad con lo dispuesto en el artículo 172 de la Ley General de Transparencia se da cumplimiento en los términos que dispone el Órgano Garante Nacional en el RIA </w:t>
      </w:r>
      <w:r w:rsidR="00AF59DA" w:rsidRPr="00684980">
        <w:rPr>
          <w:rFonts w:ascii="Palatino Linotype" w:hAnsi="Palatino Linotype" w:cs="Arial"/>
          <w:color w:val="000000" w:themeColor="text1"/>
          <w:lang w:val="es-ES_tradnl"/>
        </w:rPr>
        <w:t>157/20</w:t>
      </w:r>
      <w:r w:rsidRPr="00684980">
        <w:rPr>
          <w:rFonts w:ascii="Palatino Linotype" w:hAnsi="Palatino Linotype" w:cs="Arial"/>
          <w:color w:val="000000" w:themeColor="text1"/>
          <w:lang w:val="es-ES_tradnl"/>
        </w:rPr>
        <w:t>, mediante el cual</w:t>
      </w:r>
      <w:r w:rsidRPr="00684980">
        <w:rPr>
          <w:rFonts w:ascii="Palatino Linotype" w:hAnsi="Palatino Linotype"/>
          <w:lang w:val="es-ES_tradnl"/>
        </w:rPr>
        <w:t xml:space="preserve"> </w:t>
      </w:r>
      <w:r w:rsidR="008E1E4F" w:rsidRPr="00684980">
        <w:rPr>
          <w:rFonts w:ascii="Palatino Linotype" w:hAnsi="Palatino Linotype"/>
          <w:lang w:val="es-ES_tradnl"/>
        </w:rPr>
        <w:t xml:space="preserve">estimo procedente </w:t>
      </w:r>
      <w:r w:rsidR="002730CC" w:rsidRPr="00684980">
        <w:rPr>
          <w:rFonts w:ascii="Palatino Linotype" w:hAnsi="Palatino Linotype"/>
          <w:i/>
          <w:lang w:val="es-ES_tradnl"/>
        </w:rPr>
        <w:t>...REVOCAR la resolución del Instituto de Transparencia, Acceso a la Información Pública y Protección de Datos Personales del Estado de México y Municipios, y se le instruya a efecto de que emita una nueva resolución en la que se instruya al Ayuntamiento de Ixtapan de la Sal a entregar la información requerida por el particular, en la modalidad elegida por la particular, esto es, en medios electrónicos a través de algún medio derivado de los avances tecnológicos como puede ser correo electrónico, o en su caso, USB y/o disco compacto, con la posibilidad de envío mediante correo certificado previo pago de los costos de reproducción.</w:t>
      </w:r>
      <w:r w:rsidR="008E1E4F" w:rsidRPr="00684980">
        <w:rPr>
          <w:rFonts w:ascii="Palatino Linotype" w:hAnsi="Palatino Linotype"/>
          <w:i/>
          <w:lang w:val="es-ES_tradnl"/>
        </w:rPr>
        <w:t>”</w:t>
      </w:r>
    </w:p>
    <w:p w:rsidR="00D42643" w:rsidRPr="0068498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2E6038" w:rsidRPr="00684980" w:rsidRDefault="000826B8" w:rsidP="002730C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i/>
          <w:lang w:val="es-ES_tradnl"/>
        </w:rPr>
      </w:pPr>
      <w:r w:rsidRPr="00684980">
        <w:rPr>
          <w:rFonts w:ascii="Palatino Linotype" w:hAnsi="Palatino Linotype"/>
          <w:lang w:val="es-ES_tradnl"/>
        </w:rPr>
        <w:t xml:space="preserve">Por lo que en cumplimiento a la resolución emitida en el Recurso de Inconformidad RIA </w:t>
      </w:r>
      <w:r w:rsidR="00AF59DA" w:rsidRPr="00684980">
        <w:rPr>
          <w:rFonts w:ascii="Palatino Linotype" w:hAnsi="Palatino Linotype"/>
          <w:lang w:val="es-ES_tradnl"/>
        </w:rPr>
        <w:t>157/20</w:t>
      </w:r>
      <w:r w:rsidRPr="00684980">
        <w:rPr>
          <w:rFonts w:ascii="Palatino Linotype" w:hAnsi="Palatino Linotype"/>
          <w:lang w:val="es-ES_tradnl"/>
        </w:rPr>
        <w:t xml:space="preserve">, por el Pleno del Instituto Nacional de Transparencia, Acceso a la </w:t>
      </w:r>
      <w:r w:rsidRPr="00684980">
        <w:rPr>
          <w:rFonts w:ascii="Palatino Linotype" w:hAnsi="Palatino Linotype" w:cs="Arial"/>
          <w:color w:val="000000" w:themeColor="text1"/>
          <w:lang w:val="es-ES_tradnl"/>
        </w:rPr>
        <w:t>Información</w:t>
      </w:r>
      <w:r w:rsidRPr="00684980">
        <w:rPr>
          <w:rFonts w:ascii="Palatino Linotype" w:hAnsi="Palatino Linotype"/>
          <w:lang w:val="es-ES_tradnl"/>
        </w:rPr>
        <w:t xml:space="preserve"> y Protección de Datos Personales, este Instituto resuelve ordenar al Sujeto Obligado</w:t>
      </w:r>
      <w:r w:rsidR="00744368" w:rsidRPr="00684980">
        <w:rPr>
          <w:rFonts w:ascii="Palatino Linotype" w:hAnsi="Palatino Linotype"/>
          <w:lang w:val="es-ES_tradnl"/>
        </w:rPr>
        <w:t>,</w:t>
      </w:r>
      <w:r w:rsidRPr="00684980">
        <w:rPr>
          <w:rFonts w:ascii="Palatino Linotype" w:hAnsi="Palatino Linotype"/>
          <w:lang w:val="es-ES_tradnl"/>
        </w:rPr>
        <w:t xml:space="preserve"> </w:t>
      </w:r>
      <w:r w:rsidR="00AA0EFA" w:rsidRPr="00684980">
        <w:rPr>
          <w:rFonts w:ascii="Palatino Linotype" w:hAnsi="Palatino Linotype"/>
          <w:lang w:val="es-ES_tradnl"/>
        </w:rPr>
        <w:t>Ayuntamiento de Ixtapan de la Sal, a realizar la entrega</w:t>
      </w:r>
      <w:r w:rsidR="00BF7AF1" w:rsidRPr="00684980">
        <w:rPr>
          <w:rFonts w:ascii="Palatino Linotype" w:hAnsi="Palatino Linotype"/>
          <w:lang w:val="es-ES_tradnl"/>
        </w:rPr>
        <w:t xml:space="preserve"> de </w:t>
      </w:r>
      <w:r w:rsidR="002730CC" w:rsidRPr="00684980">
        <w:rPr>
          <w:rFonts w:ascii="Palatino Linotype" w:hAnsi="Palatino Linotype"/>
          <w:lang w:val="es-ES_tradnl"/>
        </w:rPr>
        <w:t>la plantilla de personal que sirvió de base para formular el presupuesto de egresos, tanto del Ayuntamiento como del Sistema Municipal DIF, correspondientes a los años 2019 y 2020</w:t>
      </w:r>
      <w:r w:rsidR="0000542C" w:rsidRPr="00684980">
        <w:rPr>
          <w:rFonts w:ascii="Palatino Linotype" w:hAnsi="Palatino Linotype"/>
          <w:b/>
          <w:lang w:val="es-ES_tradnl"/>
        </w:rPr>
        <w:t xml:space="preserve">, </w:t>
      </w:r>
      <w:r w:rsidR="002730CC" w:rsidRPr="00684980">
        <w:rPr>
          <w:rFonts w:ascii="Palatino Linotype" w:hAnsi="Palatino Linotype"/>
          <w:lang w:val="es-ES_tradnl"/>
        </w:rPr>
        <w:t>en la modalidad elegida por la particular, esto es, en medios electrónicos a través de algún medio derivado de los avances tecnológicos como puede ser correo electrónico, o en su caso, USB y/o disco compacto, con la posibilidad de envío mediante correo certificado previo pago de los costos de reproducción.</w:t>
      </w:r>
    </w:p>
    <w:p w:rsidR="00C80CF8" w:rsidRPr="00684980" w:rsidRDefault="00C80CF8" w:rsidP="00C80CF8">
      <w:pPr>
        <w:pStyle w:val="Ttulo2"/>
        <w:rPr>
          <w:rFonts w:ascii="Palatino Linotype" w:hAnsi="Palatino Linotype"/>
          <w:b/>
          <w:color w:val="000000" w:themeColor="text1"/>
          <w:sz w:val="24"/>
          <w:szCs w:val="24"/>
        </w:rPr>
      </w:pPr>
      <w:bookmarkStart w:id="128" w:name="_Toc22130360"/>
      <w:bookmarkStart w:id="129" w:name="_Toc33809646"/>
      <w:bookmarkStart w:id="130" w:name="_Toc58504404"/>
      <w:bookmarkStart w:id="131" w:name="_Toc64442701"/>
      <w:r w:rsidRPr="00684980">
        <w:rPr>
          <w:rFonts w:ascii="Palatino Linotype" w:hAnsi="Palatino Linotype"/>
          <w:b/>
          <w:color w:val="000000" w:themeColor="text1"/>
          <w:sz w:val="24"/>
          <w:szCs w:val="24"/>
        </w:rPr>
        <w:lastRenderedPageBreak/>
        <w:t>QUINTO. De la versión pública.</w:t>
      </w:r>
      <w:bookmarkEnd w:id="128"/>
      <w:bookmarkEnd w:id="129"/>
      <w:bookmarkEnd w:id="130"/>
      <w:bookmarkEnd w:id="131"/>
    </w:p>
    <w:p w:rsidR="00C80CF8" w:rsidRPr="00684980"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68498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84980">
        <w:rPr>
          <w:rFonts w:ascii="Palatino Linotype" w:hAnsi="Palatino Linotype" w:cs="Arial"/>
          <w:color w:val="000000" w:themeColor="text1"/>
        </w:rPr>
        <w:t xml:space="preserve">Debe destacarse que debido a la naturaleza de </w:t>
      </w:r>
      <w:r w:rsidRPr="00684980">
        <w:rPr>
          <w:rFonts w:ascii="Palatino Linotype" w:hAnsi="Palatino Linotype"/>
          <w:color w:val="000000" w:themeColor="text1"/>
        </w:rPr>
        <w:t xml:space="preserve">la información que se ordena entregar, </w:t>
      </w:r>
      <w:r w:rsidRPr="00684980">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w:t>
      </w:r>
      <w:proofErr w:type="gramStart"/>
      <w:r w:rsidRPr="00684980">
        <w:rPr>
          <w:rFonts w:ascii="Palatino Linotype" w:hAnsi="Palatino Linotype" w:cs="Arial"/>
          <w:color w:val="000000" w:themeColor="text1"/>
        </w:rPr>
        <w:t>tanto</w:t>
      </w:r>
      <w:proofErr w:type="gramEnd"/>
      <w:r w:rsidRPr="00684980">
        <w:rPr>
          <w:rFonts w:ascii="Palatino Linotype" w:hAnsi="Palatino Linotype" w:cs="Arial"/>
          <w:color w:val="000000" w:themeColor="text1"/>
        </w:rPr>
        <w:t xml:space="preserve"> </w:t>
      </w:r>
      <w:r w:rsidRPr="00684980">
        <w:rPr>
          <w:rFonts w:ascii="Palatino Linotype" w:hAnsi="Palatino Linotype"/>
          <w:color w:val="000000" w:themeColor="text1"/>
          <w:lang w:val="es-ES"/>
        </w:rPr>
        <w:t>la información solicitada se deberá entregar en versión pública.</w:t>
      </w:r>
    </w:p>
    <w:p w:rsidR="00C80CF8" w:rsidRPr="00684980"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68498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84980">
        <w:rPr>
          <w:rFonts w:ascii="Palatino Linotype"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684980">
        <w:rPr>
          <w:rFonts w:ascii="Palatino Linotype" w:hAnsi="Palatino Linotype" w:cs="Arial"/>
          <w:b/>
          <w:color w:val="000000" w:themeColor="text1"/>
        </w:rPr>
        <w:t xml:space="preserve">SUJETOS OBLIGADOS </w:t>
      </w:r>
      <w:r w:rsidRPr="00684980">
        <w:rPr>
          <w:rFonts w:ascii="Palatino Linotype" w:hAnsi="Palatino Linotype" w:cs="Arial"/>
          <w:color w:val="000000" w:themeColor="text1"/>
        </w:rPr>
        <w:t>deberá de realizar el proceso de clasificación de información de acuerdo a las bases, principios y disposiciones que ley les señale.</w:t>
      </w:r>
    </w:p>
    <w:p w:rsidR="00C80CF8" w:rsidRPr="00684980" w:rsidRDefault="00C80CF8" w:rsidP="00C80CF8">
      <w:pPr>
        <w:pStyle w:val="Prrafodelista"/>
        <w:rPr>
          <w:rFonts w:ascii="Palatino Linotype" w:hAnsi="Palatino Linotype" w:cs="Arial"/>
          <w:color w:val="000000" w:themeColor="text1"/>
        </w:rPr>
      </w:pPr>
    </w:p>
    <w:p w:rsidR="00C80CF8" w:rsidRPr="0068498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84980">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rsidR="00C80CF8" w:rsidRPr="00684980" w:rsidRDefault="00C80CF8" w:rsidP="00C80CF8">
      <w:pPr>
        <w:pStyle w:val="Prrafodelista"/>
        <w:rPr>
          <w:rFonts w:ascii="Palatino Linotype" w:hAnsi="Palatino Linotype" w:cs="Arial"/>
          <w:color w:val="000000" w:themeColor="text1"/>
        </w:rPr>
      </w:pPr>
    </w:p>
    <w:p w:rsidR="00C80CF8" w:rsidRPr="00684980"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684980">
        <w:rPr>
          <w:rFonts w:ascii="Palatino Linotype" w:hAnsi="Palatino Linotype" w:cs="Bookman Old Style"/>
          <w:bCs/>
          <w:color w:val="000000" w:themeColor="text1"/>
        </w:rPr>
        <w:t xml:space="preserve">I. </w:t>
      </w:r>
      <w:r w:rsidRPr="00684980">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rsidR="00C80CF8" w:rsidRPr="00684980"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684980">
        <w:rPr>
          <w:rFonts w:ascii="Palatino Linotype" w:hAnsi="Palatino Linotype" w:cs="Bookman Old Style"/>
          <w:bCs/>
          <w:color w:val="000000" w:themeColor="text1"/>
        </w:rPr>
        <w:t xml:space="preserve">II. </w:t>
      </w:r>
      <w:r w:rsidRPr="00684980">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w:t>
      </w:r>
      <w:r w:rsidRPr="00684980">
        <w:rPr>
          <w:rFonts w:ascii="Palatino Linotype" w:hAnsi="Palatino Linotype" w:cs="Bookman Old Style"/>
          <w:color w:val="000000" w:themeColor="text1"/>
        </w:rPr>
        <w:lastRenderedPageBreak/>
        <w:t xml:space="preserve">internacional o a sujetos obligados cuando no involucren el ejercicio de recursos públicos; y </w:t>
      </w:r>
    </w:p>
    <w:p w:rsidR="00C80CF8" w:rsidRPr="00684980"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684980">
        <w:rPr>
          <w:rFonts w:ascii="Palatino Linotype" w:hAnsi="Palatino Linotype" w:cs="Bookman Old Style"/>
          <w:bCs/>
          <w:color w:val="000000" w:themeColor="text1"/>
        </w:rPr>
        <w:t xml:space="preserve">III. </w:t>
      </w:r>
      <w:r w:rsidRPr="00684980">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rsidR="00C80CF8" w:rsidRPr="00684980"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684980">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rsidR="00C80CF8" w:rsidRPr="00684980" w:rsidRDefault="00C80CF8" w:rsidP="00C80CF8">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684980">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rsidR="00C80CF8" w:rsidRPr="00684980" w:rsidRDefault="00C80CF8" w:rsidP="00C80CF8">
      <w:pPr>
        <w:pStyle w:val="Prrafodelista"/>
        <w:rPr>
          <w:rFonts w:ascii="Palatino Linotype" w:hAnsi="Palatino Linotype" w:cs="Arial"/>
          <w:color w:val="000000" w:themeColor="text1"/>
        </w:rPr>
      </w:pPr>
    </w:p>
    <w:p w:rsidR="00C80CF8" w:rsidRPr="0068498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84980">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C80CF8" w:rsidRPr="00684980"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68498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84980">
        <w:rPr>
          <w:rFonts w:ascii="Palatino Linotype" w:hAnsi="Palatino Linotype" w:cs="Arial"/>
          <w:color w:val="000000" w:themeColor="text1"/>
        </w:rPr>
        <w:t xml:space="preserve">Como consecuencia de lo anterior, el </w:t>
      </w:r>
      <w:r w:rsidRPr="00684980">
        <w:rPr>
          <w:rFonts w:ascii="Palatino Linotype" w:hAnsi="Palatino Linotype" w:cs="Arial"/>
          <w:b/>
          <w:color w:val="000000" w:themeColor="text1"/>
        </w:rPr>
        <w:t>SUJETO OBLIGADO</w:t>
      </w:r>
      <w:r w:rsidRPr="00684980">
        <w:rPr>
          <w:rFonts w:ascii="Palatino Linotype" w:hAnsi="Palatino Linotype" w:cs="Arial"/>
          <w:color w:val="000000" w:themeColor="text1"/>
        </w:rPr>
        <w:t xml:space="preserve"> debe identificar claramente el tipo de información y hacer un juicio de subsunción o encaje</w:t>
      </w:r>
      <w:r w:rsidRPr="00684980">
        <w:rPr>
          <w:rStyle w:val="Refdenotaalpie"/>
          <w:rFonts w:ascii="Palatino Linotype" w:hAnsi="Palatino Linotype" w:cs="Arial"/>
          <w:color w:val="000000" w:themeColor="text1"/>
        </w:rPr>
        <w:footnoteReference w:id="17"/>
      </w:r>
      <w:r w:rsidRPr="00684980">
        <w:rPr>
          <w:rFonts w:ascii="Palatino Linotype" w:hAnsi="Palatino Linotype" w:cs="Arial"/>
          <w:color w:val="000000" w:themeColor="text1"/>
        </w:rPr>
        <w:t xml:space="preserve"> para </w:t>
      </w:r>
      <w:r w:rsidRPr="00684980">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rsidR="00C80CF8" w:rsidRPr="00684980" w:rsidRDefault="00C80CF8" w:rsidP="00C80CF8">
      <w:pPr>
        <w:pStyle w:val="Prrafodelista"/>
        <w:rPr>
          <w:rFonts w:ascii="Palatino Linotype" w:hAnsi="Palatino Linotype" w:cs="Arial"/>
          <w:color w:val="000000" w:themeColor="text1"/>
        </w:rPr>
      </w:pPr>
    </w:p>
    <w:p w:rsidR="00C80CF8" w:rsidRPr="0068498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84980">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C80CF8" w:rsidRPr="00684980"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684980" w:rsidRDefault="00C80CF8" w:rsidP="00C80CF8">
      <w:pPr>
        <w:pStyle w:val="Ttulo2"/>
        <w:numPr>
          <w:ilvl w:val="0"/>
          <w:numId w:val="33"/>
        </w:numPr>
        <w:pBdr>
          <w:top w:val="nil"/>
          <w:left w:val="nil"/>
          <w:bottom w:val="nil"/>
          <w:right w:val="nil"/>
          <w:between w:val="nil"/>
          <w:bar w:val="nil"/>
        </w:pBdr>
        <w:spacing w:before="0" w:line="240" w:lineRule="auto"/>
        <w:ind w:left="0" w:firstLine="0"/>
        <w:rPr>
          <w:rFonts w:ascii="Palatino Linotype" w:hAnsi="Palatino Linotype"/>
          <w:b/>
          <w:color w:val="000000" w:themeColor="text1"/>
          <w:sz w:val="24"/>
          <w:szCs w:val="24"/>
        </w:rPr>
      </w:pPr>
      <w:bookmarkStart w:id="132" w:name="_Toc485733666"/>
      <w:bookmarkStart w:id="133" w:name="_Toc487139037"/>
      <w:bookmarkStart w:id="134" w:name="_Toc490060412"/>
      <w:bookmarkStart w:id="135" w:name="_Toc492468081"/>
      <w:bookmarkStart w:id="136" w:name="_Toc2878596"/>
      <w:bookmarkStart w:id="137" w:name="_Toc10711864"/>
      <w:bookmarkStart w:id="138" w:name="_Toc18609014"/>
      <w:bookmarkStart w:id="139" w:name="_Toc22130361"/>
      <w:bookmarkStart w:id="140" w:name="_Toc33809647"/>
      <w:bookmarkStart w:id="141" w:name="_Toc58504405"/>
      <w:bookmarkStart w:id="142" w:name="_Toc64441245"/>
      <w:bookmarkStart w:id="143" w:name="_Toc64442702"/>
      <w:r w:rsidRPr="00684980">
        <w:rPr>
          <w:rFonts w:ascii="Palatino Linotype" w:hAnsi="Palatino Linotype"/>
          <w:b/>
          <w:color w:val="000000" w:themeColor="text1"/>
          <w:sz w:val="24"/>
          <w:szCs w:val="24"/>
        </w:rPr>
        <w:t>Requisitos de fondo del acuerdo de clasificación.</w:t>
      </w:r>
      <w:bookmarkEnd w:id="132"/>
      <w:bookmarkEnd w:id="133"/>
      <w:bookmarkEnd w:id="134"/>
      <w:bookmarkEnd w:id="135"/>
      <w:bookmarkEnd w:id="136"/>
      <w:bookmarkEnd w:id="137"/>
      <w:bookmarkEnd w:id="138"/>
      <w:bookmarkEnd w:id="139"/>
      <w:bookmarkEnd w:id="140"/>
      <w:bookmarkEnd w:id="141"/>
      <w:bookmarkEnd w:id="142"/>
      <w:bookmarkEnd w:id="143"/>
    </w:p>
    <w:p w:rsidR="00C80CF8" w:rsidRPr="00684980" w:rsidRDefault="00C80CF8" w:rsidP="00C80CF8">
      <w:pPr>
        <w:pStyle w:val="Prrafodelista"/>
        <w:rPr>
          <w:rFonts w:ascii="Palatino Linotype" w:hAnsi="Palatino Linotype" w:cs="Arial"/>
          <w:color w:val="000000" w:themeColor="text1"/>
          <w:lang w:val="es-MX"/>
        </w:rPr>
      </w:pPr>
    </w:p>
    <w:p w:rsidR="00C80CF8" w:rsidRPr="0068498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84980">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w:t>
      </w:r>
      <w:r w:rsidRPr="00684980">
        <w:rPr>
          <w:rFonts w:ascii="Palatino Linotype" w:hAnsi="Palatino Linotype" w:cs="Arial"/>
          <w:color w:val="000000" w:themeColor="text1"/>
        </w:rPr>
        <w:lastRenderedPageBreak/>
        <w:t>sexagésimo segundo de los Lineamientos Generales, al señalar que la carga de la prueba, para justificar las restricciones, corresponde a los sujetos obligados, por lo que deberán fundar y motivar debidamente la clasificación.</w:t>
      </w:r>
    </w:p>
    <w:p w:rsidR="00C80CF8" w:rsidRPr="00684980"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68498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84980">
        <w:rPr>
          <w:rFonts w:ascii="Palatino Linotype" w:hAnsi="Palatino Linotype"/>
          <w:color w:val="000000" w:themeColor="text1"/>
        </w:rPr>
        <w:t xml:space="preserve">De lo anterior, se desprende </w:t>
      </w:r>
      <w:proofErr w:type="gramStart"/>
      <w:r w:rsidRPr="00684980">
        <w:rPr>
          <w:rFonts w:ascii="Palatino Linotype" w:hAnsi="Palatino Linotype"/>
          <w:color w:val="000000" w:themeColor="text1"/>
        </w:rPr>
        <w:t>que</w:t>
      </w:r>
      <w:proofErr w:type="gramEnd"/>
      <w:r w:rsidRPr="00684980">
        <w:rPr>
          <w:rFonts w:ascii="Palatino Linotype" w:hAnsi="Palatino Linotype"/>
          <w:color w:val="000000" w:themeColor="text1"/>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80CF8" w:rsidRPr="00684980" w:rsidRDefault="00C80CF8" w:rsidP="00C80CF8">
      <w:pPr>
        <w:pStyle w:val="Prrafodelista"/>
        <w:rPr>
          <w:rFonts w:ascii="Palatino Linotype" w:hAnsi="Palatino Linotype" w:cs="Arial"/>
          <w:color w:val="000000" w:themeColor="text1"/>
          <w:lang w:eastAsia="es-MX"/>
        </w:rPr>
      </w:pPr>
    </w:p>
    <w:p w:rsidR="00C80CF8" w:rsidRPr="0068498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84980">
        <w:rPr>
          <w:rFonts w:ascii="Palatino Linotype" w:hAnsi="Palatino Linotype" w:cs="Arial"/>
          <w:color w:val="000000" w:themeColor="text1"/>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684980">
        <w:rPr>
          <w:rFonts w:ascii="Palatino Linotype" w:hAnsi="Palatino Linotype" w:cs="Arial"/>
          <w:color w:val="000000" w:themeColor="text1"/>
          <w:lang w:eastAsia="es-MX"/>
        </w:rPr>
        <w:lastRenderedPageBreak/>
        <w:t xml:space="preserve">del análisis de las pruebas, lo cual se debe exteriorizar en una argumentación o juicio de </w:t>
      </w:r>
      <w:proofErr w:type="gramStart"/>
      <w:r w:rsidRPr="00684980">
        <w:rPr>
          <w:rFonts w:ascii="Palatino Linotype" w:hAnsi="Palatino Linotype" w:cs="Arial"/>
          <w:color w:val="000000" w:themeColor="text1"/>
          <w:lang w:eastAsia="es-MX"/>
        </w:rPr>
        <w:t>hecho....</w:t>
      </w:r>
      <w:proofErr w:type="gramEnd"/>
      <w:r w:rsidRPr="00684980">
        <w:rPr>
          <w:rFonts w:ascii="Palatino Linotype" w:hAnsi="Palatino Linotype" w:cs="Arial"/>
          <w:color w:val="000000" w:themeColor="text1"/>
          <w:lang w:eastAsia="es-MX"/>
        </w:rPr>
        <w:t>”.</w:t>
      </w:r>
      <w:r w:rsidRPr="00684980">
        <w:rPr>
          <w:rStyle w:val="Refdenotaalpie"/>
          <w:rFonts w:ascii="Palatino Linotype" w:hAnsi="Palatino Linotype" w:cs="Arial"/>
          <w:color w:val="000000" w:themeColor="text1"/>
          <w:lang w:eastAsia="es-MX"/>
        </w:rPr>
        <w:footnoteReference w:id="18"/>
      </w:r>
    </w:p>
    <w:p w:rsidR="00C80CF8" w:rsidRPr="00684980" w:rsidRDefault="00C80CF8" w:rsidP="00C80CF8">
      <w:pPr>
        <w:pStyle w:val="Prrafodelista"/>
        <w:rPr>
          <w:rFonts w:ascii="Palatino Linotype" w:hAnsi="Palatino Linotype" w:cs="Arial"/>
          <w:color w:val="000000" w:themeColor="text1"/>
          <w:lang w:eastAsia="es-MX"/>
        </w:rPr>
      </w:pPr>
    </w:p>
    <w:p w:rsidR="00C80CF8" w:rsidRPr="0068498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84980">
        <w:rPr>
          <w:rFonts w:ascii="Palatino Linotype"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rsidR="00C80CF8" w:rsidRPr="00684980" w:rsidRDefault="00C80CF8" w:rsidP="00C80CF8">
      <w:pPr>
        <w:spacing w:line="360" w:lineRule="auto"/>
        <w:ind w:right="618"/>
        <w:contextualSpacing/>
        <w:jc w:val="both"/>
        <w:rPr>
          <w:rFonts w:ascii="Palatino Linotype" w:hAnsi="Palatino Linotype" w:cs="Arial"/>
          <w:color w:val="000000" w:themeColor="text1"/>
        </w:rPr>
      </w:pPr>
    </w:p>
    <w:p w:rsidR="00C80CF8" w:rsidRPr="00684980"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684980">
        <w:rPr>
          <w:rFonts w:ascii="Palatino Linotype" w:hAnsi="Palatino Linotype" w:cs="Arial"/>
          <w:b/>
          <w:i/>
          <w:color w:val="000000" w:themeColor="text1"/>
          <w:sz w:val="22"/>
          <w:szCs w:val="22"/>
        </w:rPr>
        <w:t>FUNDAMENTACIÓN Y MOTIVACIÓN.</w:t>
      </w:r>
      <w:r w:rsidRPr="00684980">
        <w:rPr>
          <w:rFonts w:ascii="Palatino Linotype" w:hAnsi="Palatino Linotype" w:cs="Arial"/>
          <w:i/>
          <w:color w:val="000000" w:themeColor="text1"/>
          <w:sz w:val="22"/>
          <w:szCs w:val="22"/>
        </w:rPr>
        <w:t xml:space="preserve"> La </w:t>
      </w:r>
      <w:r w:rsidRPr="00684980">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84980">
        <w:rPr>
          <w:rFonts w:ascii="Palatino Linotype" w:hAnsi="Palatino Linotype" w:cs="Arial"/>
          <w:i/>
          <w:color w:val="000000" w:themeColor="text1"/>
          <w:sz w:val="22"/>
          <w:szCs w:val="22"/>
        </w:rPr>
        <w:t>.</w:t>
      </w:r>
    </w:p>
    <w:p w:rsidR="00C80CF8" w:rsidRPr="00684980"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684980">
        <w:rPr>
          <w:rFonts w:ascii="Palatino Linotype" w:hAnsi="Palatino Linotype" w:cs="Arial"/>
          <w:i/>
          <w:color w:val="000000" w:themeColor="text1"/>
          <w:sz w:val="22"/>
          <w:szCs w:val="22"/>
        </w:rPr>
        <w:t>SEGUNDO TRIBUNAL COLEGIADO DEL SEXTO CIRCUITO.</w:t>
      </w:r>
    </w:p>
    <w:p w:rsidR="00C80CF8" w:rsidRPr="00684980"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684980">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rsidR="00C80CF8" w:rsidRPr="00684980"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684980">
        <w:rPr>
          <w:rFonts w:ascii="Palatino Linotype" w:hAnsi="Palatino Linotype" w:cs="Arial"/>
          <w:i/>
          <w:color w:val="000000" w:themeColor="text1"/>
          <w:sz w:val="22"/>
          <w:szCs w:val="22"/>
        </w:rPr>
        <w:t>Revisión fiscal 103/88. Instituto Mexicano del Seguro Social. 18 de octubre de 1988. Unanimidad de votos. Ponente: Arnoldo Nájera Virgen. Secretario: Alejandro Esponda Rincón.</w:t>
      </w:r>
    </w:p>
    <w:p w:rsidR="00C80CF8" w:rsidRPr="00684980"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684980">
        <w:rPr>
          <w:rFonts w:ascii="Palatino Linotype" w:hAnsi="Palatino Linotype" w:cs="Arial"/>
          <w:i/>
          <w:color w:val="000000" w:themeColor="text1"/>
          <w:sz w:val="22"/>
          <w:szCs w:val="22"/>
        </w:rPr>
        <w:t>Amparo en revisión 333/88. Adilia Romero. 26 de octubre de 1988. Unanimidad de votos. Ponente: Arnoldo Nájera Virgen. Secretario: Enrique Crispín Campos Ramírez.</w:t>
      </w:r>
    </w:p>
    <w:p w:rsidR="00C80CF8" w:rsidRPr="00684980"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684980">
        <w:rPr>
          <w:rFonts w:ascii="Palatino Linotype" w:hAnsi="Palatino Linotype" w:cs="Arial"/>
          <w:i/>
          <w:color w:val="000000" w:themeColor="text1"/>
          <w:sz w:val="22"/>
          <w:szCs w:val="22"/>
        </w:rPr>
        <w:lastRenderedPageBreak/>
        <w:t>Amparo en revisión 597/95. Emilio Maurer Bretón. 15 de noviembre de 1995. Unanimidad de votos. Ponente: Clementina Ramírez Moguel Goyzueta. Secretario: Gonzalo Carrera Molina.</w:t>
      </w:r>
    </w:p>
    <w:p w:rsidR="00C80CF8" w:rsidRPr="00684980"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684980">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684980">
        <w:rPr>
          <w:rFonts w:ascii="Palatino Linotype" w:hAnsi="Palatino Linotype" w:cs="Arial"/>
          <w:i/>
          <w:color w:val="000000" w:themeColor="text1"/>
          <w:sz w:val="22"/>
          <w:szCs w:val="22"/>
        </w:rPr>
        <w:t>Baigts</w:t>
      </w:r>
      <w:proofErr w:type="spellEnd"/>
      <w:r w:rsidRPr="00684980">
        <w:rPr>
          <w:rFonts w:ascii="Palatino Linotype" w:hAnsi="Palatino Linotype" w:cs="Arial"/>
          <w:i/>
          <w:color w:val="000000" w:themeColor="text1"/>
          <w:sz w:val="22"/>
          <w:szCs w:val="22"/>
        </w:rPr>
        <w:t xml:space="preserve"> Muñoz.</w:t>
      </w:r>
      <w:r w:rsidRPr="00684980">
        <w:rPr>
          <w:rStyle w:val="Refdenotaalpie"/>
          <w:rFonts w:ascii="Palatino Linotype" w:hAnsi="Palatino Linotype" w:cs="Arial"/>
          <w:i/>
          <w:color w:val="000000" w:themeColor="text1"/>
          <w:sz w:val="22"/>
          <w:szCs w:val="22"/>
        </w:rPr>
        <w:footnoteReference w:id="19"/>
      </w:r>
    </w:p>
    <w:p w:rsidR="00C80CF8" w:rsidRPr="00684980" w:rsidRDefault="00C80CF8" w:rsidP="00C80CF8">
      <w:pPr>
        <w:pStyle w:val="Prrafodelista"/>
        <w:rPr>
          <w:rFonts w:ascii="Palatino Linotype" w:hAnsi="Palatino Linotype" w:cs="Arial"/>
          <w:color w:val="000000" w:themeColor="text1"/>
          <w:lang w:eastAsia="es-MX"/>
        </w:rPr>
      </w:pPr>
    </w:p>
    <w:p w:rsidR="00C80CF8" w:rsidRPr="0068498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84980">
        <w:rPr>
          <w:rFonts w:ascii="Palatino Linotype"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C80CF8" w:rsidRPr="00684980"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68498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84980">
        <w:rPr>
          <w:rFonts w:ascii="Palatino Linotype"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C80CF8" w:rsidRPr="00684980" w:rsidRDefault="00C80CF8" w:rsidP="00C80CF8">
      <w:pPr>
        <w:pStyle w:val="Prrafodelista"/>
        <w:rPr>
          <w:rFonts w:ascii="Palatino Linotype" w:hAnsi="Palatino Linotype" w:cs="Arial"/>
          <w:color w:val="000000" w:themeColor="text1"/>
          <w:lang w:eastAsia="es-MX"/>
        </w:rPr>
      </w:pPr>
    </w:p>
    <w:p w:rsidR="00C80CF8" w:rsidRPr="0068498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84980">
        <w:rPr>
          <w:rFonts w:ascii="Palatino Linotype"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rsidR="00C80CF8" w:rsidRPr="0068498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84980">
        <w:rPr>
          <w:rFonts w:ascii="Palatino Linotype" w:hAnsi="Palatino Linotype" w:cs="Arial"/>
          <w:color w:val="000000" w:themeColor="text1"/>
          <w:lang w:eastAsia="es-MX"/>
        </w:rPr>
        <w:lastRenderedPageBreak/>
        <w:t>Ahora bien, para cada caso además de fundar y motivar, se debe identificar con claridad que datos contenidos en las documentales que son susceptibles de suprimirse, porque no todos los datos contenidos en los documentos ordenados son</w:t>
      </w:r>
      <w:r w:rsidRPr="00684980">
        <w:rPr>
          <w:rFonts w:ascii="Palatino Linotype" w:hAnsi="Palatino Linotype"/>
          <w:color w:val="000000" w:themeColor="text1"/>
        </w:rPr>
        <w:t xml:space="preserve"> </w:t>
      </w:r>
      <w:r w:rsidRPr="00684980">
        <w:rPr>
          <w:rFonts w:ascii="Palatino Linotype" w:hAnsi="Palatino Linotype" w:cs="Arial"/>
          <w:color w:val="000000" w:themeColor="text1"/>
          <w:lang w:eastAsia="es-MX"/>
        </w:rPr>
        <w:t>datos personales</w:t>
      </w:r>
      <w:r w:rsidRPr="00684980">
        <w:rPr>
          <w:rStyle w:val="Refdenotaalpie"/>
          <w:rFonts w:ascii="Palatino Linotype" w:hAnsi="Palatino Linotype" w:cs="Arial"/>
          <w:color w:val="000000" w:themeColor="text1"/>
          <w:lang w:eastAsia="es-MX"/>
        </w:rPr>
        <w:footnoteReference w:id="20"/>
      </w:r>
      <w:r w:rsidRPr="00684980">
        <w:rPr>
          <w:rFonts w:ascii="Palatino Linotype" w:hAnsi="Palatino Linotype" w:cs="Arial"/>
          <w:color w:val="000000" w:themeColor="text1"/>
          <w:lang w:eastAsia="es-MX"/>
        </w:rPr>
        <w:t xml:space="preserve">, </w:t>
      </w:r>
      <w:r w:rsidRPr="00684980">
        <w:rPr>
          <w:rFonts w:ascii="Palatino Linotype" w:eastAsia="Calibri" w:hAnsi="Palatino Linotype" w:cs="Arial"/>
          <w:color w:val="000000" w:themeColor="text1"/>
          <w:lang w:eastAsia="es-MX"/>
        </w:rPr>
        <w:t>p</w:t>
      </w:r>
      <w:proofErr w:type="spellStart"/>
      <w:r w:rsidRPr="00684980">
        <w:rPr>
          <w:rFonts w:ascii="Palatino Linotype" w:eastAsia="Calibri" w:hAnsi="Palatino Linotype" w:cs="Arial"/>
          <w:color w:val="000000" w:themeColor="text1"/>
          <w:lang w:val="es-ES" w:eastAsia="es-MX"/>
        </w:rPr>
        <w:t>or</w:t>
      </w:r>
      <w:proofErr w:type="spellEnd"/>
      <w:r w:rsidRPr="00684980">
        <w:rPr>
          <w:rFonts w:ascii="Palatino Linotype" w:eastAsia="Calibri" w:hAnsi="Palatino Linotype" w:cs="Arial"/>
          <w:color w:val="000000" w:themeColor="text1"/>
          <w:lang w:val="es-ES" w:eastAsia="es-MX"/>
        </w:rPr>
        <w:t xml:space="preserve">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rsidR="00C80CF8" w:rsidRPr="00684980" w:rsidRDefault="00C80CF8" w:rsidP="00C80CF8">
      <w:pPr>
        <w:pStyle w:val="Prrafodelista"/>
        <w:rPr>
          <w:rFonts w:ascii="Palatino Linotype" w:eastAsia="Calibri" w:hAnsi="Palatino Linotype" w:cs="Arial"/>
          <w:color w:val="000000" w:themeColor="text1"/>
          <w:lang w:val="es-ES" w:eastAsia="es-MX"/>
        </w:rPr>
      </w:pPr>
    </w:p>
    <w:p w:rsidR="00C80CF8" w:rsidRPr="0068498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84980">
        <w:rPr>
          <w:rFonts w:ascii="Palatino Linotype" w:eastAsia="Calibri" w:hAnsi="Palatino Linotype" w:cs="Arial"/>
          <w:color w:val="000000" w:themeColor="text1"/>
          <w:lang w:val="es-ES" w:eastAsia="es-MX"/>
        </w:rPr>
        <w:t xml:space="preserve">Es de señalar, que por lo que hace a las versiones públicas, el </w:t>
      </w:r>
      <w:r w:rsidRPr="00684980">
        <w:rPr>
          <w:rFonts w:ascii="Palatino Linotype" w:eastAsia="Calibri" w:hAnsi="Palatino Linotype" w:cs="Arial"/>
          <w:b/>
          <w:color w:val="000000" w:themeColor="text1"/>
          <w:lang w:val="es-ES" w:eastAsia="es-MX"/>
        </w:rPr>
        <w:t>SUJETO OBLIGADO</w:t>
      </w:r>
      <w:r w:rsidRPr="00684980">
        <w:rPr>
          <w:rFonts w:ascii="Palatino Linotype" w:eastAsia="Calibri" w:hAnsi="Palatino Linotype" w:cs="Arial"/>
          <w:color w:val="000000" w:themeColor="text1"/>
          <w:lang w:val="es-ES" w:eastAsia="es-MX"/>
        </w:rPr>
        <w:t xml:space="preserve"> debe cumplir con las formalidades exigidas en la Ley, por lo que </w:t>
      </w:r>
      <w:r w:rsidRPr="00684980">
        <w:rPr>
          <w:rFonts w:ascii="Palatino Linotype" w:hAnsi="Palatino Linotype" w:cs="Arial"/>
          <w:color w:val="000000" w:themeColor="text1"/>
          <w:lang w:eastAsia="es-MX"/>
        </w:rPr>
        <w:t xml:space="preserve">para tal efecto emitirá el </w:t>
      </w:r>
      <w:r w:rsidRPr="00684980">
        <w:rPr>
          <w:rFonts w:ascii="Palatino Linotype" w:eastAsia="Calibri" w:hAnsi="Palatino Linotype" w:cs="Arial"/>
          <w:color w:val="000000" w:themeColor="text1"/>
          <w:lang w:val="es-ES" w:eastAsia="es-MX"/>
        </w:rPr>
        <w:t>Acuerdo del Comité de Transparencia en términos de los artículos 49 fracción</w:t>
      </w:r>
      <w:r w:rsidRPr="00684980">
        <w:rPr>
          <w:rFonts w:ascii="Palatino Linotype" w:eastAsia="Calibri" w:hAnsi="Palatino Linotype" w:cs="Arial"/>
          <w:bCs/>
          <w:color w:val="000000" w:themeColor="text1"/>
        </w:rPr>
        <w:t xml:space="preserve"> VIII,</w:t>
      </w:r>
      <w:r w:rsidRPr="00684980">
        <w:rPr>
          <w:rFonts w:ascii="Palatino Linotype" w:eastAsia="Calibri" w:hAnsi="Palatino Linotype" w:cs="Arial"/>
          <w:color w:val="000000" w:themeColor="text1"/>
          <w:lang w:val="es-ES" w:eastAsia="es-MX"/>
        </w:rPr>
        <w:t xml:space="preserve"> 122</w:t>
      </w:r>
      <w:r w:rsidRPr="00684980">
        <w:rPr>
          <w:rFonts w:ascii="Palatino Linotype" w:hAnsi="Palatino Linotype"/>
          <w:color w:val="000000" w:themeColor="text1"/>
          <w:vertAlign w:val="superscript"/>
          <w:lang w:val="es-ES" w:eastAsia="es-MX"/>
        </w:rPr>
        <w:footnoteReference w:id="21"/>
      </w:r>
      <w:r w:rsidRPr="00684980">
        <w:rPr>
          <w:rFonts w:ascii="Palatino Linotype" w:eastAsia="Calibri" w:hAnsi="Palatino Linotype" w:cs="Arial"/>
          <w:color w:val="000000" w:themeColor="text1"/>
          <w:lang w:val="es-ES" w:eastAsia="es-MX"/>
        </w:rPr>
        <w:t>, 135</w:t>
      </w:r>
      <w:r w:rsidRPr="00684980">
        <w:rPr>
          <w:rFonts w:ascii="Palatino Linotype" w:hAnsi="Palatino Linotype"/>
          <w:color w:val="000000" w:themeColor="text1"/>
          <w:vertAlign w:val="superscript"/>
          <w:lang w:val="es-ES" w:eastAsia="es-MX"/>
        </w:rPr>
        <w:footnoteReference w:id="22"/>
      </w:r>
      <w:r w:rsidRPr="00684980">
        <w:rPr>
          <w:rFonts w:ascii="Palatino Linotype" w:eastAsia="Calibri" w:hAnsi="Palatino Linotype" w:cs="Arial"/>
          <w:color w:val="000000" w:themeColor="text1"/>
          <w:lang w:val="es-ES" w:eastAsia="es-MX"/>
        </w:rPr>
        <w:t xml:space="preserve"> y 149 de la Ley de Transparencia y Acceso a la </w:t>
      </w:r>
      <w:r w:rsidRPr="00684980">
        <w:rPr>
          <w:rFonts w:ascii="Palatino Linotype" w:eastAsia="Calibri" w:hAnsi="Palatino Linotype" w:cs="Arial"/>
          <w:color w:val="000000" w:themeColor="text1"/>
          <w:lang w:val="es-ES" w:eastAsia="es-MX"/>
        </w:rPr>
        <w:lastRenderedPageBreak/>
        <w:t xml:space="preserve">Información Pública del Estado de México, con el cual </w:t>
      </w:r>
      <w:proofErr w:type="gramStart"/>
      <w:r w:rsidRPr="00684980">
        <w:rPr>
          <w:rFonts w:ascii="Palatino Linotype" w:eastAsia="Calibri" w:hAnsi="Palatino Linotype" w:cs="Arial"/>
          <w:color w:val="000000" w:themeColor="text1"/>
          <w:lang w:val="es-ES" w:eastAsia="es-MX"/>
        </w:rPr>
        <w:t>sustentara</w:t>
      </w:r>
      <w:proofErr w:type="gramEnd"/>
      <w:r w:rsidRPr="00684980">
        <w:rPr>
          <w:rFonts w:ascii="Palatino Linotype" w:eastAsia="Calibri" w:hAnsi="Palatino Linotype" w:cs="Arial"/>
          <w:color w:val="000000" w:themeColor="text1"/>
          <w:lang w:val="es-ES" w:eastAsia="es-MX"/>
        </w:rPr>
        <w:t xml:space="preserve"> la clasificación de datos y con ello la "versión pública" de los documentos materia de la solicitud.</w:t>
      </w:r>
    </w:p>
    <w:p w:rsidR="00C80CF8" w:rsidRPr="00684980" w:rsidRDefault="00C80CF8" w:rsidP="00C80CF8">
      <w:pPr>
        <w:pStyle w:val="Prrafodelista"/>
        <w:rPr>
          <w:rFonts w:ascii="Palatino Linotype" w:eastAsia="Calibri" w:hAnsi="Palatino Linotype" w:cs="Arial"/>
          <w:color w:val="000000" w:themeColor="text1"/>
          <w:lang w:val="es-ES" w:eastAsia="es-CO"/>
        </w:rPr>
      </w:pPr>
    </w:p>
    <w:p w:rsidR="00C80CF8" w:rsidRPr="0068498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84980">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684980">
        <w:rPr>
          <w:rFonts w:ascii="Palatino Linotype" w:eastAsia="Calibri" w:hAnsi="Palatino Linotype" w:cs="Arial"/>
          <w:b/>
          <w:color w:val="000000" w:themeColor="text1"/>
          <w:lang w:val="es-ES" w:eastAsia="es-CO"/>
        </w:rPr>
        <w:t>SUJETO OBLIGADO</w:t>
      </w:r>
      <w:r w:rsidRPr="00684980">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C80CF8" w:rsidRPr="00684980" w:rsidRDefault="00C80CF8" w:rsidP="00C80CF8">
      <w:pPr>
        <w:pStyle w:val="Prrafodelista"/>
        <w:rPr>
          <w:rFonts w:ascii="Palatino Linotype" w:hAnsi="Palatino Linotype" w:cs="Arial"/>
          <w:color w:val="000000" w:themeColor="text1"/>
          <w:lang w:eastAsia="es-MX"/>
        </w:rPr>
      </w:pPr>
    </w:p>
    <w:p w:rsidR="00C80CF8" w:rsidRPr="0068498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84980">
        <w:rPr>
          <w:rFonts w:ascii="Palatino Linotype" w:hAnsi="Palatino Linotype" w:cs="Arial"/>
          <w:color w:val="000000" w:themeColor="text1"/>
          <w:lang w:eastAsia="es-MX"/>
        </w:rPr>
        <w:t xml:space="preserve">Siendo así que, </w:t>
      </w:r>
      <w:r w:rsidRPr="00684980">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684980">
        <w:rPr>
          <w:rFonts w:ascii="Palatino Linotype" w:hAnsi="Palatino Linotype"/>
          <w:b/>
          <w:color w:val="000000" w:themeColor="text1"/>
        </w:rPr>
        <w:t>SUJETO OBLIGADO</w:t>
      </w:r>
      <w:r w:rsidRPr="00684980">
        <w:rPr>
          <w:rFonts w:ascii="Palatino Linotype" w:hAnsi="Palatino Linotype"/>
          <w:color w:val="000000" w:themeColor="text1"/>
        </w:rPr>
        <w:t xml:space="preserve">. Dicho acuerdo deberá de contener los </w:t>
      </w:r>
      <w:r w:rsidRPr="00684980">
        <w:rPr>
          <w:rFonts w:ascii="Palatino Linotype" w:hAnsi="Palatino Linotype"/>
          <w:b/>
          <w:color w:val="000000" w:themeColor="text1"/>
        </w:rPr>
        <w:t>razonamientos lógicos</w:t>
      </w:r>
      <w:r w:rsidRPr="00684980">
        <w:rPr>
          <w:rFonts w:ascii="Palatino Linotype" w:hAnsi="Palatino Linotype"/>
          <w:color w:val="000000" w:themeColor="text1"/>
        </w:rPr>
        <w:t xml:space="preserve"> mediante los cuales se </w:t>
      </w:r>
      <w:r w:rsidRPr="00684980">
        <w:rPr>
          <w:rFonts w:ascii="Palatino Linotype" w:hAnsi="Palatino Linotype"/>
          <w:b/>
          <w:color w:val="000000" w:themeColor="text1"/>
        </w:rPr>
        <w:t xml:space="preserve">demuestre </w:t>
      </w:r>
      <w:r w:rsidRPr="00684980">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rsidR="00C80CF8" w:rsidRPr="00684980" w:rsidRDefault="00C80CF8" w:rsidP="00C80CF8">
      <w:pPr>
        <w:pStyle w:val="Prrafodelista"/>
        <w:rPr>
          <w:rFonts w:ascii="Palatino Linotype" w:hAnsi="Palatino Linotype" w:cs="Arial"/>
          <w:color w:val="000000" w:themeColor="text1"/>
          <w:lang w:eastAsia="es-MX"/>
        </w:rPr>
      </w:pPr>
    </w:p>
    <w:p w:rsidR="00C80CF8" w:rsidRPr="0068498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84980">
        <w:rPr>
          <w:rFonts w:ascii="Palatino Linotype" w:hAnsi="Palatino Linotype" w:cs="Arial"/>
          <w:color w:val="000000" w:themeColor="text1"/>
          <w:lang w:eastAsia="es-MX"/>
        </w:rPr>
        <w:lastRenderedPageBreak/>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C80CF8" w:rsidRPr="00684980" w:rsidRDefault="00C80CF8" w:rsidP="00C80CF8">
      <w:pPr>
        <w:pStyle w:val="Prrafodelista"/>
        <w:rPr>
          <w:rFonts w:ascii="Palatino Linotype" w:hAnsi="Palatino Linotype" w:cs="Arial"/>
          <w:color w:val="000000" w:themeColor="text1"/>
        </w:rPr>
      </w:pPr>
    </w:p>
    <w:p w:rsidR="00C80CF8" w:rsidRPr="0068498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84980">
        <w:rPr>
          <w:rFonts w:ascii="Palatino Linotype"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C80CF8" w:rsidRPr="00684980" w:rsidRDefault="00C80CF8" w:rsidP="00C80CF8">
      <w:pPr>
        <w:pStyle w:val="Prrafodelista"/>
        <w:rPr>
          <w:rFonts w:ascii="Palatino Linotype" w:hAnsi="Palatino Linotype" w:cs="Arial"/>
          <w:color w:val="000000" w:themeColor="text1"/>
          <w:lang w:val="es-ES"/>
        </w:rPr>
      </w:pPr>
    </w:p>
    <w:p w:rsidR="00C80CF8" w:rsidRPr="0068498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84980">
        <w:rPr>
          <w:rFonts w:ascii="Palatino Linotype" w:hAnsi="Palatino Linotype" w:cs="Arial"/>
          <w:color w:val="000000" w:themeColor="text1"/>
          <w:lang w:val="es-ES"/>
        </w:rPr>
        <w:t xml:space="preserve">Es </w:t>
      </w:r>
      <w:proofErr w:type="gramStart"/>
      <w:r w:rsidRPr="00684980">
        <w:rPr>
          <w:rFonts w:ascii="Palatino Linotype" w:hAnsi="Palatino Linotype" w:cs="Arial"/>
          <w:color w:val="000000" w:themeColor="text1"/>
          <w:lang w:val="es-ES"/>
        </w:rPr>
        <w:t>decir</w:t>
      </w:r>
      <w:proofErr w:type="gramEnd"/>
      <w:r w:rsidRPr="00684980">
        <w:rPr>
          <w:rFonts w:ascii="Palatino Linotype" w:hAnsi="Palatino Linotype" w:cs="Arial"/>
          <w:color w:val="000000" w:themeColor="text1"/>
          <w:lang w:val="es-ES"/>
        </w:rPr>
        <w:t xml:space="preserve"> un documento público testado que no se acompañe del respectivo acuerdo de clasificación no es una versión pública sino un documento alterado.</w:t>
      </w:r>
    </w:p>
    <w:p w:rsidR="00C80CF8" w:rsidRPr="00684980"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684980" w:rsidRDefault="00C80CF8" w:rsidP="00C80CF8">
      <w:pPr>
        <w:numPr>
          <w:ilvl w:val="0"/>
          <w:numId w:val="1"/>
        </w:numPr>
        <w:spacing w:after="120" w:line="360" w:lineRule="auto"/>
        <w:ind w:left="0" w:firstLine="0"/>
        <w:jc w:val="both"/>
        <w:rPr>
          <w:rFonts w:ascii="Palatino Linotype" w:eastAsia="MS Mincho" w:hAnsi="Palatino Linotype" w:cstheme="majorBidi"/>
          <w:lang w:val="es-ES_tradnl" w:eastAsia="es-ES"/>
        </w:rPr>
      </w:pPr>
      <w:r w:rsidRPr="00684980">
        <w:rPr>
          <w:rFonts w:ascii="Palatino Linotype" w:eastAsia="MS Mincho" w:hAnsi="Palatino Linotype" w:cstheme="majorBidi"/>
          <w:lang w:val="es-ES_tradnl" w:eastAsia="es-ES"/>
        </w:rPr>
        <w:t xml:space="preserve">Por lo anteriormente expuesto y fundado este </w:t>
      </w:r>
      <w:r w:rsidRPr="00684980">
        <w:rPr>
          <w:rFonts w:ascii="Palatino Linotype" w:eastAsia="MS Mincho" w:hAnsi="Palatino Linotype" w:cstheme="majorBidi"/>
          <w:b/>
          <w:lang w:val="es-ES_tradnl" w:eastAsia="es-ES"/>
        </w:rPr>
        <w:t>ÓRGANO GARANTE</w:t>
      </w:r>
      <w:r w:rsidRPr="00684980">
        <w:rPr>
          <w:rFonts w:ascii="Palatino Linotype" w:eastAsia="MS Mincho" w:hAnsi="Palatino Linotype" w:cstheme="majorBidi"/>
          <w:lang w:val="es-ES_tradnl" w:eastAsia="es-ES"/>
        </w:rPr>
        <w:t xml:space="preserve"> emite los siguientes.</w:t>
      </w:r>
    </w:p>
    <w:p w:rsidR="00C80CF8" w:rsidRPr="00684980" w:rsidRDefault="00C80CF8"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0826B8" w:rsidRPr="00684980" w:rsidRDefault="000826B8" w:rsidP="00ED7D43">
      <w:pPr>
        <w:pStyle w:val="Ttulo1"/>
        <w:spacing w:line="360" w:lineRule="auto"/>
        <w:jc w:val="center"/>
        <w:rPr>
          <w:rFonts w:ascii="Palatino Linotype" w:eastAsia="Calibri" w:hAnsi="Palatino Linotype"/>
          <w:b/>
          <w:color w:val="auto"/>
          <w:sz w:val="24"/>
          <w:szCs w:val="24"/>
          <w:lang w:val="es-ES_tradnl" w:eastAsia="es-ES"/>
        </w:rPr>
      </w:pPr>
      <w:bookmarkStart w:id="144" w:name="_Toc64442703"/>
      <w:r w:rsidRPr="00684980">
        <w:rPr>
          <w:rFonts w:ascii="Palatino Linotype" w:eastAsia="Calibri" w:hAnsi="Palatino Linotype"/>
          <w:b/>
          <w:color w:val="auto"/>
          <w:sz w:val="24"/>
          <w:szCs w:val="24"/>
          <w:lang w:val="es-ES_tradnl" w:eastAsia="es-ES"/>
        </w:rPr>
        <w:lastRenderedPageBreak/>
        <w:t>R E S O L U T I V O S</w:t>
      </w:r>
      <w:bookmarkEnd w:id="144"/>
    </w:p>
    <w:p w:rsidR="000826B8" w:rsidRPr="00684980" w:rsidRDefault="000826B8" w:rsidP="008E1E4F">
      <w:pPr>
        <w:spacing w:before="240" w:line="360" w:lineRule="auto"/>
        <w:jc w:val="both"/>
        <w:rPr>
          <w:rFonts w:ascii="Palatino Linotype" w:hAnsi="Palatino Linotype" w:cs="Arial"/>
          <w:lang w:val="es-ES_tradnl"/>
        </w:rPr>
      </w:pPr>
      <w:r w:rsidRPr="00684980">
        <w:rPr>
          <w:rFonts w:ascii="Palatino Linotype" w:hAnsi="Palatino Linotype" w:cs="Arial"/>
          <w:b/>
          <w:lang w:val="es-ES_tradnl"/>
        </w:rPr>
        <w:t>PRIMERO.</w:t>
      </w:r>
      <w:r w:rsidRPr="00684980">
        <w:rPr>
          <w:rFonts w:ascii="Palatino Linotype" w:hAnsi="Palatino Linotype" w:cs="Arial"/>
          <w:lang w:val="es-ES_tradnl"/>
        </w:rPr>
        <w:t xml:space="preserve"> Se </w:t>
      </w:r>
      <w:r w:rsidR="00AA0EFA" w:rsidRPr="00684980">
        <w:rPr>
          <w:rFonts w:ascii="Palatino Linotype" w:hAnsi="Palatino Linotype" w:cs="Arial"/>
          <w:b/>
          <w:lang w:val="es-ES_tradnl"/>
        </w:rPr>
        <w:t>REVOCA</w:t>
      </w:r>
      <w:r w:rsidR="00454BDC" w:rsidRPr="00684980">
        <w:rPr>
          <w:rFonts w:ascii="Palatino Linotype" w:hAnsi="Palatino Linotype" w:cs="Arial"/>
          <w:b/>
          <w:lang w:val="es-ES_tradnl"/>
        </w:rPr>
        <w:t>N</w:t>
      </w:r>
      <w:r w:rsidRPr="00684980">
        <w:rPr>
          <w:rFonts w:ascii="Palatino Linotype" w:hAnsi="Palatino Linotype" w:cs="Arial"/>
          <w:lang w:val="es-ES_tradnl"/>
        </w:rPr>
        <w:t xml:space="preserve"> </w:t>
      </w:r>
      <w:r w:rsidRPr="00684980">
        <w:rPr>
          <w:rFonts w:ascii="Palatino Linotype" w:eastAsia="Arial Unicode MS" w:hAnsi="Palatino Linotype" w:cs="Arial"/>
          <w:lang w:val="es-ES_tradnl"/>
        </w:rPr>
        <w:t>la</w:t>
      </w:r>
      <w:r w:rsidR="00454BDC" w:rsidRPr="00684980">
        <w:rPr>
          <w:rFonts w:ascii="Palatino Linotype" w:eastAsia="Arial Unicode MS" w:hAnsi="Palatino Linotype" w:cs="Arial"/>
          <w:lang w:val="es-ES_tradnl"/>
        </w:rPr>
        <w:t>s</w:t>
      </w:r>
      <w:r w:rsidRPr="00684980">
        <w:rPr>
          <w:rFonts w:ascii="Palatino Linotype" w:eastAsia="Arial Unicode MS" w:hAnsi="Palatino Linotype" w:cs="Arial"/>
          <w:lang w:val="es-ES_tradnl"/>
        </w:rPr>
        <w:t xml:space="preserve"> respuesta</w:t>
      </w:r>
      <w:r w:rsidR="00454BDC" w:rsidRPr="00684980">
        <w:rPr>
          <w:rFonts w:ascii="Palatino Linotype" w:eastAsia="Arial Unicode MS" w:hAnsi="Palatino Linotype" w:cs="Arial"/>
          <w:lang w:val="es-ES_tradnl"/>
        </w:rPr>
        <w:t>s</w:t>
      </w:r>
      <w:r w:rsidRPr="00684980">
        <w:rPr>
          <w:rFonts w:ascii="Palatino Linotype" w:eastAsia="Arial Unicode MS" w:hAnsi="Palatino Linotype" w:cs="Arial"/>
          <w:lang w:val="es-ES_tradnl"/>
        </w:rPr>
        <w:t xml:space="preserve"> entregada</w:t>
      </w:r>
      <w:r w:rsidR="00454BDC" w:rsidRPr="00684980">
        <w:rPr>
          <w:rFonts w:ascii="Palatino Linotype" w:eastAsia="Arial Unicode MS" w:hAnsi="Palatino Linotype" w:cs="Arial"/>
          <w:lang w:val="es-ES_tradnl"/>
        </w:rPr>
        <w:t>s</w:t>
      </w:r>
      <w:r w:rsidRPr="00684980">
        <w:rPr>
          <w:rFonts w:ascii="Palatino Linotype" w:eastAsia="Arial Unicode MS" w:hAnsi="Palatino Linotype" w:cs="Arial"/>
          <w:lang w:val="es-ES_tradnl"/>
        </w:rPr>
        <w:t xml:space="preserve"> por </w:t>
      </w:r>
      <w:r w:rsidR="00AA0EFA" w:rsidRPr="00684980">
        <w:rPr>
          <w:rFonts w:ascii="Palatino Linotype" w:eastAsia="Arial Unicode MS" w:hAnsi="Palatino Linotype" w:cs="Arial"/>
          <w:lang w:val="es-ES_tradnl"/>
        </w:rPr>
        <w:t xml:space="preserve">el Ayuntamiento de Ixtapan de la Sal, </w:t>
      </w:r>
      <w:r w:rsidRPr="00684980">
        <w:rPr>
          <w:rFonts w:ascii="Palatino Linotype" w:eastAsia="Arial Unicode MS" w:hAnsi="Palatino Linotype" w:cs="Arial"/>
          <w:lang w:val="es-ES_tradnl"/>
        </w:rPr>
        <w:t>a la</w:t>
      </w:r>
      <w:r w:rsidR="00EE6363" w:rsidRPr="00684980">
        <w:rPr>
          <w:rFonts w:ascii="Palatino Linotype" w:eastAsia="Arial Unicode MS" w:hAnsi="Palatino Linotype" w:cs="Arial"/>
          <w:lang w:val="es-ES_tradnl"/>
        </w:rPr>
        <w:t>s</w:t>
      </w:r>
      <w:r w:rsidRPr="00684980">
        <w:rPr>
          <w:rFonts w:ascii="Palatino Linotype" w:eastAsia="Arial Unicode MS" w:hAnsi="Palatino Linotype" w:cs="Arial"/>
          <w:lang w:val="es-ES_tradnl"/>
        </w:rPr>
        <w:t xml:space="preserve"> solicitud</w:t>
      </w:r>
      <w:r w:rsidR="00EE6363" w:rsidRPr="00684980">
        <w:rPr>
          <w:rFonts w:ascii="Palatino Linotype" w:eastAsia="Arial Unicode MS" w:hAnsi="Palatino Linotype" w:cs="Arial"/>
          <w:lang w:val="es-ES_tradnl"/>
        </w:rPr>
        <w:t>es</w:t>
      </w:r>
      <w:r w:rsidRPr="00684980">
        <w:rPr>
          <w:rFonts w:ascii="Palatino Linotype" w:eastAsia="Arial Unicode MS" w:hAnsi="Palatino Linotype" w:cs="Arial"/>
          <w:lang w:val="es-ES_tradnl"/>
        </w:rPr>
        <w:t xml:space="preserve"> de información número</w:t>
      </w:r>
      <w:r w:rsidR="00EE6363" w:rsidRPr="00684980">
        <w:rPr>
          <w:rFonts w:ascii="Palatino Linotype" w:eastAsia="Arial Unicode MS" w:hAnsi="Palatino Linotype" w:cs="Arial"/>
          <w:lang w:val="es-ES_tradnl"/>
        </w:rPr>
        <w:t>s</w:t>
      </w:r>
      <w:r w:rsidRPr="00684980">
        <w:rPr>
          <w:rFonts w:ascii="Palatino Linotype" w:eastAsia="Arial Unicode MS" w:hAnsi="Palatino Linotype" w:cs="Arial"/>
          <w:lang w:val="es-ES_tradnl"/>
        </w:rPr>
        <w:t xml:space="preserve"> </w:t>
      </w:r>
      <w:r w:rsidR="00163F23" w:rsidRPr="00684980">
        <w:rPr>
          <w:rFonts w:ascii="Palatino Linotype" w:hAnsi="Palatino Linotype"/>
          <w:b/>
          <w:bCs/>
          <w:lang w:val="es-ES_tradnl"/>
        </w:rPr>
        <w:t>00842/IXTASAL/IP/2020, 00843/IXTASAL/IP/2020, 00844/IXTASAL/IP/2020 y 00845/IXTASAL/IP/2020</w:t>
      </w:r>
      <w:r w:rsidRPr="00684980">
        <w:rPr>
          <w:rFonts w:ascii="Palatino Linotype" w:eastAsia="Arial Unicode MS" w:hAnsi="Palatino Linotype" w:cs="Arial"/>
          <w:lang w:val="es-ES_tradnl"/>
        </w:rPr>
        <w:t xml:space="preserve">, por resultar fundados los motivos de inconformidad que arguye la </w:t>
      </w:r>
      <w:r w:rsidRPr="00684980">
        <w:rPr>
          <w:rFonts w:ascii="Palatino Linotype" w:eastAsia="Arial Unicode MS" w:hAnsi="Palatino Linotype" w:cs="Arial"/>
          <w:b/>
          <w:lang w:val="es-ES_tradnl"/>
        </w:rPr>
        <w:t>RECURRENTE</w:t>
      </w:r>
      <w:r w:rsidRPr="00684980">
        <w:rPr>
          <w:rFonts w:ascii="Palatino Linotype" w:eastAsia="Arial Unicode MS" w:hAnsi="Palatino Linotype" w:cs="Arial"/>
          <w:lang w:val="es-ES_tradnl"/>
        </w:rPr>
        <w:t>, en términos de</w:t>
      </w:r>
      <w:r w:rsidR="00454BDC" w:rsidRPr="00684980">
        <w:rPr>
          <w:rFonts w:ascii="Palatino Linotype" w:eastAsia="Arial Unicode MS" w:hAnsi="Palatino Linotype" w:cs="Arial"/>
          <w:lang w:val="es-ES_tradnl"/>
        </w:rPr>
        <w:t xml:space="preserve"> </w:t>
      </w:r>
      <w:r w:rsidR="00C1610B" w:rsidRPr="00684980">
        <w:rPr>
          <w:rFonts w:ascii="Palatino Linotype" w:eastAsia="Arial Unicode MS" w:hAnsi="Palatino Linotype" w:cs="Arial"/>
          <w:lang w:val="es-ES_tradnl"/>
        </w:rPr>
        <w:t>l</w:t>
      </w:r>
      <w:r w:rsidR="00454BDC" w:rsidRPr="00684980">
        <w:rPr>
          <w:rFonts w:ascii="Palatino Linotype" w:eastAsia="Arial Unicode MS" w:hAnsi="Palatino Linotype" w:cs="Arial"/>
          <w:lang w:val="es-ES_tradnl"/>
        </w:rPr>
        <w:t>os</w:t>
      </w:r>
      <w:r w:rsidR="00C1610B" w:rsidRPr="00684980">
        <w:rPr>
          <w:rFonts w:ascii="Palatino Linotype" w:eastAsia="Arial Unicode MS" w:hAnsi="Palatino Linotype" w:cs="Arial"/>
          <w:lang w:val="es-ES_tradnl"/>
        </w:rPr>
        <w:t xml:space="preserve"> </w:t>
      </w:r>
      <w:r w:rsidRPr="00684980">
        <w:rPr>
          <w:rFonts w:ascii="Palatino Linotype" w:hAnsi="Palatino Linotype" w:cs="Arial"/>
          <w:b/>
          <w:lang w:val="es-ES_tradnl"/>
        </w:rPr>
        <w:t>Considerando</w:t>
      </w:r>
      <w:r w:rsidR="00454BDC" w:rsidRPr="00684980">
        <w:rPr>
          <w:rFonts w:ascii="Palatino Linotype" w:hAnsi="Palatino Linotype" w:cs="Arial"/>
          <w:b/>
          <w:lang w:val="es-ES_tradnl"/>
        </w:rPr>
        <w:t>s</w:t>
      </w:r>
      <w:r w:rsidR="00C1610B" w:rsidRPr="00684980">
        <w:rPr>
          <w:rFonts w:ascii="Palatino Linotype" w:hAnsi="Palatino Linotype" w:cs="Arial"/>
          <w:b/>
          <w:lang w:val="es-ES_tradnl"/>
        </w:rPr>
        <w:t xml:space="preserve"> CUARTO</w:t>
      </w:r>
      <w:r w:rsidR="00C80CF8" w:rsidRPr="00684980">
        <w:rPr>
          <w:rFonts w:ascii="Palatino Linotype" w:hAnsi="Palatino Linotype" w:cs="Arial"/>
          <w:b/>
          <w:lang w:val="es-ES_tradnl"/>
        </w:rPr>
        <w:t xml:space="preserve"> y </w:t>
      </w:r>
      <w:proofErr w:type="gramStart"/>
      <w:r w:rsidR="00C80CF8" w:rsidRPr="00684980">
        <w:rPr>
          <w:rFonts w:ascii="Palatino Linotype" w:hAnsi="Palatino Linotype" w:cs="Arial"/>
          <w:b/>
          <w:lang w:val="es-ES_tradnl"/>
        </w:rPr>
        <w:t>QUINTO</w:t>
      </w:r>
      <w:r w:rsidR="00C1610B" w:rsidRPr="00684980">
        <w:rPr>
          <w:rFonts w:ascii="Palatino Linotype" w:hAnsi="Palatino Linotype" w:cs="Arial"/>
          <w:b/>
          <w:lang w:val="es-ES_tradnl"/>
        </w:rPr>
        <w:t xml:space="preserve"> </w:t>
      </w:r>
      <w:r w:rsidRPr="00684980">
        <w:rPr>
          <w:rFonts w:ascii="Palatino Linotype" w:hAnsi="Palatino Linotype" w:cs="Arial"/>
          <w:lang w:val="es-ES_tradnl"/>
        </w:rPr>
        <w:t xml:space="preserve"> de</w:t>
      </w:r>
      <w:proofErr w:type="gramEnd"/>
      <w:r w:rsidRPr="00684980">
        <w:rPr>
          <w:rFonts w:ascii="Palatino Linotype" w:hAnsi="Palatino Linotype" w:cs="Arial"/>
          <w:lang w:val="es-ES_tradnl"/>
        </w:rPr>
        <w:t xml:space="preserve"> la presente resolución.</w:t>
      </w:r>
    </w:p>
    <w:p w:rsidR="000826B8" w:rsidRPr="00684980" w:rsidRDefault="000826B8" w:rsidP="008E1E4F">
      <w:pPr>
        <w:autoSpaceDE w:val="0"/>
        <w:autoSpaceDN w:val="0"/>
        <w:adjustRightInd w:val="0"/>
        <w:spacing w:before="240" w:line="360" w:lineRule="auto"/>
        <w:ind w:right="49"/>
        <w:jc w:val="both"/>
        <w:rPr>
          <w:rFonts w:ascii="Palatino Linotype" w:hAnsi="Palatino Linotype" w:cs="Arial"/>
          <w:lang w:val="es-ES_tradnl"/>
        </w:rPr>
      </w:pPr>
      <w:r w:rsidRPr="00684980">
        <w:rPr>
          <w:rFonts w:ascii="Palatino Linotype" w:hAnsi="Palatino Linotype" w:cs="Arial"/>
          <w:b/>
          <w:lang w:val="es-ES_tradnl"/>
        </w:rPr>
        <w:t>SEGUNDO.</w:t>
      </w:r>
      <w:r w:rsidRPr="00684980">
        <w:rPr>
          <w:rFonts w:ascii="Palatino Linotype" w:hAnsi="Palatino Linotype" w:cs="Arial"/>
          <w:lang w:val="es-ES_tradnl"/>
        </w:rPr>
        <w:t xml:space="preserve"> Se ordena a</w:t>
      </w:r>
      <w:r w:rsidR="00AA0EFA" w:rsidRPr="00684980">
        <w:rPr>
          <w:rFonts w:ascii="Palatino Linotype" w:hAnsi="Palatino Linotype" w:cs="Arial"/>
          <w:lang w:val="es-ES_tradnl"/>
        </w:rPr>
        <w:t xml:space="preserve">l </w:t>
      </w:r>
      <w:r w:rsidR="00AA0EFA" w:rsidRPr="00684980">
        <w:rPr>
          <w:rFonts w:ascii="Palatino Linotype" w:hAnsi="Palatino Linotype" w:cs="Arial"/>
          <w:b/>
          <w:lang w:val="es-ES_tradnl"/>
        </w:rPr>
        <w:t>Ayuntamiento de Ixtapan de la Sal</w:t>
      </w:r>
      <w:r w:rsidR="00AA0EFA" w:rsidRPr="00684980">
        <w:rPr>
          <w:rFonts w:ascii="Palatino Linotype" w:hAnsi="Palatino Linotype" w:cs="Arial"/>
          <w:lang w:val="es-ES_tradnl"/>
        </w:rPr>
        <w:t xml:space="preserve"> </w:t>
      </w:r>
      <w:r w:rsidRPr="00684980">
        <w:rPr>
          <w:rFonts w:ascii="Palatino Linotype" w:hAnsi="Palatino Linotype" w:cs="Arial"/>
          <w:lang w:val="es-ES_tradnl"/>
        </w:rPr>
        <w:t xml:space="preserve">haga entrega a la </w:t>
      </w:r>
      <w:r w:rsidR="00BF7AF1" w:rsidRPr="00684980">
        <w:rPr>
          <w:rFonts w:ascii="Palatino Linotype" w:hAnsi="Palatino Linotype" w:cs="Arial"/>
          <w:b/>
          <w:lang w:val="es-ES_tradnl"/>
        </w:rPr>
        <w:t>RECURRENTE</w:t>
      </w:r>
      <w:r w:rsidRPr="00684980">
        <w:rPr>
          <w:rFonts w:ascii="Palatino Linotype" w:hAnsi="Palatino Linotype" w:cs="Arial"/>
          <w:lang w:val="es-ES_tradnl"/>
        </w:rPr>
        <w:t xml:space="preserve"> </w:t>
      </w:r>
      <w:r w:rsidRPr="00684980">
        <w:rPr>
          <w:rFonts w:ascii="Palatino Linotype" w:eastAsia="Calibri" w:hAnsi="Palatino Linotype" w:cs="Arial"/>
          <w:lang w:val="es-ES_tradnl"/>
        </w:rPr>
        <w:t xml:space="preserve">vía Sistema de Acceso a la Información Mexiquense </w:t>
      </w:r>
      <w:r w:rsidRPr="00684980">
        <w:rPr>
          <w:rFonts w:ascii="Palatino Linotype" w:eastAsia="Calibri" w:hAnsi="Palatino Linotype" w:cs="Arial"/>
          <w:b/>
          <w:lang w:val="es-ES_tradnl"/>
        </w:rPr>
        <w:t>(SAIMEX)</w:t>
      </w:r>
      <w:r w:rsidRPr="00684980">
        <w:rPr>
          <w:rFonts w:ascii="Palatino Linotype" w:hAnsi="Palatino Linotype" w:cs="Arial"/>
          <w:lang w:val="es-ES_tradnl"/>
        </w:rPr>
        <w:t xml:space="preserve">, </w:t>
      </w:r>
      <w:r w:rsidR="00C80CF8" w:rsidRPr="00684980">
        <w:rPr>
          <w:rFonts w:ascii="Palatino Linotype" w:hAnsi="Palatino Linotype" w:cs="Arial"/>
          <w:lang w:val="es-ES_tradnl"/>
        </w:rPr>
        <w:t xml:space="preserve">de ser el caso, en </w:t>
      </w:r>
      <w:r w:rsidR="00C80CF8" w:rsidRPr="00684980">
        <w:rPr>
          <w:rFonts w:ascii="Palatino Linotype" w:hAnsi="Palatino Linotype" w:cs="Arial"/>
          <w:b/>
          <w:lang w:val="es-ES_tradnl"/>
        </w:rPr>
        <w:t>versión pública</w:t>
      </w:r>
      <w:r w:rsidR="00C80CF8" w:rsidRPr="00684980">
        <w:rPr>
          <w:rFonts w:ascii="Palatino Linotype" w:hAnsi="Palatino Linotype" w:cs="Arial"/>
          <w:lang w:val="es-ES_tradnl"/>
        </w:rPr>
        <w:t xml:space="preserve">, </w:t>
      </w:r>
      <w:r w:rsidRPr="00684980">
        <w:rPr>
          <w:rFonts w:ascii="Palatino Linotype" w:hAnsi="Palatino Linotype" w:cs="Arial"/>
          <w:lang w:val="es-ES_tradnl"/>
        </w:rPr>
        <w:t>la siguiente información:</w:t>
      </w:r>
    </w:p>
    <w:p w:rsidR="00BF7AF1" w:rsidRPr="00684980" w:rsidRDefault="00163F23" w:rsidP="004257F8">
      <w:pPr>
        <w:pStyle w:val="Prrafodelista"/>
        <w:numPr>
          <w:ilvl w:val="0"/>
          <w:numId w:val="36"/>
        </w:numPr>
        <w:autoSpaceDE w:val="0"/>
        <w:autoSpaceDN w:val="0"/>
        <w:adjustRightInd w:val="0"/>
        <w:spacing w:before="240" w:line="360" w:lineRule="auto"/>
        <w:ind w:left="851" w:right="474"/>
        <w:jc w:val="both"/>
        <w:rPr>
          <w:rFonts w:ascii="Palatino Linotype" w:hAnsi="Palatino Linotype"/>
          <w:b/>
          <w:lang w:val="es-ES_tradnl"/>
        </w:rPr>
      </w:pPr>
      <w:r w:rsidRPr="00684980">
        <w:rPr>
          <w:rFonts w:ascii="Palatino Linotype" w:hAnsi="Palatino Linotype"/>
          <w:b/>
          <w:lang w:val="es-ES_tradnl"/>
        </w:rPr>
        <w:t>Plantilla de personal que sirvió de base para formular el presupuesto de egresos, tanto del Ayuntamiento como del Sistema Municipal DIF, correspondientes a los años 2019 y 2020</w:t>
      </w:r>
      <w:r w:rsidR="00EE6363" w:rsidRPr="00684980">
        <w:rPr>
          <w:rFonts w:ascii="Palatino Linotype" w:hAnsi="Palatino Linotype"/>
          <w:b/>
          <w:lang w:val="es-ES_tradnl"/>
        </w:rPr>
        <w:t>.</w:t>
      </w:r>
    </w:p>
    <w:p w:rsidR="001E023E" w:rsidRPr="00684980" w:rsidRDefault="001E023E" w:rsidP="001E023E">
      <w:pPr>
        <w:pStyle w:val="Prrafodelista"/>
        <w:autoSpaceDE w:val="0"/>
        <w:autoSpaceDN w:val="0"/>
        <w:adjustRightInd w:val="0"/>
        <w:spacing w:before="240" w:line="360" w:lineRule="auto"/>
        <w:ind w:left="450" w:right="49"/>
        <w:jc w:val="both"/>
        <w:rPr>
          <w:rFonts w:ascii="Palatino Linotype" w:hAnsi="Palatino Linotype" w:cs="Arial"/>
          <w:i/>
          <w:lang w:val="es-ES_tradnl"/>
        </w:rPr>
      </w:pPr>
    </w:p>
    <w:p w:rsidR="00E729C0" w:rsidRPr="00684980" w:rsidRDefault="004257F8" w:rsidP="004257F8">
      <w:pPr>
        <w:pStyle w:val="Prrafodelista"/>
        <w:autoSpaceDE w:val="0"/>
        <w:autoSpaceDN w:val="0"/>
        <w:adjustRightInd w:val="0"/>
        <w:spacing w:before="240" w:line="360" w:lineRule="auto"/>
        <w:ind w:left="450" w:right="474"/>
        <w:jc w:val="both"/>
        <w:rPr>
          <w:rFonts w:ascii="Palatino Linotype" w:hAnsi="Palatino Linotype"/>
          <w:i/>
          <w:lang w:val="es-ES_tradnl"/>
        </w:rPr>
      </w:pPr>
      <w:r w:rsidRPr="00684980">
        <w:rPr>
          <w:rFonts w:ascii="Palatino Linotype" w:hAnsi="Palatino Linotype"/>
          <w:i/>
          <w:lang w:val="es-ES_tradnl"/>
        </w:rPr>
        <w:t>E</w:t>
      </w:r>
      <w:r w:rsidR="00163F23" w:rsidRPr="00684980">
        <w:rPr>
          <w:rFonts w:ascii="Palatino Linotype" w:hAnsi="Palatino Linotype"/>
          <w:i/>
          <w:lang w:val="es-ES_tradnl"/>
        </w:rPr>
        <w:t>n la modalidad elegida por la particular, esto es, en medios electrónicos a través de algún medio derivado de los avances tecnológicos como puede ser correo electrónico, o en su caso, USB y/o disco compacto, con la posibilidad de envío mediante correo certificado previo pago de los costos de reproducción</w:t>
      </w:r>
      <w:r w:rsidR="00E729C0" w:rsidRPr="00684980">
        <w:rPr>
          <w:rFonts w:ascii="Palatino Linotype" w:hAnsi="Palatino Linotype"/>
          <w:i/>
          <w:lang w:val="es-ES_tradnl"/>
        </w:rPr>
        <w:t>.</w:t>
      </w:r>
    </w:p>
    <w:p w:rsidR="00C80CF8" w:rsidRPr="00684980" w:rsidRDefault="00C80CF8" w:rsidP="001E023E">
      <w:pPr>
        <w:pStyle w:val="Prrafodelista"/>
        <w:autoSpaceDE w:val="0"/>
        <w:autoSpaceDN w:val="0"/>
        <w:adjustRightInd w:val="0"/>
        <w:spacing w:before="240" w:line="360" w:lineRule="auto"/>
        <w:ind w:left="450" w:right="49"/>
        <w:jc w:val="both"/>
        <w:rPr>
          <w:rFonts w:ascii="Palatino Linotype" w:hAnsi="Palatino Linotype"/>
          <w:i/>
          <w:lang w:val="es-ES_tradnl"/>
        </w:rPr>
      </w:pPr>
    </w:p>
    <w:p w:rsidR="00C80CF8" w:rsidRPr="00684980" w:rsidRDefault="00C80CF8" w:rsidP="00C80CF8">
      <w:pPr>
        <w:spacing w:line="360" w:lineRule="auto"/>
        <w:ind w:left="450" w:right="567"/>
        <w:jc w:val="both"/>
        <w:rPr>
          <w:rFonts w:ascii="Palatino Linotype" w:eastAsia="Calibri" w:hAnsi="Palatino Linotype" w:cs="Arial"/>
          <w:lang w:val="es-ES"/>
        </w:rPr>
      </w:pPr>
      <w:r w:rsidRPr="00684980">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w:t>
      </w:r>
      <w:r w:rsidRPr="00684980">
        <w:rPr>
          <w:rFonts w:ascii="Palatino Linotype" w:eastAsia="Calibri" w:hAnsi="Palatino Linotype" w:cs="Arial"/>
        </w:rPr>
        <w:lastRenderedPageBreak/>
        <w:t>de México y Municipios, en el que funde y motive las razones sobre los datos que se supriman o eliminen dentro del soporte documental respectivo objeto de las versiones públicas que se formulen.</w:t>
      </w:r>
    </w:p>
    <w:p w:rsidR="000826B8" w:rsidRPr="00684980" w:rsidRDefault="000826B8" w:rsidP="008E1E4F">
      <w:pPr>
        <w:autoSpaceDE w:val="0"/>
        <w:autoSpaceDN w:val="0"/>
        <w:adjustRightInd w:val="0"/>
        <w:spacing w:before="240" w:line="360" w:lineRule="auto"/>
        <w:jc w:val="both"/>
        <w:rPr>
          <w:rFonts w:ascii="Palatino Linotype" w:hAnsi="Palatino Linotype" w:cs="Arial"/>
          <w:lang w:val="es-ES_tradnl"/>
        </w:rPr>
      </w:pPr>
      <w:r w:rsidRPr="00684980">
        <w:rPr>
          <w:rFonts w:ascii="Palatino Linotype" w:hAnsi="Palatino Linotype" w:cs="Arial"/>
          <w:b/>
          <w:lang w:val="es-ES_tradnl"/>
        </w:rPr>
        <w:t>TERCERO. Notifíquese</w:t>
      </w:r>
      <w:r w:rsidRPr="00684980">
        <w:rPr>
          <w:rFonts w:ascii="Palatino Linotype" w:hAnsi="Palatino Linotype" w:cs="Arial"/>
          <w:b/>
          <w:i/>
          <w:lang w:val="es-ES_tradnl"/>
        </w:rPr>
        <w:t xml:space="preserve"> </w:t>
      </w:r>
      <w:r w:rsidRPr="00684980">
        <w:rPr>
          <w:rFonts w:ascii="Palatino Linotype" w:hAnsi="Palatino Linotype" w:cs="Arial"/>
          <w:lang w:val="es-ES_tradnl"/>
        </w:rPr>
        <w:t>al Titular de la Unidad de Transparencia del</w:t>
      </w:r>
      <w:r w:rsidRPr="00684980">
        <w:rPr>
          <w:rFonts w:ascii="Palatino Linotype" w:hAnsi="Palatino Linotype" w:cs="Arial"/>
          <w:b/>
          <w:lang w:val="es-ES_tradnl"/>
        </w:rPr>
        <w:t xml:space="preserve"> SUJETO OBLIGADO</w:t>
      </w:r>
      <w:r w:rsidRPr="00684980">
        <w:rPr>
          <w:rFonts w:ascii="Palatino Linotype" w:hAnsi="Palatino Linotype" w:cs="Arial"/>
          <w:lang w:val="es-ES_tradnl"/>
        </w:rPr>
        <w:t xml:space="preserve">, para que conforme al artículo 186 último párrafo, 189 segundo párrafo y 194 de la Ley de Transparencia y Acceso a la Información Pública del Estado de México y Municipios; dé cumplimiento a lo ordenado dentro del plazo de </w:t>
      </w:r>
      <w:r w:rsidR="00984E2B" w:rsidRPr="00684980">
        <w:rPr>
          <w:rFonts w:ascii="Palatino Linotype" w:hAnsi="Palatino Linotype" w:cs="Arial"/>
          <w:b/>
          <w:lang w:val="es-ES_tradnl"/>
        </w:rPr>
        <w:t>veinte</w:t>
      </w:r>
      <w:r w:rsidRPr="00684980">
        <w:rPr>
          <w:rFonts w:ascii="Palatino Linotype" w:hAnsi="Palatino Linotype" w:cs="Arial"/>
          <w:b/>
          <w:lang w:val="es-ES_tradnl"/>
        </w:rPr>
        <w:t xml:space="preserve"> días hábiles</w:t>
      </w:r>
      <w:r w:rsidRPr="00684980">
        <w:rPr>
          <w:rFonts w:ascii="Palatino Linotype" w:hAnsi="Palatino Linotype" w:cs="Arial"/>
          <w:lang w:val="es-ES_tradnl"/>
        </w:rPr>
        <w:t>, debiendo informar a este Instituto en un plazo de tres días hábiles siguientes sobre el cumplimiento dado a la presente resolución.</w:t>
      </w:r>
    </w:p>
    <w:p w:rsidR="00744368" w:rsidRPr="00684980" w:rsidRDefault="000826B8" w:rsidP="00ED7D43">
      <w:pPr>
        <w:autoSpaceDE w:val="0"/>
        <w:autoSpaceDN w:val="0"/>
        <w:adjustRightInd w:val="0"/>
        <w:spacing w:before="240" w:line="360" w:lineRule="auto"/>
        <w:jc w:val="both"/>
        <w:rPr>
          <w:rFonts w:ascii="Palatino Linotype" w:hAnsi="Palatino Linotype" w:cs="Arial"/>
          <w:lang w:val="es-ES_tradnl"/>
        </w:rPr>
      </w:pPr>
      <w:r w:rsidRPr="00684980">
        <w:rPr>
          <w:rFonts w:ascii="Palatino Linotype" w:hAnsi="Palatino Linotype" w:cs="Arial"/>
          <w:b/>
          <w:lang w:val="es-ES_tradnl"/>
        </w:rPr>
        <w:t>CUARTO</w:t>
      </w:r>
      <w:r w:rsidRPr="00684980">
        <w:rPr>
          <w:rFonts w:ascii="Palatino Linotype" w:hAnsi="Palatino Linotype" w:cs="Arial"/>
          <w:lang w:val="es-ES_tradnl"/>
        </w:rPr>
        <w:t xml:space="preserve">. </w:t>
      </w:r>
      <w:r w:rsidRPr="00684980">
        <w:rPr>
          <w:rFonts w:ascii="Palatino Linotype" w:hAnsi="Palatino Linotype" w:cs="Arial"/>
          <w:b/>
          <w:bCs/>
          <w:shd w:val="clear" w:color="auto" w:fill="FFFFFF"/>
          <w:lang w:val="es-ES_tradnl"/>
        </w:rPr>
        <w:t>Notifíquese</w:t>
      </w:r>
      <w:r w:rsidRPr="00684980">
        <w:rPr>
          <w:rFonts w:ascii="Palatino Linotype" w:hAnsi="Palatino Linotype" w:cs="Arial"/>
          <w:lang w:val="es-ES_tradnl"/>
        </w:rPr>
        <w:t xml:space="preserve"> a</w:t>
      </w:r>
      <w:r w:rsidR="0068705C" w:rsidRPr="00684980">
        <w:rPr>
          <w:rFonts w:ascii="Palatino Linotype" w:hAnsi="Palatino Linotype" w:cs="Arial"/>
          <w:lang w:val="es-ES_tradnl"/>
        </w:rPr>
        <w:t xml:space="preserve"> </w:t>
      </w:r>
      <w:r w:rsidR="005B4E09" w:rsidRPr="00684980">
        <w:rPr>
          <w:rFonts w:ascii="Palatino Linotype" w:hAnsi="Palatino Linotype" w:cs="Arial"/>
          <w:b/>
          <w:lang w:val="es-ES_tradnl"/>
        </w:rPr>
        <w:t>LA RECURRENTE</w:t>
      </w:r>
      <w:r w:rsidR="005B4E09" w:rsidRPr="00684980">
        <w:rPr>
          <w:rFonts w:ascii="Palatino Linotype" w:hAnsi="Palatino Linotype" w:cs="Arial"/>
          <w:lang w:val="es-ES_tradnl"/>
        </w:rPr>
        <w:t xml:space="preserve"> </w:t>
      </w:r>
      <w:r w:rsidRPr="00684980">
        <w:rPr>
          <w:rFonts w:ascii="Palatino Linotype" w:hAnsi="Palatino Linotype" w:cs="Arial"/>
          <w:lang w:val="es-ES_tradnl"/>
        </w:rPr>
        <w:t>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984E2B" w:rsidRPr="00684980" w:rsidRDefault="00984E2B" w:rsidP="001E023E">
      <w:pPr>
        <w:spacing w:line="360" w:lineRule="auto"/>
        <w:ind w:right="49"/>
        <w:jc w:val="both"/>
        <w:rPr>
          <w:rFonts w:ascii="Palatino Linotype" w:hAnsi="Palatino Linotype"/>
          <w:b/>
          <w:color w:val="000000" w:themeColor="text1"/>
          <w:lang w:val="es-ES_tradnl"/>
        </w:rPr>
      </w:pPr>
    </w:p>
    <w:p w:rsidR="001E023E" w:rsidRPr="00684980" w:rsidRDefault="00C1610B" w:rsidP="001E023E">
      <w:pPr>
        <w:spacing w:line="360" w:lineRule="auto"/>
        <w:ind w:right="49"/>
        <w:jc w:val="both"/>
        <w:rPr>
          <w:rFonts w:ascii="Palatino Linotype" w:hAnsi="Palatino Linotype"/>
          <w:color w:val="000000" w:themeColor="text1"/>
          <w:lang w:val="es-ES_tradnl"/>
        </w:rPr>
      </w:pPr>
      <w:r w:rsidRPr="00684980">
        <w:rPr>
          <w:rFonts w:ascii="Palatino Linotype" w:hAnsi="Palatino Linotype"/>
          <w:b/>
          <w:color w:val="000000" w:themeColor="text1"/>
          <w:lang w:val="es-ES_tradnl"/>
        </w:rPr>
        <w:t xml:space="preserve">QUINTO. </w:t>
      </w:r>
      <w:r w:rsidR="001E023E" w:rsidRPr="00684980">
        <w:rPr>
          <w:rFonts w:ascii="Palatino Linotype" w:hAnsi="Palatino Linotype"/>
          <w:color w:val="000000" w:themeColor="text1"/>
          <w:lang w:val="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1E023E" w:rsidRPr="00684980" w:rsidRDefault="001E023E" w:rsidP="001E023E">
      <w:pPr>
        <w:spacing w:line="360" w:lineRule="auto"/>
        <w:ind w:right="49"/>
        <w:jc w:val="both"/>
        <w:rPr>
          <w:rFonts w:ascii="Palatino Linotype" w:hAnsi="Palatino Linotype"/>
          <w:color w:val="000000" w:themeColor="text1"/>
          <w:lang w:val="es-ES_tradnl"/>
        </w:rPr>
      </w:pPr>
    </w:p>
    <w:p w:rsidR="001E023E" w:rsidRPr="00684980" w:rsidRDefault="00C1610B" w:rsidP="001E023E">
      <w:pPr>
        <w:spacing w:line="360" w:lineRule="auto"/>
        <w:ind w:right="49"/>
        <w:jc w:val="both"/>
        <w:rPr>
          <w:rFonts w:ascii="Palatino Linotype" w:hAnsi="Palatino Linotype"/>
          <w:color w:val="222222"/>
          <w:lang w:val="es-ES_tradnl"/>
        </w:rPr>
      </w:pPr>
      <w:r w:rsidRPr="00684980">
        <w:rPr>
          <w:rFonts w:ascii="Palatino Linotype" w:hAnsi="Palatino Linotype"/>
          <w:b/>
          <w:color w:val="222222"/>
          <w:lang w:val="es-ES_tradnl"/>
        </w:rPr>
        <w:t>SEXTO</w:t>
      </w:r>
      <w:r w:rsidR="001E023E" w:rsidRPr="00684980">
        <w:rPr>
          <w:rFonts w:ascii="Palatino Linotype" w:hAnsi="Palatino Linotype"/>
          <w:b/>
          <w:color w:val="222222"/>
          <w:lang w:val="es-ES_tradnl"/>
        </w:rPr>
        <w:t>. Notifíquese</w:t>
      </w:r>
      <w:r w:rsidR="001E023E" w:rsidRPr="00684980">
        <w:rPr>
          <w:rFonts w:ascii="Palatino Linotype" w:hAnsi="Palatino Linotype"/>
          <w:color w:val="222222"/>
          <w:lang w:val="es-ES_tradnl"/>
        </w:rPr>
        <w:t xml:space="preserve"> al Instituto Nacional de Transparencia, Acceso a la Información y Protección de Datos Personales la presente resolución en </w:t>
      </w:r>
      <w:r w:rsidR="001E023E" w:rsidRPr="00684980">
        <w:rPr>
          <w:rFonts w:ascii="Palatino Linotype" w:hAnsi="Palatino Linotype"/>
          <w:color w:val="222222"/>
          <w:lang w:val="es-ES_tradnl"/>
        </w:rPr>
        <w:lastRenderedPageBreak/>
        <w:t xml:space="preserve">cumplimiento a la resolución del recurso de inconformidad </w:t>
      </w:r>
      <w:r w:rsidR="00AF59DA" w:rsidRPr="00684980">
        <w:rPr>
          <w:rFonts w:ascii="Palatino Linotype" w:hAnsi="Palatino Linotype"/>
          <w:b/>
          <w:color w:val="222222"/>
          <w:lang w:val="es-ES_tradnl"/>
        </w:rPr>
        <w:t>157/20</w:t>
      </w:r>
      <w:r w:rsidR="001E023E" w:rsidRPr="00684980">
        <w:rPr>
          <w:rFonts w:ascii="Palatino Linotype" w:hAnsi="Palatino Linotype"/>
          <w:color w:val="222222"/>
          <w:lang w:val="es-ES_tradnl"/>
        </w:rPr>
        <w:t>, en términos del artículo 173 de la Ley General de Transparencia y Acceso a la Información Pública.</w:t>
      </w:r>
    </w:p>
    <w:p w:rsidR="00AA0EFA" w:rsidRPr="00684980" w:rsidRDefault="00AA0EFA" w:rsidP="001E023E">
      <w:pPr>
        <w:pStyle w:val="Sinespaciado"/>
        <w:spacing w:line="360" w:lineRule="auto"/>
        <w:jc w:val="both"/>
        <w:rPr>
          <w:rFonts w:ascii="Palatino Linotype" w:hAnsi="Palatino Linotype" w:cs="Arial"/>
        </w:rPr>
      </w:pPr>
    </w:p>
    <w:p w:rsidR="00333841" w:rsidRDefault="00684980" w:rsidP="008E1E4F">
      <w:pPr>
        <w:shd w:val="clear" w:color="auto" w:fill="FFFFFF"/>
        <w:spacing w:before="240" w:after="360" w:line="360" w:lineRule="auto"/>
        <w:jc w:val="both"/>
        <w:rPr>
          <w:rFonts w:ascii="Palatino Linotype" w:hAnsi="Palatino Linotype" w:cs="Arial"/>
          <w:lang w:val="es-ES_tradnl"/>
        </w:rPr>
      </w:pPr>
      <w:r>
        <w:rPr>
          <w:rFonts w:ascii="Palatino Linotype" w:hAnsi="Palatino Linotype"/>
          <w:noProof/>
          <w:lang w:val="es-MX" w:eastAsia="es-MX"/>
        </w:rPr>
        <mc:AlternateContent>
          <mc:Choice Requires="wps">
            <w:drawing>
              <wp:anchor distT="0" distB="0" distL="114300" distR="114300" simplePos="0" relativeHeight="251665408" behindDoc="0" locked="0" layoutInCell="1" allowOverlap="1">
                <wp:simplePos x="0" y="0"/>
                <wp:positionH relativeFrom="column">
                  <wp:posOffset>339089</wp:posOffset>
                </wp:positionH>
                <wp:positionV relativeFrom="paragraph">
                  <wp:posOffset>3078479</wp:posOffset>
                </wp:positionV>
                <wp:extent cx="5095875" cy="3324225"/>
                <wp:effectExtent l="0" t="0" r="28575" b="28575"/>
                <wp:wrapNone/>
                <wp:docPr id="3" name="Conector recto 3"/>
                <wp:cNvGraphicFramePr/>
                <a:graphic xmlns:a="http://schemas.openxmlformats.org/drawingml/2006/main">
                  <a:graphicData uri="http://schemas.microsoft.com/office/word/2010/wordprocessingShape">
                    <wps:wsp>
                      <wps:cNvCnPr/>
                      <wps:spPr>
                        <a:xfrm>
                          <a:off x="0" y="0"/>
                          <a:ext cx="5095875" cy="3324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5DE694" id="Conector recto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6.7pt,242.4pt" to="427.95pt,5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" strokecolor="#5b9bd5 [3204]" strokeweight=".5pt">
                <v:stroke joinstyle="miter"/>
              </v:line>
            </w:pict>
          </mc:Fallback>
        </mc:AlternateContent>
      </w:r>
      <w:r w:rsidR="00333841" w:rsidRPr="00684980">
        <w:rPr>
          <w:rFonts w:ascii="Palatino Linotype" w:hAnsi="Palatino Linotype"/>
          <w:lang w:val="es-ES_tradnl"/>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w:t>
      </w:r>
      <w:r w:rsidR="008A6E0E" w:rsidRPr="00684980">
        <w:rPr>
          <w:rFonts w:ascii="Palatino Linotype" w:hAnsi="Palatino Linotype"/>
          <w:lang w:val="es-ES_tradnl"/>
        </w:rPr>
        <w:t>HERNÁNDEZ; JAVIER</w:t>
      </w:r>
      <w:r w:rsidR="00333841" w:rsidRPr="00684980">
        <w:rPr>
          <w:rFonts w:ascii="Palatino Linotype" w:hAnsi="Palatino Linotype"/>
          <w:lang w:val="es-ES_tradnl"/>
        </w:rPr>
        <w:t xml:space="preserve"> MARTÍNEZ CRUZ</w:t>
      </w:r>
      <w:r w:rsidR="00D67120" w:rsidRPr="00684980">
        <w:rPr>
          <w:rFonts w:ascii="Palatino Linotype" w:hAnsi="Palatino Linotype"/>
          <w:lang w:val="es-ES_tradnl"/>
        </w:rPr>
        <w:t>, Y LUIS GUSTAVO PARRA NORIEGA,</w:t>
      </w:r>
      <w:r w:rsidR="00333841" w:rsidRPr="00684980">
        <w:rPr>
          <w:rFonts w:ascii="Palatino Linotype" w:hAnsi="Palatino Linotype"/>
          <w:lang w:val="es-ES_tradnl"/>
        </w:rPr>
        <w:t xml:space="preserve"> EN LA </w:t>
      </w:r>
      <w:r>
        <w:rPr>
          <w:rFonts w:ascii="Palatino Linotype" w:hAnsi="Palatino Linotype"/>
          <w:lang w:val="es-ES_tradnl"/>
        </w:rPr>
        <w:t>SEXTA</w:t>
      </w:r>
      <w:r w:rsidR="00C1610B" w:rsidRPr="00684980">
        <w:rPr>
          <w:rFonts w:ascii="Palatino Linotype" w:hAnsi="Palatino Linotype"/>
          <w:lang w:val="es-ES_tradnl"/>
        </w:rPr>
        <w:t xml:space="preserve"> </w:t>
      </w:r>
      <w:r w:rsidR="00333841" w:rsidRPr="00684980">
        <w:rPr>
          <w:rFonts w:ascii="Palatino Linotype" w:hAnsi="Palatino Linotype"/>
          <w:lang w:val="es-ES_tradnl"/>
        </w:rPr>
        <w:t xml:space="preserve">SESIÓN ORDINARIA CELEBRADA EL DÍA </w:t>
      </w:r>
      <w:r w:rsidR="005B4E09" w:rsidRPr="00684980">
        <w:rPr>
          <w:rFonts w:ascii="Palatino Linotype" w:hAnsi="Palatino Linotype"/>
          <w:lang w:val="es-ES_tradnl"/>
        </w:rPr>
        <w:t>VEINTICUATRO</w:t>
      </w:r>
      <w:r w:rsidR="00C1610B" w:rsidRPr="00684980">
        <w:rPr>
          <w:rFonts w:ascii="Palatino Linotype" w:hAnsi="Palatino Linotype"/>
          <w:lang w:val="es-ES_tradnl"/>
        </w:rPr>
        <w:t xml:space="preserve"> </w:t>
      </w:r>
      <w:r w:rsidR="00ED7D43" w:rsidRPr="00684980">
        <w:rPr>
          <w:rFonts w:ascii="Palatino Linotype" w:hAnsi="Palatino Linotype"/>
          <w:lang w:val="es-ES_tradnl"/>
        </w:rPr>
        <w:t>(</w:t>
      </w:r>
      <w:r w:rsidR="005B4E09" w:rsidRPr="00684980">
        <w:rPr>
          <w:rFonts w:ascii="Palatino Linotype" w:hAnsi="Palatino Linotype"/>
          <w:lang w:val="es-ES_tradnl"/>
        </w:rPr>
        <w:t>24</w:t>
      </w:r>
      <w:r w:rsidR="00ED7D43" w:rsidRPr="00684980">
        <w:rPr>
          <w:rFonts w:ascii="Palatino Linotype" w:hAnsi="Palatino Linotype"/>
          <w:lang w:val="es-ES_tradnl"/>
        </w:rPr>
        <w:t>)</w:t>
      </w:r>
      <w:r w:rsidR="00C1610B" w:rsidRPr="00684980">
        <w:rPr>
          <w:rFonts w:ascii="Palatino Linotype" w:hAnsi="Palatino Linotype"/>
          <w:lang w:val="es-ES_tradnl"/>
        </w:rPr>
        <w:t xml:space="preserve"> </w:t>
      </w:r>
      <w:r w:rsidR="00ED7D43" w:rsidRPr="00684980">
        <w:rPr>
          <w:rFonts w:ascii="Palatino Linotype" w:hAnsi="Palatino Linotype"/>
          <w:lang w:val="es-ES_tradnl"/>
        </w:rPr>
        <w:t>DE FEBRERO DE DOS MIL VEINTIUNO</w:t>
      </w:r>
      <w:r w:rsidR="00D20A4E" w:rsidRPr="00684980">
        <w:rPr>
          <w:rFonts w:ascii="Palatino Linotype" w:hAnsi="Palatino Linotype"/>
          <w:lang w:val="es-ES_tradnl"/>
        </w:rPr>
        <w:t>, ANTE EL SECRETARIO TÉCNICO</w:t>
      </w:r>
      <w:r w:rsidR="00333841" w:rsidRPr="00684980">
        <w:rPr>
          <w:rFonts w:ascii="Palatino Linotype" w:hAnsi="Palatino Linotype"/>
          <w:lang w:val="es-ES_tradnl"/>
        </w:rPr>
        <w:t xml:space="preserve"> DEL PLENO </w:t>
      </w:r>
      <w:r w:rsidR="00994DEC" w:rsidRPr="00684980">
        <w:rPr>
          <w:rFonts w:ascii="Palatino Linotype" w:hAnsi="Palatino Linotype"/>
          <w:lang w:val="es-ES_tradnl"/>
        </w:rPr>
        <w:t>ALEXIS TAPIA RAMÍREZ</w:t>
      </w:r>
      <w:r w:rsidR="00333841" w:rsidRPr="00684980">
        <w:rPr>
          <w:rFonts w:ascii="Palatino Linotype" w:hAnsi="Palatino Linotype"/>
          <w:lang w:val="es-ES_tradnl"/>
        </w:rPr>
        <w:t>.</w:t>
      </w:r>
      <w:r w:rsidR="00333841" w:rsidRPr="00684980">
        <w:rPr>
          <w:rFonts w:ascii="Palatino Linotype" w:hAnsi="Palatino Linotype" w:cs="Arial"/>
          <w:lang w:val="es-ES_tradnl"/>
        </w:rPr>
        <w:t xml:space="preserve">  </w:t>
      </w:r>
    </w:p>
    <w:p w:rsidR="00684980" w:rsidRDefault="00684980" w:rsidP="008E1E4F">
      <w:pPr>
        <w:shd w:val="clear" w:color="auto" w:fill="FFFFFF"/>
        <w:spacing w:before="240" w:after="360" w:line="360" w:lineRule="auto"/>
        <w:jc w:val="both"/>
        <w:rPr>
          <w:rFonts w:ascii="Palatino Linotype" w:hAnsi="Palatino Linotype" w:cs="Arial"/>
          <w:lang w:val="es-ES_tradnl"/>
        </w:rPr>
      </w:pPr>
    </w:p>
    <w:p w:rsidR="00684980" w:rsidRDefault="00684980" w:rsidP="008E1E4F">
      <w:pPr>
        <w:shd w:val="clear" w:color="auto" w:fill="FFFFFF"/>
        <w:spacing w:before="240" w:after="360" w:line="360" w:lineRule="auto"/>
        <w:jc w:val="both"/>
        <w:rPr>
          <w:rFonts w:ascii="Palatino Linotype" w:hAnsi="Palatino Linotype" w:cs="Arial"/>
          <w:lang w:val="es-ES_tradnl"/>
        </w:rPr>
      </w:pPr>
    </w:p>
    <w:p w:rsidR="00684980" w:rsidRDefault="00684980" w:rsidP="008E1E4F">
      <w:pPr>
        <w:shd w:val="clear" w:color="auto" w:fill="FFFFFF"/>
        <w:spacing w:before="240" w:after="360" w:line="360" w:lineRule="auto"/>
        <w:jc w:val="both"/>
        <w:rPr>
          <w:rFonts w:ascii="Palatino Linotype" w:hAnsi="Palatino Linotype" w:cs="Arial"/>
          <w:lang w:val="es-ES_tradnl"/>
        </w:rPr>
      </w:pPr>
    </w:p>
    <w:p w:rsidR="00684980" w:rsidRDefault="00684980" w:rsidP="008E1E4F">
      <w:pPr>
        <w:shd w:val="clear" w:color="auto" w:fill="FFFFFF"/>
        <w:spacing w:before="240" w:after="360" w:line="360" w:lineRule="auto"/>
        <w:jc w:val="both"/>
        <w:rPr>
          <w:rFonts w:ascii="Palatino Linotype" w:hAnsi="Palatino Linotype" w:cs="Arial"/>
          <w:lang w:val="es-ES_tradnl"/>
        </w:rPr>
      </w:pPr>
    </w:p>
    <w:p w:rsidR="00684980" w:rsidRDefault="00684980" w:rsidP="008E1E4F">
      <w:pPr>
        <w:shd w:val="clear" w:color="auto" w:fill="FFFFFF"/>
        <w:spacing w:before="240" w:after="360" w:line="360" w:lineRule="auto"/>
        <w:jc w:val="both"/>
        <w:rPr>
          <w:rFonts w:ascii="Palatino Linotype" w:hAnsi="Palatino Linotype" w:cs="Arial"/>
          <w:lang w:val="es-ES_tradnl"/>
        </w:rPr>
      </w:pPr>
    </w:p>
    <w:p w:rsidR="00684980" w:rsidRDefault="00684980" w:rsidP="008E1E4F">
      <w:pPr>
        <w:shd w:val="clear" w:color="auto" w:fill="FFFFFF"/>
        <w:spacing w:before="240" w:after="360" w:line="360" w:lineRule="auto"/>
        <w:jc w:val="both"/>
        <w:rPr>
          <w:rFonts w:ascii="Palatino Linotype" w:hAnsi="Palatino Linotype" w:cs="Arial"/>
          <w:lang w:val="es-ES_tradnl"/>
        </w:rPr>
      </w:pPr>
    </w:p>
    <w:p w:rsidR="00684980" w:rsidRDefault="00684980" w:rsidP="008E1E4F">
      <w:pPr>
        <w:shd w:val="clear" w:color="auto" w:fill="FFFFFF"/>
        <w:spacing w:before="240" w:after="360" w:line="360" w:lineRule="auto"/>
        <w:jc w:val="both"/>
        <w:rPr>
          <w:rFonts w:ascii="Palatino Linotype" w:hAnsi="Palatino Linotype" w:cs="Arial"/>
          <w:lang w:val="es-ES_tradnl"/>
        </w:rPr>
      </w:pPr>
    </w:p>
    <w:p w:rsidR="00684980" w:rsidRPr="00684980" w:rsidRDefault="00684980" w:rsidP="008E1E4F">
      <w:pPr>
        <w:shd w:val="clear" w:color="auto" w:fill="FFFFFF"/>
        <w:spacing w:before="240" w:after="360" w:line="360" w:lineRule="auto"/>
        <w:jc w:val="both"/>
        <w:rPr>
          <w:rFonts w:ascii="Palatino Linotype" w:hAnsi="Palatino Linotype" w:cs="Arial"/>
          <w:lang w:val="es-ES_tradnl"/>
        </w:rPr>
      </w:pPr>
    </w:p>
    <w:sectPr w:rsidR="00684980" w:rsidRPr="00684980" w:rsidSect="00592436">
      <w:headerReference w:type="even" r:id="rId10"/>
      <w:headerReference w:type="default" r:id="rId11"/>
      <w:footerReference w:type="default" r:id="rId12"/>
      <w:headerReference w:type="first" r:id="rId13"/>
      <w:footerReference w:type="first" r:id="rId14"/>
      <w:pgSz w:w="12240" w:h="15840"/>
      <w:pgMar w:top="2410" w:right="1701"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3A51" w:rsidRDefault="005F3A51" w:rsidP="00333841">
      <w:r>
        <w:separator/>
      </w:r>
    </w:p>
  </w:endnote>
  <w:endnote w:type="continuationSeparator" w:id="0">
    <w:p w:rsidR="005F3A51" w:rsidRDefault="005F3A51"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Lucida Grande">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rsidR="00AF59DA" w:rsidRPr="00883450" w:rsidRDefault="00AF59D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84980">
              <w:rPr>
                <w:rFonts w:ascii="Palatino Linotype" w:hAnsi="Palatino Linotype"/>
                <w:b/>
                <w:bCs/>
                <w:noProof/>
                <w:sz w:val="22"/>
                <w:szCs w:val="20"/>
              </w:rPr>
              <w:t>88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84980">
              <w:rPr>
                <w:rFonts w:ascii="Palatino Linotype" w:hAnsi="Palatino Linotype"/>
                <w:b/>
                <w:bCs/>
                <w:noProof/>
                <w:sz w:val="22"/>
                <w:szCs w:val="20"/>
              </w:rPr>
              <w:t>91</w:t>
            </w:r>
            <w:r w:rsidRPr="00883450">
              <w:rPr>
                <w:rFonts w:ascii="Palatino Linotype" w:hAnsi="Palatino Linotype"/>
                <w:b/>
                <w:bCs/>
                <w:sz w:val="22"/>
                <w:szCs w:val="20"/>
              </w:rPr>
              <w:fldChar w:fldCharType="end"/>
            </w:r>
          </w:p>
        </w:sdtContent>
      </w:sdt>
    </w:sdtContent>
  </w:sdt>
  <w:p w:rsidR="00AF59DA" w:rsidRDefault="00AF59D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9DA" w:rsidRPr="00883450" w:rsidRDefault="00AF59DA"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84980" w:rsidRPr="0068498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84980" w:rsidRPr="00684980">
      <w:rPr>
        <w:rFonts w:ascii="Palatino Linotype" w:hAnsi="Palatino Linotype"/>
        <w:noProof/>
        <w:sz w:val="22"/>
        <w:szCs w:val="22"/>
        <w:lang w:val="es-ES"/>
      </w:rPr>
      <w:t>90</w:t>
    </w:r>
    <w:r w:rsidRPr="00883450">
      <w:rPr>
        <w:rFonts w:ascii="Palatino Linotype" w:hAnsi="Palatino Linotype"/>
        <w:sz w:val="22"/>
        <w:szCs w:val="22"/>
      </w:rPr>
      <w:fldChar w:fldCharType="end"/>
    </w:r>
  </w:p>
  <w:p w:rsidR="00AF59DA" w:rsidRPr="00883450" w:rsidRDefault="00AF59DA">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3A51" w:rsidRDefault="005F3A51" w:rsidP="00333841">
      <w:r>
        <w:separator/>
      </w:r>
    </w:p>
  </w:footnote>
  <w:footnote w:type="continuationSeparator" w:id="0">
    <w:p w:rsidR="005F3A51" w:rsidRDefault="005F3A51" w:rsidP="00333841">
      <w:r>
        <w:continuationSeparator/>
      </w:r>
    </w:p>
  </w:footnote>
  <w:footnote w:id="1">
    <w:p w:rsidR="00FC71CA" w:rsidRPr="00F75272" w:rsidRDefault="00FC71CA" w:rsidP="00FC71CA">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AF59DA" w:rsidRPr="00321071" w:rsidRDefault="00AF59DA" w:rsidP="00321071">
      <w:pPr>
        <w:pStyle w:val="Textonotapie"/>
      </w:pPr>
      <w:r>
        <w:rPr>
          <w:rStyle w:val="Refdenotaalpie"/>
        </w:rPr>
        <w:footnoteRef/>
      </w:r>
      <w:r>
        <w:t xml:space="preserve"> </w:t>
      </w:r>
      <w:r>
        <w:rPr>
          <w:color w:val="1E1916"/>
          <w:spacing w:val="4"/>
          <w:sz w:val="18"/>
        </w:rPr>
        <w:t xml:space="preserve">Ferrajoli, Luigi, </w:t>
      </w:r>
      <w:r>
        <w:rPr>
          <w:i/>
          <w:color w:val="1E1916"/>
          <w:spacing w:val="4"/>
          <w:sz w:val="18"/>
        </w:rPr>
        <w:t xml:space="preserve">Derecho </w:t>
      </w:r>
      <w:r>
        <w:rPr>
          <w:i/>
          <w:color w:val="1E1916"/>
          <w:sz w:val="18"/>
        </w:rPr>
        <w:t xml:space="preserve">y </w:t>
      </w:r>
      <w:r>
        <w:rPr>
          <w:i/>
          <w:color w:val="1E1916"/>
          <w:spacing w:val="3"/>
          <w:sz w:val="18"/>
        </w:rPr>
        <w:t>razón</w:t>
      </w:r>
      <w:r>
        <w:rPr>
          <w:color w:val="1E1916"/>
          <w:spacing w:val="3"/>
          <w:sz w:val="18"/>
        </w:rPr>
        <w:t xml:space="preserve">, 5a. ed., </w:t>
      </w:r>
      <w:r>
        <w:rPr>
          <w:color w:val="1E1916"/>
          <w:spacing w:val="4"/>
          <w:sz w:val="18"/>
        </w:rPr>
        <w:t xml:space="preserve">Madrid, Trotta, 2000, </w:t>
      </w:r>
      <w:r>
        <w:rPr>
          <w:color w:val="1E1916"/>
          <w:spacing w:val="2"/>
          <w:sz w:val="18"/>
        </w:rPr>
        <w:t xml:space="preserve">p. </w:t>
      </w:r>
      <w:r>
        <w:rPr>
          <w:color w:val="1E1916"/>
          <w:spacing w:val="3"/>
          <w:sz w:val="18"/>
        </w:rPr>
        <w:t xml:space="preserve">857; del </w:t>
      </w:r>
      <w:r>
        <w:rPr>
          <w:color w:val="1E1916"/>
          <w:spacing w:val="5"/>
          <w:sz w:val="18"/>
        </w:rPr>
        <w:t xml:space="preserve">mismo </w:t>
      </w:r>
      <w:r>
        <w:rPr>
          <w:color w:val="1E1916"/>
          <w:spacing w:val="4"/>
          <w:sz w:val="18"/>
        </w:rPr>
        <w:t xml:space="preserve">autor, </w:t>
      </w:r>
      <w:r>
        <w:rPr>
          <w:color w:val="1E1916"/>
          <w:spacing w:val="3"/>
          <w:sz w:val="18"/>
        </w:rPr>
        <w:t xml:space="preserve">sobre </w:t>
      </w:r>
      <w:r>
        <w:rPr>
          <w:color w:val="1E1916"/>
          <w:spacing w:val="2"/>
          <w:sz w:val="18"/>
        </w:rPr>
        <w:t xml:space="preserve">el </w:t>
      </w:r>
      <w:r>
        <w:rPr>
          <w:color w:val="1E1916"/>
          <w:spacing w:val="3"/>
          <w:sz w:val="18"/>
        </w:rPr>
        <w:t xml:space="preserve">tema, </w:t>
      </w:r>
      <w:r>
        <w:rPr>
          <w:color w:val="1E1916"/>
          <w:spacing w:val="4"/>
          <w:sz w:val="18"/>
        </w:rPr>
        <w:t xml:space="preserve">“Pasado </w:t>
      </w:r>
      <w:r>
        <w:rPr>
          <w:color w:val="1E1916"/>
          <w:sz w:val="18"/>
        </w:rPr>
        <w:t xml:space="preserve">y </w:t>
      </w:r>
      <w:r>
        <w:rPr>
          <w:color w:val="1E1916"/>
          <w:spacing w:val="4"/>
          <w:sz w:val="18"/>
        </w:rPr>
        <w:t xml:space="preserve">futuro </w:t>
      </w:r>
      <w:r>
        <w:rPr>
          <w:color w:val="1E1916"/>
          <w:spacing w:val="3"/>
          <w:sz w:val="18"/>
        </w:rPr>
        <w:t xml:space="preserve">del </w:t>
      </w:r>
      <w:r>
        <w:rPr>
          <w:color w:val="1E1916"/>
          <w:spacing w:val="4"/>
          <w:sz w:val="18"/>
        </w:rPr>
        <w:t xml:space="preserve">Estado </w:t>
      </w:r>
      <w:r>
        <w:rPr>
          <w:color w:val="1E1916"/>
          <w:spacing w:val="2"/>
          <w:sz w:val="18"/>
        </w:rPr>
        <w:t xml:space="preserve">de </w:t>
      </w:r>
      <w:r>
        <w:rPr>
          <w:color w:val="1E1916"/>
          <w:spacing w:val="4"/>
          <w:sz w:val="18"/>
        </w:rPr>
        <w:t xml:space="preserve">derecho”, </w:t>
      </w:r>
      <w:r>
        <w:rPr>
          <w:color w:val="1E1916"/>
          <w:spacing w:val="2"/>
          <w:sz w:val="18"/>
        </w:rPr>
        <w:t xml:space="preserve">en </w:t>
      </w:r>
      <w:r>
        <w:rPr>
          <w:color w:val="1E1916"/>
          <w:spacing w:val="4"/>
          <w:sz w:val="18"/>
        </w:rPr>
        <w:t xml:space="preserve">Carbonell, Miguel </w:t>
      </w:r>
      <w:r>
        <w:rPr>
          <w:color w:val="1E1916"/>
          <w:spacing w:val="5"/>
          <w:sz w:val="18"/>
        </w:rPr>
        <w:t xml:space="preserve">(ed.), </w:t>
      </w:r>
      <w:r>
        <w:rPr>
          <w:i/>
          <w:color w:val="1E1916"/>
          <w:spacing w:val="4"/>
          <w:sz w:val="18"/>
        </w:rPr>
        <w:t>Neoconstitucionalismo(s)</w:t>
      </w:r>
      <w:r>
        <w:rPr>
          <w:color w:val="1E1916"/>
          <w:spacing w:val="4"/>
          <w:sz w:val="18"/>
        </w:rPr>
        <w:t>, Madrid, Trotta,</w:t>
      </w:r>
      <w:r>
        <w:rPr>
          <w:color w:val="1E1916"/>
          <w:spacing w:val="14"/>
          <w:sz w:val="18"/>
        </w:rPr>
        <w:t xml:space="preserve"> </w:t>
      </w:r>
      <w:r>
        <w:rPr>
          <w:color w:val="1E1916"/>
          <w:spacing w:val="5"/>
          <w:sz w:val="18"/>
        </w:rPr>
        <w:t>2003</w:t>
      </w:r>
    </w:p>
  </w:footnote>
  <w:footnote w:id="3">
    <w:p w:rsidR="00AF59DA" w:rsidRPr="008A6281" w:rsidRDefault="00AF59DA" w:rsidP="00E4540D">
      <w:pPr>
        <w:pStyle w:val="Textonotapie"/>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4">
    <w:p w:rsidR="00AF59DA" w:rsidRPr="00E4540D" w:rsidRDefault="00AF59DA">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https://dle.rae.es/confirmar%20?m=form</w:t>
      </w:r>
    </w:p>
  </w:footnote>
  <w:footnote w:id="5">
    <w:p w:rsidR="00AF59DA" w:rsidRPr="00E4540D" w:rsidRDefault="00AF59DA">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https://dle.rae.es/modificar?m=form</w:t>
      </w:r>
    </w:p>
  </w:footnote>
  <w:footnote w:id="6">
    <w:p w:rsidR="00AF59DA" w:rsidRPr="00E4540D" w:rsidRDefault="00AF59DA">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https://dle.rae.es/negar?m=form</w:t>
      </w:r>
    </w:p>
  </w:footnote>
  <w:footnote w:id="7">
    <w:p w:rsidR="00AF59DA" w:rsidRPr="00E4540D" w:rsidRDefault="00AF59DA" w:rsidP="00E4540D">
      <w:pPr>
        <w:pStyle w:val="Textonotapie"/>
        <w:jc w:val="both"/>
        <w:rPr>
          <w:rFonts w:ascii="Palatino Linotype" w:hAnsi="Palatino Linotype"/>
          <w:sz w:val="18"/>
          <w:szCs w:val="18"/>
        </w:rPr>
      </w:pPr>
      <w:r w:rsidRPr="00E4540D">
        <w:rPr>
          <w:rStyle w:val="Refdenotaalpie"/>
          <w:rFonts w:ascii="Palatino Linotype" w:hAnsi="Palatino Linotype"/>
          <w:sz w:val="18"/>
          <w:szCs w:val="18"/>
        </w:rPr>
        <w:footnoteRef/>
      </w:r>
      <w:r w:rsidRPr="00E4540D">
        <w:rPr>
          <w:rFonts w:ascii="Palatino Linotype" w:hAnsi="Palatino Linotype"/>
          <w:sz w:val="18"/>
          <w:szCs w:val="18"/>
        </w:rPr>
        <w:t xml:space="preserve"> </w:t>
      </w:r>
      <w:r w:rsidRPr="00E4540D">
        <w:rPr>
          <w:rFonts w:ascii="Palatino Linotype" w:hAnsi="Palatino Linotype"/>
          <w:sz w:val="18"/>
          <w:szCs w:val="18"/>
          <w:lang w:val="es-ES"/>
        </w:rPr>
        <w:t xml:space="preserve">Comentario al artículo 163 de la Ley General de Transparencia Comentada, página 472, publicada por el INAI, </w:t>
      </w:r>
      <w:r w:rsidRPr="00E4540D">
        <w:rPr>
          <w:rFonts w:ascii="Palatino Linotype" w:hAnsi="Palatino Linotype"/>
          <w:sz w:val="18"/>
          <w:szCs w:val="18"/>
        </w:rPr>
        <w:t xml:space="preserve">visible en </w:t>
      </w:r>
      <w:hyperlink r:id="rId1" w:history="1">
        <w:r w:rsidRPr="00E4540D">
          <w:rPr>
            <w:rStyle w:val="Hipervnculo"/>
            <w:rFonts w:ascii="Palatino Linotype" w:hAnsi="Palatino Linotype"/>
            <w:sz w:val="18"/>
            <w:szCs w:val="18"/>
          </w:rPr>
          <w:t>https://inai.janium.net/janium/Documentos/CT5.pdf</w:t>
        </w:r>
      </w:hyperlink>
    </w:p>
  </w:footnote>
  <w:footnote w:id="8">
    <w:p w:rsidR="00AF59DA" w:rsidRPr="00E4540D" w:rsidRDefault="00AF59DA" w:rsidP="00E4540D">
      <w:pPr>
        <w:pStyle w:val="Textonotapie"/>
        <w:jc w:val="both"/>
        <w:rPr>
          <w:rFonts w:ascii="Palatino Linotype" w:hAnsi="Palatino Linotype"/>
          <w:sz w:val="21"/>
          <w:szCs w:val="21"/>
          <w:lang w:val="es-ES"/>
        </w:rPr>
      </w:pPr>
      <w:r w:rsidRPr="00E945A5">
        <w:rPr>
          <w:rStyle w:val="Refdenotaalpie"/>
          <w:rFonts w:ascii="Palatino Linotype" w:hAnsi="Palatino Linotype"/>
          <w:sz w:val="21"/>
          <w:szCs w:val="21"/>
        </w:rPr>
        <w:footnoteRef/>
      </w:r>
      <w:r w:rsidRPr="00E945A5">
        <w:rPr>
          <w:rFonts w:ascii="Palatino Linotype" w:hAnsi="Palatino Linotype"/>
          <w:sz w:val="21"/>
          <w:szCs w:val="21"/>
        </w:rPr>
        <w:t xml:space="preserve"> Cita textual del cometario al art´ciulo 178 de la Ley General de Transparencia Cometada, página 503,</w:t>
      </w:r>
      <w:r w:rsidRPr="00E4540D">
        <w:rPr>
          <w:rFonts w:ascii="Palatino Linotype" w:hAnsi="Palatino Linotype"/>
          <w:sz w:val="21"/>
          <w:szCs w:val="21"/>
        </w:rPr>
        <w:t xml:space="preserve"> publiada por el Inai, visible en </w:t>
      </w:r>
      <w:hyperlink r:id="rId2" w:history="1">
        <w:r w:rsidRPr="00E4540D">
          <w:rPr>
            <w:rStyle w:val="Hipervnculo"/>
            <w:rFonts w:ascii="Palatino Linotype" w:hAnsi="Palatino Linotype"/>
            <w:sz w:val="21"/>
            <w:szCs w:val="21"/>
          </w:rPr>
          <w:t>https://inai.janium.net/janium/Documentos/CT5.pdf</w:t>
        </w:r>
      </w:hyperlink>
    </w:p>
  </w:footnote>
  <w:footnote w:id="9">
    <w:p w:rsidR="00AF59DA" w:rsidRPr="00E4540D" w:rsidRDefault="00AF59DA" w:rsidP="00E4540D">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Burgoa, Ignacio, Diccionario de Derecho Constitucional, Garantías y Amparo, México, Porrúa, 2003, p. 226-229</w:t>
      </w:r>
    </w:p>
  </w:footnote>
  <w:footnote w:id="10">
    <w:p w:rsidR="00AF59DA" w:rsidRPr="00E4540D" w:rsidRDefault="00AF59DA" w:rsidP="00E4540D">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 xml:space="preserve">Lucero Espinosa, Manuel, Teoría y Práctica del Contencioso Administrativo Federal, México, Porrúa, 2015, p. 79 </w:t>
      </w:r>
    </w:p>
  </w:footnote>
  <w:footnote w:id="11">
    <w:p w:rsidR="00AF59DA" w:rsidRPr="008A6281" w:rsidRDefault="00AF59DA" w:rsidP="00DF2B2D">
      <w:pPr>
        <w:spacing w:line="276" w:lineRule="auto"/>
        <w:ind w:left="90"/>
        <w:jc w:val="both"/>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Tesis: 2a. XIX/2016, Semanario Judicial de la Federación y su Gaceta, Décima Época, Libro 30, mayo de 2016 Tomo II, Página</w:t>
      </w:r>
      <w:r>
        <w:rPr>
          <w:rFonts w:ascii="Palatino Linotype" w:hAnsi="Palatino Linotype"/>
          <w:sz w:val="18"/>
          <w:szCs w:val="18"/>
          <w:lang w:val="es-ES"/>
        </w:rPr>
        <w:t xml:space="preserve"> </w:t>
      </w:r>
      <w:r w:rsidRPr="008A6281">
        <w:rPr>
          <w:rFonts w:ascii="Palatino Linotype" w:hAnsi="Palatino Linotype"/>
          <w:sz w:val="18"/>
          <w:szCs w:val="18"/>
          <w:lang w:val="es-ES"/>
        </w:rPr>
        <w:t>1371</w:t>
      </w:r>
      <w:r>
        <w:rPr>
          <w:rFonts w:ascii="Palatino Linotype" w:hAnsi="Palatino Linotype"/>
          <w:sz w:val="18"/>
          <w:szCs w:val="18"/>
          <w:lang w:val="es-ES"/>
        </w:rPr>
        <w:t>.</w:t>
      </w:r>
    </w:p>
    <w:p w:rsidR="00AF59DA" w:rsidRPr="002A6BC5" w:rsidRDefault="00AF59DA" w:rsidP="00DF2B2D">
      <w:pPr>
        <w:pStyle w:val="Textonotapie"/>
        <w:rPr>
          <w:lang w:val="es-ES"/>
        </w:rPr>
      </w:pPr>
    </w:p>
  </w:footnote>
  <w:footnote w:id="12">
    <w:p w:rsidR="00AF59DA" w:rsidRDefault="00AF59DA" w:rsidP="00EF61D3">
      <w:r>
        <w:rPr>
          <w:rStyle w:val="Refdenotaalpie"/>
        </w:rPr>
        <w:footnoteRef/>
      </w:r>
      <w:r>
        <w:t xml:space="preserve"> Jursiprudencia  2a./J. 38/2002, Segunda Sala, Novena Época, Semanario Judicial de la Federación y su Gaceta Tomo XV, Mayo de 2002, Página: 175.</w:t>
      </w:r>
    </w:p>
    <w:p w:rsidR="00AF59DA" w:rsidRDefault="00AF59DA" w:rsidP="00EF61D3">
      <w:pPr>
        <w:spacing w:line="360" w:lineRule="auto"/>
        <w:jc w:val="both"/>
        <w:rPr>
          <w:rFonts w:ascii="Palatino Linotype" w:hAnsi="Palatino Linotype"/>
          <w:highlight w:val="yellow"/>
          <w:shd w:val="clear" w:color="auto" w:fill="FFFFFF"/>
        </w:rPr>
      </w:pPr>
    </w:p>
    <w:p w:rsidR="00AF59DA" w:rsidRPr="00EF61D3" w:rsidRDefault="00AF59DA">
      <w:pPr>
        <w:pStyle w:val="Textonotapie"/>
      </w:pPr>
    </w:p>
  </w:footnote>
  <w:footnote w:id="13">
    <w:p w:rsidR="00AF59DA" w:rsidRDefault="00AF59DA" w:rsidP="00D1664E">
      <w:pPr>
        <w:pStyle w:val="Prrafodelista"/>
        <w:shd w:val="clear" w:color="auto" w:fill="FFFFFF"/>
        <w:tabs>
          <w:tab w:val="left" w:pos="0"/>
        </w:tabs>
        <w:spacing w:before="240" w:after="150"/>
        <w:ind w:left="90" w:right="49"/>
        <w:jc w:val="both"/>
      </w:pPr>
      <w:r>
        <w:rPr>
          <w:rStyle w:val="Refdenotaalpie"/>
        </w:rPr>
        <w:footnoteRef/>
      </w:r>
      <w:r>
        <w:t xml:space="preserve"> </w:t>
      </w:r>
      <w:r w:rsidRPr="00D1664E">
        <w:rPr>
          <w:rFonts w:ascii="Palatino Linotype" w:hAnsi="Palatino Linotype"/>
          <w:sz w:val="22"/>
          <w:szCs w:val="22"/>
        </w:rPr>
        <w:t>Tesis Aislada: IX.1o.71 K, Primer Tribunal Colegiado del Noveno Circuito, Novena Época, Semanario Judicial de la Federación y su Gaceta. Tomo XVIII, Octubre de 2003, página 1039.</w:t>
      </w:r>
    </w:p>
    <w:p w:rsidR="00AF59DA" w:rsidRDefault="00AF59DA" w:rsidP="00D1664E">
      <w:pPr>
        <w:pStyle w:val="Prrafodelista"/>
        <w:shd w:val="clear" w:color="auto" w:fill="FFFFFF"/>
        <w:tabs>
          <w:tab w:val="left" w:pos="0"/>
        </w:tabs>
        <w:spacing w:before="240" w:after="150" w:line="360" w:lineRule="auto"/>
        <w:ind w:left="180" w:right="49"/>
        <w:jc w:val="both"/>
      </w:pPr>
    </w:p>
    <w:p w:rsidR="00AF59DA" w:rsidRPr="00D1664E" w:rsidRDefault="00AF59DA">
      <w:pPr>
        <w:pStyle w:val="Textonotapie"/>
        <w:rPr>
          <w:lang w:val="es-US"/>
        </w:rPr>
      </w:pPr>
    </w:p>
  </w:footnote>
  <w:footnote w:id="14">
    <w:p w:rsidR="00AF59DA" w:rsidRPr="008A6281" w:rsidRDefault="00AF59DA" w:rsidP="00D42643">
      <w:pPr>
        <w:pStyle w:val="Textonotapie"/>
        <w:ind w:left="360"/>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15">
    <w:p w:rsidR="00AF59DA" w:rsidRPr="008A6281" w:rsidRDefault="00AF59DA" w:rsidP="00D42643">
      <w:pPr>
        <w:spacing w:line="276" w:lineRule="auto"/>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Primera Sala 1a. X/2000, Novena Época, publicada en el Semanario Judicial de la Federación, Tomo XII, Agosto de 2000, Página 191.</w:t>
      </w:r>
    </w:p>
    <w:p w:rsidR="00AF59DA" w:rsidRPr="006B380E" w:rsidRDefault="00AF59DA" w:rsidP="00D42643">
      <w:pPr>
        <w:pStyle w:val="Textonotapie"/>
      </w:pPr>
    </w:p>
  </w:footnote>
  <w:footnote w:id="16">
    <w:p w:rsidR="00AF59DA" w:rsidRPr="008A6281" w:rsidRDefault="00AF59DA" w:rsidP="008E1E4F">
      <w:pPr>
        <w:pStyle w:val="Textonotapie"/>
        <w:ind w:right="-252"/>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 xml:space="preserve">Estadística del ejercicio 2020 realizada por el Infoem, visible en </w:t>
      </w:r>
      <w:hyperlink r:id="rId3" w:history="1">
        <w:r w:rsidRPr="008A6281">
          <w:rPr>
            <w:rStyle w:val="Hipervnculo"/>
            <w:rFonts w:ascii="Palatino Linotype" w:hAnsi="Palatino Linotype"/>
            <w:sz w:val="18"/>
            <w:szCs w:val="18"/>
            <w:lang w:val="es-ES"/>
          </w:rPr>
          <w:t>https://www.infoem.org.mx/est_/index.php</w:t>
        </w:r>
      </w:hyperlink>
    </w:p>
  </w:footnote>
  <w:footnote w:id="17">
    <w:p w:rsidR="00AF59DA" w:rsidRPr="009020DD" w:rsidRDefault="00AF59DA" w:rsidP="00C80CF8">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AF59DA" w:rsidRPr="009020DD" w:rsidRDefault="00AF59DA" w:rsidP="00C80CF8">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AF59DA" w:rsidRPr="009020DD" w:rsidRDefault="00AF59DA" w:rsidP="00C80CF8">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8">
    <w:p w:rsidR="00AF59DA" w:rsidRPr="007F43A5" w:rsidRDefault="00AF59DA" w:rsidP="00C80CF8">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9">
    <w:p w:rsidR="00AF59DA" w:rsidRPr="0037004E" w:rsidRDefault="00AF59DA" w:rsidP="00C80CF8">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rsidR="00AF59DA" w:rsidRDefault="00AF59DA" w:rsidP="00C80CF8">
      <w:pPr>
        <w:pStyle w:val="Textonotapie"/>
      </w:pPr>
    </w:p>
  </w:footnote>
  <w:footnote w:id="20">
    <w:p w:rsidR="00AF59DA" w:rsidRDefault="00AF59DA" w:rsidP="00C80CF8">
      <w:pPr>
        <w:pStyle w:val="Textonotapie"/>
        <w:jc w:val="both"/>
      </w:pPr>
      <w:r>
        <w:rPr>
          <w:rStyle w:val="Refdenotaalpie"/>
        </w:rPr>
        <w:footnoteRef/>
      </w:r>
      <w:r>
        <w:t xml:space="preserve"> Artículo 3. Para los efectos de la presente Ley se entenderá por:</w:t>
      </w:r>
    </w:p>
    <w:p w:rsidR="00AF59DA" w:rsidRDefault="00AF59DA" w:rsidP="00C80CF8">
      <w:pPr>
        <w:pStyle w:val="Textonotapie"/>
        <w:jc w:val="both"/>
      </w:pPr>
      <w:r>
        <w:t xml:space="preserve"> (…)</w:t>
      </w:r>
    </w:p>
    <w:p w:rsidR="00AF59DA" w:rsidRDefault="00AF59DA" w:rsidP="00C80CF8">
      <w:pPr>
        <w:pStyle w:val="Textonotapie"/>
        <w:jc w:val="both"/>
      </w:pPr>
      <w:r>
        <w:t>IX. Datos personales: La información concerniente a una persona, identificada o identificable según lo dispuesto por la Ley de Protección de Datos Personales del Estado de México;</w:t>
      </w:r>
    </w:p>
  </w:footnote>
  <w:footnote w:id="21">
    <w:p w:rsidR="00AF59DA" w:rsidRDefault="00AF59DA" w:rsidP="00C80CF8">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La clasificación es el proceso mediante el cual el sujeto obligado determina que la información en su poder actualiza alguno de los supuestos de reserva o confidencialidad, de conformidad con lo dispuesto en el presente título.</w:t>
      </w:r>
    </w:p>
    <w:p w:rsidR="00AF59DA" w:rsidRDefault="00AF59DA" w:rsidP="00C80CF8">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rsidR="00AF59DA" w:rsidRDefault="00AF59DA" w:rsidP="00C80CF8">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rsidR="00AF59DA" w:rsidRDefault="00AF59DA" w:rsidP="00C80CF8">
      <w:pPr>
        <w:autoSpaceDE w:val="0"/>
        <w:autoSpaceDN w:val="0"/>
        <w:adjustRightInd w:val="0"/>
        <w:jc w:val="both"/>
      </w:pPr>
    </w:p>
  </w:footnote>
  <w:footnote w:id="22">
    <w:p w:rsidR="00AF59DA" w:rsidRDefault="00AF59DA" w:rsidP="00C80CF8">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9DA" w:rsidRDefault="009F5EE6">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5909735"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F59DA" w:rsidRPr="00EF13C1" w:rsidTr="00333841">
      <w:trPr>
        <w:trHeight w:val="138"/>
        <w:jc w:val="right"/>
      </w:trPr>
      <w:tc>
        <w:tcPr>
          <w:tcW w:w="2552" w:type="dxa"/>
          <w:vAlign w:val="center"/>
        </w:tcPr>
        <w:p w:rsidR="00AF59DA" w:rsidRPr="00EF13C1" w:rsidRDefault="00AF59DA"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AF59DA" w:rsidRPr="003516BD" w:rsidRDefault="00AF59DA" w:rsidP="00A53E26">
          <w:pPr>
            <w:pStyle w:val="Encabezado"/>
            <w:rPr>
              <w:rFonts w:ascii="Palatino Linotype" w:hAnsi="Palatino Linotype" w:cs="Arial"/>
              <w:b/>
              <w:bCs/>
              <w:sz w:val="22"/>
              <w:szCs w:val="22"/>
              <w:lang w:eastAsia="es-MX"/>
            </w:rPr>
          </w:pPr>
          <w:r w:rsidRPr="009E50CE">
            <w:rPr>
              <w:rFonts w:ascii="Palatino Linotype" w:hAnsi="Palatino Linotype" w:cs="Arial"/>
              <w:b/>
              <w:bCs/>
              <w:sz w:val="22"/>
              <w:szCs w:val="22"/>
              <w:lang w:eastAsia="es-MX"/>
            </w:rPr>
            <w:t>02858/INFOEM/IP/RR/2020 y acumulados</w:t>
          </w:r>
        </w:p>
      </w:tc>
    </w:tr>
    <w:tr w:rsidR="00AF59DA" w:rsidRPr="00EF13C1" w:rsidTr="00333841">
      <w:trPr>
        <w:trHeight w:val="321"/>
        <w:jc w:val="right"/>
      </w:trPr>
      <w:tc>
        <w:tcPr>
          <w:tcW w:w="2552" w:type="dxa"/>
          <w:vAlign w:val="center"/>
        </w:tcPr>
        <w:p w:rsidR="00AF59DA" w:rsidRPr="00EF13C1" w:rsidRDefault="00AF59DA"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AF59DA" w:rsidRPr="00EF13C1" w:rsidRDefault="00AF59DA" w:rsidP="003679F4">
          <w:pPr>
            <w:pStyle w:val="Encabezado"/>
            <w:jc w:val="both"/>
            <w:rPr>
              <w:rFonts w:ascii="Palatino Linotype" w:hAnsi="Palatino Linotype"/>
              <w:b/>
              <w:sz w:val="22"/>
              <w:szCs w:val="22"/>
            </w:rPr>
          </w:pPr>
          <w:r>
            <w:rPr>
              <w:rFonts w:ascii="Palatino Linotype" w:hAnsi="Palatino Linotype"/>
              <w:b/>
              <w:bCs/>
              <w:sz w:val="22"/>
              <w:szCs w:val="22"/>
            </w:rPr>
            <w:t xml:space="preserve">Ayuntamiento de Ixtapan de la Sal </w:t>
          </w:r>
        </w:p>
      </w:tc>
    </w:tr>
    <w:tr w:rsidR="00AF59DA" w:rsidRPr="00EF13C1" w:rsidTr="00333841">
      <w:trPr>
        <w:trHeight w:val="321"/>
        <w:jc w:val="right"/>
      </w:trPr>
      <w:tc>
        <w:tcPr>
          <w:tcW w:w="2552" w:type="dxa"/>
          <w:vAlign w:val="center"/>
        </w:tcPr>
        <w:p w:rsidR="00AF59DA" w:rsidRPr="00EF13C1" w:rsidRDefault="00AF59DA"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AF59DA" w:rsidRPr="00EF13C1" w:rsidRDefault="00AF59DA"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AF59DA" w:rsidRDefault="009F5EE6">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5909736"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9DA" w:rsidRDefault="009F5EE6" w:rsidP="00333841">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5909734"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AF59DA">
      <w:tab/>
    </w:r>
    <w:r w:rsidR="00AF59DA">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F59DA" w:rsidRPr="00EF13C1" w:rsidTr="00333841">
      <w:trPr>
        <w:trHeight w:val="138"/>
        <w:jc w:val="right"/>
      </w:trPr>
      <w:tc>
        <w:tcPr>
          <w:tcW w:w="2552" w:type="dxa"/>
          <w:vAlign w:val="center"/>
        </w:tcPr>
        <w:p w:rsidR="00AF59DA" w:rsidRPr="00EF13C1" w:rsidRDefault="00AF59DA"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AF59DA" w:rsidRPr="003516BD" w:rsidRDefault="00AF59DA" w:rsidP="00300EBF">
          <w:pPr>
            <w:pStyle w:val="Encabezado"/>
            <w:rPr>
              <w:rFonts w:ascii="Palatino Linotype" w:hAnsi="Palatino Linotype" w:cs="Arial"/>
              <w:b/>
              <w:bCs/>
              <w:sz w:val="22"/>
              <w:szCs w:val="22"/>
              <w:lang w:eastAsia="es-MX"/>
            </w:rPr>
          </w:pPr>
          <w:r w:rsidRPr="009E50CE">
            <w:rPr>
              <w:rFonts w:ascii="Palatino Linotype" w:hAnsi="Palatino Linotype" w:cs="Arial"/>
              <w:b/>
              <w:bCs/>
              <w:sz w:val="22"/>
              <w:szCs w:val="22"/>
              <w:lang w:eastAsia="es-MX"/>
            </w:rPr>
            <w:t>02858/INFOEM/IP/RR/2020 y acumulados</w:t>
          </w:r>
        </w:p>
      </w:tc>
    </w:tr>
    <w:tr w:rsidR="00AF59DA" w:rsidRPr="00EF13C1" w:rsidTr="00333841">
      <w:trPr>
        <w:trHeight w:val="233"/>
        <w:jc w:val="right"/>
      </w:trPr>
      <w:tc>
        <w:tcPr>
          <w:tcW w:w="2552" w:type="dxa"/>
          <w:vAlign w:val="center"/>
        </w:tcPr>
        <w:p w:rsidR="00AF59DA" w:rsidRPr="00EF13C1" w:rsidRDefault="00AF59DA"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AF59DA" w:rsidRPr="009F5EE6" w:rsidRDefault="009F5EE6" w:rsidP="00E55808">
          <w:pPr>
            <w:pStyle w:val="Encabezado"/>
            <w:rPr>
              <w:rFonts w:ascii="Palatino Linotype" w:hAnsi="Palatino Linotype"/>
              <w:b/>
              <w:sz w:val="22"/>
              <w:szCs w:val="22"/>
              <w:highlight w:val="black"/>
            </w:rPr>
          </w:pPr>
          <w:r w:rsidRPr="009F5EE6">
            <w:rPr>
              <w:rFonts w:ascii="Palatino Linotype" w:hAnsi="Palatino Linotype"/>
              <w:b/>
              <w:sz w:val="22"/>
              <w:szCs w:val="22"/>
              <w:highlight w:val="black"/>
            </w:rPr>
            <w:t>-------------------------------------------</w:t>
          </w:r>
        </w:p>
      </w:tc>
    </w:tr>
    <w:tr w:rsidR="00AF59DA" w:rsidRPr="00EF13C1" w:rsidTr="00333841">
      <w:trPr>
        <w:trHeight w:val="321"/>
        <w:jc w:val="right"/>
      </w:trPr>
      <w:tc>
        <w:tcPr>
          <w:tcW w:w="2552" w:type="dxa"/>
          <w:vAlign w:val="center"/>
        </w:tcPr>
        <w:p w:rsidR="00AF59DA" w:rsidRPr="00EF13C1" w:rsidRDefault="00AF59DA"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AF59DA" w:rsidRPr="00EF13C1" w:rsidRDefault="00AF59DA" w:rsidP="00B704E9">
          <w:pPr>
            <w:pStyle w:val="Encabezado"/>
            <w:jc w:val="both"/>
            <w:rPr>
              <w:rFonts w:ascii="Palatino Linotype" w:hAnsi="Palatino Linotype"/>
              <w:b/>
              <w:sz w:val="22"/>
              <w:szCs w:val="22"/>
            </w:rPr>
          </w:pPr>
          <w:r>
            <w:rPr>
              <w:rFonts w:ascii="Palatino Linotype" w:hAnsi="Palatino Linotype"/>
              <w:b/>
              <w:bCs/>
              <w:sz w:val="22"/>
              <w:szCs w:val="22"/>
            </w:rPr>
            <w:t>Ayuntamiento de Ixtapan de la Sal</w:t>
          </w:r>
        </w:p>
      </w:tc>
    </w:tr>
    <w:tr w:rsidR="00AF59DA" w:rsidRPr="00EF13C1" w:rsidTr="00333841">
      <w:trPr>
        <w:trHeight w:val="321"/>
        <w:jc w:val="right"/>
      </w:trPr>
      <w:tc>
        <w:tcPr>
          <w:tcW w:w="2552" w:type="dxa"/>
          <w:vAlign w:val="center"/>
        </w:tcPr>
        <w:p w:rsidR="00AF59DA" w:rsidRPr="00EF13C1" w:rsidRDefault="00AF59DA"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AF59DA" w:rsidRPr="00EF13C1" w:rsidRDefault="00AF59DA"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AF59DA" w:rsidRDefault="00AF59DA" w:rsidP="00333841">
    <w:pPr>
      <w:pStyle w:val="Encabezado"/>
      <w:tabs>
        <w:tab w:val="clear" w:pos="4252"/>
        <w:tab w:val="clear" w:pos="8504"/>
        <w:tab w:val="left" w:pos="38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7B49"/>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 w15:restartNumberingAfterBreak="0">
    <w:nsid w:val="03103584"/>
    <w:multiLevelType w:val="hybridMultilevel"/>
    <w:tmpl w:val="B3728F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5D32E62"/>
    <w:multiLevelType w:val="multilevel"/>
    <w:tmpl w:val="FDAEAB0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6E71D3"/>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6F2CE2"/>
    <w:multiLevelType w:val="hybridMultilevel"/>
    <w:tmpl w:val="25A822BA"/>
    <w:lvl w:ilvl="0" w:tplc="7FA8DBB0">
      <w:start w:val="1"/>
      <w:numFmt w:val="lowerLetter"/>
      <w:lvlText w:val="%1)"/>
      <w:lvlJc w:val="left"/>
      <w:pPr>
        <w:ind w:left="1268" w:hanging="360"/>
      </w:pPr>
      <w:rPr>
        <w:rFonts w:ascii="Verdana" w:eastAsia="Verdana" w:hAnsi="Verdana" w:cs="Verdana" w:hint="default"/>
        <w:b/>
        <w:bCs/>
        <w:w w:val="100"/>
        <w:sz w:val="24"/>
        <w:szCs w:val="24"/>
        <w:lang w:val="es-ES" w:eastAsia="es-ES" w:bidi="es-ES"/>
      </w:rPr>
    </w:lvl>
    <w:lvl w:ilvl="1" w:tplc="AF420D44">
      <w:numFmt w:val="bullet"/>
      <w:lvlText w:val="•"/>
      <w:lvlJc w:val="left"/>
      <w:pPr>
        <w:ind w:left="2074" w:hanging="360"/>
      </w:pPr>
      <w:rPr>
        <w:rFonts w:hint="default"/>
        <w:lang w:val="es-ES" w:eastAsia="es-ES" w:bidi="es-ES"/>
      </w:rPr>
    </w:lvl>
    <w:lvl w:ilvl="2" w:tplc="3DBCEA26">
      <w:numFmt w:val="bullet"/>
      <w:lvlText w:val="•"/>
      <w:lvlJc w:val="left"/>
      <w:pPr>
        <w:ind w:left="2889" w:hanging="360"/>
      </w:pPr>
      <w:rPr>
        <w:rFonts w:hint="default"/>
        <w:lang w:val="es-ES" w:eastAsia="es-ES" w:bidi="es-ES"/>
      </w:rPr>
    </w:lvl>
    <w:lvl w:ilvl="3" w:tplc="62385D80">
      <w:numFmt w:val="bullet"/>
      <w:lvlText w:val="•"/>
      <w:lvlJc w:val="left"/>
      <w:pPr>
        <w:ind w:left="3704" w:hanging="360"/>
      </w:pPr>
      <w:rPr>
        <w:rFonts w:hint="default"/>
        <w:lang w:val="es-ES" w:eastAsia="es-ES" w:bidi="es-ES"/>
      </w:rPr>
    </w:lvl>
    <w:lvl w:ilvl="4" w:tplc="52F610A4">
      <w:numFmt w:val="bullet"/>
      <w:lvlText w:val="•"/>
      <w:lvlJc w:val="left"/>
      <w:pPr>
        <w:ind w:left="4518" w:hanging="360"/>
      </w:pPr>
      <w:rPr>
        <w:rFonts w:hint="default"/>
        <w:lang w:val="es-ES" w:eastAsia="es-ES" w:bidi="es-ES"/>
      </w:rPr>
    </w:lvl>
    <w:lvl w:ilvl="5" w:tplc="B69AD6BC">
      <w:numFmt w:val="bullet"/>
      <w:lvlText w:val="•"/>
      <w:lvlJc w:val="left"/>
      <w:pPr>
        <w:ind w:left="5333" w:hanging="360"/>
      </w:pPr>
      <w:rPr>
        <w:rFonts w:hint="default"/>
        <w:lang w:val="es-ES" w:eastAsia="es-ES" w:bidi="es-ES"/>
      </w:rPr>
    </w:lvl>
    <w:lvl w:ilvl="6" w:tplc="629EB4DA">
      <w:numFmt w:val="bullet"/>
      <w:lvlText w:val="•"/>
      <w:lvlJc w:val="left"/>
      <w:pPr>
        <w:ind w:left="6148" w:hanging="360"/>
      </w:pPr>
      <w:rPr>
        <w:rFonts w:hint="default"/>
        <w:lang w:val="es-ES" w:eastAsia="es-ES" w:bidi="es-ES"/>
      </w:rPr>
    </w:lvl>
    <w:lvl w:ilvl="7" w:tplc="8EB4280C">
      <w:numFmt w:val="bullet"/>
      <w:lvlText w:val="•"/>
      <w:lvlJc w:val="left"/>
      <w:pPr>
        <w:ind w:left="6963" w:hanging="360"/>
      </w:pPr>
      <w:rPr>
        <w:rFonts w:hint="default"/>
        <w:lang w:val="es-ES" w:eastAsia="es-ES" w:bidi="es-ES"/>
      </w:rPr>
    </w:lvl>
    <w:lvl w:ilvl="8" w:tplc="B61835BA">
      <w:numFmt w:val="bullet"/>
      <w:lvlText w:val="•"/>
      <w:lvlJc w:val="left"/>
      <w:pPr>
        <w:ind w:left="7777" w:hanging="360"/>
      </w:pPr>
      <w:rPr>
        <w:rFonts w:hint="default"/>
        <w:lang w:val="es-ES" w:eastAsia="es-ES" w:bidi="es-ES"/>
      </w:rPr>
    </w:lvl>
  </w:abstractNum>
  <w:abstractNum w:abstractNumId="6" w15:restartNumberingAfterBreak="0">
    <w:nsid w:val="109C68AA"/>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951750"/>
    <w:multiLevelType w:val="hybridMultilevel"/>
    <w:tmpl w:val="1C32326C"/>
    <w:lvl w:ilvl="0" w:tplc="9FC02C50">
      <w:numFmt w:val="bullet"/>
      <w:lvlText w:val=""/>
      <w:lvlJc w:val="left"/>
      <w:pPr>
        <w:ind w:left="1446" w:hanging="284"/>
      </w:pPr>
      <w:rPr>
        <w:rFonts w:ascii="Symbol" w:eastAsia="Symbol" w:hAnsi="Symbol" w:cs="Symbol" w:hint="default"/>
        <w:w w:val="100"/>
        <w:sz w:val="24"/>
        <w:szCs w:val="24"/>
        <w:lang w:val="es-ES" w:eastAsia="es-ES" w:bidi="es-ES"/>
      </w:rPr>
    </w:lvl>
    <w:lvl w:ilvl="1" w:tplc="3F38BD36">
      <w:numFmt w:val="bullet"/>
      <w:lvlText w:val="•"/>
      <w:lvlJc w:val="left"/>
      <w:pPr>
        <w:ind w:left="2356" w:hanging="284"/>
      </w:pPr>
      <w:rPr>
        <w:rFonts w:hint="default"/>
        <w:lang w:val="es-ES" w:eastAsia="es-ES" w:bidi="es-ES"/>
      </w:rPr>
    </w:lvl>
    <w:lvl w:ilvl="2" w:tplc="60D086E4">
      <w:numFmt w:val="bullet"/>
      <w:lvlText w:val="•"/>
      <w:lvlJc w:val="left"/>
      <w:pPr>
        <w:ind w:left="3272" w:hanging="284"/>
      </w:pPr>
      <w:rPr>
        <w:rFonts w:hint="default"/>
        <w:lang w:val="es-ES" w:eastAsia="es-ES" w:bidi="es-ES"/>
      </w:rPr>
    </w:lvl>
    <w:lvl w:ilvl="3" w:tplc="550E7C32">
      <w:numFmt w:val="bullet"/>
      <w:lvlText w:val="•"/>
      <w:lvlJc w:val="left"/>
      <w:pPr>
        <w:ind w:left="4188" w:hanging="284"/>
      </w:pPr>
      <w:rPr>
        <w:rFonts w:hint="default"/>
        <w:lang w:val="es-ES" w:eastAsia="es-ES" w:bidi="es-ES"/>
      </w:rPr>
    </w:lvl>
    <w:lvl w:ilvl="4" w:tplc="0C86C874">
      <w:numFmt w:val="bullet"/>
      <w:lvlText w:val="•"/>
      <w:lvlJc w:val="left"/>
      <w:pPr>
        <w:ind w:left="5104" w:hanging="284"/>
      </w:pPr>
      <w:rPr>
        <w:rFonts w:hint="default"/>
        <w:lang w:val="es-ES" w:eastAsia="es-ES" w:bidi="es-ES"/>
      </w:rPr>
    </w:lvl>
    <w:lvl w:ilvl="5" w:tplc="7CDA23BC">
      <w:numFmt w:val="bullet"/>
      <w:lvlText w:val="•"/>
      <w:lvlJc w:val="left"/>
      <w:pPr>
        <w:ind w:left="6020" w:hanging="284"/>
      </w:pPr>
      <w:rPr>
        <w:rFonts w:hint="default"/>
        <w:lang w:val="es-ES" w:eastAsia="es-ES" w:bidi="es-ES"/>
      </w:rPr>
    </w:lvl>
    <w:lvl w:ilvl="6" w:tplc="2BEEB612">
      <w:numFmt w:val="bullet"/>
      <w:lvlText w:val="•"/>
      <w:lvlJc w:val="left"/>
      <w:pPr>
        <w:ind w:left="6936" w:hanging="284"/>
      </w:pPr>
      <w:rPr>
        <w:rFonts w:hint="default"/>
        <w:lang w:val="es-ES" w:eastAsia="es-ES" w:bidi="es-ES"/>
      </w:rPr>
    </w:lvl>
    <w:lvl w:ilvl="7" w:tplc="62C0F762">
      <w:numFmt w:val="bullet"/>
      <w:lvlText w:val="•"/>
      <w:lvlJc w:val="left"/>
      <w:pPr>
        <w:ind w:left="7852" w:hanging="284"/>
      </w:pPr>
      <w:rPr>
        <w:rFonts w:hint="default"/>
        <w:lang w:val="es-ES" w:eastAsia="es-ES" w:bidi="es-ES"/>
      </w:rPr>
    </w:lvl>
    <w:lvl w:ilvl="8" w:tplc="184EB90A">
      <w:numFmt w:val="bullet"/>
      <w:lvlText w:val="•"/>
      <w:lvlJc w:val="left"/>
      <w:pPr>
        <w:ind w:left="8768" w:hanging="284"/>
      </w:pPr>
      <w:rPr>
        <w:rFonts w:hint="default"/>
        <w:lang w:val="es-ES" w:eastAsia="es-ES" w:bidi="es-ES"/>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FBC1C14"/>
    <w:multiLevelType w:val="hybridMultilevel"/>
    <w:tmpl w:val="B4F25D9C"/>
    <w:lvl w:ilvl="0" w:tplc="84BA490A">
      <w:start w:val="1"/>
      <w:numFmt w:val="lowerLetter"/>
      <w:lvlText w:val="%1)"/>
      <w:lvlJc w:val="left"/>
      <w:pPr>
        <w:ind w:left="1681" w:hanging="236"/>
      </w:pPr>
      <w:rPr>
        <w:rFonts w:ascii="Arial" w:eastAsia="Arial" w:hAnsi="Arial" w:cs="Arial" w:hint="default"/>
        <w:i/>
        <w:spacing w:val="-2"/>
        <w:w w:val="100"/>
        <w:sz w:val="20"/>
        <w:szCs w:val="20"/>
        <w:lang w:val="es-ES" w:eastAsia="es-ES" w:bidi="es-ES"/>
      </w:rPr>
    </w:lvl>
    <w:lvl w:ilvl="1" w:tplc="7C487314">
      <w:start w:val="1"/>
      <w:numFmt w:val="decimal"/>
      <w:lvlText w:val="%2."/>
      <w:lvlJc w:val="left"/>
      <w:pPr>
        <w:ind w:left="1729" w:hanging="235"/>
      </w:pPr>
      <w:rPr>
        <w:rFonts w:ascii="Arial" w:eastAsia="Arial" w:hAnsi="Arial" w:cs="Arial" w:hint="default"/>
        <w:i/>
        <w:spacing w:val="-2"/>
        <w:w w:val="100"/>
        <w:sz w:val="20"/>
        <w:szCs w:val="20"/>
        <w:lang w:val="es-ES" w:eastAsia="es-ES" w:bidi="es-ES"/>
      </w:rPr>
    </w:lvl>
    <w:lvl w:ilvl="2" w:tplc="286AB770">
      <w:numFmt w:val="bullet"/>
      <w:lvlText w:val="•"/>
      <w:lvlJc w:val="left"/>
      <w:pPr>
        <w:ind w:left="2706" w:hanging="235"/>
      </w:pPr>
      <w:rPr>
        <w:rFonts w:hint="default"/>
        <w:lang w:val="es-ES" w:eastAsia="es-ES" w:bidi="es-ES"/>
      </w:rPr>
    </w:lvl>
    <w:lvl w:ilvl="3" w:tplc="CB4E259C">
      <w:numFmt w:val="bullet"/>
      <w:lvlText w:val="•"/>
      <w:lvlJc w:val="left"/>
      <w:pPr>
        <w:ind w:left="3693" w:hanging="235"/>
      </w:pPr>
      <w:rPr>
        <w:rFonts w:hint="default"/>
        <w:lang w:val="es-ES" w:eastAsia="es-ES" w:bidi="es-ES"/>
      </w:rPr>
    </w:lvl>
    <w:lvl w:ilvl="4" w:tplc="33746834">
      <w:numFmt w:val="bullet"/>
      <w:lvlText w:val="•"/>
      <w:lvlJc w:val="left"/>
      <w:pPr>
        <w:ind w:left="4680" w:hanging="235"/>
      </w:pPr>
      <w:rPr>
        <w:rFonts w:hint="default"/>
        <w:lang w:val="es-ES" w:eastAsia="es-ES" w:bidi="es-ES"/>
      </w:rPr>
    </w:lvl>
    <w:lvl w:ilvl="5" w:tplc="F3B28FF0">
      <w:numFmt w:val="bullet"/>
      <w:lvlText w:val="•"/>
      <w:lvlJc w:val="left"/>
      <w:pPr>
        <w:ind w:left="5666" w:hanging="235"/>
      </w:pPr>
      <w:rPr>
        <w:rFonts w:hint="default"/>
        <w:lang w:val="es-ES" w:eastAsia="es-ES" w:bidi="es-ES"/>
      </w:rPr>
    </w:lvl>
    <w:lvl w:ilvl="6" w:tplc="8B9C6CA0">
      <w:numFmt w:val="bullet"/>
      <w:lvlText w:val="•"/>
      <w:lvlJc w:val="left"/>
      <w:pPr>
        <w:ind w:left="6653" w:hanging="235"/>
      </w:pPr>
      <w:rPr>
        <w:rFonts w:hint="default"/>
        <w:lang w:val="es-ES" w:eastAsia="es-ES" w:bidi="es-ES"/>
      </w:rPr>
    </w:lvl>
    <w:lvl w:ilvl="7" w:tplc="9EF6D606">
      <w:numFmt w:val="bullet"/>
      <w:lvlText w:val="•"/>
      <w:lvlJc w:val="left"/>
      <w:pPr>
        <w:ind w:left="7640" w:hanging="235"/>
      </w:pPr>
      <w:rPr>
        <w:rFonts w:hint="default"/>
        <w:lang w:val="es-ES" w:eastAsia="es-ES" w:bidi="es-ES"/>
      </w:rPr>
    </w:lvl>
    <w:lvl w:ilvl="8" w:tplc="5A2CDF8A">
      <w:numFmt w:val="bullet"/>
      <w:lvlText w:val="•"/>
      <w:lvlJc w:val="left"/>
      <w:pPr>
        <w:ind w:left="8626" w:hanging="235"/>
      </w:pPr>
      <w:rPr>
        <w:rFonts w:hint="default"/>
        <w:lang w:val="es-ES" w:eastAsia="es-ES" w:bidi="es-ES"/>
      </w:rPr>
    </w:lvl>
  </w:abstractNum>
  <w:abstractNum w:abstractNumId="10" w15:restartNumberingAfterBreak="0">
    <w:nsid w:val="20A9342C"/>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1" w15:restartNumberingAfterBreak="0">
    <w:nsid w:val="246875FA"/>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FB2D6E"/>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3" w15:restartNumberingAfterBreak="0">
    <w:nsid w:val="2E332847"/>
    <w:multiLevelType w:val="hybridMultilevel"/>
    <w:tmpl w:val="CCB6E512"/>
    <w:lvl w:ilvl="0" w:tplc="61F6A7F2">
      <w:start w:val="1"/>
      <w:numFmt w:val="lowerLetter"/>
      <w:lvlText w:val="%1)"/>
      <w:lvlJc w:val="left"/>
      <w:pPr>
        <w:ind w:left="2340" w:hanging="360"/>
      </w:pPr>
      <w:rPr>
        <w:rFonts w:asciiTheme="minorHAnsi" w:hAnsiTheme="minorHAnsi" w:cstheme="minorBidi"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34317490"/>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AC95E5F"/>
    <w:multiLevelType w:val="hybridMultilevel"/>
    <w:tmpl w:val="39EEE5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4D5053"/>
    <w:multiLevelType w:val="hybridMultilevel"/>
    <w:tmpl w:val="3A148062"/>
    <w:lvl w:ilvl="0" w:tplc="9E78DF6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F75166"/>
    <w:multiLevelType w:val="hybridMultilevel"/>
    <w:tmpl w:val="FAD216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0360EC"/>
    <w:multiLevelType w:val="hybridMultilevel"/>
    <w:tmpl w:val="10D05026"/>
    <w:lvl w:ilvl="0" w:tplc="49DA7E22">
      <w:numFmt w:val="bullet"/>
      <w:lvlText w:val="●"/>
      <w:lvlJc w:val="left"/>
      <w:pPr>
        <w:ind w:left="1446" w:hanging="284"/>
      </w:pPr>
      <w:rPr>
        <w:rFonts w:ascii="Calibri" w:eastAsia="Calibri" w:hAnsi="Calibri" w:cs="Calibri" w:hint="default"/>
        <w:b/>
        <w:bCs/>
        <w:w w:val="100"/>
        <w:sz w:val="22"/>
        <w:szCs w:val="22"/>
        <w:lang w:val="es-ES" w:eastAsia="es-ES" w:bidi="es-ES"/>
      </w:rPr>
    </w:lvl>
    <w:lvl w:ilvl="1" w:tplc="43627022">
      <w:numFmt w:val="bullet"/>
      <w:lvlText w:val="•"/>
      <w:lvlJc w:val="left"/>
      <w:pPr>
        <w:ind w:left="2356" w:hanging="284"/>
      </w:pPr>
      <w:rPr>
        <w:rFonts w:hint="default"/>
        <w:lang w:val="es-ES" w:eastAsia="es-ES" w:bidi="es-ES"/>
      </w:rPr>
    </w:lvl>
    <w:lvl w:ilvl="2" w:tplc="3078F8CC">
      <w:numFmt w:val="bullet"/>
      <w:lvlText w:val="•"/>
      <w:lvlJc w:val="left"/>
      <w:pPr>
        <w:ind w:left="3272" w:hanging="284"/>
      </w:pPr>
      <w:rPr>
        <w:rFonts w:hint="default"/>
        <w:lang w:val="es-ES" w:eastAsia="es-ES" w:bidi="es-ES"/>
      </w:rPr>
    </w:lvl>
    <w:lvl w:ilvl="3" w:tplc="6CB4B4CC">
      <w:numFmt w:val="bullet"/>
      <w:lvlText w:val="•"/>
      <w:lvlJc w:val="left"/>
      <w:pPr>
        <w:ind w:left="4188" w:hanging="284"/>
      </w:pPr>
      <w:rPr>
        <w:rFonts w:hint="default"/>
        <w:lang w:val="es-ES" w:eastAsia="es-ES" w:bidi="es-ES"/>
      </w:rPr>
    </w:lvl>
    <w:lvl w:ilvl="4" w:tplc="83B0709E">
      <w:numFmt w:val="bullet"/>
      <w:lvlText w:val="•"/>
      <w:lvlJc w:val="left"/>
      <w:pPr>
        <w:ind w:left="5104" w:hanging="284"/>
      </w:pPr>
      <w:rPr>
        <w:rFonts w:hint="default"/>
        <w:lang w:val="es-ES" w:eastAsia="es-ES" w:bidi="es-ES"/>
      </w:rPr>
    </w:lvl>
    <w:lvl w:ilvl="5" w:tplc="E0104B02">
      <w:numFmt w:val="bullet"/>
      <w:lvlText w:val="•"/>
      <w:lvlJc w:val="left"/>
      <w:pPr>
        <w:ind w:left="6020" w:hanging="284"/>
      </w:pPr>
      <w:rPr>
        <w:rFonts w:hint="default"/>
        <w:lang w:val="es-ES" w:eastAsia="es-ES" w:bidi="es-ES"/>
      </w:rPr>
    </w:lvl>
    <w:lvl w:ilvl="6" w:tplc="F7DE8F92">
      <w:numFmt w:val="bullet"/>
      <w:lvlText w:val="•"/>
      <w:lvlJc w:val="left"/>
      <w:pPr>
        <w:ind w:left="6936" w:hanging="284"/>
      </w:pPr>
      <w:rPr>
        <w:rFonts w:hint="default"/>
        <w:lang w:val="es-ES" w:eastAsia="es-ES" w:bidi="es-ES"/>
      </w:rPr>
    </w:lvl>
    <w:lvl w:ilvl="7" w:tplc="6108E0B0">
      <w:numFmt w:val="bullet"/>
      <w:lvlText w:val="•"/>
      <w:lvlJc w:val="left"/>
      <w:pPr>
        <w:ind w:left="7852" w:hanging="284"/>
      </w:pPr>
      <w:rPr>
        <w:rFonts w:hint="default"/>
        <w:lang w:val="es-ES" w:eastAsia="es-ES" w:bidi="es-ES"/>
      </w:rPr>
    </w:lvl>
    <w:lvl w:ilvl="8" w:tplc="7E0AD9E8">
      <w:numFmt w:val="bullet"/>
      <w:lvlText w:val="•"/>
      <w:lvlJc w:val="left"/>
      <w:pPr>
        <w:ind w:left="8768" w:hanging="284"/>
      </w:pPr>
      <w:rPr>
        <w:rFonts w:hint="default"/>
        <w:lang w:val="es-ES" w:eastAsia="es-ES" w:bidi="es-ES"/>
      </w:rPr>
    </w:lvl>
  </w:abstractNum>
  <w:abstractNum w:abstractNumId="20"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15:restartNumberingAfterBreak="0">
    <w:nsid w:val="52AA7B57"/>
    <w:multiLevelType w:val="hybridMultilevel"/>
    <w:tmpl w:val="FE629D92"/>
    <w:lvl w:ilvl="0" w:tplc="080A0017">
      <w:start w:val="1"/>
      <w:numFmt w:val="lowerLetter"/>
      <w:lvlText w:val="%1)"/>
      <w:lvlJc w:val="left"/>
      <w:pPr>
        <w:ind w:left="1170" w:hanging="360"/>
      </w:pPr>
    </w:lvl>
    <w:lvl w:ilvl="1" w:tplc="080A0019" w:tentative="1">
      <w:start w:val="1"/>
      <w:numFmt w:val="lowerLetter"/>
      <w:lvlText w:val="%2."/>
      <w:lvlJc w:val="left"/>
      <w:pPr>
        <w:ind w:left="1890" w:hanging="360"/>
      </w:pPr>
    </w:lvl>
    <w:lvl w:ilvl="2" w:tplc="080A001B" w:tentative="1">
      <w:start w:val="1"/>
      <w:numFmt w:val="lowerRoman"/>
      <w:lvlText w:val="%3."/>
      <w:lvlJc w:val="right"/>
      <w:pPr>
        <w:ind w:left="2610" w:hanging="180"/>
      </w:pPr>
    </w:lvl>
    <w:lvl w:ilvl="3" w:tplc="080A000F" w:tentative="1">
      <w:start w:val="1"/>
      <w:numFmt w:val="decimal"/>
      <w:lvlText w:val="%4."/>
      <w:lvlJc w:val="left"/>
      <w:pPr>
        <w:ind w:left="3330" w:hanging="360"/>
      </w:pPr>
    </w:lvl>
    <w:lvl w:ilvl="4" w:tplc="080A0019" w:tentative="1">
      <w:start w:val="1"/>
      <w:numFmt w:val="lowerLetter"/>
      <w:lvlText w:val="%5."/>
      <w:lvlJc w:val="left"/>
      <w:pPr>
        <w:ind w:left="4050" w:hanging="360"/>
      </w:pPr>
    </w:lvl>
    <w:lvl w:ilvl="5" w:tplc="080A001B" w:tentative="1">
      <w:start w:val="1"/>
      <w:numFmt w:val="lowerRoman"/>
      <w:lvlText w:val="%6."/>
      <w:lvlJc w:val="right"/>
      <w:pPr>
        <w:ind w:left="4770" w:hanging="180"/>
      </w:pPr>
    </w:lvl>
    <w:lvl w:ilvl="6" w:tplc="080A000F" w:tentative="1">
      <w:start w:val="1"/>
      <w:numFmt w:val="decimal"/>
      <w:lvlText w:val="%7."/>
      <w:lvlJc w:val="left"/>
      <w:pPr>
        <w:ind w:left="5490" w:hanging="360"/>
      </w:pPr>
    </w:lvl>
    <w:lvl w:ilvl="7" w:tplc="080A0019" w:tentative="1">
      <w:start w:val="1"/>
      <w:numFmt w:val="lowerLetter"/>
      <w:lvlText w:val="%8."/>
      <w:lvlJc w:val="left"/>
      <w:pPr>
        <w:ind w:left="6210" w:hanging="360"/>
      </w:pPr>
    </w:lvl>
    <w:lvl w:ilvl="8" w:tplc="080A001B" w:tentative="1">
      <w:start w:val="1"/>
      <w:numFmt w:val="lowerRoman"/>
      <w:lvlText w:val="%9."/>
      <w:lvlJc w:val="right"/>
      <w:pPr>
        <w:ind w:left="6930" w:hanging="180"/>
      </w:pPr>
    </w:lvl>
  </w:abstractNum>
  <w:abstractNum w:abstractNumId="22" w15:restartNumberingAfterBreak="0">
    <w:nsid w:val="557D5E0E"/>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3" w15:restartNumberingAfterBreak="0">
    <w:nsid w:val="565E1368"/>
    <w:multiLevelType w:val="hybridMultilevel"/>
    <w:tmpl w:val="36F0DFC6"/>
    <w:lvl w:ilvl="0" w:tplc="2766E95C">
      <w:start w:val="1"/>
      <w:numFmt w:val="upperRoman"/>
      <w:lvlText w:val="%1."/>
      <w:lvlJc w:val="left"/>
      <w:pPr>
        <w:ind w:left="1287" w:hanging="720"/>
      </w:pPr>
      <w:rPr>
        <w:rFonts w:hint="default"/>
        <w:u w:val="single"/>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4" w15:restartNumberingAfterBreak="0">
    <w:nsid w:val="56F53EAA"/>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5" w15:restartNumberingAfterBreak="0">
    <w:nsid w:val="61A25ECF"/>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BA33BD"/>
    <w:multiLevelType w:val="hybridMultilevel"/>
    <w:tmpl w:val="0FCC8BF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B3304D"/>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9" w15:restartNumberingAfterBreak="0">
    <w:nsid w:val="6CD62785"/>
    <w:multiLevelType w:val="hybridMultilevel"/>
    <w:tmpl w:val="87984B96"/>
    <w:lvl w:ilvl="0" w:tplc="8C66AB28">
      <w:start w:val="1"/>
      <w:numFmt w:val="lowerLetter"/>
      <w:lvlText w:val="%1)"/>
      <w:lvlJc w:val="left"/>
      <w:pPr>
        <w:ind w:left="720" w:hanging="360"/>
      </w:pPr>
      <w:rPr>
        <w:rFonts w:cstheme="minorBidi"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6D76265B"/>
    <w:multiLevelType w:val="hybridMultilevel"/>
    <w:tmpl w:val="5FF24352"/>
    <w:lvl w:ilvl="0" w:tplc="0A28180C">
      <w:start w:val="1"/>
      <w:numFmt w:val="decimal"/>
      <w:lvlText w:val="%1."/>
      <w:lvlJc w:val="left"/>
      <w:pPr>
        <w:ind w:left="1268" w:hanging="360"/>
      </w:pPr>
      <w:rPr>
        <w:rFonts w:ascii="Verdana" w:eastAsia="Verdana" w:hAnsi="Verdana" w:cs="Verdana" w:hint="default"/>
        <w:b/>
        <w:bCs/>
        <w:spacing w:val="-1"/>
        <w:w w:val="100"/>
        <w:sz w:val="24"/>
        <w:szCs w:val="24"/>
        <w:lang w:val="es-ES" w:eastAsia="es-ES" w:bidi="es-ES"/>
      </w:rPr>
    </w:lvl>
    <w:lvl w:ilvl="1" w:tplc="0046E60C">
      <w:numFmt w:val="bullet"/>
      <w:lvlText w:val="•"/>
      <w:lvlJc w:val="left"/>
      <w:pPr>
        <w:ind w:left="2074" w:hanging="360"/>
      </w:pPr>
      <w:rPr>
        <w:rFonts w:hint="default"/>
        <w:lang w:val="es-ES" w:eastAsia="es-ES" w:bidi="es-ES"/>
      </w:rPr>
    </w:lvl>
    <w:lvl w:ilvl="2" w:tplc="022CCCAC">
      <w:numFmt w:val="bullet"/>
      <w:lvlText w:val="•"/>
      <w:lvlJc w:val="left"/>
      <w:pPr>
        <w:ind w:left="2889" w:hanging="360"/>
      </w:pPr>
      <w:rPr>
        <w:rFonts w:hint="default"/>
        <w:lang w:val="es-ES" w:eastAsia="es-ES" w:bidi="es-ES"/>
      </w:rPr>
    </w:lvl>
    <w:lvl w:ilvl="3" w:tplc="8CC61CDE">
      <w:numFmt w:val="bullet"/>
      <w:lvlText w:val="•"/>
      <w:lvlJc w:val="left"/>
      <w:pPr>
        <w:ind w:left="3704" w:hanging="360"/>
      </w:pPr>
      <w:rPr>
        <w:rFonts w:hint="default"/>
        <w:lang w:val="es-ES" w:eastAsia="es-ES" w:bidi="es-ES"/>
      </w:rPr>
    </w:lvl>
    <w:lvl w:ilvl="4" w:tplc="EB8C0968">
      <w:numFmt w:val="bullet"/>
      <w:lvlText w:val="•"/>
      <w:lvlJc w:val="left"/>
      <w:pPr>
        <w:ind w:left="4518" w:hanging="360"/>
      </w:pPr>
      <w:rPr>
        <w:rFonts w:hint="default"/>
        <w:lang w:val="es-ES" w:eastAsia="es-ES" w:bidi="es-ES"/>
      </w:rPr>
    </w:lvl>
    <w:lvl w:ilvl="5" w:tplc="254C3F08">
      <w:numFmt w:val="bullet"/>
      <w:lvlText w:val="•"/>
      <w:lvlJc w:val="left"/>
      <w:pPr>
        <w:ind w:left="5333" w:hanging="360"/>
      </w:pPr>
      <w:rPr>
        <w:rFonts w:hint="default"/>
        <w:lang w:val="es-ES" w:eastAsia="es-ES" w:bidi="es-ES"/>
      </w:rPr>
    </w:lvl>
    <w:lvl w:ilvl="6" w:tplc="6B783A14">
      <w:numFmt w:val="bullet"/>
      <w:lvlText w:val="•"/>
      <w:lvlJc w:val="left"/>
      <w:pPr>
        <w:ind w:left="6148" w:hanging="360"/>
      </w:pPr>
      <w:rPr>
        <w:rFonts w:hint="default"/>
        <w:lang w:val="es-ES" w:eastAsia="es-ES" w:bidi="es-ES"/>
      </w:rPr>
    </w:lvl>
    <w:lvl w:ilvl="7" w:tplc="887A2D74">
      <w:numFmt w:val="bullet"/>
      <w:lvlText w:val="•"/>
      <w:lvlJc w:val="left"/>
      <w:pPr>
        <w:ind w:left="6963" w:hanging="360"/>
      </w:pPr>
      <w:rPr>
        <w:rFonts w:hint="default"/>
        <w:lang w:val="es-ES" w:eastAsia="es-ES" w:bidi="es-ES"/>
      </w:rPr>
    </w:lvl>
    <w:lvl w:ilvl="8" w:tplc="43522E80">
      <w:numFmt w:val="bullet"/>
      <w:lvlText w:val="•"/>
      <w:lvlJc w:val="left"/>
      <w:pPr>
        <w:ind w:left="7777" w:hanging="360"/>
      </w:pPr>
      <w:rPr>
        <w:rFonts w:hint="default"/>
        <w:lang w:val="es-ES" w:eastAsia="es-ES" w:bidi="es-ES"/>
      </w:rPr>
    </w:lvl>
  </w:abstractNum>
  <w:abstractNum w:abstractNumId="31"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F5E3A32"/>
    <w:multiLevelType w:val="hybridMultilevel"/>
    <w:tmpl w:val="ACD04624"/>
    <w:lvl w:ilvl="0" w:tplc="61F6A7F2">
      <w:start w:val="1"/>
      <w:numFmt w:val="lowerLetter"/>
      <w:lvlText w:val="%1)"/>
      <w:lvlJc w:val="left"/>
      <w:pPr>
        <w:ind w:left="2340" w:hanging="360"/>
      </w:pPr>
      <w:rPr>
        <w:rFonts w:asciiTheme="minorHAnsi" w:hAnsiTheme="minorHAnsi" w:cstheme="minorBidi"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702A5AAA"/>
    <w:multiLevelType w:val="hybridMultilevel"/>
    <w:tmpl w:val="080294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7F122999"/>
    <w:multiLevelType w:val="hybridMultilevel"/>
    <w:tmpl w:val="F5881C8E"/>
    <w:lvl w:ilvl="0" w:tplc="EA984C74">
      <w:numFmt w:val="bullet"/>
      <w:lvlText w:val="●"/>
      <w:lvlJc w:val="left"/>
      <w:pPr>
        <w:ind w:left="1446" w:hanging="284"/>
      </w:pPr>
      <w:rPr>
        <w:rFonts w:ascii="Calibri" w:eastAsia="Calibri" w:hAnsi="Calibri" w:cs="Calibri" w:hint="default"/>
        <w:b/>
        <w:bCs/>
        <w:spacing w:val="-25"/>
        <w:w w:val="99"/>
        <w:sz w:val="24"/>
        <w:szCs w:val="24"/>
        <w:lang w:val="es-ES" w:eastAsia="es-ES" w:bidi="es-ES"/>
      </w:rPr>
    </w:lvl>
    <w:lvl w:ilvl="1" w:tplc="72464AE2">
      <w:numFmt w:val="bullet"/>
      <w:lvlText w:val="•"/>
      <w:lvlJc w:val="left"/>
      <w:pPr>
        <w:ind w:left="2356" w:hanging="284"/>
      </w:pPr>
      <w:rPr>
        <w:rFonts w:hint="default"/>
        <w:lang w:val="es-ES" w:eastAsia="es-ES" w:bidi="es-ES"/>
      </w:rPr>
    </w:lvl>
    <w:lvl w:ilvl="2" w:tplc="517A2766">
      <w:numFmt w:val="bullet"/>
      <w:lvlText w:val="•"/>
      <w:lvlJc w:val="left"/>
      <w:pPr>
        <w:ind w:left="3272" w:hanging="284"/>
      </w:pPr>
      <w:rPr>
        <w:rFonts w:hint="default"/>
        <w:lang w:val="es-ES" w:eastAsia="es-ES" w:bidi="es-ES"/>
      </w:rPr>
    </w:lvl>
    <w:lvl w:ilvl="3" w:tplc="BA4A37E2">
      <w:numFmt w:val="bullet"/>
      <w:lvlText w:val="•"/>
      <w:lvlJc w:val="left"/>
      <w:pPr>
        <w:ind w:left="4188" w:hanging="284"/>
      </w:pPr>
      <w:rPr>
        <w:rFonts w:hint="default"/>
        <w:lang w:val="es-ES" w:eastAsia="es-ES" w:bidi="es-ES"/>
      </w:rPr>
    </w:lvl>
    <w:lvl w:ilvl="4" w:tplc="56C088AE">
      <w:numFmt w:val="bullet"/>
      <w:lvlText w:val="•"/>
      <w:lvlJc w:val="left"/>
      <w:pPr>
        <w:ind w:left="5104" w:hanging="284"/>
      </w:pPr>
      <w:rPr>
        <w:rFonts w:hint="default"/>
        <w:lang w:val="es-ES" w:eastAsia="es-ES" w:bidi="es-ES"/>
      </w:rPr>
    </w:lvl>
    <w:lvl w:ilvl="5" w:tplc="1E96CF20">
      <w:numFmt w:val="bullet"/>
      <w:lvlText w:val="•"/>
      <w:lvlJc w:val="left"/>
      <w:pPr>
        <w:ind w:left="6020" w:hanging="284"/>
      </w:pPr>
      <w:rPr>
        <w:rFonts w:hint="default"/>
        <w:lang w:val="es-ES" w:eastAsia="es-ES" w:bidi="es-ES"/>
      </w:rPr>
    </w:lvl>
    <w:lvl w:ilvl="6" w:tplc="7586F074">
      <w:numFmt w:val="bullet"/>
      <w:lvlText w:val="•"/>
      <w:lvlJc w:val="left"/>
      <w:pPr>
        <w:ind w:left="6936" w:hanging="284"/>
      </w:pPr>
      <w:rPr>
        <w:rFonts w:hint="default"/>
        <w:lang w:val="es-ES" w:eastAsia="es-ES" w:bidi="es-ES"/>
      </w:rPr>
    </w:lvl>
    <w:lvl w:ilvl="7" w:tplc="1F24EE5C">
      <w:numFmt w:val="bullet"/>
      <w:lvlText w:val="•"/>
      <w:lvlJc w:val="left"/>
      <w:pPr>
        <w:ind w:left="7852" w:hanging="284"/>
      </w:pPr>
      <w:rPr>
        <w:rFonts w:hint="default"/>
        <w:lang w:val="es-ES" w:eastAsia="es-ES" w:bidi="es-ES"/>
      </w:rPr>
    </w:lvl>
    <w:lvl w:ilvl="8" w:tplc="E8D60192">
      <w:numFmt w:val="bullet"/>
      <w:lvlText w:val="•"/>
      <w:lvlJc w:val="left"/>
      <w:pPr>
        <w:ind w:left="8768" w:hanging="284"/>
      </w:pPr>
      <w:rPr>
        <w:rFonts w:hint="default"/>
        <w:lang w:val="es-ES" w:eastAsia="es-ES" w:bidi="es-ES"/>
      </w:rPr>
    </w:lvl>
  </w:abstractNum>
  <w:abstractNum w:abstractNumId="35" w15:restartNumberingAfterBreak="0">
    <w:nsid w:val="7FAB12F2"/>
    <w:multiLevelType w:val="hybridMultilevel"/>
    <w:tmpl w:val="285CC87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8"/>
  </w:num>
  <w:num w:numId="3">
    <w:abstractNumId w:val="4"/>
  </w:num>
  <w:num w:numId="4">
    <w:abstractNumId w:val="15"/>
  </w:num>
  <w:num w:numId="5">
    <w:abstractNumId w:val="18"/>
  </w:num>
  <w:num w:numId="6">
    <w:abstractNumId w:val="16"/>
  </w:num>
  <w:num w:numId="7">
    <w:abstractNumId w:val="17"/>
  </w:num>
  <w:num w:numId="8">
    <w:abstractNumId w:val="2"/>
  </w:num>
  <w:num w:numId="9">
    <w:abstractNumId w:val="1"/>
  </w:num>
  <w:num w:numId="10">
    <w:abstractNumId w:val="20"/>
  </w:num>
  <w:num w:numId="11">
    <w:abstractNumId w:val="7"/>
  </w:num>
  <w:num w:numId="12">
    <w:abstractNumId w:val="30"/>
  </w:num>
  <w:num w:numId="13">
    <w:abstractNumId w:val="5"/>
  </w:num>
  <w:num w:numId="14">
    <w:abstractNumId w:val="34"/>
  </w:num>
  <w:num w:numId="15">
    <w:abstractNumId w:val="19"/>
  </w:num>
  <w:num w:numId="16">
    <w:abstractNumId w:val="9"/>
  </w:num>
  <w:num w:numId="17">
    <w:abstractNumId w:val="29"/>
  </w:num>
  <w:num w:numId="18">
    <w:abstractNumId w:val="6"/>
  </w:num>
  <w:num w:numId="19">
    <w:abstractNumId w:val="24"/>
  </w:num>
  <w:num w:numId="20">
    <w:abstractNumId w:val="13"/>
  </w:num>
  <w:num w:numId="21">
    <w:abstractNumId w:val="32"/>
  </w:num>
  <w:num w:numId="22">
    <w:abstractNumId w:val="26"/>
  </w:num>
  <w:num w:numId="23">
    <w:abstractNumId w:val="25"/>
  </w:num>
  <w:num w:numId="24">
    <w:abstractNumId w:val="33"/>
  </w:num>
  <w:num w:numId="25">
    <w:abstractNumId w:val="11"/>
  </w:num>
  <w:num w:numId="26">
    <w:abstractNumId w:val="23"/>
  </w:num>
  <w:num w:numId="27">
    <w:abstractNumId w:val="3"/>
  </w:num>
  <w:num w:numId="28">
    <w:abstractNumId w:val="12"/>
  </w:num>
  <w:num w:numId="29">
    <w:abstractNumId w:val="10"/>
  </w:num>
  <w:num w:numId="30">
    <w:abstractNumId w:val="0"/>
  </w:num>
  <w:num w:numId="31">
    <w:abstractNumId w:val="22"/>
  </w:num>
  <w:num w:numId="32">
    <w:abstractNumId w:val="28"/>
  </w:num>
  <w:num w:numId="33">
    <w:abstractNumId w:val="27"/>
  </w:num>
  <w:num w:numId="34">
    <w:abstractNumId w:val="31"/>
  </w:num>
  <w:num w:numId="35">
    <w:abstractNumId w:val="35"/>
  </w:num>
  <w:num w:numId="36">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41"/>
    <w:rsid w:val="000008E5"/>
    <w:rsid w:val="0000542C"/>
    <w:rsid w:val="00012A1A"/>
    <w:rsid w:val="00016522"/>
    <w:rsid w:val="00023F8E"/>
    <w:rsid w:val="00035535"/>
    <w:rsid w:val="00036017"/>
    <w:rsid w:val="00036937"/>
    <w:rsid w:val="00050F67"/>
    <w:rsid w:val="00051BE7"/>
    <w:rsid w:val="00055959"/>
    <w:rsid w:val="0006494A"/>
    <w:rsid w:val="00066D3D"/>
    <w:rsid w:val="00066DF4"/>
    <w:rsid w:val="0007664D"/>
    <w:rsid w:val="000800E4"/>
    <w:rsid w:val="00081791"/>
    <w:rsid w:val="000826B8"/>
    <w:rsid w:val="00096050"/>
    <w:rsid w:val="00096D87"/>
    <w:rsid w:val="00097574"/>
    <w:rsid w:val="000B19BE"/>
    <w:rsid w:val="000B31C1"/>
    <w:rsid w:val="000B5F28"/>
    <w:rsid w:val="000B74A5"/>
    <w:rsid w:val="000C0CF9"/>
    <w:rsid w:val="000C2BD5"/>
    <w:rsid w:val="000D6153"/>
    <w:rsid w:val="000E5971"/>
    <w:rsid w:val="000F1E3E"/>
    <w:rsid w:val="00100DEC"/>
    <w:rsid w:val="00103C16"/>
    <w:rsid w:val="0010717C"/>
    <w:rsid w:val="00107219"/>
    <w:rsid w:val="00107A3B"/>
    <w:rsid w:val="00120282"/>
    <w:rsid w:val="00121E89"/>
    <w:rsid w:val="00122AF0"/>
    <w:rsid w:val="00131B3D"/>
    <w:rsid w:val="00132A01"/>
    <w:rsid w:val="00136BAF"/>
    <w:rsid w:val="00141C2D"/>
    <w:rsid w:val="001426D3"/>
    <w:rsid w:val="00156474"/>
    <w:rsid w:val="001624E5"/>
    <w:rsid w:val="00163F23"/>
    <w:rsid w:val="0016568E"/>
    <w:rsid w:val="00165C00"/>
    <w:rsid w:val="001842B0"/>
    <w:rsid w:val="00184B7A"/>
    <w:rsid w:val="00186F84"/>
    <w:rsid w:val="001915A6"/>
    <w:rsid w:val="00194236"/>
    <w:rsid w:val="001943B4"/>
    <w:rsid w:val="00196336"/>
    <w:rsid w:val="00196D40"/>
    <w:rsid w:val="00197D25"/>
    <w:rsid w:val="001A05D5"/>
    <w:rsid w:val="001A5313"/>
    <w:rsid w:val="001D43E6"/>
    <w:rsid w:val="001D575C"/>
    <w:rsid w:val="001E023E"/>
    <w:rsid w:val="001E1BCA"/>
    <w:rsid w:val="001E4363"/>
    <w:rsid w:val="002002CE"/>
    <w:rsid w:val="002031B0"/>
    <w:rsid w:val="00204B6B"/>
    <w:rsid w:val="0021609A"/>
    <w:rsid w:val="00223BF3"/>
    <w:rsid w:val="00230700"/>
    <w:rsid w:val="00234160"/>
    <w:rsid w:val="00251BB4"/>
    <w:rsid w:val="00252343"/>
    <w:rsid w:val="00254CA1"/>
    <w:rsid w:val="002730CC"/>
    <w:rsid w:val="00275097"/>
    <w:rsid w:val="00277326"/>
    <w:rsid w:val="0028354E"/>
    <w:rsid w:val="00291A8D"/>
    <w:rsid w:val="00292D68"/>
    <w:rsid w:val="00297536"/>
    <w:rsid w:val="002A2D03"/>
    <w:rsid w:val="002A52B8"/>
    <w:rsid w:val="002A5580"/>
    <w:rsid w:val="002B50E4"/>
    <w:rsid w:val="002B530A"/>
    <w:rsid w:val="002B79C6"/>
    <w:rsid w:val="002B7F36"/>
    <w:rsid w:val="002C3C43"/>
    <w:rsid w:val="002C51D4"/>
    <w:rsid w:val="002C78EF"/>
    <w:rsid w:val="002D0010"/>
    <w:rsid w:val="002D35ED"/>
    <w:rsid w:val="002D398B"/>
    <w:rsid w:val="002D3DBE"/>
    <w:rsid w:val="002E2BCF"/>
    <w:rsid w:val="002E3B9B"/>
    <w:rsid w:val="002E4103"/>
    <w:rsid w:val="002E5576"/>
    <w:rsid w:val="002E6038"/>
    <w:rsid w:val="002F383D"/>
    <w:rsid w:val="002F6329"/>
    <w:rsid w:val="002F6822"/>
    <w:rsid w:val="00300EBF"/>
    <w:rsid w:val="00301C09"/>
    <w:rsid w:val="00302404"/>
    <w:rsid w:val="003029AF"/>
    <w:rsid w:val="0030712E"/>
    <w:rsid w:val="00310EC6"/>
    <w:rsid w:val="0031740D"/>
    <w:rsid w:val="00317BFE"/>
    <w:rsid w:val="00321071"/>
    <w:rsid w:val="00322528"/>
    <w:rsid w:val="00323580"/>
    <w:rsid w:val="00333841"/>
    <w:rsid w:val="00333912"/>
    <w:rsid w:val="003345CA"/>
    <w:rsid w:val="00334AC9"/>
    <w:rsid w:val="003378A4"/>
    <w:rsid w:val="003402B6"/>
    <w:rsid w:val="00340E2B"/>
    <w:rsid w:val="00342F2D"/>
    <w:rsid w:val="003431BE"/>
    <w:rsid w:val="003516BD"/>
    <w:rsid w:val="003517D3"/>
    <w:rsid w:val="00354495"/>
    <w:rsid w:val="0035791F"/>
    <w:rsid w:val="003679F4"/>
    <w:rsid w:val="00372A84"/>
    <w:rsid w:val="00375338"/>
    <w:rsid w:val="00376174"/>
    <w:rsid w:val="0038397A"/>
    <w:rsid w:val="003A399E"/>
    <w:rsid w:val="003A64D9"/>
    <w:rsid w:val="003B62A4"/>
    <w:rsid w:val="003D2966"/>
    <w:rsid w:val="003D5CD0"/>
    <w:rsid w:val="003F05B8"/>
    <w:rsid w:val="003F1869"/>
    <w:rsid w:val="003F2DAD"/>
    <w:rsid w:val="003F7C72"/>
    <w:rsid w:val="00400279"/>
    <w:rsid w:val="00400BCB"/>
    <w:rsid w:val="00402C7B"/>
    <w:rsid w:val="00410FDF"/>
    <w:rsid w:val="004257F8"/>
    <w:rsid w:val="004336C2"/>
    <w:rsid w:val="0043467F"/>
    <w:rsid w:val="004423BF"/>
    <w:rsid w:val="00450FF1"/>
    <w:rsid w:val="00453DAD"/>
    <w:rsid w:val="004547B4"/>
    <w:rsid w:val="00454BDC"/>
    <w:rsid w:val="004665DF"/>
    <w:rsid w:val="00485A6B"/>
    <w:rsid w:val="00490B74"/>
    <w:rsid w:val="00490EB5"/>
    <w:rsid w:val="004950BC"/>
    <w:rsid w:val="00495E1E"/>
    <w:rsid w:val="004A35BD"/>
    <w:rsid w:val="004B1520"/>
    <w:rsid w:val="004B30B9"/>
    <w:rsid w:val="004B79C8"/>
    <w:rsid w:val="004C01F4"/>
    <w:rsid w:val="004C04FE"/>
    <w:rsid w:val="004C6F15"/>
    <w:rsid w:val="004D02CC"/>
    <w:rsid w:val="004D26C3"/>
    <w:rsid w:val="004D58D7"/>
    <w:rsid w:val="004E4B73"/>
    <w:rsid w:val="004F7B5A"/>
    <w:rsid w:val="0050539F"/>
    <w:rsid w:val="0051151D"/>
    <w:rsid w:val="00514270"/>
    <w:rsid w:val="0051508C"/>
    <w:rsid w:val="00517D96"/>
    <w:rsid w:val="005200C9"/>
    <w:rsid w:val="00523DFB"/>
    <w:rsid w:val="00527548"/>
    <w:rsid w:val="00527C85"/>
    <w:rsid w:val="00530C93"/>
    <w:rsid w:val="0053281E"/>
    <w:rsid w:val="00551666"/>
    <w:rsid w:val="0056788D"/>
    <w:rsid w:val="005723DC"/>
    <w:rsid w:val="00575403"/>
    <w:rsid w:val="00580B17"/>
    <w:rsid w:val="00582A2D"/>
    <w:rsid w:val="00586493"/>
    <w:rsid w:val="0058701C"/>
    <w:rsid w:val="00592436"/>
    <w:rsid w:val="00594902"/>
    <w:rsid w:val="005A5791"/>
    <w:rsid w:val="005A796B"/>
    <w:rsid w:val="005B0574"/>
    <w:rsid w:val="005B2875"/>
    <w:rsid w:val="005B4E09"/>
    <w:rsid w:val="005B6F60"/>
    <w:rsid w:val="005C2C2E"/>
    <w:rsid w:val="005C74DF"/>
    <w:rsid w:val="005D0BAF"/>
    <w:rsid w:val="005E2858"/>
    <w:rsid w:val="005F2BEB"/>
    <w:rsid w:val="005F3A51"/>
    <w:rsid w:val="005F5C65"/>
    <w:rsid w:val="00603E48"/>
    <w:rsid w:val="00603F29"/>
    <w:rsid w:val="00603FD7"/>
    <w:rsid w:val="00624CA8"/>
    <w:rsid w:val="00627D17"/>
    <w:rsid w:val="006317D7"/>
    <w:rsid w:val="00632255"/>
    <w:rsid w:val="00632B7A"/>
    <w:rsid w:val="0063729E"/>
    <w:rsid w:val="0066236C"/>
    <w:rsid w:val="00662AE7"/>
    <w:rsid w:val="00662B97"/>
    <w:rsid w:val="006647AF"/>
    <w:rsid w:val="006717FC"/>
    <w:rsid w:val="0067260A"/>
    <w:rsid w:val="0067389C"/>
    <w:rsid w:val="00675314"/>
    <w:rsid w:val="0067773A"/>
    <w:rsid w:val="00684980"/>
    <w:rsid w:val="0068705C"/>
    <w:rsid w:val="0069276F"/>
    <w:rsid w:val="00694E1B"/>
    <w:rsid w:val="006A5921"/>
    <w:rsid w:val="006A5C83"/>
    <w:rsid w:val="006B18C6"/>
    <w:rsid w:val="006B700E"/>
    <w:rsid w:val="006C28A9"/>
    <w:rsid w:val="006C3017"/>
    <w:rsid w:val="006D12DF"/>
    <w:rsid w:val="006D3B0E"/>
    <w:rsid w:val="006E6170"/>
    <w:rsid w:val="006E6CF0"/>
    <w:rsid w:val="006F079C"/>
    <w:rsid w:val="007031A5"/>
    <w:rsid w:val="00704C9B"/>
    <w:rsid w:val="007061D8"/>
    <w:rsid w:val="00711FE1"/>
    <w:rsid w:val="00723AA0"/>
    <w:rsid w:val="00741BC1"/>
    <w:rsid w:val="00743996"/>
    <w:rsid w:val="00744368"/>
    <w:rsid w:val="00760B63"/>
    <w:rsid w:val="007628A7"/>
    <w:rsid w:val="00767AAC"/>
    <w:rsid w:val="007731B3"/>
    <w:rsid w:val="00773F95"/>
    <w:rsid w:val="007766E3"/>
    <w:rsid w:val="007771A4"/>
    <w:rsid w:val="00785905"/>
    <w:rsid w:val="00793E08"/>
    <w:rsid w:val="00796274"/>
    <w:rsid w:val="00796B61"/>
    <w:rsid w:val="00797E64"/>
    <w:rsid w:val="007A72E1"/>
    <w:rsid w:val="007B50D3"/>
    <w:rsid w:val="007B74AB"/>
    <w:rsid w:val="007C5024"/>
    <w:rsid w:val="007C662D"/>
    <w:rsid w:val="007D3D0B"/>
    <w:rsid w:val="007D4DE0"/>
    <w:rsid w:val="007E61B1"/>
    <w:rsid w:val="007F4FAB"/>
    <w:rsid w:val="007F5E34"/>
    <w:rsid w:val="007F7113"/>
    <w:rsid w:val="00801536"/>
    <w:rsid w:val="0080305F"/>
    <w:rsid w:val="0082278A"/>
    <w:rsid w:val="00823712"/>
    <w:rsid w:val="00826542"/>
    <w:rsid w:val="008269C5"/>
    <w:rsid w:val="008516BF"/>
    <w:rsid w:val="00851D47"/>
    <w:rsid w:val="008626AC"/>
    <w:rsid w:val="00863F29"/>
    <w:rsid w:val="00864F17"/>
    <w:rsid w:val="008709BA"/>
    <w:rsid w:val="00872735"/>
    <w:rsid w:val="00873722"/>
    <w:rsid w:val="00874766"/>
    <w:rsid w:val="00885007"/>
    <w:rsid w:val="00895628"/>
    <w:rsid w:val="008A1A68"/>
    <w:rsid w:val="008A2F1C"/>
    <w:rsid w:val="008A6281"/>
    <w:rsid w:val="008A6E0E"/>
    <w:rsid w:val="008A6F85"/>
    <w:rsid w:val="008B26FF"/>
    <w:rsid w:val="008B7A75"/>
    <w:rsid w:val="008C0454"/>
    <w:rsid w:val="008C3233"/>
    <w:rsid w:val="008C45D2"/>
    <w:rsid w:val="008C75F6"/>
    <w:rsid w:val="008D6080"/>
    <w:rsid w:val="008E1E4F"/>
    <w:rsid w:val="008F2A82"/>
    <w:rsid w:val="008F2D9C"/>
    <w:rsid w:val="008F4DCF"/>
    <w:rsid w:val="008F75A7"/>
    <w:rsid w:val="008F7ADB"/>
    <w:rsid w:val="0090360B"/>
    <w:rsid w:val="00915E47"/>
    <w:rsid w:val="0091736F"/>
    <w:rsid w:val="00923F45"/>
    <w:rsid w:val="009268CC"/>
    <w:rsid w:val="009269C9"/>
    <w:rsid w:val="00927AB8"/>
    <w:rsid w:val="00927E88"/>
    <w:rsid w:val="00940FF7"/>
    <w:rsid w:val="00950A09"/>
    <w:rsid w:val="00955416"/>
    <w:rsid w:val="009625F3"/>
    <w:rsid w:val="00963C8C"/>
    <w:rsid w:val="009678D6"/>
    <w:rsid w:val="00975752"/>
    <w:rsid w:val="00975DAA"/>
    <w:rsid w:val="00976E88"/>
    <w:rsid w:val="0098271F"/>
    <w:rsid w:val="00984E2B"/>
    <w:rsid w:val="0098564D"/>
    <w:rsid w:val="00986CD8"/>
    <w:rsid w:val="00994258"/>
    <w:rsid w:val="00994DEC"/>
    <w:rsid w:val="009B1A11"/>
    <w:rsid w:val="009B316E"/>
    <w:rsid w:val="009B6FBB"/>
    <w:rsid w:val="009C4F86"/>
    <w:rsid w:val="009C7185"/>
    <w:rsid w:val="009D2B84"/>
    <w:rsid w:val="009D5E62"/>
    <w:rsid w:val="009E50CE"/>
    <w:rsid w:val="009F1DE4"/>
    <w:rsid w:val="009F317E"/>
    <w:rsid w:val="009F5EE6"/>
    <w:rsid w:val="00A13561"/>
    <w:rsid w:val="00A20C17"/>
    <w:rsid w:val="00A21054"/>
    <w:rsid w:val="00A26284"/>
    <w:rsid w:val="00A26DF7"/>
    <w:rsid w:val="00A359F5"/>
    <w:rsid w:val="00A37F8D"/>
    <w:rsid w:val="00A40B4F"/>
    <w:rsid w:val="00A46900"/>
    <w:rsid w:val="00A53E26"/>
    <w:rsid w:val="00A56D40"/>
    <w:rsid w:val="00A57583"/>
    <w:rsid w:val="00A57AFF"/>
    <w:rsid w:val="00A744FC"/>
    <w:rsid w:val="00A8367F"/>
    <w:rsid w:val="00A90F1D"/>
    <w:rsid w:val="00A97E10"/>
    <w:rsid w:val="00AA0EFA"/>
    <w:rsid w:val="00AA43DE"/>
    <w:rsid w:val="00AB15A5"/>
    <w:rsid w:val="00AB4717"/>
    <w:rsid w:val="00AC3A3D"/>
    <w:rsid w:val="00AC3F01"/>
    <w:rsid w:val="00AC4A14"/>
    <w:rsid w:val="00AC5AE7"/>
    <w:rsid w:val="00AE05FB"/>
    <w:rsid w:val="00AE07C5"/>
    <w:rsid w:val="00AE7A5D"/>
    <w:rsid w:val="00AF59DA"/>
    <w:rsid w:val="00AF7A12"/>
    <w:rsid w:val="00AF7AC3"/>
    <w:rsid w:val="00B02CB8"/>
    <w:rsid w:val="00B06B9F"/>
    <w:rsid w:val="00B13923"/>
    <w:rsid w:val="00B16ABE"/>
    <w:rsid w:val="00B317F0"/>
    <w:rsid w:val="00B44BF0"/>
    <w:rsid w:val="00B44E20"/>
    <w:rsid w:val="00B54A3B"/>
    <w:rsid w:val="00B556A8"/>
    <w:rsid w:val="00B60327"/>
    <w:rsid w:val="00B61A9E"/>
    <w:rsid w:val="00B704E9"/>
    <w:rsid w:val="00B726DF"/>
    <w:rsid w:val="00B80118"/>
    <w:rsid w:val="00B828B6"/>
    <w:rsid w:val="00B82CFC"/>
    <w:rsid w:val="00B94BBE"/>
    <w:rsid w:val="00BA6262"/>
    <w:rsid w:val="00BA6F11"/>
    <w:rsid w:val="00BB1190"/>
    <w:rsid w:val="00BB4836"/>
    <w:rsid w:val="00BC0A9E"/>
    <w:rsid w:val="00BF1308"/>
    <w:rsid w:val="00BF7AF1"/>
    <w:rsid w:val="00C02384"/>
    <w:rsid w:val="00C07142"/>
    <w:rsid w:val="00C07B5F"/>
    <w:rsid w:val="00C10C55"/>
    <w:rsid w:val="00C1407F"/>
    <w:rsid w:val="00C1610B"/>
    <w:rsid w:val="00C27494"/>
    <w:rsid w:val="00C27971"/>
    <w:rsid w:val="00C4479E"/>
    <w:rsid w:val="00C52040"/>
    <w:rsid w:val="00C617DE"/>
    <w:rsid w:val="00C737F2"/>
    <w:rsid w:val="00C75F5A"/>
    <w:rsid w:val="00C80CF8"/>
    <w:rsid w:val="00C8466F"/>
    <w:rsid w:val="00C91589"/>
    <w:rsid w:val="00CA5B03"/>
    <w:rsid w:val="00CA70E0"/>
    <w:rsid w:val="00CB11E8"/>
    <w:rsid w:val="00CB5BBB"/>
    <w:rsid w:val="00CB5FEF"/>
    <w:rsid w:val="00CC1170"/>
    <w:rsid w:val="00CD0C22"/>
    <w:rsid w:val="00CD3DDA"/>
    <w:rsid w:val="00CF0EA2"/>
    <w:rsid w:val="00D05AFA"/>
    <w:rsid w:val="00D1664E"/>
    <w:rsid w:val="00D20A4E"/>
    <w:rsid w:val="00D21192"/>
    <w:rsid w:val="00D32E07"/>
    <w:rsid w:val="00D3521D"/>
    <w:rsid w:val="00D3649F"/>
    <w:rsid w:val="00D374F6"/>
    <w:rsid w:val="00D413DD"/>
    <w:rsid w:val="00D42643"/>
    <w:rsid w:val="00D4580A"/>
    <w:rsid w:val="00D50006"/>
    <w:rsid w:val="00D57373"/>
    <w:rsid w:val="00D601D5"/>
    <w:rsid w:val="00D62172"/>
    <w:rsid w:val="00D62829"/>
    <w:rsid w:val="00D62B67"/>
    <w:rsid w:val="00D62F34"/>
    <w:rsid w:val="00D64C61"/>
    <w:rsid w:val="00D67120"/>
    <w:rsid w:val="00D672AF"/>
    <w:rsid w:val="00D80F85"/>
    <w:rsid w:val="00D8790E"/>
    <w:rsid w:val="00D92A5E"/>
    <w:rsid w:val="00DC00F9"/>
    <w:rsid w:val="00DC1D62"/>
    <w:rsid w:val="00DC449C"/>
    <w:rsid w:val="00DC4848"/>
    <w:rsid w:val="00DC4AC6"/>
    <w:rsid w:val="00DC583B"/>
    <w:rsid w:val="00DC6011"/>
    <w:rsid w:val="00DC7220"/>
    <w:rsid w:val="00DD2879"/>
    <w:rsid w:val="00DE79A2"/>
    <w:rsid w:val="00DF2B2D"/>
    <w:rsid w:val="00E0464A"/>
    <w:rsid w:val="00E12F6B"/>
    <w:rsid w:val="00E13A48"/>
    <w:rsid w:val="00E17662"/>
    <w:rsid w:val="00E20569"/>
    <w:rsid w:val="00E2598A"/>
    <w:rsid w:val="00E27245"/>
    <w:rsid w:val="00E27F57"/>
    <w:rsid w:val="00E31C7C"/>
    <w:rsid w:val="00E33240"/>
    <w:rsid w:val="00E416F8"/>
    <w:rsid w:val="00E41BE4"/>
    <w:rsid w:val="00E42FF4"/>
    <w:rsid w:val="00E4540D"/>
    <w:rsid w:val="00E52527"/>
    <w:rsid w:val="00E55493"/>
    <w:rsid w:val="00E55808"/>
    <w:rsid w:val="00E66FD5"/>
    <w:rsid w:val="00E67141"/>
    <w:rsid w:val="00E714C1"/>
    <w:rsid w:val="00E729C0"/>
    <w:rsid w:val="00E752DA"/>
    <w:rsid w:val="00E75DCF"/>
    <w:rsid w:val="00E90687"/>
    <w:rsid w:val="00E93ACA"/>
    <w:rsid w:val="00E945A5"/>
    <w:rsid w:val="00E95EC5"/>
    <w:rsid w:val="00E966A7"/>
    <w:rsid w:val="00EA0CD1"/>
    <w:rsid w:val="00EA3107"/>
    <w:rsid w:val="00EC32CC"/>
    <w:rsid w:val="00EC334E"/>
    <w:rsid w:val="00ED1B0D"/>
    <w:rsid w:val="00ED1EBA"/>
    <w:rsid w:val="00ED2843"/>
    <w:rsid w:val="00ED7D43"/>
    <w:rsid w:val="00EE265F"/>
    <w:rsid w:val="00EE5AC9"/>
    <w:rsid w:val="00EE6363"/>
    <w:rsid w:val="00EF1AC5"/>
    <w:rsid w:val="00EF61D3"/>
    <w:rsid w:val="00F04200"/>
    <w:rsid w:val="00F04C5D"/>
    <w:rsid w:val="00F1008C"/>
    <w:rsid w:val="00F15414"/>
    <w:rsid w:val="00F16595"/>
    <w:rsid w:val="00F17567"/>
    <w:rsid w:val="00F35C56"/>
    <w:rsid w:val="00F43488"/>
    <w:rsid w:val="00F60B49"/>
    <w:rsid w:val="00F611C1"/>
    <w:rsid w:val="00F64AAE"/>
    <w:rsid w:val="00F665D0"/>
    <w:rsid w:val="00F73EC8"/>
    <w:rsid w:val="00F86957"/>
    <w:rsid w:val="00F9124A"/>
    <w:rsid w:val="00F9561E"/>
    <w:rsid w:val="00FA6118"/>
    <w:rsid w:val="00FA7680"/>
    <w:rsid w:val="00FB2B9E"/>
    <w:rsid w:val="00FC008A"/>
    <w:rsid w:val="00FC27EC"/>
    <w:rsid w:val="00FC3EEB"/>
    <w:rsid w:val="00FC71CA"/>
    <w:rsid w:val="00FD2682"/>
    <w:rsid w:val="00FE2049"/>
    <w:rsid w:val="00FE5C1D"/>
    <w:rsid w:val="00FF03CF"/>
    <w:rsid w:val="00FF1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C809A2"/>
  <w15:chartTrackingRefBased/>
  <w15:docId w15:val="{54D3095F-3B63-4439-A9A7-CBB9DE7B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4270"/>
    <w:pPr>
      <w:spacing w:after="0" w:line="240" w:lineRule="auto"/>
    </w:pPr>
    <w:rPr>
      <w:rFonts w:ascii="Times New Roman" w:eastAsia="Times New Roman" w:hAnsi="Times New Roman" w:cs="Times New Roman"/>
      <w:sz w:val="24"/>
      <w:szCs w:val="24"/>
      <w:lang w:val="es-US" w:eastAsia="es-ES_tradnl"/>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paragraph" w:styleId="Ttulo4">
    <w:name w:val="heading 4"/>
    <w:basedOn w:val="Normal"/>
    <w:next w:val="Normal"/>
    <w:link w:val="Ttulo4Car"/>
    <w:uiPriority w:val="9"/>
    <w:unhideWhenUsed/>
    <w:qFormat/>
    <w:rsid w:val="004950BC"/>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4950BC"/>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aliases w:val="Francesa"/>
    <w:link w:val="SinespaciadoCar"/>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0826B8"/>
    <w:pPr>
      <w:tabs>
        <w:tab w:val="right" w:leader="dot" w:pos="8828"/>
      </w:tabs>
      <w:spacing w:after="100" w:line="360" w:lineRule="auto"/>
      <w:ind w:left="567"/>
      <w:jc w:val="both"/>
    </w:pPr>
  </w:style>
  <w:style w:type="paragraph" w:styleId="TDC2">
    <w:name w:val="toc 2"/>
    <w:basedOn w:val="Normal"/>
    <w:next w:val="Normal"/>
    <w:autoRedefine/>
    <w:uiPriority w:val="39"/>
    <w:unhideWhenUsed/>
    <w:rsid w:val="00ED1EBA"/>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uiPriority w:val="1"/>
    <w:qFormat/>
    <w:rsid w:val="00333841"/>
    <w:pPr>
      <w:jc w:val="both"/>
    </w:pPr>
    <w:rPr>
      <w:rFonts w:ascii="Arial" w:hAnsi="Arial"/>
      <w:szCs w:val="20"/>
    </w:rPr>
  </w:style>
  <w:style w:type="character" w:customStyle="1" w:styleId="TextoindependienteCar">
    <w:name w:val="Texto independiente Car"/>
    <w:basedOn w:val="Fuentedeprrafopredeter"/>
    <w:link w:val="Textoindependiente"/>
    <w:uiPriority w:val="1"/>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333841"/>
    <w:rPr>
      <w:vertAlign w:val="superscript"/>
    </w:rPr>
  </w:style>
  <w:style w:type="paragraph" w:customStyle="1" w:styleId="p">
    <w:name w:val="p"/>
    <w:basedOn w:val="Normal"/>
    <w:rsid w:val="00333841"/>
    <w:pPr>
      <w:spacing w:before="100" w:beforeAutospacing="1" w:after="100" w:afterAutospacing="1"/>
    </w:pPr>
    <w:rPr>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eastAsiaTheme="minorHAnsi"/>
    </w:rPr>
  </w:style>
  <w:style w:type="table" w:styleId="Tablanormal1">
    <w:name w:val="Plain Table 1"/>
    <w:basedOn w:val="Tablanormal"/>
    <w:uiPriority w:val="41"/>
    <w:rsid w:val="00333841"/>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link w:val="TextoCar"/>
    <w:rsid w:val="00333841"/>
    <w:pPr>
      <w:spacing w:after="101" w:line="216" w:lineRule="exact"/>
      <w:ind w:firstLine="288"/>
      <w:jc w:val="both"/>
    </w:pPr>
    <w:rPr>
      <w:rFonts w:ascii="Arial"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lang w:val="es-ES"/>
    </w:rPr>
  </w:style>
  <w:style w:type="character" w:customStyle="1" w:styleId="SinespaciadoCar">
    <w:name w:val="Sin espaciado Car"/>
    <w:aliases w:val="Francesa Car"/>
    <w:link w:val="Sinespaciado"/>
    <w:uiPriority w:val="1"/>
    <w:locked/>
    <w:rsid w:val="007C662D"/>
    <w:rPr>
      <w:rFonts w:eastAsiaTheme="minorEastAsia"/>
      <w:sz w:val="24"/>
      <w:szCs w:val="24"/>
      <w:lang w:val="es-ES_tradnl" w:eastAsia="es-ES"/>
    </w:rPr>
  </w:style>
  <w:style w:type="character" w:customStyle="1" w:styleId="Mencinsinresolver1">
    <w:name w:val="Mención sin resolver1"/>
    <w:basedOn w:val="Fuentedeprrafopredeter"/>
    <w:uiPriority w:val="99"/>
    <w:semiHidden/>
    <w:unhideWhenUsed/>
    <w:rsid w:val="008E1E4F"/>
    <w:rPr>
      <w:color w:val="605E5C"/>
      <w:shd w:val="clear" w:color="auto" w:fill="E1DFDD"/>
    </w:rPr>
  </w:style>
  <w:style w:type="character" w:styleId="Textoennegrita">
    <w:name w:val="Strong"/>
    <w:basedOn w:val="Fuentedeprrafopredeter"/>
    <w:uiPriority w:val="22"/>
    <w:qFormat/>
    <w:rsid w:val="008E1E4F"/>
    <w:rPr>
      <w:b/>
      <w:bCs/>
    </w:rPr>
  </w:style>
  <w:style w:type="character" w:styleId="nfasis">
    <w:name w:val="Emphasis"/>
    <w:basedOn w:val="Fuentedeprrafopredeter"/>
    <w:uiPriority w:val="20"/>
    <w:qFormat/>
    <w:rsid w:val="008E1E4F"/>
    <w:rPr>
      <w:i/>
      <w:iCs/>
    </w:rPr>
  </w:style>
  <w:style w:type="character" w:customStyle="1" w:styleId="TextoCar">
    <w:name w:val="Texto Car"/>
    <w:link w:val="Texto"/>
    <w:locked/>
    <w:rsid w:val="00797E64"/>
    <w:rPr>
      <w:rFonts w:ascii="Arial" w:eastAsia="Times New Roman" w:hAnsi="Arial" w:cs="Arial"/>
      <w:sz w:val="18"/>
      <w:szCs w:val="18"/>
      <w:lang w:val="es-MX" w:eastAsia="es-ES"/>
    </w:rPr>
  </w:style>
  <w:style w:type="paragraph" w:customStyle="1" w:styleId="n2">
    <w:name w:val="n2"/>
    <w:basedOn w:val="Normal"/>
    <w:rsid w:val="00514270"/>
    <w:pPr>
      <w:spacing w:before="100" w:beforeAutospacing="1" w:after="100" w:afterAutospacing="1"/>
    </w:pPr>
  </w:style>
  <w:style w:type="character" w:customStyle="1" w:styleId="nacep">
    <w:name w:val="n_acep"/>
    <w:basedOn w:val="Fuentedeprrafopredeter"/>
    <w:rsid w:val="00514270"/>
  </w:style>
  <w:style w:type="character" w:customStyle="1" w:styleId="h">
    <w:name w:val="h"/>
    <w:basedOn w:val="Fuentedeprrafopredeter"/>
    <w:rsid w:val="00514270"/>
  </w:style>
  <w:style w:type="character" w:customStyle="1" w:styleId="i5">
    <w:name w:val="i5"/>
    <w:basedOn w:val="Fuentedeprrafopredeter"/>
    <w:rsid w:val="00514270"/>
  </w:style>
  <w:style w:type="paragraph" w:customStyle="1" w:styleId="j1">
    <w:name w:val="j1"/>
    <w:basedOn w:val="Normal"/>
    <w:rsid w:val="00514270"/>
    <w:pPr>
      <w:spacing w:before="100" w:beforeAutospacing="1" w:after="100" w:afterAutospacing="1"/>
    </w:pPr>
  </w:style>
  <w:style w:type="paragraph" w:customStyle="1" w:styleId="n5">
    <w:name w:val="n5"/>
    <w:basedOn w:val="Normal"/>
    <w:rsid w:val="00514270"/>
    <w:pPr>
      <w:spacing w:before="100" w:beforeAutospacing="1" w:after="100" w:afterAutospacing="1"/>
    </w:pPr>
  </w:style>
  <w:style w:type="paragraph" w:customStyle="1" w:styleId="j2">
    <w:name w:val="j2"/>
    <w:basedOn w:val="Normal"/>
    <w:rsid w:val="00514270"/>
    <w:pPr>
      <w:spacing w:before="100" w:beforeAutospacing="1" w:after="100" w:afterAutospacing="1"/>
    </w:pPr>
  </w:style>
  <w:style w:type="character" w:customStyle="1" w:styleId="Ttulo4Car">
    <w:name w:val="Título 4 Car"/>
    <w:basedOn w:val="Fuentedeprrafopredeter"/>
    <w:link w:val="Ttulo4"/>
    <w:uiPriority w:val="9"/>
    <w:rsid w:val="004950BC"/>
    <w:rPr>
      <w:rFonts w:asciiTheme="majorHAnsi" w:eastAsiaTheme="majorEastAsia" w:hAnsiTheme="majorHAnsi" w:cstheme="majorBidi"/>
      <w:i/>
      <w:iCs/>
      <w:color w:val="2E74B5" w:themeColor="accent1" w:themeShade="BF"/>
      <w:sz w:val="24"/>
      <w:szCs w:val="24"/>
      <w:lang w:val="es-US" w:eastAsia="es-ES_tradnl"/>
    </w:rPr>
  </w:style>
  <w:style w:type="character" w:customStyle="1" w:styleId="Ttulo5Car">
    <w:name w:val="Título 5 Car"/>
    <w:basedOn w:val="Fuentedeprrafopredeter"/>
    <w:link w:val="Ttulo5"/>
    <w:uiPriority w:val="9"/>
    <w:rsid w:val="004950BC"/>
    <w:rPr>
      <w:rFonts w:asciiTheme="majorHAnsi" w:eastAsiaTheme="majorEastAsia" w:hAnsiTheme="majorHAnsi" w:cstheme="majorBidi"/>
      <w:color w:val="2E74B5" w:themeColor="accent1" w:themeShade="BF"/>
      <w:sz w:val="24"/>
      <w:szCs w:val="24"/>
      <w:lang w:val="es-U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4589">
      <w:bodyDiv w:val="1"/>
      <w:marLeft w:val="0"/>
      <w:marRight w:val="0"/>
      <w:marTop w:val="0"/>
      <w:marBottom w:val="0"/>
      <w:divBdr>
        <w:top w:val="none" w:sz="0" w:space="0" w:color="auto"/>
        <w:left w:val="none" w:sz="0" w:space="0" w:color="auto"/>
        <w:bottom w:val="none" w:sz="0" w:space="0" w:color="auto"/>
        <w:right w:val="none" w:sz="0" w:space="0" w:color="auto"/>
      </w:divBdr>
    </w:div>
    <w:div w:id="67846546">
      <w:bodyDiv w:val="1"/>
      <w:marLeft w:val="0"/>
      <w:marRight w:val="0"/>
      <w:marTop w:val="0"/>
      <w:marBottom w:val="0"/>
      <w:divBdr>
        <w:top w:val="none" w:sz="0" w:space="0" w:color="auto"/>
        <w:left w:val="none" w:sz="0" w:space="0" w:color="auto"/>
        <w:bottom w:val="none" w:sz="0" w:space="0" w:color="auto"/>
        <w:right w:val="none" w:sz="0" w:space="0" w:color="auto"/>
      </w:divBdr>
    </w:div>
    <w:div w:id="82535517">
      <w:bodyDiv w:val="1"/>
      <w:marLeft w:val="0"/>
      <w:marRight w:val="0"/>
      <w:marTop w:val="0"/>
      <w:marBottom w:val="0"/>
      <w:divBdr>
        <w:top w:val="none" w:sz="0" w:space="0" w:color="auto"/>
        <w:left w:val="none" w:sz="0" w:space="0" w:color="auto"/>
        <w:bottom w:val="none" w:sz="0" w:space="0" w:color="auto"/>
        <w:right w:val="none" w:sz="0" w:space="0" w:color="auto"/>
      </w:divBdr>
    </w:div>
    <w:div w:id="202669618">
      <w:bodyDiv w:val="1"/>
      <w:marLeft w:val="0"/>
      <w:marRight w:val="0"/>
      <w:marTop w:val="0"/>
      <w:marBottom w:val="0"/>
      <w:divBdr>
        <w:top w:val="none" w:sz="0" w:space="0" w:color="auto"/>
        <w:left w:val="none" w:sz="0" w:space="0" w:color="auto"/>
        <w:bottom w:val="none" w:sz="0" w:space="0" w:color="auto"/>
        <w:right w:val="none" w:sz="0" w:space="0" w:color="auto"/>
      </w:divBdr>
    </w:div>
    <w:div w:id="229730714">
      <w:bodyDiv w:val="1"/>
      <w:marLeft w:val="0"/>
      <w:marRight w:val="0"/>
      <w:marTop w:val="0"/>
      <w:marBottom w:val="0"/>
      <w:divBdr>
        <w:top w:val="none" w:sz="0" w:space="0" w:color="auto"/>
        <w:left w:val="none" w:sz="0" w:space="0" w:color="auto"/>
        <w:bottom w:val="none" w:sz="0" w:space="0" w:color="auto"/>
        <w:right w:val="none" w:sz="0" w:space="0" w:color="auto"/>
      </w:divBdr>
    </w:div>
    <w:div w:id="327945462">
      <w:bodyDiv w:val="1"/>
      <w:marLeft w:val="0"/>
      <w:marRight w:val="0"/>
      <w:marTop w:val="0"/>
      <w:marBottom w:val="0"/>
      <w:divBdr>
        <w:top w:val="none" w:sz="0" w:space="0" w:color="auto"/>
        <w:left w:val="none" w:sz="0" w:space="0" w:color="auto"/>
        <w:bottom w:val="none" w:sz="0" w:space="0" w:color="auto"/>
        <w:right w:val="none" w:sz="0" w:space="0" w:color="auto"/>
      </w:divBdr>
    </w:div>
    <w:div w:id="330524598">
      <w:bodyDiv w:val="1"/>
      <w:marLeft w:val="0"/>
      <w:marRight w:val="0"/>
      <w:marTop w:val="0"/>
      <w:marBottom w:val="0"/>
      <w:divBdr>
        <w:top w:val="none" w:sz="0" w:space="0" w:color="auto"/>
        <w:left w:val="none" w:sz="0" w:space="0" w:color="auto"/>
        <w:bottom w:val="none" w:sz="0" w:space="0" w:color="auto"/>
        <w:right w:val="none" w:sz="0" w:space="0" w:color="auto"/>
      </w:divBdr>
    </w:div>
    <w:div w:id="333998328">
      <w:bodyDiv w:val="1"/>
      <w:marLeft w:val="0"/>
      <w:marRight w:val="0"/>
      <w:marTop w:val="0"/>
      <w:marBottom w:val="0"/>
      <w:divBdr>
        <w:top w:val="none" w:sz="0" w:space="0" w:color="auto"/>
        <w:left w:val="none" w:sz="0" w:space="0" w:color="auto"/>
        <w:bottom w:val="none" w:sz="0" w:space="0" w:color="auto"/>
        <w:right w:val="none" w:sz="0" w:space="0" w:color="auto"/>
      </w:divBdr>
    </w:div>
    <w:div w:id="395470131">
      <w:bodyDiv w:val="1"/>
      <w:marLeft w:val="0"/>
      <w:marRight w:val="0"/>
      <w:marTop w:val="0"/>
      <w:marBottom w:val="0"/>
      <w:divBdr>
        <w:top w:val="none" w:sz="0" w:space="0" w:color="auto"/>
        <w:left w:val="none" w:sz="0" w:space="0" w:color="auto"/>
        <w:bottom w:val="none" w:sz="0" w:space="0" w:color="auto"/>
        <w:right w:val="none" w:sz="0" w:space="0" w:color="auto"/>
      </w:divBdr>
    </w:div>
    <w:div w:id="410006939">
      <w:bodyDiv w:val="1"/>
      <w:marLeft w:val="0"/>
      <w:marRight w:val="0"/>
      <w:marTop w:val="0"/>
      <w:marBottom w:val="0"/>
      <w:divBdr>
        <w:top w:val="none" w:sz="0" w:space="0" w:color="auto"/>
        <w:left w:val="none" w:sz="0" w:space="0" w:color="auto"/>
        <w:bottom w:val="none" w:sz="0" w:space="0" w:color="auto"/>
        <w:right w:val="none" w:sz="0" w:space="0" w:color="auto"/>
      </w:divBdr>
    </w:div>
    <w:div w:id="456946003">
      <w:bodyDiv w:val="1"/>
      <w:marLeft w:val="0"/>
      <w:marRight w:val="0"/>
      <w:marTop w:val="0"/>
      <w:marBottom w:val="0"/>
      <w:divBdr>
        <w:top w:val="none" w:sz="0" w:space="0" w:color="auto"/>
        <w:left w:val="none" w:sz="0" w:space="0" w:color="auto"/>
        <w:bottom w:val="none" w:sz="0" w:space="0" w:color="auto"/>
        <w:right w:val="none" w:sz="0" w:space="0" w:color="auto"/>
      </w:divBdr>
    </w:div>
    <w:div w:id="564341419">
      <w:bodyDiv w:val="1"/>
      <w:marLeft w:val="0"/>
      <w:marRight w:val="0"/>
      <w:marTop w:val="0"/>
      <w:marBottom w:val="0"/>
      <w:divBdr>
        <w:top w:val="none" w:sz="0" w:space="0" w:color="auto"/>
        <w:left w:val="none" w:sz="0" w:space="0" w:color="auto"/>
        <w:bottom w:val="none" w:sz="0" w:space="0" w:color="auto"/>
        <w:right w:val="none" w:sz="0" w:space="0" w:color="auto"/>
      </w:divBdr>
    </w:div>
    <w:div w:id="610668140">
      <w:bodyDiv w:val="1"/>
      <w:marLeft w:val="0"/>
      <w:marRight w:val="0"/>
      <w:marTop w:val="0"/>
      <w:marBottom w:val="0"/>
      <w:divBdr>
        <w:top w:val="none" w:sz="0" w:space="0" w:color="auto"/>
        <w:left w:val="none" w:sz="0" w:space="0" w:color="auto"/>
        <w:bottom w:val="none" w:sz="0" w:space="0" w:color="auto"/>
        <w:right w:val="none" w:sz="0" w:space="0" w:color="auto"/>
      </w:divBdr>
    </w:div>
    <w:div w:id="707683524">
      <w:bodyDiv w:val="1"/>
      <w:marLeft w:val="0"/>
      <w:marRight w:val="0"/>
      <w:marTop w:val="0"/>
      <w:marBottom w:val="0"/>
      <w:divBdr>
        <w:top w:val="none" w:sz="0" w:space="0" w:color="auto"/>
        <w:left w:val="none" w:sz="0" w:space="0" w:color="auto"/>
        <w:bottom w:val="none" w:sz="0" w:space="0" w:color="auto"/>
        <w:right w:val="none" w:sz="0" w:space="0" w:color="auto"/>
      </w:divBdr>
    </w:div>
    <w:div w:id="729423782">
      <w:bodyDiv w:val="1"/>
      <w:marLeft w:val="0"/>
      <w:marRight w:val="0"/>
      <w:marTop w:val="0"/>
      <w:marBottom w:val="0"/>
      <w:divBdr>
        <w:top w:val="none" w:sz="0" w:space="0" w:color="auto"/>
        <w:left w:val="none" w:sz="0" w:space="0" w:color="auto"/>
        <w:bottom w:val="none" w:sz="0" w:space="0" w:color="auto"/>
        <w:right w:val="none" w:sz="0" w:space="0" w:color="auto"/>
      </w:divBdr>
    </w:div>
    <w:div w:id="868372796">
      <w:bodyDiv w:val="1"/>
      <w:marLeft w:val="0"/>
      <w:marRight w:val="0"/>
      <w:marTop w:val="0"/>
      <w:marBottom w:val="0"/>
      <w:divBdr>
        <w:top w:val="none" w:sz="0" w:space="0" w:color="auto"/>
        <w:left w:val="none" w:sz="0" w:space="0" w:color="auto"/>
        <w:bottom w:val="none" w:sz="0" w:space="0" w:color="auto"/>
        <w:right w:val="none" w:sz="0" w:space="0" w:color="auto"/>
      </w:divBdr>
    </w:div>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900141408">
      <w:bodyDiv w:val="1"/>
      <w:marLeft w:val="0"/>
      <w:marRight w:val="0"/>
      <w:marTop w:val="0"/>
      <w:marBottom w:val="0"/>
      <w:divBdr>
        <w:top w:val="none" w:sz="0" w:space="0" w:color="auto"/>
        <w:left w:val="none" w:sz="0" w:space="0" w:color="auto"/>
        <w:bottom w:val="none" w:sz="0" w:space="0" w:color="auto"/>
        <w:right w:val="none" w:sz="0" w:space="0" w:color="auto"/>
      </w:divBdr>
    </w:div>
    <w:div w:id="923337320">
      <w:bodyDiv w:val="1"/>
      <w:marLeft w:val="0"/>
      <w:marRight w:val="0"/>
      <w:marTop w:val="0"/>
      <w:marBottom w:val="0"/>
      <w:divBdr>
        <w:top w:val="none" w:sz="0" w:space="0" w:color="auto"/>
        <w:left w:val="none" w:sz="0" w:space="0" w:color="auto"/>
        <w:bottom w:val="none" w:sz="0" w:space="0" w:color="auto"/>
        <w:right w:val="none" w:sz="0" w:space="0" w:color="auto"/>
      </w:divBdr>
    </w:div>
    <w:div w:id="924873439">
      <w:bodyDiv w:val="1"/>
      <w:marLeft w:val="0"/>
      <w:marRight w:val="0"/>
      <w:marTop w:val="0"/>
      <w:marBottom w:val="0"/>
      <w:divBdr>
        <w:top w:val="none" w:sz="0" w:space="0" w:color="auto"/>
        <w:left w:val="none" w:sz="0" w:space="0" w:color="auto"/>
        <w:bottom w:val="none" w:sz="0" w:space="0" w:color="auto"/>
        <w:right w:val="none" w:sz="0" w:space="0" w:color="auto"/>
      </w:divBdr>
    </w:div>
    <w:div w:id="1073310974">
      <w:bodyDiv w:val="1"/>
      <w:marLeft w:val="0"/>
      <w:marRight w:val="0"/>
      <w:marTop w:val="0"/>
      <w:marBottom w:val="0"/>
      <w:divBdr>
        <w:top w:val="none" w:sz="0" w:space="0" w:color="auto"/>
        <w:left w:val="none" w:sz="0" w:space="0" w:color="auto"/>
        <w:bottom w:val="none" w:sz="0" w:space="0" w:color="auto"/>
        <w:right w:val="none" w:sz="0" w:space="0" w:color="auto"/>
      </w:divBdr>
    </w:div>
    <w:div w:id="1094276843">
      <w:bodyDiv w:val="1"/>
      <w:marLeft w:val="0"/>
      <w:marRight w:val="0"/>
      <w:marTop w:val="0"/>
      <w:marBottom w:val="0"/>
      <w:divBdr>
        <w:top w:val="none" w:sz="0" w:space="0" w:color="auto"/>
        <w:left w:val="none" w:sz="0" w:space="0" w:color="auto"/>
        <w:bottom w:val="none" w:sz="0" w:space="0" w:color="auto"/>
        <w:right w:val="none" w:sz="0" w:space="0" w:color="auto"/>
      </w:divBdr>
    </w:div>
    <w:div w:id="1150245155">
      <w:bodyDiv w:val="1"/>
      <w:marLeft w:val="0"/>
      <w:marRight w:val="0"/>
      <w:marTop w:val="0"/>
      <w:marBottom w:val="0"/>
      <w:divBdr>
        <w:top w:val="none" w:sz="0" w:space="0" w:color="auto"/>
        <w:left w:val="none" w:sz="0" w:space="0" w:color="auto"/>
        <w:bottom w:val="none" w:sz="0" w:space="0" w:color="auto"/>
        <w:right w:val="none" w:sz="0" w:space="0" w:color="auto"/>
      </w:divBdr>
    </w:div>
    <w:div w:id="1159419867">
      <w:bodyDiv w:val="1"/>
      <w:marLeft w:val="0"/>
      <w:marRight w:val="0"/>
      <w:marTop w:val="0"/>
      <w:marBottom w:val="0"/>
      <w:divBdr>
        <w:top w:val="none" w:sz="0" w:space="0" w:color="auto"/>
        <w:left w:val="none" w:sz="0" w:space="0" w:color="auto"/>
        <w:bottom w:val="none" w:sz="0" w:space="0" w:color="auto"/>
        <w:right w:val="none" w:sz="0" w:space="0" w:color="auto"/>
      </w:divBdr>
    </w:div>
    <w:div w:id="11856297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 w:id="1376546135">
      <w:bodyDiv w:val="1"/>
      <w:marLeft w:val="0"/>
      <w:marRight w:val="0"/>
      <w:marTop w:val="0"/>
      <w:marBottom w:val="0"/>
      <w:divBdr>
        <w:top w:val="none" w:sz="0" w:space="0" w:color="auto"/>
        <w:left w:val="none" w:sz="0" w:space="0" w:color="auto"/>
        <w:bottom w:val="none" w:sz="0" w:space="0" w:color="auto"/>
        <w:right w:val="none" w:sz="0" w:space="0" w:color="auto"/>
      </w:divBdr>
    </w:div>
    <w:div w:id="1384450636">
      <w:bodyDiv w:val="1"/>
      <w:marLeft w:val="0"/>
      <w:marRight w:val="0"/>
      <w:marTop w:val="0"/>
      <w:marBottom w:val="0"/>
      <w:divBdr>
        <w:top w:val="none" w:sz="0" w:space="0" w:color="auto"/>
        <w:left w:val="none" w:sz="0" w:space="0" w:color="auto"/>
        <w:bottom w:val="none" w:sz="0" w:space="0" w:color="auto"/>
        <w:right w:val="none" w:sz="0" w:space="0" w:color="auto"/>
      </w:divBdr>
    </w:div>
    <w:div w:id="1518956915">
      <w:bodyDiv w:val="1"/>
      <w:marLeft w:val="0"/>
      <w:marRight w:val="0"/>
      <w:marTop w:val="0"/>
      <w:marBottom w:val="0"/>
      <w:divBdr>
        <w:top w:val="none" w:sz="0" w:space="0" w:color="auto"/>
        <w:left w:val="none" w:sz="0" w:space="0" w:color="auto"/>
        <w:bottom w:val="none" w:sz="0" w:space="0" w:color="auto"/>
        <w:right w:val="none" w:sz="0" w:space="0" w:color="auto"/>
      </w:divBdr>
    </w:div>
    <w:div w:id="1572234912">
      <w:bodyDiv w:val="1"/>
      <w:marLeft w:val="0"/>
      <w:marRight w:val="0"/>
      <w:marTop w:val="0"/>
      <w:marBottom w:val="0"/>
      <w:divBdr>
        <w:top w:val="none" w:sz="0" w:space="0" w:color="auto"/>
        <w:left w:val="none" w:sz="0" w:space="0" w:color="auto"/>
        <w:bottom w:val="none" w:sz="0" w:space="0" w:color="auto"/>
        <w:right w:val="none" w:sz="0" w:space="0" w:color="auto"/>
      </w:divBdr>
    </w:div>
    <w:div w:id="1593079293">
      <w:bodyDiv w:val="1"/>
      <w:marLeft w:val="0"/>
      <w:marRight w:val="0"/>
      <w:marTop w:val="0"/>
      <w:marBottom w:val="0"/>
      <w:divBdr>
        <w:top w:val="none" w:sz="0" w:space="0" w:color="auto"/>
        <w:left w:val="none" w:sz="0" w:space="0" w:color="auto"/>
        <w:bottom w:val="none" w:sz="0" w:space="0" w:color="auto"/>
        <w:right w:val="none" w:sz="0" w:space="0" w:color="auto"/>
      </w:divBdr>
    </w:div>
    <w:div w:id="1637181413">
      <w:bodyDiv w:val="1"/>
      <w:marLeft w:val="0"/>
      <w:marRight w:val="0"/>
      <w:marTop w:val="0"/>
      <w:marBottom w:val="0"/>
      <w:divBdr>
        <w:top w:val="none" w:sz="0" w:space="0" w:color="auto"/>
        <w:left w:val="none" w:sz="0" w:space="0" w:color="auto"/>
        <w:bottom w:val="none" w:sz="0" w:space="0" w:color="auto"/>
        <w:right w:val="none" w:sz="0" w:space="0" w:color="auto"/>
      </w:divBdr>
    </w:div>
    <w:div w:id="1754275852">
      <w:bodyDiv w:val="1"/>
      <w:marLeft w:val="0"/>
      <w:marRight w:val="0"/>
      <w:marTop w:val="0"/>
      <w:marBottom w:val="0"/>
      <w:divBdr>
        <w:top w:val="none" w:sz="0" w:space="0" w:color="auto"/>
        <w:left w:val="none" w:sz="0" w:space="0" w:color="auto"/>
        <w:bottom w:val="none" w:sz="0" w:space="0" w:color="auto"/>
        <w:right w:val="none" w:sz="0" w:space="0" w:color="auto"/>
      </w:divBdr>
    </w:div>
    <w:div w:id="1766413399">
      <w:bodyDiv w:val="1"/>
      <w:marLeft w:val="0"/>
      <w:marRight w:val="0"/>
      <w:marTop w:val="0"/>
      <w:marBottom w:val="0"/>
      <w:divBdr>
        <w:top w:val="none" w:sz="0" w:space="0" w:color="auto"/>
        <w:left w:val="none" w:sz="0" w:space="0" w:color="auto"/>
        <w:bottom w:val="none" w:sz="0" w:space="0" w:color="auto"/>
        <w:right w:val="none" w:sz="0" w:space="0" w:color="auto"/>
      </w:divBdr>
    </w:div>
    <w:div w:id="1833108507">
      <w:bodyDiv w:val="1"/>
      <w:marLeft w:val="0"/>
      <w:marRight w:val="0"/>
      <w:marTop w:val="0"/>
      <w:marBottom w:val="0"/>
      <w:divBdr>
        <w:top w:val="none" w:sz="0" w:space="0" w:color="auto"/>
        <w:left w:val="none" w:sz="0" w:space="0" w:color="auto"/>
        <w:bottom w:val="none" w:sz="0" w:space="0" w:color="auto"/>
        <w:right w:val="none" w:sz="0" w:space="0" w:color="auto"/>
      </w:divBdr>
    </w:div>
    <w:div w:id="1992785119">
      <w:bodyDiv w:val="1"/>
      <w:marLeft w:val="0"/>
      <w:marRight w:val="0"/>
      <w:marTop w:val="0"/>
      <w:marBottom w:val="0"/>
      <w:divBdr>
        <w:top w:val="none" w:sz="0" w:space="0" w:color="auto"/>
        <w:left w:val="none" w:sz="0" w:space="0" w:color="auto"/>
        <w:bottom w:val="none" w:sz="0" w:space="0" w:color="auto"/>
        <w:right w:val="none" w:sz="0" w:space="0" w:color="auto"/>
      </w:divBdr>
    </w:div>
    <w:div w:id="2007853058">
      <w:bodyDiv w:val="1"/>
      <w:marLeft w:val="0"/>
      <w:marRight w:val="0"/>
      <w:marTop w:val="0"/>
      <w:marBottom w:val="0"/>
      <w:divBdr>
        <w:top w:val="none" w:sz="0" w:space="0" w:color="auto"/>
        <w:left w:val="none" w:sz="0" w:space="0" w:color="auto"/>
        <w:bottom w:val="none" w:sz="0" w:space="0" w:color="auto"/>
        <w:right w:val="none" w:sz="0" w:space="0" w:color="auto"/>
      </w:divBdr>
    </w:div>
    <w:div w:id="2032996047">
      <w:bodyDiv w:val="1"/>
      <w:marLeft w:val="0"/>
      <w:marRight w:val="0"/>
      <w:marTop w:val="0"/>
      <w:marBottom w:val="0"/>
      <w:divBdr>
        <w:top w:val="none" w:sz="0" w:space="0" w:color="auto"/>
        <w:left w:val="none" w:sz="0" w:space="0" w:color="auto"/>
        <w:bottom w:val="none" w:sz="0" w:space="0" w:color="auto"/>
        <w:right w:val="none" w:sz="0" w:space="0" w:color="auto"/>
      </w:divBdr>
    </w:div>
    <w:div w:id="2044749619">
      <w:bodyDiv w:val="1"/>
      <w:marLeft w:val="0"/>
      <w:marRight w:val="0"/>
      <w:marTop w:val="0"/>
      <w:marBottom w:val="0"/>
      <w:divBdr>
        <w:top w:val="none" w:sz="0" w:space="0" w:color="auto"/>
        <w:left w:val="none" w:sz="0" w:space="0" w:color="auto"/>
        <w:bottom w:val="none" w:sz="0" w:space="0" w:color="auto"/>
        <w:right w:val="none" w:sz="0" w:space="0" w:color="auto"/>
      </w:divBdr>
    </w:div>
    <w:div w:id="2075005740">
      <w:bodyDiv w:val="1"/>
      <w:marLeft w:val="0"/>
      <w:marRight w:val="0"/>
      <w:marTop w:val="0"/>
      <w:marBottom w:val="0"/>
      <w:divBdr>
        <w:top w:val="none" w:sz="0" w:space="0" w:color="auto"/>
        <w:left w:val="none" w:sz="0" w:space="0" w:color="auto"/>
        <w:bottom w:val="none" w:sz="0" w:space="0" w:color="auto"/>
        <w:right w:val="none" w:sz="0" w:space="0" w:color="auto"/>
      </w:divBdr>
    </w:div>
    <w:div w:id="211585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lcontribuyente.mx/2018/05/que-ocurre-si-el-fisco-no-te-responde-una-peticion/"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infoem.org.mx/est_/index.php" TargetMode="External"/><Relationship Id="rId2" Type="http://schemas.openxmlformats.org/officeDocument/2006/relationships/hyperlink" Target="https://inai.janium.net/janium/Documentos/CT5.pdf" TargetMode="External"/><Relationship Id="rId1" Type="http://schemas.openxmlformats.org/officeDocument/2006/relationships/hyperlink" Target="https://inai.janium.net/janium/Documentos/CT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A47AA-ABF9-4EED-9B88-77A8D4CB9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91</Pages>
  <Words>20208</Words>
  <Characters>111144</Characters>
  <Application>Microsoft Office Word</Application>
  <DocSecurity>0</DocSecurity>
  <Lines>926</Lines>
  <Paragraphs>262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15</cp:revision>
  <cp:lastPrinted>2019-08-21T23:30:00Z</cp:lastPrinted>
  <dcterms:created xsi:type="dcterms:W3CDTF">2021-02-17T09:19:00Z</dcterms:created>
  <dcterms:modified xsi:type="dcterms:W3CDTF">2021-04-07T01:56:00Z</dcterms:modified>
</cp:coreProperties>
</file>