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7301" w:rsidRPr="00A65122" w:rsidRDefault="00CB7301" w:rsidP="00CB7301">
      <w:pPr>
        <w:tabs>
          <w:tab w:val="center" w:pos="4394"/>
          <w:tab w:val="right" w:pos="8789"/>
        </w:tabs>
        <w:spacing w:before="240" w:after="240" w:line="360" w:lineRule="auto"/>
        <w:rPr>
          <w:rFonts w:ascii="Palatino Linotype" w:eastAsiaTheme="minorEastAsia" w:hAnsi="Palatino Linotype"/>
          <w:b/>
          <w:sz w:val="24"/>
          <w:szCs w:val="24"/>
          <w:lang w:val="es-ES_tradnl" w:eastAsia="es-ES"/>
        </w:rPr>
      </w:pPr>
      <w:r w:rsidRPr="00486BDF">
        <w:rPr>
          <w:rFonts w:ascii="Palatino Linotype" w:eastAsiaTheme="minorEastAsia" w:hAnsi="Palatino Linotype"/>
          <w:b/>
          <w:sz w:val="24"/>
          <w:szCs w:val="24"/>
          <w:lang w:val="es-ES_tradnl" w:eastAsia="es-ES"/>
        </w:rPr>
        <w:tab/>
      </w:r>
      <w:r w:rsidRPr="00A65122">
        <w:rPr>
          <w:rFonts w:ascii="Palatino Linotype" w:eastAsiaTheme="minorEastAsia" w:hAnsi="Palatino Linotype"/>
          <w:b/>
          <w:sz w:val="24"/>
          <w:szCs w:val="24"/>
          <w:lang w:val="es-ES_tradnl" w:eastAsia="es-ES"/>
        </w:rPr>
        <w:t>LÍNEAS ARGUMENTATIVAS</w:t>
      </w:r>
      <w:r w:rsidRPr="00A65122">
        <w:rPr>
          <w:rFonts w:ascii="Palatino Linotype" w:eastAsiaTheme="minorEastAsia" w:hAnsi="Palatino Linotype"/>
          <w:b/>
          <w:sz w:val="24"/>
          <w:szCs w:val="24"/>
          <w:lang w:val="es-ES_tradnl" w:eastAsia="es-ES"/>
        </w:rPr>
        <w:tab/>
      </w:r>
    </w:p>
    <w:p w:rsidR="00CB7301" w:rsidRPr="00A65122" w:rsidRDefault="00CB7301" w:rsidP="00CB7301">
      <w:pPr>
        <w:spacing w:before="240" w:after="360" w:line="360" w:lineRule="auto"/>
        <w:contextualSpacing/>
        <w:jc w:val="both"/>
        <w:rPr>
          <w:rFonts w:ascii="Palatino Linotype" w:eastAsia="Times New Roman" w:hAnsi="Palatino Linotype"/>
          <w:sz w:val="24"/>
          <w:szCs w:val="24"/>
          <w:lang w:val="es-ES_tradnl" w:eastAsia="es-ES"/>
        </w:rPr>
      </w:pPr>
      <w:r w:rsidRPr="00A65122">
        <w:rPr>
          <w:rFonts w:ascii="Palatino Linotype" w:eastAsia="Times New Roman" w:hAnsi="Palatino Linotype"/>
          <w:b/>
          <w:sz w:val="24"/>
          <w:szCs w:val="24"/>
          <w:lang w:val="es-ES_tradnl" w:eastAsia="es-ES"/>
        </w:rPr>
        <w:t>DEBERES DE LAS AUTORIDADES.</w:t>
      </w:r>
      <w:r w:rsidRPr="00A65122">
        <w:rPr>
          <w:rFonts w:ascii="Palatino Linotype" w:eastAsia="Times New Roman" w:hAnsi="Palatino Linotype"/>
          <w:sz w:val="24"/>
          <w:szCs w:val="24"/>
          <w:lang w:val="es-ES_tradnl" w:eastAsia="es-ES"/>
        </w:rPr>
        <w:t xml:space="preserve"> El derecho humano de acceso a la información pública es un derecho humano constitucionalmente reconocido en consecuencia todas las autoridades en el ámbito de sus competencias tienen la obligación de respetarlo, protegerlo y garantizarlo.</w:t>
      </w:r>
    </w:p>
    <w:p w:rsidR="00CB7301" w:rsidRPr="00A65122" w:rsidRDefault="00CB7301" w:rsidP="00CB7301">
      <w:pPr>
        <w:spacing w:before="240" w:after="360" w:line="360" w:lineRule="auto"/>
        <w:contextualSpacing/>
        <w:jc w:val="both"/>
        <w:rPr>
          <w:rFonts w:ascii="Palatino Linotype" w:eastAsia="Times New Roman" w:hAnsi="Palatino Linotype"/>
          <w:sz w:val="24"/>
          <w:szCs w:val="24"/>
          <w:lang w:val="es-ES_tradnl" w:eastAsia="es-ES"/>
        </w:rPr>
      </w:pPr>
    </w:p>
    <w:p w:rsidR="00CB7301" w:rsidRPr="00A65122" w:rsidRDefault="00CB7301" w:rsidP="00CB7301">
      <w:pPr>
        <w:spacing w:before="240" w:after="240" w:line="360" w:lineRule="auto"/>
        <w:jc w:val="both"/>
        <w:rPr>
          <w:rFonts w:ascii="Palatino Linotype" w:eastAsia="Times New Roman" w:hAnsi="Palatino Linotype" w:cs="Arial"/>
          <w:color w:val="000000"/>
          <w:sz w:val="24"/>
          <w:szCs w:val="24"/>
          <w:lang w:val="es-ES" w:eastAsia="es-MX"/>
        </w:rPr>
      </w:pPr>
      <w:r w:rsidRPr="00A65122">
        <w:rPr>
          <w:rFonts w:ascii="Palatino Linotype" w:eastAsia="MS Mincho" w:hAnsi="Palatino Linotype"/>
          <w:b/>
          <w:sz w:val="24"/>
          <w:szCs w:val="24"/>
          <w:lang w:val="es-ES_tradnl" w:eastAsia="es-ES"/>
        </w:rPr>
        <w:t>NEGATIVA FICTA, NO EXISTE PLAZO PERENTORIO PARA INTERPONER EL RECURSO.</w:t>
      </w:r>
      <w:r w:rsidRPr="00A65122">
        <w:rPr>
          <w:rFonts w:ascii="Palatino Linotype" w:eastAsia="MS Mincho" w:hAnsi="Palatino Linotype"/>
          <w:sz w:val="24"/>
          <w:szCs w:val="24"/>
          <w:lang w:val="es-ES_tradnl" w:eastAsia="es-ES"/>
        </w:rPr>
        <w:t xml:space="preserve"> </w:t>
      </w:r>
      <w:r w:rsidRPr="00A65122">
        <w:rPr>
          <w:rFonts w:ascii="Palatino Linotype" w:eastAsia="Times New Roman" w:hAnsi="Palatino Linotype" w:cs="Arial"/>
          <w:color w:val="000000"/>
          <w:sz w:val="24"/>
          <w:szCs w:val="24"/>
          <w:lang w:val="es-ES" w:eastAsia="es-MX"/>
        </w:rPr>
        <w:t>Tratándose de negativa ficta no existe plazo para la interposición del recurso de revisión por tratarse de una afectación continua al Derecho de Acceso a la Información Pública.</w:t>
      </w:r>
    </w:p>
    <w:p w:rsidR="00CB7301" w:rsidRPr="00A65122" w:rsidRDefault="00CB7301" w:rsidP="00CB7301">
      <w:pPr>
        <w:spacing w:before="240" w:after="240" w:line="360" w:lineRule="auto"/>
        <w:contextualSpacing/>
        <w:jc w:val="both"/>
        <w:rPr>
          <w:rFonts w:ascii="Palatino Linotype" w:eastAsia="Times New Roman" w:hAnsi="Palatino Linotype" w:cs="Arial"/>
          <w:color w:val="000000"/>
          <w:sz w:val="24"/>
          <w:szCs w:val="24"/>
          <w:lang w:val="es-ES_tradnl" w:eastAsia="es-ES"/>
        </w:rPr>
      </w:pPr>
    </w:p>
    <w:p w:rsidR="00CB7301" w:rsidRPr="00A65122" w:rsidRDefault="00CB7301" w:rsidP="00CB7301">
      <w:pPr>
        <w:spacing w:before="240" w:after="240" w:line="360" w:lineRule="auto"/>
        <w:jc w:val="both"/>
        <w:rPr>
          <w:rFonts w:ascii="Palatino Linotype" w:eastAsia="MS Mincho" w:hAnsi="Palatino Linotype" w:cs="Times New Roman"/>
          <w:sz w:val="24"/>
          <w:szCs w:val="24"/>
          <w:lang w:val="es-ES_tradnl" w:eastAsia="es-ES"/>
        </w:rPr>
      </w:pPr>
    </w:p>
    <w:p w:rsidR="00CB7301" w:rsidRPr="00A65122" w:rsidRDefault="00CB7301" w:rsidP="00CB7301">
      <w:pPr>
        <w:spacing w:before="240" w:after="240" w:line="360" w:lineRule="auto"/>
        <w:jc w:val="both"/>
        <w:rPr>
          <w:rFonts w:ascii="Palatino Linotype" w:eastAsia="Times New Roman" w:hAnsi="Palatino Linotype" w:cs="Arial"/>
          <w:color w:val="000000"/>
          <w:sz w:val="24"/>
          <w:szCs w:val="24"/>
          <w:lang w:val="es-ES" w:eastAsia="es-MX"/>
        </w:rPr>
      </w:pPr>
    </w:p>
    <w:p w:rsidR="00CB7301" w:rsidRPr="00A65122" w:rsidRDefault="00CB7301" w:rsidP="00CB7301">
      <w:pPr>
        <w:spacing w:before="240" w:after="240" w:line="360" w:lineRule="auto"/>
        <w:contextualSpacing/>
        <w:jc w:val="both"/>
        <w:rPr>
          <w:rFonts w:ascii="Palatino Linotype" w:eastAsia="Times New Roman" w:hAnsi="Palatino Linotype" w:cs="Arial"/>
          <w:color w:val="000000"/>
          <w:sz w:val="24"/>
          <w:szCs w:val="24"/>
          <w:lang w:val="es-ES_tradnl" w:eastAsia="es-ES"/>
        </w:rPr>
      </w:pPr>
    </w:p>
    <w:p w:rsidR="00CB7301" w:rsidRPr="00A65122" w:rsidRDefault="00CB7301" w:rsidP="00CB7301">
      <w:pPr>
        <w:spacing w:before="240" w:after="240" w:line="360" w:lineRule="auto"/>
        <w:jc w:val="center"/>
        <w:rPr>
          <w:rFonts w:ascii="Palatino Linotype" w:eastAsiaTheme="minorEastAsia" w:hAnsi="Palatino Linotype"/>
          <w:b/>
          <w:sz w:val="24"/>
          <w:szCs w:val="24"/>
          <w:lang w:val="es-ES_tradnl" w:eastAsia="es-ES"/>
        </w:rPr>
      </w:pPr>
    </w:p>
    <w:p w:rsidR="00CB7301" w:rsidRPr="00A65122" w:rsidRDefault="00CB7301" w:rsidP="00CB7301">
      <w:pPr>
        <w:spacing w:before="240" w:after="240" w:line="360" w:lineRule="auto"/>
        <w:jc w:val="center"/>
        <w:rPr>
          <w:rFonts w:ascii="Palatino Linotype" w:eastAsiaTheme="minorEastAsia" w:hAnsi="Palatino Linotype"/>
          <w:b/>
          <w:sz w:val="24"/>
          <w:szCs w:val="24"/>
          <w:lang w:val="es-ES_tradnl" w:eastAsia="es-ES"/>
        </w:rPr>
      </w:pPr>
    </w:p>
    <w:p w:rsidR="00CB7301" w:rsidRPr="00A65122" w:rsidRDefault="00CB7301" w:rsidP="00CB7301">
      <w:pPr>
        <w:spacing w:before="240" w:after="240" w:line="360" w:lineRule="auto"/>
        <w:jc w:val="center"/>
        <w:rPr>
          <w:rFonts w:ascii="Palatino Linotype" w:eastAsiaTheme="minorEastAsia" w:hAnsi="Palatino Linotype"/>
          <w:b/>
          <w:sz w:val="24"/>
          <w:szCs w:val="24"/>
          <w:lang w:val="es-ES_tradnl" w:eastAsia="es-ES"/>
        </w:rPr>
      </w:pPr>
    </w:p>
    <w:p w:rsidR="00CB7301" w:rsidRPr="00A65122" w:rsidRDefault="00CB7301" w:rsidP="00CB7301">
      <w:pPr>
        <w:spacing w:before="240" w:after="240" w:line="360" w:lineRule="auto"/>
        <w:jc w:val="center"/>
        <w:rPr>
          <w:rFonts w:ascii="Palatino Linotype" w:eastAsiaTheme="minorEastAsia" w:hAnsi="Palatino Linotype"/>
          <w:b/>
          <w:sz w:val="24"/>
          <w:szCs w:val="24"/>
          <w:lang w:val="es-ES_tradnl" w:eastAsia="es-ES"/>
        </w:rPr>
      </w:pPr>
    </w:p>
    <w:p w:rsidR="00CB7301" w:rsidRPr="00A65122" w:rsidRDefault="00CB7301" w:rsidP="00CB7301">
      <w:pPr>
        <w:spacing w:before="240" w:after="240" w:line="360" w:lineRule="auto"/>
        <w:rPr>
          <w:rFonts w:ascii="Palatino Linotype" w:eastAsiaTheme="minorEastAsia" w:hAnsi="Palatino Linotype"/>
          <w:b/>
          <w:sz w:val="24"/>
          <w:szCs w:val="24"/>
          <w:lang w:val="es-ES_tradnl" w:eastAsia="es-ES"/>
        </w:rPr>
      </w:pPr>
    </w:p>
    <w:p w:rsidR="00CB7301" w:rsidRPr="00A65122" w:rsidRDefault="00CB7301" w:rsidP="00CB7301">
      <w:pPr>
        <w:spacing w:before="240" w:after="240" w:line="360" w:lineRule="auto"/>
        <w:jc w:val="center"/>
        <w:rPr>
          <w:rFonts w:ascii="Palatino Linotype" w:eastAsiaTheme="minorEastAsia" w:hAnsi="Palatino Linotype"/>
          <w:szCs w:val="24"/>
          <w:lang w:val="es-ES_tradnl" w:eastAsia="es-ES"/>
        </w:rPr>
      </w:pPr>
      <w:r w:rsidRPr="00A65122">
        <w:rPr>
          <w:rFonts w:ascii="Palatino Linotype" w:eastAsiaTheme="minorEastAsia" w:hAnsi="Palatino Linotype"/>
          <w:b/>
          <w:szCs w:val="24"/>
          <w:lang w:val="es-ES_tradnl" w:eastAsia="es-ES"/>
        </w:rPr>
        <w:lastRenderedPageBreak/>
        <w:t>ÍNDICE</w:t>
      </w:r>
      <w:r w:rsidRPr="00A65122">
        <w:rPr>
          <w:rFonts w:ascii="Palatino Linotype" w:eastAsiaTheme="minorEastAsia" w:hAnsi="Palatino Linotype"/>
          <w:szCs w:val="24"/>
          <w:lang w:val="es-ES_tradnl" w:eastAsia="es-ES"/>
        </w:rPr>
        <w:t>.</w:t>
      </w:r>
    </w:p>
    <w:sdt>
      <w:sdtPr>
        <w:rPr>
          <w:rFonts w:eastAsiaTheme="minorEastAsia"/>
          <w:b/>
          <w:sz w:val="24"/>
          <w:szCs w:val="24"/>
          <w:lang w:val="es-ES" w:eastAsia="es-ES"/>
        </w:rPr>
        <w:id w:val="1703668029"/>
        <w:docPartObj>
          <w:docPartGallery w:val="Table of Contents"/>
          <w:docPartUnique/>
        </w:docPartObj>
      </w:sdtPr>
      <w:sdtEndPr>
        <w:rPr>
          <w:b w:val="0"/>
          <w:bCs/>
        </w:rPr>
      </w:sdtEndPr>
      <w:sdtContent>
        <w:p w:rsidR="00CB7301" w:rsidRPr="00A65122" w:rsidRDefault="00CB7301" w:rsidP="00CB7301">
          <w:pPr>
            <w:tabs>
              <w:tab w:val="left" w:pos="660"/>
              <w:tab w:val="right" w:leader="dot" w:pos="8779"/>
            </w:tabs>
            <w:spacing w:after="100" w:line="360" w:lineRule="auto"/>
            <w:ind w:left="426" w:hanging="426"/>
            <w:rPr>
              <w:rFonts w:ascii="Palatino Linotype" w:eastAsiaTheme="minorEastAsia" w:hAnsi="Palatino Linotype"/>
              <w:b/>
              <w:noProof/>
              <w:sz w:val="24"/>
              <w:szCs w:val="24"/>
              <w:lang w:eastAsia="es-MX"/>
            </w:rPr>
          </w:pPr>
          <w:r w:rsidRPr="00A65122">
            <w:rPr>
              <w:rFonts w:ascii="Palatino Linotype" w:eastAsiaTheme="minorEastAsia" w:hAnsi="Palatino Linotype"/>
              <w:b/>
              <w:sz w:val="24"/>
              <w:szCs w:val="24"/>
              <w:lang w:val="es-ES_tradnl" w:eastAsia="es-ES"/>
            </w:rPr>
            <w:fldChar w:fldCharType="begin"/>
          </w:r>
          <w:r w:rsidRPr="00A65122">
            <w:rPr>
              <w:rFonts w:ascii="Palatino Linotype" w:eastAsiaTheme="minorEastAsia" w:hAnsi="Palatino Linotype"/>
              <w:b/>
              <w:sz w:val="24"/>
              <w:szCs w:val="24"/>
              <w:lang w:val="es-ES_tradnl" w:eastAsia="es-ES"/>
            </w:rPr>
            <w:instrText xml:space="preserve"> TOC \o "1-3" \h \z \u </w:instrText>
          </w:r>
          <w:r w:rsidRPr="00A65122">
            <w:rPr>
              <w:rFonts w:ascii="Palatino Linotype" w:eastAsiaTheme="minorEastAsia" w:hAnsi="Palatino Linotype"/>
              <w:b/>
              <w:sz w:val="24"/>
              <w:szCs w:val="24"/>
              <w:lang w:val="es-ES_tradnl" w:eastAsia="es-ES"/>
            </w:rPr>
            <w:fldChar w:fldCharType="separate"/>
          </w:r>
          <w:hyperlink w:anchor="_Toc33793849" w:history="1">
            <w:r w:rsidRPr="00A65122">
              <w:rPr>
                <w:rFonts w:ascii="Palatino Linotype" w:eastAsiaTheme="majorEastAsia" w:hAnsi="Palatino Linotype" w:cstheme="majorBidi"/>
                <w:b/>
                <w:noProof/>
                <w:sz w:val="24"/>
                <w:szCs w:val="24"/>
                <w:lang w:val="es-ES_tradnl" w:eastAsia="es-ES"/>
              </w:rPr>
              <w:t>ANTECEDENTES</w:t>
            </w:r>
            <w:r w:rsidRPr="00A65122">
              <w:rPr>
                <w:rFonts w:ascii="Palatino Linotype" w:eastAsiaTheme="minorEastAsia" w:hAnsi="Palatino Linotype"/>
                <w:b/>
                <w:noProof/>
                <w:webHidden/>
                <w:sz w:val="24"/>
                <w:szCs w:val="24"/>
                <w:lang w:val="es-ES_tradnl" w:eastAsia="es-ES"/>
              </w:rPr>
              <w:tab/>
            </w:r>
            <w:r w:rsidRPr="00A65122">
              <w:rPr>
                <w:rFonts w:ascii="Palatino Linotype" w:eastAsiaTheme="minorEastAsia" w:hAnsi="Palatino Linotype"/>
                <w:b/>
                <w:noProof/>
                <w:webHidden/>
                <w:sz w:val="24"/>
                <w:szCs w:val="24"/>
                <w:lang w:val="es-ES_tradnl" w:eastAsia="es-ES"/>
              </w:rPr>
              <w:fldChar w:fldCharType="begin"/>
            </w:r>
            <w:r w:rsidRPr="00A65122">
              <w:rPr>
                <w:rFonts w:ascii="Palatino Linotype" w:eastAsiaTheme="minorEastAsia" w:hAnsi="Palatino Linotype"/>
                <w:b/>
                <w:noProof/>
                <w:webHidden/>
                <w:sz w:val="24"/>
                <w:szCs w:val="24"/>
                <w:lang w:val="es-ES_tradnl" w:eastAsia="es-ES"/>
              </w:rPr>
              <w:instrText xml:space="preserve"> PAGEREF _Toc33793849 \h </w:instrText>
            </w:r>
            <w:r w:rsidRPr="00A65122">
              <w:rPr>
                <w:rFonts w:ascii="Palatino Linotype" w:eastAsiaTheme="minorEastAsia" w:hAnsi="Palatino Linotype"/>
                <w:b/>
                <w:noProof/>
                <w:webHidden/>
                <w:sz w:val="24"/>
                <w:szCs w:val="24"/>
                <w:lang w:val="es-ES_tradnl" w:eastAsia="es-ES"/>
              </w:rPr>
            </w:r>
            <w:r w:rsidRPr="00A65122">
              <w:rPr>
                <w:rFonts w:ascii="Palatino Linotype" w:eastAsiaTheme="minorEastAsia" w:hAnsi="Palatino Linotype"/>
                <w:b/>
                <w:noProof/>
                <w:webHidden/>
                <w:sz w:val="24"/>
                <w:szCs w:val="24"/>
                <w:lang w:val="es-ES_tradnl" w:eastAsia="es-ES"/>
              </w:rPr>
              <w:fldChar w:fldCharType="separate"/>
            </w:r>
            <w:r w:rsidR="00A65122" w:rsidRPr="00A65122">
              <w:rPr>
                <w:rFonts w:ascii="Palatino Linotype" w:eastAsiaTheme="minorEastAsia" w:hAnsi="Palatino Linotype"/>
                <w:b/>
                <w:noProof/>
                <w:webHidden/>
                <w:sz w:val="24"/>
                <w:szCs w:val="24"/>
                <w:lang w:val="es-ES_tradnl" w:eastAsia="es-ES"/>
              </w:rPr>
              <w:t>4</w:t>
            </w:r>
            <w:r w:rsidRPr="00A65122">
              <w:rPr>
                <w:rFonts w:ascii="Palatino Linotype" w:eastAsiaTheme="minorEastAsia" w:hAnsi="Palatino Linotype"/>
                <w:b/>
                <w:noProof/>
                <w:webHidden/>
                <w:sz w:val="24"/>
                <w:szCs w:val="24"/>
                <w:lang w:val="es-ES_tradnl" w:eastAsia="es-ES"/>
              </w:rPr>
              <w:fldChar w:fldCharType="end"/>
            </w:r>
          </w:hyperlink>
        </w:p>
        <w:p w:rsidR="00CB7301" w:rsidRPr="00A65122" w:rsidRDefault="00C15FF9" w:rsidP="00CB7301">
          <w:pPr>
            <w:tabs>
              <w:tab w:val="left" w:pos="660"/>
              <w:tab w:val="right" w:leader="dot" w:pos="8779"/>
            </w:tabs>
            <w:spacing w:after="100" w:line="360" w:lineRule="auto"/>
            <w:ind w:left="426" w:hanging="426"/>
            <w:rPr>
              <w:rFonts w:ascii="Palatino Linotype" w:eastAsiaTheme="minorEastAsia" w:hAnsi="Palatino Linotype"/>
              <w:b/>
              <w:noProof/>
              <w:sz w:val="24"/>
              <w:szCs w:val="24"/>
              <w:lang w:eastAsia="es-MX"/>
            </w:rPr>
          </w:pPr>
          <w:hyperlink w:anchor="_Toc33793850" w:history="1">
            <w:r w:rsidR="00CB7301" w:rsidRPr="00A65122">
              <w:rPr>
                <w:rFonts w:ascii="Palatino Linotype" w:eastAsiaTheme="majorEastAsia" w:hAnsi="Palatino Linotype" w:cstheme="majorBidi"/>
                <w:b/>
                <w:noProof/>
                <w:sz w:val="24"/>
                <w:szCs w:val="24"/>
                <w:lang w:val="es-ES_tradnl" w:eastAsia="es-ES"/>
              </w:rPr>
              <w:t>CONSIDERANDO</w:t>
            </w:r>
            <w:r w:rsidR="00CB7301" w:rsidRPr="00A65122">
              <w:rPr>
                <w:rFonts w:ascii="Palatino Linotype" w:eastAsiaTheme="minorEastAsia" w:hAnsi="Palatino Linotype"/>
                <w:b/>
                <w:noProof/>
                <w:webHidden/>
                <w:sz w:val="24"/>
                <w:szCs w:val="24"/>
                <w:lang w:val="es-ES_tradnl" w:eastAsia="es-ES"/>
              </w:rPr>
              <w:tab/>
            </w:r>
            <w:r w:rsidR="00CB7301" w:rsidRPr="00A65122">
              <w:rPr>
                <w:rFonts w:ascii="Palatino Linotype" w:eastAsiaTheme="minorEastAsia" w:hAnsi="Palatino Linotype"/>
                <w:b/>
                <w:noProof/>
                <w:webHidden/>
                <w:sz w:val="24"/>
                <w:szCs w:val="24"/>
                <w:lang w:val="es-ES_tradnl" w:eastAsia="es-ES"/>
              </w:rPr>
              <w:fldChar w:fldCharType="begin"/>
            </w:r>
            <w:r w:rsidR="00CB7301" w:rsidRPr="00A65122">
              <w:rPr>
                <w:rFonts w:ascii="Palatino Linotype" w:eastAsiaTheme="minorEastAsia" w:hAnsi="Palatino Linotype"/>
                <w:b/>
                <w:noProof/>
                <w:webHidden/>
                <w:sz w:val="24"/>
                <w:szCs w:val="24"/>
                <w:lang w:val="es-ES_tradnl" w:eastAsia="es-ES"/>
              </w:rPr>
              <w:instrText xml:space="preserve"> PAGEREF _Toc33793850 \h </w:instrText>
            </w:r>
            <w:r w:rsidR="00CB7301" w:rsidRPr="00A65122">
              <w:rPr>
                <w:rFonts w:ascii="Palatino Linotype" w:eastAsiaTheme="minorEastAsia" w:hAnsi="Palatino Linotype"/>
                <w:b/>
                <w:noProof/>
                <w:webHidden/>
                <w:sz w:val="24"/>
                <w:szCs w:val="24"/>
                <w:lang w:val="es-ES_tradnl" w:eastAsia="es-ES"/>
              </w:rPr>
            </w:r>
            <w:r w:rsidR="00CB7301" w:rsidRPr="00A65122">
              <w:rPr>
                <w:rFonts w:ascii="Palatino Linotype" w:eastAsiaTheme="minorEastAsia" w:hAnsi="Palatino Linotype"/>
                <w:b/>
                <w:noProof/>
                <w:webHidden/>
                <w:sz w:val="24"/>
                <w:szCs w:val="24"/>
                <w:lang w:val="es-ES_tradnl" w:eastAsia="es-ES"/>
              </w:rPr>
              <w:fldChar w:fldCharType="separate"/>
            </w:r>
            <w:r w:rsidR="00A65122" w:rsidRPr="00A65122">
              <w:rPr>
                <w:rFonts w:ascii="Palatino Linotype" w:eastAsiaTheme="minorEastAsia" w:hAnsi="Palatino Linotype"/>
                <w:b/>
                <w:noProof/>
                <w:webHidden/>
                <w:sz w:val="24"/>
                <w:szCs w:val="24"/>
                <w:lang w:val="es-ES_tradnl" w:eastAsia="es-ES"/>
              </w:rPr>
              <w:t>6</w:t>
            </w:r>
            <w:r w:rsidR="00CB7301" w:rsidRPr="00A65122">
              <w:rPr>
                <w:rFonts w:ascii="Palatino Linotype" w:eastAsiaTheme="minorEastAsia" w:hAnsi="Palatino Linotype"/>
                <w:b/>
                <w:noProof/>
                <w:webHidden/>
                <w:sz w:val="24"/>
                <w:szCs w:val="24"/>
                <w:lang w:val="es-ES_tradnl" w:eastAsia="es-ES"/>
              </w:rPr>
              <w:fldChar w:fldCharType="end"/>
            </w:r>
          </w:hyperlink>
        </w:p>
        <w:p w:rsidR="00CB7301" w:rsidRPr="00A65122" w:rsidRDefault="00C15FF9" w:rsidP="00CB7301">
          <w:pPr>
            <w:tabs>
              <w:tab w:val="left" w:pos="480"/>
              <w:tab w:val="right" w:leader="dot" w:pos="8779"/>
            </w:tabs>
            <w:spacing w:after="100" w:line="360" w:lineRule="auto"/>
            <w:ind w:left="426" w:hanging="426"/>
            <w:rPr>
              <w:rFonts w:ascii="Palatino Linotype" w:eastAsiaTheme="minorEastAsia" w:hAnsi="Palatino Linotype"/>
              <w:b/>
              <w:noProof/>
              <w:sz w:val="24"/>
              <w:szCs w:val="24"/>
              <w:lang w:eastAsia="es-MX"/>
            </w:rPr>
          </w:pPr>
          <w:hyperlink w:anchor="_Toc33793851" w:history="1">
            <w:r w:rsidR="00CB7301" w:rsidRPr="00A65122">
              <w:rPr>
                <w:rFonts w:ascii="Palatino Linotype" w:eastAsiaTheme="majorEastAsia" w:hAnsi="Palatino Linotype" w:cstheme="majorBidi"/>
                <w:b/>
                <w:noProof/>
                <w:sz w:val="24"/>
                <w:szCs w:val="24"/>
                <w:lang w:val="es-ES_tradnl" w:eastAsia="es-ES"/>
              </w:rPr>
              <w:t>PRIMERO. De la competencia.</w:t>
            </w:r>
            <w:r w:rsidR="00CB7301" w:rsidRPr="00A65122">
              <w:rPr>
                <w:rFonts w:ascii="Palatino Linotype" w:eastAsiaTheme="minorEastAsia" w:hAnsi="Palatino Linotype"/>
                <w:b/>
                <w:noProof/>
                <w:webHidden/>
                <w:sz w:val="24"/>
                <w:szCs w:val="24"/>
                <w:lang w:val="es-ES_tradnl" w:eastAsia="es-ES"/>
              </w:rPr>
              <w:tab/>
            </w:r>
            <w:r w:rsidR="00CB7301" w:rsidRPr="00A65122">
              <w:rPr>
                <w:rFonts w:ascii="Palatino Linotype" w:eastAsiaTheme="minorEastAsia" w:hAnsi="Palatino Linotype"/>
                <w:b/>
                <w:noProof/>
                <w:webHidden/>
                <w:sz w:val="24"/>
                <w:szCs w:val="24"/>
                <w:lang w:val="es-ES_tradnl" w:eastAsia="es-ES"/>
              </w:rPr>
              <w:fldChar w:fldCharType="begin"/>
            </w:r>
            <w:r w:rsidR="00CB7301" w:rsidRPr="00A65122">
              <w:rPr>
                <w:rFonts w:ascii="Palatino Linotype" w:eastAsiaTheme="minorEastAsia" w:hAnsi="Palatino Linotype"/>
                <w:b/>
                <w:noProof/>
                <w:webHidden/>
                <w:sz w:val="24"/>
                <w:szCs w:val="24"/>
                <w:lang w:val="es-ES_tradnl" w:eastAsia="es-ES"/>
              </w:rPr>
              <w:instrText xml:space="preserve"> PAGEREF _Toc33793851 \h </w:instrText>
            </w:r>
            <w:r w:rsidR="00CB7301" w:rsidRPr="00A65122">
              <w:rPr>
                <w:rFonts w:ascii="Palatino Linotype" w:eastAsiaTheme="minorEastAsia" w:hAnsi="Palatino Linotype"/>
                <w:b/>
                <w:noProof/>
                <w:webHidden/>
                <w:sz w:val="24"/>
                <w:szCs w:val="24"/>
                <w:lang w:val="es-ES_tradnl" w:eastAsia="es-ES"/>
              </w:rPr>
            </w:r>
            <w:r w:rsidR="00CB7301" w:rsidRPr="00A65122">
              <w:rPr>
                <w:rFonts w:ascii="Palatino Linotype" w:eastAsiaTheme="minorEastAsia" w:hAnsi="Palatino Linotype"/>
                <w:b/>
                <w:noProof/>
                <w:webHidden/>
                <w:sz w:val="24"/>
                <w:szCs w:val="24"/>
                <w:lang w:val="es-ES_tradnl" w:eastAsia="es-ES"/>
              </w:rPr>
              <w:fldChar w:fldCharType="separate"/>
            </w:r>
            <w:r w:rsidR="00A65122" w:rsidRPr="00A65122">
              <w:rPr>
                <w:rFonts w:ascii="Palatino Linotype" w:eastAsiaTheme="minorEastAsia" w:hAnsi="Palatino Linotype"/>
                <w:b/>
                <w:noProof/>
                <w:webHidden/>
                <w:sz w:val="24"/>
                <w:szCs w:val="24"/>
                <w:lang w:val="es-ES_tradnl" w:eastAsia="es-ES"/>
              </w:rPr>
              <w:t>6</w:t>
            </w:r>
            <w:r w:rsidR="00CB7301" w:rsidRPr="00A65122">
              <w:rPr>
                <w:rFonts w:ascii="Palatino Linotype" w:eastAsiaTheme="minorEastAsia" w:hAnsi="Palatino Linotype"/>
                <w:b/>
                <w:noProof/>
                <w:webHidden/>
                <w:sz w:val="24"/>
                <w:szCs w:val="24"/>
                <w:lang w:val="es-ES_tradnl" w:eastAsia="es-ES"/>
              </w:rPr>
              <w:fldChar w:fldCharType="end"/>
            </w:r>
          </w:hyperlink>
        </w:p>
        <w:p w:rsidR="00CB7301" w:rsidRPr="00A65122" w:rsidRDefault="00C15FF9" w:rsidP="00CB7301">
          <w:pPr>
            <w:tabs>
              <w:tab w:val="left" w:pos="480"/>
              <w:tab w:val="right" w:leader="dot" w:pos="8779"/>
            </w:tabs>
            <w:spacing w:after="100" w:line="360" w:lineRule="auto"/>
            <w:ind w:left="426" w:hanging="426"/>
            <w:rPr>
              <w:rFonts w:ascii="Palatino Linotype" w:eastAsiaTheme="minorEastAsia" w:hAnsi="Palatino Linotype"/>
              <w:b/>
              <w:noProof/>
              <w:sz w:val="24"/>
              <w:szCs w:val="24"/>
              <w:lang w:eastAsia="es-MX"/>
            </w:rPr>
          </w:pPr>
          <w:hyperlink w:anchor="_Toc33793852" w:history="1">
            <w:r w:rsidR="00CB7301" w:rsidRPr="00A65122">
              <w:rPr>
                <w:rFonts w:ascii="Palatino Linotype" w:eastAsiaTheme="majorEastAsia" w:hAnsi="Palatino Linotype" w:cstheme="majorBidi"/>
                <w:b/>
                <w:noProof/>
                <w:sz w:val="24"/>
                <w:szCs w:val="24"/>
                <w:lang w:val="es-ES_tradnl" w:eastAsia="es-ES"/>
              </w:rPr>
              <w:t>SEGUNDO. De la oportunidad y procedencia.</w:t>
            </w:r>
            <w:r w:rsidR="00CB7301" w:rsidRPr="00A65122">
              <w:rPr>
                <w:rFonts w:ascii="Palatino Linotype" w:eastAsiaTheme="minorEastAsia" w:hAnsi="Palatino Linotype"/>
                <w:b/>
                <w:noProof/>
                <w:webHidden/>
                <w:sz w:val="24"/>
                <w:szCs w:val="24"/>
                <w:lang w:val="es-ES_tradnl" w:eastAsia="es-ES"/>
              </w:rPr>
              <w:tab/>
            </w:r>
            <w:r w:rsidR="00CB7301" w:rsidRPr="00A65122">
              <w:rPr>
                <w:rFonts w:ascii="Palatino Linotype" w:eastAsiaTheme="minorEastAsia" w:hAnsi="Palatino Linotype"/>
                <w:b/>
                <w:noProof/>
                <w:webHidden/>
                <w:sz w:val="24"/>
                <w:szCs w:val="24"/>
                <w:lang w:val="es-ES_tradnl" w:eastAsia="es-ES"/>
              </w:rPr>
              <w:fldChar w:fldCharType="begin"/>
            </w:r>
            <w:r w:rsidR="00CB7301" w:rsidRPr="00A65122">
              <w:rPr>
                <w:rFonts w:ascii="Palatino Linotype" w:eastAsiaTheme="minorEastAsia" w:hAnsi="Palatino Linotype"/>
                <w:b/>
                <w:noProof/>
                <w:webHidden/>
                <w:sz w:val="24"/>
                <w:szCs w:val="24"/>
                <w:lang w:val="es-ES_tradnl" w:eastAsia="es-ES"/>
              </w:rPr>
              <w:instrText xml:space="preserve"> PAGEREF _Toc33793852 \h </w:instrText>
            </w:r>
            <w:r w:rsidR="00CB7301" w:rsidRPr="00A65122">
              <w:rPr>
                <w:rFonts w:ascii="Palatino Linotype" w:eastAsiaTheme="minorEastAsia" w:hAnsi="Palatino Linotype"/>
                <w:b/>
                <w:noProof/>
                <w:webHidden/>
                <w:sz w:val="24"/>
                <w:szCs w:val="24"/>
                <w:lang w:val="es-ES_tradnl" w:eastAsia="es-ES"/>
              </w:rPr>
            </w:r>
            <w:r w:rsidR="00CB7301" w:rsidRPr="00A65122">
              <w:rPr>
                <w:rFonts w:ascii="Palatino Linotype" w:eastAsiaTheme="minorEastAsia" w:hAnsi="Palatino Linotype"/>
                <w:b/>
                <w:noProof/>
                <w:webHidden/>
                <w:sz w:val="24"/>
                <w:szCs w:val="24"/>
                <w:lang w:val="es-ES_tradnl" w:eastAsia="es-ES"/>
              </w:rPr>
              <w:fldChar w:fldCharType="separate"/>
            </w:r>
            <w:r w:rsidR="00A65122" w:rsidRPr="00A65122">
              <w:rPr>
                <w:rFonts w:ascii="Palatino Linotype" w:eastAsiaTheme="minorEastAsia" w:hAnsi="Palatino Linotype"/>
                <w:b/>
                <w:noProof/>
                <w:webHidden/>
                <w:sz w:val="24"/>
                <w:szCs w:val="24"/>
                <w:lang w:val="es-ES_tradnl" w:eastAsia="es-ES"/>
              </w:rPr>
              <w:t>7</w:t>
            </w:r>
            <w:r w:rsidR="00CB7301" w:rsidRPr="00A65122">
              <w:rPr>
                <w:rFonts w:ascii="Palatino Linotype" w:eastAsiaTheme="minorEastAsia" w:hAnsi="Palatino Linotype"/>
                <w:b/>
                <w:noProof/>
                <w:webHidden/>
                <w:sz w:val="24"/>
                <w:szCs w:val="24"/>
                <w:lang w:val="es-ES_tradnl" w:eastAsia="es-ES"/>
              </w:rPr>
              <w:fldChar w:fldCharType="end"/>
            </w:r>
          </w:hyperlink>
        </w:p>
        <w:p w:rsidR="00CB7301" w:rsidRPr="00A65122" w:rsidRDefault="00C15FF9" w:rsidP="00CB7301">
          <w:pPr>
            <w:tabs>
              <w:tab w:val="left" w:pos="660"/>
              <w:tab w:val="right" w:leader="dot" w:pos="8779"/>
            </w:tabs>
            <w:spacing w:after="100" w:line="360" w:lineRule="auto"/>
            <w:ind w:left="426" w:hanging="426"/>
            <w:rPr>
              <w:rFonts w:ascii="Palatino Linotype" w:eastAsiaTheme="minorEastAsia" w:hAnsi="Palatino Linotype"/>
              <w:b/>
              <w:noProof/>
              <w:sz w:val="24"/>
              <w:szCs w:val="24"/>
              <w:lang w:eastAsia="es-MX"/>
            </w:rPr>
          </w:pPr>
          <w:hyperlink w:anchor="_Toc33793853" w:history="1">
            <w:r w:rsidR="00CB7301" w:rsidRPr="00A65122">
              <w:rPr>
                <w:rFonts w:ascii="Palatino Linotype" w:eastAsia="Calibri" w:hAnsi="Palatino Linotype" w:cs="Times New Roman"/>
                <w:b/>
                <w:bCs/>
                <w:noProof/>
                <w:sz w:val="24"/>
                <w:szCs w:val="24"/>
                <w:lang w:val="es-ES" w:eastAsia="es-ES"/>
              </w:rPr>
              <w:t>TERCERO. Del planteamiento de la litis.</w:t>
            </w:r>
            <w:r w:rsidR="00CB7301" w:rsidRPr="00A65122">
              <w:rPr>
                <w:rFonts w:ascii="Palatino Linotype" w:eastAsiaTheme="minorEastAsia" w:hAnsi="Palatino Linotype"/>
                <w:b/>
                <w:noProof/>
                <w:webHidden/>
                <w:sz w:val="24"/>
                <w:szCs w:val="24"/>
                <w:lang w:val="es-ES_tradnl" w:eastAsia="es-ES"/>
              </w:rPr>
              <w:tab/>
            </w:r>
            <w:r w:rsidR="00CB7301" w:rsidRPr="00A65122">
              <w:rPr>
                <w:rFonts w:ascii="Palatino Linotype" w:eastAsiaTheme="minorEastAsia" w:hAnsi="Palatino Linotype"/>
                <w:b/>
                <w:noProof/>
                <w:webHidden/>
                <w:sz w:val="24"/>
                <w:szCs w:val="24"/>
                <w:lang w:val="es-ES_tradnl" w:eastAsia="es-ES"/>
              </w:rPr>
              <w:fldChar w:fldCharType="begin"/>
            </w:r>
            <w:r w:rsidR="00CB7301" w:rsidRPr="00A65122">
              <w:rPr>
                <w:rFonts w:ascii="Palatino Linotype" w:eastAsiaTheme="minorEastAsia" w:hAnsi="Palatino Linotype"/>
                <w:b/>
                <w:noProof/>
                <w:webHidden/>
                <w:sz w:val="24"/>
                <w:szCs w:val="24"/>
                <w:lang w:val="es-ES_tradnl" w:eastAsia="es-ES"/>
              </w:rPr>
              <w:instrText xml:space="preserve"> PAGEREF _Toc33793853 \h </w:instrText>
            </w:r>
            <w:r w:rsidR="00CB7301" w:rsidRPr="00A65122">
              <w:rPr>
                <w:rFonts w:ascii="Palatino Linotype" w:eastAsiaTheme="minorEastAsia" w:hAnsi="Palatino Linotype"/>
                <w:b/>
                <w:noProof/>
                <w:webHidden/>
                <w:sz w:val="24"/>
                <w:szCs w:val="24"/>
                <w:lang w:val="es-ES_tradnl" w:eastAsia="es-ES"/>
              </w:rPr>
            </w:r>
            <w:r w:rsidR="00CB7301" w:rsidRPr="00A65122">
              <w:rPr>
                <w:rFonts w:ascii="Palatino Linotype" w:eastAsiaTheme="minorEastAsia" w:hAnsi="Palatino Linotype"/>
                <w:b/>
                <w:noProof/>
                <w:webHidden/>
                <w:sz w:val="24"/>
                <w:szCs w:val="24"/>
                <w:lang w:val="es-ES_tradnl" w:eastAsia="es-ES"/>
              </w:rPr>
              <w:fldChar w:fldCharType="separate"/>
            </w:r>
            <w:r w:rsidR="00A65122" w:rsidRPr="00A65122">
              <w:rPr>
                <w:rFonts w:ascii="Palatino Linotype" w:eastAsiaTheme="minorEastAsia" w:hAnsi="Palatino Linotype"/>
                <w:b/>
                <w:noProof/>
                <w:webHidden/>
                <w:sz w:val="24"/>
                <w:szCs w:val="24"/>
                <w:lang w:val="es-ES_tradnl" w:eastAsia="es-ES"/>
              </w:rPr>
              <w:t>9</w:t>
            </w:r>
            <w:r w:rsidR="00CB7301" w:rsidRPr="00A65122">
              <w:rPr>
                <w:rFonts w:ascii="Palatino Linotype" w:eastAsiaTheme="minorEastAsia" w:hAnsi="Palatino Linotype"/>
                <w:b/>
                <w:noProof/>
                <w:webHidden/>
                <w:sz w:val="24"/>
                <w:szCs w:val="24"/>
                <w:lang w:val="es-ES_tradnl" w:eastAsia="es-ES"/>
              </w:rPr>
              <w:fldChar w:fldCharType="end"/>
            </w:r>
          </w:hyperlink>
        </w:p>
        <w:p w:rsidR="00CB7301" w:rsidRPr="00A65122" w:rsidRDefault="00C15FF9" w:rsidP="00CB7301">
          <w:pPr>
            <w:tabs>
              <w:tab w:val="left" w:pos="660"/>
              <w:tab w:val="right" w:leader="dot" w:pos="8779"/>
            </w:tabs>
            <w:spacing w:after="100" w:line="360" w:lineRule="auto"/>
            <w:ind w:left="426" w:hanging="426"/>
            <w:rPr>
              <w:rFonts w:ascii="Palatino Linotype" w:eastAsiaTheme="minorEastAsia" w:hAnsi="Palatino Linotype"/>
              <w:b/>
              <w:noProof/>
              <w:sz w:val="24"/>
              <w:szCs w:val="24"/>
              <w:lang w:eastAsia="es-MX"/>
            </w:rPr>
          </w:pPr>
          <w:hyperlink w:anchor="_Toc33793854" w:history="1">
            <w:r w:rsidR="00CB7301" w:rsidRPr="00A65122">
              <w:rPr>
                <w:rFonts w:ascii="Palatino Linotype" w:eastAsia="MS Gothic" w:hAnsi="Palatino Linotype" w:cstheme="majorBidi"/>
                <w:b/>
                <w:noProof/>
                <w:sz w:val="24"/>
                <w:szCs w:val="24"/>
                <w:lang w:val="es-ES_tradnl" w:eastAsia="es-ES"/>
              </w:rPr>
              <w:t xml:space="preserve">CUARTO. </w:t>
            </w:r>
            <w:r w:rsidR="00CB7301" w:rsidRPr="00A65122">
              <w:rPr>
                <w:rFonts w:ascii="Palatino Linotype" w:eastAsia="MS Gothic" w:hAnsi="Palatino Linotype" w:cs="Times New Roman"/>
                <w:b/>
                <w:noProof/>
                <w:sz w:val="24"/>
                <w:szCs w:val="24"/>
                <w:lang w:val="es-ES_tradnl" w:eastAsia="es-ES"/>
              </w:rPr>
              <w:t>Del estudio y resolución del asunto.</w:t>
            </w:r>
            <w:r w:rsidR="00CB7301" w:rsidRPr="00A65122">
              <w:rPr>
                <w:rFonts w:ascii="Palatino Linotype" w:eastAsiaTheme="minorEastAsia" w:hAnsi="Palatino Linotype"/>
                <w:b/>
                <w:noProof/>
                <w:webHidden/>
                <w:sz w:val="24"/>
                <w:szCs w:val="24"/>
                <w:lang w:val="es-ES_tradnl" w:eastAsia="es-ES"/>
              </w:rPr>
              <w:tab/>
            </w:r>
            <w:r w:rsidR="00CB7301" w:rsidRPr="00A65122">
              <w:rPr>
                <w:rFonts w:ascii="Palatino Linotype" w:eastAsiaTheme="minorEastAsia" w:hAnsi="Palatino Linotype"/>
                <w:b/>
                <w:noProof/>
                <w:webHidden/>
                <w:sz w:val="24"/>
                <w:szCs w:val="24"/>
                <w:lang w:val="es-ES_tradnl" w:eastAsia="es-ES"/>
              </w:rPr>
              <w:fldChar w:fldCharType="begin"/>
            </w:r>
            <w:r w:rsidR="00CB7301" w:rsidRPr="00A65122">
              <w:rPr>
                <w:rFonts w:ascii="Palatino Linotype" w:eastAsiaTheme="minorEastAsia" w:hAnsi="Palatino Linotype"/>
                <w:b/>
                <w:noProof/>
                <w:webHidden/>
                <w:sz w:val="24"/>
                <w:szCs w:val="24"/>
                <w:lang w:val="es-ES_tradnl" w:eastAsia="es-ES"/>
              </w:rPr>
              <w:instrText xml:space="preserve"> PAGEREF _Toc33793854 \h </w:instrText>
            </w:r>
            <w:r w:rsidR="00CB7301" w:rsidRPr="00A65122">
              <w:rPr>
                <w:rFonts w:ascii="Palatino Linotype" w:eastAsiaTheme="minorEastAsia" w:hAnsi="Palatino Linotype"/>
                <w:b/>
                <w:noProof/>
                <w:webHidden/>
                <w:sz w:val="24"/>
                <w:szCs w:val="24"/>
                <w:lang w:val="es-ES_tradnl" w:eastAsia="es-ES"/>
              </w:rPr>
            </w:r>
            <w:r w:rsidR="00CB7301" w:rsidRPr="00A65122">
              <w:rPr>
                <w:rFonts w:ascii="Palatino Linotype" w:eastAsiaTheme="minorEastAsia" w:hAnsi="Palatino Linotype"/>
                <w:b/>
                <w:noProof/>
                <w:webHidden/>
                <w:sz w:val="24"/>
                <w:szCs w:val="24"/>
                <w:lang w:val="es-ES_tradnl" w:eastAsia="es-ES"/>
              </w:rPr>
              <w:fldChar w:fldCharType="separate"/>
            </w:r>
            <w:r w:rsidR="00A65122" w:rsidRPr="00A65122">
              <w:rPr>
                <w:rFonts w:ascii="Palatino Linotype" w:eastAsiaTheme="minorEastAsia" w:hAnsi="Palatino Linotype"/>
                <w:b/>
                <w:noProof/>
                <w:webHidden/>
                <w:sz w:val="24"/>
                <w:szCs w:val="24"/>
                <w:lang w:val="es-ES_tradnl" w:eastAsia="es-ES"/>
              </w:rPr>
              <w:t>10</w:t>
            </w:r>
            <w:r w:rsidR="00CB7301" w:rsidRPr="00A65122">
              <w:rPr>
                <w:rFonts w:ascii="Palatino Linotype" w:eastAsiaTheme="minorEastAsia" w:hAnsi="Palatino Linotype"/>
                <w:b/>
                <w:noProof/>
                <w:webHidden/>
                <w:sz w:val="24"/>
                <w:szCs w:val="24"/>
                <w:lang w:val="es-ES_tradnl" w:eastAsia="es-ES"/>
              </w:rPr>
              <w:fldChar w:fldCharType="end"/>
            </w:r>
          </w:hyperlink>
        </w:p>
        <w:p w:rsidR="00CB7301" w:rsidRPr="00A65122" w:rsidRDefault="00C15FF9" w:rsidP="00CB7301">
          <w:pPr>
            <w:tabs>
              <w:tab w:val="left" w:pos="480"/>
              <w:tab w:val="right" w:leader="dot" w:pos="8779"/>
            </w:tabs>
            <w:spacing w:after="100" w:line="360" w:lineRule="auto"/>
            <w:ind w:left="426" w:hanging="426"/>
            <w:rPr>
              <w:rFonts w:ascii="Palatino Linotype" w:eastAsiaTheme="minorEastAsia" w:hAnsi="Palatino Linotype"/>
              <w:b/>
              <w:noProof/>
              <w:sz w:val="24"/>
              <w:szCs w:val="24"/>
              <w:lang w:eastAsia="es-MX"/>
            </w:rPr>
          </w:pPr>
          <w:hyperlink w:anchor="_Toc33793855" w:history="1">
            <w:r w:rsidR="00CB7301" w:rsidRPr="00A65122">
              <w:rPr>
                <w:rFonts w:ascii="Palatino Linotype" w:eastAsiaTheme="minorEastAsia" w:hAnsi="Palatino Linotype"/>
                <w:b/>
                <w:noProof/>
                <w:sz w:val="24"/>
                <w:szCs w:val="24"/>
                <w:lang w:val="es-ES_tradnl" w:eastAsia="es-ES"/>
              </w:rPr>
              <w:t>I.</w:t>
            </w:r>
            <w:r w:rsidR="00CB7301" w:rsidRPr="00A65122">
              <w:rPr>
                <w:rFonts w:ascii="Palatino Linotype" w:eastAsiaTheme="minorEastAsia" w:hAnsi="Palatino Linotype"/>
                <w:b/>
                <w:noProof/>
                <w:sz w:val="24"/>
                <w:szCs w:val="24"/>
                <w:lang w:eastAsia="es-MX"/>
              </w:rPr>
              <w:tab/>
            </w:r>
            <w:r w:rsidR="00CB7301" w:rsidRPr="00A65122">
              <w:rPr>
                <w:rFonts w:ascii="Palatino Linotype" w:eastAsia="MS Gothic" w:hAnsi="Palatino Linotype" w:cs="Times New Roman"/>
                <w:b/>
                <w:noProof/>
                <w:sz w:val="24"/>
                <w:szCs w:val="24"/>
                <w:lang w:val="es-ES_tradnl" w:eastAsia="es-ES"/>
              </w:rPr>
              <w:t>Del deber de las autoridades de promover, respetar, proteger y garantizar el derecho de acceso a la información pública.</w:t>
            </w:r>
            <w:r w:rsidR="00CB7301" w:rsidRPr="00A65122">
              <w:rPr>
                <w:rFonts w:ascii="Palatino Linotype" w:eastAsiaTheme="minorEastAsia" w:hAnsi="Palatino Linotype"/>
                <w:b/>
                <w:noProof/>
                <w:webHidden/>
                <w:sz w:val="24"/>
                <w:szCs w:val="24"/>
                <w:lang w:val="es-ES_tradnl" w:eastAsia="es-ES"/>
              </w:rPr>
              <w:tab/>
            </w:r>
            <w:r w:rsidR="00CB7301" w:rsidRPr="00A65122">
              <w:rPr>
                <w:rFonts w:ascii="Palatino Linotype" w:eastAsiaTheme="minorEastAsia" w:hAnsi="Palatino Linotype"/>
                <w:b/>
                <w:noProof/>
                <w:webHidden/>
                <w:sz w:val="24"/>
                <w:szCs w:val="24"/>
                <w:lang w:val="es-ES_tradnl" w:eastAsia="es-ES"/>
              </w:rPr>
              <w:fldChar w:fldCharType="begin"/>
            </w:r>
            <w:r w:rsidR="00CB7301" w:rsidRPr="00A65122">
              <w:rPr>
                <w:rFonts w:ascii="Palatino Linotype" w:eastAsiaTheme="minorEastAsia" w:hAnsi="Palatino Linotype"/>
                <w:b/>
                <w:noProof/>
                <w:webHidden/>
                <w:sz w:val="24"/>
                <w:szCs w:val="24"/>
                <w:lang w:val="es-ES_tradnl" w:eastAsia="es-ES"/>
              </w:rPr>
              <w:instrText xml:space="preserve"> PAGEREF _Toc33793855 \h </w:instrText>
            </w:r>
            <w:r w:rsidR="00CB7301" w:rsidRPr="00A65122">
              <w:rPr>
                <w:rFonts w:ascii="Palatino Linotype" w:eastAsiaTheme="minorEastAsia" w:hAnsi="Palatino Linotype"/>
                <w:b/>
                <w:noProof/>
                <w:webHidden/>
                <w:sz w:val="24"/>
                <w:szCs w:val="24"/>
                <w:lang w:val="es-ES_tradnl" w:eastAsia="es-ES"/>
              </w:rPr>
            </w:r>
            <w:r w:rsidR="00CB7301" w:rsidRPr="00A65122">
              <w:rPr>
                <w:rFonts w:ascii="Palatino Linotype" w:eastAsiaTheme="minorEastAsia" w:hAnsi="Palatino Linotype"/>
                <w:b/>
                <w:noProof/>
                <w:webHidden/>
                <w:sz w:val="24"/>
                <w:szCs w:val="24"/>
                <w:lang w:val="es-ES_tradnl" w:eastAsia="es-ES"/>
              </w:rPr>
              <w:fldChar w:fldCharType="separate"/>
            </w:r>
            <w:r w:rsidR="00A65122" w:rsidRPr="00A65122">
              <w:rPr>
                <w:rFonts w:ascii="Palatino Linotype" w:eastAsiaTheme="minorEastAsia" w:hAnsi="Palatino Linotype"/>
                <w:b/>
                <w:noProof/>
                <w:webHidden/>
                <w:sz w:val="24"/>
                <w:szCs w:val="24"/>
                <w:lang w:val="es-ES_tradnl" w:eastAsia="es-ES"/>
              </w:rPr>
              <w:t>10</w:t>
            </w:r>
            <w:r w:rsidR="00CB7301" w:rsidRPr="00A65122">
              <w:rPr>
                <w:rFonts w:ascii="Palatino Linotype" w:eastAsiaTheme="minorEastAsia" w:hAnsi="Palatino Linotype"/>
                <w:b/>
                <w:noProof/>
                <w:webHidden/>
                <w:sz w:val="24"/>
                <w:szCs w:val="24"/>
                <w:lang w:val="es-ES_tradnl" w:eastAsia="es-ES"/>
              </w:rPr>
              <w:fldChar w:fldCharType="end"/>
            </w:r>
          </w:hyperlink>
        </w:p>
        <w:p w:rsidR="00CB7301" w:rsidRPr="00A65122" w:rsidRDefault="00C15FF9" w:rsidP="00CB7301">
          <w:pPr>
            <w:tabs>
              <w:tab w:val="left" w:pos="660"/>
              <w:tab w:val="right" w:leader="dot" w:pos="8779"/>
            </w:tabs>
            <w:spacing w:after="100" w:line="360" w:lineRule="auto"/>
            <w:ind w:left="426" w:hanging="426"/>
            <w:rPr>
              <w:rFonts w:ascii="Palatino Linotype" w:eastAsiaTheme="minorEastAsia" w:hAnsi="Palatino Linotype"/>
              <w:b/>
              <w:noProof/>
              <w:sz w:val="24"/>
              <w:szCs w:val="24"/>
              <w:lang w:eastAsia="es-MX"/>
            </w:rPr>
          </w:pPr>
          <w:hyperlink w:anchor="_Toc33793856" w:history="1">
            <w:r w:rsidR="00CB7301" w:rsidRPr="00A65122">
              <w:rPr>
                <w:rFonts w:ascii="Palatino Linotype" w:eastAsia="Times New Roman" w:hAnsi="Palatino Linotype" w:cstheme="majorBidi"/>
                <w:b/>
                <w:noProof/>
                <w:sz w:val="24"/>
                <w:szCs w:val="24"/>
                <w:lang w:val="es-ES_tradnl" w:eastAsia="es-ES"/>
              </w:rPr>
              <w:t>II.</w:t>
            </w:r>
            <w:r w:rsidR="00CB7301" w:rsidRPr="00A65122">
              <w:rPr>
                <w:rFonts w:ascii="Palatino Linotype" w:eastAsiaTheme="minorEastAsia" w:hAnsi="Palatino Linotype"/>
                <w:b/>
                <w:noProof/>
                <w:sz w:val="24"/>
                <w:szCs w:val="24"/>
                <w:lang w:eastAsia="es-MX"/>
              </w:rPr>
              <w:tab/>
            </w:r>
            <w:r w:rsidR="00CB7301" w:rsidRPr="00A65122">
              <w:rPr>
                <w:rFonts w:ascii="Palatino Linotype" w:eastAsia="Times New Roman" w:hAnsi="Palatino Linotype" w:cstheme="majorBidi"/>
                <w:b/>
                <w:noProof/>
                <w:sz w:val="24"/>
                <w:szCs w:val="24"/>
                <w:lang w:val="es-ES_tradnl" w:eastAsia="es-ES"/>
              </w:rPr>
              <w:t>Sobre la respuesta que se emita a la solicitud.</w:t>
            </w:r>
            <w:r w:rsidR="00CB7301" w:rsidRPr="00A65122">
              <w:rPr>
                <w:rFonts w:ascii="Palatino Linotype" w:eastAsiaTheme="minorEastAsia" w:hAnsi="Palatino Linotype"/>
                <w:b/>
                <w:noProof/>
                <w:webHidden/>
                <w:sz w:val="24"/>
                <w:szCs w:val="24"/>
                <w:lang w:val="es-ES_tradnl" w:eastAsia="es-ES"/>
              </w:rPr>
              <w:tab/>
            </w:r>
            <w:r w:rsidR="00CB7301" w:rsidRPr="00A65122">
              <w:rPr>
                <w:rFonts w:ascii="Palatino Linotype" w:eastAsiaTheme="minorEastAsia" w:hAnsi="Palatino Linotype"/>
                <w:b/>
                <w:noProof/>
                <w:webHidden/>
                <w:sz w:val="24"/>
                <w:szCs w:val="24"/>
                <w:lang w:val="es-ES_tradnl" w:eastAsia="es-ES"/>
              </w:rPr>
              <w:fldChar w:fldCharType="begin"/>
            </w:r>
            <w:r w:rsidR="00CB7301" w:rsidRPr="00A65122">
              <w:rPr>
                <w:rFonts w:ascii="Palatino Linotype" w:eastAsiaTheme="minorEastAsia" w:hAnsi="Palatino Linotype"/>
                <w:b/>
                <w:noProof/>
                <w:webHidden/>
                <w:sz w:val="24"/>
                <w:szCs w:val="24"/>
                <w:lang w:val="es-ES_tradnl" w:eastAsia="es-ES"/>
              </w:rPr>
              <w:instrText xml:space="preserve"> PAGEREF _Toc33793856 \h </w:instrText>
            </w:r>
            <w:r w:rsidR="00CB7301" w:rsidRPr="00A65122">
              <w:rPr>
                <w:rFonts w:ascii="Palatino Linotype" w:eastAsiaTheme="minorEastAsia" w:hAnsi="Palatino Linotype"/>
                <w:b/>
                <w:noProof/>
                <w:webHidden/>
                <w:sz w:val="24"/>
                <w:szCs w:val="24"/>
                <w:lang w:val="es-ES_tradnl" w:eastAsia="es-ES"/>
              </w:rPr>
            </w:r>
            <w:r w:rsidR="00CB7301" w:rsidRPr="00A65122">
              <w:rPr>
                <w:rFonts w:ascii="Palatino Linotype" w:eastAsiaTheme="minorEastAsia" w:hAnsi="Palatino Linotype"/>
                <w:b/>
                <w:noProof/>
                <w:webHidden/>
                <w:sz w:val="24"/>
                <w:szCs w:val="24"/>
                <w:lang w:val="es-ES_tradnl" w:eastAsia="es-ES"/>
              </w:rPr>
              <w:fldChar w:fldCharType="separate"/>
            </w:r>
            <w:r w:rsidR="00A65122" w:rsidRPr="00A65122">
              <w:rPr>
                <w:rFonts w:ascii="Palatino Linotype" w:eastAsiaTheme="minorEastAsia" w:hAnsi="Palatino Linotype"/>
                <w:b/>
                <w:noProof/>
                <w:webHidden/>
                <w:sz w:val="24"/>
                <w:szCs w:val="24"/>
                <w:lang w:val="es-ES_tradnl" w:eastAsia="es-ES"/>
              </w:rPr>
              <w:t>20</w:t>
            </w:r>
            <w:r w:rsidR="00CB7301" w:rsidRPr="00A65122">
              <w:rPr>
                <w:rFonts w:ascii="Palatino Linotype" w:eastAsiaTheme="minorEastAsia" w:hAnsi="Palatino Linotype"/>
                <w:b/>
                <w:noProof/>
                <w:webHidden/>
                <w:sz w:val="24"/>
                <w:szCs w:val="24"/>
                <w:lang w:val="es-ES_tradnl" w:eastAsia="es-ES"/>
              </w:rPr>
              <w:fldChar w:fldCharType="end"/>
            </w:r>
          </w:hyperlink>
        </w:p>
        <w:p w:rsidR="00CB7301" w:rsidRPr="00A65122" w:rsidRDefault="00C15FF9" w:rsidP="00CB7301">
          <w:pPr>
            <w:tabs>
              <w:tab w:val="left" w:pos="480"/>
              <w:tab w:val="right" w:leader="dot" w:pos="8779"/>
            </w:tabs>
            <w:spacing w:after="100" w:line="360" w:lineRule="auto"/>
            <w:ind w:left="426" w:hanging="426"/>
            <w:rPr>
              <w:rFonts w:ascii="Palatino Linotype" w:eastAsiaTheme="minorEastAsia" w:hAnsi="Palatino Linotype"/>
              <w:b/>
              <w:noProof/>
              <w:sz w:val="24"/>
              <w:szCs w:val="24"/>
              <w:lang w:eastAsia="es-MX"/>
            </w:rPr>
          </w:pPr>
          <w:hyperlink w:anchor="_Toc33793857" w:history="1">
            <w:r w:rsidR="00CB7301" w:rsidRPr="00A65122">
              <w:rPr>
                <w:rFonts w:ascii="Palatino Linotype" w:eastAsia="Times New Roman" w:hAnsi="Palatino Linotype" w:cstheme="majorBidi"/>
                <w:b/>
                <w:noProof/>
                <w:sz w:val="24"/>
                <w:szCs w:val="24"/>
                <w:lang w:val="es-ES_tradnl" w:eastAsia="es-ES"/>
              </w:rPr>
              <w:t>IV. Análisis al que debe someterse la información antes de su entrega.</w:t>
            </w:r>
            <w:r w:rsidR="00CB7301" w:rsidRPr="00A65122">
              <w:rPr>
                <w:rFonts w:ascii="Palatino Linotype" w:eastAsiaTheme="minorEastAsia" w:hAnsi="Palatino Linotype"/>
                <w:b/>
                <w:noProof/>
                <w:webHidden/>
                <w:sz w:val="24"/>
                <w:szCs w:val="24"/>
                <w:lang w:val="es-ES_tradnl" w:eastAsia="es-ES"/>
              </w:rPr>
              <w:tab/>
            </w:r>
            <w:r w:rsidR="00CB7301" w:rsidRPr="00A65122">
              <w:rPr>
                <w:rFonts w:ascii="Palatino Linotype" w:eastAsiaTheme="minorEastAsia" w:hAnsi="Palatino Linotype"/>
                <w:b/>
                <w:noProof/>
                <w:webHidden/>
                <w:sz w:val="24"/>
                <w:szCs w:val="24"/>
                <w:lang w:val="es-ES_tradnl" w:eastAsia="es-ES"/>
              </w:rPr>
              <w:fldChar w:fldCharType="begin"/>
            </w:r>
            <w:r w:rsidR="00CB7301" w:rsidRPr="00A65122">
              <w:rPr>
                <w:rFonts w:ascii="Palatino Linotype" w:eastAsiaTheme="minorEastAsia" w:hAnsi="Palatino Linotype"/>
                <w:b/>
                <w:noProof/>
                <w:webHidden/>
                <w:sz w:val="24"/>
                <w:szCs w:val="24"/>
                <w:lang w:val="es-ES_tradnl" w:eastAsia="es-ES"/>
              </w:rPr>
              <w:instrText xml:space="preserve"> PAGEREF _Toc33793857 \h </w:instrText>
            </w:r>
            <w:r w:rsidR="00CB7301" w:rsidRPr="00A65122">
              <w:rPr>
                <w:rFonts w:ascii="Palatino Linotype" w:eastAsiaTheme="minorEastAsia" w:hAnsi="Palatino Linotype"/>
                <w:b/>
                <w:noProof/>
                <w:webHidden/>
                <w:sz w:val="24"/>
                <w:szCs w:val="24"/>
                <w:lang w:val="es-ES_tradnl" w:eastAsia="es-ES"/>
              </w:rPr>
            </w:r>
            <w:r w:rsidR="00CB7301" w:rsidRPr="00A65122">
              <w:rPr>
                <w:rFonts w:ascii="Palatino Linotype" w:eastAsiaTheme="minorEastAsia" w:hAnsi="Palatino Linotype"/>
                <w:b/>
                <w:noProof/>
                <w:webHidden/>
                <w:sz w:val="24"/>
                <w:szCs w:val="24"/>
                <w:lang w:val="es-ES_tradnl" w:eastAsia="es-ES"/>
              </w:rPr>
              <w:fldChar w:fldCharType="separate"/>
            </w:r>
            <w:r w:rsidR="00A65122" w:rsidRPr="00A65122">
              <w:rPr>
                <w:rFonts w:ascii="Palatino Linotype" w:eastAsiaTheme="minorEastAsia" w:hAnsi="Palatino Linotype"/>
                <w:b/>
                <w:noProof/>
                <w:webHidden/>
                <w:sz w:val="24"/>
                <w:szCs w:val="24"/>
                <w:lang w:val="es-ES_tradnl" w:eastAsia="es-ES"/>
              </w:rPr>
              <w:t>26</w:t>
            </w:r>
            <w:r w:rsidR="00CB7301" w:rsidRPr="00A65122">
              <w:rPr>
                <w:rFonts w:ascii="Palatino Linotype" w:eastAsiaTheme="minorEastAsia" w:hAnsi="Palatino Linotype"/>
                <w:b/>
                <w:noProof/>
                <w:webHidden/>
                <w:sz w:val="24"/>
                <w:szCs w:val="24"/>
                <w:lang w:val="es-ES_tradnl" w:eastAsia="es-ES"/>
              </w:rPr>
              <w:fldChar w:fldCharType="end"/>
            </w:r>
          </w:hyperlink>
        </w:p>
        <w:p w:rsidR="00CB7301" w:rsidRPr="00A65122" w:rsidRDefault="00C15FF9" w:rsidP="00CB7301">
          <w:pPr>
            <w:tabs>
              <w:tab w:val="left" w:pos="660"/>
              <w:tab w:val="right" w:leader="dot" w:pos="8779"/>
            </w:tabs>
            <w:spacing w:after="100" w:line="360" w:lineRule="auto"/>
            <w:ind w:left="426" w:hanging="426"/>
            <w:rPr>
              <w:rFonts w:ascii="Palatino Linotype" w:eastAsiaTheme="minorEastAsia" w:hAnsi="Palatino Linotype"/>
              <w:b/>
              <w:noProof/>
              <w:sz w:val="24"/>
              <w:szCs w:val="24"/>
              <w:lang w:eastAsia="es-MX"/>
            </w:rPr>
          </w:pPr>
          <w:hyperlink w:anchor="_Toc33793858" w:history="1">
            <w:r w:rsidR="00CB7301" w:rsidRPr="00A65122">
              <w:rPr>
                <w:rFonts w:ascii="Palatino Linotype" w:eastAsia="Times New Roman" w:hAnsi="Palatino Linotype" w:cstheme="majorBidi"/>
                <w:b/>
                <w:noProof/>
                <w:sz w:val="24"/>
                <w:szCs w:val="24"/>
                <w:lang w:val="es-ES_tradnl" w:eastAsia="es-ES"/>
              </w:rPr>
              <w:t>QUINTO. El cumplimiento a esta resolución es susceptible de ser impugnado.</w:t>
            </w:r>
            <w:r w:rsidR="00CB7301" w:rsidRPr="00A65122">
              <w:rPr>
                <w:rFonts w:ascii="Palatino Linotype" w:eastAsiaTheme="minorEastAsia" w:hAnsi="Palatino Linotype"/>
                <w:b/>
                <w:noProof/>
                <w:webHidden/>
                <w:sz w:val="24"/>
                <w:szCs w:val="24"/>
                <w:lang w:val="es-ES_tradnl" w:eastAsia="es-ES"/>
              </w:rPr>
              <w:tab/>
            </w:r>
            <w:r w:rsidR="00CB7301" w:rsidRPr="00A65122">
              <w:rPr>
                <w:rFonts w:ascii="Palatino Linotype" w:eastAsiaTheme="minorEastAsia" w:hAnsi="Palatino Linotype"/>
                <w:b/>
                <w:noProof/>
                <w:webHidden/>
                <w:sz w:val="24"/>
                <w:szCs w:val="24"/>
                <w:lang w:val="es-ES_tradnl" w:eastAsia="es-ES"/>
              </w:rPr>
              <w:fldChar w:fldCharType="begin"/>
            </w:r>
            <w:r w:rsidR="00CB7301" w:rsidRPr="00A65122">
              <w:rPr>
                <w:rFonts w:ascii="Palatino Linotype" w:eastAsiaTheme="minorEastAsia" w:hAnsi="Palatino Linotype"/>
                <w:b/>
                <w:noProof/>
                <w:webHidden/>
                <w:sz w:val="24"/>
                <w:szCs w:val="24"/>
                <w:lang w:val="es-ES_tradnl" w:eastAsia="es-ES"/>
              </w:rPr>
              <w:instrText xml:space="preserve"> PAGEREF _Toc33793858 \h </w:instrText>
            </w:r>
            <w:r w:rsidR="00CB7301" w:rsidRPr="00A65122">
              <w:rPr>
                <w:rFonts w:ascii="Palatino Linotype" w:eastAsiaTheme="minorEastAsia" w:hAnsi="Palatino Linotype"/>
                <w:b/>
                <w:noProof/>
                <w:webHidden/>
                <w:sz w:val="24"/>
                <w:szCs w:val="24"/>
                <w:lang w:val="es-ES_tradnl" w:eastAsia="es-ES"/>
              </w:rPr>
            </w:r>
            <w:r w:rsidR="00CB7301" w:rsidRPr="00A65122">
              <w:rPr>
                <w:rFonts w:ascii="Palatino Linotype" w:eastAsiaTheme="minorEastAsia" w:hAnsi="Palatino Linotype"/>
                <w:b/>
                <w:noProof/>
                <w:webHidden/>
                <w:sz w:val="24"/>
                <w:szCs w:val="24"/>
                <w:lang w:val="es-ES_tradnl" w:eastAsia="es-ES"/>
              </w:rPr>
              <w:fldChar w:fldCharType="separate"/>
            </w:r>
            <w:r w:rsidR="00A65122" w:rsidRPr="00A65122">
              <w:rPr>
                <w:rFonts w:ascii="Palatino Linotype" w:eastAsiaTheme="minorEastAsia" w:hAnsi="Palatino Linotype"/>
                <w:b/>
                <w:noProof/>
                <w:webHidden/>
                <w:sz w:val="24"/>
                <w:szCs w:val="24"/>
                <w:lang w:val="es-ES_tradnl" w:eastAsia="es-ES"/>
              </w:rPr>
              <w:t>33</w:t>
            </w:r>
            <w:r w:rsidR="00CB7301" w:rsidRPr="00A65122">
              <w:rPr>
                <w:rFonts w:ascii="Palatino Linotype" w:eastAsiaTheme="minorEastAsia" w:hAnsi="Palatino Linotype"/>
                <w:b/>
                <w:noProof/>
                <w:webHidden/>
                <w:sz w:val="24"/>
                <w:szCs w:val="24"/>
                <w:lang w:val="es-ES_tradnl" w:eastAsia="es-ES"/>
              </w:rPr>
              <w:fldChar w:fldCharType="end"/>
            </w:r>
          </w:hyperlink>
        </w:p>
        <w:p w:rsidR="00CB7301" w:rsidRPr="00A65122" w:rsidRDefault="00C15FF9" w:rsidP="00CB7301">
          <w:pPr>
            <w:tabs>
              <w:tab w:val="left" w:pos="660"/>
              <w:tab w:val="right" w:leader="dot" w:pos="8779"/>
            </w:tabs>
            <w:spacing w:after="100" w:line="360" w:lineRule="auto"/>
            <w:ind w:left="426" w:hanging="426"/>
            <w:rPr>
              <w:rFonts w:ascii="Palatino Linotype" w:eastAsiaTheme="minorEastAsia" w:hAnsi="Palatino Linotype"/>
              <w:b/>
              <w:noProof/>
              <w:sz w:val="24"/>
              <w:szCs w:val="24"/>
              <w:lang w:eastAsia="es-MX"/>
            </w:rPr>
          </w:pPr>
          <w:hyperlink w:anchor="_Toc33793859" w:history="1">
            <w:r w:rsidR="00CB7301" w:rsidRPr="00A65122">
              <w:rPr>
                <w:rFonts w:ascii="Palatino Linotype" w:eastAsia="MS Gothic" w:hAnsi="Palatino Linotype" w:cstheme="majorBidi"/>
                <w:b/>
                <w:noProof/>
                <w:sz w:val="24"/>
                <w:szCs w:val="24"/>
                <w:lang w:val="es-ES_tradnl" w:eastAsia="es-ES"/>
              </w:rPr>
              <w:t>SEXTO. Vista a los órganos de control interno.</w:t>
            </w:r>
            <w:r w:rsidR="00CB7301" w:rsidRPr="00A65122">
              <w:rPr>
                <w:rFonts w:ascii="Palatino Linotype" w:eastAsiaTheme="minorEastAsia" w:hAnsi="Palatino Linotype"/>
                <w:b/>
                <w:noProof/>
                <w:webHidden/>
                <w:sz w:val="24"/>
                <w:szCs w:val="24"/>
                <w:lang w:val="es-ES_tradnl" w:eastAsia="es-ES"/>
              </w:rPr>
              <w:tab/>
            </w:r>
            <w:r w:rsidR="00CB7301" w:rsidRPr="00A65122">
              <w:rPr>
                <w:rFonts w:ascii="Palatino Linotype" w:eastAsiaTheme="minorEastAsia" w:hAnsi="Palatino Linotype"/>
                <w:b/>
                <w:noProof/>
                <w:webHidden/>
                <w:sz w:val="24"/>
                <w:szCs w:val="24"/>
                <w:lang w:val="es-ES_tradnl" w:eastAsia="es-ES"/>
              </w:rPr>
              <w:fldChar w:fldCharType="begin"/>
            </w:r>
            <w:r w:rsidR="00CB7301" w:rsidRPr="00A65122">
              <w:rPr>
                <w:rFonts w:ascii="Palatino Linotype" w:eastAsiaTheme="minorEastAsia" w:hAnsi="Palatino Linotype"/>
                <w:b/>
                <w:noProof/>
                <w:webHidden/>
                <w:sz w:val="24"/>
                <w:szCs w:val="24"/>
                <w:lang w:val="es-ES_tradnl" w:eastAsia="es-ES"/>
              </w:rPr>
              <w:instrText xml:space="preserve"> PAGEREF _Toc33793859 \h </w:instrText>
            </w:r>
            <w:r w:rsidR="00CB7301" w:rsidRPr="00A65122">
              <w:rPr>
                <w:rFonts w:ascii="Palatino Linotype" w:eastAsiaTheme="minorEastAsia" w:hAnsi="Palatino Linotype"/>
                <w:b/>
                <w:noProof/>
                <w:webHidden/>
                <w:sz w:val="24"/>
                <w:szCs w:val="24"/>
                <w:lang w:val="es-ES_tradnl" w:eastAsia="es-ES"/>
              </w:rPr>
            </w:r>
            <w:r w:rsidR="00CB7301" w:rsidRPr="00A65122">
              <w:rPr>
                <w:rFonts w:ascii="Palatino Linotype" w:eastAsiaTheme="minorEastAsia" w:hAnsi="Palatino Linotype"/>
                <w:b/>
                <w:noProof/>
                <w:webHidden/>
                <w:sz w:val="24"/>
                <w:szCs w:val="24"/>
                <w:lang w:val="es-ES_tradnl" w:eastAsia="es-ES"/>
              </w:rPr>
              <w:fldChar w:fldCharType="separate"/>
            </w:r>
            <w:r w:rsidR="00A65122" w:rsidRPr="00A65122">
              <w:rPr>
                <w:rFonts w:ascii="Palatino Linotype" w:eastAsiaTheme="minorEastAsia" w:hAnsi="Palatino Linotype"/>
                <w:b/>
                <w:noProof/>
                <w:webHidden/>
                <w:sz w:val="24"/>
                <w:szCs w:val="24"/>
                <w:lang w:val="es-ES_tradnl" w:eastAsia="es-ES"/>
              </w:rPr>
              <w:t>35</w:t>
            </w:r>
            <w:r w:rsidR="00CB7301" w:rsidRPr="00A65122">
              <w:rPr>
                <w:rFonts w:ascii="Palatino Linotype" w:eastAsiaTheme="minorEastAsia" w:hAnsi="Palatino Linotype"/>
                <w:b/>
                <w:noProof/>
                <w:webHidden/>
                <w:sz w:val="24"/>
                <w:szCs w:val="24"/>
                <w:lang w:val="es-ES_tradnl" w:eastAsia="es-ES"/>
              </w:rPr>
              <w:fldChar w:fldCharType="end"/>
            </w:r>
          </w:hyperlink>
        </w:p>
        <w:p w:rsidR="00CB7301" w:rsidRPr="00A65122" w:rsidRDefault="00C15FF9" w:rsidP="00CB7301">
          <w:pPr>
            <w:tabs>
              <w:tab w:val="left" w:pos="480"/>
              <w:tab w:val="right" w:leader="dot" w:pos="8779"/>
            </w:tabs>
            <w:spacing w:after="100" w:line="360" w:lineRule="auto"/>
            <w:ind w:left="426" w:hanging="426"/>
            <w:rPr>
              <w:rFonts w:ascii="Palatino Linotype" w:eastAsiaTheme="minorEastAsia" w:hAnsi="Palatino Linotype"/>
              <w:b/>
              <w:noProof/>
              <w:sz w:val="24"/>
              <w:szCs w:val="24"/>
              <w:lang w:eastAsia="es-MX"/>
            </w:rPr>
          </w:pPr>
          <w:hyperlink w:anchor="_Toc33793860" w:history="1">
            <w:r w:rsidR="00CB7301" w:rsidRPr="00A65122">
              <w:rPr>
                <w:rFonts w:ascii="Palatino Linotype" w:eastAsiaTheme="majorEastAsia" w:hAnsi="Palatino Linotype" w:cstheme="majorBidi"/>
                <w:b/>
                <w:noProof/>
                <w:sz w:val="24"/>
                <w:szCs w:val="24"/>
                <w:lang w:val="es-ES_tradnl" w:eastAsia="es-ES"/>
              </w:rPr>
              <w:t>I. De la clasificación de la información.</w:t>
            </w:r>
            <w:r w:rsidR="00CB7301" w:rsidRPr="00A65122">
              <w:rPr>
                <w:rFonts w:ascii="Palatino Linotype" w:eastAsiaTheme="minorEastAsia" w:hAnsi="Palatino Linotype"/>
                <w:b/>
                <w:noProof/>
                <w:webHidden/>
                <w:sz w:val="24"/>
                <w:szCs w:val="24"/>
                <w:lang w:val="es-ES_tradnl" w:eastAsia="es-ES"/>
              </w:rPr>
              <w:tab/>
            </w:r>
            <w:r w:rsidR="00CB7301" w:rsidRPr="00A65122">
              <w:rPr>
                <w:rFonts w:ascii="Palatino Linotype" w:eastAsiaTheme="minorEastAsia" w:hAnsi="Palatino Linotype"/>
                <w:b/>
                <w:noProof/>
                <w:webHidden/>
                <w:sz w:val="24"/>
                <w:szCs w:val="24"/>
                <w:lang w:val="es-ES_tradnl" w:eastAsia="es-ES"/>
              </w:rPr>
              <w:fldChar w:fldCharType="begin"/>
            </w:r>
            <w:r w:rsidR="00CB7301" w:rsidRPr="00A65122">
              <w:rPr>
                <w:rFonts w:ascii="Palatino Linotype" w:eastAsiaTheme="minorEastAsia" w:hAnsi="Palatino Linotype"/>
                <w:b/>
                <w:noProof/>
                <w:webHidden/>
                <w:sz w:val="24"/>
                <w:szCs w:val="24"/>
                <w:lang w:val="es-ES_tradnl" w:eastAsia="es-ES"/>
              </w:rPr>
              <w:instrText xml:space="preserve"> PAGEREF _Toc33793860 \h </w:instrText>
            </w:r>
            <w:r w:rsidR="00CB7301" w:rsidRPr="00A65122">
              <w:rPr>
                <w:rFonts w:ascii="Palatino Linotype" w:eastAsiaTheme="minorEastAsia" w:hAnsi="Palatino Linotype"/>
                <w:b/>
                <w:noProof/>
                <w:webHidden/>
                <w:sz w:val="24"/>
                <w:szCs w:val="24"/>
                <w:lang w:val="es-ES_tradnl" w:eastAsia="es-ES"/>
              </w:rPr>
            </w:r>
            <w:r w:rsidR="00CB7301" w:rsidRPr="00A65122">
              <w:rPr>
                <w:rFonts w:ascii="Palatino Linotype" w:eastAsiaTheme="minorEastAsia" w:hAnsi="Palatino Linotype"/>
                <w:b/>
                <w:noProof/>
                <w:webHidden/>
                <w:sz w:val="24"/>
                <w:szCs w:val="24"/>
                <w:lang w:val="es-ES_tradnl" w:eastAsia="es-ES"/>
              </w:rPr>
              <w:fldChar w:fldCharType="separate"/>
            </w:r>
            <w:r w:rsidR="00A65122" w:rsidRPr="00A65122">
              <w:rPr>
                <w:rFonts w:ascii="Palatino Linotype" w:eastAsiaTheme="minorEastAsia" w:hAnsi="Palatino Linotype"/>
                <w:b/>
                <w:noProof/>
                <w:webHidden/>
                <w:sz w:val="24"/>
                <w:szCs w:val="24"/>
                <w:lang w:val="es-ES_tradnl" w:eastAsia="es-ES"/>
              </w:rPr>
              <w:t>39</w:t>
            </w:r>
            <w:r w:rsidR="00CB7301" w:rsidRPr="00A65122">
              <w:rPr>
                <w:rFonts w:ascii="Palatino Linotype" w:eastAsiaTheme="minorEastAsia" w:hAnsi="Palatino Linotype"/>
                <w:b/>
                <w:noProof/>
                <w:webHidden/>
                <w:sz w:val="24"/>
                <w:szCs w:val="24"/>
                <w:lang w:val="es-ES_tradnl" w:eastAsia="es-ES"/>
              </w:rPr>
              <w:fldChar w:fldCharType="end"/>
            </w:r>
          </w:hyperlink>
        </w:p>
        <w:p w:rsidR="00CB7301" w:rsidRPr="00A65122" w:rsidRDefault="00C15FF9" w:rsidP="00CB7301">
          <w:pPr>
            <w:tabs>
              <w:tab w:val="left" w:pos="660"/>
              <w:tab w:val="right" w:leader="dot" w:pos="8779"/>
            </w:tabs>
            <w:spacing w:after="100" w:line="360" w:lineRule="auto"/>
            <w:ind w:left="426" w:hanging="426"/>
            <w:rPr>
              <w:rFonts w:ascii="Palatino Linotype" w:eastAsiaTheme="minorEastAsia" w:hAnsi="Palatino Linotype"/>
              <w:b/>
              <w:noProof/>
              <w:sz w:val="24"/>
              <w:szCs w:val="24"/>
              <w:lang w:eastAsia="es-MX"/>
            </w:rPr>
          </w:pPr>
          <w:hyperlink w:anchor="_Toc33793861" w:history="1">
            <w:r w:rsidR="00CB7301" w:rsidRPr="00A65122">
              <w:rPr>
                <w:rFonts w:ascii="Palatino Linotype" w:eastAsiaTheme="majorEastAsia" w:hAnsi="Palatino Linotype" w:cstheme="majorBidi"/>
                <w:b/>
                <w:noProof/>
                <w:sz w:val="24"/>
                <w:szCs w:val="24"/>
                <w:lang w:val="es-ES_tradnl" w:eastAsia="es-ES"/>
              </w:rPr>
              <w:t>a)</w:t>
            </w:r>
            <w:r w:rsidR="00CB7301" w:rsidRPr="00A65122">
              <w:rPr>
                <w:rFonts w:ascii="Palatino Linotype" w:eastAsiaTheme="minorEastAsia" w:hAnsi="Palatino Linotype"/>
                <w:b/>
                <w:noProof/>
                <w:sz w:val="24"/>
                <w:szCs w:val="24"/>
                <w:lang w:eastAsia="es-MX"/>
              </w:rPr>
              <w:tab/>
            </w:r>
            <w:r w:rsidR="00CB7301" w:rsidRPr="00A65122">
              <w:rPr>
                <w:rFonts w:ascii="Palatino Linotype" w:eastAsiaTheme="majorEastAsia" w:hAnsi="Palatino Linotype" w:cstheme="majorBidi"/>
                <w:b/>
                <w:noProof/>
                <w:sz w:val="24"/>
                <w:szCs w:val="24"/>
                <w:lang w:val="es-ES_tradnl" w:eastAsia="es-ES"/>
              </w:rPr>
              <w:t>Requisitos previos.</w:t>
            </w:r>
            <w:r w:rsidR="00CB7301" w:rsidRPr="00A65122">
              <w:rPr>
                <w:rFonts w:ascii="Palatino Linotype" w:eastAsiaTheme="minorEastAsia" w:hAnsi="Palatino Linotype"/>
                <w:b/>
                <w:noProof/>
                <w:webHidden/>
                <w:sz w:val="24"/>
                <w:szCs w:val="24"/>
                <w:lang w:val="es-ES_tradnl" w:eastAsia="es-ES"/>
              </w:rPr>
              <w:tab/>
            </w:r>
            <w:r w:rsidR="00CB7301" w:rsidRPr="00A65122">
              <w:rPr>
                <w:rFonts w:ascii="Palatino Linotype" w:eastAsiaTheme="minorEastAsia" w:hAnsi="Palatino Linotype"/>
                <w:b/>
                <w:noProof/>
                <w:webHidden/>
                <w:sz w:val="24"/>
                <w:szCs w:val="24"/>
                <w:lang w:val="es-ES_tradnl" w:eastAsia="es-ES"/>
              </w:rPr>
              <w:fldChar w:fldCharType="begin"/>
            </w:r>
            <w:r w:rsidR="00CB7301" w:rsidRPr="00A65122">
              <w:rPr>
                <w:rFonts w:ascii="Palatino Linotype" w:eastAsiaTheme="minorEastAsia" w:hAnsi="Palatino Linotype"/>
                <w:b/>
                <w:noProof/>
                <w:webHidden/>
                <w:sz w:val="24"/>
                <w:szCs w:val="24"/>
                <w:lang w:val="es-ES_tradnl" w:eastAsia="es-ES"/>
              </w:rPr>
              <w:instrText xml:space="preserve"> PAGEREF _Toc33793861 \h </w:instrText>
            </w:r>
            <w:r w:rsidR="00CB7301" w:rsidRPr="00A65122">
              <w:rPr>
                <w:rFonts w:ascii="Palatino Linotype" w:eastAsiaTheme="minorEastAsia" w:hAnsi="Palatino Linotype"/>
                <w:b/>
                <w:noProof/>
                <w:webHidden/>
                <w:sz w:val="24"/>
                <w:szCs w:val="24"/>
                <w:lang w:val="es-ES_tradnl" w:eastAsia="es-ES"/>
              </w:rPr>
            </w:r>
            <w:r w:rsidR="00CB7301" w:rsidRPr="00A65122">
              <w:rPr>
                <w:rFonts w:ascii="Palatino Linotype" w:eastAsiaTheme="minorEastAsia" w:hAnsi="Palatino Linotype"/>
                <w:b/>
                <w:noProof/>
                <w:webHidden/>
                <w:sz w:val="24"/>
                <w:szCs w:val="24"/>
                <w:lang w:val="es-ES_tradnl" w:eastAsia="es-ES"/>
              </w:rPr>
              <w:fldChar w:fldCharType="separate"/>
            </w:r>
            <w:r w:rsidR="00A65122" w:rsidRPr="00A65122">
              <w:rPr>
                <w:rFonts w:ascii="Palatino Linotype" w:eastAsiaTheme="minorEastAsia" w:hAnsi="Palatino Linotype"/>
                <w:b/>
                <w:noProof/>
                <w:webHidden/>
                <w:sz w:val="24"/>
                <w:szCs w:val="24"/>
                <w:lang w:val="es-ES_tradnl" w:eastAsia="es-ES"/>
              </w:rPr>
              <w:t>41</w:t>
            </w:r>
            <w:r w:rsidR="00CB7301" w:rsidRPr="00A65122">
              <w:rPr>
                <w:rFonts w:ascii="Palatino Linotype" w:eastAsiaTheme="minorEastAsia" w:hAnsi="Palatino Linotype"/>
                <w:b/>
                <w:noProof/>
                <w:webHidden/>
                <w:sz w:val="24"/>
                <w:szCs w:val="24"/>
                <w:lang w:val="es-ES_tradnl" w:eastAsia="es-ES"/>
              </w:rPr>
              <w:fldChar w:fldCharType="end"/>
            </w:r>
          </w:hyperlink>
        </w:p>
        <w:p w:rsidR="00CB7301" w:rsidRPr="00A65122" w:rsidRDefault="00C15FF9" w:rsidP="00CB7301">
          <w:pPr>
            <w:tabs>
              <w:tab w:val="left" w:pos="660"/>
              <w:tab w:val="right" w:leader="dot" w:pos="8779"/>
            </w:tabs>
            <w:spacing w:after="100" w:line="360" w:lineRule="auto"/>
            <w:ind w:left="426" w:hanging="426"/>
            <w:rPr>
              <w:rFonts w:ascii="Palatino Linotype" w:eastAsiaTheme="minorEastAsia" w:hAnsi="Palatino Linotype"/>
              <w:b/>
              <w:noProof/>
              <w:sz w:val="24"/>
              <w:szCs w:val="24"/>
              <w:lang w:eastAsia="es-MX"/>
            </w:rPr>
          </w:pPr>
          <w:hyperlink w:anchor="_Toc33793862" w:history="1">
            <w:r w:rsidR="00CB7301" w:rsidRPr="00A65122">
              <w:rPr>
                <w:rFonts w:ascii="Palatino Linotype" w:eastAsiaTheme="majorEastAsia" w:hAnsi="Palatino Linotype" w:cstheme="majorBidi"/>
                <w:b/>
                <w:noProof/>
                <w:sz w:val="24"/>
                <w:szCs w:val="24"/>
                <w:lang w:val="es-ES_tradnl" w:eastAsia="es-ES"/>
              </w:rPr>
              <w:t>b)</w:t>
            </w:r>
            <w:r w:rsidR="00CB7301" w:rsidRPr="00A65122">
              <w:rPr>
                <w:rFonts w:ascii="Palatino Linotype" w:eastAsiaTheme="minorEastAsia" w:hAnsi="Palatino Linotype"/>
                <w:b/>
                <w:noProof/>
                <w:sz w:val="24"/>
                <w:szCs w:val="24"/>
                <w:lang w:eastAsia="es-MX"/>
              </w:rPr>
              <w:tab/>
            </w:r>
            <w:r w:rsidR="00CB7301" w:rsidRPr="00A65122">
              <w:rPr>
                <w:rFonts w:ascii="Palatino Linotype" w:eastAsiaTheme="majorEastAsia" w:hAnsi="Palatino Linotype" w:cstheme="majorBidi"/>
                <w:b/>
                <w:noProof/>
                <w:sz w:val="24"/>
                <w:szCs w:val="24"/>
                <w:lang w:val="es-ES_tradnl" w:eastAsia="es-ES"/>
              </w:rPr>
              <w:t>Supuestos de clasificación.</w:t>
            </w:r>
            <w:r w:rsidR="00CB7301" w:rsidRPr="00A65122">
              <w:rPr>
                <w:rFonts w:ascii="Palatino Linotype" w:eastAsiaTheme="minorEastAsia" w:hAnsi="Palatino Linotype"/>
                <w:b/>
                <w:noProof/>
                <w:webHidden/>
                <w:sz w:val="24"/>
                <w:szCs w:val="24"/>
                <w:lang w:val="es-ES_tradnl" w:eastAsia="es-ES"/>
              </w:rPr>
              <w:tab/>
            </w:r>
            <w:r w:rsidR="00CB7301" w:rsidRPr="00A65122">
              <w:rPr>
                <w:rFonts w:ascii="Palatino Linotype" w:eastAsiaTheme="minorEastAsia" w:hAnsi="Palatino Linotype"/>
                <w:b/>
                <w:noProof/>
                <w:webHidden/>
                <w:sz w:val="24"/>
                <w:szCs w:val="24"/>
                <w:lang w:val="es-ES_tradnl" w:eastAsia="es-ES"/>
              </w:rPr>
              <w:fldChar w:fldCharType="begin"/>
            </w:r>
            <w:r w:rsidR="00CB7301" w:rsidRPr="00A65122">
              <w:rPr>
                <w:rFonts w:ascii="Palatino Linotype" w:eastAsiaTheme="minorEastAsia" w:hAnsi="Palatino Linotype"/>
                <w:b/>
                <w:noProof/>
                <w:webHidden/>
                <w:sz w:val="24"/>
                <w:szCs w:val="24"/>
                <w:lang w:val="es-ES_tradnl" w:eastAsia="es-ES"/>
              </w:rPr>
              <w:instrText xml:space="preserve"> PAGEREF _Toc33793862 \h </w:instrText>
            </w:r>
            <w:r w:rsidR="00CB7301" w:rsidRPr="00A65122">
              <w:rPr>
                <w:rFonts w:ascii="Palatino Linotype" w:eastAsiaTheme="minorEastAsia" w:hAnsi="Palatino Linotype"/>
                <w:b/>
                <w:noProof/>
                <w:webHidden/>
                <w:sz w:val="24"/>
                <w:szCs w:val="24"/>
                <w:lang w:val="es-ES_tradnl" w:eastAsia="es-ES"/>
              </w:rPr>
            </w:r>
            <w:r w:rsidR="00CB7301" w:rsidRPr="00A65122">
              <w:rPr>
                <w:rFonts w:ascii="Palatino Linotype" w:eastAsiaTheme="minorEastAsia" w:hAnsi="Palatino Linotype"/>
                <w:b/>
                <w:noProof/>
                <w:webHidden/>
                <w:sz w:val="24"/>
                <w:szCs w:val="24"/>
                <w:lang w:val="es-ES_tradnl" w:eastAsia="es-ES"/>
              </w:rPr>
              <w:fldChar w:fldCharType="separate"/>
            </w:r>
            <w:r w:rsidR="00A65122" w:rsidRPr="00A65122">
              <w:rPr>
                <w:rFonts w:ascii="Palatino Linotype" w:eastAsiaTheme="minorEastAsia" w:hAnsi="Palatino Linotype"/>
                <w:b/>
                <w:noProof/>
                <w:webHidden/>
                <w:sz w:val="24"/>
                <w:szCs w:val="24"/>
                <w:lang w:val="es-ES_tradnl" w:eastAsia="es-ES"/>
              </w:rPr>
              <w:t>42</w:t>
            </w:r>
            <w:r w:rsidR="00CB7301" w:rsidRPr="00A65122">
              <w:rPr>
                <w:rFonts w:ascii="Palatino Linotype" w:eastAsiaTheme="minorEastAsia" w:hAnsi="Palatino Linotype"/>
                <w:b/>
                <w:noProof/>
                <w:webHidden/>
                <w:sz w:val="24"/>
                <w:szCs w:val="24"/>
                <w:lang w:val="es-ES_tradnl" w:eastAsia="es-ES"/>
              </w:rPr>
              <w:fldChar w:fldCharType="end"/>
            </w:r>
          </w:hyperlink>
        </w:p>
        <w:p w:rsidR="00CB7301" w:rsidRPr="00A65122" w:rsidRDefault="00C15FF9" w:rsidP="00CB7301">
          <w:pPr>
            <w:tabs>
              <w:tab w:val="left" w:pos="660"/>
              <w:tab w:val="right" w:leader="dot" w:pos="8779"/>
            </w:tabs>
            <w:spacing w:after="100" w:line="360" w:lineRule="auto"/>
            <w:ind w:left="426" w:hanging="426"/>
            <w:rPr>
              <w:rFonts w:ascii="Palatino Linotype" w:eastAsiaTheme="minorEastAsia" w:hAnsi="Palatino Linotype"/>
              <w:b/>
              <w:noProof/>
              <w:sz w:val="24"/>
              <w:szCs w:val="24"/>
              <w:lang w:eastAsia="es-MX"/>
            </w:rPr>
          </w:pPr>
          <w:hyperlink w:anchor="_Toc33793863" w:history="1">
            <w:r w:rsidR="00CB7301" w:rsidRPr="00A65122">
              <w:rPr>
                <w:rFonts w:ascii="Palatino Linotype" w:eastAsiaTheme="majorEastAsia" w:hAnsi="Palatino Linotype" w:cstheme="majorBidi"/>
                <w:b/>
                <w:noProof/>
                <w:sz w:val="24"/>
                <w:szCs w:val="24"/>
                <w:lang w:val="es-ES_tradnl" w:eastAsia="es-ES"/>
              </w:rPr>
              <w:t>c)</w:t>
            </w:r>
            <w:r w:rsidR="00CB7301" w:rsidRPr="00A65122">
              <w:rPr>
                <w:rFonts w:ascii="Palatino Linotype" w:eastAsiaTheme="minorEastAsia" w:hAnsi="Palatino Linotype"/>
                <w:b/>
                <w:noProof/>
                <w:sz w:val="24"/>
                <w:szCs w:val="24"/>
                <w:lang w:eastAsia="es-MX"/>
              </w:rPr>
              <w:tab/>
            </w:r>
            <w:r w:rsidR="00CB7301" w:rsidRPr="00A65122">
              <w:rPr>
                <w:rFonts w:ascii="Palatino Linotype" w:eastAsiaTheme="majorEastAsia" w:hAnsi="Palatino Linotype" w:cstheme="majorBidi"/>
                <w:b/>
                <w:noProof/>
                <w:sz w:val="24"/>
                <w:szCs w:val="24"/>
                <w:lang w:val="es-ES_tradnl" w:eastAsia="es-ES"/>
              </w:rPr>
              <w:t>Excepciones a los supuestos de clasificación de la información como reservada.</w:t>
            </w:r>
            <w:r w:rsidR="00CB7301" w:rsidRPr="00A65122">
              <w:rPr>
                <w:rFonts w:ascii="Palatino Linotype" w:eastAsiaTheme="minorEastAsia" w:hAnsi="Palatino Linotype"/>
                <w:b/>
                <w:noProof/>
                <w:webHidden/>
                <w:sz w:val="24"/>
                <w:szCs w:val="24"/>
                <w:lang w:val="es-ES_tradnl" w:eastAsia="es-ES"/>
              </w:rPr>
              <w:tab/>
            </w:r>
            <w:r w:rsidR="00CB7301" w:rsidRPr="00A65122">
              <w:rPr>
                <w:rFonts w:ascii="Palatino Linotype" w:eastAsiaTheme="minorEastAsia" w:hAnsi="Palatino Linotype"/>
                <w:b/>
                <w:noProof/>
                <w:webHidden/>
                <w:sz w:val="24"/>
                <w:szCs w:val="24"/>
                <w:lang w:val="es-ES_tradnl" w:eastAsia="es-ES"/>
              </w:rPr>
              <w:fldChar w:fldCharType="begin"/>
            </w:r>
            <w:r w:rsidR="00CB7301" w:rsidRPr="00A65122">
              <w:rPr>
                <w:rFonts w:ascii="Palatino Linotype" w:eastAsiaTheme="minorEastAsia" w:hAnsi="Palatino Linotype"/>
                <w:b/>
                <w:noProof/>
                <w:webHidden/>
                <w:sz w:val="24"/>
                <w:szCs w:val="24"/>
                <w:lang w:val="es-ES_tradnl" w:eastAsia="es-ES"/>
              </w:rPr>
              <w:instrText xml:space="preserve"> PAGEREF _Toc33793863 \h </w:instrText>
            </w:r>
            <w:r w:rsidR="00CB7301" w:rsidRPr="00A65122">
              <w:rPr>
                <w:rFonts w:ascii="Palatino Linotype" w:eastAsiaTheme="minorEastAsia" w:hAnsi="Palatino Linotype"/>
                <w:b/>
                <w:noProof/>
                <w:webHidden/>
                <w:sz w:val="24"/>
                <w:szCs w:val="24"/>
                <w:lang w:val="es-ES_tradnl" w:eastAsia="es-ES"/>
              </w:rPr>
            </w:r>
            <w:r w:rsidR="00CB7301" w:rsidRPr="00A65122">
              <w:rPr>
                <w:rFonts w:ascii="Palatino Linotype" w:eastAsiaTheme="minorEastAsia" w:hAnsi="Palatino Linotype"/>
                <w:b/>
                <w:noProof/>
                <w:webHidden/>
                <w:sz w:val="24"/>
                <w:szCs w:val="24"/>
                <w:lang w:val="es-ES_tradnl" w:eastAsia="es-ES"/>
              </w:rPr>
              <w:fldChar w:fldCharType="separate"/>
            </w:r>
            <w:r w:rsidR="00A65122" w:rsidRPr="00A65122">
              <w:rPr>
                <w:rFonts w:ascii="Palatino Linotype" w:eastAsiaTheme="minorEastAsia" w:hAnsi="Palatino Linotype"/>
                <w:b/>
                <w:noProof/>
                <w:webHidden/>
                <w:sz w:val="24"/>
                <w:szCs w:val="24"/>
                <w:lang w:val="es-ES_tradnl" w:eastAsia="es-ES"/>
              </w:rPr>
              <w:t>44</w:t>
            </w:r>
            <w:r w:rsidR="00CB7301" w:rsidRPr="00A65122">
              <w:rPr>
                <w:rFonts w:ascii="Palatino Linotype" w:eastAsiaTheme="minorEastAsia" w:hAnsi="Palatino Linotype"/>
                <w:b/>
                <w:noProof/>
                <w:webHidden/>
                <w:sz w:val="24"/>
                <w:szCs w:val="24"/>
                <w:lang w:val="es-ES_tradnl" w:eastAsia="es-ES"/>
              </w:rPr>
              <w:fldChar w:fldCharType="end"/>
            </w:r>
          </w:hyperlink>
        </w:p>
        <w:p w:rsidR="00CB7301" w:rsidRPr="00A65122" w:rsidRDefault="00C15FF9" w:rsidP="00CB7301">
          <w:pPr>
            <w:tabs>
              <w:tab w:val="left" w:pos="660"/>
              <w:tab w:val="right" w:leader="dot" w:pos="8779"/>
            </w:tabs>
            <w:spacing w:after="100" w:line="360" w:lineRule="auto"/>
            <w:ind w:left="426" w:hanging="426"/>
            <w:rPr>
              <w:rFonts w:ascii="Palatino Linotype" w:eastAsiaTheme="minorEastAsia" w:hAnsi="Palatino Linotype"/>
              <w:b/>
              <w:noProof/>
              <w:sz w:val="24"/>
              <w:szCs w:val="24"/>
              <w:lang w:eastAsia="es-MX"/>
            </w:rPr>
          </w:pPr>
          <w:hyperlink w:anchor="_Toc33793864" w:history="1">
            <w:r w:rsidR="00CB7301" w:rsidRPr="00A65122">
              <w:rPr>
                <w:rFonts w:ascii="Palatino Linotype" w:eastAsiaTheme="majorEastAsia" w:hAnsi="Palatino Linotype" w:cstheme="majorBidi"/>
                <w:b/>
                <w:noProof/>
                <w:sz w:val="24"/>
                <w:szCs w:val="24"/>
                <w:lang w:val="es-ES_tradnl" w:eastAsia="es-ES"/>
              </w:rPr>
              <w:t>II. La intervención del Comité de Transparencia.</w:t>
            </w:r>
            <w:r w:rsidR="00CB7301" w:rsidRPr="00A65122">
              <w:rPr>
                <w:rFonts w:ascii="Palatino Linotype" w:eastAsiaTheme="minorEastAsia" w:hAnsi="Palatino Linotype"/>
                <w:b/>
                <w:noProof/>
                <w:webHidden/>
                <w:sz w:val="24"/>
                <w:szCs w:val="24"/>
                <w:lang w:val="es-ES_tradnl" w:eastAsia="es-ES"/>
              </w:rPr>
              <w:tab/>
            </w:r>
            <w:r w:rsidR="00CB7301" w:rsidRPr="00A65122">
              <w:rPr>
                <w:rFonts w:ascii="Palatino Linotype" w:eastAsiaTheme="minorEastAsia" w:hAnsi="Palatino Linotype"/>
                <w:b/>
                <w:noProof/>
                <w:webHidden/>
                <w:sz w:val="24"/>
                <w:szCs w:val="24"/>
                <w:lang w:val="es-ES_tradnl" w:eastAsia="es-ES"/>
              </w:rPr>
              <w:fldChar w:fldCharType="begin"/>
            </w:r>
            <w:r w:rsidR="00CB7301" w:rsidRPr="00A65122">
              <w:rPr>
                <w:rFonts w:ascii="Palatino Linotype" w:eastAsiaTheme="minorEastAsia" w:hAnsi="Palatino Linotype"/>
                <w:b/>
                <w:noProof/>
                <w:webHidden/>
                <w:sz w:val="24"/>
                <w:szCs w:val="24"/>
                <w:lang w:val="es-ES_tradnl" w:eastAsia="es-ES"/>
              </w:rPr>
              <w:instrText xml:space="preserve"> PAGEREF _Toc33793864 \h </w:instrText>
            </w:r>
            <w:r w:rsidR="00CB7301" w:rsidRPr="00A65122">
              <w:rPr>
                <w:rFonts w:ascii="Palatino Linotype" w:eastAsiaTheme="minorEastAsia" w:hAnsi="Palatino Linotype"/>
                <w:b/>
                <w:noProof/>
                <w:webHidden/>
                <w:sz w:val="24"/>
                <w:szCs w:val="24"/>
                <w:lang w:val="es-ES_tradnl" w:eastAsia="es-ES"/>
              </w:rPr>
            </w:r>
            <w:r w:rsidR="00CB7301" w:rsidRPr="00A65122">
              <w:rPr>
                <w:rFonts w:ascii="Palatino Linotype" w:eastAsiaTheme="minorEastAsia" w:hAnsi="Palatino Linotype"/>
                <w:b/>
                <w:noProof/>
                <w:webHidden/>
                <w:sz w:val="24"/>
                <w:szCs w:val="24"/>
                <w:lang w:val="es-ES_tradnl" w:eastAsia="es-ES"/>
              </w:rPr>
              <w:fldChar w:fldCharType="separate"/>
            </w:r>
            <w:r w:rsidR="00A65122" w:rsidRPr="00A65122">
              <w:rPr>
                <w:rFonts w:ascii="Palatino Linotype" w:eastAsiaTheme="minorEastAsia" w:hAnsi="Palatino Linotype"/>
                <w:b/>
                <w:noProof/>
                <w:webHidden/>
                <w:sz w:val="24"/>
                <w:szCs w:val="24"/>
                <w:lang w:val="es-ES_tradnl" w:eastAsia="es-ES"/>
              </w:rPr>
              <w:t>45</w:t>
            </w:r>
            <w:r w:rsidR="00CB7301" w:rsidRPr="00A65122">
              <w:rPr>
                <w:rFonts w:ascii="Palatino Linotype" w:eastAsiaTheme="minorEastAsia" w:hAnsi="Palatino Linotype"/>
                <w:b/>
                <w:noProof/>
                <w:webHidden/>
                <w:sz w:val="24"/>
                <w:szCs w:val="24"/>
                <w:lang w:val="es-ES_tradnl" w:eastAsia="es-ES"/>
              </w:rPr>
              <w:fldChar w:fldCharType="end"/>
            </w:r>
          </w:hyperlink>
        </w:p>
        <w:p w:rsidR="00CB7301" w:rsidRPr="00A65122" w:rsidRDefault="00C15FF9" w:rsidP="00CB7301">
          <w:pPr>
            <w:tabs>
              <w:tab w:val="left" w:pos="480"/>
              <w:tab w:val="right" w:leader="dot" w:pos="8779"/>
            </w:tabs>
            <w:spacing w:after="100" w:line="360" w:lineRule="auto"/>
            <w:ind w:left="426" w:hanging="426"/>
            <w:rPr>
              <w:rFonts w:ascii="Palatino Linotype" w:eastAsiaTheme="minorEastAsia" w:hAnsi="Palatino Linotype"/>
              <w:b/>
              <w:noProof/>
              <w:sz w:val="24"/>
              <w:szCs w:val="24"/>
              <w:lang w:eastAsia="es-MX"/>
            </w:rPr>
          </w:pPr>
          <w:hyperlink w:anchor="_Toc33793865" w:history="1">
            <w:r w:rsidR="00CB7301" w:rsidRPr="00A65122">
              <w:rPr>
                <w:rFonts w:ascii="Palatino Linotype" w:eastAsiaTheme="majorEastAsia" w:hAnsi="Palatino Linotype" w:cstheme="majorBidi"/>
                <w:b/>
                <w:noProof/>
                <w:sz w:val="24"/>
                <w:szCs w:val="24"/>
                <w:lang w:val="es-ES_tradnl" w:eastAsia="es-ES"/>
              </w:rPr>
              <w:t>a)</w:t>
            </w:r>
            <w:r w:rsidR="00CB7301" w:rsidRPr="00A65122">
              <w:rPr>
                <w:rFonts w:ascii="Palatino Linotype" w:eastAsiaTheme="minorEastAsia" w:hAnsi="Palatino Linotype"/>
                <w:b/>
                <w:noProof/>
                <w:sz w:val="24"/>
                <w:szCs w:val="24"/>
                <w:lang w:eastAsia="es-MX"/>
              </w:rPr>
              <w:tab/>
            </w:r>
            <w:r w:rsidR="00CB7301" w:rsidRPr="00A65122">
              <w:rPr>
                <w:rFonts w:ascii="Palatino Linotype" w:eastAsiaTheme="majorEastAsia" w:hAnsi="Palatino Linotype" w:cstheme="majorBidi"/>
                <w:b/>
                <w:noProof/>
                <w:sz w:val="24"/>
                <w:szCs w:val="24"/>
                <w:lang w:val="es-ES_tradnl" w:eastAsia="es-ES"/>
              </w:rPr>
              <w:t>Formalidades para emitir el acuerdo de clasificación.</w:t>
            </w:r>
            <w:r w:rsidR="00CB7301" w:rsidRPr="00A65122">
              <w:rPr>
                <w:rFonts w:ascii="Palatino Linotype" w:eastAsiaTheme="minorEastAsia" w:hAnsi="Palatino Linotype"/>
                <w:b/>
                <w:noProof/>
                <w:webHidden/>
                <w:sz w:val="24"/>
                <w:szCs w:val="24"/>
                <w:lang w:val="es-ES_tradnl" w:eastAsia="es-ES"/>
              </w:rPr>
              <w:tab/>
            </w:r>
            <w:r w:rsidR="00CB7301" w:rsidRPr="00A65122">
              <w:rPr>
                <w:rFonts w:ascii="Palatino Linotype" w:eastAsiaTheme="minorEastAsia" w:hAnsi="Palatino Linotype"/>
                <w:b/>
                <w:noProof/>
                <w:webHidden/>
                <w:sz w:val="24"/>
                <w:szCs w:val="24"/>
                <w:lang w:val="es-ES_tradnl" w:eastAsia="es-ES"/>
              </w:rPr>
              <w:fldChar w:fldCharType="begin"/>
            </w:r>
            <w:r w:rsidR="00CB7301" w:rsidRPr="00A65122">
              <w:rPr>
                <w:rFonts w:ascii="Palatino Linotype" w:eastAsiaTheme="minorEastAsia" w:hAnsi="Palatino Linotype"/>
                <w:b/>
                <w:noProof/>
                <w:webHidden/>
                <w:sz w:val="24"/>
                <w:szCs w:val="24"/>
                <w:lang w:val="es-ES_tradnl" w:eastAsia="es-ES"/>
              </w:rPr>
              <w:instrText xml:space="preserve"> PAGEREF _Toc33793865 \h </w:instrText>
            </w:r>
            <w:r w:rsidR="00CB7301" w:rsidRPr="00A65122">
              <w:rPr>
                <w:rFonts w:ascii="Palatino Linotype" w:eastAsiaTheme="minorEastAsia" w:hAnsi="Palatino Linotype"/>
                <w:b/>
                <w:noProof/>
                <w:webHidden/>
                <w:sz w:val="24"/>
                <w:szCs w:val="24"/>
                <w:lang w:val="es-ES_tradnl" w:eastAsia="es-ES"/>
              </w:rPr>
            </w:r>
            <w:r w:rsidR="00CB7301" w:rsidRPr="00A65122">
              <w:rPr>
                <w:rFonts w:ascii="Palatino Linotype" w:eastAsiaTheme="minorEastAsia" w:hAnsi="Palatino Linotype"/>
                <w:b/>
                <w:noProof/>
                <w:webHidden/>
                <w:sz w:val="24"/>
                <w:szCs w:val="24"/>
                <w:lang w:val="es-ES_tradnl" w:eastAsia="es-ES"/>
              </w:rPr>
              <w:fldChar w:fldCharType="separate"/>
            </w:r>
            <w:r w:rsidR="00A65122" w:rsidRPr="00A65122">
              <w:rPr>
                <w:rFonts w:ascii="Palatino Linotype" w:eastAsiaTheme="minorEastAsia" w:hAnsi="Palatino Linotype"/>
                <w:b/>
                <w:noProof/>
                <w:webHidden/>
                <w:sz w:val="24"/>
                <w:szCs w:val="24"/>
                <w:lang w:val="es-ES_tradnl" w:eastAsia="es-ES"/>
              </w:rPr>
              <w:t>46</w:t>
            </w:r>
            <w:r w:rsidR="00CB7301" w:rsidRPr="00A65122">
              <w:rPr>
                <w:rFonts w:ascii="Palatino Linotype" w:eastAsiaTheme="minorEastAsia" w:hAnsi="Palatino Linotype"/>
                <w:b/>
                <w:noProof/>
                <w:webHidden/>
                <w:sz w:val="24"/>
                <w:szCs w:val="24"/>
                <w:lang w:val="es-ES_tradnl" w:eastAsia="es-ES"/>
              </w:rPr>
              <w:fldChar w:fldCharType="end"/>
            </w:r>
          </w:hyperlink>
        </w:p>
        <w:p w:rsidR="00CB7301" w:rsidRPr="00A65122" w:rsidRDefault="00C15FF9" w:rsidP="00CB7301">
          <w:pPr>
            <w:tabs>
              <w:tab w:val="left" w:pos="480"/>
              <w:tab w:val="right" w:leader="dot" w:pos="8779"/>
            </w:tabs>
            <w:spacing w:after="100" w:line="360" w:lineRule="auto"/>
            <w:ind w:left="426" w:hanging="426"/>
            <w:rPr>
              <w:rFonts w:ascii="Palatino Linotype" w:eastAsiaTheme="minorEastAsia" w:hAnsi="Palatino Linotype"/>
              <w:b/>
              <w:noProof/>
              <w:sz w:val="24"/>
              <w:szCs w:val="24"/>
              <w:lang w:eastAsia="es-MX"/>
            </w:rPr>
          </w:pPr>
          <w:hyperlink w:anchor="_Toc33793866" w:history="1">
            <w:r w:rsidR="00CB7301" w:rsidRPr="00A65122">
              <w:rPr>
                <w:rFonts w:ascii="Palatino Linotype" w:eastAsiaTheme="majorEastAsia" w:hAnsi="Palatino Linotype" w:cstheme="majorBidi"/>
                <w:b/>
                <w:noProof/>
                <w:sz w:val="24"/>
                <w:szCs w:val="24"/>
                <w:lang w:val="es-ES_tradnl" w:eastAsia="es-ES"/>
              </w:rPr>
              <w:t>b)</w:t>
            </w:r>
            <w:r w:rsidR="00CB7301" w:rsidRPr="00A65122">
              <w:rPr>
                <w:rFonts w:ascii="Palatino Linotype" w:eastAsiaTheme="minorEastAsia" w:hAnsi="Palatino Linotype"/>
                <w:b/>
                <w:noProof/>
                <w:sz w:val="24"/>
                <w:szCs w:val="24"/>
                <w:lang w:eastAsia="es-MX"/>
              </w:rPr>
              <w:tab/>
            </w:r>
            <w:r w:rsidR="00CB7301" w:rsidRPr="00A65122">
              <w:rPr>
                <w:rFonts w:ascii="Palatino Linotype" w:eastAsiaTheme="majorEastAsia" w:hAnsi="Palatino Linotype" w:cstheme="majorBidi"/>
                <w:b/>
                <w:noProof/>
                <w:sz w:val="24"/>
                <w:szCs w:val="24"/>
                <w:lang w:val="es-ES_tradnl" w:eastAsia="es-ES"/>
              </w:rPr>
              <w:t>Requisitos de fondo del acuerdo de clasificación.</w:t>
            </w:r>
            <w:r w:rsidR="00CB7301" w:rsidRPr="00A65122">
              <w:rPr>
                <w:rFonts w:ascii="Palatino Linotype" w:eastAsiaTheme="minorEastAsia" w:hAnsi="Palatino Linotype"/>
                <w:b/>
                <w:noProof/>
                <w:webHidden/>
                <w:sz w:val="24"/>
                <w:szCs w:val="24"/>
                <w:lang w:val="es-ES_tradnl" w:eastAsia="es-ES"/>
              </w:rPr>
              <w:tab/>
            </w:r>
            <w:r w:rsidR="00CB7301" w:rsidRPr="00A65122">
              <w:rPr>
                <w:rFonts w:ascii="Palatino Linotype" w:eastAsiaTheme="minorEastAsia" w:hAnsi="Palatino Linotype"/>
                <w:b/>
                <w:noProof/>
                <w:webHidden/>
                <w:sz w:val="24"/>
                <w:szCs w:val="24"/>
                <w:lang w:val="es-ES_tradnl" w:eastAsia="es-ES"/>
              </w:rPr>
              <w:fldChar w:fldCharType="begin"/>
            </w:r>
            <w:r w:rsidR="00CB7301" w:rsidRPr="00A65122">
              <w:rPr>
                <w:rFonts w:ascii="Palatino Linotype" w:eastAsiaTheme="minorEastAsia" w:hAnsi="Palatino Linotype"/>
                <w:b/>
                <w:noProof/>
                <w:webHidden/>
                <w:sz w:val="24"/>
                <w:szCs w:val="24"/>
                <w:lang w:val="es-ES_tradnl" w:eastAsia="es-ES"/>
              </w:rPr>
              <w:instrText xml:space="preserve"> PAGEREF _Toc33793866 \h </w:instrText>
            </w:r>
            <w:r w:rsidR="00CB7301" w:rsidRPr="00A65122">
              <w:rPr>
                <w:rFonts w:ascii="Palatino Linotype" w:eastAsiaTheme="minorEastAsia" w:hAnsi="Palatino Linotype"/>
                <w:b/>
                <w:noProof/>
                <w:webHidden/>
                <w:sz w:val="24"/>
                <w:szCs w:val="24"/>
                <w:lang w:val="es-ES_tradnl" w:eastAsia="es-ES"/>
              </w:rPr>
            </w:r>
            <w:r w:rsidR="00CB7301" w:rsidRPr="00A65122">
              <w:rPr>
                <w:rFonts w:ascii="Palatino Linotype" w:eastAsiaTheme="minorEastAsia" w:hAnsi="Palatino Linotype"/>
                <w:b/>
                <w:noProof/>
                <w:webHidden/>
                <w:sz w:val="24"/>
                <w:szCs w:val="24"/>
                <w:lang w:val="es-ES_tradnl" w:eastAsia="es-ES"/>
              </w:rPr>
              <w:fldChar w:fldCharType="separate"/>
            </w:r>
            <w:r w:rsidR="00A65122" w:rsidRPr="00A65122">
              <w:rPr>
                <w:rFonts w:ascii="Palatino Linotype" w:eastAsiaTheme="minorEastAsia" w:hAnsi="Palatino Linotype"/>
                <w:b/>
                <w:noProof/>
                <w:webHidden/>
                <w:sz w:val="24"/>
                <w:szCs w:val="24"/>
                <w:lang w:val="es-ES_tradnl" w:eastAsia="es-ES"/>
              </w:rPr>
              <w:t>47</w:t>
            </w:r>
            <w:r w:rsidR="00CB7301" w:rsidRPr="00A65122">
              <w:rPr>
                <w:rFonts w:ascii="Palatino Linotype" w:eastAsiaTheme="minorEastAsia" w:hAnsi="Palatino Linotype"/>
                <w:b/>
                <w:noProof/>
                <w:webHidden/>
                <w:sz w:val="24"/>
                <w:szCs w:val="24"/>
                <w:lang w:val="es-ES_tradnl" w:eastAsia="es-ES"/>
              </w:rPr>
              <w:fldChar w:fldCharType="end"/>
            </w:r>
          </w:hyperlink>
        </w:p>
        <w:p w:rsidR="00CB7301" w:rsidRPr="00A65122" w:rsidRDefault="00C15FF9" w:rsidP="00CB7301">
          <w:pPr>
            <w:tabs>
              <w:tab w:val="left" w:pos="480"/>
              <w:tab w:val="right" w:leader="dot" w:pos="8779"/>
            </w:tabs>
            <w:spacing w:after="100" w:line="360" w:lineRule="auto"/>
            <w:ind w:left="426" w:hanging="426"/>
            <w:rPr>
              <w:rFonts w:ascii="Palatino Linotype" w:eastAsiaTheme="minorEastAsia" w:hAnsi="Palatino Linotype"/>
              <w:b/>
              <w:noProof/>
              <w:sz w:val="24"/>
              <w:szCs w:val="24"/>
              <w:lang w:eastAsia="es-MX"/>
            </w:rPr>
          </w:pPr>
          <w:hyperlink w:anchor="_Toc33793867" w:history="1">
            <w:r w:rsidR="00CB7301" w:rsidRPr="00A65122">
              <w:rPr>
                <w:rFonts w:ascii="Palatino Linotype" w:eastAsiaTheme="majorEastAsia" w:hAnsi="Palatino Linotype" w:cstheme="majorBidi"/>
                <w:b/>
                <w:noProof/>
                <w:sz w:val="24"/>
                <w:szCs w:val="24"/>
                <w:lang w:val="es-ES_tradnl" w:eastAsia="es-ES"/>
              </w:rPr>
              <w:t>III. Condiciones especiales de la clasificación de la información como reservada</w:t>
            </w:r>
            <w:r w:rsidR="00CB7301" w:rsidRPr="00A65122">
              <w:rPr>
                <w:rFonts w:ascii="Palatino Linotype" w:eastAsiaTheme="minorEastAsia" w:hAnsi="Palatino Linotype"/>
                <w:b/>
                <w:noProof/>
                <w:webHidden/>
                <w:sz w:val="24"/>
                <w:szCs w:val="24"/>
                <w:lang w:val="es-ES_tradnl" w:eastAsia="es-ES"/>
              </w:rPr>
              <w:tab/>
            </w:r>
            <w:r w:rsidR="00CB7301" w:rsidRPr="00A65122">
              <w:rPr>
                <w:rFonts w:ascii="Palatino Linotype" w:eastAsiaTheme="minorEastAsia" w:hAnsi="Palatino Linotype"/>
                <w:b/>
                <w:noProof/>
                <w:webHidden/>
                <w:sz w:val="24"/>
                <w:szCs w:val="24"/>
                <w:lang w:val="es-ES_tradnl" w:eastAsia="es-ES"/>
              </w:rPr>
              <w:fldChar w:fldCharType="begin"/>
            </w:r>
            <w:r w:rsidR="00CB7301" w:rsidRPr="00A65122">
              <w:rPr>
                <w:rFonts w:ascii="Palatino Linotype" w:eastAsiaTheme="minorEastAsia" w:hAnsi="Palatino Linotype"/>
                <w:b/>
                <w:noProof/>
                <w:webHidden/>
                <w:sz w:val="24"/>
                <w:szCs w:val="24"/>
                <w:lang w:val="es-ES_tradnl" w:eastAsia="es-ES"/>
              </w:rPr>
              <w:instrText xml:space="preserve"> PAGEREF _Toc33793867 \h </w:instrText>
            </w:r>
            <w:r w:rsidR="00CB7301" w:rsidRPr="00A65122">
              <w:rPr>
                <w:rFonts w:ascii="Palatino Linotype" w:eastAsiaTheme="minorEastAsia" w:hAnsi="Palatino Linotype"/>
                <w:b/>
                <w:noProof/>
                <w:webHidden/>
                <w:sz w:val="24"/>
                <w:szCs w:val="24"/>
                <w:lang w:val="es-ES_tradnl" w:eastAsia="es-ES"/>
              </w:rPr>
            </w:r>
            <w:r w:rsidR="00CB7301" w:rsidRPr="00A65122">
              <w:rPr>
                <w:rFonts w:ascii="Palatino Linotype" w:eastAsiaTheme="minorEastAsia" w:hAnsi="Palatino Linotype"/>
                <w:b/>
                <w:noProof/>
                <w:webHidden/>
                <w:sz w:val="24"/>
                <w:szCs w:val="24"/>
                <w:lang w:val="es-ES_tradnl" w:eastAsia="es-ES"/>
              </w:rPr>
              <w:fldChar w:fldCharType="separate"/>
            </w:r>
            <w:r w:rsidR="00A65122" w:rsidRPr="00A65122">
              <w:rPr>
                <w:rFonts w:ascii="Palatino Linotype" w:eastAsiaTheme="minorEastAsia" w:hAnsi="Palatino Linotype"/>
                <w:b/>
                <w:noProof/>
                <w:webHidden/>
                <w:sz w:val="24"/>
                <w:szCs w:val="24"/>
                <w:lang w:val="es-ES_tradnl" w:eastAsia="es-ES"/>
              </w:rPr>
              <w:t>51</w:t>
            </w:r>
            <w:r w:rsidR="00CB7301" w:rsidRPr="00A65122">
              <w:rPr>
                <w:rFonts w:ascii="Palatino Linotype" w:eastAsiaTheme="minorEastAsia" w:hAnsi="Palatino Linotype"/>
                <w:b/>
                <w:noProof/>
                <w:webHidden/>
                <w:sz w:val="24"/>
                <w:szCs w:val="24"/>
                <w:lang w:val="es-ES_tradnl" w:eastAsia="es-ES"/>
              </w:rPr>
              <w:fldChar w:fldCharType="end"/>
            </w:r>
          </w:hyperlink>
        </w:p>
        <w:p w:rsidR="00CB7301" w:rsidRPr="00A65122" w:rsidRDefault="00C15FF9" w:rsidP="00CB7301">
          <w:pPr>
            <w:tabs>
              <w:tab w:val="left" w:pos="1100"/>
              <w:tab w:val="right" w:leader="dot" w:pos="8779"/>
            </w:tabs>
            <w:spacing w:after="100" w:line="360" w:lineRule="auto"/>
            <w:ind w:left="567" w:hanging="567"/>
            <w:rPr>
              <w:rFonts w:ascii="Palatino Linotype" w:eastAsiaTheme="minorEastAsia" w:hAnsi="Palatino Linotype"/>
              <w:b/>
              <w:noProof/>
              <w:sz w:val="24"/>
              <w:szCs w:val="24"/>
              <w:lang w:eastAsia="es-MX"/>
            </w:rPr>
          </w:pPr>
          <w:hyperlink w:anchor="_Toc33793868" w:history="1">
            <w:r w:rsidR="00CB7301" w:rsidRPr="00A65122">
              <w:rPr>
                <w:rFonts w:ascii="Palatino Linotype" w:eastAsiaTheme="majorEastAsia" w:hAnsi="Palatino Linotype" w:cstheme="majorBidi"/>
                <w:b/>
                <w:noProof/>
                <w:sz w:val="24"/>
                <w:szCs w:val="24"/>
                <w:lang w:val="es-ES_tradnl" w:eastAsia="es-ES"/>
              </w:rPr>
              <w:t>a)</w:t>
            </w:r>
            <w:r w:rsidR="00CB7301" w:rsidRPr="00A65122">
              <w:rPr>
                <w:rFonts w:ascii="Palatino Linotype" w:eastAsiaTheme="minorEastAsia" w:hAnsi="Palatino Linotype"/>
                <w:b/>
                <w:noProof/>
                <w:sz w:val="24"/>
                <w:szCs w:val="24"/>
                <w:lang w:eastAsia="es-MX"/>
              </w:rPr>
              <w:tab/>
            </w:r>
            <w:r w:rsidR="00CB7301" w:rsidRPr="00A65122">
              <w:rPr>
                <w:rFonts w:ascii="Palatino Linotype" w:eastAsiaTheme="majorEastAsia" w:hAnsi="Palatino Linotype" w:cstheme="majorBidi"/>
                <w:b/>
                <w:noProof/>
                <w:sz w:val="24"/>
                <w:szCs w:val="24"/>
                <w:lang w:val="es-ES_tradnl" w:eastAsia="es-ES"/>
              </w:rPr>
              <w:t>La fundamentación específica.</w:t>
            </w:r>
            <w:r w:rsidR="00CB7301" w:rsidRPr="00A65122">
              <w:rPr>
                <w:rFonts w:ascii="Palatino Linotype" w:eastAsiaTheme="minorEastAsia" w:hAnsi="Palatino Linotype"/>
                <w:b/>
                <w:noProof/>
                <w:webHidden/>
                <w:sz w:val="24"/>
                <w:szCs w:val="24"/>
                <w:lang w:val="es-ES_tradnl" w:eastAsia="es-ES"/>
              </w:rPr>
              <w:tab/>
            </w:r>
            <w:r w:rsidR="00CB7301" w:rsidRPr="00A65122">
              <w:rPr>
                <w:rFonts w:ascii="Palatino Linotype" w:eastAsiaTheme="minorEastAsia" w:hAnsi="Palatino Linotype"/>
                <w:b/>
                <w:noProof/>
                <w:webHidden/>
                <w:sz w:val="24"/>
                <w:szCs w:val="24"/>
                <w:lang w:val="es-ES_tradnl" w:eastAsia="es-ES"/>
              </w:rPr>
              <w:fldChar w:fldCharType="begin"/>
            </w:r>
            <w:r w:rsidR="00CB7301" w:rsidRPr="00A65122">
              <w:rPr>
                <w:rFonts w:ascii="Palatino Linotype" w:eastAsiaTheme="minorEastAsia" w:hAnsi="Palatino Linotype"/>
                <w:b/>
                <w:noProof/>
                <w:webHidden/>
                <w:sz w:val="24"/>
                <w:szCs w:val="24"/>
                <w:lang w:val="es-ES_tradnl" w:eastAsia="es-ES"/>
              </w:rPr>
              <w:instrText xml:space="preserve"> PAGEREF _Toc33793868 \h </w:instrText>
            </w:r>
            <w:r w:rsidR="00CB7301" w:rsidRPr="00A65122">
              <w:rPr>
                <w:rFonts w:ascii="Palatino Linotype" w:eastAsiaTheme="minorEastAsia" w:hAnsi="Palatino Linotype"/>
                <w:b/>
                <w:noProof/>
                <w:webHidden/>
                <w:sz w:val="24"/>
                <w:szCs w:val="24"/>
                <w:lang w:val="es-ES_tradnl" w:eastAsia="es-ES"/>
              </w:rPr>
            </w:r>
            <w:r w:rsidR="00CB7301" w:rsidRPr="00A65122">
              <w:rPr>
                <w:rFonts w:ascii="Palatino Linotype" w:eastAsiaTheme="minorEastAsia" w:hAnsi="Palatino Linotype"/>
                <w:b/>
                <w:noProof/>
                <w:webHidden/>
                <w:sz w:val="24"/>
                <w:szCs w:val="24"/>
                <w:lang w:val="es-ES_tradnl" w:eastAsia="es-ES"/>
              </w:rPr>
              <w:fldChar w:fldCharType="separate"/>
            </w:r>
            <w:r w:rsidR="00A65122" w:rsidRPr="00A65122">
              <w:rPr>
                <w:rFonts w:ascii="Palatino Linotype" w:eastAsiaTheme="minorEastAsia" w:hAnsi="Palatino Linotype"/>
                <w:b/>
                <w:noProof/>
                <w:webHidden/>
                <w:sz w:val="24"/>
                <w:szCs w:val="24"/>
                <w:lang w:val="es-ES_tradnl" w:eastAsia="es-ES"/>
              </w:rPr>
              <w:t>51</w:t>
            </w:r>
            <w:r w:rsidR="00CB7301" w:rsidRPr="00A65122">
              <w:rPr>
                <w:rFonts w:ascii="Palatino Linotype" w:eastAsiaTheme="minorEastAsia" w:hAnsi="Palatino Linotype"/>
                <w:b/>
                <w:noProof/>
                <w:webHidden/>
                <w:sz w:val="24"/>
                <w:szCs w:val="24"/>
                <w:lang w:val="es-ES_tradnl" w:eastAsia="es-ES"/>
              </w:rPr>
              <w:fldChar w:fldCharType="end"/>
            </w:r>
          </w:hyperlink>
        </w:p>
        <w:p w:rsidR="00CB7301" w:rsidRPr="00A65122" w:rsidRDefault="00C15FF9" w:rsidP="00CB7301">
          <w:pPr>
            <w:tabs>
              <w:tab w:val="left" w:pos="1100"/>
              <w:tab w:val="right" w:leader="dot" w:pos="8779"/>
            </w:tabs>
            <w:spacing w:after="100" w:line="360" w:lineRule="auto"/>
            <w:ind w:left="567" w:hanging="567"/>
            <w:rPr>
              <w:rFonts w:ascii="Palatino Linotype" w:eastAsiaTheme="minorEastAsia" w:hAnsi="Palatino Linotype"/>
              <w:b/>
              <w:noProof/>
              <w:sz w:val="24"/>
              <w:szCs w:val="24"/>
              <w:lang w:eastAsia="es-MX"/>
            </w:rPr>
          </w:pPr>
          <w:hyperlink w:anchor="_Toc33793869" w:history="1">
            <w:r w:rsidR="00CB7301" w:rsidRPr="00A65122">
              <w:rPr>
                <w:rFonts w:ascii="Palatino Linotype" w:eastAsiaTheme="majorEastAsia" w:hAnsi="Palatino Linotype" w:cstheme="majorBidi"/>
                <w:b/>
                <w:noProof/>
                <w:sz w:val="24"/>
                <w:szCs w:val="24"/>
                <w:lang w:val="es-ES_tradnl" w:eastAsia="es-ES"/>
              </w:rPr>
              <w:t>b)</w:t>
            </w:r>
            <w:r w:rsidR="00CB7301" w:rsidRPr="00A65122">
              <w:rPr>
                <w:rFonts w:ascii="Palatino Linotype" w:eastAsiaTheme="minorEastAsia" w:hAnsi="Palatino Linotype"/>
                <w:b/>
                <w:noProof/>
                <w:sz w:val="24"/>
                <w:szCs w:val="24"/>
                <w:lang w:eastAsia="es-MX"/>
              </w:rPr>
              <w:tab/>
            </w:r>
            <w:r w:rsidR="00CB7301" w:rsidRPr="00A65122">
              <w:rPr>
                <w:rFonts w:ascii="Palatino Linotype" w:eastAsiaTheme="majorEastAsia" w:hAnsi="Palatino Linotype" w:cstheme="majorBidi"/>
                <w:b/>
                <w:noProof/>
                <w:sz w:val="24"/>
                <w:szCs w:val="24"/>
                <w:lang w:val="es-ES_tradnl" w:eastAsia="es-ES"/>
              </w:rPr>
              <w:t>La prueba de daño.</w:t>
            </w:r>
            <w:r w:rsidR="00CB7301" w:rsidRPr="00A65122">
              <w:rPr>
                <w:rFonts w:ascii="Palatino Linotype" w:eastAsiaTheme="minorEastAsia" w:hAnsi="Palatino Linotype"/>
                <w:b/>
                <w:noProof/>
                <w:webHidden/>
                <w:sz w:val="24"/>
                <w:szCs w:val="24"/>
                <w:lang w:val="es-ES_tradnl" w:eastAsia="es-ES"/>
              </w:rPr>
              <w:tab/>
            </w:r>
            <w:r w:rsidR="00CB7301" w:rsidRPr="00A65122">
              <w:rPr>
                <w:rFonts w:ascii="Palatino Linotype" w:eastAsiaTheme="minorEastAsia" w:hAnsi="Palatino Linotype"/>
                <w:b/>
                <w:noProof/>
                <w:webHidden/>
                <w:sz w:val="24"/>
                <w:szCs w:val="24"/>
                <w:lang w:val="es-ES_tradnl" w:eastAsia="es-ES"/>
              </w:rPr>
              <w:fldChar w:fldCharType="begin"/>
            </w:r>
            <w:r w:rsidR="00CB7301" w:rsidRPr="00A65122">
              <w:rPr>
                <w:rFonts w:ascii="Palatino Linotype" w:eastAsiaTheme="minorEastAsia" w:hAnsi="Palatino Linotype"/>
                <w:b/>
                <w:noProof/>
                <w:webHidden/>
                <w:sz w:val="24"/>
                <w:szCs w:val="24"/>
                <w:lang w:val="es-ES_tradnl" w:eastAsia="es-ES"/>
              </w:rPr>
              <w:instrText xml:space="preserve"> PAGEREF _Toc33793869 \h </w:instrText>
            </w:r>
            <w:r w:rsidR="00CB7301" w:rsidRPr="00A65122">
              <w:rPr>
                <w:rFonts w:ascii="Palatino Linotype" w:eastAsiaTheme="minorEastAsia" w:hAnsi="Palatino Linotype"/>
                <w:b/>
                <w:noProof/>
                <w:webHidden/>
                <w:sz w:val="24"/>
                <w:szCs w:val="24"/>
                <w:lang w:val="es-ES_tradnl" w:eastAsia="es-ES"/>
              </w:rPr>
            </w:r>
            <w:r w:rsidR="00CB7301" w:rsidRPr="00A65122">
              <w:rPr>
                <w:rFonts w:ascii="Palatino Linotype" w:eastAsiaTheme="minorEastAsia" w:hAnsi="Palatino Linotype"/>
                <w:b/>
                <w:noProof/>
                <w:webHidden/>
                <w:sz w:val="24"/>
                <w:szCs w:val="24"/>
                <w:lang w:val="es-ES_tradnl" w:eastAsia="es-ES"/>
              </w:rPr>
              <w:fldChar w:fldCharType="separate"/>
            </w:r>
            <w:r w:rsidR="00A65122" w:rsidRPr="00A65122">
              <w:rPr>
                <w:rFonts w:ascii="Palatino Linotype" w:eastAsiaTheme="minorEastAsia" w:hAnsi="Palatino Linotype"/>
                <w:b/>
                <w:noProof/>
                <w:webHidden/>
                <w:sz w:val="24"/>
                <w:szCs w:val="24"/>
                <w:lang w:val="es-ES_tradnl" w:eastAsia="es-ES"/>
              </w:rPr>
              <w:t>52</w:t>
            </w:r>
            <w:r w:rsidR="00CB7301" w:rsidRPr="00A65122">
              <w:rPr>
                <w:rFonts w:ascii="Palatino Linotype" w:eastAsiaTheme="minorEastAsia" w:hAnsi="Palatino Linotype"/>
                <w:b/>
                <w:noProof/>
                <w:webHidden/>
                <w:sz w:val="24"/>
                <w:szCs w:val="24"/>
                <w:lang w:val="es-ES_tradnl" w:eastAsia="es-ES"/>
              </w:rPr>
              <w:fldChar w:fldCharType="end"/>
            </w:r>
          </w:hyperlink>
        </w:p>
        <w:p w:rsidR="00CB7301" w:rsidRPr="00A65122" w:rsidRDefault="00C15FF9" w:rsidP="00CB7301">
          <w:pPr>
            <w:tabs>
              <w:tab w:val="left" w:pos="660"/>
              <w:tab w:val="right" w:leader="dot" w:pos="8779"/>
            </w:tabs>
            <w:spacing w:after="100" w:line="360" w:lineRule="auto"/>
            <w:ind w:left="426" w:hanging="426"/>
            <w:rPr>
              <w:rFonts w:ascii="Palatino Linotype" w:eastAsiaTheme="minorEastAsia" w:hAnsi="Palatino Linotype"/>
              <w:b/>
              <w:noProof/>
              <w:sz w:val="24"/>
              <w:szCs w:val="24"/>
              <w:lang w:eastAsia="es-MX"/>
            </w:rPr>
          </w:pPr>
          <w:hyperlink w:anchor="_Toc33793870" w:history="1">
            <w:r w:rsidR="00CB7301" w:rsidRPr="00A65122">
              <w:rPr>
                <w:rFonts w:ascii="Palatino Linotype" w:eastAsiaTheme="majorEastAsia" w:hAnsi="Palatino Linotype" w:cstheme="majorBidi"/>
                <w:b/>
                <w:noProof/>
                <w:sz w:val="24"/>
                <w:szCs w:val="24"/>
                <w:lang w:val="es-ES_tradnl" w:eastAsia="es-ES"/>
              </w:rPr>
              <w:t>c)</w:t>
            </w:r>
            <w:r w:rsidR="00CB7301" w:rsidRPr="00A65122">
              <w:rPr>
                <w:rFonts w:ascii="Palatino Linotype" w:eastAsiaTheme="minorEastAsia" w:hAnsi="Palatino Linotype"/>
                <w:b/>
                <w:noProof/>
                <w:sz w:val="24"/>
                <w:szCs w:val="24"/>
                <w:lang w:eastAsia="es-MX"/>
              </w:rPr>
              <w:tab/>
            </w:r>
            <w:r w:rsidR="00CB7301" w:rsidRPr="00A65122">
              <w:rPr>
                <w:rFonts w:ascii="Palatino Linotype" w:eastAsiaTheme="majorEastAsia" w:hAnsi="Palatino Linotype" w:cstheme="majorBidi"/>
                <w:b/>
                <w:noProof/>
                <w:sz w:val="24"/>
                <w:szCs w:val="24"/>
                <w:lang w:val="es-ES_tradnl" w:eastAsia="es-ES"/>
              </w:rPr>
              <w:t>La clasificación de la información reservada debe ser de manera temporal.</w:t>
            </w:r>
            <w:r w:rsidR="00CB7301" w:rsidRPr="00A65122">
              <w:rPr>
                <w:rFonts w:ascii="Palatino Linotype" w:eastAsiaTheme="minorEastAsia" w:hAnsi="Palatino Linotype"/>
                <w:b/>
                <w:noProof/>
                <w:webHidden/>
                <w:sz w:val="24"/>
                <w:szCs w:val="24"/>
                <w:lang w:val="es-ES_tradnl" w:eastAsia="es-ES"/>
              </w:rPr>
              <w:tab/>
            </w:r>
            <w:r w:rsidR="00CB7301" w:rsidRPr="00A65122">
              <w:rPr>
                <w:rFonts w:ascii="Palatino Linotype" w:eastAsiaTheme="minorEastAsia" w:hAnsi="Palatino Linotype"/>
                <w:b/>
                <w:noProof/>
                <w:webHidden/>
                <w:sz w:val="24"/>
                <w:szCs w:val="24"/>
                <w:lang w:val="es-ES_tradnl" w:eastAsia="es-ES"/>
              </w:rPr>
              <w:fldChar w:fldCharType="begin"/>
            </w:r>
            <w:r w:rsidR="00CB7301" w:rsidRPr="00A65122">
              <w:rPr>
                <w:rFonts w:ascii="Palatino Linotype" w:eastAsiaTheme="minorEastAsia" w:hAnsi="Palatino Linotype"/>
                <w:b/>
                <w:noProof/>
                <w:webHidden/>
                <w:sz w:val="24"/>
                <w:szCs w:val="24"/>
                <w:lang w:val="es-ES_tradnl" w:eastAsia="es-ES"/>
              </w:rPr>
              <w:instrText xml:space="preserve"> PAGEREF _Toc33793870 \h </w:instrText>
            </w:r>
            <w:r w:rsidR="00CB7301" w:rsidRPr="00A65122">
              <w:rPr>
                <w:rFonts w:ascii="Palatino Linotype" w:eastAsiaTheme="minorEastAsia" w:hAnsi="Palatino Linotype"/>
                <w:b/>
                <w:noProof/>
                <w:webHidden/>
                <w:sz w:val="24"/>
                <w:szCs w:val="24"/>
                <w:lang w:val="es-ES_tradnl" w:eastAsia="es-ES"/>
              </w:rPr>
            </w:r>
            <w:r w:rsidR="00CB7301" w:rsidRPr="00A65122">
              <w:rPr>
                <w:rFonts w:ascii="Palatino Linotype" w:eastAsiaTheme="minorEastAsia" w:hAnsi="Palatino Linotype"/>
                <w:b/>
                <w:noProof/>
                <w:webHidden/>
                <w:sz w:val="24"/>
                <w:szCs w:val="24"/>
                <w:lang w:val="es-ES_tradnl" w:eastAsia="es-ES"/>
              </w:rPr>
              <w:fldChar w:fldCharType="separate"/>
            </w:r>
            <w:r w:rsidR="00A65122" w:rsidRPr="00A65122">
              <w:rPr>
                <w:rFonts w:ascii="Palatino Linotype" w:eastAsiaTheme="minorEastAsia" w:hAnsi="Palatino Linotype"/>
                <w:b/>
                <w:noProof/>
                <w:webHidden/>
                <w:sz w:val="24"/>
                <w:szCs w:val="24"/>
                <w:lang w:val="es-ES_tradnl" w:eastAsia="es-ES"/>
              </w:rPr>
              <w:t>55</w:t>
            </w:r>
            <w:r w:rsidR="00CB7301" w:rsidRPr="00A65122">
              <w:rPr>
                <w:rFonts w:ascii="Palatino Linotype" w:eastAsiaTheme="minorEastAsia" w:hAnsi="Palatino Linotype"/>
                <w:b/>
                <w:noProof/>
                <w:webHidden/>
                <w:sz w:val="24"/>
                <w:szCs w:val="24"/>
                <w:lang w:val="es-ES_tradnl" w:eastAsia="es-ES"/>
              </w:rPr>
              <w:fldChar w:fldCharType="end"/>
            </w:r>
          </w:hyperlink>
        </w:p>
        <w:p w:rsidR="00CB7301" w:rsidRPr="00A65122" w:rsidRDefault="00C15FF9" w:rsidP="00CB7301">
          <w:pPr>
            <w:tabs>
              <w:tab w:val="left" w:pos="480"/>
              <w:tab w:val="right" w:leader="dot" w:pos="8779"/>
            </w:tabs>
            <w:spacing w:after="100" w:line="360" w:lineRule="auto"/>
            <w:ind w:left="426" w:hanging="426"/>
            <w:rPr>
              <w:rFonts w:ascii="Palatino Linotype" w:eastAsiaTheme="minorEastAsia" w:hAnsi="Palatino Linotype"/>
              <w:b/>
              <w:noProof/>
              <w:sz w:val="24"/>
              <w:szCs w:val="24"/>
              <w:lang w:eastAsia="es-MX"/>
            </w:rPr>
          </w:pPr>
          <w:hyperlink w:anchor="_Toc33793871" w:history="1">
            <w:r w:rsidR="00CB7301" w:rsidRPr="00A65122">
              <w:rPr>
                <w:rFonts w:ascii="Palatino Linotype" w:eastAsiaTheme="majorEastAsia" w:hAnsi="Palatino Linotype" w:cstheme="majorBidi"/>
                <w:b/>
                <w:noProof/>
                <w:sz w:val="24"/>
                <w:szCs w:val="24"/>
                <w:lang w:val="es-ES_tradnl" w:eastAsia="es-ES"/>
              </w:rPr>
              <w:t>IV.</w:t>
            </w:r>
            <w:r w:rsidR="00CB7301" w:rsidRPr="00A65122">
              <w:rPr>
                <w:rFonts w:ascii="Palatino Linotype" w:eastAsiaTheme="minorEastAsia" w:hAnsi="Palatino Linotype"/>
                <w:b/>
                <w:noProof/>
                <w:sz w:val="24"/>
                <w:szCs w:val="24"/>
                <w:lang w:eastAsia="es-MX"/>
              </w:rPr>
              <w:tab/>
            </w:r>
            <w:r w:rsidR="00CB7301" w:rsidRPr="00A65122">
              <w:rPr>
                <w:rFonts w:ascii="Palatino Linotype" w:eastAsiaTheme="majorEastAsia" w:hAnsi="Palatino Linotype" w:cstheme="majorBidi"/>
                <w:b/>
                <w:noProof/>
                <w:sz w:val="24"/>
                <w:szCs w:val="24"/>
                <w:lang w:val="es-ES_tradnl" w:eastAsia="es-ES"/>
              </w:rPr>
              <w:t>Condiciones especiales de la clasificación de la información como confidencial.</w:t>
            </w:r>
            <w:r w:rsidR="00CB7301" w:rsidRPr="00A65122">
              <w:rPr>
                <w:rFonts w:ascii="Palatino Linotype" w:eastAsiaTheme="minorEastAsia" w:hAnsi="Palatino Linotype"/>
                <w:b/>
                <w:noProof/>
                <w:webHidden/>
                <w:sz w:val="24"/>
                <w:szCs w:val="24"/>
                <w:lang w:val="es-ES_tradnl" w:eastAsia="es-ES"/>
              </w:rPr>
              <w:tab/>
            </w:r>
            <w:r w:rsidR="00CB7301" w:rsidRPr="00A65122">
              <w:rPr>
                <w:rFonts w:ascii="Palatino Linotype" w:eastAsiaTheme="minorEastAsia" w:hAnsi="Palatino Linotype"/>
                <w:b/>
                <w:noProof/>
                <w:webHidden/>
                <w:sz w:val="24"/>
                <w:szCs w:val="24"/>
                <w:lang w:val="es-ES_tradnl" w:eastAsia="es-ES"/>
              </w:rPr>
              <w:fldChar w:fldCharType="begin"/>
            </w:r>
            <w:r w:rsidR="00CB7301" w:rsidRPr="00A65122">
              <w:rPr>
                <w:rFonts w:ascii="Palatino Linotype" w:eastAsiaTheme="minorEastAsia" w:hAnsi="Palatino Linotype"/>
                <w:b/>
                <w:noProof/>
                <w:webHidden/>
                <w:sz w:val="24"/>
                <w:szCs w:val="24"/>
                <w:lang w:val="es-ES_tradnl" w:eastAsia="es-ES"/>
              </w:rPr>
              <w:instrText xml:space="preserve"> PAGEREF _Toc33793871 \h </w:instrText>
            </w:r>
            <w:r w:rsidR="00CB7301" w:rsidRPr="00A65122">
              <w:rPr>
                <w:rFonts w:ascii="Palatino Linotype" w:eastAsiaTheme="minorEastAsia" w:hAnsi="Palatino Linotype"/>
                <w:b/>
                <w:noProof/>
                <w:webHidden/>
                <w:sz w:val="24"/>
                <w:szCs w:val="24"/>
                <w:lang w:val="es-ES_tradnl" w:eastAsia="es-ES"/>
              </w:rPr>
            </w:r>
            <w:r w:rsidR="00CB7301" w:rsidRPr="00A65122">
              <w:rPr>
                <w:rFonts w:ascii="Palatino Linotype" w:eastAsiaTheme="minorEastAsia" w:hAnsi="Palatino Linotype"/>
                <w:b/>
                <w:noProof/>
                <w:webHidden/>
                <w:sz w:val="24"/>
                <w:szCs w:val="24"/>
                <w:lang w:val="es-ES_tradnl" w:eastAsia="es-ES"/>
              </w:rPr>
              <w:fldChar w:fldCharType="separate"/>
            </w:r>
            <w:r w:rsidR="00A65122" w:rsidRPr="00A65122">
              <w:rPr>
                <w:rFonts w:ascii="Palatino Linotype" w:eastAsiaTheme="minorEastAsia" w:hAnsi="Palatino Linotype"/>
                <w:b/>
                <w:noProof/>
                <w:webHidden/>
                <w:sz w:val="24"/>
                <w:szCs w:val="24"/>
                <w:lang w:val="es-ES_tradnl" w:eastAsia="es-ES"/>
              </w:rPr>
              <w:t>56</w:t>
            </w:r>
            <w:r w:rsidR="00CB7301" w:rsidRPr="00A65122">
              <w:rPr>
                <w:rFonts w:ascii="Palatino Linotype" w:eastAsiaTheme="minorEastAsia" w:hAnsi="Palatino Linotype"/>
                <w:b/>
                <w:noProof/>
                <w:webHidden/>
                <w:sz w:val="24"/>
                <w:szCs w:val="24"/>
                <w:lang w:val="es-ES_tradnl" w:eastAsia="es-ES"/>
              </w:rPr>
              <w:fldChar w:fldCharType="end"/>
            </w:r>
          </w:hyperlink>
        </w:p>
        <w:p w:rsidR="00CB7301" w:rsidRPr="00A65122" w:rsidRDefault="00C15FF9" w:rsidP="00CB7301">
          <w:pPr>
            <w:tabs>
              <w:tab w:val="left" w:pos="660"/>
              <w:tab w:val="right" w:leader="dot" w:pos="8779"/>
            </w:tabs>
            <w:spacing w:after="100" w:line="360" w:lineRule="auto"/>
            <w:ind w:left="426" w:hanging="426"/>
            <w:rPr>
              <w:rFonts w:ascii="Palatino Linotype" w:eastAsiaTheme="minorEastAsia" w:hAnsi="Palatino Linotype"/>
              <w:b/>
              <w:noProof/>
              <w:sz w:val="24"/>
              <w:szCs w:val="24"/>
              <w:lang w:eastAsia="es-MX"/>
            </w:rPr>
          </w:pPr>
          <w:hyperlink w:anchor="_Toc33793872" w:history="1">
            <w:r w:rsidR="00CB7301" w:rsidRPr="00A65122">
              <w:rPr>
                <w:rFonts w:ascii="Palatino Linotype" w:eastAsia="Calibri" w:hAnsi="Palatino Linotype" w:cstheme="majorBidi"/>
                <w:b/>
                <w:noProof/>
                <w:sz w:val="24"/>
                <w:szCs w:val="24"/>
                <w:lang w:val="es-ES" w:eastAsia="es-ES"/>
              </w:rPr>
              <w:t>R E S O L U T I V O S</w:t>
            </w:r>
            <w:r w:rsidR="00CB7301" w:rsidRPr="00A65122">
              <w:rPr>
                <w:rFonts w:ascii="Palatino Linotype" w:eastAsiaTheme="minorEastAsia" w:hAnsi="Palatino Linotype"/>
                <w:b/>
                <w:noProof/>
                <w:webHidden/>
                <w:sz w:val="24"/>
                <w:szCs w:val="24"/>
                <w:lang w:val="es-ES_tradnl" w:eastAsia="es-ES"/>
              </w:rPr>
              <w:tab/>
            </w:r>
            <w:r w:rsidR="00CB7301" w:rsidRPr="00A65122">
              <w:rPr>
                <w:rFonts w:ascii="Palatino Linotype" w:eastAsiaTheme="minorEastAsia" w:hAnsi="Palatino Linotype"/>
                <w:b/>
                <w:noProof/>
                <w:webHidden/>
                <w:sz w:val="24"/>
                <w:szCs w:val="24"/>
                <w:lang w:val="es-ES_tradnl" w:eastAsia="es-ES"/>
              </w:rPr>
              <w:fldChar w:fldCharType="begin"/>
            </w:r>
            <w:r w:rsidR="00CB7301" w:rsidRPr="00A65122">
              <w:rPr>
                <w:rFonts w:ascii="Palatino Linotype" w:eastAsiaTheme="minorEastAsia" w:hAnsi="Palatino Linotype"/>
                <w:b/>
                <w:noProof/>
                <w:webHidden/>
                <w:sz w:val="24"/>
                <w:szCs w:val="24"/>
                <w:lang w:val="es-ES_tradnl" w:eastAsia="es-ES"/>
              </w:rPr>
              <w:instrText xml:space="preserve"> PAGEREF _Toc33793872 \h </w:instrText>
            </w:r>
            <w:r w:rsidR="00CB7301" w:rsidRPr="00A65122">
              <w:rPr>
                <w:rFonts w:ascii="Palatino Linotype" w:eastAsiaTheme="minorEastAsia" w:hAnsi="Palatino Linotype"/>
                <w:b/>
                <w:noProof/>
                <w:webHidden/>
                <w:sz w:val="24"/>
                <w:szCs w:val="24"/>
                <w:lang w:val="es-ES_tradnl" w:eastAsia="es-ES"/>
              </w:rPr>
            </w:r>
            <w:r w:rsidR="00CB7301" w:rsidRPr="00A65122">
              <w:rPr>
                <w:rFonts w:ascii="Palatino Linotype" w:eastAsiaTheme="minorEastAsia" w:hAnsi="Palatino Linotype"/>
                <w:b/>
                <w:noProof/>
                <w:webHidden/>
                <w:sz w:val="24"/>
                <w:szCs w:val="24"/>
                <w:lang w:val="es-ES_tradnl" w:eastAsia="es-ES"/>
              </w:rPr>
              <w:fldChar w:fldCharType="separate"/>
            </w:r>
            <w:r w:rsidR="00A65122" w:rsidRPr="00A65122">
              <w:rPr>
                <w:rFonts w:ascii="Palatino Linotype" w:eastAsiaTheme="minorEastAsia" w:hAnsi="Palatino Linotype"/>
                <w:b/>
                <w:noProof/>
                <w:webHidden/>
                <w:sz w:val="24"/>
                <w:szCs w:val="24"/>
                <w:lang w:val="es-ES_tradnl" w:eastAsia="es-ES"/>
              </w:rPr>
              <w:t>62</w:t>
            </w:r>
            <w:r w:rsidR="00CB7301" w:rsidRPr="00A65122">
              <w:rPr>
                <w:rFonts w:ascii="Palatino Linotype" w:eastAsiaTheme="minorEastAsia" w:hAnsi="Palatino Linotype"/>
                <w:b/>
                <w:noProof/>
                <w:webHidden/>
                <w:sz w:val="24"/>
                <w:szCs w:val="24"/>
                <w:lang w:val="es-ES_tradnl" w:eastAsia="es-ES"/>
              </w:rPr>
              <w:fldChar w:fldCharType="end"/>
            </w:r>
          </w:hyperlink>
        </w:p>
        <w:p w:rsidR="00CB7301" w:rsidRPr="00A65122" w:rsidRDefault="00CB7301" w:rsidP="00CB7301">
          <w:pPr>
            <w:spacing w:after="0" w:line="360" w:lineRule="auto"/>
            <w:rPr>
              <w:rFonts w:eastAsiaTheme="minorEastAsia"/>
              <w:bCs/>
              <w:sz w:val="24"/>
              <w:szCs w:val="24"/>
              <w:lang w:val="es-ES" w:eastAsia="es-ES"/>
            </w:rPr>
          </w:pPr>
          <w:r w:rsidRPr="00A65122">
            <w:rPr>
              <w:rFonts w:ascii="Palatino Linotype" w:eastAsiaTheme="minorEastAsia" w:hAnsi="Palatino Linotype"/>
              <w:b/>
              <w:bCs/>
              <w:sz w:val="24"/>
              <w:szCs w:val="24"/>
              <w:lang w:val="es-ES" w:eastAsia="es-ES"/>
            </w:rPr>
            <w:fldChar w:fldCharType="end"/>
          </w:r>
        </w:p>
      </w:sdtContent>
    </w:sdt>
    <w:p w:rsidR="00CB7301" w:rsidRPr="00A65122" w:rsidRDefault="00CB7301" w:rsidP="00CB7301">
      <w:pPr>
        <w:spacing w:before="240" w:after="240" w:line="360" w:lineRule="auto"/>
        <w:jc w:val="both"/>
        <w:rPr>
          <w:rFonts w:ascii="Palatino Linotype" w:eastAsiaTheme="minorEastAsia" w:hAnsi="Palatino Linotype"/>
          <w:sz w:val="24"/>
          <w:szCs w:val="24"/>
          <w:lang w:val="es-ES_tradnl" w:eastAsia="es-ES"/>
        </w:rPr>
      </w:pPr>
    </w:p>
    <w:p w:rsidR="00CB7301" w:rsidRPr="00A65122" w:rsidRDefault="00CB7301" w:rsidP="00CB7301">
      <w:pPr>
        <w:spacing w:before="240" w:after="240" w:line="360" w:lineRule="auto"/>
        <w:jc w:val="both"/>
        <w:rPr>
          <w:rFonts w:ascii="Palatino Linotype" w:eastAsiaTheme="minorEastAsia" w:hAnsi="Palatino Linotype"/>
          <w:sz w:val="24"/>
          <w:szCs w:val="24"/>
          <w:lang w:val="es-ES_tradnl" w:eastAsia="es-ES"/>
        </w:rPr>
      </w:pPr>
    </w:p>
    <w:p w:rsidR="00CB7301" w:rsidRPr="00A65122" w:rsidRDefault="00CB7301" w:rsidP="00CB7301">
      <w:pPr>
        <w:spacing w:before="240" w:after="240" w:line="360" w:lineRule="auto"/>
        <w:jc w:val="both"/>
        <w:rPr>
          <w:rFonts w:ascii="Palatino Linotype" w:eastAsiaTheme="minorEastAsia" w:hAnsi="Palatino Linotype"/>
          <w:sz w:val="24"/>
          <w:szCs w:val="24"/>
          <w:lang w:val="es-ES_tradnl" w:eastAsia="es-ES"/>
        </w:rPr>
      </w:pPr>
    </w:p>
    <w:p w:rsidR="00CB7301" w:rsidRPr="00A65122" w:rsidRDefault="00CB7301" w:rsidP="00CB7301">
      <w:pPr>
        <w:spacing w:before="240" w:after="240" w:line="360" w:lineRule="auto"/>
        <w:jc w:val="both"/>
        <w:rPr>
          <w:rFonts w:ascii="Palatino Linotype" w:eastAsiaTheme="minorEastAsia" w:hAnsi="Palatino Linotype"/>
          <w:sz w:val="24"/>
          <w:szCs w:val="24"/>
          <w:lang w:val="es-ES_tradnl" w:eastAsia="es-ES"/>
        </w:rPr>
      </w:pPr>
    </w:p>
    <w:p w:rsidR="00CB7301" w:rsidRPr="00A65122" w:rsidRDefault="00CB7301" w:rsidP="00CB7301">
      <w:pPr>
        <w:spacing w:before="240" w:after="240" w:line="360" w:lineRule="auto"/>
        <w:jc w:val="both"/>
        <w:rPr>
          <w:rFonts w:ascii="Palatino Linotype" w:eastAsiaTheme="minorEastAsia" w:hAnsi="Palatino Linotype"/>
          <w:sz w:val="24"/>
          <w:szCs w:val="24"/>
          <w:lang w:val="es-ES_tradnl" w:eastAsia="es-ES"/>
        </w:rPr>
      </w:pPr>
    </w:p>
    <w:p w:rsidR="00CB7301" w:rsidRPr="00A65122" w:rsidRDefault="00CB7301" w:rsidP="00CB7301">
      <w:pPr>
        <w:spacing w:before="240" w:after="240" w:line="360" w:lineRule="auto"/>
        <w:jc w:val="both"/>
        <w:rPr>
          <w:rFonts w:ascii="Palatino Linotype" w:eastAsiaTheme="minorEastAsia" w:hAnsi="Palatino Linotype"/>
          <w:sz w:val="24"/>
          <w:szCs w:val="24"/>
          <w:lang w:val="es-ES_tradnl" w:eastAsia="es-ES"/>
        </w:rPr>
      </w:pPr>
    </w:p>
    <w:p w:rsidR="00CB7301" w:rsidRPr="00A65122" w:rsidRDefault="00CB7301" w:rsidP="00CB7301">
      <w:pPr>
        <w:spacing w:before="240" w:after="240" w:line="360" w:lineRule="auto"/>
        <w:jc w:val="both"/>
        <w:rPr>
          <w:rFonts w:ascii="Palatino Linotype" w:eastAsiaTheme="minorEastAsia" w:hAnsi="Palatino Linotype"/>
          <w:sz w:val="24"/>
          <w:szCs w:val="24"/>
          <w:lang w:val="es-ES_tradnl" w:eastAsia="es-ES"/>
        </w:rPr>
      </w:pPr>
    </w:p>
    <w:p w:rsidR="00CB7301" w:rsidRPr="00A65122" w:rsidRDefault="00CB7301" w:rsidP="00CB7301">
      <w:pPr>
        <w:spacing w:before="240" w:after="240" w:line="360" w:lineRule="auto"/>
        <w:jc w:val="both"/>
        <w:rPr>
          <w:rFonts w:ascii="Palatino Linotype" w:eastAsiaTheme="minorEastAsia" w:hAnsi="Palatino Linotype"/>
          <w:sz w:val="24"/>
          <w:szCs w:val="24"/>
          <w:lang w:val="es-ES_tradnl" w:eastAsia="es-ES"/>
        </w:rPr>
      </w:pPr>
    </w:p>
    <w:p w:rsidR="00CB7301" w:rsidRPr="00A65122" w:rsidRDefault="00CB7301" w:rsidP="00CB7301">
      <w:pPr>
        <w:spacing w:before="240" w:after="240" w:line="360" w:lineRule="auto"/>
        <w:jc w:val="both"/>
        <w:rPr>
          <w:rFonts w:ascii="Palatino Linotype" w:eastAsiaTheme="minorEastAsia" w:hAnsi="Palatino Linotype"/>
          <w:sz w:val="24"/>
          <w:szCs w:val="24"/>
          <w:lang w:val="es-ES_tradnl" w:eastAsia="es-ES"/>
        </w:rPr>
      </w:pPr>
      <w:r w:rsidRPr="00A65122">
        <w:rPr>
          <w:rFonts w:ascii="Palatino Linotype" w:eastAsiaTheme="minorEastAsia" w:hAnsi="Palatino Linotype"/>
          <w:sz w:val="24"/>
          <w:szCs w:val="24"/>
          <w:lang w:val="es-ES_tradnl" w:eastAsia="es-ES"/>
        </w:rPr>
        <w:lastRenderedPageBreak/>
        <w:t>Resolución del Pleno del Instituto de Transparencia, Acceso a la Información Pública y Protección de Datos Personales del Estado de México y Municipios, con domicilio en Metepec, Estado de México; de fecha veintiséis (26) de agosto  de dos mil veinte.</w:t>
      </w:r>
    </w:p>
    <w:p w:rsidR="00CB7301" w:rsidRPr="00A65122" w:rsidRDefault="00CB7301" w:rsidP="00CB7301">
      <w:pPr>
        <w:spacing w:before="240" w:after="360" w:line="360" w:lineRule="auto"/>
        <w:jc w:val="both"/>
        <w:rPr>
          <w:rFonts w:ascii="Palatino Linotype" w:eastAsiaTheme="minorEastAsia" w:hAnsi="Palatino Linotype"/>
          <w:sz w:val="24"/>
          <w:szCs w:val="24"/>
          <w:lang w:val="es-ES_tradnl" w:eastAsia="es-ES"/>
        </w:rPr>
      </w:pPr>
      <w:r w:rsidRPr="00A65122">
        <w:rPr>
          <w:rFonts w:ascii="Palatino Linotype" w:eastAsiaTheme="minorEastAsia" w:hAnsi="Palatino Linotype"/>
          <w:b/>
          <w:sz w:val="24"/>
          <w:szCs w:val="24"/>
          <w:lang w:val="es-ES_tradnl" w:eastAsia="es-ES"/>
        </w:rPr>
        <w:t>VISTO</w:t>
      </w:r>
      <w:r w:rsidRPr="00A65122">
        <w:rPr>
          <w:rFonts w:ascii="Palatino Linotype" w:eastAsiaTheme="minorEastAsia" w:hAnsi="Palatino Linotype"/>
          <w:sz w:val="24"/>
          <w:szCs w:val="24"/>
          <w:lang w:val="es-ES_tradnl" w:eastAsia="es-ES"/>
        </w:rPr>
        <w:t xml:space="preserve"> el expediente electrónico formado con motivo del recurso de revisión </w:t>
      </w:r>
      <w:r w:rsidRPr="00A65122">
        <w:rPr>
          <w:rFonts w:ascii="Palatino Linotype" w:eastAsiaTheme="minorEastAsia" w:hAnsi="Palatino Linotype"/>
          <w:b/>
          <w:sz w:val="24"/>
          <w:szCs w:val="24"/>
          <w:lang w:val="es-ES_tradnl" w:eastAsia="es-ES"/>
        </w:rPr>
        <w:t>01733/INFOEM/IP/RR/2019</w:t>
      </w:r>
      <w:r w:rsidRPr="00A65122">
        <w:rPr>
          <w:rFonts w:ascii="Palatino Linotype" w:eastAsiaTheme="minorEastAsia" w:hAnsi="Palatino Linotype" w:cs="Arial"/>
          <w:b/>
          <w:bCs/>
          <w:sz w:val="24"/>
          <w:szCs w:val="24"/>
          <w:lang w:val="es-ES_tradnl" w:eastAsia="es-ES"/>
        </w:rPr>
        <w:t xml:space="preserve">, </w:t>
      </w:r>
      <w:r w:rsidRPr="00A65122">
        <w:rPr>
          <w:rFonts w:ascii="Palatino Linotype" w:eastAsiaTheme="minorEastAsia" w:hAnsi="Palatino Linotype"/>
          <w:sz w:val="24"/>
          <w:szCs w:val="24"/>
          <w:lang w:val="es-ES_tradnl" w:eastAsia="es-ES"/>
        </w:rPr>
        <w:t>promovido por</w:t>
      </w:r>
      <w:r w:rsidRPr="00A65122">
        <w:rPr>
          <w:rFonts w:ascii="Palatino Linotype" w:eastAsiaTheme="minorEastAsia" w:hAnsi="Palatino Linotype"/>
          <w:b/>
          <w:sz w:val="24"/>
          <w:szCs w:val="24"/>
          <w:lang w:val="es-ES_tradnl" w:eastAsia="es-ES"/>
        </w:rPr>
        <w:t xml:space="preserve"> </w:t>
      </w:r>
      <w:r w:rsidR="00F772C9" w:rsidRPr="00F772C9">
        <w:rPr>
          <w:rFonts w:ascii="Palatino Linotype" w:eastAsiaTheme="minorEastAsia" w:hAnsi="Palatino Linotype"/>
          <w:b/>
          <w:sz w:val="24"/>
          <w:szCs w:val="24"/>
          <w:highlight w:val="black"/>
          <w:lang w:val="es-ES_tradnl" w:eastAsia="es-ES"/>
        </w:rPr>
        <w:t>***********************</w:t>
      </w:r>
      <w:r w:rsidRPr="00A65122">
        <w:rPr>
          <w:rFonts w:ascii="Palatino Linotype" w:eastAsiaTheme="minorEastAsia" w:hAnsi="Palatino Linotype"/>
          <w:b/>
          <w:sz w:val="24"/>
          <w:szCs w:val="24"/>
          <w:lang w:val="es-ES_tradnl" w:eastAsia="es-ES"/>
        </w:rPr>
        <w:t xml:space="preserve"> </w:t>
      </w:r>
      <w:r w:rsidRPr="00A65122">
        <w:rPr>
          <w:rFonts w:ascii="Palatino Linotype" w:eastAsiaTheme="minorEastAsia" w:hAnsi="Palatino Linotype" w:cs="Arial"/>
          <w:sz w:val="24"/>
          <w:szCs w:val="24"/>
          <w:lang w:val="es-ES_tradnl" w:eastAsia="es-ES"/>
        </w:rPr>
        <w:t xml:space="preserve">en su calidad de </w:t>
      </w:r>
      <w:r w:rsidRPr="00A65122">
        <w:rPr>
          <w:rFonts w:ascii="Palatino Linotype" w:eastAsiaTheme="minorEastAsia" w:hAnsi="Palatino Linotype" w:cs="Arial"/>
          <w:b/>
          <w:sz w:val="24"/>
          <w:szCs w:val="24"/>
          <w:lang w:val="es-ES_tradnl" w:eastAsia="es-ES"/>
        </w:rPr>
        <w:t>RECURRENTE</w:t>
      </w:r>
      <w:r w:rsidRPr="00A65122">
        <w:rPr>
          <w:rFonts w:ascii="Palatino Linotype" w:eastAsiaTheme="minorEastAsia" w:hAnsi="Palatino Linotype" w:cs="Arial"/>
          <w:sz w:val="24"/>
          <w:szCs w:val="24"/>
          <w:lang w:val="es-ES_tradnl" w:eastAsia="es-ES"/>
        </w:rPr>
        <w:t xml:space="preserve">, en contra de la falta de respuesta del </w:t>
      </w:r>
      <w:r w:rsidRPr="00A65122">
        <w:rPr>
          <w:rFonts w:ascii="Palatino Linotype" w:eastAsiaTheme="minorEastAsia" w:hAnsi="Palatino Linotype" w:cs="Arial"/>
          <w:b/>
          <w:sz w:val="24"/>
          <w:szCs w:val="24"/>
          <w:lang w:val="es-ES_tradnl" w:eastAsia="es-ES"/>
        </w:rPr>
        <w:t xml:space="preserve">Ayuntamiento de </w:t>
      </w:r>
      <w:proofErr w:type="spellStart"/>
      <w:r w:rsidRPr="00A65122">
        <w:rPr>
          <w:rFonts w:ascii="Palatino Linotype" w:eastAsiaTheme="minorEastAsia" w:hAnsi="Palatino Linotype" w:cs="Arial"/>
          <w:b/>
          <w:sz w:val="24"/>
          <w:szCs w:val="24"/>
          <w:lang w:val="es-ES_tradnl" w:eastAsia="es-ES"/>
        </w:rPr>
        <w:t>Papalotla</w:t>
      </w:r>
      <w:proofErr w:type="spellEnd"/>
      <w:r w:rsidRPr="00A65122">
        <w:rPr>
          <w:rFonts w:ascii="Palatino Linotype" w:eastAsiaTheme="minorEastAsia" w:hAnsi="Palatino Linotype" w:cs="Arial"/>
          <w:b/>
          <w:sz w:val="24"/>
          <w:szCs w:val="24"/>
          <w:lang w:val="es-ES_tradnl" w:eastAsia="es-ES"/>
        </w:rPr>
        <w:t xml:space="preserve"> </w:t>
      </w:r>
      <w:r w:rsidRPr="00A65122">
        <w:rPr>
          <w:rFonts w:ascii="Palatino Linotype" w:eastAsiaTheme="minorEastAsia" w:hAnsi="Palatino Linotype"/>
          <w:sz w:val="24"/>
          <w:szCs w:val="24"/>
          <w:lang w:val="es-ES_tradnl" w:eastAsia="es-ES"/>
        </w:rPr>
        <w:t>en lo sucesivo el</w:t>
      </w:r>
      <w:r w:rsidRPr="00A65122">
        <w:rPr>
          <w:rFonts w:ascii="Palatino Linotype" w:eastAsiaTheme="minorEastAsia" w:hAnsi="Palatino Linotype"/>
          <w:b/>
          <w:sz w:val="24"/>
          <w:szCs w:val="24"/>
          <w:lang w:val="es-ES_tradnl" w:eastAsia="es-ES"/>
        </w:rPr>
        <w:t xml:space="preserve"> SUJETO OBLIGADO, </w:t>
      </w:r>
      <w:r w:rsidRPr="00A65122">
        <w:rPr>
          <w:rFonts w:ascii="Palatino Linotype" w:eastAsiaTheme="minorEastAsia" w:hAnsi="Palatino Linotype"/>
          <w:sz w:val="24"/>
          <w:szCs w:val="24"/>
          <w:lang w:val="es-ES_tradnl" w:eastAsia="es-ES"/>
        </w:rPr>
        <w:t xml:space="preserve">se procede a dictar la presente resolución, con base en los siguientes: </w:t>
      </w:r>
    </w:p>
    <w:p w:rsidR="00CB7301" w:rsidRPr="00A65122" w:rsidRDefault="00CB7301" w:rsidP="00CB7301">
      <w:pPr>
        <w:keepNext/>
        <w:keepLines/>
        <w:spacing w:before="240" w:after="0"/>
        <w:jc w:val="center"/>
        <w:outlineLvl w:val="0"/>
        <w:rPr>
          <w:rFonts w:ascii="Palatino Linotype" w:eastAsiaTheme="majorEastAsia" w:hAnsi="Palatino Linotype" w:cstheme="majorBidi"/>
          <w:b/>
          <w:sz w:val="24"/>
          <w:szCs w:val="24"/>
        </w:rPr>
      </w:pPr>
      <w:bookmarkStart w:id="0" w:name="_Toc3467400"/>
      <w:bookmarkStart w:id="1" w:name="_Toc33793849"/>
      <w:r w:rsidRPr="00A65122">
        <w:rPr>
          <w:rFonts w:ascii="Palatino Linotype" w:eastAsiaTheme="majorEastAsia" w:hAnsi="Palatino Linotype" w:cstheme="majorBidi"/>
          <w:b/>
          <w:sz w:val="24"/>
          <w:szCs w:val="24"/>
        </w:rPr>
        <w:t>ANTECEDENTES</w:t>
      </w:r>
      <w:bookmarkEnd w:id="0"/>
      <w:bookmarkEnd w:id="1"/>
    </w:p>
    <w:p w:rsidR="00CB7301" w:rsidRPr="00A65122" w:rsidRDefault="00CB7301" w:rsidP="00CB7301">
      <w:pPr>
        <w:keepNext/>
        <w:keepLines/>
        <w:spacing w:before="240" w:after="0"/>
        <w:jc w:val="center"/>
        <w:outlineLvl w:val="0"/>
        <w:rPr>
          <w:rFonts w:ascii="Palatino Linotype" w:eastAsiaTheme="majorEastAsia" w:hAnsi="Palatino Linotype" w:cstheme="majorBidi"/>
          <w:sz w:val="24"/>
          <w:szCs w:val="24"/>
        </w:rPr>
      </w:pPr>
    </w:p>
    <w:p w:rsidR="00CB7301" w:rsidRPr="00A65122" w:rsidRDefault="00CB7301" w:rsidP="00CB7301">
      <w:pPr>
        <w:numPr>
          <w:ilvl w:val="0"/>
          <w:numId w:val="2"/>
        </w:numPr>
        <w:spacing w:before="240" w:after="240" w:line="360" w:lineRule="auto"/>
        <w:contextualSpacing/>
        <w:jc w:val="both"/>
        <w:rPr>
          <w:rFonts w:ascii="Palatino Linotype" w:eastAsia="Calibri" w:hAnsi="Palatino Linotype" w:cs="Arial"/>
          <w:sz w:val="24"/>
          <w:szCs w:val="24"/>
          <w:lang w:val="es-ES" w:eastAsia="es-ES"/>
        </w:rPr>
      </w:pPr>
      <w:r w:rsidRPr="00A65122">
        <w:rPr>
          <w:rFonts w:ascii="Palatino Linotype" w:eastAsia="Calibri" w:hAnsi="Palatino Linotype" w:cs="Arial"/>
          <w:sz w:val="24"/>
          <w:szCs w:val="24"/>
          <w:lang w:val="es-ES" w:eastAsia="es-ES"/>
        </w:rPr>
        <w:t xml:space="preserve">El día dieciocho (18) de febrero de dos mil veinte, </w:t>
      </w:r>
      <w:r w:rsidRPr="00A65122">
        <w:rPr>
          <w:rFonts w:ascii="Palatino Linotype" w:eastAsia="Calibri" w:hAnsi="Palatino Linotype" w:cs="Times New Roman"/>
          <w:sz w:val="24"/>
          <w:szCs w:val="24"/>
          <w:lang w:val="es-ES" w:eastAsia="es-ES"/>
        </w:rPr>
        <w:t>se</w:t>
      </w:r>
      <w:r w:rsidRPr="00A65122">
        <w:rPr>
          <w:rFonts w:ascii="Palatino Linotype" w:eastAsiaTheme="minorEastAsia" w:hAnsi="Palatino Linotype"/>
          <w:b/>
          <w:sz w:val="24"/>
          <w:szCs w:val="24"/>
          <w:lang w:val="es-ES_tradnl" w:eastAsia="es-ES"/>
        </w:rPr>
        <w:t xml:space="preserve"> </w:t>
      </w:r>
      <w:r w:rsidRPr="00A65122">
        <w:rPr>
          <w:rFonts w:ascii="Palatino Linotype" w:eastAsiaTheme="minorEastAsia" w:hAnsi="Palatino Linotype"/>
          <w:sz w:val="24"/>
          <w:szCs w:val="24"/>
          <w:lang w:val="es-ES_tradnl" w:eastAsia="es-ES"/>
        </w:rPr>
        <w:t xml:space="preserve">presentó </w:t>
      </w:r>
      <w:r w:rsidRPr="00A65122">
        <w:rPr>
          <w:rFonts w:ascii="Palatino Linotype" w:eastAsia="Calibri" w:hAnsi="Palatino Linotype" w:cs="Arial"/>
          <w:sz w:val="24"/>
          <w:szCs w:val="24"/>
          <w:lang w:val="es-ES" w:eastAsia="es-ES"/>
        </w:rPr>
        <w:t xml:space="preserve">ante el </w:t>
      </w:r>
      <w:r w:rsidRPr="00A65122">
        <w:rPr>
          <w:rFonts w:ascii="Palatino Linotype" w:eastAsia="Calibri" w:hAnsi="Palatino Linotype" w:cs="Arial"/>
          <w:b/>
          <w:sz w:val="24"/>
          <w:szCs w:val="24"/>
          <w:lang w:val="es-ES" w:eastAsia="es-ES"/>
        </w:rPr>
        <w:t>SUJETO OBLIGADO,</w:t>
      </w:r>
      <w:r w:rsidRPr="00A65122">
        <w:rPr>
          <w:rFonts w:ascii="Palatino Linotype" w:eastAsia="Calibri" w:hAnsi="Palatino Linotype" w:cs="Arial"/>
          <w:sz w:val="24"/>
          <w:szCs w:val="24"/>
          <w:lang w:val="es-ES_tradnl" w:eastAsia="es-ES"/>
        </w:rPr>
        <w:t xml:space="preserve"> vía </w:t>
      </w:r>
      <w:r w:rsidRPr="00A65122">
        <w:rPr>
          <w:rFonts w:ascii="Palatino Linotype" w:eastAsia="Calibri" w:hAnsi="Palatino Linotype" w:cs="Arial"/>
          <w:sz w:val="24"/>
          <w:szCs w:val="24"/>
          <w:lang w:val="es-ES" w:eastAsia="es-ES"/>
        </w:rPr>
        <w:t xml:space="preserve">Sistema de Acceso a la Información Mexiquense </w:t>
      </w:r>
      <w:r w:rsidRPr="00A65122">
        <w:rPr>
          <w:rFonts w:ascii="Palatino Linotype" w:eastAsia="Calibri" w:hAnsi="Palatino Linotype" w:cs="Arial"/>
          <w:b/>
          <w:sz w:val="24"/>
          <w:szCs w:val="24"/>
          <w:lang w:val="es-ES" w:eastAsia="es-ES"/>
        </w:rPr>
        <w:t>(SAIMEX),</w:t>
      </w:r>
      <w:r w:rsidRPr="00A65122">
        <w:rPr>
          <w:rFonts w:ascii="Palatino Linotype" w:eastAsia="Calibri" w:hAnsi="Palatino Linotype" w:cs="Arial"/>
          <w:sz w:val="24"/>
          <w:szCs w:val="24"/>
          <w:lang w:val="es-ES" w:eastAsia="es-ES"/>
        </w:rPr>
        <w:t xml:space="preserve"> la solicitud de información pública registrada con el número</w:t>
      </w:r>
      <w:r w:rsidRPr="00A65122">
        <w:rPr>
          <w:rFonts w:ascii="Verdana" w:eastAsiaTheme="minorEastAsia" w:hAnsi="Verdana"/>
          <w:b/>
          <w:bCs/>
          <w:color w:val="FF0000"/>
          <w:sz w:val="24"/>
          <w:szCs w:val="24"/>
          <w:lang w:val="es-ES_tradnl" w:eastAsia="es-ES"/>
        </w:rPr>
        <w:t xml:space="preserve"> </w:t>
      </w:r>
      <w:r w:rsidRPr="00A65122">
        <w:rPr>
          <w:rFonts w:ascii="Palatino Linotype" w:eastAsia="Calibri" w:hAnsi="Palatino Linotype" w:cs="Arial"/>
          <w:b/>
          <w:bCs/>
          <w:sz w:val="24"/>
          <w:szCs w:val="24"/>
          <w:lang w:val="es-ES_tradnl" w:eastAsia="es-ES"/>
        </w:rPr>
        <w:t xml:space="preserve"> </w:t>
      </w:r>
      <w:r w:rsidRPr="00A65122">
        <w:rPr>
          <w:rFonts w:ascii="Palatino Linotype" w:hAnsi="Palatino Linotype"/>
          <w:b/>
          <w:bCs/>
          <w:sz w:val="24"/>
        </w:rPr>
        <w:t>00276/PAPALO/IP/2020</w:t>
      </w:r>
      <w:r w:rsidRPr="00A65122">
        <w:rPr>
          <w:rFonts w:ascii="Palatino Linotype" w:eastAsia="Calibri" w:hAnsi="Palatino Linotype" w:cs="Arial"/>
          <w:sz w:val="24"/>
          <w:szCs w:val="24"/>
          <w:lang w:val="es-ES" w:eastAsia="es-ES"/>
        </w:rPr>
        <w:t>, mediante la cual se requirió:</w:t>
      </w:r>
    </w:p>
    <w:p w:rsidR="00CB7301" w:rsidRPr="00A65122" w:rsidRDefault="00CB7301" w:rsidP="00CB7301">
      <w:pPr>
        <w:spacing w:before="240" w:after="240" w:line="360" w:lineRule="auto"/>
        <w:ind w:left="426"/>
        <w:contextualSpacing/>
        <w:jc w:val="both"/>
        <w:rPr>
          <w:rFonts w:ascii="Palatino Linotype" w:eastAsia="Calibri" w:hAnsi="Palatino Linotype" w:cs="Arial"/>
          <w:szCs w:val="24"/>
          <w:lang w:val="es-ES" w:eastAsia="es-ES"/>
        </w:rPr>
      </w:pPr>
    </w:p>
    <w:p w:rsidR="00CB7301" w:rsidRPr="00A65122" w:rsidRDefault="00CB7301" w:rsidP="00CB7301">
      <w:pPr>
        <w:spacing w:after="0" w:line="360" w:lineRule="auto"/>
        <w:ind w:left="851" w:right="709"/>
        <w:jc w:val="both"/>
        <w:rPr>
          <w:rFonts w:ascii="Palatino Linotype" w:eastAsia="Times New Roman" w:hAnsi="Palatino Linotype" w:cs="Times New Roman"/>
          <w:i/>
          <w:lang w:eastAsia="es-MX"/>
        </w:rPr>
      </w:pPr>
      <w:r w:rsidRPr="00A65122">
        <w:rPr>
          <w:rFonts w:ascii="Palatino Linotype" w:hAnsi="Palatino Linotype"/>
          <w:i/>
          <w:color w:val="000000"/>
        </w:rPr>
        <w:t>“Solicito los recibos de nómina de todos los meses, de los años 2012 al 2020, de los Directores de Seguridad Pública, Comandantes, Subcomandantes que hayan laborado.”</w:t>
      </w:r>
      <w:r w:rsidRPr="00A65122">
        <w:rPr>
          <w:rFonts w:ascii="Palatino Linotype" w:eastAsiaTheme="minorEastAsia" w:hAnsi="Palatino Linotype"/>
          <w:i/>
          <w:lang w:val="es-ES_tradnl" w:eastAsia="es-ES"/>
        </w:rPr>
        <w:t xml:space="preserve"> (Sic)</w:t>
      </w:r>
    </w:p>
    <w:p w:rsidR="00CB7301" w:rsidRPr="00A65122" w:rsidRDefault="00CB7301" w:rsidP="00CB7301">
      <w:pPr>
        <w:spacing w:after="0" w:line="360" w:lineRule="auto"/>
        <w:ind w:right="34"/>
        <w:contextualSpacing/>
        <w:jc w:val="both"/>
        <w:rPr>
          <w:rFonts w:ascii="Palatino Linotype" w:eastAsiaTheme="minorEastAsia" w:hAnsi="Palatino Linotype" w:cs="Arial"/>
          <w:i/>
          <w:sz w:val="24"/>
          <w:szCs w:val="24"/>
          <w:lang w:val="es-ES_tradnl" w:eastAsia="es-ES"/>
        </w:rPr>
      </w:pPr>
    </w:p>
    <w:p w:rsidR="005335BB" w:rsidRPr="00A65122" w:rsidRDefault="00CB7301" w:rsidP="005335BB">
      <w:pPr>
        <w:numPr>
          <w:ilvl w:val="0"/>
          <w:numId w:val="2"/>
        </w:num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A65122">
        <w:rPr>
          <w:rFonts w:ascii="Palatino Linotype" w:eastAsiaTheme="minorEastAsia" w:hAnsi="Palatino Linotype" w:cs="Arial"/>
          <w:sz w:val="24"/>
          <w:szCs w:val="24"/>
          <w:lang w:val="es-ES_tradnl" w:eastAsia="es-ES"/>
        </w:rPr>
        <w:t xml:space="preserve">Se hace constar que se señaló como modalidad de entrega de la información: a través del Sistema de Acceso a la Información Mexiquense </w:t>
      </w:r>
      <w:r w:rsidRPr="00A65122">
        <w:rPr>
          <w:rFonts w:ascii="Palatino Linotype" w:eastAsiaTheme="minorEastAsia" w:hAnsi="Palatino Linotype" w:cs="Arial"/>
          <w:b/>
          <w:sz w:val="24"/>
          <w:szCs w:val="24"/>
          <w:lang w:val="es-ES_tradnl" w:eastAsia="es-ES"/>
        </w:rPr>
        <w:t xml:space="preserve">(SAIMEX).  </w:t>
      </w:r>
    </w:p>
    <w:p w:rsidR="00CB7301" w:rsidRPr="00A65122" w:rsidRDefault="00CB7301" w:rsidP="00CB7301">
      <w:pPr>
        <w:numPr>
          <w:ilvl w:val="0"/>
          <w:numId w:val="2"/>
        </w:num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A65122">
        <w:rPr>
          <w:rFonts w:ascii="Palatino Linotype" w:eastAsia="Calibri" w:hAnsi="Palatino Linotype" w:cs="Arial"/>
          <w:sz w:val="24"/>
          <w:szCs w:val="24"/>
          <w:lang w:val="es-AR" w:eastAsia="es-ES"/>
        </w:rPr>
        <w:lastRenderedPageBreak/>
        <w:t>El</w:t>
      </w:r>
      <w:r w:rsidRPr="00A65122">
        <w:rPr>
          <w:rFonts w:ascii="Palatino Linotype" w:eastAsia="Times New Roman" w:hAnsi="Palatino Linotype" w:cs="Arial"/>
          <w:sz w:val="24"/>
          <w:szCs w:val="24"/>
          <w:lang w:val="es-ES" w:eastAsia="es-ES"/>
        </w:rPr>
        <w:t xml:space="preserve"> día </w:t>
      </w:r>
      <w:r w:rsidR="005335BB" w:rsidRPr="00A65122">
        <w:rPr>
          <w:rFonts w:ascii="Palatino Linotype" w:eastAsia="Times New Roman" w:hAnsi="Palatino Linotype" w:cs="Arial"/>
          <w:sz w:val="24"/>
          <w:szCs w:val="24"/>
          <w:lang w:val="es-ES" w:eastAsia="es-ES"/>
        </w:rPr>
        <w:t>veintitrés (23) de marzo de dos mil veinte</w:t>
      </w:r>
      <w:r w:rsidRPr="00A65122">
        <w:rPr>
          <w:rFonts w:ascii="Palatino Linotype" w:eastAsia="Times New Roman" w:hAnsi="Palatino Linotype" w:cs="Arial"/>
          <w:sz w:val="24"/>
          <w:szCs w:val="24"/>
          <w:lang w:val="es-ES" w:eastAsia="es-ES"/>
        </w:rPr>
        <w:t>, el particular interpuso el recurso de revisión, en contra de la falta de respuesta, señalando como:</w:t>
      </w:r>
      <w:bookmarkStart w:id="2" w:name="_Toc462307683"/>
      <w:bookmarkStart w:id="3" w:name="_Toc472427085"/>
      <w:bookmarkStart w:id="4" w:name="_Toc472500652"/>
    </w:p>
    <w:p w:rsidR="00CB7301" w:rsidRPr="00A65122" w:rsidRDefault="00CB7301" w:rsidP="00CB7301">
      <w:pPr>
        <w:spacing w:before="240" w:after="0" w:line="360" w:lineRule="auto"/>
        <w:contextualSpacing/>
        <w:jc w:val="both"/>
        <w:rPr>
          <w:rFonts w:ascii="Palatino Linotype" w:eastAsiaTheme="minorEastAsia" w:hAnsi="Palatino Linotype" w:cs="Arial"/>
          <w:i/>
          <w:sz w:val="24"/>
          <w:szCs w:val="24"/>
          <w:lang w:val="es-ES_tradnl" w:eastAsia="es-ES"/>
        </w:rPr>
      </w:pPr>
    </w:p>
    <w:p w:rsidR="00CB7301" w:rsidRPr="00A65122" w:rsidRDefault="00CB7301" w:rsidP="00CB7301">
      <w:pPr>
        <w:spacing w:after="0" w:line="360" w:lineRule="auto"/>
        <w:ind w:left="426" w:right="567"/>
        <w:jc w:val="both"/>
        <w:rPr>
          <w:rFonts w:ascii="Palatino Linotype" w:eastAsiaTheme="majorEastAsia" w:hAnsi="Palatino Linotype" w:cstheme="majorBidi"/>
          <w:b/>
          <w:i/>
          <w:sz w:val="24"/>
          <w:szCs w:val="24"/>
          <w:lang w:val="es-ES" w:eastAsia="es-ES"/>
        </w:rPr>
      </w:pPr>
      <w:bookmarkStart w:id="5" w:name="_Toc475015152"/>
      <w:bookmarkStart w:id="6" w:name="_Toc476078667"/>
      <w:bookmarkStart w:id="7" w:name="_Toc476675983"/>
      <w:bookmarkStart w:id="8" w:name="_Toc477345124"/>
      <w:bookmarkStart w:id="9" w:name="_Toc477345202"/>
      <w:bookmarkStart w:id="10" w:name="_Toc480987168"/>
      <w:bookmarkStart w:id="11" w:name="_Toc480996301"/>
      <w:bookmarkStart w:id="12" w:name="_Toc485145203"/>
      <w:bookmarkStart w:id="13" w:name="_Toc526438768"/>
      <w:bookmarkStart w:id="14" w:name="_Toc526438809"/>
      <w:bookmarkStart w:id="15" w:name="_Toc526438924"/>
      <w:bookmarkStart w:id="16" w:name="_Toc3467401"/>
      <w:bookmarkStart w:id="17" w:name="_Toc3467935"/>
      <w:bookmarkStart w:id="18" w:name="_Toc492489253"/>
      <w:bookmarkStart w:id="19" w:name="_Toc492590383"/>
      <w:bookmarkStart w:id="20" w:name="_Toc496806999"/>
      <w:bookmarkStart w:id="21" w:name="_Toc496807889"/>
      <w:bookmarkStart w:id="22" w:name="_Toc498528853"/>
      <w:bookmarkStart w:id="23" w:name="_Toc498528941"/>
      <w:bookmarkStart w:id="24" w:name="_Toc499059264"/>
      <w:bookmarkStart w:id="25" w:name="_Toc499658725"/>
      <w:bookmarkStart w:id="26" w:name="_Toc499659072"/>
      <w:bookmarkStart w:id="27" w:name="_Toc499810483"/>
      <w:bookmarkStart w:id="28" w:name="_Toc500414595"/>
      <w:bookmarkStart w:id="29" w:name="_Toc500414652"/>
      <w:bookmarkStart w:id="30" w:name="_Toc503366327"/>
      <w:bookmarkStart w:id="31" w:name="_Toc503891593"/>
      <w:bookmarkStart w:id="32" w:name="_Toc504069531"/>
      <w:bookmarkStart w:id="33" w:name="_Toc504500686"/>
      <w:r w:rsidRPr="00A65122">
        <w:rPr>
          <w:rFonts w:ascii="Palatino Linotype" w:eastAsiaTheme="majorEastAsia" w:hAnsi="Palatino Linotype" w:cstheme="majorBidi"/>
          <w:b/>
          <w:sz w:val="24"/>
          <w:szCs w:val="24"/>
          <w:lang w:val="es-ES" w:eastAsia="es-ES"/>
        </w:rPr>
        <w:t>Acto impugnado</w:t>
      </w:r>
      <w:r w:rsidRPr="00A65122">
        <w:rPr>
          <w:rFonts w:ascii="Palatino Linotype" w:eastAsiaTheme="majorEastAsia" w:hAnsi="Palatino Linotype" w:cstheme="majorBidi"/>
          <w:b/>
          <w:i/>
          <w:sz w:val="24"/>
          <w:szCs w:val="24"/>
          <w:lang w:val="es-ES" w:eastAsia="es-ES"/>
        </w:rPr>
        <w:t>:</w:t>
      </w:r>
      <w:bookmarkEnd w:id="2"/>
      <w:bookmarkEnd w:id="3"/>
      <w:bookmarkEnd w:id="4"/>
      <w:r w:rsidRPr="00A65122">
        <w:rPr>
          <w:rFonts w:ascii="Palatino Linotype" w:eastAsiaTheme="majorEastAsia" w:hAnsi="Palatino Linotype" w:cstheme="majorBidi"/>
          <w:b/>
          <w:i/>
          <w:sz w:val="24"/>
          <w:szCs w:val="24"/>
          <w:lang w:val="es-ES" w:eastAsia="es-ES"/>
        </w:rPr>
        <w:t xml:space="preserve"> </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rsidR="00CB7301" w:rsidRPr="00A65122" w:rsidRDefault="00CB7301" w:rsidP="00CB7301">
      <w:pPr>
        <w:spacing w:after="0" w:line="360" w:lineRule="auto"/>
        <w:ind w:left="426" w:right="567"/>
        <w:jc w:val="both"/>
        <w:rPr>
          <w:rFonts w:ascii="Palatino Linotype" w:eastAsiaTheme="majorEastAsia" w:hAnsi="Palatino Linotype" w:cstheme="majorBidi"/>
          <w:b/>
          <w:i/>
          <w:lang w:val="es-ES" w:eastAsia="es-ES"/>
        </w:rPr>
      </w:pPr>
      <w:r w:rsidRPr="00A65122">
        <w:rPr>
          <w:rFonts w:ascii="Palatino Linotype" w:eastAsiaTheme="majorEastAsia" w:hAnsi="Palatino Linotype" w:cstheme="majorBidi"/>
          <w:i/>
          <w:lang w:val="es-ES" w:eastAsia="es-ES"/>
        </w:rPr>
        <w:t>“</w:t>
      </w:r>
      <w:r w:rsidR="005335BB" w:rsidRPr="00A65122">
        <w:rPr>
          <w:rFonts w:ascii="Palatino Linotype" w:hAnsi="Palatino Linotype"/>
          <w:i/>
          <w:color w:val="000000"/>
        </w:rPr>
        <w:t>OMISIÓN DE ANTENDER LA SOLICITUD</w:t>
      </w:r>
      <w:r w:rsidRPr="00A65122">
        <w:rPr>
          <w:rFonts w:ascii="Palatino Linotype" w:hAnsi="Palatino Linotype"/>
          <w:i/>
          <w:color w:val="000000"/>
        </w:rPr>
        <w:t>”</w:t>
      </w:r>
      <w:r w:rsidRPr="00A65122">
        <w:rPr>
          <w:rFonts w:ascii="Palatino Linotype" w:eastAsia="Calibri" w:hAnsi="Palatino Linotype" w:cs="Arial"/>
          <w:i/>
          <w:lang w:val="es-ES" w:eastAsia="es-ES"/>
        </w:rPr>
        <w:t xml:space="preserve"> (Sic) </w:t>
      </w:r>
    </w:p>
    <w:p w:rsidR="00CB7301" w:rsidRPr="00A65122" w:rsidRDefault="00CB7301" w:rsidP="00CB7301">
      <w:pPr>
        <w:spacing w:after="0" w:line="360" w:lineRule="auto"/>
        <w:ind w:left="720" w:right="567"/>
        <w:contextualSpacing/>
        <w:jc w:val="both"/>
        <w:rPr>
          <w:rFonts w:ascii="Palatino Linotype" w:eastAsiaTheme="minorEastAsia" w:hAnsi="Palatino Linotype" w:cs="Arial"/>
          <w:i/>
          <w:sz w:val="24"/>
          <w:szCs w:val="24"/>
          <w:lang w:val="es-ES_tradnl" w:eastAsia="es-ES"/>
        </w:rPr>
      </w:pPr>
    </w:p>
    <w:p w:rsidR="00CB7301" w:rsidRPr="00A65122" w:rsidRDefault="00CB7301" w:rsidP="00CB7301">
      <w:pPr>
        <w:spacing w:after="0" w:line="360" w:lineRule="auto"/>
        <w:ind w:left="426" w:right="567"/>
        <w:jc w:val="both"/>
        <w:rPr>
          <w:rFonts w:ascii="Palatino Linotype" w:eastAsiaTheme="majorEastAsia" w:hAnsi="Palatino Linotype" w:cstheme="majorBidi"/>
          <w:i/>
          <w:sz w:val="24"/>
          <w:szCs w:val="24"/>
          <w:lang w:val="es-ES" w:eastAsia="es-ES"/>
        </w:rPr>
      </w:pPr>
      <w:bookmarkStart w:id="34" w:name="_Toc462307685"/>
      <w:bookmarkStart w:id="35" w:name="_Toc472427087"/>
      <w:bookmarkStart w:id="36" w:name="_Toc472500654"/>
      <w:bookmarkStart w:id="37" w:name="_Toc475015153"/>
      <w:bookmarkStart w:id="38" w:name="_Toc476078668"/>
      <w:bookmarkStart w:id="39" w:name="_Toc476675984"/>
      <w:bookmarkStart w:id="40" w:name="_Toc477345125"/>
      <w:bookmarkStart w:id="41" w:name="_Toc477345203"/>
      <w:bookmarkStart w:id="42" w:name="_Toc480987169"/>
      <w:bookmarkStart w:id="43" w:name="_Toc480996302"/>
      <w:bookmarkStart w:id="44" w:name="_Toc485145204"/>
      <w:bookmarkStart w:id="45" w:name="_Toc492489254"/>
      <w:bookmarkStart w:id="46" w:name="_Toc492590384"/>
      <w:bookmarkStart w:id="47" w:name="_Toc496807000"/>
      <w:bookmarkStart w:id="48" w:name="_Toc496807890"/>
      <w:bookmarkStart w:id="49" w:name="_Toc498528854"/>
      <w:bookmarkStart w:id="50" w:name="_Toc498528942"/>
      <w:bookmarkStart w:id="51" w:name="_Toc499059265"/>
      <w:bookmarkStart w:id="52" w:name="_Toc499658726"/>
      <w:bookmarkStart w:id="53" w:name="_Toc499659073"/>
      <w:bookmarkStart w:id="54" w:name="_Toc499810484"/>
      <w:bookmarkStart w:id="55" w:name="_Toc500414596"/>
      <w:bookmarkStart w:id="56" w:name="_Toc500414653"/>
      <w:bookmarkStart w:id="57" w:name="_Toc503366328"/>
      <w:bookmarkStart w:id="58" w:name="_Toc503891594"/>
      <w:bookmarkStart w:id="59" w:name="_Toc504069532"/>
      <w:bookmarkStart w:id="60" w:name="_Toc504500687"/>
      <w:bookmarkStart w:id="61" w:name="_Toc526438769"/>
      <w:bookmarkStart w:id="62" w:name="_Toc526438810"/>
      <w:bookmarkStart w:id="63" w:name="_Toc526438925"/>
      <w:bookmarkStart w:id="64" w:name="_Toc3467402"/>
      <w:bookmarkStart w:id="65" w:name="_Toc3467936"/>
      <w:r w:rsidRPr="00A65122">
        <w:rPr>
          <w:rFonts w:ascii="Palatino Linotype" w:eastAsiaTheme="majorEastAsia" w:hAnsi="Palatino Linotype" w:cstheme="majorBidi"/>
          <w:b/>
          <w:sz w:val="24"/>
          <w:szCs w:val="24"/>
          <w:lang w:val="es-ES" w:eastAsia="es-ES"/>
        </w:rPr>
        <w:t>Razones o Motivos de inconformidad:</w:t>
      </w:r>
      <w:bookmarkEnd w:id="34"/>
      <w:bookmarkEnd w:id="35"/>
      <w:bookmarkEnd w:id="36"/>
      <w:bookmarkEnd w:id="37"/>
      <w:bookmarkEnd w:id="38"/>
      <w:bookmarkEnd w:id="39"/>
      <w:bookmarkEnd w:id="40"/>
      <w:bookmarkEnd w:id="41"/>
      <w:bookmarkEnd w:id="42"/>
      <w:bookmarkEnd w:id="43"/>
      <w:bookmarkEnd w:id="44"/>
      <w:bookmarkEnd w:id="45"/>
      <w:bookmarkEnd w:id="46"/>
      <w:r w:rsidRPr="00A65122">
        <w:rPr>
          <w:rFonts w:ascii="Palatino Linotype" w:eastAsiaTheme="majorEastAsia" w:hAnsi="Palatino Linotype" w:cstheme="majorBidi"/>
          <w:b/>
          <w:sz w:val="24"/>
          <w:szCs w:val="24"/>
          <w:lang w:val="es-ES" w:eastAsia="es-ES"/>
        </w:rPr>
        <w:t xml:space="preserve"> </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rsidR="00CB7301" w:rsidRPr="00A65122" w:rsidRDefault="00CB7301" w:rsidP="00CB7301">
      <w:pPr>
        <w:spacing w:after="0" w:line="360" w:lineRule="auto"/>
        <w:ind w:left="426" w:right="567"/>
        <w:jc w:val="both"/>
        <w:rPr>
          <w:rFonts w:ascii="Palatino Linotype" w:eastAsiaTheme="majorEastAsia" w:hAnsi="Palatino Linotype" w:cstheme="majorBidi"/>
          <w:i/>
          <w:lang w:val="es-ES" w:eastAsia="es-ES"/>
        </w:rPr>
      </w:pPr>
      <w:r w:rsidRPr="00A65122">
        <w:rPr>
          <w:rFonts w:ascii="Palatino Linotype" w:hAnsi="Palatino Linotype"/>
          <w:i/>
          <w:color w:val="000000"/>
        </w:rPr>
        <w:t>“</w:t>
      </w:r>
      <w:r w:rsidR="005335BB" w:rsidRPr="00A65122">
        <w:rPr>
          <w:rFonts w:ascii="Palatino Linotype" w:hAnsi="Palatino Linotype"/>
          <w:i/>
          <w:color w:val="000000"/>
        </w:rPr>
        <w:t>EL SUJETO OBLIGADO NO DA TRÁMITE A LA SOLICITUD</w:t>
      </w:r>
      <w:r w:rsidRPr="00A65122">
        <w:rPr>
          <w:rFonts w:ascii="Palatino Linotype" w:hAnsi="Palatino Linotype"/>
          <w:i/>
          <w:color w:val="000000"/>
        </w:rPr>
        <w:t>”. (</w:t>
      </w:r>
      <w:r w:rsidRPr="00A65122">
        <w:rPr>
          <w:rFonts w:ascii="Palatino Linotype" w:eastAsiaTheme="majorEastAsia" w:hAnsi="Palatino Linotype" w:cstheme="majorBidi"/>
          <w:i/>
          <w:lang w:val="es-ES" w:eastAsia="es-ES"/>
        </w:rPr>
        <w:t>Sic)</w:t>
      </w:r>
    </w:p>
    <w:p w:rsidR="00CB7301" w:rsidRPr="00A65122" w:rsidRDefault="00CB7301" w:rsidP="00CB7301">
      <w:pPr>
        <w:spacing w:after="0" w:line="360" w:lineRule="auto"/>
        <w:ind w:left="851" w:right="567"/>
        <w:contextualSpacing/>
        <w:jc w:val="both"/>
        <w:rPr>
          <w:rFonts w:ascii="Palatino Linotype" w:eastAsiaTheme="minorEastAsia" w:hAnsi="Palatino Linotype" w:cs="Arial"/>
          <w:sz w:val="24"/>
          <w:szCs w:val="24"/>
          <w:lang w:val="es-ES_tradnl" w:eastAsia="es-ES"/>
        </w:rPr>
      </w:pPr>
    </w:p>
    <w:p w:rsidR="00CB7301" w:rsidRPr="00A65122" w:rsidRDefault="00CB7301" w:rsidP="00CB7301">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A65122">
        <w:rPr>
          <w:rFonts w:ascii="Palatino Linotype" w:eastAsia="Times New Roman" w:hAnsi="Palatino Linotype" w:cs="Arial"/>
          <w:sz w:val="24"/>
          <w:szCs w:val="24"/>
          <w:lang w:val="es-ES" w:eastAsia="es-ES"/>
        </w:rPr>
        <w:t xml:space="preserve">Se registró el recurso de revisión bajo el número de expediente </w:t>
      </w:r>
      <w:r w:rsidRPr="00A65122">
        <w:rPr>
          <w:rFonts w:ascii="Palatino Linotype" w:eastAsiaTheme="minorEastAsia" w:hAnsi="Palatino Linotype" w:cs="Arial"/>
          <w:bCs/>
          <w:sz w:val="24"/>
          <w:szCs w:val="24"/>
          <w:lang w:val="es-ES_tradnl" w:eastAsia="es-ES"/>
        </w:rPr>
        <w:t xml:space="preserve">al rubro indicado, asimismo con fundamento en lo dispuesto por el </w:t>
      </w:r>
      <w:r w:rsidRPr="00A65122">
        <w:rPr>
          <w:rFonts w:ascii="Palatino Linotype" w:eastAsia="Calibri" w:hAnsi="Palatino Linotype" w:cs="Arial"/>
          <w:sz w:val="24"/>
          <w:szCs w:val="24"/>
          <w:lang w:val="es-ES" w:eastAsia="es-ES"/>
        </w:rPr>
        <w:t xml:space="preserve">artículo 185 fracción I de la </w:t>
      </w:r>
      <w:r w:rsidRPr="00A65122">
        <w:rPr>
          <w:rFonts w:ascii="Palatino Linotype" w:eastAsia="Calibri" w:hAnsi="Palatino Linotype" w:cs="Arial"/>
          <w:b/>
          <w:sz w:val="24"/>
          <w:szCs w:val="24"/>
          <w:lang w:val="es-ES" w:eastAsia="es-ES"/>
        </w:rPr>
        <w:t xml:space="preserve">Ley de Transparencia y Acceso a la Información Pública del Estado de México y Municipios </w:t>
      </w:r>
      <w:r w:rsidRPr="00A65122">
        <w:rPr>
          <w:rFonts w:ascii="Palatino Linotype" w:eastAsia="Times New Roman" w:hAnsi="Palatino Linotype" w:cs="Arial"/>
          <w:sz w:val="24"/>
          <w:szCs w:val="24"/>
          <w:lang w:val="es-ES" w:eastAsia="es-ES"/>
        </w:rPr>
        <w:t xml:space="preserve">se turnó al </w:t>
      </w:r>
      <w:r w:rsidRPr="00A65122">
        <w:rPr>
          <w:rFonts w:ascii="Palatino Linotype" w:eastAsia="Times New Roman" w:hAnsi="Palatino Linotype" w:cs="Arial"/>
          <w:b/>
          <w:sz w:val="24"/>
          <w:szCs w:val="24"/>
          <w:lang w:val="es-ES" w:eastAsia="es-ES"/>
        </w:rPr>
        <w:t xml:space="preserve">Comisionado José Guadalupe Luna Hernández, </w:t>
      </w:r>
      <w:r w:rsidRPr="00A65122">
        <w:rPr>
          <w:rFonts w:ascii="Palatino Linotype" w:eastAsia="Times New Roman" w:hAnsi="Palatino Linotype" w:cs="Arial"/>
          <w:sz w:val="24"/>
          <w:szCs w:val="24"/>
          <w:lang w:val="es-ES" w:eastAsia="es-ES"/>
        </w:rPr>
        <w:t xml:space="preserve">con el objeto de </w:t>
      </w:r>
      <w:r w:rsidRPr="00A65122">
        <w:rPr>
          <w:rFonts w:ascii="Palatino Linotype" w:eastAsia="Times New Roman" w:hAnsi="Palatino Linotype" w:cs="Arial"/>
          <w:sz w:val="24"/>
          <w:szCs w:val="24"/>
          <w:lang w:eastAsia="es-ES"/>
        </w:rPr>
        <w:t>su análisis.</w:t>
      </w:r>
    </w:p>
    <w:p w:rsidR="00CB7301" w:rsidRPr="00A65122" w:rsidRDefault="00CB7301" w:rsidP="00CB7301">
      <w:pPr>
        <w:spacing w:after="0" w:line="240" w:lineRule="auto"/>
        <w:ind w:left="284"/>
        <w:contextualSpacing/>
        <w:rPr>
          <w:rFonts w:ascii="Palatino Linotype" w:eastAsiaTheme="minorEastAsia" w:hAnsi="Palatino Linotype"/>
          <w:i/>
          <w:color w:val="000000"/>
          <w:sz w:val="24"/>
          <w:szCs w:val="24"/>
          <w:lang w:val="es-ES_tradnl" w:eastAsia="es-ES"/>
        </w:rPr>
      </w:pPr>
    </w:p>
    <w:p w:rsidR="00CB7301" w:rsidRPr="00A65122" w:rsidRDefault="00CB7301" w:rsidP="00CB7301">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A65122">
        <w:rPr>
          <w:rFonts w:ascii="Palatino Linotype" w:eastAsia="Calibri" w:hAnsi="Palatino Linotype" w:cs="Arial"/>
          <w:sz w:val="24"/>
          <w:szCs w:val="24"/>
          <w:lang w:val="es-ES" w:eastAsia="es-ES"/>
        </w:rPr>
        <w:t xml:space="preserve">El Comisionado Ponente con fundamento en lo dispuesto por el artículo 185 fracción II de la ley de la materia, a través del acuerdo de admisión de fecha </w:t>
      </w:r>
      <w:r w:rsidR="005335BB" w:rsidRPr="00A65122">
        <w:rPr>
          <w:rFonts w:ascii="Palatino Linotype" w:eastAsia="Calibri" w:hAnsi="Palatino Linotype" w:cs="Arial"/>
          <w:sz w:val="24"/>
          <w:szCs w:val="24"/>
          <w:lang w:val="es-ES" w:eastAsia="es-ES"/>
        </w:rPr>
        <w:t>siete (7) de agosto  de dos mil veinte</w:t>
      </w:r>
      <w:r w:rsidRPr="00A65122">
        <w:rPr>
          <w:rFonts w:ascii="Palatino Linotype" w:eastAsia="Calibri" w:hAnsi="Palatino Linotype" w:cs="Arial"/>
          <w:sz w:val="24"/>
          <w:szCs w:val="24"/>
          <w:lang w:val="es-ES" w:eastAsia="es-ES"/>
        </w:rPr>
        <w:t xml:space="preserve">, puso a disposición de las partes el expediente electrónico </w:t>
      </w:r>
      <w:r w:rsidRPr="00A65122">
        <w:rPr>
          <w:rFonts w:ascii="Palatino Linotype" w:eastAsia="Calibri" w:hAnsi="Palatino Linotype" w:cs="Arial"/>
          <w:sz w:val="24"/>
          <w:szCs w:val="24"/>
          <w:lang w:val="es-ES_tradnl" w:eastAsia="es-ES"/>
        </w:rPr>
        <w:t xml:space="preserve">vía </w:t>
      </w:r>
      <w:r w:rsidRPr="00A65122">
        <w:rPr>
          <w:rFonts w:ascii="Palatino Linotype" w:eastAsia="Calibri" w:hAnsi="Palatino Linotype" w:cs="Arial"/>
          <w:sz w:val="24"/>
          <w:szCs w:val="24"/>
          <w:lang w:val="es-ES" w:eastAsia="es-ES"/>
        </w:rPr>
        <w:t xml:space="preserve">Sistema de Acceso a la Información Mexiquense </w:t>
      </w:r>
      <w:r w:rsidRPr="00A65122">
        <w:rPr>
          <w:rFonts w:ascii="Palatino Linotype" w:eastAsia="Calibri" w:hAnsi="Palatino Linotype" w:cs="Arial"/>
          <w:b/>
          <w:sz w:val="24"/>
          <w:szCs w:val="24"/>
          <w:lang w:val="es-ES" w:eastAsia="es-ES"/>
        </w:rPr>
        <w:t xml:space="preserve">SAIMEX </w:t>
      </w:r>
      <w:r w:rsidRPr="00A65122">
        <w:rPr>
          <w:rFonts w:ascii="Palatino Linotype" w:eastAsia="Calibri" w:hAnsi="Palatino Linotype" w:cs="Arial"/>
          <w:sz w:val="24"/>
          <w:szCs w:val="24"/>
          <w:lang w:val="es-ES" w:eastAsia="es-ES"/>
        </w:rPr>
        <w:t xml:space="preserve">a efecto de que en un plazo máximo de siete días manifestaran lo que a derecho convinieran, ofrecieran pruebas y alegatos según corresponda al caso concreto, de esta forma para que el </w:t>
      </w:r>
      <w:r w:rsidRPr="00A65122">
        <w:rPr>
          <w:rFonts w:ascii="Palatino Linotype" w:eastAsia="Calibri" w:hAnsi="Palatino Linotype" w:cs="Arial"/>
          <w:b/>
          <w:sz w:val="24"/>
          <w:szCs w:val="24"/>
          <w:lang w:val="es-ES" w:eastAsia="es-ES"/>
        </w:rPr>
        <w:t>SUJETO OBLIGADO</w:t>
      </w:r>
      <w:r w:rsidRPr="00A65122">
        <w:rPr>
          <w:rFonts w:ascii="Palatino Linotype" w:eastAsia="Calibri" w:hAnsi="Palatino Linotype" w:cs="Arial"/>
          <w:sz w:val="24"/>
          <w:szCs w:val="24"/>
          <w:lang w:val="es-ES" w:eastAsia="es-ES"/>
        </w:rPr>
        <w:t xml:space="preserve"> presentará el Informe Justificado procedente.</w:t>
      </w:r>
    </w:p>
    <w:p w:rsidR="00CB7301" w:rsidRPr="00A65122" w:rsidRDefault="00CB7301" w:rsidP="00CB7301">
      <w:pPr>
        <w:spacing w:after="0" w:line="240" w:lineRule="auto"/>
        <w:ind w:left="284"/>
        <w:contextualSpacing/>
        <w:rPr>
          <w:rFonts w:ascii="Palatino Linotype" w:eastAsiaTheme="minorEastAsia" w:hAnsi="Palatino Linotype"/>
          <w:i/>
          <w:color w:val="000000"/>
          <w:sz w:val="24"/>
          <w:szCs w:val="24"/>
          <w:lang w:val="es-ES_tradnl" w:eastAsia="es-ES"/>
        </w:rPr>
      </w:pPr>
    </w:p>
    <w:p w:rsidR="00CB7301" w:rsidRPr="00A65122" w:rsidRDefault="00CB7301" w:rsidP="00CB7301">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A65122">
        <w:rPr>
          <w:rFonts w:ascii="Palatino Linotype" w:eastAsiaTheme="minorEastAsia" w:hAnsi="Palatino Linotype"/>
          <w:color w:val="000000"/>
          <w:sz w:val="24"/>
          <w:szCs w:val="24"/>
          <w:lang w:val="es-ES_tradnl" w:eastAsia="es-ES"/>
        </w:rPr>
        <w:lastRenderedPageBreak/>
        <w:t xml:space="preserve">El </w:t>
      </w:r>
      <w:r w:rsidRPr="00A65122">
        <w:rPr>
          <w:rFonts w:ascii="Palatino Linotype" w:eastAsiaTheme="minorEastAsia" w:hAnsi="Palatino Linotype"/>
          <w:b/>
          <w:color w:val="000000"/>
          <w:sz w:val="24"/>
          <w:szCs w:val="24"/>
          <w:lang w:val="es-ES_tradnl" w:eastAsia="es-ES"/>
        </w:rPr>
        <w:t xml:space="preserve">SUJETO OBLIGADO </w:t>
      </w:r>
      <w:r w:rsidRPr="00A65122">
        <w:rPr>
          <w:rFonts w:ascii="Palatino Linotype" w:eastAsiaTheme="minorEastAsia" w:hAnsi="Palatino Linotype"/>
          <w:color w:val="000000"/>
          <w:sz w:val="24"/>
          <w:szCs w:val="24"/>
          <w:lang w:val="es-ES_tradnl" w:eastAsia="es-ES"/>
        </w:rPr>
        <w:t xml:space="preserve">no rindió informe justificado para manifestar lo que a su derecho conviniera; por su parte el </w:t>
      </w:r>
      <w:r w:rsidRPr="00A65122">
        <w:rPr>
          <w:rFonts w:ascii="Palatino Linotype" w:eastAsiaTheme="minorEastAsia" w:hAnsi="Palatino Linotype"/>
          <w:b/>
          <w:color w:val="000000"/>
          <w:sz w:val="24"/>
          <w:szCs w:val="24"/>
          <w:lang w:val="es-ES_tradnl" w:eastAsia="es-ES"/>
        </w:rPr>
        <w:t xml:space="preserve">RECURRENTE </w:t>
      </w:r>
      <w:r w:rsidRPr="00A65122">
        <w:rPr>
          <w:rFonts w:ascii="Palatino Linotype" w:eastAsiaTheme="minorEastAsia" w:hAnsi="Palatino Linotype"/>
          <w:color w:val="000000"/>
          <w:sz w:val="24"/>
          <w:szCs w:val="24"/>
          <w:lang w:val="es-ES_tradnl" w:eastAsia="es-ES"/>
        </w:rPr>
        <w:t xml:space="preserve"> no presentó alegatos ni ofreció medios de prueba, según constancias del Sistema de Acceso a la Información Mexiquense </w:t>
      </w:r>
      <w:r w:rsidRPr="00A65122">
        <w:rPr>
          <w:rFonts w:ascii="Palatino Linotype" w:eastAsiaTheme="minorEastAsia" w:hAnsi="Palatino Linotype"/>
          <w:b/>
          <w:color w:val="000000"/>
          <w:sz w:val="24"/>
          <w:szCs w:val="24"/>
          <w:lang w:val="es-ES_tradnl" w:eastAsia="es-ES"/>
        </w:rPr>
        <w:t xml:space="preserve">SAIMEX. </w:t>
      </w:r>
    </w:p>
    <w:p w:rsidR="00CB7301" w:rsidRPr="00A65122" w:rsidRDefault="00CB7301" w:rsidP="00CB7301">
      <w:pPr>
        <w:spacing w:before="240" w:after="240" w:line="360" w:lineRule="auto"/>
        <w:ind w:left="284"/>
        <w:contextualSpacing/>
        <w:jc w:val="both"/>
        <w:rPr>
          <w:noProof/>
          <w:lang w:eastAsia="es-MX"/>
        </w:rPr>
      </w:pPr>
    </w:p>
    <w:p w:rsidR="00CB7301" w:rsidRPr="00A65122" w:rsidRDefault="009F0B48" w:rsidP="00CB7301">
      <w:pPr>
        <w:spacing w:before="240" w:after="240" w:line="360" w:lineRule="auto"/>
        <w:ind w:left="284"/>
        <w:contextualSpacing/>
        <w:jc w:val="center"/>
        <w:rPr>
          <w:rFonts w:ascii="Palatino Linotype" w:eastAsiaTheme="minorEastAsia" w:hAnsi="Palatino Linotype"/>
          <w:i/>
          <w:color w:val="000000"/>
          <w:sz w:val="24"/>
          <w:szCs w:val="24"/>
          <w:lang w:val="es-ES_tradnl" w:eastAsia="es-ES"/>
        </w:rPr>
      </w:pPr>
      <w:r w:rsidRPr="00A65122">
        <w:rPr>
          <w:noProof/>
          <w:lang w:eastAsia="es-MX"/>
        </w:rPr>
        <w:drawing>
          <wp:inline distT="0" distB="0" distL="0" distR="0" wp14:anchorId="2B558180" wp14:editId="4F240829">
            <wp:extent cx="5301574" cy="223647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28960" t="16427" r="29172" b="44217"/>
                    <a:stretch/>
                  </pic:blipFill>
                  <pic:spPr bwMode="auto">
                    <a:xfrm>
                      <a:off x="0" y="0"/>
                      <a:ext cx="5426992" cy="2289378"/>
                    </a:xfrm>
                    <a:prstGeom prst="rect">
                      <a:avLst/>
                    </a:prstGeom>
                    <a:ln>
                      <a:noFill/>
                    </a:ln>
                    <a:extLst>
                      <a:ext uri="{53640926-AAD7-44D8-BBD7-CCE9431645EC}">
                        <a14:shadowObscured xmlns:a14="http://schemas.microsoft.com/office/drawing/2010/main"/>
                      </a:ext>
                    </a:extLst>
                  </pic:spPr>
                </pic:pic>
              </a:graphicData>
            </a:graphic>
          </wp:inline>
        </w:drawing>
      </w:r>
    </w:p>
    <w:p w:rsidR="00CB7301" w:rsidRPr="00A65122" w:rsidRDefault="00CB7301" w:rsidP="00CB7301">
      <w:p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p>
    <w:p w:rsidR="00CB7301" w:rsidRPr="00A65122" w:rsidRDefault="00CB7301" w:rsidP="00CB7301">
      <w:pPr>
        <w:numPr>
          <w:ilvl w:val="0"/>
          <w:numId w:val="2"/>
        </w:numPr>
        <w:spacing w:before="240" w:after="240" w:line="360" w:lineRule="auto"/>
        <w:ind w:left="284"/>
        <w:contextualSpacing/>
        <w:jc w:val="both"/>
        <w:rPr>
          <w:rFonts w:ascii="Palatino Linotype" w:eastAsia="Calibri" w:hAnsi="Palatino Linotype" w:cs="Arial"/>
          <w:sz w:val="24"/>
          <w:szCs w:val="24"/>
          <w:lang w:val="es-ES" w:eastAsia="es-ES"/>
        </w:rPr>
      </w:pPr>
      <w:r w:rsidRPr="00A65122">
        <w:rPr>
          <w:rFonts w:ascii="Palatino Linotype" w:eastAsiaTheme="minorEastAsia" w:hAnsi="Palatino Linotype"/>
          <w:sz w:val="24"/>
          <w:szCs w:val="24"/>
          <w:lang w:val="es-ES_tradnl" w:eastAsia="es-ES"/>
        </w:rPr>
        <w:t>El Comisionado Ponente decretó el cierre de instrucción</w:t>
      </w:r>
      <w:r w:rsidRPr="00A65122">
        <w:rPr>
          <w:rFonts w:ascii="Palatino Linotype" w:eastAsiaTheme="minorEastAsia" w:hAnsi="Palatino Linotype" w:cs="Arial"/>
          <w:sz w:val="24"/>
          <w:szCs w:val="24"/>
          <w:lang w:val="es-ES_tradnl" w:eastAsia="es-ES"/>
        </w:rPr>
        <w:t xml:space="preserve"> </w:t>
      </w:r>
      <w:r w:rsidRPr="00A65122">
        <w:rPr>
          <w:rFonts w:ascii="Palatino Linotype" w:eastAsiaTheme="minorEastAsia" w:hAnsi="Palatino Linotype"/>
          <w:sz w:val="24"/>
          <w:szCs w:val="24"/>
          <w:lang w:val="es-ES_tradnl" w:eastAsia="es-ES"/>
        </w:rPr>
        <w:t xml:space="preserve">mediante acuerdo de fecha </w:t>
      </w:r>
      <w:r w:rsidR="001F40CB" w:rsidRPr="00A65122">
        <w:rPr>
          <w:rFonts w:ascii="Palatino Linotype" w:eastAsiaTheme="minorEastAsia" w:hAnsi="Palatino Linotype"/>
          <w:sz w:val="24"/>
          <w:szCs w:val="24"/>
          <w:lang w:val="es-ES_tradnl" w:eastAsia="es-ES"/>
        </w:rPr>
        <w:t>diecinueve (19</w:t>
      </w:r>
      <w:r w:rsidR="009F0B48" w:rsidRPr="00A65122">
        <w:rPr>
          <w:rFonts w:ascii="Palatino Linotype" w:eastAsiaTheme="minorEastAsia" w:hAnsi="Palatino Linotype"/>
          <w:sz w:val="24"/>
          <w:szCs w:val="24"/>
          <w:lang w:val="es-ES_tradnl" w:eastAsia="es-ES"/>
        </w:rPr>
        <w:t xml:space="preserve">) de agosto </w:t>
      </w:r>
      <w:r w:rsidRPr="00A65122">
        <w:rPr>
          <w:rFonts w:ascii="Palatino Linotype" w:eastAsiaTheme="minorEastAsia" w:hAnsi="Palatino Linotype"/>
          <w:sz w:val="24"/>
          <w:szCs w:val="24"/>
          <w:lang w:val="es-ES_tradnl" w:eastAsia="es-ES"/>
        </w:rPr>
        <w:t xml:space="preserve"> de dos mil veinte, </w:t>
      </w:r>
      <w:r w:rsidRPr="00A65122">
        <w:rPr>
          <w:rFonts w:ascii="Palatino Linotype" w:eastAsiaTheme="minorEastAsia" w:hAnsi="Palatino Linotype" w:cs="Arial"/>
          <w:sz w:val="24"/>
          <w:szCs w:val="24"/>
          <w:lang w:val="es-ES_tradnl" w:eastAsia="es-ES"/>
        </w:rPr>
        <w:t xml:space="preserve">por lo que, ordenó turnar el expediente a resolución, misma que ahora se pronuncia; y- - - - - - - - - - - - - - - - - </w:t>
      </w:r>
    </w:p>
    <w:p w:rsidR="00CB7301" w:rsidRPr="00A65122" w:rsidRDefault="00CB7301" w:rsidP="00CB7301">
      <w:pPr>
        <w:spacing w:after="0" w:line="240" w:lineRule="auto"/>
        <w:rPr>
          <w:rFonts w:eastAsiaTheme="minorEastAsia"/>
          <w:sz w:val="24"/>
          <w:szCs w:val="24"/>
        </w:rPr>
      </w:pPr>
    </w:p>
    <w:p w:rsidR="00CB7301" w:rsidRPr="00A65122" w:rsidRDefault="00CB7301" w:rsidP="00CB7301">
      <w:pPr>
        <w:keepNext/>
        <w:keepLines/>
        <w:spacing w:before="240" w:after="0"/>
        <w:jc w:val="center"/>
        <w:outlineLvl w:val="0"/>
        <w:rPr>
          <w:rFonts w:ascii="Palatino Linotype" w:eastAsiaTheme="majorEastAsia" w:hAnsi="Palatino Linotype" w:cstheme="majorBidi"/>
          <w:b/>
          <w:sz w:val="24"/>
          <w:szCs w:val="24"/>
        </w:rPr>
      </w:pPr>
      <w:bookmarkStart w:id="66" w:name="_Toc33793850"/>
      <w:r w:rsidRPr="00A65122">
        <w:rPr>
          <w:rFonts w:ascii="Palatino Linotype" w:eastAsiaTheme="majorEastAsia" w:hAnsi="Palatino Linotype" w:cstheme="majorBidi"/>
          <w:b/>
          <w:sz w:val="24"/>
          <w:szCs w:val="24"/>
        </w:rPr>
        <w:t>CONSIDERANDO</w:t>
      </w:r>
      <w:bookmarkEnd w:id="66"/>
    </w:p>
    <w:p w:rsidR="00CB7301" w:rsidRPr="00A65122" w:rsidRDefault="00CB7301" w:rsidP="00CB7301">
      <w:pPr>
        <w:spacing w:after="0" w:line="240" w:lineRule="auto"/>
        <w:rPr>
          <w:rFonts w:eastAsiaTheme="minorEastAsia"/>
          <w:sz w:val="24"/>
          <w:szCs w:val="24"/>
        </w:rPr>
      </w:pPr>
    </w:p>
    <w:p w:rsidR="00CB7301" w:rsidRPr="00A65122" w:rsidRDefault="00CB7301" w:rsidP="00CB7301">
      <w:pPr>
        <w:keepNext/>
        <w:keepLines/>
        <w:spacing w:before="40" w:after="0"/>
        <w:outlineLvl w:val="1"/>
        <w:rPr>
          <w:rFonts w:ascii="Palatino Linotype" w:eastAsiaTheme="majorEastAsia" w:hAnsi="Palatino Linotype" w:cstheme="majorBidi"/>
          <w:b/>
          <w:sz w:val="24"/>
          <w:szCs w:val="24"/>
        </w:rPr>
      </w:pPr>
      <w:bookmarkStart w:id="67" w:name="_Toc33793851"/>
      <w:r w:rsidRPr="00A65122">
        <w:rPr>
          <w:rFonts w:ascii="Palatino Linotype" w:eastAsiaTheme="majorEastAsia" w:hAnsi="Palatino Linotype" w:cstheme="majorBidi"/>
          <w:b/>
          <w:sz w:val="24"/>
          <w:szCs w:val="24"/>
        </w:rPr>
        <w:t>PRIMERO. De la competencia.</w:t>
      </w:r>
      <w:bookmarkEnd w:id="67"/>
    </w:p>
    <w:p w:rsidR="00CB7301" w:rsidRPr="00A65122" w:rsidRDefault="00CB7301" w:rsidP="00CB7301">
      <w:pPr>
        <w:spacing w:after="0" w:line="240" w:lineRule="auto"/>
        <w:rPr>
          <w:rFonts w:eastAsiaTheme="minorEastAsia"/>
          <w:sz w:val="24"/>
          <w:szCs w:val="24"/>
        </w:rPr>
      </w:pPr>
    </w:p>
    <w:p w:rsidR="00CB7301" w:rsidRPr="00A65122" w:rsidRDefault="00CB7301" w:rsidP="00CB7301">
      <w:pPr>
        <w:numPr>
          <w:ilvl w:val="0"/>
          <w:numId w:val="2"/>
        </w:numPr>
        <w:tabs>
          <w:tab w:val="left" w:pos="0"/>
        </w:tabs>
        <w:spacing w:before="240" w:after="240" w:line="360" w:lineRule="auto"/>
        <w:ind w:left="284"/>
        <w:contextualSpacing/>
        <w:jc w:val="both"/>
        <w:rPr>
          <w:rFonts w:ascii="Palatino Linotype" w:eastAsiaTheme="minorEastAsia" w:hAnsi="Palatino Linotype"/>
          <w:sz w:val="24"/>
          <w:szCs w:val="24"/>
          <w:lang w:val="es-ES_tradnl" w:eastAsia="es-ES"/>
        </w:rPr>
      </w:pPr>
      <w:r w:rsidRPr="00A65122">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A65122">
        <w:rPr>
          <w:rFonts w:ascii="Palatino Linotype" w:eastAsia="Calibri" w:hAnsi="Palatino Linotype" w:cs="Times New Roman"/>
          <w:b/>
          <w:sz w:val="24"/>
          <w:szCs w:val="24"/>
          <w:lang w:val="es-ES" w:eastAsia="es-ES"/>
        </w:rPr>
        <w:t>Constitución Política de los Estados Unidos Mexicanos</w:t>
      </w:r>
      <w:r w:rsidRPr="00A65122">
        <w:rPr>
          <w:rFonts w:ascii="Palatino Linotype" w:eastAsia="Calibri" w:hAnsi="Palatino Linotype" w:cs="Times New Roman"/>
          <w:sz w:val="24"/>
          <w:szCs w:val="24"/>
          <w:lang w:val="es-ES" w:eastAsia="es-ES"/>
        </w:rPr>
        <w:t xml:space="preserve">; 5, </w:t>
      </w:r>
      <w:r w:rsidRPr="00A65122">
        <w:rPr>
          <w:rFonts w:ascii="Palatino Linotype" w:eastAsia="Calibri" w:hAnsi="Palatino Linotype" w:cs="Times New Roman"/>
          <w:sz w:val="24"/>
          <w:szCs w:val="24"/>
          <w:lang w:val="es-ES" w:eastAsia="es-ES"/>
        </w:rPr>
        <w:lastRenderedPageBreak/>
        <w:t xml:space="preserve">párrafos </w:t>
      </w:r>
      <w:r w:rsidRPr="00A65122">
        <w:rPr>
          <w:rFonts w:ascii="Palatino Linotype" w:eastAsiaTheme="minorEastAsia" w:hAnsi="Palatino Linotype" w:cs="Arial"/>
          <w:bCs/>
          <w:color w:val="222222"/>
          <w:sz w:val="24"/>
          <w:szCs w:val="24"/>
          <w:lang w:val="es-ES" w:eastAsia="es-ES"/>
        </w:rPr>
        <w:t xml:space="preserve">vigésimo, vigésimo primero y vigésimo segundo </w:t>
      </w:r>
      <w:r w:rsidRPr="00A65122">
        <w:rPr>
          <w:rFonts w:ascii="Palatino Linotype" w:eastAsia="Calibri" w:hAnsi="Palatino Linotype" w:cs="Times New Roman"/>
          <w:sz w:val="24"/>
          <w:szCs w:val="24"/>
          <w:lang w:val="es-ES" w:eastAsia="es-ES"/>
        </w:rPr>
        <w:t xml:space="preserve">fracciones IV y V de la </w:t>
      </w:r>
      <w:r w:rsidRPr="00A65122">
        <w:rPr>
          <w:rFonts w:ascii="Palatino Linotype" w:eastAsia="Calibri" w:hAnsi="Palatino Linotype" w:cs="Times New Roman"/>
          <w:b/>
          <w:sz w:val="24"/>
          <w:szCs w:val="24"/>
          <w:lang w:val="es-ES" w:eastAsia="es-ES"/>
        </w:rPr>
        <w:t>Constitución Política del Estado Libre y Soberano de México</w:t>
      </w:r>
      <w:r w:rsidRPr="00A65122">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A65122">
        <w:rPr>
          <w:rFonts w:ascii="Palatino Linotype" w:eastAsia="Calibri" w:hAnsi="Palatino Linotype" w:cs="Arial"/>
          <w:sz w:val="24"/>
          <w:szCs w:val="24"/>
          <w:lang w:val="es-ES" w:eastAsia="es-ES"/>
        </w:rPr>
        <w:t xml:space="preserve">de la </w:t>
      </w:r>
      <w:r w:rsidRPr="00A65122">
        <w:rPr>
          <w:rFonts w:ascii="Palatino Linotype" w:eastAsia="Calibri" w:hAnsi="Palatino Linotype" w:cs="Arial"/>
          <w:b/>
          <w:sz w:val="24"/>
          <w:szCs w:val="24"/>
          <w:lang w:val="es-ES" w:eastAsia="es-ES"/>
        </w:rPr>
        <w:t>Ley de Transparencia y Acceso a la Información Pública del Estado de México y Municipios</w:t>
      </w:r>
      <w:r w:rsidRPr="00A65122">
        <w:rPr>
          <w:rFonts w:ascii="Palatino Linotype" w:eastAsia="Calibri" w:hAnsi="Palatino Linotype" w:cs="Arial"/>
          <w:sz w:val="24"/>
          <w:szCs w:val="24"/>
          <w:lang w:val="es-ES" w:eastAsia="es-ES"/>
        </w:rPr>
        <w:t xml:space="preserve">; y 7, 9 fracciones I y XXIV, y 11 del </w:t>
      </w:r>
      <w:r w:rsidRPr="00A65122">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A65122">
        <w:rPr>
          <w:rFonts w:ascii="Palatino Linotype" w:eastAsiaTheme="minorEastAsia" w:hAnsi="Palatino Linotype"/>
          <w:sz w:val="24"/>
          <w:szCs w:val="24"/>
          <w:lang w:val="es-ES_tradnl" w:eastAsia="es-ES"/>
        </w:rPr>
        <w:t>.</w:t>
      </w:r>
    </w:p>
    <w:p w:rsidR="00CB7301" w:rsidRPr="00A65122" w:rsidRDefault="00CB7301" w:rsidP="00CB7301">
      <w:pPr>
        <w:tabs>
          <w:tab w:val="left" w:pos="0"/>
        </w:tabs>
        <w:spacing w:before="240" w:after="240" w:line="360" w:lineRule="auto"/>
        <w:contextualSpacing/>
        <w:jc w:val="both"/>
        <w:rPr>
          <w:rFonts w:ascii="Palatino Linotype" w:eastAsiaTheme="minorEastAsia" w:hAnsi="Palatino Linotype"/>
          <w:sz w:val="24"/>
          <w:szCs w:val="24"/>
          <w:lang w:val="es-ES_tradnl" w:eastAsia="es-ES"/>
        </w:rPr>
      </w:pPr>
    </w:p>
    <w:p w:rsidR="00CB7301" w:rsidRPr="00A65122" w:rsidRDefault="00CB7301" w:rsidP="00CB7301">
      <w:pPr>
        <w:keepNext/>
        <w:keepLines/>
        <w:spacing w:before="40" w:after="0"/>
        <w:outlineLvl w:val="1"/>
        <w:rPr>
          <w:rFonts w:ascii="Palatino Linotype" w:eastAsiaTheme="majorEastAsia" w:hAnsi="Palatino Linotype" w:cstheme="majorBidi"/>
          <w:b/>
          <w:sz w:val="24"/>
          <w:szCs w:val="24"/>
        </w:rPr>
      </w:pPr>
      <w:bookmarkStart w:id="68" w:name="_Toc33793852"/>
      <w:r w:rsidRPr="00A65122">
        <w:rPr>
          <w:rFonts w:ascii="Palatino Linotype" w:eastAsiaTheme="majorEastAsia" w:hAnsi="Palatino Linotype" w:cstheme="majorBidi"/>
          <w:b/>
          <w:sz w:val="24"/>
          <w:szCs w:val="24"/>
        </w:rPr>
        <w:t>SEGUNDO. De la oportunidad y procedencia.</w:t>
      </w:r>
      <w:bookmarkEnd w:id="68"/>
    </w:p>
    <w:p w:rsidR="00CB7301" w:rsidRPr="00A65122" w:rsidRDefault="00CB7301" w:rsidP="00CB7301">
      <w:pPr>
        <w:spacing w:after="0" w:line="240" w:lineRule="auto"/>
        <w:rPr>
          <w:rFonts w:eastAsiaTheme="minorEastAsia"/>
          <w:sz w:val="24"/>
          <w:szCs w:val="24"/>
        </w:rPr>
      </w:pPr>
    </w:p>
    <w:p w:rsidR="00CB7301" w:rsidRPr="00A65122" w:rsidRDefault="00CB7301" w:rsidP="00CB7301">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A65122">
        <w:rPr>
          <w:rFonts w:ascii="Palatino Linotype" w:eastAsia="Calibri" w:hAnsi="Palatino Linotype" w:cs="Arial"/>
          <w:sz w:val="24"/>
          <w:szCs w:val="24"/>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A65122">
        <w:rPr>
          <w:rFonts w:ascii="Palatino Linotype" w:eastAsia="Calibri" w:hAnsi="Palatino Linotype" w:cs="Arial"/>
          <w:b/>
          <w:sz w:val="24"/>
          <w:szCs w:val="24"/>
          <w:lang w:val="es-ES" w:eastAsia="es-ES"/>
        </w:rPr>
        <w:t>SUJETO OBLIGADO</w:t>
      </w:r>
      <w:r w:rsidRPr="00A65122">
        <w:rPr>
          <w:rFonts w:ascii="Palatino Linotype" w:eastAsia="Calibri" w:hAnsi="Palatino Linotype" w:cs="Arial"/>
          <w:sz w:val="24"/>
          <w:szCs w:val="24"/>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rsidR="00CB7301" w:rsidRPr="00A65122" w:rsidRDefault="00CB7301" w:rsidP="00CB7301">
      <w:p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p>
    <w:p w:rsidR="00CB7301" w:rsidRPr="00A65122" w:rsidRDefault="00CB7301" w:rsidP="00CB7301">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A65122">
        <w:rPr>
          <w:rFonts w:ascii="Palatino Linotype" w:eastAsia="Calibri" w:hAnsi="Palatino Linotype" w:cs="Arial"/>
          <w:sz w:val="24"/>
          <w:szCs w:val="24"/>
          <w:lang w:val="es-ES" w:eastAsia="es-ES"/>
        </w:rPr>
        <w:t xml:space="preserve">Por ende, se constituye la figura jurídica de la </w:t>
      </w:r>
      <w:r w:rsidRPr="00A65122">
        <w:rPr>
          <w:rFonts w:ascii="Palatino Linotype" w:eastAsia="Calibri" w:hAnsi="Palatino Linotype" w:cs="Arial"/>
          <w:i/>
          <w:sz w:val="24"/>
          <w:szCs w:val="24"/>
          <w:lang w:val="es-ES" w:eastAsia="es-ES"/>
        </w:rPr>
        <w:t>negativa ficta</w:t>
      </w:r>
      <w:r w:rsidRPr="00A65122">
        <w:rPr>
          <w:rFonts w:ascii="Palatino Linotype" w:eastAsia="Calibri" w:hAnsi="Palatino Linotype" w:cs="Arial"/>
          <w:sz w:val="24"/>
          <w:szCs w:val="24"/>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A65122">
        <w:rPr>
          <w:rFonts w:ascii="Palatino Linotype" w:eastAsia="Calibri" w:hAnsi="Palatino Linotype" w:cs="Arial"/>
          <w:b/>
          <w:sz w:val="24"/>
          <w:szCs w:val="24"/>
          <w:lang w:val="es-ES" w:eastAsia="es-ES"/>
        </w:rPr>
        <w:t>178</w:t>
      </w:r>
      <w:r w:rsidRPr="00A65122">
        <w:rPr>
          <w:rFonts w:ascii="Palatino Linotype" w:eastAsia="Calibri" w:hAnsi="Palatino Linotype" w:cs="Arial"/>
          <w:sz w:val="24"/>
          <w:szCs w:val="24"/>
          <w:lang w:val="es-ES" w:eastAsia="es-ES"/>
        </w:rPr>
        <w:t xml:space="preserve"> segundo párrafo de </w:t>
      </w:r>
      <w:r w:rsidRPr="00A65122">
        <w:rPr>
          <w:rFonts w:ascii="Palatino Linotype" w:eastAsia="Calibri" w:hAnsi="Palatino Linotype" w:cs="Arial"/>
          <w:b/>
          <w:sz w:val="24"/>
          <w:szCs w:val="24"/>
          <w:lang w:val="es-ES" w:eastAsia="es-ES"/>
        </w:rPr>
        <w:t>Ley de Transparencia y Acceso a la Información Pública del Estado de México y Municipios</w:t>
      </w:r>
      <w:r w:rsidRPr="00A65122">
        <w:rPr>
          <w:rFonts w:ascii="Palatino Linotype" w:eastAsia="Calibri" w:hAnsi="Palatino Linotype" w:cs="Times New Roman"/>
          <w:color w:val="000000"/>
          <w:sz w:val="24"/>
          <w:szCs w:val="24"/>
          <w:shd w:val="clear" w:color="auto" w:fill="FFFFFF"/>
        </w:rPr>
        <w:t xml:space="preserve">, que dispone; ante la falta de respuesta del </w:t>
      </w:r>
      <w:r w:rsidRPr="00A65122">
        <w:rPr>
          <w:rFonts w:ascii="Palatino Linotype" w:eastAsia="Calibri" w:hAnsi="Palatino Linotype" w:cs="Times New Roman"/>
          <w:b/>
          <w:color w:val="000000"/>
          <w:sz w:val="24"/>
          <w:szCs w:val="24"/>
          <w:shd w:val="clear" w:color="auto" w:fill="FFFFFF"/>
        </w:rPr>
        <w:t>SUJETO OBLIGADO,</w:t>
      </w:r>
      <w:r w:rsidRPr="00A65122">
        <w:rPr>
          <w:rFonts w:ascii="Palatino Linotype" w:eastAsia="Calibri" w:hAnsi="Palatino Linotype" w:cs="Times New Roman"/>
          <w:color w:val="000000"/>
          <w:sz w:val="24"/>
          <w:szCs w:val="24"/>
          <w:shd w:val="clear" w:color="auto" w:fill="FFFFFF"/>
        </w:rPr>
        <w:t xml:space="preserve"> dentro de los plazos </w:t>
      </w:r>
      <w:r w:rsidRPr="00A65122">
        <w:rPr>
          <w:rFonts w:ascii="Palatino Linotype" w:eastAsia="Calibri" w:hAnsi="Palatino Linotype" w:cs="Times New Roman"/>
          <w:color w:val="000000"/>
          <w:sz w:val="24"/>
          <w:szCs w:val="24"/>
          <w:shd w:val="clear" w:color="auto" w:fill="FFFFFF"/>
        </w:rPr>
        <w:lastRenderedPageBreak/>
        <w:t xml:space="preserve">establecidos en esta Ley, a una solicitud de acceso a la información pública, el recurso </w:t>
      </w:r>
      <w:r w:rsidRPr="00A65122">
        <w:rPr>
          <w:rFonts w:ascii="Palatino Linotype" w:eastAsia="Calibri" w:hAnsi="Palatino Linotype" w:cs="Times New Roman"/>
          <w:b/>
          <w:color w:val="000000"/>
          <w:sz w:val="24"/>
          <w:szCs w:val="24"/>
          <w:shd w:val="clear" w:color="auto" w:fill="FFFFFF"/>
        </w:rPr>
        <w:t xml:space="preserve">podrá ser interpuesto en cualquier momento. </w:t>
      </w:r>
    </w:p>
    <w:p w:rsidR="00CB7301" w:rsidRPr="00A65122" w:rsidRDefault="00CB7301" w:rsidP="00CB7301">
      <w:pPr>
        <w:spacing w:after="0" w:line="240" w:lineRule="auto"/>
        <w:ind w:left="284"/>
        <w:contextualSpacing/>
        <w:rPr>
          <w:rFonts w:ascii="Palatino Linotype" w:eastAsia="Times New Roman" w:hAnsi="Palatino Linotype" w:cs="Arial"/>
          <w:color w:val="000000"/>
          <w:sz w:val="24"/>
          <w:szCs w:val="24"/>
          <w:lang w:val="es-ES_tradnl" w:eastAsia="es-ES"/>
        </w:rPr>
      </w:pPr>
    </w:p>
    <w:p w:rsidR="00CB7301" w:rsidRPr="00A65122" w:rsidRDefault="00CB7301" w:rsidP="00CB7301">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A65122">
        <w:rPr>
          <w:rFonts w:ascii="Palatino Linotype" w:eastAsia="Calibri" w:hAnsi="Palatino Linotype" w:cs="Arial"/>
          <w:sz w:val="24"/>
          <w:szCs w:val="24"/>
          <w:lang w:val="es-ES" w:eastAsia="es-ES"/>
        </w:rPr>
        <w:t xml:space="preserve">Por lo que, tratándose de la </w:t>
      </w:r>
      <w:r w:rsidRPr="00A65122">
        <w:rPr>
          <w:rFonts w:ascii="Palatino Linotype" w:eastAsia="Calibri" w:hAnsi="Palatino Linotype" w:cs="Arial"/>
          <w:i/>
          <w:sz w:val="24"/>
          <w:szCs w:val="24"/>
          <w:lang w:val="es-ES" w:eastAsia="es-ES"/>
        </w:rPr>
        <w:t>negativa ficta</w:t>
      </w:r>
      <w:r w:rsidRPr="00A65122">
        <w:rPr>
          <w:rFonts w:ascii="Palatino Linotype" w:eastAsia="Calibri" w:hAnsi="Palatino Linotype" w:cs="Arial"/>
          <w:sz w:val="24"/>
          <w:szCs w:val="24"/>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A65122">
        <w:rPr>
          <w:rFonts w:ascii="Palatino Linotype" w:eastAsia="Calibri" w:hAnsi="Palatino Linotype" w:cs="Arial"/>
          <w:i/>
          <w:sz w:val="24"/>
          <w:szCs w:val="24"/>
          <w:lang w:val="es-ES" w:eastAsia="es-ES"/>
        </w:rPr>
        <w:t>negativa ficta</w:t>
      </w:r>
      <w:r w:rsidRPr="00A65122">
        <w:rPr>
          <w:rFonts w:ascii="Palatino Linotype" w:eastAsia="Calibri" w:hAnsi="Palatino Linotype" w:cs="Arial"/>
          <w:sz w:val="24"/>
          <w:szCs w:val="24"/>
          <w:lang w:val="es-ES" w:eastAsia="es-ES"/>
        </w:rPr>
        <w:t>, que señala:</w:t>
      </w:r>
    </w:p>
    <w:p w:rsidR="00CB7301" w:rsidRPr="00A65122" w:rsidRDefault="00CB7301" w:rsidP="00CB7301">
      <w:pPr>
        <w:spacing w:before="240" w:after="240" w:line="360" w:lineRule="auto"/>
        <w:contextualSpacing/>
        <w:jc w:val="both"/>
        <w:rPr>
          <w:rFonts w:ascii="Palatino Linotype" w:eastAsia="Times New Roman" w:hAnsi="Palatino Linotype" w:cs="Arial"/>
          <w:color w:val="000000"/>
          <w:sz w:val="24"/>
          <w:szCs w:val="24"/>
          <w:lang w:val="es-ES_tradnl" w:eastAsia="es-ES"/>
        </w:rPr>
      </w:pPr>
    </w:p>
    <w:p w:rsidR="00CB7301" w:rsidRPr="00A65122" w:rsidRDefault="00CB7301" w:rsidP="00CB7301">
      <w:pPr>
        <w:tabs>
          <w:tab w:val="left" w:pos="7655"/>
        </w:tabs>
        <w:spacing w:before="240" w:after="240" w:line="360" w:lineRule="auto"/>
        <w:ind w:left="567" w:right="567"/>
        <w:jc w:val="center"/>
        <w:rPr>
          <w:rFonts w:ascii="Palatino Linotype" w:eastAsia="Calibri" w:hAnsi="Palatino Linotype" w:cs="Arial"/>
          <w:b/>
          <w:szCs w:val="24"/>
          <w:lang w:val="es-ES" w:eastAsia="es-ES"/>
        </w:rPr>
      </w:pPr>
      <w:r w:rsidRPr="00A65122">
        <w:rPr>
          <w:rFonts w:ascii="Palatino Linotype" w:eastAsia="Calibri" w:hAnsi="Palatino Linotype" w:cs="Arial"/>
          <w:b/>
          <w:szCs w:val="24"/>
          <w:lang w:val="es-ES" w:eastAsia="es-ES"/>
        </w:rPr>
        <w:t>Criterio 0001-15</w:t>
      </w:r>
    </w:p>
    <w:p w:rsidR="00CB7301" w:rsidRPr="00A65122" w:rsidRDefault="00CB7301" w:rsidP="00CB7301">
      <w:pPr>
        <w:tabs>
          <w:tab w:val="left" w:pos="7655"/>
        </w:tabs>
        <w:spacing w:before="240" w:after="240" w:line="360" w:lineRule="auto"/>
        <w:ind w:left="567" w:right="567"/>
        <w:jc w:val="both"/>
        <w:rPr>
          <w:rFonts w:ascii="Palatino Linotype" w:eastAsia="Calibri" w:hAnsi="Palatino Linotype" w:cs="Arial"/>
          <w:i/>
          <w:szCs w:val="24"/>
          <w:lang w:val="es-ES" w:eastAsia="es-ES"/>
        </w:rPr>
      </w:pPr>
      <w:r w:rsidRPr="00A65122">
        <w:rPr>
          <w:rFonts w:ascii="Palatino Linotype" w:eastAsia="Calibri" w:hAnsi="Palatino Linotype" w:cs="Arial"/>
          <w:b/>
          <w:i/>
          <w:szCs w:val="24"/>
          <w:lang w:val="es-ES" w:eastAsia="es-ES"/>
        </w:rPr>
        <w:t>NEGATIVA FICTA. PLAZO PARA INTERPONER EL RECURSO DE REVISIÓN TRATÁNDOSE DE.</w:t>
      </w:r>
      <w:r w:rsidRPr="00A65122">
        <w:rPr>
          <w:rFonts w:ascii="Palatino Linotype" w:eastAsia="Calibri" w:hAnsi="Palatino Linotype" w:cs="Arial"/>
          <w:i/>
          <w:szCs w:val="24"/>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w:t>
      </w:r>
      <w:r w:rsidRPr="00A65122">
        <w:rPr>
          <w:rFonts w:ascii="Palatino Linotype" w:eastAsia="Calibri" w:hAnsi="Palatino Linotype" w:cs="Arial"/>
          <w:i/>
          <w:szCs w:val="24"/>
          <w:lang w:val="es-ES" w:eastAsia="es-ES"/>
        </w:rPr>
        <w:lastRenderedPageBreak/>
        <w:t>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CB7301" w:rsidRPr="00A65122" w:rsidRDefault="00CB7301" w:rsidP="00CB7301">
      <w:pPr>
        <w:numPr>
          <w:ilvl w:val="0"/>
          <w:numId w:val="2"/>
        </w:numPr>
        <w:spacing w:before="240" w:after="240" w:line="360" w:lineRule="auto"/>
        <w:ind w:left="284"/>
        <w:contextualSpacing/>
        <w:jc w:val="both"/>
        <w:rPr>
          <w:rFonts w:ascii="Palatino Linotype" w:eastAsia="Times New Roman" w:hAnsi="Palatino Linotype" w:cs="Arial"/>
          <w:color w:val="000000" w:themeColor="text1"/>
          <w:sz w:val="24"/>
          <w:szCs w:val="24"/>
          <w:lang w:val="es-ES" w:eastAsia="es-MX"/>
        </w:rPr>
      </w:pPr>
      <w:r w:rsidRPr="00A65122">
        <w:rPr>
          <w:rFonts w:ascii="Palatino Linotype" w:eastAsia="Times New Roman" w:hAnsi="Palatino Linotype" w:cs="Arial"/>
          <w:color w:val="000000" w:themeColor="text1"/>
          <w:sz w:val="24"/>
          <w:szCs w:val="24"/>
          <w:lang w:val="es-ES" w:eastAsia="es-MX"/>
        </w:rPr>
        <w:t xml:space="preserve">Lo anterior, se explica porque la </w:t>
      </w:r>
      <w:r w:rsidRPr="00A65122">
        <w:rPr>
          <w:rFonts w:ascii="Palatino Linotype" w:eastAsia="Times New Roman" w:hAnsi="Palatino Linotype" w:cs="Arial"/>
          <w:b/>
          <w:color w:val="000000" w:themeColor="text1"/>
          <w:sz w:val="24"/>
          <w:szCs w:val="24"/>
          <w:u w:val="single"/>
          <w:lang w:val="es-ES" w:eastAsia="es-MX"/>
        </w:rPr>
        <w:t>posible ausencia</w:t>
      </w:r>
      <w:r w:rsidRPr="00A65122">
        <w:rPr>
          <w:rFonts w:ascii="Palatino Linotype" w:eastAsia="Times New Roman" w:hAnsi="Palatino Linotype" w:cs="Arial"/>
          <w:color w:val="000000" w:themeColor="text1"/>
          <w:sz w:val="24"/>
          <w:szCs w:val="24"/>
          <w:lang w:val="es-ES" w:eastAsia="es-MX"/>
        </w:rPr>
        <w:t xml:space="preserve"> de una respuesta en la solicitud constituye un acto que vulnera el derecho de manera continua y actualizable cada día en tanto, no se emita la respuesta a la que esté impuesto el </w:t>
      </w:r>
      <w:r w:rsidRPr="00A65122">
        <w:rPr>
          <w:rFonts w:ascii="Palatino Linotype" w:eastAsia="Times New Roman" w:hAnsi="Palatino Linotype" w:cs="Arial"/>
          <w:b/>
          <w:color w:val="000000" w:themeColor="text1"/>
          <w:sz w:val="24"/>
          <w:szCs w:val="24"/>
          <w:lang w:val="es-ES" w:eastAsia="es-MX"/>
        </w:rPr>
        <w:t>SUJETO OBLIGADO</w:t>
      </w:r>
      <w:r w:rsidRPr="00A65122">
        <w:rPr>
          <w:rFonts w:ascii="Palatino Linotype" w:eastAsia="Times New Roman" w:hAnsi="Palatino Linotype" w:cs="Arial"/>
          <w:color w:val="000000" w:themeColor="text1"/>
          <w:sz w:val="24"/>
          <w:szCs w:val="24"/>
          <w:lang w:val="es-ES" w:eastAsia="es-MX"/>
        </w:rPr>
        <w:t>.</w:t>
      </w:r>
    </w:p>
    <w:p w:rsidR="00CB7301" w:rsidRPr="00A65122" w:rsidRDefault="00CB7301" w:rsidP="00CB7301">
      <w:pPr>
        <w:spacing w:before="240" w:after="240" w:line="360" w:lineRule="auto"/>
        <w:ind w:right="49"/>
        <w:contextualSpacing/>
        <w:jc w:val="both"/>
        <w:rPr>
          <w:rFonts w:ascii="Palatino Linotype" w:eastAsiaTheme="minorEastAsia" w:hAnsi="Palatino Linotype" w:cs="Arial"/>
          <w:b/>
          <w:sz w:val="24"/>
          <w:szCs w:val="24"/>
          <w:lang w:val="es-ES_tradnl" w:eastAsia="es-ES"/>
        </w:rPr>
      </w:pPr>
    </w:p>
    <w:p w:rsidR="00CB7301" w:rsidRPr="00A65122" w:rsidRDefault="00CB7301" w:rsidP="00CB7301">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A65122">
        <w:rPr>
          <w:rFonts w:ascii="Palatino Linotype" w:eastAsia="Calibri" w:hAnsi="Palatino Linotype" w:cs="Arial"/>
          <w:sz w:val="24"/>
          <w:szCs w:val="24"/>
          <w:lang w:val="es-ES_tradnl" w:eastAsia="es-ES"/>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69" w:name="_Toc445745137"/>
      <w:bookmarkStart w:id="70" w:name="_Toc447699318"/>
      <w:bookmarkStart w:id="71" w:name="_Toc452379730"/>
      <w:bookmarkStart w:id="72" w:name="_Toc459195482"/>
      <w:bookmarkStart w:id="73" w:name="_Toc461555892"/>
      <w:bookmarkStart w:id="74" w:name="_Toc462307689"/>
      <w:bookmarkStart w:id="75" w:name="_Toc473628138"/>
      <w:r w:rsidRPr="00A65122">
        <w:rPr>
          <w:rFonts w:ascii="Palatino Linotype" w:eastAsia="Calibri" w:hAnsi="Palatino Linotype" w:cs="Arial"/>
          <w:sz w:val="24"/>
          <w:szCs w:val="24"/>
          <w:lang w:val="es-ES_tradnl" w:eastAsia="es-ES"/>
        </w:rPr>
        <w:t>.</w:t>
      </w:r>
    </w:p>
    <w:p w:rsidR="00CB7301" w:rsidRPr="00A65122" w:rsidRDefault="00CB7301" w:rsidP="00CB7301">
      <w:pPr>
        <w:tabs>
          <w:tab w:val="left" w:pos="4185"/>
        </w:tabs>
        <w:spacing w:after="0" w:line="240" w:lineRule="auto"/>
        <w:ind w:left="720"/>
        <w:contextualSpacing/>
        <w:rPr>
          <w:rFonts w:ascii="Palatino Linotype" w:eastAsiaTheme="minorEastAsia" w:hAnsi="Palatino Linotype"/>
          <w:sz w:val="24"/>
          <w:szCs w:val="24"/>
          <w:lang w:val="es-ES_tradnl" w:eastAsia="es-ES"/>
        </w:rPr>
      </w:pPr>
      <w:r w:rsidRPr="00A65122">
        <w:rPr>
          <w:rFonts w:ascii="Palatino Linotype" w:eastAsiaTheme="minorEastAsia" w:hAnsi="Palatino Linotype"/>
          <w:sz w:val="24"/>
          <w:szCs w:val="24"/>
          <w:lang w:val="es-ES_tradnl" w:eastAsia="es-ES"/>
        </w:rPr>
        <w:tab/>
      </w:r>
    </w:p>
    <w:p w:rsidR="00CB7301" w:rsidRPr="00A65122" w:rsidRDefault="00CB7301" w:rsidP="00CB7301">
      <w:pPr>
        <w:keepNext/>
        <w:keepLines/>
        <w:spacing w:after="0" w:line="360" w:lineRule="auto"/>
        <w:outlineLvl w:val="0"/>
        <w:rPr>
          <w:rFonts w:ascii="Palatino Linotype" w:eastAsia="Calibri" w:hAnsi="Palatino Linotype" w:cs="Times New Roman"/>
          <w:b/>
          <w:bCs/>
          <w:sz w:val="24"/>
          <w:szCs w:val="24"/>
          <w:lang w:val="es-ES" w:eastAsia="es-ES"/>
        </w:rPr>
      </w:pPr>
      <w:bookmarkStart w:id="76" w:name="_Toc33793853"/>
      <w:r w:rsidRPr="00A65122">
        <w:rPr>
          <w:rFonts w:ascii="Palatino Linotype" w:eastAsia="Calibri" w:hAnsi="Palatino Linotype" w:cs="Times New Roman"/>
          <w:b/>
          <w:bCs/>
          <w:sz w:val="24"/>
          <w:szCs w:val="24"/>
          <w:lang w:val="es-ES" w:eastAsia="es-ES"/>
        </w:rPr>
        <w:t xml:space="preserve">TERCERO. Del planteamiento de la </w:t>
      </w:r>
      <w:proofErr w:type="spellStart"/>
      <w:r w:rsidRPr="00A65122">
        <w:rPr>
          <w:rFonts w:ascii="Palatino Linotype" w:eastAsia="Calibri" w:hAnsi="Palatino Linotype" w:cs="Times New Roman"/>
          <w:b/>
          <w:bCs/>
          <w:sz w:val="24"/>
          <w:szCs w:val="24"/>
          <w:lang w:val="es-ES" w:eastAsia="es-ES"/>
        </w:rPr>
        <w:t>litis</w:t>
      </w:r>
      <w:proofErr w:type="spellEnd"/>
      <w:r w:rsidRPr="00A65122">
        <w:rPr>
          <w:rFonts w:ascii="Palatino Linotype" w:eastAsia="Calibri" w:hAnsi="Palatino Linotype" w:cs="Times New Roman"/>
          <w:b/>
          <w:bCs/>
          <w:sz w:val="24"/>
          <w:szCs w:val="24"/>
          <w:lang w:val="es-ES" w:eastAsia="es-ES"/>
        </w:rPr>
        <w:t>.</w:t>
      </w:r>
      <w:bookmarkEnd w:id="76"/>
      <w:r w:rsidRPr="00A65122">
        <w:rPr>
          <w:rFonts w:ascii="Palatino Linotype" w:eastAsia="Calibri" w:hAnsi="Palatino Linotype" w:cs="Times New Roman"/>
          <w:b/>
          <w:bCs/>
          <w:sz w:val="24"/>
          <w:szCs w:val="24"/>
          <w:lang w:val="es-ES" w:eastAsia="es-ES"/>
        </w:rPr>
        <w:t xml:space="preserve"> </w:t>
      </w:r>
    </w:p>
    <w:bookmarkEnd w:id="69"/>
    <w:bookmarkEnd w:id="70"/>
    <w:bookmarkEnd w:id="71"/>
    <w:bookmarkEnd w:id="72"/>
    <w:bookmarkEnd w:id="73"/>
    <w:bookmarkEnd w:id="74"/>
    <w:bookmarkEnd w:id="75"/>
    <w:p w:rsidR="00CB7301" w:rsidRPr="00A65122" w:rsidRDefault="00CB7301" w:rsidP="00CB7301">
      <w:pPr>
        <w:spacing w:before="240" w:after="240" w:line="360" w:lineRule="auto"/>
        <w:ind w:left="426"/>
        <w:contextualSpacing/>
        <w:jc w:val="both"/>
        <w:rPr>
          <w:rFonts w:ascii="Palatino Linotype" w:eastAsiaTheme="minorEastAsia" w:hAnsi="Palatino Linotype"/>
          <w:i/>
          <w:sz w:val="24"/>
          <w:szCs w:val="24"/>
          <w:lang w:val="es-ES_tradnl" w:eastAsia="es-ES"/>
        </w:rPr>
      </w:pPr>
    </w:p>
    <w:p w:rsidR="00CB7301" w:rsidRPr="00A65122" w:rsidRDefault="00CB7301" w:rsidP="00CB7301">
      <w:pPr>
        <w:numPr>
          <w:ilvl w:val="0"/>
          <w:numId w:val="2"/>
        </w:numPr>
        <w:spacing w:before="240" w:after="240" w:line="360" w:lineRule="auto"/>
        <w:contextualSpacing/>
        <w:jc w:val="both"/>
        <w:rPr>
          <w:rFonts w:ascii="Palatino Linotype" w:eastAsiaTheme="minorEastAsia" w:hAnsi="Palatino Linotype"/>
          <w:i/>
          <w:sz w:val="24"/>
          <w:szCs w:val="24"/>
          <w:lang w:val="es-ES_tradnl" w:eastAsia="es-ES"/>
        </w:rPr>
      </w:pPr>
      <w:bookmarkStart w:id="77" w:name="_Toc454968928"/>
      <w:bookmarkStart w:id="78" w:name="_Toc455743517"/>
      <w:bookmarkStart w:id="79" w:name="_Toc458016386"/>
      <w:bookmarkStart w:id="80" w:name="_Toc461555893"/>
      <w:bookmarkStart w:id="81" w:name="_Toc462307690"/>
      <w:bookmarkStart w:id="82" w:name="_Toc475005143"/>
      <w:r w:rsidRPr="00A65122">
        <w:rPr>
          <w:rFonts w:ascii="Palatino Linotype" w:eastAsiaTheme="minorEastAsia" w:hAnsi="Palatino Linotype" w:cs="Arial"/>
          <w:sz w:val="24"/>
          <w:szCs w:val="24"/>
          <w:lang w:val="es-ES_tradnl" w:eastAsia="es-ES"/>
        </w:rPr>
        <w:t>De las constancias en el expediente al rubro indicado, se desprende que: El particular solicitó los pagos que se realizaron por los eventos que se llevaron a cabo en 2019, en este sentido, derivado de la posible falta de respuesta por parte del SUJETO OBLIGADO, el Particular interpuso el Recurso de Revisión</w:t>
      </w:r>
      <w:r w:rsidRPr="00A65122">
        <w:rPr>
          <w:rFonts w:ascii="Palatino Linotype" w:hAnsi="Palatino Linotype"/>
        </w:rPr>
        <w:t>, ante este Órgano Garante para hacer valer su derecho de acceso a la información pública.</w:t>
      </w:r>
    </w:p>
    <w:p w:rsidR="00CB7301" w:rsidRPr="00A65122" w:rsidRDefault="00CB7301" w:rsidP="00CB7301">
      <w:pPr>
        <w:spacing w:before="240" w:after="240" w:line="360" w:lineRule="auto"/>
        <w:contextualSpacing/>
        <w:jc w:val="both"/>
        <w:rPr>
          <w:rFonts w:ascii="Palatino Linotype" w:eastAsiaTheme="minorEastAsia" w:hAnsi="Palatino Linotype"/>
          <w:i/>
          <w:sz w:val="24"/>
          <w:szCs w:val="24"/>
          <w:lang w:val="es-ES_tradnl" w:eastAsia="es-ES"/>
        </w:rPr>
      </w:pPr>
    </w:p>
    <w:p w:rsidR="00CB7301" w:rsidRPr="00A65122" w:rsidRDefault="00CB7301" w:rsidP="00CB7301">
      <w:pPr>
        <w:numPr>
          <w:ilvl w:val="0"/>
          <w:numId w:val="2"/>
        </w:numPr>
        <w:tabs>
          <w:tab w:val="left" w:pos="284"/>
        </w:tabs>
        <w:spacing w:before="240" w:after="240" w:line="360" w:lineRule="auto"/>
        <w:contextualSpacing/>
        <w:jc w:val="both"/>
        <w:rPr>
          <w:rFonts w:ascii="Palatino Linotype" w:eastAsiaTheme="minorEastAsia" w:hAnsi="Palatino Linotype"/>
          <w:i/>
          <w:sz w:val="24"/>
          <w:szCs w:val="24"/>
          <w:lang w:val="es-ES_tradnl" w:eastAsia="es-ES"/>
        </w:rPr>
      </w:pPr>
      <w:r w:rsidRPr="00A65122">
        <w:rPr>
          <w:rFonts w:ascii="Palatino Linotype" w:eastAsiaTheme="minorEastAsia" w:hAnsi="Palatino Linotype" w:cs="Arial"/>
          <w:sz w:val="24"/>
          <w:szCs w:val="24"/>
          <w:lang w:val="es-ES_tradnl" w:eastAsia="es-ES"/>
        </w:rPr>
        <w:lastRenderedPageBreak/>
        <w:t xml:space="preserve">Por lo tanto, el presente recurso de revisión se circunscribe en determinar si se </w:t>
      </w:r>
      <w:r w:rsidRPr="00A65122">
        <w:rPr>
          <w:rFonts w:ascii="Palatino Linotype" w:eastAsia="Times New Roman" w:hAnsi="Palatino Linotype"/>
          <w:sz w:val="24"/>
          <w:szCs w:val="24"/>
          <w:lang w:val="es-ES_tradnl" w:eastAsia="es-ES"/>
        </w:rPr>
        <w:t>actualiza las causales de procedencia</w:t>
      </w:r>
      <w:r w:rsidRPr="00A65122">
        <w:rPr>
          <w:rFonts w:ascii="Palatino Linotype" w:eastAsia="Times New Roman" w:hAnsi="Palatino Linotype"/>
          <w:b/>
          <w:sz w:val="24"/>
          <w:szCs w:val="24"/>
          <w:lang w:val="es-ES_tradnl" w:eastAsia="es-ES"/>
        </w:rPr>
        <w:t xml:space="preserve"> </w:t>
      </w:r>
      <w:r w:rsidRPr="00A65122">
        <w:rPr>
          <w:rFonts w:ascii="Palatino Linotype" w:eastAsia="Times New Roman" w:hAnsi="Palatino Linotype" w:cs="Arial"/>
          <w:sz w:val="24"/>
          <w:szCs w:val="24"/>
          <w:lang w:val="es-ES_tradnl" w:eastAsia="es-MX"/>
        </w:rPr>
        <w:t xml:space="preserve">contenidas en </w:t>
      </w:r>
      <w:r w:rsidRPr="00A65122">
        <w:rPr>
          <w:rFonts w:ascii="Palatino Linotype" w:eastAsia="Times New Roman" w:hAnsi="Palatino Linotype" w:cs="Arial"/>
          <w:sz w:val="24"/>
          <w:szCs w:val="24"/>
          <w:lang w:val="es-ES" w:eastAsia="es-MX"/>
        </w:rPr>
        <w:t xml:space="preserve">el artículo 179 fracciones VII y XI de la </w:t>
      </w:r>
      <w:r w:rsidRPr="00A65122">
        <w:rPr>
          <w:rFonts w:ascii="Palatino Linotype" w:eastAsia="Calibri" w:hAnsi="Palatino Linotype" w:cs="Arial"/>
          <w:b/>
          <w:sz w:val="24"/>
          <w:szCs w:val="24"/>
          <w:lang w:val="es-ES" w:eastAsia="es-ES"/>
        </w:rPr>
        <w:t>Ley de Transparencia y Acceso a la Información Pública del Estado de México y Municipios</w:t>
      </w:r>
      <w:r w:rsidRPr="00A65122">
        <w:rPr>
          <w:rFonts w:ascii="Palatino Linotype" w:eastAsia="Times New Roman" w:hAnsi="Palatino Linotype" w:cs="Arial"/>
          <w:sz w:val="24"/>
          <w:szCs w:val="24"/>
          <w:lang w:val="es-ES" w:eastAsia="es-MX"/>
        </w:rPr>
        <w:t>.</w:t>
      </w:r>
    </w:p>
    <w:p w:rsidR="00CB7301" w:rsidRPr="00A65122" w:rsidRDefault="00CB7301" w:rsidP="00CB7301">
      <w:pPr>
        <w:spacing w:after="0" w:line="240" w:lineRule="auto"/>
        <w:ind w:left="720"/>
        <w:contextualSpacing/>
        <w:rPr>
          <w:rFonts w:ascii="Palatino Linotype" w:eastAsiaTheme="minorEastAsia" w:hAnsi="Palatino Linotype"/>
          <w:i/>
          <w:sz w:val="24"/>
          <w:szCs w:val="24"/>
          <w:lang w:val="es-ES_tradnl" w:eastAsia="es-ES"/>
        </w:rPr>
      </w:pPr>
    </w:p>
    <w:p w:rsidR="00CB7301" w:rsidRPr="00A65122" w:rsidRDefault="00CB7301" w:rsidP="00CB7301">
      <w:pPr>
        <w:keepNext/>
        <w:keepLines/>
        <w:spacing w:before="240" w:after="0"/>
        <w:outlineLvl w:val="0"/>
        <w:rPr>
          <w:rFonts w:ascii="Palatino Linotype" w:eastAsia="MS Gothic" w:hAnsi="Palatino Linotype" w:cs="Times New Roman"/>
          <w:sz w:val="24"/>
          <w:szCs w:val="32"/>
        </w:rPr>
      </w:pPr>
      <w:bookmarkStart w:id="83" w:name="_Toc33793854"/>
      <w:bookmarkStart w:id="84" w:name="_Toc499659080"/>
      <w:r w:rsidRPr="00A65122">
        <w:rPr>
          <w:rFonts w:ascii="Palatino Linotype" w:eastAsia="MS Gothic" w:hAnsi="Palatino Linotype" w:cstheme="majorBidi"/>
          <w:b/>
          <w:sz w:val="24"/>
          <w:szCs w:val="32"/>
        </w:rPr>
        <w:t xml:space="preserve">CUARTO. </w:t>
      </w:r>
      <w:r w:rsidRPr="00A65122">
        <w:rPr>
          <w:rFonts w:ascii="Palatino Linotype" w:eastAsia="MS Gothic" w:hAnsi="Palatino Linotype" w:cs="Times New Roman"/>
          <w:b/>
          <w:sz w:val="24"/>
          <w:szCs w:val="32"/>
        </w:rPr>
        <w:t>Del estudio y resolución del asunto.</w:t>
      </w:r>
      <w:bookmarkEnd w:id="83"/>
    </w:p>
    <w:p w:rsidR="00CB7301" w:rsidRPr="00A65122" w:rsidRDefault="00CB7301" w:rsidP="00CB7301">
      <w:pPr>
        <w:keepNext/>
        <w:keepLines/>
        <w:spacing w:before="40" w:after="0" w:line="240" w:lineRule="auto"/>
        <w:outlineLvl w:val="1"/>
        <w:rPr>
          <w:rFonts w:ascii="Palatino Linotype" w:eastAsia="MS Gothic" w:hAnsi="Palatino Linotype" w:cs="Times New Roman"/>
          <w:b/>
          <w:sz w:val="24"/>
          <w:szCs w:val="24"/>
          <w:lang w:val="es-ES_tradnl" w:eastAsia="es-ES"/>
        </w:rPr>
      </w:pPr>
    </w:p>
    <w:p w:rsidR="00CB7301" w:rsidRPr="00A65122" w:rsidRDefault="00CB7301" w:rsidP="00CB7301">
      <w:pPr>
        <w:keepNext/>
        <w:keepLines/>
        <w:numPr>
          <w:ilvl w:val="1"/>
          <w:numId w:val="2"/>
        </w:numPr>
        <w:spacing w:before="40" w:after="0" w:line="240" w:lineRule="auto"/>
        <w:ind w:left="851"/>
        <w:contextualSpacing/>
        <w:jc w:val="both"/>
        <w:outlineLvl w:val="1"/>
        <w:rPr>
          <w:rFonts w:ascii="Palatino Linotype" w:eastAsia="MS Gothic" w:hAnsi="Palatino Linotype" w:cs="Times New Roman"/>
          <w:b/>
          <w:sz w:val="24"/>
          <w:szCs w:val="24"/>
          <w:lang w:val="es-ES_tradnl" w:eastAsia="es-ES"/>
        </w:rPr>
      </w:pPr>
      <w:bookmarkStart w:id="85" w:name="_Toc498528948"/>
      <w:bookmarkStart w:id="86" w:name="_Toc33793855"/>
      <w:r w:rsidRPr="00A65122">
        <w:rPr>
          <w:rFonts w:ascii="Palatino Linotype" w:eastAsia="MS Gothic" w:hAnsi="Palatino Linotype" w:cs="Times New Roman"/>
          <w:b/>
          <w:sz w:val="24"/>
          <w:szCs w:val="24"/>
          <w:lang w:val="es-ES_tradnl" w:eastAsia="es-ES"/>
        </w:rPr>
        <w:t>Del deber de las autoridades de promover, respetar, proteger y garantizar el derecho de acceso a la información pública.</w:t>
      </w:r>
      <w:bookmarkEnd w:id="85"/>
      <w:bookmarkEnd w:id="86"/>
      <w:r w:rsidRPr="00A65122">
        <w:rPr>
          <w:rFonts w:ascii="Palatino Linotype" w:eastAsia="MS Gothic" w:hAnsi="Palatino Linotype" w:cs="Times New Roman"/>
          <w:b/>
          <w:sz w:val="24"/>
          <w:szCs w:val="24"/>
          <w:lang w:val="es-ES_tradnl" w:eastAsia="es-ES"/>
        </w:rPr>
        <w:t xml:space="preserve"> </w:t>
      </w:r>
    </w:p>
    <w:p w:rsidR="00CB7301" w:rsidRPr="00A65122" w:rsidRDefault="00CB7301" w:rsidP="00CB7301">
      <w:pPr>
        <w:spacing w:after="0" w:line="240" w:lineRule="auto"/>
        <w:ind w:left="720"/>
        <w:contextualSpacing/>
        <w:rPr>
          <w:rFonts w:ascii="Palatino Linotype" w:eastAsia="MS Mincho" w:hAnsi="Palatino Linotype" w:cs="Arial"/>
          <w:sz w:val="24"/>
          <w:szCs w:val="24"/>
          <w:lang w:val="es-ES_tradnl" w:eastAsia="es-ES"/>
        </w:rPr>
      </w:pPr>
    </w:p>
    <w:p w:rsidR="00CB7301" w:rsidRPr="00A65122" w:rsidRDefault="00CB7301" w:rsidP="00CB7301">
      <w:pPr>
        <w:numPr>
          <w:ilvl w:val="0"/>
          <w:numId w:val="2"/>
        </w:numPr>
        <w:spacing w:before="240" w:after="240" w:line="360" w:lineRule="auto"/>
        <w:contextualSpacing/>
        <w:jc w:val="both"/>
        <w:rPr>
          <w:rFonts w:ascii="Palatino Linotype" w:eastAsia="MS Mincho" w:hAnsi="Palatino Linotype" w:cs="Times New Roman"/>
          <w:color w:val="000000"/>
          <w:sz w:val="24"/>
          <w:szCs w:val="24"/>
          <w:lang w:val="es-ES_tradnl" w:eastAsia="es-ES"/>
        </w:rPr>
      </w:pPr>
      <w:r w:rsidRPr="00A65122">
        <w:rPr>
          <w:rFonts w:ascii="Palatino Linotype" w:eastAsiaTheme="minorEastAsia" w:hAnsi="Palatino Linotype"/>
          <w:sz w:val="24"/>
          <w:szCs w:val="24"/>
          <w:lang w:val="es-ES_tradnl" w:eastAsia="es-ES"/>
        </w:rPr>
        <w:t xml:space="preserve">Es menester precisar que este </w:t>
      </w:r>
      <w:r w:rsidRPr="00A65122">
        <w:rPr>
          <w:rFonts w:ascii="Palatino Linotype" w:eastAsia="MS Mincho" w:hAnsi="Palatino Linotype" w:cs="Times New Roman"/>
          <w:color w:val="000000"/>
          <w:sz w:val="24"/>
          <w:szCs w:val="24"/>
          <w:lang w:val="es-ES_tradnl" w:eastAsia="es-ES"/>
        </w:rPr>
        <w:t xml:space="preserve">Órgano Garante parte de que </w:t>
      </w:r>
      <w:r w:rsidRPr="00A65122">
        <w:rPr>
          <w:rFonts w:ascii="Palatino Linotype" w:eastAsia="Times New Roman" w:hAnsi="Palatino Linotype" w:cs="Arial"/>
          <w:color w:val="000000"/>
          <w:sz w:val="24"/>
          <w:szCs w:val="24"/>
          <w:lang w:val="es-ES_tradnl"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A65122">
        <w:rPr>
          <w:rFonts w:ascii="Palatino Linotype" w:eastAsia="Times New Roman" w:hAnsi="Palatino Linotype" w:cs="Arial"/>
          <w:color w:val="000000"/>
          <w:sz w:val="24"/>
          <w:szCs w:val="24"/>
          <w:lang w:val="es-ES_tradnl" w:eastAsia="es-ES"/>
        </w:rPr>
        <w:t xml:space="preserve"> </w:t>
      </w:r>
      <w:r w:rsidRPr="00A65122">
        <w:rPr>
          <w:rFonts w:ascii="Palatino Linotype" w:eastAsia="Times New Roman" w:hAnsi="Palatino Linotype" w:cs="Arial"/>
          <w:b/>
          <w:color w:val="000000"/>
          <w:sz w:val="24"/>
          <w:szCs w:val="24"/>
          <w:lang w:val="es-ES_tradnl" w:eastAsia="es-ES"/>
        </w:rPr>
        <w:t>SUJETO OBLIGADO</w:t>
      </w:r>
      <w:r w:rsidRPr="00A65122">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A65122">
        <w:rPr>
          <w:rFonts w:ascii="Palatino Linotype" w:eastAsia="Times New Roman" w:hAnsi="Palatino Linotype" w:cs="Arial"/>
          <w:b/>
          <w:color w:val="000000"/>
          <w:sz w:val="24"/>
          <w:szCs w:val="24"/>
          <w:lang w:val="es-ES_tradnl" w:eastAsia="es-ES"/>
        </w:rPr>
        <w:t xml:space="preserve">Constitución Política de los Estados Unidos Mexicanos </w:t>
      </w:r>
      <w:r w:rsidRPr="00A65122">
        <w:rPr>
          <w:rFonts w:ascii="Palatino Linotype" w:eastAsia="Times New Roman" w:hAnsi="Palatino Linotype" w:cs="Arial"/>
          <w:color w:val="000000"/>
          <w:sz w:val="24"/>
          <w:szCs w:val="24"/>
          <w:lang w:val="es-ES_tradnl" w:eastAsia="es-ES"/>
        </w:rPr>
        <w:t xml:space="preserve">al señalar la obligación de “promover, </w:t>
      </w:r>
      <w:r w:rsidRPr="00A65122">
        <w:rPr>
          <w:rFonts w:ascii="Palatino Linotype" w:eastAsia="Times New Roman" w:hAnsi="Palatino Linotype" w:cs="Arial"/>
          <w:b/>
          <w:color w:val="000000"/>
          <w:sz w:val="24"/>
          <w:szCs w:val="24"/>
          <w:lang w:val="es-ES_tradnl" w:eastAsia="es-ES"/>
        </w:rPr>
        <w:t>respetar</w:t>
      </w:r>
      <w:r w:rsidRPr="00A65122">
        <w:rPr>
          <w:rFonts w:ascii="Palatino Linotype" w:eastAsia="Times New Roman" w:hAnsi="Palatino Linotype" w:cs="Arial"/>
          <w:color w:val="000000"/>
          <w:sz w:val="24"/>
          <w:szCs w:val="24"/>
          <w:lang w:val="es-ES_tradnl" w:eastAsia="es-ES"/>
        </w:rPr>
        <w:t xml:space="preserve">, proteger y </w:t>
      </w:r>
      <w:r w:rsidRPr="00A65122">
        <w:rPr>
          <w:rFonts w:ascii="Palatino Linotype" w:eastAsia="Times New Roman" w:hAnsi="Palatino Linotype" w:cs="Arial"/>
          <w:b/>
          <w:color w:val="000000"/>
          <w:sz w:val="24"/>
          <w:szCs w:val="24"/>
          <w:lang w:val="es-ES_tradnl" w:eastAsia="es-ES"/>
        </w:rPr>
        <w:t>garantizar</w:t>
      </w:r>
      <w:r w:rsidRPr="00A65122">
        <w:rPr>
          <w:rFonts w:ascii="Palatino Linotype" w:eastAsia="Times New Roman" w:hAnsi="Palatino Linotype" w:cs="Arial"/>
          <w:color w:val="000000"/>
          <w:sz w:val="24"/>
          <w:szCs w:val="24"/>
          <w:lang w:val="es-ES_tradnl" w:eastAsia="es-ES"/>
        </w:rPr>
        <w:t xml:space="preserve"> los derechos humanos”, entre los cuales se encuentra dicho derecho. </w:t>
      </w:r>
    </w:p>
    <w:p w:rsidR="00CB7301" w:rsidRPr="00A65122" w:rsidRDefault="00CB7301" w:rsidP="00CB7301">
      <w:pPr>
        <w:spacing w:before="240" w:after="240" w:line="360" w:lineRule="auto"/>
        <w:ind w:right="49"/>
        <w:contextualSpacing/>
        <w:jc w:val="both"/>
        <w:rPr>
          <w:rFonts w:ascii="Palatino Linotype" w:eastAsia="MS Mincho" w:hAnsi="Palatino Linotype" w:cs="Times New Roman"/>
          <w:color w:val="000000"/>
          <w:sz w:val="24"/>
          <w:szCs w:val="24"/>
          <w:lang w:val="es-ES_tradnl" w:eastAsia="es-ES"/>
        </w:rPr>
      </w:pPr>
    </w:p>
    <w:p w:rsidR="00CB7301" w:rsidRPr="00A65122" w:rsidRDefault="00CB7301" w:rsidP="00CB7301">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A65122">
        <w:rPr>
          <w:rFonts w:ascii="Palatino Linotype" w:eastAsia="Times New Roman" w:hAnsi="Palatino Linotype"/>
          <w:sz w:val="24"/>
          <w:szCs w:val="24"/>
          <w:lang w:val="es-ES_tradnl" w:eastAsia="es-ES"/>
        </w:rPr>
        <w:lastRenderedPageBreak/>
        <w:t xml:space="preserve">Definiendo el Derecho de Acceso a la Información Pública como: </w:t>
      </w:r>
      <w:r w:rsidRPr="00A65122">
        <w:rPr>
          <w:rFonts w:ascii="Palatino Linotype" w:eastAsiaTheme="minorEastAsia" w:hAnsi="Palatino Linotype"/>
          <w:i/>
          <w:color w:val="000000"/>
          <w:sz w:val="24"/>
          <w:szCs w:val="24"/>
          <w:lang w:val="es-ES_tradnl" w:eastAsia="es-ES"/>
        </w:rPr>
        <w:t>La igualdad de oportunidades para recibir, buscar e impartir información</w:t>
      </w:r>
      <w:r w:rsidRPr="00A65122">
        <w:rPr>
          <w:rFonts w:ascii="Palatino Linotype" w:eastAsiaTheme="minorEastAsia" w:hAnsi="Palatino Linotype"/>
          <w:i/>
          <w:color w:val="000000"/>
          <w:sz w:val="24"/>
          <w:szCs w:val="24"/>
          <w:vertAlign w:val="superscript"/>
          <w:lang w:val="es-ES_tradnl" w:eastAsia="es-ES"/>
        </w:rPr>
        <w:footnoteReference w:id="1"/>
      </w:r>
      <w:r w:rsidRPr="00A65122">
        <w:rPr>
          <w:rFonts w:ascii="Palatino Linotype" w:eastAsiaTheme="minorEastAsia" w:hAnsi="Palatino Linotype"/>
          <w:i/>
          <w:color w:val="000000"/>
          <w:sz w:val="24"/>
          <w:szCs w:val="24"/>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A65122">
        <w:rPr>
          <w:rFonts w:ascii="Palatino Linotype" w:eastAsiaTheme="minorEastAsia" w:hAnsi="Palatino Linotype"/>
          <w:i/>
          <w:color w:val="000000"/>
          <w:sz w:val="24"/>
          <w:szCs w:val="24"/>
          <w:vertAlign w:val="superscript"/>
          <w:lang w:val="es-ES_tradnl" w:eastAsia="es-ES"/>
        </w:rPr>
        <w:footnoteReference w:id="2"/>
      </w:r>
      <w:r w:rsidRPr="00A65122">
        <w:rPr>
          <w:rFonts w:ascii="Palatino Linotype" w:eastAsiaTheme="minorEastAsia" w:hAnsi="Palatino Linotype"/>
          <w:color w:val="000000"/>
          <w:sz w:val="24"/>
          <w:szCs w:val="24"/>
          <w:lang w:val="es-ES_tradnl" w:eastAsia="es-ES"/>
        </w:rPr>
        <w:t>que se constituye como una herramienta fundamental para ejercer</w:t>
      </w:r>
      <w:r w:rsidRPr="00A65122">
        <w:rPr>
          <w:rFonts w:ascii="Palatino Linotype" w:eastAsiaTheme="minorEastAsia" w:hAnsi="Palatino Linotype"/>
          <w:i/>
          <w:color w:val="000000"/>
          <w:sz w:val="24"/>
          <w:szCs w:val="24"/>
          <w:lang w:val="es-ES_tradnl" w:eastAsia="es-ES"/>
        </w:rPr>
        <w:t xml:space="preserve"> el control democrático de las gestiones estatales, de forma tal que puedan cuestionar, indagar y considerar si se está dando un adecuado cumplimiento a las funciones públicas,</w:t>
      </w:r>
      <w:r w:rsidRPr="00A65122">
        <w:rPr>
          <w:rFonts w:ascii="Palatino Linotype" w:eastAsiaTheme="minorEastAsia" w:hAnsi="Palatino Linotype"/>
          <w:i/>
          <w:color w:val="000000"/>
          <w:sz w:val="24"/>
          <w:szCs w:val="24"/>
          <w:vertAlign w:val="superscript"/>
          <w:lang w:val="es-ES_tradnl" w:eastAsia="es-ES"/>
        </w:rPr>
        <w:footnoteReference w:id="3"/>
      </w:r>
      <w:r w:rsidRPr="00A65122">
        <w:rPr>
          <w:rFonts w:ascii="Palatino Linotype" w:eastAsiaTheme="minorEastAsia" w:hAnsi="Palatino Linotype"/>
          <w:color w:val="000000"/>
          <w:sz w:val="24"/>
          <w:szCs w:val="24"/>
          <w:lang w:val="es-ES_tradnl" w:eastAsia="es-ES"/>
        </w:rPr>
        <w:t>fomentando</w:t>
      </w:r>
      <w:r w:rsidRPr="00A65122">
        <w:rPr>
          <w:rFonts w:ascii="Palatino Linotype" w:eastAsiaTheme="minorEastAsia" w:hAnsi="Palatino Linotype"/>
          <w:i/>
          <w:color w:val="000000"/>
          <w:sz w:val="24"/>
          <w:szCs w:val="24"/>
          <w:lang w:val="es-ES_tradnl" w:eastAsia="es-ES"/>
        </w:rPr>
        <w:t xml:space="preserve"> la transparencia de las actividades estatales y </w:t>
      </w:r>
      <w:r w:rsidRPr="00A65122">
        <w:rPr>
          <w:rFonts w:ascii="Palatino Linotype" w:eastAsiaTheme="minorEastAsia" w:hAnsi="Palatino Linotype"/>
          <w:color w:val="000000"/>
          <w:sz w:val="24"/>
          <w:szCs w:val="24"/>
          <w:lang w:val="es-ES_tradnl" w:eastAsia="es-ES"/>
        </w:rPr>
        <w:t>promoviendo</w:t>
      </w:r>
      <w:r w:rsidRPr="00A65122">
        <w:rPr>
          <w:rFonts w:ascii="Palatino Linotype" w:eastAsiaTheme="minorEastAsia" w:hAnsi="Palatino Linotype"/>
          <w:i/>
          <w:color w:val="000000"/>
          <w:sz w:val="24"/>
          <w:szCs w:val="24"/>
          <w:lang w:val="es-ES_tradnl" w:eastAsia="es-ES"/>
        </w:rPr>
        <w:t xml:space="preserve"> la responsabilidad de los funcionarios sobre su gestión pública,</w:t>
      </w:r>
      <w:r w:rsidRPr="00A65122">
        <w:rPr>
          <w:rFonts w:ascii="Palatino Linotype" w:eastAsiaTheme="minorEastAsia" w:hAnsi="Palatino Linotype"/>
          <w:i/>
          <w:color w:val="000000"/>
          <w:sz w:val="24"/>
          <w:szCs w:val="24"/>
          <w:vertAlign w:val="superscript"/>
          <w:lang w:val="es-ES_tradnl" w:eastAsia="es-ES"/>
        </w:rPr>
        <w:footnoteReference w:id="4"/>
      </w:r>
      <w:r w:rsidRPr="00A65122">
        <w:rPr>
          <w:rFonts w:ascii="Palatino Linotype" w:eastAsiaTheme="minorEastAsia" w:hAnsi="Palatino Linotype"/>
          <w:color w:val="000000"/>
          <w:sz w:val="24"/>
          <w:szCs w:val="24"/>
          <w:lang w:val="es-ES_tradnl" w:eastAsia="es-ES"/>
        </w:rPr>
        <w:t>que permite</w:t>
      </w:r>
      <w:r w:rsidRPr="00A65122">
        <w:rPr>
          <w:rFonts w:ascii="Palatino Linotype" w:eastAsiaTheme="minorEastAsia" w:hAnsi="Palatino Linotype"/>
          <w:i/>
          <w:color w:val="000000"/>
          <w:sz w:val="24"/>
          <w:szCs w:val="24"/>
          <w:lang w:val="es-ES_tradnl" w:eastAsia="es-ES"/>
        </w:rPr>
        <w:t xml:space="preserve"> saber qué están haciendo los gobiernos por sus pueblos, sin lo cual la verdad languidecería y la participación en el gobierno permanecería fragmentada.</w:t>
      </w:r>
    </w:p>
    <w:p w:rsidR="00CB7301" w:rsidRPr="00A65122" w:rsidRDefault="00CB7301" w:rsidP="00CB7301">
      <w:pPr>
        <w:spacing w:after="0" w:line="240" w:lineRule="auto"/>
        <w:ind w:left="720"/>
        <w:contextualSpacing/>
        <w:rPr>
          <w:rFonts w:ascii="Palatino Linotype" w:eastAsia="Times New Roman" w:hAnsi="Palatino Linotype"/>
          <w:sz w:val="24"/>
          <w:szCs w:val="24"/>
          <w:lang w:val="es-ES_tradnl" w:eastAsia="es-ES"/>
        </w:rPr>
      </w:pPr>
    </w:p>
    <w:p w:rsidR="00CB7301" w:rsidRPr="00A65122" w:rsidRDefault="00CB7301" w:rsidP="00CB7301">
      <w:pPr>
        <w:numPr>
          <w:ilvl w:val="0"/>
          <w:numId w:val="2"/>
        </w:numPr>
        <w:spacing w:before="240" w:after="240" w:line="360" w:lineRule="auto"/>
        <w:contextualSpacing/>
        <w:jc w:val="both"/>
        <w:rPr>
          <w:rFonts w:ascii="Palatino Linotype" w:eastAsiaTheme="minorEastAsia" w:hAnsi="Palatino Linotype"/>
          <w:i/>
          <w:sz w:val="24"/>
          <w:szCs w:val="24"/>
          <w:lang w:val="es-ES_tradnl" w:eastAsia="es-ES"/>
        </w:rPr>
      </w:pPr>
      <w:r w:rsidRPr="00A65122">
        <w:rPr>
          <w:rFonts w:ascii="Palatino Linotype" w:eastAsia="Times New Roman" w:hAnsi="Palatino Linotype"/>
          <w:sz w:val="24"/>
          <w:szCs w:val="24"/>
          <w:lang w:val="es-ES_tradnl" w:eastAsia="es-ES"/>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rsidR="00CB7301" w:rsidRPr="00A65122" w:rsidRDefault="00CB7301" w:rsidP="00CB7301">
      <w:pPr>
        <w:spacing w:before="240" w:after="240" w:line="360" w:lineRule="auto"/>
        <w:contextualSpacing/>
        <w:jc w:val="both"/>
        <w:rPr>
          <w:rFonts w:ascii="Palatino Linotype" w:eastAsiaTheme="minorEastAsia" w:hAnsi="Palatino Linotype"/>
          <w:i/>
          <w:sz w:val="24"/>
          <w:szCs w:val="24"/>
          <w:lang w:val="es-ES_tradnl" w:eastAsia="es-ES"/>
        </w:rPr>
      </w:pPr>
      <w:r w:rsidRPr="00A65122">
        <w:rPr>
          <w:rFonts w:ascii="Palatino Linotype" w:eastAsiaTheme="minorEastAsia" w:hAnsi="Palatino Linotype"/>
          <w:i/>
          <w:sz w:val="24"/>
          <w:szCs w:val="24"/>
          <w:lang w:val="es-ES_tradnl" w:eastAsia="es-ES"/>
        </w:rPr>
        <w:t xml:space="preserve"> </w:t>
      </w:r>
    </w:p>
    <w:p w:rsidR="00CB7301" w:rsidRPr="00A65122" w:rsidRDefault="00CB7301" w:rsidP="00CB7301">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A65122">
        <w:rPr>
          <w:rFonts w:ascii="Palatino Linotype" w:eastAsia="Times New Roman" w:hAnsi="Palatino Linotype"/>
          <w:sz w:val="24"/>
          <w:szCs w:val="24"/>
          <w:lang w:val="es-ES_tradnl" w:eastAsia="es-ES"/>
        </w:rPr>
        <w:t xml:space="preserve">Por lo tanto, derivado de lo señalado con anterioridad la actuación </w:t>
      </w:r>
      <w:r w:rsidRPr="00A65122">
        <w:rPr>
          <w:rFonts w:ascii="Palatino Linotype" w:eastAsia="Times New Roman" w:hAnsi="Palatino Linotype"/>
          <w:b/>
          <w:sz w:val="24"/>
          <w:szCs w:val="24"/>
          <w:lang w:val="es-ES_tradnl" w:eastAsia="es-ES"/>
        </w:rPr>
        <w:t xml:space="preserve">Ayuntamiento de </w:t>
      </w:r>
      <w:proofErr w:type="spellStart"/>
      <w:r w:rsidR="00A65122" w:rsidRPr="00A65122">
        <w:rPr>
          <w:rFonts w:ascii="Palatino Linotype" w:eastAsia="Times New Roman" w:hAnsi="Palatino Linotype"/>
          <w:b/>
          <w:sz w:val="24"/>
          <w:szCs w:val="24"/>
          <w:lang w:val="es-ES_tradnl" w:eastAsia="es-ES"/>
        </w:rPr>
        <w:t>Papalotla</w:t>
      </w:r>
      <w:proofErr w:type="spellEnd"/>
      <w:r w:rsidRPr="00A65122">
        <w:rPr>
          <w:rFonts w:ascii="Palatino Linotype" w:eastAsia="Times New Roman" w:hAnsi="Palatino Linotype"/>
          <w:b/>
          <w:sz w:val="24"/>
          <w:szCs w:val="24"/>
          <w:lang w:val="es-ES_tradnl" w:eastAsia="es-ES"/>
        </w:rPr>
        <w:t xml:space="preserve"> </w:t>
      </w:r>
      <w:r w:rsidRPr="00A65122">
        <w:rPr>
          <w:rFonts w:ascii="Palatino Linotype" w:eastAsiaTheme="minorEastAsia" w:hAnsi="Palatino Linotype" w:cs="Arial"/>
          <w:sz w:val="24"/>
          <w:szCs w:val="24"/>
          <w:lang w:val="es-ES_tradnl" w:eastAsia="es-ES"/>
        </w:rPr>
        <w:t xml:space="preserve">constituye una afectación al derecho humano de </w:t>
      </w:r>
      <w:r w:rsidRPr="00A65122">
        <w:rPr>
          <w:rFonts w:ascii="Palatino Linotype" w:eastAsiaTheme="minorEastAsia" w:hAnsi="Palatino Linotype" w:cs="Arial"/>
          <w:sz w:val="24"/>
          <w:szCs w:val="24"/>
          <w:lang w:val="es-ES_tradnl" w:eastAsia="es-ES"/>
        </w:rPr>
        <w:lastRenderedPageBreak/>
        <w:t xml:space="preserve">acceso a la información pública del particular, toda vez que incumple al no dar trámite a la solicitud  y por ello entregar la información ni en respuesta ni en informe justificado, dos momentos procesales que antes del cierre de instrucción del asunto a resolver, puede ser entregada la información para reparar el derecho afectado. </w:t>
      </w:r>
    </w:p>
    <w:p w:rsidR="00CB7301" w:rsidRPr="00A65122" w:rsidRDefault="00CB7301" w:rsidP="00CB7301">
      <w:pPr>
        <w:spacing w:after="0" w:line="240" w:lineRule="auto"/>
        <w:ind w:left="720"/>
        <w:contextualSpacing/>
        <w:rPr>
          <w:rFonts w:ascii="Palatino Linotype" w:eastAsiaTheme="minorEastAsia" w:hAnsi="Palatino Linotype" w:cs="Arial"/>
          <w:sz w:val="24"/>
          <w:szCs w:val="24"/>
          <w:lang w:val="es-ES_tradnl" w:eastAsia="es-ES"/>
        </w:rPr>
      </w:pPr>
    </w:p>
    <w:p w:rsidR="00CB7301" w:rsidRPr="00A65122" w:rsidRDefault="00CB7301" w:rsidP="00CB7301">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A65122">
        <w:rPr>
          <w:rFonts w:ascii="Palatino Linotype" w:eastAsiaTheme="minorEastAsia" w:hAnsi="Palatino Linotype" w:cs="Arial"/>
          <w:sz w:val="24"/>
          <w:szCs w:val="24"/>
          <w:lang w:val="es-ES_tradnl" w:eastAsia="es-ES"/>
        </w:rPr>
        <w:t xml:space="preserve">Ante tal afectación, el artículo primero Constitucional de forma clara y precisa dispone que como consecuencia de la obligación que tienen las autoridades de promover, respetar, proteger y garantizar el derecho humano; el Estado deberá </w:t>
      </w:r>
      <w:r w:rsidRPr="00A65122">
        <w:rPr>
          <w:rFonts w:ascii="Palatino Linotype" w:eastAsiaTheme="minorEastAsia" w:hAnsi="Palatino Linotype" w:cs="Arial"/>
          <w:sz w:val="24"/>
          <w:szCs w:val="24"/>
          <w:u w:val="single"/>
          <w:lang w:val="es-ES_tradnl" w:eastAsia="es-ES"/>
        </w:rPr>
        <w:t>prevenir, investigar, sancionar y reparar las violaciones a los derechos humanos</w:t>
      </w:r>
      <w:r w:rsidRPr="00A65122">
        <w:rPr>
          <w:rFonts w:ascii="Palatino Linotype" w:eastAsiaTheme="minorEastAsia" w:hAnsi="Palatino Linotype" w:cs="Arial"/>
          <w:sz w:val="24"/>
          <w:szCs w:val="24"/>
          <w:lang w:val="es-ES_tradnl" w:eastAsia="es-ES"/>
        </w:rPr>
        <w:t xml:space="preserve">. </w:t>
      </w:r>
    </w:p>
    <w:p w:rsidR="00CB7301" w:rsidRPr="00A65122" w:rsidRDefault="00CB7301" w:rsidP="00CB7301">
      <w:pPr>
        <w:spacing w:before="240" w:after="240" w:line="360" w:lineRule="auto"/>
        <w:ind w:left="360"/>
        <w:contextualSpacing/>
        <w:jc w:val="both"/>
        <w:rPr>
          <w:rFonts w:ascii="Palatino Linotype" w:eastAsia="Times New Roman" w:hAnsi="Palatino Linotype"/>
          <w:sz w:val="24"/>
          <w:szCs w:val="24"/>
          <w:lang w:val="es-ES_tradnl" w:eastAsia="es-ES"/>
        </w:rPr>
      </w:pPr>
    </w:p>
    <w:p w:rsidR="00CB7301" w:rsidRPr="00A65122" w:rsidRDefault="00CB7301" w:rsidP="00CB7301">
      <w:pPr>
        <w:numPr>
          <w:ilvl w:val="0"/>
          <w:numId w:val="2"/>
        </w:numPr>
        <w:spacing w:before="240" w:after="0" w:line="360" w:lineRule="auto"/>
        <w:ind w:left="284" w:hanging="284"/>
        <w:contextualSpacing/>
        <w:jc w:val="both"/>
        <w:rPr>
          <w:rFonts w:ascii="Palatino Linotype" w:eastAsia="Times New Roman" w:hAnsi="Palatino Linotype"/>
          <w:sz w:val="24"/>
          <w:szCs w:val="24"/>
          <w:lang w:val="es-ES_tradnl" w:eastAsia="es-ES"/>
        </w:rPr>
      </w:pPr>
      <w:r w:rsidRPr="00A65122">
        <w:rPr>
          <w:rFonts w:ascii="Palatino Linotype" w:eastAsiaTheme="minorEastAsia" w:hAnsi="Palatino Linotype" w:cs="Arial"/>
          <w:sz w:val="24"/>
          <w:szCs w:val="24"/>
          <w:lang w:val="es-ES_tradnl" w:eastAsia="es-ES"/>
        </w:rPr>
        <w:t xml:space="preserve"> En tal sentido, el derecho de acceso a la información constituye una garantía primaria, tal y como lo señala el artículo 150 de la Ley de Transparencia y Acceso a la Información del Estado de México y Municipios, que además, establece que se regirá </w:t>
      </w:r>
      <w:r w:rsidRPr="00A65122">
        <w:rPr>
          <w:rFonts w:ascii="Palatino Linotype" w:eastAsiaTheme="minorEastAsia" w:hAnsi="Palatino Linotype" w:cs="Arial"/>
          <w:i/>
          <w:sz w:val="24"/>
          <w:szCs w:val="24"/>
          <w:lang w:val="es-ES_tradnl" w:eastAsia="es-ES"/>
        </w:rPr>
        <w:t>por los principios de simplicidad, rapidez gratuidad del procedimiento, auxilio y orientación a los particulares</w:t>
      </w:r>
      <w:r w:rsidRPr="00A65122">
        <w:rPr>
          <w:rFonts w:ascii="Palatino Linotype" w:eastAsiaTheme="minorEastAsia" w:hAnsi="Palatino Linotype" w:cs="Arial"/>
          <w:sz w:val="24"/>
          <w:szCs w:val="24"/>
          <w:lang w:val="es-ES_tradnl" w:eastAsia="es-ES"/>
        </w:rPr>
        <w:t xml:space="preserve">, contemplando el derecho de las personas con discapacidad y hablantes de lengua indígena. </w:t>
      </w:r>
    </w:p>
    <w:p w:rsidR="00CB7301" w:rsidRPr="00A65122" w:rsidRDefault="00CB7301" w:rsidP="00CB7301">
      <w:pPr>
        <w:spacing w:before="240" w:after="0" w:line="240" w:lineRule="auto"/>
        <w:ind w:left="720"/>
        <w:contextualSpacing/>
        <w:jc w:val="both"/>
        <w:rPr>
          <w:rFonts w:ascii="Palatino Linotype" w:eastAsia="Times New Roman" w:hAnsi="Palatino Linotype"/>
          <w:sz w:val="24"/>
          <w:szCs w:val="24"/>
          <w:lang w:val="es-ES_tradnl" w:eastAsia="es-ES"/>
        </w:rPr>
      </w:pPr>
    </w:p>
    <w:p w:rsidR="00CB7301" w:rsidRPr="00A65122" w:rsidRDefault="00CB7301" w:rsidP="00CB7301">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A65122">
        <w:rPr>
          <w:rFonts w:ascii="Palatino Linotype" w:eastAsia="Times New Roman" w:hAnsi="Palatino Linotype"/>
          <w:sz w:val="24"/>
          <w:szCs w:val="24"/>
          <w:lang w:val="es-ES_tradnl" w:eastAsia="es-ES"/>
        </w:rPr>
        <w:t xml:space="preserve">Es así que la </w:t>
      </w:r>
      <w:r w:rsidRPr="00A65122">
        <w:rPr>
          <w:rFonts w:ascii="Palatino Linotype" w:eastAsia="Times New Roman" w:hAnsi="Palatino Linotype"/>
          <w:b/>
          <w:sz w:val="24"/>
          <w:szCs w:val="24"/>
          <w:lang w:val="es-ES_tradnl" w:eastAsia="es-ES"/>
        </w:rPr>
        <w:t xml:space="preserve">Ley de Transparencia y Acceso a la Información Pública del Estado de México y Municipios, </w:t>
      </w:r>
      <w:r w:rsidRPr="00A65122">
        <w:rPr>
          <w:rFonts w:ascii="Palatino Linotype" w:eastAsia="Times New Roman" w:hAnsi="Palatino Linotype"/>
          <w:sz w:val="24"/>
          <w:szCs w:val="24"/>
          <w:lang w:val="es-ES_tradnl" w:eastAsia="es-ES"/>
        </w:rPr>
        <w:t>cuyo objeto es establecer principios, bases generales y procedimientos para tutelar y garantizar la transparencia y el derecho humano de acceso a la información pública en posesión de los sujetos obligados; en su artículo 176</w:t>
      </w:r>
      <w:r w:rsidRPr="00A65122">
        <w:rPr>
          <w:rFonts w:ascii="Palatino Linotype" w:eastAsia="Times New Roman" w:hAnsi="Palatino Linotype"/>
          <w:b/>
          <w:sz w:val="24"/>
          <w:szCs w:val="24"/>
          <w:lang w:val="es-ES_tradnl" w:eastAsia="es-ES"/>
        </w:rPr>
        <w:t xml:space="preserve"> </w:t>
      </w:r>
      <w:r w:rsidRPr="00A65122">
        <w:rPr>
          <w:rFonts w:ascii="Palatino Linotype" w:eastAsia="Times New Roman" w:hAnsi="Palatino Linotype"/>
          <w:sz w:val="24"/>
          <w:szCs w:val="24"/>
          <w:lang w:val="es-ES_tradnl" w:eastAsia="es-ES"/>
        </w:rPr>
        <w:t xml:space="preserve">establece que </w:t>
      </w:r>
      <w:r w:rsidRPr="00A65122">
        <w:rPr>
          <w:rFonts w:ascii="Palatino Linotype" w:eastAsia="Times New Roman" w:hAnsi="Palatino Linotype"/>
          <w:b/>
          <w:i/>
          <w:sz w:val="24"/>
          <w:szCs w:val="24"/>
          <w:u w:val="single"/>
          <w:lang w:val="es-ES_tradnl" w:eastAsia="es-ES"/>
        </w:rPr>
        <w:t>el recurso de revisión es la garantía secundaria</w:t>
      </w:r>
      <w:r w:rsidRPr="00A65122">
        <w:rPr>
          <w:rFonts w:ascii="Palatino Linotype" w:eastAsia="Times New Roman" w:hAnsi="Palatino Linotype"/>
          <w:b/>
          <w:i/>
          <w:sz w:val="24"/>
          <w:szCs w:val="24"/>
          <w:lang w:val="es-ES_tradnl" w:eastAsia="es-ES"/>
        </w:rPr>
        <w:t xml:space="preserve"> mediante la cual se pretende reparar cualquier posible afectación al derecho de acceso a la información pública</w:t>
      </w:r>
      <w:r w:rsidRPr="00A65122">
        <w:rPr>
          <w:rFonts w:ascii="Palatino Linotype" w:eastAsia="Times New Roman" w:hAnsi="Palatino Linotype"/>
          <w:b/>
          <w:sz w:val="24"/>
          <w:szCs w:val="24"/>
          <w:lang w:val="es-ES_tradnl" w:eastAsia="es-ES"/>
        </w:rPr>
        <w:t>, s</w:t>
      </w:r>
      <w:r w:rsidRPr="00A65122">
        <w:rPr>
          <w:rFonts w:ascii="Palatino Linotype" w:eastAsia="Times New Roman" w:hAnsi="Palatino Linotype"/>
          <w:sz w:val="24"/>
          <w:szCs w:val="24"/>
          <w:lang w:val="es-ES_tradnl" w:eastAsia="es-ES"/>
        </w:rPr>
        <w:t xml:space="preserve">iendo éste el medio a través del </w:t>
      </w:r>
      <w:r w:rsidRPr="00A65122">
        <w:rPr>
          <w:rFonts w:ascii="Palatino Linotype" w:eastAsia="Times New Roman" w:hAnsi="Palatino Linotype"/>
          <w:sz w:val="24"/>
          <w:szCs w:val="24"/>
          <w:lang w:val="es-ES_tradnl" w:eastAsia="es-ES"/>
        </w:rPr>
        <w:lastRenderedPageBreak/>
        <w:t xml:space="preserve">cual, este Órgano Garante después de realizar el análisis al procedimiento de acceso a la información, podrá determinar la posible afectación y de ser el caso ordenar la reparación a la violación del derecho en cuestión. </w:t>
      </w:r>
    </w:p>
    <w:p w:rsidR="00CB7301" w:rsidRPr="00A65122" w:rsidRDefault="00CB7301" w:rsidP="00CB7301">
      <w:pPr>
        <w:spacing w:after="0" w:line="240" w:lineRule="auto"/>
        <w:rPr>
          <w:rFonts w:ascii="Palatino Linotype" w:eastAsia="MS Mincho" w:hAnsi="Palatino Linotype" w:cs="Arial"/>
          <w:sz w:val="24"/>
          <w:szCs w:val="24"/>
          <w:lang w:val="es-ES_tradnl" w:eastAsia="es-ES"/>
        </w:rPr>
      </w:pPr>
    </w:p>
    <w:p w:rsidR="00CB7301" w:rsidRPr="00A65122" w:rsidRDefault="00CB7301" w:rsidP="00CB7301">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A65122">
        <w:rPr>
          <w:rFonts w:ascii="Palatino Linotype" w:eastAsia="Calibri" w:hAnsi="Palatino Linotype" w:cs="Times New Roman"/>
          <w:sz w:val="24"/>
          <w:szCs w:val="24"/>
          <w:lang w:val="es-ES_tradnl" w:eastAsia="es-ES"/>
        </w:rPr>
        <w:t xml:space="preserve">Establecido lo anterior, resulta evidente que las razones o motivos de inconformidad hechos valer en el recurso de revisión resultan </w:t>
      </w:r>
      <w:r w:rsidRPr="00A65122">
        <w:rPr>
          <w:rFonts w:ascii="Palatino Linotype" w:eastAsia="Calibri" w:hAnsi="Palatino Linotype" w:cs="Times New Roman"/>
          <w:b/>
          <w:sz w:val="24"/>
          <w:szCs w:val="24"/>
          <w:lang w:val="es-ES_tradnl" w:eastAsia="es-ES"/>
        </w:rPr>
        <w:t>fundadas y procedentes</w:t>
      </w:r>
      <w:r w:rsidRPr="00A65122">
        <w:rPr>
          <w:rFonts w:ascii="Palatino Linotype" w:eastAsia="Calibri" w:hAnsi="Palatino Linotype" w:cs="Times New Roman"/>
          <w:sz w:val="24"/>
          <w:szCs w:val="24"/>
          <w:lang w:val="es-ES_tradnl" w:eastAsia="es-ES"/>
        </w:rPr>
        <w:t xml:space="preserve">, debido a que el </w:t>
      </w:r>
      <w:r w:rsidRPr="00A65122">
        <w:rPr>
          <w:rFonts w:ascii="Palatino Linotype" w:eastAsia="Calibri" w:hAnsi="Palatino Linotype" w:cs="Times New Roman"/>
          <w:b/>
          <w:sz w:val="24"/>
          <w:szCs w:val="24"/>
          <w:lang w:val="es-ES_tradnl" w:eastAsia="es-ES"/>
        </w:rPr>
        <w:t>SUJETO OBLIGADO</w:t>
      </w:r>
      <w:r w:rsidRPr="00A65122">
        <w:rPr>
          <w:rFonts w:ascii="Palatino Linotype" w:eastAsia="Calibri" w:hAnsi="Palatino Linotype" w:cs="Times New Roman"/>
          <w:sz w:val="24"/>
          <w:szCs w:val="24"/>
          <w:lang w:val="es-ES_tradnl" w:eastAsia="es-ES"/>
        </w:rPr>
        <w:t xml:space="preserve"> fue omiso en responder la solicitud de información en cuestión, es decir, NO proporciono respuesta alguna, negando así el acceso a cualquier tipo de información sin ofrecer mayores explicaciones, es decir, no fundó ni motivó su omisión, su falta de actuación en relación a sus obligaciones de garantizar el acceso a la información pública. </w:t>
      </w:r>
    </w:p>
    <w:p w:rsidR="00CB7301" w:rsidRPr="00A65122" w:rsidRDefault="00CB7301" w:rsidP="00CB7301">
      <w:pPr>
        <w:spacing w:before="240" w:after="240" w:line="360" w:lineRule="auto"/>
        <w:contextualSpacing/>
        <w:jc w:val="both"/>
        <w:rPr>
          <w:rFonts w:ascii="Palatino Linotype" w:eastAsia="Calibri" w:hAnsi="Palatino Linotype" w:cs="Times New Roman"/>
          <w:sz w:val="24"/>
          <w:szCs w:val="24"/>
          <w:lang w:val="es-ES_tradnl" w:eastAsia="es-ES"/>
        </w:rPr>
      </w:pPr>
    </w:p>
    <w:p w:rsidR="00CB7301" w:rsidRPr="00A65122" w:rsidRDefault="00CB7301" w:rsidP="00CB7301">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A65122">
        <w:rPr>
          <w:rFonts w:ascii="Palatino Linotype" w:eastAsia="Calibri" w:hAnsi="Palatino Linotype" w:cs="Times New Roman"/>
          <w:sz w:val="24"/>
          <w:szCs w:val="24"/>
          <w:lang w:val="es-ES_tradnl" w:eastAsia="es-ES"/>
        </w:rPr>
        <w:t xml:space="preserve">Dicha omisión implica un incumplimiento de las obligaciones que la Ley de Transparencia y Acceso a la Información del Estado de México y Municipios le impone al </w:t>
      </w:r>
      <w:r w:rsidRPr="00A65122">
        <w:rPr>
          <w:rFonts w:ascii="Palatino Linotype" w:eastAsia="Calibri" w:hAnsi="Palatino Linotype" w:cs="Times New Roman"/>
          <w:b/>
          <w:sz w:val="24"/>
          <w:szCs w:val="24"/>
          <w:lang w:val="es-ES_tradnl" w:eastAsia="es-ES"/>
        </w:rPr>
        <w:t xml:space="preserve">Ayuntamiento de </w:t>
      </w:r>
      <w:proofErr w:type="spellStart"/>
      <w:r w:rsidR="00A65122" w:rsidRPr="00A65122">
        <w:rPr>
          <w:rFonts w:ascii="Palatino Linotype" w:eastAsia="Calibri" w:hAnsi="Palatino Linotype" w:cs="Times New Roman"/>
          <w:b/>
          <w:sz w:val="24"/>
          <w:szCs w:val="24"/>
          <w:lang w:val="es-ES_tradnl" w:eastAsia="es-ES"/>
        </w:rPr>
        <w:t>Papalotla</w:t>
      </w:r>
      <w:proofErr w:type="spellEnd"/>
      <w:r w:rsidRPr="00A65122">
        <w:rPr>
          <w:rFonts w:ascii="Palatino Linotype" w:eastAsia="Calibri" w:hAnsi="Palatino Linotype" w:cs="Times New Roman"/>
          <w:b/>
          <w:sz w:val="24"/>
          <w:szCs w:val="24"/>
          <w:lang w:val="es-ES_tradnl" w:eastAsia="es-ES"/>
        </w:rPr>
        <w:t xml:space="preserve">  </w:t>
      </w:r>
      <w:r w:rsidRPr="00A65122">
        <w:rPr>
          <w:rFonts w:ascii="Palatino Linotype" w:eastAsia="Calibri" w:hAnsi="Palatino Linotype" w:cs="Times New Roman"/>
          <w:sz w:val="24"/>
          <w:szCs w:val="24"/>
          <w:lang w:val="es-ES_tradnl" w:eastAsia="es-ES"/>
        </w:rPr>
        <w:t>como sujeto obligado, de conformidad con el artículo 23 fracción IV, que a la letra dice:</w:t>
      </w:r>
    </w:p>
    <w:p w:rsidR="00CB7301" w:rsidRPr="00A65122" w:rsidRDefault="00CB7301" w:rsidP="00CB7301">
      <w:pPr>
        <w:spacing w:after="0" w:line="240" w:lineRule="auto"/>
        <w:ind w:left="720"/>
        <w:contextualSpacing/>
        <w:rPr>
          <w:rFonts w:ascii="Palatino Linotype" w:eastAsia="Calibri" w:hAnsi="Palatino Linotype" w:cs="Times New Roman"/>
          <w:sz w:val="24"/>
          <w:szCs w:val="24"/>
          <w:lang w:val="es-ES_tradnl" w:eastAsia="es-ES"/>
        </w:rPr>
      </w:pPr>
    </w:p>
    <w:p w:rsidR="00CB7301" w:rsidRPr="00A65122" w:rsidRDefault="00CB7301" w:rsidP="00CB7301">
      <w:pPr>
        <w:spacing w:before="240" w:after="240" w:line="360" w:lineRule="auto"/>
        <w:ind w:left="567" w:right="567"/>
        <w:contextualSpacing/>
        <w:rPr>
          <w:rFonts w:ascii="Palatino Linotype" w:eastAsia="Calibri" w:hAnsi="Palatino Linotype" w:cs="Times New Roman"/>
          <w:b/>
          <w:bCs/>
          <w:i/>
          <w:sz w:val="24"/>
          <w:szCs w:val="24"/>
          <w:lang w:val="es-ES_tradnl" w:eastAsia="es-ES"/>
        </w:rPr>
      </w:pPr>
      <w:r w:rsidRPr="00A65122">
        <w:rPr>
          <w:rFonts w:ascii="Palatino Linotype" w:eastAsia="Calibri" w:hAnsi="Palatino Linotype" w:cs="Times New Roman"/>
          <w:b/>
          <w:bCs/>
          <w:i/>
          <w:sz w:val="24"/>
          <w:szCs w:val="24"/>
          <w:lang w:val="es-ES_tradnl" w:eastAsia="es-ES"/>
        </w:rPr>
        <w:t>“Artículo 23.</w:t>
      </w:r>
      <w:r w:rsidRPr="00A65122">
        <w:rPr>
          <w:rFonts w:ascii="Palatino Linotype" w:eastAsia="Calibri" w:hAnsi="Palatino Linotype" w:cs="Times New Roman"/>
          <w:bCs/>
          <w:i/>
          <w:sz w:val="24"/>
          <w:szCs w:val="24"/>
          <w:lang w:val="es-ES_tradnl" w:eastAsia="es-ES"/>
        </w:rPr>
        <w:t xml:space="preserve"> </w:t>
      </w:r>
      <w:r w:rsidRPr="00A65122">
        <w:rPr>
          <w:rFonts w:ascii="Palatino Linotype" w:eastAsia="Calibri" w:hAnsi="Palatino Linotype" w:cs="Times New Roman"/>
          <w:b/>
          <w:bCs/>
          <w:i/>
          <w:sz w:val="24"/>
          <w:szCs w:val="24"/>
          <w:lang w:val="es-ES_tradnl" w:eastAsia="es-ES"/>
        </w:rPr>
        <w:t xml:space="preserve">Son </w:t>
      </w:r>
      <w:r w:rsidRPr="00A65122">
        <w:rPr>
          <w:rFonts w:ascii="Palatino Linotype" w:eastAsia="Calibri" w:hAnsi="Palatino Linotype" w:cs="Times New Roman"/>
          <w:b/>
          <w:bCs/>
          <w:i/>
          <w:sz w:val="24"/>
          <w:szCs w:val="24"/>
          <w:u w:val="single"/>
          <w:lang w:val="es-ES_tradnl" w:eastAsia="es-ES"/>
        </w:rPr>
        <w:t>sujetos obligados a transparentar y permitir el acceso a su información</w:t>
      </w:r>
      <w:r w:rsidRPr="00A65122">
        <w:rPr>
          <w:rFonts w:ascii="Palatino Linotype" w:eastAsia="Calibri" w:hAnsi="Palatino Linotype" w:cs="Times New Roman"/>
          <w:b/>
          <w:bCs/>
          <w:i/>
          <w:sz w:val="24"/>
          <w:szCs w:val="24"/>
          <w:lang w:val="es-ES_tradnl" w:eastAsia="es-ES"/>
        </w:rPr>
        <w:t xml:space="preserve"> y proteger los datos personales que obren en su poder: </w:t>
      </w:r>
    </w:p>
    <w:p w:rsidR="00CB7301" w:rsidRPr="00A65122" w:rsidRDefault="00CB7301" w:rsidP="00CB7301">
      <w:pPr>
        <w:spacing w:before="240" w:after="240" w:line="360" w:lineRule="auto"/>
        <w:ind w:left="567" w:right="567"/>
        <w:contextualSpacing/>
        <w:rPr>
          <w:rFonts w:ascii="Palatino Linotype" w:eastAsia="Calibri" w:hAnsi="Palatino Linotype" w:cs="Times New Roman"/>
          <w:bCs/>
          <w:i/>
          <w:sz w:val="24"/>
          <w:szCs w:val="24"/>
          <w:lang w:val="es-ES_tradnl" w:eastAsia="es-ES"/>
        </w:rPr>
      </w:pPr>
    </w:p>
    <w:p w:rsidR="00CB7301" w:rsidRPr="00A65122" w:rsidRDefault="00CB7301" w:rsidP="00CB7301">
      <w:pPr>
        <w:spacing w:before="240" w:after="240" w:line="360" w:lineRule="auto"/>
        <w:ind w:left="567" w:right="567"/>
        <w:contextualSpacing/>
        <w:rPr>
          <w:rFonts w:ascii="Palatino Linotype" w:eastAsia="Calibri" w:hAnsi="Palatino Linotype" w:cs="Times New Roman"/>
          <w:bCs/>
          <w:i/>
          <w:sz w:val="24"/>
          <w:szCs w:val="24"/>
          <w:lang w:val="es-ES_tradnl" w:eastAsia="es-ES"/>
        </w:rPr>
      </w:pPr>
      <w:r w:rsidRPr="00A65122">
        <w:rPr>
          <w:rFonts w:ascii="Palatino Linotype" w:eastAsia="Calibri" w:hAnsi="Palatino Linotype" w:cs="Times New Roman"/>
          <w:bCs/>
          <w:i/>
          <w:sz w:val="24"/>
          <w:szCs w:val="24"/>
          <w:lang w:val="es-ES_tradnl" w:eastAsia="es-ES"/>
        </w:rPr>
        <w:t>IV. Los ayuntamientos y las dependencias, organismos, órganos y entidades de la administración municipal;”</w:t>
      </w:r>
    </w:p>
    <w:p w:rsidR="00CB7301" w:rsidRPr="00A65122" w:rsidRDefault="00CB7301" w:rsidP="00CB7301">
      <w:pPr>
        <w:spacing w:after="0" w:line="240" w:lineRule="auto"/>
        <w:ind w:left="720"/>
        <w:contextualSpacing/>
        <w:rPr>
          <w:rFonts w:ascii="Palatino Linotype" w:eastAsia="Calibri" w:hAnsi="Palatino Linotype" w:cs="Times New Roman"/>
          <w:sz w:val="24"/>
          <w:szCs w:val="24"/>
          <w:lang w:val="es-ES_tradnl" w:eastAsia="es-ES"/>
        </w:rPr>
      </w:pPr>
    </w:p>
    <w:p w:rsidR="00CB7301" w:rsidRPr="00A65122" w:rsidRDefault="00CB7301" w:rsidP="00CB7301">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A65122">
        <w:rPr>
          <w:rFonts w:ascii="Palatino Linotype" w:eastAsia="Calibri" w:hAnsi="Palatino Linotype" w:cs="Times New Roman"/>
          <w:sz w:val="24"/>
          <w:szCs w:val="24"/>
          <w:lang w:val="es-ES_tradnl" w:eastAsia="es-ES"/>
        </w:rPr>
        <w:lastRenderedPageBreak/>
        <w:t xml:space="preserve">Así en calidad de </w:t>
      </w:r>
      <w:r w:rsidRPr="00A65122">
        <w:rPr>
          <w:rFonts w:ascii="Palatino Linotype" w:eastAsia="Calibri" w:hAnsi="Palatino Linotype" w:cs="Times New Roman"/>
          <w:b/>
          <w:sz w:val="24"/>
          <w:szCs w:val="24"/>
          <w:lang w:val="es-ES_tradnl" w:eastAsia="es-ES"/>
        </w:rPr>
        <w:t>SUJETO OBLIGADO</w:t>
      </w:r>
      <w:r w:rsidRPr="00A65122">
        <w:rPr>
          <w:rFonts w:ascii="Palatino Linotype" w:eastAsia="Calibri" w:hAnsi="Palatino Linotype" w:cs="Times New Roman"/>
          <w:sz w:val="24"/>
          <w:szCs w:val="24"/>
          <w:lang w:val="es-ES_tradnl" w:eastAsia="es-ES"/>
        </w:rPr>
        <w:t xml:space="preserve">, el </w:t>
      </w:r>
      <w:r w:rsidRPr="00A65122">
        <w:rPr>
          <w:rFonts w:ascii="Palatino Linotype" w:eastAsia="Calibri" w:hAnsi="Palatino Linotype" w:cs="Times New Roman"/>
          <w:b/>
          <w:sz w:val="24"/>
          <w:szCs w:val="24"/>
          <w:lang w:val="es-ES_tradnl" w:eastAsia="es-ES"/>
        </w:rPr>
        <w:t xml:space="preserve">Ayuntamiento de </w:t>
      </w:r>
      <w:proofErr w:type="spellStart"/>
      <w:r w:rsidR="00A65122" w:rsidRPr="00A65122">
        <w:rPr>
          <w:rFonts w:ascii="Palatino Linotype" w:eastAsia="Calibri" w:hAnsi="Palatino Linotype" w:cs="Times New Roman"/>
          <w:b/>
          <w:sz w:val="24"/>
          <w:szCs w:val="24"/>
          <w:lang w:val="es-ES_tradnl" w:eastAsia="es-ES"/>
        </w:rPr>
        <w:t>Papalotla</w:t>
      </w:r>
      <w:proofErr w:type="spellEnd"/>
      <w:r w:rsidRPr="00A65122">
        <w:rPr>
          <w:rFonts w:ascii="Palatino Linotype" w:eastAsia="Calibri" w:hAnsi="Palatino Linotype" w:cs="Times New Roman"/>
          <w:b/>
          <w:sz w:val="24"/>
          <w:szCs w:val="24"/>
          <w:lang w:val="es-ES_tradnl" w:eastAsia="es-ES"/>
        </w:rPr>
        <w:t xml:space="preserve"> </w:t>
      </w:r>
      <w:r w:rsidRPr="00A65122">
        <w:rPr>
          <w:rFonts w:ascii="Palatino Linotype" w:eastAsia="Calibri" w:hAnsi="Palatino Linotype" w:cs="Times New Roman"/>
          <w:sz w:val="24"/>
          <w:szCs w:val="24"/>
          <w:lang w:val="es-ES_tradnl" w:eastAsia="es-ES"/>
        </w:rPr>
        <w:t xml:space="preserve">se encuentra constreñido a respetar y cumplir el Derecho Humano de Acceso a la Información Pública consignado de igual forma como ya se refirió por la Constitución Política de los Estados Unidos Mexicanos y la Constitución Política del Estado Libre y Soberano de México respectivamente: </w:t>
      </w:r>
    </w:p>
    <w:p w:rsidR="00CB7301" w:rsidRPr="00A65122" w:rsidRDefault="00CB7301" w:rsidP="00CB7301">
      <w:pPr>
        <w:spacing w:before="240" w:after="240" w:line="360" w:lineRule="auto"/>
        <w:contextualSpacing/>
        <w:jc w:val="both"/>
        <w:rPr>
          <w:rFonts w:ascii="Palatino Linotype" w:eastAsia="Calibri" w:hAnsi="Palatino Linotype" w:cs="Times New Roman"/>
          <w:sz w:val="24"/>
          <w:szCs w:val="24"/>
          <w:lang w:val="es-ES_tradnl" w:eastAsia="es-ES"/>
        </w:rPr>
      </w:pPr>
    </w:p>
    <w:p w:rsidR="00CB7301" w:rsidRPr="00A65122" w:rsidRDefault="00CB7301" w:rsidP="00CB7301">
      <w:pPr>
        <w:spacing w:after="0" w:line="360" w:lineRule="auto"/>
        <w:ind w:left="567" w:right="567"/>
        <w:jc w:val="center"/>
        <w:rPr>
          <w:rFonts w:ascii="Palatino Linotype" w:eastAsiaTheme="minorEastAsia" w:hAnsi="Palatino Linotype" w:cs="Arial"/>
          <w:b/>
          <w:bCs/>
          <w:i/>
          <w:lang w:val="es-ES_tradnl" w:eastAsia="es-ES"/>
        </w:rPr>
      </w:pPr>
      <w:r w:rsidRPr="00A65122">
        <w:rPr>
          <w:rFonts w:ascii="Palatino Linotype" w:eastAsiaTheme="minorEastAsia" w:hAnsi="Palatino Linotype" w:cs="Arial"/>
          <w:b/>
          <w:bCs/>
          <w:i/>
          <w:lang w:val="es-ES_tradnl" w:eastAsia="es-ES"/>
        </w:rPr>
        <w:t>Constitución Política de los Estados Unidos Mexicanos</w:t>
      </w:r>
    </w:p>
    <w:p w:rsidR="00CB7301" w:rsidRPr="00A65122" w:rsidRDefault="00CB7301" w:rsidP="00CB7301">
      <w:pPr>
        <w:spacing w:after="0" w:line="360" w:lineRule="auto"/>
        <w:ind w:left="567" w:right="567"/>
        <w:jc w:val="both"/>
        <w:rPr>
          <w:rFonts w:ascii="Palatino Linotype" w:eastAsiaTheme="minorEastAsia" w:hAnsi="Palatino Linotype" w:cs="Arial"/>
          <w:bCs/>
          <w:i/>
          <w:lang w:val="es-ES_tradnl" w:eastAsia="es-ES"/>
        </w:rPr>
      </w:pPr>
    </w:p>
    <w:p w:rsidR="00CB7301" w:rsidRPr="00A65122" w:rsidRDefault="00CB7301" w:rsidP="00CB7301">
      <w:pPr>
        <w:spacing w:after="0" w:line="360" w:lineRule="auto"/>
        <w:ind w:left="567" w:right="567"/>
        <w:jc w:val="both"/>
        <w:rPr>
          <w:rFonts w:ascii="Palatino Linotype" w:eastAsiaTheme="minorEastAsia" w:hAnsi="Palatino Linotype" w:cs="Arial"/>
          <w:b/>
          <w:bCs/>
          <w:i/>
          <w:lang w:val="es-ES_tradnl" w:eastAsia="es-ES"/>
        </w:rPr>
      </w:pPr>
      <w:r w:rsidRPr="00A65122">
        <w:rPr>
          <w:rFonts w:ascii="Palatino Linotype" w:eastAsiaTheme="minorEastAsia" w:hAnsi="Palatino Linotype" w:cs="Arial"/>
          <w:b/>
          <w:bCs/>
          <w:i/>
          <w:lang w:val="es-ES_tradnl" w:eastAsia="es-ES"/>
        </w:rPr>
        <w:t>“Artículo 6.</w:t>
      </w:r>
      <w:r w:rsidRPr="00A65122">
        <w:rPr>
          <w:rFonts w:ascii="Palatino Linotype" w:eastAsiaTheme="minorEastAsia" w:hAnsi="Palatino Linotype" w:cs="Arial"/>
          <w:bCs/>
          <w:i/>
          <w:lang w:val="es-ES_tradnl" w:eastAsia="es-ES"/>
        </w:rPr>
        <w:t xml:space="preserve"> …</w:t>
      </w:r>
    </w:p>
    <w:p w:rsidR="00CB7301" w:rsidRPr="00A65122" w:rsidRDefault="00CB7301" w:rsidP="00CB7301">
      <w:pPr>
        <w:spacing w:after="0" w:line="360" w:lineRule="auto"/>
        <w:ind w:left="567" w:right="567"/>
        <w:jc w:val="both"/>
        <w:rPr>
          <w:rFonts w:ascii="Palatino Linotype" w:eastAsiaTheme="minorEastAsia" w:hAnsi="Palatino Linotype" w:cs="Arial"/>
          <w:bCs/>
          <w:i/>
          <w:lang w:val="es-ES_tradnl" w:eastAsia="es-ES"/>
        </w:rPr>
      </w:pPr>
      <w:r w:rsidRPr="00A65122">
        <w:rPr>
          <w:rFonts w:ascii="Palatino Linotype" w:eastAsiaTheme="minorEastAsia" w:hAnsi="Palatino Linotype" w:cs="Arial"/>
          <w:bCs/>
          <w:i/>
          <w:lang w:val="es-ES_tradnl" w:eastAsia="es-ES"/>
        </w:rPr>
        <w:t>…</w:t>
      </w:r>
    </w:p>
    <w:p w:rsidR="00CB7301" w:rsidRPr="00A65122" w:rsidRDefault="00CB7301" w:rsidP="00CB7301">
      <w:pPr>
        <w:spacing w:after="0" w:line="360" w:lineRule="auto"/>
        <w:ind w:left="567" w:right="567"/>
        <w:jc w:val="both"/>
        <w:rPr>
          <w:rFonts w:ascii="Palatino Linotype" w:eastAsiaTheme="minorEastAsia" w:hAnsi="Palatino Linotype" w:cs="Arial"/>
          <w:bCs/>
          <w:i/>
          <w:lang w:val="es-ES_tradnl" w:eastAsia="es-ES"/>
        </w:rPr>
      </w:pPr>
      <w:r w:rsidRPr="00A65122">
        <w:rPr>
          <w:rFonts w:ascii="Palatino Linotype" w:eastAsiaTheme="minorEastAsia" w:hAnsi="Palatino Linotype" w:cs="Arial"/>
          <w:bCs/>
          <w:i/>
          <w:lang w:val="es-ES_tradnl" w:eastAsia="es-ES"/>
        </w:rPr>
        <w:t>Para efectos de lo dispuesto en el presente artículo se observará lo siguiente:</w:t>
      </w:r>
    </w:p>
    <w:p w:rsidR="00CB7301" w:rsidRPr="00A65122" w:rsidRDefault="00CB7301" w:rsidP="00CB7301">
      <w:pPr>
        <w:spacing w:after="0" w:line="360" w:lineRule="auto"/>
        <w:ind w:left="567" w:right="567"/>
        <w:jc w:val="both"/>
        <w:rPr>
          <w:rFonts w:ascii="Palatino Linotype" w:eastAsiaTheme="minorEastAsia" w:hAnsi="Palatino Linotype" w:cs="Arial"/>
          <w:b/>
          <w:bCs/>
          <w:i/>
          <w:lang w:val="es-ES_tradnl" w:eastAsia="es-ES"/>
        </w:rPr>
      </w:pPr>
      <w:r w:rsidRPr="00A65122">
        <w:rPr>
          <w:rFonts w:ascii="Palatino Linotype" w:eastAsiaTheme="minorEastAsia" w:hAnsi="Palatino Linotype" w:cs="Arial"/>
          <w:b/>
          <w:bCs/>
          <w:i/>
          <w:lang w:val="es-ES_tradnl" w:eastAsia="es-ES"/>
        </w:rPr>
        <w:t>A</w:t>
      </w:r>
      <w:r w:rsidRPr="00A65122">
        <w:rPr>
          <w:rFonts w:ascii="Palatino Linotype" w:eastAsiaTheme="minorEastAsia" w:hAnsi="Palatino Linotype" w:cs="Arial"/>
          <w:bCs/>
          <w:i/>
          <w:lang w:val="es-ES_tradnl" w:eastAsia="es-ES"/>
        </w:rPr>
        <w:t xml:space="preserve">. </w:t>
      </w:r>
      <w:r w:rsidRPr="00A65122">
        <w:rPr>
          <w:rFonts w:ascii="Palatino Linotype" w:eastAsiaTheme="minorEastAsia" w:hAnsi="Palatino Linotype" w:cs="Arial"/>
          <w:b/>
          <w:bCs/>
          <w:i/>
          <w:lang w:val="es-ES_tradnl" w:eastAsia="es-ES"/>
        </w:rPr>
        <w:t>Para el ejercicio del derecho de acceso a la información</w:t>
      </w:r>
      <w:r w:rsidRPr="00A65122">
        <w:rPr>
          <w:rFonts w:ascii="Palatino Linotype" w:eastAsiaTheme="minorEastAsia" w:hAnsi="Palatino Linotype" w:cs="Arial"/>
          <w:bCs/>
          <w:i/>
          <w:lang w:val="es-ES_tradnl" w:eastAsia="es-ES"/>
        </w:rPr>
        <w:t xml:space="preserve">, la Federación y </w:t>
      </w:r>
      <w:r w:rsidRPr="00A65122">
        <w:rPr>
          <w:rFonts w:ascii="Palatino Linotype" w:eastAsiaTheme="minorEastAsia" w:hAnsi="Palatino Linotype" w:cs="Arial"/>
          <w:b/>
          <w:bCs/>
          <w:i/>
          <w:lang w:val="es-ES_tradnl" w:eastAsia="es-ES"/>
        </w:rPr>
        <w:t>las entidades federativas, en el ámbito de sus respectivas competencias, se regirán por los siguientes principios y bases:</w:t>
      </w:r>
    </w:p>
    <w:p w:rsidR="00CB7301" w:rsidRPr="00A65122" w:rsidRDefault="00CB7301" w:rsidP="00CB7301">
      <w:pPr>
        <w:spacing w:after="0" w:line="360" w:lineRule="auto"/>
        <w:ind w:left="567" w:right="567"/>
        <w:jc w:val="both"/>
        <w:rPr>
          <w:rFonts w:ascii="Palatino Linotype" w:eastAsiaTheme="minorEastAsia" w:hAnsi="Palatino Linotype" w:cs="Arial"/>
          <w:b/>
          <w:bCs/>
          <w:i/>
          <w:lang w:val="es-ES_tradnl" w:eastAsia="es-ES"/>
        </w:rPr>
      </w:pPr>
    </w:p>
    <w:p w:rsidR="00CB7301" w:rsidRPr="00A65122" w:rsidRDefault="00CB7301" w:rsidP="00CB7301">
      <w:pPr>
        <w:spacing w:after="0" w:line="360" w:lineRule="auto"/>
        <w:ind w:left="567" w:right="567"/>
        <w:jc w:val="both"/>
        <w:rPr>
          <w:rFonts w:ascii="Palatino Linotype" w:eastAsiaTheme="minorEastAsia" w:hAnsi="Palatino Linotype" w:cs="Arial"/>
          <w:bCs/>
          <w:i/>
          <w:lang w:val="es-ES_tradnl" w:eastAsia="es-ES"/>
        </w:rPr>
      </w:pPr>
      <w:r w:rsidRPr="00A65122">
        <w:rPr>
          <w:rFonts w:ascii="Palatino Linotype" w:eastAsiaTheme="minorEastAsia" w:hAnsi="Palatino Linotype" w:cs="Arial"/>
          <w:b/>
          <w:bCs/>
          <w:i/>
          <w:lang w:val="es-ES_tradnl" w:eastAsia="es-ES"/>
        </w:rPr>
        <w:t xml:space="preserve">I. </w:t>
      </w:r>
      <w:r w:rsidRPr="00A65122">
        <w:rPr>
          <w:rFonts w:ascii="Palatino Linotype" w:eastAsiaTheme="minorEastAsia" w:hAnsi="Palatino Linotype" w:cs="Arial"/>
          <w:b/>
          <w:bCs/>
          <w:i/>
          <w:lang w:val="es-ES_tradnl" w:eastAsia="es-ES"/>
        </w:rPr>
        <w:tab/>
        <w:t>Toda la información en posesión de cualquier</w:t>
      </w:r>
      <w:r w:rsidRPr="00A65122">
        <w:rPr>
          <w:rFonts w:ascii="Palatino Linotype" w:eastAsiaTheme="minorEastAsia" w:hAnsi="Palatino Linotype" w:cs="Arial"/>
          <w:bCs/>
          <w:i/>
          <w:lang w:val="es-ES_tradnl" w:eastAsia="es-ES"/>
        </w:rPr>
        <w:t xml:space="preserve"> </w:t>
      </w:r>
      <w:r w:rsidRPr="00A65122">
        <w:rPr>
          <w:rFonts w:ascii="Palatino Linotype" w:eastAsiaTheme="minorEastAsia" w:hAnsi="Palatino Linotype" w:cs="Arial"/>
          <w:b/>
          <w:bCs/>
          <w:i/>
          <w:lang w:val="es-ES_tradnl" w:eastAsia="es-ES"/>
        </w:rPr>
        <w:t>autoridad</w:t>
      </w:r>
      <w:r w:rsidRPr="00A65122">
        <w:rPr>
          <w:rFonts w:ascii="Palatino Linotype" w:eastAsiaTheme="minorEastAsia" w:hAnsi="Palatino Linotype" w:cs="Arial"/>
          <w:bCs/>
          <w:i/>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A65122">
        <w:rPr>
          <w:rFonts w:ascii="Palatino Linotype" w:eastAsiaTheme="minorEastAsia" w:hAnsi="Palatino Linotype" w:cs="Arial"/>
          <w:b/>
          <w:bCs/>
          <w:i/>
          <w:lang w:val="es-ES_tradnl" w:eastAsia="es-ES"/>
        </w:rPr>
        <w:t>municipal</w:t>
      </w:r>
      <w:r w:rsidRPr="00A65122">
        <w:rPr>
          <w:rFonts w:ascii="Palatino Linotype" w:eastAsiaTheme="minorEastAsia" w:hAnsi="Palatino Linotype" w:cs="Arial"/>
          <w:bCs/>
          <w:i/>
          <w:lang w:val="es-ES_tradnl" w:eastAsia="es-ES"/>
        </w:rPr>
        <w:t xml:space="preserve">, </w:t>
      </w:r>
      <w:r w:rsidRPr="00A65122">
        <w:rPr>
          <w:rFonts w:ascii="Palatino Linotype" w:eastAsiaTheme="minorEastAsia" w:hAnsi="Palatino Linotype" w:cs="Arial"/>
          <w:b/>
          <w:bCs/>
          <w:i/>
          <w:lang w:val="es-ES_tradnl" w:eastAsia="es-ES"/>
        </w:rPr>
        <w:t>es pública</w:t>
      </w:r>
      <w:r w:rsidRPr="00A65122">
        <w:rPr>
          <w:rFonts w:ascii="Palatino Linotype" w:eastAsiaTheme="minorEastAsia" w:hAnsi="Palatino Linotype" w:cs="Arial"/>
          <w:bCs/>
          <w:i/>
          <w:lang w:val="es-ES_tradnl" w:eastAsia="es-ES"/>
        </w:rPr>
        <w:t xml:space="preserve"> y sólo podrá ser reservada temporalmente por razones de interés público y seguridad nacional, en los términos que fijen las leyes. </w:t>
      </w:r>
      <w:r w:rsidRPr="00A65122">
        <w:rPr>
          <w:rFonts w:ascii="Palatino Linotype" w:eastAsiaTheme="minorEastAsia" w:hAnsi="Palatino Linotype" w:cs="Arial"/>
          <w:b/>
          <w:bCs/>
          <w:i/>
          <w:lang w:val="es-ES_tradnl" w:eastAsia="es-ES"/>
        </w:rPr>
        <w:t>En la interpretación de este derecho deberá prevalecer el principio de máxima publicidad. Los sujetos obligados deberán documentar todo acto que derive del ejercicio de sus facultades, competencias o funciones</w:t>
      </w:r>
      <w:r w:rsidRPr="00A65122">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rsidR="00CB7301" w:rsidRPr="00A65122" w:rsidRDefault="00CB7301" w:rsidP="00CB7301">
      <w:pPr>
        <w:spacing w:after="0" w:line="360" w:lineRule="auto"/>
        <w:ind w:right="567"/>
        <w:jc w:val="both"/>
        <w:rPr>
          <w:rFonts w:ascii="Palatino Linotype" w:eastAsiaTheme="minorEastAsia" w:hAnsi="Palatino Linotype" w:cs="Arial"/>
          <w:bCs/>
          <w:i/>
          <w:lang w:val="es-ES_tradnl" w:eastAsia="es-ES"/>
        </w:rPr>
      </w:pPr>
    </w:p>
    <w:p w:rsidR="00CB7301" w:rsidRPr="00A65122" w:rsidRDefault="00CB7301" w:rsidP="00CB7301">
      <w:pPr>
        <w:spacing w:after="0" w:line="360" w:lineRule="auto"/>
        <w:ind w:left="567" w:right="567"/>
        <w:jc w:val="both"/>
        <w:rPr>
          <w:rFonts w:ascii="Palatino Linotype" w:eastAsiaTheme="minorEastAsia" w:hAnsi="Palatino Linotype" w:cs="Arial"/>
          <w:bCs/>
          <w:i/>
          <w:lang w:val="es-ES_tradnl" w:eastAsia="es-ES"/>
        </w:rPr>
      </w:pPr>
      <w:r w:rsidRPr="00A65122">
        <w:rPr>
          <w:rFonts w:ascii="Palatino Linotype" w:eastAsiaTheme="minorEastAsia" w:hAnsi="Palatino Linotype" w:cs="Arial"/>
          <w:bCs/>
          <w:i/>
          <w:lang w:val="es-ES_tradnl" w:eastAsia="es-ES"/>
        </w:rPr>
        <w:t xml:space="preserve">(Énfasis añadido) </w:t>
      </w:r>
    </w:p>
    <w:p w:rsidR="00CB7301" w:rsidRPr="00A65122" w:rsidRDefault="00CB7301" w:rsidP="00CB7301">
      <w:pPr>
        <w:spacing w:after="0" w:line="360" w:lineRule="auto"/>
        <w:ind w:left="567" w:right="567"/>
        <w:jc w:val="both"/>
        <w:rPr>
          <w:rFonts w:ascii="Palatino Linotype" w:eastAsiaTheme="minorEastAsia" w:hAnsi="Palatino Linotype" w:cs="Arial"/>
          <w:b/>
          <w:bCs/>
          <w:i/>
          <w:lang w:val="es-ES_tradnl" w:eastAsia="es-ES"/>
        </w:rPr>
      </w:pPr>
    </w:p>
    <w:p w:rsidR="00CB7301" w:rsidRPr="00A65122" w:rsidRDefault="00CB7301" w:rsidP="00CB7301">
      <w:pPr>
        <w:spacing w:after="0" w:line="360" w:lineRule="auto"/>
        <w:ind w:left="567" w:right="567"/>
        <w:jc w:val="both"/>
        <w:rPr>
          <w:rFonts w:ascii="Palatino Linotype" w:eastAsiaTheme="minorEastAsia" w:hAnsi="Palatino Linotype" w:cs="Arial"/>
          <w:b/>
          <w:bCs/>
          <w:i/>
          <w:lang w:val="es-ES_tradnl" w:eastAsia="es-ES"/>
        </w:rPr>
      </w:pPr>
    </w:p>
    <w:p w:rsidR="00CB7301" w:rsidRPr="00A65122" w:rsidRDefault="00CB7301" w:rsidP="00CB7301">
      <w:pPr>
        <w:spacing w:after="0" w:line="360" w:lineRule="auto"/>
        <w:ind w:left="567" w:right="567"/>
        <w:jc w:val="center"/>
        <w:rPr>
          <w:rFonts w:ascii="Palatino Linotype" w:eastAsiaTheme="minorEastAsia" w:hAnsi="Palatino Linotype" w:cs="Arial"/>
          <w:b/>
          <w:bCs/>
          <w:i/>
          <w:lang w:val="es-ES_tradnl" w:eastAsia="es-ES"/>
        </w:rPr>
      </w:pPr>
      <w:r w:rsidRPr="00A65122">
        <w:rPr>
          <w:rFonts w:ascii="Palatino Linotype" w:eastAsiaTheme="minorEastAsia" w:hAnsi="Palatino Linotype" w:cs="Arial"/>
          <w:b/>
          <w:bCs/>
          <w:i/>
          <w:lang w:val="es-ES_tradnl" w:eastAsia="es-ES"/>
        </w:rPr>
        <w:t>Constitución Política del Estado Libre y Soberano de México</w:t>
      </w:r>
    </w:p>
    <w:p w:rsidR="00CB7301" w:rsidRPr="00A65122" w:rsidRDefault="00CB7301" w:rsidP="00CB7301">
      <w:pPr>
        <w:spacing w:after="0" w:line="360" w:lineRule="auto"/>
        <w:ind w:left="567" w:right="567"/>
        <w:jc w:val="both"/>
        <w:rPr>
          <w:rFonts w:ascii="Palatino Linotype" w:eastAsiaTheme="minorEastAsia" w:hAnsi="Palatino Linotype" w:cs="Arial"/>
          <w:b/>
          <w:bCs/>
          <w:i/>
          <w:lang w:val="es-ES_tradnl" w:eastAsia="es-ES"/>
        </w:rPr>
      </w:pPr>
    </w:p>
    <w:p w:rsidR="00CB7301" w:rsidRPr="00A65122" w:rsidRDefault="00CB7301" w:rsidP="00CB7301">
      <w:pPr>
        <w:spacing w:after="0" w:line="360" w:lineRule="auto"/>
        <w:ind w:left="567" w:right="567"/>
        <w:jc w:val="both"/>
        <w:rPr>
          <w:rFonts w:ascii="Palatino Linotype" w:eastAsiaTheme="minorEastAsia" w:hAnsi="Palatino Linotype" w:cs="Arial"/>
          <w:bCs/>
          <w:i/>
          <w:lang w:val="es-ES_tradnl" w:eastAsia="es-ES"/>
        </w:rPr>
      </w:pPr>
      <w:r w:rsidRPr="00A65122">
        <w:rPr>
          <w:rFonts w:ascii="Palatino Linotype" w:eastAsiaTheme="minorEastAsia" w:hAnsi="Palatino Linotype" w:cs="Arial"/>
          <w:b/>
          <w:bCs/>
          <w:i/>
          <w:lang w:val="es-ES_tradnl" w:eastAsia="es-ES"/>
        </w:rPr>
        <w:t>“Artículo 5</w:t>
      </w:r>
      <w:r w:rsidRPr="00A65122">
        <w:rPr>
          <w:rFonts w:ascii="Palatino Linotype" w:eastAsiaTheme="minorEastAsia" w:hAnsi="Palatino Linotype" w:cs="Arial"/>
          <w:bCs/>
          <w:i/>
          <w:lang w:val="es-ES_tradnl" w:eastAsia="es-ES"/>
        </w:rPr>
        <w:t>.- …</w:t>
      </w:r>
    </w:p>
    <w:p w:rsidR="00CB7301" w:rsidRPr="00A65122" w:rsidRDefault="00CB7301" w:rsidP="00CB7301">
      <w:pPr>
        <w:spacing w:after="0" w:line="360" w:lineRule="auto"/>
        <w:ind w:left="567" w:right="567"/>
        <w:jc w:val="both"/>
        <w:rPr>
          <w:rFonts w:ascii="Palatino Linotype" w:eastAsiaTheme="minorEastAsia" w:hAnsi="Palatino Linotype" w:cs="Arial"/>
          <w:bCs/>
          <w:i/>
          <w:lang w:val="es-ES_tradnl" w:eastAsia="es-ES"/>
        </w:rPr>
      </w:pPr>
      <w:r w:rsidRPr="00A65122">
        <w:rPr>
          <w:rFonts w:ascii="Palatino Linotype" w:eastAsiaTheme="minorEastAsia" w:hAnsi="Palatino Linotype" w:cs="Arial"/>
          <w:bCs/>
          <w:i/>
          <w:lang w:val="es-ES_tradnl" w:eastAsia="es-ES"/>
        </w:rPr>
        <w:t>…</w:t>
      </w:r>
    </w:p>
    <w:p w:rsidR="00CB7301" w:rsidRPr="00A65122" w:rsidRDefault="00CB7301" w:rsidP="00CB7301">
      <w:pPr>
        <w:spacing w:after="0" w:line="360" w:lineRule="auto"/>
        <w:ind w:left="567" w:right="567"/>
        <w:jc w:val="both"/>
        <w:rPr>
          <w:rFonts w:ascii="Palatino Linotype" w:eastAsiaTheme="minorEastAsia" w:hAnsi="Palatino Linotype" w:cs="Arial"/>
          <w:bCs/>
          <w:i/>
          <w:lang w:val="es-ES_tradnl" w:eastAsia="es-ES"/>
        </w:rPr>
      </w:pPr>
      <w:r w:rsidRPr="00A65122">
        <w:rPr>
          <w:rFonts w:ascii="Palatino Linotype" w:eastAsiaTheme="minorEastAsia" w:hAnsi="Palatino Linotype" w:cs="Arial"/>
          <w:b/>
          <w:bCs/>
          <w:i/>
          <w:lang w:val="es-ES_tradnl" w:eastAsia="es-ES"/>
        </w:rPr>
        <w:t>El derecho a la información será garantizado por el Estado. La ley establecerá las previsiones que permitan asegurar la protección, el respeto y la difusión de este derecho</w:t>
      </w:r>
      <w:r w:rsidRPr="00A65122">
        <w:rPr>
          <w:rFonts w:ascii="Palatino Linotype" w:eastAsiaTheme="minorEastAsia" w:hAnsi="Palatino Linotype" w:cs="Arial"/>
          <w:bCs/>
          <w:i/>
          <w:lang w:val="es-ES_tradnl" w:eastAsia="es-ES"/>
        </w:rPr>
        <w:t>.</w:t>
      </w:r>
    </w:p>
    <w:p w:rsidR="00CB7301" w:rsidRPr="00A65122" w:rsidRDefault="00CB7301" w:rsidP="00CB7301">
      <w:pPr>
        <w:spacing w:after="0" w:line="360" w:lineRule="auto"/>
        <w:ind w:left="567" w:right="567"/>
        <w:jc w:val="both"/>
        <w:rPr>
          <w:rFonts w:ascii="Palatino Linotype" w:eastAsiaTheme="minorEastAsia" w:hAnsi="Palatino Linotype" w:cs="Arial"/>
          <w:bCs/>
          <w:i/>
          <w:lang w:val="es-ES_tradnl" w:eastAsia="es-ES"/>
        </w:rPr>
      </w:pPr>
      <w:r w:rsidRPr="00A65122">
        <w:rPr>
          <w:rFonts w:ascii="Palatino Linotype" w:eastAsiaTheme="minorEastAsia" w:hAnsi="Palatino Linotype" w:cs="Arial"/>
          <w:bCs/>
          <w:i/>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CB7301" w:rsidRPr="00A65122" w:rsidRDefault="00CB7301" w:rsidP="00CB7301">
      <w:pPr>
        <w:spacing w:after="0" w:line="360" w:lineRule="auto"/>
        <w:ind w:left="567" w:right="567"/>
        <w:jc w:val="both"/>
        <w:rPr>
          <w:rFonts w:ascii="Palatino Linotype" w:eastAsiaTheme="minorEastAsia" w:hAnsi="Palatino Linotype" w:cs="Arial"/>
          <w:bCs/>
          <w:i/>
          <w:lang w:val="es-ES_tradnl" w:eastAsia="es-ES"/>
        </w:rPr>
      </w:pPr>
      <w:r w:rsidRPr="00A65122">
        <w:rPr>
          <w:rFonts w:ascii="Palatino Linotype" w:eastAsiaTheme="minorEastAsia" w:hAnsi="Palatino Linotype" w:cs="Arial"/>
          <w:b/>
          <w:bCs/>
          <w:i/>
          <w:lang w:val="es-ES_tradnl" w:eastAsia="es-ES"/>
        </w:rPr>
        <w:t>Este derecho se regirá por los principios y bases siguientes</w:t>
      </w:r>
      <w:r w:rsidRPr="00A65122">
        <w:rPr>
          <w:rFonts w:ascii="Palatino Linotype" w:eastAsiaTheme="minorEastAsia" w:hAnsi="Palatino Linotype" w:cs="Arial"/>
          <w:bCs/>
          <w:i/>
          <w:lang w:val="es-ES_tradnl" w:eastAsia="es-ES"/>
        </w:rPr>
        <w:t>:</w:t>
      </w:r>
    </w:p>
    <w:p w:rsidR="00CB7301" w:rsidRPr="00A65122" w:rsidRDefault="00CB7301" w:rsidP="00CB7301">
      <w:pPr>
        <w:spacing w:after="0" w:line="360" w:lineRule="auto"/>
        <w:ind w:left="567" w:right="567"/>
        <w:jc w:val="both"/>
        <w:rPr>
          <w:rFonts w:ascii="Palatino Linotype" w:eastAsiaTheme="minorEastAsia" w:hAnsi="Palatino Linotype" w:cs="Arial"/>
          <w:bCs/>
          <w:i/>
          <w:lang w:val="es-ES_tradnl" w:eastAsia="es-ES"/>
        </w:rPr>
      </w:pPr>
      <w:r w:rsidRPr="00A65122">
        <w:rPr>
          <w:rFonts w:ascii="Palatino Linotype" w:eastAsiaTheme="minorEastAsia" w:hAnsi="Palatino Linotype" w:cs="Arial"/>
          <w:b/>
          <w:bCs/>
          <w:i/>
          <w:lang w:val="es-ES_tradnl" w:eastAsia="es-ES"/>
        </w:rPr>
        <w:t>I. Toda la información en posesión de cualquier autoridad, entidad, órgano y organismos de los</w:t>
      </w:r>
      <w:r w:rsidRPr="00A65122">
        <w:rPr>
          <w:rFonts w:ascii="Palatino Linotype" w:eastAsiaTheme="minorEastAsia" w:hAnsi="Palatino Linotype" w:cs="Arial"/>
          <w:bCs/>
          <w:i/>
          <w:lang w:val="es-ES_tradnl" w:eastAsia="es-ES"/>
        </w:rPr>
        <w:t xml:space="preserve"> Poderes Ejecutivo, Legislativo y Judicial, órganos autónomos, partidos políticos, fideicomisos y fondos públicos estatales y </w:t>
      </w:r>
      <w:r w:rsidRPr="00A65122">
        <w:rPr>
          <w:rFonts w:ascii="Palatino Linotype" w:eastAsiaTheme="minorEastAsia" w:hAnsi="Palatino Linotype" w:cs="Arial"/>
          <w:b/>
          <w:bCs/>
          <w:i/>
          <w:lang w:val="es-ES_tradnl" w:eastAsia="es-ES"/>
        </w:rPr>
        <w:t>municipales</w:t>
      </w:r>
      <w:r w:rsidRPr="00A65122">
        <w:rPr>
          <w:rFonts w:ascii="Palatino Linotype" w:eastAsiaTheme="minorEastAsia" w:hAnsi="Palatino Linotype" w:cs="Arial"/>
          <w:bCs/>
          <w:i/>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A65122">
        <w:rPr>
          <w:rFonts w:ascii="Palatino Linotype" w:eastAsiaTheme="minorEastAsia" w:hAnsi="Palatino Linotype" w:cs="Arial"/>
          <w:b/>
          <w:bCs/>
          <w:i/>
          <w:lang w:val="es-ES_tradnl" w:eastAsia="es-ES"/>
        </w:rPr>
        <w:t>es pública</w:t>
      </w:r>
      <w:r w:rsidRPr="00A65122">
        <w:rPr>
          <w:rFonts w:ascii="Palatino Linotype" w:eastAsiaTheme="minorEastAsia" w:hAnsi="Palatino Linotype" w:cs="Arial"/>
          <w:bCs/>
          <w:i/>
          <w:lang w:val="es-ES_tradnl" w:eastAsia="es-ES"/>
        </w:rPr>
        <w:t xml:space="preserve"> y sólo podrá ser reservada temporalmente por razones previstas en la Constitución Política de los Estados Unidos Mexicanos de interés público y seguridad, en los términos que fijen las leyes. </w:t>
      </w:r>
      <w:r w:rsidRPr="00A65122">
        <w:rPr>
          <w:rFonts w:ascii="Palatino Linotype" w:eastAsiaTheme="minorEastAsia" w:hAnsi="Palatino Linotype" w:cs="Arial"/>
          <w:b/>
          <w:bCs/>
          <w:i/>
          <w:lang w:val="es-ES_tradnl" w:eastAsia="es-ES"/>
        </w:rPr>
        <w:t>En la interpretación de este derecho deberá prevalecer el principio de máxima publicidad</w:t>
      </w:r>
      <w:r w:rsidRPr="00A65122">
        <w:rPr>
          <w:rFonts w:ascii="Palatino Linotype" w:eastAsiaTheme="minorEastAsia" w:hAnsi="Palatino Linotype" w:cs="Arial"/>
          <w:bCs/>
          <w:i/>
          <w:lang w:val="es-ES_tradnl" w:eastAsia="es-ES"/>
        </w:rPr>
        <w:t xml:space="preserve">. </w:t>
      </w:r>
      <w:r w:rsidRPr="00A65122">
        <w:rPr>
          <w:rFonts w:ascii="Palatino Linotype" w:eastAsiaTheme="minorEastAsia" w:hAnsi="Palatino Linotype" w:cs="Arial"/>
          <w:b/>
          <w:bCs/>
          <w:i/>
          <w:lang w:val="es-ES_tradnl" w:eastAsia="es-ES"/>
        </w:rPr>
        <w:t xml:space="preserve">Los sujetos obligados deberán documentar todo acto que derive del ejercicio de sus facultades, competencias </w:t>
      </w:r>
      <w:r w:rsidRPr="00A65122">
        <w:rPr>
          <w:rFonts w:ascii="Palatino Linotype" w:eastAsiaTheme="minorEastAsia" w:hAnsi="Palatino Linotype" w:cs="Arial"/>
          <w:b/>
          <w:bCs/>
          <w:i/>
          <w:lang w:val="es-ES_tradnl" w:eastAsia="es-ES"/>
        </w:rPr>
        <w:lastRenderedPageBreak/>
        <w:t>o funciones</w:t>
      </w:r>
      <w:r w:rsidRPr="00A65122">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rsidR="00CB7301" w:rsidRPr="00A65122" w:rsidRDefault="00CB7301" w:rsidP="00CB7301">
      <w:pPr>
        <w:spacing w:after="0" w:line="360" w:lineRule="auto"/>
        <w:ind w:left="567" w:right="567"/>
        <w:jc w:val="both"/>
        <w:rPr>
          <w:rFonts w:ascii="Palatino Linotype" w:eastAsiaTheme="minorEastAsia" w:hAnsi="Palatino Linotype" w:cs="Arial"/>
          <w:bCs/>
          <w:i/>
          <w:lang w:val="es-ES_tradnl" w:eastAsia="es-ES"/>
        </w:rPr>
      </w:pPr>
      <w:r w:rsidRPr="00A65122">
        <w:rPr>
          <w:rFonts w:ascii="Palatino Linotype" w:eastAsiaTheme="minorEastAsia" w:hAnsi="Palatino Linotype" w:cs="Arial"/>
          <w:bCs/>
          <w:i/>
          <w:lang w:val="es-ES_tradnl" w:eastAsia="es-ES"/>
        </w:rPr>
        <w:t xml:space="preserve">(Énfasis añadido) </w:t>
      </w:r>
    </w:p>
    <w:p w:rsidR="00CB7301" w:rsidRPr="00A65122" w:rsidRDefault="00CB7301" w:rsidP="00CB7301">
      <w:pPr>
        <w:spacing w:after="0" w:line="240" w:lineRule="auto"/>
        <w:ind w:left="720"/>
        <w:contextualSpacing/>
        <w:rPr>
          <w:rFonts w:ascii="Palatino Linotype" w:eastAsia="Calibri" w:hAnsi="Palatino Linotype" w:cs="Times New Roman"/>
          <w:sz w:val="24"/>
          <w:szCs w:val="24"/>
          <w:lang w:val="es-ES_tradnl" w:eastAsia="es-ES"/>
        </w:rPr>
      </w:pPr>
    </w:p>
    <w:p w:rsidR="00CB7301" w:rsidRPr="00A65122" w:rsidRDefault="00CB7301" w:rsidP="00CB7301">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A65122">
        <w:rPr>
          <w:rFonts w:ascii="Palatino Linotype" w:eastAsiaTheme="minorEastAsia" w:hAnsi="Palatino Linotype" w:cs="Arial"/>
          <w:sz w:val="24"/>
          <w:szCs w:val="24"/>
          <w:lang w:val="es-ES_tradnl" w:eastAsia="es-ES"/>
        </w:rPr>
        <w:t xml:space="preserve">En virtud de ello, la información en posesión de cualquier organismo o dependencia municipal tiene el carácter de pública, en ese sentido, debe privilegiarse en todo momento el principio de máxima publicidad, establecido en el artículo 8 de la multicitada Ley de Transparencia: </w:t>
      </w:r>
    </w:p>
    <w:p w:rsidR="00CB7301" w:rsidRPr="00A65122" w:rsidRDefault="00CB7301" w:rsidP="00CB7301">
      <w:pPr>
        <w:spacing w:before="240" w:after="240" w:line="360" w:lineRule="auto"/>
        <w:contextualSpacing/>
        <w:jc w:val="both"/>
        <w:rPr>
          <w:rFonts w:ascii="Palatino Linotype" w:eastAsiaTheme="minorEastAsia" w:hAnsi="Palatino Linotype" w:cs="Arial"/>
          <w:sz w:val="24"/>
          <w:szCs w:val="24"/>
          <w:lang w:val="es-ES_tradnl" w:eastAsia="es-ES"/>
        </w:rPr>
      </w:pPr>
    </w:p>
    <w:p w:rsidR="00CB7301" w:rsidRPr="00A65122" w:rsidRDefault="00CB7301" w:rsidP="00CB7301">
      <w:pPr>
        <w:spacing w:before="240" w:after="240" w:line="360" w:lineRule="auto"/>
        <w:ind w:left="567" w:right="567"/>
        <w:contextualSpacing/>
        <w:jc w:val="both"/>
        <w:rPr>
          <w:rFonts w:ascii="Palatino Linotype" w:eastAsiaTheme="minorEastAsia" w:hAnsi="Palatino Linotype" w:cs="Arial"/>
          <w:i/>
          <w:lang w:val="es-ES_tradnl" w:eastAsia="es-ES"/>
        </w:rPr>
      </w:pPr>
      <w:r w:rsidRPr="00A65122">
        <w:rPr>
          <w:rFonts w:ascii="Palatino Linotype" w:eastAsiaTheme="minorEastAsia" w:hAnsi="Palatino Linotype" w:cs="Arial"/>
          <w:i/>
          <w:lang w:val="es-ES_tradnl" w:eastAsia="es-ES"/>
        </w:rPr>
        <w:t>“</w:t>
      </w:r>
      <w:r w:rsidRPr="00A65122">
        <w:rPr>
          <w:rFonts w:ascii="Palatino Linotype" w:eastAsiaTheme="minorEastAsia" w:hAnsi="Palatino Linotype" w:cs="Arial"/>
          <w:b/>
          <w:i/>
          <w:lang w:val="es-ES_tradnl" w:eastAsia="es-ES"/>
        </w:rPr>
        <w:t>Artículo 8.</w:t>
      </w:r>
      <w:r w:rsidRPr="00A65122">
        <w:rPr>
          <w:rFonts w:ascii="Palatino Linotype" w:eastAsiaTheme="minorEastAsia" w:hAnsi="Palatino Linotype" w:cs="Arial"/>
          <w:i/>
          <w:lang w:val="es-ES_tradnl" w:eastAsia="es-E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rsidR="00CB7301" w:rsidRPr="00A65122" w:rsidRDefault="00CB7301" w:rsidP="00CB7301">
      <w:pPr>
        <w:spacing w:before="240" w:after="240" w:line="360" w:lineRule="auto"/>
        <w:ind w:left="567" w:right="567"/>
        <w:contextualSpacing/>
        <w:jc w:val="both"/>
        <w:rPr>
          <w:rFonts w:ascii="Palatino Linotype" w:eastAsiaTheme="minorEastAsia" w:hAnsi="Palatino Linotype" w:cs="Arial"/>
          <w:i/>
          <w:lang w:val="es-ES_tradnl" w:eastAsia="es-ES"/>
        </w:rPr>
      </w:pPr>
    </w:p>
    <w:p w:rsidR="00CB7301" w:rsidRPr="00A65122" w:rsidRDefault="00CB7301" w:rsidP="00CB7301">
      <w:pPr>
        <w:spacing w:before="240" w:after="240" w:line="360" w:lineRule="auto"/>
        <w:ind w:left="567" w:right="567"/>
        <w:contextualSpacing/>
        <w:jc w:val="both"/>
        <w:rPr>
          <w:rFonts w:ascii="Palatino Linotype" w:eastAsiaTheme="minorEastAsia" w:hAnsi="Palatino Linotype" w:cs="Arial"/>
          <w:i/>
          <w:lang w:val="es-ES_tradnl" w:eastAsia="es-ES"/>
        </w:rPr>
      </w:pPr>
      <w:r w:rsidRPr="00A65122">
        <w:rPr>
          <w:rFonts w:ascii="Palatino Linotype" w:eastAsiaTheme="minorEastAsia" w:hAnsi="Palatino Linotype" w:cs="Arial"/>
          <w:b/>
          <w:i/>
          <w:lang w:val="es-ES_tradnl" w:eastAsia="es-ES"/>
        </w:rPr>
        <w:t>En la aplicación e interpretación de la presente Ley deberá prevalecer el principio de máxima publicidad</w:t>
      </w:r>
      <w:r w:rsidRPr="00A65122">
        <w:rPr>
          <w:rFonts w:ascii="Palatino Linotype" w:eastAsiaTheme="minorEastAsia" w:hAnsi="Palatino Linotype" w:cs="Arial"/>
          <w:i/>
          <w:lang w:val="es-ES_tradnl" w:eastAsia="es-ES"/>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w:t>
      </w:r>
      <w:proofErr w:type="spellStart"/>
      <w:r w:rsidRPr="00A65122">
        <w:rPr>
          <w:rFonts w:ascii="Palatino Linotype" w:eastAsiaTheme="minorEastAsia" w:hAnsi="Palatino Linotype" w:cs="Arial"/>
          <w:i/>
          <w:lang w:val="es-ES_tradnl" w:eastAsia="es-ES"/>
        </w:rPr>
        <w:t>pro</w:t>
      </w:r>
      <w:proofErr w:type="spellEnd"/>
      <w:r w:rsidRPr="00A65122">
        <w:rPr>
          <w:rFonts w:ascii="Palatino Linotype" w:eastAsiaTheme="minorEastAsia" w:hAnsi="Palatino Linotype" w:cs="Arial"/>
          <w:i/>
          <w:lang w:val="es-ES_tradnl" w:eastAsia="es-ES"/>
        </w:rPr>
        <w:t xml:space="preserve"> persona.</w:t>
      </w:r>
    </w:p>
    <w:p w:rsidR="00CB7301" w:rsidRPr="00A65122" w:rsidRDefault="00CB7301" w:rsidP="00CB7301">
      <w:pPr>
        <w:spacing w:before="240" w:after="240" w:line="360" w:lineRule="auto"/>
        <w:ind w:left="567" w:right="567"/>
        <w:contextualSpacing/>
        <w:jc w:val="both"/>
        <w:rPr>
          <w:rFonts w:ascii="Palatino Linotype" w:eastAsiaTheme="minorEastAsia" w:hAnsi="Palatino Linotype" w:cs="Arial"/>
          <w:i/>
          <w:lang w:val="es-ES_tradnl" w:eastAsia="es-ES"/>
        </w:rPr>
      </w:pPr>
    </w:p>
    <w:p w:rsidR="00CB7301" w:rsidRPr="00A65122" w:rsidRDefault="00CB7301" w:rsidP="00CB7301">
      <w:pPr>
        <w:spacing w:before="240" w:after="240" w:line="360" w:lineRule="auto"/>
        <w:ind w:left="567" w:right="567"/>
        <w:contextualSpacing/>
        <w:jc w:val="both"/>
        <w:rPr>
          <w:rFonts w:ascii="Palatino Linotype" w:eastAsiaTheme="minorEastAsia" w:hAnsi="Palatino Linotype" w:cs="Arial"/>
          <w:i/>
          <w:lang w:val="es-ES_tradnl" w:eastAsia="es-ES"/>
        </w:rPr>
      </w:pPr>
      <w:r w:rsidRPr="00A65122">
        <w:rPr>
          <w:rFonts w:ascii="Palatino Linotype" w:eastAsiaTheme="minorEastAsia" w:hAnsi="Palatino Linotype" w:cs="Arial"/>
          <w:i/>
          <w:lang w:val="es-ES_tradnl" w:eastAsia="es-ES"/>
        </w:rPr>
        <w:t xml:space="preserve"> Para el caso de la interpretación se podrá tomar en cuenta los criterios, determinaciones y opiniones de los organismos nacionales e internacionales, en materia de transparencia y el derecho de acceso a la información.”</w:t>
      </w:r>
    </w:p>
    <w:p w:rsidR="00CB7301" w:rsidRPr="00A65122" w:rsidRDefault="00CB7301" w:rsidP="00CB7301">
      <w:pPr>
        <w:spacing w:before="240" w:after="240" w:line="360" w:lineRule="auto"/>
        <w:ind w:left="567" w:right="567"/>
        <w:contextualSpacing/>
        <w:jc w:val="both"/>
        <w:rPr>
          <w:rFonts w:ascii="Palatino Linotype" w:eastAsiaTheme="minorEastAsia" w:hAnsi="Palatino Linotype" w:cs="Arial"/>
          <w:i/>
          <w:lang w:val="es-ES_tradnl" w:eastAsia="es-ES"/>
        </w:rPr>
      </w:pPr>
      <w:r w:rsidRPr="00A65122">
        <w:rPr>
          <w:rFonts w:ascii="Palatino Linotype" w:eastAsiaTheme="minorEastAsia" w:hAnsi="Palatino Linotype" w:cs="Arial"/>
          <w:i/>
          <w:lang w:val="es-ES_tradnl" w:eastAsia="es-ES"/>
        </w:rPr>
        <w:t xml:space="preserve">(Énfasis añadido) </w:t>
      </w:r>
    </w:p>
    <w:p w:rsidR="00CB7301" w:rsidRPr="00A65122" w:rsidRDefault="00CB7301" w:rsidP="00CB7301">
      <w:pPr>
        <w:spacing w:before="240" w:after="240" w:line="360" w:lineRule="auto"/>
        <w:ind w:left="567" w:right="567"/>
        <w:contextualSpacing/>
        <w:jc w:val="both"/>
        <w:rPr>
          <w:rFonts w:ascii="Palatino Linotype" w:eastAsiaTheme="minorEastAsia" w:hAnsi="Palatino Linotype" w:cs="Arial"/>
          <w:i/>
          <w:lang w:val="es-ES_tradnl" w:eastAsia="es-ES"/>
        </w:rPr>
      </w:pPr>
    </w:p>
    <w:p w:rsidR="00CB7301" w:rsidRPr="00A65122" w:rsidRDefault="00CB7301" w:rsidP="00CB7301">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A65122">
        <w:rPr>
          <w:rFonts w:ascii="Palatino Linotype" w:eastAsiaTheme="minorEastAsia" w:hAnsi="Palatino Linotype" w:cs="Arial"/>
          <w:sz w:val="24"/>
          <w:szCs w:val="24"/>
          <w:lang w:val="es-ES_tradnl" w:eastAsia="es-ES"/>
        </w:rPr>
        <w:lastRenderedPageBreak/>
        <w:t xml:space="preserve">Por tanto, en cumplimiento a las obligaciones que la Constitución Federal , la Constitución Estatal y la Ley de la materia el </w:t>
      </w:r>
      <w:r w:rsidRPr="00A65122">
        <w:rPr>
          <w:rFonts w:ascii="Palatino Linotype" w:eastAsiaTheme="minorEastAsia" w:hAnsi="Palatino Linotype" w:cs="Arial"/>
          <w:b/>
          <w:sz w:val="24"/>
          <w:szCs w:val="24"/>
          <w:lang w:val="es-ES_tradnl" w:eastAsia="es-ES"/>
        </w:rPr>
        <w:t>SUJETO OBLIGADO</w:t>
      </w:r>
      <w:r w:rsidRPr="00A65122">
        <w:rPr>
          <w:rFonts w:ascii="Palatino Linotype" w:eastAsiaTheme="minorEastAsia" w:hAnsi="Palatino Linotype" w:cs="Arial"/>
          <w:sz w:val="24"/>
          <w:szCs w:val="24"/>
          <w:lang w:val="es-ES_tradnl" w:eastAsia="es-ES"/>
        </w:rPr>
        <w:t xml:space="preserve"> está constreñido a dar atención a las solicitudes de información que a través del </w:t>
      </w:r>
      <w:r w:rsidRPr="00A65122">
        <w:rPr>
          <w:rFonts w:ascii="Palatino Linotype" w:eastAsiaTheme="minorEastAsia" w:hAnsi="Palatino Linotype" w:cs="Arial"/>
          <w:b/>
          <w:sz w:val="24"/>
          <w:szCs w:val="24"/>
          <w:lang w:val="es-ES_tradnl" w:eastAsia="es-ES"/>
        </w:rPr>
        <w:t>SAIMEX</w:t>
      </w:r>
      <w:r w:rsidRPr="00A65122">
        <w:rPr>
          <w:rFonts w:ascii="Palatino Linotype" w:eastAsiaTheme="minorEastAsia" w:hAnsi="Palatino Linotype" w:cs="Arial"/>
          <w:sz w:val="24"/>
          <w:szCs w:val="24"/>
          <w:lang w:val="es-ES_tradnl" w:eastAsia="es-ES"/>
        </w:rPr>
        <w:t xml:space="preserve"> o de vía directa  que le sean presentadas en ejercicio del derecho humano de acceso a la información pública, lo cual, en el caso no aconteció, pues tal y como se ha acreditado de la revisión del expediente electrónico formado en el </w:t>
      </w:r>
      <w:r w:rsidRPr="00A65122">
        <w:rPr>
          <w:rFonts w:ascii="Palatino Linotype" w:eastAsiaTheme="minorEastAsia" w:hAnsi="Palatino Linotype" w:cs="Arial"/>
          <w:b/>
          <w:sz w:val="24"/>
          <w:szCs w:val="24"/>
          <w:lang w:val="es-ES_tradnl" w:eastAsia="es-ES"/>
        </w:rPr>
        <w:t>SAIME</w:t>
      </w:r>
      <w:r w:rsidRPr="00A65122">
        <w:rPr>
          <w:rFonts w:ascii="Palatino Linotype" w:eastAsiaTheme="minorEastAsia" w:hAnsi="Palatino Linotype" w:cs="Arial"/>
          <w:sz w:val="24"/>
          <w:szCs w:val="24"/>
          <w:lang w:val="es-ES_tradnl" w:eastAsia="es-ES"/>
        </w:rPr>
        <w:t xml:space="preserve">X, el </w:t>
      </w:r>
      <w:r w:rsidRPr="00A65122">
        <w:rPr>
          <w:rFonts w:ascii="Palatino Linotype" w:eastAsiaTheme="minorEastAsia" w:hAnsi="Palatino Linotype" w:cs="Arial"/>
          <w:b/>
          <w:sz w:val="24"/>
          <w:szCs w:val="24"/>
          <w:lang w:val="es-ES_tradnl" w:eastAsia="es-ES"/>
        </w:rPr>
        <w:t>SUJETO OBLIGADO</w:t>
      </w:r>
      <w:r w:rsidRPr="00A65122">
        <w:rPr>
          <w:rFonts w:ascii="Palatino Linotype" w:eastAsiaTheme="minorEastAsia" w:hAnsi="Palatino Linotype" w:cs="Arial"/>
          <w:sz w:val="24"/>
          <w:szCs w:val="24"/>
          <w:lang w:val="es-ES_tradnl" w:eastAsia="es-ES"/>
        </w:rPr>
        <w:t xml:space="preserve"> fue omiso en dar respuesta a la solicitud. Prueba de ello, es la captura de pantalla que se incorpora:</w:t>
      </w:r>
    </w:p>
    <w:p w:rsidR="00613FE6" w:rsidRPr="00A65122" w:rsidRDefault="00613FE6" w:rsidP="00613FE6">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CB7301" w:rsidRPr="00A65122" w:rsidRDefault="00041539" w:rsidP="00CB7301">
      <w:pPr>
        <w:spacing w:before="240" w:after="240" w:line="360" w:lineRule="auto"/>
        <w:contextualSpacing/>
        <w:rPr>
          <w:rFonts w:eastAsiaTheme="minorEastAsia"/>
          <w:noProof/>
          <w:sz w:val="24"/>
          <w:szCs w:val="24"/>
          <w:lang w:eastAsia="es-MX"/>
        </w:rPr>
      </w:pPr>
      <w:r w:rsidRPr="00041539">
        <w:rPr>
          <w:rFonts w:eastAsiaTheme="minorEastAsia"/>
          <w:noProof/>
          <w:sz w:val="24"/>
          <w:szCs w:val="24"/>
          <w:lang w:eastAsia="es-MX"/>
        </w:rPr>
        <w:drawing>
          <wp:inline distT="0" distB="0" distL="0" distR="0">
            <wp:extent cx="5580228" cy="2613600"/>
            <wp:effectExtent l="0" t="0" r="190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82242" cy="2614543"/>
                    </a:xfrm>
                    <a:prstGeom prst="rect">
                      <a:avLst/>
                    </a:prstGeom>
                    <a:noFill/>
                    <a:ln>
                      <a:noFill/>
                    </a:ln>
                  </pic:spPr>
                </pic:pic>
              </a:graphicData>
            </a:graphic>
          </wp:inline>
        </w:drawing>
      </w:r>
      <w:r w:rsidR="00F772C9">
        <w:rPr>
          <w:noProof/>
          <w:lang w:eastAsia="es-MX"/>
        </w:rPr>
        <mc:AlternateContent>
          <mc:Choice Requires="wps">
            <w:drawing>
              <wp:anchor distT="0" distB="0" distL="114300" distR="114300" simplePos="0" relativeHeight="251661312" behindDoc="0" locked="0" layoutInCell="1" allowOverlap="1" wp14:anchorId="2105726D" wp14:editId="690394A4">
                <wp:simplePos x="0" y="0"/>
                <wp:positionH relativeFrom="column">
                  <wp:posOffset>2758440</wp:posOffset>
                </wp:positionH>
                <wp:positionV relativeFrom="paragraph">
                  <wp:posOffset>1562100</wp:posOffset>
                </wp:positionV>
                <wp:extent cx="788670" cy="102870"/>
                <wp:effectExtent l="0" t="0" r="11430" b="11430"/>
                <wp:wrapNone/>
                <wp:docPr id="7" name="Rectángulo 7"/>
                <wp:cNvGraphicFramePr/>
                <a:graphic xmlns:a="http://schemas.openxmlformats.org/drawingml/2006/main">
                  <a:graphicData uri="http://schemas.microsoft.com/office/word/2010/wordprocessingShape">
                    <wps:wsp>
                      <wps:cNvSpPr/>
                      <wps:spPr>
                        <a:xfrm>
                          <a:off x="0" y="0"/>
                          <a:ext cx="788670" cy="102870"/>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07E6CAC3" id="Rectángulo 7" o:spid="_x0000_s1026" style="position:absolute;margin-left:217.2pt;margin-top:123pt;width:62.1pt;height:8.1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" fillcolor="black [3213]" strokecolor="black [3213]" strokeweight="1pt"/>
            </w:pict>
          </mc:Fallback>
        </mc:AlternateContent>
      </w:r>
      <w:r w:rsidR="00F772C9">
        <w:rPr>
          <w:noProof/>
          <w:lang w:eastAsia="es-MX"/>
        </w:rPr>
        <mc:AlternateContent>
          <mc:Choice Requires="wps">
            <w:drawing>
              <wp:anchor distT="0" distB="0" distL="114300" distR="114300" simplePos="0" relativeHeight="251659264" behindDoc="0" locked="0" layoutInCell="1" allowOverlap="1">
                <wp:simplePos x="0" y="0"/>
                <wp:positionH relativeFrom="column">
                  <wp:posOffset>2760345</wp:posOffset>
                </wp:positionH>
                <wp:positionV relativeFrom="paragraph">
                  <wp:posOffset>1363980</wp:posOffset>
                </wp:positionV>
                <wp:extent cx="788670" cy="102870"/>
                <wp:effectExtent l="0" t="0" r="11430" b="11430"/>
                <wp:wrapNone/>
                <wp:docPr id="6" name="Rectángulo 6"/>
                <wp:cNvGraphicFramePr/>
                <a:graphic xmlns:a="http://schemas.openxmlformats.org/drawingml/2006/main">
                  <a:graphicData uri="http://schemas.microsoft.com/office/word/2010/wordprocessingShape">
                    <wps:wsp>
                      <wps:cNvSpPr/>
                      <wps:spPr>
                        <a:xfrm>
                          <a:off x="0" y="0"/>
                          <a:ext cx="788670" cy="102870"/>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50BA2826" id="Rectángulo 6" o:spid="_x0000_s1026" style="position:absolute;margin-left:217.35pt;margin-top:107.4pt;width:62.1pt;height:8.1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" fillcolor="black [3213]" strokecolor="black [3213]" strokeweight="1pt"/>
            </w:pict>
          </mc:Fallback>
        </mc:AlternateContent>
      </w:r>
    </w:p>
    <w:p w:rsidR="00CB7301" w:rsidRPr="00A65122" w:rsidRDefault="00CB7301" w:rsidP="00CB7301">
      <w:pPr>
        <w:spacing w:before="240" w:after="240" w:line="360" w:lineRule="auto"/>
        <w:contextualSpacing/>
        <w:jc w:val="center"/>
        <w:rPr>
          <w:rFonts w:eastAsiaTheme="minorEastAsia"/>
          <w:noProof/>
          <w:sz w:val="24"/>
          <w:szCs w:val="24"/>
          <w:lang w:eastAsia="es-MX"/>
        </w:rPr>
      </w:pPr>
      <w:r w:rsidRPr="00A65122">
        <w:rPr>
          <w:rFonts w:eastAsiaTheme="minorEastAsia"/>
          <w:noProof/>
          <w:sz w:val="24"/>
          <w:szCs w:val="24"/>
          <w:lang w:eastAsia="es-MX"/>
        </w:rPr>
        <w:t xml:space="preserve"> </w:t>
      </w:r>
    </w:p>
    <w:p w:rsidR="00CB7301" w:rsidRPr="00A65122" w:rsidRDefault="00CB7301" w:rsidP="00613FE6">
      <w:pPr>
        <w:pStyle w:val="Prrafodelista"/>
        <w:numPr>
          <w:ilvl w:val="0"/>
          <w:numId w:val="2"/>
        </w:numPr>
        <w:spacing w:before="240" w:after="240" w:line="360" w:lineRule="auto"/>
        <w:jc w:val="both"/>
        <w:rPr>
          <w:rFonts w:ascii="Palatino Linotype" w:hAnsi="Palatino Linotype" w:cs="Arial"/>
        </w:rPr>
      </w:pPr>
      <w:r w:rsidRPr="00A65122">
        <w:rPr>
          <w:rFonts w:ascii="Palatino Linotype" w:hAnsi="Palatino Linotype" w:cs="Arial"/>
        </w:rPr>
        <w:t>De las constancias que obran en el expediente de</w:t>
      </w:r>
      <w:r w:rsidR="00613FE6" w:rsidRPr="00A65122">
        <w:rPr>
          <w:rFonts w:ascii="Palatino Linotype" w:hAnsi="Palatino Linotype" w:cs="Arial"/>
        </w:rPr>
        <w:t xml:space="preserve"> la plataforma digital (SAIMEX)</w:t>
      </w:r>
      <w:r w:rsidRPr="00A65122">
        <w:rPr>
          <w:rFonts w:ascii="Palatino Linotype" w:hAnsi="Palatino Linotype" w:cs="Arial"/>
        </w:rPr>
        <w:t xml:space="preserve">, en fecha </w:t>
      </w:r>
      <w:r w:rsidR="00613FE6" w:rsidRPr="00A65122">
        <w:rPr>
          <w:rFonts w:ascii="Palatino Linotype" w:hAnsi="Palatino Linotype" w:cs="Arial"/>
        </w:rPr>
        <w:t>dieciocho (18) de febrero de so mil veinte,</w:t>
      </w:r>
      <w:r w:rsidRPr="00A65122">
        <w:rPr>
          <w:rFonts w:ascii="Palatino Linotype" w:hAnsi="Palatino Linotype" w:cs="Arial"/>
        </w:rPr>
        <w:t xml:space="preserve"> se presentó una solicitud de información, que como se observa en la imagen, no fue turnada a los servidores públicos habilitados por el titular de la unidad de transparencia, lo que genero la falta de respuesta,</w:t>
      </w:r>
      <w:r w:rsidR="00764405" w:rsidRPr="00A65122">
        <w:rPr>
          <w:rFonts w:ascii="Palatino Linotype" w:hAnsi="Palatino Linotype" w:cs="Arial"/>
        </w:rPr>
        <w:t xml:space="preserve"> sin embargo, </w:t>
      </w:r>
      <w:r w:rsidR="00613FE6" w:rsidRPr="00A65122">
        <w:rPr>
          <w:rFonts w:ascii="Palatino Linotype" w:hAnsi="Palatino Linotype" w:cs="Arial"/>
        </w:rPr>
        <w:t xml:space="preserve"> se aprecia un requerimiento para solicitar </w:t>
      </w:r>
      <w:r w:rsidR="00613FE6" w:rsidRPr="00A65122">
        <w:rPr>
          <w:rFonts w:ascii="Palatino Linotype" w:hAnsi="Palatino Linotype" w:cs="Arial"/>
        </w:rPr>
        <w:lastRenderedPageBreak/>
        <w:t xml:space="preserve">una </w:t>
      </w:r>
      <w:r w:rsidR="00764405" w:rsidRPr="00A65122">
        <w:rPr>
          <w:rFonts w:ascii="Palatino Linotype" w:hAnsi="Palatino Linotype" w:cs="Arial"/>
        </w:rPr>
        <w:t>prórroga</w:t>
      </w:r>
      <w:r w:rsidR="00613FE6" w:rsidRPr="00A65122">
        <w:rPr>
          <w:rFonts w:ascii="Palatino Linotype" w:hAnsi="Palatino Linotype" w:cs="Arial"/>
        </w:rPr>
        <w:t>,</w:t>
      </w:r>
      <w:r w:rsidRPr="00A65122">
        <w:rPr>
          <w:rFonts w:ascii="Palatino Linotype" w:hAnsi="Palatino Linotype" w:cs="Arial"/>
        </w:rPr>
        <w:t xml:space="preserve"> posteriormente en fecha </w:t>
      </w:r>
      <w:r w:rsidR="00764405" w:rsidRPr="00A65122">
        <w:rPr>
          <w:rFonts w:ascii="Palatino Linotype" w:hAnsi="Palatino Linotype" w:cs="Arial"/>
        </w:rPr>
        <w:t xml:space="preserve">veintitrés (23) de marzo de dos mil veinte </w:t>
      </w:r>
      <w:r w:rsidRPr="00A65122">
        <w:rPr>
          <w:rFonts w:ascii="Palatino Linotype" w:hAnsi="Palatino Linotype" w:cs="Arial"/>
        </w:rPr>
        <w:t xml:space="preserve">el particular interpuso recurso de revisión, mismo que fue admitido el </w:t>
      </w:r>
      <w:r w:rsidR="00764405" w:rsidRPr="00A65122">
        <w:rPr>
          <w:rFonts w:ascii="Palatino Linotype" w:hAnsi="Palatino Linotype" w:cs="Arial"/>
        </w:rPr>
        <w:t xml:space="preserve">siete (7) de agosto </w:t>
      </w:r>
      <w:r w:rsidRPr="00A65122">
        <w:rPr>
          <w:rFonts w:ascii="Palatino Linotype" w:hAnsi="Palatino Linotype" w:cs="Arial"/>
        </w:rPr>
        <w:t>de dos mil veinte, y que fue puesto a disposición de las partes para que señalaran lo que a su derecho  conviniera.</w:t>
      </w:r>
    </w:p>
    <w:p w:rsidR="00CB7301" w:rsidRPr="00A65122" w:rsidRDefault="00CB7301" w:rsidP="00CB7301">
      <w:pPr>
        <w:spacing w:before="240" w:after="240" w:line="360" w:lineRule="auto"/>
        <w:contextualSpacing/>
        <w:jc w:val="both"/>
        <w:rPr>
          <w:rFonts w:ascii="Palatino Linotype" w:eastAsiaTheme="minorEastAsia" w:hAnsi="Palatino Linotype" w:cs="Arial"/>
          <w:sz w:val="24"/>
          <w:szCs w:val="24"/>
          <w:lang w:val="es-ES_tradnl" w:eastAsia="es-ES"/>
        </w:rPr>
      </w:pPr>
    </w:p>
    <w:p w:rsidR="00CB7301" w:rsidRPr="00A65122" w:rsidRDefault="00CB7301" w:rsidP="00CB7301">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A65122">
        <w:rPr>
          <w:rFonts w:ascii="Palatino Linotype" w:eastAsia="Times New Roman" w:hAnsi="Palatino Linotype" w:cs="Arial"/>
          <w:color w:val="000000"/>
          <w:sz w:val="24"/>
          <w:szCs w:val="24"/>
          <w:lang w:val="es-ES_tradnl" w:eastAsia="es-ES"/>
        </w:rPr>
        <w:t>Precisado lo anterior,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mejorar la toma decisiones, a través de la difusión de la información que obra en poder de los Sujetos Obligados.</w:t>
      </w:r>
    </w:p>
    <w:p w:rsidR="00CB7301" w:rsidRPr="00A65122" w:rsidRDefault="00CB7301" w:rsidP="00CB7301">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CB7301" w:rsidRPr="00A65122" w:rsidRDefault="00CB7301" w:rsidP="00CB7301">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A65122">
        <w:rPr>
          <w:rFonts w:ascii="Palatino Linotype" w:eastAsia="Calibri" w:hAnsi="Palatino Linotype" w:cs="Times New Roman"/>
          <w:sz w:val="24"/>
          <w:szCs w:val="24"/>
          <w:lang w:val="es-ES" w:eastAsia="es-ES"/>
        </w:rPr>
        <w:t xml:space="preserve">En ese sentido, la omisión del Titular de la Unidad de Transparencia, como primer responsable de verificar que el procedimiento de acceso a la información se realice, de acuerdo a lo dispuesto por el artículo 53 fracción II de la Ley de la materia, vulnera el derecho fundamental de acceso a la información: </w:t>
      </w:r>
    </w:p>
    <w:p w:rsidR="00CB7301" w:rsidRPr="00A65122" w:rsidRDefault="00CB7301" w:rsidP="00CB7301">
      <w:pPr>
        <w:spacing w:after="0" w:line="240" w:lineRule="auto"/>
        <w:ind w:left="720"/>
        <w:contextualSpacing/>
        <w:rPr>
          <w:rFonts w:ascii="Palatino Linotype" w:eastAsia="Times New Roman" w:hAnsi="Palatino Linotype" w:cs="Arial"/>
          <w:color w:val="000000"/>
          <w:sz w:val="24"/>
          <w:szCs w:val="24"/>
          <w:lang w:val="es-ES_tradnl" w:eastAsia="es-ES"/>
        </w:rPr>
      </w:pPr>
    </w:p>
    <w:p w:rsidR="00CB7301" w:rsidRPr="00A65122" w:rsidRDefault="00CB7301" w:rsidP="00CB7301">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CB7301" w:rsidRPr="00A65122" w:rsidRDefault="00CB7301" w:rsidP="00CB7301">
      <w:pPr>
        <w:spacing w:after="0" w:line="360" w:lineRule="auto"/>
        <w:ind w:left="567" w:right="616"/>
        <w:jc w:val="both"/>
        <w:rPr>
          <w:rFonts w:ascii="Palatino Linotype" w:eastAsiaTheme="minorEastAsia" w:hAnsi="Palatino Linotype"/>
          <w:i/>
          <w:szCs w:val="24"/>
          <w:lang w:val="es-ES_tradnl" w:eastAsia="es-ES"/>
        </w:rPr>
      </w:pPr>
      <w:r w:rsidRPr="00A65122">
        <w:rPr>
          <w:rFonts w:ascii="Palatino Linotype" w:eastAsiaTheme="minorEastAsia" w:hAnsi="Palatino Linotype"/>
          <w:b/>
          <w:i/>
          <w:szCs w:val="24"/>
          <w:lang w:val="es-ES_tradnl" w:eastAsia="es-ES"/>
        </w:rPr>
        <w:t>Artículo 53.</w:t>
      </w:r>
      <w:r w:rsidRPr="00A65122">
        <w:rPr>
          <w:rFonts w:ascii="Palatino Linotype" w:eastAsiaTheme="minorEastAsia" w:hAnsi="Palatino Linotype"/>
          <w:i/>
          <w:szCs w:val="24"/>
          <w:lang w:val="es-ES_tradnl" w:eastAsia="es-ES"/>
        </w:rPr>
        <w:t xml:space="preserve"> Las Unidades de Transparencia tendrán las siguientes funciones:</w:t>
      </w:r>
    </w:p>
    <w:p w:rsidR="00CB7301" w:rsidRPr="00A65122" w:rsidRDefault="00CB7301" w:rsidP="00CB7301">
      <w:pPr>
        <w:spacing w:after="0" w:line="360" w:lineRule="auto"/>
        <w:ind w:left="567" w:right="616"/>
        <w:jc w:val="both"/>
        <w:rPr>
          <w:rFonts w:ascii="Palatino Linotype" w:eastAsiaTheme="minorEastAsia" w:hAnsi="Palatino Linotype"/>
          <w:i/>
          <w:szCs w:val="24"/>
          <w:lang w:val="es-ES_tradnl" w:eastAsia="es-ES"/>
        </w:rPr>
      </w:pPr>
      <w:r w:rsidRPr="00A65122">
        <w:rPr>
          <w:rFonts w:ascii="Palatino Linotype" w:eastAsiaTheme="minorEastAsia" w:hAnsi="Palatino Linotype"/>
          <w:i/>
          <w:szCs w:val="24"/>
          <w:lang w:val="es-ES_tradnl" w:eastAsia="es-ES"/>
        </w:rPr>
        <w:t>…</w:t>
      </w:r>
    </w:p>
    <w:p w:rsidR="00CB7301" w:rsidRPr="00A65122" w:rsidRDefault="00CB7301" w:rsidP="00CB7301">
      <w:pPr>
        <w:spacing w:after="0" w:line="360" w:lineRule="auto"/>
        <w:ind w:left="567" w:right="616"/>
        <w:jc w:val="both"/>
        <w:rPr>
          <w:rFonts w:ascii="Palatino Linotype" w:eastAsiaTheme="minorEastAsia" w:hAnsi="Palatino Linotype"/>
          <w:i/>
          <w:szCs w:val="24"/>
          <w:lang w:val="es-ES_tradnl" w:eastAsia="es-ES"/>
        </w:rPr>
      </w:pPr>
      <w:r w:rsidRPr="00A65122">
        <w:rPr>
          <w:rFonts w:ascii="Palatino Linotype" w:eastAsiaTheme="minorEastAsia" w:hAnsi="Palatino Linotype"/>
          <w:b/>
          <w:i/>
          <w:szCs w:val="24"/>
          <w:u w:val="single"/>
          <w:lang w:val="es-ES_tradnl" w:eastAsia="es-ES"/>
        </w:rPr>
        <w:t>II. Recibir, tramitar y dar respuesta a las solicitudes de acceso a la información</w:t>
      </w:r>
      <w:r w:rsidRPr="00A65122">
        <w:rPr>
          <w:rFonts w:ascii="Palatino Linotype" w:eastAsiaTheme="minorEastAsia" w:hAnsi="Palatino Linotype"/>
          <w:i/>
          <w:szCs w:val="24"/>
          <w:lang w:val="es-ES_tradnl" w:eastAsia="es-ES"/>
        </w:rPr>
        <w:t>;</w:t>
      </w:r>
    </w:p>
    <w:p w:rsidR="00CB7301" w:rsidRPr="00A65122" w:rsidRDefault="00CB7301" w:rsidP="00CB7301">
      <w:pPr>
        <w:spacing w:after="0" w:line="360" w:lineRule="auto"/>
        <w:ind w:left="567" w:right="616"/>
        <w:jc w:val="both"/>
        <w:rPr>
          <w:rFonts w:ascii="Palatino Linotype" w:eastAsiaTheme="minorEastAsia" w:hAnsi="Palatino Linotype"/>
          <w:i/>
          <w:szCs w:val="24"/>
          <w:lang w:val="es-ES_tradnl" w:eastAsia="es-ES"/>
        </w:rPr>
      </w:pPr>
      <w:r w:rsidRPr="00A65122">
        <w:rPr>
          <w:rFonts w:ascii="Palatino Linotype" w:eastAsiaTheme="minorEastAsia" w:hAnsi="Palatino Linotype"/>
          <w:i/>
          <w:szCs w:val="24"/>
          <w:lang w:val="es-ES_tradnl" w:eastAsia="es-ES"/>
        </w:rPr>
        <w:t>…</w:t>
      </w:r>
    </w:p>
    <w:p w:rsidR="00CB7301" w:rsidRPr="00A65122" w:rsidRDefault="00CB7301" w:rsidP="00CB7301">
      <w:pPr>
        <w:spacing w:after="0" w:line="360" w:lineRule="auto"/>
        <w:ind w:left="567" w:right="616"/>
        <w:jc w:val="both"/>
        <w:rPr>
          <w:rFonts w:ascii="Palatino Linotype" w:eastAsiaTheme="minorEastAsia" w:hAnsi="Palatino Linotype"/>
          <w:i/>
          <w:szCs w:val="24"/>
          <w:lang w:val="es-ES_tradnl" w:eastAsia="es-ES"/>
        </w:rPr>
      </w:pPr>
      <w:r w:rsidRPr="00A65122">
        <w:rPr>
          <w:rFonts w:ascii="Palatino Linotype" w:eastAsiaTheme="minorEastAsia" w:hAnsi="Palatino Linotype"/>
          <w:i/>
          <w:szCs w:val="24"/>
          <w:lang w:val="es-ES_tradnl" w:eastAsia="es-ES"/>
        </w:rPr>
        <w:lastRenderedPageBreak/>
        <w:t>IV. Realizar, con efectividad, los trámites internos necesarios para la atención de las solicitudes de acceso a la información;</w:t>
      </w:r>
    </w:p>
    <w:p w:rsidR="00CB7301" w:rsidRPr="00A65122" w:rsidRDefault="00CB7301" w:rsidP="00CB7301">
      <w:pPr>
        <w:spacing w:after="0" w:line="360" w:lineRule="auto"/>
        <w:ind w:left="567" w:right="616"/>
        <w:jc w:val="both"/>
        <w:rPr>
          <w:rFonts w:ascii="Palatino Linotype" w:eastAsiaTheme="minorEastAsia" w:hAnsi="Palatino Linotype"/>
          <w:i/>
          <w:szCs w:val="24"/>
          <w:lang w:val="es-ES_tradnl" w:eastAsia="es-ES"/>
        </w:rPr>
      </w:pPr>
      <w:r w:rsidRPr="00A65122">
        <w:rPr>
          <w:rFonts w:ascii="Palatino Linotype" w:eastAsiaTheme="minorEastAsia" w:hAnsi="Palatino Linotype"/>
          <w:i/>
          <w:szCs w:val="24"/>
          <w:lang w:val="es-ES_tradnl" w:eastAsia="es-ES"/>
        </w:rPr>
        <w:t>…</w:t>
      </w:r>
    </w:p>
    <w:p w:rsidR="00CB7301" w:rsidRPr="00A65122" w:rsidRDefault="00CB7301" w:rsidP="00CB7301">
      <w:pPr>
        <w:spacing w:after="0" w:line="360" w:lineRule="auto"/>
        <w:ind w:left="567" w:right="616"/>
        <w:jc w:val="both"/>
        <w:rPr>
          <w:rFonts w:ascii="Palatino Linotype" w:eastAsiaTheme="minorEastAsia" w:hAnsi="Palatino Linotype"/>
          <w:i/>
          <w:sz w:val="24"/>
          <w:szCs w:val="24"/>
          <w:lang w:val="es-ES_tradnl" w:eastAsia="es-ES"/>
        </w:rPr>
      </w:pPr>
      <w:r w:rsidRPr="00A65122">
        <w:rPr>
          <w:rFonts w:ascii="Palatino Linotype" w:eastAsiaTheme="minorEastAsia" w:hAnsi="Palatino Linotype"/>
          <w:i/>
          <w:szCs w:val="24"/>
          <w:lang w:val="es-ES_tradnl" w:eastAsia="es-ES"/>
        </w:rPr>
        <w:t>XII. Fomentar la transparencia y accesibilidad al interior del sujeto obligado</w:t>
      </w:r>
      <w:r w:rsidRPr="00A65122">
        <w:rPr>
          <w:rFonts w:ascii="Palatino Linotype" w:eastAsiaTheme="minorEastAsia" w:hAnsi="Palatino Linotype"/>
          <w:i/>
          <w:sz w:val="24"/>
          <w:szCs w:val="24"/>
          <w:lang w:val="es-ES_tradnl" w:eastAsia="es-ES"/>
        </w:rPr>
        <w:t>;”</w:t>
      </w:r>
    </w:p>
    <w:p w:rsidR="00CB7301" w:rsidRPr="00A65122" w:rsidRDefault="00CB7301" w:rsidP="00CB7301">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CB7301" w:rsidRPr="00A65122" w:rsidRDefault="00CB7301" w:rsidP="00CB7301">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A65122">
        <w:rPr>
          <w:rFonts w:ascii="Palatino Linotype" w:eastAsia="Calibri" w:hAnsi="Palatino Linotype" w:cs="Times New Roman"/>
          <w:sz w:val="24"/>
          <w:szCs w:val="24"/>
          <w:lang w:val="es-ES" w:eastAsia="es-ES"/>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A65122">
        <w:rPr>
          <w:rFonts w:ascii="Palatino Linotype" w:eastAsia="Calibri" w:hAnsi="Palatino Linotype" w:cs="Times New Roman"/>
          <w:i/>
          <w:sz w:val="24"/>
          <w:szCs w:val="24"/>
          <w:lang w:val="es-ES" w:eastAsia="es-ES"/>
        </w:rPr>
        <w:t xml:space="preserve">en el ámbito de sus atribuciones, </w:t>
      </w:r>
      <w:r w:rsidRPr="00A65122">
        <w:rPr>
          <w:rFonts w:ascii="Palatino Linotype" w:eastAsia="Calibri" w:hAnsi="Palatino Linotype" w:cs="Times New Roman"/>
          <w:b/>
          <w:i/>
          <w:sz w:val="24"/>
          <w:szCs w:val="24"/>
          <w:lang w:val="es-ES" w:eastAsia="es-ES"/>
        </w:rPr>
        <w:t>de promover</w:t>
      </w:r>
      <w:r w:rsidRPr="00A65122">
        <w:rPr>
          <w:rFonts w:ascii="Palatino Linotype" w:eastAsia="Calibri" w:hAnsi="Palatino Linotype" w:cs="Times New Roman"/>
          <w:i/>
          <w:sz w:val="24"/>
          <w:szCs w:val="24"/>
          <w:lang w:val="es-ES" w:eastAsia="es-ES"/>
        </w:rPr>
        <w:t xml:space="preserve">, </w:t>
      </w:r>
      <w:r w:rsidRPr="00A65122">
        <w:rPr>
          <w:rFonts w:ascii="Palatino Linotype" w:eastAsia="Calibri" w:hAnsi="Palatino Linotype" w:cs="Times New Roman"/>
          <w:b/>
          <w:i/>
          <w:sz w:val="24"/>
          <w:szCs w:val="24"/>
          <w:lang w:val="es-ES" w:eastAsia="es-ES"/>
        </w:rPr>
        <w:t>respetar, proteger y</w:t>
      </w:r>
      <w:r w:rsidRPr="00A65122">
        <w:rPr>
          <w:rFonts w:ascii="Palatino Linotype" w:eastAsia="Calibri" w:hAnsi="Palatino Linotype" w:cs="Times New Roman"/>
          <w:i/>
          <w:sz w:val="24"/>
          <w:szCs w:val="24"/>
          <w:lang w:val="es-ES" w:eastAsia="es-ES"/>
        </w:rPr>
        <w:t xml:space="preserve"> </w:t>
      </w:r>
      <w:r w:rsidRPr="00A65122">
        <w:rPr>
          <w:rFonts w:ascii="Palatino Linotype" w:eastAsia="Calibri" w:hAnsi="Palatino Linotype" w:cs="Times New Roman"/>
          <w:b/>
          <w:i/>
          <w:sz w:val="24"/>
          <w:szCs w:val="24"/>
          <w:lang w:val="es-ES" w:eastAsia="es-ES"/>
        </w:rPr>
        <w:t>garantizar</w:t>
      </w:r>
      <w:r w:rsidRPr="00A65122">
        <w:rPr>
          <w:rFonts w:ascii="Palatino Linotype" w:eastAsia="Calibri" w:hAnsi="Palatino Linotype" w:cs="Times New Roman"/>
          <w:i/>
          <w:sz w:val="24"/>
          <w:szCs w:val="24"/>
          <w:lang w:val="es-ES" w:eastAsia="es-ES"/>
        </w:rPr>
        <w:t xml:space="preserve"> los derechos humanos. </w:t>
      </w:r>
      <w:r w:rsidRPr="00A65122">
        <w:rPr>
          <w:rFonts w:ascii="Palatino Linotype" w:eastAsia="Calibri" w:hAnsi="Palatino Linotype" w:cs="Times New Roman"/>
          <w:sz w:val="24"/>
          <w:szCs w:val="24"/>
          <w:lang w:val="es-ES" w:eastAsia="es-ES"/>
        </w:rPr>
        <w:t xml:space="preserve">En este mismo sentido, debe considerarse que según lo dispuesto por el artículo 150 de la Ley de Transparencia y Acceso a la Información Pública del Estado de México y Municipios, el </w:t>
      </w:r>
      <w:r w:rsidRPr="00A65122">
        <w:rPr>
          <w:rFonts w:ascii="Palatino Linotype" w:eastAsia="Calibri" w:hAnsi="Palatino Linotype" w:cs="Times New Roman"/>
          <w:i/>
          <w:sz w:val="24"/>
          <w:szCs w:val="24"/>
          <w:lang w:val="es-ES" w:eastAsia="es-ES"/>
        </w:rPr>
        <w:t xml:space="preserve">procedimiento de acceso a </w:t>
      </w:r>
      <w:r w:rsidRPr="00A65122">
        <w:rPr>
          <w:rFonts w:ascii="Palatino Linotype" w:eastAsia="Calibri" w:hAnsi="Palatino Linotype" w:cs="Times New Roman"/>
          <w:b/>
          <w:i/>
          <w:sz w:val="24"/>
          <w:szCs w:val="24"/>
          <w:lang w:val="es-ES" w:eastAsia="es-ES"/>
        </w:rPr>
        <w:t>la información es la garantía</w:t>
      </w:r>
      <w:r w:rsidRPr="00A65122">
        <w:rPr>
          <w:rFonts w:ascii="Palatino Linotype" w:eastAsia="Calibri" w:hAnsi="Palatino Linotype" w:cs="Times New Roman"/>
          <w:i/>
          <w:sz w:val="24"/>
          <w:szCs w:val="24"/>
          <w:lang w:val="es-ES" w:eastAsia="es-ES"/>
        </w:rPr>
        <w:t xml:space="preserve"> primaria del derecho en cuestión.</w:t>
      </w:r>
      <w:r w:rsidRPr="00A65122">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A65122">
        <w:rPr>
          <w:rFonts w:ascii="Palatino Linotype" w:eastAsia="Calibri" w:hAnsi="Palatino Linotype" w:cs="Times New Roman"/>
          <w:i/>
          <w:sz w:val="24"/>
          <w:szCs w:val="24"/>
          <w:lang w:val="es-ES" w:eastAsia="es-ES"/>
        </w:rPr>
        <w:t>investigar, sancionar y reparar las violaciones a los derechos humanos.</w:t>
      </w:r>
      <w:r w:rsidRPr="00A65122">
        <w:rPr>
          <w:rFonts w:ascii="Palatino Linotype" w:eastAsia="Calibri" w:hAnsi="Palatino Linotype" w:cs="Times New Roman"/>
          <w:sz w:val="24"/>
          <w:szCs w:val="24"/>
          <w:lang w:val="es-ES" w:eastAsia="es-ES"/>
        </w:rPr>
        <w:t xml:space="preserve"> </w:t>
      </w:r>
    </w:p>
    <w:p w:rsidR="00CB7301" w:rsidRPr="00A65122" w:rsidRDefault="00CB7301" w:rsidP="00CB7301">
      <w:pPr>
        <w:spacing w:after="0" w:line="240" w:lineRule="auto"/>
        <w:ind w:left="720"/>
        <w:contextualSpacing/>
        <w:rPr>
          <w:rFonts w:ascii="Palatino Linotype" w:eastAsia="Calibri" w:hAnsi="Palatino Linotype" w:cs="Times New Roman"/>
          <w:sz w:val="24"/>
          <w:szCs w:val="24"/>
          <w:lang w:val="es-ES" w:eastAsia="es-ES"/>
        </w:rPr>
      </w:pPr>
    </w:p>
    <w:p w:rsidR="00CB7301" w:rsidRPr="00A65122" w:rsidRDefault="00CB7301" w:rsidP="00CB7301">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A65122">
        <w:rPr>
          <w:rFonts w:ascii="Palatino Linotype" w:eastAsia="Calibri" w:hAnsi="Palatino Linotype" w:cs="Times New Roman"/>
          <w:sz w:val="24"/>
          <w:szCs w:val="24"/>
          <w:lang w:val="es-ES" w:eastAsia="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w:t>
      </w:r>
      <w:r w:rsidRPr="00A65122">
        <w:rPr>
          <w:rFonts w:ascii="Palatino Linotype" w:eastAsia="Calibri" w:hAnsi="Palatino Linotype" w:cs="Times New Roman"/>
          <w:sz w:val="24"/>
          <w:szCs w:val="24"/>
          <w:lang w:val="es-ES" w:eastAsia="es-ES"/>
        </w:rPr>
        <w:lastRenderedPageBreak/>
        <w:t xml:space="preserve">humano de acceso a la información que se deriva del incumplimiento del Sujeto Obligado, cumple con su alto deber de repararlo ordenando, en consecuencia, que el Sujeto Obligado responda a la solicitud de acceso a la información pública. </w:t>
      </w:r>
    </w:p>
    <w:p w:rsidR="00CB7301" w:rsidRPr="00A65122" w:rsidRDefault="00CB7301" w:rsidP="00CB7301">
      <w:pPr>
        <w:keepNext/>
        <w:keepLines/>
        <w:numPr>
          <w:ilvl w:val="0"/>
          <w:numId w:val="6"/>
        </w:numPr>
        <w:spacing w:before="240" w:after="0" w:line="240" w:lineRule="auto"/>
        <w:outlineLvl w:val="0"/>
        <w:rPr>
          <w:rFonts w:ascii="Palatino Linotype" w:eastAsia="Times New Roman" w:hAnsi="Palatino Linotype" w:cstheme="majorBidi"/>
          <w:b/>
          <w:sz w:val="24"/>
          <w:szCs w:val="32"/>
        </w:rPr>
      </w:pPr>
      <w:bookmarkStart w:id="87" w:name="_Toc536106972"/>
      <w:bookmarkStart w:id="88" w:name="_Toc33793856"/>
      <w:r w:rsidRPr="00A65122">
        <w:rPr>
          <w:rFonts w:ascii="Palatino Linotype" w:eastAsia="Times New Roman" w:hAnsi="Palatino Linotype" w:cstheme="majorBidi"/>
          <w:b/>
          <w:sz w:val="24"/>
          <w:szCs w:val="32"/>
        </w:rPr>
        <w:t>Sobre la respuesta que se emita a la solicitud.</w:t>
      </w:r>
      <w:bookmarkEnd w:id="87"/>
      <w:bookmarkEnd w:id="88"/>
    </w:p>
    <w:p w:rsidR="00CB7301" w:rsidRPr="00A65122" w:rsidRDefault="00CB7301" w:rsidP="00CB7301">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CB7301" w:rsidRPr="00A65122" w:rsidRDefault="00CB7301" w:rsidP="00CB7301">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A65122">
        <w:rPr>
          <w:rFonts w:ascii="Palatino Linotype" w:eastAsia="Times New Roman" w:hAnsi="Palatino Linotype" w:cs="Arial"/>
          <w:color w:val="000000"/>
          <w:sz w:val="24"/>
          <w:szCs w:val="24"/>
          <w:lang w:val="es-ES_tradnl" w:eastAsia="es-ES"/>
        </w:rPr>
        <w:t xml:space="preserve">En cumplimiento a esta resolución, el </w:t>
      </w:r>
      <w:r w:rsidRPr="00A65122">
        <w:rPr>
          <w:rFonts w:ascii="Palatino Linotype" w:eastAsia="Times New Roman" w:hAnsi="Palatino Linotype" w:cs="Arial"/>
          <w:b/>
          <w:color w:val="000000"/>
          <w:sz w:val="24"/>
          <w:szCs w:val="24"/>
          <w:lang w:val="es-ES_tradnl" w:eastAsia="es-ES"/>
        </w:rPr>
        <w:t>SUJETO OBLIGADO</w:t>
      </w:r>
      <w:r w:rsidRPr="00A65122">
        <w:rPr>
          <w:rFonts w:ascii="Palatino Linotype" w:eastAsia="Times New Roman" w:hAnsi="Palatino Linotype" w:cs="Arial"/>
          <w:color w:val="000000"/>
          <w:sz w:val="24"/>
          <w:szCs w:val="24"/>
          <w:lang w:val="es-ES_tradnl" w:eastAsia="es-ES"/>
        </w:rPr>
        <w:t xml:space="preserve"> deberá dar atención </w:t>
      </w:r>
      <w:r w:rsidRPr="00A65122">
        <w:rPr>
          <w:rFonts w:ascii="Palatino Linotype" w:eastAsiaTheme="minorEastAsia" w:hAnsi="Palatino Linotype" w:cs="Arial"/>
          <w:sz w:val="24"/>
          <w:szCs w:val="24"/>
          <w:lang w:val="es-ES_tradnl" w:eastAsia="es-ES"/>
        </w:rPr>
        <w:t>a la solicitud de información, sin que sea materia de este recurso</w:t>
      </w:r>
      <w:r w:rsidRPr="00A65122">
        <w:rPr>
          <w:rFonts w:ascii="Palatino Linotype" w:eastAsiaTheme="minorEastAsia" w:hAnsi="Palatino Linotype" w:cs="Arial"/>
          <w:b/>
          <w:sz w:val="24"/>
          <w:szCs w:val="24"/>
          <w:lang w:val="es-ES_tradnl" w:eastAsia="es-ES"/>
        </w:rPr>
        <w:t xml:space="preserve"> </w:t>
      </w:r>
      <w:r w:rsidRPr="00A65122">
        <w:rPr>
          <w:rFonts w:ascii="Palatino Linotype" w:eastAsiaTheme="minorEastAsia" w:hAnsi="Palatino Linotype" w:cs="Arial"/>
          <w:sz w:val="24"/>
          <w:szCs w:val="24"/>
          <w:lang w:val="es-ES_tradnl" w:eastAsia="es-ES"/>
        </w:rPr>
        <w:t>analizar o</w:t>
      </w:r>
      <w:r w:rsidRPr="00A65122">
        <w:rPr>
          <w:rFonts w:ascii="Palatino Linotype" w:eastAsiaTheme="minorEastAsia" w:hAnsi="Palatino Linotype" w:cs="Arial"/>
          <w:b/>
          <w:sz w:val="24"/>
          <w:szCs w:val="24"/>
          <w:lang w:val="es-ES_tradnl" w:eastAsia="es-ES"/>
        </w:rPr>
        <w:t xml:space="preserve"> </w:t>
      </w:r>
      <w:r w:rsidRPr="00A65122">
        <w:rPr>
          <w:rFonts w:ascii="Palatino Linotype" w:eastAsiaTheme="minorEastAsia" w:hAnsi="Palatino Linotype" w:cs="Arial"/>
          <w:sz w:val="24"/>
          <w:szCs w:val="24"/>
          <w:lang w:val="es-ES_tradnl" w:eastAsia="es-ES"/>
        </w:rPr>
        <w:t>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competencias, atribuciones y funciones y con arreglo a lo dispuesto por la ley de la materia.</w:t>
      </w:r>
    </w:p>
    <w:p w:rsidR="00CB7301" w:rsidRPr="00A65122" w:rsidRDefault="00CB7301" w:rsidP="00CB7301">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CB7301" w:rsidRPr="00A65122" w:rsidRDefault="00CB7301" w:rsidP="00CB7301">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A65122">
        <w:rPr>
          <w:rFonts w:ascii="Palatino Linotype" w:eastAsiaTheme="minorEastAsia" w:hAnsi="Palatino Linotype" w:cs="Arial"/>
          <w:sz w:val="24"/>
          <w:szCs w:val="24"/>
          <w:lang w:val="es-ES_tradnl" w:eastAsia="es-ES"/>
        </w:rPr>
        <w:t>En este caso, el Sujeto Obligado deberá de sustanciar todo el procedimiento de acceso a la información pública verificando si la información que le ha sido requerida corresponde al ejercicio de sus facultades, competencias o funciones.</w:t>
      </w:r>
    </w:p>
    <w:p w:rsidR="00CB7301" w:rsidRPr="00A65122" w:rsidRDefault="00CB7301" w:rsidP="00CB7301">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CB7301" w:rsidRPr="00A65122" w:rsidRDefault="00CB7301" w:rsidP="00CB7301">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A65122">
        <w:rPr>
          <w:rFonts w:ascii="Palatino Linotype" w:eastAsiaTheme="minorEastAsia" w:hAnsi="Palatino Linotype" w:cs="Arial"/>
          <w:sz w:val="24"/>
          <w:szCs w:val="24"/>
          <w:lang w:val="es-ES_tradnl" w:eastAsia="es-ES"/>
        </w:rPr>
        <w:t xml:space="preserve">Si dentro de las facultades, atribuciones y competencias no se encuentra  la de poseer la información requerida, deberá hacerlo del conocimiento del particular  de forma clara y precisa, fundado y motivando su actuación y en su caso orientar al solicitante sobre el o los Sujetos Obligados competentes, sin pasar desapercibido que tal orientación debe realizarse dentro de los tres días hábiles </w:t>
      </w:r>
      <w:r w:rsidRPr="00A65122">
        <w:rPr>
          <w:rFonts w:ascii="Palatino Linotype" w:eastAsiaTheme="minorEastAsia" w:hAnsi="Palatino Linotype" w:cs="Arial"/>
          <w:sz w:val="24"/>
          <w:szCs w:val="24"/>
          <w:lang w:val="es-ES_tradnl" w:eastAsia="es-ES"/>
        </w:rPr>
        <w:lastRenderedPageBreak/>
        <w:t xml:space="preserve">posteriores a la recepción de la solicitud, o de lo contrario deberá hacerlo a través del acuerdo de incompetencia de acuerdo a lo dispuesto en el artículo 49 fracción II y el artículo 167 de la Ley de Transparencia y Acceso a la Información Pública del Estado de México y Municipios. </w:t>
      </w:r>
    </w:p>
    <w:p w:rsidR="00CB7301" w:rsidRPr="00A65122" w:rsidRDefault="00CB7301" w:rsidP="00CB7301">
      <w:pPr>
        <w:spacing w:before="240" w:after="240" w:line="360" w:lineRule="auto"/>
        <w:ind w:left="426"/>
        <w:contextualSpacing/>
        <w:jc w:val="both"/>
        <w:rPr>
          <w:rFonts w:ascii="Palatino Linotype" w:eastAsiaTheme="minorEastAsia" w:hAnsi="Palatino Linotype" w:cs="Arial"/>
          <w:sz w:val="24"/>
          <w:szCs w:val="24"/>
          <w:lang w:val="es-ES_tradnl" w:eastAsia="es-ES"/>
        </w:rPr>
      </w:pPr>
    </w:p>
    <w:p w:rsidR="00CB7301" w:rsidRPr="00A65122" w:rsidRDefault="00CB7301" w:rsidP="00CB7301">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A65122">
        <w:rPr>
          <w:rFonts w:ascii="Palatino Linotype" w:eastAsiaTheme="minorEastAsia" w:hAnsi="Palatino Linotype" w:cs="Arial"/>
          <w:sz w:val="24"/>
          <w:szCs w:val="24"/>
          <w:lang w:val="es-ES_tradnl" w:eastAsia="es-ES"/>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rsidR="00CB7301" w:rsidRPr="00A65122" w:rsidRDefault="00CB7301" w:rsidP="00CB7301">
      <w:pPr>
        <w:spacing w:after="0" w:line="240" w:lineRule="auto"/>
        <w:ind w:left="720"/>
        <w:contextualSpacing/>
        <w:rPr>
          <w:rFonts w:ascii="Palatino Linotype" w:eastAsiaTheme="minorEastAsia" w:hAnsi="Palatino Linotype" w:cs="Arial"/>
          <w:sz w:val="24"/>
          <w:szCs w:val="24"/>
          <w:lang w:val="es-ES_tradnl" w:eastAsia="es-ES"/>
        </w:rPr>
      </w:pPr>
    </w:p>
    <w:p w:rsidR="00CB7301" w:rsidRPr="00A65122" w:rsidRDefault="00CB7301" w:rsidP="00CB7301">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A65122">
        <w:rPr>
          <w:rFonts w:ascii="Palatino Linotype" w:eastAsiaTheme="minorEastAsia" w:hAnsi="Palatino Linotype" w:cs="Arial"/>
          <w:sz w:val="24"/>
          <w:szCs w:val="24"/>
          <w:lang w:val="es-ES_tradnl" w:eastAsia="es-ES"/>
        </w:rPr>
        <w:t>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p>
    <w:p w:rsidR="00CB7301" w:rsidRPr="00A65122" w:rsidRDefault="00CB7301" w:rsidP="00CB7301">
      <w:pPr>
        <w:spacing w:after="0" w:line="240" w:lineRule="auto"/>
        <w:ind w:left="720"/>
        <w:contextualSpacing/>
        <w:rPr>
          <w:rFonts w:ascii="Palatino Linotype" w:eastAsia="Times New Roman" w:hAnsi="Palatino Linotype" w:cs="Arial"/>
          <w:color w:val="000000"/>
          <w:sz w:val="24"/>
          <w:szCs w:val="24"/>
          <w:lang w:val="es-ES_tradnl" w:eastAsia="es-ES"/>
        </w:rPr>
      </w:pPr>
    </w:p>
    <w:p w:rsidR="00CB7301" w:rsidRPr="00A65122" w:rsidRDefault="00CB7301" w:rsidP="00CB7301">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A65122">
        <w:rPr>
          <w:rFonts w:ascii="Palatino Linotype" w:eastAsia="Times New Roman" w:hAnsi="Palatino Linotype" w:cs="Arial"/>
          <w:color w:val="000000"/>
          <w:sz w:val="24"/>
          <w:szCs w:val="24"/>
          <w:lang w:val="es-ES_tradnl" w:eastAsia="es-ES"/>
        </w:rPr>
        <w:lastRenderedPageBreak/>
        <w:t xml:space="preserve">Es importante también señalar que, la respuesta que dará en cumplimiento a la presente resolución, </w:t>
      </w:r>
      <w:r w:rsidRPr="00A65122">
        <w:rPr>
          <w:rFonts w:ascii="Palatino Linotype" w:eastAsia="Times New Roman" w:hAnsi="Palatino Linotype" w:cs="Arial"/>
          <w:b/>
          <w:color w:val="000000"/>
          <w:sz w:val="24"/>
          <w:szCs w:val="24"/>
          <w:lang w:val="es-ES_tradnl" w:eastAsia="es-ES"/>
        </w:rPr>
        <w:t>deberá ajustarse a lo dispuesto a los criterios y precedentes que este Órgano Garante ha resuelto y aprobado,</w:t>
      </w:r>
      <w:r w:rsidRPr="00A65122">
        <w:rPr>
          <w:rFonts w:ascii="Palatino Linotype" w:eastAsia="Times New Roman" w:hAnsi="Palatino Linotype" w:cs="Arial"/>
          <w:color w:val="000000"/>
          <w:sz w:val="24"/>
          <w:szCs w:val="24"/>
          <w:lang w:val="es-ES_tradnl" w:eastAsia="es-ES"/>
        </w:rPr>
        <w:t xml:space="preserve"> es decir, por lo que constituye una alta responsabilidad del </w:t>
      </w:r>
      <w:r w:rsidRPr="00A65122">
        <w:rPr>
          <w:rFonts w:ascii="Palatino Linotype" w:eastAsia="Times New Roman" w:hAnsi="Palatino Linotype" w:cs="Arial"/>
          <w:b/>
          <w:color w:val="000000"/>
          <w:sz w:val="24"/>
          <w:szCs w:val="24"/>
          <w:lang w:val="es-ES_tradnl" w:eastAsia="es-ES"/>
        </w:rPr>
        <w:t>SUJETO OBLIGADO</w:t>
      </w:r>
      <w:r w:rsidRPr="00A65122">
        <w:rPr>
          <w:rFonts w:ascii="Palatino Linotype" w:eastAsia="Times New Roman" w:hAnsi="Palatino Linotype" w:cs="Arial"/>
          <w:color w:val="000000"/>
          <w:sz w:val="24"/>
          <w:szCs w:val="24"/>
          <w:lang w:val="es-ES_tradnl" w:eastAsia="es-ES"/>
        </w:rPr>
        <w:t xml:space="preserve"> proporcionar la información que atienda la presente, ajustándose a la normatividad establecida y a los distintos asuntos de los cuales este órgano colegiado ha conocido. </w:t>
      </w:r>
    </w:p>
    <w:p w:rsidR="00CB7301" w:rsidRPr="00A65122" w:rsidRDefault="00CB7301" w:rsidP="00CB7301">
      <w:pPr>
        <w:spacing w:after="0" w:line="240" w:lineRule="auto"/>
        <w:ind w:left="720"/>
        <w:contextualSpacing/>
        <w:rPr>
          <w:rFonts w:ascii="Palatino Linotype" w:eastAsia="Times New Roman" w:hAnsi="Palatino Linotype" w:cs="Arial"/>
          <w:color w:val="000000"/>
          <w:sz w:val="24"/>
          <w:szCs w:val="24"/>
          <w:lang w:val="es-ES_tradnl" w:eastAsia="es-ES"/>
        </w:rPr>
      </w:pPr>
    </w:p>
    <w:p w:rsidR="00CB7301" w:rsidRPr="00A65122" w:rsidRDefault="00CB7301" w:rsidP="00CB7301">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A65122">
        <w:rPr>
          <w:rFonts w:ascii="Palatino Linotype" w:eastAsia="Times New Roman" w:hAnsi="Palatino Linotype" w:cs="Arial"/>
          <w:color w:val="000000"/>
          <w:sz w:val="24"/>
          <w:szCs w:val="24"/>
          <w:lang w:val="es-ES_tradnl" w:eastAsia="es-ES"/>
        </w:rPr>
        <w:t>Por lo que tratándose del tema o temas que se requieran en las solicitudes, el sujeto obligado deberá en todo momento ajustarse además de la normatividad aplicable a los asuntos, a las resoluciones aprobadas.</w:t>
      </w:r>
    </w:p>
    <w:p w:rsidR="00CB7301" w:rsidRPr="00A65122" w:rsidRDefault="00CB7301" w:rsidP="00CB7301">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CB7301" w:rsidRPr="00A65122" w:rsidRDefault="00CB7301" w:rsidP="00CB7301">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A65122">
        <w:rPr>
          <w:rFonts w:ascii="Palatino Linotype" w:eastAsiaTheme="minorEastAsia" w:hAnsi="Palatino Linotype" w:cs="Arial"/>
          <w:sz w:val="24"/>
          <w:szCs w:val="24"/>
          <w:lang w:val="es-ES" w:eastAsia="es-ES"/>
        </w:rPr>
        <w:t>En consecuencia, para responder a la solicitud de acceso a la información en cuestión el Sujeto Obligado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rsidR="00CB7301" w:rsidRPr="00A65122" w:rsidRDefault="00CB7301" w:rsidP="00CB7301">
      <w:pPr>
        <w:spacing w:before="240" w:after="240" w:line="360" w:lineRule="auto"/>
        <w:contextualSpacing/>
        <w:jc w:val="both"/>
        <w:rPr>
          <w:rFonts w:ascii="Palatino Linotype" w:eastAsiaTheme="minorEastAsia" w:hAnsi="Palatino Linotype" w:cs="Arial"/>
          <w:sz w:val="24"/>
          <w:szCs w:val="24"/>
          <w:lang w:val="es-ES" w:eastAsia="es-ES"/>
        </w:rPr>
      </w:pPr>
    </w:p>
    <w:p w:rsidR="00CB7301" w:rsidRPr="00A65122" w:rsidRDefault="00CB7301" w:rsidP="00CB7301">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A65122">
        <w:rPr>
          <w:rFonts w:ascii="Palatino Linotype" w:eastAsiaTheme="minorEastAsia" w:hAnsi="Palatino Linotype" w:cs="Arial"/>
          <w:sz w:val="24"/>
          <w:szCs w:val="24"/>
          <w:lang w:val="es-ES" w:eastAsia="es-ES"/>
        </w:rPr>
        <w:lastRenderedPageBreak/>
        <w:t xml:space="preserve">Una vez que la información sea localizada, los servidores públicos habilitados deberán de valorar si se entrega en su totalidad, en versión pública o si es susceptible de clasificarse, según lo que se describe en la sección siguiente. </w:t>
      </w:r>
    </w:p>
    <w:p w:rsidR="00CB7301" w:rsidRPr="00A65122" w:rsidRDefault="00CB7301" w:rsidP="00CB7301">
      <w:pPr>
        <w:spacing w:before="240" w:after="240" w:line="360" w:lineRule="auto"/>
        <w:contextualSpacing/>
        <w:jc w:val="both"/>
        <w:rPr>
          <w:rFonts w:ascii="Palatino Linotype" w:eastAsiaTheme="minorEastAsia" w:hAnsi="Palatino Linotype" w:cs="Arial"/>
          <w:sz w:val="24"/>
          <w:szCs w:val="24"/>
          <w:lang w:val="es-ES" w:eastAsia="es-ES"/>
        </w:rPr>
      </w:pPr>
    </w:p>
    <w:p w:rsidR="00CB7301" w:rsidRPr="00A65122" w:rsidRDefault="00CB7301" w:rsidP="00CB7301">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A65122">
        <w:rPr>
          <w:rFonts w:ascii="Palatino Linotype" w:eastAsiaTheme="minorEastAsia" w:hAnsi="Palatino Linotype" w:cs="Arial"/>
          <w:sz w:val="24"/>
          <w:szCs w:val="24"/>
          <w:lang w:val="es-ES" w:eastAsia="es-ES"/>
        </w:rPr>
        <w:t>No obstante, también debe considerarse que aun cuando la información requerida corresponda a alguna función, facultad o competencia del Sujeto Obligado, es posible que esta información no se localice, bien porque no se haya generado o porque no se encuentre disponible, en el momento de su búsqueda.</w:t>
      </w:r>
    </w:p>
    <w:p w:rsidR="00CB7301" w:rsidRPr="00A65122" w:rsidRDefault="00CB7301" w:rsidP="00CB7301">
      <w:pPr>
        <w:spacing w:after="0" w:line="240" w:lineRule="auto"/>
        <w:ind w:left="720"/>
        <w:contextualSpacing/>
        <w:rPr>
          <w:rFonts w:ascii="Palatino Linotype" w:eastAsiaTheme="minorEastAsia" w:hAnsi="Palatino Linotype" w:cs="Arial"/>
          <w:sz w:val="24"/>
          <w:szCs w:val="24"/>
          <w:lang w:val="es-ES" w:eastAsia="es-ES"/>
        </w:rPr>
      </w:pPr>
    </w:p>
    <w:p w:rsidR="00CB7301" w:rsidRPr="00A65122" w:rsidRDefault="00CB7301" w:rsidP="00CB7301">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A65122">
        <w:rPr>
          <w:rFonts w:ascii="Palatino Linotype" w:eastAsiaTheme="minorEastAsia" w:hAnsi="Palatino Linotype" w:cs="Arial"/>
          <w:sz w:val="24"/>
          <w:szCs w:val="24"/>
          <w:lang w:val="es-ES_tradnl" w:eastAsia="es-ES"/>
        </w:rPr>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 </w:t>
      </w:r>
    </w:p>
    <w:p w:rsidR="00CB7301" w:rsidRPr="00A65122" w:rsidRDefault="00CB7301" w:rsidP="00CB7301">
      <w:pPr>
        <w:spacing w:before="240" w:after="240" w:line="360" w:lineRule="auto"/>
        <w:contextualSpacing/>
        <w:jc w:val="both"/>
        <w:rPr>
          <w:rFonts w:ascii="Palatino Linotype" w:eastAsiaTheme="minorEastAsia" w:hAnsi="Palatino Linotype" w:cs="Arial"/>
          <w:sz w:val="24"/>
          <w:szCs w:val="24"/>
          <w:lang w:val="es-ES_tradnl" w:eastAsia="es-ES"/>
        </w:rPr>
      </w:pPr>
    </w:p>
    <w:p w:rsidR="00CB7301" w:rsidRPr="00A65122" w:rsidRDefault="00CB7301" w:rsidP="00CB7301">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A65122">
        <w:rPr>
          <w:rFonts w:ascii="Palatino Linotype" w:eastAsiaTheme="minorEastAsia" w:hAnsi="Palatino Linotype" w:cs="Arial"/>
          <w:i/>
          <w:sz w:val="24"/>
          <w:szCs w:val="24"/>
          <w:lang w:val="es-ES_tradnl" w:eastAsia="es-ES"/>
        </w:rPr>
        <w:t>“</w:t>
      </w:r>
      <w:r w:rsidRPr="00A65122">
        <w:rPr>
          <w:rFonts w:ascii="Palatino Linotype" w:eastAsiaTheme="minorEastAsia" w:hAnsi="Palatino Linotype" w:cs="Arial"/>
          <w:b/>
          <w:i/>
          <w:sz w:val="24"/>
          <w:szCs w:val="24"/>
          <w:lang w:val="es-ES_tradnl" w:eastAsia="es-ES"/>
        </w:rPr>
        <w:t>Artículo 19.</w:t>
      </w:r>
      <w:r w:rsidRPr="00A65122">
        <w:rPr>
          <w:rFonts w:ascii="Palatino Linotype" w:eastAsiaTheme="minorEastAsia" w:hAnsi="Palatino Linotype" w:cs="Arial"/>
          <w:i/>
          <w:sz w:val="24"/>
          <w:szCs w:val="24"/>
          <w:lang w:val="es-ES_tradnl" w:eastAsia="es-ES"/>
        </w:rPr>
        <w:t xml:space="preserve"> Se presume que la información debe existir si se refiere a las facultades, competencias y funciones que los ordenamientos jurídicos aplicables otorgan a los sujetos obligados.</w:t>
      </w:r>
    </w:p>
    <w:p w:rsidR="00CB7301" w:rsidRPr="00A65122" w:rsidRDefault="00CB7301" w:rsidP="00CB7301">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rsidR="00CB7301" w:rsidRPr="00A65122" w:rsidRDefault="00CB7301" w:rsidP="00CB7301">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A65122">
        <w:rPr>
          <w:rFonts w:ascii="Palatino Linotype" w:eastAsiaTheme="minorEastAsia" w:hAnsi="Palatino Linotype" w:cs="Arial"/>
          <w:i/>
          <w:sz w:val="24"/>
          <w:szCs w:val="24"/>
          <w:lang w:val="es-ES_tradnl" w:eastAsia="es-ES"/>
        </w:rPr>
        <w:t xml:space="preserve"> En los casos en que ciertas facultades, competencias o funciones no se hayan ejercido, se debe motivar la respuesta en función de las causas que motiven tal circunstancia. </w:t>
      </w:r>
    </w:p>
    <w:p w:rsidR="00CB7301" w:rsidRPr="00A65122" w:rsidRDefault="00CB7301" w:rsidP="00CB7301">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rsidR="00CB7301" w:rsidRPr="00A65122" w:rsidRDefault="00CB7301" w:rsidP="00CB7301">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A65122">
        <w:rPr>
          <w:rFonts w:ascii="Palatino Linotype" w:eastAsiaTheme="minorEastAsia" w:hAnsi="Palatino Linotype" w:cs="Arial"/>
          <w:i/>
          <w:sz w:val="24"/>
          <w:szCs w:val="24"/>
          <w:lang w:val="es-ES_tradnl" w:eastAsia="es-ES"/>
        </w:rPr>
        <w:lastRenderedPageBreak/>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CB7301" w:rsidRPr="00A65122" w:rsidRDefault="00CB7301" w:rsidP="00CB7301">
      <w:pPr>
        <w:spacing w:before="240" w:after="240" w:line="360" w:lineRule="auto"/>
        <w:contextualSpacing/>
        <w:jc w:val="both"/>
        <w:rPr>
          <w:rFonts w:ascii="Palatino Linotype" w:eastAsiaTheme="minorEastAsia" w:hAnsi="Palatino Linotype" w:cs="Arial"/>
          <w:sz w:val="24"/>
          <w:szCs w:val="24"/>
          <w:lang w:val="es-ES_tradnl" w:eastAsia="es-ES"/>
        </w:rPr>
      </w:pPr>
    </w:p>
    <w:p w:rsidR="00CB7301" w:rsidRPr="00A65122" w:rsidRDefault="00CB7301" w:rsidP="00CB7301">
      <w:pPr>
        <w:spacing w:after="0" w:line="240" w:lineRule="auto"/>
        <w:rPr>
          <w:rFonts w:ascii="Palatino Linotype" w:eastAsiaTheme="minorEastAsia" w:hAnsi="Palatino Linotype" w:cs="Arial"/>
          <w:sz w:val="24"/>
          <w:szCs w:val="24"/>
          <w:lang w:val="es-ES_tradnl" w:eastAsia="es-ES"/>
        </w:rPr>
      </w:pPr>
    </w:p>
    <w:p w:rsidR="00CB7301" w:rsidRPr="00A65122" w:rsidRDefault="00CB7301" w:rsidP="00CB7301">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A65122">
        <w:rPr>
          <w:rFonts w:ascii="Palatino Linotype" w:eastAsiaTheme="minorEastAsia" w:hAnsi="Palatino Linotype" w:cs="Arial"/>
          <w:sz w:val="24"/>
          <w:szCs w:val="24"/>
          <w:lang w:val="es-ES_tradnl" w:eastAsia="es-ES"/>
        </w:rPr>
        <w:t xml:space="preserve">El primer supuesto, que corresponde a lo señalado en su segundo párrafo, alude a actos no realizados y contemplados en alguna hipótesis jurídica: </w:t>
      </w:r>
    </w:p>
    <w:p w:rsidR="00CB7301" w:rsidRPr="00A65122" w:rsidRDefault="00CB7301" w:rsidP="00CB7301">
      <w:pPr>
        <w:spacing w:before="240" w:after="240" w:line="360" w:lineRule="auto"/>
        <w:ind w:right="567"/>
        <w:contextualSpacing/>
        <w:jc w:val="both"/>
        <w:rPr>
          <w:rFonts w:ascii="Palatino Linotype" w:eastAsiaTheme="minorEastAsia" w:hAnsi="Palatino Linotype" w:cs="Arial"/>
          <w:sz w:val="24"/>
          <w:szCs w:val="24"/>
          <w:lang w:val="es-ES_tradnl" w:eastAsia="es-ES"/>
        </w:rPr>
      </w:pPr>
    </w:p>
    <w:p w:rsidR="00CB7301" w:rsidRPr="00A65122" w:rsidRDefault="00CB7301" w:rsidP="00CB7301">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A65122">
        <w:rPr>
          <w:rFonts w:ascii="Palatino Linotype" w:eastAsiaTheme="minorEastAsia" w:hAnsi="Palatino Linotype" w:cs="Arial"/>
          <w:sz w:val="24"/>
          <w:szCs w:val="24"/>
          <w:lang w:val="es-ES_tradnl" w:eastAsia="es-ES"/>
        </w:rPr>
        <w:t xml:space="preserve">Cuya realización dependa de que un tercero demande la emisión de un acto de autoridad, la expedición de una licencia, por ejemplo; </w:t>
      </w:r>
    </w:p>
    <w:p w:rsidR="00CB7301" w:rsidRPr="00A65122" w:rsidRDefault="00CB7301" w:rsidP="00CB7301">
      <w:pPr>
        <w:spacing w:before="240" w:after="240" w:line="360" w:lineRule="auto"/>
        <w:ind w:left="927" w:right="709"/>
        <w:contextualSpacing/>
        <w:jc w:val="both"/>
        <w:rPr>
          <w:rFonts w:ascii="Palatino Linotype" w:eastAsiaTheme="minorEastAsia" w:hAnsi="Palatino Linotype" w:cs="Arial"/>
          <w:sz w:val="24"/>
          <w:szCs w:val="24"/>
          <w:lang w:val="es-ES_tradnl" w:eastAsia="es-ES"/>
        </w:rPr>
      </w:pPr>
    </w:p>
    <w:p w:rsidR="00CB7301" w:rsidRPr="00A65122" w:rsidRDefault="00CB7301" w:rsidP="00CB7301">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A65122">
        <w:rPr>
          <w:rFonts w:ascii="Palatino Linotype" w:eastAsiaTheme="minorEastAsia" w:hAnsi="Palatino Linotype" w:cs="Arial"/>
          <w:sz w:val="24"/>
          <w:szCs w:val="24"/>
          <w:lang w:val="es-ES_tradnl" w:eastAsia="es-ES"/>
        </w:rPr>
        <w:t>De un acontecimiento de realización probable, la Cuenta Pública correspondiente a un ejercicio fiscal en curso; o</w:t>
      </w:r>
    </w:p>
    <w:p w:rsidR="00CB7301" w:rsidRPr="00A65122" w:rsidRDefault="00CB7301" w:rsidP="00CB7301">
      <w:pPr>
        <w:spacing w:before="240" w:after="240" w:line="360" w:lineRule="auto"/>
        <w:ind w:right="709"/>
        <w:jc w:val="both"/>
        <w:rPr>
          <w:rFonts w:ascii="Palatino Linotype" w:eastAsiaTheme="minorEastAsia" w:hAnsi="Palatino Linotype" w:cs="Arial"/>
          <w:sz w:val="24"/>
          <w:szCs w:val="24"/>
          <w:lang w:val="es-ES_tradnl" w:eastAsia="es-ES"/>
        </w:rPr>
      </w:pPr>
    </w:p>
    <w:p w:rsidR="00CB7301" w:rsidRPr="00A65122" w:rsidRDefault="00CB7301" w:rsidP="00CB7301">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A65122">
        <w:rPr>
          <w:rFonts w:ascii="Palatino Linotype" w:eastAsiaTheme="minorEastAsia" w:hAnsi="Palatino Linotype" w:cs="Arial"/>
          <w:sz w:val="24"/>
          <w:szCs w:val="24"/>
          <w:lang w:val="es-ES_tradnl" w:eastAsia="es-ES"/>
        </w:rPr>
        <w:t>Una facultad potestativa, la firma de convenio de colaboración.</w:t>
      </w:r>
    </w:p>
    <w:p w:rsidR="00CB7301" w:rsidRPr="00A65122" w:rsidRDefault="00CB7301" w:rsidP="00CB7301">
      <w:pPr>
        <w:spacing w:before="240" w:after="240" w:line="360" w:lineRule="auto"/>
        <w:ind w:right="567"/>
        <w:jc w:val="both"/>
        <w:rPr>
          <w:rFonts w:ascii="Palatino Linotype" w:eastAsiaTheme="minorEastAsia" w:hAnsi="Palatino Linotype" w:cs="Arial"/>
          <w:sz w:val="24"/>
          <w:szCs w:val="24"/>
          <w:lang w:val="es-ES_tradnl" w:eastAsia="es-ES"/>
        </w:rPr>
      </w:pPr>
    </w:p>
    <w:p w:rsidR="00CB7301" w:rsidRPr="00A65122" w:rsidRDefault="00CB7301" w:rsidP="00CB7301">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A65122">
        <w:rPr>
          <w:rFonts w:ascii="Palatino Linotype" w:eastAsiaTheme="minorEastAsia" w:hAnsi="Palatino Linotype" w:cs="Arial"/>
          <w:sz w:val="24"/>
          <w:szCs w:val="24"/>
          <w:lang w:val="es-ES_tradnl" w:eastAsia="es-ES"/>
        </w:rPr>
        <w:t xml:space="preserve">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rsidR="00CB7301" w:rsidRPr="00A65122" w:rsidRDefault="00CB7301" w:rsidP="00CB7301">
      <w:pPr>
        <w:spacing w:before="240" w:after="240" w:line="360" w:lineRule="auto"/>
        <w:contextualSpacing/>
        <w:jc w:val="both"/>
        <w:rPr>
          <w:rFonts w:ascii="Palatino Linotype" w:eastAsiaTheme="minorEastAsia" w:hAnsi="Palatino Linotype" w:cs="Arial"/>
          <w:sz w:val="24"/>
          <w:szCs w:val="24"/>
          <w:lang w:val="es-ES_tradnl" w:eastAsia="es-ES"/>
        </w:rPr>
      </w:pPr>
    </w:p>
    <w:p w:rsidR="00CB7301" w:rsidRPr="00A65122" w:rsidRDefault="00CB7301" w:rsidP="00CB7301">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A65122">
        <w:rPr>
          <w:rFonts w:ascii="Palatino Linotype" w:eastAsiaTheme="minorEastAsia" w:hAnsi="Palatino Linotype" w:cs="Arial"/>
          <w:sz w:val="24"/>
          <w:szCs w:val="24"/>
          <w:lang w:val="es-ES_tradnl" w:eastAsia="es-ES"/>
        </w:rPr>
        <w:lastRenderedPageBreak/>
        <w:t xml:space="preserve">El segundo supuesto, que corresponde a lo señalado en su último párrafo del artículo antes referido, alude a: </w:t>
      </w:r>
    </w:p>
    <w:p w:rsidR="00CB7301" w:rsidRPr="00A65122" w:rsidRDefault="00CB7301" w:rsidP="00CB7301">
      <w:pPr>
        <w:spacing w:after="0" w:line="240" w:lineRule="auto"/>
        <w:ind w:left="720"/>
        <w:contextualSpacing/>
        <w:rPr>
          <w:rFonts w:ascii="Palatino Linotype" w:eastAsiaTheme="minorEastAsia" w:hAnsi="Palatino Linotype" w:cs="Arial"/>
          <w:sz w:val="24"/>
          <w:szCs w:val="24"/>
          <w:lang w:val="es-ES_tradnl" w:eastAsia="es-ES"/>
        </w:rPr>
      </w:pPr>
    </w:p>
    <w:p w:rsidR="00CB7301" w:rsidRPr="00A65122" w:rsidRDefault="00CB7301" w:rsidP="00CB7301">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A65122">
        <w:rPr>
          <w:rFonts w:ascii="Palatino Linotype" w:eastAsiaTheme="minorEastAsia" w:hAnsi="Palatino Linotype" w:cs="Arial"/>
          <w:sz w:val="24"/>
          <w:szCs w:val="24"/>
          <w:lang w:val="es-ES_tradnl" w:eastAsia="es-ES"/>
        </w:rPr>
        <w:t xml:space="preserve">1.- Actos realizados sobre los cuales: </w:t>
      </w:r>
    </w:p>
    <w:p w:rsidR="00CB7301" w:rsidRPr="00A65122" w:rsidRDefault="00CB7301" w:rsidP="00CB7301">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p>
    <w:p w:rsidR="00CB7301" w:rsidRPr="00A65122" w:rsidRDefault="00CB7301" w:rsidP="00CB7301">
      <w:pPr>
        <w:numPr>
          <w:ilvl w:val="0"/>
          <w:numId w:val="19"/>
        </w:num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A65122">
        <w:rPr>
          <w:rFonts w:ascii="Palatino Linotype" w:eastAsiaTheme="minorEastAsia" w:hAnsi="Palatino Linotype" w:cs="Arial"/>
          <w:sz w:val="24"/>
          <w:szCs w:val="24"/>
          <w:lang w:val="es-ES_tradnl" w:eastAsia="es-ES"/>
        </w:rPr>
        <w:t xml:space="preserve">No se generó, poseyó o administró el documento que registre la información solicitada; </w:t>
      </w:r>
    </w:p>
    <w:p w:rsidR="00CB7301" w:rsidRPr="00A65122" w:rsidRDefault="00CB7301" w:rsidP="00CB7301">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p>
    <w:p w:rsidR="00CB7301" w:rsidRPr="00A65122" w:rsidRDefault="00CB7301" w:rsidP="00CB7301">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A65122">
        <w:rPr>
          <w:rFonts w:ascii="Palatino Linotype" w:eastAsiaTheme="minorEastAsia" w:hAnsi="Palatino Linotype" w:cs="Arial"/>
          <w:sz w:val="24"/>
          <w:szCs w:val="24"/>
          <w:lang w:val="es-ES_tradnl" w:eastAsia="es-ES"/>
        </w:rPr>
        <w:t>b) Habiendo sido generada, poseída o administrada, no se cuenta con la información solicitada.</w:t>
      </w:r>
    </w:p>
    <w:p w:rsidR="00CB7301" w:rsidRPr="00A65122" w:rsidRDefault="00CB7301" w:rsidP="00CB7301">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p>
    <w:p w:rsidR="00CB7301" w:rsidRPr="00A65122" w:rsidRDefault="00CB7301" w:rsidP="00CB7301">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r w:rsidRPr="00A65122">
        <w:rPr>
          <w:rFonts w:ascii="Palatino Linotype" w:eastAsiaTheme="minorEastAsia" w:hAnsi="Palatino Linotype" w:cs="Arial"/>
          <w:sz w:val="24"/>
          <w:szCs w:val="24"/>
          <w:lang w:val="es-ES_tradnl" w:eastAsia="es-ES"/>
        </w:rPr>
        <w:t xml:space="preserve">2.- El sujeto obligado fue omiso en el ejercicio de una facultad, competencia o atribución inexcusable. </w:t>
      </w:r>
    </w:p>
    <w:p w:rsidR="00CB7301" w:rsidRPr="00A65122" w:rsidRDefault="00CB7301" w:rsidP="00CB7301">
      <w:pPr>
        <w:spacing w:before="240" w:after="240" w:line="360" w:lineRule="auto"/>
        <w:contextualSpacing/>
        <w:jc w:val="both"/>
        <w:rPr>
          <w:rFonts w:ascii="Palatino Linotype" w:eastAsiaTheme="minorEastAsia" w:hAnsi="Palatino Linotype" w:cs="Arial"/>
          <w:sz w:val="24"/>
          <w:szCs w:val="24"/>
          <w:lang w:val="es-ES_tradnl" w:eastAsia="es-ES"/>
        </w:rPr>
      </w:pPr>
    </w:p>
    <w:p w:rsidR="00CB7301" w:rsidRPr="00A65122" w:rsidRDefault="00CB7301" w:rsidP="00CB7301">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A65122">
        <w:rPr>
          <w:rFonts w:ascii="Palatino Linotype" w:eastAsiaTheme="minorEastAsia" w:hAnsi="Palatino Linotype" w:cs="Arial"/>
          <w:sz w:val="24"/>
          <w:szCs w:val="24"/>
          <w:lang w:val="es-ES_tradnl" w:eastAsia="es-ES"/>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rsidR="00CB7301" w:rsidRPr="00A65122" w:rsidRDefault="00CB7301" w:rsidP="00CB7301">
      <w:pPr>
        <w:spacing w:after="0" w:line="240" w:lineRule="auto"/>
        <w:ind w:left="720"/>
        <w:contextualSpacing/>
        <w:rPr>
          <w:rFonts w:ascii="Palatino Linotype" w:eastAsiaTheme="minorEastAsia" w:hAnsi="Palatino Linotype" w:cs="Arial"/>
          <w:sz w:val="24"/>
          <w:szCs w:val="24"/>
          <w:lang w:val="es-ES_tradnl" w:eastAsia="es-ES"/>
        </w:rPr>
      </w:pPr>
    </w:p>
    <w:p w:rsidR="00CB7301" w:rsidRPr="00A65122" w:rsidRDefault="00CB7301" w:rsidP="00CB7301">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A65122">
        <w:rPr>
          <w:rFonts w:ascii="Palatino Linotype" w:eastAsiaTheme="minorEastAsia" w:hAnsi="Palatino Linotype" w:cs="Arial"/>
          <w:sz w:val="24"/>
          <w:szCs w:val="24"/>
          <w:lang w:val="es-ES_tradnl" w:eastAsia="es-ES"/>
        </w:rPr>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w:t>
      </w:r>
      <w:r w:rsidRPr="00A65122">
        <w:rPr>
          <w:rFonts w:ascii="Palatino Linotype" w:eastAsiaTheme="minorEastAsia" w:hAnsi="Palatino Linotype" w:cs="Arial"/>
          <w:sz w:val="24"/>
          <w:szCs w:val="24"/>
          <w:lang w:val="es-ES_tradnl" w:eastAsia="es-ES"/>
        </w:rPr>
        <w:lastRenderedPageBreak/>
        <w:t xml:space="preserve">señalan en la sección siguiente o, en su defecto, </w:t>
      </w:r>
      <w:r w:rsidRPr="00A65122">
        <w:rPr>
          <w:rFonts w:ascii="Palatino Linotype" w:eastAsiaTheme="minorEastAsia" w:hAnsi="Palatino Linotype" w:cs="Arial"/>
          <w:b/>
          <w:sz w:val="24"/>
          <w:szCs w:val="24"/>
          <w:lang w:val="es-ES_tradnl" w:eastAsia="es-ES"/>
        </w:rPr>
        <w:t>de no localizar la información que debía tener, procediendo según lo refieren los párrafos segundo o tercero del artículo 19 de la Ley de Transparencia y Acceso a la Información Pública</w:t>
      </w:r>
      <w:r w:rsidRPr="00A65122">
        <w:rPr>
          <w:rFonts w:ascii="Palatino Linotype" w:eastAsiaTheme="minorEastAsia" w:hAnsi="Palatino Linotype" w:cs="Arial"/>
          <w:sz w:val="24"/>
          <w:szCs w:val="24"/>
          <w:lang w:val="es-ES_tradnl" w:eastAsia="es-ES"/>
        </w:rPr>
        <w:t>, pero emitiendo una respuesta.</w:t>
      </w:r>
    </w:p>
    <w:p w:rsidR="00CB7301" w:rsidRPr="00A65122" w:rsidRDefault="00CB7301" w:rsidP="00CB7301">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CB7301" w:rsidRPr="00A65122" w:rsidRDefault="00CB7301" w:rsidP="00CB7301">
      <w:pPr>
        <w:keepNext/>
        <w:keepLines/>
        <w:spacing w:before="40" w:after="0"/>
        <w:outlineLvl w:val="1"/>
        <w:rPr>
          <w:rFonts w:ascii="Palatino Linotype" w:eastAsia="Times New Roman" w:hAnsi="Palatino Linotype" w:cstheme="majorBidi"/>
          <w:b/>
          <w:sz w:val="24"/>
          <w:szCs w:val="24"/>
        </w:rPr>
      </w:pPr>
      <w:bookmarkStart w:id="89" w:name="_Toc524344194"/>
      <w:bookmarkStart w:id="90" w:name="_Toc526271199"/>
      <w:bookmarkStart w:id="91" w:name="_Toc536105846"/>
      <w:bookmarkStart w:id="92" w:name="_Toc536106973"/>
      <w:bookmarkStart w:id="93" w:name="_Toc33793857"/>
      <w:r w:rsidRPr="00A65122">
        <w:rPr>
          <w:rFonts w:ascii="Palatino Linotype" w:eastAsia="Times New Roman" w:hAnsi="Palatino Linotype" w:cstheme="majorBidi"/>
          <w:b/>
          <w:sz w:val="24"/>
          <w:szCs w:val="24"/>
        </w:rPr>
        <w:t>IV. Análisis al que debe someterse la información antes de su entrega.</w:t>
      </w:r>
      <w:bookmarkEnd w:id="89"/>
      <w:bookmarkEnd w:id="90"/>
      <w:bookmarkEnd w:id="91"/>
      <w:bookmarkEnd w:id="92"/>
      <w:bookmarkEnd w:id="93"/>
    </w:p>
    <w:p w:rsidR="00CB7301" w:rsidRPr="00A65122" w:rsidRDefault="00CB7301" w:rsidP="00CB7301">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CB7301" w:rsidRPr="00A65122" w:rsidRDefault="00CB7301" w:rsidP="00CB7301">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A65122">
        <w:rPr>
          <w:rFonts w:ascii="Palatino Linotype" w:eastAsiaTheme="minorEastAsia" w:hAnsi="Palatino Linotype" w:cs="Arial"/>
          <w:sz w:val="24"/>
          <w:szCs w:val="24"/>
          <w:lang w:val="es-ES" w:eastAsia="es-ES"/>
        </w:rPr>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rsidR="00CB7301" w:rsidRPr="00A65122" w:rsidRDefault="00CB7301" w:rsidP="00CB7301">
      <w:pPr>
        <w:spacing w:before="240" w:after="240" w:line="360" w:lineRule="auto"/>
        <w:ind w:left="426"/>
        <w:contextualSpacing/>
        <w:jc w:val="both"/>
        <w:rPr>
          <w:rFonts w:ascii="Palatino Linotype" w:eastAsiaTheme="minorEastAsia" w:hAnsi="Palatino Linotype" w:cs="Arial"/>
          <w:sz w:val="24"/>
          <w:szCs w:val="24"/>
          <w:lang w:val="es-ES" w:eastAsia="es-ES"/>
        </w:rPr>
      </w:pPr>
    </w:p>
    <w:p w:rsidR="00CB7301" w:rsidRPr="00A65122" w:rsidRDefault="00CB7301" w:rsidP="00CB7301">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A65122">
        <w:rPr>
          <w:rFonts w:ascii="Palatino Linotype" w:eastAsiaTheme="minorEastAsia" w:hAnsi="Palatino Linotype" w:cs="Arial"/>
          <w:sz w:val="24"/>
          <w:szCs w:val="24"/>
          <w:lang w:val="es-ES" w:eastAsia="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rsidR="00CB7301" w:rsidRPr="00A65122" w:rsidRDefault="00CB7301" w:rsidP="00CB7301">
      <w:pPr>
        <w:spacing w:after="0" w:line="240" w:lineRule="auto"/>
        <w:ind w:left="720"/>
        <w:contextualSpacing/>
        <w:rPr>
          <w:rFonts w:ascii="Palatino Linotype" w:eastAsiaTheme="minorEastAsia" w:hAnsi="Palatino Linotype" w:cs="Arial"/>
          <w:sz w:val="24"/>
          <w:szCs w:val="24"/>
          <w:lang w:val="es-ES" w:eastAsia="es-ES"/>
        </w:rPr>
      </w:pPr>
    </w:p>
    <w:p w:rsidR="00CB7301" w:rsidRPr="00A65122" w:rsidRDefault="00CB7301" w:rsidP="00CB7301">
      <w:pPr>
        <w:spacing w:before="240" w:after="240" w:line="360" w:lineRule="auto"/>
        <w:contextualSpacing/>
        <w:jc w:val="both"/>
        <w:rPr>
          <w:rFonts w:ascii="Palatino Linotype" w:eastAsiaTheme="minorEastAsia" w:hAnsi="Palatino Linotype" w:cs="Arial"/>
          <w:sz w:val="24"/>
          <w:szCs w:val="24"/>
          <w:lang w:val="es-ES" w:eastAsia="es-ES"/>
        </w:rPr>
      </w:pPr>
    </w:p>
    <w:p w:rsidR="00CB7301" w:rsidRPr="00A65122" w:rsidRDefault="00CB7301" w:rsidP="00CB7301">
      <w:pPr>
        <w:spacing w:after="0" w:line="360" w:lineRule="auto"/>
        <w:ind w:left="851" w:right="618"/>
        <w:contextualSpacing/>
        <w:jc w:val="both"/>
        <w:rPr>
          <w:rFonts w:ascii="Palatino Linotype" w:eastAsiaTheme="minorEastAsia" w:hAnsi="Palatino Linotype" w:cs="Arial"/>
          <w:i/>
          <w:color w:val="000000"/>
          <w:lang w:eastAsia="es-ES"/>
        </w:rPr>
      </w:pPr>
      <w:r w:rsidRPr="00A65122">
        <w:rPr>
          <w:rFonts w:ascii="Palatino Linotype" w:eastAsiaTheme="minorEastAsia" w:hAnsi="Palatino Linotype" w:cs="Arial"/>
          <w:b/>
          <w:i/>
          <w:color w:val="000000"/>
          <w:lang w:eastAsia="es-ES"/>
        </w:rPr>
        <w:lastRenderedPageBreak/>
        <w:t>“Artículo 4.</w:t>
      </w:r>
      <w:r w:rsidRPr="00A65122">
        <w:rPr>
          <w:rFonts w:ascii="Palatino Linotype" w:eastAsiaTheme="minorEastAsia" w:hAnsi="Palatino Linotype" w:cs="Arial"/>
          <w:i/>
          <w:color w:val="000000"/>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rsidR="00CB7301" w:rsidRPr="00A65122" w:rsidRDefault="00CB7301" w:rsidP="00CB7301">
      <w:pPr>
        <w:spacing w:after="0" w:line="360" w:lineRule="auto"/>
        <w:ind w:left="851" w:right="618"/>
        <w:contextualSpacing/>
        <w:jc w:val="both"/>
        <w:rPr>
          <w:rFonts w:ascii="Palatino Linotype" w:eastAsiaTheme="minorEastAsia" w:hAnsi="Palatino Linotype" w:cs="Arial"/>
          <w:i/>
          <w:color w:val="000000"/>
          <w:lang w:eastAsia="es-ES"/>
        </w:rPr>
      </w:pPr>
      <w:r w:rsidRPr="00A65122">
        <w:rPr>
          <w:rFonts w:ascii="Palatino Linotype" w:eastAsiaTheme="minorEastAsia" w:hAnsi="Palatino Linotype" w:cs="Arial"/>
          <w:i/>
          <w:color w:val="000000"/>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CB7301" w:rsidRPr="00A65122" w:rsidRDefault="00CB7301" w:rsidP="00CB7301">
      <w:pPr>
        <w:spacing w:after="0" w:line="360" w:lineRule="auto"/>
        <w:ind w:left="851" w:right="618"/>
        <w:contextualSpacing/>
        <w:jc w:val="both"/>
        <w:rPr>
          <w:rFonts w:ascii="Palatino Linotype" w:eastAsiaTheme="minorEastAsia" w:hAnsi="Palatino Linotype" w:cs="Arial"/>
          <w:i/>
          <w:color w:val="000000"/>
          <w:lang w:eastAsia="es-ES"/>
        </w:rPr>
      </w:pPr>
      <w:r w:rsidRPr="00A65122">
        <w:rPr>
          <w:rFonts w:ascii="Palatino Linotype" w:eastAsiaTheme="minorEastAsia" w:hAnsi="Palatino Linotype" w:cs="Arial"/>
          <w:i/>
          <w:color w:val="000000"/>
          <w:lang w:eastAsia="es-ES"/>
        </w:rPr>
        <w:t>Los sujetos obligados deben poner en práctica, políticas y programas de acceso a la información que se apeguen a criterios de publicidad, veracidad, oportunidad, precisión y suficiencia en beneficio de los solicitantes.</w:t>
      </w:r>
    </w:p>
    <w:p w:rsidR="00CB7301" w:rsidRPr="00A65122" w:rsidRDefault="00CB7301" w:rsidP="00CB7301">
      <w:pPr>
        <w:spacing w:after="0" w:line="360" w:lineRule="auto"/>
        <w:ind w:left="851" w:right="618"/>
        <w:contextualSpacing/>
        <w:jc w:val="both"/>
        <w:rPr>
          <w:rFonts w:ascii="Palatino Linotype" w:eastAsiaTheme="minorEastAsia" w:hAnsi="Palatino Linotype" w:cs="Arial"/>
          <w:i/>
          <w:color w:val="000000"/>
          <w:lang w:eastAsia="es-ES"/>
        </w:rPr>
      </w:pPr>
      <w:r w:rsidRPr="00A65122">
        <w:rPr>
          <w:rFonts w:ascii="Palatino Linotype" w:eastAsiaTheme="minorEastAsia" w:hAnsi="Palatino Linotype" w:cs="Arial"/>
          <w:i/>
          <w:color w:val="000000"/>
          <w:lang w:eastAsia="es-ES"/>
        </w:rPr>
        <w:t>...”</w:t>
      </w:r>
    </w:p>
    <w:p w:rsidR="00CB7301" w:rsidRPr="00A65122" w:rsidRDefault="00CB7301" w:rsidP="00CB7301">
      <w:pPr>
        <w:spacing w:after="0" w:line="360" w:lineRule="auto"/>
        <w:ind w:left="851" w:right="618"/>
        <w:contextualSpacing/>
        <w:jc w:val="both"/>
        <w:rPr>
          <w:rFonts w:ascii="Palatino Linotype" w:eastAsiaTheme="minorEastAsia" w:hAnsi="Palatino Linotype" w:cs="Arial"/>
          <w:i/>
          <w:color w:val="000000"/>
          <w:lang w:eastAsia="es-ES"/>
        </w:rPr>
      </w:pPr>
    </w:p>
    <w:p w:rsidR="00CB7301" w:rsidRPr="00A65122" w:rsidRDefault="00CB7301" w:rsidP="00CB7301">
      <w:pPr>
        <w:spacing w:after="0" w:line="360" w:lineRule="auto"/>
        <w:ind w:left="851" w:right="618"/>
        <w:contextualSpacing/>
        <w:jc w:val="both"/>
        <w:rPr>
          <w:rFonts w:ascii="Palatino Linotype" w:eastAsiaTheme="minorEastAsia" w:hAnsi="Palatino Linotype" w:cs="Arial"/>
          <w:i/>
          <w:color w:val="000000"/>
          <w:lang w:eastAsia="es-ES"/>
        </w:rPr>
      </w:pPr>
      <w:r w:rsidRPr="00A65122">
        <w:rPr>
          <w:rFonts w:ascii="Palatino Linotype" w:eastAsiaTheme="minorEastAsia" w:hAnsi="Palatino Linotype" w:cs="Arial"/>
          <w:i/>
          <w:color w:val="000000"/>
          <w:lang w:eastAsia="es-ES"/>
        </w:rPr>
        <w:t>“</w:t>
      </w:r>
      <w:r w:rsidRPr="00A65122">
        <w:rPr>
          <w:rFonts w:ascii="Palatino Linotype" w:eastAsiaTheme="minorEastAsia" w:hAnsi="Palatino Linotype" w:cs="Arial"/>
          <w:b/>
          <w:i/>
          <w:color w:val="000000"/>
          <w:lang w:eastAsia="es-ES"/>
        </w:rPr>
        <w:t>Artículo 122.</w:t>
      </w:r>
      <w:r w:rsidRPr="00A65122">
        <w:rPr>
          <w:rFonts w:ascii="Palatino Linotype" w:eastAsiaTheme="minorEastAsia" w:hAnsi="Palatino Linotype" w:cs="Arial"/>
          <w:i/>
          <w:color w:val="000000"/>
          <w:lang w:eastAsia="es-ES"/>
        </w:rPr>
        <w:t xml:space="preserve"> La clasificación es el proceso mediante el cual el sujeto obligado determina que la información en su poder </w:t>
      </w:r>
      <w:proofErr w:type="spellStart"/>
      <w:r w:rsidRPr="00A65122">
        <w:rPr>
          <w:rFonts w:ascii="Palatino Linotype" w:eastAsiaTheme="minorEastAsia" w:hAnsi="Palatino Linotype" w:cs="Arial"/>
          <w:i/>
          <w:color w:val="000000"/>
          <w:lang w:eastAsia="es-ES"/>
        </w:rPr>
        <w:t>actualiza</w:t>
      </w:r>
      <w:proofErr w:type="spellEnd"/>
      <w:r w:rsidRPr="00A65122">
        <w:rPr>
          <w:rFonts w:ascii="Palatino Linotype" w:eastAsiaTheme="minorEastAsia" w:hAnsi="Palatino Linotype" w:cs="Arial"/>
          <w:i/>
          <w:color w:val="000000"/>
          <w:lang w:eastAsia="es-ES"/>
        </w:rPr>
        <w:t xml:space="preserve"> alguno de los supuestos de reserva o confidencialidad, de conformidad con lo dispuesto en el presente título.</w:t>
      </w:r>
    </w:p>
    <w:p w:rsidR="00CB7301" w:rsidRPr="00A65122" w:rsidRDefault="00CB7301" w:rsidP="00CB7301">
      <w:pPr>
        <w:spacing w:after="0" w:line="360" w:lineRule="auto"/>
        <w:ind w:left="851" w:right="618"/>
        <w:contextualSpacing/>
        <w:jc w:val="both"/>
        <w:rPr>
          <w:rFonts w:ascii="Palatino Linotype" w:eastAsiaTheme="minorEastAsia" w:hAnsi="Palatino Linotype" w:cs="Arial"/>
          <w:i/>
          <w:color w:val="000000"/>
          <w:lang w:eastAsia="es-ES"/>
        </w:rPr>
      </w:pPr>
      <w:r w:rsidRPr="00A65122">
        <w:rPr>
          <w:rFonts w:ascii="Palatino Linotype" w:eastAsiaTheme="minorEastAsia" w:hAnsi="Palatino Linotype" w:cs="Arial"/>
          <w:i/>
          <w:color w:val="000000"/>
          <w:lang w:eastAsia="es-ES"/>
        </w:rPr>
        <w:t>Los supuestos de reserva o confidencialidad previstos en las leyes deberán ser acordes con las bases, principios y disposiciones establecidos en la Ley General y, en ningún caso, podrán contravenirla.</w:t>
      </w:r>
    </w:p>
    <w:p w:rsidR="00CB7301" w:rsidRPr="00A65122" w:rsidRDefault="00CB7301" w:rsidP="00CB7301">
      <w:pPr>
        <w:spacing w:after="0" w:line="360" w:lineRule="auto"/>
        <w:ind w:left="851" w:right="618"/>
        <w:contextualSpacing/>
        <w:jc w:val="both"/>
        <w:rPr>
          <w:rFonts w:ascii="Palatino Linotype" w:eastAsiaTheme="minorEastAsia" w:hAnsi="Palatino Linotype" w:cs="Arial"/>
          <w:i/>
          <w:color w:val="000000"/>
          <w:lang w:eastAsia="es-ES"/>
        </w:rPr>
      </w:pPr>
      <w:r w:rsidRPr="00A65122">
        <w:rPr>
          <w:rFonts w:ascii="Palatino Linotype" w:eastAsiaTheme="minorEastAsia" w:hAnsi="Palatino Linotype" w:cs="Arial"/>
          <w:i/>
          <w:color w:val="000000"/>
          <w:lang w:eastAsia="es-ES"/>
        </w:rPr>
        <w:t>Los titulares de las áreas de los sujetos obligados serán los responsables de clasificar la información, de conformidad con lo dispuesto en la presente Ley y demás disposiciones jurídicas aplicables.</w:t>
      </w:r>
    </w:p>
    <w:p w:rsidR="00CB7301" w:rsidRPr="00A65122" w:rsidRDefault="00CB7301" w:rsidP="00CB7301">
      <w:pPr>
        <w:spacing w:after="0" w:line="360" w:lineRule="auto"/>
        <w:ind w:left="851" w:right="618"/>
        <w:contextualSpacing/>
        <w:jc w:val="both"/>
        <w:rPr>
          <w:rFonts w:ascii="Palatino Linotype" w:eastAsiaTheme="minorEastAsia" w:hAnsi="Palatino Linotype" w:cs="Arial"/>
          <w:i/>
          <w:color w:val="000000"/>
          <w:lang w:eastAsia="es-ES"/>
        </w:rPr>
      </w:pPr>
      <w:r w:rsidRPr="00A65122">
        <w:rPr>
          <w:rFonts w:ascii="Palatino Linotype" w:eastAsiaTheme="minorEastAsia" w:hAnsi="Palatino Linotype" w:cs="Arial"/>
          <w:i/>
          <w:color w:val="000000"/>
          <w:lang w:eastAsia="es-ES"/>
        </w:rPr>
        <w:t>…”</w:t>
      </w:r>
    </w:p>
    <w:p w:rsidR="00CB7301" w:rsidRPr="00A65122" w:rsidRDefault="00CB7301" w:rsidP="00CB7301">
      <w:pPr>
        <w:spacing w:after="0" w:line="360" w:lineRule="auto"/>
        <w:ind w:left="851" w:right="618"/>
        <w:contextualSpacing/>
        <w:jc w:val="both"/>
        <w:rPr>
          <w:rFonts w:ascii="Palatino Linotype" w:eastAsiaTheme="minorEastAsia" w:hAnsi="Palatino Linotype" w:cs="Arial"/>
          <w:i/>
          <w:color w:val="000000"/>
          <w:lang w:eastAsia="es-ES"/>
        </w:rPr>
      </w:pPr>
    </w:p>
    <w:p w:rsidR="00CB7301" w:rsidRPr="00A65122" w:rsidRDefault="00CB7301" w:rsidP="00CB7301">
      <w:pPr>
        <w:spacing w:after="0" w:line="360" w:lineRule="auto"/>
        <w:ind w:left="851" w:right="618"/>
        <w:contextualSpacing/>
        <w:jc w:val="both"/>
        <w:rPr>
          <w:rFonts w:ascii="Palatino Linotype" w:eastAsiaTheme="minorEastAsia" w:hAnsi="Palatino Linotype" w:cs="Arial"/>
          <w:i/>
          <w:color w:val="000000"/>
          <w:lang w:eastAsia="es-ES"/>
        </w:rPr>
      </w:pPr>
      <w:r w:rsidRPr="00A65122">
        <w:rPr>
          <w:rFonts w:ascii="Palatino Linotype" w:eastAsiaTheme="minorEastAsia" w:hAnsi="Palatino Linotype" w:cs="Arial"/>
          <w:i/>
          <w:color w:val="000000"/>
          <w:lang w:eastAsia="es-ES"/>
        </w:rPr>
        <w:t>“</w:t>
      </w:r>
      <w:r w:rsidRPr="00A65122">
        <w:rPr>
          <w:rFonts w:ascii="Palatino Linotype" w:eastAsiaTheme="minorEastAsia" w:hAnsi="Palatino Linotype" w:cs="Arial"/>
          <w:b/>
          <w:i/>
          <w:color w:val="000000"/>
          <w:lang w:eastAsia="es-ES"/>
        </w:rPr>
        <w:t>Artículo 140.</w:t>
      </w:r>
      <w:r w:rsidRPr="00A65122">
        <w:rPr>
          <w:rFonts w:ascii="Palatino Linotype" w:eastAsiaTheme="minorEastAsia" w:hAnsi="Palatino Linotype" w:cs="Arial"/>
          <w:i/>
          <w:color w:val="000000"/>
          <w:lang w:eastAsia="es-ES"/>
        </w:rPr>
        <w:t xml:space="preserve"> El acceso a la información pública será restringido excepcionalmente, cuando por razones de interés público, ésta sea clasificada como reservada, conforme a los criterios siguientes:</w:t>
      </w:r>
    </w:p>
    <w:p w:rsidR="00CB7301" w:rsidRPr="00A65122" w:rsidRDefault="00CB7301" w:rsidP="00CB7301">
      <w:pPr>
        <w:spacing w:after="0" w:line="360" w:lineRule="auto"/>
        <w:ind w:left="851" w:right="618"/>
        <w:contextualSpacing/>
        <w:jc w:val="both"/>
        <w:rPr>
          <w:rFonts w:ascii="Palatino Linotype" w:eastAsiaTheme="minorEastAsia" w:hAnsi="Palatino Linotype" w:cs="Arial"/>
          <w:i/>
          <w:color w:val="000000"/>
          <w:lang w:eastAsia="es-ES"/>
        </w:rPr>
      </w:pPr>
      <w:r w:rsidRPr="00A65122">
        <w:rPr>
          <w:rFonts w:ascii="Palatino Linotype" w:eastAsiaTheme="minorEastAsia" w:hAnsi="Palatino Linotype" w:cs="Arial"/>
          <w:i/>
          <w:color w:val="000000"/>
          <w:lang w:eastAsia="es-ES"/>
        </w:rPr>
        <w:t>I. Comprometa la seguridad pública y cuente con un propósito genuino y un efecto demostrable;</w:t>
      </w:r>
    </w:p>
    <w:p w:rsidR="00CB7301" w:rsidRPr="00A65122" w:rsidRDefault="00CB7301" w:rsidP="00CB7301">
      <w:pPr>
        <w:spacing w:after="0" w:line="360" w:lineRule="auto"/>
        <w:ind w:left="851" w:right="618"/>
        <w:contextualSpacing/>
        <w:jc w:val="both"/>
        <w:rPr>
          <w:rFonts w:ascii="Palatino Linotype" w:eastAsiaTheme="minorEastAsia" w:hAnsi="Palatino Linotype" w:cs="Arial"/>
          <w:i/>
          <w:color w:val="000000"/>
          <w:lang w:eastAsia="es-ES"/>
        </w:rPr>
      </w:pPr>
      <w:r w:rsidRPr="00A65122">
        <w:rPr>
          <w:rFonts w:ascii="Palatino Linotype" w:eastAsiaTheme="minorEastAsia" w:hAnsi="Palatino Linotype" w:cs="Arial"/>
          <w:i/>
          <w:color w:val="000000"/>
          <w:lang w:eastAsia="es-ES"/>
        </w:rPr>
        <w:t>II. Pueda menoscabar la conducción de las negociaciones y relaciones internacionales;</w:t>
      </w:r>
    </w:p>
    <w:p w:rsidR="00CB7301" w:rsidRPr="00A65122" w:rsidRDefault="00CB7301" w:rsidP="00CB7301">
      <w:pPr>
        <w:spacing w:after="0" w:line="360" w:lineRule="auto"/>
        <w:ind w:left="851" w:right="618"/>
        <w:contextualSpacing/>
        <w:jc w:val="both"/>
        <w:rPr>
          <w:rFonts w:ascii="Palatino Linotype" w:eastAsiaTheme="minorEastAsia" w:hAnsi="Palatino Linotype" w:cs="Arial"/>
          <w:i/>
          <w:color w:val="000000"/>
          <w:lang w:eastAsia="es-ES"/>
        </w:rPr>
      </w:pPr>
      <w:r w:rsidRPr="00A65122">
        <w:rPr>
          <w:rFonts w:ascii="Palatino Linotype" w:eastAsiaTheme="minorEastAsia" w:hAnsi="Palatino Linotype" w:cs="Arial"/>
          <w:i/>
          <w:color w:val="000000"/>
          <w:lang w:eastAsia="es-ES"/>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CB7301" w:rsidRPr="00A65122" w:rsidRDefault="00CB7301" w:rsidP="00CB7301">
      <w:pPr>
        <w:spacing w:after="0" w:line="360" w:lineRule="auto"/>
        <w:ind w:left="851" w:right="618"/>
        <w:contextualSpacing/>
        <w:jc w:val="both"/>
        <w:rPr>
          <w:rFonts w:ascii="Palatino Linotype" w:eastAsiaTheme="minorEastAsia" w:hAnsi="Palatino Linotype" w:cs="Arial"/>
          <w:i/>
          <w:color w:val="000000"/>
          <w:lang w:eastAsia="es-ES"/>
        </w:rPr>
      </w:pPr>
      <w:r w:rsidRPr="00A65122">
        <w:rPr>
          <w:rFonts w:ascii="Palatino Linotype" w:eastAsiaTheme="minorEastAsia" w:hAnsi="Palatino Linotype" w:cs="Arial"/>
          <w:i/>
          <w:color w:val="000000"/>
          <w:lang w:eastAsia="es-ES"/>
        </w:rPr>
        <w:t>IV. Ponga en riesgo la vida, la seguridad o la salud de una persona física;</w:t>
      </w:r>
    </w:p>
    <w:p w:rsidR="00CB7301" w:rsidRPr="00A65122" w:rsidRDefault="00CB7301" w:rsidP="00CB7301">
      <w:pPr>
        <w:spacing w:after="0" w:line="360" w:lineRule="auto"/>
        <w:ind w:left="851" w:right="618"/>
        <w:contextualSpacing/>
        <w:jc w:val="both"/>
        <w:rPr>
          <w:rFonts w:ascii="Palatino Linotype" w:eastAsiaTheme="minorEastAsia" w:hAnsi="Palatino Linotype" w:cs="Arial"/>
          <w:i/>
          <w:color w:val="000000"/>
          <w:lang w:eastAsia="es-ES"/>
        </w:rPr>
      </w:pPr>
      <w:r w:rsidRPr="00A65122">
        <w:rPr>
          <w:rFonts w:ascii="Palatino Linotype" w:eastAsiaTheme="minorEastAsia" w:hAnsi="Palatino Linotype" w:cs="Arial"/>
          <w:i/>
          <w:color w:val="000000"/>
          <w:lang w:eastAsia="es-ES"/>
        </w:rPr>
        <w:t>V. Aquella cuya divulgación obstruya o pueda causar un serio perjuicio a:</w:t>
      </w:r>
    </w:p>
    <w:p w:rsidR="00CB7301" w:rsidRPr="00A65122" w:rsidRDefault="00CB7301" w:rsidP="00CB7301">
      <w:pPr>
        <w:spacing w:after="0" w:line="360" w:lineRule="auto"/>
        <w:ind w:left="851" w:right="618"/>
        <w:contextualSpacing/>
        <w:jc w:val="both"/>
        <w:rPr>
          <w:rFonts w:ascii="Palatino Linotype" w:eastAsiaTheme="minorEastAsia" w:hAnsi="Palatino Linotype" w:cs="Arial"/>
          <w:i/>
          <w:color w:val="000000"/>
          <w:lang w:eastAsia="es-ES"/>
        </w:rPr>
      </w:pPr>
      <w:r w:rsidRPr="00A65122">
        <w:rPr>
          <w:rFonts w:ascii="Palatino Linotype" w:eastAsiaTheme="minorEastAsia" w:hAnsi="Palatino Linotype" w:cs="Arial"/>
          <w:i/>
          <w:color w:val="000000"/>
          <w:lang w:eastAsia="es-ES"/>
        </w:rPr>
        <w:t>1. Las actividades de fiscalización, verificación, inspección, comprobación y auditoría sobre el cumplimiento de las Leyes; o</w:t>
      </w:r>
    </w:p>
    <w:p w:rsidR="00CB7301" w:rsidRPr="00A65122" w:rsidRDefault="00CB7301" w:rsidP="00CB7301">
      <w:pPr>
        <w:spacing w:after="0" w:line="360" w:lineRule="auto"/>
        <w:ind w:left="851" w:right="618"/>
        <w:contextualSpacing/>
        <w:jc w:val="both"/>
        <w:rPr>
          <w:rFonts w:ascii="Palatino Linotype" w:eastAsiaTheme="minorEastAsia" w:hAnsi="Palatino Linotype" w:cs="Arial"/>
          <w:i/>
          <w:color w:val="000000"/>
          <w:lang w:eastAsia="es-ES"/>
        </w:rPr>
      </w:pPr>
      <w:r w:rsidRPr="00A65122">
        <w:rPr>
          <w:rFonts w:ascii="Palatino Linotype" w:eastAsiaTheme="minorEastAsia" w:hAnsi="Palatino Linotype" w:cs="Arial"/>
          <w:i/>
          <w:color w:val="000000"/>
          <w:lang w:eastAsia="es-ES"/>
        </w:rPr>
        <w:t>2. La recaudación de las contribuciones.</w:t>
      </w:r>
    </w:p>
    <w:p w:rsidR="00CB7301" w:rsidRPr="00A65122" w:rsidRDefault="00CB7301" w:rsidP="00CB7301">
      <w:pPr>
        <w:spacing w:after="0" w:line="360" w:lineRule="auto"/>
        <w:ind w:left="851" w:right="618"/>
        <w:contextualSpacing/>
        <w:jc w:val="both"/>
        <w:rPr>
          <w:rFonts w:ascii="Palatino Linotype" w:eastAsiaTheme="minorEastAsia" w:hAnsi="Palatino Linotype" w:cs="Arial"/>
          <w:i/>
          <w:color w:val="000000"/>
          <w:lang w:eastAsia="es-ES"/>
        </w:rPr>
      </w:pPr>
      <w:r w:rsidRPr="00A65122">
        <w:rPr>
          <w:rFonts w:ascii="Palatino Linotype" w:eastAsiaTheme="minorEastAsia" w:hAnsi="Palatino Linotype" w:cs="Arial"/>
          <w:i/>
          <w:color w:val="000000"/>
          <w:lang w:eastAsia="es-ES"/>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CB7301" w:rsidRPr="00A65122" w:rsidRDefault="00CB7301" w:rsidP="00CB7301">
      <w:pPr>
        <w:spacing w:after="0" w:line="360" w:lineRule="auto"/>
        <w:ind w:left="851" w:right="618"/>
        <w:contextualSpacing/>
        <w:jc w:val="both"/>
        <w:rPr>
          <w:rFonts w:ascii="Palatino Linotype" w:eastAsiaTheme="minorEastAsia" w:hAnsi="Palatino Linotype" w:cs="Arial"/>
          <w:i/>
          <w:color w:val="000000"/>
          <w:lang w:eastAsia="es-ES"/>
        </w:rPr>
      </w:pPr>
      <w:r w:rsidRPr="00A65122">
        <w:rPr>
          <w:rFonts w:ascii="Palatino Linotype" w:eastAsiaTheme="minorEastAsia" w:hAnsi="Palatino Linotype" w:cs="Arial"/>
          <w:i/>
          <w:color w:val="000000"/>
          <w:lang w:eastAsia="es-ES"/>
        </w:rPr>
        <w:lastRenderedPageBreak/>
        <w:t>VII. La que contengan las opiniones, recomendaciones o puntos de vista que formen parte del proceso deliberativo de los servidores públicos, hasta en tanto sea adoptada la decisión definitiva, la cual deberá estar documentada;</w:t>
      </w:r>
    </w:p>
    <w:p w:rsidR="00CB7301" w:rsidRPr="00A65122" w:rsidRDefault="00CB7301" w:rsidP="00CB7301">
      <w:pPr>
        <w:spacing w:after="0" w:line="360" w:lineRule="auto"/>
        <w:ind w:left="851" w:right="618"/>
        <w:contextualSpacing/>
        <w:jc w:val="both"/>
        <w:rPr>
          <w:rFonts w:ascii="Palatino Linotype" w:eastAsiaTheme="minorEastAsia" w:hAnsi="Palatino Linotype" w:cs="Arial"/>
          <w:i/>
          <w:color w:val="000000"/>
          <w:lang w:eastAsia="es-ES"/>
        </w:rPr>
      </w:pPr>
      <w:r w:rsidRPr="00A65122">
        <w:rPr>
          <w:rFonts w:ascii="Palatino Linotype" w:eastAsiaTheme="minorEastAsia" w:hAnsi="Palatino Linotype" w:cs="Arial"/>
          <w:i/>
          <w:color w:val="000000"/>
          <w:lang w:eastAsia="es-ES"/>
        </w:rPr>
        <w:t>VIII. Vulnere la conducción de los expedientes judiciales o de los procedimientos administrativos seguidos en forma de juicio, en tanto no hayan quedado firmes;</w:t>
      </w:r>
    </w:p>
    <w:p w:rsidR="00CB7301" w:rsidRPr="00A65122" w:rsidRDefault="00CB7301" w:rsidP="00CB7301">
      <w:pPr>
        <w:spacing w:after="0" w:line="360" w:lineRule="auto"/>
        <w:ind w:left="851" w:right="618"/>
        <w:contextualSpacing/>
        <w:jc w:val="both"/>
        <w:rPr>
          <w:rFonts w:ascii="Palatino Linotype" w:eastAsiaTheme="minorEastAsia" w:hAnsi="Palatino Linotype" w:cs="Arial"/>
          <w:i/>
          <w:color w:val="000000"/>
          <w:lang w:eastAsia="es-ES"/>
        </w:rPr>
      </w:pPr>
      <w:r w:rsidRPr="00A65122">
        <w:rPr>
          <w:rFonts w:ascii="Palatino Linotype" w:eastAsiaTheme="minorEastAsia" w:hAnsi="Palatino Linotype" w:cs="Arial"/>
          <w:i/>
          <w:color w:val="000000"/>
          <w:lang w:eastAsia="es-ES"/>
        </w:rPr>
        <w:t>IX. Se encuentre contenida dentro de las investigaciones de hechos que la Ley señale como delitos y se tramiten ante el Ministerio Público;</w:t>
      </w:r>
    </w:p>
    <w:p w:rsidR="00CB7301" w:rsidRPr="00A65122" w:rsidRDefault="00CB7301" w:rsidP="00CB7301">
      <w:pPr>
        <w:spacing w:after="0" w:line="360" w:lineRule="auto"/>
        <w:ind w:left="851" w:right="618"/>
        <w:contextualSpacing/>
        <w:jc w:val="both"/>
        <w:rPr>
          <w:rFonts w:ascii="Palatino Linotype" w:eastAsiaTheme="minorEastAsia" w:hAnsi="Palatino Linotype" w:cs="Arial"/>
          <w:i/>
          <w:color w:val="000000"/>
          <w:lang w:eastAsia="es-ES"/>
        </w:rPr>
      </w:pPr>
      <w:r w:rsidRPr="00A65122">
        <w:rPr>
          <w:rFonts w:ascii="Palatino Linotype" w:eastAsiaTheme="minorEastAsia" w:hAnsi="Palatino Linotype" w:cs="Arial"/>
          <w:i/>
          <w:color w:val="000000"/>
          <w:lang w:eastAsia="es-ES"/>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CB7301" w:rsidRPr="00A65122" w:rsidRDefault="00CB7301" w:rsidP="00CB7301">
      <w:pPr>
        <w:spacing w:after="0" w:line="360" w:lineRule="auto"/>
        <w:ind w:left="851" w:right="618"/>
        <w:contextualSpacing/>
        <w:jc w:val="both"/>
        <w:rPr>
          <w:rFonts w:ascii="Palatino Linotype" w:eastAsiaTheme="minorEastAsia" w:hAnsi="Palatino Linotype" w:cs="Arial"/>
          <w:i/>
          <w:color w:val="000000"/>
          <w:lang w:eastAsia="es-ES"/>
        </w:rPr>
      </w:pPr>
      <w:r w:rsidRPr="00A65122">
        <w:rPr>
          <w:rFonts w:ascii="Palatino Linotype" w:eastAsiaTheme="minorEastAsia" w:hAnsi="Palatino Linotype" w:cs="Arial"/>
          <w:i/>
          <w:color w:val="000000"/>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CB7301" w:rsidRPr="00A65122" w:rsidRDefault="00CB7301" w:rsidP="00CB7301">
      <w:pPr>
        <w:spacing w:after="0" w:line="360" w:lineRule="auto"/>
        <w:ind w:left="851" w:right="618"/>
        <w:contextualSpacing/>
        <w:jc w:val="both"/>
        <w:rPr>
          <w:rFonts w:ascii="Palatino Linotype" w:eastAsiaTheme="minorEastAsia" w:hAnsi="Palatino Linotype" w:cs="Arial"/>
          <w:i/>
          <w:color w:val="000000"/>
          <w:lang w:eastAsia="es-ES"/>
        </w:rPr>
      </w:pPr>
      <w:r w:rsidRPr="00A65122">
        <w:rPr>
          <w:rFonts w:ascii="Palatino Linotype" w:eastAsiaTheme="minorEastAsia" w:hAnsi="Palatino Linotype" w:cs="Arial"/>
          <w:i/>
          <w:color w:val="000000"/>
          <w:lang w:eastAsia="es-ES"/>
        </w:rPr>
        <w:t>XI. Las que por disposición expresa de una ley tengan tal carácter, siempre que sean acordes con las bases, principios y disposiciones establecidos en esta Ley y no la contravengan; así como las previstas en tratados internacionales.”</w:t>
      </w:r>
    </w:p>
    <w:p w:rsidR="00CB7301" w:rsidRPr="00A65122" w:rsidRDefault="00CB7301" w:rsidP="00CB7301">
      <w:pPr>
        <w:spacing w:after="0" w:line="360" w:lineRule="auto"/>
        <w:ind w:left="851" w:right="618"/>
        <w:contextualSpacing/>
        <w:jc w:val="both"/>
        <w:rPr>
          <w:rFonts w:ascii="Palatino Linotype" w:eastAsiaTheme="minorEastAsia" w:hAnsi="Palatino Linotype" w:cs="Arial"/>
          <w:i/>
          <w:color w:val="000000"/>
          <w:lang w:eastAsia="es-ES"/>
        </w:rPr>
      </w:pPr>
    </w:p>
    <w:p w:rsidR="00CB7301" w:rsidRPr="00A65122" w:rsidRDefault="00CB7301" w:rsidP="00CB7301">
      <w:pPr>
        <w:spacing w:after="0" w:line="360" w:lineRule="auto"/>
        <w:ind w:left="851" w:right="618"/>
        <w:contextualSpacing/>
        <w:jc w:val="both"/>
        <w:rPr>
          <w:rFonts w:ascii="Palatino Linotype" w:eastAsiaTheme="minorEastAsia" w:hAnsi="Palatino Linotype" w:cs="Arial"/>
          <w:b/>
          <w:i/>
          <w:color w:val="000000"/>
          <w:lang w:eastAsia="es-ES"/>
        </w:rPr>
      </w:pPr>
      <w:r w:rsidRPr="00A65122">
        <w:rPr>
          <w:rFonts w:ascii="Palatino Linotype" w:eastAsiaTheme="minorEastAsia" w:hAnsi="Palatino Linotype" w:cs="Arial"/>
          <w:i/>
          <w:color w:val="000000"/>
          <w:lang w:eastAsia="es-ES"/>
        </w:rPr>
        <w:t>“</w:t>
      </w:r>
      <w:r w:rsidRPr="00A65122">
        <w:rPr>
          <w:rFonts w:ascii="Palatino Linotype" w:eastAsiaTheme="minorEastAsia" w:hAnsi="Palatino Linotype" w:cs="Arial"/>
          <w:b/>
          <w:i/>
          <w:color w:val="000000"/>
          <w:lang w:eastAsia="es-ES"/>
        </w:rPr>
        <w:t>Artículo 141.</w:t>
      </w:r>
      <w:r w:rsidRPr="00A65122">
        <w:rPr>
          <w:rFonts w:ascii="Palatino Linotype" w:eastAsiaTheme="minorEastAsia" w:hAnsi="Palatino Linotype" w:cs="Arial"/>
          <w:i/>
          <w:color w:val="000000"/>
          <w:lang w:eastAsia="es-ES"/>
        </w:rPr>
        <w:t xml:space="preserve"> </w:t>
      </w:r>
      <w:r w:rsidRPr="00A65122">
        <w:rPr>
          <w:rFonts w:ascii="Palatino Linotype" w:eastAsiaTheme="minorEastAsia" w:hAnsi="Palatino Linotype" w:cs="Arial"/>
          <w:b/>
          <w:i/>
          <w:color w:val="000000"/>
          <w:lang w:eastAsia="es-ES"/>
        </w:rPr>
        <w:t>Las causales de reserva previstas en este Capítulo se deberán fundar y motivar, a través de la aplicación de la prueba de daño a la que se hace referencia en el presente Título.”</w:t>
      </w:r>
    </w:p>
    <w:p w:rsidR="00CB7301" w:rsidRPr="00A65122" w:rsidRDefault="00CB7301" w:rsidP="00CB7301">
      <w:pPr>
        <w:spacing w:after="0" w:line="360" w:lineRule="auto"/>
        <w:ind w:left="851" w:right="618"/>
        <w:contextualSpacing/>
        <w:jc w:val="both"/>
        <w:rPr>
          <w:rFonts w:ascii="Palatino Linotype" w:eastAsiaTheme="minorEastAsia" w:hAnsi="Palatino Linotype" w:cs="Arial"/>
          <w:b/>
          <w:i/>
          <w:color w:val="000000"/>
          <w:lang w:eastAsia="es-ES"/>
        </w:rPr>
      </w:pPr>
      <w:r w:rsidRPr="00A65122">
        <w:rPr>
          <w:rFonts w:ascii="Palatino Linotype" w:eastAsiaTheme="minorEastAsia" w:hAnsi="Palatino Linotype" w:cs="Arial"/>
          <w:i/>
          <w:color w:val="000000"/>
          <w:lang w:eastAsia="es-ES"/>
        </w:rPr>
        <w:t xml:space="preserve">(Énfasis añadido) </w:t>
      </w:r>
    </w:p>
    <w:p w:rsidR="00CB7301" w:rsidRPr="00A65122" w:rsidRDefault="00CB7301" w:rsidP="00CB7301">
      <w:pPr>
        <w:autoSpaceDE w:val="0"/>
        <w:autoSpaceDN w:val="0"/>
        <w:adjustRightInd w:val="0"/>
        <w:spacing w:after="0" w:line="360" w:lineRule="auto"/>
        <w:ind w:right="50" w:firstLine="1418"/>
        <w:jc w:val="both"/>
        <w:rPr>
          <w:rFonts w:ascii="Palatino Linotype" w:eastAsiaTheme="minorEastAsia" w:hAnsi="Palatino Linotype" w:cs="Arial"/>
          <w:bCs/>
          <w:color w:val="000000" w:themeColor="text1"/>
          <w:sz w:val="24"/>
          <w:szCs w:val="24"/>
          <w:lang w:val="es-ES_tradnl" w:eastAsia="es-ES"/>
        </w:rPr>
      </w:pPr>
    </w:p>
    <w:p w:rsidR="00CB7301" w:rsidRPr="00A65122" w:rsidRDefault="00CB7301" w:rsidP="00CB7301">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A65122">
        <w:rPr>
          <w:rFonts w:ascii="Palatino Linotype" w:eastAsiaTheme="minorEastAsia" w:hAnsi="Palatino Linotype" w:cs="Arial"/>
          <w:sz w:val="24"/>
          <w:szCs w:val="24"/>
          <w:lang w:val="es-ES" w:eastAsia="es-ES"/>
        </w:rPr>
        <w:t xml:space="preserve">De estas disposiciones legales se deduce que la información clasificada como reservada no pierde su categoría de “pública”, sino que existe una restricción en </w:t>
      </w:r>
      <w:r w:rsidRPr="00A65122">
        <w:rPr>
          <w:rFonts w:ascii="Palatino Linotype" w:eastAsiaTheme="minorEastAsia" w:hAnsi="Palatino Linotype" w:cs="Arial"/>
          <w:sz w:val="24"/>
          <w:szCs w:val="24"/>
          <w:lang w:val="es-ES" w:eastAsia="es-ES"/>
        </w:rPr>
        <w:lastRenderedPageBreak/>
        <w:t>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rsidR="00CB7301" w:rsidRPr="00A65122" w:rsidRDefault="00CB7301" w:rsidP="00CB7301">
      <w:pPr>
        <w:spacing w:before="240" w:after="240" w:line="360" w:lineRule="auto"/>
        <w:contextualSpacing/>
        <w:jc w:val="both"/>
        <w:rPr>
          <w:rFonts w:ascii="Palatino Linotype" w:eastAsiaTheme="minorEastAsia" w:hAnsi="Palatino Linotype" w:cs="Arial"/>
          <w:sz w:val="24"/>
          <w:szCs w:val="24"/>
          <w:lang w:val="es-ES" w:eastAsia="es-ES"/>
        </w:rPr>
      </w:pPr>
    </w:p>
    <w:p w:rsidR="00CB7301" w:rsidRPr="00A65122" w:rsidRDefault="00CB7301" w:rsidP="00CB7301">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A65122">
        <w:rPr>
          <w:rFonts w:ascii="Palatino Linotype" w:eastAsiaTheme="minorEastAsia" w:hAnsi="Palatino Linotype" w:cs="Arial"/>
          <w:sz w:val="24"/>
          <w:szCs w:val="24"/>
          <w:lang w:val="es-ES" w:eastAsia="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rsidR="00CB7301" w:rsidRPr="00A65122" w:rsidRDefault="00CB7301" w:rsidP="00CB7301">
      <w:pPr>
        <w:spacing w:after="0" w:line="240" w:lineRule="auto"/>
        <w:ind w:left="720"/>
        <w:contextualSpacing/>
        <w:rPr>
          <w:rFonts w:ascii="Palatino Linotype" w:eastAsiaTheme="minorEastAsia" w:hAnsi="Palatino Linotype" w:cs="Arial"/>
          <w:sz w:val="24"/>
          <w:szCs w:val="24"/>
          <w:lang w:val="es-ES" w:eastAsia="es-ES"/>
        </w:rPr>
      </w:pPr>
    </w:p>
    <w:p w:rsidR="00CB7301" w:rsidRPr="00A65122" w:rsidRDefault="00CB7301" w:rsidP="00CB7301">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A65122">
        <w:rPr>
          <w:rFonts w:ascii="Palatino Linotype" w:eastAsiaTheme="minorEastAsia" w:hAnsi="Palatino Linotype" w:cs="Arial"/>
          <w:sz w:val="24"/>
          <w:szCs w:val="24"/>
          <w:lang w:val="es-ES" w:eastAsia="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rsidR="00CB7301" w:rsidRPr="00A65122" w:rsidRDefault="00CB7301" w:rsidP="00CB7301">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CB7301" w:rsidRPr="00A65122" w:rsidRDefault="00CB7301" w:rsidP="00CB7301">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A65122">
        <w:rPr>
          <w:rFonts w:ascii="Palatino Linotype" w:eastAsiaTheme="minorEastAsia" w:hAnsi="Palatino Linotype" w:cs="Arial"/>
          <w:sz w:val="24"/>
          <w:szCs w:val="24"/>
          <w:lang w:val="es-ES" w:eastAsia="es-ES"/>
        </w:rPr>
        <w:t xml:space="preserve">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w:t>
      </w:r>
      <w:r w:rsidRPr="00A65122">
        <w:rPr>
          <w:rFonts w:ascii="Palatino Linotype" w:eastAsiaTheme="minorEastAsia" w:hAnsi="Palatino Linotype" w:cs="Arial"/>
          <w:sz w:val="24"/>
          <w:szCs w:val="24"/>
          <w:lang w:val="es-ES" w:eastAsia="es-ES"/>
        </w:rPr>
        <w:lastRenderedPageBreak/>
        <w:t>quedar superado dicho límite y privilegiar la transparencia y difusión de la información respectiva, en virtud de que se trata de datos o de información de relevancia pública.</w:t>
      </w:r>
    </w:p>
    <w:p w:rsidR="00CB7301" w:rsidRPr="00A65122" w:rsidRDefault="00CB7301" w:rsidP="00CB7301">
      <w:pPr>
        <w:spacing w:before="240" w:after="240" w:line="360" w:lineRule="auto"/>
        <w:ind w:left="426"/>
        <w:contextualSpacing/>
        <w:jc w:val="both"/>
        <w:rPr>
          <w:rFonts w:ascii="Palatino Linotype" w:eastAsiaTheme="minorEastAsia" w:hAnsi="Palatino Linotype" w:cs="Arial"/>
          <w:sz w:val="24"/>
          <w:szCs w:val="24"/>
          <w:lang w:val="es-ES" w:eastAsia="es-ES"/>
        </w:rPr>
      </w:pPr>
    </w:p>
    <w:p w:rsidR="00CB7301" w:rsidRPr="00A65122" w:rsidRDefault="00CB7301" w:rsidP="00CB7301">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A65122">
        <w:rPr>
          <w:rFonts w:ascii="Palatino Linotype" w:eastAsiaTheme="minorEastAsia" w:hAnsi="Palatino Linotype" w:cs="Arial"/>
          <w:sz w:val="24"/>
          <w:szCs w:val="24"/>
          <w:lang w:val="es-ES" w:eastAsia="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rsidR="00CB7301" w:rsidRPr="00A65122" w:rsidRDefault="00CB7301" w:rsidP="00CB7301">
      <w:pPr>
        <w:spacing w:after="0" w:line="240" w:lineRule="auto"/>
        <w:ind w:left="720"/>
        <w:contextualSpacing/>
        <w:rPr>
          <w:rFonts w:ascii="Palatino Linotype" w:eastAsiaTheme="minorEastAsia" w:hAnsi="Palatino Linotype" w:cs="Arial"/>
          <w:sz w:val="24"/>
          <w:szCs w:val="24"/>
          <w:lang w:val="es-ES" w:eastAsia="es-ES"/>
        </w:rPr>
      </w:pPr>
    </w:p>
    <w:p w:rsidR="00CB7301" w:rsidRPr="00A65122" w:rsidRDefault="00CB7301" w:rsidP="00CB7301">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A65122">
        <w:rPr>
          <w:rFonts w:ascii="Palatino Linotype" w:eastAsiaTheme="minorEastAsia" w:hAnsi="Palatino Linotype" w:cs="Arial"/>
          <w:sz w:val="24"/>
          <w:szCs w:val="24"/>
          <w:lang w:val="es-ES" w:eastAsia="es-ES"/>
        </w:rPr>
        <w:t>De</w:t>
      </w:r>
      <w:r w:rsidRPr="00A65122">
        <w:rPr>
          <w:rFonts w:ascii="Palatino Linotype" w:eastAsiaTheme="minorEastAsia" w:hAnsi="Palatino Linotype" w:cs="Arial"/>
          <w:sz w:val="24"/>
          <w:szCs w:val="24"/>
          <w:lang w:val="es-ES_tradnl" w:eastAsia="es-ES"/>
        </w:rPr>
        <w:t xml:space="preserve"> tal manera que el </w:t>
      </w:r>
      <w:r w:rsidRPr="00A65122">
        <w:rPr>
          <w:rFonts w:ascii="Palatino Linotype" w:eastAsiaTheme="minorEastAsia" w:hAnsi="Palatino Linotype" w:cs="Arial"/>
          <w:b/>
          <w:sz w:val="24"/>
          <w:szCs w:val="24"/>
          <w:lang w:val="es-ES_tradnl" w:eastAsia="es-ES"/>
        </w:rPr>
        <w:t>SUJETO OBLIGADO</w:t>
      </w:r>
      <w:r w:rsidRPr="00A65122">
        <w:rPr>
          <w:rFonts w:ascii="Palatino Linotype" w:eastAsiaTheme="minorEastAsia" w:hAnsi="Palatino Linotype" w:cs="Arial"/>
          <w:sz w:val="24"/>
          <w:szCs w:val="24"/>
          <w:lang w:val="es-ES_tradnl" w:eastAsia="es-ES"/>
        </w:rPr>
        <w:t xml:space="preserve"> deberá dar atención a la solicitud de información, lo cual deberá realizar con arreglo al procedimiento establecido en la Ley que ha sido descrito en esta resolución y de manera fundada y motivada.</w:t>
      </w:r>
    </w:p>
    <w:p w:rsidR="00CB7301" w:rsidRPr="00A65122" w:rsidRDefault="00CB7301" w:rsidP="00CB7301">
      <w:pPr>
        <w:spacing w:before="240" w:after="240" w:line="360" w:lineRule="auto"/>
        <w:ind w:left="426"/>
        <w:contextualSpacing/>
        <w:jc w:val="both"/>
        <w:rPr>
          <w:rFonts w:ascii="Palatino Linotype" w:eastAsiaTheme="minorEastAsia" w:hAnsi="Palatino Linotype" w:cs="Arial"/>
          <w:sz w:val="24"/>
          <w:szCs w:val="24"/>
          <w:lang w:val="es-ES_tradnl" w:eastAsia="es-ES"/>
        </w:rPr>
      </w:pPr>
    </w:p>
    <w:p w:rsidR="00CB7301" w:rsidRPr="00A65122" w:rsidRDefault="00CB7301" w:rsidP="00CB7301">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A65122">
        <w:rPr>
          <w:rFonts w:ascii="Palatino Linotype" w:eastAsia="Times New Roman" w:hAnsi="Palatino Linotype" w:cs="Arial"/>
          <w:color w:val="222222"/>
          <w:sz w:val="24"/>
          <w:szCs w:val="24"/>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CB7301" w:rsidRPr="00A65122" w:rsidRDefault="00CB7301" w:rsidP="00CB7301">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rsidR="00CB7301" w:rsidRPr="00A65122" w:rsidRDefault="00CB7301" w:rsidP="00CB7301">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A65122">
        <w:rPr>
          <w:rFonts w:ascii="Palatino Linotype" w:eastAsiaTheme="minorEastAsia" w:hAnsi="Palatino Linotype" w:cs="Arial"/>
          <w:b/>
          <w:i/>
          <w:color w:val="000000"/>
          <w:lang w:val="es-ES_tradnl" w:eastAsia="es-ES"/>
        </w:rPr>
        <w:t>“Artículo 16.</w:t>
      </w:r>
      <w:r w:rsidRPr="00A65122">
        <w:rPr>
          <w:rFonts w:ascii="Palatino Linotype" w:eastAsiaTheme="minorEastAsia" w:hAnsi="Palatino Linotype" w:cs="Arial"/>
          <w:i/>
          <w:color w:val="000000"/>
          <w:lang w:val="es-ES_tradnl" w:eastAsia="es-ES"/>
        </w:rPr>
        <w:t xml:space="preserve"> Nadie puede ser molestado en su persona, familia, domicilio, papeles o posesiones, </w:t>
      </w:r>
      <w:r w:rsidRPr="00A65122">
        <w:rPr>
          <w:rFonts w:ascii="Palatino Linotype" w:eastAsiaTheme="minorEastAsia" w:hAnsi="Palatino Linotype" w:cs="Arial"/>
          <w:b/>
          <w:i/>
          <w:color w:val="000000"/>
          <w:lang w:val="es-ES_tradnl" w:eastAsia="es-ES"/>
        </w:rPr>
        <w:t>sino en virtud de mandamiento escrito de la autoridad competente, que funde y motive la causa legal del procedimiento</w:t>
      </w:r>
      <w:r w:rsidRPr="00A65122">
        <w:rPr>
          <w:rFonts w:ascii="Palatino Linotype" w:eastAsiaTheme="minorEastAsia" w:hAnsi="Palatino Linotype" w:cs="Arial"/>
          <w:i/>
          <w:color w:val="000000"/>
          <w:lang w:val="es-ES_tradnl" w:eastAsia="es-ES"/>
        </w:rPr>
        <w:t>.”</w:t>
      </w:r>
    </w:p>
    <w:p w:rsidR="00CB7301" w:rsidRPr="00A65122" w:rsidRDefault="00CB7301" w:rsidP="00CB7301">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A65122">
        <w:rPr>
          <w:rFonts w:ascii="Palatino Linotype" w:eastAsiaTheme="minorEastAsia" w:hAnsi="Palatino Linotype" w:cs="Arial"/>
          <w:i/>
          <w:color w:val="000000"/>
          <w:lang w:val="es-ES_tradnl" w:eastAsia="es-ES"/>
        </w:rPr>
        <w:t xml:space="preserve">(Énfasis añadido) </w:t>
      </w:r>
    </w:p>
    <w:p w:rsidR="00CB7301" w:rsidRPr="00A65122" w:rsidRDefault="00CB7301" w:rsidP="00CB7301">
      <w:pPr>
        <w:shd w:val="clear" w:color="auto" w:fill="FFFFFF"/>
        <w:spacing w:after="0" w:line="360" w:lineRule="auto"/>
        <w:contextualSpacing/>
        <w:jc w:val="both"/>
        <w:rPr>
          <w:rFonts w:ascii="Palatino Linotype" w:eastAsia="Times New Roman" w:hAnsi="Palatino Linotype" w:cs="Arial"/>
          <w:color w:val="222222"/>
          <w:sz w:val="24"/>
          <w:szCs w:val="24"/>
          <w:lang w:val="es-ES_tradnl" w:eastAsia="es-MX"/>
        </w:rPr>
      </w:pPr>
    </w:p>
    <w:p w:rsidR="00CB7301" w:rsidRPr="00A65122" w:rsidRDefault="00CB7301" w:rsidP="00CB7301">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A65122">
        <w:rPr>
          <w:rFonts w:ascii="Palatino Linotype" w:eastAsia="Times New Roman" w:hAnsi="Palatino Linotype" w:cs="Arial"/>
          <w:color w:val="222222"/>
          <w:sz w:val="24"/>
          <w:szCs w:val="24"/>
          <w:lang w:val="es-ES_tradnl" w:eastAsia="es-MX"/>
        </w:rPr>
        <w:lastRenderedPageBreak/>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rsidR="00CB7301" w:rsidRPr="00A65122" w:rsidRDefault="00CB7301" w:rsidP="00CB7301">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rsidR="00CB7301" w:rsidRPr="00A65122" w:rsidRDefault="00CB7301" w:rsidP="00CB7301">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A65122">
        <w:rPr>
          <w:rFonts w:ascii="Palatino Linotype" w:eastAsia="Times New Roman" w:hAnsi="Palatino Linotype" w:cs="Arial"/>
          <w:color w:val="222222"/>
          <w:sz w:val="24"/>
          <w:szCs w:val="24"/>
          <w:lang w:val="es-ES_tradnl" w:eastAsia="es-MX"/>
        </w:rPr>
        <w:t>Entonces, la fundamentación y motivación consiste en la obligación que tiene todo ente público de expresar los preceptos jurídicos aplicables al asunto motivo del acto y las razones o argumentos de su actuar.</w:t>
      </w:r>
    </w:p>
    <w:p w:rsidR="00CB7301" w:rsidRPr="00A65122" w:rsidRDefault="00CB7301" w:rsidP="00CB7301">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rsidR="00CB7301" w:rsidRPr="00A65122" w:rsidRDefault="00CB7301" w:rsidP="00CB7301">
      <w:pPr>
        <w:numPr>
          <w:ilvl w:val="0"/>
          <w:numId w:val="2"/>
        </w:numPr>
        <w:tabs>
          <w:tab w:val="left" w:pos="284"/>
        </w:tabs>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A65122">
        <w:rPr>
          <w:rFonts w:ascii="Palatino Linotype" w:eastAsia="Times New Roman" w:hAnsi="Palatino Linotype" w:cs="Arial"/>
          <w:color w:val="222222"/>
          <w:sz w:val="24"/>
          <w:szCs w:val="24"/>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CB7301" w:rsidRPr="00A65122" w:rsidRDefault="00CB7301" w:rsidP="00CB7301">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rsidR="00CB7301" w:rsidRPr="00A65122" w:rsidRDefault="00CB7301" w:rsidP="00CB7301">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A65122">
        <w:rPr>
          <w:rFonts w:ascii="Palatino Linotype" w:eastAsia="Times New Roman" w:hAnsi="Palatino Linotype" w:cs="Arial"/>
          <w:color w:val="222222"/>
          <w:sz w:val="24"/>
          <w:szCs w:val="24"/>
          <w:lang w:val="es-ES_tradnl" w:eastAsia="es-MX"/>
        </w:rPr>
        <w:lastRenderedPageBreak/>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CB7301" w:rsidRPr="00A65122" w:rsidRDefault="00CB7301" w:rsidP="00CB7301">
      <w:pPr>
        <w:spacing w:after="0" w:line="240" w:lineRule="auto"/>
        <w:contextualSpacing/>
        <w:rPr>
          <w:rFonts w:ascii="Palatino Linotype" w:eastAsia="Times New Roman" w:hAnsi="Palatino Linotype" w:cs="Arial"/>
          <w:color w:val="222222"/>
          <w:sz w:val="24"/>
          <w:szCs w:val="24"/>
          <w:lang w:val="es-ES_tradnl" w:eastAsia="es-MX"/>
        </w:rPr>
      </w:pPr>
    </w:p>
    <w:p w:rsidR="00CB7301" w:rsidRPr="00A65122" w:rsidRDefault="00CB7301" w:rsidP="00CB7301">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A65122">
        <w:rPr>
          <w:rFonts w:ascii="Palatino Linotype" w:eastAsia="Times New Roman" w:hAnsi="Palatino Linotype" w:cs="Arial"/>
          <w:color w:val="222222"/>
          <w:sz w:val="24"/>
          <w:szCs w:val="24"/>
          <w:lang w:val="es-ES_tradnl" w:eastAsia="es-MX"/>
        </w:rPr>
        <w:t xml:space="preserve">Es así que a través de la presente resolución, se hace del conocimiento del </w:t>
      </w:r>
      <w:r w:rsidRPr="00A65122">
        <w:rPr>
          <w:rFonts w:ascii="Palatino Linotype" w:eastAsia="Times New Roman" w:hAnsi="Palatino Linotype" w:cs="Arial"/>
          <w:b/>
          <w:color w:val="222222"/>
          <w:sz w:val="24"/>
          <w:szCs w:val="24"/>
          <w:lang w:val="es-ES_tradnl" w:eastAsia="es-MX"/>
        </w:rPr>
        <w:t>SUJETO OBLIGADO</w:t>
      </w:r>
      <w:r w:rsidRPr="00A65122">
        <w:rPr>
          <w:rFonts w:ascii="Palatino Linotype" w:eastAsia="Times New Roman" w:hAnsi="Palatino Linotype" w:cs="Arial"/>
          <w:color w:val="222222"/>
          <w:sz w:val="24"/>
          <w:szCs w:val="24"/>
          <w:lang w:val="es-ES_tradnl" w:eastAsia="es-MX"/>
        </w:rPr>
        <w:t xml:space="preserve"> que deberá atender la solicitud de información y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rsidR="00CB7301" w:rsidRPr="00A65122" w:rsidRDefault="00CB7301" w:rsidP="00CB7301">
      <w:pPr>
        <w:spacing w:after="0" w:line="240" w:lineRule="auto"/>
        <w:ind w:left="720"/>
        <w:contextualSpacing/>
        <w:rPr>
          <w:rFonts w:ascii="Palatino Linotype" w:eastAsia="Times New Roman" w:hAnsi="Palatino Linotype" w:cs="Arial"/>
          <w:color w:val="000000"/>
          <w:sz w:val="24"/>
          <w:szCs w:val="24"/>
          <w:lang w:val="es-ES_tradnl" w:eastAsia="es-ES"/>
        </w:rPr>
      </w:pPr>
    </w:p>
    <w:p w:rsidR="00CB7301" w:rsidRPr="00A65122" w:rsidRDefault="00CB7301" w:rsidP="00CB7301">
      <w:pPr>
        <w:keepNext/>
        <w:keepLines/>
        <w:spacing w:before="240" w:after="0"/>
        <w:outlineLvl w:val="0"/>
        <w:rPr>
          <w:rFonts w:ascii="Palatino Linotype" w:eastAsia="Times New Roman" w:hAnsi="Palatino Linotype" w:cstheme="majorBidi"/>
          <w:sz w:val="24"/>
          <w:szCs w:val="24"/>
        </w:rPr>
      </w:pPr>
      <w:bookmarkStart w:id="94" w:name="_Toc524344195"/>
      <w:bookmarkStart w:id="95" w:name="_Toc526271200"/>
      <w:bookmarkStart w:id="96" w:name="_Toc536106974"/>
      <w:bookmarkStart w:id="97" w:name="_Toc33793858"/>
      <w:r w:rsidRPr="00A65122">
        <w:rPr>
          <w:rFonts w:ascii="Palatino Linotype" w:eastAsia="Times New Roman" w:hAnsi="Palatino Linotype" w:cstheme="majorBidi"/>
          <w:b/>
          <w:sz w:val="24"/>
          <w:szCs w:val="24"/>
        </w:rPr>
        <w:t>QUINTO. El cumplimiento a esta resolución es susceptible de ser impugnado</w:t>
      </w:r>
      <w:bookmarkEnd w:id="94"/>
      <w:bookmarkEnd w:id="95"/>
      <w:r w:rsidRPr="00A65122">
        <w:rPr>
          <w:rFonts w:ascii="Palatino Linotype" w:eastAsia="Times New Roman" w:hAnsi="Palatino Linotype" w:cstheme="majorBidi"/>
          <w:b/>
          <w:sz w:val="24"/>
          <w:szCs w:val="24"/>
        </w:rPr>
        <w:t>.</w:t>
      </w:r>
      <w:bookmarkEnd w:id="96"/>
      <w:bookmarkEnd w:id="97"/>
    </w:p>
    <w:p w:rsidR="00CB7301" w:rsidRPr="00A65122" w:rsidRDefault="00CB7301" w:rsidP="00CB7301">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CB7301" w:rsidRPr="00A65122" w:rsidRDefault="00CB7301" w:rsidP="00CB7301">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A65122">
        <w:rPr>
          <w:rFonts w:ascii="Palatino Linotype" w:eastAsiaTheme="minorEastAsia" w:hAnsi="Palatino Linotype" w:cs="Arial"/>
          <w:sz w:val="24"/>
          <w:szCs w:val="24"/>
          <w:lang w:val="es-ES_tradnl" w:eastAsia="es-ES"/>
        </w:rPr>
        <w:t>Cabe señalar que, atento a lo dispuesto 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este mismo artículo señala en el párrafo final lo siguiente:</w:t>
      </w:r>
    </w:p>
    <w:p w:rsidR="00CB7301" w:rsidRPr="00A65122" w:rsidRDefault="00CB7301" w:rsidP="00CB7301">
      <w:pPr>
        <w:spacing w:before="240" w:after="240" w:line="360" w:lineRule="auto"/>
        <w:contextualSpacing/>
        <w:jc w:val="both"/>
        <w:rPr>
          <w:rFonts w:ascii="Palatino Linotype" w:eastAsiaTheme="minorEastAsia" w:hAnsi="Palatino Linotype" w:cs="Arial"/>
          <w:sz w:val="24"/>
          <w:szCs w:val="24"/>
          <w:lang w:val="es-ES_tradnl" w:eastAsia="es-ES"/>
        </w:rPr>
      </w:pPr>
    </w:p>
    <w:p w:rsidR="00CB7301" w:rsidRPr="00A65122" w:rsidRDefault="00CB7301" w:rsidP="00CB7301">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A65122">
        <w:rPr>
          <w:rFonts w:ascii="Palatino Linotype" w:eastAsiaTheme="minorEastAsia" w:hAnsi="Palatino Linotype" w:cs="Arial"/>
          <w:i/>
          <w:sz w:val="24"/>
          <w:szCs w:val="24"/>
          <w:lang w:val="es-ES_tradnl" w:eastAsia="es-ES"/>
        </w:rPr>
        <w:t>….</w:t>
      </w:r>
    </w:p>
    <w:p w:rsidR="00CB7301" w:rsidRPr="00A65122" w:rsidRDefault="00CB7301" w:rsidP="00CB7301">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A65122">
        <w:rPr>
          <w:rFonts w:ascii="Palatino Linotype" w:eastAsiaTheme="minorEastAsia" w:hAnsi="Palatino Linotype" w:cs="Arial"/>
          <w:b/>
          <w:i/>
          <w:sz w:val="24"/>
          <w:szCs w:val="24"/>
          <w:lang w:val="es-ES_tradnl" w:eastAsia="es-ES"/>
        </w:rPr>
        <w:t xml:space="preserve">La respuesta que den los sujetos obligados derivada </w:t>
      </w:r>
      <w:r w:rsidRPr="00A65122">
        <w:rPr>
          <w:rFonts w:ascii="Palatino Linotype" w:eastAsiaTheme="minorEastAsia" w:hAnsi="Palatino Linotype" w:cs="Arial"/>
          <w:b/>
          <w:i/>
          <w:sz w:val="24"/>
          <w:szCs w:val="24"/>
          <w:u w:val="single"/>
          <w:lang w:val="es-ES_tradnl" w:eastAsia="es-ES"/>
        </w:rPr>
        <w:t>de la resolución</w:t>
      </w:r>
      <w:r w:rsidRPr="00A65122">
        <w:rPr>
          <w:rFonts w:ascii="Palatino Linotype" w:eastAsiaTheme="minorEastAsia" w:hAnsi="Palatino Linotype" w:cs="Arial"/>
          <w:i/>
          <w:sz w:val="24"/>
          <w:szCs w:val="24"/>
          <w:lang w:val="es-ES_tradnl" w:eastAsia="es-ES"/>
        </w:rPr>
        <w:t xml:space="preserve"> a un recurso de revisión que proceda por las causales señaladas en las fracciones </w:t>
      </w:r>
      <w:r w:rsidRPr="00A65122">
        <w:rPr>
          <w:rFonts w:ascii="Palatino Linotype" w:eastAsiaTheme="minorEastAsia" w:hAnsi="Palatino Linotype" w:cs="Arial"/>
          <w:i/>
          <w:sz w:val="24"/>
          <w:szCs w:val="24"/>
          <w:u w:val="single"/>
          <w:lang w:val="es-ES_tradnl" w:eastAsia="es-ES"/>
        </w:rPr>
        <w:t xml:space="preserve">IV, VII, IX, X, XI y XII </w:t>
      </w:r>
      <w:r w:rsidRPr="00A65122">
        <w:rPr>
          <w:rFonts w:ascii="Palatino Linotype" w:eastAsiaTheme="minorEastAsia" w:hAnsi="Palatino Linotype" w:cs="Arial"/>
          <w:i/>
          <w:sz w:val="24"/>
          <w:szCs w:val="24"/>
          <w:lang w:val="es-ES_tradnl" w:eastAsia="es-ES"/>
        </w:rPr>
        <w:t xml:space="preserve">es </w:t>
      </w:r>
      <w:r w:rsidRPr="00A65122">
        <w:rPr>
          <w:rFonts w:ascii="Palatino Linotype" w:eastAsiaTheme="minorEastAsia" w:hAnsi="Palatino Linotype" w:cs="Arial"/>
          <w:i/>
          <w:sz w:val="24"/>
          <w:szCs w:val="24"/>
          <w:u w:val="single"/>
          <w:lang w:val="es-ES_tradnl" w:eastAsia="es-ES"/>
        </w:rPr>
        <w:t>susceptible de ser impugnada</w:t>
      </w:r>
      <w:r w:rsidRPr="00A65122">
        <w:rPr>
          <w:rFonts w:ascii="Palatino Linotype" w:eastAsiaTheme="minorEastAsia" w:hAnsi="Palatino Linotype" w:cs="Arial"/>
          <w:i/>
          <w:sz w:val="24"/>
          <w:szCs w:val="24"/>
          <w:lang w:val="es-ES_tradnl" w:eastAsia="es-ES"/>
        </w:rPr>
        <w:t xml:space="preserve"> de nueva cuenta, mediante recurso de revisión, ante el Instituto. </w:t>
      </w:r>
    </w:p>
    <w:p w:rsidR="00CB7301" w:rsidRPr="00A65122" w:rsidRDefault="00CB7301" w:rsidP="00CB7301">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CB7301" w:rsidRPr="00A65122" w:rsidRDefault="00CB7301" w:rsidP="00CB7301">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A65122">
        <w:rPr>
          <w:rFonts w:ascii="Palatino Linotype" w:eastAsiaTheme="minorEastAsia" w:hAnsi="Palatino Linotype" w:cs="Arial"/>
          <w:sz w:val="24"/>
          <w:szCs w:val="24"/>
          <w:lang w:val="es-ES_tradnl" w:eastAsia="es-ES"/>
        </w:rPr>
        <w:t xml:space="preserve"> Es así que en este asunto en el que se está ante la presencia de una falta de respuesta  y una falta de trámite a  la solicitud de información por parte del </w:t>
      </w:r>
      <w:r w:rsidRPr="00A65122">
        <w:rPr>
          <w:rFonts w:ascii="Palatino Linotype" w:eastAsiaTheme="minorEastAsia" w:hAnsi="Palatino Linotype" w:cs="Arial"/>
          <w:b/>
          <w:sz w:val="24"/>
          <w:szCs w:val="24"/>
          <w:lang w:val="es-ES_tradnl" w:eastAsia="es-ES"/>
        </w:rPr>
        <w:t>SUJETO OBLIGADO</w:t>
      </w:r>
      <w:r w:rsidRPr="00A65122">
        <w:rPr>
          <w:rFonts w:ascii="Palatino Linotype" w:eastAsiaTheme="minorEastAsia" w:hAnsi="Palatino Linotype" w:cs="Arial"/>
          <w:sz w:val="24"/>
          <w:szCs w:val="24"/>
          <w:lang w:val="es-ES_tradnl" w:eastAsia="es-ES"/>
        </w:rPr>
        <w:t>, se encuadra en los supuestos que contempla el artículo 179 en sus fracciones VII y XI, mismas que señalan lo siguiente:</w:t>
      </w:r>
    </w:p>
    <w:p w:rsidR="00CB7301" w:rsidRPr="00A65122" w:rsidRDefault="00CB7301" w:rsidP="00CB7301">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CB7301" w:rsidRPr="00A65122" w:rsidRDefault="00CB7301" w:rsidP="00CB7301">
      <w:pPr>
        <w:spacing w:before="240" w:after="240" w:line="360" w:lineRule="auto"/>
        <w:ind w:left="567" w:right="567"/>
        <w:contextualSpacing/>
        <w:jc w:val="both"/>
        <w:rPr>
          <w:rFonts w:ascii="Palatino Linotype" w:eastAsiaTheme="minorEastAsia" w:hAnsi="Palatino Linotype" w:cs="Arial"/>
          <w:i/>
          <w:lang w:val="es-ES_tradnl" w:eastAsia="es-ES"/>
        </w:rPr>
      </w:pPr>
      <w:r w:rsidRPr="00A65122">
        <w:rPr>
          <w:rFonts w:ascii="Palatino Linotype" w:eastAsiaTheme="minorEastAsia" w:hAnsi="Palatino Linotype" w:cs="Arial"/>
          <w:i/>
          <w:lang w:val="es-ES_tradnl" w:eastAsia="es-ES"/>
        </w:rPr>
        <w:t>Artículo 179. El recurso de revisión es un medio de protección que la Ley otorga a los particulares, para hacer valer su derecho de acceso a la información pública, y procederá en contra de las siguientes causas:</w:t>
      </w:r>
    </w:p>
    <w:p w:rsidR="00CB7301" w:rsidRPr="00A65122" w:rsidRDefault="00CB7301" w:rsidP="00CB7301">
      <w:pPr>
        <w:spacing w:before="240" w:after="240" w:line="360" w:lineRule="auto"/>
        <w:ind w:left="567" w:right="567"/>
        <w:contextualSpacing/>
        <w:jc w:val="both"/>
        <w:rPr>
          <w:rFonts w:ascii="Palatino Linotype" w:eastAsiaTheme="minorEastAsia" w:hAnsi="Palatino Linotype" w:cs="Arial"/>
          <w:i/>
          <w:lang w:val="es-ES_tradnl" w:eastAsia="es-ES"/>
        </w:rPr>
      </w:pPr>
      <w:r w:rsidRPr="00A65122">
        <w:rPr>
          <w:rFonts w:ascii="Palatino Linotype" w:eastAsiaTheme="minorEastAsia" w:hAnsi="Palatino Linotype" w:cs="Arial"/>
          <w:i/>
          <w:lang w:val="es-ES_tradnl" w:eastAsia="es-ES"/>
        </w:rPr>
        <w:t>….</w:t>
      </w:r>
    </w:p>
    <w:p w:rsidR="00CB7301" w:rsidRPr="00A65122" w:rsidRDefault="00CB7301" w:rsidP="00CB7301">
      <w:pPr>
        <w:spacing w:before="240" w:after="240" w:line="360" w:lineRule="auto"/>
        <w:ind w:left="567" w:right="567"/>
        <w:contextualSpacing/>
        <w:jc w:val="both"/>
        <w:rPr>
          <w:rFonts w:ascii="Palatino Linotype" w:eastAsiaTheme="minorEastAsia" w:hAnsi="Palatino Linotype" w:cs="Arial"/>
          <w:b/>
          <w:i/>
          <w:lang w:val="es-ES_tradnl" w:eastAsia="es-ES"/>
        </w:rPr>
      </w:pPr>
      <w:r w:rsidRPr="00A65122">
        <w:rPr>
          <w:rFonts w:ascii="Palatino Linotype" w:eastAsiaTheme="minorEastAsia" w:hAnsi="Palatino Linotype" w:cs="Arial"/>
          <w:b/>
          <w:i/>
          <w:lang w:val="es-ES_tradnl" w:eastAsia="es-ES"/>
        </w:rPr>
        <w:t>VII. La falta de respuesta a una solicitud de acceso a la información;</w:t>
      </w:r>
    </w:p>
    <w:p w:rsidR="00CB7301" w:rsidRPr="00A65122" w:rsidRDefault="00CB7301" w:rsidP="00CB7301">
      <w:pPr>
        <w:spacing w:before="240" w:after="240" w:line="360" w:lineRule="auto"/>
        <w:ind w:left="567" w:right="567"/>
        <w:contextualSpacing/>
        <w:jc w:val="both"/>
        <w:rPr>
          <w:rFonts w:ascii="Palatino Linotype" w:eastAsiaTheme="minorEastAsia" w:hAnsi="Palatino Linotype" w:cs="Arial"/>
          <w:i/>
          <w:lang w:val="es-ES_tradnl" w:eastAsia="es-ES"/>
        </w:rPr>
      </w:pPr>
      <w:r w:rsidRPr="00A65122">
        <w:rPr>
          <w:rFonts w:ascii="Palatino Linotype" w:eastAsiaTheme="minorEastAsia" w:hAnsi="Palatino Linotype" w:cs="Arial"/>
          <w:i/>
          <w:lang w:val="es-ES_tradnl" w:eastAsia="es-ES"/>
        </w:rPr>
        <w:t>…</w:t>
      </w:r>
    </w:p>
    <w:p w:rsidR="00CB7301" w:rsidRPr="00A65122" w:rsidRDefault="00CB7301" w:rsidP="00CB7301">
      <w:pPr>
        <w:spacing w:before="240" w:after="240" w:line="360" w:lineRule="auto"/>
        <w:ind w:left="567" w:right="567"/>
        <w:contextualSpacing/>
        <w:jc w:val="both"/>
        <w:rPr>
          <w:rFonts w:ascii="Palatino Linotype" w:eastAsiaTheme="minorEastAsia" w:hAnsi="Palatino Linotype" w:cs="Arial"/>
          <w:b/>
          <w:i/>
          <w:lang w:val="es-ES_tradnl" w:eastAsia="es-ES"/>
        </w:rPr>
      </w:pPr>
      <w:r w:rsidRPr="00A65122">
        <w:rPr>
          <w:rFonts w:ascii="Palatino Linotype" w:eastAsiaTheme="minorEastAsia" w:hAnsi="Palatino Linotype" w:cs="Arial"/>
          <w:b/>
          <w:i/>
          <w:lang w:val="es-ES_tradnl" w:eastAsia="es-ES"/>
        </w:rPr>
        <w:t>XI. La falta de trámite a una solicitud;</w:t>
      </w:r>
    </w:p>
    <w:p w:rsidR="00CB7301" w:rsidRPr="00A65122" w:rsidRDefault="00CB7301" w:rsidP="00CB7301">
      <w:pPr>
        <w:spacing w:before="240" w:after="240" w:line="360" w:lineRule="auto"/>
        <w:ind w:left="567" w:right="567"/>
        <w:contextualSpacing/>
        <w:jc w:val="both"/>
        <w:rPr>
          <w:rFonts w:ascii="Palatino Linotype" w:eastAsiaTheme="minorEastAsia" w:hAnsi="Palatino Linotype" w:cs="Arial"/>
          <w:i/>
          <w:lang w:val="es-ES_tradnl" w:eastAsia="es-ES"/>
        </w:rPr>
      </w:pPr>
      <w:r w:rsidRPr="00A65122">
        <w:rPr>
          <w:rFonts w:ascii="Palatino Linotype" w:eastAsiaTheme="minorEastAsia" w:hAnsi="Palatino Linotype" w:cs="Arial"/>
          <w:i/>
          <w:lang w:val="es-ES_tradnl" w:eastAsia="es-ES"/>
        </w:rPr>
        <w:t>…</w:t>
      </w:r>
    </w:p>
    <w:p w:rsidR="00CB7301" w:rsidRPr="00A65122" w:rsidRDefault="00CB7301" w:rsidP="00CB7301">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CB7301" w:rsidRPr="00A65122" w:rsidRDefault="00CB7301" w:rsidP="00CB7301">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A65122">
        <w:rPr>
          <w:rFonts w:ascii="Palatino Linotype" w:eastAsiaTheme="minorEastAsia" w:hAnsi="Palatino Linotype" w:cs="Arial"/>
          <w:sz w:val="24"/>
          <w:szCs w:val="24"/>
          <w:lang w:val="es-ES_tradnl" w:eastAsia="es-ES"/>
        </w:rPr>
        <w:t>En ese tenor, en el asunto particular derivado de la negativa por parte del sujeto obligado a dar trámite a la solicitud por parte del Titular de la Unidad de Transparencia y posteriormente requerir la información a las distintas áreas para que estas a su vez, a través del servidor público habilitado realice las gestiones correspondientes para localizar la información y esta puede dar proporcionada en respuesta para dar atención a la solicitud, por  lo que se 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rsidR="00CB7301" w:rsidRPr="00A65122" w:rsidRDefault="00CB7301" w:rsidP="00CB7301">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CB7301" w:rsidRPr="00A65122" w:rsidRDefault="00CB7301" w:rsidP="00CB7301">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A65122">
        <w:rPr>
          <w:rFonts w:ascii="Palatino Linotype" w:eastAsiaTheme="minorEastAsia" w:hAnsi="Palatino Linotype" w:cs="Arial"/>
          <w:sz w:val="24"/>
          <w:szCs w:val="24"/>
          <w:lang w:val="es-ES_tradnl" w:eastAsia="es-ES"/>
        </w:rPr>
        <w:t xml:space="preserve">El último párrafo del artículo 179 de la ley de la materia, se configura entonces en aquellos casos en donde los </w:t>
      </w:r>
      <w:r w:rsidRPr="00A65122">
        <w:rPr>
          <w:rFonts w:ascii="Palatino Linotype" w:eastAsiaTheme="minorEastAsia" w:hAnsi="Palatino Linotype" w:cs="Arial"/>
          <w:b/>
          <w:sz w:val="24"/>
          <w:szCs w:val="24"/>
          <w:u w:val="single"/>
          <w:lang w:val="es-ES_tradnl" w:eastAsia="es-ES"/>
        </w:rPr>
        <w:t>sujetos obligados emiten respuesta derivada de una resolución a un recurso de revisión que proceda por la causal prevista en las fracciones VII y  XI de la Ley en cita como es este el caso</w:t>
      </w:r>
      <w:r w:rsidRPr="00A65122">
        <w:rPr>
          <w:rFonts w:ascii="Palatino Linotype" w:eastAsiaTheme="minorEastAsia" w:hAnsi="Palatino Linotype" w:cs="Arial"/>
          <w:sz w:val="24"/>
          <w:szCs w:val="24"/>
          <w:lang w:val="es-ES_tradnl" w:eastAsia="es-ES"/>
        </w:rPr>
        <w:t xml:space="preserve">, dicha respuesta es susceptible de ser impugnada de nueva cuenta, mediante recurso de revisión ante el Instituto. Esto es, que el acto que genere el </w:t>
      </w:r>
      <w:r w:rsidRPr="00A65122">
        <w:rPr>
          <w:rFonts w:ascii="Palatino Linotype" w:eastAsiaTheme="minorEastAsia" w:hAnsi="Palatino Linotype" w:cs="Arial"/>
          <w:b/>
          <w:sz w:val="24"/>
          <w:szCs w:val="24"/>
          <w:lang w:val="es-ES_tradnl" w:eastAsia="es-ES"/>
        </w:rPr>
        <w:t>SUJETO OBLIGADO</w:t>
      </w:r>
      <w:r w:rsidRPr="00A65122">
        <w:rPr>
          <w:rFonts w:ascii="Palatino Linotype" w:eastAsiaTheme="minorEastAsia" w:hAnsi="Palatino Linotype" w:cs="Arial"/>
          <w:sz w:val="24"/>
          <w:szCs w:val="24"/>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Pr="00A65122">
        <w:rPr>
          <w:rFonts w:ascii="Palatino Linotype" w:eastAsiaTheme="minorEastAsia" w:hAnsi="Palatino Linotype" w:cs="Arial"/>
          <w:b/>
          <w:sz w:val="24"/>
          <w:szCs w:val="24"/>
          <w:lang w:val="es-ES_tradnl" w:eastAsia="es-ES"/>
        </w:rPr>
        <w:t>queda al alcance de la persona la interposición de un nuevo recurso de revisión</w:t>
      </w:r>
      <w:r w:rsidRPr="00A65122">
        <w:rPr>
          <w:rFonts w:ascii="Palatino Linotype" w:eastAsiaTheme="minorEastAsia" w:hAnsi="Palatino Linotype" w:cs="Arial"/>
          <w:sz w:val="24"/>
          <w:szCs w:val="24"/>
          <w:lang w:val="es-ES_tradnl" w:eastAsia="es-ES"/>
        </w:rPr>
        <w:t xml:space="preserve"> que independiente del que se resuelve en este instrumento, versará sobre la revisión de la respuesta que le sea entregada. Lo cual proporciona al particular una herramienta para defender su Derecho de Acceso a la Información ante un posible cumplimiento defectuoso de la presente.</w:t>
      </w:r>
    </w:p>
    <w:p w:rsidR="00CB7301" w:rsidRPr="00A65122" w:rsidRDefault="00CB7301" w:rsidP="00CB7301">
      <w:pPr>
        <w:spacing w:before="240" w:after="240" w:line="360" w:lineRule="auto"/>
        <w:contextualSpacing/>
        <w:jc w:val="both"/>
        <w:rPr>
          <w:rFonts w:ascii="Palatino Linotype" w:eastAsiaTheme="minorEastAsia" w:hAnsi="Palatino Linotype" w:cs="Arial"/>
          <w:sz w:val="24"/>
          <w:szCs w:val="24"/>
          <w:lang w:val="es-ES_tradnl" w:eastAsia="es-ES"/>
        </w:rPr>
      </w:pPr>
    </w:p>
    <w:p w:rsidR="00CB7301" w:rsidRPr="00A65122" w:rsidRDefault="00CB7301" w:rsidP="00CB7301">
      <w:pPr>
        <w:keepNext/>
        <w:keepLines/>
        <w:spacing w:before="240" w:after="0"/>
        <w:outlineLvl w:val="0"/>
        <w:rPr>
          <w:rFonts w:ascii="Palatino Linotype" w:eastAsia="MS Gothic" w:hAnsi="Palatino Linotype" w:cstheme="majorBidi"/>
          <w:b/>
          <w:sz w:val="24"/>
          <w:szCs w:val="24"/>
        </w:rPr>
      </w:pPr>
      <w:bookmarkStart w:id="98" w:name="_Toc487739452"/>
      <w:bookmarkStart w:id="99" w:name="_Toc524344196"/>
      <w:bookmarkStart w:id="100" w:name="_Toc526271201"/>
      <w:bookmarkStart w:id="101" w:name="_Toc536106975"/>
      <w:bookmarkStart w:id="102" w:name="_Toc33793859"/>
      <w:r w:rsidRPr="00A65122">
        <w:rPr>
          <w:rFonts w:ascii="Palatino Linotype" w:eastAsia="MS Gothic" w:hAnsi="Palatino Linotype" w:cstheme="majorBidi"/>
          <w:b/>
          <w:sz w:val="24"/>
          <w:szCs w:val="24"/>
        </w:rPr>
        <w:t>SEXTO. Vista a los órganos de control interno</w:t>
      </w:r>
      <w:bookmarkEnd w:id="98"/>
      <w:r w:rsidRPr="00A65122">
        <w:rPr>
          <w:rFonts w:ascii="Palatino Linotype" w:eastAsia="MS Gothic" w:hAnsi="Palatino Linotype" w:cstheme="majorBidi"/>
          <w:b/>
          <w:sz w:val="24"/>
          <w:szCs w:val="24"/>
        </w:rPr>
        <w:t>.</w:t>
      </w:r>
      <w:bookmarkEnd w:id="99"/>
      <w:bookmarkEnd w:id="100"/>
      <w:bookmarkEnd w:id="101"/>
      <w:bookmarkEnd w:id="102"/>
    </w:p>
    <w:p w:rsidR="00CB7301" w:rsidRPr="00A65122" w:rsidRDefault="00CB7301" w:rsidP="00CB7301">
      <w:pPr>
        <w:spacing w:after="0" w:line="240" w:lineRule="auto"/>
        <w:rPr>
          <w:rFonts w:eastAsiaTheme="minorEastAsia"/>
          <w:sz w:val="24"/>
          <w:szCs w:val="24"/>
        </w:rPr>
      </w:pPr>
    </w:p>
    <w:p w:rsidR="00CB7301" w:rsidRPr="00A65122" w:rsidRDefault="00CB7301" w:rsidP="00CB7301">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A65122">
        <w:rPr>
          <w:rFonts w:ascii="Palatino Linotype" w:eastAsia="Times New Roman" w:hAnsi="Palatino Linotype"/>
          <w:sz w:val="24"/>
          <w:szCs w:val="24"/>
          <w:lang w:val="es-ES_tradnl" w:eastAsia="es-ES"/>
        </w:rPr>
        <w:t xml:space="preserve">Es necesario resaltar que el recursos de revisión previsto en la Ley de la materia no es el medio para investigar y en su caso, sancionar a servidores públicos </w:t>
      </w:r>
      <w:r w:rsidRPr="00A65122">
        <w:rPr>
          <w:rFonts w:ascii="Palatino Linotype" w:eastAsia="Times New Roman" w:hAnsi="Palatino Linotype"/>
          <w:b/>
          <w:sz w:val="24"/>
          <w:szCs w:val="24"/>
          <w:u w:val="single"/>
          <w:lang w:val="es-ES_tradnl" w:eastAsia="es-ES"/>
        </w:rPr>
        <w:t>por la omisión de la entrega de información pública</w:t>
      </w:r>
      <w:r w:rsidRPr="00A65122">
        <w:rPr>
          <w:rFonts w:ascii="Palatino Linotype" w:eastAsia="Times New Roman" w:hAnsi="Palatino Linotype"/>
          <w:sz w:val="24"/>
          <w:szCs w:val="24"/>
          <w:lang w:val="es-ES_tradnl" w:eastAsia="es-ES"/>
        </w:rPr>
        <w:t xml:space="preserve"> o en la atención a solicitudes de información; sin embargo, dados los planteamientos que se formularon al presentarse los recursos de revisión se dará vista al área competente para que en </w:t>
      </w:r>
      <w:r w:rsidRPr="00A65122">
        <w:rPr>
          <w:rFonts w:ascii="Palatino Linotype" w:eastAsia="Times New Roman" w:hAnsi="Palatino Linotype"/>
          <w:sz w:val="24"/>
          <w:szCs w:val="24"/>
          <w:lang w:val="es-ES_tradnl" w:eastAsia="es-ES"/>
        </w:rPr>
        <w:lastRenderedPageBreak/>
        <w:t xml:space="preserve">ejercicio de sus atribuciones realice las investigaciones pertinentes por las omisiones detectadas atribuibles al </w:t>
      </w:r>
      <w:r w:rsidRPr="00A65122">
        <w:rPr>
          <w:rFonts w:ascii="Palatino Linotype" w:eastAsia="Times New Roman" w:hAnsi="Palatino Linotype"/>
          <w:b/>
          <w:sz w:val="24"/>
          <w:szCs w:val="24"/>
          <w:lang w:val="es-ES_tradnl" w:eastAsia="es-ES"/>
        </w:rPr>
        <w:t>SUJETO OBLIGADO</w:t>
      </w:r>
      <w:r w:rsidRPr="00A65122">
        <w:rPr>
          <w:rFonts w:ascii="Palatino Linotype" w:eastAsia="Times New Roman" w:hAnsi="Palatino Linotype"/>
          <w:sz w:val="24"/>
          <w:szCs w:val="24"/>
          <w:lang w:val="es-ES_tradnl" w:eastAsia="es-ES"/>
        </w:rPr>
        <w:t>.</w:t>
      </w:r>
    </w:p>
    <w:p w:rsidR="00CB7301" w:rsidRPr="00A65122" w:rsidRDefault="00CB7301" w:rsidP="00CB7301">
      <w:pPr>
        <w:spacing w:before="240" w:after="240" w:line="360" w:lineRule="auto"/>
        <w:contextualSpacing/>
        <w:jc w:val="both"/>
        <w:rPr>
          <w:rFonts w:ascii="Palatino Linotype" w:eastAsia="Times New Roman" w:hAnsi="Palatino Linotype"/>
          <w:sz w:val="24"/>
          <w:szCs w:val="24"/>
          <w:lang w:val="es-ES_tradnl" w:eastAsia="es-ES"/>
        </w:rPr>
      </w:pPr>
    </w:p>
    <w:p w:rsidR="00CB7301" w:rsidRPr="00A65122" w:rsidRDefault="00CB7301" w:rsidP="00CB7301">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A65122">
        <w:rPr>
          <w:rFonts w:ascii="Palatino Linotype" w:eastAsia="Times New Roman" w:hAnsi="Palatino Linotype"/>
          <w:sz w:val="24"/>
          <w:szCs w:val="24"/>
          <w:lang w:val="es-ES_tradnl" w:eastAsia="es-ES"/>
        </w:rPr>
        <w:t>Por ello, es conveniente señalar la fracción X, del artículo 36, de la Ley de Transparencia y Acceso a la Información Pública del Estado de México y Municipios, que establece:</w:t>
      </w:r>
    </w:p>
    <w:p w:rsidR="00CB7301" w:rsidRPr="00A65122" w:rsidRDefault="00CB7301" w:rsidP="00CB7301">
      <w:pPr>
        <w:spacing w:before="240" w:after="240" w:line="360" w:lineRule="auto"/>
        <w:contextualSpacing/>
        <w:jc w:val="both"/>
        <w:rPr>
          <w:rFonts w:ascii="Palatino Linotype" w:eastAsia="Times New Roman" w:hAnsi="Palatino Linotype"/>
          <w:sz w:val="24"/>
          <w:szCs w:val="24"/>
          <w:lang w:val="es-ES_tradnl" w:eastAsia="es-ES"/>
        </w:rPr>
      </w:pPr>
    </w:p>
    <w:p w:rsidR="00CB7301" w:rsidRPr="00A65122" w:rsidRDefault="00CB7301" w:rsidP="00CB7301">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A65122">
        <w:rPr>
          <w:rFonts w:ascii="Palatino Linotype" w:eastAsia="Times New Roman" w:hAnsi="Palatino Linotype" w:cs="Times New Roman"/>
          <w:i/>
          <w:szCs w:val="24"/>
          <w:lang w:val="es-ES_tradnl" w:eastAsia="es-ES"/>
        </w:rPr>
        <w:t>“</w:t>
      </w:r>
      <w:r w:rsidRPr="00A65122">
        <w:rPr>
          <w:rFonts w:ascii="Palatino Linotype" w:eastAsia="Times New Roman" w:hAnsi="Palatino Linotype" w:cs="Times New Roman"/>
          <w:b/>
          <w:i/>
          <w:szCs w:val="24"/>
          <w:lang w:val="es-ES_tradnl" w:eastAsia="es-ES"/>
        </w:rPr>
        <w:t>Artículo 36.</w:t>
      </w:r>
      <w:r w:rsidRPr="00A65122">
        <w:rPr>
          <w:rFonts w:ascii="Palatino Linotype" w:eastAsia="Times New Roman" w:hAnsi="Palatino Linotype" w:cs="Times New Roman"/>
          <w:i/>
          <w:szCs w:val="24"/>
          <w:lang w:val="es-ES_tradnl" w:eastAsia="es-ES"/>
        </w:rPr>
        <w:t xml:space="preserve"> El Instituto tendrá, en el ámbito de su competencia, las siguientes atribuciones:</w:t>
      </w:r>
    </w:p>
    <w:p w:rsidR="00CB7301" w:rsidRPr="00A65122" w:rsidRDefault="00CB7301" w:rsidP="00CB7301">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A65122">
        <w:rPr>
          <w:rFonts w:ascii="Palatino Linotype" w:eastAsia="Times New Roman" w:hAnsi="Palatino Linotype" w:cs="Times New Roman"/>
          <w:i/>
          <w:szCs w:val="24"/>
          <w:lang w:val="es-ES_tradnl" w:eastAsia="es-ES"/>
        </w:rPr>
        <w:t>(…)</w:t>
      </w:r>
    </w:p>
    <w:p w:rsidR="00CB7301" w:rsidRPr="00A65122" w:rsidRDefault="00CB7301" w:rsidP="00CB7301">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A65122">
        <w:rPr>
          <w:rFonts w:ascii="Palatino Linotype" w:eastAsia="Times New Roman" w:hAnsi="Palatino Linotype" w:cs="Times New Roman"/>
          <w:i/>
          <w:szCs w:val="24"/>
          <w:lang w:val="es-ES_tradnl" w:eastAsia="es-ES"/>
        </w:rPr>
        <w:t>X. Hacer del conocimiento del órgano de control interno o equivalente de cada Sujeto Obligado las infracciones a esta Ley; “</w:t>
      </w:r>
    </w:p>
    <w:p w:rsidR="00CB7301" w:rsidRPr="00A65122" w:rsidRDefault="00CB7301" w:rsidP="00CB7301">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A65122">
        <w:rPr>
          <w:rFonts w:ascii="Palatino Linotype" w:eastAsia="Times New Roman" w:hAnsi="Palatino Linotype" w:cs="Times New Roman"/>
          <w:i/>
          <w:szCs w:val="24"/>
          <w:lang w:val="es-ES_tradnl" w:eastAsia="es-ES"/>
        </w:rPr>
        <w:t>(…)</w:t>
      </w:r>
    </w:p>
    <w:p w:rsidR="00CB7301" w:rsidRPr="00A65122" w:rsidRDefault="00CB7301" w:rsidP="00CB7301">
      <w:pPr>
        <w:spacing w:before="240" w:after="240" w:line="360" w:lineRule="auto"/>
        <w:contextualSpacing/>
        <w:jc w:val="both"/>
        <w:rPr>
          <w:rFonts w:ascii="Palatino Linotype" w:eastAsia="MS Mincho" w:hAnsi="Palatino Linotype" w:cs="Arial"/>
          <w:sz w:val="24"/>
          <w:szCs w:val="24"/>
          <w:lang w:val="es-ES_tradnl" w:eastAsia="es-ES"/>
        </w:rPr>
      </w:pPr>
    </w:p>
    <w:p w:rsidR="00CB7301" w:rsidRPr="00A65122" w:rsidRDefault="00CB7301" w:rsidP="00CB7301">
      <w:pPr>
        <w:numPr>
          <w:ilvl w:val="0"/>
          <w:numId w:val="2"/>
        </w:numPr>
        <w:spacing w:before="240" w:after="240" w:line="360" w:lineRule="auto"/>
        <w:contextualSpacing/>
        <w:jc w:val="both"/>
        <w:rPr>
          <w:rFonts w:ascii="Palatino Linotype" w:eastAsia="MS Mincho" w:hAnsi="Palatino Linotype" w:cs="Arial"/>
          <w:sz w:val="24"/>
          <w:szCs w:val="24"/>
          <w:lang w:val="es-ES_tradnl" w:eastAsia="es-ES"/>
        </w:rPr>
      </w:pPr>
      <w:r w:rsidRPr="00A65122">
        <w:rPr>
          <w:rFonts w:ascii="Palatino Linotype" w:eastAsia="Times New Roman" w:hAnsi="Palatino Linotype"/>
          <w:sz w:val="24"/>
          <w:szCs w:val="24"/>
          <w:lang w:val="es-ES_tradnl" w:eastAsia="es-ES"/>
        </w:rPr>
        <w:t xml:space="preserve">Asimismo, este Pleno hará del conocimiento del órgano de control de este Instituto de las infracciones en que el </w:t>
      </w:r>
      <w:r w:rsidRPr="00A65122">
        <w:rPr>
          <w:rFonts w:ascii="Palatino Linotype" w:eastAsia="Times New Roman" w:hAnsi="Palatino Linotype"/>
          <w:b/>
          <w:sz w:val="24"/>
          <w:szCs w:val="24"/>
          <w:lang w:val="es-ES_tradnl" w:eastAsia="es-ES"/>
        </w:rPr>
        <w:t>SUJETO OBLIGADO</w:t>
      </w:r>
      <w:r w:rsidRPr="00A65122">
        <w:rPr>
          <w:rFonts w:ascii="Palatino Linotype" w:eastAsia="Times New Roman" w:hAnsi="Palatino Linotype"/>
          <w:sz w:val="24"/>
          <w:szCs w:val="24"/>
          <w:lang w:val="es-ES_tradnl" w:eastAsia="es-ES"/>
        </w:rPr>
        <w:t xml:space="preserve"> incurrió, toda vez que la naturaleza de investigar y sancionar corresponde a un ente distinto a éste a través de un procedimiento diferente al recurso de revisión, lo cual se encuentra previsto </w:t>
      </w:r>
      <w:r w:rsidRPr="00A65122">
        <w:rPr>
          <w:rFonts w:ascii="Palatino Linotype" w:eastAsia="MS Mincho" w:hAnsi="Palatino Linotype" w:cs="Arial"/>
          <w:sz w:val="24"/>
          <w:szCs w:val="24"/>
          <w:lang w:val="es-ES_tradnl" w:eastAsia="es-ES"/>
        </w:rPr>
        <w:t>en la Ley de Transparencia Acceso a la Información Pública del Estado de México y Municipios específicamente en sus artículos 190, 222 y 223 que señalan lo siguiente:</w:t>
      </w:r>
    </w:p>
    <w:p w:rsidR="00CB7301" w:rsidRPr="00A65122" w:rsidRDefault="00CB7301" w:rsidP="00CB7301">
      <w:pPr>
        <w:spacing w:before="240" w:after="240" w:line="360" w:lineRule="auto"/>
        <w:contextualSpacing/>
        <w:jc w:val="both"/>
        <w:rPr>
          <w:rFonts w:ascii="Palatino Linotype" w:eastAsia="MS Mincho" w:hAnsi="Palatino Linotype" w:cs="Arial"/>
          <w:sz w:val="24"/>
          <w:szCs w:val="24"/>
          <w:lang w:val="es-ES_tradnl" w:eastAsia="es-ES"/>
        </w:rPr>
      </w:pPr>
    </w:p>
    <w:p w:rsidR="00CB7301" w:rsidRPr="00A65122" w:rsidRDefault="00CB7301" w:rsidP="00CB7301">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A65122">
        <w:rPr>
          <w:rFonts w:ascii="Palatino Linotype" w:eastAsia="Times New Roman" w:hAnsi="Palatino Linotype" w:cs="Times New Roman"/>
          <w:i/>
          <w:szCs w:val="24"/>
          <w:lang w:val="es-ES_tradnl" w:eastAsia="es-ES"/>
        </w:rPr>
        <w:t>“</w:t>
      </w:r>
      <w:r w:rsidRPr="00A65122">
        <w:rPr>
          <w:rFonts w:ascii="Palatino Linotype" w:eastAsia="Times New Roman" w:hAnsi="Palatino Linotype" w:cs="Times New Roman"/>
          <w:b/>
          <w:i/>
          <w:szCs w:val="24"/>
          <w:lang w:val="es-ES_tradnl" w:eastAsia="es-ES"/>
        </w:rPr>
        <w:t>Artículo 190.</w:t>
      </w:r>
      <w:r w:rsidRPr="00A65122">
        <w:rPr>
          <w:rFonts w:ascii="Palatino Linotype" w:eastAsia="Times New Roman" w:hAnsi="Palatino Linotype" w:cs="Times New Roman"/>
          <w:i/>
          <w:szCs w:val="24"/>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w:t>
      </w:r>
      <w:r w:rsidRPr="00A65122">
        <w:rPr>
          <w:rFonts w:ascii="Palatino Linotype" w:eastAsia="Times New Roman" w:hAnsi="Palatino Linotype" w:cs="Times New Roman"/>
          <w:i/>
          <w:szCs w:val="24"/>
          <w:lang w:val="es-ES_tradnl" w:eastAsia="es-ES"/>
        </w:rPr>
        <w:lastRenderedPageBreak/>
        <w:t>jurídicas aplicables en la materia, deberá hacerlo del conocimiento del órgano de control interno de la instancia competente para que éste inicie, en su caso, el procedimiento de responsabilidad respectivo, cuyo resultado deberá de ser informado al Instituto.</w:t>
      </w:r>
    </w:p>
    <w:p w:rsidR="00CB7301" w:rsidRPr="00A65122" w:rsidRDefault="00CB7301" w:rsidP="00CB7301">
      <w:pPr>
        <w:spacing w:after="0" w:line="360" w:lineRule="auto"/>
        <w:ind w:left="567" w:right="567"/>
        <w:contextualSpacing/>
        <w:jc w:val="both"/>
        <w:rPr>
          <w:rFonts w:ascii="Palatino Linotype" w:eastAsia="Times New Roman" w:hAnsi="Palatino Linotype" w:cs="Times New Roman"/>
          <w:i/>
          <w:szCs w:val="24"/>
          <w:lang w:val="es-ES_tradnl" w:eastAsia="es-ES"/>
        </w:rPr>
      </w:pPr>
    </w:p>
    <w:p w:rsidR="00CB7301" w:rsidRPr="00A65122" w:rsidRDefault="00CB7301" w:rsidP="00CB7301">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A65122">
        <w:rPr>
          <w:rFonts w:ascii="Palatino Linotype" w:eastAsia="Times New Roman" w:hAnsi="Palatino Linotype" w:cs="Times New Roman"/>
          <w:b/>
          <w:i/>
          <w:szCs w:val="24"/>
          <w:lang w:val="es-ES_tradnl" w:eastAsia="es-ES"/>
        </w:rPr>
        <w:t>Artículo 222.</w:t>
      </w:r>
      <w:r w:rsidRPr="00A65122">
        <w:rPr>
          <w:rFonts w:ascii="Palatino Linotype" w:eastAsia="Times New Roman" w:hAnsi="Palatino Linotype" w:cs="Times New Roman"/>
          <w:i/>
          <w:szCs w:val="24"/>
          <w:lang w:val="es-ES_tradnl" w:eastAsia="es-ES"/>
        </w:rPr>
        <w:t xml:space="preserve"> Son causas de responsabilidad administrativa de los servidores públicos de los sujetos obligados, por incumplimiento de las obligaciones establecidas en la materia de la presente Ley, las siguientes:</w:t>
      </w:r>
    </w:p>
    <w:p w:rsidR="00CB7301" w:rsidRPr="00A65122" w:rsidRDefault="00CB7301" w:rsidP="00CB7301">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A65122">
        <w:rPr>
          <w:rFonts w:ascii="Palatino Linotype" w:eastAsia="Times New Roman" w:hAnsi="Palatino Linotype" w:cs="Times New Roman"/>
          <w:i/>
          <w:szCs w:val="24"/>
          <w:lang w:val="es-ES_tradnl" w:eastAsia="es-ES"/>
        </w:rPr>
        <w:t>…</w:t>
      </w:r>
    </w:p>
    <w:p w:rsidR="00CB7301" w:rsidRPr="00A65122" w:rsidRDefault="00CB7301" w:rsidP="00CB7301">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A65122">
        <w:rPr>
          <w:rFonts w:ascii="Palatino Linotype" w:eastAsia="Times New Roman" w:hAnsi="Palatino Linotype" w:cs="Times New Roman"/>
          <w:b/>
          <w:i/>
          <w:szCs w:val="24"/>
          <w:lang w:val="es-ES_tradnl" w:eastAsia="es-ES"/>
        </w:rPr>
        <w:t>I. Cualquier acto u omisión que provoque la suspensión o deficiencia en la atención de las solicitudes de información</w:t>
      </w:r>
      <w:r w:rsidRPr="00A65122">
        <w:rPr>
          <w:rFonts w:ascii="Palatino Linotype" w:eastAsia="Times New Roman" w:hAnsi="Palatino Linotype" w:cs="Times New Roman"/>
          <w:i/>
          <w:szCs w:val="24"/>
          <w:lang w:val="es-ES_tradnl" w:eastAsia="es-ES"/>
        </w:rPr>
        <w:t>;</w:t>
      </w:r>
    </w:p>
    <w:p w:rsidR="00CB7301" w:rsidRPr="00A65122" w:rsidRDefault="00CB7301" w:rsidP="00CB7301">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A65122">
        <w:rPr>
          <w:rFonts w:ascii="Palatino Linotype" w:eastAsia="Times New Roman" w:hAnsi="Palatino Linotype" w:cs="Times New Roman"/>
          <w:b/>
          <w:i/>
          <w:szCs w:val="24"/>
          <w:lang w:val="es-ES_tradnl" w:eastAsia="es-ES"/>
        </w:rPr>
        <w:t>II. La falta de respuesta a las solicitudes de información en los plazos señalados en la normatividad aplicable</w:t>
      </w:r>
      <w:r w:rsidRPr="00A65122">
        <w:rPr>
          <w:rFonts w:ascii="Palatino Linotype" w:eastAsia="Times New Roman" w:hAnsi="Palatino Linotype" w:cs="Times New Roman"/>
          <w:i/>
          <w:szCs w:val="24"/>
          <w:lang w:val="es-ES_tradnl" w:eastAsia="es-ES"/>
        </w:rPr>
        <w:t>;</w:t>
      </w:r>
    </w:p>
    <w:p w:rsidR="00CB7301" w:rsidRPr="00A65122" w:rsidRDefault="00CB7301" w:rsidP="00CB7301">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A65122">
        <w:rPr>
          <w:rFonts w:ascii="Palatino Linotype" w:eastAsia="Times New Roman" w:hAnsi="Palatino Linotype" w:cs="Times New Roman"/>
          <w:i/>
          <w:szCs w:val="24"/>
          <w:lang w:val="es-ES_tradnl" w:eastAsia="es-ES"/>
        </w:rPr>
        <w:t>…</w:t>
      </w:r>
    </w:p>
    <w:p w:rsidR="00CB7301" w:rsidRPr="00A65122" w:rsidRDefault="00CB7301" w:rsidP="00CB7301">
      <w:pPr>
        <w:spacing w:after="0" w:line="360" w:lineRule="auto"/>
        <w:ind w:left="567" w:right="567"/>
        <w:contextualSpacing/>
        <w:jc w:val="both"/>
        <w:rPr>
          <w:rFonts w:ascii="Palatino Linotype" w:eastAsiaTheme="minorEastAsia" w:hAnsi="Palatino Linotype"/>
          <w:i/>
          <w:szCs w:val="24"/>
          <w:lang w:val="es-ES_tradnl" w:eastAsia="es-ES"/>
        </w:rPr>
      </w:pPr>
      <w:r w:rsidRPr="00A65122">
        <w:rPr>
          <w:rFonts w:ascii="Palatino Linotype" w:eastAsia="Times New Roman" w:hAnsi="Palatino Linotype" w:cs="Times New Roman"/>
          <w:i/>
          <w:szCs w:val="24"/>
          <w:lang w:val="es-ES_tradnl" w:eastAsia="es-ES"/>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A65122">
        <w:rPr>
          <w:rFonts w:ascii="Palatino Linotype" w:eastAsiaTheme="minorEastAsia" w:hAnsi="Palatino Linotype"/>
          <w:i/>
          <w:szCs w:val="24"/>
          <w:lang w:val="es-ES_tradnl" w:eastAsia="es-ES"/>
        </w:rPr>
        <w:t xml:space="preserve"> (De Acuerdo al Decreto N°207, Publicado el 30 de mayo de 2017)</w:t>
      </w:r>
    </w:p>
    <w:p w:rsidR="00CB7301" w:rsidRPr="00A65122" w:rsidRDefault="00CB7301" w:rsidP="00CB7301">
      <w:pPr>
        <w:spacing w:after="0" w:line="360" w:lineRule="auto"/>
        <w:ind w:left="567" w:right="567"/>
        <w:contextualSpacing/>
        <w:jc w:val="both"/>
        <w:rPr>
          <w:rFonts w:ascii="Palatino Linotype" w:eastAsiaTheme="minorEastAsia" w:hAnsi="Palatino Linotype"/>
          <w:i/>
          <w:szCs w:val="24"/>
          <w:lang w:val="es-ES_tradnl" w:eastAsia="es-ES"/>
        </w:rPr>
      </w:pPr>
      <w:r w:rsidRPr="00A65122">
        <w:rPr>
          <w:rFonts w:ascii="Palatino Linotype" w:eastAsiaTheme="minorEastAsia" w:hAnsi="Palatino Linotype"/>
          <w:i/>
          <w:szCs w:val="24"/>
          <w:lang w:val="es-ES_tradnl" w:eastAsia="es-ES"/>
        </w:rPr>
        <w:t>…”</w:t>
      </w:r>
    </w:p>
    <w:p w:rsidR="00CB7301" w:rsidRPr="00A65122" w:rsidRDefault="00CB7301" w:rsidP="00CB7301">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CB7301" w:rsidRPr="00A65122" w:rsidRDefault="00CB7301" w:rsidP="00CB7301">
      <w:pPr>
        <w:numPr>
          <w:ilvl w:val="0"/>
          <w:numId w:val="2"/>
        </w:num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r w:rsidRPr="00A65122">
        <w:rPr>
          <w:rFonts w:ascii="Palatino Linotype" w:eastAsiaTheme="minorEastAsia" w:hAnsi="Palatino Linotype" w:cs="Arial"/>
          <w:color w:val="000000" w:themeColor="text1"/>
          <w:sz w:val="24"/>
          <w:szCs w:val="24"/>
          <w:lang w:val="es-ES_tradnl" w:eastAsia="es-ES"/>
        </w:rPr>
        <w:t>En consecuencia el recurso de revisión consiste en una garantía secundaria</w:t>
      </w:r>
      <w:r w:rsidRPr="00A65122">
        <w:rPr>
          <w:rFonts w:ascii="Palatino Linotype" w:eastAsiaTheme="minorEastAsia" w:hAnsi="Palatino Linotype" w:cs="Arial"/>
          <w:i/>
          <w:color w:val="000000" w:themeColor="text1"/>
          <w:sz w:val="24"/>
          <w:szCs w:val="24"/>
          <w:lang w:val="es-ES_tradnl" w:eastAsia="es-ES"/>
        </w:rPr>
        <w:t xml:space="preserve"> de la anulabilidad de los actos inválidos y de la responsabilidad de los actos ilícitos, que constituyen las desobediencias de sus garantías primarias</w:t>
      </w:r>
      <w:r w:rsidRPr="00A65122">
        <w:rPr>
          <w:rFonts w:ascii="Palatino Linotype" w:eastAsiaTheme="minorEastAsia" w:hAnsi="Palatino Linotype" w:cs="Arial"/>
          <w:color w:val="000000" w:themeColor="text1"/>
          <w:sz w:val="24"/>
          <w:szCs w:val="24"/>
          <w:vertAlign w:val="superscript"/>
          <w:lang w:val="es-ES_tradnl" w:eastAsia="es-ES"/>
        </w:rPr>
        <w:footnoteReference w:id="5"/>
      </w:r>
      <w:r w:rsidRPr="00A65122">
        <w:rPr>
          <w:rFonts w:ascii="Palatino Linotype" w:eastAsiaTheme="minorEastAsia" w:hAnsi="Palatino Linotype" w:cs="Arial"/>
          <w:color w:val="000000" w:themeColor="text1"/>
          <w:sz w:val="24"/>
          <w:szCs w:val="24"/>
          <w:lang w:val="es-ES_tradnl" w:eastAsia="es-ES"/>
        </w:rPr>
        <w:t xml:space="preserve">.  , esto refiere que, ante la falta de respuesta por parte del </w:t>
      </w:r>
      <w:r w:rsidRPr="00A65122">
        <w:rPr>
          <w:rFonts w:ascii="Palatino Linotype" w:eastAsiaTheme="minorEastAsia" w:hAnsi="Palatino Linotype" w:cs="Arial"/>
          <w:b/>
          <w:color w:val="000000" w:themeColor="text1"/>
          <w:sz w:val="24"/>
          <w:szCs w:val="24"/>
          <w:lang w:val="es-ES_tradnl" w:eastAsia="es-ES"/>
        </w:rPr>
        <w:t>SUJETO OBLIGADO</w:t>
      </w:r>
      <w:r w:rsidRPr="00A65122">
        <w:rPr>
          <w:rFonts w:ascii="Palatino Linotype" w:eastAsiaTheme="minorEastAsia" w:hAnsi="Palatino Linotype" w:cs="Arial"/>
          <w:color w:val="000000" w:themeColor="text1"/>
          <w:sz w:val="24"/>
          <w:szCs w:val="24"/>
          <w:lang w:val="es-ES_tradnl" w:eastAsia="es-ES"/>
        </w:rPr>
        <w:t xml:space="preserve">, el RECURRENTE </w:t>
      </w:r>
      <w:r w:rsidRPr="00A65122">
        <w:rPr>
          <w:rFonts w:ascii="Palatino Linotype" w:eastAsiaTheme="minorEastAsia" w:hAnsi="Palatino Linotype" w:cs="Arial"/>
          <w:color w:val="000000" w:themeColor="text1"/>
          <w:sz w:val="24"/>
          <w:szCs w:val="24"/>
          <w:lang w:val="es-ES_tradnl" w:eastAsia="es-ES"/>
        </w:rPr>
        <w:lastRenderedPageBreak/>
        <w:t xml:space="preserve">interpuso el recurso de revisión con el objeto de que este órgano garante determine si existió una violación al derecho de acceso a la información pública y que esta violación sea reparada por la autoridad competente. </w:t>
      </w:r>
    </w:p>
    <w:p w:rsidR="00CB7301" w:rsidRPr="00A65122" w:rsidRDefault="00CB7301" w:rsidP="00CB7301">
      <w:pPr>
        <w:spacing w:after="120" w:line="360" w:lineRule="auto"/>
        <w:ind w:left="360" w:right="49"/>
        <w:contextualSpacing/>
        <w:jc w:val="both"/>
        <w:rPr>
          <w:rFonts w:ascii="Palatino Linotype" w:eastAsiaTheme="minorEastAsia" w:hAnsi="Palatino Linotype" w:cs="Arial"/>
          <w:b/>
          <w:color w:val="000000" w:themeColor="text1"/>
          <w:sz w:val="24"/>
          <w:szCs w:val="24"/>
          <w:lang w:val="es-ES_tradnl" w:eastAsia="es-ES"/>
        </w:rPr>
      </w:pPr>
    </w:p>
    <w:p w:rsidR="00CB7301" w:rsidRPr="00A65122" w:rsidRDefault="00CB7301" w:rsidP="00CB7301">
      <w:pPr>
        <w:spacing w:after="120" w:line="360" w:lineRule="auto"/>
        <w:ind w:left="360" w:right="49"/>
        <w:contextualSpacing/>
        <w:jc w:val="both"/>
        <w:rPr>
          <w:rFonts w:ascii="Palatino Linotype" w:eastAsiaTheme="minorEastAsia" w:hAnsi="Palatino Linotype" w:cs="Arial"/>
          <w:b/>
          <w:color w:val="000000" w:themeColor="text1"/>
          <w:sz w:val="24"/>
          <w:szCs w:val="24"/>
          <w:lang w:val="es-ES_tradnl" w:eastAsia="es-ES"/>
        </w:rPr>
      </w:pPr>
      <w:r w:rsidRPr="00A65122">
        <w:rPr>
          <w:rFonts w:ascii="Palatino Linotype" w:eastAsiaTheme="minorEastAsia" w:hAnsi="Palatino Linotype" w:cs="Arial"/>
          <w:b/>
          <w:color w:val="000000" w:themeColor="text1"/>
          <w:sz w:val="24"/>
          <w:szCs w:val="24"/>
          <w:lang w:val="es-ES_tradnl" w:eastAsia="es-ES"/>
        </w:rPr>
        <w:t>SÉPTIMO. De la versión pública.</w:t>
      </w:r>
    </w:p>
    <w:p w:rsidR="00CB7301" w:rsidRPr="00A65122" w:rsidRDefault="00CB7301" w:rsidP="00CB7301">
      <w:pPr>
        <w:numPr>
          <w:ilvl w:val="0"/>
          <w:numId w:val="2"/>
        </w:num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r w:rsidRPr="00A65122">
        <w:rPr>
          <w:rFonts w:ascii="Palatino Linotype" w:eastAsiaTheme="minorEastAsia" w:hAnsi="Palatino Linotype" w:cs="Arial"/>
          <w:color w:val="000000" w:themeColor="text1"/>
          <w:sz w:val="24"/>
          <w:szCs w:val="24"/>
          <w:lang w:val="es-ES_tradnl" w:eastAsia="es-ES"/>
        </w:rPr>
        <w:t>Por otro lado, debe destacarse que debido a la naturaleza de la información solicitada</w:t>
      </w:r>
      <w:r w:rsidRPr="00A65122">
        <w:rPr>
          <w:rFonts w:ascii="Palatino Linotype" w:eastAsiaTheme="minorEastAsia" w:hAnsi="Palatino Linotype" w:cs="Arial"/>
          <w:b/>
          <w:color w:val="000000" w:themeColor="text1"/>
          <w:sz w:val="24"/>
          <w:szCs w:val="24"/>
          <w:lang w:val="es-ES_tradnl" w:eastAsia="es-ES"/>
        </w:rPr>
        <w:t xml:space="preserve">, </w:t>
      </w:r>
      <w:r w:rsidRPr="00A65122">
        <w:rPr>
          <w:rFonts w:ascii="Palatino Linotype" w:eastAsiaTheme="minorEastAsia" w:hAnsi="Palatino Linotype" w:cs="Arial"/>
          <w:color w:val="000000" w:themeColor="text1"/>
          <w:sz w:val="24"/>
          <w:szCs w:val="24"/>
          <w:lang w:val="es-ES_tradnl" w:eastAsia="es-ES"/>
        </w:rPr>
        <w:t xml:space="preserve">eventualmente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A65122">
        <w:rPr>
          <w:rFonts w:ascii="Palatino Linotype" w:eastAsiaTheme="minorEastAsia" w:hAnsi="Palatino Linotype" w:cs="Arial"/>
          <w:b/>
          <w:color w:val="000000" w:themeColor="text1"/>
          <w:sz w:val="24"/>
          <w:szCs w:val="24"/>
          <w:u w:val="single"/>
          <w:lang w:val="es-ES_tradnl" w:eastAsia="es-ES"/>
        </w:rPr>
        <w:t>versión pública</w:t>
      </w:r>
      <w:r w:rsidRPr="00A65122">
        <w:rPr>
          <w:rFonts w:ascii="Palatino Linotype" w:eastAsiaTheme="minorEastAsia" w:hAnsi="Palatino Linotype" w:cs="Arial"/>
          <w:color w:val="000000" w:themeColor="text1"/>
          <w:sz w:val="24"/>
          <w:szCs w:val="24"/>
          <w:lang w:val="es-ES_tradnl" w:eastAsia="es-ES"/>
        </w:rPr>
        <w:t xml:space="preserve"> del documento por las consideraciones que se estimen pertinentes.</w:t>
      </w:r>
    </w:p>
    <w:p w:rsidR="00CB7301" w:rsidRPr="00A65122" w:rsidRDefault="00CB7301" w:rsidP="00CB7301">
      <w:pPr>
        <w:spacing w:after="120" w:line="360" w:lineRule="auto"/>
        <w:ind w:left="360" w:right="49"/>
        <w:contextualSpacing/>
        <w:jc w:val="both"/>
        <w:rPr>
          <w:rFonts w:ascii="Palatino Linotype" w:eastAsiaTheme="minorEastAsia" w:hAnsi="Palatino Linotype" w:cs="Arial"/>
          <w:color w:val="000000" w:themeColor="text1"/>
          <w:sz w:val="24"/>
          <w:szCs w:val="24"/>
          <w:lang w:val="es-ES_tradnl" w:eastAsia="es-ES"/>
        </w:rPr>
      </w:pPr>
    </w:p>
    <w:p w:rsidR="00CB7301" w:rsidRPr="00A65122" w:rsidRDefault="00CB7301" w:rsidP="00CB7301">
      <w:pPr>
        <w:numPr>
          <w:ilvl w:val="0"/>
          <w:numId w:val="2"/>
        </w:numPr>
        <w:shd w:val="clear" w:color="auto" w:fill="FFFFFF"/>
        <w:tabs>
          <w:tab w:val="left" w:pos="284"/>
          <w:tab w:val="left" w:pos="426"/>
        </w:tabs>
        <w:spacing w:before="240" w:after="200" w:line="360" w:lineRule="auto"/>
        <w:contextualSpacing/>
        <w:jc w:val="both"/>
        <w:rPr>
          <w:rFonts w:ascii="Palatino Linotype" w:eastAsia="Times New Roman" w:hAnsi="Palatino Linotype" w:cs="Arial"/>
          <w:color w:val="000000" w:themeColor="text1"/>
          <w:sz w:val="24"/>
          <w:szCs w:val="24"/>
          <w:lang w:val="es-ES_tradnl" w:eastAsia="es-ES"/>
        </w:rPr>
      </w:pPr>
      <w:r w:rsidRPr="00A65122">
        <w:rPr>
          <w:rFonts w:ascii="Palatino Linotype" w:eastAsia="Calibri" w:hAnsi="Palatino Linotype" w:cs="Arial"/>
          <w:color w:val="000000" w:themeColor="text1"/>
          <w:sz w:val="24"/>
          <w:szCs w:val="24"/>
          <w:lang w:val="es-ES" w:eastAsia="es-MX"/>
        </w:rPr>
        <w:t xml:space="preserve">Es de señalar, que por lo que hace a las versiones públicas, el </w:t>
      </w:r>
      <w:r w:rsidRPr="00A65122">
        <w:rPr>
          <w:rFonts w:ascii="Palatino Linotype" w:eastAsia="Calibri" w:hAnsi="Palatino Linotype" w:cs="Arial"/>
          <w:b/>
          <w:color w:val="000000" w:themeColor="text1"/>
          <w:sz w:val="24"/>
          <w:szCs w:val="24"/>
          <w:lang w:val="es-ES" w:eastAsia="es-MX"/>
        </w:rPr>
        <w:t>SUJETO OBLIGADO</w:t>
      </w:r>
      <w:r w:rsidRPr="00A65122">
        <w:rPr>
          <w:rFonts w:ascii="Palatino Linotype" w:eastAsia="Calibri" w:hAnsi="Palatino Linotype" w:cs="Arial"/>
          <w:color w:val="000000" w:themeColor="text1"/>
          <w:sz w:val="24"/>
          <w:szCs w:val="24"/>
          <w:lang w:val="es-ES" w:eastAsia="es-MX"/>
        </w:rPr>
        <w:t xml:space="preserve"> debe cumplir con las formalidades exigidas en la Ley, por lo que </w:t>
      </w:r>
      <w:r w:rsidRPr="00A65122">
        <w:rPr>
          <w:rFonts w:ascii="Palatino Linotype" w:eastAsia="Times New Roman" w:hAnsi="Palatino Linotype" w:cs="Arial"/>
          <w:color w:val="000000" w:themeColor="text1"/>
          <w:sz w:val="24"/>
          <w:szCs w:val="24"/>
          <w:lang w:val="es-ES_tradnl" w:eastAsia="es-MX"/>
        </w:rPr>
        <w:t xml:space="preserve">para tal efecto emitirá el </w:t>
      </w:r>
      <w:r w:rsidRPr="00A65122">
        <w:rPr>
          <w:rFonts w:ascii="Palatino Linotype" w:eastAsia="Calibri" w:hAnsi="Palatino Linotype" w:cs="Arial"/>
          <w:color w:val="000000" w:themeColor="text1"/>
          <w:sz w:val="24"/>
          <w:szCs w:val="24"/>
          <w:lang w:val="es-ES" w:eastAsia="es-MX"/>
        </w:rPr>
        <w:t xml:space="preserve">Acuerdo del Comité de Transparencia en términos de </w:t>
      </w:r>
      <w:r w:rsidRPr="00A65122">
        <w:rPr>
          <w:rFonts w:ascii="Palatino Linotype" w:eastAsia="Calibri" w:hAnsi="Palatino Linotype" w:cs="Arial"/>
          <w:color w:val="000000" w:themeColor="text1"/>
          <w:sz w:val="24"/>
          <w:szCs w:val="24"/>
          <w:lang w:val="es-ES" w:eastAsia="es-MX"/>
        </w:rPr>
        <w:lastRenderedPageBreak/>
        <w:t>los artículos 49 fracción</w:t>
      </w:r>
      <w:r w:rsidRPr="00A65122">
        <w:rPr>
          <w:rFonts w:ascii="Palatino Linotype" w:eastAsia="Calibri" w:hAnsi="Palatino Linotype" w:cs="Arial"/>
          <w:bCs/>
          <w:color w:val="000000" w:themeColor="text1"/>
          <w:sz w:val="24"/>
          <w:szCs w:val="24"/>
          <w:lang w:val="es-ES_tradnl" w:eastAsia="es-ES"/>
        </w:rPr>
        <w:t xml:space="preserve"> VIII,</w:t>
      </w:r>
      <w:r w:rsidRPr="00A65122">
        <w:rPr>
          <w:rFonts w:ascii="Palatino Linotype" w:eastAsia="Calibri" w:hAnsi="Palatino Linotype" w:cs="Arial"/>
          <w:color w:val="000000" w:themeColor="text1"/>
          <w:sz w:val="24"/>
          <w:szCs w:val="24"/>
          <w:lang w:val="es-ES" w:eastAsia="es-MX"/>
        </w:rPr>
        <w:t xml:space="preserve"> 122</w:t>
      </w:r>
      <w:r w:rsidRPr="00A65122">
        <w:rPr>
          <w:rFonts w:eastAsiaTheme="minorEastAsia" w:cs="Times New Roman"/>
          <w:sz w:val="24"/>
          <w:szCs w:val="24"/>
          <w:vertAlign w:val="superscript"/>
          <w:lang w:val="es-ES" w:eastAsia="es-MX"/>
        </w:rPr>
        <w:footnoteReference w:id="6"/>
      </w:r>
      <w:r w:rsidRPr="00A65122">
        <w:rPr>
          <w:rFonts w:ascii="Palatino Linotype" w:eastAsia="Calibri" w:hAnsi="Palatino Linotype" w:cs="Arial"/>
          <w:color w:val="000000" w:themeColor="text1"/>
          <w:sz w:val="24"/>
          <w:szCs w:val="24"/>
          <w:lang w:val="es-ES" w:eastAsia="es-MX"/>
        </w:rPr>
        <w:t>, 135</w:t>
      </w:r>
      <w:r w:rsidRPr="00A65122">
        <w:rPr>
          <w:rFonts w:eastAsiaTheme="minorEastAsia" w:cs="Times New Roman"/>
          <w:sz w:val="24"/>
          <w:szCs w:val="24"/>
          <w:vertAlign w:val="superscript"/>
          <w:lang w:val="es-ES" w:eastAsia="es-MX"/>
        </w:rPr>
        <w:footnoteReference w:id="7"/>
      </w:r>
      <w:r w:rsidRPr="00A65122">
        <w:rPr>
          <w:rFonts w:ascii="Palatino Linotype" w:eastAsia="Calibri" w:hAnsi="Palatino Linotype" w:cs="Arial"/>
          <w:color w:val="000000" w:themeColor="text1"/>
          <w:sz w:val="24"/>
          <w:szCs w:val="24"/>
          <w:lang w:val="es-ES" w:eastAsia="es-MX"/>
        </w:rPr>
        <w:t xml:space="preserve"> y 149 de la </w:t>
      </w:r>
      <w:r w:rsidRPr="00A65122">
        <w:rPr>
          <w:rFonts w:ascii="Palatino Linotype" w:eastAsia="Calibri" w:hAnsi="Palatino Linotype" w:cs="Arial"/>
          <w:b/>
          <w:color w:val="000000" w:themeColor="text1"/>
          <w:sz w:val="24"/>
          <w:szCs w:val="24"/>
          <w:lang w:val="es-ES" w:eastAsia="es-MX"/>
        </w:rPr>
        <w:t>Ley de Transparencia y Acceso a la Información Pública del Estado de México y Municipios</w:t>
      </w:r>
      <w:r w:rsidRPr="00A65122">
        <w:rPr>
          <w:rFonts w:ascii="Palatino Linotype" w:eastAsia="Calibri" w:hAnsi="Palatino Linotype" w:cs="Arial"/>
          <w:color w:val="000000" w:themeColor="text1"/>
          <w:sz w:val="24"/>
          <w:szCs w:val="24"/>
          <w:lang w:val="es-ES" w:eastAsia="es-MX"/>
        </w:rPr>
        <w:t>, con el cual sustentara de forma fundada y motivada la clasificación de datos y con ello la "versión pública" de los documentos materia de la solicitud.</w:t>
      </w:r>
    </w:p>
    <w:p w:rsidR="00CB7301" w:rsidRPr="00A65122" w:rsidRDefault="00CB7301" w:rsidP="00CB7301">
      <w:pPr>
        <w:keepNext/>
        <w:keepLines/>
        <w:spacing w:before="40" w:after="0"/>
        <w:outlineLvl w:val="1"/>
        <w:rPr>
          <w:rFonts w:ascii="Palatino Linotype" w:eastAsiaTheme="majorEastAsia" w:hAnsi="Palatino Linotype" w:cstheme="majorBidi"/>
          <w:b/>
          <w:color w:val="000000" w:themeColor="text1"/>
          <w:sz w:val="24"/>
          <w:szCs w:val="24"/>
        </w:rPr>
      </w:pPr>
      <w:bookmarkStart w:id="103" w:name="_Toc500756709"/>
      <w:bookmarkStart w:id="104" w:name="_Toc536691777"/>
      <w:bookmarkStart w:id="105" w:name="_Toc33793860"/>
      <w:r w:rsidRPr="00A65122">
        <w:rPr>
          <w:rFonts w:ascii="Palatino Linotype" w:eastAsiaTheme="majorEastAsia" w:hAnsi="Palatino Linotype" w:cstheme="majorBidi"/>
          <w:b/>
          <w:color w:val="000000" w:themeColor="text1"/>
          <w:sz w:val="24"/>
          <w:szCs w:val="24"/>
        </w:rPr>
        <w:t>I. De la clasificación de la información.</w:t>
      </w:r>
      <w:bookmarkEnd w:id="103"/>
      <w:bookmarkEnd w:id="104"/>
      <w:bookmarkEnd w:id="105"/>
    </w:p>
    <w:p w:rsidR="00CB7301" w:rsidRPr="00A65122" w:rsidRDefault="00CB7301" w:rsidP="00CB7301">
      <w:pPr>
        <w:spacing w:after="0" w:line="240" w:lineRule="auto"/>
        <w:rPr>
          <w:rFonts w:ascii="Palatino Linotype" w:eastAsiaTheme="minorEastAsia" w:hAnsi="Palatino Linotype"/>
          <w:color w:val="000000" w:themeColor="text1"/>
          <w:sz w:val="24"/>
          <w:szCs w:val="24"/>
        </w:rPr>
      </w:pPr>
    </w:p>
    <w:p w:rsidR="00CB7301" w:rsidRPr="00A65122" w:rsidRDefault="00CB7301" w:rsidP="00CB7301">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A65122">
        <w:rPr>
          <w:rFonts w:ascii="Palatino Linotype" w:eastAsiaTheme="minorEastAsia" w:hAnsi="Palatino Linotype"/>
          <w:color w:val="000000" w:themeColor="text1"/>
          <w:sz w:val="24"/>
          <w:szCs w:val="24"/>
          <w:lang w:val="es-ES_tradnl" w:eastAsia="es-ES"/>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A65122">
        <w:rPr>
          <w:rFonts w:eastAsiaTheme="minorEastAsia"/>
          <w:sz w:val="24"/>
          <w:szCs w:val="24"/>
          <w:vertAlign w:val="superscript"/>
          <w:lang w:val="es-ES_tradnl" w:eastAsia="es-ES"/>
        </w:rPr>
        <w:footnoteReference w:id="8"/>
      </w:r>
      <w:r w:rsidRPr="00A65122">
        <w:rPr>
          <w:rFonts w:ascii="Palatino Linotype" w:eastAsiaTheme="minorEastAsia" w:hAnsi="Palatino Linotype"/>
          <w:color w:val="000000" w:themeColor="text1"/>
          <w:sz w:val="24"/>
          <w:szCs w:val="24"/>
          <w:lang w:val="es-ES_tradnl" w:eastAsia="es-ES"/>
        </w:rPr>
        <w:t xml:space="preserve"> aunque cualquier límite o </w:t>
      </w:r>
      <w:r w:rsidRPr="00A65122">
        <w:rPr>
          <w:rFonts w:ascii="Palatino Linotype" w:eastAsiaTheme="minorEastAsia" w:hAnsi="Palatino Linotype"/>
          <w:color w:val="000000" w:themeColor="text1"/>
          <w:sz w:val="24"/>
          <w:szCs w:val="24"/>
          <w:lang w:val="es-ES_tradnl" w:eastAsia="es-ES"/>
        </w:rPr>
        <w:lastRenderedPageBreak/>
        <w:t>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A65122">
        <w:rPr>
          <w:rFonts w:eastAsiaTheme="minorEastAsia"/>
          <w:sz w:val="24"/>
          <w:szCs w:val="24"/>
          <w:vertAlign w:val="superscript"/>
          <w:lang w:val="es-ES_tradnl" w:eastAsia="es-ES"/>
        </w:rPr>
        <w:footnoteReference w:id="9"/>
      </w:r>
      <w:r w:rsidRPr="00A65122">
        <w:rPr>
          <w:rFonts w:ascii="Palatino Linotype" w:eastAsiaTheme="minorEastAsia" w:hAnsi="Palatino Linotype"/>
          <w:color w:val="000000" w:themeColor="text1"/>
          <w:sz w:val="24"/>
          <w:szCs w:val="24"/>
          <w:lang w:val="es-ES_tradnl" w:eastAsia="es-ES"/>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CB7301" w:rsidRPr="00A65122" w:rsidRDefault="00CB7301" w:rsidP="00CB7301">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A65122">
        <w:rPr>
          <w:rFonts w:ascii="Palatino Linotype" w:eastAsiaTheme="minorEastAsia" w:hAnsi="Palatino Linotype"/>
          <w:color w:val="000000" w:themeColor="text1"/>
          <w:sz w:val="24"/>
          <w:szCs w:val="24"/>
          <w:lang w:val="es-ES_tradnl" w:eastAsia="es-ES"/>
        </w:rPr>
        <w:t xml:space="preserve">El grave problema que enfrentamos todos los días, al resolver los recursos de revisión que se presentan, consiste en que a pesar de que han pasado más de dos </w:t>
      </w:r>
      <w:r w:rsidRPr="00A65122">
        <w:rPr>
          <w:rFonts w:ascii="Palatino Linotype" w:eastAsiaTheme="minorEastAsia" w:hAnsi="Palatino Linotype"/>
          <w:color w:val="000000" w:themeColor="text1"/>
          <w:sz w:val="24"/>
          <w:szCs w:val="24"/>
          <w:lang w:val="es-ES_tradnl" w:eastAsia="es-ES"/>
        </w:rPr>
        <w:lastRenderedPageBreak/>
        <w:t>años, desde la entrada en vigor de la Ley General y poco más de un año de la entrada en vigor de Ley Estatal, y de que dichos ordenamientos señalan los pasos, requisitos y formalidades que deben de cumplirse, en general, los acuerdos de clasificación de la información que emiten los sujetos obligados, siguen sin observar los requisitos, tanto por la complejidad del procedimiento como por la falta de atención de los operadores jurídicos.</w:t>
      </w:r>
    </w:p>
    <w:p w:rsidR="00CB7301" w:rsidRPr="00A65122" w:rsidRDefault="00CB7301" w:rsidP="00CB7301">
      <w:pPr>
        <w:spacing w:line="360" w:lineRule="auto"/>
        <w:contextualSpacing/>
        <w:jc w:val="both"/>
        <w:rPr>
          <w:rFonts w:ascii="Palatino Linotype" w:eastAsiaTheme="minorEastAsia" w:hAnsi="Palatino Linotype"/>
          <w:color w:val="000000" w:themeColor="text1"/>
          <w:sz w:val="24"/>
          <w:szCs w:val="24"/>
          <w:lang w:val="es-ES_tradnl" w:eastAsia="es-ES"/>
        </w:rPr>
      </w:pPr>
    </w:p>
    <w:p w:rsidR="00CB7301" w:rsidRPr="00A65122" w:rsidRDefault="00CB7301" w:rsidP="00CB7301">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A65122">
        <w:rPr>
          <w:rFonts w:ascii="Palatino Linotype" w:eastAsiaTheme="minorEastAsia" w:hAnsi="Palatino Linotype"/>
          <w:color w:val="000000" w:themeColor="text1"/>
          <w:sz w:val="24"/>
          <w:szCs w:val="24"/>
          <w:lang w:val="es-ES_tradnl" w:eastAsia="es-ES"/>
        </w:rPr>
        <w:t>Por esa razón, es que en esta ocasión se presenta un apretado resumen de las formalidades, elementos y procedimientos que debe considerar el sujeto obligado para emitir este tipo de acuerdos y que el Órgano Garante debe verificar que se cumplan.</w:t>
      </w:r>
    </w:p>
    <w:p w:rsidR="00CB7301" w:rsidRPr="00A65122" w:rsidRDefault="00CB7301" w:rsidP="00CB7301">
      <w:pPr>
        <w:spacing w:after="0" w:line="360" w:lineRule="auto"/>
        <w:jc w:val="both"/>
        <w:rPr>
          <w:rFonts w:ascii="Palatino Linotype" w:eastAsiaTheme="minorEastAsia" w:hAnsi="Palatino Linotype"/>
          <w:color w:val="000000" w:themeColor="text1"/>
          <w:sz w:val="24"/>
          <w:szCs w:val="24"/>
          <w:lang w:val="es-ES_tradnl" w:eastAsia="es-ES"/>
        </w:rPr>
      </w:pPr>
    </w:p>
    <w:p w:rsidR="00CB7301" w:rsidRPr="00A65122" w:rsidRDefault="00CB7301" w:rsidP="00CB7301">
      <w:pPr>
        <w:keepNext/>
        <w:keepLines/>
        <w:numPr>
          <w:ilvl w:val="0"/>
          <w:numId w:val="26"/>
        </w:numPr>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06" w:name="_Toc485631700"/>
      <w:bookmarkStart w:id="107" w:name="_Toc500756710"/>
      <w:bookmarkStart w:id="108" w:name="_Toc536691778"/>
      <w:bookmarkStart w:id="109" w:name="_Toc33793861"/>
      <w:r w:rsidRPr="00A65122">
        <w:rPr>
          <w:rFonts w:ascii="Palatino Linotype" w:eastAsiaTheme="majorEastAsia" w:hAnsi="Palatino Linotype" w:cstheme="majorBidi"/>
          <w:b/>
          <w:color w:val="000000" w:themeColor="text1"/>
          <w:sz w:val="24"/>
          <w:szCs w:val="24"/>
        </w:rPr>
        <w:t>Requisitos previos.</w:t>
      </w:r>
      <w:bookmarkEnd w:id="106"/>
      <w:bookmarkEnd w:id="107"/>
      <w:bookmarkEnd w:id="108"/>
      <w:bookmarkEnd w:id="109"/>
    </w:p>
    <w:p w:rsidR="00CB7301" w:rsidRPr="00A65122" w:rsidRDefault="00CB7301" w:rsidP="00CB7301">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CB7301" w:rsidRPr="00A65122" w:rsidRDefault="00CB7301" w:rsidP="00CB7301">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A65122">
        <w:rPr>
          <w:rFonts w:ascii="Palatino Linotype" w:eastAsiaTheme="minorEastAsia" w:hAnsi="Palatino Linotype" w:cs="Arial"/>
          <w:color w:val="000000" w:themeColor="text1"/>
          <w:sz w:val="24"/>
          <w:szCs w:val="24"/>
          <w:lang w:val="es-ES_tradnl" w:eastAsia="es-ES"/>
        </w:rPr>
        <w:t xml:space="preserve">Los </w:t>
      </w:r>
      <w:r w:rsidRPr="00A65122">
        <w:rPr>
          <w:rFonts w:ascii="Palatino Linotype" w:eastAsiaTheme="minorEastAsia" w:hAnsi="Palatino Linotype"/>
          <w:color w:val="000000" w:themeColor="text1"/>
          <w:sz w:val="24"/>
          <w:szCs w:val="24"/>
          <w:lang w:val="es-ES_tradnl" w:eastAsia="es-ES"/>
        </w:rPr>
        <w:t>artículos</w:t>
      </w:r>
      <w:r w:rsidRPr="00A65122">
        <w:rPr>
          <w:rFonts w:ascii="Palatino Linotype" w:eastAsiaTheme="minorEastAsia" w:hAnsi="Palatino Linotype" w:cs="Arial"/>
          <w:color w:val="000000" w:themeColor="text1"/>
          <w:sz w:val="24"/>
          <w:szCs w:val="24"/>
          <w:lang w:val="es-ES_tradnl" w:eastAsia="es-ES"/>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rsidR="00CB7301" w:rsidRPr="00A65122" w:rsidRDefault="00CB7301" w:rsidP="00CB7301">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CB7301" w:rsidRPr="00A65122" w:rsidRDefault="00CB7301" w:rsidP="00CB7301">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A65122">
        <w:rPr>
          <w:rFonts w:ascii="Palatino Linotype" w:eastAsiaTheme="minorEastAsia" w:hAnsi="Palatino Linotype" w:cs="Arial"/>
          <w:color w:val="000000" w:themeColor="text1"/>
          <w:sz w:val="24"/>
          <w:szCs w:val="24"/>
          <w:lang w:val="es-ES_tradnl" w:eastAsia="es-ES"/>
        </w:rPr>
        <w:lastRenderedPageBreak/>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CB7301" w:rsidRPr="00A65122" w:rsidRDefault="00CB7301" w:rsidP="00CB7301">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CB7301" w:rsidRPr="00A65122" w:rsidRDefault="00CB7301" w:rsidP="00CB7301">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A65122">
        <w:rPr>
          <w:rFonts w:ascii="Palatino Linotype" w:eastAsiaTheme="minorEastAsia" w:hAnsi="Palatino Linotype" w:cs="Arial"/>
          <w:color w:val="000000" w:themeColor="text1"/>
          <w:sz w:val="24"/>
          <w:szCs w:val="24"/>
          <w:lang w:val="es-ES_tradnl" w:eastAsia="es-ES"/>
        </w:rPr>
        <w:t>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rsidR="00CB7301" w:rsidRPr="00A65122" w:rsidRDefault="00CB7301" w:rsidP="00CB7301">
      <w:pPr>
        <w:spacing w:line="360" w:lineRule="auto"/>
        <w:contextualSpacing/>
        <w:jc w:val="both"/>
        <w:rPr>
          <w:rFonts w:ascii="Palatino Linotype" w:eastAsiaTheme="minorEastAsia" w:hAnsi="Palatino Linotype" w:cs="Arial"/>
          <w:color w:val="000000" w:themeColor="text1"/>
          <w:sz w:val="24"/>
          <w:szCs w:val="24"/>
          <w:lang w:val="es-ES_tradnl" w:eastAsia="es-ES"/>
        </w:rPr>
      </w:pPr>
    </w:p>
    <w:p w:rsidR="00CB7301" w:rsidRPr="00A65122" w:rsidRDefault="00CB7301" w:rsidP="00CB7301">
      <w:pPr>
        <w:keepNext/>
        <w:keepLines/>
        <w:numPr>
          <w:ilvl w:val="0"/>
          <w:numId w:val="26"/>
        </w:numPr>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10" w:name="_Toc485631701"/>
      <w:bookmarkStart w:id="111" w:name="_Toc500756711"/>
      <w:bookmarkStart w:id="112" w:name="_Toc536691779"/>
      <w:bookmarkStart w:id="113" w:name="_Toc33793862"/>
      <w:r w:rsidRPr="00A65122">
        <w:rPr>
          <w:rFonts w:ascii="Palatino Linotype" w:eastAsiaTheme="majorEastAsia" w:hAnsi="Palatino Linotype" w:cstheme="majorBidi"/>
          <w:b/>
          <w:color w:val="000000" w:themeColor="text1"/>
          <w:sz w:val="24"/>
          <w:szCs w:val="24"/>
        </w:rPr>
        <w:t>Supuestos de clasificación.</w:t>
      </w:r>
      <w:bookmarkEnd w:id="110"/>
      <w:bookmarkEnd w:id="111"/>
      <w:bookmarkEnd w:id="112"/>
      <w:bookmarkEnd w:id="113"/>
    </w:p>
    <w:p w:rsidR="00CB7301" w:rsidRPr="00A65122" w:rsidRDefault="00CB7301" w:rsidP="00CB7301">
      <w:pPr>
        <w:spacing w:after="0" w:line="360" w:lineRule="auto"/>
        <w:jc w:val="both"/>
        <w:rPr>
          <w:rFonts w:ascii="Palatino Linotype" w:eastAsiaTheme="minorEastAsia" w:hAnsi="Palatino Linotype" w:cs="Arial"/>
          <w:color w:val="000000" w:themeColor="text1"/>
          <w:sz w:val="24"/>
          <w:szCs w:val="24"/>
          <w:lang w:val="es-ES_tradnl" w:eastAsia="es-ES"/>
        </w:rPr>
      </w:pPr>
    </w:p>
    <w:p w:rsidR="00CB7301" w:rsidRPr="00A65122" w:rsidRDefault="00CB7301" w:rsidP="00CB7301">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A65122">
        <w:rPr>
          <w:rFonts w:ascii="Palatino Linotype" w:eastAsiaTheme="minorEastAsia" w:hAnsi="Palatino Linotype" w:cs="Arial"/>
          <w:color w:val="000000" w:themeColor="text1"/>
          <w:sz w:val="24"/>
          <w:szCs w:val="24"/>
          <w:lang w:val="es-ES_tradnl" w:eastAsia="es-ES"/>
        </w:rPr>
        <w:t>Las disposiciones constitucionales y legales en la materia establecen los dos supuestos generales para clasificar la información: por reserva y por confidencialidad.</w:t>
      </w:r>
    </w:p>
    <w:p w:rsidR="00CB7301" w:rsidRPr="00A65122" w:rsidRDefault="00CB7301" w:rsidP="00CB7301">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CB7301" w:rsidRPr="00A65122" w:rsidRDefault="00CB7301" w:rsidP="00CB7301">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A65122">
        <w:rPr>
          <w:rFonts w:ascii="Palatino Linotype" w:eastAsiaTheme="minorEastAsia" w:hAnsi="Palatino Linotype" w:cs="Arial"/>
          <w:color w:val="000000" w:themeColor="text1"/>
          <w:sz w:val="24"/>
          <w:szCs w:val="24"/>
          <w:lang w:val="es-ES_tradnl" w:eastAsia="es-ES"/>
        </w:rPr>
        <w:t>Mientras que los artículos 143 y 116 de la Ley Estatal y de la Ley General, respectivamente, señalan los supuestos para que la información pueda ser clasificada como confidencial:</w:t>
      </w:r>
    </w:p>
    <w:p w:rsidR="00CB7301" w:rsidRPr="00A65122" w:rsidRDefault="00CB7301" w:rsidP="00CB7301">
      <w:pPr>
        <w:spacing w:after="0" w:line="360" w:lineRule="auto"/>
        <w:jc w:val="both"/>
        <w:rPr>
          <w:rFonts w:ascii="Palatino Linotype" w:eastAsiaTheme="minorEastAsia" w:hAnsi="Palatino Linotype" w:cs="Arial"/>
          <w:color w:val="000000" w:themeColor="text1"/>
          <w:sz w:val="24"/>
          <w:szCs w:val="24"/>
          <w:lang w:val="es-ES_tradnl" w:eastAsia="es-ES"/>
        </w:rPr>
      </w:pPr>
    </w:p>
    <w:p w:rsidR="00CB7301" w:rsidRPr="00A65122" w:rsidRDefault="00CB7301" w:rsidP="00CB7301">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A65122">
        <w:rPr>
          <w:rFonts w:ascii="Palatino Linotype" w:eastAsiaTheme="minorEastAsia" w:hAnsi="Palatino Linotype" w:cs="Bookman Old Style"/>
          <w:bCs/>
          <w:color w:val="000000" w:themeColor="text1"/>
          <w:sz w:val="24"/>
          <w:szCs w:val="24"/>
          <w:lang w:val="es-ES_tradnl" w:eastAsia="es-ES"/>
        </w:rPr>
        <w:t xml:space="preserve">I. </w:t>
      </w:r>
      <w:r w:rsidRPr="00A65122">
        <w:rPr>
          <w:rFonts w:ascii="Palatino Linotype" w:eastAsiaTheme="minorEastAsia" w:hAnsi="Palatino Linotype" w:cs="Bookman Old Style"/>
          <w:color w:val="000000" w:themeColor="text1"/>
          <w:sz w:val="24"/>
          <w:szCs w:val="24"/>
          <w:lang w:val="es-ES_tradnl" w:eastAsia="es-ES"/>
        </w:rPr>
        <w:t xml:space="preserve">Se refiera a la información privada y los datos personales concernientes </w:t>
      </w:r>
      <w:r w:rsidRPr="00A65122">
        <w:rPr>
          <w:rFonts w:ascii="Palatino Linotype" w:eastAsiaTheme="minorEastAsia" w:hAnsi="Palatino Linotype" w:cs="Bookman Old Style"/>
          <w:color w:val="000000" w:themeColor="text1"/>
          <w:sz w:val="24"/>
          <w:szCs w:val="24"/>
          <w:lang w:val="es-ES_tradnl" w:eastAsia="es-ES"/>
        </w:rPr>
        <w:lastRenderedPageBreak/>
        <w:t xml:space="preserve">a una persona física o jurídico colectiva identificada o identificable; </w:t>
      </w:r>
    </w:p>
    <w:p w:rsidR="00CB7301" w:rsidRPr="00A65122" w:rsidRDefault="00CB7301" w:rsidP="00CB7301">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A65122">
        <w:rPr>
          <w:rFonts w:ascii="Palatino Linotype" w:eastAsiaTheme="minorEastAsia" w:hAnsi="Palatino Linotype" w:cs="Bookman Old Style"/>
          <w:bCs/>
          <w:color w:val="000000" w:themeColor="text1"/>
          <w:sz w:val="24"/>
          <w:szCs w:val="24"/>
          <w:lang w:val="es-ES_tradnl" w:eastAsia="es-ES"/>
        </w:rPr>
        <w:t xml:space="preserve">II. </w:t>
      </w:r>
      <w:r w:rsidRPr="00A65122">
        <w:rPr>
          <w:rFonts w:ascii="Palatino Linotype" w:eastAsiaTheme="minorEastAsia" w:hAnsi="Palatino Linotype" w:cs="Bookman Old Style"/>
          <w:color w:val="000000" w:themeColor="text1"/>
          <w:sz w:val="24"/>
          <w:szCs w:val="24"/>
          <w:lang w:val="es-ES_tradnl" w:eastAsia="es-ES"/>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CB7301" w:rsidRPr="00A65122" w:rsidRDefault="00CB7301" w:rsidP="00CB7301">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A65122">
        <w:rPr>
          <w:rFonts w:ascii="Palatino Linotype" w:eastAsiaTheme="minorEastAsia" w:hAnsi="Palatino Linotype" w:cs="Bookman Old Style"/>
          <w:bCs/>
          <w:color w:val="000000" w:themeColor="text1"/>
          <w:sz w:val="24"/>
          <w:szCs w:val="24"/>
          <w:lang w:val="es-ES_tradnl" w:eastAsia="es-ES"/>
        </w:rPr>
        <w:t xml:space="preserve">III. </w:t>
      </w:r>
      <w:r w:rsidRPr="00A65122">
        <w:rPr>
          <w:rFonts w:ascii="Palatino Linotype" w:eastAsiaTheme="minorEastAsia" w:hAnsi="Palatino Linotype" w:cs="Bookman Old Style"/>
          <w:color w:val="000000" w:themeColor="text1"/>
          <w:sz w:val="24"/>
          <w:szCs w:val="24"/>
          <w:lang w:val="es-ES_tradnl" w:eastAsia="es-ES"/>
        </w:rPr>
        <w:t xml:space="preserve">La que presenten los particulares a los sujetos obligados, de conformidad con lo dispuesto por las leyes o los tratados internacionales. </w:t>
      </w:r>
    </w:p>
    <w:p w:rsidR="00CB7301" w:rsidRPr="00A65122" w:rsidRDefault="00CB7301" w:rsidP="00CB7301">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A65122">
        <w:rPr>
          <w:rFonts w:ascii="Palatino Linotype" w:eastAsiaTheme="minorEastAsia" w:hAnsi="Palatino Linotype" w:cs="Bookman Old Style"/>
          <w:color w:val="000000" w:themeColor="text1"/>
          <w:sz w:val="24"/>
          <w:szCs w:val="24"/>
          <w:lang w:val="es-ES_tradnl" w:eastAsia="es-ES"/>
        </w:rPr>
        <w:t xml:space="preserve">La información confidencial no estará sujeta a temporalidad alguna y sólo podrán tener acceso a ella los titulares de la misma, sus representantes y los servidores públicos facultados para ello. </w:t>
      </w:r>
    </w:p>
    <w:p w:rsidR="00CB7301" w:rsidRPr="00A65122" w:rsidRDefault="00CB7301" w:rsidP="00CB7301">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A65122">
        <w:rPr>
          <w:rFonts w:ascii="Palatino Linotype" w:eastAsiaTheme="minorEastAsia" w:hAnsi="Palatino Linotype" w:cs="Bookman Old Style"/>
          <w:color w:val="000000" w:themeColor="text1"/>
          <w:sz w:val="24"/>
          <w:szCs w:val="24"/>
          <w:lang w:val="es-ES_tradnl" w:eastAsia="es-ES"/>
        </w:rPr>
        <w:t xml:space="preserve">No se considerará confidencial la información que se encuentre en los registros públicos o en fuentes de acceso público, ni tampoco la que sea considerada por la presente ley como información pública. </w:t>
      </w:r>
    </w:p>
    <w:p w:rsidR="00CB7301" w:rsidRPr="00A65122" w:rsidRDefault="00CB7301" w:rsidP="00CB7301">
      <w:pPr>
        <w:spacing w:after="0" w:line="360" w:lineRule="auto"/>
        <w:jc w:val="both"/>
        <w:rPr>
          <w:rFonts w:ascii="Palatino Linotype" w:eastAsiaTheme="minorEastAsia" w:hAnsi="Palatino Linotype" w:cs="Arial"/>
          <w:color w:val="000000" w:themeColor="text1"/>
          <w:sz w:val="24"/>
          <w:szCs w:val="24"/>
          <w:lang w:val="es-ES_tradnl" w:eastAsia="es-ES"/>
        </w:rPr>
      </w:pPr>
    </w:p>
    <w:p w:rsidR="00CB7301" w:rsidRPr="00A65122" w:rsidRDefault="00CB7301" w:rsidP="00CB7301">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A65122">
        <w:rPr>
          <w:rFonts w:ascii="Palatino Linotype" w:eastAsiaTheme="minorEastAsia" w:hAnsi="Palatino Linotype" w:cs="Arial"/>
          <w:color w:val="000000" w:themeColor="text1"/>
          <w:sz w:val="24"/>
          <w:szCs w:val="24"/>
          <w:lang w:val="es-ES_tradnl" w:eastAsia="es-ES"/>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CB7301" w:rsidRPr="00A65122" w:rsidRDefault="00CB7301" w:rsidP="00CB7301">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CB7301" w:rsidRPr="00A65122" w:rsidRDefault="00CB7301" w:rsidP="00CB7301">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A65122">
        <w:rPr>
          <w:rFonts w:ascii="Palatino Linotype" w:eastAsiaTheme="minorEastAsia" w:hAnsi="Palatino Linotype" w:cs="Arial"/>
          <w:color w:val="000000" w:themeColor="text1"/>
          <w:sz w:val="24"/>
          <w:szCs w:val="24"/>
          <w:lang w:val="es-ES_tradnl" w:eastAsia="es-ES"/>
        </w:rPr>
        <w:lastRenderedPageBreak/>
        <w:t>Como consecuencia de lo anterior, el sujeto obligado debe identificar claramente el tipo de información y hacer un juicio de subsunción o encaje</w:t>
      </w:r>
      <w:r w:rsidRPr="00A65122">
        <w:rPr>
          <w:rFonts w:ascii="Palatino Linotype" w:eastAsiaTheme="minorEastAsia" w:hAnsi="Palatino Linotype" w:cs="Arial"/>
          <w:color w:val="000000" w:themeColor="text1"/>
          <w:sz w:val="24"/>
          <w:szCs w:val="24"/>
          <w:vertAlign w:val="superscript"/>
          <w:lang w:val="es-ES_tradnl" w:eastAsia="es-ES"/>
        </w:rPr>
        <w:footnoteReference w:id="10"/>
      </w:r>
      <w:r w:rsidRPr="00A65122">
        <w:rPr>
          <w:rFonts w:ascii="Palatino Linotype" w:eastAsiaTheme="minorEastAsia" w:hAnsi="Palatino Linotype" w:cs="Arial"/>
          <w:color w:val="000000" w:themeColor="text1"/>
          <w:sz w:val="24"/>
          <w:szCs w:val="24"/>
          <w:lang w:val="es-ES_tradnl" w:eastAsia="es-ES"/>
        </w:rPr>
        <w:t xml:space="preserve"> para acreditar que el supuesto de hecho corresponde estrictamente con la hipótesis jurídica. Esto también lo debe de realizar el servidor público habilitado y el titular del área que administra la información.</w:t>
      </w:r>
    </w:p>
    <w:p w:rsidR="00CB7301" w:rsidRPr="00A65122" w:rsidRDefault="00CB7301" w:rsidP="00CB7301">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CB7301" w:rsidRPr="00A65122" w:rsidRDefault="00CB7301" w:rsidP="00CB7301">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A65122">
        <w:rPr>
          <w:rFonts w:ascii="Palatino Linotype" w:eastAsiaTheme="minorEastAsia" w:hAnsi="Palatino Linotype" w:cs="Arial"/>
          <w:color w:val="000000" w:themeColor="text1"/>
          <w:sz w:val="24"/>
          <w:szCs w:val="24"/>
          <w:lang w:val="es-ES_tradnl" w:eastAsia="es-ES"/>
        </w:rPr>
        <w:t>Una vez hecho lo anterior, se remite la información al Titular de la Unidad de Transparencia, con el acuerdo de clasificación correspondiente, para que sea sometido al conocimiento del Comité de Transparencia.</w:t>
      </w:r>
    </w:p>
    <w:p w:rsidR="00CB7301" w:rsidRPr="00A65122" w:rsidRDefault="00CB7301" w:rsidP="00CB7301">
      <w:pPr>
        <w:spacing w:after="0" w:line="360" w:lineRule="auto"/>
        <w:contextualSpacing/>
        <w:jc w:val="both"/>
        <w:rPr>
          <w:rFonts w:ascii="Palatino Linotype" w:eastAsiaTheme="minorEastAsia" w:hAnsi="Palatino Linotype"/>
          <w:b/>
          <w:color w:val="000000" w:themeColor="text1"/>
          <w:sz w:val="24"/>
          <w:szCs w:val="24"/>
          <w:lang w:val="es-ES_tradnl" w:eastAsia="es-ES"/>
        </w:rPr>
      </w:pPr>
    </w:p>
    <w:p w:rsidR="00CB7301" w:rsidRPr="00A65122" w:rsidRDefault="00CB7301" w:rsidP="00CB7301">
      <w:pPr>
        <w:keepNext/>
        <w:keepLines/>
        <w:numPr>
          <w:ilvl w:val="0"/>
          <w:numId w:val="26"/>
        </w:numPr>
        <w:pBdr>
          <w:top w:val="nil"/>
          <w:left w:val="nil"/>
          <w:bottom w:val="nil"/>
          <w:right w:val="nil"/>
          <w:between w:val="nil"/>
          <w:bar w:val="nil"/>
        </w:pBdr>
        <w:spacing w:before="240" w:after="0" w:line="240" w:lineRule="auto"/>
        <w:ind w:left="284" w:hanging="284"/>
        <w:contextualSpacing/>
        <w:jc w:val="both"/>
        <w:outlineLvl w:val="0"/>
        <w:rPr>
          <w:rFonts w:ascii="Palatino Linotype" w:eastAsiaTheme="majorEastAsia" w:hAnsi="Palatino Linotype" w:cstheme="majorBidi"/>
          <w:b/>
          <w:color w:val="000000" w:themeColor="text1"/>
          <w:sz w:val="24"/>
          <w:szCs w:val="24"/>
        </w:rPr>
      </w:pPr>
      <w:bookmarkStart w:id="114" w:name="_Toc485631702"/>
      <w:bookmarkStart w:id="115" w:name="_Toc500756712"/>
      <w:bookmarkStart w:id="116" w:name="_Toc536691780"/>
      <w:bookmarkStart w:id="117" w:name="_Toc33793863"/>
      <w:r w:rsidRPr="00A65122">
        <w:rPr>
          <w:rFonts w:ascii="Palatino Linotype" w:eastAsiaTheme="majorEastAsia" w:hAnsi="Palatino Linotype" w:cstheme="majorBidi"/>
          <w:b/>
          <w:color w:val="000000" w:themeColor="text1"/>
          <w:sz w:val="24"/>
          <w:szCs w:val="24"/>
        </w:rPr>
        <w:t>Excepciones a los supuestos de clasificación de la información como reservada.</w:t>
      </w:r>
      <w:bookmarkEnd w:id="114"/>
      <w:bookmarkEnd w:id="115"/>
      <w:bookmarkEnd w:id="116"/>
      <w:bookmarkEnd w:id="117"/>
    </w:p>
    <w:p w:rsidR="00CB7301" w:rsidRPr="00A65122" w:rsidRDefault="00CB7301" w:rsidP="00CB7301">
      <w:pPr>
        <w:spacing w:after="0" w:line="240" w:lineRule="auto"/>
        <w:rPr>
          <w:rFonts w:ascii="Palatino Linotype" w:eastAsiaTheme="minorEastAsia" w:hAnsi="Palatino Linotype"/>
          <w:color w:val="000000" w:themeColor="text1"/>
          <w:sz w:val="24"/>
          <w:szCs w:val="24"/>
          <w:lang w:val="es-ES_tradnl" w:eastAsia="es-ES"/>
        </w:rPr>
      </w:pPr>
    </w:p>
    <w:p w:rsidR="00CB7301" w:rsidRPr="00A65122" w:rsidRDefault="00CB7301" w:rsidP="00CB7301">
      <w:pPr>
        <w:numPr>
          <w:ilvl w:val="0"/>
          <w:numId w:val="2"/>
        </w:numPr>
        <w:spacing w:before="100" w:beforeAutospacing="1" w:after="100" w:afterAutospacing="1" w:line="360" w:lineRule="auto"/>
        <w:jc w:val="both"/>
        <w:rPr>
          <w:rFonts w:ascii="Palatino Linotype" w:eastAsia="Times New Roman" w:hAnsi="Palatino Linotype" w:cs="Times New Roman"/>
          <w:color w:val="000000" w:themeColor="text1"/>
          <w:sz w:val="24"/>
          <w:szCs w:val="24"/>
          <w:lang w:val="es-ES" w:eastAsia="es-ES"/>
        </w:rPr>
      </w:pPr>
      <w:r w:rsidRPr="00A65122">
        <w:rPr>
          <w:rFonts w:ascii="Palatino Linotype" w:eastAsia="Times New Roman" w:hAnsi="Palatino Linotype" w:cs="Times New Roman"/>
          <w:color w:val="000000" w:themeColor="text1"/>
          <w:sz w:val="24"/>
          <w:szCs w:val="24"/>
          <w:lang w:val="es-ES" w:eastAsia="es-ES"/>
        </w:rPr>
        <w:t xml:space="preserve">En todos aquellos casos en los que se pretende adoptar una clasificación de la información como reservada, hay que considerar lo señalado por los artículos 5, </w:t>
      </w:r>
      <w:r w:rsidRPr="00A65122">
        <w:rPr>
          <w:rFonts w:ascii="Palatino Linotype" w:eastAsia="Times New Roman" w:hAnsi="Palatino Linotype" w:cs="Times New Roman"/>
          <w:color w:val="000000" w:themeColor="text1"/>
          <w:sz w:val="24"/>
          <w:szCs w:val="24"/>
          <w:lang w:val="es-ES" w:eastAsia="es-ES"/>
        </w:rPr>
        <w:lastRenderedPageBreak/>
        <w:t xml:space="preserve">140 y 142 de la Ley Estatal y 5, 113 fracción III y 115 de la Ley General, que establecen </w:t>
      </w:r>
      <w:r w:rsidRPr="00A65122">
        <w:rPr>
          <w:rFonts w:ascii="Palatino Linotype" w:eastAsia="Times New Roman" w:hAnsi="Palatino Linotype" w:cs="Times New Roman"/>
          <w:b/>
          <w:color w:val="000000" w:themeColor="text1"/>
          <w:sz w:val="24"/>
          <w:szCs w:val="24"/>
          <w:lang w:val="es-ES" w:eastAsia="es-ES"/>
        </w:rPr>
        <w:t>que no puede clasificarse como información reservada:</w:t>
      </w:r>
    </w:p>
    <w:p w:rsidR="00CB7301" w:rsidRPr="00A65122" w:rsidRDefault="00CB7301" w:rsidP="00CB7301">
      <w:pPr>
        <w:spacing w:before="100" w:beforeAutospacing="1" w:after="100" w:afterAutospacing="1" w:line="360" w:lineRule="auto"/>
        <w:ind w:left="720"/>
        <w:contextualSpacing/>
        <w:jc w:val="both"/>
        <w:rPr>
          <w:rFonts w:ascii="Palatino Linotype" w:eastAsia="Times New Roman" w:hAnsi="Palatino Linotype" w:cs="Times New Roman"/>
          <w:b/>
          <w:color w:val="000000" w:themeColor="text1"/>
          <w:sz w:val="24"/>
          <w:szCs w:val="24"/>
          <w:lang w:val="es-ES" w:eastAsia="es-ES"/>
        </w:rPr>
      </w:pPr>
      <w:r w:rsidRPr="00A65122">
        <w:rPr>
          <w:rFonts w:ascii="Palatino Linotype" w:eastAsia="Times New Roman" w:hAnsi="Palatino Linotype" w:cs="Times New Roman"/>
          <w:b/>
          <w:color w:val="000000" w:themeColor="text1"/>
          <w:sz w:val="24"/>
          <w:szCs w:val="24"/>
          <w:lang w:val="es-ES" w:eastAsia="es-ES"/>
        </w:rPr>
        <w:t>I. Se trate de violaciones graves de derechos humanos, calificada así por autoridad competente;</w:t>
      </w:r>
    </w:p>
    <w:p w:rsidR="00CB7301" w:rsidRPr="00A65122" w:rsidRDefault="00CB7301" w:rsidP="00CB7301">
      <w:pPr>
        <w:spacing w:before="100" w:beforeAutospacing="1" w:after="100" w:afterAutospacing="1" w:line="360" w:lineRule="auto"/>
        <w:ind w:left="720"/>
        <w:contextualSpacing/>
        <w:jc w:val="both"/>
        <w:rPr>
          <w:rFonts w:ascii="Palatino Linotype" w:eastAsia="Times New Roman" w:hAnsi="Palatino Linotype" w:cs="Times New Roman"/>
          <w:b/>
          <w:color w:val="000000" w:themeColor="text1"/>
          <w:sz w:val="24"/>
          <w:szCs w:val="24"/>
          <w:lang w:val="es-ES" w:eastAsia="es-ES"/>
        </w:rPr>
      </w:pPr>
      <w:r w:rsidRPr="00A65122">
        <w:rPr>
          <w:rFonts w:ascii="Palatino Linotype" w:eastAsia="Times New Roman" w:hAnsi="Palatino Linotype" w:cs="Times New Roman"/>
          <w:b/>
          <w:color w:val="000000" w:themeColor="text1"/>
          <w:sz w:val="24"/>
          <w:szCs w:val="24"/>
          <w:lang w:val="es-ES" w:eastAsia="es-ES"/>
        </w:rPr>
        <w:t>II. Se trate de la investigación de posibles violaciones graves de derechos humanos aun cuando no exista pronunciamiento previo de autoridad competente, cuando se determine, a partir de criterios cuantitativos y cualitativos la trascendencia social de las violaciones;</w:t>
      </w:r>
    </w:p>
    <w:p w:rsidR="00CB7301" w:rsidRPr="00A65122" w:rsidRDefault="00CB7301" w:rsidP="00CB7301">
      <w:pPr>
        <w:spacing w:before="100" w:beforeAutospacing="1" w:after="100" w:afterAutospacing="1" w:line="360" w:lineRule="auto"/>
        <w:ind w:left="720"/>
        <w:contextualSpacing/>
        <w:jc w:val="both"/>
        <w:rPr>
          <w:rFonts w:ascii="Palatino Linotype" w:eastAsia="Times New Roman" w:hAnsi="Palatino Linotype" w:cs="Times New Roman"/>
          <w:b/>
          <w:color w:val="000000" w:themeColor="text1"/>
          <w:sz w:val="24"/>
          <w:szCs w:val="24"/>
          <w:lang w:val="es-ES" w:eastAsia="es-ES"/>
        </w:rPr>
      </w:pPr>
      <w:r w:rsidRPr="00A65122">
        <w:rPr>
          <w:rFonts w:ascii="Palatino Linotype" w:eastAsia="Times New Roman" w:hAnsi="Palatino Linotype" w:cs="Times New Roman"/>
          <w:b/>
          <w:color w:val="000000" w:themeColor="text1"/>
          <w:sz w:val="24"/>
          <w:szCs w:val="24"/>
          <w:lang w:val="es-ES" w:eastAsia="es-ES"/>
        </w:rPr>
        <w:t>III. Se trate de delitos de lesa humanidad conforme a los tratados ratificados por el Senado de la República, las resoluciones emitidas por organismos internacionales cuya competencia sea reconocida por el Estado Mexicano, así como en las disposiciones jurídicas aplicables; y</w:t>
      </w:r>
    </w:p>
    <w:p w:rsidR="00CB7301" w:rsidRPr="00A65122" w:rsidRDefault="00CB7301" w:rsidP="00CB7301">
      <w:pPr>
        <w:spacing w:before="100" w:beforeAutospacing="1" w:after="100" w:afterAutospacing="1" w:line="360" w:lineRule="auto"/>
        <w:ind w:left="720"/>
        <w:contextualSpacing/>
        <w:jc w:val="both"/>
        <w:rPr>
          <w:rFonts w:ascii="Palatino Linotype" w:eastAsia="Times New Roman" w:hAnsi="Palatino Linotype" w:cs="Times New Roman"/>
          <w:b/>
          <w:color w:val="000000" w:themeColor="text1"/>
          <w:sz w:val="24"/>
          <w:szCs w:val="24"/>
          <w:lang w:val="es-ES" w:eastAsia="es-ES"/>
        </w:rPr>
      </w:pPr>
      <w:r w:rsidRPr="00A65122">
        <w:rPr>
          <w:rFonts w:ascii="Palatino Linotype" w:eastAsia="Times New Roman" w:hAnsi="Palatino Linotype" w:cs="Times New Roman"/>
          <w:b/>
          <w:color w:val="000000" w:themeColor="text1"/>
          <w:sz w:val="24"/>
          <w:szCs w:val="24"/>
          <w:lang w:val="es-ES" w:eastAsia="es-ES"/>
        </w:rPr>
        <w:t>IV. Se trate de información relacionada con actos de corrupción de conformidad con las disposiciones jurídicas aplicables.</w:t>
      </w:r>
    </w:p>
    <w:p w:rsidR="00CB7301" w:rsidRPr="00A65122" w:rsidRDefault="00CB7301" w:rsidP="00CB7301">
      <w:pPr>
        <w:spacing w:before="100" w:beforeAutospacing="1" w:after="100" w:afterAutospacing="1" w:line="360" w:lineRule="auto"/>
        <w:ind w:left="720"/>
        <w:contextualSpacing/>
        <w:jc w:val="both"/>
        <w:rPr>
          <w:rFonts w:ascii="Palatino Linotype" w:eastAsia="Times New Roman" w:hAnsi="Palatino Linotype" w:cs="Times New Roman"/>
          <w:b/>
          <w:color w:val="000000" w:themeColor="text1"/>
          <w:sz w:val="24"/>
          <w:szCs w:val="24"/>
          <w:lang w:val="es-ES" w:eastAsia="es-ES"/>
        </w:rPr>
      </w:pPr>
    </w:p>
    <w:p w:rsidR="00CB7301" w:rsidRPr="00A65122" w:rsidRDefault="00CB7301" w:rsidP="00CB7301">
      <w:pPr>
        <w:numPr>
          <w:ilvl w:val="0"/>
          <w:numId w:val="2"/>
        </w:numPr>
        <w:spacing w:before="100" w:beforeAutospacing="1" w:after="100" w:afterAutospacing="1" w:line="360" w:lineRule="auto"/>
        <w:contextualSpacing/>
        <w:jc w:val="both"/>
        <w:rPr>
          <w:rFonts w:ascii="Palatino Linotype" w:eastAsia="Times New Roman" w:hAnsi="Palatino Linotype" w:cs="Times New Roman"/>
          <w:color w:val="000000" w:themeColor="text1"/>
          <w:sz w:val="24"/>
          <w:szCs w:val="24"/>
          <w:lang w:val="es-ES" w:eastAsia="es-ES"/>
        </w:rPr>
      </w:pPr>
      <w:r w:rsidRPr="00A65122">
        <w:rPr>
          <w:rFonts w:ascii="Palatino Linotype" w:eastAsia="Times New Roman" w:hAnsi="Palatino Linotype" w:cs="Times New Roman"/>
          <w:color w:val="000000" w:themeColor="text1"/>
          <w:sz w:val="24"/>
          <w:szCs w:val="24"/>
          <w:lang w:val="es-ES" w:eastAsia="es-ES"/>
        </w:rPr>
        <w:t xml:space="preserve">En ese tenor, si la información solicitada, encuadra en cualquiera de los supuestos señalados con anterioridad, no será procedente la clasificación de la información bajo ninguna circunstancia, dicho de otro modo, no aplica a excepción a la regla general, derivado que este tipo de casos, deberá de ser del escrutinio público, lo cual ayudará a tener un país informado, que posibilita la población cuestione, indague y verifique los actos de autoridad. </w:t>
      </w:r>
    </w:p>
    <w:p w:rsidR="00CB7301" w:rsidRPr="00A65122" w:rsidRDefault="00CB7301" w:rsidP="00CB7301">
      <w:pPr>
        <w:keepNext/>
        <w:keepLines/>
        <w:pBdr>
          <w:top w:val="nil"/>
          <w:left w:val="nil"/>
          <w:bottom w:val="nil"/>
          <w:right w:val="nil"/>
          <w:between w:val="nil"/>
          <w:bar w:val="nil"/>
        </w:pBdr>
        <w:spacing w:before="240" w:after="0" w:line="240" w:lineRule="auto"/>
        <w:outlineLvl w:val="0"/>
        <w:rPr>
          <w:rFonts w:ascii="Palatino Linotype" w:eastAsiaTheme="majorEastAsia" w:hAnsi="Palatino Linotype" w:cstheme="majorBidi"/>
          <w:b/>
          <w:color w:val="000000" w:themeColor="text1"/>
          <w:sz w:val="24"/>
          <w:szCs w:val="24"/>
        </w:rPr>
      </w:pPr>
      <w:bookmarkStart w:id="118" w:name="_Toc485631703"/>
      <w:bookmarkStart w:id="119" w:name="_Toc500756713"/>
      <w:bookmarkStart w:id="120" w:name="_Toc536691781"/>
      <w:bookmarkStart w:id="121" w:name="_Toc33793864"/>
      <w:r w:rsidRPr="00A65122">
        <w:rPr>
          <w:rFonts w:ascii="Palatino Linotype" w:eastAsiaTheme="majorEastAsia" w:hAnsi="Palatino Linotype" w:cstheme="majorBidi"/>
          <w:b/>
          <w:color w:val="000000" w:themeColor="text1"/>
          <w:sz w:val="24"/>
          <w:szCs w:val="24"/>
        </w:rPr>
        <w:t>II. La intervención del Comité de Transparencia.</w:t>
      </w:r>
      <w:bookmarkEnd w:id="118"/>
      <w:bookmarkEnd w:id="119"/>
      <w:bookmarkEnd w:id="120"/>
      <w:bookmarkEnd w:id="121"/>
    </w:p>
    <w:p w:rsidR="00CB7301" w:rsidRPr="00A65122" w:rsidRDefault="00CB7301" w:rsidP="00CB7301">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CB7301" w:rsidRPr="00A65122" w:rsidRDefault="00CB7301" w:rsidP="00CB7301">
      <w:pPr>
        <w:keepNext/>
        <w:keepLines/>
        <w:numPr>
          <w:ilvl w:val="0"/>
          <w:numId w:val="27"/>
        </w:numPr>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22" w:name="_Toc485631704"/>
      <w:bookmarkStart w:id="123" w:name="_Toc500756714"/>
      <w:bookmarkStart w:id="124" w:name="_Toc536691782"/>
      <w:bookmarkStart w:id="125" w:name="_Toc33793865"/>
      <w:r w:rsidRPr="00A65122">
        <w:rPr>
          <w:rFonts w:ascii="Palatino Linotype" w:eastAsiaTheme="majorEastAsia" w:hAnsi="Palatino Linotype" w:cstheme="majorBidi"/>
          <w:b/>
          <w:color w:val="000000" w:themeColor="text1"/>
          <w:sz w:val="24"/>
          <w:szCs w:val="24"/>
        </w:rPr>
        <w:lastRenderedPageBreak/>
        <w:t>Formalidades para emitir el acuerdo de clasificación.</w:t>
      </w:r>
      <w:bookmarkEnd w:id="122"/>
      <w:bookmarkEnd w:id="123"/>
      <w:bookmarkEnd w:id="124"/>
      <w:bookmarkEnd w:id="125"/>
    </w:p>
    <w:p w:rsidR="00CB7301" w:rsidRPr="00A65122" w:rsidRDefault="00CB7301" w:rsidP="00CB7301">
      <w:pPr>
        <w:tabs>
          <w:tab w:val="left" w:pos="7770"/>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A65122">
        <w:rPr>
          <w:rFonts w:ascii="Palatino Linotype" w:eastAsiaTheme="minorEastAsia" w:hAnsi="Palatino Linotype" w:cs="Arial"/>
          <w:color w:val="000000" w:themeColor="text1"/>
          <w:sz w:val="24"/>
          <w:szCs w:val="24"/>
          <w:lang w:val="es-ES_tradnl" w:eastAsia="es-ES"/>
        </w:rPr>
        <w:tab/>
      </w:r>
    </w:p>
    <w:p w:rsidR="00CB7301" w:rsidRPr="00A65122" w:rsidRDefault="00CB7301" w:rsidP="00CB7301">
      <w:pPr>
        <w:numPr>
          <w:ilvl w:val="0"/>
          <w:numId w:val="2"/>
        </w:numPr>
        <w:spacing w:after="0" w:line="360" w:lineRule="auto"/>
        <w:contextualSpacing/>
        <w:jc w:val="both"/>
        <w:rPr>
          <w:rFonts w:ascii="Palatino Linotype" w:eastAsia="Times New Roman" w:hAnsi="Palatino Linotype"/>
          <w:color w:val="000000" w:themeColor="text1"/>
          <w:sz w:val="24"/>
          <w:szCs w:val="24"/>
          <w:lang w:val="es-ES_tradnl" w:eastAsia="es-ES_tradnl"/>
        </w:rPr>
      </w:pPr>
      <w:r w:rsidRPr="00A65122">
        <w:rPr>
          <w:rFonts w:ascii="Palatino Linotype" w:eastAsiaTheme="minorEastAsia" w:hAnsi="Palatino Linotype" w:cs="Arial"/>
          <w:color w:val="000000" w:themeColor="text1"/>
          <w:sz w:val="24"/>
          <w:szCs w:val="24"/>
          <w:lang w:val="es-ES_tradnl" w:eastAsia="es-ES"/>
        </w:rPr>
        <w:t xml:space="preserve">El Comité de Transparencia, según lo dispuesto en los artículos 128 y 103 de la Ley Estatal y de la Ley General, respectivamente, y </w:t>
      </w:r>
      <w:r w:rsidRPr="00A65122">
        <w:rPr>
          <w:rFonts w:ascii="Palatino Linotype" w:eastAsiaTheme="minorEastAsia" w:hAnsi="Palatino Linotype"/>
          <w:color w:val="000000" w:themeColor="text1"/>
          <w:sz w:val="24"/>
          <w:szCs w:val="24"/>
          <w:lang w:val="es-ES_tradnl" w:eastAsia="es-ES"/>
        </w:rPr>
        <w:t xml:space="preserve">la fracción III del numeral Segundo de los </w:t>
      </w:r>
      <w:r w:rsidRPr="00A65122">
        <w:rPr>
          <w:rFonts w:ascii="Palatino Linotype" w:eastAsiaTheme="minorEastAsia" w:hAnsi="Palatino Linotype" w:cs="Arial"/>
          <w:color w:val="000000" w:themeColor="text1"/>
          <w:sz w:val="24"/>
          <w:szCs w:val="24"/>
          <w:lang w:val="es-ES_tradnl" w:eastAsia="es-ES"/>
        </w:rPr>
        <w:t>Lineamientos generales en materia de clasificación y desclasificación de la información, así como para la elaboración de versiones públicas, en adelante los Lineamientos Generales,</w:t>
      </w:r>
      <w:r w:rsidRPr="00A65122">
        <w:rPr>
          <w:rFonts w:ascii="Palatino Linotype" w:eastAsiaTheme="minorEastAsia" w:hAnsi="Palatino Linotype"/>
          <w:color w:val="000000" w:themeColor="text1"/>
          <w:sz w:val="24"/>
          <w:szCs w:val="24"/>
          <w:lang w:val="es-ES_tradnl" w:eastAsia="es-ES"/>
        </w:rPr>
        <w:t xml:space="preserve"> </w:t>
      </w:r>
      <w:r w:rsidRPr="00A65122">
        <w:rPr>
          <w:rFonts w:ascii="Palatino Linotype" w:eastAsiaTheme="minorEastAsia" w:hAnsi="Palatino Linotype" w:cs="Arial"/>
          <w:color w:val="000000" w:themeColor="text1"/>
          <w:sz w:val="24"/>
          <w:szCs w:val="24"/>
          <w:lang w:val="es-ES_tradnl" w:eastAsia="es-ES"/>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rsidR="00CB7301" w:rsidRPr="00A65122" w:rsidRDefault="00CB7301" w:rsidP="00CB7301">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CB7301" w:rsidRPr="00A65122" w:rsidRDefault="00CB7301" w:rsidP="00CB7301">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A65122">
        <w:rPr>
          <w:rFonts w:ascii="Palatino Linotype" w:eastAsiaTheme="minorEastAsia" w:hAnsi="Palatino Linotype" w:cs="Arial"/>
          <w:color w:val="000000" w:themeColor="text1"/>
          <w:sz w:val="24"/>
          <w:szCs w:val="24"/>
          <w:lang w:val="es-ES_tradnl" w:eastAsia="es-ES"/>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CB7301" w:rsidRPr="00A65122" w:rsidRDefault="00CB7301" w:rsidP="00CB7301">
      <w:pPr>
        <w:spacing w:after="0" w:line="360" w:lineRule="auto"/>
        <w:jc w:val="both"/>
        <w:rPr>
          <w:rFonts w:ascii="Palatino Linotype" w:eastAsiaTheme="minorEastAsia" w:hAnsi="Palatino Linotype"/>
          <w:color w:val="000000" w:themeColor="text1"/>
          <w:sz w:val="24"/>
          <w:szCs w:val="24"/>
          <w:lang w:val="es-ES_tradnl" w:eastAsia="es-ES"/>
        </w:rPr>
      </w:pPr>
    </w:p>
    <w:p w:rsidR="00CB7301" w:rsidRPr="00A65122" w:rsidRDefault="00CB7301" w:rsidP="00CB7301">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A65122">
        <w:rPr>
          <w:rFonts w:ascii="Palatino Linotype" w:eastAsiaTheme="minorEastAsia" w:hAnsi="Palatino Linotype"/>
          <w:color w:val="000000" w:themeColor="text1"/>
          <w:sz w:val="24"/>
          <w:szCs w:val="24"/>
          <w:lang w:val="es-ES_tradnl" w:eastAsia="es-ES"/>
        </w:rPr>
        <w:lastRenderedPageBreak/>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CB7301" w:rsidRPr="00A65122" w:rsidRDefault="00CB7301" w:rsidP="00CB7301">
      <w:pPr>
        <w:spacing w:after="0" w:line="360" w:lineRule="auto"/>
        <w:jc w:val="both"/>
        <w:rPr>
          <w:rFonts w:ascii="Palatino Linotype" w:eastAsiaTheme="minorEastAsia" w:hAnsi="Palatino Linotype"/>
          <w:color w:val="000000" w:themeColor="text1"/>
          <w:sz w:val="24"/>
          <w:szCs w:val="24"/>
          <w:lang w:val="es-ES_tradnl" w:eastAsia="es-ES"/>
        </w:rPr>
      </w:pPr>
    </w:p>
    <w:p w:rsidR="00CB7301" w:rsidRPr="00A65122" w:rsidRDefault="00CB7301" w:rsidP="00CB7301">
      <w:pPr>
        <w:keepNext/>
        <w:keepLines/>
        <w:numPr>
          <w:ilvl w:val="0"/>
          <w:numId w:val="27"/>
        </w:numPr>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26" w:name="_Toc485631705"/>
      <w:bookmarkStart w:id="127" w:name="_Toc500756715"/>
      <w:bookmarkStart w:id="128" w:name="_Toc536691783"/>
      <w:bookmarkStart w:id="129" w:name="_Toc33793866"/>
      <w:r w:rsidRPr="00A65122">
        <w:rPr>
          <w:rFonts w:ascii="Palatino Linotype" w:eastAsiaTheme="majorEastAsia" w:hAnsi="Palatino Linotype" w:cstheme="majorBidi"/>
          <w:b/>
          <w:color w:val="000000" w:themeColor="text1"/>
          <w:sz w:val="24"/>
          <w:szCs w:val="24"/>
        </w:rPr>
        <w:t>Requisitos de fondo del acuerdo de clasificación.</w:t>
      </w:r>
      <w:bookmarkEnd w:id="126"/>
      <w:bookmarkEnd w:id="127"/>
      <w:bookmarkEnd w:id="128"/>
      <w:bookmarkEnd w:id="129"/>
    </w:p>
    <w:p w:rsidR="00CB7301" w:rsidRPr="00A65122" w:rsidRDefault="00CB7301" w:rsidP="00CB7301">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CB7301" w:rsidRPr="00A65122" w:rsidRDefault="00CB7301" w:rsidP="00CB7301">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A65122">
        <w:rPr>
          <w:rFonts w:ascii="Palatino Linotype" w:eastAsiaTheme="minorEastAsia" w:hAnsi="Palatino Linotype" w:cs="Arial"/>
          <w:color w:val="000000" w:themeColor="text1"/>
          <w:sz w:val="24"/>
          <w:szCs w:val="24"/>
          <w:lang w:val="es-ES_tradnl" w:eastAsia="es-ES"/>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rsidR="00CB7301" w:rsidRPr="00A65122" w:rsidRDefault="00CB7301" w:rsidP="00CB7301">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CB7301" w:rsidRPr="00A65122" w:rsidRDefault="00CB7301" w:rsidP="00CB7301">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A65122">
        <w:rPr>
          <w:rFonts w:ascii="Palatino Linotype" w:eastAsiaTheme="minorEastAsia" w:hAnsi="Palatino Linotype"/>
          <w:color w:val="000000" w:themeColor="text1"/>
          <w:sz w:val="24"/>
          <w:szCs w:val="24"/>
          <w:lang w:val="es-ES_tradnl" w:eastAsia="es-ES"/>
        </w:rPr>
        <w:t xml:space="preserve">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w:t>
      </w:r>
      <w:r w:rsidRPr="00A65122">
        <w:rPr>
          <w:rFonts w:ascii="Palatino Linotype" w:eastAsiaTheme="minorEastAsia" w:hAnsi="Palatino Linotype"/>
          <w:color w:val="000000" w:themeColor="text1"/>
          <w:sz w:val="24"/>
          <w:szCs w:val="24"/>
          <w:lang w:val="es-ES_tradnl" w:eastAsia="es-ES"/>
        </w:rPr>
        <w:lastRenderedPageBreak/>
        <w:t>expresar los fundamentos legales que le dieron origen y las razones por las que se deben aplicar al caso concreto.</w:t>
      </w:r>
    </w:p>
    <w:p w:rsidR="00CB7301" w:rsidRPr="00A65122" w:rsidRDefault="00CB7301" w:rsidP="00CB7301">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CB7301" w:rsidRPr="00A65122" w:rsidRDefault="00CB7301" w:rsidP="00CB7301">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A65122">
        <w:rPr>
          <w:rFonts w:ascii="Palatino Linotype" w:eastAsia="Times New Roman" w:hAnsi="Palatino Linotype" w:cs="Arial"/>
          <w:color w:val="000000" w:themeColor="text1"/>
          <w:sz w:val="24"/>
          <w:szCs w:val="24"/>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A65122">
        <w:rPr>
          <w:rFonts w:ascii="Palatino Linotype" w:eastAsia="Times New Roman" w:hAnsi="Palatino Linotype" w:cs="Arial"/>
          <w:color w:val="000000" w:themeColor="text1"/>
          <w:sz w:val="24"/>
          <w:szCs w:val="24"/>
          <w:vertAlign w:val="superscript"/>
          <w:lang w:val="es-ES_tradnl" w:eastAsia="es-MX"/>
        </w:rPr>
        <w:footnoteReference w:id="11"/>
      </w:r>
    </w:p>
    <w:p w:rsidR="00CB7301" w:rsidRPr="00A65122" w:rsidRDefault="00CB7301" w:rsidP="00CB7301">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CB7301" w:rsidRPr="00A65122" w:rsidRDefault="00CB7301" w:rsidP="00CB7301">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A65122">
        <w:rPr>
          <w:rFonts w:ascii="Palatino Linotype" w:eastAsia="Times New Roman" w:hAnsi="Palatino Linotype" w:cs="Arial"/>
          <w:color w:val="000000" w:themeColor="text1"/>
          <w:sz w:val="24"/>
          <w:szCs w:val="24"/>
          <w:lang w:val="es-ES_tradnl" w:eastAsia="es-MX"/>
        </w:rPr>
        <w:t>Por su parte, el intérprete judicial del país ha establecido una jurisprudencia respecto a qué debe entenderse por fundamentación y motivación, en los siguientes términos:</w:t>
      </w:r>
    </w:p>
    <w:p w:rsidR="00CB7301" w:rsidRPr="00A65122" w:rsidRDefault="00CB7301" w:rsidP="00CB7301">
      <w:pPr>
        <w:spacing w:after="0" w:line="360" w:lineRule="auto"/>
        <w:ind w:right="618"/>
        <w:contextualSpacing/>
        <w:jc w:val="both"/>
        <w:rPr>
          <w:rFonts w:ascii="Palatino Linotype" w:eastAsiaTheme="minorEastAsia" w:hAnsi="Palatino Linotype" w:cs="Arial"/>
          <w:color w:val="000000" w:themeColor="text1"/>
          <w:sz w:val="24"/>
          <w:szCs w:val="24"/>
          <w:lang w:val="es-ES_tradnl" w:eastAsia="es-ES"/>
        </w:rPr>
      </w:pPr>
    </w:p>
    <w:p w:rsidR="00CB7301" w:rsidRPr="00A65122" w:rsidRDefault="00CB7301" w:rsidP="00CB7301">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A65122">
        <w:rPr>
          <w:rFonts w:ascii="Palatino Linotype" w:eastAsiaTheme="minorEastAsia" w:hAnsi="Palatino Linotype" w:cs="Arial"/>
          <w:b/>
          <w:i/>
          <w:color w:val="000000" w:themeColor="text1"/>
          <w:lang w:val="es-ES_tradnl" w:eastAsia="es-ES"/>
        </w:rPr>
        <w:t>FUNDAMENTACIÓN Y MOTIVACIÓN.</w:t>
      </w:r>
      <w:r w:rsidRPr="00A65122">
        <w:rPr>
          <w:rFonts w:ascii="Palatino Linotype" w:eastAsiaTheme="minorEastAsia" w:hAnsi="Palatino Linotype" w:cs="Arial"/>
          <w:i/>
          <w:color w:val="000000" w:themeColor="text1"/>
          <w:lang w:val="es-ES_tradnl" w:eastAsia="es-ES"/>
        </w:rPr>
        <w:t xml:space="preserve"> La </w:t>
      </w:r>
      <w:r w:rsidRPr="00A65122">
        <w:rPr>
          <w:rFonts w:ascii="Palatino Linotype" w:eastAsiaTheme="minorEastAsia" w:hAnsi="Palatino Linotype" w:cs="Arial"/>
          <w:i/>
          <w:color w:val="000000" w:themeColor="text1"/>
          <w:u w:val="single"/>
          <w:lang w:val="es-ES_tradnl" w:eastAsia="es-ES"/>
        </w:rPr>
        <w:t xml:space="preserve">debida fundamentación y motivación legal, deben entenderse, por lo primero, la cita del precepto legal aplicable al caso, y por lo segundo, las razones, motivos o circunstancias especiales que llevaron a la autoridad </w:t>
      </w:r>
      <w:r w:rsidRPr="00A65122">
        <w:rPr>
          <w:rFonts w:ascii="Palatino Linotype" w:eastAsiaTheme="minorEastAsia" w:hAnsi="Palatino Linotype" w:cs="Arial"/>
          <w:i/>
          <w:color w:val="000000" w:themeColor="text1"/>
          <w:u w:val="single"/>
          <w:lang w:val="es-ES_tradnl" w:eastAsia="es-ES"/>
        </w:rPr>
        <w:lastRenderedPageBreak/>
        <w:t>a concluir que el caso particular encuadra en el supuesto previsto por la norma legal invocada como fundamento</w:t>
      </w:r>
      <w:r w:rsidRPr="00A65122">
        <w:rPr>
          <w:rFonts w:ascii="Palatino Linotype" w:eastAsiaTheme="minorEastAsia" w:hAnsi="Palatino Linotype" w:cs="Arial"/>
          <w:i/>
          <w:color w:val="000000" w:themeColor="text1"/>
          <w:lang w:val="es-ES_tradnl" w:eastAsia="es-ES"/>
        </w:rPr>
        <w:t>.</w:t>
      </w:r>
    </w:p>
    <w:p w:rsidR="00CB7301" w:rsidRPr="00A65122" w:rsidRDefault="00CB7301" w:rsidP="00CB7301">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A65122">
        <w:rPr>
          <w:rFonts w:ascii="Palatino Linotype" w:eastAsiaTheme="minorEastAsia" w:hAnsi="Palatino Linotype" w:cs="Arial"/>
          <w:i/>
          <w:color w:val="000000" w:themeColor="text1"/>
          <w:lang w:val="es-ES_tradnl" w:eastAsia="es-ES"/>
        </w:rPr>
        <w:t>SEGUNDO TRIBUNAL COLEGIADO DEL SEXTO CIRCUITO.</w:t>
      </w:r>
    </w:p>
    <w:p w:rsidR="00CB7301" w:rsidRPr="00A65122" w:rsidRDefault="00CB7301" w:rsidP="00CB7301">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A65122">
        <w:rPr>
          <w:rFonts w:ascii="Palatino Linotype" w:eastAsiaTheme="minorEastAsia" w:hAnsi="Palatino Linotype" w:cs="Arial"/>
          <w:i/>
          <w:color w:val="000000" w:themeColor="text1"/>
          <w:lang w:val="es-ES_tradnl" w:eastAsia="es-ES"/>
        </w:rPr>
        <w:t>Amparo directo 194/88. Bufete Industrial Construcciones, S.A. de C.V. 28 de junio de 1988. Unanimidad de votos. Ponente: Gustavo Calvillo Rangel. Secretario: Jorge Alberto González Álvarez.</w:t>
      </w:r>
    </w:p>
    <w:p w:rsidR="00CB7301" w:rsidRPr="00A65122" w:rsidRDefault="00CB7301" w:rsidP="00CB7301">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A65122">
        <w:rPr>
          <w:rFonts w:ascii="Palatino Linotype" w:eastAsiaTheme="minorEastAsia" w:hAnsi="Palatino Linotype" w:cs="Arial"/>
          <w:i/>
          <w:color w:val="000000" w:themeColor="text1"/>
          <w:lang w:val="es-ES_tradnl" w:eastAsia="es-ES"/>
        </w:rPr>
        <w:t xml:space="preserve">Revisión fiscal 103/88. Instituto Mexicano del Seguro Social. 18 de octubre de 1988. Unanimidad de votos. Ponente: Arnoldo Nájera Virgen. Secretario: Alejandro </w:t>
      </w:r>
      <w:proofErr w:type="spellStart"/>
      <w:r w:rsidRPr="00A65122">
        <w:rPr>
          <w:rFonts w:ascii="Palatino Linotype" w:eastAsiaTheme="minorEastAsia" w:hAnsi="Palatino Linotype" w:cs="Arial"/>
          <w:i/>
          <w:color w:val="000000" w:themeColor="text1"/>
          <w:lang w:val="es-ES_tradnl" w:eastAsia="es-ES"/>
        </w:rPr>
        <w:t>Esponda</w:t>
      </w:r>
      <w:proofErr w:type="spellEnd"/>
      <w:r w:rsidRPr="00A65122">
        <w:rPr>
          <w:rFonts w:ascii="Palatino Linotype" w:eastAsiaTheme="minorEastAsia" w:hAnsi="Palatino Linotype" w:cs="Arial"/>
          <w:i/>
          <w:color w:val="000000" w:themeColor="text1"/>
          <w:lang w:val="es-ES_tradnl" w:eastAsia="es-ES"/>
        </w:rPr>
        <w:t xml:space="preserve"> Rincón.</w:t>
      </w:r>
    </w:p>
    <w:p w:rsidR="00CB7301" w:rsidRPr="00A65122" w:rsidRDefault="00CB7301" w:rsidP="00CB7301">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A65122">
        <w:rPr>
          <w:rFonts w:ascii="Palatino Linotype" w:eastAsiaTheme="minorEastAsia" w:hAnsi="Palatino Linotype" w:cs="Arial"/>
          <w:i/>
          <w:color w:val="000000" w:themeColor="text1"/>
          <w:lang w:val="es-ES_tradnl" w:eastAsia="es-ES"/>
        </w:rPr>
        <w:t xml:space="preserve">Amparo en revisión 333/88. </w:t>
      </w:r>
      <w:proofErr w:type="spellStart"/>
      <w:r w:rsidRPr="00A65122">
        <w:rPr>
          <w:rFonts w:ascii="Palatino Linotype" w:eastAsiaTheme="minorEastAsia" w:hAnsi="Palatino Linotype" w:cs="Arial"/>
          <w:i/>
          <w:color w:val="000000" w:themeColor="text1"/>
          <w:lang w:val="es-ES_tradnl" w:eastAsia="es-ES"/>
        </w:rPr>
        <w:t>Adilia</w:t>
      </w:r>
      <w:proofErr w:type="spellEnd"/>
      <w:r w:rsidRPr="00A65122">
        <w:rPr>
          <w:rFonts w:ascii="Palatino Linotype" w:eastAsiaTheme="minorEastAsia" w:hAnsi="Palatino Linotype" w:cs="Arial"/>
          <w:i/>
          <w:color w:val="000000" w:themeColor="text1"/>
          <w:lang w:val="es-ES_tradnl" w:eastAsia="es-ES"/>
        </w:rPr>
        <w:t xml:space="preserve"> Romero. 26 de octubre de 1988. Unanimidad de votos. Ponente: Arnoldo Nájera Virgen. Secretario: Enrique Crispín Campos Ramírez.</w:t>
      </w:r>
    </w:p>
    <w:p w:rsidR="00CB7301" w:rsidRPr="00A65122" w:rsidRDefault="00CB7301" w:rsidP="00CB7301">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A65122">
        <w:rPr>
          <w:rFonts w:ascii="Palatino Linotype" w:eastAsiaTheme="minorEastAsia" w:hAnsi="Palatino Linotype" w:cs="Arial"/>
          <w:i/>
          <w:color w:val="000000" w:themeColor="text1"/>
          <w:lang w:val="es-ES_tradnl" w:eastAsia="es-ES"/>
        </w:rPr>
        <w:t xml:space="preserve">Amparo en revisión 597/95. Emilio Maurer Bretón. 15 de noviembre de 1995. Unanimidad de votos. Ponente: Clementina Ramírez Moguel </w:t>
      </w:r>
      <w:proofErr w:type="spellStart"/>
      <w:r w:rsidRPr="00A65122">
        <w:rPr>
          <w:rFonts w:ascii="Palatino Linotype" w:eastAsiaTheme="minorEastAsia" w:hAnsi="Palatino Linotype" w:cs="Arial"/>
          <w:i/>
          <w:color w:val="000000" w:themeColor="text1"/>
          <w:lang w:val="es-ES_tradnl" w:eastAsia="es-ES"/>
        </w:rPr>
        <w:t>Goyzueta</w:t>
      </w:r>
      <w:proofErr w:type="spellEnd"/>
      <w:r w:rsidRPr="00A65122">
        <w:rPr>
          <w:rFonts w:ascii="Palatino Linotype" w:eastAsiaTheme="minorEastAsia" w:hAnsi="Palatino Linotype" w:cs="Arial"/>
          <w:i/>
          <w:color w:val="000000" w:themeColor="text1"/>
          <w:lang w:val="es-ES_tradnl" w:eastAsia="es-ES"/>
        </w:rPr>
        <w:t>. Secretario: Gonzalo Carrera Molina.</w:t>
      </w:r>
    </w:p>
    <w:p w:rsidR="00CB7301" w:rsidRPr="00A65122" w:rsidRDefault="00CB7301" w:rsidP="00CB7301">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A65122">
        <w:rPr>
          <w:rFonts w:ascii="Palatino Linotype" w:eastAsiaTheme="minorEastAsia" w:hAnsi="Palatino Linotype" w:cs="Arial"/>
          <w:i/>
          <w:color w:val="000000" w:themeColor="text1"/>
          <w:lang w:val="es-ES_tradnl" w:eastAsia="es-ES"/>
        </w:rPr>
        <w:t xml:space="preserve">Amparo directo 7/96. Pedro Vicente López Miro. 21 de febrero de 1996. Unanimidad de votos. Ponente: María Eugenia Estela Martínez Cardiel. Secretario: Enrique </w:t>
      </w:r>
      <w:proofErr w:type="spellStart"/>
      <w:r w:rsidRPr="00A65122">
        <w:rPr>
          <w:rFonts w:ascii="Palatino Linotype" w:eastAsiaTheme="minorEastAsia" w:hAnsi="Palatino Linotype" w:cs="Arial"/>
          <w:i/>
          <w:color w:val="000000" w:themeColor="text1"/>
          <w:lang w:val="es-ES_tradnl" w:eastAsia="es-ES"/>
        </w:rPr>
        <w:t>Baigts</w:t>
      </w:r>
      <w:proofErr w:type="spellEnd"/>
      <w:r w:rsidRPr="00A65122">
        <w:rPr>
          <w:rFonts w:ascii="Palatino Linotype" w:eastAsiaTheme="minorEastAsia" w:hAnsi="Palatino Linotype" w:cs="Arial"/>
          <w:i/>
          <w:color w:val="000000" w:themeColor="text1"/>
          <w:lang w:val="es-ES_tradnl" w:eastAsia="es-ES"/>
        </w:rPr>
        <w:t xml:space="preserve"> Muñoz.</w:t>
      </w:r>
      <w:r w:rsidRPr="00A65122">
        <w:rPr>
          <w:rFonts w:ascii="Palatino Linotype" w:eastAsiaTheme="minorEastAsia" w:hAnsi="Palatino Linotype" w:cs="Arial"/>
          <w:i/>
          <w:color w:val="000000" w:themeColor="text1"/>
          <w:vertAlign w:val="superscript"/>
          <w:lang w:val="es-ES_tradnl" w:eastAsia="es-ES"/>
        </w:rPr>
        <w:footnoteReference w:id="12"/>
      </w:r>
    </w:p>
    <w:p w:rsidR="00CB7301" w:rsidRPr="00A65122" w:rsidRDefault="00CB7301" w:rsidP="00CB7301">
      <w:pPr>
        <w:spacing w:after="0" w:line="360" w:lineRule="auto"/>
        <w:ind w:left="567"/>
        <w:contextualSpacing/>
        <w:jc w:val="both"/>
        <w:rPr>
          <w:rFonts w:ascii="Palatino Linotype" w:eastAsiaTheme="minorEastAsia" w:hAnsi="Palatino Linotype" w:cs="Arial"/>
          <w:color w:val="000000" w:themeColor="text1"/>
          <w:sz w:val="24"/>
          <w:szCs w:val="24"/>
          <w:lang w:val="es-ES" w:eastAsia="es-ES"/>
        </w:rPr>
      </w:pPr>
    </w:p>
    <w:p w:rsidR="00CB7301" w:rsidRPr="00A65122" w:rsidRDefault="00CB7301" w:rsidP="00CB7301">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A65122">
        <w:rPr>
          <w:rFonts w:ascii="Palatino Linotype" w:eastAsia="Times New Roman" w:hAnsi="Palatino Linotype" w:cs="Arial"/>
          <w:color w:val="000000" w:themeColor="text1"/>
          <w:sz w:val="24"/>
          <w:szCs w:val="24"/>
          <w:lang w:val="es-ES_tradnl"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CB7301" w:rsidRPr="00A65122" w:rsidRDefault="00CB7301" w:rsidP="00CB7301">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CB7301" w:rsidRPr="00A65122" w:rsidRDefault="00CB7301" w:rsidP="00CB7301">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A65122">
        <w:rPr>
          <w:rFonts w:ascii="Palatino Linotype" w:eastAsia="Times New Roman" w:hAnsi="Palatino Linotype" w:cs="Arial"/>
          <w:color w:val="000000" w:themeColor="text1"/>
          <w:sz w:val="24"/>
          <w:szCs w:val="24"/>
          <w:lang w:val="es-ES_tradnl" w:eastAsia="es-MX"/>
        </w:rPr>
        <w:lastRenderedPageBreak/>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CB7301" w:rsidRPr="00A65122" w:rsidRDefault="00CB7301" w:rsidP="00CB7301">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CB7301" w:rsidRPr="00A65122" w:rsidRDefault="00CB7301" w:rsidP="00CB7301">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A65122">
        <w:rPr>
          <w:rFonts w:ascii="Palatino Linotype" w:eastAsia="Times New Roman" w:hAnsi="Palatino Linotype" w:cs="Arial"/>
          <w:color w:val="000000" w:themeColor="text1"/>
          <w:sz w:val="24"/>
          <w:szCs w:val="24"/>
          <w:lang w:val="es-ES_tradnl" w:eastAsia="es-MX"/>
        </w:rPr>
        <w:t>En ese mismo sentido, el lineamiento trigésimo tercero fracción V de los Lineamientos Generales, precisa que para motivar la clasificación se deben acreditar las circunstancias de tiempo, modo y lugar.</w:t>
      </w:r>
    </w:p>
    <w:p w:rsidR="00CB7301" w:rsidRPr="00A65122" w:rsidRDefault="00CB7301" w:rsidP="00CB7301">
      <w:pPr>
        <w:shd w:val="clear" w:color="auto" w:fill="FFFFFF"/>
        <w:spacing w:after="200" w:line="360" w:lineRule="auto"/>
        <w:contextualSpacing/>
        <w:jc w:val="both"/>
        <w:rPr>
          <w:rFonts w:ascii="Palatino Linotype" w:eastAsia="Times New Roman" w:hAnsi="Palatino Linotype" w:cs="Arial"/>
          <w:color w:val="000000" w:themeColor="text1"/>
          <w:sz w:val="24"/>
          <w:szCs w:val="24"/>
          <w:lang w:val="es-ES_tradnl" w:eastAsia="es-MX"/>
        </w:rPr>
      </w:pPr>
    </w:p>
    <w:p w:rsidR="00CB7301" w:rsidRPr="00A65122" w:rsidRDefault="00CB7301" w:rsidP="00CB7301">
      <w:pPr>
        <w:numPr>
          <w:ilvl w:val="0"/>
          <w:numId w:val="2"/>
        </w:numPr>
        <w:shd w:val="clear" w:color="auto" w:fill="FFFFFF"/>
        <w:spacing w:after="200" w:line="360" w:lineRule="auto"/>
        <w:contextualSpacing/>
        <w:jc w:val="both"/>
        <w:rPr>
          <w:rFonts w:ascii="Palatino Linotype" w:eastAsia="Times New Roman" w:hAnsi="Palatino Linotype" w:cs="Arial"/>
          <w:color w:val="000000" w:themeColor="text1"/>
          <w:sz w:val="24"/>
          <w:szCs w:val="24"/>
          <w:lang w:val="es-ES_tradnl" w:eastAsia="es-MX"/>
        </w:rPr>
      </w:pPr>
      <w:r w:rsidRPr="00A65122">
        <w:rPr>
          <w:rFonts w:ascii="Palatino Linotype" w:eastAsia="Times New Roman" w:hAnsi="Palatino Linotype" w:cs="Arial"/>
          <w:color w:val="000000" w:themeColor="text1"/>
          <w:sz w:val="24"/>
          <w:szCs w:val="24"/>
          <w:lang w:val="es-ES_tradnl" w:eastAsia="es-MX"/>
        </w:rPr>
        <w:t>Ahora bien, para cada caso además de fundar y motivar,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A65122">
        <w:rPr>
          <w:rFonts w:ascii="Palatino Linotype" w:eastAsiaTheme="minorEastAsia" w:hAnsi="Palatino Linotype"/>
          <w:color w:val="000000" w:themeColor="text1"/>
          <w:sz w:val="24"/>
          <w:szCs w:val="24"/>
          <w:lang w:val="es-ES_tradnl" w:eastAsia="es-ES"/>
        </w:rPr>
        <w:t xml:space="preserve"> </w:t>
      </w:r>
      <w:r w:rsidRPr="00A65122">
        <w:rPr>
          <w:rFonts w:ascii="Palatino Linotype" w:eastAsia="Times New Roman" w:hAnsi="Palatino Linotype" w:cs="Arial"/>
          <w:color w:val="000000" w:themeColor="text1"/>
          <w:sz w:val="24"/>
          <w:szCs w:val="24"/>
          <w:lang w:val="es-ES_tradnl" w:eastAsia="es-MX"/>
        </w:rPr>
        <w:t>datos personales</w:t>
      </w:r>
      <w:r w:rsidRPr="00A65122">
        <w:rPr>
          <w:rFonts w:ascii="Palatino Linotype" w:eastAsia="Times New Roman" w:hAnsi="Palatino Linotype" w:cs="Arial"/>
          <w:color w:val="000000" w:themeColor="text1"/>
          <w:sz w:val="24"/>
          <w:szCs w:val="24"/>
          <w:vertAlign w:val="superscript"/>
          <w:lang w:val="es-ES_tradnl" w:eastAsia="es-MX"/>
        </w:rPr>
        <w:footnoteReference w:id="13"/>
      </w:r>
      <w:r w:rsidRPr="00A65122">
        <w:rPr>
          <w:rFonts w:ascii="Palatino Linotype" w:eastAsia="Times New Roman" w:hAnsi="Palatino Linotype" w:cs="Arial"/>
          <w:color w:val="000000" w:themeColor="text1"/>
          <w:sz w:val="24"/>
          <w:szCs w:val="24"/>
          <w:lang w:val="es-ES_tradnl" w:eastAsia="es-MX"/>
        </w:rPr>
        <w:t xml:space="preserve"> del servidor público que no tienen ninguna injerencia en el tema de la transparencia y la rendición de cuentas,  por ejemplo, </w:t>
      </w:r>
      <w:r w:rsidRPr="00A65122">
        <w:rPr>
          <w:rFonts w:ascii="Palatino Linotype" w:eastAsia="Calibri" w:hAnsi="Palatino Linotype" w:cs="Arial"/>
          <w:color w:val="000000" w:themeColor="text1"/>
          <w:sz w:val="24"/>
          <w:szCs w:val="24"/>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ausentismo, Cadenas Originales del Sellos Digitales y los </w:t>
      </w:r>
      <w:r w:rsidRPr="00A65122">
        <w:rPr>
          <w:rFonts w:ascii="Palatino Linotype" w:eastAsia="Calibri" w:hAnsi="Palatino Linotype" w:cs="Arial"/>
          <w:color w:val="000000" w:themeColor="text1"/>
          <w:sz w:val="24"/>
          <w:szCs w:val="24"/>
          <w:lang w:val="es-ES" w:eastAsia="es-MX"/>
        </w:rPr>
        <w:lastRenderedPageBreak/>
        <w:t xml:space="preserve">Códigos Bidimensionales, también denominados Códigos QR, estos son datos  susceptibles de clasificarse como confidenciales mediante una versión pública que deje a la vista los datos que ofrezcan la información requerida.  </w:t>
      </w:r>
    </w:p>
    <w:p w:rsidR="00CB7301" w:rsidRPr="00A65122" w:rsidRDefault="00CB7301" w:rsidP="00CB7301">
      <w:pPr>
        <w:shd w:val="clear" w:color="auto" w:fill="FFFFFF"/>
        <w:spacing w:after="200" w:line="360" w:lineRule="auto"/>
        <w:contextualSpacing/>
        <w:jc w:val="both"/>
        <w:rPr>
          <w:rFonts w:ascii="Palatino Linotype" w:eastAsia="Calibri" w:hAnsi="Palatino Linotype" w:cs="Arial"/>
          <w:color w:val="000000" w:themeColor="text1"/>
          <w:sz w:val="24"/>
          <w:szCs w:val="24"/>
          <w:lang w:val="es-ES" w:eastAsia="es-MX"/>
        </w:rPr>
      </w:pPr>
    </w:p>
    <w:p w:rsidR="00CB7301" w:rsidRPr="00A65122" w:rsidRDefault="00CB7301" w:rsidP="00CB7301">
      <w:pPr>
        <w:numPr>
          <w:ilvl w:val="0"/>
          <w:numId w:val="2"/>
        </w:numPr>
        <w:shd w:val="clear" w:color="auto" w:fill="FFFFFF"/>
        <w:spacing w:after="200" w:line="360" w:lineRule="auto"/>
        <w:contextualSpacing/>
        <w:jc w:val="both"/>
        <w:rPr>
          <w:rFonts w:ascii="Palatino Linotype" w:eastAsia="Calibri" w:hAnsi="Palatino Linotype" w:cs="Arial"/>
          <w:color w:val="000000" w:themeColor="text1"/>
          <w:sz w:val="24"/>
          <w:szCs w:val="24"/>
          <w:lang w:val="es-ES" w:eastAsia="es-MX"/>
        </w:rPr>
      </w:pPr>
      <w:r w:rsidRPr="00A65122">
        <w:rPr>
          <w:rFonts w:ascii="Palatino Linotype" w:eastAsia="Calibri" w:hAnsi="Palatino Linotype" w:cs="Arial"/>
          <w:color w:val="000000" w:themeColor="text1"/>
          <w:sz w:val="24"/>
          <w:szCs w:val="24"/>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rsidR="00CB7301" w:rsidRPr="00A65122" w:rsidRDefault="00CB7301" w:rsidP="00CB7301">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CB7301" w:rsidRPr="00A65122" w:rsidRDefault="00CB7301" w:rsidP="00CB7301">
      <w:pPr>
        <w:keepNext/>
        <w:keepLines/>
        <w:pBdr>
          <w:top w:val="nil"/>
          <w:left w:val="nil"/>
          <w:bottom w:val="nil"/>
          <w:right w:val="nil"/>
          <w:between w:val="nil"/>
          <w:bar w:val="nil"/>
        </w:pBdr>
        <w:spacing w:before="40" w:after="0" w:line="240" w:lineRule="auto"/>
        <w:jc w:val="both"/>
        <w:outlineLvl w:val="1"/>
        <w:rPr>
          <w:rFonts w:ascii="Palatino Linotype" w:eastAsiaTheme="majorEastAsia" w:hAnsi="Palatino Linotype" w:cstheme="majorBidi"/>
          <w:b/>
          <w:color w:val="000000" w:themeColor="text1"/>
          <w:sz w:val="24"/>
          <w:szCs w:val="24"/>
        </w:rPr>
      </w:pPr>
      <w:bookmarkStart w:id="130" w:name="_Toc485631706"/>
      <w:bookmarkStart w:id="131" w:name="_Toc500756716"/>
      <w:bookmarkStart w:id="132" w:name="_Toc536691784"/>
      <w:bookmarkStart w:id="133" w:name="_Toc33793867"/>
      <w:r w:rsidRPr="00A65122">
        <w:rPr>
          <w:rFonts w:ascii="Palatino Linotype" w:eastAsiaTheme="majorEastAsia" w:hAnsi="Palatino Linotype" w:cstheme="majorBidi"/>
          <w:b/>
          <w:color w:val="000000" w:themeColor="text1"/>
          <w:sz w:val="24"/>
          <w:szCs w:val="24"/>
        </w:rPr>
        <w:t>III. Condiciones especiales de la clasificación de la información como reservada</w:t>
      </w:r>
      <w:bookmarkEnd w:id="130"/>
      <w:bookmarkEnd w:id="131"/>
      <w:bookmarkEnd w:id="132"/>
      <w:bookmarkEnd w:id="133"/>
      <w:r w:rsidRPr="00A65122">
        <w:rPr>
          <w:rFonts w:ascii="Palatino Linotype" w:eastAsiaTheme="majorEastAsia" w:hAnsi="Palatino Linotype" w:cstheme="majorBidi"/>
          <w:b/>
          <w:color w:val="000000" w:themeColor="text1"/>
          <w:sz w:val="24"/>
          <w:szCs w:val="24"/>
        </w:rPr>
        <w:t xml:space="preserve"> </w:t>
      </w:r>
    </w:p>
    <w:p w:rsidR="00CB7301" w:rsidRPr="00A65122" w:rsidRDefault="00CB7301" w:rsidP="00CB7301">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CB7301" w:rsidRPr="00A65122" w:rsidRDefault="00CB7301" w:rsidP="00CB7301">
      <w:pPr>
        <w:keepNext/>
        <w:keepLines/>
        <w:numPr>
          <w:ilvl w:val="0"/>
          <w:numId w:val="22"/>
        </w:numPr>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34" w:name="_Toc485631707"/>
      <w:bookmarkStart w:id="135" w:name="_Toc500756717"/>
      <w:bookmarkStart w:id="136" w:name="_Toc536691785"/>
      <w:bookmarkStart w:id="137" w:name="_Toc33793868"/>
      <w:r w:rsidRPr="00A65122">
        <w:rPr>
          <w:rFonts w:ascii="Palatino Linotype" w:eastAsiaTheme="majorEastAsia" w:hAnsi="Palatino Linotype" w:cstheme="majorBidi"/>
          <w:b/>
          <w:color w:val="000000" w:themeColor="text1"/>
          <w:sz w:val="24"/>
          <w:szCs w:val="24"/>
          <w:lang w:val="es-ES_tradnl" w:eastAsia="es-ES"/>
        </w:rPr>
        <w:t>La fundamentación específica.</w:t>
      </w:r>
      <w:bookmarkEnd w:id="134"/>
      <w:bookmarkEnd w:id="135"/>
      <w:bookmarkEnd w:id="136"/>
      <w:bookmarkEnd w:id="137"/>
    </w:p>
    <w:p w:rsidR="00CB7301" w:rsidRPr="00A65122" w:rsidRDefault="00CB7301" w:rsidP="00CB7301">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CB7301" w:rsidRPr="00A65122" w:rsidRDefault="00CB7301" w:rsidP="00CB7301">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A65122">
        <w:rPr>
          <w:rFonts w:ascii="Palatino Linotype" w:eastAsiaTheme="minorEastAsia" w:hAnsi="Palatino Linotype" w:cs="Arial"/>
          <w:color w:val="000000" w:themeColor="text1"/>
          <w:sz w:val="24"/>
          <w:szCs w:val="24"/>
          <w:lang w:val="es-ES_tradnl" w:eastAsia="es-ES"/>
        </w:rPr>
        <w:t xml:space="preserve">Más aún, los artículos 128 segundo párrafo y 103 segundo párrafo de las leyes estatal y general, respectivamente, señalan que, en el caso de la información reservada, se debe de señalar las razones, motivos o circunstancias especiales que llevan al sujeto obligado a concluir que el caso fáctico se corresponde con la norma. Por esta razón, la motivación del acto, el juicio de subsunción, para acreditar la estricta correspondencia entre el supuesto de hecho y la hipótesis normativa, deberá señalar las razones, motivos o circunstancias que lo justifiquen, lo que no es lo mismo que repetir el supuesto de hecho y la hipótesis normativa, sino que se debe generar un juicio demostrativo, no uno </w:t>
      </w:r>
      <w:proofErr w:type="spellStart"/>
      <w:r w:rsidRPr="00A65122">
        <w:rPr>
          <w:rFonts w:ascii="Palatino Linotype" w:eastAsiaTheme="minorEastAsia" w:hAnsi="Palatino Linotype" w:cs="Arial"/>
          <w:color w:val="000000" w:themeColor="text1"/>
          <w:sz w:val="24"/>
          <w:szCs w:val="24"/>
          <w:lang w:val="es-ES_tradnl" w:eastAsia="es-ES"/>
        </w:rPr>
        <w:t>autoreferencial</w:t>
      </w:r>
      <w:proofErr w:type="spellEnd"/>
      <w:r w:rsidRPr="00A65122">
        <w:rPr>
          <w:rFonts w:ascii="Palatino Linotype" w:eastAsiaTheme="minorEastAsia" w:hAnsi="Palatino Linotype" w:cs="Arial"/>
          <w:color w:val="000000" w:themeColor="text1"/>
          <w:sz w:val="24"/>
          <w:szCs w:val="24"/>
          <w:lang w:val="es-ES_tradnl" w:eastAsia="es-ES"/>
        </w:rPr>
        <w:t xml:space="preserve"> en el que primero se dice algo, después se dice lo mismo y al final exactamente lo mismo, cambiando sólo el orden de las palabras.</w:t>
      </w:r>
    </w:p>
    <w:p w:rsidR="00CB7301" w:rsidRPr="00A65122" w:rsidRDefault="00CB7301" w:rsidP="00CB7301">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CB7301" w:rsidRPr="00A65122" w:rsidRDefault="00CB7301" w:rsidP="00CB7301">
      <w:pPr>
        <w:keepNext/>
        <w:keepLines/>
        <w:numPr>
          <w:ilvl w:val="0"/>
          <w:numId w:val="22"/>
        </w:numPr>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38" w:name="_Toc485631708"/>
      <w:bookmarkStart w:id="139" w:name="_Toc500756718"/>
      <w:bookmarkStart w:id="140" w:name="_Toc536691786"/>
      <w:bookmarkStart w:id="141" w:name="_Toc33793869"/>
      <w:r w:rsidRPr="00A65122">
        <w:rPr>
          <w:rFonts w:ascii="Palatino Linotype" w:eastAsiaTheme="majorEastAsia" w:hAnsi="Palatino Linotype" w:cstheme="majorBidi"/>
          <w:b/>
          <w:color w:val="000000" w:themeColor="text1"/>
          <w:sz w:val="24"/>
          <w:szCs w:val="24"/>
          <w:lang w:val="es-ES_tradnl" w:eastAsia="es-ES"/>
        </w:rPr>
        <w:t>La prueba de daño.</w:t>
      </w:r>
      <w:bookmarkEnd w:id="138"/>
      <w:bookmarkEnd w:id="139"/>
      <w:bookmarkEnd w:id="140"/>
      <w:bookmarkEnd w:id="141"/>
    </w:p>
    <w:p w:rsidR="00CB7301" w:rsidRPr="00A65122" w:rsidRDefault="00CB7301" w:rsidP="00CB7301">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CB7301" w:rsidRPr="00A65122" w:rsidRDefault="00CB7301" w:rsidP="00CB7301">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A65122">
        <w:rPr>
          <w:rFonts w:ascii="Palatino Linotype" w:eastAsiaTheme="minorEastAsia" w:hAnsi="Palatino Linotype"/>
          <w:color w:val="000000" w:themeColor="text1"/>
          <w:sz w:val="24"/>
          <w:szCs w:val="24"/>
          <w:lang w:val="es-ES_tradnl" w:eastAsia="es-ES"/>
        </w:rPr>
        <w:t>Las mismas disposiciones referidas en el párrafo anterior precisan que, además de señalar las razones, motivos o circunstancias, se deberá aplicar la prueba de daño.  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sino de cada uno de los documentos que lo integran.</w:t>
      </w:r>
    </w:p>
    <w:p w:rsidR="00CB7301" w:rsidRPr="00A65122" w:rsidRDefault="00CB7301" w:rsidP="00CB7301">
      <w:pPr>
        <w:spacing w:line="360" w:lineRule="auto"/>
        <w:contextualSpacing/>
        <w:jc w:val="both"/>
        <w:rPr>
          <w:rFonts w:ascii="Palatino Linotype" w:eastAsiaTheme="minorEastAsia" w:hAnsi="Palatino Linotype"/>
          <w:color w:val="000000" w:themeColor="text1"/>
          <w:sz w:val="24"/>
          <w:szCs w:val="24"/>
          <w:lang w:val="es-ES_tradnl" w:eastAsia="es-ES"/>
        </w:rPr>
      </w:pPr>
    </w:p>
    <w:p w:rsidR="00CB7301" w:rsidRPr="00A65122" w:rsidRDefault="00CB7301" w:rsidP="00CB7301">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A65122">
        <w:rPr>
          <w:rFonts w:ascii="Palatino Linotype" w:eastAsiaTheme="minorEastAsia" w:hAnsi="Palatino Linotype"/>
          <w:color w:val="000000" w:themeColor="text1"/>
          <w:sz w:val="24"/>
          <w:szCs w:val="24"/>
          <w:lang w:val="es-ES_tradnl" w:eastAsia="es-ES"/>
        </w:rPr>
        <w:t>Para aplicar la prueba de daño, se deberán de precisar la razones objetivas por las que la apertura genera una afectación, acreditando que:</w:t>
      </w:r>
    </w:p>
    <w:p w:rsidR="00CB7301" w:rsidRPr="00A65122" w:rsidRDefault="00CB7301" w:rsidP="00CB7301">
      <w:pPr>
        <w:spacing w:line="360" w:lineRule="auto"/>
        <w:contextualSpacing/>
        <w:jc w:val="both"/>
        <w:rPr>
          <w:rFonts w:ascii="Palatino Linotype" w:eastAsiaTheme="minorEastAsia" w:hAnsi="Palatino Linotype"/>
          <w:color w:val="000000" w:themeColor="text1"/>
          <w:sz w:val="24"/>
          <w:szCs w:val="24"/>
          <w:lang w:val="es-ES_tradnl" w:eastAsia="es-ES"/>
        </w:rPr>
      </w:pPr>
    </w:p>
    <w:p w:rsidR="00CB7301" w:rsidRPr="00A65122" w:rsidRDefault="00CB7301" w:rsidP="00CB7301">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A65122">
        <w:rPr>
          <w:rFonts w:ascii="Palatino Linotype" w:eastAsiaTheme="minorEastAsia" w:hAnsi="Palatino Linotype" w:cs="Bookman Old Style"/>
          <w:bCs/>
          <w:i/>
          <w:color w:val="000000" w:themeColor="text1"/>
          <w:sz w:val="24"/>
          <w:szCs w:val="24"/>
          <w:lang w:val="es-ES_tradnl" w:eastAsia="es-ES"/>
        </w:rPr>
        <w:t xml:space="preserve">I. </w:t>
      </w:r>
      <w:r w:rsidRPr="00A65122">
        <w:rPr>
          <w:rFonts w:ascii="Palatino Linotype" w:eastAsiaTheme="minorEastAsia" w:hAnsi="Palatino Linotype" w:cs="Bookman Old Style"/>
          <w:i/>
          <w:color w:val="000000" w:themeColor="text1"/>
          <w:sz w:val="24"/>
          <w:szCs w:val="24"/>
          <w:lang w:val="es-ES_tradnl" w:eastAsia="es-ES"/>
        </w:rPr>
        <w:t xml:space="preserve">La divulgación de la información representa un riesgo real, demostrable e identificable del perjuicio significativo al interés público o a la seguridad pública; </w:t>
      </w:r>
    </w:p>
    <w:p w:rsidR="00CB7301" w:rsidRPr="00A65122" w:rsidRDefault="00CB7301" w:rsidP="00CB7301">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A65122">
        <w:rPr>
          <w:rFonts w:ascii="Palatino Linotype" w:eastAsiaTheme="minorEastAsia" w:hAnsi="Palatino Linotype" w:cs="Bookman Old Style"/>
          <w:bCs/>
          <w:i/>
          <w:color w:val="000000" w:themeColor="text1"/>
          <w:sz w:val="24"/>
          <w:szCs w:val="24"/>
          <w:lang w:val="es-ES_tradnl" w:eastAsia="es-ES"/>
        </w:rPr>
        <w:t xml:space="preserve">II. </w:t>
      </w:r>
      <w:r w:rsidRPr="00A65122">
        <w:rPr>
          <w:rFonts w:ascii="Palatino Linotype" w:eastAsiaTheme="minorEastAsia" w:hAnsi="Palatino Linotype" w:cs="Bookman Old Style"/>
          <w:i/>
          <w:color w:val="000000" w:themeColor="text1"/>
          <w:sz w:val="24"/>
          <w:szCs w:val="24"/>
          <w:lang w:val="es-ES_tradnl" w:eastAsia="es-ES"/>
        </w:rPr>
        <w:t xml:space="preserve">El riesgo de perjuicio que supondría la divulgación supera el interés público general de que se difunda; y </w:t>
      </w:r>
    </w:p>
    <w:p w:rsidR="00CB7301" w:rsidRPr="00A65122" w:rsidRDefault="00CB7301" w:rsidP="00CB7301">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A65122">
        <w:rPr>
          <w:rFonts w:ascii="Palatino Linotype" w:eastAsiaTheme="minorEastAsia" w:hAnsi="Palatino Linotype" w:cs="Bookman Old Style"/>
          <w:bCs/>
          <w:i/>
          <w:color w:val="000000" w:themeColor="text1"/>
          <w:sz w:val="24"/>
          <w:szCs w:val="24"/>
          <w:lang w:val="es-ES_tradnl" w:eastAsia="es-ES"/>
        </w:rPr>
        <w:t xml:space="preserve">III. </w:t>
      </w:r>
      <w:r w:rsidRPr="00A65122">
        <w:rPr>
          <w:rFonts w:ascii="Palatino Linotype" w:eastAsiaTheme="minorEastAsia" w:hAnsi="Palatino Linotype" w:cs="Bookman Old Style"/>
          <w:i/>
          <w:color w:val="000000" w:themeColor="text1"/>
          <w:sz w:val="24"/>
          <w:szCs w:val="24"/>
          <w:lang w:val="es-ES_tradnl" w:eastAsia="es-ES"/>
        </w:rPr>
        <w:t xml:space="preserve">La limitación se adecua al principio de proporcionalidad y representa el medio menos restrictivo disponible para evitar el perjuicio. </w:t>
      </w:r>
    </w:p>
    <w:p w:rsidR="00CB7301" w:rsidRPr="00A65122" w:rsidRDefault="00CB7301" w:rsidP="00CB7301">
      <w:pPr>
        <w:numPr>
          <w:ilvl w:val="0"/>
          <w:numId w:val="2"/>
        </w:numPr>
        <w:shd w:val="clear" w:color="auto" w:fill="FFFFFF"/>
        <w:suppressAutoHyphens/>
        <w:spacing w:before="100" w:beforeAutospacing="1" w:after="100" w:afterAutospacing="1" w:line="360" w:lineRule="auto"/>
        <w:jc w:val="both"/>
        <w:textAlignment w:val="baseline"/>
        <w:rPr>
          <w:rFonts w:ascii="Palatino Linotype" w:hAnsi="Palatino Linotype" w:cs="Times New Roman"/>
          <w:color w:val="000000" w:themeColor="text1"/>
          <w:sz w:val="24"/>
          <w:szCs w:val="24"/>
          <w:lang w:val="es-ES_tradnl" w:eastAsia="es-ES_tradnl"/>
        </w:rPr>
      </w:pPr>
      <w:r w:rsidRPr="00A65122">
        <w:rPr>
          <w:rFonts w:ascii="Palatino Linotype" w:hAnsi="Palatino Linotype" w:cs="Times New Roman"/>
          <w:color w:val="000000" w:themeColor="text1"/>
          <w:sz w:val="24"/>
          <w:szCs w:val="24"/>
          <w:lang w:val="es-ES_tradnl" w:eastAsia="es-ES_tradnl"/>
        </w:rPr>
        <w:lastRenderedPageBreak/>
        <w:t>Sobre el primer supuesto consideremos que según el diccionario del español jurídico, por riesgo podemos entender “la contingencia o proximidad de un daño”,</w:t>
      </w:r>
      <w:r w:rsidRPr="00A65122">
        <w:rPr>
          <w:rFonts w:ascii="Palatino Linotype" w:hAnsi="Palatino Linotype" w:cs="Times New Roman"/>
          <w:color w:val="000000" w:themeColor="text1"/>
          <w:sz w:val="24"/>
          <w:szCs w:val="24"/>
          <w:vertAlign w:val="superscript"/>
          <w:lang w:val="es-ES_tradnl" w:eastAsia="es-ES_tradnl"/>
        </w:rPr>
        <w:footnoteReference w:id="14"/>
      </w:r>
      <w:r w:rsidRPr="00A65122">
        <w:rPr>
          <w:rFonts w:ascii="Palatino Linotype" w:hAnsi="Palatino Linotype" w:cs="Times New Roman"/>
          <w:color w:val="000000" w:themeColor="text1"/>
          <w:sz w:val="24"/>
          <w:szCs w:val="24"/>
          <w:lang w:val="es-ES_tradnl" w:eastAsia="es-ES_tradnl"/>
        </w:rPr>
        <w:t xml:space="preserve"> mientras que el daño es considerado como un “perjuicio o lesión”</w:t>
      </w:r>
      <w:r w:rsidRPr="00A65122">
        <w:rPr>
          <w:rFonts w:ascii="Palatino Linotype" w:hAnsi="Palatino Linotype" w:cs="Times New Roman"/>
          <w:color w:val="000000" w:themeColor="text1"/>
          <w:sz w:val="24"/>
          <w:szCs w:val="24"/>
          <w:vertAlign w:val="superscript"/>
          <w:lang w:val="es-ES_tradnl" w:eastAsia="es-ES_tradnl"/>
        </w:rPr>
        <w:footnoteReference w:id="15"/>
      </w:r>
      <w:r w:rsidRPr="00A65122">
        <w:rPr>
          <w:rFonts w:ascii="Palatino Linotype" w:hAnsi="Palatino Linotype" w:cs="Times New Roman"/>
          <w:color w:val="000000" w:themeColor="text1"/>
          <w:sz w:val="24"/>
          <w:szCs w:val="24"/>
          <w:lang w:val="es-ES_tradnl" w:eastAsia="es-ES_tradnl"/>
        </w:rPr>
        <w:t>, mientras que según el Diccionario de la Lengua Española, lo real es</w:t>
      </w:r>
      <w:r w:rsidRPr="00A65122">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lo “</w:t>
      </w:r>
      <w:r w:rsidRPr="00A65122">
        <w:rPr>
          <w:rFonts w:ascii="Palatino Linotype" w:eastAsia="Times New Roman" w:hAnsi="Palatino Linotype" w:cs="Times New Roman"/>
          <w:color w:val="000000" w:themeColor="text1"/>
          <w:sz w:val="24"/>
          <w:szCs w:val="24"/>
          <w:lang w:val="es-ES_tradnl" w:eastAsia="es-ES_tradnl"/>
        </w:rPr>
        <w:t>(que</w:t>
      </w:r>
      <w:r w:rsidRPr="00A65122">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A65122">
        <w:rPr>
          <w:rFonts w:ascii="Palatino Linotype" w:eastAsia="Times New Roman" w:hAnsi="Palatino Linotype" w:cs="Times New Roman"/>
          <w:color w:val="000000" w:themeColor="text1"/>
          <w:sz w:val="24"/>
          <w:szCs w:val="24"/>
          <w:lang w:val="es-ES_tradnl" w:eastAsia="es-ES_tradnl"/>
        </w:rPr>
        <w:t>tiene</w:t>
      </w:r>
      <w:r w:rsidRPr="00A65122">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A65122">
        <w:rPr>
          <w:rFonts w:ascii="Palatino Linotype" w:eastAsia="Times New Roman" w:hAnsi="Palatino Linotype" w:cs="Times New Roman"/>
          <w:color w:val="000000" w:themeColor="text1"/>
          <w:sz w:val="24"/>
          <w:szCs w:val="24"/>
          <w:lang w:val="es-ES_tradnl" w:eastAsia="es-ES_tradnl"/>
        </w:rPr>
        <w:t>existencia</w:t>
      </w:r>
      <w:r w:rsidRPr="00A65122">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A65122">
        <w:rPr>
          <w:rFonts w:ascii="Palatino Linotype" w:eastAsia="Times New Roman" w:hAnsi="Palatino Linotype" w:cs="Times New Roman"/>
          <w:color w:val="000000" w:themeColor="text1"/>
          <w:sz w:val="24"/>
          <w:szCs w:val="24"/>
          <w:lang w:val="es-ES_tradnl" w:eastAsia="es-ES_tradnl"/>
        </w:rPr>
        <w:t>objetiva”,</w:t>
      </w:r>
      <w:r w:rsidRPr="00A65122">
        <w:rPr>
          <w:rFonts w:ascii="Palatino Linotype" w:eastAsia="Times New Roman" w:hAnsi="Palatino Linotype" w:cs="Times New Roman"/>
          <w:color w:val="000000" w:themeColor="text1"/>
          <w:sz w:val="24"/>
          <w:szCs w:val="24"/>
          <w:vertAlign w:val="superscript"/>
          <w:lang w:val="es-ES_tradnl" w:eastAsia="es-ES_tradnl"/>
        </w:rPr>
        <w:footnoteReference w:id="16"/>
      </w:r>
      <w:r w:rsidRPr="00A65122">
        <w:rPr>
          <w:rFonts w:ascii="Palatino Linotype" w:eastAsia="Times New Roman" w:hAnsi="Palatino Linotype" w:cs="Times New Roman"/>
          <w:color w:val="000000" w:themeColor="text1"/>
          <w:sz w:val="24"/>
          <w:szCs w:val="24"/>
          <w:lang w:val="es-ES_tradnl" w:eastAsia="es-ES_tradnl"/>
        </w:rPr>
        <w:t xml:space="preserve"> </w:t>
      </w:r>
      <w:r w:rsidRPr="00A65122">
        <w:rPr>
          <w:rFonts w:ascii="Palatino Linotype" w:eastAsia="Arial Unicode MS" w:hAnsi="Palatino Linotype" w:cs="Arial Unicode MS"/>
          <w:color w:val="000000" w:themeColor="text1"/>
          <w:spacing w:val="4"/>
          <w:sz w:val="24"/>
          <w:szCs w:val="24"/>
          <w:shd w:val="clear" w:color="auto" w:fill="FFFFFF"/>
          <w:lang w:val="es-ES_tradnl" w:eastAsia="es-ES_tradnl"/>
        </w:rPr>
        <w:t>mientras que lo demostrables es, según la misma fuente, aquello que se puede demostrar,</w:t>
      </w:r>
      <w:r w:rsidRPr="00A65122">
        <w:rPr>
          <w:rFonts w:ascii="Palatino Linotype" w:eastAsia="Arial Unicode MS" w:hAnsi="Palatino Linotype" w:cs="Arial Unicode MS"/>
          <w:color w:val="000000" w:themeColor="text1"/>
          <w:spacing w:val="4"/>
          <w:sz w:val="24"/>
          <w:szCs w:val="24"/>
          <w:shd w:val="clear" w:color="auto" w:fill="FFFFFF"/>
          <w:vertAlign w:val="superscript"/>
          <w:lang w:val="es-ES_tradnl" w:eastAsia="es-ES_tradnl"/>
        </w:rPr>
        <w:footnoteReference w:id="17"/>
      </w:r>
      <w:r w:rsidRPr="00A65122">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es decir, </w:t>
      </w:r>
      <w:r w:rsidRPr="00A65122">
        <w:rPr>
          <w:rFonts w:ascii="Palatino Linotype" w:hAnsi="Palatino Linotype"/>
          <w:color w:val="000000" w:themeColor="text1"/>
          <w:sz w:val="24"/>
          <w:szCs w:val="24"/>
        </w:rPr>
        <w:t xml:space="preserve">“(manifestar, declarar. Probar, sirviéndose de cualquier género de demostración, </w:t>
      </w:r>
      <w:hyperlink r:id="rId9" w:anchor="6nAyKjE" w:history="1">
        <w:r w:rsidRPr="00A65122">
          <w:rPr>
            <w:rFonts w:ascii="Palatino Linotype" w:hAnsi="Palatino Linotype"/>
            <w:color w:val="000000" w:themeColor="text1"/>
            <w:sz w:val="24"/>
            <w:szCs w:val="24"/>
          </w:rPr>
          <w:t>enseñar</w:t>
        </w:r>
      </w:hyperlink>
      <w:r w:rsidRPr="00A65122">
        <w:rPr>
          <w:rFonts w:ascii="Palatino Linotype" w:hAnsi="Palatino Linotype"/>
          <w:color w:val="000000" w:themeColor="text1"/>
          <w:sz w:val="24"/>
          <w:szCs w:val="24"/>
        </w:rPr>
        <w:t xml:space="preserve"> mostrar o exponer algo)”.</w:t>
      </w:r>
      <w:r w:rsidRPr="00A65122">
        <w:rPr>
          <w:rFonts w:ascii="Palatino Linotype" w:hAnsi="Palatino Linotype"/>
          <w:color w:val="000000" w:themeColor="text1"/>
          <w:sz w:val="24"/>
          <w:szCs w:val="24"/>
          <w:vertAlign w:val="superscript"/>
        </w:rPr>
        <w:footnoteReference w:id="18"/>
      </w:r>
      <w:r w:rsidRPr="00A65122">
        <w:rPr>
          <w:rFonts w:ascii="Palatino Linotype" w:hAnsi="Palatino Linotype"/>
          <w:color w:val="000000" w:themeColor="text1"/>
          <w:sz w:val="24"/>
          <w:szCs w:val="24"/>
        </w:rPr>
        <w:t xml:space="preserve"> Mientras que lo identificable es lo que puede ser identificado,</w:t>
      </w:r>
      <w:r w:rsidRPr="00A65122">
        <w:rPr>
          <w:rFonts w:ascii="Palatino Linotype" w:hAnsi="Palatino Linotype"/>
          <w:color w:val="000000" w:themeColor="text1"/>
          <w:sz w:val="24"/>
          <w:szCs w:val="24"/>
          <w:vertAlign w:val="superscript"/>
        </w:rPr>
        <w:footnoteReference w:id="19"/>
      </w:r>
      <w:r w:rsidRPr="00A65122">
        <w:rPr>
          <w:rFonts w:ascii="Palatino Linotype" w:hAnsi="Palatino Linotype"/>
          <w:color w:val="000000" w:themeColor="text1"/>
          <w:sz w:val="24"/>
          <w:szCs w:val="24"/>
        </w:rPr>
        <w:t xml:space="preserve"> esto es,</w:t>
      </w:r>
      <w:r w:rsidRPr="00A65122">
        <w:rPr>
          <w:rFonts w:ascii="Palatino Linotype" w:hAnsi="Palatino Linotype"/>
          <w:color w:val="000000" w:themeColor="text1"/>
          <w:sz w:val="24"/>
          <w:szCs w:val="24"/>
          <w:lang w:val="es-ES_tradnl" w:eastAsia="es-ES_tradnl"/>
        </w:rPr>
        <w:t xml:space="preserve"> “(dar los datos necesarios para ser reconocido”.</w:t>
      </w:r>
      <w:r w:rsidRPr="00A65122">
        <w:rPr>
          <w:rFonts w:ascii="Palatino Linotype" w:hAnsi="Palatino Linotype"/>
          <w:color w:val="000000" w:themeColor="text1"/>
          <w:sz w:val="24"/>
          <w:szCs w:val="24"/>
          <w:vertAlign w:val="superscript"/>
          <w:lang w:val="es-ES_tradnl" w:eastAsia="es-ES_tradnl"/>
        </w:rPr>
        <w:footnoteReference w:id="20"/>
      </w:r>
    </w:p>
    <w:p w:rsidR="00CB7301" w:rsidRPr="00A65122" w:rsidRDefault="00CB7301" w:rsidP="00CB7301">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A65122">
        <w:rPr>
          <w:rFonts w:ascii="Palatino Linotype" w:eastAsiaTheme="minorEastAsia" w:hAnsi="Palatino Linotype"/>
          <w:color w:val="000000" w:themeColor="text1"/>
          <w:sz w:val="24"/>
          <w:szCs w:val="24"/>
          <w:lang w:val="es-ES_tradnl" w:eastAsia="es-ES"/>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rsidR="00CB7301" w:rsidRPr="00A65122" w:rsidRDefault="00CB7301" w:rsidP="00CB7301">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CB7301" w:rsidRPr="00A65122" w:rsidRDefault="00CB7301" w:rsidP="00CB7301">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A65122">
        <w:rPr>
          <w:rFonts w:ascii="Palatino Linotype" w:eastAsiaTheme="minorEastAsia" w:hAnsi="Palatino Linotype"/>
          <w:color w:val="000000" w:themeColor="text1"/>
          <w:sz w:val="24"/>
          <w:szCs w:val="24"/>
          <w:lang w:val="es-ES_tradnl" w:eastAsia="es-ES"/>
        </w:rPr>
        <w:t xml:space="preserve">Identificado ese riesgo, se debe demostrar que el mismo supera el interés público general porque se difunda dicha información. </w:t>
      </w:r>
    </w:p>
    <w:p w:rsidR="00CB7301" w:rsidRPr="00A65122" w:rsidRDefault="00CB7301" w:rsidP="00CB7301">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CB7301" w:rsidRPr="00A65122" w:rsidRDefault="00CB7301" w:rsidP="00CB7301">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A65122">
        <w:rPr>
          <w:rFonts w:ascii="Palatino Linotype" w:eastAsiaTheme="minorEastAsia" w:hAnsi="Palatino Linotype"/>
          <w:color w:val="000000" w:themeColor="text1"/>
          <w:sz w:val="24"/>
          <w:szCs w:val="24"/>
          <w:lang w:val="es-ES_tradnl" w:eastAsia="es-ES"/>
        </w:rPr>
        <w:lastRenderedPageBreak/>
        <w:t>Y, por último,  que la limitación es acorde con el principio de proporcionalidad, para ello, se sugiere emplear los tres juicios propuestos por la Corte Constitucional Colombiana</w:t>
      </w:r>
      <w:r w:rsidRPr="00A65122">
        <w:rPr>
          <w:rFonts w:ascii="Palatino Linotype" w:eastAsiaTheme="minorEastAsia" w:hAnsi="Palatino Linotype"/>
          <w:color w:val="000000" w:themeColor="text1"/>
          <w:sz w:val="24"/>
          <w:szCs w:val="24"/>
          <w:vertAlign w:val="superscript"/>
          <w:lang w:val="es-ES_tradnl" w:eastAsia="es-ES"/>
        </w:rPr>
        <w:footnoteReference w:id="21"/>
      </w:r>
      <w:r w:rsidRPr="00A65122">
        <w:rPr>
          <w:rFonts w:ascii="Palatino Linotype" w:eastAsiaTheme="minorEastAsia" w:hAnsi="Palatino Linotype"/>
          <w:color w:val="000000" w:themeColor="text1"/>
          <w:sz w:val="24"/>
          <w:szCs w:val="24"/>
          <w:lang w:val="es-ES_tradnl" w:eastAsia="es-ES"/>
        </w:rPr>
        <w:t>, siguiendo el principio de ponderación propuesto por el Tribunal Constitucional Alemán,</w:t>
      </w:r>
      <w:r w:rsidRPr="00A65122">
        <w:rPr>
          <w:rFonts w:ascii="Palatino Linotype" w:eastAsiaTheme="minorEastAsia" w:hAnsi="Palatino Linotype"/>
          <w:color w:val="000000" w:themeColor="text1"/>
          <w:sz w:val="24"/>
          <w:szCs w:val="24"/>
          <w:vertAlign w:val="superscript"/>
          <w:lang w:val="es-ES_tradnl" w:eastAsia="es-ES"/>
        </w:rPr>
        <w:footnoteReference w:id="22"/>
      </w:r>
      <w:r w:rsidRPr="00A65122">
        <w:rPr>
          <w:rFonts w:ascii="Palatino Linotype" w:eastAsiaTheme="minorEastAsia" w:hAnsi="Palatino Linotype"/>
          <w:color w:val="000000" w:themeColor="text1"/>
          <w:sz w:val="24"/>
          <w:szCs w:val="24"/>
          <w:lang w:val="es-ES_tradnl" w:eastAsia="es-ES"/>
        </w:rPr>
        <w:t xml:space="preserve"> el juicio de idoneidad, que 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rsidR="00CB7301" w:rsidRPr="00A65122" w:rsidRDefault="00CB7301" w:rsidP="00CB7301">
      <w:pPr>
        <w:spacing w:after="0" w:line="240" w:lineRule="auto"/>
        <w:contextualSpacing/>
        <w:rPr>
          <w:rFonts w:ascii="Palatino Linotype" w:eastAsiaTheme="minorEastAsia" w:hAnsi="Palatino Linotype"/>
          <w:color w:val="000000" w:themeColor="text1"/>
          <w:sz w:val="24"/>
          <w:szCs w:val="24"/>
          <w:lang w:val="es-ES_tradnl" w:eastAsia="es-ES"/>
        </w:rPr>
      </w:pPr>
    </w:p>
    <w:p w:rsidR="00CB7301" w:rsidRPr="00A65122" w:rsidRDefault="00CB7301" w:rsidP="00CB7301">
      <w:pPr>
        <w:keepNext/>
        <w:keepLines/>
        <w:numPr>
          <w:ilvl w:val="0"/>
          <w:numId w:val="22"/>
        </w:numPr>
        <w:pBdr>
          <w:top w:val="nil"/>
          <w:left w:val="nil"/>
          <w:bottom w:val="nil"/>
          <w:right w:val="nil"/>
          <w:between w:val="nil"/>
          <w:bar w:val="nil"/>
        </w:pBdr>
        <w:spacing w:before="240" w:after="0" w:line="240" w:lineRule="auto"/>
        <w:ind w:hanging="11"/>
        <w:contextualSpacing/>
        <w:outlineLvl w:val="0"/>
        <w:rPr>
          <w:rFonts w:ascii="Palatino Linotype" w:eastAsiaTheme="majorEastAsia" w:hAnsi="Palatino Linotype" w:cstheme="majorBidi"/>
          <w:b/>
          <w:color w:val="000000" w:themeColor="text1"/>
          <w:sz w:val="24"/>
          <w:szCs w:val="24"/>
        </w:rPr>
      </w:pPr>
      <w:bookmarkStart w:id="142" w:name="_Toc485631709"/>
      <w:bookmarkStart w:id="143" w:name="_Toc500756719"/>
      <w:bookmarkStart w:id="144" w:name="_Toc536691787"/>
      <w:bookmarkStart w:id="145" w:name="_Toc33793870"/>
      <w:r w:rsidRPr="00A65122">
        <w:rPr>
          <w:rFonts w:ascii="Palatino Linotype" w:eastAsiaTheme="majorEastAsia" w:hAnsi="Palatino Linotype" w:cstheme="majorBidi"/>
          <w:b/>
          <w:color w:val="000000" w:themeColor="text1"/>
          <w:sz w:val="24"/>
          <w:szCs w:val="24"/>
        </w:rPr>
        <w:lastRenderedPageBreak/>
        <w:t>La clasificación de la información reservada debe ser de manera temporal.</w:t>
      </w:r>
      <w:bookmarkEnd w:id="142"/>
      <w:bookmarkEnd w:id="143"/>
      <w:bookmarkEnd w:id="144"/>
      <w:bookmarkEnd w:id="145"/>
    </w:p>
    <w:p w:rsidR="00CB7301" w:rsidRPr="00A65122" w:rsidRDefault="00CB7301" w:rsidP="00CB7301">
      <w:pPr>
        <w:spacing w:after="0" w:line="360" w:lineRule="auto"/>
        <w:jc w:val="both"/>
        <w:rPr>
          <w:rFonts w:ascii="Palatino Linotype" w:eastAsiaTheme="minorEastAsia" w:hAnsi="Palatino Linotype"/>
          <w:b/>
          <w:color w:val="000000" w:themeColor="text1"/>
          <w:sz w:val="24"/>
          <w:szCs w:val="24"/>
          <w:lang w:val="es-ES_tradnl" w:eastAsia="es-ES"/>
        </w:rPr>
      </w:pPr>
    </w:p>
    <w:p w:rsidR="00CB7301" w:rsidRPr="00A65122" w:rsidRDefault="00CB7301" w:rsidP="00CB7301">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A65122">
        <w:rPr>
          <w:rFonts w:ascii="Palatino Linotype" w:eastAsiaTheme="minorEastAsia" w:hAnsi="Palatino Linotype"/>
          <w:color w:val="000000" w:themeColor="text1"/>
          <w:sz w:val="24"/>
          <w:szCs w:val="24"/>
          <w:lang w:val="es-ES_tradnl" w:eastAsia="es-ES"/>
        </w:rPr>
        <w:t>La información que ha sido clasificada como reservada, tiene la cualidad de que esta debe ser de carácter temporal, es decir, no debe perpetuarse o petrificarse su clasificación y que esto traiga como consecuencia el no acceso a la misma y por tanto pierda en definitiva su calidad de pública.</w:t>
      </w:r>
    </w:p>
    <w:p w:rsidR="00CB7301" w:rsidRPr="00A65122" w:rsidRDefault="00CB7301" w:rsidP="00CB7301">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CB7301" w:rsidRPr="00A65122" w:rsidRDefault="00CB7301" w:rsidP="00CB7301">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A65122">
        <w:rPr>
          <w:rFonts w:ascii="Palatino Linotype" w:eastAsiaTheme="minorEastAsia" w:hAnsi="Palatino Linotype"/>
          <w:color w:val="000000" w:themeColor="text1"/>
          <w:sz w:val="24"/>
          <w:szCs w:val="24"/>
          <w:lang w:val="es-ES_tradnl" w:eastAsia="es-ES"/>
        </w:rPr>
        <w:t xml:space="preserve">La temporalidad de la clasificación de la información se encuentra señalada en el artículo 125 de la Ley Estatal y en el 101 de la Ley General, artículos que contemplan que dicha información podrá permanecer con tal carácter hasta por un periodo de cinco años, contados a partir de su clasificación, salvo que antes del cumplimiento del periodo de restricción, dejaran de existir los motivos de su reserva. </w:t>
      </w:r>
    </w:p>
    <w:p w:rsidR="00CB7301" w:rsidRPr="00A65122" w:rsidRDefault="00CB7301" w:rsidP="00CB7301">
      <w:pPr>
        <w:spacing w:after="0" w:line="240" w:lineRule="auto"/>
        <w:contextualSpacing/>
        <w:rPr>
          <w:rFonts w:ascii="Palatino Linotype" w:eastAsiaTheme="minorEastAsia" w:hAnsi="Palatino Linotype"/>
          <w:color w:val="000000" w:themeColor="text1"/>
          <w:sz w:val="24"/>
          <w:szCs w:val="24"/>
          <w:lang w:val="es-ES_tradnl" w:eastAsia="es-ES"/>
        </w:rPr>
      </w:pPr>
    </w:p>
    <w:p w:rsidR="00CB7301" w:rsidRPr="00A65122" w:rsidRDefault="00CB7301" w:rsidP="00CB7301">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A65122">
        <w:rPr>
          <w:rFonts w:ascii="Palatino Linotype" w:eastAsiaTheme="minorEastAsia" w:hAnsi="Palatino Linotype"/>
          <w:color w:val="000000" w:themeColor="text1"/>
          <w:sz w:val="24"/>
          <w:szCs w:val="24"/>
          <w:lang w:val="es-ES_tradnl" w:eastAsia="es-ES"/>
        </w:rPr>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rsidR="00CB7301" w:rsidRPr="00A65122" w:rsidRDefault="00CB7301" w:rsidP="00CB7301">
      <w:pPr>
        <w:spacing w:after="0" w:line="240" w:lineRule="auto"/>
        <w:contextualSpacing/>
        <w:rPr>
          <w:rFonts w:ascii="Palatino Linotype" w:eastAsiaTheme="minorEastAsia" w:hAnsi="Palatino Linotype"/>
          <w:b/>
          <w:color w:val="000000" w:themeColor="text1"/>
          <w:sz w:val="24"/>
          <w:szCs w:val="24"/>
          <w:lang w:val="es-ES_tradnl" w:eastAsia="es-ES"/>
        </w:rPr>
      </w:pPr>
    </w:p>
    <w:p w:rsidR="00CB7301" w:rsidRPr="00A65122" w:rsidRDefault="00CB7301" w:rsidP="00CB7301">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A65122">
        <w:rPr>
          <w:rFonts w:ascii="Palatino Linotype" w:eastAsiaTheme="minorEastAsia" w:hAnsi="Palatino Linotype"/>
          <w:color w:val="000000" w:themeColor="text1"/>
          <w:sz w:val="24"/>
          <w:szCs w:val="24"/>
          <w:lang w:val="es-ES_tradnl" w:eastAsia="es-ES"/>
        </w:rPr>
        <w:t>De</w:t>
      </w:r>
      <w:r w:rsidRPr="00A65122">
        <w:rPr>
          <w:rFonts w:ascii="Palatino Linotype" w:eastAsiaTheme="minorEastAsia" w:hAnsi="Palatino Linotype"/>
          <w:b/>
          <w:color w:val="000000" w:themeColor="text1"/>
          <w:sz w:val="24"/>
          <w:szCs w:val="24"/>
          <w:lang w:val="es-ES_tradnl" w:eastAsia="es-ES"/>
        </w:rPr>
        <w:t xml:space="preserve"> </w:t>
      </w:r>
      <w:r w:rsidRPr="00A65122">
        <w:rPr>
          <w:rFonts w:ascii="Palatino Linotype" w:eastAsiaTheme="minorEastAsia" w:hAnsi="Palatino Linotype"/>
          <w:color w:val="000000" w:themeColor="text1"/>
          <w:sz w:val="24"/>
          <w:szCs w:val="24"/>
          <w:lang w:val="es-ES_tradnl" w:eastAsia="es-ES"/>
        </w:rPr>
        <w:t xml:space="preserve">manera excepcional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 </w:t>
      </w:r>
    </w:p>
    <w:p w:rsidR="00CB7301" w:rsidRPr="00A65122" w:rsidRDefault="00CB7301" w:rsidP="00CB7301">
      <w:pPr>
        <w:spacing w:after="0" w:line="240" w:lineRule="auto"/>
        <w:contextualSpacing/>
        <w:rPr>
          <w:rFonts w:ascii="Palatino Linotype" w:eastAsiaTheme="minorEastAsia" w:hAnsi="Palatino Linotype"/>
          <w:color w:val="000000" w:themeColor="text1"/>
          <w:sz w:val="24"/>
          <w:szCs w:val="24"/>
          <w:lang w:val="es-ES_tradnl" w:eastAsia="es-ES"/>
        </w:rPr>
      </w:pPr>
    </w:p>
    <w:p w:rsidR="00CB7301" w:rsidRPr="00A65122" w:rsidRDefault="00CB7301" w:rsidP="00CB7301">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A65122">
        <w:rPr>
          <w:rFonts w:ascii="Palatino Linotype" w:eastAsiaTheme="minorEastAsia" w:hAnsi="Palatino Linotype"/>
          <w:color w:val="000000" w:themeColor="text1"/>
          <w:sz w:val="24"/>
          <w:szCs w:val="24"/>
          <w:lang w:val="es-ES_tradnl" w:eastAsia="es-ES"/>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rsidR="00CB7301" w:rsidRPr="00A65122" w:rsidRDefault="00CB7301" w:rsidP="00CB7301">
      <w:pPr>
        <w:spacing w:after="0" w:line="360" w:lineRule="auto"/>
        <w:jc w:val="both"/>
        <w:rPr>
          <w:rFonts w:ascii="Palatino Linotype" w:eastAsiaTheme="minorEastAsia" w:hAnsi="Palatino Linotype" w:cs="Arial"/>
          <w:b/>
          <w:color w:val="000000" w:themeColor="text1"/>
          <w:sz w:val="24"/>
          <w:szCs w:val="24"/>
          <w:lang w:val="es-ES_tradnl" w:eastAsia="es-ES"/>
        </w:rPr>
      </w:pPr>
    </w:p>
    <w:p w:rsidR="00CB7301" w:rsidRPr="00A65122" w:rsidRDefault="00CB7301" w:rsidP="00CB7301">
      <w:pPr>
        <w:keepNext/>
        <w:keepLines/>
        <w:numPr>
          <w:ilvl w:val="0"/>
          <w:numId w:val="28"/>
        </w:numPr>
        <w:pBdr>
          <w:top w:val="nil"/>
          <w:left w:val="nil"/>
          <w:bottom w:val="nil"/>
          <w:right w:val="nil"/>
          <w:between w:val="nil"/>
          <w:bar w:val="nil"/>
        </w:pBdr>
        <w:spacing w:before="40" w:after="0" w:line="240" w:lineRule="auto"/>
        <w:ind w:left="426" w:hanging="426"/>
        <w:contextualSpacing/>
        <w:jc w:val="both"/>
        <w:outlineLvl w:val="1"/>
        <w:rPr>
          <w:rFonts w:ascii="Palatino Linotype" w:eastAsiaTheme="majorEastAsia" w:hAnsi="Palatino Linotype" w:cstheme="majorBidi"/>
          <w:b/>
          <w:color w:val="000000" w:themeColor="text1"/>
          <w:sz w:val="24"/>
          <w:szCs w:val="24"/>
        </w:rPr>
      </w:pPr>
      <w:bookmarkStart w:id="146" w:name="_Toc485631710"/>
      <w:bookmarkStart w:id="147" w:name="_Toc500756720"/>
      <w:bookmarkStart w:id="148" w:name="_Toc536691788"/>
      <w:bookmarkStart w:id="149" w:name="_Toc33793871"/>
      <w:r w:rsidRPr="00A65122">
        <w:rPr>
          <w:rFonts w:ascii="Palatino Linotype" w:eastAsiaTheme="majorEastAsia" w:hAnsi="Palatino Linotype" w:cstheme="majorBidi"/>
          <w:b/>
          <w:color w:val="000000" w:themeColor="text1"/>
          <w:sz w:val="24"/>
          <w:szCs w:val="24"/>
        </w:rPr>
        <w:t>Condiciones especiales de la clasificación de la información como confidencial.</w:t>
      </w:r>
      <w:bookmarkEnd w:id="146"/>
      <w:bookmarkEnd w:id="147"/>
      <w:bookmarkEnd w:id="148"/>
      <w:bookmarkEnd w:id="149"/>
    </w:p>
    <w:p w:rsidR="00CB7301" w:rsidRPr="00A65122" w:rsidRDefault="00CB7301" w:rsidP="00CB7301">
      <w:pPr>
        <w:numPr>
          <w:ilvl w:val="0"/>
          <w:numId w:val="2"/>
        </w:numPr>
        <w:shd w:val="clear" w:color="auto" w:fill="FFFFFF"/>
        <w:spacing w:beforeAutospacing="1" w:after="0" w:afterAutospacing="1" w:line="360" w:lineRule="auto"/>
        <w:jc w:val="both"/>
        <w:textAlignment w:val="baseline"/>
        <w:rPr>
          <w:rFonts w:ascii="Palatino Linotype" w:hAnsi="Palatino Linotype"/>
          <w:color w:val="000000" w:themeColor="text1"/>
          <w:sz w:val="24"/>
          <w:szCs w:val="24"/>
        </w:rPr>
      </w:pPr>
      <w:r w:rsidRPr="00A65122">
        <w:rPr>
          <w:rFonts w:ascii="Palatino Linotype" w:hAnsi="Palatino Linotype"/>
          <w:color w:val="000000" w:themeColor="text1"/>
          <w:sz w:val="24"/>
          <w:szCs w:val="24"/>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rsidR="00CB7301" w:rsidRPr="00A65122" w:rsidRDefault="00CB7301" w:rsidP="00CB7301">
      <w:pPr>
        <w:spacing w:before="100" w:beforeAutospacing="1" w:after="100" w:afterAutospacing="1"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A65122">
        <w:rPr>
          <w:rFonts w:ascii="Palatino Linotype" w:eastAsia="Times New Roman" w:hAnsi="Palatino Linotype" w:cs="Times New Roman"/>
          <w:bCs/>
          <w:color w:val="000000" w:themeColor="text1"/>
          <w:sz w:val="24"/>
          <w:szCs w:val="24"/>
          <w:lang w:val="es-ES" w:eastAsia="es-ES"/>
        </w:rPr>
        <w:t>I.</w:t>
      </w:r>
      <w:r w:rsidRPr="00A65122">
        <w:rPr>
          <w:rFonts w:ascii="Palatino Linotype" w:eastAsia="Times New Roman" w:hAnsi="Palatino Linotype" w:cs="Times New Roman"/>
          <w:color w:val="000000" w:themeColor="text1"/>
          <w:sz w:val="24"/>
          <w:szCs w:val="24"/>
          <w:lang w:val="es-ES" w:eastAsia="es-ES"/>
        </w:rPr>
        <w:t xml:space="preserve"> La información se encuentre en registros públicos o fuentes de acceso público;</w:t>
      </w:r>
    </w:p>
    <w:p w:rsidR="00CB7301" w:rsidRPr="00A65122" w:rsidRDefault="00CB7301" w:rsidP="00CB7301">
      <w:pPr>
        <w:spacing w:before="100" w:beforeAutospacing="1" w:after="100" w:afterAutospacing="1"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A65122">
        <w:rPr>
          <w:rFonts w:ascii="Palatino Linotype" w:eastAsia="Times New Roman" w:hAnsi="Palatino Linotype" w:cs="Times New Roman"/>
          <w:bCs/>
          <w:color w:val="000000" w:themeColor="text1"/>
          <w:sz w:val="24"/>
          <w:szCs w:val="24"/>
          <w:lang w:val="es-ES" w:eastAsia="es-ES"/>
        </w:rPr>
        <w:t xml:space="preserve">II. </w:t>
      </w:r>
      <w:r w:rsidRPr="00A65122">
        <w:rPr>
          <w:rFonts w:ascii="Palatino Linotype" w:eastAsia="Times New Roman" w:hAnsi="Palatino Linotype" w:cs="Times New Roman"/>
          <w:color w:val="000000" w:themeColor="text1"/>
          <w:sz w:val="24"/>
          <w:szCs w:val="24"/>
          <w:lang w:val="es-ES" w:eastAsia="es-ES"/>
        </w:rPr>
        <w:t>Por Ley tenga el carácter de pública;</w:t>
      </w:r>
    </w:p>
    <w:p w:rsidR="00CB7301" w:rsidRPr="00A65122" w:rsidRDefault="00CB7301" w:rsidP="00CB7301">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A65122">
        <w:rPr>
          <w:rFonts w:ascii="Palatino Linotype" w:eastAsia="Times New Roman" w:hAnsi="Palatino Linotype" w:cs="Times New Roman"/>
          <w:bCs/>
          <w:color w:val="000000" w:themeColor="text1"/>
          <w:sz w:val="24"/>
          <w:szCs w:val="24"/>
          <w:lang w:val="es-ES" w:eastAsia="es-ES"/>
        </w:rPr>
        <w:t xml:space="preserve">III. </w:t>
      </w:r>
      <w:r w:rsidRPr="00A65122">
        <w:rPr>
          <w:rFonts w:ascii="Palatino Linotype" w:eastAsia="Times New Roman" w:hAnsi="Palatino Linotype" w:cs="Times New Roman"/>
          <w:color w:val="000000" w:themeColor="text1"/>
          <w:sz w:val="24"/>
          <w:szCs w:val="24"/>
          <w:lang w:val="es-ES" w:eastAsia="es-ES"/>
        </w:rPr>
        <w:t xml:space="preserve">Exista una orden judicial; </w:t>
      </w:r>
    </w:p>
    <w:p w:rsidR="00CB7301" w:rsidRPr="00A65122" w:rsidRDefault="00CB7301" w:rsidP="00CB7301">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A65122">
        <w:rPr>
          <w:rFonts w:ascii="Palatino Linotype" w:eastAsia="Times New Roman" w:hAnsi="Palatino Linotype" w:cs="Times New Roman"/>
          <w:bCs/>
          <w:color w:val="000000" w:themeColor="text1"/>
          <w:sz w:val="24"/>
          <w:szCs w:val="24"/>
          <w:lang w:val="es-ES" w:eastAsia="es-ES"/>
        </w:rPr>
        <w:t xml:space="preserve">IV. </w:t>
      </w:r>
      <w:r w:rsidRPr="00A65122">
        <w:rPr>
          <w:rFonts w:ascii="Palatino Linotype" w:eastAsia="Times New Roman" w:hAnsi="Palatino Linotype" w:cs="Times New Roman"/>
          <w:color w:val="000000" w:themeColor="text1"/>
          <w:sz w:val="24"/>
          <w:szCs w:val="24"/>
          <w:lang w:val="es-ES" w:eastAsia="es-ES"/>
        </w:rPr>
        <w:t xml:space="preserve">Por razones de seguridad pública, o para proteger los derechos de terceros, se requiera su publicación; o </w:t>
      </w:r>
    </w:p>
    <w:p w:rsidR="00CB7301" w:rsidRPr="00A65122" w:rsidRDefault="00CB7301" w:rsidP="00CB7301">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A65122">
        <w:rPr>
          <w:rFonts w:ascii="Palatino Linotype" w:eastAsia="Times New Roman" w:hAnsi="Palatino Linotype" w:cs="Times New Roman"/>
          <w:bCs/>
          <w:color w:val="000000" w:themeColor="text1"/>
          <w:sz w:val="24"/>
          <w:szCs w:val="24"/>
          <w:lang w:val="es-ES" w:eastAsia="es-ES"/>
        </w:rPr>
        <w:lastRenderedPageBreak/>
        <w:t xml:space="preserve">V. </w:t>
      </w:r>
      <w:r w:rsidRPr="00A65122">
        <w:rPr>
          <w:rFonts w:ascii="Palatino Linotype" w:eastAsia="Times New Roman" w:hAnsi="Palatino Linotype" w:cs="Times New Roman"/>
          <w:color w:val="000000" w:themeColor="text1"/>
          <w:sz w:val="24"/>
          <w:szCs w:val="24"/>
          <w:lang w:val="es-ES" w:eastAsia="es-ES"/>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rsidR="00CB7301" w:rsidRPr="00A65122" w:rsidRDefault="00CB7301" w:rsidP="00CB7301">
      <w:pPr>
        <w:numPr>
          <w:ilvl w:val="0"/>
          <w:numId w:val="2"/>
        </w:numPr>
        <w:shd w:val="clear" w:color="auto" w:fill="FFFFFF"/>
        <w:spacing w:beforeAutospacing="1" w:after="0" w:afterAutospacing="1" w:line="360" w:lineRule="auto"/>
        <w:jc w:val="both"/>
        <w:textAlignment w:val="baseline"/>
        <w:rPr>
          <w:rFonts w:ascii="Palatino Linotype" w:hAnsi="Palatino Linotype" w:cs="Times New Roman"/>
          <w:color w:val="000000" w:themeColor="text1"/>
          <w:sz w:val="24"/>
          <w:szCs w:val="24"/>
          <w:lang w:val="es-ES_tradnl" w:eastAsia="es-ES_tradnl"/>
        </w:rPr>
      </w:pPr>
      <w:r w:rsidRPr="00A65122">
        <w:rPr>
          <w:rFonts w:ascii="Palatino Linotype" w:hAnsi="Palatino Linotype"/>
          <w:color w:val="000000" w:themeColor="text1"/>
          <w:sz w:val="24"/>
          <w:szCs w:val="24"/>
        </w:rPr>
        <w:t>En</w:t>
      </w:r>
      <w:r w:rsidRPr="00A65122">
        <w:rPr>
          <w:rFonts w:ascii="Palatino Linotype" w:hAnsi="Palatino Linotype" w:cs="Times New Roman"/>
          <w:color w:val="000000" w:themeColor="text1"/>
          <w:sz w:val="24"/>
          <w:szCs w:val="24"/>
          <w:lang w:val="es-ES_tradnl" w:eastAsia="es-ES_tradnl"/>
        </w:rPr>
        <w:t xml:space="preserve">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CB7301" w:rsidRPr="00A65122" w:rsidRDefault="00CB7301" w:rsidP="00CB7301">
      <w:pPr>
        <w:numPr>
          <w:ilvl w:val="0"/>
          <w:numId w:val="2"/>
        </w:numPr>
        <w:shd w:val="clear" w:color="auto" w:fill="FFFFFF"/>
        <w:spacing w:before="240" w:after="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A65122">
        <w:rPr>
          <w:rFonts w:ascii="Palatino Linotype" w:hAnsi="Palatino Linotype"/>
          <w:color w:val="000000" w:themeColor="text1"/>
          <w:sz w:val="24"/>
          <w:szCs w:val="24"/>
        </w:rPr>
        <w:t>Pero</w:t>
      </w:r>
      <w:r w:rsidRPr="00A65122">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CB7301" w:rsidRPr="00A65122" w:rsidRDefault="00CB7301" w:rsidP="00CB7301">
      <w:pPr>
        <w:shd w:val="clear" w:color="auto" w:fill="FFFFFF"/>
        <w:spacing w:before="24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p>
    <w:p w:rsidR="00CB7301" w:rsidRPr="00A65122" w:rsidRDefault="00CB7301" w:rsidP="00CB7301">
      <w:pPr>
        <w:numPr>
          <w:ilvl w:val="0"/>
          <w:numId w:val="2"/>
        </w:numPr>
        <w:shd w:val="clear" w:color="auto" w:fill="FFFFFF"/>
        <w:spacing w:before="240" w:after="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A65122">
        <w:rPr>
          <w:rFonts w:ascii="Palatino Linotype" w:eastAsiaTheme="minorEastAsia" w:hAnsi="Palatino Linotype"/>
          <w:color w:val="000000" w:themeColor="text1"/>
          <w:sz w:val="24"/>
          <w:szCs w:val="24"/>
          <w:lang w:val="es-ES_tradnl" w:eastAsia="es-ES"/>
        </w:rPr>
        <w:t>Los elementos que brevemente se han señalado son todos los que deben de integrar el proceso de clasificación total o parcial de la información para, especialmente, responder a las solicitudes de acceso a la información pública. La falta de cualquiera de ellos puede provocar que el acto que limita o restringe el derecho de acceso a la información sea considerada infundado y se proceda a ordenar la desclasificación de la información por el incumplimiento de las formalidades, es decir, por vicios de legalidad o a la reposición del acto.  Para tratar de ser, aún más gráficos y propiciar el mejor entendimiento de esta materia, se anexa a la presente opinión particular, la siguiente tabla.</w:t>
      </w:r>
    </w:p>
    <w:p w:rsidR="00CB7301" w:rsidRPr="00A65122" w:rsidRDefault="00CB7301" w:rsidP="00CB7301">
      <w:pPr>
        <w:spacing w:after="0" w:line="240" w:lineRule="auto"/>
        <w:rPr>
          <w:rFonts w:ascii="Palatino Linotype" w:eastAsiaTheme="minorEastAsia" w:hAnsi="Palatino Linotype"/>
          <w:color w:val="000000" w:themeColor="text1"/>
          <w:sz w:val="24"/>
          <w:szCs w:val="24"/>
          <w:lang w:val="es-ES_tradnl" w:eastAsia="es-ES"/>
        </w:rPr>
      </w:pPr>
    </w:p>
    <w:tbl>
      <w:tblPr>
        <w:tblStyle w:val="Tablaconcuadrcula2"/>
        <w:tblW w:w="8451" w:type="dxa"/>
        <w:tblLook w:val="04A0" w:firstRow="1" w:lastRow="0" w:firstColumn="1" w:lastColumn="0" w:noHBand="0" w:noVBand="1"/>
      </w:tblPr>
      <w:tblGrid>
        <w:gridCol w:w="2100"/>
        <w:gridCol w:w="1731"/>
        <w:gridCol w:w="2418"/>
        <w:gridCol w:w="2202"/>
      </w:tblGrid>
      <w:tr w:rsidR="00CB7301" w:rsidRPr="00A65122" w:rsidTr="00CB7301">
        <w:tc>
          <w:tcPr>
            <w:tcW w:w="2155" w:type="dxa"/>
            <w:vMerge w:val="restart"/>
            <w:shd w:val="clear" w:color="auto" w:fill="D5DCE4" w:themeFill="text2" w:themeFillTint="33"/>
          </w:tcPr>
          <w:p w:rsidR="00CB7301" w:rsidRPr="00A65122" w:rsidRDefault="00CB7301" w:rsidP="00CB7301">
            <w:pPr>
              <w:jc w:val="both"/>
              <w:rPr>
                <w:rFonts w:ascii="Palatino Linotype" w:hAnsi="Palatino Linotype"/>
                <w:color w:val="000000" w:themeColor="text1"/>
              </w:rPr>
            </w:pPr>
            <w:r w:rsidRPr="00A65122">
              <w:rPr>
                <w:rFonts w:ascii="Palatino Linotype" w:hAnsi="Palatino Linotype"/>
                <w:color w:val="000000" w:themeColor="text1"/>
              </w:rPr>
              <w:lastRenderedPageBreak/>
              <w:t>Requisitos previos</w:t>
            </w:r>
          </w:p>
        </w:tc>
        <w:tc>
          <w:tcPr>
            <w:tcW w:w="1759" w:type="dxa"/>
          </w:tcPr>
          <w:p w:rsidR="00CB7301" w:rsidRPr="00A65122" w:rsidRDefault="00CB7301" w:rsidP="00CB7301">
            <w:pPr>
              <w:jc w:val="both"/>
              <w:rPr>
                <w:rFonts w:ascii="Palatino Linotype" w:hAnsi="Palatino Linotype"/>
                <w:color w:val="000000" w:themeColor="text1"/>
              </w:rPr>
            </w:pPr>
            <w:r w:rsidRPr="00A65122">
              <w:rPr>
                <w:rFonts w:ascii="Palatino Linotype" w:hAnsi="Palatino Linotype"/>
                <w:color w:val="000000" w:themeColor="text1"/>
              </w:rPr>
              <w:t>Los sujetos obligados determinan que la información actualiza alguno de los supuestos de clasificación:</w:t>
            </w:r>
          </w:p>
        </w:tc>
        <w:tc>
          <w:tcPr>
            <w:tcW w:w="2269" w:type="dxa"/>
          </w:tcPr>
          <w:p w:rsidR="00CB7301" w:rsidRPr="00A65122" w:rsidRDefault="00CB7301" w:rsidP="00CB7301">
            <w:pPr>
              <w:jc w:val="both"/>
              <w:rPr>
                <w:rFonts w:ascii="Palatino Linotype" w:hAnsi="Palatino Linotype"/>
                <w:color w:val="000000" w:themeColor="text1"/>
              </w:rPr>
            </w:pPr>
          </w:p>
          <w:p w:rsidR="00CB7301" w:rsidRPr="00A65122" w:rsidRDefault="00CB7301" w:rsidP="00CB7301">
            <w:pPr>
              <w:jc w:val="both"/>
              <w:rPr>
                <w:rFonts w:ascii="Palatino Linotype" w:hAnsi="Palatino Linotype"/>
                <w:color w:val="000000" w:themeColor="text1"/>
              </w:rPr>
            </w:pPr>
          </w:p>
          <w:p w:rsidR="00CB7301" w:rsidRPr="00A65122" w:rsidRDefault="00CB7301" w:rsidP="00CB7301">
            <w:pPr>
              <w:jc w:val="both"/>
              <w:rPr>
                <w:rFonts w:ascii="Palatino Linotype" w:hAnsi="Palatino Linotype"/>
                <w:color w:val="000000" w:themeColor="text1"/>
              </w:rPr>
            </w:pPr>
          </w:p>
          <w:p w:rsidR="00CB7301" w:rsidRPr="00A65122" w:rsidRDefault="00CB7301" w:rsidP="00CB7301">
            <w:pPr>
              <w:numPr>
                <w:ilvl w:val="0"/>
                <w:numId w:val="24"/>
              </w:numPr>
              <w:contextualSpacing/>
              <w:jc w:val="both"/>
              <w:rPr>
                <w:rFonts w:ascii="Palatino Linotype" w:hAnsi="Palatino Linotype"/>
                <w:color w:val="000000" w:themeColor="text1"/>
              </w:rPr>
            </w:pPr>
            <w:r w:rsidRPr="00A65122">
              <w:rPr>
                <w:rFonts w:ascii="Palatino Linotype" w:hAnsi="Palatino Linotype"/>
                <w:color w:val="000000" w:themeColor="text1"/>
              </w:rPr>
              <w:t xml:space="preserve">Confidencialidad </w:t>
            </w:r>
          </w:p>
          <w:p w:rsidR="00CB7301" w:rsidRPr="00A65122" w:rsidRDefault="00CB7301" w:rsidP="00CB7301">
            <w:pPr>
              <w:numPr>
                <w:ilvl w:val="0"/>
                <w:numId w:val="24"/>
              </w:numPr>
              <w:contextualSpacing/>
              <w:jc w:val="both"/>
              <w:rPr>
                <w:rFonts w:ascii="Palatino Linotype" w:hAnsi="Palatino Linotype"/>
                <w:color w:val="000000" w:themeColor="text1"/>
              </w:rPr>
            </w:pPr>
            <w:r w:rsidRPr="00A65122">
              <w:rPr>
                <w:rFonts w:ascii="Palatino Linotype" w:hAnsi="Palatino Linotype"/>
                <w:color w:val="000000" w:themeColor="text1"/>
              </w:rPr>
              <w:t>Reserva</w:t>
            </w:r>
          </w:p>
        </w:tc>
        <w:tc>
          <w:tcPr>
            <w:tcW w:w="2268" w:type="dxa"/>
          </w:tcPr>
          <w:p w:rsidR="00CB7301" w:rsidRPr="00A65122" w:rsidRDefault="00CB7301" w:rsidP="00CB7301">
            <w:pPr>
              <w:jc w:val="both"/>
              <w:rPr>
                <w:rFonts w:ascii="Palatino Linotype" w:hAnsi="Palatino Linotype"/>
                <w:color w:val="000000" w:themeColor="text1"/>
              </w:rPr>
            </w:pPr>
          </w:p>
        </w:tc>
      </w:tr>
      <w:tr w:rsidR="00CB7301" w:rsidRPr="00A65122" w:rsidTr="00CB7301">
        <w:tc>
          <w:tcPr>
            <w:tcW w:w="2155" w:type="dxa"/>
            <w:vMerge/>
            <w:shd w:val="clear" w:color="auto" w:fill="D5DCE4" w:themeFill="text2" w:themeFillTint="33"/>
          </w:tcPr>
          <w:p w:rsidR="00CB7301" w:rsidRPr="00A65122" w:rsidRDefault="00CB7301" w:rsidP="00CB7301">
            <w:pPr>
              <w:jc w:val="both"/>
              <w:rPr>
                <w:rFonts w:ascii="Palatino Linotype" w:hAnsi="Palatino Linotype"/>
                <w:color w:val="000000" w:themeColor="text1"/>
              </w:rPr>
            </w:pPr>
          </w:p>
        </w:tc>
        <w:tc>
          <w:tcPr>
            <w:tcW w:w="1759" w:type="dxa"/>
          </w:tcPr>
          <w:p w:rsidR="00CB7301" w:rsidRPr="00A65122" w:rsidRDefault="00CB7301" w:rsidP="00CB7301">
            <w:pPr>
              <w:jc w:val="both"/>
              <w:rPr>
                <w:rFonts w:ascii="Palatino Linotype" w:hAnsi="Palatino Linotype"/>
                <w:color w:val="000000" w:themeColor="text1"/>
              </w:rPr>
            </w:pPr>
            <w:r w:rsidRPr="00A65122">
              <w:rPr>
                <w:rFonts w:ascii="Palatino Linotype" w:hAnsi="Palatino Linotype"/>
                <w:color w:val="000000" w:themeColor="text1"/>
              </w:rPr>
              <w:t xml:space="preserve">Los titulares de las áreas que administran la información son los que aprueban la clasificación </w:t>
            </w:r>
          </w:p>
        </w:tc>
        <w:tc>
          <w:tcPr>
            <w:tcW w:w="2269" w:type="dxa"/>
          </w:tcPr>
          <w:p w:rsidR="00CB7301" w:rsidRPr="00A65122" w:rsidRDefault="00CB7301" w:rsidP="00CB7301">
            <w:pPr>
              <w:jc w:val="both"/>
              <w:rPr>
                <w:rFonts w:ascii="Palatino Linotype" w:hAnsi="Palatino Linotype"/>
                <w:color w:val="000000" w:themeColor="text1"/>
              </w:rPr>
            </w:pPr>
          </w:p>
        </w:tc>
        <w:tc>
          <w:tcPr>
            <w:tcW w:w="2268" w:type="dxa"/>
          </w:tcPr>
          <w:p w:rsidR="00CB7301" w:rsidRPr="00A65122" w:rsidRDefault="00CB7301" w:rsidP="00CB7301">
            <w:pPr>
              <w:jc w:val="both"/>
              <w:rPr>
                <w:rFonts w:ascii="Palatino Linotype" w:hAnsi="Palatino Linotype"/>
                <w:color w:val="000000" w:themeColor="text1"/>
              </w:rPr>
            </w:pPr>
          </w:p>
        </w:tc>
      </w:tr>
      <w:tr w:rsidR="00CB7301" w:rsidRPr="00A65122" w:rsidTr="00CB7301">
        <w:tc>
          <w:tcPr>
            <w:tcW w:w="2155" w:type="dxa"/>
            <w:vMerge/>
            <w:shd w:val="clear" w:color="auto" w:fill="D5DCE4" w:themeFill="text2" w:themeFillTint="33"/>
          </w:tcPr>
          <w:p w:rsidR="00CB7301" w:rsidRPr="00A65122" w:rsidRDefault="00CB7301" w:rsidP="00CB7301">
            <w:pPr>
              <w:jc w:val="both"/>
              <w:rPr>
                <w:rFonts w:ascii="Palatino Linotype" w:hAnsi="Palatino Linotype"/>
                <w:color w:val="000000" w:themeColor="text1"/>
              </w:rPr>
            </w:pPr>
          </w:p>
        </w:tc>
        <w:tc>
          <w:tcPr>
            <w:tcW w:w="1759" w:type="dxa"/>
          </w:tcPr>
          <w:p w:rsidR="00CB7301" w:rsidRPr="00A65122" w:rsidRDefault="00CB7301" w:rsidP="00CB7301">
            <w:pPr>
              <w:jc w:val="both"/>
              <w:rPr>
                <w:rFonts w:ascii="Palatino Linotype" w:hAnsi="Palatino Linotype"/>
                <w:color w:val="000000" w:themeColor="text1"/>
              </w:rPr>
            </w:pPr>
            <w:r w:rsidRPr="00A65122">
              <w:rPr>
                <w:rFonts w:ascii="Palatino Linotype" w:hAnsi="Palatino Linotype"/>
                <w:color w:val="000000" w:themeColor="text1"/>
              </w:rPr>
              <w:t>La clasificación de la información se realiza al momento de:</w:t>
            </w:r>
          </w:p>
        </w:tc>
        <w:tc>
          <w:tcPr>
            <w:tcW w:w="2269" w:type="dxa"/>
          </w:tcPr>
          <w:p w:rsidR="00CB7301" w:rsidRPr="00A65122" w:rsidRDefault="00CB7301" w:rsidP="00CB7301">
            <w:pPr>
              <w:numPr>
                <w:ilvl w:val="0"/>
                <w:numId w:val="23"/>
              </w:numPr>
              <w:contextualSpacing/>
              <w:jc w:val="both"/>
              <w:rPr>
                <w:rFonts w:ascii="Palatino Linotype" w:hAnsi="Palatino Linotype"/>
                <w:color w:val="000000" w:themeColor="text1"/>
              </w:rPr>
            </w:pPr>
            <w:r w:rsidRPr="00A65122">
              <w:rPr>
                <w:rFonts w:ascii="Palatino Linotype" w:hAnsi="Palatino Linotype"/>
                <w:color w:val="000000" w:themeColor="text1"/>
              </w:rPr>
              <w:t>Atender una solicitud</w:t>
            </w:r>
          </w:p>
          <w:p w:rsidR="00CB7301" w:rsidRPr="00A65122" w:rsidRDefault="00CB7301" w:rsidP="00CB7301">
            <w:pPr>
              <w:numPr>
                <w:ilvl w:val="0"/>
                <w:numId w:val="23"/>
              </w:numPr>
              <w:contextualSpacing/>
              <w:jc w:val="both"/>
              <w:rPr>
                <w:rFonts w:ascii="Palatino Linotype" w:hAnsi="Palatino Linotype"/>
                <w:color w:val="000000" w:themeColor="text1"/>
              </w:rPr>
            </w:pPr>
            <w:r w:rsidRPr="00A65122">
              <w:rPr>
                <w:rFonts w:ascii="Palatino Linotype" w:hAnsi="Palatino Linotype"/>
                <w:color w:val="000000" w:themeColor="text1"/>
              </w:rPr>
              <w:t>Por mandato de una autoridad competente</w:t>
            </w:r>
          </w:p>
          <w:p w:rsidR="00CB7301" w:rsidRPr="00A65122" w:rsidRDefault="00CB7301" w:rsidP="00CB7301">
            <w:pPr>
              <w:numPr>
                <w:ilvl w:val="0"/>
                <w:numId w:val="23"/>
              </w:numPr>
              <w:contextualSpacing/>
              <w:jc w:val="both"/>
              <w:rPr>
                <w:rFonts w:ascii="Palatino Linotype" w:hAnsi="Palatino Linotype"/>
                <w:color w:val="000000" w:themeColor="text1"/>
              </w:rPr>
            </w:pPr>
            <w:r w:rsidRPr="00A65122">
              <w:rPr>
                <w:rFonts w:ascii="Palatino Linotype" w:hAnsi="Palatino Linotype"/>
                <w:color w:val="000000" w:themeColor="text1"/>
              </w:rPr>
              <w:t>Para elaborar una versión pública y cumplir una obligación de transparencia</w:t>
            </w:r>
          </w:p>
        </w:tc>
        <w:tc>
          <w:tcPr>
            <w:tcW w:w="2268" w:type="dxa"/>
          </w:tcPr>
          <w:p w:rsidR="00CB7301" w:rsidRPr="00A65122" w:rsidRDefault="00CB7301" w:rsidP="00CB7301">
            <w:pPr>
              <w:jc w:val="both"/>
              <w:rPr>
                <w:rFonts w:ascii="Palatino Linotype" w:hAnsi="Palatino Linotype"/>
                <w:color w:val="000000" w:themeColor="text1"/>
              </w:rPr>
            </w:pPr>
          </w:p>
        </w:tc>
      </w:tr>
      <w:tr w:rsidR="00CB7301" w:rsidRPr="00A65122" w:rsidTr="00CB7301">
        <w:tc>
          <w:tcPr>
            <w:tcW w:w="2155" w:type="dxa"/>
            <w:vMerge/>
            <w:shd w:val="clear" w:color="auto" w:fill="D5DCE4" w:themeFill="text2" w:themeFillTint="33"/>
          </w:tcPr>
          <w:p w:rsidR="00CB7301" w:rsidRPr="00A65122" w:rsidRDefault="00CB7301" w:rsidP="00CB7301">
            <w:pPr>
              <w:jc w:val="both"/>
              <w:rPr>
                <w:rFonts w:ascii="Palatino Linotype" w:hAnsi="Palatino Linotype"/>
                <w:color w:val="000000" w:themeColor="text1"/>
              </w:rPr>
            </w:pPr>
          </w:p>
        </w:tc>
        <w:tc>
          <w:tcPr>
            <w:tcW w:w="1759" w:type="dxa"/>
          </w:tcPr>
          <w:p w:rsidR="00CB7301" w:rsidRPr="00A65122" w:rsidRDefault="00CB7301" w:rsidP="00CB7301">
            <w:pPr>
              <w:jc w:val="both"/>
              <w:rPr>
                <w:rFonts w:ascii="Palatino Linotype" w:hAnsi="Palatino Linotype"/>
                <w:color w:val="000000" w:themeColor="text1"/>
              </w:rPr>
            </w:pPr>
            <w:r w:rsidRPr="00A65122">
              <w:rPr>
                <w:rFonts w:ascii="Palatino Linotype" w:hAnsi="Palatino Linotype"/>
                <w:color w:val="000000" w:themeColor="text1"/>
              </w:rPr>
              <w:t>No se pueden emitir acuerdos de carácter general ni particular</w:t>
            </w:r>
          </w:p>
        </w:tc>
        <w:tc>
          <w:tcPr>
            <w:tcW w:w="2269" w:type="dxa"/>
          </w:tcPr>
          <w:p w:rsidR="00CB7301" w:rsidRPr="00A65122" w:rsidRDefault="00CB7301" w:rsidP="00CB7301">
            <w:pPr>
              <w:jc w:val="both"/>
              <w:rPr>
                <w:rFonts w:ascii="Palatino Linotype" w:hAnsi="Palatino Linotype"/>
                <w:color w:val="000000" w:themeColor="text1"/>
              </w:rPr>
            </w:pPr>
            <w:r w:rsidRPr="00A65122">
              <w:rPr>
                <w:rFonts w:ascii="Palatino Linotype" w:hAnsi="Palatino Linotype"/>
                <w:color w:val="000000" w:themeColor="text1"/>
              </w:rPr>
              <w:t xml:space="preserve">El sujeto obligado debe emitir un acuerdo describiendo y analizando cada documento de un expediente y todos </w:t>
            </w:r>
            <w:r w:rsidRPr="00A65122">
              <w:rPr>
                <w:rFonts w:ascii="Palatino Linotype" w:hAnsi="Palatino Linotype"/>
                <w:color w:val="000000" w:themeColor="text1"/>
              </w:rPr>
              <w:lastRenderedPageBreak/>
              <w:t xml:space="preserve">los datos incluidos en un documento </w:t>
            </w:r>
          </w:p>
        </w:tc>
        <w:tc>
          <w:tcPr>
            <w:tcW w:w="2268" w:type="dxa"/>
          </w:tcPr>
          <w:p w:rsidR="00CB7301" w:rsidRPr="00A65122" w:rsidRDefault="00CB7301" w:rsidP="00CB7301">
            <w:pPr>
              <w:jc w:val="both"/>
              <w:rPr>
                <w:rFonts w:ascii="Palatino Linotype" w:hAnsi="Palatino Linotype"/>
                <w:color w:val="000000" w:themeColor="text1"/>
              </w:rPr>
            </w:pPr>
          </w:p>
        </w:tc>
      </w:tr>
      <w:tr w:rsidR="00CB7301" w:rsidRPr="00A65122" w:rsidTr="00CB7301">
        <w:tc>
          <w:tcPr>
            <w:tcW w:w="2155" w:type="dxa"/>
            <w:vMerge w:val="restart"/>
            <w:shd w:val="clear" w:color="auto" w:fill="D5DCE4" w:themeFill="text2" w:themeFillTint="33"/>
          </w:tcPr>
          <w:p w:rsidR="00CB7301" w:rsidRPr="00A65122" w:rsidRDefault="00CB7301" w:rsidP="00CB7301">
            <w:pPr>
              <w:jc w:val="both"/>
              <w:rPr>
                <w:rFonts w:ascii="Palatino Linotype" w:hAnsi="Palatino Linotype"/>
                <w:color w:val="000000" w:themeColor="text1"/>
              </w:rPr>
            </w:pPr>
            <w:r w:rsidRPr="00A65122">
              <w:rPr>
                <w:rFonts w:ascii="Palatino Linotype" w:hAnsi="Palatino Linotype"/>
                <w:color w:val="000000" w:themeColor="text1"/>
              </w:rPr>
              <w:t>Supuestos de clasificación</w:t>
            </w:r>
          </w:p>
        </w:tc>
        <w:tc>
          <w:tcPr>
            <w:tcW w:w="1759" w:type="dxa"/>
          </w:tcPr>
          <w:p w:rsidR="00CB7301" w:rsidRPr="00A65122" w:rsidRDefault="00CB7301" w:rsidP="00CB7301">
            <w:pPr>
              <w:jc w:val="both"/>
              <w:rPr>
                <w:rFonts w:ascii="Palatino Linotype" w:hAnsi="Palatino Linotype"/>
                <w:color w:val="000000" w:themeColor="text1"/>
              </w:rPr>
            </w:pPr>
            <w:r w:rsidRPr="00A65122">
              <w:rPr>
                <w:rFonts w:ascii="Palatino Linotype" w:hAnsi="Palatino Linotype"/>
                <w:color w:val="000000" w:themeColor="text1"/>
              </w:rPr>
              <w:t>Para clasificar la información como reservada hay</w:t>
            </w:r>
          </w:p>
        </w:tc>
        <w:tc>
          <w:tcPr>
            <w:tcW w:w="2269" w:type="dxa"/>
          </w:tcPr>
          <w:p w:rsidR="00CB7301" w:rsidRPr="00A65122" w:rsidRDefault="00CB7301" w:rsidP="00CB7301">
            <w:pPr>
              <w:numPr>
                <w:ilvl w:val="0"/>
                <w:numId w:val="25"/>
              </w:numPr>
              <w:contextualSpacing/>
              <w:jc w:val="both"/>
              <w:rPr>
                <w:rFonts w:ascii="Palatino Linotype" w:hAnsi="Palatino Linotype"/>
                <w:color w:val="000000" w:themeColor="text1"/>
              </w:rPr>
            </w:pPr>
            <w:r w:rsidRPr="00A65122">
              <w:rPr>
                <w:rFonts w:ascii="Palatino Linotype" w:hAnsi="Palatino Linotype"/>
                <w:color w:val="000000" w:themeColor="text1"/>
              </w:rPr>
              <w:t>11 supuestos en la Ley Estatal</w:t>
            </w:r>
          </w:p>
          <w:p w:rsidR="00CB7301" w:rsidRPr="00A65122" w:rsidRDefault="00CB7301" w:rsidP="00CB7301">
            <w:pPr>
              <w:numPr>
                <w:ilvl w:val="0"/>
                <w:numId w:val="25"/>
              </w:numPr>
              <w:contextualSpacing/>
              <w:jc w:val="both"/>
              <w:rPr>
                <w:rFonts w:ascii="Palatino Linotype" w:hAnsi="Palatino Linotype"/>
                <w:color w:val="000000" w:themeColor="text1"/>
              </w:rPr>
            </w:pPr>
            <w:r w:rsidRPr="00A65122">
              <w:rPr>
                <w:rFonts w:ascii="Palatino Linotype" w:hAnsi="Palatino Linotype"/>
                <w:color w:val="000000" w:themeColor="text1"/>
              </w:rPr>
              <w:t>13 supuestos en la Ley General</w:t>
            </w:r>
          </w:p>
        </w:tc>
        <w:tc>
          <w:tcPr>
            <w:tcW w:w="2268" w:type="dxa"/>
          </w:tcPr>
          <w:p w:rsidR="00CB7301" w:rsidRPr="00A65122" w:rsidRDefault="00CB7301" w:rsidP="00CB7301">
            <w:pPr>
              <w:jc w:val="both"/>
              <w:rPr>
                <w:rFonts w:ascii="Palatino Linotype" w:hAnsi="Palatino Linotype"/>
                <w:color w:val="000000" w:themeColor="text1"/>
              </w:rPr>
            </w:pPr>
            <w:r w:rsidRPr="00A65122">
              <w:rPr>
                <w:rFonts w:ascii="Palatino Linotype" w:hAnsi="Palatino Linotype"/>
                <w:color w:val="000000" w:themeColor="text1"/>
              </w:rPr>
              <w:t>El sujeto obligado debe identificar claramente la información que se pretende clasificar y realizar un juicio de subsunción o encaje</w:t>
            </w:r>
          </w:p>
        </w:tc>
      </w:tr>
      <w:tr w:rsidR="00CB7301" w:rsidRPr="00A65122" w:rsidTr="00CB7301">
        <w:tc>
          <w:tcPr>
            <w:tcW w:w="2155" w:type="dxa"/>
            <w:vMerge/>
            <w:shd w:val="clear" w:color="auto" w:fill="D5DCE4" w:themeFill="text2" w:themeFillTint="33"/>
          </w:tcPr>
          <w:p w:rsidR="00CB7301" w:rsidRPr="00A65122" w:rsidRDefault="00CB7301" w:rsidP="00CB7301">
            <w:pPr>
              <w:jc w:val="both"/>
              <w:rPr>
                <w:rFonts w:ascii="Palatino Linotype" w:hAnsi="Palatino Linotype"/>
                <w:color w:val="000000" w:themeColor="text1"/>
              </w:rPr>
            </w:pPr>
          </w:p>
        </w:tc>
        <w:tc>
          <w:tcPr>
            <w:tcW w:w="1759" w:type="dxa"/>
          </w:tcPr>
          <w:p w:rsidR="00CB7301" w:rsidRPr="00A65122" w:rsidRDefault="00CB7301" w:rsidP="00CB7301">
            <w:pPr>
              <w:jc w:val="both"/>
              <w:rPr>
                <w:rFonts w:ascii="Palatino Linotype" w:hAnsi="Palatino Linotype"/>
                <w:color w:val="000000" w:themeColor="text1"/>
              </w:rPr>
            </w:pPr>
            <w:r w:rsidRPr="00A65122">
              <w:rPr>
                <w:rFonts w:ascii="Palatino Linotype" w:hAnsi="Palatino Linotype"/>
                <w:color w:val="000000" w:themeColor="text1"/>
              </w:rPr>
              <w:t>Para clasificar la información como confidencial hay</w:t>
            </w:r>
          </w:p>
        </w:tc>
        <w:tc>
          <w:tcPr>
            <w:tcW w:w="2269" w:type="dxa"/>
          </w:tcPr>
          <w:p w:rsidR="00CB7301" w:rsidRPr="00A65122" w:rsidRDefault="00CB7301" w:rsidP="00CB7301">
            <w:pPr>
              <w:jc w:val="both"/>
              <w:rPr>
                <w:rFonts w:ascii="Palatino Linotype" w:hAnsi="Palatino Linotype"/>
                <w:color w:val="000000" w:themeColor="text1"/>
              </w:rPr>
            </w:pPr>
            <w:r w:rsidRPr="00A65122">
              <w:rPr>
                <w:rFonts w:ascii="Palatino Linotype" w:hAnsi="Palatino Linotype"/>
                <w:color w:val="000000" w:themeColor="text1"/>
              </w:rPr>
              <w:t>que considerar la definición de dato personal</w:t>
            </w:r>
          </w:p>
        </w:tc>
        <w:tc>
          <w:tcPr>
            <w:tcW w:w="2268" w:type="dxa"/>
          </w:tcPr>
          <w:p w:rsidR="00CB7301" w:rsidRPr="00A65122" w:rsidRDefault="00CB7301" w:rsidP="00CB7301">
            <w:pPr>
              <w:jc w:val="both"/>
              <w:rPr>
                <w:rFonts w:ascii="Palatino Linotype" w:hAnsi="Palatino Linotype"/>
                <w:color w:val="000000" w:themeColor="text1"/>
              </w:rPr>
            </w:pPr>
          </w:p>
        </w:tc>
      </w:tr>
      <w:tr w:rsidR="00CB7301" w:rsidRPr="00A65122" w:rsidTr="00CB7301">
        <w:tc>
          <w:tcPr>
            <w:tcW w:w="2155" w:type="dxa"/>
            <w:vMerge/>
            <w:shd w:val="clear" w:color="auto" w:fill="D5DCE4" w:themeFill="text2" w:themeFillTint="33"/>
          </w:tcPr>
          <w:p w:rsidR="00CB7301" w:rsidRPr="00A65122" w:rsidRDefault="00CB7301" w:rsidP="00CB7301">
            <w:pPr>
              <w:jc w:val="both"/>
              <w:rPr>
                <w:rFonts w:ascii="Palatino Linotype" w:hAnsi="Palatino Linotype"/>
                <w:color w:val="000000" w:themeColor="text1"/>
              </w:rPr>
            </w:pPr>
          </w:p>
        </w:tc>
        <w:tc>
          <w:tcPr>
            <w:tcW w:w="1759" w:type="dxa"/>
          </w:tcPr>
          <w:p w:rsidR="00CB7301" w:rsidRPr="00A65122" w:rsidRDefault="00CB7301" w:rsidP="00CB7301">
            <w:pPr>
              <w:jc w:val="both"/>
              <w:rPr>
                <w:rFonts w:ascii="Palatino Linotype" w:hAnsi="Palatino Linotype"/>
                <w:color w:val="000000" w:themeColor="text1"/>
              </w:rPr>
            </w:pPr>
            <w:r w:rsidRPr="00A65122">
              <w:rPr>
                <w:rFonts w:ascii="Palatino Linotype" w:hAnsi="Palatino Linotype"/>
                <w:color w:val="000000" w:themeColor="text1"/>
              </w:rPr>
              <w:t>Estos supuestos se aplican de manera restrictiva y estricta, no pueden ampliarse</w:t>
            </w:r>
          </w:p>
        </w:tc>
        <w:tc>
          <w:tcPr>
            <w:tcW w:w="2269" w:type="dxa"/>
          </w:tcPr>
          <w:p w:rsidR="00CB7301" w:rsidRPr="00A65122" w:rsidRDefault="00CB7301" w:rsidP="00CB7301">
            <w:pPr>
              <w:jc w:val="both"/>
              <w:rPr>
                <w:rFonts w:ascii="Palatino Linotype" w:hAnsi="Palatino Linotype"/>
                <w:color w:val="000000" w:themeColor="text1"/>
              </w:rPr>
            </w:pPr>
          </w:p>
        </w:tc>
        <w:tc>
          <w:tcPr>
            <w:tcW w:w="2268" w:type="dxa"/>
          </w:tcPr>
          <w:p w:rsidR="00CB7301" w:rsidRPr="00A65122" w:rsidRDefault="00CB7301" w:rsidP="00CB7301">
            <w:pPr>
              <w:jc w:val="both"/>
              <w:rPr>
                <w:rFonts w:ascii="Palatino Linotype" w:hAnsi="Palatino Linotype"/>
                <w:color w:val="000000" w:themeColor="text1"/>
              </w:rPr>
            </w:pPr>
          </w:p>
        </w:tc>
      </w:tr>
      <w:tr w:rsidR="00CB7301" w:rsidRPr="00A65122" w:rsidTr="00CB7301">
        <w:tc>
          <w:tcPr>
            <w:tcW w:w="2155" w:type="dxa"/>
            <w:vMerge w:val="restart"/>
            <w:shd w:val="clear" w:color="auto" w:fill="D5DCE4" w:themeFill="text2" w:themeFillTint="33"/>
          </w:tcPr>
          <w:p w:rsidR="00CB7301" w:rsidRPr="00A65122" w:rsidRDefault="00CB7301" w:rsidP="00CB7301">
            <w:pPr>
              <w:jc w:val="both"/>
              <w:rPr>
                <w:rFonts w:ascii="Palatino Linotype" w:hAnsi="Palatino Linotype"/>
                <w:color w:val="000000" w:themeColor="text1"/>
              </w:rPr>
            </w:pPr>
            <w:r w:rsidRPr="00A65122">
              <w:rPr>
                <w:rFonts w:ascii="Palatino Linotype" w:hAnsi="Palatino Linotype"/>
                <w:color w:val="000000" w:themeColor="text1"/>
              </w:rPr>
              <w:t>Excepciones a la clasificación de reserva</w:t>
            </w:r>
          </w:p>
        </w:tc>
        <w:tc>
          <w:tcPr>
            <w:tcW w:w="1759" w:type="dxa"/>
            <w:vMerge w:val="restart"/>
          </w:tcPr>
          <w:p w:rsidR="00CB7301" w:rsidRPr="00A65122" w:rsidRDefault="00CB7301" w:rsidP="00CB7301">
            <w:pPr>
              <w:jc w:val="both"/>
              <w:rPr>
                <w:rFonts w:ascii="Palatino Linotype" w:hAnsi="Palatino Linotype"/>
                <w:color w:val="000000" w:themeColor="text1"/>
              </w:rPr>
            </w:pPr>
            <w:r w:rsidRPr="00A65122">
              <w:rPr>
                <w:rFonts w:ascii="Palatino Linotype" w:hAnsi="Palatino Linotype"/>
                <w:color w:val="000000" w:themeColor="text1"/>
              </w:rPr>
              <w:t>No puede clasificarse como información reservada la concerniente a:</w:t>
            </w:r>
          </w:p>
        </w:tc>
        <w:tc>
          <w:tcPr>
            <w:tcW w:w="2269" w:type="dxa"/>
          </w:tcPr>
          <w:p w:rsidR="00CB7301" w:rsidRPr="00A65122" w:rsidRDefault="00CB7301" w:rsidP="00CB7301">
            <w:pPr>
              <w:jc w:val="both"/>
              <w:rPr>
                <w:rFonts w:ascii="Palatino Linotype" w:hAnsi="Palatino Linotype"/>
                <w:color w:val="000000" w:themeColor="text1"/>
              </w:rPr>
            </w:pPr>
            <w:r w:rsidRPr="00A65122">
              <w:rPr>
                <w:rFonts w:ascii="Palatino Linotype" w:hAnsi="Palatino Linotype"/>
                <w:color w:val="000000" w:themeColor="text1"/>
              </w:rPr>
              <w:t>Actos (probados o en investigación) graves de violaciones a derechos humanos</w:t>
            </w:r>
          </w:p>
        </w:tc>
        <w:tc>
          <w:tcPr>
            <w:tcW w:w="2268" w:type="dxa"/>
          </w:tcPr>
          <w:p w:rsidR="00CB7301" w:rsidRPr="00A65122" w:rsidRDefault="00CB7301" w:rsidP="00CB7301">
            <w:pPr>
              <w:jc w:val="both"/>
              <w:rPr>
                <w:rFonts w:ascii="Palatino Linotype" w:hAnsi="Palatino Linotype"/>
                <w:color w:val="000000" w:themeColor="text1"/>
              </w:rPr>
            </w:pPr>
          </w:p>
        </w:tc>
      </w:tr>
      <w:tr w:rsidR="00CB7301" w:rsidRPr="00A65122" w:rsidTr="00CB7301">
        <w:tc>
          <w:tcPr>
            <w:tcW w:w="2155" w:type="dxa"/>
            <w:vMerge/>
            <w:shd w:val="clear" w:color="auto" w:fill="D5DCE4" w:themeFill="text2" w:themeFillTint="33"/>
          </w:tcPr>
          <w:p w:rsidR="00CB7301" w:rsidRPr="00A65122" w:rsidRDefault="00CB7301" w:rsidP="00CB7301">
            <w:pPr>
              <w:jc w:val="both"/>
              <w:rPr>
                <w:rFonts w:ascii="Palatino Linotype" w:hAnsi="Palatino Linotype"/>
                <w:color w:val="000000" w:themeColor="text1"/>
              </w:rPr>
            </w:pPr>
          </w:p>
        </w:tc>
        <w:tc>
          <w:tcPr>
            <w:tcW w:w="1759" w:type="dxa"/>
            <w:vMerge/>
          </w:tcPr>
          <w:p w:rsidR="00CB7301" w:rsidRPr="00A65122" w:rsidRDefault="00CB7301" w:rsidP="00CB7301">
            <w:pPr>
              <w:jc w:val="both"/>
              <w:rPr>
                <w:rFonts w:ascii="Palatino Linotype" w:hAnsi="Palatino Linotype"/>
                <w:color w:val="000000" w:themeColor="text1"/>
              </w:rPr>
            </w:pPr>
          </w:p>
        </w:tc>
        <w:tc>
          <w:tcPr>
            <w:tcW w:w="2269" w:type="dxa"/>
          </w:tcPr>
          <w:p w:rsidR="00CB7301" w:rsidRPr="00A65122" w:rsidRDefault="00CB7301" w:rsidP="00CB7301">
            <w:pPr>
              <w:jc w:val="both"/>
              <w:rPr>
                <w:rFonts w:ascii="Palatino Linotype" w:hAnsi="Palatino Linotype"/>
                <w:color w:val="000000" w:themeColor="text1"/>
              </w:rPr>
            </w:pPr>
            <w:r w:rsidRPr="00A65122">
              <w:rPr>
                <w:rFonts w:ascii="Palatino Linotype" w:hAnsi="Palatino Linotype"/>
                <w:color w:val="000000" w:themeColor="text1"/>
              </w:rPr>
              <w:t xml:space="preserve">Delitos de </w:t>
            </w:r>
            <w:proofErr w:type="spellStart"/>
            <w:r w:rsidRPr="00A65122">
              <w:rPr>
                <w:rFonts w:ascii="Palatino Linotype" w:hAnsi="Palatino Linotype"/>
                <w:color w:val="000000" w:themeColor="text1"/>
              </w:rPr>
              <w:t>lessa</w:t>
            </w:r>
            <w:proofErr w:type="spellEnd"/>
            <w:r w:rsidRPr="00A65122">
              <w:rPr>
                <w:rFonts w:ascii="Palatino Linotype" w:hAnsi="Palatino Linotype"/>
                <w:color w:val="000000" w:themeColor="text1"/>
              </w:rPr>
              <w:t xml:space="preserve"> humanidad</w:t>
            </w:r>
          </w:p>
        </w:tc>
        <w:tc>
          <w:tcPr>
            <w:tcW w:w="2268" w:type="dxa"/>
          </w:tcPr>
          <w:p w:rsidR="00CB7301" w:rsidRPr="00A65122" w:rsidRDefault="00CB7301" w:rsidP="00CB7301">
            <w:pPr>
              <w:jc w:val="both"/>
              <w:rPr>
                <w:rFonts w:ascii="Palatino Linotype" w:hAnsi="Palatino Linotype"/>
                <w:color w:val="000000" w:themeColor="text1"/>
              </w:rPr>
            </w:pPr>
          </w:p>
        </w:tc>
      </w:tr>
      <w:tr w:rsidR="00CB7301" w:rsidRPr="00A65122" w:rsidTr="00CB7301">
        <w:tc>
          <w:tcPr>
            <w:tcW w:w="2155" w:type="dxa"/>
            <w:vMerge/>
            <w:shd w:val="clear" w:color="auto" w:fill="D5DCE4" w:themeFill="text2" w:themeFillTint="33"/>
          </w:tcPr>
          <w:p w:rsidR="00CB7301" w:rsidRPr="00A65122" w:rsidRDefault="00CB7301" w:rsidP="00CB7301">
            <w:pPr>
              <w:jc w:val="both"/>
              <w:rPr>
                <w:rFonts w:ascii="Palatino Linotype" w:hAnsi="Palatino Linotype"/>
                <w:color w:val="000000" w:themeColor="text1"/>
              </w:rPr>
            </w:pPr>
          </w:p>
        </w:tc>
        <w:tc>
          <w:tcPr>
            <w:tcW w:w="1759" w:type="dxa"/>
            <w:vMerge/>
          </w:tcPr>
          <w:p w:rsidR="00CB7301" w:rsidRPr="00A65122" w:rsidRDefault="00CB7301" w:rsidP="00CB7301">
            <w:pPr>
              <w:jc w:val="both"/>
              <w:rPr>
                <w:rFonts w:ascii="Palatino Linotype" w:hAnsi="Palatino Linotype"/>
                <w:color w:val="000000" w:themeColor="text1"/>
              </w:rPr>
            </w:pPr>
          </w:p>
        </w:tc>
        <w:tc>
          <w:tcPr>
            <w:tcW w:w="2269" w:type="dxa"/>
          </w:tcPr>
          <w:p w:rsidR="00CB7301" w:rsidRPr="00A65122" w:rsidRDefault="00CB7301" w:rsidP="00CB7301">
            <w:pPr>
              <w:jc w:val="both"/>
              <w:rPr>
                <w:rFonts w:ascii="Palatino Linotype" w:hAnsi="Palatino Linotype"/>
                <w:color w:val="000000" w:themeColor="text1"/>
              </w:rPr>
            </w:pPr>
            <w:r w:rsidRPr="00A65122">
              <w:rPr>
                <w:rFonts w:ascii="Palatino Linotype" w:hAnsi="Palatino Linotype"/>
                <w:color w:val="000000" w:themeColor="text1"/>
              </w:rPr>
              <w:t>Actos de Corrupción</w:t>
            </w:r>
          </w:p>
        </w:tc>
        <w:tc>
          <w:tcPr>
            <w:tcW w:w="2268" w:type="dxa"/>
          </w:tcPr>
          <w:p w:rsidR="00CB7301" w:rsidRPr="00A65122" w:rsidRDefault="00CB7301" w:rsidP="00CB7301">
            <w:pPr>
              <w:jc w:val="both"/>
              <w:rPr>
                <w:rFonts w:ascii="Palatino Linotype" w:hAnsi="Palatino Linotype"/>
                <w:color w:val="000000" w:themeColor="text1"/>
              </w:rPr>
            </w:pPr>
            <w:r w:rsidRPr="00A65122">
              <w:rPr>
                <w:rFonts w:ascii="Palatino Linotype" w:hAnsi="Palatino Linotype"/>
                <w:color w:val="000000" w:themeColor="text1"/>
              </w:rPr>
              <w:t>Los comprendidos en el Título Sexto del Código Penal del Estado</w:t>
            </w:r>
          </w:p>
        </w:tc>
      </w:tr>
      <w:tr w:rsidR="00CB7301" w:rsidRPr="00A65122" w:rsidTr="00CB7301">
        <w:tc>
          <w:tcPr>
            <w:tcW w:w="2155" w:type="dxa"/>
            <w:vMerge w:val="restart"/>
            <w:shd w:val="clear" w:color="auto" w:fill="D5DCE4" w:themeFill="text2" w:themeFillTint="33"/>
          </w:tcPr>
          <w:p w:rsidR="00CB7301" w:rsidRPr="00A65122" w:rsidRDefault="00CB7301" w:rsidP="00CB7301">
            <w:pPr>
              <w:shd w:val="clear" w:color="auto" w:fill="AADAF8"/>
              <w:jc w:val="both"/>
              <w:rPr>
                <w:rFonts w:ascii="Palatino Linotype" w:hAnsi="Palatino Linotype"/>
                <w:color w:val="000000" w:themeColor="text1"/>
              </w:rPr>
            </w:pPr>
            <w:r w:rsidRPr="00A65122">
              <w:rPr>
                <w:rFonts w:ascii="Palatino Linotype" w:hAnsi="Palatino Linotype"/>
                <w:color w:val="000000" w:themeColor="text1"/>
              </w:rPr>
              <w:lastRenderedPageBreak/>
              <w:t>Participación del Comité de Transparencia</w:t>
            </w:r>
          </w:p>
        </w:tc>
        <w:tc>
          <w:tcPr>
            <w:tcW w:w="1759" w:type="dxa"/>
            <w:vMerge w:val="restart"/>
          </w:tcPr>
          <w:p w:rsidR="00CB7301" w:rsidRPr="00A65122" w:rsidRDefault="00CB7301" w:rsidP="00CB7301">
            <w:pPr>
              <w:jc w:val="both"/>
              <w:rPr>
                <w:rFonts w:ascii="Palatino Linotype" w:hAnsi="Palatino Linotype"/>
                <w:color w:val="000000" w:themeColor="text1"/>
              </w:rPr>
            </w:pPr>
            <w:r w:rsidRPr="00A65122">
              <w:rPr>
                <w:rFonts w:ascii="Palatino Linotype" w:hAnsi="Palatino Linotype"/>
                <w:color w:val="000000" w:themeColor="text1"/>
              </w:rPr>
              <w:t>Formalidades</w:t>
            </w:r>
          </w:p>
        </w:tc>
        <w:tc>
          <w:tcPr>
            <w:tcW w:w="2269" w:type="dxa"/>
          </w:tcPr>
          <w:p w:rsidR="00CB7301" w:rsidRPr="00A65122" w:rsidRDefault="00CB7301" w:rsidP="00CB7301">
            <w:pPr>
              <w:jc w:val="both"/>
              <w:rPr>
                <w:rFonts w:ascii="Palatino Linotype" w:hAnsi="Palatino Linotype"/>
                <w:color w:val="000000" w:themeColor="text1"/>
              </w:rPr>
            </w:pPr>
            <w:r w:rsidRPr="00A65122">
              <w:rPr>
                <w:rFonts w:ascii="Palatino Linotype" w:hAnsi="Palatino Linotype"/>
                <w:color w:val="000000" w:themeColor="text1"/>
              </w:rPr>
              <w:t>El Comité debe de estar debidamente integrado</w:t>
            </w:r>
          </w:p>
        </w:tc>
        <w:tc>
          <w:tcPr>
            <w:tcW w:w="2268" w:type="dxa"/>
          </w:tcPr>
          <w:p w:rsidR="00CB7301" w:rsidRPr="00A65122" w:rsidRDefault="00CB7301" w:rsidP="00CB7301">
            <w:pPr>
              <w:jc w:val="both"/>
              <w:rPr>
                <w:rFonts w:ascii="Palatino Linotype" w:hAnsi="Palatino Linotype"/>
                <w:color w:val="000000" w:themeColor="text1"/>
              </w:rPr>
            </w:pPr>
          </w:p>
        </w:tc>
      </w:tr>
      <w:tr w:rsidR="00CB7301" w:rsidRPr="00A65122" w:rsidTr="00CB7301">
        <w:tc>
          <w:tcPr>
            <w:tcW w:w="2155" w:type="dxa"/>
            <w:vMerge/>
            <w:shd w:val="clear" w:color="auto" w:fill="D5DCE4" w:themeFill="text2" w:themeFillTint="33"/>
          </w:tcPr>
          <w:p w:rsidR="00CB7301" w:rsidRPr="00A65122" w:rsidRDefault="00CB7301" w:rsidP="00CB7301">
            <w:pPr>
              <w:jc w:val="both"/>
              <w:rPr>
                <w:rFonts w:ascii="Palatino Linotype" w:hAnsi="Palatino Linotype"/>
                <w:color w:val="000000" w:themeColor="text1"/>
              </w:rPr>
            </w:pPr>
          </w:p>
        </w:tc>
        <w:tc>
          <w:tcPr>
            <w:tcW w:w="1759" w:type="dxa"/>
            <w:vMerge/>
          </w:tcPr>
          <w:p w:rsidR="00CB7301" w:rsidRPr="00A65122" w:rsidRDefault="00CB7301" w:rsidP="00CB7301">
            <w:pPr>
              <w:jc w:val="both"/>
              <w:rPr>
                <w:rFonts w:ascii="Palatino Linotype" w:hAnsi="Palatino Linotype"/>
                <w:color w:val="000000" w:themeColor="text1"/>
              </w:rPr>
            </w:pPr>
          </w:p>
        </w:tc>
        <w:tc>
          <w:tcPr>
            <w:tcW w:w="2269" w:type="dxa"/>
          </w:tcPr>
          <w:p w:rsidR="00CB7301" w:rsidRPr="00A65122" w:rsidRDefault="00CB7301" w:rsidP="00CB7301">
            <w:pPr>
              <w:jc w:val="both"/>
              <w:rPr>
                <w:rFonts w:ascii="Palatino Linotype" w:hAnsi="Palatino Linotype"/>
                <w:color w:val="000000" w:themeColor="text1"/>
              </w:rPr>
            </w:pPr>
            <w:r w:rsidRPr="00A65122">
              <w:rPr>
                <w:rFonts w:ascii="Palatino Linotype" w:hAnsi="Palatino Linotype"/>
                <w:color w:val="000000" w:themeColor="text1"/>
              </w:rPr>
              <w:t xml:space="preserve">El Comité no aprueba la clasificación, sólo: confirma, modifica o revoca la decisión de las áreas </w:t>
            </w:r>
          </w:p>
        </w:tc>
        <w:tc>
          <w:tcPr>
            <w:tcW w:w="2268" w:type="dxa"/>
          </w:tcPr>
          <w:p w:rsidR="00CB7301" w:rsidRPr="00A65122" w:rsidRDefault="00CB7301" w:rsidP="00CB7301">
            <w:pPr>
              <w:jc w:val="both"/>
              <w:rPr>
                <w:rFonts w:ascii="Palatino Linotype" w:hAnsi="Palatino Linotype"/>
                <w:color w:val="000000" w:themeColor="text1"/>
              </w:rPr>
            </w:pPr>
          </w:p>
        </w:tc>
      </w:tr>
      <w:tr w:rsidR="00CB7301" w:rsidRPr="00A65122" w:rsidTr="00CB7301">
        <w:tc>
          <w:tcPr>
            <w:tcW w:w="2155" w:type="dxa"/>
            <w:shd w:val="clear" w:color="auto" w:fill="D5DCE4" w:themeFill="text2" w:themeFillTint="33"/>
          </w:tcPr>
          <w:p w:rsidR="00CB7301" w:rsidRPr="00A65122" w:rsidRDefault="00CB7301" w:rsidP="00CB7301">
            <w:pPr>
              <w:jc w:val="both"/>
              <w:rPr>
                <w:rFonts w:ascii="Palatino Linotype" w:hAnsi="Palatino Linotype"/>
                <w:color w:val="000000" w:themeColor="text1"/>
              </w:rPr>
            </w:pPr>
            <w:r w:rsidRPr="00A65122">
              <w:rPr>
                <w:rFonts w:ascii="Palatino Linotype" w:hAnsi="Palatino Linotype"/>
                <w:color w:val="000000" w:themeColor="text1"/>
              </w:rPr>
              <w:t>Fondo del acuerdo de clasificación</w:t>
            </w:r>
          </w:p>
        </w:tc>
        <w:tc>
          <w:tcPr>
            <w:tcW w:w="1759" w:type="dxa"/>
          </w:tcPr>
          <w:p w:rsidR="00CB7301" w:rsidRPr="00A65122" w:rsidRDefault="00CB7301" w:rsidP="00CB7301">
            <w:pPr>
              <w:jc w:val="both"/>
              <w:rPr>
                <w:rFonts w:ascii="Palatino Linotype" w:hAnsi="Palatino Linotype"/>
                <w:color w:val="000000" w:themeColor="text1"/>
              </w:rPr>
            </w:pPr>
            <w:r w:rsidRPr="00A65122">
              <w:rPr>
                <w:rFonts w:ascii="Palatino Linotype" w:hAnsi="Palatino Linotype"/>
                <w:color w:val="000000" w:themeColor="text1"/>
              </w:rPr>
              <w:t>La carga de la prueba para justificar la restricción corresponde al sujeto obligado</w:t>
            </w:r>
          </w:p>
        </w:tc>
        <w:tc>
          <w:tcPr>
            <w:tcW w:w="2269" w:type="dxa"/>
          </w:tcPr>
          <w:p w:rsidR="00CB7301" w:rsidRPr="00A65122" w:rsidRDefault="00CB7301" w:rsidP="00CB7301">
            <w:pPr>
              <w:jc w:val="both"/>
              <w:rPr>
                <w:rFonts w:ascii="Palatino Linotype" w:hAnsi="Palatino Linotype"/>
                <w:color w:val="000000" w:themeColor="text1"/>
              </w:rPr>
            </w:pPr>
            <w:r w:rsidRPr="00A65122">
              <w:rPr>
                <w:rFonts w:ascii="Palatino Linotype" w:hAnsi="Palatino Linotype"/>
                <w:color w:val="000000" w:themeColor="text1"/>
              </w:rPr>
              <w:t>Deber de fundar y motivar</w:t>
            </w:r>
          </w:p>
        </w:tc>
        <w:tc>
          <w:tcPr>
            <w:tcW w:w="2268" w:type="dxa"/>
          </w:tcPr>
          <w:p w:rsidR="00CB7301" w:rsidRPr="00A65122" w:rsidRDefault="00CB7301" w:rsidP="00CB7301">
            <w:pPr>
              <w:jc w:val="both"/>
              <w:rPr>
                <w:rFonts w:ascii="Palatino Linotype" w:hAnsi="Palatino Linotype"/>
                <w:color w:val="000000" w:themeColor="text1"/>
              </w:rPr>
            </w:pPr>
          </w:p>
        </w:tc>
      </w:tr>
      <w:tr w:rsidR="00CB7301" w:rsidRPr="00A65122" w:rsidTr="00CB7301">
        <w:trPr>
          <w:trHeight w:val="486"/>
        </w:trPr>
        <w:tc>
          <w:tcPr>
            <w:tcW w:w="2155" w:type="dxa"/>
            <w:vMerge w:val="restart"/>
            <w:shd w:val="clear" w:color="auto" w:fill="D5DCE4" w:themeFill="text2" w:themeFillTint="33"/>
          </w:tcPr>
          <w:p w:rsidR="00CB7301" w:rsidRPr="00A65122" w:rsidRDefault="00CB7301" w:rsidP="00CB7301">
            <w:pPr>
              <w:jc w:val="both"/>
              <w:rPr>
                <w:rFonts w:ascii="Palatino Linotype" w:hAnsi="Palatino Linotype"/>
                <w:color w:val="000000" w:themeColor="text1"/>
              </w:rPr>
            </w:pPr>
            <w:r w:rsidRPr="00A65122">
              <w:rPr>
                <w:rFonts w:ascii="Palatino Linotype" w:hAnsi="Palatino Linotype"/>
                <w:color w:val="000000" w:themeColor="text1"/>
              </w:rPr>
              <w:t>Condiciones especiales de la reserva</w:t>
            </w:r>
          </w:p>
        </w:tc>
        <w:tc>
          <w:tcPr>
            <w:tcW w:w="1759" w:type="dxa"/>
            <w:vMerge w:val="restart"/>
          </w:tcPr>
          <w:p w:rsidR="00CB7301" w:rsidRPr="00A65122" w:rsidRDefault="00CB7301" w:rsidP="00CB7301">
            <w:pPr>
              <w:jc w:val="both"/>
              <w:rPr>
                <w:rFonts w:ascii="Palatino Linotype" w:hAnsi="Palatino Linotype"/>
                <w:color w:val="000000" w:themeColor="text1"/>
              </w:rPr>
            </w:pPr>
            <w:r w:rsidRPr="00A65122">
              <w:rPr>
                <w:rFonts w:ascii="Palatino Linotype" w:hAnsi="Palatino Linotype"/>
                <w:color w:val="000000" w:themeColor="text1"/>
              </w:rPr>
              <w:t>Motivar implica</w:t>
            </w:r>
          </w:p>
          <w:p w:rsidR="00CB7301" w:rsidRPr="00A65122" w:rsidRDefault="00CB7301" w:rsidP="00CB7301">
            <w:pPr>
              <w:jc w:val="both"/>
              <w:rPr>
                <w:rFonts w:ascii="Palatino Linotype" w:hAnsi="Palatino Linotype"/>
                <w:color w:val="000000" w:themeColor="text1"/>
              </w:rPr>
            </w:pPr>
            <w:r w:rsidRPr="00A65122">
              <w:rPr>
                <w:rFonts w:ascii="Palatino Linotype" w:hAnsi="Palatino Linotype"/>
                <w:color w:val="000000" w:themeColor="text1"/>
              </w:rPr>
              <w:t>Además se debe aplicar, caso por caso, una prueba de daño.</w:t>
            </w:r>
          </w:p>
        </w:tc>
        <w:tc>
          <w:tcPr>
            <w:tcW w:w="2269" w:type="dxa"/>
            <w:vMerge w:val="restart"/>
          </w:tcPr>
          <w:p w:rsidR="00CB7301" w:rsidRPr="00A65122" w:rsidRDefault="00CB7301" w:rsidP="00CB7301">
            <w:pPr>
              <w:jc w:val="both"/>
              <w:rPr>
                <w:rFonts w:ascii="Palatino Linotype" w:hAnsi="Palatino Linotype"/>
                <w:color w:val="000000" w:themeColor="text1"/>
              </w:rPr>
            </w:pPr>
            <w:r w:rsidRPr="00A65122">
              <w:rPr>
                <w:rFonts w:ascii="Palatino Linotype" w:hAnsi="Palatino Linotype"/>
                <w:color w:val="000000" w:themeColor="text1"/>
              </w:rPr>
              <w:t>Señalar las razones, motivos o circunstancias.</w:t>
            </w:r>
          </w:p>
          <w:p w:rsidR="00CB7301" w:rsidRPr="00A65122" w:rsidRDefault="00CB7301" w:rsidP="00CB7301">
            <w:pPr>
              <w:jc w:val="both"/>
              <w:rPr>
                <w:rFonts w:ascii="Palatino Linotype" w:hAnsi="Palatino Linotype"/>
                <w:color w:val="000000" w:themeColor="text1"/>
              </w:rPr>
            </w:pPr>
            <w:r w:rsidRPr="00A65122">
              <w:rPr>
                <w:rFonts w:ascii="Palatino Linotype" w:hAnsi="Palatino Linotype"/>
                <w:color w:val="000000" w:themeColor="text1"/>
              </w:rPr>
              <w:t>Se deben señalar las razones objetivas y acreditar.</w:t>
            </w:r>
          </w:p>
          <w:p w:rsidR="00CB7301" w:rsidRPr="00A65122" w:rsidRDefault="00CB7301" w:rsidP="00CB7301">
            <w:pPr>
              <w:jc w:val="both"/>
              <w:rPr>
                <w:rFonts w:ascii="Palatino Linotype" w:hAnsi="Palatino Linotype"/>
                <w:color w:val="000000" w:themeColor="text1"/>
              </w:rPr>
            </w:pPr>
          </w:p>
          <w:p w:rsidR="00CB7301" w:rsidRPr="00A65122" w:rsidRDefault="00CB7301" w:rsidP="00CB7301">
            <w:pPr>
              <w:jc w:val="both"/>
              <w:rPr>
                <w:rFonts w:ascii="Palatino Linotype" w:hAnsi="Palatino Linotype"/>
                <w:color w:val="000000" w:themeColor="text1"/>
              </w:rPr>
            </w:pPr>
            <w:r w:rsidRPr="00A65122">
              <w:rPr>
                <w:rFonts w:ascii="Palatino Linotype" w:hAnsi="Palatino Linotype"/>
                <w:color w:val="000000" w:themeColor="text1"/>
              </w:rPr>
              <w:t>*Adquiere la condición especial de ser temporal por un periodo de 5 años con la posibilidad de ampliarse por un periodo igual.</w:t>
            </w:r>
          </w:p>
        </w:tc>
        <w:tc>
          <w:tcPr>
            <w:tcW w:w="2268" w:type="dxa"/>
            <w:vMerge w:val="restart"/>
          </w:tcPr>
          <w:p w:rsidR="00CB7301" w:rsidRPr="00A65122" w:rsidRDefault="00CB7301" w:rsidP="00CB7301">
            <w:pPr>
              <w:jc w:val="both"/>
              <w:rPr>
                <w:rFonts w:ascii="Palatino Linotype" w:hAnsi="Palatino Linotype"/>
                <w:color w:val="000000" w:themeColor="text1"/>
              </w:rPr>
            </w:pPr>
            <w:r w:rsidRPr="00A65122">
              <w:rPr>
                <w:rFonts w:ascii="Palatino Linotype" w:hAnsi="Palatino Linotype"/>
                <w:color w:val="000000" w:themeColor="text1"/>
              </w:rPr>
              <w:t>Que entregar la información provoca un riesgo real, demostrable e identificable al interés público o a la seguridad pública</w:t>
            </w:r>
          </w:p>
        </w:tc>
      </w:tr>
      <w:tr w:rsidR="00CB7301" w:rsidRPr="00A65122" w:rsidTr="00CB7301">
        <w:trPr>
          <w:trHeight w:val="486"/>
        </w:trPr>
        <w:tc>
          <w:tcPr>
            <w:tcW w:w="2155" w:type="dxa"/>
            <w:vMerge/>
            <w:shd w:val="clear" w:color="auto" w:fill="D5DCE4" w:themeFill="text2" w:themeFillTint="33"/>
          </w:tcPr>
          <w:p w:rsidR="00CB7301" w:rsidRPr="00A65122" w:rsidRDefault="00CB7301" w:rsidP="00CB7301">
            <w:pPr>
              <w:jc w:val="both"/>
              <w:rPr>
                <w:rFonts w:ascii="Palatino Linotype" w:hAnsi="Palatino Linotype"/>
                <w:color w:val="000000" w:themeColor="text1"/>
              </w:rPr>
            </w:pPr>
          </w:p>
        </w:tc>
        <w:tc>
          <w:tcPr>
            <w:tcW w:w="1759" w:type="dxa"/>
            <w:vMerge/>
          </w:tcPr>
          <w:p w:rsidR="00CB7301" w:rsidRPr="00A65122" w:rsidRDefault="00CB7301" w:rsidP="00CB7301">
            <w:pPr>
              <w:jc w:val="both"/>
              <w:rPr>
                <w:rFonts w:ascii="Palatino Linotype" w:hAnsi="Palatino Linotype"/>
                <w:color w:val="000000" w:themeColor="text1"/>
              </w:rPr>
            </w:pPr>
          </w:p>
        </w:tc>
        <w:tc>
          <w:tcPr>
            <w:tcW w:w="2269" w:type="dxa"/>
            <w:vMerge/>
          </w:tcPr>
          <w:p w:rsidR="00CB7301" w:rsidRPr="00A65122" w:rsidRDefault="00CB7301" w:rsidP="00CB7301">
            <w:pPr>
              <w:jc w:val="both"/>
              <w:rPr>
                <w:rFonts w:ascii="Palatino Linotype" w:hAnsi="Palatino Linotype"/>
                <w:color w:val="000000" w:themeColor="text1"/>
              </w:rPr>
            </w:pPr>
          </w:p>
        </w:tc>
        <w:tc>
          <w:tcPr>
            <w:tcW w:w="2268" w:type="dxa"/>
            <w:vMerge/>
          </w:tcPr>
          <w:p w:rsidR="00CB7301" w:rsidRPr="00A65122" w:rsidRDefault="00CB7301" w:rsidP="00CB7301">
            <w:pPr>
              <w:jc w:val="both"/>
              <w:rPr>
                <w:rFonts w:ascii="Palatino Linotype" w:hAnsi="Palatino Linotype"/>
                <w:color w:val="000000" w:themeColor="text1"/>
              </w:rPr>
            </w:pPr>
          </w:p>
        </w:tc>
      </w:tr>
      <w:tr w:rsidR="00CB7301" w:rsidRPr="00A65122" w:rsidTr="00CB7301">
        <w:tc>
          <w:tcPr>
            <w:tcW w:w="2155" w:type="dxa"/>
            <w:vMerge/>
            <w:shd w:val="clear" w:color="auto" w:fill="D5DCE4" w:themeFill="text2" w:themeFillTint="33"/>
          </w:tcPr>
          <w:p w:rsidR="00CB7301" w:rsidRPr="00A65122" w:rsidRDefault="00CB7301" w:rsidP="00CB7301">
            <w:pPr>
              <w:jc w:val="both"/>
              <w:rPr>
                <w:rFonts w:ascii="Palatino Linotype" w:hAnsi="Palatino Linotype"/>
                <w:color w:val="000000" w:themeColor="text1"/>
              </w:rPr>
            </w:pPr>
          </w:p>
        </w:tc>
        <w:tc>
          <w:tcPr>
            <w:tcW w:w="1759" w:type="dxa"/>
            <w:vMerge/>
          </w:tcPr>
          <w:p w:rsidR="00CB7301" w:rsidRPr="00A65122" w:rsidRDefault="00CB7301" w:rsidP="00CB7301">
            <w:pPr>
              <w:jc w:val="both"/>
              <w:rPr>
                <w:rFonts w:ascii="Palatino Linotype" w:hAnsi="Palatino Linotype"/>
                <w:color w:val="000000" w:themeColor="text1"/>
              </w:rPr>
            </w:pPr>
          </w:p>
        </w:tc>
        <w:tc>
          <w:tcPr>
            <w:tcW w:w="2269" w:type="dxa"/>
            <w:vMerge/>
          </w:tcPr>
          <w:p w:rsidR="00CB7301" w:rsidRPr="00A65122" w:rsidRDefault="00CB7301" w:rsidP="00CB7301">
            <w:pPr>
              <w:jc w:val="both"/>
              <w:rPr>
                <w:rFonts w:ascii="Palatino Linotype" w:hAnsi="Palatino Linotype"/>
                <w:color w:val="000000" w:themeColor="text1"/>
              </w:rPr>
            </w:pPr>
          </w:p>
        </w:tc>
        <w:tc>
          <w:tcPr>
            <w:tcW w:w="2268" w:type="dxa"/>
          </w:tcPr>
          <w:p w:rsidR="00CB7301" w:rsidRPr="00A65122" w:rsidRDefault="00CB7301" w:rsidP="00CB7301">
            <w:pPr>
              <w:jc w:val="both"/>
              <w:rPr>
                <w:rFonts w:ascii="Palatino Linotype" w:hAnsi="Palatino Linotype"/>
                <w:color w:val="000000" w:themeColor="text1"/>
              </w:rPr>
            </w:pPr>
            <w:r w:rsidRPr="00A65122">
              <w:rPr>
                <w:rFonts w:ascii="Palatino Linotype" w:hAnsi="Palatino Linotype"/>
                <w:color w:val="000000" w:themeColor="text1"/>
              </w:rPr>
              <w:t xml:space="preserve">El riesgo por divulgar es mayor que el interés público de que se difunda  </w:t>
            </w:r>
          </w:p>
        </w:tc>
      </w:tr>
      <w:tr w:rsidR="00CB7301" w:rsidRPr="00A65122" w:rsidTr="00CB7301">
        <w:trPr>
          <w:trHeight w:val="1454"/>
        </w:trPr>
        <w:tc>
          <w:tcPr>
            <w:tcW w:w="2155" w:type="dxa"/>
            <w:vMerge/>
            <w:shd w:val="clear" w:color="auto" w:fill="D5DCE4" w:themeFill="text2" w:themeFillTint="33"/>
          </w:tcPr>
          <w:p w:rsidR="00CB7301" w:rsidRPr="00A65122" w:rsidRDefault="00CB7301" w:rsidP="00CB7301">
            <w:pPr>
              <w:jc w:val="both"/>
              <w:rPr>
                <w:rFonts w:ascii="Palatino Linotype" w:hAnsi="Palatino Linotype"/>
                <w:color w:val="000000" w:themeColor="text1"/>
              </w:rPr>
            </w:pPr>
          </w:p>
        </w:tc>
        <w:tc>
          <w:tcPr>
            <w:tcW w:w="1759" w:type="dxa"/>
            <w:vMerge/>
          </w:tcPr>
          <w:p w:rsidR="00CB7301" w:rsidRPr="00A65122" w:rsidRDefault="00CB7301" w:rsidP="00CB7301">
            <w:pPr>
              <w:jc w:val="both"/>
              <w:rPr>
                <w:rFonts w:ascii="Palatino Linotype" w:hAnsi="Palatino Linotype"/>
                <w:color w:val="000000" w:themeColor="text1"/>
              </w:rPr>
            </w:pPr>
          </w:p>
        </w:tc>
        <w:tc>
          <w:tcPr>
            <w:tcW w:w="2269" w:type="dxa"/>
            <w:vMerge/>
          </w:tcPr>
          <w:p w:rsidR="00CB7301" w:rsidRPr="00A65122" w:rsidRDefault="00CB7301" w:rsidP="00CB7301">
            <w:pPr>
              <w:jc w:val="both"/>
              <w:rPr>
                <w:rFonts w:ascii="Palatino Linotype" w:hAnsi="Palatino Linotype"/>
                <w:color w:val="000000" w:themeColor="text1"/>
              </w:rPr>
            </w:pPr>
          </w:p>
        </w:tc>
        <w:tc>
          <w:tcPr>
            <w:tcW w:w="2268" w:type="dxa"/>
          </w:tcPr>
          <w:p w:rsidR="00CB7301" w:rsidRPr="00A65122" w:rsidRDefault="00CB7301" w:rsidP="00CB7301">
            <w:pPr>
              <w:jc w:val="both"/>
              <w:rPr>
                <w:rFonts w:ascii="Palatino Linotype" w:hAnsi="Palatino Linotype"/>
                <w:color w:val="000000" w:themeColor="text1"/>
              </w:rPr>
            </w:pPr>
            <w:r w:rsidRPr="00A65122">
              <w:rPr>
                <w:rFonts w:ascii="Palatino Linotype" w:hAnsi="Palatino Linotype"/>
                <w:color w:val="000000" w:themeColor="text1"/>
              </w:rPr>
              <w:t>El principio de proporcionalidad</w:t>
            </w:r>
          </w:p>
        </w:tc>
      </w:tr>
      <w:tr w:rsidR="00CB7301" w:rsidRPr="00A65122" w:rsidTr="00CB7301">
        <w:tc>
          <w:tcPr>
            <w:tcW w:w="2155" w:type="dxa"/>
            <w:vMerge w:val="restart"/>
            <w:shd w:val="clear" w:color="auto" w:fill="D5DCE4" w:themeFill="text2" w:themeFillTint="33"/>
          </w:tcPr>
          <w:p w:rsidR="00CB7301" w:rsidRPr="00A65122" w:rsidRDefault="00CB7301" w:rsidP="00CB7301">
            <w:pPr>
              <w:jc w:val="both"/>
              <w:rPr>
                <w:rFonts w:ascii="Palatino Linotype" w:hAnsi="Palatino Linotype"/>
                <w:color w:val="000000" w:themeColor="text1"/>
              </w:rPr>
            </w:pPr>
            <w:r w:rsidRPr="00A65122">
              <w:rPr>
                <w:rFonts w:ascii="Palatino Linotype" w:hAnsi="Palatino Linotype"/>
                <w:color w:val="000000" w:themeColor="text1"/>
              </w:rPr>
              <w:t>Condiciones especiales de la confidencialidad</w:t>
            </w:r>
          </w:p>
        </w:tc>
        <w:tc>
          <w:tcPr>
            <w:tcW w:w="1759" w:type="dxa"/>
          </w:tcPr>
          <w:p w:rsidR="00CB7301" w:rsidRPr="00A65122" w:rsidRDefault="00CB7301" w:rsidP="00CB7301">
            <w:pPr>
              <w:jc w:val="both"/>
              <w:rPr>
                <w:rFonts w:ascii="Palatino Linotype" w:hAnsi="Palatino Linotype"/>
                <w:color w:val="000000" w:themeColor="text1"/>
              </w:rPr>
            </w:pPr>
            <w:r w:rsidRPr="00A65122">
              <w:rPr>
                <w:rFonts w:ascii="Palatino Linotype" w:hAnsi="Palatino Linotype"/>
                <w:color w:val="000000" w:themeColor="text1"/>
              </w:rPr>
              <w:t xml:space="preserve">Para clasificar se debe verificar que </w:t>
            </w:r>
            <w:r w:rsidRPr="00A65122">
              <w:rPr>
                <w:rFonts w:ascii="Palatino Linotype" w:hAnsi="Palatino Linotype"/>
                <w:color w:val="000000" w:themeColor="text1"/>
              </w:rPr>
              <w:lastRenderedPageBreak/>
              <w:t xml:space="preserve">no se encuentre en los supuestos del artículo 148 de la ley Estatal </w:t>
            </w:r>
          </w:p>
        </w:tc>
        <w:tc>
          <w:tcPr>
            <w:tcW w:w="2269" w:type="dxa"/>
          </w:tcPr>
          <w:p w:rsidR="00CB7301" w:rsidRPr="00A65122" w:rsidRDefault="00CB7301" w:rsidP="00CB7301">
            <w:pPr>
              <w:jc w:val="both"/>
              <w:rPr>
                <w:rFonts w:ascii="Palatino Linotype" w:hAnsi="Palatino Linotype"/>
                <w:color w:val="000000" w:themeColor="text1"/>
              </w:rPr>
            </w:pPr>
            <w:r w:rsidRPr="00A65122">
              <w:rPr>
                <w:rFonts w:ascii="Palatino Linotype" w:hAnsi="Palatino Linotype"/>
                <w:color w:val="000000" w:themeColor="text1"/>
              </w:rPr>
              <w:lastRenderedPageBreak/>
              <w:t xml:space="preserve">Si se encuentra en los supuestos de dicho artículo se </w:t>
            </w:r>
            <w:r w:rsidRPr="00A65122">
              <w:rPr>
                <w:rFonts w:ascii="Palatino Linotype" w:hAnsi="Palatino Linotype"/>
                <w:color w:val="000000" w:themeColor="text1"/>
              </w:rPr>
              <w:lastRenderedPageBreak/>
              <w:t xml:space="preserve">entrega aún sin consentimiento del titular del dato personal </w:t>
            </w:r>
          </w:p>
        </w:tc>
        <w:tc>
          <w:tcPr>
            <w:tcW w:w="2268" w:type="dxa"/>
          </w:tcPr>
          <w:p w:rsidR="00CB7301" w:rsidRPr="00A65122" w:rsidRDefault="00CB7301" w:rsidP="00CB7301">
            <w:pPr>
              <w:jc w:val="both"/>
              <w:rPr>
                <w:rFonts w:ascii="Palatino Linotype" w:hAnsi="Palatino Linotype"/>
                <w:color w:val="000000" w:themeColor="text1"/>
              </w:rPr>
            </w:pPr>
          </w:p>
        </w:tc>
      </w:tr>
      <w:tr w:rsidR="00CB7301" w:rsidRPr="00A65122" w:rsidTr="00CB7301">
        <w:trPr>
          <w:trHeight w:val="3404"/>
        </w:trPr>
        <w:tc>
          <w:tcPr>
            <w:tcW w:w="2155" w:type="dxa"/>
            <w:vMerge/>
            <w:shd w:val="clear" w:color="auto" w:fill="D5DCE4" w:themeFill="text2" w:themeFillTint="33"/>
          </w:tcPr>
          <w:p w:rsidR="00CB7301" w:rsidRPr="00A65122" w:rsidRDefault="00CB7301" w:rsidP="00CB7301">
            <w:pPr>
              <w:jc w:val="both"/>
              <w:rPr>
                <w:rFonts w:ascii="Palatino Linotype" w:hAnsi="Palatino Linotype"/>
                <w:color w:val="000000" w:themeColor="text1"/>
              </w:rPr>
            </w:pPr>
          </w:p>
        </w:tc>
        <w:tc>
          <w:tcPr>
            <w:tcW w:w="1759" w:type="dxa"/>
          </w:tcPr>
          <w:p w:rsidR="00CB7301" w:rsidRPr="00A65122" w:rsidRDefault="00CB7301" w:rsidP="00CB7301">
            <w:pPr>
              <w:jc w:val="both"/>
              <w:rPr>
                <w:rFonts w:ascii="Palatino Linotype" w:hAnsi="Palatino Linotype"/>
                <w:color w:val="000000" w:themeColor="text1"/>
              </w:rPr>
            </w:pPr>
            <w:r w:rsidRPr="00A65122">
              <w:rPr>
                <w:rFonts w:ascii="Palatino Linotype" w:hAnsi="Palatino Linotype"/>
                <w:color w:val="000000" w:themeColor="text1"/>
              </w:rPr>
              <w:t>Si es posible, se debe consultar al titular de los datos para requerir su autorización para entregarlo</w:t>
            </w:r>
          </w:p>
        </w:tc>
        <w:tc>
          <w:tcPr>
            <w:tcW w:w="2269" w:type="dxa"/>
          </w:tcPr>
          <w:p w:rsidR="00CB7301" w:rsidRPr="00A65122" w:rsidRDefault="00CB7301" w:rsidP="00CB7301">
            <w:pPr>
              <w:jc w:val="both"/>
              <w:rPr>
                <w:rFonts w:ascii="Palatino Linotype" w:hAnsi="Palatino Linotype"/>
                <w:color w:val="000000" w:themeColor="text1"/>
              </w:rPr>
            </w:pPr>
          </w:p>
        </w:tc>
        <w:tc>
          <w:tcPr>
            <w:tcW w:w="2268" w:type="dxa"/>
          </w:tcPr>
          <w:p w:rsidR="00CB7301" w:rsidRPr="00A65122" w:rsidRDefault="00CB7301" w:rsidP="00CB7301">
            <w:pPr>
              <w:jc w:val="both"/>
              <w:rPr>
                <w:rFonts w:ascii="Palatino Linotype" w:hAnsi="Palatino Linotype"/>
                <w:color w:val="000000" w:themeColor="text1"/>
              </w:rPr>
            </w:pPr>
          </w:p>
        </w:tc>
      </w:tr>
    </w:tbl>
    <w:p w:rsidR="00CB7301" w:rsidRPr="00A65122" w:rsidRDefault="00CB7301" w:rsidP="00CB7301">
      <w:pPr>
        <w:numPr>
          <w:ilvl w:val="0"/>
          <w:numId w:val="2"/>
        </w:numPr>
        <w:shd w:val="clear" w:color="auto" w:fill="FFFFFF"/>
        <w:spacing w:beforeAutospacing="1" w:after="240" w:line="360" w:lineRule="auto"/>
        <w:jc w:val="both"/>
        <w:textAlignment w:val="baseline"/>
        <w:rPr>
          <w:rFonts w:ascii="Palatino Linotype" w:hAnsi="Palatino Linotype" w:cs="Times New Roman"/>
          <w:color w:val="000000" w:themeColor="text1"/>
          <w:sz w:val="24"/>
          <w:szCs w:val="24"/>
          <w:lang w:val="es-ES_tradnl" w:eastAsia="es-ES_tradnl"/>
        </w:rPr>
      </w:pPr>
      <w:r w:rsidRPr="00A65122">
        <w:rPr>
          <w:rFonts w:ascii="Palatino Linotype" w:hAnsi="Palatino Linotype"/>
          <w:color w:val="000000" w:themeColor="text1"/>
          <w:sz w:val="24"/>
          <w:szCs w:val="24"/>
        </w:rPr>
        <w:t>Pero</w:t>
      </w:r>
      <w:r w:rsidRPr="00A65122">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CB7301" w:rsidRPr="00A65122" w:rsidRDefault="00CB7301" w:rsidP="00CB7301">
      <w:pPr>
        <w:numPr>
          <w:ilvl w:val="0"/>
          <w:numId w:val="2"/>
        </w:numPr>
        <w:shd w:val="clear" w:color="auto" w:fill="FFFFFF"/>
        <w:spacing w:before="240" w:after="0" w:line="360" w:lineRule="auto"/>
        <w:contextualSpacing/>
        <w:jc w:val="both"/>
        <w:rPr>
          <w:rFonts w:ascii="Palatino Linotype" w:eastAsia="Times New Roman" w:hAnsi="Palatino Linotype" w:cs="Arial"/>
          <w:color w:val="000000" w:themeColor="text1"/>
          <w:sz w:val="24"/>
          <w:szCs w:val="24"/>
          <w:lang w:val="es-ES_tradnl" w:eastAsia="es-MX"/>
        </w:rPr>
      </w:pPr>
      <w:r w:rsidRPr="00A65122">
        <w:rPr>
          <w:rFonts w:ascii="Palatino Linotype" w:eastAsiaTheme="minorEastAsia" w:hAnsi="Palatino Linotype"/>
          <w:color w:val="000000" w:themeColor="text1"/>
          <w:sz w:val="24"/>
          <w:szCs w:val="24"/>
          <w:lang w:val="es-ES_tradnl" w:eastAsia="es-ES"/>
        </w:rPr>
        <w:t>Por lo que 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rsidR="00CB7301" w:rsidRPr="00A65122" w:rsidRDefault="00CB7301" w:rsidP="00CB7301">
      <w:pPr>
        <w:spacing w:after="0" w:line="240" w:lineRule="auto"/>
        <w:ind w:left="720"/>
        <w:contextualSpacing/>
        <w:rPr>
          <w:rFonts w:ascii="Palatino Linotype" w:eastAsia="Times New Roman" w:hAnsi="Palatino Linotype" w:cs="Arial"/>
          <w:color w:val="000000"/>
          <w:sz w:val="24"/>
          <w:szCs w:val="24"/>
          <w:lang w:val="es-ES_tradnl" w:eastAsia="es-ES"/>
        </w:rPr>
      </w:pPr>
    </w:p>
    <w:p w:rsidR="00CB7301" w:rsidRPr="00A65122" w:rsidRDefault="00CB7301" w:rsidP="00CB7301">
      <w:pPr>
        <w:numPr>
          <w:ilvl w:val="0"/>
          <w:numId w:val="2"/>
        </w:numPr>
        <w:spacing w:after="120" w:line="360" w:lineRule="auto"/>
        <w:ind w:right="49"/>
        <w:jc w:val="both"/>
        <w:rPr>
          <w:rFonts w:ascii="Palatino Linotype" w:eastAsia="MS Mincho" w:hAnsi="Palatino Linotype" w:cstheme="majorBidi"/>
          <w:sz w:val="24"/>
          <w:szCs w:val="24"/>
          <w:lang w:val="es-ES_tradnl" w:eastAsia="es-ES"/>
        </w:rPr>
      </w:pPr>
      <w:r w:rsidRPr="00A65122">
        <w:rPr>
          <w:rFonts w:ascii="Palatino Linotype" w:eastAsia="Times New Roman" w:hAnsi="Palatino Linotype" w:cs="Arial"/>
          <w:color w:val="000000"/>
          <w:sz w:val="24"/>
          <w:szCs w:val="24"/>
          <w:lang w:val="es-ES_tradnl" w:eastAsia="es-ES"/>
        </w:rPr>
        <w:lastRenderedPageBreak/>
        <w:t xml:space="preserve">Por lo anteriormente expuesto y fundado, este </w:t>
      </w:r>
      <w:r w:rsidRPr="00A65122">
        <w:rPr>
          <w:rFonts w:ascii="Palatino Linotype" w:eastAsia="Times New Roman" w:hAnsi="Palatino Linotype" w:cs="Arial"/>
          <w:b/>
          <w:color w:val="000000"/>
          <w:sz w:val="24"/>
          <w:szCs w:val="24"/>
          <w:lang w:val="es-ES_tradnl" w:eastAsia="es-ES"/>
        </w:rPr>
        <w:t>ÓRGANO GARANTE</w:t>
      </w:r>
      <w:r w:rsidRPr="00A65122">
        <w:rPr>
          <w:rFonts w:ascii="Palatino Linotype" w:eastAsia="Times New Roman" w:hAnsi="Palatino Linotype" w:cs="Arial"/>
          <w:color w:val="000000"/>
          <w:sz w:val="24"/>
          <w:szCs w:val="24"/>
          <w:lang w:val="es-ES_tradnl" w:eastAsia="es-ES"/>
        </w:rPr>
        <w:t xml:space="preserve"> emite los siguientes:</w:t>
      </w:r>
    </w:p>
    <w:p w:rsidR="00CB7301" w:rsidRPr="00A65122" w:rsidRDefault="00CB7301" w:rsidP="00CB7301">
      <w:pPr>
        <w:keepNext/>
        <w:keepLines/>
        <w:spacing w:before="240" w:after="0" w:line="360" w:lineRule="auto"/>
        <w:jc w:val="center"/>
        <w:outlineLvl w:val="0"/>
        <w:rPr>
          <w:rFonts w:ascii="Palatino Linotype" w:eastAsia="Calibri" w:hAnsi="Palatino Linotype" w:cstheme="majorBidi"/>
          <w:sz w:val="24"/>
          <w:szCs w:val="24"/>
          <w:lang w:val="es-ES" w:eastAsia="es-ES"/>
        </w:rPr>
      </w:pPr>
      <w:bookmarkStart w:id="150" w:name="_Toc524344198"/>
      <w:bookmarkStart w:id="151" w:name="_Toc526271203"/>
      <w:bookmarkStart w:id="152" w:name="_Toc536106982"/>
      <w:bookmarkStart w:id="153" w:name="_Toc33793872"/>
      <w:r w:rsidRPr="00A65122">
        <w:rPr>
          <w:rFonts w:ascii="Palatino Linotype" w:eastAsia="Calibri" w:hAnsi="Palatino Linotype" w:cstheme="majorBidi"/>
          <w:b/>
          <w:sz w:val="24"/>
          <w:szCs w:val="24"/>
          <w:lang w:val="es-ES" w:eastAsia="es-ES"/>
        </w:rPr>
        <w:t>R E S O L U T I V O S</w:t>
      </w:r>
      <w:bookmarkEnd w:id="150"/>
      <w:bookmarkEnd w:id="151"/>
      <w:bookmarkEnd w:id="152"/>
      <w:bookmarkEnd w:id="153"/>
      <w:r w:rsidRPr="00A65122">
        <w:rPr>
          <w:rFonts w:ascii="Palatino Linotype" w:eastAsia="Calibri" w:hAnsi="Palatino Linotype" w:cstheme="majorBidi"/>
          <w:b/>
          <w:sz w:val="24"/>
          <w:szCs w:val="24"/>
          <w:lang w:val="es-ES" w:eastAsia="es-ES"/>
        </w:rPr>
        <w:t xml:space="preserve"> </w:t>
      </w:r>
    </w:p>
    <w:p w:rsidR="00CB7301" w:rsidRPr="00A65122" w:rsidRDefault="00CB7301" w:rsidP="00CB7301">
      <w:pPr>
        <w:spacing w:after="0" w:line="240" w:lineRule="auto"/>
        <w:rPr>
          <w:rFonts w:eastAsiaTheme="minorEastAsia"/>
          <w:sz w:val="24"/>
          <w:szCs w:val="24"/>
          <w:lang w:val="es-ES" w:eastAsia="es-ES"/>
        </w:rPr>
      </w:pPr>
    </w:p>
    <w:p w:rsidR="00CB7301" w:rsidRPr="00A65122" w:rsidRDefault="00CB7301" w:rsidP="00CB7301">
      <w:pPr>
        <w:spacing w:after="0" w:line="360" w:lineRule="auto"/>
        <w:jc w:val="both"/>
        <w:rPr>
          <w:rFonts w:ascii="Palatino Linotype" w:eastAsiaTheme="minorEastAsia" w:hAnsi="Palatino Linotype" w:cs="Arial"/>
          <w:bCs/>
          <w:sz w:val="24"/>
          <w:szCs w:val="24"/>
          <w:lang w:val="es-ES_tradnl" w:eastAsia="es-MX"/>
        </w:rPr>
      </w:pPr>
      <w:r w:rsidRPr="00A65122">
        <w:rPr>
          <w:rFonts w:ascii="Palatino Linotype" w:eastAsia="Times New Roman" w:hAnsi="Palatino Linotype" w:cs="Arial"/>
          <w:b/>
          <w:sz w:val="24"/>
          <w:szCs w:val="24"/>
          <w:lang w:val="es-ES_tradnl" w:eastAsia="es-ES"/>
        </w:rPr>
        <w:t xml:space="preserve">PRIMERO. </w:t>
      </w:r>
      <w:r w:rsidRPr="00A65122">
        <w:rPr>
          <w:rFonts w:ascii="Palatino Linotype" w:eastAsia="Times New Roman" w:hAnsi="Palatino Linotype" w:cs="Arial"/>
          <w:sz w:val="24"/>
          <w:szCs w:val="24"/>
          <w:lang w:val="es-ES_tradnl" w:eastAsia="es-ES"/>
        </w:rPr>
        <w:t>Resultan fundadas las</w:t>
      </w:r>
      <w:r w:rsidRPr="00A65122">
        <w:rPr>
          <w:rFonts w:ascii="Palatino Linotype" w:eastAsia="Times New Roman" w:hAnsi="Palatino Linotype" w:cs="Arial"/>
          <w:b/>
          <w:sz w:val="24"/>
          <w:szCs w:val="24"/>
          <w:lang w:val="es-ES_tradnl" w:eastAsia="es-ES"/>
        </w:rPr>
        <w:t xml:space="preserve"> </w:t>
      </w:r>
      <w:r w:rsidRPr="00A65122">
        <w:rPr>
          <w:rFonts w:ascii="Palatino Linotype" w:eastAsia="Times New Roman" w:hAnsi="Palatino Linotype" w:cs="Arial"/>
          <w:sz w:val="24"/>
          <w:szCs w:val="24"/>
          <w:lang w:val="es-ES" w:eastAsia="es-ES"/>
        </w:rPr>
        <w:t xml:space="preserve">razones o motivos de inconformidad hechos valer en el recurso de revisión </w:t>
      </w:r>
      <w:r w:rsidR="00764405" w:rsidRPr="00A65122">
        <w:rPr>
          <w:rFonts w:ascii="Palatino Linotype" w:eastAsia="Times New Roman" w:hAnsi="Palatino Linotype" w:cs="Arial"/>
          <w:b/>
          <w:bCs/>
          <w:sz w:val="24"/>
          <w:szCs w:val="24"/>
          <w:lang w:val="es-ES_tradnl" w:eastAsia="es-ES"/>
        </w:rPr>
        <w:t>01733/INFOEM/IP/RR/2020</w:t>
      </w:r>
      <w:r w:rsidRPr="00A65122">
        <w:rPr>
          <w:rFonts w:ascii="Palatino Linotype" w:eastAsia="Times New Roman" w:hAnsi="Palatino Linotype" w:cs="Arial"/>
          <w:b/>
          <w:bCs/>
          <w:sz w:val="24"/>
          <w:szCs w:val="24"/>
          <w:lang w:val="es-ES_tradnl" w:eastAsia="es-ES"/>
        </w:rPr>
        <w:t xml:space="preserve"> </w:t>
      </w:r>
      <w:r w:rsidRPr="00A65122">
        <w:rPr>
          <w:rFonts w:ascii="Palatino Linotype" w:eastAsiaTheme="minorEastAsia" w:hAnsi="Palatino Linotype" w:cs="Arial"/>
          <w:bCs/>
          <w:sz w:val="24"/>
          <w:szCs w:val="24"/>
          <w:lang w:val="es-ES_tradnl" w:eastAsia="es-MX"/>
        </w:rPr>
        <w:t xml:space="preserve">en términos del </w:t>
      </w:r>
      <w:r w:rsidRPr="00A65122">
        <w:rPr>
          <w:rFonts w:ascii="Palatino Linotype" w:eastAsiaTheme="minorEastAsia" w:hAnsi="Palatino Linotype" w:cs="Arial"/>
          <w:b/>
          <w:bCs/>
          <w:sz w:val="24"/>
          <w:szCs w:val="24"/>
          <w:lang w:val="es-ES_tradnl" w:eastAsia="es-MX"/>
        </w:rPr>
        <w:t xml:space="preserve">Considerando CUARTO </w:t>
      </w:r>
      <w:r w:rsidRPr="00A65122">
        <w:rPr>
          <w:rFonts w:ascii="Palatino Linotype" w:eastAsiaTheme="minorEastAsia" w:hAnsi="Palatino Linotype" w:cs="Arial"/>
          <w:bCs/>
          <w:sz w:val="24"/>
          <w:szCs w:val="24"/>
          <w:lang w:val="es-ES_tradnl" w:eastAsia="es-MX"/>
        </w:rPr>
        <w:t>de la presente resolución.</w:t>
      </w:r>
    </w:p>
    <w:p w:rsidR="00CB7301" w:rsidRPr="00A65122" w:rsidRDefault="00CB7301" w:rsidP="00CB7301">
      <w:pPr>
        <w:spacing w:after="0" w:line="360" w:lineRule="auto"/>
        <w:jc w:val="both"/>
        <w:rPr>
          <w:rFonts w:ascii="Palatino Linotype" w:eastAsiaTheme="minorEastAsia" w:hAnsi="Palatino Linotype" w:cs="Arial"/>
          <w:bCs/>
          <w:sz w:val="24"/>
          <w:szCs w:val="24"/>
          <w:lang w:val="es-ES_tradnl" w:eastAsia="es-MX"/>
        </w:rPr>
      </w:pPr>
    </w:p>
    <w:p w:rsidR="00CB7301" w:rsidRPr="00A65122" w:rsidRDefault="00CB7301" w:rsidP="00CB7301">
      <w:pPr>
        <w:spacing w:after="0" w:line="360" w:lineRule="auto"/>
        <w:jc w:val="both"/>
        <w:rPr>
          <w:rFonts w:ascii="Palatino Linotype" w:eastAsia="Calibri" w:hAnsi="Palatino Linotype" w:cs="Arial"/>
          <w:b/>
          <w:sz w:val="24"/>
          <w:szCs w:val="24"/>
          <w:lang w:val="es-ES" w:eastAsia="es-ES"/>
        </w:rPr>
      </w:pPr>
      <w:r w:rsidRPr="00A65122">
        <w:rPr>
          <w:rFonts w:ascii="Palatino Linotype" w:eastAsia="Calibri" w:hAnsi="Palatino Linotype" w:cs="Arial"/>
          <w:b/>
          <w:bCs/>
          <w:sz w:val="24"/>
          <w:szCs w:val="24"/>
          <w:lang w:val="es-ES" w:eastAsia="es-ES"/>
        </w:rPr>
        <w:t xml:space="preserve">SEGUNDO. </w:t>
      </w:r>
      <w:r w:rsidRPr="00A65122">
        <w:rPr>
          <w:rFonts w:ascii="Palatino Linotype" w:eastAsia="Calibri" w:hAnsi="Palatino Linotype" w:cs="Arial"/>
          <w:sz w:val="24"/>
          <w:szCs w:val="24"/>
          <w:lang w:val="es-ES" w:eastAsia="es-ES"/>
        </w:rPr>
        <w:t xml:space="preserve">Se </w:t>
      </w:r>
      <w:r w:rsidRPr="00A65122">
        <w:rPr>
          <w:rFonts w:ascii="Palatino Linotype" w:eastAsia="Calibri" w:hAnsi="Palatino Linotype" w:cs="Arial"/>
          <w:b/>
          <w:sz w:val="24"/>
          <w:szCs w:val="24"/>
          <w:lang w:val="es-ES" w:eastAsia="es-ES"/>
        </w:rPr>
        <w:t xml:space="preserve">ORDENA </w:t>
      </w:r>
      <w:r w:rsidRPr="00A65122">
        <w:rPr>
          <w:rFonts w:ascii="Palatino Linotype" w:eastAsia="Calibri" w:hAnsi="Palatino Linotype" w:cs="Arial"/>
          <w:sz w:val="24"/>
          <w:szCs w:val="24"/>
          <w:lang w:val="es-ES" w:eastAsia="es-ES"/>
        </w:rPr>
        <w:t xml:space="preserve">al </w:t>
      </w:r>
      <w:r w:rsidRPr="00A65122">
        <w:rPr>
          <w:rFonts w:ascii="Palatino Linotype" w:eastAsia="Calibri" w:hAnsi="Palatino Linotype" w:cs="Arial"/>
          <w:b/>
          <w:bCs/>
          <w:sz w:val="24"/>
          <w:szCs w:val="24"/>
          <w:lang w:val="es-ES_tradnl" w:eastAsia="es-ES"/>
        </w:rPr>
        <w:t xml:space="preserve">Ayuntamiento de </w:t>
      </w:r>
      <w:proofErr w:type="spellStart"/>
      <w:r w:rsidR="00E940AC" w:rsidRPr="00A65122">
        <w:rPr>
          <w:rFonts w:ascii="Palatino Linotype" w:eastAsia="Calibri" w:hAnsi="Palatino Linotype" w:cs="Arial"/>
          <w:b/>
          <w:bCs/>
          <w:sz w:val="24"/>
          <w:szCs w:val="24"/>
          <w:lang w:val="es-ES_tradnl" w:eastAsia="es-ES"/>
        </w:rPr>
        <w:t>Papalotla</w:t>
      </w:r>
      <w:proofErr w:type="spellEnd"/>
      <w:r w:rsidRPr="00A65122">
        <w:rPr>
          <w:rFonts w:ascii="Palatino Linotype" w:eastAsia="Calibri" w:hAnsi="Palatino Linotype" w:cs="Arial"/>
          <w:b/>
          <w:bCs/>
          <w:sz w:val="24"/>
          <w:szCs w:val="24"/>
          <w:lang w:val="es-ES_tradnl" w:eastAsia="es-ES"/>
        </w:rPr>
        <w:t xml:space="preserve"> </w:t>
      </w:r>
      <w:r w:rsidRPr="00A65122">
        <w:rPr>
          <w:rFonts w:ascii="Palatino Linotype" w:eastAsia="Calibri" w:hAnsi="Palatino Linotype" w:cs="Arial"/>
          <w:sz w:val="24"/>
          <w:szCs w:val="24"/>
          <w:lang w:val="es-ES" w:eastAsia="es-ES"/>
        </w:rPr>
        <w:t>dar atención a la solicitud de información</w:t>
      </w:r>
      <w:r w:rsidRPr="00A65122">
        <w:t xml:space="preserve"> </w:t>
      </w:r>
      <w:r w:rsidR="00E940AC" w:rsidRPr="00A65122">
        <w:rPr>
          <w:rFonts w:ascii="Palatino Linotype" w:hAnsi="Palatino Linotype"/>
          <w:b/>
          <w:bCs/>
          <w:sz w:val="24"/>
        </w:rPr>
        <w:t xml:space="preserve">00276/PAPALO/IP/2020 </w:t>
      </w:r>
      <w:r w:rsidRPr="00A65122">
        <w:rPr>
          <w:rFonts w:ascii="Palatino Linotype" w:eastAsia="Calibri" w:hAnsi="Palatino Linotype" w:cs="Arial"/>
          <w:sz w:val="24"/>
          <w:szCs w:val="24"/>
          <w:lang w:val="es-ES" w:eastAsia="es-ES"/>
        </w:rPr>
        <w:t xml:space="preserve">y en su caso, entregar la información en la modalidad </w:t>
      </w:r>
      <w:r w:rsidRPr="00A65122">
        <w:rPr>
          <w:rFonts w:ascii="Palatino Linotype" w:eastAsia="Calibri" w:hAnsi="Palatino Linotype" w:cs="Arial"/>
          <w:sz w:val="24"/>
          <w:szCs w:val="24"/>
          <w:lang w:val="es-ES_tradnl" w:eastAsia="es-ES"/>
        </w:rPr>
        <w:t>Sistema de Acceso a Información Mexiquense (</w:t>
      </w:r>
      <w:r w:rsidRPr="00A65122">
        <w:rPr>
          <w:rFonts w:ascii="Palatino Linotype" w:eastAsia="Calibri" w:hAnsi="Palatino Linotype" w:cs="Arial"/>
          <w:b/>
          <w:sz w:val="24"/>
          <w:szCs w:val="24"/>
          <w:lang w:val="es-ES" w:eastAsia="es-ES"/>
        </w:rPr>
        <w:t>SAIMEX).</w:t>
      </w:r>
    </w:p>
    <w:p w:rsidR="00CB7301" w:rsidRPr="00A65122" w:rsidRDefault="00CB7301" w:rsidP="00CB7301">
      <w:pPr>
        <w:spacing w:after="0" w:line="360" w:lineRule="auto"/>
        <w:jc w:val="both"/>
        <w:rPr>
          <w:rFonts w:ascii="Palatino Linotype" w:eastAsia="Calibri" w:hAnsi="Palatino Linotype" w:cs="Arial"/>
          <w:sz w:val="24"/>
          <w:szCs w:val="24"/>
          <w:lang w:val="es-ES" w:eastAsia="es-ES"/>
        </w:rPr>
      </w:pPr>
    </w:p>
    <w:p w:rsidR="00CB7301" w:rsidRPr="00A65122" w:rsidRDefault="00CB7301" w:rsidP="00CB7301">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r w:rsidRPr="00A65122">
        <w:rPr>
          <w:rFonts w:ascii="Palatino Linotype" w:eastAsia="Palatino Linotype" w:hAnsi="Palatino Linotype" w:cs="Palatino Linotype"/>
          <w:b/>
          <w:sz w:val="24"/>
          <w:szCs w:val="24"/>
          <w:lang w:val="es-ES_tradnl" w:eastAsia="es-ES"/>
        </w:rPr>
        <w:t xml:space="preserve">TERCERO. Notifíquese </w:t>
      </w:r>
      <w:r w:rsidRPr="00A65122">
        <w:rPr>
          <w:rFonts w:ascii="Palatino Linotype" w:eastAsia="Palatino Linotype" w:hAnsi="Palatino Linotype" w:cs="Palatino Linotype"/>
          <w:sz w:val="24"/>
          <w:szCs w:val="24"/>
          <w:lang w:val="es-ES_tradnl" w:eastAsia="es-ES"/>
        </w:rPr>
        <w:t xml:space="preserve">al Titular de la Unidad de Transparencia del </w:t>
      </w:r>
      <w:r w:rsidRPr="00A65122">
        <w:rPr>
          <w:rFonts w:ascii="Palatino Linotype" w:eastAsia="Palatino Linotype" w:hAnsi="Palatino Linotype" w:cs="Palatino Linotype"/>
          <w:b/>
          <w:sz w:val="24"/>
          <w:szCs w:val="24"/>
          <w:lang w:val="es-ES_tradnl" w:eastAsia="es-ES"/>
        </w:rPr>
        <w:t>SUJETO OBLIGADO</w:t>
      </w:r>
      <w:r w:rsidRPr="00A65122">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Estado de México y Municipios, </w:t>
      </w:r>
      <w:r w:rsidRPr="00A65122">
        <w:rPr>
          <w:rFonts w:ascii="Palatino Linotype" w:eastAsiaTheme="minorEastAsia" w:hAnsi="Palatino Linotype"/>
          <w:color w:val="222222"/>
          <w:sz w:val="24"/>
          <w:szCs w:val="24"/>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rsidR="00CB7301" w:rsidRPr="00A65122" w:rsidRDefault="00CB7301" w:rsidP="00CB7301">
      <w:pPr>
        <w:shd w:val="clear" w:color="auto" w:fill="FFFFFF"/>
        <w:spacing w:after="0" w:line="360" w:lineRule="auto"/>
        <w:jc w:val="both"/>
        <w:rPr>
          <w:rFonts w:ascii="Palatino Linotype" w:eastAsia="Times New Roman" w:hAnsi="Palatino Linotype" w:cs="Arial"/>
          <w:b/>
          <w:sz w:val="24"/>
          <w:szCs w:val="24"/>
          <w:lang w:val="es-ES_tradnl" w:eastAsia="es-ES"/>
        </w:rPr>
      </w:pPr>
    </w:p>
    <w:p w:rsidR="00CB7301" w:rsidRPr="00A65122" w:rsidRDefault="00CB7301" w:rsidP="00CB7301">
      <w:pPr>
        <w:shd w:val="clear" w:color="auto" w:fill="FFFFFF"/>
        <w:spacing w:after="0" w:line="360" w:lineRule="auto"/>
        <w:jc w:val="both"/>
        <w:rPr>
          <w:rFonts w:ascii="Palatino Linotype" w:eastAsia="MS Mincho" w:hAnsi="Palatino Linotype" w:cs="Times New Roman"/>
          <w:sz w:val="24"/>
          <w:szCs w:val="24"/>
          <w:lang w:val="es-ES_tradnl" w:eastAsia="es-ES"/>
        </w:rPr>
      </w:pPr>
      <w:r w:rsidRPr="00A65122">
        <w:rPr>
          <w:rFonts w:ascii="Palatino Linotype" w:eastAsia="Times New Roman" w:hAnsi="Palatino Linotype" w:cs="Arial"/>
          <w:b/>
          <w:sz w:val="24"/>
          <w:szCs w:val="24"/>
          <w:lang w:val="es-ES_tradnl" w:eastAsia="es-ES"/>
        </w:rPr>
        <w:t xml:space="preserve">CUARTO. </w:t>
      </w:r>
      <w:r w:rsidRPr="00A65122">
        <w:rPr>
          <w:rFonts w:ascii="Palatino Linotype" w:eastAsia="Times New Roman" w:hAnsi="Palatino Linotype" w:cs="Times New Roman"/>
          <w:b/>
          <w:bCs/>
          <w:color w:val="222222"/>
          <w:sz w:val="24"/>
          <w:szCs w:val="24"/>
          <w:lang w:val="es-ES" w:eastAsia="es-ES"/>
        </w:rPr>
        <w:t xml:space="preserve">Notifíquese </w:t>
      </w:r>
      <w:r w:rsidRPr="00A65122">
        <w:rPr>
          <w:rFonts w:ascii="Palatino Linotype" w:eastAsia="Times New Roman" w:hAnsi="Palatino Linotype" w:cs="Times New Roman"/>
          <w:bCs/>
          <w:color w:val="222222"/>
          <w:sz w:val="24"/>
          <w:szCs w:val="24"/>
          <w:lang w:val="es-ES" w:eastAsia="es-ES"/>
        </w:rPr>
        <w:t>a</w:t>
      </w:r>
      <w:r w:rsidRPr="00A65122">
        <w:rPr>
          <w:rFonts w:ascii="Palatino Linotype" w:eastAsiaTheme="minorEastAsia" w:hAnsi="Palatino Linotype"/>
          <w:sz w:val="24"/>
          <w:szCs w:val="24"/>
          <w:lang w:val="es-ES_tradnl" w:eastAsia="es-ES"/>
        </w:rPr>
        <w:t xml:space="preserve"> </w:t>
      </w:r>
      <w:r w:rsidRPr="00A65122">
        <w:rPr>
          <w:rFonts w:ascii="Palatino Linotype" w:eastAsiaTheme="minorEastAsia" w:hAnsi="Palatino Linotype"/>
          <w:b/>
          <w:sz w:val="24"/>
          <w:szCs w:val="24"/>
          <w:lang w:val="es-ES_tradnl" w:eastAsia="es-ES"/>
        </w:rPr>
        <w:t xml:space="preserve">EL RECURRENTE </w:t>
      </w:r>
      <w:r w:rsidRPr="00A65122">
        <w:rPr>
          <w:rFonts w:ascii="Palatino Linotype" w:eastAsiaTheme="minorEastAsia" w:hAnsi="Palatino Linotype"/>
          <w:sz w:val="24"/>
          <w:szCs w:val="24"/>
          <w:lang w:val="es-ES_tradnl" w:eastAsia="es-ES"/>
        </w:rPr>
        <w:t>la presente resolución</w:t>
      </w:r>
      <w:r w:rsidRPr="00A65122">
        <w:rPr>
          <w:rFonts w:ascii="Palatino Linotype" w:eastAsia="MS Mincho" w:hAnsi="Palatino Linotype" w:cs="Times New Roman"/>
          <w:sz w:val="24"/>
          <w:szCs w:val="24"/>
          <w:lang w:val="es-ES_tradnl" w:eastAsia="es-ES"/>
        </w:rPr>
        <w:t>.</w:t>
      </w:r>
    </w:p>
    <w:p w:rsidR="00CB7301" w:rsidRPr="00A65122" w:rsidRDefault="00CB7301" w:rsidP="00CB7301">
      <w:pPr>
        <w:shd w:val="clear" w:color="auto" w:fill="FFFFFF"/>
        <w:spacing w:after="0" w:line="360" w:lineRule="auto"/>
        <w:jc w:val="both"/>
        <w:rPr>
          <w:rFonts w:ascii="Palatino Linotype" w:eastAsia="MS Mincho" w:hAnsi="Palatino Linotype" w:cs="Times New Roman"/>
          <w:sz w:val="24"/>
          <w:szCs w:val="24"/>
          <w:lang w:val="es-ES_tradnl" w:eastAsia="es-ES"/>
        </w:rPr>
      </w:pPr>
    </w:p>
    <w:p w:rsidR="00CB7301" w:rsidRPr="00A65122" w:rsidRDefault="00CB7301" w:rsidP="00CB7301">
      <w:pPr>
        <w:shd w:val="clear" w:color="auto" w:fill="FFFFFF"/>
        <w:spacing w:after="0" w:line="360" w:lineRule="auto"/>
        <w:jc w:val="both"/>
        <w:rPr>
          <w:rFonts w:ascii="Palatino Linotype" w:eastAsia="MS Mincho" w:hAnsi="Palatino Linotype" w:cs="Times New Roman"/>
          <w:sz w:val="24"/>
          <w:szCs w:val="24"/>
          <w:lang w:val="es-ES" w:eastAsia="es-ES"/>
        </w:rPr>
      </w:pPr>
      <w:r w:rsidRPr="00A65122">
        <w:rPr>
          <w:rFonts w:ascii="Palatino Linotype" w:eastAsia="MS Mincho" w:hAnsi="Palatino Linotype" w:cs="Times New Roman"/>
          <w:b/>
          <w:sz w:val="24"/>
          <w:szCs w:val="24"/>
          <w:lang w:eastAsia="es-ES"/>
        </w:rPr>
        <w:t>QUINTO.</w:t>
      </w:r>
      <w:r w:rsidRPr="00A65122">
        <w:rPr>
          <w:rFonts w:ascii="Palatino Linotype" w:eastAsia="MS Mincho" w:hAnsi="Palatino Linotype" w:cs="Times New Roman"/>
          <w:sz w:val="24"/>
          <w:szCs w:val="24"/>
          <w:lang w:eastAsia="es-ES"/>
        </w:rPr>
        <w:t xml:space="preserve"> </w:t>
      </w:r>
      <w:r w:rsidRPr="00A65122">
        <w:rPr>
          <w:rFonts w:ascii="Palatino Linotype" w:eastAsia="MS Mincho" w:hAnsi="Palatino Linotype" w:cs="Times New Roman"/>
          <w:sz w:val="24"/>
          <w:szCs w:val="24"/>
          <w:lang w:val="es-ES" w:eastAsia="es-ES"/>
        </w:rPr>
        <w:t xml:space="preserve">Se hace del conocimiento de </w:t>
      </w:r>
      <w:r w:rsidRPr="00A65122">
        <w:rPr>
          <w:rFonts w:ascii="Palatino Linotype" w:eastAsiaTheme="minorEastAsia" w:hAnsi="Palatino Linotype"/>
          <w:b/>
          <w:sz w:val="24"/>
          <w:szCs w:val="24"/>
          <w:lang w:val="es-ES_tradnl" w:eastAsia="es-ES"/>
        </w:rPr>
        <w:t xml:space="preserve">EL RECURRENTE  </w:t>
      </w:r>
      <w:r w:rsidRPr="00A65122">
        <w:rPr>
          <w:rFonts w:ascii="Palatino Linotype" w:eastAsia="MS Mincho" w:hAnsi="Palatino Linotype" w:cs="Times New Roman"/>
          <w:sz w:val="24"/>
          <w:szCs w:val="24"/>
          <w:lang w:val="es-ES" w:eastAsia="es-ES"/>
        </w:rPr>
        <w:t xml:space="preserve">que, de conformidad con lo establecido en el artículo 196 de la Ley de Transparencia y Acceso a la Información Pública del Estado de México y Municipios, en caso de que considere </w:t>
      </w:r>
      <w:r w:rsidRPr="00A65122">
        <w:rPr>
          <w:rFonts w:ascii="Palatino Linotype" w:eastAsia="MS Mincho" w:hAnsi="Palatino Linotype" w:cs="Times New Roman"/>
          <w:sz w:val="24"/>
          <w:szCs w:val="24"/>
          <w:lang w:val="es-ES" w:eastAsia="es-ES"/>
        </w:rPr>
        <w:lastRenderedPageBreak/>
        <w:t>que la resolución le cause algún perjuicio podrá impugnarla </w:t>
      </w:r>
      <w:r w:rsidRPr="00A65122">
        <w:rPr>
          <w:rFonts w:ascii="Palatino Linotype" w:eastAsia="MS Mincho" w:hAnsi="Palatino Linotype" w:cs="Times New Roman"/>
          <w:bCs/>
          <w:sz w:val="24"/>
          <w:szCs w:val="24"/>
          <w:lang w:val="es-ES" w:eastAsia="es-ES"/>
        </w:rPr>
        <w:t>vía juicio de amparo</w:t>
      </w:r>
      <w:r w:rsidRPr="00A65122">
        <w:rPr>
          <w:rFonts w:ascii="Palatino Linotype" w:eastAsia="MS Mincho" w:hAnsi="Palatino Linotype" w:cs="Times New Roman"/>
          <w:sz w:val="24"/>
          <w:szCs w:val="24"/>
          <w:lang w:val="es-ES" w:eastAsia="es-ES"/>
        </w:rPr>
        <w:t> en los términos de las leyes aplicables.</w:t>
      </w:r>
    </w:p>
    <w:p w:rsidR="00CB7301" w:rsidRPr="00A65122" w:rsidRDefault="00CB7301" w:rsidP="00CB7301">
      <w:pPr>
        <w:spacing w:after="0" w:line="360" w:lineRule="auto"/>
        <w:jc w:val="both"/>
        <w:rPr>
          <w:rFonts w:ascii="Palatino Linotype" w:eastAsia="MS Mincho" w:hAnsi="Palatino Linotype" w:cs="Times New Roman"/>
          <w:b/>
          <w:sz w:val="24"/>
          <w:szCs w:val="24"/>
          <w:lang w:val="es-ES_tradnl" w:eastAsia="es-ES"/>
        </w:rPr>
      </w:pPr>
    </w:p>
    <w:p w:rsidR="00CB7301" w:rsidRPr="00A65122" w:rsidRDefault="00CB7301" w:rsidP="00CB7301">
      <w:pPr>
        <w:spacing w:after="0" w:line="360" w:lineRule="auto"/>
        <w:jc w:val="both"/>
        <w:rPr>
          <w:rFonts w:ascii="Palatino Linotype" w:eastAsia="MS Mincho" w:hAnsi="Palatino Linotype" w:cs="Times New Roman"/>
          <w:lang w:val="es-ES" w:eastAsia="es-ES"/>
        </w:rPr>
      </w:pPr>
      <w:r w:rsidRPr="00A65122">
        <w:rPr>
          <w:rFonts w:ascii="Palatino Linotype" w:eastAsia="MS Mincho" w:hAnsi="Palatino Linotype" w:cs="Times New Roman"/>
          <w:b/>
          <w:sz w:val="24"/>
          <w:szCs w:val="24"/>
          <w:lang w:val="es-ES_tradnl" w:eastAsia="es-ES"/>
        </w:rPr>
        <w:t xml:space="preserve">SEXTO. </w:t>
      </w:r>
      <w:r w:rsidRPr="00A65122">
        <w:rPr>
          <w:rFonts w:ascii="Palatino Linotype" w:eastAsia="MS Mincho" w:hAnsi="Palatino Linotype" w:cs="Times New Roman"/>
          <w:sz w:val="24"/>
          <w:lang w:val="es-ES" w:eastAsia="es-ES"/>
        </w:rPr>
        <w:t xml:space="preserve">Hágase del conocimiento de </w:t>
      </w:r>
      <w:r w:rsidRPr="00A65122">
        <w:rPr>
          <w:rFonts w:ascii="Palatino Linotype" w:eastAsia="MS Mincho" w:hAnsi="Palatino Linotype" w:cs="Times New Roman"/>
          <w:b/>
          <w:sz w:val="24"/>
          <w:lang w:val="es-ES" w:eastAsia="es-ES"/>
        </w:rPr>
        <w:t>EL RECURRENTE</w:t>
      </w:r>
      <w:r w:rsidRPr="00A65122">
        <w:rPr>
          <w:rFonts w:ascii="Palatino Linotype" w:eastAsia="MS Mincho" w:hAnsi="Palatino Linotype" w:cs="Times New Roman"/>
          <w:sz w:val="24"/>
          <w:lang w:val="es-ES" w:eastAsia="es-ES"/>
        </w:rPr>
        <w:t xml:space="preserve"> que la respuesta que dé el</w:t>
      </w:r>
      <w:r w:rsidRPr="00A65122">
        <w:rPr>
          <w:rFonts w:ascii="Palatino Linotype" w:eastAsia="MS Mincho" w:hAnsi="Palatino Linotype" w:cs="Times New Roman"/>
          <w:b/>
          <w:sz w:val="24"/>
          <w:lang w:val="es-ES" w:eastAsia="es-ES"/>
        </w:rPr>
        <w:t xml:space="preserve"> SUJETO OBLIGADO</w:t>
      </w:r>
      <w:r w:rsidRPr="00A65122">
        <w:rPr>
          <w:rFonts w:ascii="Palatino Linotype" w:eastAsia="MS Mincho" w:hAnsi="Palatino Linotype" w:cs="Times New Roman"/>
          <w:sz w:val="24"/>
          <w:lang w:val="es-ES" w:eastAsia="es-ES"/>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rsidR="00CB7301" w:rsidRPr="00A65122" w:rsidRDefault="00CB7301" w:rsidP="00CB7301">
      <w:pPr>
        <w:spacing w:after="0" w:line="360" w:lineRule="auto"/>
        <w:jc w:val="both"/>
        <w:rPr>
          <w:rFonts w:ascii="Palatino Linotype" w:eastAsia="MS Mincho" w:hAnsi="Palatino Linotype" w:cs="Times New Roman"/>
          <w:b/>
          <w:sz w:val="24"/>
          <w:szCs w:val="24"/>
          <w:lang w:val="es-ES_tradnl" w:eastAsia="es-ES"/>
        </w:rPr>
      </w:pPr>
    </w:p>
    <w:p w:rsidR="00CB7301" w:rsidRPr="00A65122" w:rsidRDefault="000C5623" w:rsidP="00CB7301">
      <w:pPr>
        <w:spacing w:after="0" w:line="360" w:lineRule="auto"/>
        <w:jc w:val="both"/>
        <w:rPr>
          <w:rFonts w:ascii="Palatino Linotype" w:eastAsia="MS Mincho" w:hAnsi="Palatino Linotype" w:cs="Times New Roman"/>
          <w:b/>
          <w:sz w:val="24"/>
          <w:szCs w:val="24"/>
          <w:lang w:val="es-ES_tradnl" w:eastAsia="es-ES"/>
        </w:rPr>
      </w:pPr>
      <w:r w:rsidRPr="00A65122">
        <w:rPr>
          <w:rFonts w:ascii="Palatino Linotype" w:eastAsia="MS Mincho" w:hAnsi="Palatino Linotype" w:cs="Times New Roman"/>
          <w:b/>
          <w:sz w:val="24"/>
          <w:szCs w:val="24"/>
          <w:lang w:val="es-ES_tradnl" w:eastAsia="es-ES"/>
        </w:rPr>
        <w:t>SÉPTIMO</w:t>
      </w:r>
      <w:r w:rsidR="00CB7301" w:rsidRPr="00A65122">
        <w:rPr>
          <w:rFonts w:ascii="Palatino Linotype" w:eastAsia="MS Mincho" w:hAnsi="Palatino Linotype" w:cs="Times New Roman"/>
          <w:b/>
          <w:sz w:val="24"/>
          <w:szCs w:val="24"/>
          <w:lang w:val="es-ES_tradnl" w:eastAsia="es-ES"/>
        </w:rPr>
        <w:t>.</w:t>
      </w:r>
      <w:r w:rsidR="00CB7301" w:rsidRPr="00A65122">
        <w:rPr>
          <w:rFonts w:ascii="Palatino Linotype" w:eastAsia="MS Mincho" w:hAnsi="Palatino Linotype" w:cs="Times New Roman"/>
          <w:sz w:val="24"/>
          <w:szCs w:val="24"/>
          <w:lang w:val="es-ES_tradnl" w:eastAsia="es-ES"/>
        </w:rPr>
        <w:t xml:space="preserve"> 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00CB7301" w:rsidRPr="00A65122">
        <w:rPr>
          <w:rFonts w:ascii="Palatino Linotype" w:eastAsia="MS Mincho" w:hAnsi="Palatino Linotype" w:cs="Times New Roman"/>
          <w:b/>
          <w:sz w:val="24"/>
          <w:szCs w:val="24"/>
          <w:lang w:val="es-ES_tradnl" w:eastAsia="es-ES"/>
        </w:rPr>
        <w:t>Considerando SEXTO.</w:t>
      </w:r>
    </w:p>
    <w:p w:rsidR="00A65122" w:rsidRPr="00A65122" w:rsidRDefault="00A65122" w:rsidP="00CB7301">
      <w:pPr>
        <w:spacing w:after="0" w:line="360" w:lineRule="auto"/>
        <w:jc w:val="both"/>
        <w:rPr>
          <w:rFonts w:ascii="Palatino Linotype" w:eastAsia="MS Mincho" w:hAnsi="Palatino Linotype" w:cs="Times New Roman"/>
          <w:b/>
          <w:sz w:val="28"/>
          <w:szCs w:val="24"/>
          <w:lang w:val="es-ES_tradnl" w:eastAsia="es-ES"/>
        </w:rPr>
      </w:pPr>
    </w:p>
    <w:p w:rsidR="00A30AAF" w:rsidRDefault="004D7BC4" w:rsidP="00CB7301">
      <w:pPr>
        <w:spacing w:after="0" w:line="360" w:lineRule="auto"/>
        <w:jc w:val="both"/>
        <w:rPr>
          <w:rFonts w:ascii="Palatino Linotype" w:hAnsi="Palatino Linotype"/>
          <w:color w:val="000000"/>
          <w:sz w:val="24"/>
          <w:shd w:val="clear" w:color="auto" w:fill="FFFFFF"/>
          <w:lang w:val="es-ES_tradnl"/>
        </w:rPr>
      </w:pPr>
      <w:r>
        <w:rPr>
          <w:rFonts w:ascii="Palatino Linotype" w:hAnsi="Palatino Linotype"/>
          <w:b/>
          <w:bCs/>
          <w:color w:val="000000"/>
          <w:sz w:val="24"/>
          <w:shd w:val="clear" w:color="auto" w:fill="FFFFFF"/>
          <w:lang w:val="es-ES_tradnl"/>
        </w:rPr>
        <w:t>OCTAVO</w:t>
      </w:r>
      <w:r w:rsidR="00A65122" w:rsidRPr="00A65122">
        <w:rPr>
          <w:rFonts w:ascii="Palatino Linotype" w:hAnsi="Palatino Linotype"/>
          <w:b/>
          <w:bCs/>
          <w:color w:val="000000"/>
          <w:sz w:val="24"/>
          <w:shd w:val="clear" w:color="auto" w:fill="FFFFFF"/>
          <w:lang w:val="es-ES_tradnl"/>
        </w:rPr>
        <w:t>.</w:t>
      </w:r>
      <w:r w:rsidR="00A65122" w:rsidRPr="00A65122">
        <w:rPr>
          <w:rFonts w:ascii="Palatino Linotype" w:hAnsi="Palatino Linotype"/>
          <w:color w:val="000000"/>
          <w:sz w:val="24"/>
          <w:shd w:val="clear" w:color="auto" w:fill="FFFFFF"/>
          <w:lang w:val="es-ES_tradnl"/>
        </w:rPr>
        <w:t> Con fundamento en el artículo 198 de la Ley de Transparencia y Acceso a la Información Pública del Estado de México y Municipios, se apercibe al </w:t>
      </w:r>
      <w:r w:rsidR="00A65122" w:rsidRPr="00A65122">
        <w:rPr>
          <w:rFonts w:ascii="Palatino Linotype" w:hAnsi="Palatino Linotype"/>
          <w:b/>
          <w:bCs/>
          <w:color w:val="000000"/>
          <w:sz w:val="24"/>
          <w:shd w:val="clear" w:color="auto" w:fill="FFFFFF"/>
          <w:lang w:val="es-ES_tradnl"/>
        </w:rPr>
        <w:t>SUJETO OBLIGADO</w:t>
      </w:r>
      <w:r w:rsidR="00A65122" w:rsidRPr="00A65122">
        <w:rPr>
          <w:rFonts w:ascii="Palatino Linotype" w:hAnsi="Palatino Linotype"/>
          <w:color w:val="000000"/>
          <w:sz w:val="24"/>
          <w:shd w:val="clear" w:color="auto" w:fill="FFFFFF"/>
          <w:lang w:val="es-ES_tradnl"/>
        </w:rPr>
        <w:t> de que, en caso de incumplimiento total o parcial de la presente resolución, se actuará de conformidad con lo dispuesto en los artículos 213, 214, 215, 216 y 217 de la ley en cita.</w:t>
      </w:r>
    </w:p>
    <w:p w:rsidR="000C5623" w:rsidRDefault="000C5623" w:rsidP="00CB7301">
      <w:pPr>
        <w:spacing w:after="0" w:line="360" w:lineRule="auto"/>
        <w:jc w:val="both"/>
        <w:rPr>
          <w:rFonts w:ascii="Palatino Linotype" w:hAnsi="Palatino Linotype"/>
          <w:color w:val="000000"/>
          <w:sz w:val="24"/>
          <w:shd w:val="clear" w:color="auto" w:fill="FFFFFF"/>
          <w:lang w:val="es-ES_tradnl"/>
        </w:rPr>
      </w:pPr>
    </w:p>
    <w:p w:rsidR="000C5623" w:rsidRDefault="000C5623" w:rsidP="000C5623">
      <w:pPr>
        <w:spacing w:line="360" w:lineRule="auto"/>
        <w:jc w:val="both"/>
        <w:rPr>
          <w:rFonts w:ascii="Palatino Linotype" w:hAnsi="Palatino Linotype"/>
        </w:rPr>
      </w:pPr>
      <w:r>
        <w:rPr>
          <w:rFonts w:ascii="Palatino Linotype" w:hAnsi="Palatino Linotype" w:cs="Arial"/>
        </w:rPr>
        <w:t>ASÍ LO RESUELVE, POR MAYORÍA DE VOTOS, EL PLENO DEL</w:t>
      </w:r>
      <w:r>
        <w:rPr>
          <w:rFonts w:ascii="Palatino Linotype" w:eastAsia="Arial Unicode MS" w:hAnsi="Palatino Linotype" w:cs="Arial"/>
        </w:rPr>
        <w:t xml:space="preserve"> INSTITUTO DE TRANSPARENCIA, ACCESO A LA INFORMACIÓN PÚBLICA Y PROTECCIÓN DE DATOS PERSONALES DEL ESTADO DE MÉXICO Y MUNICIPIOS</w:t>
      </w:r>
      <w:r>
        <w:rPr>
          <w:rFonts w:ascii="Palatino Linotype" w:hAnsi="Palatino Linotype" w:cs="Arial"/>
        </w:rPr>
        <w:t xml:space="preserve">, CONFORMADO </w:t>
      </w:r>
      <w:r>
        <w:rPr>
          <w:rFonts w:ascii="Palatino Linotype" w:hAnsi="Palatino Linotype" w:cs="Arial"/>
        </w:rPr>
        <w:lastRenderedPageBreak/>
        <w:t>POR LOS COMISIONADOS ZULEMA MARTÍN</w:t>
      </w:r>
      <w:bookmarkStart w:id="154" w:name="_GoBack"/>
      <w:bookmarkEnd w:id="154"/>
      <w:r>
        <w:rPr>
          <w:rFonts w:ascii="Palatino Linotype" w:hAnsi="Palatino Linotype" w:cs="Arial"/>
        </w:rPr>
        <w:t xml:space="preserve">EZ SÁNCHEZ, EVA ABAID YAPUR, JOSÉ GUADALUPE LUNA HERNÁNDEZ, JAVIER MARTÍNEZ CRUZ EMITIENDO </w:t>
      </w:r>
      <w:r w:rsidR="00857A41">
        <w:rPr>
          <w:rFonts w:ascii="Palatino Linotype" w:hAnsi="Palatino Linotype" w:cs="Arial"/>
        </w:rPr>
        <w:t xml:space="preserve">VOTO EN CONTRA CON VOTO DISIDENTE </w:t>
      </w:r>
      <w:r>
        <w:rPr>
          <w:rFonts w:ascii="Palatino Linotype" w:hAnsi="Palatino Linotype" w:cs="Arial"/>
        </w:rPr>
        <w:t xml:space="preserve">Y LUIS GUSTAVO PARRA NORIEGA, EN LA DÉCIMO QUINTA SESIÓN ORDINARIA CELEBRADA EL </w:t>
      </w:r>
      <w:r>
        <w:rPr>
          <w:rFonts w:ascii="Palatino Linotype" w:eastAsia="Times New Roman" w:hAnsi="Palatino Linotype" w:cs="Arial"/>
          <w:color w:val="000000"/>
          <w:lang w:eastAsia="es-MX"/>
        </w:rPr>
        <w:t xml:space="preserve">VEINTISÉIS DE AGOSTO  DE  </w:t>
      </w:r>
      <w:r>
        <w:rPr>
          <w:rFonts w:ascii="Palatino Linotype" w:hAnsi="Palatino Linotype" w:cs="Arial"/>
        </w:rPr>
        <w:t>DOS MIL VEINTE, ANTE EL SECRETARIO TÉCNICO DEL PLENO, ALEXIS TAPIA RAMÍREZ.</w:t>
      </w:r>
    </w:p>
    <w:p w:rsidR="000C5623" w:rsidRDefault="000C5623" w:rsidP="000C5623">
      <w:pPr>
        <w:tabs>
          <w:tab w:val="left" w:pos="0"/>
        </w:tabs>
        <w:spacing w:line="360" w:lineRule="auto"/>
        <w:ind w:firstLine="1"/>
        <w:jc w:val="both"/>
        <w:rPr>
          <w:rFonts w:ascii="Palatino Linotype" w:hAnsi="Palatino Linotype"/>
        </w:rPr>
      </w:pPr>
    </w:p>
    <w:tbl>
      <w:tblPr>
        <w:tblW w:w="10368" w:type="dxa"/>
        <w:jc w:val="center"/>
        <w:tblLayout w:type="fixed"/>
        <w:tblLook w:val="04A0" w:firstRow="1" w:lastRow="0" w:firstColumn="1" w:lastColumn="0" w:noHBand="0" w:noVBand="1"/>
      </w:tblPr>
      <w:tblGrid>
        <w:gridCol w:w="10368"/>
      </w:tblGrid>
      <w:tr w:rsidR="000C5623" w:rsidTr="000C5623">
        <w:trPr>
          <w:jc w:val="center"/>
        </w:trPr>
        <w:tc>
          <w:tcPr>
            <w:tcW w:w="10368" w:type="dxa"/>
            <w:hideMark/>
          </w:tcPr>
          <w:tbl>
            <w:tblPr>
              <w:tblW w:w="0" w:type="dxa"/>
              <w:jc w:val="center"/>
              <w:tblLayout w:type="fixed"/>
              <w:tblLook w:val="04A0" w:firstRow="1" w:lastRow="0" w:firstColumn="1" w:lastColumn="0" w:noHBand="0" w:noVBand="1"/>
            </w:tblPr>
            <w:tblGrid>
              <w:gridCol w:w="5182"/>
              <w:gridCol w:w="5058"/>
            </w:tblGrid>
            <w:tr w:rsidR="000C5623">
              <w:trPr>
                <w:jc w:val="center"/>
              </w:trPr>
              <w:tc>
                <w:tcPr>
                  <w:tcW w:w="10240" w:type="dxa"/>
                  <w:gridSpan w:val="2"/>
                  <w:hideMark/>
                </w:tcPr>
                <w:p w:rsidR="000C5623" w:rsidRDefault="000C5623">
                  <w:pPr>
                    <w:spacing w:after="0" w:line="0" w:lineRule="atLeast"/>
                    <w:jc w:val="center"/>
                    <w:rPr>
                      <w:rFonts w:ascii="Palatino Linotype" w:hAnsi="Palatino Linotype" w:cs="Arial"/>
                      <w:b/>
                    </w:rPr>
                  </w:pPr>
                  <w:r>
                    <w:rPr>
                      <w:rFonts w:ascii="Palatino Linotype" w:hAnsi="Palatino Linotype" w:cs="Arial"/>
                      <w:b/>
                    </w:rPr>
                    <w:t>Zulema Martínez Sánchez</w:t>
                  </w:r>
                </w:p>
                <w:p w:rsidR="000C5623" w:rsidRDefault="000C5623">
                  <w:pPr>
                    <w:spacing w:after="0" w:line="0" w:lineRule="atLeast"/>
                    <w:jc w:val="center"/>
                    <w:rPr>
                      <w:rFonts w:ascii="Palatino Linotype" w:hAnsi="Palatino Linotype" w:cs="Arial"/>
                      <w:b/>
                    </w:rPr>
                  </w:pPr>
                  <w:r>
                    <w:rPr>
                      <w:rFonts w:ascii="Palatino Linotype" w:hAnsi="Palatino Linotype" w:cs="Arial"/>
                    </w:rPr>
                    <w:t>Comisionada Presidenta</w:t>
                  </w:r>
                </w:p>
                <w:p w:rsidR="000C5623" w:rsidRDefault="000C5623">
                  <w:pPr>
                    <w:spacing w:after="0" w:line="0" w:lineRule="atLeast"/>
                    <w:jc w:val="center"/>
                    <w:rPr>
                      <w:rFonts w:ascii="Palatino Linotype" w:hAnsi="Palatino Linotype" w:cs="Arial"/>
                      <w:b/>
                    </w:rPr>
                  </w:pPr>
                  <w:r>
                    <w:rPr>
                      <w:rFonts w:ascii="Palatino Linotype" w:hAnsi="Palatino Linotype" w:cs="Arial"/>
                      <w:b/>
                    </w:rPr>
                    <w:t xml:space="preserve">(RÚBRICA) </w:t>
                  </w:r>
                </w:p>
              </w:tc>
            </w:tr>
            <w:tr w:rsidR="000C5623">
              <w:trPr>
                <w:jc w:val="center"/>
              </w:trPr>
              <w:tc>
                <w:tcPr>
                  <w:tcW w:w="5182" w:type="dxa"/>
                </w:tcPr>
                <w:p w:rsidR="000C5623" w:rsidRDefault="000C5623">
                  <w:pPr>
                    <w:spacing w:after="0" w:line="0" w:lineRule="atLeast"/>
                    <w:jc w:val="center"/>
                    <w:rPr>
                      <w:rFonts w:ascii="Palatino Linotype" w:hAnsi="Palatino Linotype" w:cs="Arial"/>
                      <w:b/>
                    </w:rPr>
                  </w:pPr>
                </w:p>
                <w:p w:rsidR="000C5623" w:rsidRDefault="000C5623">
                  <w:pPr>
                    <w:spacing w:after="0" w:line="0" w:lineRule="atLeast"/>
                    <w:jc w:val="center"/>
                    <w:rPr>
                      <w:rFonts w:ascii="Palatino Linotype" w:hAnsi="Palatino Linotype" w:cs="Arial"/>
                      <w:b/>
                    </w:rPr>
                  </w:pPr>
                </w:p>
                <w:p w:rsidR="000C5623" w:rsidRDefault="000C5623">
                  <w:pPr>
                    <w:spacing w:after="0" w:line="0" w:lineRule="atLeast"/>
                    <w:jc w:val="center"/>
                    <w:rPr>
                      <w:rFonts w:ascii="Palatino Linotype" w:hAnsi="Palatino Linotype" w:cs="Arial"/>
                      <w:b/>
                    </w:rPr>
                  </w:pPr>
                </w:p>
                <w:p w:rsidR="000C5623" w:rsidRDefault="000C5623">
                  <w:pPr>
                    <w:spacing w:after="0" w:line="0" w:lineRule="atLeast"/>
                    <w:jc w:val="center"/>
                    <w:rPr>
                      <w:rFonts w:ascii="Palatino Linotype" w:hAnsi="Palatino Linotype" w:cs="Arial"/>
                      <w:b/>
                    </w:rPr>
                  </w:pPr>
                </w:p>
                <w:p w:rsidR="000C5623" w:rsidRDefault="000C5623">
                  <w:pPr>
                    <w:spacing w:after="0" w:line="0" w:lineRule="atLeast"/>
                    <w:jc w:val="center"/>
                    <w:rPr>
                      <w:rFonts w:ascii="Palatino Linotype" w:hAnsi="Palatino Linotype" w:cs="Arial"/>
                      <w:b/>
                    </w:rPr>
                  </w:pPr>
                  <w:r>
                    <w:rPr>
                      <w:rFonts w:ascii="Palatino Linotype" w:hAnsi="Palatino Linotype" w:cs="Arial"/>
                      <w:b/>
                    </w:rPr>
                    <w:t xml:space="preserve">Eva </w:t>
                  </w:r>
                  <w:proofErr w:type="spellStart"/>
                  <w:r>
                    <w:rPr>
                      <w:rFonts w:ascii="Palatino Linotype" w:hAnsi="Palatino Linotype" w:cs="Arial"/>
                      <w:b/>
                    </w:rPr>
                    <w:t>Abaid</w:t>
                  </w:r>
                  <w:proofErr w:type="spellEnd"/>
                  <w:r>
                    <w:rPr>
                      <w:rFonts w:ascii="Palatino Linotype" w:hAnsi="Palatino Linotype" w:cs="Arial"/>
                      <w:b/>
                    </w:rPr>
                    <w:t xml:space="preserve"> </w:t>
                  </w:r>
                  <w:proofErr w:type="spellStart"/>
                  <w:r>
                    <w:rPr>
                      <w:rFonts w:ascii="Palatino Linotype" w:hAnsi="Palatino Linotype" w:cs="Arial"/>
                      <w:b/>
                    </w:rPr>
                    <w:t>Yapur</w:t>
                  </w:r>
                  <w:proofErr w:type="spellEnd"/>
                </w:p>
                <w:p w:rsidR="000C5623" w:rsidRDefault="000C5623">
                  <w:pPr>
                    <w:spacing w:after="0" w:line="0" w:lineRule="atLeast"/>
                    <w:jc w:val="center"/>
                    <w:rPr>
                      <w:rFonts w:ascii="Palatino Linotype" w:hAnsi="Palatino Linotype" w:cs="Arial"/>
                    </w:rPr>
                  </w:pPr>
                  <w:r>
                    <w:rPr>
                      <w:rFonts w:ascii="Palatino Linotype" w:hAnsi="Palatino Linotype" w:cs="Arial"/>
                    </w:rPr>
                    <w:t>Comisionada</w:t>
                  </w:r>
                </w:p>
                <w:p w:rsidR="000C5623" w:rsidRDefault="000C5623">
                  <w:pPr>
                    <w:spacing w:after="0" w:line="0" w:lineRule="atLeast"/>
                    <w:jc w:val="center"/>
                    <w:rPr>
                      <w:rFonts w:ascii="Palatino Linotype" w:hAnsi="Palatino Linotype" w:cs="Arial"/>
                      <w:b/>
                    </w:rPr>
                  </w:pPr>
                  <w:r>
                    <w:rPr>
                      <w:rFonts w:ascii="Palatino Linotype" w:hAnsi="Palatino Linotype" w:cs="Arial"/>
                      <w:b/>
                    </w:rPr>
                    <w:t>(RÚBRICA)</w:t>
                  </w:r>
                </w:p>
              </w:tc>
              <w:tc>
                <w:tcPr>
                  <w:tcW w:w="5058" w:type="dxa"/>
                </w:tcPr>
                <w:p w:rsidR="000C5623" w:rsidRDefault="000C5623">
                  <w:pPr>
                    <w:spacing w:after="0" w:line="0" w:lineRule="atLeast"/>
                    <w:jc w:val="center"/>
                    <w:rPr>
                      <w:rFonts w:ascii="Palatino Linotype" w:hAnsi="Palatino Linotype" w:cs="Arial"/>
                      <w:b/>
                    </w:rPr>
                  </w:pPr>
                </w:p>
                <w:p w:rsidR="000C5623" w:rsidRDefault="000C5623">
                  <w:pPr>
                    <w:spacing w:after="0" w:line="0" w:lineRule="atLeast"/>
                    <w:jc w:val="center"/>
                    <w:rPr>
                      <w:rFonts w:ascii="Palatino Linotype" w:hAnsi="Palatino Linotype" w:cs="Arial"/>
                      <w:b/>
                    </w:rPr>
                  </w:pPr>
                </w:p>
                <w:p w:rsidR="000C5623" w:rsidRDefault="000C5623">
                  <w:pPr>
                    <w:spacing w:after="0" w:line="0" w:lineRule="atLeast"/>
                    <w:jc w:val="center"/>
                    <w:rPr>
                      <w:rFonts w:ascii="Palatino Linotype" w:hAnsi="Palatino Linotype" w:cs="Arial"/>
                      <w:b/>
                    </w:rPr>
                  </w:pPr>
                </w:p>
                <w:p w:rsidR="000C5623" w:rsidRDefault="000C5623">
                  <w:pPr>
                    <w:spacing w:after="0" w:line="0" w:lineRule="atLeast"/>
                    <w:jc w:val="center"/>
                    <w:rPr>
                      <w:rFonts w:ascii="Palatino Linotype" w:hAnsi="Palatino Linotype" w:cs="Arial"/>
                      <w:b/>
                    </w:rPr>
                  </w:pPr>
                </w:p>
                <w:p w:rsidR="000C5623" w:rsidRDefault="000C5623">
                  <w:pPr>
                    <w:spacing w:after="0" w:line="0" w:lineRule="atLeast"/>
                    <w:jc w:val="center"/>
                    <w:rPr>
                      <w:rFonts w:ascii="Palatino Linotype" w:hAnsi="Palatino Linotype" w:cs="Arial"/>
                      <w:b/>
                    </w:rPr>
                  </w:pPr>
                  <w:r>
                    <w:rPr>
                      <w:rFonts w:ascii="Palatino Linotype" w:hAnsi="Palatino Linotype" w:cs="Arial"/>
                      <w:b/>
                    </w:rPr>
                    <w:t>José Guadalupe Luna Hernández</w:t>
                  </w:r>
                </w:p>
                <w:p w:rsidR="000C5623" w:rsidRDefault="000C5623">
                  <w:pPr>
                    <w:spacing w:after="0" w:line="0" w:lineRule="atLeast"/>
                    <w:jc w:val="center"/>
                    <w:rPr>
                      <w:rFonts w:ascii="Palatino Linotype" w:hAnsi="Palatino Linotype" w:cs="Arial"/>
                    </w:rPr>
                  </w:pPr>
                  <w:r>
                    <w:rPr>
                      <w:rFonts w:ascii="Palatino Linotype" w:hAnsi="Palatino Linotype" w:cs="Arial"/>
                    </w:rPr>
                    <w:t>Comisionado</w:t>
                  </w:r>
                </w:p>
                <w:p w:rsidR="000C5623" w:rsidRDefault="000C5623">
                  <w:pPr>
                    <w:spacing w:after="0" w:line="0" w:lineRule="atLeast"/>
                    <w:jc w:val="center"/>
                    <w:rPr>
                      <w:rFonts w:ascii="Palatino Linotype" w:hAnsi="Palatino Linotype" w:cs="Arial"/>
                      <w:b/>
                    </w:rPr>
                  </w:pPr>
                  <w:r>
                    <w:rPr>
                      <w:rFonts w:ascii="Palatino Linotype" w:hAnsi="Palatino Linotype" w:cs="Arial"/>
                      <w:b/>
                    </w:rPr>
                    <w:t>(RÚBRICA)</w:t>
                  </w:r>
                </w:p>
              </w:tc>
            </w:tr>
            <w:tr w:rsidR="000C5623">
              <w:trPr>
                <w:jc w:val="center"/>
              </w:trPr>
              <w:tc>
                <w:tcPr>
                  <w:tcW w:w="5182" w:type="dxa"/>
                </w:tcPr>
                <w:p w:rsidR="000C5623" w:rsidRDefault="000C5623">
                  <w:pPr>
                    <w:spacing w:after="0" w:line="0" w:lineRule="atLeast"/>
                    <w:jc w:val="center"/>
                    <w:rPr>
                      <w:rFonts w:ascii="Palatino Linotype" w:hAnsi="Palatino Linotype" w:cs="Arial"/>
                      <w:b/>
                    </w:rPr>
                  </w:pPr>
                </w:p>
                <w:p w:rsidR="000C5623" w:rsidRDefault="000C5623">
                  <w:pPr>
                    <w:spacing w:after="0" w:line="0" w:lineRule="atLeast"/>
                    <w:jc w:val="center"/>
                    <w:rPr>
                      <w:rFonts w:ascii="Palatino Linotype" w:hAnsi="Palatino Linotype" w:cs="Arial"/>
                      <w:b/>
                    </w:rPr>
                  </w:pPr>
                </w:p>
                <w:p w:rsidR="000C5623" w:rsidRDefault="000C5623">
                  <w:pPr>
                    <w:spacing w:after="0" w:line="0" w:lineRule="atLeast"/>
                    <w:jc w:val="center"/>
                    <w:rPr>
                      <w:rFonts w:ascii="Palatino Linotype" w:hAnsi="Palatino Linotype" w:cs="Arial"/>
                      <w:b/>
                    </w:rPr>
                  </w:pPr>
                </w:p>
                <w:p w:rsidR="000C5623" w:rsidRDefault="000C5623">
                  <w:pPr>
                    <w:spacing w:after="0" w:line="0" w:lineRule="atLeast"/>
                    <w:jc w:val="center"/>
                    <w:rPr>
                      <w:rFonts w:ascii="Palatino Linotype" w:hAnsi="Palatino Linotype" w:cs="Arial"/>
                      <w:b/>
                    </w:rPr>
                  </w:pPr>
                </w:p>
                <w:p w:rsidR="000C5623" w:rsidRDefault="000C5623">
                  <w:pPr>
                    <w:spacing w:after="0" w:line="0" w:lineRule="atLeast"/>
                    <w:jc w:val="center"/>
                    <w:rPr>
                      <w:rFonts w:ascii="Palatino Linotype" w:hAnsi="Palatino Linotype" w:cs="Arial"/>
                      <w:b/>
                    </w:rPr>
                  </w:pPr>
                </w:p>
                <w:p w:rsidR="000C5623" w:rsidRDefault="000C5623">
                  <w:pPr>
                    <w:spacing w:after="0" w:line="0" w:lineRule="atLeast"/>
                    <w:jc w:val="center"/>
                    <w:rPr>
                      <w:rFonts w:ascii="Palatino Linotype" w:hAnsi="Palatino Linotype" w:cs="Arial"/>
                      <w:b/>
                    </w:rPr>
                  </w:pPr>
                  <w:r>
                    <w:rPr>
                      <w:rFonts w:ascii="Palatino Linotype" w:hAnsi="Palatino Linotype" w:cs="Arial"/>
                      <w:b/>
                    </w:rPr>
                    <w:t>Javier Martínez Cruz</w:t>
                  </w:r>
                </w:p>
                <w:p w:rsidR="000C5623" w:rsidRDefault="000C5623">
                  <w:pPr>
                    <w:spacing w:after="0" w:line="0" w:lineRule="atLeast"/>
                    <w:jc w:val="center"/>
                    <w:rPr>
                      <w:rFonts w:ascii="Palatino Linotype" w:hAnsi="Palatino Linotype" w:cs="Arial"/>
                    </w:rPr>
                  </w:pPr>
                  <w:r>
                    <w:rPr>
                      <w:rFonts w:ascii="Palatino Linotype" w:hAnsi="Palatino Linotype" w:cs="Arial"/>
                    </w:rPr>
                    <w:t>Comisionado</w:t>
                  </w:r>
                </w:p>
                <w:p w:rsidR="000C5623" w:rsidRDefault="000C5623">
                  <w:pPr>
                    <w:spacing w:after="0" w:line="0" w:lineRule="atLeast"/>
                    <w:jc w:val="center"/>
                    <w:rPr>
                      <w:rFonts w:ascii="Palatino Linotype" w:hAnsi="Palatino Linotype" w:cs="Arial"/>
                    </w:rPr>
                  </w:pPr>
                  <w:r>
                    <w:rPr>
                      <w:rFonts w:ascii="Palatino Linotype" w:hAnsi="Palatino Linotype" w:cs="Arial"/>
                      <w:b/>
                    </w:rPr>
                    <w:t>(RÚBRICA)</w:t>
                  </w:r>
                </w:p>
              </w:tc>
              <w:tc>
                <w:tcPr>
                  <w:tcW w:w="5058" w:type="dxa"/>
                </w:tcPr>
                <w:p w:rsidR="000C5623" w:rsidRDefault="000C5623">
                  <w:pPr>
                    <w:spacing w:after="0" w:line="0" w:lineRule="atLeast"/>
                    <w:jc w:val="center"/>
                    <w:rPr>
                      <w:rFonts w:ascii="Palatino Linotype" w:hAnsi="Palatino Linotype" w:cs="Arial"/>
                      <w:b/>
                    </w:rPr>
                  </w:pPr>
                </w:p>
                <w:p w:rsidR="000C5623" w:rsidRDefault="000C5623">
                  <w:pPr>
                    <w:spacing w:after="0" w:line="0" w:lineRule="atLeast"/>
                    <w:rPr>
                      <w:rFonts w:ascii="Palatino Linotype" w:hAnsi="Palatino Linotype" w:cs="Arial"/>
                      <w:b/>
                    </w:rPr>
                  </w:pPr>
                </w:p>
                <w:p w:rsidR="000C5623" w:rsidRDefault="000C5623">
                  <w:pPr>
                    <w:spacing w:after="0" w:line="0" w:lineRule="atLeast"/>
                    <w:rPr>
                      <w:rFonts w:ascii="Palatino Linotype" w:hAnsi="Palatino Linotype" w:cs="Arial"/>
                      <w:b/>
                    </w:rPr>
                  </w:pPr>
                </w:p>
                <w:p w:rsidR="000C5623" w:rsidRDefault="000C5623">
                  <w:pPr>
                    <w:spacing w:after="0" w:line="0" w:lineRule="atLeast"/>
                    <w:rPr>
                      <w:rFonts w:ascii="Palatino Linotype" w:hAnsi="Palatino Linotype" w:cs="Arial"/>
                      <w:b/>
                    </w:rPr>
                  </w:pPr>
                </w:p>
                <w:p w:rsidR="000C5623" w:rsidRDefault="000C5623">
                  <w:pPr>
                    <w:spacing w:after="0" w:line="0" w:lineRule="atLeast"/>
                    <w:rPr>
                      <w:rFonts w:ascii="Palatino Linotype" w:hAnsi="Palatino Linotype" w:cs="Arial"/>
                      <w:b/>
                    </w:rPr>
                  </w:pPr>
                </w:p>
                <w:p w:rsidR="000C5623" w:rsidRDefault="000C5623">
                  <w:pPr>
                    <w:spacing w:after="0" w:line="0" w:lineRule="atLeast"/>
                    <w:jc w:val="center"/>
                    <w:rPr>
                      <w:rFonts w:ascii="Palatino Linotype" w:hAnsi="Palatino Linotype" w:cs="Arial"/>
                      <w:b/>
                    </w:rPr>
                  </w:pPr>
                  <w:r>
                    <w:rPr>
                      <w:rFonts w:ascii="Palatino Linotype" w:hAnsi="Palatino Linotype" w:cs="Arial"/>
                      <w:b/>
                    </w:rPr>
                    <w:t>Luis Gustavo Parra Noriega</w:t>
                  </w:r>
                </w:p>
                <w:p w:rsidR="000C5623" w:rsidRDefault="000C5623">
                  <w:pPr>
                    <w:spacing w:after="0" w:line="0" w:lineRule="atLeast"/>
                    <w:jc w:val="center"/>
                    <w:rPr>
                      <w:rFonts w:ascii="Palatino Linotype" w:hAnsi="Palatino Linotype" w:cs="Arial"/>
                    </w:rPr>
                  </w:pPr>
                  <w:r>
                    <w:rPr>
                      <w:rFonts w:ascii="Palatino Linotype" w:hAnsi="Palatino Linotype" w:cs="Arial"/>
                    </w:rPr>
                    <w:t>Comisionado</w:t>
                  </w:r>
                </w:p>
                <w:p w:rsidR="000C5623" w:rsidRDefault="000C5623">
                  <w:pPr>
                    <w:spacing w:after="0" w:line="0" w:lineRule="atLeast"/>
                    <w:jc w:val="center"/>
                    <w:rPr>
                      <w:rFonts w:ascii="Palatino Linotype" w:hAnsi="Palatino Linotype" w:cs="Arial"/>
                      <w:b/>
                    </w:rPr>
                  </w:pPr>
                  <w:r>
                    <w:rPr>
                      <w:rFonts w:ascii="Palatino Linotype" w:hAnsi="Palatino Linotype" w:cs="Arial"/>
                      <w:b/>
                    </w:rPr>
                    <w:t>(RÚBRICA)</w:t>
                  </w:r>
                </w:p>
              </w:tc>
            </w:tr>
            <w:tr w:rsidR="000C5623">
              <w:trPr>
                <w:jc w:val="center"/>
              </w:trPr>
              <w:tc>
                <w:tcPr>
                  <w:tcW w:w="10240" w:type="dxa"/>
                  <w:gridSpan w:val="2"/>
                </w:tcPr>
                <w:p w:rsidR="000C5623" w:rsidRDefault="000C5623">
                  <w:pPr>
                    <w:tabs>
                      <w:tab w:val="left" w:pos="3720"/>
                    </w:tabs>
                    <w:spacing w:after="0" w:line="0" w:lineRule="atLeast"/>
                    <w:rPr>
                      <w:rFonts w:ascii="Palatino Linotype" w:hAnsi="Palatino Linotype" w:cs="Arial"/>
                      <w:b/>
                    </w:rPr>
                  </w:pPr>
                  <w:r>
                    <w:rPr>
                      <w:rFonts w:ascii="Palatino Linotype" w:hAnsi="Palatino Linotype" w:cs="Arial"/>
                      <w:b/>
                    </w:rPr>
                    <w:tab/>
                  </w:r>
                </w:p>
                <w:p w:rsidR="000C5623" w:rsidRDefault="000C5623">
                  <w:pPr>
                    <w:spacing w:after="0" w:line="0" w:lineRule="atLeast"/>
                    <w:ind w:left="635"/>
                    <w:rPr>
                      <w:rFonts w:ascii="Palatino Linotype" w:hAnsi="Palatino Linotype" w:cs="Arial"/>
                      <w:b/>
                    </w:rPr>
                  </w:pPr>
                </w:p>
                <w:p w:rsidR="000C5623" w:rsidRDefault="000C5623">
                  <w:pPr>
                    <w:spacing w:after="0" w:line="0" w:lineRule="atLeast"/>
                    <w:ind w:left="635"/>
                    <w:rPr>
                      <w:rFonts w:ascii="Palatino Linotype" w:hAnsi="Palatino Linotype" w:cs="Arial"/>
                      <w:b/>
                    </w:rPr>
                  </w:pPr>
                </w:p>
                <w:p w:rsidR="000C5623" w:rsidRDefault="000C5623">
                  <w:pPr>
                    <w:spacing w:after="0" w:line="0" w:lineRule="atLeast"/>
                    <w:jc w:val="center"/>
                    <w:rPr>
                      <w:rFonts w:ascii="Palatino Linotype" w:hAnsi="Palatino Linotype" w:cs="Arial"/>
                      <w:b/>
                    </w:rPr>
                  </w:pPr>
                </w:p>
                <w:p w:rsidR="000C5623" w:rsidRDefault="000C5623">
                  <w:pPr>
                    <w:spacing w:after="0" w:line="0" w:lineRule="atLeast"/>
                    <w:jc w:val="center"/>
                    <w:rPr>
                      <w:rFonts w:ascii="Palatino Linotype" w:hAnsi="Palatino Linotype" w:cs="Arial"/>
                      <w:b/>
                    </w:rPr>
                  </w:pPr>
                  <w:r>
                    <w:rPr>
                      <w:rFonts w:ascii="Palatino Linotype" w:hAnsi="Palatino Linotype" w:cs="Arial"/>
                      <w:b/>
                    </w:rPr>
                    <w:t>Alexis Tapia Ramírez</w:t>
                  </w:r>
                </w:p>
                <w:p w:rsidR="000C5623" w:rsidRDefault="000C5623">
                  <w:pPr>
                    <w:spacing w:after="0" w:line="0" w:lineRule="atLeast"/>
                    <w:jc w:val="center"/>
                    <w:rPr>
                      <w:rFonts w:ascii="Palatino Linotype" w:hAnsi="Palatino Linotype" w:cs="Arial"/>
                    </w:rPr>
                  </w:pPr>
                  <w:r>
                    <w:rPr>
                      <w:rFonts w:ascii="Palatino Linotype" w:hAnsi="Palatino Linotype" w:cs="Arial"/>
                    </w:rPr>
                    <w:t>Secretario Técnico del Pleno</w:t>
                  </w:r>
                </w:p>
                <w:p w:rsidR="000C5623" w:rsidRDefault="000C5623">
                  <w:pPr>
                    <w:spacing w:after="0" w:line="0" w:lineRule="atLeast"/>
                    <w:jc w:val="center"/>
                    <w:rPr>
                      <w:rFonts w:ascii="Palatino Linotype" w:hAnsi="Palatino Linotype" w:cs="Arial"/>
                    </w:rPr>
                  </w:pPr>
                  <w:r>
                    <w:rPr>
                      <w:rFonts w:ascii="Palatino Linotype" w:hAnsi="Palatino Linotype" w:cs="Arial"/>
                      <w:b/>
                    </w:rPr>
                    <w:t>(RÚBRICA)</w:t>
                  </w:r>
                  <w:r>
                    <w:rPr>
                      <w:rFonts w:ascii="Palatino Linotype" w:hAnsi="Palatino Linotype" w:cs="Arial"/>
                    </w:rPr>
                    <w:t xml:space="preserve"> </w:t>
                  </w:r>
                </w:p>
              </w:tc>
            </w:tr>
          </w:tbl>
          <w:p w:rsidR="000C5623" w:rsidRDefault="000C5623">
            <w:pPr>
              <w:jc w:val="both"/>
              <w:rPr>
                <w:rFonts w:ascii="Palatino Linotype" w:hAnsi="Palatino Linotype" w:cs="Arial"/>
                <w:lang w:val="es-ES"/>
              </w:rPr>
            </w:pPr>
          </w:p>
        </w:tc>
      </w:tr>
    </w:tbl>
    <w:p w:rsidR="000C5623" w:rsidRPr="000C5623" w:rsidRDefault="000C5623" w:rsidP="000C5623">
      <w:pPr>
        <w:tabs>
          <w:tab w:val="left" w:pos="567"/>
        </w:tabs>
        <w:spacing w:before="240" w:after="240" w:line="360" w:lineRule="auto"/>
        <w:jc w:val="both"/>
        <w:rPr>
          <w:rFonts w:ascii="Palatino Linotype" w:hAnsi="Palatino Linotype" w:cs="Arial"/>
          <w:lang w:eastAsia="es-ES"/>
        </w:rPr>
      </w:pPr>
      <w:r>
        <w:rPr>
          <w:rFonts w:ascii="Palatino Linotype" w:eastAsia="Times New Roman" w:hAnsi="Palatino Linotype" w:cs="Arial"/>
        </w:rPr>
        <w:t xml:space="preserve">Esta hoja corresponde a la resolución </w:t>
      </w:r>
      <w:r>
        <w:rPr>
          <w:rFonts w:ascii="Palatino Linotype" w:hAnsi="Palatino Linotype"/>
        </w:rPr>
        <w:t>fecha  veintiséis (26) de agosto de dos mil veinte</w:t>
      </w:r>
      <w:r>
        <w:rPr>
          <w:rFonts w:ascii="Palatino Linotype" w:eastAsia="Times New Roman" w:hAnsi="Palatino Linotype" w:cs="Arial"/>
        </w:rPr>
        <w:t xml:space="preserve"> emitida en el recurso de revisión </w:t>
      </w:r>
      <w:r>
        <w:rPr>
          <w:rFonts w:ascii="Palatino Linotype" w:hAnsi="Palatino Linotype" w:cs="Arial"/>
          <w:b/>
          <w:bCs/>
          <w:lang w:eastAsia="es-MX"/>
        </w:rPr>
        <w:t>01733/INFOEM/IP/RR/2020.</w:t>
      </w:r>
      <w:bookmarkEnd w:id="77"/>
      <w:bookmarkEnd w:id="78"/>
      <w:bookmarkEnd w:id="79"/>
      <w:bookmarkEnd w:id="80"/>
      <w:bookmarkEnd w:id="81"/>
      <w:bookmarkEnd w:id="82"/>
      <w:bookmarkEnd w:id="84"/>
    </w:p>
    <w:sectPr w:rsidR="000C5623" w:rsidRPr="000C5623" w:rsidSect="00CB7301">
      <w:headerReference w:type="even" r:id="rId10"/>
      <w:headerReference w:type="default" r:id="rId11"/>
      <w:footerReference w:type="default" r:id="rId12"/>
      <w:headerReference w:type="first" r:id="rId13"/>
      <w:footerReference w:type="first" r:id="rId14"/>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77A9" w:rsidRDefault="00D777A9" w:rsidP="00CB7301">
      <w:pPr>
        <w:spacing w:after="0" w:line="240" w:lineRule="auto"/>
      </w:pPr>
      <w:r>
        <w:separator/>
      </w:r>
    </w:p>
  </w:endnote>
  <w:endnote w:type="continuationSeparator" w:id="0">
    <w:p w:rsidR="00D777A9" w:rsidRDefault="00D777A9" w:rsidP="00CB73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1F40CB" w:rsidRPr="00883450" w:rsidRDefault="001F40CB">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C15FF9">
              <w:rPr>
                <w:rFonts w:ascii="Palatino Linotype" w:hAnsi="Palatino Linotype"/>
                <w:b/>
                <w:bCs/>
                <w:noProof/>
                <w:sz w:val="22"/>
                <w:szCs w:val="20"/>
              </w:rPr>
              <w:t>63</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C15FF9">
              <w:rPr>
                <w:rFonts w:ascii="Palatino Linotype" w:hAnsi="Palatino Linotype"/>
                <w:b/>
                <w:bCs/>
                <w:noProof/>
                <w:sz w:val="22"/>
                <w:szCs w:val="20"/>
              </w:rPr>
              <w:t>64</w:t>
            </w:r>
            <w:r w:rsidRPr="00883450">
              <w:rPr>
                <w:rFonts w:ascii="Palatino Linotype" w:hAnsi="Palatino Linotype"/>
                <w:b/>
                <w:bCs/>
                <w:sz w:val="22"/>
                <w:szCs w:val="20"/>
              </w:rPr>
              <w:fldChar w:fldCharType="end"/>
            </w:r>
          </w:p>
        </w:sdtContent>
      </w:sdt>
    </w:sdtContent>
  </w:sdt>
  <w:p w:rsidR="001F40CB" w:rsidRDefault="001F40C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40CB" w:rsidRPr="00883450" w:rsidRDefault="001F40CB" w:rsidP="00CB7301">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C15FF9" w:rsidRPr="00C15FF9">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C15FF9" w:rsidRPr="00C15FF9">
      <w:rPr>
        <w:rFonts w:ascii="Palatino Linotype" w:hAnsi="Palatino Linotype"/>
        <w:noProof/>
        <w:sz w:val="22"/>
        <w:szCs w:val="22"/>
        <w:lang w:val="es-ES"/>
      </w:rPr>
      <w:t>64</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77A9" w:rsidRDefault="00D777A9" w:rsidP="00CB7301">
      <w:pPr>
        <w:spacing w:after="0" w:line="240" w:lineRule="auto"/>
      </w:pPr>
      <w:r>
        <w:separator/>
      </w:r>
    </w:p>
  </w:footnote>
  <w:footnote w:type="continuationSeparator" w:id="0">
    <w:p w:rsidR="00D777A9" w:rsidRDefault="00D777A9" w:rsidP="00CB7301">
      <w:pPr>
        <w:spacing w:after="0" w:line="240" w:lineRule="auto"/>
      </w:pPr>
      <w:r>
        <w:continuationSeparator/>
      </w:r>
    </w:p>
  </w:footnote>
  <w:footnote w:id="1">
    <w:p w:rsidR="001F40CB" w:rsidRDefault="001F40CB" w:rsidP="00CB7301">
      <w:pPr>
        <w:pStyle w:val="Textonotapie"/>
      </w:pPr>
      <w:r>
        <w:rPr>
          <w:rStyle w:val="Refdenotaalpie"/>
        </w:rPr>
        <w:footnoteRef/>
      </w:r>
      <w:r>
        <w:t xml:space="preserve"> Convención Americana sobre Derechos Humanos. Artículo 13.</w:t>
      </w:r>
    </w:p>
  </w:footnote>
  <w:footnote w:id="2">
    <w:p w:rsidR="001F40CB" w:rsidRDefault="001F40CB" w:rsidP="00CB7301">
      <w:pPr>
        <w:pStyle w:val="Textonotapie"/>
      </w:pPr>
      <w:r>
        <w:rPr>
          <w:rStyle w:val="Refdenotaalpie"/>
        </w:rPr>
        <w:footnoteRef/>
      </w:r>
      <w:r>
        <w:t xml:space="preserve"> Constitución Política de los Estados Unidos Mexicanos. Artículo sexto, sección A, fracción I.</w:t>
      </w:r>
    </w:p>
  </w:footnote>
  <w:footnote w:id="3">
    <w:p w:rsidR="001F40CB" w:rsidRDefault="001F40CB" w:rsidP="00CB7301">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1F40CB" w:rsidRDefault="001F40CB" w:rsidP="00CB7301">
      <w:pPr>
        <w:pStyle w:val="Textonotapie"/>
      </w:pPr>
      <w:r>
        <w:rPr>
          <w:rStyle w:val="Refdenotaalpie"/>
        </w:rPr>
        <w:footnoteRef/>
      </w:r>
      <w:r>
        <w:t xml:space="preserve"> Ibídem. </w:t>
      </w:r>
      <w:proofErr w:type="spellStart"/>
      <w:r>
        <w:t>Parr</w:t>
      </w:r>
      <w:proofErr w:type="spellEnd"/>
      <w:r>
        <w:t>. 87.</w:t>
      </w:r>
    </w:p>
  </w:footnote>
  <w:footnote w:id="5">
    <w:p w:rsidR="001F40CB" w:rsidRDefault="001F40CB" w:rsidP="00CB7301">
      <w:pPr>
        <w:pStyle w:val="Textonotapie"/>
      </w:pPr>
      <w:r>
        <w:rPr>
          <w:rStyle w:val="Refdenotaalpie"/>
        </w:rPr>
        <w:footnoteRef/>
      </w:r>
      <w:r>
        <w:t xml:space="preserve"> </w:t>
      </w:r>
      <w:proofErr w:type="spellStart"/>
      <w:r>
        <w:t>Ferrajoli</w:t>
      </w:r>
      <w:proofErr w:type="spellEnd"/>
      <w:r>
        <w:t xml:space="preserve">, Luigi.(2013). </w:t>
      </w:r>
      <w:r w:rsidRPr="00A55292">
        <w:rPr>
          <w:i/>
        </w:rPr>
        <w:t>Tomo I ,Principia iuris Teoría del derecho y de la democracia. Teoría del derecho</w:t>
      </w:r>
      <w:r>
        <w:t xml:space="preserve">. Madrid:Trotta,676 páginas. </w:t>
      </w:r>
    </w:p>
  </w:footnote>
  <w:footnote w:id="6">
    <w:p w:rsidR="001F40CB" w:rsidRPr="00985DD4" w:rsidRDefault="001F40CB" w:rsidP="00CB7301">
      <w:pPr>
        <w:autoSpaceDE w:val="0"/>
        <w:autoSpaceDN w:val="0"/>
        <w:adjustRightInd w:val="0"/>
        <w:spacing w:line="276" w:lineRule="auto"/>
        <w:jc w:val="both"/>
        <w:rPr>
          <w:rFonts w:cs="Arial"/>
          <w:sz w:val="20"/>
          <w:szCs w:val="20"/>
        </w:rPr>
      </w:pPr>
      <w:r>
        <w:rPr>
          <w:rStyle w:val="Refdenotaalpie"/>
        </w:rPr>
        <w:footnoteRef/>
      </w:r>
      <w:r>
        <w:t xml:space="preserve"> </w:t>
      </w:r>
      <w:r w:rsidRPr="00985DD4">
        <w:rPr>
          <w:rFonts w:cs="Arial"/>
          <w:b/>
          <w:bCs/>
          <w:sz w:val="20"/>
          <w:szCs w:val="20"/>
        </w:rPr>
        <w:t xml:space="preserve">Artículo 122. </w:t>
      </w:r>
      <w:r w:rsidRPr="00985DD4">
        <w:rPr>
          <w:rFonts w:cs="Arial"/>
          <w:sz w:val="20"/>
          <w:szCs w:val="20"/>
        </w:rPr>
        <w:t xml:space="preserve">La clasificación es el proceso mediante el cual el sujeto obligado determina que la información en su poder </w:t>
      </w:r>
      <w:proofErr w:type="spellStart"/>
      <w:r w:rsidRPr="00985DD4">
        <w:rPr>
          <w:rFonts w:cs="Arial"/>
          <w:sz w:val="20"/>
          <w:szCs w:val="20"/>
        </w:rPr>
        <w:t>actualiza</w:t>
      </w:r>
      <w:proofErr w:type="spellEnd"/>
      <w:r w:rsidRPr="00985DD4">
        <w:rPr>
          <w:rFonts w:cs="Arial"/>
          <w:sz w:val="20"/>
          <w:szCs w:val="20"/>
        </w:rPr>
        <w:t xml:space="preserve"> alguno de los supuestos de reserva o confidencialidad, de conformidad con lo dispuesto en el presente título.</w:t>
      </w:r>
    </w:p>
    <w:p w:rsidR="001F40CB" w:rsidRPr="00985DD4" w:rsidRDefault="001F40CB" w:rsidP="00CB7301">
      <w:pPr>
        <w:autoSpaceDE w:val="0"/>
        <w:autoSpaceDN w:val="0"/>
        <w:adjustRightInd w:val="0"/>
        <w:spacing w:line="276" w:lineRule="auto"/>
        <w:jc w:val="both"/>
        <w:rPr>
          <w:rFonts w:cs="Arial"/>
          <w:sz w:val="20"/>
          <w:szCs w:val="20"/>
        </w:rPr>
      </w:pPr>
      <w:r w:rsidRPr="00985DD4">
        <w:rPr>
          <w:rFonts w:cs="Arial"/>
          <w:sz w:val="20"/>
          <w:szCs w:val="20"/>
        </w:rPr>
        <w:t>Los supuestos de reserva o confidencialidad previstos en las leyes deberán ser acordes con las bases, principios y disposiciones establecidos en la Ley General y, en ningún caso, podrán contravenirla.</w:t>
      </w:r>
    </w:p>
    <w:p w:rsidR="001F40CB" w:rsidRPr="00985DD4" w:rsidRDefault="001F40CB" w:rsidP="00CB7301">
      <w:pPr>
        <w:autoSpaceDE w:val="0"/>
        <w:autoSpaceDN w:val="0"/>
        <w:adjustRightInd w:val="0"/>
        <w:spacing w:line="276" w:lineRule="auto"/>
        <w:jc w:val="both"/>
        <w:rPr>
          <w:rFonts w:cs="Arial"/>
          <w:sz w:val="20"/>
          <w:szCs w:val="20"/>
        </w:rPr>
      </w:pPr>
      <w:r w:rsidRPr="00985DD4">
        <w:rPr>
          <w:rFonts w:cs="Arial"/>
          <w:sz w:val="20"/>
          <w:szCs w:val="20"/>
        </w:rPr>
        <w:t>Los titulares de las áreas de los sujetos obligados serán los responsables de clasificar la información, de conformidad con lo dispuesto en la presente Ley y demás disposiciones jurídicas aplicables.</w:t>
      </w:r>
    </w:p>
    <w:p w:rsidR="001F40CB" w:rsidRPr="00985DD4" w:rsidRDefault="001F40CB" w:rsidP="00CB7301">
      <w:pPr>
        <w:autoSpaceDE w:val="0"/>
        <w:autoSpaceDN w:val="0"/>
        <w:adjustRightInd w:val="0"/>
        <w:spacing w:line="276" w:lineRule="auto"/>
        <w:jc w:val="both"/>
        <w:rPr>
          <w:sz w:val="20"/>
          <w:szCs w:val="20"/>
        </w:rPr>
      </w:pPr>
    </w:p>
  </w:footnote>
  <w:footnote w:id="7">
    <w:p w:rsidR="001F40CB" w:rsidRPr="00985DD4" w:rsidRDefault="001F40CB" w:rsidP="00CB7301">
      <w:pPr>
        <w:autoSpaceDE w:val="0"/>
        <w:autoSpaceDN w:val="0"/>
        <w:adjustRightInd w:val="0"/>
        <w:spacing w:line="276" w:lineRule="auto"/>
        <w:jc w:val="both"/>
        <w:rPr>
          <w:rFonts w:cs="Arial"/>
          <w:sz w:val="20"/>
          <w:szCs w:val="20"/>
        </w:rPr>
      </w:pPr>
      <w:r w:rsidRPr="00985DD4">
        <w:rPr>
          <w:rStyle w:val="Refdenotaalpie"/>
        </w:rPr>
        <w:footnoteRef/>
      </w:r>
      <w:r w:rsidRPr="00985DD4">
        <w:rPr>
          <w:sz w:val="20"/>
          <w:szCs w:val="20"/>
        </w:rPr>
        <w:t xml:space="preserve"> </w:t>
      </w:r>
      <w:r w:rsidRPr="00985DD4">
        <w:rPr>
          <w:rFonts w:cs="Arial"/>
          <w:b/>
          <w:sz w:val="20"/>
          <w:szCs w:val="20"/>
        </w:rPr>
        <w:t>Artículo 135.</w:t>
      </w:r>
      <w:r w:rsidRPr="00985DD4">
        <w:rPr>
          <w:rFonts w:cs="Arial"/>
          <w:sz w:val="20"/>
          <w:szCs w:val="20"/>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 w:id="8">
    <w:p w:rsidR="001F40CB" w:rsidRDefault="001F40CB" w:rsidP="00CB7301">
      <w:pPr>
        <w:pStyle w:val="Textonotapie"/>
        <w:jc w:val="both"/>
      </w:pPr>
      <w:r>
        <w:rPr>
          <w:rStyle w:val="Refdenotaalpie"/>
        </w:rPr>
        <w:footnoteRef/>
      </w:r>
      <w:r w:rsidRPr="00266430">
        <w:rPr>
          <w:lang w:val="es-ES"/>
        </w:rPr>
        <w:t xml:space="preserve"> </w:t>
      </w:r>
      <w:r w:rsidRPr="00266430">
        <w:rPr>
          <w:b/>
        </w:rPr>
        <w:t>RESTRICCIONES A LOS DERECHOS FUNDAMENTALES. ELEMENTOS QUE EL JUEZ CONSTITUCIONAL DEBE TOMAR EN CUENTA PARA CONSIDERARLAS VÁLIDAS.</w:t>
      </w:r>
      <w:r w:rsidRPr="00266430">
        <w:t xml:space="preserve"> </w:t>
      </w:r>
      <w:proofErr w:type="spellStart"/>
      <w:r w:rsidRPr="00266430">
        <w:t>Ningún</w:t>
      </w:r>
      <w:proofErr w:type="spellEnd"/>
      <w:r w:rsidRPr="00266430">
        <w:t xml:space="preserve"> derecho fundamental es absoluto y en esa medida todos admiten restricciones. Sin embargo, la </w:t>
      </w:r>
      <w:proofErr w:type="spellStart"/>
      <w:r w:rsidRPr="00266430">
        <w:t>regulación</w:t>
      </w:r>
      <w:proofErr w:type="spellEnd"/>
      <w:r w:rsidRPr="00266430">
        <w:t xml:space="preserve"> de dichas restricciones no puede ser arbitraria. Para que las medidas emitidas por el legislador ordinario con el </w:t>
      </w:r>
      <w:proofErr w:type="spellStart"/>
      <w:r w:rsidRPr="00266430">
        <w:t>propósito</w:t>
      </w:r>
      <w:proofErr w:type="spellEnd"/>
      <w:r w:rsidRPr="00266430">
        <w:t xml:space="preserve"> de restringir los derechos fundamentales sean </w:t>
      </w:r>
      <w:proofErr w:type="spellStart"/>
      <w:r w:rsidRPr="00266430">
        <w:t>válidas</w:t>
      </w:r>
      <w:proofErr w:type="spellEnd"/>
      <w:r w:rsidRPr="00266430">
        <w:t xml:space="preserve">, deben satisfacer al menos los siguientes requisitos: a) ser admisibles dentro del </w:t>
      </w:r>
      <w:proofErr w:type="spellStart"/>
      <w:r w:rsidRPr="00266430">
        <w:t>ámbito</w:t>
      </w:r>
      <w:proofErr w:type="spellEnd"/>
      <w:r w:rsidRPr="00266430">
        <w:t xml:space="preserve"> constitucional, esto es, el legislador ordinario </w:t>
      </w:r>
      <w:proofErr w:type="spellStart"/>
      <w:r w:rsidRPr="00266430">
        <w:t>sólo</w:t>
      </w:r>
      <w:proofErr w:type="spellEnd"/>
      <w:r w:rsidRPr="00266430">
        <w:t xml:space="preserve"> puede restringir o suspender el ejercicio de las </w:t>
      </w:r>
      <w:proofErr w:type="spellStart"/>
      <w:r w:rsidRPr="00266430">
        <w:t>garantías</w:t>
      </w:r>
      <w:proofErr w:type="spellEnd"/>
      <w:r w:rsidRPr="00266430">
        <w:t xml:space="preserve"> individuales con objetivos que puedan enmarcarse dentro de las previsiones de la Carta Magna; b) ser necesarias para asegurar la </w:t>
      </w:r>
      <w:proofErr w:type="spellStart"/>
      <w:r w:rsidRPr="00266430">
        <w:t>obtención</w:t>
      </w:r>
      <w:proofErr w:type="spellEnd"/>
      <w:r w:rsidRPr="00266430">
        <w:t xml:space="preserve"> de los fines que fundamentan la </w:t>
      </w:r>
      <w:proofErr w:type="spellStart"/>
      <w:r w:rsidRPr="00266430">
        <w:t>restricción</w:t>
      </w:r>
      <w:proofErr w:type="spellEnd"/>
      <w:r w:rsidRPr="00266430">
        <w:t xml:space="preserve"> constitucional, es decir, no basta que la </w:t>
      </w:r>
      <w:proofErr w:type="spellStart"/>
      <w:r w:rsidRPr="00266430">
        <w:t>restricción</w:t>
      </w:r>
      <w:proofErr w:type="spellEnd"/>
      <w:r w:rsidRPr="00266430">
        <w:t xml:space="preserve"> sea en </w:t>
      </w:r>
      <w:proofErr w:type="spellStart"/>
      <w:r w:rsidRPr="00266430">
        <w:t>términos</w:t>
      </w:r>
      <w:proofErr w:type="spellEnd"/>
      <w:r w:rsidRPr="00266430">
        <w:t xml:space="preserve"> amplios </w:t>
      </w:r>
      <w:proofErr w:type="spellStart"/>
      <w:r w:rsidRPr="00266430">
        <w:t>útil</w:t>
      </w:r>
      <w:proofErr w:type="spellEnd"/>
      <w:r w:rsidRPr="00266430">
        <w:t xml:space="preserve"> para la </w:t>
      </w:r>
      <w:proofErr w:type="spellStart"/>
      <w:r w:rsidRPr="00266430">
        <w:t>obtención</w:t>
      </w:r>
      <w:proofErr w:type="spellEnd"/>
      <w:r w:rsidRPr="00266430">
        <w:t xml:space="preserve"> de esos objetivos, sino que debe ser la </w:t>
      </w:r>
      <w:proofErr w:type="spellStart"/>
      <w:r w:rsidRPr="00266430">
        <w:t>idónea</w:t>
      </w:r>
      <w:proofErr w:type="spellEnd"/>
      <w:r w:rsidRPr="00266430">
        <w:t xml:space="preserve"> para su </w:t>
      </w:r>
      <w:proofErr w:type="spellStart"/>
      <w:r w:rsidRPr="00266430">
        <w:t>realización</w:t>
      </w:r>
      <w:proofErr w:type="spellEnd"/>
      <w:r w:rsidRPr="00266430">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sidRPr="00266430">
        <w:t>persecución</w:t>
      </w:r>
      <w:proofErr w:type="spellEnd"/>
      <w:r w:rsidRPr="00266430">
        <w:t xml:space="preserve"> de un objetivo constitucional no puede hacerse a costa de una </w:t>
      </w:r>
      <w:proofErr w:type="spellStart"/>
      <w:r w:rsidRPr="00266430">
        <w:t>afectación</w:t>
      </w:r>
      <w:proofErr w:type="spellEnd"/>
      <w:r w:rsidRPr="00266430">
        <w:t xml:space="preserve"> innecesaria o desmedida a otros bienes y derechos constitucionalmente protegidos. </w:t>
      </w:r>
      <w:proofErr w:type="spellStart"/>
      <w:r w:rsidRPr="00266430">
        <w:t>Asi</w:t>
      </w:r>
      <w:proofErr w:type="spellEnd"/>
      <w:r w:rsidRPr="00266430">
        <w:t xml:space="preserve">́, el juzgador debe determinar en cada caso si la </w:t>
      </w:r>
      <w:proofErr w:type="spellStart"/>
      <w:r w:rsidRPr="00266430">
        <w:t>restricción</w:t>
      </w:r>
      <w:proofErr w:type="spellEnd"/>
      <w:r w:rsidRPr="00266430">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sidRPr="00266430">
        <w:t>distinción</w:t>
      </w:r>
      <w:proofErr w:type="spellEnd"/>
      <w:r w:rsidRPr="00266430">
        <w:t xml:space="preserve"> legislativa se encuentra dentro de las opciones de tratamiento que pueden considerarse proporcionales. De igual manera, las restricciones </w:t>
      </w:r>
      <w:proofErr w:type="spellStart"/>
      <w:r w:rsidRPr="00266430">
        <w:t>deberán</w:t>
      </w:r>
      <w:proofErr w:type="spellEnd"/>
      <w:r w:rsidRPr="00266430">
        <w:t xml:space="preserve"> estar en consonancia con la ley, incluidas las normas internacionales de derechos humanos, y ser compatibles con la naturaleza de los derechos amparados por la </w:t>
      </w:r>
      <w:proofErr w:type="spellStart"/>
      <w:r w:rsidRPr="00266430">
        <w:t>Constitución</w:t>
      </w:r>
      <w:proofErr w:type="spellEnd"/>
      <w:r w:rsidRPr="00266430">
        <w:t xml:space="preserve">, en aras de la </w:t>
      </w:r>
      <w:proofErr w:type="spellStart"/>
      <w:r w:rsidRPr="00266430">
        <w:t>consecución</w:t>
      </w:r>
      <w:proofErr w:type="spellEnd"/>
      <w:r w:rsidRPr="00266430">
        <w:t xml:space="preserve"> de los objetivos </w:t>
      </w:r>
      <w:proofErr w:type="spellStart"/>
      <w:r w:rsidRPr="00266430">
        <w:t>legítimos</w:t>
      </w:r>
      <w:proofErr w:type="spellEnd"/>
      <w:r w:rsidRPr="00266430">
        <w:t xml:space="preserve"> perseguidos, y ser estrictamente necesarias para promover el bienestar general en una sociedad </w:t>
      </w:r>
      <w:proofErr w:type="spellStart"/>
      <w:r w:rsidRPr="00266430">
        <w:t>democrática</w:t>
      </w:r>
      <w:proofErr w:type="spellEnd"/>
      <w:r w:rsidRPr="00266430">
        <w:t xml:space="preserve">. </w:t>
      </w:r>
    </w:p>
    <w:p w:rsidR="001F40CB" w:rsidRPr="00266430" w:rsidRDefault="001F40CB" w:rsidP="00CB7301">
      <w:pPr>
        <w:pStyle w:val="Textonotapie"/>
        <w:jc w:val="both"/>
      </w:pPr>
      <w:r w:rsidRPr="00266430">
        <w:t xml:space="preserve">1a./J. 2/2012 (9a.). Primera Sala. </w:t>
      </w:r>
      <w:proofErr w:type="spellStart"/>
      <w:r w:rsidRPr="00266430">
        <w:t>Décima</w:t>
      </w:r>
      <w:proofErr w:type="spellEnd"/>
      <w:r w:rsidRPr="00266430">
        <w:t xml:space="preserve"> </w:t>
      </w:r>
      <w:proofErr w:type="spellStart"/>
      <w:r w:rsidRPr="00266430">
        <w:t>Época</w:t>
      </w:r>
      <w:proofErr w:type="spellEnd"/>
      <w:r w:rsidRPr="00266430">
        <w:t xml:space="preserve">. Semanario Judicial de la </w:t>
      </w:r>
      <w:proofErr w:type="spellStart"/>
      <w:r w:rsidRPr="00266430">
        <w:t>Federación</w:t>
      </w:r>
      <w:proofErr w:type="spellEnd"/>
      <w:r w:rsidRPr="00266430">
        <w:t xml:space="preserve"> y su Gaceta. Libro V, Febrero de 2012, </w:t>
      </w:r>
      <w:proofErr w:type="spellStart"/>
      <w:r w:rsidRPr="00266430">
        <w:t>Pág</w:t>
      </w:r>
      <w:proofErr w:type="spellEnd"/>
      <w:r w:rsidRPr="00266430">
        <w:t xml:space="preserve">. 533.  </w:t>
      </w:r>
    </w:p>
  </w:footnote>
  <w:footnote w:id="9">
    <w:p w:rsidR="001F40CB" w:rsidRPr="00A870EF" w:rsidRDefault="001F40CB" w:rsidP="00CB7301">
      <w:pPr>
        <w:pStyle w:val="Textonotapie"/>
        <w:jc w:val="both"/>
        <w:rPr>
          <w:lang w:val="es-ES"/>
        </w:rPr>
      </w:pPr>
      <w:r>
        <w:rPr>
          <w:rStyle w:val="Refdenotaalpie"/>
        </w:rPr>
        <w:footnoteRef/>
      </w:r>
      <w: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8E2275">
        <w:rPr>
          <w:i/>
        </w:rPr>
        <w:t>Marco jurídico interamericano sobre el derecho a la libertad de expresión</w:t>
      </w:r>
      <w:r>
        <w:t xml:space="preserve">. Párr. 67. </w:t>
      </w:r>
    </w:p>
  </w:footnote>
  <w:footnote w:id="10">
    <w:p w:rsidR="001F40CB" w:rsidRDefault="001F40CB" w:rsidP="00CB7301">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1F40CB" w:rsidRDefault="001F40CB" w:rsidP="00CB7301">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1F40CB" w:rsidRPr="001E1F95" w:rsidRDefault="001F40CB" w:rsidP="00CB7301">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11">
    <w:p w:rsidR="001F40CB" w:rsidRPr="007F43A5" w:rsidRDefault="001F40CB" w:rsidP="00CB7301">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xml:space="preserve">, 2a. ed., México, Oxford </w:t>
      </w:r>
      <w:proofErr w:type="spellStart"/>
      <w:r w:rsidRPr="007F43A5">
        <w:rPr>
          <w:bCs/>
          <w:color w:val="000000" w:themeColor="text1"/>
          <w:bdr w:val="none" w:sz="0" w:space="0" w:color="auto" w:frame="1"/>
          <w:shd w:val="clear" w:color="auto" w:fill="FFFFFF"/>
        </w:rPr>
        <w:t>University</w:t>
      </w:r>
      <w:proofErr w:type="spellEnd"/>
      <w:r w:rsidRPr="007F43A5">
        <w:rPr>
          <w:bCs/>
          <w:color w:val="000000" w:themeColor="text1"/>
          <w:bdr w:val="none" w:sz="0" w:space="0" w:color="auto" w:frame="1"/>
          <w:shd w:val="clear" w:color="auto" w:fill="FFFFFF"/>
        </w:rPr>
        <w:t xml:space="preserve"> </w:t>
      </w:r>
      <w:proofErr w:type="spellStart"/>
      <w:r w:rsidRPr="007F43A5">
        <w:rPr>
          <w:bCs/>
          <w:color w:val="000000" w:themeColor="text1"/>
          <w:bdr w:val="none" w:sz="0" w:space="0" w:color="auto" w:frame="1"/>
          <w:shd w:val="clear" w:color="auto" w:fill="FFFFFF"/>
        </w:rPr>
        <w:t>Press</w:t>
      </w:r>
      <w:proofErr w:type="spellEnd"/>
      <w:r w:rsidRPr="007F43A5">
        <w:rPr>
          <w:bCs/>
          <w:color w:val="000000" w:themeColor="text1"/>
          <w:bdr w:val="none" w:sz="0" w:space="0" w:color="auto" w:frame="1"/>
          <w:shd w:val="clear" w:color="auto" w:fill="FFFFFF"/>
        </w:rPr>
        <w:t>, 2002, 474 pp.</w:t>
      </w:r>
    </w:p>
  </w:footnote>
  <w:footnote w:id="12">
    <w:p w:rsidR="001F40CB" w:rsidRPr="0037004E" w:rsidRDefault="001F40CB" w:rsidP="00CB7301">
      <w:pPr>
        <w:pStyle w:val="Textonotapie"/>
        <w:jc w:val="both"/>
        <w:rPr>
          <w:lang w:val="es-ES"/>
        </w:rPr>
      </w:pPr>
      <w:r>
        <w:rPr>
          <w:rStyle w:val="Refdenotaalpie"/>
        </w:rPr>
        <w:footnoteRef/>
      </w:r>
      <w:r>
        <w:t xml:space="preserve"> </w:t>
      </w:r>
      <w:r w:rsidRPr="00C4034A">
        <w:rPr>
          <w:lang w:val="es-ES"/>
        </w:rPr>
        <w:t xml:space="preserve">Tribunales Colegiados de Circuito. Novena </w:t>
      </w:r>
      <w:proofErr w:type="spellStart"/>
      <w:r w:rsidRPr="00C4034A">
        <w:rPr>
          <w:lang w:val="es-ES"/>
        </w:rPr>
        <w:t>Epoca</w:t>
      </w:r>
      <w:proofErr w:type="spellEnd"/>
      <w:r w:rsidRPr="00C4034A">
        <w:rPr>
          <w:lang w:val="es-ES"/>
        </w:rPr>
        <w:t xml:space="preserve">. Semanario Judicial de la Federación y su Gaceta. Tomo III, marzo de 1996. </w:t>
      </w:r>
      <w:proofErr w:type="spellStart"/>
      <w:r w:rsidRPr="00C4034A">
        <w:rPr>
          <w:lang w:val="es-ES"/>
        </w:rPr>
        <w:t>Pág</w:t>
      </w:r>
      <w:proofErr w:type="spellEnd"/>
      <w:r w:rsidRPr="00C4034A">
        <w:rPr>
          <w:lang w:val="es-ES"/>
        </w:rPr>
        <w:t xml:space="preserve"> 769. Consultado en http://sjf.scjn.gob.mx/sjfsist/Documentos/Tesis/203/203143.pdf  el viernes 16 de junio de 2017.</w:t>
      </w:r>
    </w:p>
    <w:p w:rsidR="001F40CB" w:rsidRDefault="001F40CB" w:rsidP="00CB7301">
      <w:pPr>
        <w:pStyle w:val="Textonotapie"/>
      </w:pPr>
    </w:p>
  </w:footnote>
  <w:footnote w:id="13">
    <w:p w:rsidR="001F40CB" w:rsidRDefault="001F40CB" w:rsidP="00CB7301">
      <w:pPr>
        <w:pStyle w:val="Textonotapie"/>
        <w:jc w:val="both"/>
      </w:pPr>
      <w:r>
        <w:rPr>
          <w:rStyle w:val="Refdenotaalpie"/>
        </w:rPr>
        <w:footnoteRef/>
      </w:r>
      <w:r>
        <w:t xml:space="preserve"> Artículo 3. Para los efectos de la presente Ley se entenderá por:</w:t>
      </w:r>
    </w:p>
    <w:p w:rsidR="001F40CB" w:rsidRDefault="001F40CB" w:rsidP="00CB7301">
      <w:pPr>
        <w:pStyle w:val="Textonotapie"/>
        <w:jc w:val="both"/>
      </w:pPr>
      <w:r>
        <w:t xml:space="preserve"> (…)</w:t>
      </w:r>
    </w:p>
    <w:p w:rsidR="001F40CB" w:rsidRDefault="001F40CB" w:rsidP="00CB7301">
      <w:pPr>
        <w:pStyle w:val="Textonotapie"/>
        <w:jc w:val="both"/>
      </w:pPr>
      <w:r>
        <w:t>IX. Datos personales: La información concerniente a una persona, identificada o identificable según lo dispuesto por la Ley de Protección de Datos Personales del Estado de México;</w:t>
      </w:r>
    </w:p>
  </w:footnote>
  <w:footnote w:id="14">
    <w:p w:rsidR="001F40CB" w:rsidRPr="00ED2A04" w:rsidRDefault="001F40CB" w:rsidP="00CB7301">
      <w:pPr>
        <w:pStyle w:val="Textonotapie"/>
        <w:jc w:val="both"/>
        <w:rPr>
          <w:lang w:val="es-ES"/>
        </w:rPr>
      </w:pPr>
      <w:r>
        <w:rPr>
          <w:rStyle w:val="Refdenotaalpie"/>
        </w:rPr>
        <w:footnoteRef/>
      </w:r>
      <w:r>
        <w:t xml:space="preserve"> </w:t>
      </w:r>
      <w:hyperlink r:id="rId1" w:anchor="/entry-id/E216930" w:history="1">
        <w:r w:rsidRPr="00AA2458">
          <w:rPr>
            <w:rStyle w:val="Hipervnculo"/>
          </w:rPr>
          <w:t>http://dej.rae.es/#/entry-id/E216930</w:t>
        </w:r>
      </w:hyperlink>
      <w:r>
        <w:t xml:space="preserve"> </w:t>
      </w:r>
    </w:p>
  </w:footnote>
  <w:footnote w:id="15">
    <w:p w:rsidR="001F40CB" w:rsidRPr="00ED2A04" w:rsidRDefault="001F40CB" w:rsidP="00CB7301">
      <w:pPr>
        <w:pStyle w:val="Textonotapie"/>
        <w:jc w:val="both"/>
        <w:rPr>
          <w:lang w:val="es-ES"/>
        </w:rPr>
      </w:pPr>
      <w:r>
        <w:rPr>
          <w:rStyle w:val="Refdenotaalpie"/>
        </w:rPr>
        <w:footnoteRef/>
      </w:r>
      <w:r>
        <w:t xml:space="preserve"> </w:t>
      </w:r>
      <w:hyperlink r:id="rId2" w:anchor="/entry-id/E87450" w:history="1">
        <w:r w:rsidRPr="00AA2458">
          <w:rPr>
            <w:rStyle w:val="Hipervnculo"/>
          </w:rPr>
          <w:t>http://dej.rae.es/#/entry-id/E87450</w:t>
        </w:r>
      </w:hyperlink>
      <w:r>
        <w:t xml:space="preserve"> </w:t>
      </w:r>
    </w:p>
  </w:footnote>
  <w:footnote w:id="16">
    <w:p w:rsidR="001F40CB" w:rsidRPr="000406A4" w:rsidRDefault="001F40CB" w:rsidP="00CB7301">
      <w:pPr>
        <w:pStyle w:val="Textonotapie"/>
        <w:jc w:val="both"/>
        <w:rPr>
          <w:lang w:val="es-ES"/>
        </w:rPr>
      </w:pPr>
      <w:r>
        <w:rPr>
          <w:rStyle w:val="Refdenotaalpie"/>
        </w:rPr>
        <w:footnoteRef/>
      </w:r>
      <w:r>
        <w:t xml:space="preserve"> </w:t>
      </w:r>
      <w:hyperlink r:id="rId3" w:history="1">
        <w:r w:rsidRPr="00AA2458">
          <w:rPr>
            <w:rStyle w:val="Hipervnculo"/>
          </w:rPr>
          <w:t>http://dle.rae.es/?id=VGqyuLj|VGtxgAo|VGuc9Wg</w:t>
        </w:r>
      </w:hyperlink>
      <w:r>
        <w:t xml:space="preserve"> </w:t>
      </w:r>
    </w:p>
  </w:footnote>
  <w:footnote w:id="17">
    <w:p w:rsidR="001F40CB" w:rsidRPr="000406A4" w:rsidRDefault="001F40CB" w:rsidP="00CB7301">
      <w:pPr>
        <w:pStyle w:val="Textonotapie"/>
        <w:jc w:val="both"/>
        <w:rPr>
          <w:lang w:val="es-ES"/>
        </w:rPr>
      </w:pPr>
      <w:r>
        <w:rPr>
          <w:rStyle w:val="Refdenotaalpie"/>
        </w:rPr>
        <w:footnoteRef/>
      </w:r>
      <w:r>
        <w:t xml:space="preserve"> </w:t>
      </w:r>
      <w:hyperlink r:id="rId4" w:history="1">
        <w:r w:rsidRPr="00AA2458">
          <w:rPr>
            <w:rStyle w:val="Hipervnculo"/>
          </w:rPr>
          <w:t>http://dle.rae.es/?id=CAjNzMR</w:t>
        </w:r>
      </w:hyperlink>
      <w:r>
        <w:t xml:space="preserve"> </w:t>
      </w:r>
    </w:p>
  </w:footnote>
  <w:footnote w:id="18">
    <w:p w:rsidR="001F40CB" w:rsidRPr="000406A4" w:rsidRDefault="001F40CB" w:rsidP="00CB7301">
      <w:pPr>
        <w:pStyle w:val="Textonotapie"/>
        <w:jc w:val="both"/>
        <w:rPr>
          <w:lang w:val="es-ES"/>
        </w:rPr>
      </w:pPr>
      <w:r>
        <w:rPr>
          <w:rStyle w:val="Refdenotaalpie"/>
        </w:rPr>
        <w:footnoteRef/>
      </w:r>
      <w:r>
        <w:t xml:space="preserve"> </w:t>
      </w:r>
      <w:hyperlink r:id="rId5" w:history="1">
        <w:r w:rsidRPr="00AA2458">
          <w:rPr>
            <w:rStyle w:val="Hipervnculo"/>
          </w:rPr>
          <w:t>http://dle.rae.es/?id=CAqWkEB</w:t>
        </w:r>
      </w:hyperlink>
      <w:r>
        <w:t xml:space="preserve"> </w:t>
      </w:r>
    </w:p>
  </w:footnote>
  <w:footnote w:id="19">
    <w:p w:rsidR="001F40CB" w:rsidRPr="000406A4" w:rsidRDefault="001F40CB" w:rsidP="00CB7301">
      <w:pPr>
        <w:pStyle w:val="Textonotapie"/>
        <w:jc w:val="both"/>
        <w:rPr>
          <w:lang w:val="es-ES"/>
        </w:rPr>
      </w:pPr>
      <w:r>
        <w:rPr>
          <w:rStyle w:val="Refdenotaalpie"/>
        </w:rPr>
        <w:footnoteRef/>
      </w:r>
      <w:r>
        <w:t xml:space="preserve"> </w:t>
      </w:r>
      <w:hyperlink r:id="rId6" w:history="1">
        <w:r w:rsidRPr="00AA2458">
          <w:rPr>
            <w:rStyle w:val="Hipervnculo"/>
          </w:rPr>
          <w:t>http://dle.rae.es/?id=KtnHLLd</w:t>
        </w:r>
      </w:hyperlink>
      <w:r>
        <w:t xml:space="preserve"> </w:t>
      </w:r>
    </w:p>
  </w:footnote>
  <w:footnote w:id="20">
    <w:p w:rsidR="001F40CB" w:rsidRPr="000406A4" w:rsidRDefault="001F40CB" w:rsidP="00CB7301">
      <w:pPr>
        <w:pStyle w:val="Textonotapie"/>
        <w:jc w:val="both"/>
        <w:rPr>
          <w:lang w:val="es-ES"/>
        </w:rPr>
      </w:pPr>
      <w:r>
        <w:rPr>
          <w:rStyle w:val="Refdenotaalpie"/>
        </w:rPr>
        <w:footnoteRef/>
      </w:r>
      <w:r>
        <w:t xml:space="preserve"> </w:t>
      </w:r>
      <w:hyperlink r:id="rId7" w:history="1">
        <w:r w:rsidRPr="00AA2458">
          <w:rPr>
            <w:rStyle w:val="Hipervnculo"/>
          </w:rPr>
          <w:t>http://dle.rae.es/?id=KtpfgjV</w:t>
        </w:r>
      </w:hyperlink>
      <w:r>
        <w:t xml:space="preserve"> </w:t>
      </w:r>
    </w:p>
  </w:footnote>
  <w:footnote w:id="21">
    <w:p w:rsidR="001F40CB" w:rsidRPr="00042E67" w:rsidRDefault="001F40CB" w:rsidP="00CB7301">
      <w:pPr>
        <w:jc w:val="both"/>
        <w:rPr>
          <w:rFonts w:eastAsia="Times New Roman"/>
          <w:color w:val="000000" w:themeColor="text1"/>
          <w:sz w:val="20"/>
          <w:szCs w:val="20"/>
          <w:lang w:eastAsia="es-ES_tradnl"/>
        </w:rPr>
      </w:pPr>
      <w:r>
        <w:rPr>
          <w:rStyle w:val="Refdenotaalpie"/>
        </w:rPr>
        <w:footnoteRef/>
      </w:r>
      <w:r>
        <w:t xml:space="preserve"> </w:t>
      </w:r>
      <w:r>
        <w:rPr>
          <w:lang w:val="es-ES"/>
        </w:rPr>
        <w:t>“</w:t>
      </w:r>
      <w:r w:rsidRPr="00042E67">
        <w:rPr>
          <w:rFonts w:eastAsia="Times New Roman"/>
          <w:color w:val="000000" w:themeColor="text1"/>
          <w:sz w:val="20"/>
          <w:szCs w:val="20"/>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w:t>
      </w:r>
      <w:proofErr w:type="spellStart"/>
      <w:r w:rsidRPr="00042E67">
        <w:rPr>
          <w:rFonts w:eastAsia="Times New Roman"/>
          <w:color w:val="000000" w:themeColor="text1"/>
          <w:sz w:val="20"/>
          <w:szCs w:val="20"/>
          <w:lang w:eastAsia="es-ES_tradnl"/>
        </w:rPr>
        <w:t>tests</w:t>
      </w:r>
      <w:proofErr w:type="spellEnd"/>
      <w:r w:rsidRPr="00042E67">
        <w:rPr>
          <w:rFonts w:eastAsia="Times New Roman"/>
          <w:color w:val="000000" w:themeColor="text1"/>
          <w:sz w:val="20"/>
          <w:szCs w:val="20"/>
          <w:lang w:eastAsia="es-ES_tradnl"/>
        </w:rPr>
        <w:t xml:space="preserve">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w:t>
      </w:r>
      <w:proofErr w:type="spellStart"/>
      <w:r w:rsidRPr="00042E67">
        <w:rPr>
          <w:rFonts w:eastAsia="Times New Roman"/>
          <w:color w:val="000000" w:themeColor="text1"/>
          <w:sz w:val="20"/>
          <w:szCs w:val="20"/>
          <w:lang w:eastAsia="es-ES_tradnl"/>
        </w:rPr>
        <w:t>Lluy</w:t>
      </w:r>
      <w:proofErr w:type="spellEnd"/>
      <w:r w:rsidRPr="00042E67">
        <w:rPr>
          <w:rFonts w:eastAsia="Times New Roman"/>
          <w:color w:val="000000" w:themeColor="text1"/>
          <w:sz w:val="20"/>
          <w:szCs w:val="20"/>
          <w:lang w:eastAsia="es-ES_tradnl"/>
        </w:rPr>
        <w:t xml:space="preserve"> y otros contra Ecuador. Excepciones preliminares, fondo, reparaciones y costas. Sentencia del 01 de septiembre de 2015. Párr. 256. </w:t>
      </w:r>
    </w:p>
  </w:footnote>
  <w:footnote w:id="22">
    <w:p w:rsidR="001F40CB" w:rsidRPr="00A4142C" w:rsidRDefault="001F40CB" w:rsidP="00CB7301">
      <w:pPr>
        <w:pStyle w:val="Textonotapie"/>
        <w:rPr>
          <w:lang w:val="es-ES"/>
        </w:rPr>
      </w:pPr>
      <w:r>
        <w:rPr>
          <w:rStyle w:val="Refdenotaalpie"/>
        </w:rPr>
        <w:footnoteRef/>
      </w:r>
      <w:r>
        <w:t xml:space="preserve"> </w:t>
      </w:r>
      <w:r>
        <w:rPr>
          <w:lang w:val="es-ES"/>
        </w:rPr>
        <w:t>Tribunal Constitucional Alemán. Resolución sobre los soldados son asesinos, de 10 de octubre de 1995 (</w:t>
      </w:r>
      <w:proofErr w:type="spellStart"/>
      <w:r>
        <w:rPr>
          <w:lang w:val="es-ES"/>
        </w:rPr>
        <w:t>BVerfGE</w:t>
      </w:r>
      <w:proofErr w:type="spellEnd"/>
      <w:r>
        <w:rPr>
          <w:lang w:val="es-ES"/>
        </w:rPr>
        <w:t xml:space="preserve"> 93, 266). En ALÁEZ CORRAL, Benito y ÁLVAREZ </w:t>
      </w:r>
      <w:proofErr w:type="spellStart"/>
      <w:r>
        <w:rPr>
          <w:lang w:val="es-ES"/>
        </w:rPr>
        <w:t>ÁLVAREZ</w:t>
      </w:r>
      <w:proofErr w:type="spellEnd"/>
      <w:r>
        <w:rPr>
          <w:lang w:val="es-ES"/>
        </w:rPr>
        <w:t>,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5623" w:rsidRDefault="00C15FF9">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0318501" o:spid="_x0000_s2051" type="#_x0000_t75" alt="resolución" style="position:absolute;margin-left:0;margin-top:0;width:609.4pt;height:793.75pt;z-index:-251657216;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40CB" w:rsidRDefault="00C15FF9">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0318502" o:spid="_x0000_s2050" type="#_x0000_t75" alt="resolución" style="position:absolute;margin-left:-82.8pt;margin-top:-125.7pt;width:609.4pt;height:793.75pt;z-index:-251656192;mso-wrap-edited:f;mso-width-percent:0;mso-height-percent:0;mso-position-horizontal-relative:margin;mso-position-vertical-relative:margin;mso-width-percent:0;mso-height-percent:0" o:allowincell="f">
          <v:imagedata r:id="rId1" o:title="resolución"/>
          <w10:wrap anchorx="margin" anchory="margin"/>
        </v:shape>
      </w:pict>
    </w:r>
  </w:p>
  <w:p w:rsidR="001F40CB" w:rsidRDefault="001F40CB">
    <w:pPr>
      <w:pStyle w:val="Encabezado"/>
    </w:pPr>
  </w:p>
  <w:tbl>
    <w:tblPr>
      <w:tblStyle w:val="Tablaconcuadrcula"/>
      <w:tblW w:w="6824" w:type="dxa"/>
      <w:tblInd w:w="2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989"/>
      <w:gridCol w:w="284"/>
    </w:tblGrid>
    <w:tr w:rsidR="001F40CB" w:rsidRPr="00EF13C1" w:rsidTr="00CB7301">
      <w:trPr>
        <w:trHeight w:val="138"/>
      </w:trPr>
      <w:tc>
        <w:tcPr>
          <w:tcW w:w="2551" w:type="dxa"/>
          <w:vAlign w:val="center"/>
        </w:tcPr>
        <w:p w:rsidR="001F40CB" w:rsidRPr="00EF13C1" w:rsidRDefault="001F40CB" w:rsidP="00CB7301">
          <w:pPr>
            <w:rPr>
              <w:rFonts w:ascii="Palatino Linotype" w:hAnsi="Palatino Linotype"/>
              <w:b/>
              <w:sz w:val="22"/>
              <w:szCs w:val="22"/>
            </w:rPr>
          </w:pPr>
          <w:r w:rsidRPr="00EF13C1">
            <w:rPr>
              <w:rFonts w:ascii="Palatino Linotype" w:hAnsi="Palatino Linotype"/>
              <w:b/>
              <w:sz w:val="22"/>
              <w:szCs w:val="22"/>
            </w:rPr>
            <w:t>Recurso de revisión:</w:t>
          </w:r>
        </w:p>
      </w:tc>
      <w:tc>
        <w:tcPr>
          <w:tcW w:w="4273" w:type="dxa"/>
          <w:gridSpan w:val="2"/>
          <w:vAlign w:val="center"/>
        </w:tcPr>
        <w:p w:rsidR="001F40CB" w:rsidRPr="00EF13C1" w:rsidRDefault="001F40CB" w:rsidP="00CB7301">
          <w:pPr>
            <w:pStyle w:val="Encabezado"/>
            <w:rPr>
              <w:rFonts w:ascii="Palatino Linotype" w:hAnsi="Palatino Linotype"/>
              <w:b/>
              <w:sz w:val="22"/>
              <w:szCs w:val="22"/>
            </w:rPr>
          </w:pPr>
          <w:r>
            <w:rPr>
              <w:rFonts w:ascii="Palatino Linotype" w:hAnsi="Palatino Linotype"/>
              <w:b/>
              <w:sz w:val="22"/>
              <w:szCs w:val="22"/>
            </w:rPr>
            <w:t>01733/INFOEM/IP/RR/2020</w:t>
          </w:r>
        </w:p>
      </w:tc>
    </w:tr>
    <w:tr w:rsidR="001F40CB" w:rsidRPr="00EF13C1" w:rsidTr="00CB7301">
      <w:trPr>
        <w:gridAfter w:val="1"/>
        <w:wAfter w:w="284" w:type="dxa"/>
        <w:trHeight w:val="321"/>
      </w:trPr>
      <w:tc>
        <w:tcPr>
          <w:tcW w:w="2551" w:type="dxa"/>
          <w:vAlign w:val="center"/>
        </w:tcPr>
        <w:p w:rsidR="001F40CB" w:rsidRPr="00EF13C1" w:rsidRDefault="001F40CB" w:rsidP="00CB7301">
          <w:pPr>
            <w:rPr>
              <w:rFonts w:ascii="Palatino Linotype" w:hAnsi="Palatino Linotype"/>
              <w:b/>
              <w:sz w:val="22"/>
              <w:szCs w:val="22"/>
            </w:rPr>
          </w:pPr>
          <w:r w:rsidRPr="00EF13C1">
            <w:rPr>
              <w:rFonts w:ascii="Palatino Linotype" w:hAnsi="Palatino Linotype"/>
              <w:b/>
              <w:sz w:val="22"/>
              <w:szCs w:val="22"/>
            </w:rPr>
            <w:t>Sujeto obligado:</w:t>
          </w:r>
        </w:p>
      </w:tc>
      <w:tc>
        <w:tcPr>
          <w:tcW w:w="3989" w:type="dxa"/>
          <w:vAlign w:val="center"/>
        </w:tcPr>
        <w:p w:rsidR="001F40CB" w:rsidRPr="00EF13C1" w:rsidRDefault="001F40CB" w:rsidP="00CB7301">
          <w:pPr>
            <w:pStyle w:val="Encabezado"/>
            <w:ind w:right="21"/>
            <w:rPr>
              <w:rFonts w:ascii="Palatino Linotype" w:hAnsi="Palatino Linotype"/>
              <w:b/>
              <w:sz w:val="22"/>
              <w:szCs w:val="22"/>
            </w:rPr>
          </w:pPr>
          <w:r>
            <w:rPr>
              <w:rFonts w:ascii="Palatino Linotype" w:hAnsi="Palatino Linotype"/>
              <w:b/>
              <w:sz w:val="22"/>
              <w:szCs w:val="22"/>
            </w:rPr>
            <w:t xml:space="preserve">Ayuntamiento de </w:t>
          </w:r>
          <w:proofErr w:type="spellStart"/>
          <w:r>
            <w:rPr>
              <w:rFonts w:ascii="Palatino Linotype" w:hAnsi="Palatino Linotype"/>
              <w:b/>
              <w:sz w:val="22"/>
              <w:szCs w:val="22"/>
            </w:rPr>
            <w:t>Papalotla</w:t>
          </w:r>
          <w:proofErr w:type="spellEnd"/>
          <w:r>
            <w:rPr>
              <w:rFonts w:ascii="Palatino Linotype" w:hAnsi="Palatino Linotype"/>
              <w:b/>
              <w:sz w:val="22"/>
              <w:szCs w:val="22"/>
            </w:rPr>
            <w:t xml:space="preserve"> </w:t>
          </w:r>
        </w:p>
      </w:tc>
    </w:tr>
    <w:tr w:rsidR="001F40CB" w:rsidRPr="00EF13C1" w:rsidTr="00CB7301">
      <w:trPr>
        <w:trHeight w:val="321"/>
      </w:trPr>
      <w:tc>
        <w:tcPr>
          <w:tcW w:w="2551" w:type="dxa"/>
          <w:vAlign w:val="center"/>
        </w:tcPr>
        <w:p w:rsidR="001F40CB" w:rsidRPr="00EF13C1" w:rsidRDefault="001F40CB" w:rsidP="00CB7301">
          <w:pPr>
            <w:rPr>
              <w:rFonts w:ascii="Palatino Linotype" w:hAnsi="Palatino Linotype"/>
              <w:b/>
              <w:sz w:val="22"/>
              <w:szCs w:val="22"/>
            </w:rPr>
          </w:pPr>
          <w:r w:rsidRPr="00EF13C1">
            <w:rPr>
              <w:rFonts w:ascii="Palatino Linotype" w:hAnsi="Palatino Linotype"/>
              <w:b/>
              <w:sz w:val="22"/>
              <w:szCs w:val="22"/>
            </w:rPr>
            <w:t>Comisionado ponente:</w:t>
          </w:r>
        </w:p>
      </w:tc>
      <w:tc>
        <w:tcPr>
          <w:tcW w:w="4273" w:type="dxa"/>
          <w:gridSpan w:val="2"/>
          <w:vAlign w:val="center"/>
        </w:tcPr>
        <w:p w:rsidR="001F40CB" w:rsidRPr="00EF13C1" w:rsidRDefault="001F40CB" w:rsidP="00CB7301">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1F40CB" w:rsidRDefault="001F40CB" w:rsidP="00CB7301">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40CB" w:rsidRDefault="00C15FF9" w:rsidP="00CB7301">
    <w:pPr>
      <w:pStyle w:val="Encabezado"/>
      <w:tabs>
        <w:tab w:val="clear" w:pos="4252"/>
        <w:tab w:val="clear" w:pos="8504"/>
        <w:tab w:val="left" w:pos="3103"/>
      </w:tabs>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0318500" o:spid="_x0000_s2049" type="#_x0000_t75" alt="resolución" style="position:absolute;margin-left:0;margin-top:0;width:609.4pt;height:793.75pt;z-index:-251658240;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r w:rsidR="001F40CB">
      <w:tab/>
    </w:r>
    <w:r w:rsidR="001F40CB">
      <w:tab/>
    </w:r>
  </w:p>
  <w:tbl>
    <w:tblPr>
      <w:tblStyle w:val="Tablaconcuadrcula"/>
      <w:tblW w:w="6521" w:type="dxa"/>
      <w:tblInd w:w="22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3969"/>
    </w:tblGrid>
    <w:tr w:rsidR="001F40CB" w:rsidRPr="00182113" w:rsidTr="00CB7301">
      <w:trPr>
        <w:trHeight w:val="138"/>
      </w:trPr>
      <w:tc>
        <w:tcPr>
          <w:tcW w:w="2552" w:type="dxa"/>
          <w:vAlign w:val="center"/>
        </w:tcPr>
        <w:p w:rsidR="001F40CB" w:rsidRPr="00182113" w:rsidRDefault="001F40CB" w:rsidP="00CB7301">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969" w:type="dxa"/>
          <w:vAlign w:val="center"/>
        </w:tcPr>
        <w:p w:rsidR="001F40CB" w:rsidRPr="005143E6" w:rsidRDefault="001F40CB" w:rsidP="00CB7301">
          <w:pPr>
            <w:pStyle w:val="Encabezado"/>
            <w:rPr>
              <w:rFonts w:ascii="Palatino Linotype" w:hAnsi="Palatino Linotype" w:cs="Arial"/>
              <w:b/>
              <w:bCs/>
              <w:lang w:eastAsia="es-MX"/>
            </w:rPr>
          </w:pPr>
          <w:r>
            <w:rPr>
              <w:rFonts w:ascii="Palatino Linotype" w:hAnsi="Palatino Linotype" w:cs="Arial"/>
              <w:b/>
              <w:bCs/>
              <w:lang w:eastAsia="es-MX"/>
            </w:rPr>
            <w:t>01733/INFOEM/IP/RR/2020</w:t>
          </w:r>
        </w:p>
      </w:tc>
    </w:tr>
    <w:tr w:rsidR="001F40CB" w:rsidRPr="00182113" w:rsidTr="00CB7301">
      <w:trPr>
        <w:trHeight w:val="227"/>
      </w:trPr>
      <w:tc>
        <w:tcPr>
          <w:tcW w:w="2552" w:type="dxa"/>
          <w:vAlign w:val="center"/>
        </w:tcPr>
        <w:p w:rsidR="001F40CB" w:rsidRPr="00182113" w:rsidRDefault="001F40CB" w:rsidP="00CB7301">
          <w:pPr>
            <w:rPr>
              <w:rFonts w:ascii="Palatino Linotype" w:hAnsi="Palatino Linotype"/>
              <w:b/>
              <w:sz w:val="22"/>
              <w:szCs w:val="22"/>
            </w:rPr>
          </w:pPr>
          <w:r w:rsidRPr="00182113">
            <w:rPr>
              <w:rFonts w:ascii="Palatino Linotype" w:hAnsi="Palatino Linotype"/>
              <w:b/>
              <w:sz w:val="22"/>
              <w:szCs w:val="22"/>
            </w:rPr>
            <w:t>Recurrente:</w:t>
          </w:r>
        </w:p>
      </w:tc>
      <w:tc>
        <w:tcPr>
          <w:tcW w:w="3969" w:type="dxa"/>
          <w:vAlign w:val="center"/>
        </w:tcPr>
        <w:p w:rsidR="001F40CB" w:rsidRPr="00182113" w:rsidRDefault="00F772C9" w:rsidP="00CB7301">
          <w:pPr>
            <w:pStyle w:val="Encabezado"/>
            <w:tabs>
              <w:tab w:val="clear" w:pos="4252"/>
            </w:tabs>
            <w:ind w:right="-250"/>
            <w:rPr>
              <w:rFonts w:ascii="Palatino Linotype" w:hAnsi="Palatino Linotype"/>
              <w:b/>
              <w:sz w:val="22"/>
              <w:szCs w:val="22"/>
            </w:rPr>
          </w:pPr>
          <w:r w:rsidRPr="00F772C9">
            <w:rPr>
              <w:rFonts w:ascii="Palatino Linotype" w:hAnsi="Palatino Linotype"/>
              <w:b/>
              <w:sz w:val="22"/>
              <w:szCs w:val="22"/>
              <w:highlight w:val="black"/>
            </w:rPr>
            <w:t>******</w:t>
          </w:r>
          <w:r w:rsidRPr="00041539">
            <w:rPr>
              <w:rFonts w:ascii="Palatino Linotype" w:hAnsi="Palatino Linotype"/>
              <w:b/>
              <w:sz w:val="22"/>
              <w:szCs w:val="22"/>
              <w:highlight w:val="black"/>
            </w:rPr>
            <w:t>************</w:t>
          </w:r>
          <w:r w:rsidRPr="00F772C9">
            <w:rPr>
              <w:rFonts w:ascii="Palatino Linotype" w:hAnsi="Palatino Linotype"/>
              <w:b/>
              <w:sz w:val="22"/>
              <w:szCs w:val="22"/>
              <w:highlight w:val="black"/>
            </w:rPr>
            <w:t>*****</w:t>
          </w:r>
        </w:p>
      </w:tc>
    </w:tr>
    <w:tr w:rsidR="001F40CB" w:rsidRPr="00182113" w:rsidTr="00CB7301">
      <w:trPr>
        <w:trHeight w:val="232"/>
      </w:trPr>
      <w:tc>
        <w:tcPr>
          <w:tcW w:w="2552" w:type="dxa"/>
          <w:vAlign w:val="center"/>
        </w:tcPr>
        <w:p w:rsidR="001F40CB" w:rsidRPr="00182113" w:rsidRDefault="001F40CB" w:rsidP="00CB7301">
          <w:pPr>
            <w:rPr>
              <w:rFonts w:ascii="Palatino Linotype" w:hAnsi="Palatino Linotype"/>
              <w:b/>
              <w:sz w:val="22"/>
              <w:szCs w:val="22"/>
            </w:rPr>
          </w:pPr>
          <w:r w:rsidRPr="00182113">
            <w:rPr>
              <w:rFonts w:ascii="Palatino Linotype" w:hAnsi="Palatino Linotype"/>
              <w:b/>
              <w:sz w:val="22"/>
              <w:szCs w:val="22"/>
            </w:rPr>
            <w:t>Sujeto obligado:</w:t>
          </w:r>
        </w:p>
      </w:tc>
      <w:tc>
        <w:tcPr>
          <w:tcW w:w="3969" w:type="dxa"/>
          <w:vAlign w:val="center"/>
        </w:tcPr>
        <w:p w:rsidR="001F40CB" w:rsidRPr="00182113" w:rsidRDefault="001F40CB" w:rsidP="00CB7301">
          <w:pPr>
            <w:pStyle w:val="Encabezado"/>
            <w:rPr>
              <w:rFonts w:ascii="Palatino Linotype" w:hAnsi="Palatino Linotype"/>
              <w:b/>
              <w:sz w:val="22"/>
              <w:szCs w:val="22"/>
            </w:rPr>
          </w:pPr>
          <w:r>
            <w:rPr>
              <w:rFonts w:ascii="Palatino Linotype" w:hAnsi="Palatino Linotype"/>
              <w:b/>
              <w:sz w:val="22"/>
              <w:szCs w:val="22"/>
            </w:rPr>
            <w:t xml:space="preserve">Ayuntamiento de </w:t>
          </w:r>
          <w:proofErr w:type="spellStart"/>
          <w:r>
            <w:rPr>
              <w:rFonts w:ascii="Palatino Linotype" w:hAnsi="Palatino Linotype"/>
              <w:b/>
              <w:sz w:val="22"/>
              <w:szCs w:val="22"/>
            </w:rPr>
            <w:t>Papalotla</w:t>
          </w:r>
          <w:proofErr w:type="spellEnd"/>
        </w:p>
      </w:tc>
    </w:tr>
    <w:tr w:rsidR="001F40CB" w:rsidRPr="00182113" w:rsidTr="00CB7301">
      <w:trPr>
        <w:trHeight w:val="320"/>
      </w:trPr>
      <w:tc>
        <w:tcPr>
          <w:tcW w:w="2552" w:type="dxa"/>
          <w:vAlign w:val="center"/>
        </w:tcPr>
        <w:p w:rsidR="001F40CB" w:rsidRPr="00182113" w:rsidRDefault="001F40CB" w:rsidP="00CB7301">
          <w:pPr>
            <w:rPr>
              <w:rFonts w:ascii="Palatino Linotype" w:hAnsi="Palatino Linotype"/>
              <w:b/>
              <w:sz w:val="22"/>
              <w:szCs w:val="22"/>
            </w:rPr>
          </w:pPr>
          <w:r w:rsidRPr="00182113">
            <w:rPr>
              <w:rFonts w:ascii="Palatino Linotype" w:hAnsi="Palatino Linotype"/>
              <w:b/>
              <w:sz w:val="22"/>
              <w:szCs w:val="22"/>
            </w:rPr>
            <w:t>Comisionado ponente:</w:t>
          </w:r>
        </w:p>
      </w:tc>
      <w:tc>
        <w:tcPr>
          <w:tcW w:w="3969" w:type="dxa"/>
          <w:vAlign w:val="center"/>
        </w:tcPr>
        <w:p w:rsidR="001F40CB" w:rsidRPr="00182113" w:rsidRDefault="001F40CB" w:rsidP="00CB7301">
          <w:pPr>
            <w:pStyle w:val="Encabezado"/>
            <w:rPr>
              <w:rFonts w:ascii="Palatino Linotype" w:hAnsi="Palatino Linotype"/>
              <w:b/>
              <w:sz w:val="22"/>
              <w:szCs w:val="22"/>
            </w:rPr>
          </w:pPr>
          <w:r>
            <w:rPr>
              <w:rFonts w:ascii="Palatino Linotype" w:hAnsi="Palatino Linotype"/>
              <w:b/>
              <w:sz w:val="22"/>
              <w:szCs w:val="22"/>
            </w:rPr>
            <w:t>José Guadalupe Luna Hernández</w:t>
          </w:r>
        </w:p>
      </w:tc>
    </w:tr>
  </w:tbl>
  <w:p w:rsidR="001F40CB" w:rsidRDefault="001F40C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1" w15:restartNumberingAfterBreak="0">
    <w:nsid w:val="0C49077C"/>
    <w:multiLevelType w:val="hybridMultilevel"/>
    <w:tmpl w:val="A57AC8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15:restartNumberingAfterBreak="0">
    <w:nsid w:val="11CE4DA3"/>
    <w:multiLevelType w:val="hybridMultilevel"/>
    <w:tmpl w:val="4DCE54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6" w15:restartNumberingAfterBreak="0">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1F4309CE"/>
    <w:multiLevelType w:val="hybridMultilevel"/>
    <w:tmpl w:val="96D60028"/>
    <w:lvl w:ilvl="0" w:tplc="080A0001">
      <w:start w:val="1"/>
      <w:numFmt w:val="bullet"/>
      <w:lvlText w:val=""/>
      <w:lvlJc w:val="left"/>
      <w:pPr>
        <w:ind w:left="1140" w:hanging="360"/>
      </w:pPr>
      <w:rPr>
        <w:rFonts w:ascii="Symbol" w:hAnsi="Symbol"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9" w15:restartNumberingAfterBreak="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2" w15:restartNumberingAfterBreak="0">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3" w15:restartNumberingAfterBreak="0">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6" w15:restartNumberingAfterBreak="0">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4317490"/>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5" w15:restartNumberingAfterBreak="0">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7" w15:restartNumberingAfterBreak="0">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28" w15:restartNumberingAfterBreak="0">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15:restartNumberingAfterBreak="0">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num w:numId="1">
    <w:abstractNumId w:val="10"/>
  </w:num>
  <w:num w:numId="2">
    <w:abstractNumId w:val="17"/>
  </w:num>
  <w:num w:numId="3">
    <w:abstractNumId w:val="23"/>
  </w:num>
  <w:num w:numId="4">
    <w:abstractNumId w:val="15"/>
  </w:num>
  <w:num w:numId="5">
    <w:abstractNumId w:val="2"/>
  </w:num>
  <w:num w:numId="6">
    <w:abstractNumId w:val="7"/>
  </w:num>
  <w:num w:numId="7">
    <w:abstractNumId w:val="9"/>
  </w:num>
  <w:num w:numId="8">
    <w:abstractNumId w:val="27"/>
  </w:num>
  <w:num w:numId="9">
    <w:abstractNumId w:val="19"/>
  </w:num>
  <w:num w:numId="10">
    <w:abstractNumId w:val="22"/>
  </w:num>
  <w:num w:numId="11">
    <w:abstractNumId w:val="11"/>
  </w:num>
  <w:num w:numId="12">
    <w:abstractNumId w:val="30"/>
  </w:num>
  <w:num w:numId="13">
    <w:abstractNumId w:val="16"/>
  </w:num>
  <w:num w:numId="14">
    <w:abstractNumId w:val="12"/>
  </w:num>
  <w:num w:numId="15">
    <w:abstractNumId w:val="0"/>
  </w:num>
  <w:num w:numId="16">
    <w:abstractNumId w:val="28"/>
  </w:num>
  <w:num w:numId="17">
    <w:abstractNumId w:val="29"/>
  </w:num>
  <w:num w:numId="18">
    <w:abstractNumId w:val="20"/>
  </w:num>
  <w:num w:numId="19">
    <w:abstractNumId w:val="14"/>
  </w:num>
  <w:num w:numId="20">
    <w:abstractNumId w:val="13"/>
  </w:num>
  <w:num w:numId="21">
    <w:abstractNumId w:val="18"/>
  </w:num>
  <w:num w:numId="22">
    <w:abstractNumId w:val="21"/>
  </w:num>
  <w:num w:numId="23">
    <w:abstractNumId w:val="26"/>
  </w:num>
  <w:num w:numId="24">
    <w:abstractNumId w:val="24"/>
  </w:num>
  <w:num w:numId="25">
    <w:abstractNumId w:val="5"/>
  </w:num>
  <w:num w:numId="26">
    <w:abstractNumId w:val="25"/>
  </w:num>
  <w:num w:numId="27">
    <w:abstractNumId w:val="6"/>
  </w:num>
  <w:num w:numId="28">
    <w:abstractNumId w:val="4"/>
  </w:num>
  <w:num w:numId="29">
    <w:abstractNumId w:val="1"/>
  </w:num>
  <w:num w:numId="30">
    <w:abstractNumId w:val="3"/>
  </w:num>
  <w:num w:numId="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301"/>
    <w:rsid w:val="00041539"/>
    <w:rsid w:val="000C5623"/>
    <w:rsid w:val="001B05E8"/>
    <w:rsid w:val="001F40CB"/>
    <w:rsid w:val="00213234"/>
    <w:rsid w:val="00326A7A"/>
    <w:rsid w:val="004D7BC4"/>
    <w:rsid w:val="005335BB"/>
    <w:rsid w:val="00613FE6"/>
    <w:rsid w:val="006A2737"/>
    <w:rsid w:val="00764405"/>
    <w:rsid w:val="00857A41"/>
    <w:rsid w:val="0086046B"/>
    <w:rsid w:val="00965D3F"/>
    <w:rsid w:val="009F0B48"/>
    <w:rsid w:val="00A30AAF"/>
    <w:rsid w:val="00A65122"/>
    <w:rsid w:val="00B85A08"/>
    <w:rsid w:val="00C15FF9"/>
    <w:rsid w:val="00CB7301"/>
    <w:rsid w:val="00D777A9"/>
    <w:rsid w:val="00E940AC"/>
    <w:rsid w:val="00EA62B3"/>
    <w:rsid w:val="00EF1914"/>
    <w:rsid w:val="00F67398"/>
    <w:rsid w:val="00F772C9"/>
    <w:rsid w:val="00FE2FD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4F10B2CD-ABF2-46E6-9B9D-1D6AFA0E5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7301"/>
  </w:style>
  <w:style w:type="paragraph" w:styleId="Ttulo1">
    <w:name w:val="heading 1"/>
    <w:basedOn w:val="Normal"/>
    <w:next w:val="Normal"/>
    <w:link w:val="Ttulo1Car"/>
    <w:uiPriority w:val="9"/>
    <w:qFormat/>
    <w:rsid w:val="00CB7301"/>
    <w:pPr>
      <w:keepNext/>
      <w:keepLines/>
      <w:spacing w:before="240" w:after="0"/>
      <w:outlineLvl w:val="0"/>
    </w:pPr>
    <w:rPr>
      <w:rFonts w:ascii="Palatino Linotype" w:eastAsiaTheme="majorEastAsia" w:hAnsi="Palatino Linotype" w:cstheme="majorBidi"/>
      <w:b/>
      <w:sz w:val="24"/>
      <w:szCs w:val="32"/>
    </w:rPr>
  </w:style>
  <w:style w:type="paragraph" w:styleId="Ttulo2">
    <w:name w:val="heading 2"/>
    <w:basedOn w:val="Normal"/>
    <w:next w:val="Normal"/>
    <w:link w:val="Ttulo2Car"/>
    <w:uiPriority w:val="9"/>
    <w:unhideWhenUsed/>
    <w:qFormat/>
    <w:rsid w:val="00CB730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B7301"/>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CB7301"/>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CB7301"/>
  </w:style>
  <w:style w:type="numbering" w:customStyle="1" w:styleId="Sinlista11">
    <w:name w:val="Sin lista11"/>
    <w:next w:val="Sinlista"/>
    <w:uiPriority w:val="99"/>
    <w:semiHidden/>
    <w:unhideWhenUsed/>
    <w:rsid w:val="00CB7301"/>
  </w:style>
  <w:style w:type="paragraph" w:styleId="Encabezado">
    <w:name w:val="header"/>
    <w:basedOn w:val="Normal"/>
    <w:link w:val="EncabezadoCar"/>
    <w:uiPriority w:val="99"/>
    <w:unhideWhenUsed/>
    <w:rsid w:val="00CB7301"/>
    <w:pPr>
      <w:tabs>
        <w:tab w:val="center" w:pos="4252"/>
        <w:tab w:val="right" w:pos="8504"/>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CB7301"/>
    <w:rPr>
      <w:rFonts w:eastAsiaTheme="minorEastAsia"/>
      <w:sz w:val="24"/>
      <w:szCs w:val="24"/>
      <w:lang w:val="es-ES_tradnl" w:eastAsia="es-ES"/>
    </w:rPr>
  </w:style>
  <w:style w:type="paragraph" w:styleId="Piedepgina">
    <w:name w:val="footer"/>
    <w:basedOn w:val="Normal"/>
    <w:link w:val="PiedepginaCar"/>
    <w:uiPriority w:val="99"/>
    <w:unhideWhenUsed/>
    <w:rsid w:val="00CB7301"/>
    <w:pPr>
      <w:tabs>
        <w:tab w:val="center" w:pos="4252"/>
        <w:tab w:val="right" w:pos="8504"/>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CB7301"/>
    <w:rPr>
      <w:rFonts w:eastAsiaTheme="minorEastAsia"/>
      <w:sz w:val="24"/>
      <w:szCs w:val="24"/>
      <w:lang w:val="es-ES_tradnl" w:eastAsia="es-ES"/>
    </w:rPr>
  </w:style>
  <w:style w:type="table" w:styleId="Tablaconcuadrcula">
    <w:name w:val="Table Grid"/>
    <w:basedOn w:val="Tablanormal"/>
    <w:uiPriority w:val="39"/>
    <w:rsid w:val="00CB7301"/>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CB7301"/>
    <w:pPr>
      <w:spacing w:after="0" w:line="240" w:lineRule="auto"/>
      <w:ind w:left="720"/>
      <w:contextualSpacing/>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CB7301"/>
    <w:rPr>
      <w:rFonts w:eastAsiaTheme="minorEastAsia"/>
      <w:sz w:val="24"/>
      <w:szCs w:val="24"/>
      <w:lang w:val="es-ES_tradnl" w:eastAsia="es-ES"/>
    </w:rPr>
  </w:style>
  <w:style w:type="character" w:styleId="Hipervnculo">
    <w:name w:val="Hyperlink"/>
    <w:basedOn w:val="Fuentedeprrafopredeter"/>
    <w:uiPriority w:val="99"/>
    <w:unhideWhenUsed/>
    <w:rsid w:val="00CB7301"/>
    <w:rPr>
      <w:color w:val="0563C1" w:themeColor="hyperlink"/>
      <w:u w:val="single"/>
    </w:rPr>
  </w:style>
  <w:style w:type="paragraph" w:styleId="TDC1">
    <w:name w:val="toc 1"/>
    <w:basedOn w:val="Normal"/>
    <w:next w:val="Normal"/>
    <w:autoRedefine/>
    <w:uiPriority w:val="39"/>
    <w:unhideWhenUsed/>
    <w:rsid w:val="00CB7301"/>
    <w:pPr>
      <w:tabs>
        <w:tab w:val="left" w:pos="660"/>
        <w:tab w:val="right" w:leader="dot" w:pos="8779"/>
      </w:tabs>
      <w:spacing w:after="100" w:line="240" w:lineRule="auto"/>
      <w:ind w:left="426" w:hanging="426"/>
    </w:pPr>
    <w:rPr>
      <w:rFonts w:eastAsiaTheme="minorEastAsia"/>
      <w:sz w:val="24"/>
      <w:szCs w:val="24"/>
      <w:lang w:val="es-ES_tradnl" w:eastAsia="es-ES"/>
    </w:rPr>
  </w:style>
  <w:style w:type="paragraph" w:styleId="TDC2">
    <w:name w:val="toc 2"/>
    <w:basedOn w:val="Normal"/>
    <w:next w:val="Normal"/>
    <w:autoRedefine/>
    <w:uiPriority w:val="39"/>
    <w:unhideWhenUsed/>
    <w:rsid w:val="00CB7301"/>
    <w:pPr>
      <w:tabs>
        <w:tab w:val="left" w:pos="480"/>
        <w:tab w:val="right" w:leader="dot" w:pos="8779"/>
      </w:tabs>
      <w:spacing w:after="100" w:line="240" w:lineRule="auto"/>
      <w:ind w:left="426" w:hanging="426"/>
    </w:pPr>
    <w:rPr>
      <w:rFonts w:eastAsiaTheme="minorEastAsia"/>
      <w:sz w:val="24"/>
      <w:szCs w:val="24"/>
      <w:lang w:val="es-ES_tradnl" w:eastAsia="es-ES"/>
    </w:rPr>
  </w:style>
  <w:style w:type="table" w:customStyle="1" w:styleId="Tablaconcuadrcula1">
    <w:name w:val="Tabla con cuadrícula1"/>
    <w:basedOn w:val="Tablanormal"/>
    <w:next w:val="Tablaconcuadrcula"/>
    <w:uiPriority w:val="59"/>
    <w:rsid w:val="00CB7301"/>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B7301"/>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CB7301"/>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CB7301"/>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CB7301"/>
    <w:rPr>
      <w:vertAlign w:val="superscript"/>
    </w:rPr>
  </w:style>
  <w:style w:type="character" w:customStyle="1" w:styleId="normaltextrun">
    <w:name w:val="normaltextrun"/>
    <w:basedOn w:val="Fuentedeprrafopredeter"/>
    <w:rsid w:val="00CB7301"/>
  </w:style>
  <w:style w:type="paragraph" w:styleId="Textosinformato">
    <w:name w:val="Plain Text"/>
    <w:basedOn w:val="Normal"/>
    <w:link w:val="TextosinformatoCar"/>
    <w:rsid w:val="00CB7301"/>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CB7301"/>
    <w:rPr>
      <w:rFonts w:ascii="Courier New" w:eastAsia="Times New Roman" w:hAnsi="Courier New" w:cs="Times New Roman"/>
      <w:sz w:val="20"/>
      <w:szCs w:val="20"/>
      <w:lang w:val="es-ES" w:eastAsia="es-ES"/>
    </w:rPr>
  </w:style>
  <w:style w:type="paragraph" w:customStyle="1" w:styleId="Texto">
    <w:name w:val="Texto"/>
    <w:basedOn w:val="Normal"/>
    <w:rsid w:val="00CB7301"/>
    <w:pPr>
      <w:spacing w:after="101" w:line="216" w:lineRule="exact"/>
      <w:ind w:firstLine="288"/>
      <w:jc w:val="both"/>
    </w:pPr>
    <w:rPr>
      <w:rFonts w:ascii="Arial" w:eastAsia="Times New Roman" w:hAnsi="Arial" w:cs="Arial"/>
      <w:sz w:val="18"/>
      <w:szCs w:val="18"/>
      <w:lang w:eastAsia="es-ES"/>
    </w:rPr>
  </w:style>
  <w:style w:type="paragraph" w:styleId="Textodeglobo">
    <w:name w:val="Balloon Text"/>
    <w:basedOn w:val="Normal"/>
    <w:link w:val="TextodegloboCar"/>
    <w:uiPriority w:val="99"/>
    <w:semiHidden/>
    <w:unhideWhenUsed/>
    <w:rsid w:val="00CB7301"/>
    <w:pPr>
      <w:spacing w:after="0" w:line="240" w:lineRule="auto"/>
    </w:pPr>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CB7301"/>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CB7301"/>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CB7301"/>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CB7301"/>
  </w:style>
  <w:style w:type="table" w:customStyle="1" w:styleId="Tablaconcuadrcula2">
    <w:name w:val="Tabla con cuadrícula2"/>
    <w:basedOn w:val="Tablanormal"/>
    <w:next w:val="Tablaconcuadrcula"/>
    <w:uiPriority w:val="39"/>
    <w:rsid w:val="00CB7301"/>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CB730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CB730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CB7301"/>
    <w:pPr>
      <w:tabs>
        <w:tab w:val="left" w:pos="1100"/>
        <w:tab w:val="right" w:leader="dot" w:pos="8779"/>
      </w:tabs>
      <w:spacing w:after="100" w:line="240" w:lineRule="auto"/>
      <w:ind w:left="567" w:hanging="567"/>
    </w:pPr>
    <w:rPr>
      <w:rFonts w:eastAsiaTheme="minorEastAsia"/>
      <w:sz w:val="24"/>
      <w:szCs w:val="24"/>
      <w:lang w:val="es-ES_tradnl" w:eastAsia="es-ES"/>
    </w:rPr>
  </w:style>
  <w:style w:type="paragraph" w:styleId="Textonotaalfinal">
    <w:name w:val="endnote text"/>
    <w:basedOn w:val="Normal"/>
    <w:link w:val="TextonotaalfinalCar"/>
    <w:uiPriority w:val="99"/>
    <w:semiHidden/>
    <w:unhideWhenUsed/>
    <w:rsid w:val="00CB7301"/>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CB7301"/>
    <w:rPr>
      <w:sz w:val="20"/>
      <w:szCs w:val="20"/>
    </w:rPr>
  </w:style>
  <w:style w:type="character" w:styleId="Refdenotaalfinal">
    <w:name w:val="endnote reference"/>
    <w:basedOn w:val="Fuentedeprrafopredeter"/>
    <w:uiPriority w:val="99"/>
    <w:semiHidden/>
    <w:unhideWhenUsed/>
    <w:rsid w:val="00CB730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7082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dle.rae.es/?id=FdI00Or"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64</Pages>
  <Words>12946</Words>
  <Characters>71203</Characters>
  <Application>Microsoft Office Word</Application>
  <DocSecurity>0</DocSecurity>
  <Lines>593</Lines>
  <Paragraphs>167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Vero</cp:lastModifiedBy>
  <cp:revision>5</cp:revision>
  <dcterms:created xsi:type="dcterms:W3CDTF">2020-10-14T16:52:00Z</dcterms:created>
  <dcterms:modified xsi:type="dcterms:W3CDTF">2020-10-23T01:32:00Z</dcterms:modified>
</cp:coreProperties>
</file>