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DE00" w14:textId="53F09F5A" w:rsidR="00164830" w:rsidRPr="00606A75" w:rsidRDefault="00164830" w:rsidP="00164830">
      <w:pPr>
        <w:spacing w:line="360" w:lineRule="auto"/>
        <w:jc w:val="both"/>
        <w:rPr>
          <w:rFonts w:ascii="Palatino Linotype" w:hAnsi="Palatino Linotype"/>
        </w:rPr>
      </w:pPr>
      <w:bookmarkStart w:id="0" w:name="_GoBack"/>
      <w:bookmarkEnd w:id="0"/>
      <w:r w:rsidRPr="00606A7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06A75" w:rsidRPr="00606A75">
        <w:rPr>
          <w:rFonts w:ascii="Palatino Linotype" w:hAnsi="Palatino Linotype"/>
        </w:rPr>
        <w:t>dos de diciembre</w:t>
      </w:r>
      <w:r w:rsidRPr="00606A75">
        <w:rPr>
          <w:rFonts w:ascii="Palatino Linotype" w:hAnsi="Palatino Linotype"/>
        </w:rPr>
        <w:t xml:space="preserve"> de dos mil veinte.</w:t>
      </w:r>
    </w:p>
    <w:p w14:paraId="453B59ED" w14:textId="77777777" w:rsidR="00164830" w:rsidRPr="00606A75" w:rsidRDefault="00164830" w:rsidP="00164830">
      <w:pPr>
        <w:spacing w:line="360" w:lineRule="auto"/>
        <w:jc w:val="both"/>
        <w:rPr>
          <w:rFonts w:ascii="Palatino Linotype" w:hAnsi="Palatino Linotype"/>
        </w:rPr>
      </w:pPr>
    </w:p>
    <w:p w14:paraId="10F5AE38" w14:textId="457EE917" w:rsidR="00164830" w:rsidRPr="00606A75" w:rsidRDefault="00164830" w:rsidP="00164830">
      <w:pPr>
        <w:spacing w:line="360" w:lineRule="auto"/>
        <w:jc w:val="both"/>
        <w:rPr>
          <w:rFonts w:ascii="Palatino Linotype" w:hAnsi="Palatino Linotype"/>
        </w:rPr>
      </w:pPr>
      <w:r w:rsidRPr="00606A75">
        <w:rPr>
          <w:rFonts w:ascii="Palatino Linotype" w:hAnsi="Palatino Linotype"/>
        </w:rPr>
        <w:t xml:space="preserve">VISTO el expediente formado con motivo del recurso de revisión </w:t>
      </w:r>
      <w:r w:rsidRPr="00606A75">
        <w:rPr>
          <w:rFonts w:ascii="Palatino Linotype" w:hAnsi="Palatino Linotype"/>
          <w:b/>
        </w:rPr>
        <w:t>0</w:t>
      </w:r>
      <w:r w:rsidR="00DA1A79" w:rsidRPr="00606A75">
        <w:rPr>
          <w:rFonts w:ascii="Palatino Linotype" w:hAnsi="Palatino Linotype"/>
          <w:b/>
        </w:rPr>
        <w:t>4392</w:t>
      </w:r>
      <w:r w:rsidRPr="00606A75">
        <w:rPr>
          <w:rFonts w:ascii="Palatino Linotype" w:hAnsi="Palatino Linotype"/>
          <w:b/>
        </w:rPr>
        <w:t>/INFOEM/IP/RR/2020</w:t>
      </w:r>
      <w:r w:rsidRPr="00606A75">
        <w:rPr>
          <w:rFonts w:ascii="Palatino Linotype" w:hAnsi="Palatino Linotype"/>
        </w:rPr>
        <w:t xml:space="preserve">, promovido por </w:t>
      </w:r>
      <w:r w:rsidR="00DA1A79" w:rsidRPr="00606A75">
        <w:rPr>
          <w:rFonts w:ascii="Palatino Linotype" w:hAnsi="Palatino Linotype"/>
        </w:rPr>
        <w:t xml:space="preserve">el </w:t>
      </w:r>
      <w:r w:rsidR="00DA1A79" w:rsidRPr="00606A75">
        <w:rPr>
          <w:rFonts w:ascii="Palatino Linotype" w:hAnsi="Palatino Linotype"/>
          <w:b/>
        </w:rPr>
        <w:t>C.</w:t>
      </w:r>
      <w:r w:rsidR="00DA1A79" w:rsidRPr="00606A75">
        <w:rPr>
          <w:b/>
        </w:rPr>
        <w:t xml:space="preserve"> </w:t>
      </w:r>
      <w:proofErr w:type="spellStart"/>
      <w:r w:rsidR="00A470D7" w:rsidRPr="00A470D7">
        <w:rPr>
          <w:rFonts w:ascii="Palatino Linotype" w:hAnsi="Palatino Linotype"/>
          <w:b/>
        </w:rPr>
        <w:t>Xxxxxxxxxxx</w:t>
      </w:r>
      <w:proofErr w:type="spellEnd"/>
      <w:r w:rsidR="00A470D7" w:rsidRPr="00A470D7">
        <w:rPr>
          <w:rFonts w:ascii="Palatino Linotype" w:hAnsi="Palatino Linotype"/>
          <w:b/>
        </w:rPr>
        <w:t xml:space="preserve"> </w:t>
      </w:r>
      <w:proofErr w:type="spellStart"/>
      <w:r w:rsidR="00A470D7" w:rsidRPr="00A470D7">
        <w:rPr>
          <w:rFonts w:ascii="Palatino Linotype" w:hAnsi="Palatino Linotype"/>
          <w:b/>
        </w:rPr>
        <w:t>Xxxxxxx</w:t>
      </w:r>
      <w:proofErr w:type="spellEnd"/>
      <w:r w:rsidR="00A470D7" w:rsidRPr="00A470D7">
        <w:rPr>
          <w:rFonts w:ascii="Palatino Linotype" w:hAnsi="Palatino Linotype"/>
          <w:b/>
        </w:rPr>
        <w:t xml:space="preserve"> </w:t>
      </w:r>
      <w:proofErr w:type="spellStart"/>
      <w:r w:rsidR="00A470D7" w:rsidRPr="00A470D7">
        <w:rPr>
          <w:rFonts w:ascii="Palatino Linotype" w:hAnsi="Palatino Linotype"/>
          <w:b/>
        </w:rPr>
        <w:t>Xxxxx</w:t>
      </w:r>
      <w:proofErr w:type="spellEnd"/>
      <w:r w:rsidRPr="00606A75">
        <w:rPr>
          <w:rFonts w:ascii="Palatino Linotype" w:hAnsi="Palatino Linotype"/>
          <w:b/>
        </w:rPr>
        <w:t>,</w:t>
      </w:r>
      <w:r w:rsidRPr="00606A75">
        <w:rPr>
          <w:rFonts w:ascii="Palatino Linotype" w:hAnsi="Palatino Linotype"/>
        </w:rPr>
        <w:t xml:space="preserve"> en lo sucesivo </w:t>
      </w:r>
      <w:r w:rsidRPr="00606A75">
        <w:rPr>
          <w:rFonts w:ascii="Palatino Linotype" w:hAnsi="Palatino Linotype"/>
          <w:b/>
        </w:rPr>
        <w:t>EL RECURRENTE,</w:t>
      </w:r>
      <w:r w:rsidRPr="00606A75">
        <w:rPr>
          <w:rFonts w:ascii="Palatino Linotype" w:hAnsi="Palatino Linotype"/>
        </w:rPr>
        <w:t xml:space="preserve"> en contra de la respuesta emitida por el </w:t>
      </w:r>
      <w:r w:rsidR="00DA1A79" w:rsidRPr="00606A75">
        <w:rPr>
          <w:rFonts w:ascii="Palatino Linotype" w:hAnsi="Palatino Linotype"/>
          <w:b/>
        </w:rPr>
        <w:t>Ayuntamiento de Naucalpan de Juárez</w:t>
      </w:r>
      <w:r w:rsidRPr="00606A75">
        <w:rPr>
          <w:rFonts w:ascii="Palatino Linotype" w:hAnsi="Palatino Linotype"/>
        </w:rPr>
        <w:t xml:space="preserve">, en lo sucesivo </w:t>
      </w:r>
      <w:r w:rsidRPr="00606A75">
        <w:rPr>
          <w:rFonts w:ascii="Palatino Linotype" w:hAnsi="Palatino Linotype"/>
          <w:b/>
        </w:rPr>
        <w:t>EL SUJETO OBLIGADO</w:t>
      </w:r>
      <w:r w:rsidRPr="00606A75">
        <w:rPr>
          <w:rFonts w:ascii="Palatino Linotype" w:hAnsi="Palatino Linotype"/>
        </w:rPr>
        <w:t xml:space="preserve">, se procede a dictar la presente resolución con base en lo que se expone: </w:t>
      </w:r>
    </w:p>
    <w:p w14:paraId="3C295B02" w14:textId="77777777" w:rsidR="00164830" w:rsidRPr="00606A75" w:rsidRDefault="00164830" w:rsidP="00164830">
      <w:pPr>
        <w:tabs>
          <w:tab w:val="left" w:pos="9072"/>
        </w:tabs>
        <w:spacing w:line="360" w:lineRule="auto"/>
        <w:jc w:val="both"/>
        <w:rPr>
          <w:rFonts w:ascii="Palatino Linotype" w:hAnsi="Palatino Linotype"/>
        </w:rPr>
      </w:pPr>
    </w:p>
    <w:p w14:paraId="19952C34" w14:textId="77777777" w:rsidR="00164830" w:rsidRPr="00606A75" w:rsidRDefault="00164830" w:rsidP="00164830">
      <w:pPr>
        <w:spacing w:line="360" w:lineRule="auto"/>
        <w:jc w:val="center"/>
        <w:rPr>
          <w:rFonts w:ascii="Palatino Linotype" w:hAnsi="Palatino Linotype"/>
          <w:b/>
          <w:bCs/>
          <w:spacing w:val="60"/>
          <w:sz w:val="28"/>
        </w:rPr>
      </w:pPr>
      <w:r w:rsidRPr="00606A75">
        <w:rPr>
          <w:rFonts w:ascii="Palatino Linotype" w:hAnsi="Palatino Linotype"/>
          <w:b/>
          <w:bCs/>
          <w:spacing w:val="60"/>
          <w:sz w:val="28"/>
        </w:rPr>
        <w:t>RESULTANDO</w:t>
      </w:r>
    </w:p>
    <w:p w14:paraId="0ACD7D84" w14:textId="77777777" w:rsidR="00164830" w:rsidRPr="00606A75" w:rsidRDefault="00164830" w:rsidP="00164830">
      <w:pPr>
        <w:spacing w:line="360" w:lineRule="auto"/>
        <w:jc w:val="center"/>
        <w:rPr>
          <w:rFonts w:ascii="Palatino Linotype" w:hAnsi="Palatino Linotype"/>
          <w:b/>
          <w:bCs/>
          <w:spacing w:val="60"/>
        </w:rPr>
      </w:pPr>
    </w:p>
    <w:p w14:paraId="0854F464" w14:textId="263C7B4E" w:rsidR="00164830" w:rsidRPr="00606A75" w:rsidRDefault="00164830" w:rsidP="00DA1A79">
      <w:pPr>
        <w:pStyle w:val="Prrafodelista"/>
        <w:numPr>
          <w:ilvl w:val="0"/>
          <w:numId w:val="16"/>
        </w:numPr>
        <w:spacing w:line="360" w:lineRule="auto"/>
        <w:ind w:left="0" w:firstLine="0"/>
        <w:contextualSpacing/>
        <w:jc w:val="both"/>
        <w:rPr>
          <w:rFonts w:ascii="Palatino Linotype" w:hAnsi="Palatino Linotype" w:cs="Arial"/>
        </w:rPr>
      </w:pPr>
      <w:r w:rsidRPr="00606A75">
        <w:rPr>
          <w:rFonts w:ascii="Palatino Linotype" w:hAnsi="Palatino Linotype"/>
        </w:rPr>
        <w:t xml:space="preserve">En fecha </w:t>
      </w:r>
      <w:r w:rsidR="00DA1A79" w:rsidRPr="00606A75">
        <w:rPr>
          <w:rFonts w:ascii="Palatino Linotype" w:hAnsi="Palatino Linotype"/>
        </w:rPr>
        <w:t>veintiocho de septiembre</w:t>
      </w:r>
      <w:r w:rsidRPr="00606A75">
        <w:rPr>
          <w:rFonts w:ascii="Palatino Linotype" w:hAnsi="Palatino Linotype"/>
        </w:rPr>
        <w:t xml:space="preserve"> de dos mil veinte, </w:t>
      </w:r>
      <w:r w:rsidRPr="00606A75">
        <w:rPr>
          <w:rFonts w:ascii="Palatino Linotype" w:hAnsi="Palatino Linotype"/>
          <w:b/>
        </w:rPr>
        <w:t>EL RECURRENTE</w:t>
      </w:r>
      <w:r w:rsidRPr="00606A75">
        <w:rPr>
          <w:rFonts w:ascii="Palatino Linotype" w:hAnsi="Palatino Linotype"/>
        </w:rPr>
        <w:t xml:space="preserve"> presentó a través del Sistema de Acceso a la Información Mexiquense, en lo subsecuente </w:t>
      </w:r>
      <w:r w:rsidRPr="00606A75">
        <w:rPr>
          <w:rFonts w:ascii="Palatino Linotype" w:hAnsi="Palatino Linotype"/>
          <w:b/>
        </w:rPr>
        <w:t>EL SAIMEX</w:t>
      </w:r>
      <w:r w:rsidRPr="00606A75">
        <w:rPr>
          <w:rFonts w:ascii="Palatino Linotype" w:hAnsi="Palatino Linotype"/>
        </w:rPr>
        <w:t xml:space="preserve">, ante </w:t>
      </w:r>
      <w:r w:rsidRPr="00606A75">
        <w:rPr>
          <w:rFonts w:ascii="Palatino Linotype" w:hAnsi="Palatino Linotype"/>
          <w:b/>
        </w:rPr>
        <w:t>EL SUJETO OBLIGADO</w:t>
      </w:r>
      <w:r w:rsidRPr="00606A75">
        <w:rPr>
          <w:rFonts w:ascii="Palatino Linotype" w:hAnsi="Palatino Linotype"/>
        </w:rPr>
        <w:t xml:space="preserve">, la solicitud de acceso a información pública, a la que se le asignó el número </w:t>
      </w:r>
      <w:r w:rsidR="00DA1A79" w:rsidRPr="00606A75">
        <w:rPr>
          <w:rFonts w:ascii="Palatino Linotype" w:hAnsi="Palatino Linotype"/>
          <w:b/>
          <w:bCs/>
        </w:rPr>
        <w:t>00703/NAUCALPA/IP/2020</w:t>
      </w:r>
      <w:r w:rsidRPr="00606A75">
        <w:rPr>
          <w:rFonts w:ascii="Palatino Linotype" w:hAnsi="Palatino Linotype"/>
          <w:b/>
          <w:bCs/>
        </w:rPr>
        <w:t>,</w:t>
      </w:r>
      <w:r w:rsidRPr="00606A75">
        <w:rPr>
          <w:rFonts w:ascii="Palatino Linotype" w:hAnsi="Palatino Linotype"/>
        </w:rPr>
        <w:t xml:space="preserve"> mediante la cual solicitó, vía </w:t>
      </w:r>
      <w:r w:rsidRPr="00606A75">
        <w:rPr>
          <w:rFonts w:ascii="Palatino Linotype" w:hAnsi="Palatino Linotype"/>
          <w:b/>
        </w:rPr>
        <w:t>SAIMEX</w:t>
      </w:r>
      <w:r w:rsidRPr="00606A75">
        <w:rPr>
          <w:rFonts w:ascii="Palatino Linotype" w:hAnsi="Palatino Linotype"/>
        </w:rPr>
        <w:t xml:space="preserve">, lo </w:t>
      </w:r>
      <w:r w:rsidRPr="00606A75">
        <w:rPr>
          <w:rFonts w:ascii="Palatino Linotype" w:hAnsi="Palatino Linotype" w:cs="Arial"/>
        </w:rPr>
        <w:t>siguiente</w:t>
      </w:r>
      <w:r w:rsidRPr="00606A75">
        <w:rPr>
          <w:rFonts w:ascii="Palatino Linotype" w:hAnsi="Palatino Linotype"/>
        </w:rPr>
        <w:t>:</w:t>
      </w:r>
    </w:p>
    <w:p w14:paraId="3E306616" w14:textId="77777777" w:rsidR="00164830" w:rsidRPr="00606A75" w:rsidRDefault="00164830" w:rsidP="00164830">
      <w:pPr>
        <w:pStyle w:val="Prrafodelista"/>
        <w:spacing w:line="360" w:lineRule="auto"/>
        <w:ind w:left="851" w:right="899"/>
        <w:jc w:val="both"/>
        <w:rPr>
          <w:rFonts w:ascii="Palatino Linotype" w:hAnsi="Palatino Linotype" w:cs="Arial"/>
          <w:i/>
        </w:rPr>
      </w:pPr>
    </w:p>
    <w:p w14:paraId="61C937F3" w14:textId="1A3CD1D7" w:rsidR="00164830" w:rsidRPr="00606A75" w:rsidRDefault="00164830" w:rsidP="00164830">
      <w:pPr>
        <w:pStyle w:val="Prrafodelista"/>
        <w:ind w:left="709" w:right="757"/>
        <w:jc w:val="both"/>
        <w:rPr>
          <w:rFonts w:ascii="Palatino Linotype" w:hAnsi="Palatino Linotype" w:cs="Arial"/>
          <w:i/>
          <w:sz w:val="22"/>
        </w:rPr>
      </w:pPr>
      <w:r w:rsidRPr="00606A75">
        <w:rPr>
          <w:rFonts w:ascii="Palatino Linotype" w:hAnsi="Palatino Linotype" w:cs="Arial"/>
          <w:i/>
          <w:sz w:val="22"/>
        </w:rPr>
        <w:t>“</w:t>
      </w:r>
      <w:r w:rsidR="00DA1A79" w:rsidRPr="00606A75">
        <w:rPr>
          <w:rFonts w:ascii="Palatino Linotype" w:hAnsi="Palatino Linotype" w:cs="Arial"/>
          <w:i/>
          <w:sz w:val="22"/>
        </w:rPr>
        <w:t>Plano de la zona catastral 03, que contenga las numeraciones de las manzanas catastrales. La información solicitada obra en archivos de Catastro.</w:t>
      </w:r>
      <w:r w:rsidRPr="00606A75">
        <w:rPr>
          <w:rFonts w:ascii="Palatino Linotype" w:hAnsi="Palatino Linotype" w:cs="Arial"/>
          <w:i/>
          <w:sz w:val="22"/>
        </w:rPr>
        <w:t>”</w:t>
      </w:r>
    </w:p>
    <w:p w14:paraId="7F745CEF" w14:textId="77777777" w:rsidR="00164830" w:rsidRPr="00606A75" w:rsidRDefault="00164830" w:rsidP="00164830">
      <w:pPr>
        <w:pStyle w:val="Prrafodelista"/>
        <w:spacing w:line="360" w:lineRule="auto"/>
        <w:ind w:left="709" w:right="757"/>
        <w:jc w:val="both"/>
        <w:rPr>
          <w:rFonts w:ascii="Palatino Linotype" w:hAnsi="Palatino Linotype"/>
        </w:rPr>
      </w:pPr>
    </w:p>
    <w:p w14:paraId="42EC5687" w14:textId="6966DAD8" w:rsidR="008C5144" w:rsidRPr="00606A75" w:rsidRDefault="008C5144" w:rsidP="008C5144">
      <w:pPr>
        <w:pStyle w:val="Prrafodelista"/>
        <w:numPr>
          <w:ilvl w:val="0"/>
          <w:numId w:val="29"/>
        </w:numPr>
        <w:spacing w:line="360" w:lineRule="auto"/>
        <w:ind w:left="0" w:firstLine="0"/>
        <w:contextualSpacing/>
        <w:jc w:val="both"/>
        <w:rPr>
          <w:rFonts w:ascii="Palatino Linotype" w:hAnsi="Palatino Linotype" w:cs="Arial"/>
        </w:rPr>
      </w:pPr>
      <w:r w:rsidRPr="00606A75">
        <w:rPr>
          <w:rFonts w:ascii="Palatino Linotype" w:hAnsi="Palatino Linotype" w:cs="Arial"/>
        </w:rPr>
        <w:t xml:space="preserve">Con base en el detalle de seguimiento del </w:t>
      </w:r>
      <w:r w:rsidRPr="00606A75">
        <w:rPr>
          <w:rFonts w:ascii="Palatino Linotype" w:hAnsi="Palatino Linotype" w:cs="Arial"/>
          <w:b/>
        </w:rPr>
        <w:t>SAIMEX</w:t>
      </w:r>
      <w:r w:rsidRPr="00606A75">
        <w:rPr>
          <w:rFonts w:ascii="Palatino Linotype" w:hAnsi="Palatino Linotype" w:cs="Arial"/>
        </w:rPr>
        <w:t xml:space="preserve">, se advierte que en fecha treinta de septiembre de dos mil veinte, la Unidad de Transparencia del </w:t>
      </w:r>
      <w:r w:rsidRPr="00606A75">
        <w:rPr>
          <w:rFonts w:ascii="Palatino Linotype" w:hAnsi="Palatino Linotype" w:cs="Arial"/>
          <w:b/>
        </w:rPr>
        <w:t>SUJETO OBLIGADO</w:t>
      </w:r>
      <w:r w:rsidRPr="00606A75">
        <w:rPr>
          <w:rFonts w:ascii="Palatino Linotype" w:hAnsi="Palatino Linotype" w:cs="Arial"/>
        </w:rPr>
        <w:t xml:space="preserve"> turnó mediante requerimiento, el contenido de la solicitud de </w:t>
      </w:r>
      <w:r w:rsidRPr="00606A75">
        <w:rPr>
          <w:rFonts w:ascii="Palatino Linotype" w:hAnsi="Palatino Linotype" w:cs="Arial"/>
        </w:rPr>
        <w:lastRenderedPageBreak/>
        <w:t xml:space="preserve">información al Servidor Público Habilitado, a efecto de que realizará la búsqueda y localización de la información, tal y como se desprende de la siguiente imagen: </w:t>
      </w:r>
    </w:p>
    <w:p w14:paraId="43B634D5" w14:textId="77777777" w:rsidR="008C5144" w:rsidRPr="00606A75" w:rsidRDefault="008C5144" w:rsidP="008C5144">
      <w:pPr>
        <w:pStyle w:val="Prrafodelista"/>
        <w:spacing w:line="360" w:lineRule="auto"/>
        <w:ind w:left="0"/>
        <w:contextualSpacing/>
        <w:jc w:val="both"/>
        <w:rPr>
          <w:rFonts w:ascii="Palatino Linotype" w:hAnsi="Palatino Linotype" w:cs="Arial"/>
        </w:rPr>
      </w:pPr>
    </w:p>
    <w:p w14:paraId="36E63B0D" w14:textId="28A8C297" w:rsidR="008C5144" w:rsidRPr="00606A75" w:rsidRDefault="008C5144" w:rsidP="008C5144">
      <w:pPr>
        <w:spacing w:line="360" w:lineRule="auto"/>
        <w:contextualSpacing/>
        <w:jc w:val="both"/>
        <w:rPr>
          <w:rFonts w:ascii="Palatino Linotype" w:hAnsi="Palatino Linotype" w:cs="Arial"/>
        </w:rPr>
      </w:pPr>
      <w:r w:rsidRPr="00606A75">
        <w:rPr>
          <w:noProof/>
          <w:lang w:eastAsia="es-MX"/>
        </w:rPr>
        <w:drawing>
          <wp:inline distT="0" distB="0" distL="0" distR="0" wp14:anchorId="6D3DF691" wp14:editId="2287A12D">
            <wp:extent cx="5791835" cy="76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2000"/>
                    </a:xfrm>
                    <a:prstGeom prst="rect">
                      <a:avLst/>
                    </a:prstGeom>
                  </pic:spPr>
                </pic:pic>
              </a:graphicData>
            </a:graphic>
          </wp:inline>
        </w:drawing>
      </w:r>
    </w:p>
    <w:p w14:paraId="05F5788D" w14:textId="77777777" w:rsidR="008C5144" w:rsidRPr="00606A75" w:rsidRDefault="008C5144" w:rsidP="008C5144">
      <w:pPr>
        <w:spacing w:line="360" w:lineRule="auto"/>
        <w:contextualSpacing/>
        <w:jc w:val="both"/>
        <w:rPr>
          <w:rFonts w:ascii="Palatino Linotype" w:hAnsi="Palatino Linotype" w:cs="Arial"/>
        </w:rPr>
      </w:pPr>
    </w:p>
    <w:p w14:paraId="2E1E401A" w14:textId="02BA3F0A" w:rsidR="00164830" w:rsidRPr="00606A75" w:rsidRDefault="00164830" w:rsidP="00164830">
      <w:pPr>
        <w:pStyle w:val="Prrafodelista"/>
        <w:numPr>
          <w:ilvl w:val="0"/>
          <w:numId w:val="29"/>
        </w:numPr>
        <w:spacing w:line="360" w:lineRule="auto"/>
        <w:ind w:left="0" w:firstLine="0"/>
        <w:contextualSpacing/>
        <w:jc w:val="both"/>
        <w:rPr>
          <w:rFonts w:ascii="Palatino Linotype" w:hAnsi="Palatino Linotype" w:cs="Arial"/>
        </w:rPr>
      </w:pPr>
      <w:r w:rsidRPr="00606A75">
        <w:rPr>
          <w:rFonts w:ascii="Palatino Linotype" w:hAnsi="Palatino Linotype" w:cs="Arial"/>
        </w:rPr>
        <w:t xml:space="preserve">De las constancias que integran el expediente electrónico del </w:t>
      </w:r>
      <w:r w:rsidRPr="00606A75">
        <w:rPr>
          <w:rFonts w:ascii="Palatino Linotype" w:hAnsi="Palatino Linotype" w:cs="Arial"/>
          <w:b/>
        </w:rPr>
        <w:t>SAIMEX</w:t>
      </w:r>
      <w:r w:rsidRPr="00606A75">
        <w:rPr>
          <w:rFonts w:ascii="Palatino Linotype" w:hAnsi="Palatino Linotype" w:cs="Arial"/>
        </w:rPr>
        <w:t xml:space="preserve"> se advierte que </w:t>
      </w:r>
      <w:r w:rsidRPr="00606A75">
        <w:rPr>
          <w:rFonts w:ascii="Palatino Linotype" w:hAnsi="Palatino Linotype" w:cs="Arial"/>
          <w:b/>
        </w:rPr>
        <w:t>EL SUJETO OBLIGADO</w:t>
      </w:r>
      <w:r w:rsidRPr="00606A75">
        <w:rPr>
          <w:rFonts w:ascii="Palatino Linotype" w:hAnsi="Palatino Linotype" w:cs="Arial"/>
        </w:rPr>
        <w:t xml:space="preserve"> dio respuesta a la solicitud de acceso a la información, en fecha </w:t>
      </w:r>
      <w:r w:rsidR="008C5144" w:rsidRPr="00606A75">
        <w:rPr>
          <w:rFonts w:ascii="Palatino Linotype" w:hAnsi="Palatino Linotype" w:cs="Arial"/>
        </w:rPr>
        <w:t>doce de octubre</w:t>
      </w:r>
      <w:r w:rsidRPr="00606A75">
        <w:rPr>
          <w:rFonts w:ascii="Palatino Linotype" w:hAnsi="Palatino Linotype" w:cs="Arial"/>
        </w:rPr>
        <w:t xml:space="preserve"> de dos mil veinte, en los términos que a continuación se citan:</w:t>
      </w:r>
    </w:p>
    <w:p w14:paraId="1944BD23" w14:textId="77777777" w:rsidR="008C5144" w:rsidRPr="00606A75" w:rsidRDefault="00164830" w:rsidP="008C5144">
      <w:pPr>
        <w:ind w:left="709" w:right="757"/>
        <w:jc w:val="right"/>
        <w:rPr>
          <w:rFonts w:ascii="Palatino Linotype" w:hAnsi="Palatino Linotype" w:cs="Arial"/>
          <w:i/>
          <w:sz w:val="22"/>
        </w:rPr>
      </w:pPr>
      <w:r w:rsidRPr="00606A75">
        <w:rPr>
          <w:rFonts w:ascii="Palatino Linotype" w:hAnsi="Palatino Linotype" w:cs="Arial"/>
          <w:i/>
          <w:sz w:val="22"/>
        </w:rPr>
        <w:t>“</w:t>
      </w:r>
      <w:r w:rsidR="008C5144" w:rsidRPr="00606A75">
        <w:rPr>
          <w:rFonts w:ascii="Palatino Linotype" w:hAnsi="Palatino Linotype" w:cs="Arial"/>
          <w:i/>
          <w:sz w:val="22"/>
        </w:rPr>
        <w:t>Naucalpan de Juárez, México a 12 de Octubre de 2020</w:t>
      </w:r>
    </w:p>
    <w:p w14:paraId="367BFC27" w14:textId="77777777" w:rsidR="008C5144" w:rsidRPr="00606A75" w:rsidRDefault="008C5144" w:rsidP="008C5144">
      <w:pPr>
        <w:ind w:left="709" w:right="757"/>
        <w:jc w:val="right"/>
        <w:rPr>
          <w:rFonts w:ascii="Palatino Linotype" w:hAnsi="Palatino Linotype" w:cs="Arial"/>
          <w:i/>
          <w:sz w:val="22"/>
        </w:rPr>
      </w:pPr>
      <w:r w:rsidRPr="00606A75">
        <w:rPr>
          <w:rFonts w:ascii="Palatino Linotype" w:hAnsi="Palatino Linotype" w:cs="Arial"/>
          <w:i/>
          <w:sz w:val="22"/>
        </w:rPr>
        <w:t>Folio de la solicitud: 00703/NAUCALPA/IP/2020</w:t>
      </w:r>
    </w:p>
    <w:p w14:paraId="5F283939" w14:textId="77777777" w:rsidR="008C5144" w:rsidRPr="00606A75" w:rsidRDefault="008C5144" w:rsidP="008C5144">
      <w:pPr>
        <w:ind w:left="709" w:right="757"/>
        <w:jc w:val="right"/>
        <w:rPr>
          <w:rFonts w:ascii="Palatino Linotype" w:hAnsi="Palatino Linotype" w:cs="Arial"/>
          <w:i/>
          <w:sz w:val="22"/>
        </w:rPr>
      </w:pPr>
    </w:p>
    <w:p w14:paraId="4D85297A" w14:textId="77777777" w:rsidR="008C5144" w:rsidRPr="00606A75" w:rsidRDefault="008C5144" w:rsidP="008C5144">
      <w:pPr>
        <w:ind w:left="709" w:right="757"/>
        <w:jc w:val="both"/>
        <w:rPr>
          <w:rFonts w:ascii="Palatino Linotype" w:hAnsi="Palatino Linotype" w:cs="Arial"/>
          <w:i/>
          <w:sz w:val="22"/>
        </w:rPr>
      </w:pPr>
      <w:r w:rsidRPr="00606A7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28387E" w14:textId="77777777" w:rsidR="008C5144" w:rsidRPr="00606A75" w:rsidRDefault="008C5144" w:rsidP="008C5144">
      <w:pPr>
        <w:ind w:left="709" w:right="757"/>
        <w:jc w:val="both"/>
        <w:rPr>
          <w:rFonts w:ascii="Palatino Linotype" w:hAnsi="Palatino Linotype" w:cs="Arial"/>
          <w:i/>
          <w:sz w:val="22"/>
        </w:rPr>
      </w:pPr>
    </w:p>
    <w:p w14:paraId="089507D6" w14:textId="77777777" w:rsidR="008C5144" w:rsidRPr="00606A75" w:rsidRDefault="008C5144" w:rsidP="008C5144">
      <w:pPr>
        <w:ind w:left="709" w:right="757"/>
        <w:jc w:val="both"/>
        <w:rPr>
          <w:rFonts w:ascii="Palatino Linotype" w:hAnsi="Palatino Linotype" w:cs="Arial"/>
          <w:i/>
          <w:sz w:val="22"/>
        </w:rPr>
      </w:pPr>
      <w:r w:rsidRPr="00606A75">
        <w:rPr>
          <w:rFonts w:ascii="Palatino Linotype" w:hAnsi="Palatino Linotype" w:cs="Arial"/>
          <w:i/>
          <w:sz w:val="22"/>
        </w:rPr>
        <w:t>Naucalpan de Juárez, Estado de México a 09 de octubre de 2020 No. de solicitud: 00703/NAUCALPA/IP/2020 C. SOLICITANTE DE ACEESO A LA 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“…Plano de la zona catastral 03, que contenga las numeraciones de las manzanas catastrales. La información solicitada obra en archivos de Catastro…” (</w:t>
      </w:r>
      <w:proofErr w:type="gramStart"/>
      <w:r w:rsidRPr="00606A75">
        <w:rPr>
          <w:rFonts w:ascii="Palatino Linotype" w:hAnsi="Palatino Linotype" w:cs="Arial"/>
          <w:i/>
          <w:sz w:val="22"/>
        </w:rPr>
        <w:t>sic</w:t>
      </w:r>
      <w:proofErr w:type="gramEnd"/>
      <w:r w:rsidRPr="00606A75">
        <w:rPr>
          <w:rFonts w:ascii="Palatino Linotype" w:hAnsi="Palatino Linotype" w:cs="Arial"/>
          <w:i/>
          <w:sz w:val="22"/>
        </w:rPr>
        <w:t xml:space="preserve">). Por lo que atañe a la Tesorería Municipal, área encargada de atender su solicitud, la cual adjunta al presente el oficio con número TM/SDI/116/2020,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w:t>
      </w:r>
      <w:r w:rsidRPr="00606A75">
        <w:rPr>
          <w:rFonts w:ascii="Palatino Linotype" w:hAnsi="Palatino Linotype" w:cs="Arial"/>
          <w:i/>
          <w:sz w:val="22"/>
        </w:rPr>
        <w:lastRenderedPageBreak/>
        <w:t>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130C0C1F" w14:textId="77777777" w:rsidR="008C5144" w:rsidRPr="00606A75" w:rsidRDefault="008C5144" w:rsidP="008C5144">
      <w:pPr>
        <w:ind w:left="709" w:right="757"/>
        <w:jc w:val="both"/>
        <w:rPr>
          <w:rFonts w:ascii="Palatino Linotype" w:hAnsi="Palatino Linotype" w:cs="Arial"/>
          <w:i/>
          <w:sz w:val="22"/>
        </w:rPr>
      </w:pPr>
    </w:p>
    <w:p w14:paraId="585A6067" w14:textId="77777777" w:rsidR="008C5144" w:rsidRPr="00606A75" w:rsidRDefault="008C5144" w:rsidP="008C5144">
      <w:pPr>
        <w:ind w:left="709" w:right="757"/>
        <w:jc w:val="both"/>
        <w:rPr>
          <w:rFonts w:ascii="Palatino Linotype" w:hAnsi="Palatino Linotype" w:cs="Arial"/>
          <w:i/>
          <w:sz w:val="22"/>
        </w:rPr>
      </w:pPr>
      <w:r w:rsidRPr="00606A75">
        <w:rPr>
          <w:rFonts w:ascii="Palatino Linotype" w:hAnsi="Palatino Linotype" w:cs="Arial"/>
          <w:i/>
          <w:sz w:val="22"/>
        </w:rPr>
        <w:t>ATENTAMENTE</w:t>
      </w:r>
    </w:p>
    <w:p w14:paraId="1F4309D4" w14:textId="1E312A15" w:rsidR="00164830" w:rsidRPr="00606A75" w:rsidRDefault="008C5144" w:rsidP="008C5144">
      <w:pPr>
        <w:ind w:left="709" w:right="757"/>
        <w:jc w:val="both"/>
        <w:rPr>
          <w:rFonts w:ascii="Palatino Linotype" w:hAnsi="Palatino Linotype" w:cs="Arial"/>
          <w:i/>
          <w:sz w:val="22"/>
        </w:rPr>
      </w:pPr>
      <w:r w:rsidRPr="00606A75">
        <w:rPr>
          <w:rFonts w:ascii="Palatino Linotype" w:hAnsi="Palatino Linotype" w:cs="Arial"/>
          <w:i/>
          <w:sz w:val="22"/>
        </w:rPr>
        <w:t>C. LEONARDO SALCEDO MALVAEZ</w:t>
      </w:r>
      <w:r w:rsidR="00164830" w:rsidRPr="00606A75">
        <w:rPr>
          <w:rFonts w:ascii="Palatino Linotype" w:hAnsi="Palatino Linotype" w:cs="Arial"/>
          <w:i/>
          <w:sz w:val="22"/>
        </w:rPr>
        <w:t>”</w:t>
      </w:r>
    </w:p>
    <w:p w14:paraId="69DCDB89" w14:textId="77777777" w:rsidR="00164830" w:rsidRPr="00606A75" w:rsidRDefault="00164830" w:rsidP="00164830">
      <w:pPr>
        <w:spacing w:line="360" w:lineRule="auto"/>
        <w:ind w:right="757"/>
        <w:jc w:val="both"/>
        <w:rPr>
          <w:rFonts w:ascii="Palatino Linotype" w:hAnsi="Palatino Linotype" w:cs="Arial"/>
          <w:i/>
          <w:sz w:val="22"/>
        </w:rPr>
      </w:pPr>
    </w:p>
    <w:p w14:paraId="58DF0896" w14:textId="05D7E43E" w:rsidR="00164830" w:rsidRPr="00606A75" w:rsidRDefault="00164830" w:rsidP="008C5144">
      <w:pPr>
        <w:spacing w:line="360" w:lineRule="auto"/>
        <w:jc w:val="both"/>
        <w:rPr>
          <w:rFonts w:ascii="Palatino Linotype" w:hAnsi="Palatino Linotype" w:cs="Arial"/>
        </w:rPr>
      </w:pPr>
      <w:r w:rsidRPr="00606A75">
        <w:rPr>
          <w:rFonts w:ascii="Palatino Linotype" w:hAnsi="Palatino Linotype" w:cs="Arial"/>
        </w:rPr>
        <w:t xml:space="preserve">Adjunto a su respuesta, </w:t>
      </w:r>
      <w:r w:rsidRPr="00606A75">
        <w:rPr>
          <w:rFonts w:ascii="Palatino Linotype" w:hAnsi="Palatino Linotype" w:cs="Arial"/>
          <w:b/>
        </w:rPr>
        <w:t>EL SUJETO OBLIGADO</w:t>
      </w:r>
      <w:r w:rsidRPr="00606A75">
        <w:rPr>
          <w:rFonts w:ascii="Palatino Linotype" w:hAnsi="Palatino Linotype" w:cs="Arial"/>
        </w:rPr>
        <w:t xml:space="preserve"> remitió l</w:t>
      </w:r>
      <w:r w:rsidR="008C5144" w:rsidRPr="00606A75">
        <w:rPr>
          <w:rFonts w:ascii="Palatino Linotype" w:hAnsi="Palatino Linotype" w:cs="Arial"/>
        </w:rPr>
        <w:t>os</w:t>
      </w:r>
      <w:r w:rsidRPr="00606A75">
        <w:rPr>
          <w:rFonts w:ascii="Palatino Linotype" w:hAnsi="Palatino Linotype" w:cs="Arial"/>
        </w:rPr>
        <w:t xml:space="preserve"> archivo</w:t>
      </w:r>
      <w:r w:rsidR="008C5144" w:rsidRPr="00606A75">
        <w:rPr>
          <w:rFonts w:ascii="Palatino Linotype" w:hAnsi="Palatino Linotype" w:cs="Arial"/>
        </w:rPr>
        <w:t>s</w:t>
      </w:r>
      <w:r w:rsidRPr="00606A75">
        <w:rPr>
          <w:rFonts w:ascii="Palatino Linotype" w:hAnsi="Palatino Linotype" w:cs="Arial"/>
        </w:rPr>
        <w:t xml:space="preserve"> electrónico</w:t>
      </w:r>
      <w:r w:rsidR="008C5144" w:rsidRPr="00606A75">
        <w:rPr>
          <w:rFonts w:ascii="Palatino Linotype" w:hAnsi="Palatino Linotype" w:cs="Arial"/>
        </w:rPr>
        <w:t>s</w:t>
      </w:r>
      <w:r w:rsidRPr="00606A75">
        <w:rPr>
          <w:rFonts w:ascii="Palatino Linotype" w:hAnsi="Palatino Linotype" w:cs="Arial"/>
        </w:rPr>
        <w:t xml:space="preserve"> </w:t>
      </w:r>
      <w:r w:rsidR="008C5144" w:rsidRPr="00606A75">
        <w:rPr>
          <w:rFonts w:ascii="Palatino Linotype" w:hAnsi="Palatino Linotype" w:cs="Arial"/>
          <w:b/>
          <w:i/>
        </w:rPr>
        <w:t xml:space="preserve">703-NAUCALPA-IP-2020.pdf </w:t>
      </w:r>
      <w:r w:rsidR="008C5144" w:rsidRPr="00606A75">
        <w:rPr>
          <w:rFonts w:ascii="Palatino Linotype" w:hAnsi="Palatino Linotype" w:cs="Arial"/>
        </w:rPr>
        <w:t xml:space="preserve">y </w:t>
      </w:r>
      <w:r w:rsidR="008C5144" w:rsidRPr="00606A75">
        <w:rPr>
          <w:rFonts w:ascii="Palatino Linotype" w:hAnsi="Palatino Linotype" w:cs="Arial"/>
          <w:b/>
          <w:i/>
        </w:rPr>
        <w:t>703_202010091612.pdf</w:t>
      </w:r>
      <w:r w:rsidR="008C5144" w:rsidRPr="00606A75">
        <w:rPr>
          <w:rFonts w:ascii="Palatino Linotype" w:hAnsi="Palatino Linotype" w:cs="Arial"/>
        </w:rPr>
        <w:t xml:space="preserve">, </w:t>
      </w:r>
      <w:r w:rsidRPr="00606A75">
        <w:rPr>
          <w:rFonts w:ascii="Palatino Linotype" w:hAnsi="Palatino Linotype" w:cs="Arial"/>
        </w:rPr>
        <w:t>l</w:t>
      </w:r>
      <w:r w:rsidR="008C5144" w:rsidRPr="00606A75">
        <w:rPr>
          <w:rFonts w:ascii="Palatino Linotype" w:hAnsi="Palatino Linotype" w:cs="Arial"/>
        </w:rPr>
        <w:t>os</w:t>
      </w:r>
      <w:r w:rsidRPr="00606A75">
        <w:rPr>
          <w:rFonts w:ascii="Palatino Linotype" w:hAnsi="Palatino Linotype" w:cs="Arial"/>
        </w:rPr>
        <w:t xml:space="preserve"> cual</w:t>
      </w:r>
      <w:r w:rsidR="008C5144" w:rsidRPr="00606A75">
        <w:rPr>
          <w:rFonts w:ascii="Palatino Linotype" w:hAnsi="Palatino Linotype" w:cs="Arial"/>
        </w:rPr>
        <w:t>es</w:t>
      </w:r>
      <w:r w:rsidRPr="00606A75">
        <w:rPr>
          <w:rFonts w:ascii="Palatino Linotype" w:hAnsi="Palatino Linotype" w:cs="Arial"/>
        </w:rPr>
        <w:t xml:space="preserve"> se inserta</w:t>
      </w:r>
      <w:r w:rsidR="008C5144" w:rsidRPr="00606A75">
        <w:rPr>
          <w:rFonts w:ascii="Palatino Linotype" w:hAnsi="Palatino Linotype" w:cs="Arial"/>
        </w:rPr>
        <w:t>n</w:t>
      </w:r>
      <w:r w:rsidRPr="00606A75">
        <w:rPr>
          <w:rFonts w:ascii="Palatino Linotype" w:hAnsi="Palatino Linotype" w:cs="Arial"/>
        </w:rPr>
        <w:t xml:space="preserve"> a continuación:</w:t>
      </w:r>
    </w:p>
    <w:p w14:paraId="63E328B6" w14:textId="207DB206" w:rsidR="008C5144" w:rsidRPr="00606A75" w:rsidRDefault="008C5144" w:rsidP="008C5144">
      <w:pPr>
        <w:spacing w:line="360" w:lineRule="auto"/>
        <w:jc w:val="both"/>
        <w:rPr>
          <w:rFonts w:ascii="Palatino Linotype" w:hAnsi="Palatino Linotype" w:cs="Arial"/>
        </w:rPr>
      </w:pPr>
      <w:r w:rsidRPr="00606A75">
        <w:rPr>
          <w:noProof/>
          <w:lang w:eastAsia="es-MX"/>
        </w:rPr>
        <mc:AlternateContent>
          <mc:Choice Requires="wps">
            <w:drawing>
              <wp:anchor distT="0" distB="0" distL="114300" distR="114300" simplePos="0" relativeHeight="251664384" behindDoc="0" locked="0" layoutInCell="1" allowOverlap="1" wp14:anchorId="11235E7C" wp14:editId="01326F6F">
                <wp:simplePos x="0" y="0"/>
                <wp:positionH relativeFrom="column">
                  <wp:posOffset>571500</wp:posOffset>
                </wp:positionH>
                <wp:positionV relativeFrom="paragraph">
                  <wp:posOffset>2286000</wp:posOffset>
                </wp:positionV>
                <wp:extent cx="4448175" cy="638175"/>
                <wp:effectExtent l="50800" t="25400" r="73025" b="98425"/>
                <wp:wrapNone/>
                <wp:docPr id="7" name="Rectángulo 7"/>
                <wp:cNvGraphicFramePr/>
                <a:graphic xmlns:a="http://schemas.openxmlformats.org/drawingml/2006/main">
                  <a:graphicData uri="http://schemas.microsoft.com/office/word/2010/wordprocessingShape">
                    <wps:wsp>
                      <wps:cNvSpPr/>
                      <wps:spPr>
                        <a:xfrm>
                          <a:off x="0" y="0"/>
                          <a:ext cx="4448175" cy="6381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46C73F" id="Rectángulo 7" o:spid="_x0000_s1026" style="position:absolute;margin-left:45pt;margin-top:180pt;width:350.25pt;height:5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" filled="f" strokecolor="red" strokeweight="1.5pt">
                <v:shadow on="t" color="black" opacity="22937f" origin=",.5" offset="0,.63889mm"/>
              </v:rect>
            </w:pict>
          </mc:Fallback>
        </mc:AlternateContent>
      </w:r>
      <w:r w:rsidRPr="00606A75">
        <w:rPr>
          <w:noProof/>
          <w:lang w:eastAsia="es-MX"/>
        </w:rPr>
        <w:drawing>
          <wp:inline distT="0" distB="0" distL="0" distR="0" wp14:anchorId="28F44B2F" wp14:editId="33BBD40D">
            <wp:extent cx="5487035" cy="4386018"/>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200" cy="4386150"/>
                    </a:xfrm>
                    <a:prstGeom prst="rect">
                      <a:avLst/>
                    </a:prstGeom>
                  </pic:spPr>
                </pic:pic>
              </a:graphicData>
            </a:graphic>
          </wp:inline>
        </w:drawing>
      </w:r>
    </w:p>
    <w:p w14:paraId="1BF0371A" w14:textId="425E22FE" w:rsidR="008C5144" w:rsidRPr="00606A75" w:rsidRDefault="003049FB" w:rsidP="008C5144">
      <w:pPr>
        <w:spacing w:line="360" w:lineRule="auto"/>
        <w:jc w:val="both"/>
        <w:rPr>
          <w:rFonts w:ascii="Palatino Linotype" w:hAnsi="Palatino Linotype" w:cs="Arial"/>
        </w:rPr>
      </w:pPr>
      <w:r w:rsidRPr="00606A75">
        <w:rPr>
          <w:noProof/>
          <w:lang w:eastAsia="es-MX"/>
        </w:rPr>
        <mc:AlternateContent>
          <mc:Choice Requires="wps">
            <w:drawing>
              <wp:anchor distT="0" distB="0" distL="114300" distR="114300" simplePos="0" relativeHeight="251665408" behindDoc="0" locked="0" layoutInCell="1" allowOverlap="1" wp14:anchorId="30714F81" wp14:editId="5693568C">
                <wp:simplePos x="0" y="0"/>
                <wp:positionH relativeFrom="column">
                  <wp:posOffset>586740</wp:posOffset>
                </wp:positionH>
                <wp:positionV relativeFrom="paragraph">
                  <wp:posOffset>3794125</wp:posOffset>
                </wp:positionV>
                <wp:extent cx="4600575" cy="542925"/>
                <wp:effectExtent l="57150" t="19050" r="85725" b="104775"/>
                <wp:wrapNone/>
                <wp:docPr id="19" name="Rectángulo 19"/>
                <wp:cNvGraphicFramePr/>
                <a:graphic xmlns:a="http://schemas.openxmlformats.org/drawingml/2006/main">
                  <a:graphicData uri="http://schemas.microsoft.com/office/word/2010/wordprocessingShape">
                    <wps:wsp>
                      <wps:cNvSpPr/>
                      <wps:spPr>
                        <a:xfrm>
                          <a:off x="0" y="0"/>
                          <a:ext cx="4600575" cy="5429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855417" id="Rectángulo 19" o:spid="_x0000_s1026" style="position:absolute;margin-left:46.2pt;margin-top:298.75pt;width:362.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" filled="f" strokecolor="red" strokeweight="1.5pt">
                <v:shadow on="t" color="black" opacity="22937f" origin=",.5" offset="0,.63889mm"/>
              </v:rect>
            </w:pict>
          </mc:Fallback>
        </mc:AlternateContent>
      </w:r>
      <w:r w:rsidRPr="00606A75">
        <w:rPr>
          <w:noProof/>
          <w:lang w:eastAsia="es-MX"/>
        </w:rPr>
        <w:drawing>
          <wp:inline distT="0" distB="0" distL="0" distR="0" wp14:anchorId="50D5347E" wp14:editId="5B76B382">
            <wp:extent cx="5772150" cy="7258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2150" cy="7258050"/>
                    </a:xfrm>
                    <a:prstGeom prst="rect">
                      <a:avLst/>
                    </a:prstGeom>
                  </pic:spPr>
                </pic:pic>
              </a:graphicData>
            </a:graphic>
          </wp:inline>
        </w:drawing>
      </w:r>
    </w:p>
    <w:p w14:paraId="1CEB005F" w14:textId="6005C917" w:rsidR="00164830" w:rsidRPr="00606A75"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606A75">
        <w:rPr>
          <w:rFonts w:ascii="Palatino Linotype" w:hAnsi="Palatino Linotype"/>
        </w:rPr>
        <w:t xml:space="preserve">Inconforme con la </w:t>
      </w:r>
      <w:r w:rsidRPr="00606A75">
        <w:rPr>
          <w:rFonts w:ascii="Palatino Linotype" w:hAnsi="Palatino Linotype" w:cs="Arial"/>
        </w:rPr>
        <w:t xml:space="preserve">respuesta </w:t>
      </w:r>
      <w:r w:rsidRPr="00606A75">
        <w:rPr>
          <w:rFonts w:ascii="Palatino Linotype" w:hAnsi="Palatino Linotype"/>
        </w:rPr>
        <w:t xml:space="preserve">del </w:t>
      </w:r>
      <w:r w:rsidRPr="00606A75">
        <w:rPr>
          <w:rFonts w:ascii="Palatino Linotype" w:hAnsi="Palatino Linotype"/>
          <w:b/>
        </w:rPr>
        <w:t>SUJETO OBLIGADO</w:t>
      </w:r>
      <w:r w:rsidRPr="00606A75">
        <w:rPr>
          <w:rFonts w:ascii="Palatino Linotype" w:hAnsi="Palatino Linotype"/>
        </w:rPr>
        <w:t xml:space="preserve">, el </w:t>
      </w:r>
      <w:r w:rsidR="003049FB" w:rsidRPr="00606A75">
        <w:rPr>
          <w:rFonts w:ascii="Palatino Linotype" w:hAnsi="Palatino Linotype"/>
        </w:rPr>
        <w:t xml:space="preserve">doce de octubre </w:t>
      </w:r>
      <w:r w:rsidRPr="00606A75">
        <w:rPr>
          <w:rFonts w:ascii="Palatino Linotype" w:hAnsi="Palatino Linotype"/>
        </w:rPr>
        <w:t xml:space="preserve">de dos mil veinte, </w:t>
      </w:r>
      <w:r w:rsidRPr="00606A75">
        <w:rPr>
          <w:rFonts w:ascii="Palatino Linotype" w:hAnsi="Palatino Linotype"/>
          <w:b/>
        </w:rPr>
        <w:t>EL RECURRENTE</w:t>
      </w:r>
      <w:r w:rsidRPr="00606A75">
        <w:rPr>
          <w:rFonts w:ascii="Palatino Linotype" w:hAnsi="Palatino Linotype"/>
        </w:rPr>
        <w:t xml:space="preserve"> interpuso el recurso de revisión objeto del presente estudio, el cual fue registrado, en </w:t>
      </w:r>
      <w:r w:rsidRPr="00606A75">
        <w:rPr>
          <w:rFonts w:ascii="Palatino Linotype" w:hAnsi="Palatino Linotype"/>
          <w:b/>
        </w:rPr>
        <w:t>EL SAIMEX</w:t>
      </w:r>
      <w:r w:rsidRPr="00606A75">
        <w:rPr>
          <w:rFonts w:ascii="Palatino Linotype" w:hAnsi="Palatino Linotype"/>
        </w:rPr>
        <w:t xml:space="preserve"> y se le asignó el número de expediente </w:t>
      </w:r>
      <w:r w:rsidR="003049FB" w:rsidRPr="00606A75">
        <w:rPr>
          <w:rFonts w:ascii="Palatino Linotype" w:hAnsi="Palatino Linotype" w:cs="Arial"/>
          <w:b/>
          <w:bCs/>
        </w:rPr>
        <w:t>04392</w:t>
      </w:r>
      <w:r w:rsidRPr="00606A75">
        <w:rPr>
          <w:rFonts w:ascii="Palatino Linotype" w:hAnsi="Palatino Linotype" w:cs="Arial"/>
          <w:b/>
          <w:bCs/>
        </w:rPr>
        <w:t>/INFOEM/IP/RR/2020</w:t>
      </w:r>
      <w:r w:rsidRPr="00606A75">
        <w:rPr>
          <w:rFonts w:ascii="Palatino Linotype" w:hAnsi="Palatino Linotype" w:cs="Arial"/>
        </w:rPr>
        <w:t>, en el que señaló como acto impugnado lo siguiente:</w:t>
      </w:r>
    </w:p>
    <w:p w14:paraId="7E7A0F9B" w14:textId="77777777" w:rsidR="00164830" w:rsidRPr="00606A75" w:rsidRDefault="00164830" w:rsidP="00164830">
      <w:pPr>
        <w:pStyle w:val="Prrafodelista"/>
        <w:spacing w:line="360" w:lineRule="auto"/>
        <w:ind w:left="0"/>
        <w:jc w:val="both"/>
        <w:rPr>
          <w:rFonts w:ascii="Palatino Linotype" w:hAnsi="Palatino Linotype" w:cs="Arial"/>
        </w:rPr>
      </w:pPr>
    </w:p>
    <w:p w14:paraId="2BB59802" w14:textId="6591FB7C" w:rsidR="00164830" w:rsidRPr="00606A75" w:rsidRDefault="00164830" w:rsidP="00164830">
      <w:pPr>
        <w:ind w:left="709" w:right="757"/>
        <w:jc w:val="both"/>
        <w:rPr>
          <w:rFonts w:ascii="Palatino Linotype" w:hAnsi="Palatino Linotype"/>
          <w:i/>
          <w:color w:val="000000"/>
          <w:sz w:val="22"/>
        </w:rPr>
      </w:pPr>
      <w:r w:rsidRPr="00606A75">
        <w:rPr>
          <w:rFonts w:ascii="Palatino Linotype" w:hAnsi="Palatino Linotype"/>
          <w:i/>
          <w:color w:val="000000"/>
          <w:sz w:val="22"/>
        </w:rPr>
        <w:t>“</w:t>
      </w:r>
      <w:r w:rsidR="003049FB" w:rsidRPr="00606A75">
        <w:rPr>
          <w:rFonts w:ascii="Palatino Linotype" w:hAnsi="Palatino Linotype"/>
          <w:i/>
          <w:color w:val="000000"/>
          <w:sz w:val="22"/>
        </w:rPr>
        <w:t>La respuesta del sujeto obligado, contenida en el oficio TM/SE/R33/0387/2020</w:t>
      </w:r>
      <w:r w:rsidRPr="00606A75">
        <w:rPr>
          <w:rFonts w:ascii="Palatino Linotype" w:hAnsi="Palatino Linotype"/>
          <w:i/>
          <w:color w:val="000000"/>
          <w:sz w:val="22"/>
        </w:rPr>
        <w:t>”</w:t>
      </w:r>
    </w:p>
    <w:p w14:paraId="70955160" w14:textId="77777777" w:rsidR="00164830" w:rsidRPr="00606A75" w:rsidRDefault="00164830" w:rsidP="00164830">
      <w:pPr>
        <w:spacing w:line="360" w:lineRule="auto"/>
        <w:ind w:right="757"/>
        <w:jc w:val="both"/>
        <w:rPr>
          <w:rFonts w:ascii="Palatino Linotype" w:hAnsi="Palatino Linotype" w:cs="Arial"/>
          <w:spacing w:val="-6"/>
          <w:lang w:eastAsia="es-MX"/>
        </w:rPr>
      </w:pPr>
    </w:p>
    <w:p w14:paraId="2B5FC91C" w14:textId="77777777" w:rsidR="00164830" w:rsidRPr="00606A75" w:rsidRDefault="00164830" w:rsidP="00164830">
      <w:pPr>
        <w:ind w:right="757"/>
        <w:jc w:val="both"/>
        <w:rPr>
          <w:rFonts w:ascii="Palatino Linotype" w:hAnsi="Palatino Linotype" w:cs="Arial"/>
        </w:rPr>
      </w:pPr>
      <w:r w:rsidRPr="00606A75">
        <w:rPr>
          <w:rFonts w:ascii="Palatino Linotype" w:hAnsi="Palatino Linotype" w:cs="Arial"/>
          <w:spacing w:val="-6"/>
          <w:lang w:eastAsia="es-MX"/>
        </w:rPr>
        <w:t>A</w:t>
      </w:r>
      <w:r w:rsidRPr="00606A75">
        <w:rPr>
          <w:rFonts w:ascii="Palatino Linotype" w:hAnsi="Palatino Linotype" w:cs="Arial"/>
          <w:lang w:eastAsia="es-MX"/>
        </w:rPr>
        <w:t xml:space="preserve">simismo, manifestó como </w:t>
      </w:r>
      <w:r w:rsidRPr="00606A75">
        <w:rPr>
          <w:rFonts w:ascii="Palatino Linotype" w:hAnsi="Palatino Linotype" w:cs="Arial"/>
        </w:rPr>
        <w:t>razones o motivos de inconformidad:</w:t>
      </w:r>
    </w:p>
    <w:p w14:paraId="14B30D1E" w14:textId="77777777" w:rsidR="00164830" w:rsidRPr="00606A75" w:rsidRDefault="00164830" w:rsidP="00164830">
      <w:pPr>
        <w:pStyle w:val="Prrafodelista"/>
        <w:spacing w:line="360" w:lineRule="auto"/>
        <w:ind w:left="709" w:right="757"/>
        <w:jc w:val="both"/>
        <w:rPr>
          <w:rFonts w:ascii="Palatino Linotype" w:hAnsi="Palatino Linotype" w:cs="Arial"/>
          <w:i/>
          <w:spacing w:val="-6"/>
          <w:lang w:eastAsia="es-MX"/>
        </w:rPr>
      </w:pPr>
    </w:p>
    <w:p w14:paraId="340AF87D" w14:textId="67E43052" w:rsidR="00164830" w:rsidRPr="00606A75" w:rsidRDefault="00164830" w:rsidP="00164830">
      <w:pPr>
        <w:pStyle w:val="Prrafodelista"/>
        <w:ind w:left="709" w:right="757"/>
        <w:jc w:val="both"/>
        <w:rPr>
          <w:rFonts w:ascii="Palatino Linotype" w:hAnsi="Palatino Linotype" w:cs="Arial"/>
          <w:i/>
          <w:spacing w:val="-6"/>
          <w:sz w:val="22"/>
          <w:lang w:eastAsia="es-MX"/>
        </w:rPr>
      </w:pPr>
      <w:r w:rsidRPr="00606A75">
        <w:rPr>
          <w:rFonts w:ascii="Palatino Linotype" w:hAnsi="Palatino Linotype" w:cs="Arial"/>
          <w:i/>
          <w:spacing w:val="-6"/>
          <w:sz w:val="22"/>
          <w:lang w:eastAsia="es-MX"/>
        </w:rPr>
        <w:t>“</w:t>
      </w:r>
      <w:r w:rsidR="003049FB" w:rsidRPr="00606A75">
        <w:rPr>
          <w:rFonts w:ascii="Palatino Linotype" w:hAnsi="Palatino Linotype" w:cs="Arial"/>
          <w:i/>
          <w:spacing w:val="-6"/>
          <w:sz w:val="22"/>
          <w:lang w:eastAsia="es-MX"/>
        </w:rPr>
        <w:t>Es inconstitucional la respuesta del sujeto obligado, al trastocar en mi perjuicio los principios de máxima publicidad y gratuidad, que rigen el ejercicio del derecho a la información, y que se encuentran consagrados en el artículo 6 apartado A fracciones I y III, de la Constitución Política de los Estados Unidos Mexicanos, toda vez que el sujeto obligado condiciona mi acceso a la información al pago de derechos lo que está prohibido constitucionalmente. Adicionalmente, no se encuentra debidamente motivada la respuesta, porque no funda y motiva el monto específico que procedería conforme a derecho a pagar. Además, el sujeto obligado deja de observar que solicité la información a través del SAIMEX, por lo que no existe costo de reproducción alguno a pagar, en virtud de que la reproducción digital de documentos no genera ningún costo material. Por lo que resulta procedente conforme a Derecho revocar la respuesta impugnada, y ordenar al Ayuntamiento de Naucalpan a entregar la información solicitada.</w:t>
      </w:r>
      <w:r w:rsidRPr="00606A75">
        <w:rPr>
          <w:rFonts w:ascii="Palatino Linotype" w:hAnsi="Palatino Linotype" w:cs="Arial"/>
          <w:i/>
          <w:spacing w:val="-6"/>
          <w:sz w:val="22"/>
          <w:lang w:eastAsia="es-MX"/>
        </w:rPr>
        <w:t>”</w:t>
      </w:r>
    </w:p>
    <w:p w14:paraId="23EB9CEB" w14:textId="77777777" w:rsidR="00164830" w:rsidRPr="00606A75" w:rsidRDefault="00164830" w:rsidP="00164830">
      <w:pPr>
        <w:pStyle w:val="Prrafodelista"/>
        <w:spacing w:line="360" w:lineRule="auto"/>
        <w:ind w:left="709" w:right="757"/>
        <w:jc w:val="both"/>
        <w:rPr>
          <w:rFonts w:ascii="Palatino Linotype" w:hAnsi="Palatino Linotype" w:cs="Arial"/>
          <w:i/>
          <w:spacing w:val="-6"/>
          <w:sz w:val="22"/>
          <w:lang w:eastAsia="es-MX"/>
        </w:rPr>
      </w:pPr>
    </w:p>
    <w:p w14:paraId="20EF9E1E" w14:textId="0B0C16E4" w:rsidR="00164830" w:rsidRPr="00606A75"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606A75">
        <w:rPr>
          <w:rFonts w:ascii="Palatino Linotype" w:hAnsi="Palatino Linotype" w:cs="Arial"/>
        </w:rPr>
        <w:t xml:space="preserve">El recurso de que se trata se envió electrónicamente al Instituto de </w:t>
      </w:r>
      <w:r w:rsidRPr="00606A75">
        <w:rPr>
          <w:rFonts w:ascii="Palatino Linotype" w:eastAsia="Arial Unicode MS" w:hAnsi="Palatino Linotype" w:cs="Arial"/>
        </w:rPr>
        <w:t>Transparencia</w:t>
      </w:r>
      <w:r w:rsidRPr="00606A75">
        <w:rPr>
          <w:rFonts w:ascii="Palatino Linotype" w:hAnsi="Palatino Linotype" w:cs="Arial"/>
        </w:rPr>
        <w:t xml:space="preserve">, Acceso a la Información Pública y Protección de Datos Personales del Estado de México y Municipios en fecha el </w:t>
      </w:r>
      <w:r w:rsidR="003049FB" w:rsidRPr="00606A75">
        <w:rPr>
          <w:rFonts w:ascii="Palatino Linotype" w:hAnsi="Palatino Linotype" w:cs="Arial"/>
        </w:rPr>
        <w:t>doce de octubre</w:t>
      </w:r>
      <w:r w:rsidRPr="00606A75">
        <w:rPr>
          <w:rFonts w:ascii="Palatino Linotype" w:hAnsi="Palatino Linotype" w:cs="Arial"/>
        </w:rPr>
        <w:t xml:space="preserve"> de dos mil veinte y con fundamento en el artículo 185, fracción I de la </w:t>
      </w:r>
      <w:r w:rsidRPr="00606A75">
        <w:rPr>
          <w:rFonts w:ascii="Palatino Linotype" w:hAnsi="Palatino Linotype"/>
        </w:rPr>
        <w:t>Ley de Transparencia y Acceso a la Información Pública del Estado de México y Municipios</w:t>
      </w:r>
      <w:r w:rsidRPr="00606A75">
        <w:rPr>
          <w:rFonts w:ascii="Palatino Linotype" w:hAnsi="Palatino Linotype" w:cs="Arial"/>
        </w:rPr>
        <w:t>, se turnó, a través del</w:t>
      </w:r>
      <w:r w:rsidRPr="00606A75">
        <w:rPr>
          <w:rFonts w:ascii="Palatino Linotype" w:eastAsia="Arial Unicode MS" w:hAnsi="Palatino Linotype" w:cs="Arial"/>
        </w:rPr>
        <w:t xml:space="preserve"> </w:t>
      </w:r>
      <w:r w:rsidRPr="00606A75">
        <w:rPr>
          <w:rFonts w:ascii="Palatino Linotype" w:eastAsia="Arial Unicode MS" w:hAnsi="Palatino Linotype" w:cs="Arial"/>
          <w:b/>
        </w:rPr>
        <w:t>SAIMEX</w:t>
      </w:r>
      <w:r w:rsidRPr="00606A75">
        <w:rPr>
          <w:rFonts w:ascii="Palatino Linotype" w:hAnsi="Palatino Linotype"/>
        </w:rPr>
        <w:t xml:space="preserve">, a la </w:t>
      </w:r>
      <w:r w:rsidRPr="00606A75">
        <w:rPr>
          <w:rFonts w:ascii="Palatino Linotype" w:hAnsi="Palatino Linotype" w:cs="Arial"/>
        </w:rPr>
        <w:t xml:space="preserve">Comisionada </w:t>
      </w:r>
      <w:r w:rsidRPr="00606A75">
        <w:rPr>
          <w:rFonts w:ascii="Palatino Linotype" w:hAnsi="Palatino Linotype" w:cs="Arial"/>
          <w:b/>
        </w:rPr>
        <w:t>EVA ABAID YAPUR</w:t>
      </w:r>
      <w:r w:rsidRPr="00606A75">
        <w:rPr>
          <w:rFonts w:ascii="Palatino Linotype" w:hAnsi="Palatino Linotype" w:cs="Arial"/>
        </w:rPr>
        <w:t xml:space="preserve">, a efecto de que decretara su admisión o </w:t>
      </w:r>
      <w:proofErr w:type="spellStart"/>
      <w:r w:rsidRPr="00606A75">
        <w:rPr>
          <w:rFonts w:ascii="Palatino Linotype" w:hAnsi="Palatino Linotype" w:cs="Arial"/>
        </w:rPr>
        <w:t>desechamiento</w:t>
      </w:r>
      <w:proofErr w:type="spellEnd"/>
      <w:r w:rsidRPr="00606A75">
        <w:rPr>
          <w:rFonts w:ascii="Palatino Linotype" w:hAnsi="Palatino Linotype" w:cs="Arial"/>
        </w:rPr>
        <w:t>.</w:t>
      </w:r>
    </w:p>
    <w:p w14:paraId="2391A7F6" w14:textId="77777777" w:rsidR="00164830" w:rsidRPr="00606A75" w:rsidRDefault="00164830" w:rsidP="00164830">
      <w:pPr>
        <w:pStyle w:val="Prrafodelista"/>
        <w:spacing w:line="360" w:lineRule="auto"/>
        <w:ind w:left="0"/>
        <w:jc w:val="both"/>
        <w:rPr>
          <w:rFonts w:ascii="Palatino Linotype" w:hAnsi="Palatino Linotype" w:cs="Arial"/>
        </w:rPr>
      </w:pPr>
    </w:p>
    <w:p w14:paraId="25E551A6" w14:textId="65E22BF9" w:rsidR="00164830" w:rsidRPr="00606A75" w:rsidRDefault="00164830" w:rsidP="00164830">
      <w:pPr>
        <w:pStyle w:val="Prrafodelista"/>
        <w:numPr>
          <w:ilvl w:val="0"/>
          <w:numId w:val="16"/>
        </w:numPr>
        <w:spacing w:line="360" w:lineRule="auto"/>
        <w:ind w:left="0" w:firstLine="0"/>
        <w:contextualSpacing/>
        <w:jc w:val="both"/>
        <w:rPr>
          <w:rFonts w:ascii="Palatino Linotype" w:hAnsi="Palatino Linotype" w:cs="Arial"/>
        </w:rPr>
      </w:pPr>
      <w:r w:rsidRPr="00606A75">
        <w:rPr>
          <w:rFonts w:ascii="Palatino Linotype" w:hAnsi="Palatino Linotype" w:cs="Arial"/>
        </w:rPr>
        <w:t xml:space="preserve">En fecha </w:t>
      </w:r>
      <w:r w:rsidR="003049FB" w:rsidRPr="00606A75">
        <w:rPr>
          <w:rFonts w:ascii="Palatino Linotype" w:hAnsi="Palatino Linotype" w:cs="Arial"/>
        </w:rPr>
        <w:t>dieciséis de octubre</w:t>
      </w:r>
      <w:r w:rsidRPr="00606A75">
        <w:rPr>
          <w:rFonts w:ascii="Palatino Linotype" w:hAnsi="Palatino Linotype" w:cs="Arial"/>
        </w:rPr>
        <w:t xml:space="preserve"> de la presente anualidad, atento a lo dispuesto en el artículo 185, fracciones I, II y IV de la </w:t>
      </w:r>
      <w:r w:rsidRPr="00606A75">
        <w:rPr>
          <w:rFonts w:ascii="Palatino Linotype" w:hAnsi="Palatino Linotype"/>
        </w:rPr>
        <w:t>Ley de Transparencia y Acceso a la Información Pública del Estado de México y Municipios, se a</w:t>
      </w:r>
      <w:r w:rsidRPr="00606A75">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606A75">
        <w:rPr>
          <w:rFonts w:ascii="Palatino Linotype" w:hAnsi="Palatino Linotype" w:cs="Arial"/>
          <w:b/>
        </w:rPr>
        <w:t>EL RECURRENTE</w:t>
      </w:r>
      <w:r w:rsidRPr="00606A75">
        <w:rPr>
          <w:rFonts w:ascii="Palatino Linotype" w:hAnsi="Palatino Linotype" w:cs="Arial"/>
        </w:rPr>
        <w:t xml:space="preserve"> realizara manifestaciones y alegatos, así como ofreciera las pruebas que a su derecho conviniera y, en el caso del</w:t>
      </w:r>
      <w:r w:rsidRPr="00606A75">
        <w:rPr>
          <w:rFonts w:ascii="Palatino Linotype" w:hAnsi="Palatino Linotype" w:cs="Arial"/>
          <w:b/>
        </w:rPr>
        <w:t xml:space="preserve"> SUJETO OBLIGADO</w:t>
      </w:r>
      <w:r w:rsidRPr="00606A75">
        <w:rPr>
          <w:rFonts w:ascii="Palatino Linotype" w:hAnsi="Palatino Linotype" w:cs="Arial"/>
        </w:rPr>
        <w:t xml:space="preserve"> exhibiera el Informe Justificado. </w:t>
      </w:r>
    </w:p>
    <w:p w14:paraId="697A1981" w14:textId="77777777" w:rsidR="00164830" w:rsidRPr="00606A75" w:rsidRDefault="00164830" w:rsidP="00164830">
      <w:pPr>
        <w:pStyle w:val="Prrafodelista"/>
        <w:spacing w:line="360" w:lineRule="auto"/>
        <w:rPr>
          <w:rFonts w:ascii="Palatino Linotype" w:hAnsi="Palatino Linotype" w:cs="Arial"/>
        </w:rPr>
      </w:pPr>
    </w:p>
    <w:p w14:paraId="0C315FA7" w14:textId="77777777" w:rsidR="00164830" w:rsidRPr="00606A75" w:rsidRDefault="00164830" w:rsidP="00164830">
      <w:pPr>
        <w:pStyle w:val="Prrafodelista"/>
        <w:numPr>
          <w:ilvl w:val="0"/>
          <w:numId w:val="29"/>
        </w:numPr>
        <w:spacing w:line="360" w:lineRule="auto"/>
        <w:ind w:left="0" w:firstLine="0"/>
        <w:contextualSpacing/>
        <w:jc w:val="both"/>
        <w:rPr>
          <w:rFonts w:ascii="Palatino Linotype" w:hAnsi="Palatino Linotype" w:cs="Arial"/>
        </w:rPr>
      </w:pPr>
      <w:r w:rsidRPr="00606A75">
        <w:rPr>
          <w:rFonts w:ascii="Palatino Linotype" w:hAnsi="Palatino Linotype" w:cs="Arial"/>
        </w:rPr>
        <w:t xml:space="preserve">De las constancias que obran en el </w:t>
      </w:r>
      <w:r w:rsidRPr="00606A75">
        <w:rPr>
          <w:rFonts w:ascii="Palatino Linotype" w:hAnsi="Palatino Linotype" w:cs="Arial"/>
          <w:b/>
        </w:rPr>
        <w:t>SAIMEX</w:t>
      </w:r>
      <w:r w:rsidRPr="00606A75">
        <w:rPr>
          <w:rFonts w:ascii="Palatino Linotype" w:hAnsi="Palatino Linotype" w:cs="Arial"/>
        </w:rPr>
        <w:t>, se advierte que</w:t>
      </w:r>
      <w:r w:rsidRPr="00606A75">
        <w:rPr>
          <w:rFonts w:ascii="Palatino Linotype" w:hAnsi="Palatino Linotype" w:cs="Arial"/>
          <w:b/>
        </w:rPr>
        <w:t xml:space="preserve"> EL RECURRENTE </w:t>
      </w:r>
      <w:r w:rsidRPr="00606A75">
        <w:rPr>
          <w:rFonts w:ascii="Palatino Linotype" w:hAnsi="Palatino Linotype" w:cs="Arial"/>
        </w:rPr>
        <w:t xml:space="preserve">no presentó manifestaciones y alegatos, ni ofreció los medios de prueba que a su derecho convinieran. </w:t>
      </w:r>
      <w:r w:rsidRPr="00606A75">
        <w:rPr>
          <w:rFonts w:ascii="Palatino Linotype" w:hAnsi="Palatino Linotype" w:cs="Arial"/>
          <w:lang w:eastAsia="en-US"/>
        </w:rPr>
        <w:t xml:space="preserve">Por su parte, </w:t>
      </w:r>
      <w:r w:rsidRPr="00606A75">
        <w:rPr>
          <w:rFonts w:ascii="Palatino Linotype" w:hAnsi="Palatino Linotype" w:cs="Arial"/>
          <w:b/>
          <w:lang w:eastAsia="en-US"/>
        </w:rPr>
        <w:t>EL SUJETO OBLIGADO</w:t>
      </w:r>
      <w:r w:rsidRPr="00606A75">
        <w:rPr>
          <w:rFonts w:ascii="Palatino Linotype" w:hAnsi="Palatino Linotype" w:cs="Arial"/>
          <w:lang w:eastAsia="en-US"/>
        </w:rPr>
        <w:t xml:space="preserve"> fue omiso en rendir el respectivo Informe Justificado, tal y como se aprecia en la siguiente imagen: </w:t>
      </w:r>
    </w:p>
    <w:p w14:paraId="5D2F51D3" w14:textId="62ACD3BA" w:rsidR="00164830" w:rsidRPr="00606A75" w:rsidRDefault="003049FB" w:rsidP="00164830">
      <w:pPr>
        <w:jc w:val="center"/>
        <w:rPr>
          <w:rFonts w:ascii="Palatino Linotype" w:hAnsi="Palatino Linotype" w:cs="Arial"/>
        </w:rPr>
      </w:pPr>
      <w:r w:rsidRPr="00606A75">
        <w:rPr>
          <w:noProof/>
          <w:lang w:eastAsia="es-MX"/>
        </w:rPr>
        <w:drawing>
          <wp:inline distT="0" distB="0" distL="0" distR="0" wp14:anchorId="1B43613C" wp14:editId="5C89BC94">
            <wp:extent cx="5791835"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24000"/>
                    </a:xfrm>
                    <a:prstGeom prst="rect">
                      <a:avLst/>
                    </a:prstGeom>
                  </pic:spPr>
                </pic:pic>
              </a:graphicData>
            </a:graphic>
          </wp:inline>
        </w:drawing>
      </w:r>
    </w:p>
    <w:p w14:paraId="7B62E26A" w14:textId="77777777" w:rsidR="00164830" w:rsidRPr="00606A75" w:rsidRDefault="00164830" w:rsidP="00164830">
      <w:pPr>
        <w:jc w:val="center"/>
        <w:rPr>
          <w:rFonts w:ascii="Palatino Linotype" w:hAnsi="Palatino Linotype" w:cs="Arial"/>
        </w:rPr>
      </w:pPr>
    </w:p>
    <w:p w14:paraId="1B9509C0" w14:textId="0F5030F2" w:rsidR="00164830" w:rsidRPr="00606A75" w:rsidRDefault="00164830" w:rsidP="00164830">
      <w:pPr>
        <w:pStyle w:val="Prrafodelista"/>
        <w:numPr>
          <w:ilvl w:val="0"/>
          <w:numId w:val="16"/>
        </w:numPr>
        <w:spacing w:line="360" w:lineRule="auto"/>
        <w:ind w:left="0" w:firstLine="0"/>
        <w:contextualSpacing/>
        <w:jc w:val="both"/>
        <w:rPr>
          <w:rFonts w:ascii="Palatino Linotype" w:hAnsi="Palatino Linotype"/>
        </w:rPr>
      </w:pPr>
      <w:r w:rsidRPr="00606A75">
        <w:rPr>
          <w:rFonts w:ascii="Palatino Linotype" w:hAnsi="Palatino Linotype" w:cs="Arial"/>
        </w:rPr>
        <w:t xml:space="preserve">Transcurrido el plazo señalado en el párrafo anterior y, una vez analizado el estado procesal que guardaba el expediente, en fecha </w:t>
      </w:r>
      <w:r w:rsidR="003049FB" w:rsidRPr="00606A75">
        <w:rPr>
          <w:rFonts w:ascii="Palatino Linotype" w:hAnsi="Palatino Linotype" w:cs="Arial"/>
        </w:rPr>
        <w:t>nueve de noviembre</w:t>
      </w:r>
      <w:r w:rsidRPr="00606A75">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w:t>
      </w:r>
      <w:r w:rsidR="002107D2" w:rsidRPr="00606A75">
        <w:rPr>
          <w:rFonts w:ascii="Palatino Linotype" w:hAnsi="Palatino Linotype" w:cs="Arial"/>
        </w:rPr>
        <w:t xml:space="preserve">stado de México y Municipios; </w:t>
      </w:r>
    </w:p>
    <w:p w14:paraId="7026CC40" w14:textId="77777777" w:rsidR="00A669B1" w:rsidRPr="00606A75" w:rsidRDefault="00A669B1" w:rsidP="00A669B1">
      <w:pPr>
        <w:pStyle w:val="Prrafodelista"/>
        <w:spacing w:line="360" w:lineRule="auto"/>
        <w:ind w:left="0"/>
        <w:contextualSpacing/>
        <w:jc w:val="both"/>
        <w:rPr>
          <w:rFonts w:ascii="Palatino Linotype" w:hAnsi="Palatino Linotype"/>
        </w:rPr>
      </w:pPr>
    </w:p>
    <w:p w14:paraId="4C9E2021" w14:textId="479756DE" w:rsidR="002107D2" w:rsidRPr="00606A75" w:rsidRDefault="002107D2" w:rsidP="00164830">
      <w:pPr>
        <w:pStyle w:val="Prrafodelista"/>
        <w:numPr>
          <w:ilvl w:val="0"/>
          <w:numId w:val="16"/>
        </w:numPr>
        <w:spacing w:line="360" w:lineRule="auto"/>
        <w:ind w:left="0" w:firstLine="0"/>
        <w:contextualSpacing/>
        <w:jc w:val="both"/>
        <w:rPr>
          <w:rFonts w:ascii="Palatino Linotype" w:hAnsi="Palatino Linotype"/>
        </w:rPr>
      </w:pPr>
      <w:r w:rsidRPr="00606A75">
        <w:rPr>
          <w:rFonts w:ascii="Palatino Linotype" w:hAnsi="Palatino Linotype" w:cs="Arial"/>
        </w:rPr>
        <w:t>En fecha veintiséis de noviembre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Pr="00606A75">
        <w:t xml:space="preserve"> </w:t>
      </w:r>
      <w:r w:rsidRPr="00606A75">
        <w:rPr>
          <w:rFonts w:ascii="Palatino Linotype" w:eastAsia="Calibri" w:hAnsi="Palatino Linotype"/>
          <w:szCs w:val="22"/>
          <w:lang w:eastAsia="en-US"/>
        </w:rPr>
        <w:t>y</w:t>
      </w:r>
      <w:r w:rsidR="002F1CC4" w:rsidRPr="00606A75">
        <w:rPr>
          <w:rFonts w:ascii="Palatino Linotype" w:eastAsia="Calibri" w:hAnsi="Palatino Linotype"/>
          <w:szCs w:val="22"/>
          <w:lang w:eastAsia="en-US"/>
        </w:rPr>
        <w:t>,</w:t>
      </w:r>
    </w:p>
    <w:p w14:paraId="5A8C75B0" w14:textId="77777777" w:rsidR="002107D2" w:rsidRPr="00606A75" w:rsidRDefault="002107D2" w:rsidP="00164830">
      <w:pPr>
        <w:pStyle w:val="Prrafodelista"/>
        <w:spacing w:line="360" w:lineRule="auto"/>
        <w:ind w:left="0"/>
        <w:jc w:val="both"/>
        <w:rPr>
          <w:rFonts w:ascii="Palatino Linotype" w:hAnsi="Palatino Linotype"/>
        </w:rPr>
      </w:pPr>
    </w:p>
    <w:p w14:paraId="0A0A2E9F" w14:textId="77777777" w:rsidR="00164830" w:rsidRPr="00606A75" w:rsidRDefault="00164830" w:rsidP="00164830">
      <w:pPr>
        <w:spacing w:line="360" w:lineRule="auto"/>
        <w:jc w:val="center"/>
        <w:rPr>
          <w:rFonts w:ascii="Palatino Linotype" w:hAnsi="Palatino Linotype"/>
          <w:b/>
          <w:bCs/>
          <w:spacing w:val="60"/>
          <w:sz w:val="28"/>
        </w:rPr>
      </w:pPr>
      <w:r w:rsidRPr="00606A75">
        <w:rPr>
          <w:rFonts w:ascii="Palatino Linotype" w:hAnsi="Palatino Linotype"/>
          <w:b/>
          <w:bCs/>
          <w:spacing w:val="60"/>
          <w:sz w:val="28"/>
        </w:rPr>
        <w:t>CONSIDERANDO</w:t>
      </w:r>
    </w:p>
    <w:p w14:paraId="43AB4854" w14:textId="77777777" w:rsidR="00164830" w:rsidRPr="00606A75" w:rsidRDefault="00164830" w:rsidP="00164830">
      <w:pPr>
        <w:spacing w:line="360" w:lineRule="auto"/>
        <w:jc w:val="center"/>
        <w:rPr>
          <w:rFonts w:ascii="Palatino Linotype" w:hAnsi="Palatino Linotype"/>
          <w:b/>
          <w:bCs/>
          <w:spacing w:val="60"/>
        </w:rPr>
      </w:pPr>
    </w:p>
    <w:p w14:paraId="1D028BB2" w14:textId="77777777" w:rsidR="00164830" w:rsidRPr="00606A75" w:rsidRDefault="00164830" w:rsidP="001648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606A75">
        <w:rPr>
          <w:rFonts w:ascii="Palatino Linotype" w:hAnsi="Palatino Linotype"/>
          <w:b/>
        </w:rPr>
        <w:t>Competencia</w:t>
      </w:r>
      <w:r w:rsidRPr="00606A75">
        <w:rPr>
          <w:rFonts w:ascii="Palatino Linotype" w:hAnsi="Palatino Linotype"/>
        </w:rPr>
        <w:t>.</w:t>
      </w:r>
      <w:r w:rsidRPr="00606A75">
        <w:rPr>
          <w:rFonts w:ascii="Palatino Linotype" w:hAnsi="Palatino Linotype"/>
          <w:b/>
        </w:rPr>
        <w:t xml:space="preserve"> </w:t>
      </w:r>
      <w:r w:rsidRPr="00606A7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06A7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5B5E297" w14:textId="77777777" w:rsidR="00164830" w:rsidRPr="00606A75"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14:paraId="2DC273CD" w14:textId="55F7D251" w:rsidR="00164830" w:rsidRPr="00606A75" w:rsidRDefault="00164830" w:rsidP="00445802">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606A75">
        <w:rPr>
          <w:rFonts w:ascii="Palatino Linotype" w:hAnsi="Palatino Linotype" w:cs="Arial"/>
          <w:b/>
        </w:rPr>
        <w:t>Interés.</w:t>
      </w:r>
      <w:r w:rsidRPr="00606A75">
        <w:rPr>
          <w:rFonts w:ascii="Palatino Linotype" w:hAnsi="Palatino Linotype" w:cs="Arial"/>
        </w:rPr>
        <w:t xml:space="preserve"> El recurso de revisión fue interpuesto por parte legítima en atención a que fue presentado por </w:t>
      </w:r>
      <w:r w:rsidRPr="00606A75">
        <w:rPr>
          <w:rFonts w:ascii="Palatino Linotype" w:hAnsi="Palatino Linotype" w:cs="Arial"/>
          <w:b/>
        </w:rPr>
        <w:t>EL RECURRENTE</w:t>
      </w:r>
      <w:r w:rsidRPr="00606A75">
        <w:rPr>
          <w:rFonts w:ascii="Palatino Linotype" w:hAnsi="Palatino Linotype" w:cs="Arial"/>
          <w:snapToGrid w:val="0"/>
        </w:rPr>
        <w:t xml:space="preserve">, quien es la misma persona que formuló la </w:t>
      </w:r>
      <w:r w:rsidRPr="00606A75">
        <w:rPr>
          <w:rFonts w:ascii="Palatino Linotype" w:hAnsi="Palatino Linotype" w:cs="Arial"/>
        </w:rPr>
        <w:t>solicitud</w:t>
      </w:r>
      <w:r w:rsidRPr="00606A75">
        <w:rPr>
          <w:rFonts w:ascii="Palatino Linotype" w:hAnsi="Palatino Linotype" w:cs="Arial"/>
          <w:snapToGrid w:val="0"/>
        </w:rPr>
        <w:t xml:space="preserve"> de información pública número </w:t>
      </w:r>
      <w:r w:rsidR="00445802" w:rsidRPr="00606A75">
        <w:rPr>
          <w:rFonts w:ascii="Palatino Linotype" w:hAnsi="Palatino Linotype" w:cs="Arial"/>
          <w:b/>
          <w:bCs/>
          <w:snapToGrid w:val="0"/>
        </w:rPr>
        <w:t xml:space="preserve">00703/NAUCALPA/IP/2020 </w:t>
      </w:r>
      <w:r w:rsidRPr="00606A75">
        <w:rPr>
          <w:rFonts w:ascii="Palatino Linotype" w:hAnsi="Palatino Linotype" w:cs="Arial"/>
          <w:snapToGrid w:val="0"/>
        </w:rPr>
        <w:t>al</w:t>
      </w:r>
      <w:r w:rsidRPr="00606A75">
        <w:rPr>
          <w:rFonts w:ascii="Palatino Linotype" w:hAnsi="Palatino Linotype" w:cs="Arial"/>
          <w:b/>
          <w:snapToGrid w:val="0"/>
        </w:rPr>
        <w:t xml:space="preserve"> SUJETO OBLIGADO</w:t>
      </w:r>
      <w:r w:rsidRPr="00606A75">
        <w:rPr>
          <w:rFonts w:ascii="Palatino Linotype" w:hAnsi="Palatino Linotype" w:cs="Arial"/>
        </w:rPr>
        <w:t>.</w:t>
      </w:r>
    </w:p>
    <w:p w14:paraId="17E15B1D" w14:textId="77777777" w:rsidR="00164830" w:rsidRPr="00606A75"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14:paraId="3B7120A2" w14:textId="77777777" w:rsidR="00164830" w:rsidRPr="00606A75" w:rsidRDefault="00164830" w:rsidP="00164830">
      <w:pPr>
        <w:pStyle w:val="Prrafodelista"/>
        <w:widowControl w:val="0"/>
        <w:numPr>
          <w:ilvl w:val="0"/>
          <w:numId w:val="30"/>
        </w:numPr>
        <w:autoSpaceDE w:val="0"/>
        <w:autoSpaceDN w:val="0"/>
        <w:adjustRightInd w:val="0"/>
        <w:spacing w:line="360" w:lineRule="auto"/>
        <w:ind w:left="0" w:firstLine="0"/>
        <w:contextualSpacing/>
        <w:jc w:val="both"/>
        <w:rPr>
          <w:rFonts w:ascii="Palatino Linotype" w:hAnsi="Palatino Linotype" w:cs="Arial"/>
        </w:rPr>
      </w:pPr>
      <w:r w:rsidRPr="00606A75">
        <w:rPr>
          <w:rFonts w:ascii="Palatino Linotype" w:hAnsi="Palatino Linotype" w:cs="Arial"/>
          <w:b/>
        </w:rPr>
        <w:t xml:space="preserve">Oportunidad. </w:t>
      </w:r>
      <w:r w:rsidRPr="00606A75">
        <w:rPr>
          <w:rFonts w:ascii="Palatino Linotype" w:hAnsi="Palatino Linotype" w:cs="Arial"/>
        </w:rPr>
        <w:t xml:space="preserve">El recurso de revisión fue interpuesto dentro del plazo de quince días hábiles contados a partir del día siguiente a aquel en que </w:t>
      </w:r>
      <w:r w:rsidRPr="00606A75">
        <w:rPr>
          <w:rFonts w:ascii="Palatino Linotype" w:hAnsi="Palatino Linotype" w:cs="Arial"/>
          <w:b/>
        </w:rPr>
        <w:t xml:space="preserve">EL RECURRENTE </w:t>
      </w:r>
      <w:r w:rsidRPr="00606A7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DFDAA0F" w14:textId="77777777" w:rsidR="00164830" w:rsidRPr="00606A75" w:rsidRDefault="00164830" w:rsidP="00164830">
      <w:pPr>
        <w:pStyle w:val="Prrafodelista"/>
        <w:widowControl w:val="0"/>
        <w:autoSpaceDE w:val="0"/>
        <w:autoSpaceDN w:val="0"/>
        <w:adjustRightInd w:val="0"/>
        <w:spacing w:line="360" w:lineRule="auto"/>
        <w:ind w:left="0"/>
        <w:jc w:val="both"/>
        <w:rPr>
          <w:rFonts w:ascii="Palatino Linotype" w:hAnsi="Palatino Linotype" w:cs="Arial"/>
        </w:rPr>
      </w:pPr>
    </w:p>
    <w:p w14:paraId="0771FF08" w14:textId="77777777" w:rsidR="00164830" w:rsidRPr="00606A75" w:rsidRDefault="00164830" w:rsidP="00164830">
      <w:pPr>
        <w:ind w:left="709" w:right="757"/>
        <w:jc w:val="both"/>
        <w:rPr>
          <w:rFonts w:ascii="Palatino Linotype" w:hAnsi="Palatino Linotype" w:cs="Arial"/>
          <w:i/>
          <w:sz w:val="22"/>
        </w:rPr>
      </w:pPr>
      <w:r w:rsidRPr="00606A75">
        <w:rPr>
          <w:rFonts w:ascii="Palatino Linotype" w:hAnsi="Palatino Linotype" w:cs="Arial"/>
          <w:i/>
          <w:sz w:val="22"/>
        </w:rPr>
        <w:t>“</w:t>
      </w:r>
      <w:r w:rsidRPr="00606A75">
        <w:rPr>
          <w:rFonts w:ascii="Palatino Linotype" w:hAnsi="Palatino Linotype" w:cs="Arial"/>
          <w:b/>
          <w:i/>
          <w:sz w:val="22"/>
        </w:rPr>
        <w:t>Artículo 178.</w:t>
      </w:r>
      <w:r w:rsidRPr="00606A7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5199DE" w14:textId="77777777" w:rsidR="00164830" w:rsidRPr="00606A75" w:rsidRDefault="00164830" w:rsidP="00164830">
      <w:pPr>
        <w:ind w:left="709" w:right="757"/>
        <w:jc w:val="both"/>
        <w:rPr>
          <w:rFonts w:ascii="Palatino Linotype" w:hAnsi="Palatino Linotype" w:cs="Arial"/>
          <w:i/>
          <w:sz w:val="22"/>
        </w:rPr>
      </w:pPr>
    </w:p>
    <w:p w14:paraId="4488A9D2" w14:textId="77777777" w:rsidR="00164830" w:rsidRPr="00606A75" w:rsidRDefault="00164830" w:rsidP="00164830">
      <w:pPr>
        <w:ind w:left="709" w:right="757"/>
        <w:jc w:val="both"/>
        <w:rPr>
          <w:rFonts w:ascii="Palatino Linotype" w:hAnsi="Palatino Linotype" w:cs="Arial"/>
          <w:i/>
          <w:sz w:val="22"/>
        </w:rPr>
      </w:pPr>
      <w:r w:rsidRPr="00606A7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E7C4C4" w14:textId="77777777" w:rsidR="00164830" w:rsidRPr="00606A75" w:rsidRDefault="00164830" w:rsidP="00164830">
      <w:pPr>
        <w:ind w:left="709" w:right="757"/>
        <w:jc w:val="both"/>
        <w:rPr>
          <w:rFonts w:ascii="Palatino Linotype" w:hAnsi="Palatino Linotype" w:cs="Arial"/>
          <w:i/>
          <w:sz w:val="22"/>
        </w:rPr>
      </w:pPr>
    </w:p>
    <w:p w14:paraId="5B74671F" w14:textId="77777777" w:rsidR="00164830" w:rsidRPr="00606A75" w:rsidRDefault="00164830" w:rsidP="00164830">
      <w:pPr>
        <w:ind w:left="709" w:right="757"/>
        <w:jc w:val="both"/>
        <w:rPr>
          <w:rFonts w:ascii="Palatino Linotype" w:hAnsi="Palatino Linotype" w:cs="Arial"/>
          <w:i/>
          <w:sz w:val="22"/>
        </w:rPr>
      </w:pPr>
      <w:r w:rsidRPr="00606A75">
        <w:rPr>
          <w:rFonts w:ascii="Palatino Linotype" w:hAnsi="Palatino Linotype" w:cs="Arial"/>
          <w:i/>
          <w:sz w:val="22"/>
        </w:rPr>
        <w:t xml:space="preserve">En el caso de que se interponga ante la Unidad de Transparencia, ésta deberá remitir el recurso de revisión al Instituto a más tardar al día </w:t>
      </w:r>
      <w:r w:rsidRPr="00606A75">
        <w:rPr>
          <w:rFonts w:ascii="Palatino Linotype" w:hAnsi="Palatino Linotype" w:cs="Arial"/>
          <w:i/>
          <w:sz w:val="22"/>
          <w:lang w:eastAsia="es-MX"/>
        </w:rPr>
        <w:t>siguiente</w:t>
      </w:r>
      <w:r w:rsidRPr="00606A75">
        <w:rPr>
          <w:rFonts w:ascii="Palatino Linotype" w:hAnsi="Palatino Linotype" w:cs="Arial"/>
          <w:i/>
          <w:sz w:val="22"/>
        </w:rPr>
        <w:t xml:space="preserve"> de haberlo recibido.”</w:t>
      </w:r>
    </w:p>
    <w:p w14:paraId="1BA4FAE3" w14:textId="77777777" w:rsidR="00164830" w:rsidRPr="00606A75" w:rsidRDefault="00164830" w:rsidP="00164830">
      <w:pPr>
        <w:spacing w:line="360" w:lineRule="auto"/>
        <w:ind w:left="709" w:right="709"/>
        <w:jc w:val="both"/>
        <w:rPr>
          <w:rFonts w:ascii="Palatino Linotype" w:hAnsi="Palatino Linotype" w:cs="Arial"/>
          <w:i/>
        </w:rPr>
      </w:pPr>
    </w:p>
    <w:p w14:paraId="23399C26" w14:textId="3BF7B6FC" w:rsidR="00164830" w:rsidRPr="00606A75" w:rsidRDefault="00164830" w:rsidP="00C95EA4">
      <w:pPr>
        <w:spacing w:before="100" w:beforeAutospacing="1" w:after="100" w:afterAutospacing="1" w:line="360" w:lineRule="auto"/>
        <w:contextualSpacing/>
        <w:jc w:val="both"/>
        <w:rPr>
          <w:rFonts w:ascii="Palatino Linotype" w:eastAsiaTheme="minorEastAsia" w:hAnsi="Palatino Linotype" w:cs="Arial"/>
          <w:lang w:val="es-ES_tradnl"/>
        </w:rPr>
      </w:pPr>
      <w:r w:rsidRPr="00606A75">
        <w:rPr>
          <w:rFonts w:ascii="Palatino Linotype" w:hAnsi="Palatino Linotype" w:cs="Arial"/>
        </w:rPr>
        <w:t xml:space="preserve">En esa tesitura, atendiendo a que </w:t>
      </w:r>
      <w:r w:rsidRPr="00606A75">
        <w:rPr>
          <w:rFonts w:ascii="Palatino Linotype" w:hAnsi="Palatino Linotype" w:cs="Arial"/>
          <w:b/>
        </w:rPr>
        <w:t>EL SUJETO OBLIGADO</w:t>
      </w:r>
      <w:r w:rsidRPr="00606A75">
        <w:rPr>
          <w:rFonts w:ascii="Palatino Linotype" w:hAnsi="Palatino Linotype" w:cs="Arial"/>
        </w:rPr>
        <w:t xml:space="preserve"> notificó la respuesta a la solicitud de información pública el día</w:t>
      </w:r>
      <w:r w:rsidRPr="00606A75">
        <w:rPr>
          <w:rFonts w:ascii="Palatino Linotype" w:hAnsi="Palatino Linotype" w:cs="Arial"/>
          <w:b/>
        </w:rPr>
        <w:t xml:space="preserve"> </w:t>
      </w:r>
      <w:r w:rsidR="00445802" w:rsidRPr="00606A75">
        <w:rPr>
          <w:rFonts w:ascii="Palatino Linotype" w:hAnsi="Palatino Linotype" w:cs="Arial"/>
          <w:b/>
        </w:rPr>
        <w:t>doce de octubre</w:t>
      </w:r>
      <w:r w:rsidRPr="00606A75">
        <w:rPr>
          <w:rFonts w:ascii="Palatino Linotype" w:hAnsi="Palatino Linotype" w:cs="Arial"/>
          <w:b/>
        </w:rPr>
        <w:t xml:space="preserve"> de dos mil veinte</w:t>
      </w:r>
      <w:r w:rsidRPr="00606A75">
        <w:rPr>
          <w:rFonts w:ascii="Palatino Linotype" w:hAnsi="Palatino Linotype" w:cs="Arial"/>
        </w:rPr>
        <w:t xml:space="preserve">; el plazo de quince días hábiles que el artículo 178 de la Ley de la materia otorga a </w:t>
      </w:r>
      <w:r w:rsidRPr="00606A75">
        <w:rPr>
          <w:rFonts w:ascii="Palatino Linotype" w:hAnsi="Palatino Linotype" w:cs="Arial"/>
          <w:b/>
        </w:rPr>
        <w:t>EL RECURRENTE</w:t>
      </w:r>
      <w:r w:rsidRPr="00606A75">
        <w:rPr>
          <w:rFonts w:ascii="Palatino Linotype" w:hAnsi="Palatino Linotype" w:cs="Arial"/>
        </w:rPr>
        <w:t xml:space="preserve"> para presentar el recurso de revisión, transcurrió del </w:t>
      </w:r>
      <w:r w:rsidR="0065748A" w:rsidRPr="00606A75">
        <w:rPr>
          <w:rFonts w:ascii="Palatino Linotype" w:hAnsi="Palatino Linotype" w:cs="Arial"/>
          <w:b/>
        </w:rPr>
        <w:t xml:space="preserve">trece de octubre </w:t>
      </w:r>
      <w:r w:rsidRPr="00606A75">
        <w:rPr>
          <w:rFonts w:ascii="Palatino Linotype" w:hAnsi="Palatino Linotype" w:cs="Arial"/>
          <w:b/>
        </w:rPr>
        <w:t xml:space="preserve">al </w:t>
      </w:r>
      <w:r w:rsidR="0065748A" w:rsidRPr="00606A75">
        <w:rPr>
          <w:rFonts w:ascii="Palatino Linotype" w:hAnsi="Palatino Linotype" w:cs="Arial"/>
          <w:b/>
        </w:rPr>
        <w:t>tres de noviembre</w:t>
      </w:r>
      <w:r w:rsidRPr="00606A75">
        <w:rPr>
          <w:rFonts w:ascii="Palatino Linotype" w:hAnsi="Palatino Linotype" w:cs="Arial"/>
          <w:b/>
        </w:rPr>
        <w:t xml:space="preserve"> de dos mil veinte</w:t>
      </w:r>
      <w:r w:rsidRPr="00606A75">
        <w:rPr>
          <w:rFonts w:ascii="Palatino Linotype" w:hAnsi="Palatino Linotype" w:cs="Arial"/>
        </w:rPr>
        <w:t xml:space="preserve">, sin contemplar en el cómputo los días </w:t>
      </w:r>
      <w:r w:rsidR="0065748A" w:rsidRPr="00606A75">
        <w:rPr>
          <w:rFonts w:ascii="Palatino Linotype" w:hAnsi="Palatino Linotype" w:cs="Arial"/>
        </w:rPr>
        <w:t>diecisiete, dieciocho, veinticuatro, veinticinco y treinta y uno de octubre</w:t>
      </w:r>
      <w:r w:rsidRPr="00606A75">
        <w:rPr>
          <w:rFonts w:ascii="Palatino Linotype" w:hAnsi="Palatino Linotype" w:cs="Arial"/>
        </w:rPr>
        <w:t>,</w:t>
      </w:r>
      <w:r w:rsidR="0065748A" w:rsidRPr="00606A75">
        <w:rPr>
          <w:rFonts w:ascii="Palatino Linotype" w:hAnsi="Palatino Linotype" w:cs="Arial"/>
        </w:rPr>
        <w:t xml:space="preserve"> así como, el día </w:t>
      </w:r>
      <w:r w:rsidRPr="00606A75">
        <w:rPr>
          <w:rFonts w:ascii="Palatino Linotype" w:hAnsi="Palatino Linotype" w:cs="Arial"/>
        </w:rPr>
        <w:t xml:space="preserve">uno de </w:t>
      </w:r>
      <w:r w:rsidR="0065748A" w:rsidRPr="00606A75">
        <w:rPr>
          <w:rFonts w:ascii="Palatino Linotype" w:hAnsi="Palatino Linotype" w:cs="Arial"/>
        </w:rPr>
        <w:t>noviembre</w:t>
      </w:r>
      <w:r w:rsidRPr="00606A75">
        <w:rPr>
          <w:rFonts w:ascii="Palatino Linotype" w:hAnsi="Palatino Linotype" w:cs="Arial"/>
        </w:rPr>
        <w:t xml:space="preserve"> de dos mil veinte, por corresponder a sábados y domingos, considerados como días inhábiles, en términos del artículo 3, fracción X de la Ley de Transparencia y Acceso a la Información Pública del Estado de México y Municipios; así como, del </w:t>
      </w:r>
      <w:r w:rsidR="0065748A" w:rsidRPr="00606A75">
        <w:rPr>
          <w:rFonts w:ascii="Palatino Linotype" w:hAnsi="Palatino Linotype" w:cs="Arial"/>
        </w:rPr>
        <w:t>dos de noviembre del año en curso, por ser considerado</w:t>
      </w:r>
      <w:r w:rsidRPr="00606A75">
        <w:rPr>
          <w:rFonts w:ascii="Palatino Linotype" w:hAnsi="Palatino Linotype" w:cs="Arial"/>
        </w:rPr>
        <w:t xml:space="preserve"> como suspensión de labores, </w:t>
      </w:r>
      <w:r w:rsidR="00C95EA4" w:rsidRPr="00606A75">
        <w:rPr>
          <w:rFonts w:ascii="Palatino Linotype" w:eastAsiaTheme="minorEastAsia" w:hAnsi="Palatino Linotype" w:cs="Arial"/>
          <w:lang w:val="es-ES_tradnl"/>
        </w:rPr>
        <w:t>en términos de lo dispuesto por el Calendario Oficial en Materia de Transparencia, Acceso a la Información Pública y Protección de Datos Personales del Estado de México y Municipios.</w:t>
      </w:r>
    </w:p>
    <w:p w14:paraId="742834CB" w14:textId="77777777" w:rsidR="00164830" w:rsidRPr="00606A75" w:rsidRDefault="00164830" w:rsidP="00164830">
      <w:pPr>
        <w:spacing w:line="360" w:lineRule="auto"/>
        <w:jc w:val="both"/>
        <w:rPr>
          <w:rFonts w:ascii="Palatino Linotype" w:hAnsi="Palatino Linotype" w:cs="Arial"/>
        </w:rPr>
      </w:pPr>
    </w:p>
    <w:p w14:paraId="0EF123C9" w14:textId="24C0C6F0" w:rsidR="00C95EA4" w:rsidRPr="00606A75" w:rsidRDefault="00C95EA4" w:rsidP="00C95EA4">
      <w:pPr>
        <w:spacing w:before="200" w:after="200" w:line="360" w:lineRule="auto"/>
        <w:jc w:val="both"/>
        <w:rPr>
          <w:rFonts w:ascii="Arial" w:hAnsi="Arial" w:cs="Arial"/>
          <w:lang w:eastAsia="es-MX"/>
        </w:rPr>
      </w:pPr>
      <w:r w:rsidRPr="00606A75">
        <w:rPr>
          <w:rFonts w:ascii="Palatino Linotype" w:hAnsi="Palatino Linotype" w:cs="Arial"/>
          <w:lang w:eastAsia="es-MX"/>
        </w:rPr>
        <w:t xml:space="preserve">En ese tenor, se advierte que </w:t>
      </w:r>
      <w:r w:rsidRPr="00606A75">
        <w:rPr>
          <w:rFonts w:ascii="Palatino Linotype" w:hAnsi="Palatino Linotype" w:cs="Arial"/>
          <w:b/>
          <w:bCs/>
          <w:lang w:eastAsia="es-MX"/>
        </w:rPr>
        <w:t>EL RECURRENTE</w:t>
      </w:r>
      <w:r w:rsidRPr="00606A75">
        <w:rPr>
          <w:rFonts w:ascii="Palatino Linotype" w:hAnsi="Palatino Linotype" w:cs="Arial"/>
          <w:lang w:eastAsia="es-MX"/>
        </w:rPr>
        <w:t xml:space="preserve"> presentó el medio de impugnación al rubro anotado, el mismo día en que se le notificó las respuesta impugnada, es decir, el </w:t>
      </w:r>
      <w:r w:rsidRPr="00606A75">
        <w:rPr>
          <w:rFonts w:ascii="Palatino Linotype" w:hAnsi="Palatino Linotype" w:cs="Arial"/>
          <w:b/>
          <w:u w:val="single"/>
        </w:rPr>
        <w:t>doce de octubre de dos mil veinte</w:t>
      </w:r>
      <w:r w:rsidRPr="00606A75">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606A75">
        <w:rPr>
          <w:rFonts w:ascii="Palatino Linotype" w:hAnsi="Palatino Linotype" w:cs="Arial"/>
        </w:rPr>
        <w:t>que</w:t>
      </w:r>
      <w:r w:rsidRPr="00606A75">
        <w:rPr>
          <w:rFonts w:ascii="Palatino Linotype" w:hAnsi="Palatino Linotype" w:cs="Arial"/>
          <w:lang w:eastAsia="es-MX"/>
        </w:rPr>
        <w:t xml:space="preserve"> si </w:t>
      </w:r>
      <w:r w:rsidRPr="00606A75">
        <w:rPr>
          <w:rFonts w:ascii="Palatino Linotype" w:hAnsi="Palatino Linotype" w:cs="Arial"/>
        </w:rPr>
        <w:t>bien</w:t>
      </w:r>
      <w:r w:rsidRPr="00606A75">
        <w:rPr>
          <w:rFonts w:ascii="Palatino Linotype" w:hAnsi="Palatino Linotype" w:cs="Arial"/>
          <w:lang w:eastAsia="es-MX"/>
        </w:rPr>
        <w:t xml:space="preserve"> el artículo 178 de la Ley de </w:t>
      </w:r>
      <w:r w:rsidRPr="00606A75">
        <w:rPr>
          <w:rFonts w:ascii="Palatino Linotype" w:hAnsi="Palatino Linotype" w:cs="Arial"/>
        </w:rPr>
        <w:t>Transparencia</w:t>
      </w:r>
      <w:r w:rsidRPr="00606A75">
        <w:rPr>
          <w:rFonts w:ascii="Palatino Linotype" w:hAnsi="Palatino Linotype" w:cs="Arial"/>
          <w:lang w:eastAsia="es-MX"/>
        </w:rPr>
        <w:t xml:space="preserve"> y Acceso a la Información Pública del Estado de México y Municipios, establece que el recurso de revisión se ha de promover </w:t>
      </w:r>
      <w:r w:rsidRPr="00606A75">
        <w:rPr>
          <w:rFonts w:ascii="Palatino Linotype" w:hAnsi="Palatino Linotype" w:cs="Arial"/>
          <w:b/>
          <w:u w:val="single"/>
          <w:lang w:eastAsia="es-MX"/>
        </w:rPr>
        <w:t>dentro</w:t>
      </w:r>
      <w:r w:rsidRPr="00606A75">
        <w:rPr>
          <w:rFonts w:ascii="Palatino Linotype" w:hAnsi="Palatino Linotype" w:cs="Arial"/>
          <w:lang w:eastAsia="es-MX"/>
        </w:rPr>
        <w:t xml:space="preserve"> de los quince días hábiles siguientes en que </w:t>
      </w:r>
      <w:r w:rsidRPr="00606A75">
        <w:rPr>
          <w:rFonts w:ascii="Palatino Linotype" w:hAnsi="Palatino Linotype" w:cs="Arial"/>
          <w:b/>
          <w:bCs/>
          <w:lang w:eastAsia="es-MX"/>
        </w:rPr>
        <w:t>EL RECURRENTE</w:t>
      </w:r>
      <w:r w:rsidRPr="00606A75">
        <w:rPr>
          <w:rFonts w:ascii="Palatino Linotype" w:hAnsi="Palatino Linotype" w:cs="Arial"/>
          <w:lang w:eastAsia="es-MX"/>
        </w:rPr>
        <w:t xml:space="preserve"> tenga conocimiento de la respuesta impugnada, no limita a los particulares para que lo puedan presentar </w:t>
      </w:r>
      <w:r w:rsidRPr="00606A75">
        <w:rPr>
          <w:rFonts w:ascii="Palatino Linotype" w:hAnsi="Palatino Linotype" w:cs="Arial"/>
          <w:b/>
          <w:lang w:eastAsia="es-MX"/>
        </w:rPr>
        <w:t>el mismo día</w:t>
      </w:r>
      <w:r w:rsidRPr="00606A75">
        <w:rPr>
          <w:rFonts w:ascii="Palatino Linotype" w:hAnsi="Palatino Linotype" w:cs="Arial"/>
          <w:lang w:eastAsia="es-MX"/>
        </w:rPr>
        <w:t xml:space="preserve"> en que le sea </w:t>
      </w:r>
      <w:r w:rsidRPr="00606A75">
        <w:rPr>
          <w:rFonts w:ascii="Palatino Linotype" w:hAnsi="Palatino Linotype" w:cs="Arial"/>
        </w:rPr>
        <w:t>notificada</w:t>
      </w:r>
      <w:r w:rsidRPr="00606A75">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53F69B07" w14:textId="77777777" w:rsidR="00C95EA4" w:rsidRPr="00606A75" w:rsidRDefault="00C95EA4" w:rsidP="00C95EA4">
      <w:pPr>
        <w:spacing w:before="200" w:after="200" w:line="360" w:lineRule="auto"/>
        <w:jc w:val="both"/>
        <w:rPr>
          <w:rFonts w:ascii="Arial" w:hAnsi="Arial" w:cs="Arial"/>
          <w:lang w:eastAsia="es-MX"/>
        </w:rPr>
      </w:pPr>
      <w:r w:rsidRPr="00606A75">
        <w:rPr>
          <w:rFonts w:ascii="Palatino Linotype" w:hAnsi="Palatino Linotype" w:cs="Arial"/>
          <w:lang w:eastAsia="es-MX"/>
        </w:rPr>
        <w:t xml:space="preserve">En apoyo a lo anterior, </w:t>
      </w:r>
      <w:r w:rsidRPr="00606A75">
        <w:rPr>
          <w:rFonts w:ascii="Palatino Linotype" w:hAnsi="Palatino Linotype" w:cs="Arial"/>
        </w:rPr>
        <w:t>resulta</w:t>
      </w:r>
      <w:r w:rsidRPr="00606A75">
        <w:rPr>
          <w:rFonts w:ascii="Palatino Linotype" w:hAnsi="Palatino Linotype" w:cs="Arial"/>
          <w:lang w:eastAsia="es-MX"/>
        </w:rPr>
        <w:t xml:space="preserve"> aplicable por analogía la Jurisprudencia número 1a</w:t>
      </w:r>
      <w:proofErr w:type="gramStart"/>
      <w:r w:rsidRPr="00606A75">
        <w:rPr>
          <w:rFonts w:ascii="Palatino Linotype" w:hAnsi="Palatino Linotype" w:cs="Arial"/>
          <w:lang w:eastAsia="es-MX"/>
        </w:rPr>
        <w:t>./</w:t>
      </w:r>
      <w:proofErr w:type="gramEnd"/>
      <w:r w:rsidRPr="00606A75">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606A75">
        <w:rPr>
          <w:rFonts w:ascii="Palatino Linotype" w:hAnsi="Palatino Linotype" w:cs="Arial"/>
        </w:rPr>
        <w:t>Gaceta</w:t>
      </w:r>
      <w:r w:rsidRPr="00606A75">
        <w:rPr>
          <w:rFonts w:ascii="Palatino Linotype" w:hAnsi="Palatino Linotype" w:cs="Arial"/>
          <w:lang w:eastAsia="es-MX"/>
        </w:rPr>
        <w:t xml:space="preserve"> de junio de 2015, cuyo rubro y texto esgrimen:</w:t>
      </w:r>
    </w:p>
    <w:p w14:paraId="36A6408C" w14:textId="77777777" w:rsidR="00C95EA4" w:rsidRPr="00606A75" w:rsidRDefault="00C95EA4" w:rsidP="00C95EA4">
      <w:pPr>
        <w:spacing w:before="120" w:after="120"/>
        <w:ind w:left="709" w:right="709"/>
        <w:jc w:val="both"/>
        <w:rPr>
          <w:rFonts w:ascii="Palatino Linotype" w:hAnsi="Palatino Linotype" w:cs="Arial"/>
          <w:i/>
          <w:iCs/>
          <w:sz w:val="22"/>
          <w:szCs w:val="22"/>
          <w:lang w:eastAsia="es-MX"/>
        </w:rPr>
      </w:pPr>
      <w:r w:rsidRPr="00606A75">
        <w:rPr>
          <w:rFonts w:ascii="Palatino Linotype" w:hAnsi="Palatino Linotype" w:cs="Arial"/>
          <w:i/>
          <w:iCs/>
          <w:sz w:val="22"/>
          <w:szCs w:val="22"/>
          <w:lang w:eastAsia="es-MX"/>
        </w:rPr>
        <w:t>“</w:t>
      </w:r>
      <w:r w:rsidRPr="00606A75">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606A75">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606A75">
        <w:rPr>
          <w:rFonts w:ascii="Palatino Linotype" w:hAnsi="Palatino Linotype" w:cs="Arial"/>
          <w:i/>
          <w:sz w:val="22"/>
          <w:szCs w:val="22"/>
        </w:rPr>
        <w:t>que</w:t>
      </w:r>
      <w:r w:rsidRPr="00606A75">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606A75">
        <w:rPr>
          <w:rFonts w:ascii="Palatino Linotype" w:hAnsi="Palatino Linotype" w:cs="Arial"/>
          <w:i/>
          <w:sz w:val="22"/>
          <w:szCs w:val="22"/>
        </w:rPr>
        <w:t>que</w:t>
      </w:r>
      <w:r w:rsidRPr="00606A75">
        <w:rPr>
          <w:rFonts w:ascii="Palatino Linotype" w:hAnsi="Palatino Linotype" w:cs="Arial"/>
          <w:i/>
          <w:iCs/>
          <w:sz w:val="22"/>
          <w:szCs w:val="22"/>
          <w:lang w:eastAsia="es-MX"/>
        </w:rPr>
        <w:t xml:space="preserve"> si dicho recurso se interpone antes de que inicie el plazo para hacerlo, su presentación no es extemporánea.</w:t>
      </w:r>
    </w:p>
    <w:p w14:paraId="23070F02" w14:textId="77777777" w:rsidR="00C95EA4" w:rsidRPr="00606A75" w:rsidRDefault="00C95EA4" w:rsidP="00C95EA4">
      <w:pPr>
        <w:spacing w:before="120" w:after="120"/>
        <w:ind w:left="709" w:right="709"/>
        <w:jc w:val="both"/>
        <w:rPr>
          <w:rFonts w:ascii="Palatino Linotype" w:hAnsi="Palatino Linotype" w:cs="Arial"/>
          <w:i/>
          <w:sz w:val="22"/>
          <w:szCs w:val="22"/>
          <w:lang w:eastAsia="es-MX"/>
        </w:rPr>
      </w:pPr>
      <w:r w:rsidRPr="00606A75">
        <w:rPr>
          <w:rFonts w:ascii="Palatino Linotype" w:hAnsi="Palatino Linotype" w:cs="Arial"/>
          <w:i/>
          <w:sz w:val="22"/>
          <w:szCs w:val="22"/>
          <w:lang w:eastAsia="es-MX"/>
        </w:rPr>
        <w:t xml:space="preserve">Recurso de reclamación 953/2013. 9 de abril de 2014. Cinco votos de los Ministros Arturo Zaldívar </w:t>
      </w:r>
      <w:r w:rsidRPr="00606A75">
        <w:rPr>
          <w:rFonts w:ascii="Palatino Linotype" w:hAnsi="Palatino Linotype"/>
          <w:i/>
          <w:sz w:val="22"/>
          <w:szCs w:val="22"/>
        </w:rPr>
        <w:t>Lelo</w:t>
      </w:r>
      <w:r w:rsidRPr="00606A75">
        <w:rPr>
          <w:rFonts w:ascii="Palatino Linotype" w:hAnsi="Palatino Linotype" w:cs="Arial"/>
          <w:i/>
          <w:sz w:val="22"/>
          <w:szCs w:val="22"/>
          <w:lang w:eastAsia="es-MX"/>
        </w:rPr>
        <w:t xml:space="preserve"> de </w:t>
      </w:r>
      <w:r w:rsidRPr="00606A75">
        <w:rPr>
          <w:rFonts w:ascii="Palatino Linotype" w:hAnsi="Palatino Linotype" w:cs="Arial"/>
          <w:i/>
          <w:sz w:val="22"/>
          <w:szCs w:val="22"/>
        </w:rPr>
        <w:t>Larrea</w:t>
      </w:r>
      <w:r w:rsidRPr="00606A75">
        <w:rPr>
          <w:rFonts w:ascii="Palatino Linotype" w:hAnsi="Palatino Linotype" w:cs="Arial"/>
          <w:i/>
          <w:sz w:val="22"/>
          <w:szCs w:val="22"/>
          <w:lang w:eastAsia="es-MX"/>
        </w:rPr>
        <w:t xml:space="preserve">, José Ramón Cossío Díaz, Alfredo Gutiérrez Ortiz Mena, Olga Sánchez Cordero de García Villegas y Jorge Mario Pardo Rebolledo. Ponente: Arturo Zaldívar Lelo de Larrea. Secretaria: </w:t>
      </w:r>
      <w:r w:rsidRPr="00606A75">
        <w:rPr>
          <w:rFonts w:ascii="Palatino Linotype" w:hAnsi="Palatino Linotype" w:cs="Arial"/>
          <w:i/>
          <w:sz w:val="22"/>
          <w:szCs w:val="22"/>
        </w:rPr>
        <w:t>Carmina</w:t>
      </w:r>
      <w:r w:rsidRPr="00606A75">
        <w:rPr>
          <w:rFonts w:ascii="Palatino Linotype" w:hAnsi="Palatino Linotype" w:cs="Arial"/>
          <w:i/>
          <w:sz w:val="22"/>
          <w:szCs w:val="22"/>
          <w:lang w:eastAsia="es-MX"/>
        </w:rPr>
        <w:t xml:space="preserve"> Cortés Rodríguez.</w:t>
      </w:r>
    </w:p>
    <w:p w14:paraId="60D77287" w14:textId="77777777" w:rsidR="00C95EA4" w:rsidRPr="00606A75" w:rsidRDefault="00C95EA4" w:rsidP="00C95EA4">
      <w:pPr>
        <w:spacing w:before="120" w:after="120"/>
        <w:ind w:left="709" w:right="709"/>
        <w:jc w:val="both"/>
        <w:rPr>
          <w:rFonts w:ascii="Palatino Linotype" w:hAnsi="Palatino Linotype" w:cs="Arial"/>
          <w:i/>
          <w:sz w:val="22"/>
          <w:szCs w:val="22"/>
          <w:lang w:eastAsia="es-MX"/>
        </w:rPr>
      </w:pPr>
      <w:r w:rsidRPr="00606A75">
        <w:rPr>
          <w:rFonts w:ascii="Palatino Linotype" w:hAnsi="Palatino Linotype" w:cs="Arial"/>
          <w:i/>
          <w:sz w:val="22"/>
          <w:szCs w:val="22"/>
          <w:lang w:eastAsia="es-MX"/>
        </w:rPr>
        <w:t xml:space="preserve">Recurso de </w:t>
      </w:r>
      <w:r w:rsidRPr="00606A75">
        <w:rPr>
          <w:rFonts w:ascii="Palatino Linotype" w:hAnsi="Palatino Linotype" w:cs="Arial"/>
          <w:i/>
          <w:sz w:val="22"/>
          <w:szCs w:val="22"/>
        </w:rPr>
        <w:t>reclamación</w:t>
      </w:r>
      <w:r w:rsidRPr="00606A75">
        <w:rPr>
          <w:rFonts w:ascii="Palatino Linotype" w:hAnsi="Palatino Linotype" w:cs="Arial"/>
          <w:i/>
          <w:sz w:val="22"/>
          <w:szCs w:val="22"/>
          <w:lang w:eastAsia="es-MX"/>
        </w:rPr>
        <w:t xml:space="preserve"> 1067/2014. Raúl Rodríguez Cervantes. 28 de enero de 2015. Cinco votos de los </w:t>
      </w:r>
      <w:r w:rsidRPr="00606A75">
        <w:rPr>
          <w:rFonts w:ascii="Palatino Linotype" w:hAnsi="Palatino Linotype" w:cs="Arial"/>
          <w:i/>
          <w:sz w:val="22"/>
          <w:szCs w:val="22"/>
        </w:rPr>
        <w:t>Ministros</w:t>
      </w:r>
      <w:r w:rsidRPr="00606A75">
        <w:rPr>
          <w:rFonts w:ascii="Palatino Linotype" w:hAnsi="Palatino Linotype" w:cs="Arial"/>
          <w:i/>
          <w:sz w:val="22"/>
          <w:szCs w:val="22"/>
          <w:lang w:eastAsia="es-MX"/>
        </w:rPr>
        <w:t xml:space="preserve"> Arturo Zaldívar Lelo de Larrea, José Ramón Cossío Díaz, Jorge Mario Pardo Rebolledo, Olga Sánchez Cordero de García Villegas y Alfredo Gutiérrez Ortiz Mena. Ponente: Alfredo Gutiérrez Ortiz Mena. Secretaria: Cecilia Armengol Alonso.</w:t>
      </w:r>
    </w:p>
    <w:p w14:paraId="445184BA" w14:textId="77777777" w:rsidR="00C95EA4" w:rsidRPr="00606A75" w:rsidRDefault="00C95EA4" w:rsidP="00C95EA4">
      <w:pPr>
        <w:spacing w:before="120" w:after="120"/>
        <w:ind w:left="709" w:right="709"/>
        <w:jc w:val="both"/>
        <w:rPr>
          <w:rFonts w:ascii="Palatino Linotype" w:hAnsi="Palatino Linotype" w:cs="Arial"/>
          <w:i/>
          <w:sz w:val="22"/>
          <w:szCs w:val="22"/>
          <w:lang w:eastAsia="es-MX"/>
        </w:rPr>
      </w:pPr>
      <w:r w:rsidRPr="00606A75">
        <w:rPr>
          <w:rFonts w:ascii="Palatino Linotype" w:hAnsi="Palatino Linotype" w:cs="Arial"/>
          <w:i/>
          <w:sz w:val="22"/>
          <w:szCs w:val="22"/>
          <w:lang w:eastAsia="es-MX"/>
        </w:rPr>
        <w:t>Recur</w:t>
      </w:r>
      <w:r w:rsidRPr="00606A75">
        <w:rPr>
          <w:rFonts w:ascii="Palatino Linotype" w:hAnsi="Palatino Linotype" w:cs="Arial"/>
          <w:i/>
          <w:sz w:val="22"/>
          <w:szCs w:val="22"/>
        </w:rPr>
        <w:t>s</w:t>
      </w:r>
      <w:r w:rsidRPr="00606A75">
        <w:rPr>
          <w:rFonts w:ascii="Palatino Linotype" w:hAnsi="Palatino Linotype" w:cs="Arial"/>
          <w:i/>
          <w:sz w:val="22"/>
          <w:szCs w:val="22"/>
          <w:lang w:eastAsia="es-MX"/>
        </w:rPr>
        <w:t xml:space="preserve">o de reclamación 895/2014. 18 de febrero de 2015. Cinco votos de los Ministros Arturo Zaldívar Lelo de Larrea, José Ramón Cossío Díaz, Jorge Mario Pardo Rebolledo, Olga Sánchez Cordero de García </w:t>
      </w:r>
      <w:r w:rsidRPr="00606A75">
        <w:rPr>
          <w:rFonts w:ascii="Palatino Linotype" w:hAnsi="Palatino Linotype" w:cs="Arial"/>
          <w:i/>
          <w:sz w:val="22"/>
          <w:szCs w:val="22"/>
        </w:rPr>
        <w:t>Villegas</w:t>
      </w:r>
      <w:r w:rsidRPr="00606A75">
        <w:rPr>
          <w:rFonts w:ascii="Palatino Linotype" w:hAnsi="Palatino Linotype" w:cs="Arial"/>
          <w:i/>
          <w:sz w:val="22"/>
          <w:szCs w:val="22"/>
          <w:lang w:eastAsia="es-MX"/>
        </w:rPr>
        <w:t xml:space="preserve"> y Alfredo Gutiérrez Ortiz Mena. Ponente: José Ramón Cossío Díaz. Secretario: Rodrigo Montes de Oca </w:t>
      </w:r>
      <w:proofErr w:type="spellStart"/>
      <w:r w:rsidRPr="00606A75">
        <w:rPr>
          <w:rFonts w:ascii="Palatino Linotype" w:hAnsi="Palatino Linotype" w:cs="Arial"/>
          <w:i/>
          <w:sz w:val="22"/>
          <w:szCs w:val="22"/>
          <w:lang w:eastAsia="es-MX"/>
        </w:rPr>
        <w:t>Arboleya</w:t>
      </w:r>
      <w:proofErr w:type="spellEnd"/>
      <w:r w:rsidRPr="00606A75">
        <w:rPr>
          <w:rFonts w:ascii="Palatino Linotype" w:hAnsi="Palatino Linotype" w:cs="Arial"/>
          <w:i/>
          <w:sz w:val="22"/>
          <w:szCs w:val="22"/>
          <w:lang w:eastAsia="es-MX"/>
        </w:rPr>
        <w:t>.</w:t>
      </w:r>
    </w:p>
    <w:p w14:paraId="065DABB1" w14:textId="77777777" w:rsidR="00C95EA4" w:rsidRPr="00606A75" w:rsidRDefault="00C95EA4" w:rsidP="00C95EA4">
      <w:pPr>
        <w:spacing w:before="120" w:after="120"/>
        <w:ind w:left="709" w:right="709"/>
        <w:jc w:val="both"/>
        <w:rPr>
          <w:rFonts w:ascii="Palatino Linotype" w:hAnsi="Palatino Linotype" w:cs="Arial"/>
          <w:i/>
          <w:sz w:val="22"/>
          <w:szCs w:val="22"/>
          <w:lang w:eastAsia="es-MX"/>
        </w:rPr>
      </w:pPr>
      <w:r w:rsidRPr="00606A75">
        <w:rPr>
          <w:rFonts w:ascii="Palatino Linotype" w:hAnsi="Palatino Linotype" w:cs="Arial"/>
          <w:i/>
          <w:sz w:val="22"/>
          <w:szCs w:val="22"/>
          <w:lang w:eastAsia="es-MX"/>
        </w:rPr>
        <w:t xml:space="preserve">Recurso de reclamación 1164/2014. Paula Abascal Valdez. 18 de febrero de 2015. Cinco votos de los </w:t>
      </w:r>
      <w:r w:rsidRPr="00606A75">
        <w:rPr>
          <w:rFonts w:ascii="Palatino Linotype" w:hAnsi="Palatino Linotype" w:cs="Arial"/>
          <w:i/>
          <w:sz w:val="22"/>
          <w:szCs w:val="22"/>
        </w:rPr>
        <w:t>Ministros</w:t>
      </w:r>
      <w:r w:rsidRPr="00606A75">
        <w:rPr>
          <w:rFonts w:ascii="Palatino Linotype" w:hAnsi="Palatino Linotype" w:cs="Arial"/>
          <w:i/>
          <w:sz w:val="22"/>
          <w:szCs w:val="22"/>
          <w:lang w:eastAsia="es-MX"/>
        </w:rPr>
        <w:t xml:space="preserve"> </w:t>
      </w:r>
      <w:r w:rsidRPr="00606A75">
        <w:rPr>
          <w:rFonts w:ascii="Palatino Linotype" w:hAnsi="Palatino Linotype" w:cs="Arial"/>
          <w:i/>
          <w:sz w:val="22"/>
          <w:szCs w:val="22"/>
        </w:rPr>
        <w:t>Arturo</w:t>
      </w:r>
      <w:r w:rsidRPr="00606A75">
        <w:rPr>
          <w:rFonts w:ascii="Palatino Linotype" w:hAnsi="Palatino Linotype" w:cs="Arial"/>
          <w:i/>
          <w:sz w:val="22"/>
          <w:szCs w:val="22"/>
          <w:lang w:eastAsia="es-MX"/>
        </w:rPr>
        <w:t xml:space="preserve"> Zaldívar Lelo de Larrea, José Ramón Cossío Díaz, Jorge Mario Pardo Rebolledo, Olga Sánchez Cordero de García Villegas y Alfredo Gutiérrez Ortiz Mena. Ponente: José Ramón Cossío Díaz. Secretaria: Lorena </w:t>
      </w:r>
      <w:proofErr w:type="spellStart"/>
      <w:r w:rsidRPr="00606A75">
        <w:rPr>
          <w:rFonts w:ascii="Palatino Linotype" w:hAnsi="Palatino Linotype" w:cs="Arial"/>
          <w:i/>
          <w:sz w:val="22"/>
          <w:szCs w:val="22"/>
          <w:lang w:eastAsia="es-MX"/>
        </w:rPr>
        <w:t>Goslinga</w:t>
      </w:r>
      <w:proofErr w:type="spellEnd"/>
      <w:r w:rsidRPr="00606A75">
        <w:rPr>
          <w:rFonts w:ascii="Palatino Linotype" w:hAnsi="Palatino Linotype" w:cs="Arial"/>
          <w:i/>
          <w:sz w:val="22"/>
          <w:szCs w:val="22"/>
          <w:lang w:eastAsia="es-MX"/>
        </w:rPr>
        <w:t xml:space="preserve"> </w:t>
      </w:r>
      <w:proofErr w:type="spellStart"/>
      <w:r w:rsidRPr="00606A75">
        <w:rPr>
          <w:rFonts w:ascii="Palatino Linotype" w:hAnsi="Palatino Linotype" w:cs="Arial"/>
          <w:i/>
          <w:sz w:val="22"/>
          <w:szCs w:val="22"/>
          <w:lang w:eastAsia="es-MX"/>
        </w:rPr>
        <w:t>Remírez</w:t>
      </w:r>
      <w:proofErr w:type="spellEnd"/>
      <w:r w:rsidRPr="00606A75">
        <w:rPr>
          <w:rFonts w:ascii="Palatino Linotype" w:hAnsi="Palatino Linotype" w:cs="Arial"/>
          <w:i/>
          <w:sz w:val="22"/>
          <w:szCs w:val="22"/>
          <w:lang w:eastAsia="es-MX"/>
        </w:rPr>
        <w:t>.</w:t>
      </w:r>
    </w:p>
    <w:p w14:paraId="529049CA" w14:textId="77777777" w:rsidR="00C95EA4" w:rsidRPr="00606A75" w:rsidRDefault="00C95EA4" w:rsidP="00C95EA4">
      <w:pPr>
        <w:spacing w:before="120" w:after="120"/>
        <w:ind w:left="709" w:right="709"/>
        <w:jc w:val="both"/>
        <w:rPr>
          <w:rFonts w:ascii="Palatino Linotype" w:hAnsi="Palatino Linotype" w:cs="Arial"/>
          <w:i/>
          <w:sz w:val="22"/>
          <w:szCs w:val="22"/>
          <w:lang w:eastAsia="es-MX"/>
        </w:rPr>
      </w:pPr>
      <w:r w:rsidRPr="00606A75">
        <w:rPr>
          <w:rFonts w:ascii="Palatino Linotype" w:hAnsi="Palatino Linotype" w:cs="Arial"/>
          <w:i/>
          <w:sz w:val="22"/>
          <w:szCs w:val="22"/>
          <w:lang w:eastAsia="es-MX"/>
        </w:rPr>
        <w:t xml:space="preserve">Recurso </w:t>
      </w:r>
      <w:r w:rsidRPr="00606A75">
        <w:rPr>
          <w:rFonts w:ascii="Palatino Linotype" w:hAnsi="Palatino Linotype" w:cs="Arial"/>
          <w:i/>
          <w:sz w:val="22"/>
          <w:szCs w:val="22"/>
        </w:rPr>
        <w:t>de</w:t>
      </w:r>
      <w:r w:rsidRPr="00606A75">
        <w:rPr>
          <w:rFonts w:ascii="Palatino Linotype" w:hAnsi="Palatino Linotype" w:cs="Arial"/>
          <w:i/>
          <w:sz w:val="22"/>
          <w:szCs w:val="22"/>
          <w:lang w:eastAsia="es-MX"/>
        </w:rPr>
        <w:t xml:space="preserve"> reclamación 1231/2014. 18 de marzo de 2015. Cinco votos de los Ministros Arturo Zaldívar Lelo de Larrea, José Ramón Cossío Díaz, Jorge Mario Pardo Rebolledo, Olga Sánchez Cordero de García </w:t>
      </w:r>
      <w:r w:rsidRPr="00606A75">
        <w:rPr>
          <w:rFonts w:ascii="Palatino Linotype" w:hAnsi="Palatino Linotype" w:cs="Arial"/>
          <w:i/>
          <w:sz w:val="22"/>
          <w:szCs w:val="22"/>
        </w:rPr>
        <w:t>Villegas</w:t>
      </w:r>
      <w:r w:rsidRPr="00606A75">
        <w:rPr>
          <w:rFonts w:ascii="Palatino Linotype" w:hAnsi="Palatino Linotype" w:cs="Arial"/>
          <w:i/>
          <w:sz w:val="22"/>
          <w:szCs w:val="22"/>
          <w:lang w:eastAsia="es-MX"/>
        </w:rPr>
        <w:t xml:space="preserve"> y Alfredo Gutiérrez Ortiz Mena. Ponente: Arturo Zaldívar Lelo de Larrea. Secretario: Saúl Armando Patiño Lara.”</w:t>
      </w:r>
    </w:p>
    <w:p w14:paraId="046BB5D5" w14:textId="0F3A44CB" w:rsidR="00C95EA4" w:rsidRPr="00606A75" w:rsidRDefault="00C95EA4" w:rsidP="00C95EA4">
      <w:pPr>
        <w:spacing w:before="240" w:after="100" w:afterAutospacing="1" w:line="360" w:lineRule="auto"/>
        <w:jc w:val="both"/>
        <w:rPr>
          <w:rFonts w:ascii="Palatino Linotype" w:hAnsi="Palatino Linotype" w:cs="Arial"/>
        </w:rPr>
      </w:pPr>
      <w:r w:rsidRPr="00606A75">
        <w:rPr>
          <w:rFonts w:ascii="Palatino Linotype" w:hAnsi="Palatino Linotype" w:cs="Arial"/>
        </w:rPr>
        <w:t>En ese tenor, se reitera que si el recurso de revisión que nos ocupa, se interpuso el día</w:t>
      </w:r>
      <w:r w:rsidRPr="00606A75">
        <w:rPr>
          <w:rFonts w:ascii="Palatino Linotype" w:hAnsi="Palatino Linotype" w:cs="Arial"/>
          <w:b/>
        </w:rPr>
        <w:t xml:space="preserve"> </w:t>
      </w:r>
      <w:r w:rsidRPr="00606A75">
        <w:rPr>
          <w:rFonts w:ascii="Palatino Linotype" w:hAnsi="Palatino Linotype" w:cs="Arial"/>
          <w:b/>
          <w:u w:val="single"/>
        </w:rPr>
        <w:t>doce de octubre de dos mil veinte</w:t>
      </w:r>
      <w:r w:rsidRPr="00606A75">
        <w:rPr>
          <w:rFonts w:ascii="Palatino Linotype" w:hAnsi="Palatino Linotype" w:cs="Arial"/>
        </w:rPr>
        <w:t>, éste se encuentra dentro de los márgenes temporales previstos en el artículo 178 de la Ley de la materia y, por tanto, su interposición se considera oportuna.</w:t>
      </w:r>
    </w:p>
    <w:p w14:paraId="09E8A709" w14:textId="3FA3AC69" w:rsidR="004624DE" w:rsidRPr="00606A75" w:rsidRDefault="00164830" w:rsidP="004624DE">
      <w:pPr>
        <w:pStyle w:val="Prrafodelista"/>
        <w:widowControl w:val="0"/>
        <w:numPr>
          <w:ilvl w:val="0"/>
          <w:numId w:val="30"/>
        </w:numPr>
        <w:autoSpaceDE w:val="0"/>
        <w:autoSpaceDN w:val="0"/>
        <w:adjustRightInd w:val="0"/>
        <w:spacing w:before="240" w:after="240" w:afterAutospacing="1" w:line="360" w:lineRule="auto"/>
        <w:ind w:left="0" w:firstLine="0"/>
        <w:jc w:val="both"/>
        <w:rPr>
          <w:rFonts w:ascii="Palatino Linotype" w:hAnsi="Palatino Linotype"/>
          <w:lang w:val="es-ES"/>
        </w:rPr>
      </w:pPr>
      <w:proofErr w:type="spellStart"/>
      <w:r w:rsidRPr="00606A75">
        <w:rPr>
          <w:rFonts w:ascii="Palatino Linotype" w:hAnsi="Palatino Linotype" w:cs="Arial"/>
          <w:b/>
        </w:rPr>
        <w:t>Procedibilidad</w:t>
      </w:r>
      <w:proofErr w:type="spellEnd"/>
      <w:r w:rsidRPr="00606A75">
        <w:rPr>
          <w:rFonts w:ascii="Palatino Linotype" w:hAnsi="Palatino Linotype" w:cs="Arial"/>
          <w:b/>
        </w:rPr>
        <w:t xml:space="preserve">. </w:t>
      </w:r>
      <w:r w:rsidR="004624DE" w:rsidRPr="00606A75">
        <w:rPr>
          <w:rFonts w:ascii="Palatino Linotype" w:hAnsi="Palatino Linotype" w:cs="Arial"/>
          <w:lang w:val="es-ES"/>
        </w:rPr>
        <w:t xml:space="preserve">Del análisis efectuado, se advierte </w:t>
      </w:r>
      <w:r w:rsidR="004624DE" w:rsidRPr="00606A75">
        <w:rPr>
          <w:rFonts w:ascii="Palatino Linotype" w:hAnsi="Palatino Linotype" w:cs="Arial"/>
        </w:rPr>
        <w:t xml:space="preserve">la </w:t>
      </w:r>
      <w:proofErr w:type="spellStart"/>
      <w:r w:rsidR="004624DE" w:rsidRPr="00606A75">
        <w:rPr>
          <w:rFonts w:ascii="Palatino Linotype" w:hAnsi="Palatino Linotype" w:cs="Arial"/>
        </w:rPr>
        <w:t>procedibilidad</w:t>
      </w:r>
      <w:proofErr w:type="spellEnd"/>
      <w:r w:rsidR="004624DE" w:rsidRPr="00606A75">
        <w:rPr>
          <w:rFonts w:ascii="Palatino Linotype" w:hAnsi="Palatino Linotype" w:cs="Arial"/>
        </w:rPr>
        <w:t xml:space="preserve">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w:t>
      </w:r>
      <w:r w:rsidR="004624DE" w:rsidRPr="00606A75">
        <w:rPr>
          <w:rFonts w:ascii="Palatino Linotype" w:hAnsi="Palatino Linotype" w:cs="Arial"/>
          <w:b/>
        </w:rPr>
        <w:t>EL SAIMEX</w:t>
      </w:r>
      <w:r w:rsidR="004624DE" w:rsidRPr="00606A75">
        <w:rPr>
          <w:rFonts w:ascii="Palatino Linotype" w:hAnsi="Palatino Linotype" w:cs="Arial"/>
        </w:rPr>
        <w:t>.</w:t>
      </w:r>
    </w:p>
    <w:p w14:paraId="46B3A4BC" w14:textId="77777777" w:rsidR="00AC6B33" w:rsidRPr="00606A75" w:rsidRDefault="00AC6B33" w:rsidP="00AC6B33">
      <w:pPr>
        <w:pStyle w:val="Prrafodelista"/>
        <w:widowControl w:val="0"/>
        <w:autoSpaceDE w:val="0"/>
        <w:autoSpaceDN w:val="0"/>
        <w:adjustRightInd w:val="0"/>
        <w:ind w:left="0"/>
        <w:jc w:val="both"/>
        <w:rPr>
          <w:rFonts w:ascii="Palatino Linotype" w:hAnsi="Palatino Linotype"/>
          <w:lang w:val="es-ES"/>
        </w:rPr>
      </w:pPr>
    </w:p>
    <w:p w14:paraId="697A3A6B" w14:textId="42EA252B" w:rsidR="00305827" w:rsidRPr="00606A75" w:rsidRDefault="00164830" w:rsidP="003F0BD2">
      <w:pPr>
        <w:pStyle w:val="Prrafodelista"/>
        <w:numPr>
          <w:ilvl w:val="0"/>
          <w:numId w:val="30"/>
        </w:numPr>
        <w:spacing w:line="360" w:lineRule="auto"/>
        <w:ind w:left="0" w:firstLine="0"/>
        <w:contextualSpacing/>
        <w:jc w:val="both"/>
        <w:rPr>
          <w:rFonts w:ascii="Palatino Linotype" w:hAnsi="Palatino Linotype" w:cs="Arial"/>
        </w:rPr>
      </w:pPr>
      <w:r w:rsidRPr="00606A75">
        <w:rPr>
          <w:rFonts w:ascii="Palatino Linotype" w:hAnsi="Palatino Linotype" w:cs="Arial"/>
          <w:b/>
        </w:rPr>
        <w:t xml:space="preserve">Análisis de la causal de sobreseimiento. </w:t>
      </w:r>
      <w:r w:rsidRPr="00606A75">
        <w:rPr>
          <w:rFonts w:ascii="Palatino Linotype" w:hAnsi="Palatino Linotype" w:cs="Arial"/>
        </w:rPr>
        <w:t xml:space="preserve">Una </w:t>
      </w:r>
      <w:r w:rsidRPr="00606A75">
        <w:rPr>
          <w:rFonts w:ascii="Palatino Linotype" w:hAnsi="Palatino Linotype" w:cs="Arial"/>
          <w:color w:val="000000" w:themeColor="text1"/>
        </w:rPr>
        <w:t xml:space="preserve">vez determinada la vía sobre la que versará el presente recurso, y previa revisión del expediente electrónico, se advierte que el hoy </w:t>
      </w:r>
      <w:r w:rsidRPr="00606A75">
        <w:rPr>
          <w:rFonts w:ascii="Palatino Linotype" w:hAnsi="Palatino Linotype" w:cs="Arial"/>
          <w:b/>
          <w:color w:val="000000" w:themeColor="text1"/>
        </w:rPr>
        <w:t>RECURRENTE</w:t>
      </w:r>
      <w:r w:rsidRPr="00606A75">
        <w:rPr>
          <w:rFonts w:ascii="Palatino Linotype" w:hAnsi="Palatino Linotype" w:cs="Arial"/>
          <w:color w:val="000000" w:themeColor="text1"/>
        </w:rPr>
        <w:t xml:space="preserve"> en la solicitud de acceso a la información pública, requirió del </w:t>
      </w:r>
      <w:r w:rsidRPr="00606A75">
        <w:rPr>
          <w:rFonts w:ascii="Palatino Linotype" w:hAnsi="Palatino Linotype" w:cs="Arial"/>
          <w:b/>
          <w:color w:val="000000" w:themeColor="text1"/>
        </w:rPr>
        <w:t>SUJETO OBLIGADO</w:t>
      </w:r>
      <w:r w:rsidRPr="00606A75">
        <w:rPr>
          <w:rFonts w:ascii="Palatino Linotype" w:hAnsi="Palatino Linotype" w:cs="Arial"/>
          <w:color w:val="000000" w:themeColor="text1"/>
        </w:rPr>
        <w:t xml:space="preserve">, conocer vía </w:t>
      </w:r>
      <w:r w:rsidRPr="00606A75">
        <w:rPr>
          <w:rFonts w:ascii="Palatino Linotype" w:hAnsi="Palatino Linotype" w:cs="Arial"/>
          <w:b/>
          <w:color w:val="000000" w:themeColor="text1"/>
        </w:rPr>
        <w:t>EL SAIMEX</w:t>
      </w:r>
      <w:r w:rsidRPr="00606A75">
        <w:rPr>
          <w:rFonts w:ascii="Palatino Linotype" w:hAnsi="Palatino Linotype" w:cs="Arial"/>
          <w:color w:val="000000" w:themeColor="text1"/>
        </w:rPr>
        <w:t xml:space="preserve">, </w:t>
      </w:r>
      <w:r w:rsidR="00305827" w:rsidRPr="00606A75">
        <w:rPr>
          <w:rFonts w:ascii="Palatino Linotype" w:hAnsi="Palatino Linotype" w:cs="Arial"/>
          <w:color w:val="000000" w:themeColor="text1"/>
        </w:rPr>
        <w:t xml:space="preserve">el </w:t>
      </w:r>
      <w:r w:rsidR="00305827" w:rsidRPr="00606A75">
        <w:rPr>
          <w:rFonts w:ascii="Palatino Linotype" w:hAnsi="Palatino Linotype" w:cs="Arial"/>
        </w:rPr>
        <w:t xml:space="preserve">plano de la zona catastral 03, que contenga las numeraciones de las manzanas catastrales. </w:t>
      </w:r>
    </w:p>
    <w:p w14:paraId="11200319" w14:textId="77777777" w:rsidR="00305827" w:rsidRPr="00606A75" w:rsidRDefault="00305827" w:rsidP="00164830">
      <w:pPr>
        <w:pStyle w:val="Prrafodelista"/>
        <w:spacing w:line="360" w:lineRule="auto"/>
        <w:ind w:left="0"/>
        <w:jc w:val="both"/>
        <w:rPr>
          <w:rFonts w:ascii="Palatino Linotype" w:hAnsi="Palatino Linotype" w:cs="Arial"/>
          <w:b/>
        </w:rPr>
      </w:pPr>
    </w:p>
    <w:p w14:paraId="6CF6A56B" w14:textId="528C7015" w:rsidR="00164830" w:rsidRPr="00606A75" w:rsidRDefault="00164830" w:rsidP="00795468">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Bajo ese contexto, es importante señalar que si bien el particular requirió </w:t>
      </w:r>
      <w:r w:rsidR="00305827" w:rsidRPr="00606A75">
        <w:rPr>
          <w:rFonts w:ascii="Palatino Linotype" w:hAnsi="Palatino Linotype" w:cs="Arial"/>
        </w:rPr>
        <w:t>el plano de la zona catastral 03</w:t>
      </w:r>
      <w:r w:rsidRPr="00606A75">
        <w:rPr>
          <w:rFonts w:ascii="Palatino Linotype" w:hAnsi="Palatino Linotype" w:cs="Arial"/>
        </w:rPr>
        <w:t>;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desea tener acceso el particular es el plan</w:t>
      </w:r>
      <w:r w:rsidR="00795468" w:rsidRPr="00606A75">
        <w:rPr>
          <w:rFonts w:ascii="Palatino Linotype" w:hAnsi="Palatino Linotype" w:cs="Arial"/>
        </w:rPr>
        <w:t xml:space="preserve">o manzanero correspondiente a la zona catastral número 03. </w:t>
      </w:r>
    </w:p>
    <w:p w14:paraId="086BB889" w14:textId="77777777" w:rsidR="00795468" w:rsidRPr="00606A75" w:rsidRDefault="00795468" w:rsidP="00795468">
      <w:pPr>
        <w:widowControl w:val="0"/>
        <w:autoSpaceDE w:val="0"/>
        <w:autoSpaceDN w:val="0"/>
        <w:adjustRightInd w:val="0"/>
        <w:spacing w:line="360" w:lineRule="auto"/>
        <w:jc w:val="both"/>
        <w:rPr>
          <w:rFonts w:ascii="Palatino Linotype" w:hAnsi="Palatino Linotype" w:cs="Arial"/>
        </w:rPr>
      </w:pPr>
    </w:p>
    <w:p w14:paraId="0ED2C7AE" w14:textId="77777777" w:rsidR="00795468" w:rsidRPr="00606A75" w:rsidRDefault="00164830" w:rsidP="00164830">
      <w:pPr>
        <w:spacing w:line="360" w:lineRule="auto"/>
        <w:jc w:val="both"/>
        <w:rPr>
          <w:rFonts w:ascii="Palatino Linotype" w:hAnsi="Palatino Linotype" w:cs="Arial"/>
        </w:rPr>
      </w:pPr>
      <w:r w:rsidRPr="00606A75">
        <w:rPr>
          <w:rFonts w:ascii="Palatino Linotype" w:hAnsi="Palatino Linotype" w:cs="Arial"/>
        </w:rPr>
        <w:t xml:space="preserve">En respuesta a la referida solicitud, </w:t>
      </w:r>
      <w:r w:rsidRPr="00606A75">
        <w:rPr>
          <w:rFonts w:ascii="Palatino Linotype" w:hAnsi="Palatino Linotype" w:cs="Arial"/>
          <w:b/>
        </w:rPr>
        <w:t>EL SUJETO OBLIGADO</w:t>
      </w:r>
      <w:r w:rsidRPr="00606A75">
        <w:rPr>
          <w:rFonts w:ascii="Palatino Linotype" w:hAnsi="Palatino Linotype" w:cs="Arial"/>
        </w:rPr>
        <w:t xml:space="preserve"> como fue establecido en el resultando I</w:t>
      </w:r>
      <w:r w:rsidR="00795468" w:rsidRPr="00606A75">
        <w:rPr>
          <w:rFonts w:ascii="Palatino Linotype" w:hAnsi="Palatino Linotype" w:cs="Arial"/>
        </w:rPr>
        <w:t xml:space="preserve">II, refirió que para poder resolver de manera favorable el </w:t>
      </w:r>
      <w:r w:rsidRPr="00606A75">
        <w:rPr>
          <w:rFonts w:ascii="Palatino Linotype" w:hAnsi="Palatino Linotype" w:cs="Arial"/>
        </w:rPr>
        <w:t>requerimiento del particular</w:t>
      </w:r>
      <w:r w:rsidR="00795468" w:rsidRPr="00606A75">
        <w:rPr>
          <w:rFonts w:ascii="Palatino Linotype" w:hAnsi="Palatino Linotype" w:cs="Arial"/>
        </w:rPr>
        <w:t xml:space="preserve">, se deben cumplir previamente los derechos. </w:t>
      </w:r>
    </w:p>
    <w:p w14:paraId="7F659661" w14:textId="5404C419" w:rsidR="00164830" w:rsidRPr="00606A75" w:rsidRDefault="00164830" w:rsidP="00164830">
      <w:pPr>
        <w:spacing w:line="360" w:lineRule="auto"/>
        <w:jc w:val="both"/>
        <w:rPr>
          <w:rFonts w:ascii="Palatino Linotype" w:hAnsi="Palatino Linotype" w:cs="Arial"/>
        </w:rPr>
      </w:pPr>
    </w:p>
    <w:p w14:paraId="55E3D1B7" w14:textId="0B5E5786" w:rsidR="00795468"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Inconforme con dicha respuesta,</w:t>
      </w:r>
      <w:r w:rsidRPr="00606A75">
        <w:rPr>
          <w:rFonts w:ascii="Palatino Linotype" w:hAnsi="Palatino Linotype" w:cs="Arial"/>
          <w:b/>
        </w:rPr>
        <w:t xml:space="preserve"> EL RECURRENTE</w:t>
      </w:r>
      <w:r w:rsidRPr="00606A75">
        <w:rPr>
          <w:rFonts w:ascii="Palatino Linotype" w:hAnsi="Palatino Linotype" w:cs="Arial"/>
        </w:rPr>
        <w:t xml:space="preserve"> procedió a interponer el presente recurso de revisión, adoleciéndose principalmente en la falta de fundamentación y motivación de</w:t>
      </w:r>
      <w:r w:rsidR="002760A8" w:rsidRPr="00606A75">
        <w:rPr>
          <w:rFonts w:ascii="Palatino Linotype" w:hAnsi="Palatino Linotype" w:cs="Arial"/>
        </w:rPr>
        <w:t xml:space="preserve">l cobro de la entrega de la información aunado a que la modalidad de entrega elegida por este fue a través de SAIMEX. </w:t>
      </w:r>
    </w:p>
    <w:p w14:paraId="79B6B57F" w14:textId="77777777" w:rsidR="00795468" w:rsidRPr="00606A75" w:rsidRDefault="00795468" w:rsidP="00164830">
      <w:pPr>
        <w:widowControl w:val="0"/>
        <w:autoSpaceDE w:val="0"/>
        <w:autoSpaceDN w:val="0"/>
        <w:adjustRightInd w:val="0"/>
        <w:spacing w:line="360" w:lineRule="auto"/>
        <w:jc w:val="both"/>
        <w:rPr>
          <w:rFonts w:ascii="Palatino Linotype" w:hAnsi="Palatino Linotype" w:cs="Arial"/>
        </w:rPr>
      </w:pPr>
    </w:p>
    <w:p w14:paraId="7A3FCF15"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Ahora bien, </w:t>
      </w:r>
      <w:r w:rsidRPr="00606A75">
        <w:rPr>
          <w:rFonts w:ascii="Palatino Linotype" w:hAnsi="Palatino Linotype" w:cs="Arial"/>
          <w:b/>
        </w:rPr>
        <w:t>EL SUJETO OBLIGADO</w:t>
      </w:r>
      <w:r w:rsidRPr="00606A75">
        <w:rPr>
          <w:rFonts w:ascii="Palatino Linotype" w:hAnsi="Palatino Linotype" w:cs="Arial"/>
        </w:rPr>
        <w:t xml:space="preserve"> fue omiso en remitir el Informe Justificado correspondiente. Por su parte, </w:t>
      </w:r>
      <w:r w:rsidRPr="00606A75">
        <w:rPr>
          <w:rFonts w:ascii="Palatino Linotype" w:hAnsi="Palatino Linotype" w:cs="Arial"/>
          <w:b/>
        </w:rPr>
        <w:t>EL RECURRENTE</w:t>
      </w:r>
      <w:r w:rsidRPr="00606A75">
        <w:rPr>
          <w:rFonts w:ascii="Palatino Linotype" w:hAnsi="Palatino Linotype" w:cs="Arial"/>
        </w:rPr>
        <w:t xml:space="preserve"> no presentó manifestaciones y alegatos, ni ofreció los medios de prueba que a su derecho convinieran. </w:t>
      </w:r>
    </w:p>
    <w:p w14:paraId="7CF84D24"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5CB4494D" w14:textId="635E6C32"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Así, es necesario definir al plano manzanero, siendo éste una representación gráfica de una manzana, contenido en las dimensiones de los lotes y las construcciones que en ella se ubican, por lo que en ese sentido, es de señalar que si bien </w:t>
      </w:r>
      <w:r w:rsidRPr="00606A75">
        <w:rPr>
          <w:rFonts w:ascii="Palatino Linotype" w:hAnsi="Palatino Linotype" w:cs="Arial"/>
          <w:b/>
        </w:rPr>
        <w:t xml:space="preserve">EL SUJETO OBLIGADO </w:t>
      </w:r>
      <w:r w:rsidRPr="00606A75">
        <w:rPr>
          <w:rFonts w:ascii="Palatino Linotype" w:hAnsi="Palatino Linotype" w:cs="Arial"/>
        </w:rPr>
        <w:t>manifestó en respuesta que</w:t>
      </w:r>
      <w:r w:rsidR="002760A8" w:rsidRPr="00606A75">
        <w:rPr>
          <w:rFonts w:ascii="Palatino Linotype" w:hAnsi="Palatino Linotype" w:cs="Arial"/>
        </w:rPr>
        <w:t xml:space="preserve"> requería el pago de derechos para la entrega de la información</w:t>
      </w:r>
      <w:r w:rsidRPr="00606A75">
        <w:rPr>
          <w:rFonts w:ascii="Palatino Linotype" w:hAnsi="Palatino Linotype" w:cs="Arial"/>
        </w:rPr>
        <w:t xml:space="preserve">; también es cierto que, lo requerido por </w:t>
      </w:r>
      <w:r w:rsidRPr="00606A75">
        <w:rPr>
          <w:rFonts w:ascii="Palatino Linotype" w:hAnsi="Palatino Linotype" w:cs="Arial"/>
          <w:b/>
        </w:rPr>
        <w:t>EL RECURRENTE</w:t>
      </w:r>
      <w:r w:rsidRPr="00606A75">
        <w:rPr>
          <w:rFonts w:ascii="Palatino Linotype" w:hAnsi="Palatino Linotype" w:cs="Arial"/>
        </w:rPr>
        <w:t xml:space="preserve"> corresponde a un trámite específico tal y como se verá en seguida: </w:t>
      </w:r>
    </w:p>
    <w:p w14:paraId="0B6CE61E"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6BC4C9E3"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En primer término, es de señalar que de conformidad con el Manual Catastral del Estado de México, el servicio correspondiente a la certificación del plano manzanero deberá seguirse de acuerdo con lo establecido en las Política general ACGC014, misma que a la letra se inserta: </w:t>
      </w:r>
    </w:p>
    <w:p w14:paraId="7782041F"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51E50070"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606A75">
        <w:rPr>
          <w:rFonts w:ascii="Palatino Linotype" w:hAnsi="Palatino Linotype" w:cs="Arial"/>
        </w:rPr>
        <w:t>“</w:t>
      </w:r>
      <w:r w:rsidRPr="00606A75">
        <w:rPr>
          <w:rFonts w:ascii="Palatino Linotype" w:hAnsi="Palatino Linotype" w:cs="Arial"/>
          <w:b/>
          <w:i/>
          <w:sz w:val="22"/>
        </w:rPr>
        <w:t>1.3. POLÍTICAS GENERALES</w:t>
      </w:r>
    </w:p>
    <w:p w14:paraId="594EA72C"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606A75">
        <w:rPr>
          <w:rFonts w:ascii="Palatino Linotype" w:hAnsi="Palatino Linotype" w:cs="Arial"/>
          <w:i/>
          <w:sz w:val="22"/>
        </w:rPr>
        <w:t>ACGC00 1.- 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w:t>
      </w:r>
    </w:p>
    <w:p w14:paraId="39701EB3"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606A75">
        <w:rPr>
          <w:rFonts w:ascii="Palatino Linotype" w:hAnsi="Palatino Linotype" w:cs="Arial"/>
          <w:i/>
          <w:sz w:val="22"/>
        </w:rPr>
        <w:t>Las áreas responsables de la atención al público usuario, deberán registrar y controlar en el formato correspondiente, cada una de las orientaciones o trámites que realicen, en el ámbito de sus respectivas competencias.</w:t>
      </w:r>
    </w:p>
    <w:p w14:paraId="1D567918"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606A75">
        <w:rPr>
          <w:rFonts w:ascii="Palatino Linotype" w:hAnsi="Palatino Linotype" w:cs="Arial"/>
          <w:i/>
          <w:sz w:val="22"/>
        </w:rPr>
        <w:t>…</w:t>
      </w:r>
    </w:p>
    <w:p w14:paraId="19704CD0"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rPr>
      </w:pPr>
      <w:r w:rsidRPr="00606A75">
        <w:rPr>
          <w:rFonts w:ascii="Palatino Linotype" w:hAnsi="Palatino Linotype" w:cs="Arial"/>
          <w:b/>
          <w:i/>
          <w:sz w:val="22"/>
        </w:rPr>
        <w:t>ACGC0 14.</w:t>
      </w:r>
      <w:r w:rsidRPr="00606A75">
        <w:rPr>
          <w:rFonts w:ascii="Palatino Linotype" w:hAnsi="Palatino Linotype" w:cs="Arial"/>
          <w:i/>
          <w:sz w:val="22"/>
        </w:rPr>
        <w:t xml:space="preserve"> </w:t>
      </w:r>
      <w:r w:rsidRPr="00606A75">
        <w:rPr>
          <w:rFonts w:ascii="Palatino Linotype" w:hAnsi="Palatino Linotype" w:cs="Arial"/>
          <w:b/>
          <w:i/>
          <w:sz w:val="22"/>
        </w:rPr>
        <w:t>Los servicios catastrales que presta el ayuntamiento son</w:t>
      </w:r>
      <w:r w:rsidRPr="00606A75">
        <w:rPr>
          <w:rFonts w:ascii="Palatino Linotype" w:hAnsi="Palatino Linotype" w:cs="Arial"/>
          <w:i/>
          <w:sz w:val="22"/>
        </w:rPr>
        <w:t>:</w:t>
      </w:r>
    </w:p>
    <w:p w14:paraId="043F78CB"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Inscripción de inmuebles en el padrón catastral municipal.</w:t>
      </w:r>
    </w:p>
    <w:p w14:paraId="1209C430"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Registro de altas, bajas y modificaciones de construcciones.</w:t>
      </w:r>
    </w:p>
    <w:p w14:paraId="1BB82102"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 xml:space="preserve">Actualización del padrón catastral derivada de subdivisión, fusión, lotificación, </w:t>
      </w:r>
      <w:proofErr w:type="spellStart"/>
      <w:r w:rsidRPr="00606A75">
        <w:rPr>
          <w:rFonts w:ascii="Palatino Linotype" w:hAnsi="Palatino Linotype" w:cs="Arial"/>
          <w:i/>
          <w:sz w:val="22"/>
        </w:rPr>
        <w:t>relotificación</w:t>
      </w:r>
      <w:proofErr w:type="spellEnd"/>
      <w:r w:rsidRPr="00606A75">
        <w:rPr>
          <w:rFonts w:ascii="Palatino Linotype" w:hAnsi="Palatino Linotype" w:cs="Arial"/>
          <w:i/>
          <w:sz w:val="22"/>
        </w:rPr>
        <w:t>, conjuntos urbanos, afectaciones y modificación de linderos, previa autorización emitida por la autoridad competente.</w:t>
      </w:r>
    </w:p>
    <w:p w14:paraId="01D70CB7"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Actualización al padrón catastral derivada de cambios técnicos y administrativos.</w:t>
      </w:r>
    </w:p>
    <w:p w14:paraId="320F8ACB"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Asignación, baja y reasignación de clave catastral.</w:t>
      </w:r>
    </w:p>
    <w:p w14:paraId="194C5E13"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b/>
          <w:i/>
          <w:sz w:val="22"/>
        </w:rPr>
        <w:t>Certificacione</w:t>
      </w:r>
      <w:r w:rsidRPr="00606A75">
        <w:rPr>
          <w:rFonts w:ascii="Palatino Linotype" w:hAnsi="Palatino Linotype" w:cs="Arial"/>
          <w:i/>
          <w:sz w:val="22"/>
        </w:rPr>
        <w:t xml:space="preserve">s de clave, clave y valor catastral y </w:t>
      </w:r>
      <w:r w:rsidRPr="00606A75">
        <w:rPr>
          <w:rFonts w:ascii="Palatino Linotype" w:hAnsi="Palatino Linotype" w:cs="Arial"/>
          <w:b/>
          <w:i/>
          <w:sz w:val="22"/>
        </w:rPr>
        <w:t>plano manzanero</w:t>
      </w:r>
      <w:r w:rsidRPr="00606A75">
        <w:rPr>
          <w:rFonts w:ascii="Palatino Linotype" w:hAnsi="Palatino Linotype" w:cs="Arial"/>
          <w:i/>
          <w:sz w:val="22"/>
        </w:rPr>
        <w:t>.</w:t>
      </w:r>
    </w:p>
    <w:p w14:paraId="21C1BE98"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Constancia de identificación catastral.</w:t>
      </w:r>
    </w:p>
    <w:p w14:paraId="20B98FD5"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Levantamiento topográfico catastral, en los casos previstos por las disposiciones jurídicas aplicables.</w:t>
      </w:r>
    </w:p>
    <w:p w14:paraId="09CFA437" w14:textId="77777777" w:rsidR="00164830" w:rsidRPr="00606A75" w:rsidRDefault="00164830" w:rsidP="00164830">
      <w:pPr>
        <w:pStyle w:val="Prrafodelista"/>
        <w:widowControl w:val="0"/>
        <w:numPr>
          <w:ilvl w:val="0"/>
          <w:numId w:val="31"/>
        </w:numPr>
        <w:autoSpaceDE w:val="0"/>
        <w:autoSpaceDN w:val="0"/>
        <w:adjustRightInd w:val="0"/>
        <w:spacing w:line="360" w:lineRule="auto"/>
        <w:ind w:left="1134" w:right="899"/>
        <w:contextualSpacing/>
        <w:jc w:val="both"/>
        <w:rPr>
          <w:rFonts w:ascii="Palatino Linotype" w:hAnsi="Palatino Linotype" w:cs="Arial"/>
          <w:i/>
          <w:sz w:val="22"/>
        </w:rPr>
      </w:pPr>
      <w:r w:rsidRPr="00606A75">
        <w:rPr>
          <w:rFonts w:ascii="Palatino Linotype" w:hAnsi="Palatino Linotype" w:cs="Arial"/>
          <w:i/>
          <w:sz w:val="22"/>
        </w:rPr>
        <w:t>Verificación de linderos</w:t>
      </w:r>
    </w:p>
    <w:p w14:paraId="7DDB908B"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rPr>
      </w:pPr>
      <w:r w:rsidRPr="00606A75">
        <w:rPr>
          <w:rFonts w:ascii="Palatino Linotype" w:hAnsi="Palatino Linotype" w:cs="Arial"/>
          <w:i/>
          <w:sz w:val="22"/>
        </w:rPr>
        <w:t>…</w:t>
      </w:r>
      <w:r w:rsidRPr="00606A75">
        <w:rPr>
          <w:rFonts w:ascii="Palatino Linotype" w:hAnsi="Palatino Linotype" w:cs="Arial"/>
        </w:rPr>
        <w:t>”</w:t>
      </w:r>
    </w:p>
    <w:p w14:paraId="6B451809"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Derivado de ello, esta Ponencia </w:t>
      </w:r>
      <w:proofErr w:type="spellStart"/>
      <w:r w:rsidRPr="00606A75">
        <w:rPr>
          <w:rFonts w:ascii="Palatino Linotype" w:hAnsi="Palatino Linotype" w:cs="Arial"/>
        </w:rPr>
        <w:t>Resolutora</w:t>
      </w:r>
      <w:proofErr w:type="spellEnd"/>
      <w:r w:rsidRPr="00606A75">
        <w:rPr>
          <w:rFonts w:ascii="Palatino Linotype" w:hAnsi="Palatino Linotype" w:cs="Arial"/>
        </w:rPr>
        <w:t xml:space="preserve"> inspeccionó el Portal de Información Pública de Oficio del Estado de México (IPOMEX) del </w:t>
      </w:r>
      <w:r w:rsidRPr="00606A75">
        <w:rPr>
          <w:rFonts w:ascii="Palatino Linotype" w:hAnsi="Palatino Linotype" w:cs="Arial"/>
          <w:b/>
        </w:rPr>
        <w:t>SUJETO OBLIGADO</w:t>
      </w:r>
      <w:r w:rsidRPr="00606A75">
        <w:rPr>
          <w:rFonts w:ascii="Palatino Linotype" w:hAnsi="Palatino Linotype" w:cs="Arial"/>
        </w:rPr>
        <w:t xml:space="preserve"> a fin de determinar si este brinda dicho servicio como un trámite específico, encontrando lo siguiente: </w:t>
      </w:r>
    </w:p>
    <w:p w14:paraId="2F4D5CB6" w14:textId="34C57D86" w:rsidR="00164830" w:rsidRPr="00606A75" w:rsidRDefault="00164830" w:rsidP="00164830">
      <w:pPr>
        <w:widowControl w:val="0"/>
        <w:autoSpaceDE w:val="0"/>
        <w:autoSpaceDN w:val="0"/>
        <w:adjustRightInd w:val="0"/>
        <w:spacing w:line="360" w:lineRule="auto"/>
        <w:jc w:val="both"/>
        <w:rPr>
          <w:noProof/>
          <w:lang w:eastAsia="es-MX"/>
        </w:rPr>
      </w:pPr>
    </w:p>
    <w:p w14:paraId="566AB91E" w14:textId="6A25EB5B" w:rsidR="004F3004" w:rsidRPr="00606A75" w:rsidRDefault="00CB3E85" w:rsidP="00164830">
      <w:pPr>
        <w:widowControl w:val="0"/>
        <w:autoSpaceDE w:val="0"/>
        <w:autoSpaceDN w:val="0"/>
        <w:adjustRightInd w:val="0"/>
        <w:spacing w:line="360" w:lineRule="auto"/>
        <w:jc w:val="both"/>
        <w:rPr>
          <w:noProof/>
          <w:lang w:eastAsia="es-MX"/>
        </w:rPr>
      </w:pPr>
      <w:r w:rsidRPr="00606A75">
        <w:rPr>
          <w:noProof/>
          <w:lang w:eastAsia="es-MX"/>
        </w:rPr>
        <mc:AlternateContent>
          <mc:Choice Requires="wps">
            <w:drawing>
              <wp:anchor distT="0" distB="0" distL="114300" distR="114300" simplePos="0" relativeHeight="251667456" behindDoc="0" locked="0" layoutInCell="1" allowOverlap="1" wp14:anchorId="4BC2FE4A" wp14:editId="3C97A337">
                <wp:simplePos x="0" y="0"/>
                <wp:positionH relativeFrom="column">
                  <wp:posOffset>114044</wp:posOffset>
                </wp:positionH>
                <wp:positionV relativeFrom="paragraph">
                  <wp:posOffset>2414564</wp:posOffset>
                </wp:positionV>
                <wp:extent cx="5049672" cy="354842"/>
                <wp:effectExtent l="57150" t="19050" r="74930" b="102870"/>
                <wp:wrapNone/>
                <wp:docPr id="23" name="Rectángulo 23"/>
                <wp:cNvGraphicFramePr/>
                <a:graphic xmlns:a="http://schemas.openxmlformats.org/drawingml/2006/main">
                  <a:graphicData uri="http://schemas.microsoft.com/office/word/2010/wordprocessingShape">
                    <wps:wsp>
                      <wps:cNvSpPr/>
                      <wps:spPr>
                        <a:xfrm>
                          <a:off x="0" y="0"/>
                          <a:ext cx="5049672" cy="354842"/>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8DD33" id="Rectángulo 23" o:spid="_x0000_s1026" style="position:absolute;margin-left:9pt;margin-top:190.1pt;width:397.6pt;height:2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" filled="f" strokecolor="red" strokeweight="1.5pt">
                <v:shadow on="t" color="black" opacity="22937f" origin=",.5" offset="0,.63889mm"/>
              </v:rect>
            </w:pict>
          </mc:Fallback>
        </mc:AlternateContent>
      </w:r>
      <w:r w:rsidR="004F3004" w:rsidRPr="00606A75">
        <w:rPr>
          <w:noProof/>
          <w:lang w:eastAsia="es-MX"/>
        </w:rPr>
        <w:drawing>
          <wp:inline distT="0" distB="0" distL="0" distR="0" wp14:anchorId="444D5625" wp14:editId="73F167A1">
            <wp:extent cx="5448300" cy="4394579"/>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9400" cy="4395466"/>
                    </a:xfrm>
                    <a:prstGeom prst="rect">
                      <a:avLst/>
                    </a:prstGeom>
                  </pic:spPr>
                </pic:pic>
              </a:graphicData>
            </a:graphic>
          </wp:inline>
        </w:drawing>
      </w:r>
    </w:p>
    <w:p w14:paraId="574C9E5F" w14:textId="77777777" w:rsidR="004F3004" w:rsidRPr="00606A75" w:rsidRDefault="004F3004" w:rsidP="00164830">
      <w:pPr>
        <w:widowControl w:val="0"/>
        <w:autoSpaceDE w:val="0"/>
        <w:autoSpaceDN w:val="0"/>
        <w:adjustRightInd w:val="0"/>
        <w:spacing w:line="360" w:lineRule="auto"/>
        <w:jc w:val="both"/>
        <w:rPr>
          <w:rFonts w:ascii="Palatino Linotype" w:hAnsi="Palatino Linotype" w:cs="Arial"/>
        </w:rPr>
      </w:pPr>
    </w:p>
    <w:p w14:paraId="1D083679" w14:textId="51D255B8" w:rsidR="00164830" w:rsidRPr="00606A75" w:rsidRDefault="00164830" w:rsidP="00164830">
      <w:pPr>
        <w:spacing w:line="360" w:lineRule="auto"/>
        <w:jc w:val="both"/>
        <w:rPr>
          <w:rFonts w:ascii="Palatino Linotype" w:hAnsi="Palatino Linotype"/>
        </w:rPr>
      </w:pPr>
      <w:r w:rsidRPr="00606A75">
        <w:rPr>
          <w:rFonts w:ascii="Palatino Linotype" w:hAnsi="Palatino Linotype"/>
        </w:rPr>
        <w:t xml:space="preserve">De lo anterior, se desprende que </w:t>
      </w:r>
      <w:r w:rsidR="004F3004" w:rsidRPr="00606A75">
        <w:rPr>
          <w:rFonts w:ascii="Palatino Linotype" w:hAnsi="Palatino Linotype"/>
        </w:rPr>
        <w:t>si bien para el ejercicio fiscal 2020, no se encontró en la página de IPOMEX</w:t>
      </w:r>
      <w:r w:rsidR="00CB3E85" w:rsidRPr="00606A75">
        <w:rPr>
          <w:rFonts w:ascii="Palatino Linotype" w:hAnsi="Palatino Linotype"/>
        </w:rPr>
        <w:t xml:space="preserve"> del </w:t>
      </w:r>
      <w:r w:rsidR="00CB3E85" w:rsidRPr="00606A75">
        <w:rPr>
          <w:rFonts w:ascii="Palatino Linotype" w:hAnsi="Palatino Linotype"/>
          <w:b/>
        </w:rPr>
        <w:t>SUJETO OBLIGADO</w:t>
      </w:r>
      <w:r w:rsidR="004F3004" w:rsidRPr="00606A75">
        <w:rPr>
          <w:rFonts w:ascii="Palatino Linotype" w:hAnsi="Palatino Linotype"/>
        </w:rPr>
        <w:t xml:space="preserve"> dicho trámite, lo cierto es que de la búsqueda de años anteriores si se desprende dicho trámite, por lo que, </w:t>
      </w:r>
      <w:r w:rsidR="00CB3E85" w:rsidRPr="00606A75">
        <w:rPr>
          <w:rFonts w:ascii="Palatino Linotype" w:hAnsi="Palatino Linotype"/>
        </w:rPr>
        <w:t xml:space="preserve">se puede advertir que éste </w:t>
      </w:r>
      <w:r w:rsidRPr="00606A75">
        <w:rPr>
          <w:rFonts w:ascii="Palatino Linotype" w:hAnsi="Palatino Linotype"/>
        </w:rPr>
        <w:t>no puede hacerlo cualquier persona, sino por el contrario, lo realizara una persona que tenga interés jurídico; por lo que, en ese sentido se dejan a salvo sus derechos solo para el caso de que éste sea propietario o poseedor, a fin de que pueda realizar el trámite correspondiente.</w:t>
      </w:r>
    </w:p>
    <w:p w14:paraId="5F1E90CE"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32A6084D" w14:textId="7120F963"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Así, de lo anterior, es de recapitular que si bien el particular no es experto en realizar solicitudes de información y pretendió acceder a un trámite específico como lo es la certificación de un plano manzanero, mediante el ejercicio del derecho de acceso a la información pública, también lo es que </w:t>
      </w:r>
      <w:r w:rsidRPr="00606A75">
        <w:rPr>
          <w:rFonts w:ascii="Palatino Linotype" w:hAnsi="Palatino Linotype" w:cs="Arial"/>
          <w:b/>
        </w:rPr>
        <w:t>EL SUJETO OBLIGADO</w:t>
      </w:r>
      <w:r w:rsidRPr="00606A75">
        <w:rPr>
          <w:rFonts w:ascii="Palatino Linotype" w:hAnsi="Palatino Linotype" w:cs="Arial"/>
        </w:rPr>
        <w:t xml:space="preserve"> en respuesta señalo que </w:t>
      </w:r>
      <w:r w:rsidR="00CB3E85" w:rsidRPr="00606A75">
        <w:rPr>
          <w:rFonts w:ascii="Palatino Linotype" w:hAnsi="Palatino Linotype" w:cs="Arial"/>
        </w:rPr>
        <w:t>para la entrega de dicha información se requería el pago de los derechos</w:t>
      </w:r>
      <w:r w:rsidRPr="00606A75">
        <w:rPr>
          <w:rFonts w:ascii="Palatino Linotype" w:hAnsi="Palatino Linotype" w:cs="Arial"/>
        </w:rPr>
        <w:t xml:space="preserve">, por lo que es dable referir que corresponde al área de Catastro la prestación de dicho servicio tal como se advierte de lo siguiente: </w:t>
      </w:r>
    </w:p>
    <w:p w14:paraId="2699472B"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614C0440" w14:textId="77777777" w:rsidR="00164830" w:rsidRPr="00606A75" w:rsidRDefault="00164830" w:rsidP="00164830">
      <w:pPr>
        <w:ind w:left="851" w:right="899"/>
        <w:jc w:val="both"/>
        <w:rPr>
          <w:rFonts w:ascii="Palatino Linotype" w:hAnsi="Palatino Linotype" w:cs="Arial"/>
          <w:i/>
          <w:sz w:val="22"/>
        </w:rPr>
      </w:pPr>
      <w:r w:rsidRPr="00606A75">
        <w:rPr>
          <w:rFonts w:ascii="Palatino Linotype" w:hAnsi="Palatino Linotype" w:cs="Arial"/>
          <w:i/>
          <w:sz w:val="22"/>
        </w:rPr>
        <w:t>“</w:t>
      </w:r>
      <w:r w:rsidRPr="00606A75">
        <w:rPr>
          <w:rFonts w:ascii="Palatino Linotype" w:hAnsi="Palatino Linotype" w:cs="Arial"/>
          <w:b/>
          <w:i/>
          <w:sz w:val="22"/>
        </w:rPr>
        <w:t>Artículo 87.</w:t>
      </w:r>
      <w:r w:rsidRPr="00606A75">
        <w:rPr>
          <w:rFonts w:ascii="Palatino Linotype" w:hAnsi="Palatino Linotype" w:cs="Arial"/>
          <w:i/>
          <w:sz w:val="22"/>
        </w:rPr>
        <w:t xml:space="preserve"> El Ayuntamiento, a través de la Tesorería Municipal, tendrá las siguientes facultades y obligaciones en materia catastral:</w:t>
      </w:r>
    </w:p>
    <w:p w14:paraId="3C4BFDF7" w14:textId="77777777" w:rsidR="00164830" w:rsidRPr="00606A75" w:rsidRDefault="00164830" w:rsidP="00164830">
      <w:pPr>
        <w:ind w:left="851" w:right="899"/>
        <w:jc w:val="both"/>
        <w:rPr>
          <w:rFonts w:ascii="Palatino Linotype" w:hAnsi="Palatino Linotype" w:cs="Arial"/>
          <w:i/>
          <w:sz w:val="22"/>
        </w:rPr>
      </w:pPr>
    </w:p>
    <w:p w14:paraId="4A5ACA17" w14:textId="77777777" w:rsidR="00164830" w:rsidRPr="00606A75" w:rsidRDefault="00164830" w:rsidP="00164830">
      <w:pPr>
        <w:ind w:left="851" w:right="899"/>
        <w:jc w:val="both"/>
        <w:rPr>
          <w:rFonts w:ascii="Palatino Linotype" w:hAnsi="Palatino Linotype" w:cs="Arial"/>
          <w:i/>
          <w:sz w:val="22"/>
        </w:rPr>
      </w:pPr>
      <w:r w:rsidRPr="00606A75">
        <w:rPr>
          <w:rFonts w:ascii="Palatino Linotype" w:hAnsi="Palatino Linotype" w:cs="Arial"/>
          <w:i/>
          <w:sz w:val="22"/>
        </w:rPr>
        <w:t>I. Llevar a cabo la inscripción, control, actualización e identificación en el padrón catastral de forma precisa de los inmuebles localizados dentro del territorio municipal;</w:t>
      </w:r>
    </w:p>
    <w:p w14:paraId="1807BAA3"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 xml:space="preserve">II. Integrar, conservar y mantener actualizados los registros gráfico y alfanumérico de los inmuebles ubicados en el territorio del municipio; </w:t>
      </w:r>
    </w:p>
    <w:p w14:paraId="7B8FB05D"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III. Realizar acciones en coordinación con el IGECEM para la consolidación, conservación y buen funcionamiento del catastro municipal;</w:t>
      </w:r>
    </w:p>
    <w:p w14:paraId="526DE5FB"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IV. Cumplir con la normatividad y los procedimientos técnicos y administrativos; y proporcionar al IGECEM las propuestas, reportes, informes y documentos, para integrar, conservar y mantener actualizada la información catastral del municipio, así como solicitar su opinión técnica sobre el proyecto de Tablas de Valores Unitarios de Suelo y Construcciones, que se propongan a la Legislatura para su aprobación, dentro de los plazos que señale el IGECEM, este Título, su reglamento, el Manual Catastral y demás disposiciones aplicables en la materia;</w:t>
      </w:r>
    </w:p>
    <w:p w14:paraId="5D1CB44F"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V. Aplicar las Tablas de Valores Unitarios de Suelo y Construcciones aprobadas por la Legislatura, en la determinación del valor catastral de los inmuebles;</w:t>
      </w:r>
    </w:p>
    <w:p w14:paraId="313E2AA5"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VI. Verificar y registrar oportunamente los cambios que se operen en los inmuebles que por cualquier concepto alteren los datos contenidos en el Padrón Catastral Municipal;</w:t>
      </w:r>
    </w:p>
    <w:p w14:paraId="38F6BDA7"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VII. Mantener actualizada la vinculación de los registros alfanuméricos y grafico del Padrón Catastral Municipal;</w:t>
      </w:r>
    </w:p>
    <w:p w14:paraId="6CD694F8"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i/>
          <w:sz w:val="22"/>
        </w:rPr>
      </w:pPr>
      <w:r w:rsidRPr="00606A75">
        <w:rPr>
          <w:rFonts w:ascii="Palatino Linotype" w:hAnsi="Palatino Linotype" w:cs="Arial"/>
          <w:i/>
          <w:sz w:val="22"/>
        </w:rPr>
        <w:t xml:space="preserve">VIII. Practicar levantamientos topográficos catastrales y verificación de linderos, en los términos de los ordenamientos correspondientes; y </w:t>
      </w:r>
    </w:p>
    <w:p w14:paraId="7F1DDE1C" w14:textId="77777777" w:rsidR="00164830" w:rsidRPr="00606A75" w:rsidRDefault="00164830" w:rsidP="00164830">
      <w:pPr>
        <w:widowControl w:val="0"/>
        <w:autoSpaceDE w:val="0"/>
        <w:autoSpaceDN w:val="0"/>
        <w:adjustRightInd w:val="0"/>
        <w:ind w:left="851" w:right="899"/>
        <w:jc w:val="both"/>
        <w:rPr>
          <w:rFonts w:ascii="Palatino Linotype" w:hAnsi="Palatino Linotype" w:cs="Arial"/>
        </w:rPr>
      </w:pPr>
      <w:r w:rsidRPr="00606A75">
        <w:rPr>
          <w:rFonts w:ascii="Palatino Linotype" w:hAnsi="Palatino Linotype" w:cs="Arial"/>
          <w:i/>
          <w:sz w:val="22"/>
        </w:rPr>
        <w:t>IX. Expedir las constancias o certificaciones catastrales en el ámbito de su competencia</w:t>
      </w:r>
      <w:r w:rsidRPr="00606A75">
        <w:rPr>
          <w:rFonts w:ascii="Palatino Linotype" w:hAnsi="Palatino Linotype" w:cs="Arial"/>
          <w:i/>
          <w:sz w:val="22"/>
          <w:szCs w:val="22"/>
        </w:rPr>
        <w:t>.</w:t>
      </w:r>
    </w:p>
    <w:p w14:paraId="37DEC74B"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78904A1B"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Ahora bien, a fin de reforzar lo hasta aquí expuesto conviene traer a contexto lo establecido por el Código Financiero del Estado de México y Municipios: </w:t>
      </w:r>
    </w:p>
    <w:p w14:paraId="5277E10C"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noProof/>
          <w:lang w:eastAsia="es-MX"/>
        </w:rPr>
        <mc:AlternateContent>
          <mc:Choice Requires="wps">
            <w:drawing>
              <wp:anchor distT="0" distB="0" distL="114300" distR="114300" simplePos="0" relativeHeight="251663360" behindDoc="0" locked="0" layoutInCell="1" allowOverlap="1" wp14:anchorId="16522754" wp14:editId="68BB772A">
                <wp:simplePos x="0" y="0"/>
                <wp:positionH relativeFrom="page">
                  <wp:align>center</wp:align>
                </wp:positionH>
                <wp:positionV relativeFrom="paragraph">
                  <wp:posOffset>1775460</wp:posOffset>
                </wp:positionV>
                <wp:extent cx="5029200" cy="2571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5029200"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2584D" id="Rectángulo 18" o:spid="_x0000_s1026" style="position:absolute;margin-left:0;margin-top:139.8pt;width:396pt;height:20.25pt;z-index:2516633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" filled="f" strokecolor="red" strokeweight="1.5pt">
                <w10:wrap anchorx="page"/>
              </v:rect>
            </w:pict>
          </mc:Fallback>
        </mc:AlternateContent>
      </w:r>
      <w:r w:rsidRPr="00606A75">
        <w:rPr>
          <w:noProof/>
          <w:lang w:eastAsia="es-MX"/>
        </w:rPr>
        <w:drawing>
          <wp:inline distT="0" distB="0" distL="0" distR="0" wp14:anchorId="7AD76231" wp14:editId="33DEED22">
            <wp:extent cx="5791835" cy="25622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562225"/>
                    </a:xfrm>
                    <a:prstGeom prst="rect">
                      <a:avLst/>
                    </a:prstGeom>
                  </pic:spPr>
                </pic:pic>
              </a:graphicData>
            </a:graphic>
          </wp:inline>
        </w:drawing>
      </w:r>
    </w:p>
    <w:p w14:paraId="5C017149"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Por su parte el Reglamento del Título Quinto del Código Financiero del Estado de México y Municipios denominado del Catastro en el numeral 22 señala: </w:t>
      </w:r>
    </w:p>
    <w:p w14:paraId="3E63D4E3"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16EADA5D"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606A75">
        <w:rPr>
          <w:rFonts w:ascii="Palatino Linotype" w:hAnsi="Palatino Linotype" w:cs="Arial"/>
          <w:b/>
          <w:i/>
          <w:sz w:val="22"/>
          <w:szCs w:val="22"/>
        </w:rPr>
        <w:t>“Artículo 22.-</w:t>
      </w:r>
      <w:r w:rsidRPr="00606A75">
        <w:rPr>
          <w:rFonts w:ascii="Palatino Linotype" w:hAnsi="Palatino Linotype" w:cs="Arial"/>
          <w:i/>
          <w:sz w:val="22"/>
          <w:szCs w:val="22"/>
        </w:rPr>
        <w:t xml:space="preserve"> La Autoridad Catastral Municipal prestara los siguientes servicios:</w:t>
      </w:r>
    </w:p>
    <w:p w14:paraId="4AC7E9B7"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606A75">
        <w:rPr>
          <w:rFonts w:ascii="Palatino Linotype" w:hAnsi="Palatino Linotype" w:cs="Arial"/>
          <w:i/>
          <w:sz w:val="22"/>
          <w:szCs w:val="22"/>
        </w:rPr>
        <w:t>I. Certificación de clave catastral.</w:t>
      </w:r>
    </w:p>
    <w:p w14:paraId="725DF9B4"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606A75">
        <w:rPr>
          <w:rFonts w:ascii="Palatino Linotype" w:hAnsi="Palatino Linotype" w:cs="Arial"/>
          <w:i/>
          <w:sz w:val="22"/>
          <w:szCs w:val="22"/>
        </w:rPr>
        <w:t>II. Certificación de clave y valor catastral.</w:t>
      </w:r>
    </w:p>
    <w:p w14:paraId="1A4161A2"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b/>
          <w:i/>
          <w:sz w:val="22"/>
          <w:szCs w:val="22"/>
        </w:rPr>
      </w:pPr>
      <w:r w:rsidRPr="00606A75">
        <w:rPr>
          <w:rFonts w:ascii="Palatino Linotype" w:hAnsi="Palatino Linotype" w:cs="Arial"/>
          <w:b/>
          <w:i/>
          <w:sz w:val="22"/>
          <w:szCs w:val="22"/>
        </w:rPr>
        <w:t>III. Certificación de plano manzanero.</w:t>
      </w:r>
    </w:p>
    <w:p w14:paraId="594B456A"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606A75">
        <w:rPr>
          <w:rFonts w:ascii="Palatino Linotype" w:hAnsi="Palatino Linotype" w:cs="Arial"/>
          <w:i/>
          <w:sz w:val="22"/>
          <w:szCs w:val="22"/>
        </w:rPr>
        <w:t>IV. Constancia de identificación catastral.</w:t>
      </w:r>
    </w:p>
    <w:p w14:paraId="37B2CAE0"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i/>
          <w:sz w:val="22"/>
          <w:szCs w:val="22"/>
        </w:rPr>
      </w:pPr>
      <w:r w:rsidRPr="00606A75">
        <w:rPr>
          <w:rFonts w:ascii="Palatino Linotype" w:hAnsi="Palatino Linotype" w:cs="Arial"/>
          <w:i/>
          <w:sz w:val="22"/>
          <w:szCs w:val="22"/>
        </w:rPr>
        <w:t>V. Levantamiento topográfico catastral.</w:t>
      </w:r>
    </w:p>
    <w:p w14:paraId="611DC545" w14:textId="77777777" w:rsidR="00164830" w:rsidRPr="00606A75" w:rsidRDefault="00164830" w:rsidP="00164830">
      <w:pPr>
        <w:widowControl w:val="0"/>
        <w:autoSpaceDE w:val="0"/>
        <w:autoSpaceDN w:val="0"/>
        <w:adjustRightInd w:val="0"/>
        <w:spacing w:line="360" w:lineRule="auto"/>
        <w:ind w:left="851" w:right="899"/>
        <w:jc w:val="both"/>
        <w:rPr>
          <w:rFonts w:ascii="Palatino Linotype" w:hAnsi="Palatino Linotype" w:cs="Arial"/>
          <w:sz w:val="22"/>
          <w:szCs w:val="22"/>
        </w:rPr>
      </w:pPr>
      <w:r w:rsidRPr="00606A75">
        <w:rPr>
          <w:rFonts w:ascii="Palatino Linotype" w:hAnsi="Palatino Linotype" w:cs="Arial"/>
          <w:i/>
          <w:sz w:val="22"/>
          <w:szCs w:val="22"/>
        </w:rPr>
        <w:t>VI. Verificación de linderos.”</w:t>
      </w:r>
    </w:p>
    <w:p w14:paraId="4E25D65C"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1C9D6FA6" w14:textId="6CCE99DC"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En razón de todo lo hasta aquí expuesto, este Órgano Garante advierte que de conformidad con lo señalado en el artículo 172 de la Ley de Transparencia y Acceso a la Información Pública del Estado de México y Municipios, relativo a que cuando lo solicitado </w:t>
      </w:r>
      <w:r w:rsidRPr="00606A75">
        <w:rPr>
          <w:rFonts w:ascii="Palatino Linotype" w:hAnsi="Palatino Linotype" w:cs="Arial"/>
          <w:b/>
        </w:rPr>
        <w:t xml:space="preserve">corresponda a información que sea posible obtener mediante un trámite previamente establecido y previsto en una norma, EL SUJETO OBLIGADO </w:t>
      </w:r>
      <w:r w:rsidRPr="00606A75">
        <w:rPr>
          <w:rFonts w:ascii="Palatino Linotype" w:hAnsi="Palatino Linotype" w:cs="Arial"/>
        </w:rPr>
        <w:t>orientará al solicitante sobre el procedimiento que corresponda.</w:t>
      </w:r>
      <w:r w:rsidRPr="00606A75">
        <w:rPr>
          <w:rFonts w:ascii="Palatino Linotype" w:hAnsi="Palatino Linotype" w:cs="Arial"/>
          <w:b/>
        </w:rPr>
        <w:t xml:space="preserve"> </w:t>
      </w:r>
      <w:r w:rsidRPr="00606A75">
        <w:rPr>
          <w:rFonts w:ascii="Palatino Linotype" w:hAnsi="Palatino Linotype" w:cs="Arial"/>
        </w:rPr>
        <w:t xml:space="preserve">En esos casos, la solicitud de información </w:t>
      </w:r>
      <w:r w:rsidR="00097C72" w:rsidRPr="00606A75">
        <w:rPr>
          <w:rFonts w:ascii="Palatino Linotype" w:hAnsi="Palatino Linotype" w:cs="Arial"/>
        </w:rPr>
        <w:t>deberá</w:t>
      </w:r>
      <w:r w:rsidRPr="00606A75">
        <w:rPr>
          <w:rFonts w:ascii="Palatino Linotype" w:hAnsi="Palatino Linotype" w:cs="Arial"/>
        </w:rPr>
        <w:t xml:space="preserve"> desecharse por improcedente dejando a salvo el derecho del particular de interponer el recurso previsto en la presente Ley, si no estuviere conforme. </w:t>
      </w:r>
    </w:p>
    <w:p w14:paraId="5ED1002E"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1300CC7D"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r w:rsidRPr="00606A75">
        <w:rPr>
          <w:rFonts w:ascii="Palatino Linotype" w:hAnsi="Palatino Linotype" w:cs="Arial"/>
        </w:rPr>
        <w:t xml:space="preserve">Finalmente, es de concluir que al tratarse de un trámite en específico para obtener la información requerida por el solicitante y en ese sentido no se puede ordenar su entrega vía procedimiento de acceso a la información pública, es por lo que se actualiza lo dispuesto en el artículo 191, fracción VI de la Ley de la materia; en tal sentido, el presente asunto debe ser </w:t>
      </w:r>
      <w:r w:rsidRPr="00606A75">
        <w:rPr>
          <w:rFonts w:ascii="Palatino Linotype" w:hAnsi="Palatino Linotype" w:cs="Arial"/>
          <w:b/>
        </w:rPr>
        <w:t>Desechado</w:t>
      </w:r>
      <w:r w:rsidRPr="00606A75">
        <w:rPr>
          <w:rFonts w:ascii="Palatino Linotype" w:hAnsi="Palatino Linotype" w:cs="Arial"/>
        </w:rPr>
        <w:t xml:space="preserve"> por improcedente, sirviendo de sustento lo siguiente: </w:t>
      </w:r>
    </w:p>
    <w:p w14:paraId="20B1A0D8" w14:textId="77777777" w:rsidR="00164830" w:rsidRPr="00606A75" w:rsidRDefault="00164830" w:rsidP="00164830">
      <w:pPr>
        <w:spacing w:before="120" w:after="120"/>
        <w:ind w:left="709" w:right="709"/>
        <w:jc w:val="both"/>
        <w:rPr>
          <w:rFonts w:ascii="Palatino Linotype" w:hAnsi="Palatino Linotype" w:cs="Arial"/>
          <w:i/>
          <w:sz w:val="22"/>
          <w:szCs w:val="22"/>
        </w:rPr>
      </w:pPr>
      <w:r w:rsidRPr="00606A75">
        <w:rPr>
          <w:rFonts w:ascii="Palatino Linotype" w:hAnsi="Palatino Linotype" w:cs="Arial"/>
          <w:i/>
          <w:sz w:val="22"/>
          <w:szCs w:val="22"/>
        </w:rPr>
        <w:t>“</w:t>
      </w:r>
      <w:r w:rsidRPr="00606A75">
        <w:rPr>
          <w:rFonts w:ascii="Palatino Linotype" w:hAnsi="Palatino Linotype" w:cs="Arial"/>
          <w:b/>
          <w:i/>
          <w:sz w:val="22"/>
          <w:szCs w:val="22"/>
        </w:rPr>
        <w:t>Artículo 191</w:t>
      </w:r>
      <w:r w:rsidRPr="00606A75">
        <w:rPr>
          <w:rFonts w:ascii="Palatino Linotype" w:hAnsi="Palatino Linotype" w:cs="Arial"/>
          <w:i/>
          <w:sz w:val="22"/>
          <w:szCs w:val="22"/>
        </w:rPr>
        <w:t xml:space="preserve">. El recurso </w:t>
      </w:r>
      <w:r w:rsidRPr="00606A75">
        <w:rPr>
          <w:rFonts w:ascii="Palatino Linotype" w:hAnsi="Palatino Linotype" w:cs="Arial"/>
          <w:i/>
          <w:sz w:val="22"/>
        </w:rPr>
        <w:t>será</w:t>
      </w:r>
      <w:r w:rsidRPr="00606A75">
        <w:rPr>
          <w:rFonts w:ascii="Palatino Linotype" w:hAnsi="Palatino Linotype" w:cs="Arial"/>
          <w:i/>
          <w:sz w:val="22"/>
          <w:szCs w:val="22"/>
        </w:rPr>
        <w:t xml:space="preserve"> desechado por improcedente cuando:</w:t>
      </w:r>
    </w:p>
    <w:p w14:paraId="5974323E" w14:textId="77777777" w:rsidR="00164830" w:rsidRPr="00606A75" w:rsidRDefault="00164830" w:rsidP="00164830">
      <w:pPr>
        <w:spacing w:before="120" w:after="120"/>
        <w:ind w:left="709" w:right="709"/>
        <w:jc w:val="both"/>
        <w:rPr>
          <w:rFonts w:ascii="Palatino Linotype" w:hAnsi="Palatino Linotype" w:cs="Arial"/>
          <w:i/>
          <w:sz w:val="22"/>
          <w:szCs w:val="22"/>
        </w:rPr>
      </w:pPr>
      <w:r w:rsidRPr="00606A75">
        <w:rPr>
          <w:rFonts w:ascii="Palatino Linotype" w:hAnsi="Palatino Linotype" w:cs="Arial"/>
          <w:i/>
          <w:sz w:val="22"/>
          <w:szCs w:val="22"/>
        </w:rPr>
        <w:t xml:space="preserve">III. </w:t>
      </w:r>
      <w:r w:rsidRPr="00606A75">
        <w:rPr>
          <w:rFonts w:ascii="Palatino Linotype" w:hAnsi="Palatino Linotype" w:cs="Arial"/>
          <w:i/>
          <w:sz w:val="22"/>
          <w:szCs w:val="22"/>
          <w:u w:val="single"/>
        </w:rPr>
        <w:t>No actualice alguno de los supuestos previstos en la presente Ley</w:t>
      </w:r>
      <w:r w:rsidRPr="00606A75">
        <w:rPr>
          <w:rFonts w:ascii="Palatino Linotype" w:hAnsi="Palatino Linotype" w:cs="Arial"/>
          <w:i/>
          <w:sz w:val="22"/>
          <w:szCs w:val="22"/>
        </w:rPr>
        <w:t>;</w:t>
      </w:r>
    </w:p>
    <w:p w14:paraId="59B86211" w14:textId="77777777" w:rsidR="00164830" w:rsidRPr="00606A75" w:rsidRDefault="00164830" w:rsidP="00164830">
      <w:pPr>
        <w:spacing w:before="120" w:after="120"/>
        <w:ind w:left="709" w:right="709"/>
        <w:jc w:val="both"/>
        <w:rPr>
          <w:rFonts w:ascii="Palatino Linotype" w:hAnsi="Palatino Linotype" w:cs="Arial"/>
          <w:i/>
          <w:sz w:val="22"/>
          <w:szCs w:val="22"/>
        </w:rPr>
      </w:pPr>
      <w:r w:rsidRPr="00606A75">
        <w:rPr>
          <w:rFonts w:ascii="Palatino Linotype" w:hAnsi="Palatino Linotype" w:cs="Arial"/>
          <w:i/>
          <w:sz w:val="22"/>
          <w:szCs w:val="22"/>
        </w:rPr>
        <w:t>[…]</w:t>
      </w:r>
    </w:p>
    <w:p w14:paraId="11971573" w14:textId="77777777" w:rsidR="00164830" w:rsidRPr="00606A75" w:rsidRDefault="00164830" w:rsidP="00164830">
      <w:pPr>
        <w:spacing w:before="120" w:after="120"/>
        <w:ind w:left="709" w:right="709"/>
        <w:jc w:val="both"/>
        <w:rPr>
          <w:rFonts w:ascii="Palatino Linotype" w:hAnsi="Palatino Linotype" w:cs="Arial"/>
          <w:i/>
          <w:sz w:val="22"/>
          <w:szCs w:val="22"/>
        </w:rPr>
      </w:pPr>
      <w:r w:rsidRPr="00606A75">
        <w:rPr>
          <w:rFonts w:ascii="Palatino Linotype" w:hAnsi="Palatino Linotype" w:cs="Arial"/>
          <w:b/>
          <w:i/>
          <w:sz w:val="22"/>
          <w:szCs w:val="22"/>
        </w:rPr>
        <w:t xml:space="preserve">VI. </w:t>
      </w:r>
      <w:r w:rsidRPr="00606A75">
        <w:rPr>
          <w:rFonts w:ascii="Palatino Linotype" w:hAnsi="Palatino Linotype" w:cs="Arial"/>
          <w:b/>
          <w:i/>
          <w:sz w:val="22"/>
          <w:szCs w:val="22"/>
          <w:u w:val="single"/>
        </w:rPr>
        <w:t xml:space="preserve">Se trate de </w:t>
      </w:r>
      <w:r w:rsidRPr="00606A75">
        <w:rPr>
          <w:rFonts w:ascii="Palatino Linotype" w:hAnsi="Palatino Linotype" w:cs="Arial"/>
          <w:i/>
          <w:sz w:val="22"/>
          <w:szCs w:val="22"/>
        </w:rPr>
        <w:t xml:space="preserve">una consulta, o </w:t>
      </w:r>
      <w:r w:rsidRPr="00606A75">
        <w:rPr>
          <w:rFonts w:ascii="Palatino Linotype" w:hAnsi="Palatino Linotype" w:cs="Arial"/>
          <w:b/>
          <w:i/>
          <w:sz w:val="22"/>
          <w:szCs w:val="22"/>
          <w:u w:val="single"/>
        </w:rPr>
        <w:t>trámite en específico</w:t>
      </w:r>
      <w:r w:rsidRPr="00606A75">
        <w:rPr>
          <w:rFonts w:ascii="Palatino Linotype" w:hAnsi="Palatino Linotype" w:cs="Arial"/>
          <w:i/>
          <w:sz w:val="22"/>
          <w:szCs w:val="22"/>
        </w:rPr>
        <w:t>; y”</w:t>
      </w:r>
    </w:p>
    <w:p w14:paraId="6C1E8623" w14:textId="77777777" w:rsidR="00164830" w:rsidRPr="00606A75" w:rsidRDefault="00164830" w:rsidP="00164830">
      <w:pPr>
        <w:spacing w:before="120" w:after="120"/>
        <w:ind w:left="709" w:right="709"/>
        <w:jc w:val="both"/>
        <w:rPr>
          <w:rFonts w:ascii="Palatino Linotype" w:hAnsi="Palatino Linotype" w:cs="Arial"/>
          <w:sz w:val="22"/>
          <w:szCs w:val="22"/>
        </w:rPr>
      </w:pPr>
      <w:r w:rsidRPr="00606A75">
        <w:rPr>
          <w:rFonts w:ascii="Palatino Linotype" w:hAnsi="Palatino Linotype" w:cs="Arial"/>
          <w:sz w:val="22"/>
          <w:szCs w:val="22"/>
        </w:rPr>
        <w:t>(Énfasis añadido)</w:t>
      </w:r>
    </w:p>
    <w:p w14:paraId="6A0CD0BE"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08B0F5C0" w14:textId="569F604E" w:rsidR="00164830" w:rsidRPr="00606A75" w:rsidRDefault="00164830" w:rsidP="00164830">
      <w:pPr>
        <w:spacing w:line="360" w:lineRule="auto"/>
        <w:jc w:val="both"/>
        <w:rPr>
          <w:rFonts w:ascii="Palatino Linotype" w:hAnsi="Palatino Linotype" w:cs="Arial"/>
          <w:color w:val="000000" w:themeColor="text1"/>
          <w:lang w:val="es-ES"/>
        </w:rPr>
      </w:pPr>
      <w:r w:rsidRPr="00606A75">
        <w:rPr>
          <w:rFonts w:ascii="Palatino Linotype" w:hAnsi="Palatino Linotype" w:cs="Arial"/>
          <w:color w:val="000000" w:themeColor="text1"/>
          <w:lang w:val="es-ES"/>
        </w:rPr>
        <w:t xml:space="preserve">Por lo anterior, y derivado que de la respuesta se advierte pronunciamiento en razón a lo solicitado por el particular, este Órgano Garante determina de conformidad con los artículos 186, fracción I y 192, fracción IV de la Ley de Transparencia y Acceso a la Información Pública del Estado de México y Municipios, </w:t>
      </w:r>
      <w:r w:rsidRPr="00606A75">
        <w:rPr>
          <w:rFonts w:ascii="Palatino Linotype" w:hAnsi="Palatino Linotype" w:cs="Arial"/>
          <w:b/>
          <w:color w:val="000000" w:themeColor="text1"/>
          <w:lang w:val="es-ES"/>
        </w:rPr>
        <w:t xml:space="preserve">SOBRESEER </w:t>
      </w:r>
      <w:r w:rsidRPr="00606A75">
        <w:rPr>
          <w:rFonts w:ascii="Palatino Linotype" w:hAnsi="Palatino Linotype" w:cs="Arial"/>
          <w:color w:val="000000" w:themeColor="text1"/>
          <w:lang w:val="es-ES"/>
        </w:rPr>
        <w:t xml:space="preserve">el presente recurso de revisión, al </w:t>
      </w:r>
      <w:r w:rsidR="00097C72" w:rsidRPr="00606A75">
        <w:rPr>
          <w:rFonts w:ascii="Palatino Linotype" w:hAnsi="Palatino Linotype" w:cs="Arial"/>
          <w:color w:val="000000" w:themeColor="text1"/>
          <w:lang w:val="es-ES"/>
        </w:rPr>
        <w:t>resultar improcedente al estar claramente establecido el procedimiento para obtener la información requerida a través del Código Financiero del Estado de México y la normativa interna del Sujeto Obligado</w:t>
      </w:r>
      <w:r w:rsidRPr="00606A75">
        <w:rPr>
          <w:rFonts w:ascii="Palatino Linotype" w:hAnsi="Palatino Linotype" w:cs="Arial"/>
          <w:color w:val="000000" w:themeColor="text1"/>
          <w:lang w:val="es-ES"/>
        </w:rPr>
        <w:t xml:space="preserve">. </w:t>
      </w:r>
    </w:p>
    <w:p w14:paraId="07D0695F" w14:textId="77777777" w:rsidR="00164830" w:rsidRPr="00606A75" w:rsidRDefault="00164830" w:rsidP="00164830">
      <w:pPr>
        <w:spacing w:line="360" w:lineRule="auto"/>
        <w:jc w:val="both"/>
        <w:rPr>
          <w:rFonts w:ascii="Palatino Linotype" w:hAnsi="Palatino Linotype" w:cs="Arial"/>
          <w:color w:val="000000" w:themeColor="text1"/>
          <w:lang w:val="es-ES" w:eastAsia="es-MX"/>
        </w:rPr>
      </w:pPr>
    </w:p>
    <w:p w14:paraId="616711D7" w14:textId="77777777" w:rsidR="00164830" w:rsidRPr="00606A75" w:rsidRDefault="00164830" w:rsidP="00164830">
      <w:pPr>
        <w:spacing w:line="360" w:lineRule="auto"/>
        <w:jc w:val="both"/>
        <w:rPr>
          <w:rFonts w:ascii="Palatino Linotype" w:eastAsia="Calibri" w:hAnsi="Palatino Linotype" w:cs="Arial"/>
        </w:rPr>
      </w:pPr>
      <w:r w:rsidRPr="00606A75">
        <w:rPr>
          <w:rFonts w:ascii="Palatino Linotype" w:eastAsia="Calibri" w:hAnsi="Palatino Linotype" w:cs="Arial"/>
        </w:rPr>
        <w:t xml:space="preserve">Cabe precisar que esta Ponencia </w:t>
      </w:r>
      <w:proofErr w:type="spellStart"/>
      <w:r w:rsidRPr="00606A75">
        <w:rPr>
          <w:rFonts w:ascii="Palatino Linotype" w:eastAsia="Calibri" w:hAnsi="Palatino Linotype" w:cs="Arial"/>
        </w:rPr>
        <w:t>Resolutora</w:t>
      </w:r>
      <w:proofErr w:type="spellEnd"/>
      <w:r w:rsidRPr="00606A75">
        <w:rPr>
          <w:rFonts w:ascii="Palatino Linotype" w:eastAsia="Calibri" w:hAnsi="Palatino Linotype" w:cs="Arial"/>
        </w:rPr>
        <w:t xml:space="preserve"> no se pronuncia acerca del acto impugnado o razones o motivos de inconformidad, pues como quedó asentado en líneas anteriores, el presente ocurso ha quedado sin materia, lo que impide estudiar y pronunciarse al respecto. </w:t>
      </w:r>
    </w:p>
    <w:p w14:paraId="4A244503" w14:textId="77777777" w:rsidR="00164830" w:rsidRPr="00606A75" w:rsidRDefault="00164830" w:rsidP="00164830">
      <w:pPr>
        <w:spacing w:line="360" w:lineRule="auto"/>
        <w:jc w:val="both"/>
        <w:rPr>
          <w:rFonts w:ascii="Palatino Linotype" w:eastAsia="Calibri" w:hAnsi="Palatino Linotype" w:cs="Arial"/>
        </w:rPr>
      </w:pPr>
    </w:p>
    <w:p w14:paraId="6C78711C" w14:textId="77777777" w:rsidR="00164830" w:rsidRPr="00606A75" w:rsidRDefault="00164830" w:rsidP="00164830">
      <w:pPr>
        <w:spacing w:line="360" w:lineRule="auto"/>
        <w:jc w:val="both"/>
        <w:rPr>
          <w:rFonts w:ascii="Palatino Linotype" w:eastAsia="Batang" w:hAnsi="Palatino Linotype" w:cs="Arial"/>
          <w:lang w:val="es-AR"/>
        </w:rPr>
      </w:pPr>
      <w:r w:rsidRPr="00606A75">
        <w:rPr>
          <w:rFonts w:ascii="Palatino Linotype" w:eastAsia="Batang" w:hAnsi="Palatino Linotype" w:cs="Arial"/>
        </w:rPr>
        <w:t xml:space="preserve">Por analogía, se cita la Tesis emitida por el </w:t>
      </w:r>
      <w:r w:rsidRPr="00606A75">
        <w:rPr>
          <w:rFonts w:ascii="Palatino Linotype" w:eastAsia="Batang" w:hAnsi="Palatino Linotype" w:cs="Arial"/>
          <w:lang w:val="es-AR"/>
        </w:rPr>
        <w:t>Séptimo Tribunal Colegiado en Materia Civil del Primer Circuito que en su literalidad, establece lo siguiente:</w:t>
      </w:r>
    </w:p>
    <w:p w14:paraId="63982406" w14:textId="77777777" w:rsidR="00164830" w:rsidRPr="00606A75" w:rsidRDefault="00164830" w:rsidP="00164830">
      <w:pPr>
        <w:spacing w:line="360" w:lineRule="auto"/>
        <w:jc w:val="both"/>
        <w:rPr>
          <w:rFonts w:ascii="Palatino Linotype" w:eastAsia="Calibri" w:hAnsi="Palatino Linotype"/>
        </w:rPr>
      </w:pPr>
    </w:p>
    <w:p w14:paraId="5EAAE6E6" w14:textId="77777777" w:rsidR="00164830" w:rsidRPr="00606A75" w:rsidRDefault="00164830" w:rsidP="00164830">
      <w:pPr>
        <w:ind w:left="709" w:right="757"/>
        <w:jc w:val="both"/>
        <w:rPr>
          <w:rFonts w:ascii="Palatino Linotype" w:eastAsia="Batang" w:hAnsi="Palatino Linotype" w:cs="Arial"/>
          <w:i/>
          <w:sz w:val="22"/>
          <w:lang w:val="es-AR"/>
        </w:rPr>
      </w:pPr>
      <w:r w:rsidRPr="00606A75">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606A75">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D68F4E6" w14:textId="77777777" w:rsidR="00164830" w:rsidRPr="00606A75" w:rsidRDefault="00164830" w:rsidP="00164830">
      <w:pPr>
        <w:autoSpaceDE w:val="0"/>
        <w:autoSpaceDN w:val="0"/>
        <w:adjustRightInd w:val="0"/>
        <w:ind w:left="709" w:right="757"/>
        <w:jc w:val="both"/>
        <w:rPr>
          <w:rFonts w:ascii="Palatino Linotype" w:eastAsia="Batang" w:hAnsi="Palatino Linotype" w:cs="Arial"/>
          <w:i/>
          <w:sz w:val="22"/>
          <w:lang w:val="es-AR"/>
        </w:rPr>
      </w:pPr>
    </w:p>
    <w:p w14:paraId="1E87F240" w14:textId="77777777" w:rsidR="00164830" w:rsidRPr="00606A75" w:rsidRDefault="00164830" w:rsidP="00164830">
      <w:pPr>
        <w:autoSpaceDE w:val="0"/>
        <w:autoSpaceDN w:val="0"/>
        <w:adjustRightInd w:val="0"/>
        <w:ind w:left="709" w:right="757"/>
        <w:jc w:val="both"/>
        <w:rPr>
          <w:rFonts w:ascii="Palatino Linotype" w:eastAsia="Batang" w:hAnsi="Palatino Linotype" w:cs="Arial"/>
          <w:i/>
          <w:sz w:val="22"/>
          <w:lang w:val="es-AR"/>
        </w:rPr>
      </w:pPr>
      <w:r w:rsidRPr="00606A75">
        <w:rPr>
          <w:rFonts w:ascii="Palatino Linotype" w:eastAsia="Batang" w:hAnsi="Palatino Linotype" w:cs="Arial"/>
          <w:i/>
          <w:sz w:val="22"/>
          <w:lang w:val="es-AR"/>
        </w:rPr>
        <w:t>SÉPTIMO TRIBUNAL COLEGIADO EN MATERIA CIVIL DEL PRIMER CIRCUITO.</w:t>
      </w:r>
    </w:p>
    <w:p w14:paraId="60653ACB" w14:textId="77777777" w:rsidR="00164830" w:rsidRPr="00606A75" w:rsidRDefault="00164830" w:rsidP="00164830">
      <w:pPr>
        <w:ind w:left="709" w:right="757"/>
        <w:jc w:val="both"/>
        <w:rPr>
          <w:rFonts w:ascii="Palatino Linotype" w:eastAsia="Batang" w:hAnsi="Palatino Linotype" w:cs="Arial"/>
          <w:i/>
          <w:sz w:val="22"/>
          <w:lang w:val="es-AR"/>
        </w:rPr>
      </w:pPr>
      <w:r w:rsidRPr="00606A75">
        <w:rPr>
          <w:rFonts w:ascii="Palatino Linotype" w:eastAsia="Batang" w:hAnsi="Palatino Linotype" w:cs="Arial"/>
          <w:i/>
          <w:sz w:val="22"/>
          <w:lang w:val="es-AR"/>
        </w:rPr>
        <w:t xml:space="preserve">Amparo directo 699/2008. Mariana Leticia González </w:t>
      </w:r>
      <w:proofErr w:type="spellStart"/>
      <w:r w:rsidRPr="00606A75">
        <w:rPr>
          <w:rFonts w:ascii="Palatino Linotype" w:eastAsia="Batang" w:hAnsi="Palatino Linotype" w:cs="Arial"/>
          <w:i/>
          <w:sz w:val="22"/>
          <w:lang w:val="es-AR"/>
        </w:rPr>
        <w:t>Steele</w:t>
      </w:r>
      <w:proofErr w:type="spellEnd"/>
      <w:r w:rsidRPr="00606A75">
        <w:rPr>
          <w:rFonts w:ascii="Palatino Linotype" w:eastAsia="Batang" w:hAnsi="Palatino Linotype" w:cs="Arial"/>
          <w:i/>
          <w:sz w:val="22"/>
          <w:lang w:val="es-AR"/>
        </w:rPr>
        <w:t>. 13 de noviembre de 2008. Unanimidad de votos. Ponente: Sara Judith Montalvo Trejo. Secretario: Arnulfo Mateos García.”</w:t>
      </w:r>
    </w:p>
    <w:p w14:paraId="268D6AC5" w14:textId="77777777" w:rsidR="00164830" w:rsidRPr="00606A75" w:rsidRDefault="00164830" w:rsidP="00164830">
      <w:pPr>
        <w:spacing w:line="360" w:lineRule="auto"/>
        <w:ind w:left="709" w:right="757"/>
        <w:jc w:val="both"/>
        <w:rPr>
          <w:rFonts w:ascii="Palatino Linotype" w:eastAsia="Batang" w:hAnsi="Palatino Linotype" w:cs="Arial"/>
          <w:i/>
          <w:lang w:val="es-AR"/>
        </w:rPr>
      </w:pPr>
    </w:p>
    <w:p w14:paraId="1A45C60F" w14:textId="77777777" w:rsidR="00164830" w:rsidRPr="00606A75" w:rsidRDefault="00164830" w:rsidP="00164830">
      <w:pPr>
        <w:spacing w:line="360" w:lineRule="auto"/>
        <w:jc w:val="both"/>
        <w:rPr>
          <w:rFonts w:ascii="Palatino Linotype" w:eastAsia="Calibri" w:hAnsi="Palatino Linotype" w:cs="Arial"/>
        </w:rPr>
      </w:pPr>
      <w:r w:rsidRPr="00606A75">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w:t>
      </w:r>
      <w:r w:rsidRPr="00606A75">
        <w:rPr>
          <w:rFonts w:ascii="Palatino Linotype" w:hAnsi="Palatino Linotype" w:cs="Arial"/>
        </w:rPr>
        <w:t>2 fracción II, 29, 36 fracciones I y II, 176, 178, 179, 181, 185, 186, 188 y 192 fracción III</w:t>
      </w:r>
      <w:r w:rsidRPr="00606A75">
        <w:rPr>
          <w:rFonts w:ascii="Palatino Linotype" w:eastAsia="Calibri" w:hAnsi="Palatino Linotype" w:cs="Arial"/>
        </w:rPr>
        <w:t xml:space="preserve"> de la Ley de Transparencia y Acceso a la Información Pública del Estado de México y Municipios, este Pleno:</w:t>
      </w:r>
    </w:p>
    <w:p w14:paraId="01CBF3A9" w14:textId="77777777" w:rsidR="00164830" w:rsidRPr="00606A75" w:rsidRDefault="00164830" w:rsidP="00164830">
      <w:pPr>
        <w:widowControl w:val="0"/>
        <w:autoSpaceDE w:val="0"/>
        <w:autoSpaceDN w:val="0"/>
        <w:adjustRightInd w:val="0"/>
        <w:spacing w:line="360" w:lineRule="auto"/>
        <w:jc w:val="both"/>
        <w:rPr>
          <w:rFonts w:ascii="Palatino Linotype" w:hAnsi="Palatino Linotype" w:cs="Arial"/>
        </w:rPr>
      </w:pPr>
    </w:p>
    <w:p w14:paraId="084F5571" w14:textId="77777777" w:rsidR="00164830" w:rsidRPr="00606A75" w:rsidRDefault="00164830" w:rsidP="00164830">
      <w:pPr>
        <w:spacing w:line="360" w:lineRule="auto"/>
        <w:jc w:val="center"/>
        <w:rPr>
          <w:rFonts w:ascii="Palatino Linotype" w:hAnsi="Palatino Linotype" w:cs="Arial"/>
          <w:b/>
          <w:sz w:val="28"/>
          <w:lang w:val="pt-BR"/>
        </w:rPr>
      </w:pPr>
      <w:r w:rsidRPr="00606A75">
        <w:rPr>
          <w:rFonts w:ascii="Palatino Linotype" w:hAnsi="Palatino Linotype" w:cs="Arial"/>
          <w:b/>
          <w:sz w:val="28"/>
          <w:lang w:val="pt-BR"/>
        </w:rPr>
        <w:t>R E S U E L V E</w:t>
      </w:r>
    </w:p>
    <w:p w14:paraId="668D889F" w14:textId="0E1EEFFE" w:rsidR="00164830" w:rsidRPr="00606A75" w:rsidRDefault="00164830" w:rsidP="00164830">
      <w:pPr>
        <w:spacing w:line="360" w:lineRule="auto"/>
        <w:jc w:val="both"/>
        <w:rPr>
          <w:rFonts w:ascii="Palatino Linotype" w:hAnsi="Palatino Linotype" w:cs="Arial"/>
          <w:color w:val="000000" w:themeColor="text1"/>
          <w:lang w:val="es-ES"/>
        </w:rPr>
      </w:pPr>
      <w:r w:rsidRPr="00606A75">
        <w:rPr>
          <w:rFonts w:ascii="Palatino Linotype" w:hAnsi="Palatino Linotype" w:cs="Arial"/>
          <w:b/>
          <w:color w:val="000000" w:themeColor="text1"/>
          <w:sz w:val="28"/>
          <w:lang w:val="es-ES"/>
        </w:rPr>
        <w:t>PRIMERO</w:t>
      </w:r>
      <w:r w:rsidRPr="00606A75">
        <w:rPr>
          <w:rFonts w:ascii="Palatino Linotype" w:hAnsi="Palatino Linotype" w:cs="Arial"/>
          <w:color w:val="000000" w:themeColor="text1"/>
          <w:lang w:val="es-ES"/>
        </w:rPr>
        <w:t xml:space="preserve">. </w:t>
      </w:r>
      <w:r w:rsidRPr="00606A75">
        <w:rPr>
          <w:rFonts w:ascii="Palatino Linotype" w:hAnsi="Palatino Linotype" w:cs="Arial"/>
          <w:color w:val="000000" w:themeColor="text1"/>
        </w:rPr>
        <w:t xml:space="preserve">Se </w:t>
      </w:r>
      <w:r w:rsidRPr="00606A75">
        <w:rPr>
          <w:rFonts w:ascii="Palatino Linotype" w:hAnsi="Palatino Linotype" w:cs="Arial"/>
          <w:b/>
          <w:color w:val="000000" w:themeColor="text1"/>
        </w:rPr>
        <w:t xml:space="preserve">SOBRESEE </w:t>
      </w:r>
      <w:r w:rsidRPr="00606A75">
        <w:rPr>
          <w:rFonts w:ascii="Palatino Linotype" w:hAnsi="Palatino Linotype" w:cs="Arial"/>
          <w:b/>
          <w:color w:val="000000" w:themeColor="text1"/>
          <w:lang w:val="es-ES"/>
        </w:rPr>
        <w:t>por improcedente</w:t>
      </w:r>
      <w:r w:rsidRPr="00606A75">
        <w:rPr>
          <w:rFonts w:ascii="Palatino Linotype" w:hAnsi="Palatino Linotype"/>
          <w:b/>
          <w:color w:val="000000" w:themeColor="text1"/>
          <w:lang w:val="es-ES"/>
        </w:rPr>
        <w:t xml:space="preserve"> </w:t>
      </w:r>
      <w:r w:rsidRPr="00606A75">
        <w:rPr>
          <w:rFonts w:ascii="Palatino Linotype" w:hAnsi="Palatino Linotype" w:cs="Arial"/>
          <w:color w:val="000000" w:themeColor="text1"/>
        </w:rPr>
        <w:t xml:space="preserve">el </w:t>
      </w:r>
      <w:r w:rsidR="00385FF7" w:rsidRPr="00606A75">
        <w:rPr>
          <w:rFonts w:ascii="Palatino Linotype" w:hAnsi="Palatino Linotype" w:cs="Arial"/>
          <w:color w:val="000000" w:themeColor="text1"/>
        </w:rPr>
        <w:t>recurso de revisión número 04392</w:t>
      </w:r>
      <w:r w:rsidRPr="00606A75">
        <w:rPr>
          <w:rFonts w:ascii="Palatino Linotype" w:hAnsi="Palatino Linotype" w:cs="Arial"/>
          <w:color w:val="000000" w:themeColor="text1"/>
        </w:rPr>
        <w:t xml:space="preserve">/INFOEM/IP/RR/2020 en términos del Considerando </w:t>
      </w:r>
      <w:r w:rsidRPr="00606A75">
        <w:rPr>
          <w:rFonts w:ascii="Palatino Linotype" w:hAnsi="Palatino Linotype" w:cs="Arial"/>
          <w:b/>
          <w:color w:val="000000" w:themeColor="text1"/>
        </w:rPr>
        <w:t>QUINTO</w:t>
      </w:r>
      <w:r w:rsidRPr="00606A75">
        <w:rPr>
          <w:rFonts w:ascii="Palatino Linotype" w:hAnsi="Palatino Linotype" w:cs="Arial"/>
          <w:color w:val="000000" w:themeColor="text1"/>
          <w:lang w:val="es-ES"/>
        </w:rPr>
        <w:t xml:space="preserve"> de la presente resolución.</w:t>
      </w:r>
    </w:p>
    <w:p w14:paraId="5EBF31EA" w14:textId="77777777" w:rsidR="00164830" w:rsidRPr="00606A75" w:rsidRDefault="00164830" w:rsidP="00164830">
      <w:pPr>
        <w:spacing w:line="360" w:lineRule="auto"/>
        <w:jc w:val="both"/>
        <w:rPr>
          <w:rFonts w:ascii="Palatino Linotype" w:hAnsi="Palatino Linotype" w:cs="Arial"/>
          <w:color w:val="000000" w:themeColor="text1"/>
          <w:lang w:val="es-ES"/>
        </w:rPr>
      </w:pPr>
    </w:p>
    <w:p w14:paraId="67EAB9B8" w14:textId="77777777" w:rsidR="00164830" w:rsidRPr="00606A75" w:rsidRDefault="00164830" w:rsidP="00164830">
      <w:pPr>
        <w:spacing w:line="360" w:lineRule="auto"/>
        <w:jc w:val="both"/>
        <w:rPr>
          <w:rFonts w:ascii="Palatino Linotype" w:hAnsi="Palatino Linotype" w:cs="Arial"/>
          <w:color w:val="000000" w:themeColor="text1"/>
          <w:lang w:val="es-ES"/>
        </w:rPr>
      </w:pPr>
      <w:r w:rsidRPr="00606A75">
        <w:rPr>
          <w:rFonts w:ascii="Palatino Linotype" w:hAnsi="Palatino Linotype" w:cs="Arial"/>
          <w:b/>
          <w:color w:val="000000" w:themeColor="text1"/>
          <w:sz w:val="28"/>
          <w:lang w:val="es-ES"/>
        </w:rPr>
        <w:t>SEGUNDO</w:t>
      </w:r>
      <w:r w:rsidRPr="00606A75">
        <w:rPr>
          <w:rFonts w:ascii="Palatino Linotype" w:hAnsi="Palatino Linotype" w:cs="Arial"/>
          <w:color w:val="000000" w:themeColor="text1"/>
          <w:sz w:val="28"/>
          <w:lang w:val="es-ES"/>
        </w:rPr>
        <w:t xml:space="preserve">. </w:t>
      </w:r>
      <w:r w:rsidRPr="00606A75">
        <w:rPr>
          <w:rFonts w:ascii="Palatino Linotype" w:hAnsi="Palatino Linotype" w:cs="Arial"/>
          <w:b/>
          <w:color w:val="000000" w:themeColor="text1"/>
          <w:shd w:val="clear" w:color="auto" w:fill="FFFFFF"/>
          <w:lang w:val="es-ES"/>
        </w:rPr>
        <w:t xml:space="preserve">Notifíquese </w:t>
      </w:r>
      <w:r w:rsidRPr="00606A75">
        <w:rPr>
          <w:rFonts w:ascii="Palatino Linotype" w:hAnsi="Palatino Linotype" w:cs="Arial"/>
          <w:color w:val="000000" w:themeColor="text1"/>
          <w:shd w:val="clear" w:color="auto" w:fill="FFFFFF"/>
          <w:lang w:val="es-ES"/>
        </w:rPr>
        <w:t>al Titular de la Unidad de Transparencia del</w:t>
      </w:r>
      <w:r w:rsidRPr="00606A75">
        <w:rPr>
          <w:rFonts w:ascii="Palatino Linotype" w:hAnsi="Palatino Linotype" w:cs="Arial"/>
          <w:b/>
          <w:color w:val="000000" w:themeColor="text1"/>
          <w:shd w:val="clear" w:color="auto" w:fill="FFFFFF"/>
          <w:lang w:val="es-ES"/>
        </w:rPr>
        <w:t xml:space="preserve"> SUJETO OBLIGADO</w:t>
      </w:r>
      <w:r w:rsidRPr="00606A75">
        <w:rPr>
          <w:rFonts w:ascii="Palatino Linotype" w:hAnsi="Palatino Linotype" w:cs="Arial"/>
          <w:color w:val="000000" w:themeColor="text1"/>
          <w:shd w:val="clear" w:color="auto" w:fill="FFFFFF"/>
          <w:lang w:val="es-ES"/>
        </w:rPr>
        <w:t xml:space="preserve"> para su conocimiento. </w:t>
      </w:r>
    </w:p>
    <w:p w14:paraId="32E3AE46" w14:textId="77777777" w:rsidR="00164830" w:rsidRPr="00606A75" w:rsidRDefault="00164830" w:rsidP="00164830">
      <w:pPr>
        <w:spacing w:line="360" w:lineRule="auto"/>
        <w:jc w:val="both"/>
        <w:rPr>
          <w:rFonts w:ascii="Palatino Linotype" w:hAnsi="Palatino Linotype" w:cs="Arial"/>
          <w:b/>
          <w:bCs/>
          <w:color w:val="000000" w:themeColor="text1"/>
          <w:sz w:val="28"/>
          <w:lang w:val="es-ES" w:eastAsia="es-MX"/>
        </w:rPr>
      </w:pPr>
    </w:p>
    <w:p w14:paraId="63A17284" w14:textId="77777777" w:rsidR="00164830" w:rsidRPr="00606A75" w:rsidRDefault="00164830" w:rsidP="00164830">
      <w:pPr>
        <w:widowControl w:val="0"/>
        <w:spacing w:line="360" w:lineRule="auto"/>
        <w:jc w:val="both"/>
        <w:rPr>
          <w:rFonts w:ascii="Palatino Linotype" w:hAnsi="Palatino Linotype"/>
          <w:color w:val="000000" w:themeColor="text1"/>
          <w:szCs w:val="17"/>
          <w:lang w:val="es-ES" w:eastAsia="es-ES_tradnl"/>
        </w:rPr>
      </w:pPr>
      <w:r w:rsidRPr="00606A75">
        <w:rPr>
          <w:rFonts w:ascii="Palatino Linotype" w:hAnsi="Palatino Linotype" w:cs="Arial"/>
          <w:b/>
          <w:color w:val="000000" w:themeColor="text1"/>
          <w:sz w:val="28"/>
          <w:szCs w:val="28"/>
          <w:lang w:val="es-ES"/>
        </w:rPr>
        <w:t>TERCERO.</w:t>
      </w:r>
      <w:r w:rsidRPr="00606A75">
        <w:rPr>
          <w:rFonts w:ascii="Palatino Linotype" w:hAnsi="Palatino Linotype"/>
          <w:b/>
          <w:color w:val="000000" w:themeColor="text1"/>
          <w:szCs w:val="17"/>
          <w:lang w:val="es-ES" w:eastAsia="es-ES_tradnl"/>
        </w:rPr>
        <w:t xml:space="preserve"> Notifíquese</w:t>
      </w:r>
      <w:r w:rsidRPr="00606A75">
        <w:rPr>
          <w:rFonts w:ascii="Palatino Linotype" w:hAnsi="Palatino Linotype"/>
          <w:color w:val="000000" w:themeColor="text1"/>
          <w:szCs w:val="17"/>
          <w:lang w:val="es-ES" w:eastAsia="es-ES_tradnl"/>
        </w:rPr>
        <w:t xml:space="preserve"> al </w:t>
      </w:r>
      <w:r w:rsidRPr="00606A75">
        <w:rPr>
          <w:rFonts w:ascii="Palatino Linotype" w:hAnsi="Palatino Linotype"/>
          <w:b/>
          <w:color w:val="000000" w:themeColor="text1"/>
          <w:szCs w:val="17"/>
          <w:lang w:val="es-ES" w:eastAsia="es-ES_tradnl"/>
        </w:rPr>
        <w:t>RECURRENTE</w:t>
      </w:r>
      <w:r w:rsidRPr="00606A75">
        <w:rPr>
          <w:rFonts w:ascii="Palatino Linotype" w:hAnsi="Palatino Linotype"/>
          <w:color w:val="000000" w:themeColor="text1"/>
          <w:szCs w:val="17"/>
          <w:lang w:val="es-ES" w:eastAsia="es-ES_tradnl"/>
        </w:rPr>
        <w:t xml:space="preserve"> la presente resolución.</w:t>
      </w:r>
    </w:p>
    <w:p w14:paraId="43B32FE8" w14:textId="77777777" w:rsidR="00164830" w:rsidRPr="00606A75" w:rsidRDefault="00164830" w:rsidP="00164830">
      <w:pPr>
        <w:widowControl w:val="0"/>
        <w:spacing w:line="360" w:lineRule="auto"/>
        <w:jc w:val="both"/>
        <w:rPr>
          <w:rFonts w:ascii="Palatino Linotype" w:hAnsi="Palatino Linotype" w:cs="Arial"/>
          <w:b/>
          <w:color w:val="000000" w:themeColor="text1"/>
          <w:sz w:val="28"/>
          <w:szCs w:val="28"/>
          <w:lang w:val="es-ES"/>
        </w:rPr>
      </w:pPr>
    </w:p>
    <w:p w14:paraId="4C41BE15" w14:textId="77777777" w:rsidR="00164830" w:rsidRPr="00606A75" w:rsidRDefault="00164830" w:rsidP="00164830">
      <w:pPr>
        <w:spacing w:line="360" w:lineRule="auto"/>
        <w:jc w:val="both"/>
        <w:rPr>
          <w:rFonts w:ascii="Palatino Linotype" w:hAnsi="Palatino Linotype"/>
          <w:color w:val="000000" w:themeColor="text1"/>
          <w:szCs w:val="17"/>
          <w:lang w:val="es-ES" w:eastAsia="es-ES_tradnl"/>
        </w:rPr>
      </w:pPr>
      <w:r w:rsidRPr="00606A75">
        <w:rPr>
          <w:rFonts w:ascii="Palatino Linotype" w:hAnsi="Palatino Linotype" w:cs="Arial"/>
          <w:b/>
          <w:color w:val="000000" w:themeColor="text1"/>
          <w:sz w:val="28"/>
          <w:szCs w:val="28"/>
          <w:lang w:val="es-ES"/>
        </w:rPr>
        <w:t xml:space="preserve">CUARTO. </w:t>
      </w:r>
      <w:r w:rsidRPr="00606A75">
        <w:rPr>
          <w:rFonts w:ascii="Palatino Linotype" w:hAnsi="Palatino Linotype"/>
          <w:b/>
          <w:color w:val="000000" w:themeColor="text1"/>
          <w:szCs w:val="17"/>
          <w:lang w:val="es-ES" w:eastAsia="es-ES_tradnl"/>
        </w:rPr>
        <w:t>Hágase del conocimiento</w:t>
      </w:r>
      <w:r w:rsidRPr="00606A75">
        <w:rPr>
          <w:rFonts w:ascii="Palatino Linotype" w:hAnsi="Palatino Linotype"/>
          <w:color w:val="000000" w:themeColor="text1"/>
          <w:szCs w:val="17"/>
          <w:lang w:val="es-ES" w:eastAsia="es-ES_tradnl"/>
        </w:rPr>
        <w:t xml:space="preserve"> del </w:t>
      </w:r>
      <w:r w:rsidRPr="00606A75">
        <w:rPr>
          <w:rFonts w:ascii="Palatino Linotype" w:hAnsi="Palatino Linotype"/>
          <w:b/>
          <w:color w:val="000000" w:themeColor="text1"/>
          <w:szCs w:val="17"/>
          <w:lang w:val="es-ES" w:eastAsia="es-ES_tradnl"/>
        </w:rPr>
        <w:t>RECURRENTE</w:t>
      </w:r>
      <w:r w:rsidRPr="00606A75">
        <w:rPr>
          <w:rFonts w:ascii="Palatino Linotype" w:hAnsi="Palatino Linotype"/>
          <w:color w:val="000000" w:themeColor="text1"/>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260D90" w14:textId="77777777" w:rsidR="00164830" w:rsidRPr="00606A75" w:rsidRDefault="00164830" w:rsidP="00164830">
      <w:pPr>
        <w:spacing w:line="360" w:lineRule="auto"/>
        <w:jc w:val="both"/>
        <w:rPr>
          <w:rFonts w:ascii="Palatino Linotype" w:hAnsi="Palatino Linotype" w:cs="Arial"/>
        </w:rPr>
      </w:pPr>
    </w:p>
    <w:p w14:paraId="7BE3104C" w14:textId="24AED9F7" w:rsidR="00164830" w:rsidRPr="00606A75" w:rsidRDefault="00164830" w:rsidP="00164830">
      <w:pPr>
        <w:spacing w:line="360" w:lineRule="auto"/>
        <w:jc w:val="both"/>
        <w:rPr>
          <w:rFonts w:ascii="Palatino Linotype" w:eastAsia="Calibri" w:hAnsi="Palatino Linotype" w:cs="Arial"/>
        </w:rPr>
      </w:pPr>
      <w:r w:rsidRPr="00606A75">
        <w:rPr>
          <w:rFonts w:ascii="Palatino Linotype" w:hAnsi="Palatino Linotype" w:cs="Arial"/>
        </w:rPr>
        <w:t>ASÍ LO RESUELVE, POR UNANIMIDAD DE</w:t>
      </w:r>
      <w:r w:rsidR="00606A75">
        <w:rPr>
          <w:rFonts w:ascii="Palatino Linotype" w:hAnsi="Palatino Linotype" w:cs="Arial"/>
        </w:rPr>
        <w:t xml:space="preserve"> VOTOS</w:t>
      </w:r>
      <w:r w:rsidRPr="00606A75">
        <w:rPr>
          <w:rFonts w:ascii="Palatino Linotype" w:hAnsi="Palatino Linotype" w:cs="Arial"/>
        </w:rPr>
        <w:t>, EL PLENO DEL</w:t>
      </w:r>
      <w:r w:rsidRPr="00606A75">
        <w:rPr>
          <w:rFonts w:ascii="Palatino Linotype" w:eastAsia="Arial Unicode MS" w:hAnsi="Palatino Linotype" w:cs="Arial"/>
        </w:rPr>
        <w:t xml:space="preserve"> INSTITUTO DE </w:t>
      </w:r>
      <w:r w:rsidRPr="00606A75">
        <w:rPr>
          <w:rFonts w:ascii="Palatino Linotype" w:hAnsi="Palatino Linotype"/>
          <w:lang w:eastAsia="en-US"/>
        </w:rPr>
        <w:t>TRANSPARENCIA</w:t>
      </w:r>
      <w:r w:rsidRPr="00606A75">
        <w:rPr>
          <w:rFonts w:ascii="Palatino Linotype" w:eastAsia="Arial Unicode MS" w:hAnsi="Palatino Linotype" w:cs="Arial"/>
        </w:rPr>
        <w:t>, ACCESO A LA INFORMACIÓN PÚBLICA Y PROTECCIÓN DE DATOS PERSONALES DEL ESTADO DE MÉXICO Y MUNICIPIOS</w:t>
      </w:r>
      <w:r w:rsidRPr="00606A75">
        <w:rPr>
          <w:rFonts w:ascii="Palatino Linotype" w:hAnsi="Palatino Linotype" w:cs="Arial"/>
        </w:rPr>
        <w:t xml:space="preserve">, CONFORMADO POR LOS COMISIONADOS ZULEMA MARTÍNEZ SÁNCHEZ; EVA ABAID YAPUR; JOSÉ GUADALUPE LUNA HERNÁNDEZ, JAVIER MARTÍNEZ CRUZ Y LUIS GUSTAVO PARRA NORIEGA; </w:t>
      </w:r>
      <w:r w:rsidRPr="00606A75">
        <w:rPr>
          <w:rFonts w:ascii="Palatino Linotype" w:hAnsi="Palatino Linotype" w:cs="Arial"/>
          <w:shd w:val="clear" w:color="auto" w:fill="FFFFFF" w:themeFill="background1"/>
        </w:rPr>
        <w:t xml:space="preserve">EN LA </w:t>
      </w:r>
      <w:r w:rsidR="00385FF7" w:rsidRPr="00606A75">
        <w:rPr>
          <w:rFonts w:ascii="Palatino Linotype" w:hAnsi="Palatino Linotype" w:cs="Arial"/>
        </w:rPr>
        <w:t xml:space="preserve">VIGÉSIMA </w:t>
      </w:r>
      <w:r w:rsidR="00606A75">
        <w:rPr>
          <w:rFonts w:ascii="Palatino Linotype" w:hAnsi="Palatino Linotype" w:cs="Arial"/>
        </w:rPr>
        <w:t xml:space="preserve">NOVENA </w:t>
      </w:r>
      <w:r w:rsidRPr="00606A75">
        <w:rPr>
          <w:rFonts w:ascii="Palatino Linotype" w:hAnsi="Palatino Linotype" w:cs="Arial"/>
        </w:rPr>
        <w:t xml:space="preserve">SESIÓN ORDINARIA CELEBRADA EL </w:t>
      </w:r>
      <w:r w:rsidR="00606A75">
        <w:rPr>
          <w:rFonts w:ascii="Palatino Linotype" w:hAnsi="Palatino Linotype" w:cs="Arial"/>
        </w:rPr>
        <w:t>DOS DE DICIEMBRE</w:t>
      </w:r>
      <w:r w:rsidRPr="00606A75">
        <w:rPr>
          <w:rFonts w:ascii="Palatino Linotype" w:hAnsi="Palatino Linotype" w:cs="Arial"/>
        </w:rPr>
        <w:t xml:space="preserve"> DE DOS MIL VEINTE, ANTE EL SECRETARIO TÉCNICO DEL PLENO, </w:t>
      </w:r>
      <w:r w:rsidRPr="00606A75">
        <w:rPr>
          <w:rFonts w:ascii="Palatino Linotype" w:eastAsia="Arial Unicode MS" w:hAnsi="Palatino Linotype" w:cs="Arial"/>
        </w:rPr>
        <w:t>ALEXIS</w:t>
      </w:r>
      <w:r w:rsidRPr="00606A7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164830" w:rsidRPr="00606A75" w14:paraId="69194D92" w14:textId="77777777" w:rsidTr="00133BA7">
        <w:trPr>
          <w:jc w:val="center"/>
        </w:trPr>
        <w:tc>
          <w:tcPr>
            <w:tcW w:w="10365" w:type="dxa"/>
            <w:gridSpan w:val="2"/>
          </w:tcPr>
          <w:p w14:paraId="50F51C49" w14:textId="77777777" w:rsidR="00164830" w:rsidRPr="00606A75" w:rsidRDefault="00164830" w:rsidP="00133BA7">
            <w:pPr>
              <w:jc w:val="center"/>
              <w:rPr>
                <w:rFonts w:ascii="Palatino Linotype" w:hAnsi="Palatino Linotype" w:cs="Arial"/>
                <w:b/>
              </w:rPr>
            </w:pPr>
          </w:p>
          <w:p w14:paraId="109F0887" w14:textId="77777777" w:rsidR="00606A75" w:rsidRPr="00606A75" w:rsidRDefault="00606A75" w:rsidP="00606A75">
            <w:pPr>
              <w:rPr>
                <w:rFonts w:ascii="Palatino Linotype" w:hAnsi="Palatino Linotype" w:cs="Arial"/>
                <w:b/>
              </w:rPr>
            </w:pPr>
          </w:p>
          <w:p w14:paraId="681DFCAB" w14:textId="77777777" w:rsidR="00164830" w:rsidRPr="00606A75" w:rsidRDefault="00164830" w:rsidP="00133BA7">
            <w:pPr>
              <w:jc w:val="center"/>
              <w:rPr>
                <w:rFonts w:ascii="Palatino Linotype" w:hAnsi="Palatino Linotype" w:cs="Arial"/>
                <w:b/>
              </w:rPr>
            </w:pPr>
          </w:p>
          <w:p w14:paraId="61732AF9"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Zulema Martínez Sánchez</w:t>
            </w:r>
          </w:p>
          <w:p w14:paraId="1A448028"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rPr>
              <w:t>Comisionada Presidenta</w:t>
            </w:r>
          </w:p>
          <w:p w14:paraId="50F52F02" w14:textId="1E88E31A" w:rsidR="00164830" w:rsidRPr="00606A75" w:rsidRDefault="00845C16" w:rsidP="00133BA7">
            <w:pPr>
              <w:jc w:val="center"/>
              <w:rPr>
                <w:rFonts w:ascii="Palatino Linotype" w:hAnsi="Palatino Linotype" w:cs="Arial"/>
                <w:b/>
              </w:rPr>
            </w:pPr>
            <w:r w:rsidRPr="00A470D7">
              <w:rPr>
                <w:rFonts w:ascii="Palatino Linotype" w:hAnsi="Palatino Linotype" w:cs="Arial"/>
                <w:b/>
              </w:rPr>
              <w:t>(RÚBRICA)</w:t>
            </w:r>
            <w:r w:rsidR="00164830" w:rsidRPr="00A470D7">
              <w:rPr>
                <w:rFonts w:ascii="Palatino Linotype" w:hAnsi="Palatino Linotype" w:cs="Arial"/>
                <w:b/>
              </w:rPr>
              <w:t xml:space="preserve"> </w:t>
            </w:r>
          </w:p>
        </w:tc>
      </w:tr>
      <w:tr w:rsidR="00164830" w:rsidRPr="00606A75" w14:paraId="2126CC7A" w14:textId="77777777" w:rsidTr="00133BA7">
        <w:trPr>
          <w:jc w:val="center"/>
        </w:trPr>
        <w:tc>
          <w:tcPr>
            <w:tcW w:w="5182" w:type="dxa"/>
          </w:tcPr>
          <w:p w14:paraId="0AC1BED2" w14:textId="77777777" w:rsidR="00164830" w:rsidRPr="00606A75" w:rsidRDefault="00164830" w:rsidP="00133BA7">
            <w:pPr>
              <w:jc w:val="center"/>
              <w:rPr>
                <w:rFonts w:ascii="Palatino Linotype" w:hAnsi="Palatino Linotype" w:cs="Arial"/>
                <w:b/>
              </w:rPr>
            </w:pPr>
          </w:p>
          <w:p w14:paraId="01645632" w14:textId="77777777" w:rsidR="00164830" w:rsidRPr="00606A75" w:rsidRDefault="00164830" w:rsidP="00133BA7">
            <w:pPr>
              <w:jc w:val="center"/>
              <w:rPr>
                <w:rFonts w:ascii="Palatino Linotype" w:hAnsi="Palatino Linotype" w:cs="Arial"/>
                <w:b/>
              </w:rPr>
            </w:pPr>
          </w:p>
          <w:p w14:paraId="014B6F7E" w14:textId="77777777" w:rsidR="00164830" w:rsidRPr="00606A75" w:rsidRDefault="00164830" w:rsidP="00133BA7">
            <w:pPr>
              <w:jc w:val="center"/>
              <w:rPr>
                <w:rFonts w:ascii="Palatino Linotype" w:hAnsi="Palatino Linotype" w:cs="Arial"/>
                <w:b/>
              </w:rPr>
            </w:pPr>
          </w:p>
          <w:p w14:paraId="4600F882"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 xml:space="preserve">Eva </w:t>
            </w:r>
            <w:proofErr w:type="spellStart"/>
            <w:r w:rsidRPr="00606A75">
              <w:rPr>
                <w:rFonts w:ascii="Palatino Linotype" w:hAnsi="Palatino Linotype" w:cs="Arial"/>
                <w:b/>
              </w:rPr>
              <w:t>Abaid</w:t>
            </w:r>
            <w:proofErr w:type="spellEnd"/>
            <w:r w:rsidRPr="00606A75">
              <w:rPr>
                <w:rFonts w:ascii="Palatino Linotype" w:hAnsi="Palatino Linotype" w:cs="Arial"/>
                <w:b/>
              </w:rPr>
              <w:t xml:space="preserve"> </w:t>
            </w:r>
            <w:proofErr w:type="spellStart"/>
            <w:r w:rsidRPr="00606A75">
              <w:rPr>
                <w:rFonts w:ascii="Palatino Linotype" w:hAnsi="Palatino Linotype" w:cs="Arial"/>
                <w:b/>
              </w:rPr>
              <w:t>Yapur</w:t>
            </w:r>
            <w:proofErr w:type="spellEnd"/>
          </w:p>
          <w:p w14:paraId="2E4A805C" w14:textId="77777777" w:rsidR="00164830" w:rsidRPr="00606A75" w:rsidRDefault="00164830" w:rsidP="00133BA7">
            <w:pPr>
              <w:jc w:val="center"/>
              <w:rPr>
                <w:rFonts w:ascii="Palatino Linotype" w:hAnsi="Palatino Linotype" w:cs="Arial"/>
              </w:rPr>
            </w:pPr>
            <w:r w:rsidRPr="00606A75">
              <w:rPr>
                <w:rFonts w:ascii="Palatino Linotype" w:hAnsi="Palatino Linotype" w:cs="Arial"/>
              </w:rPr>
              <w:t>Comisionada</w:t>
            </w:r>
          </w:p>
          <w:p w14:paraId="7B2B0E94" w14:textId="4F1D4848" w:rsidR="00164830" w:rsidRPr="00606A75" w:rsidRDefault="00845C16" w:rsidP="00133BA7">
            <w:pPr>
              <w:jc w:val="center"/>
              <w:rPr>
                <w:rFonts w:ascii="Palatino Linotype" w:hAnsi="Palatino Linotype" w:cs="Arial"/>
                <w:b/>
              </w:rPr>
            </w:pPr>
            <w:r w:rsidRPr="00A470D7">
              <w:rPr>
                <w:rFonts w:ascii="Palatino Linotype" w:hAnsi="Palatino Linotype" w:cs="Arial"/>
                <w:b/>
              </w:rPr>
              <w:t>(RÚBRICA</w:t>
            </w:r>
            <w:r w:rsidRPr="00845C16">
              <w:rPr>
                <w:rFonts w:ascii="Palatino Linotype" w:hAnsi="Palatino Linotype" w:cs="Arial"/>
                <w:b/>
                <w:color w:val="FFFFFF" w:themeColor="background1"/>
              </w:rPr>
              <w:t>)</w:t>
            </w:r>
          </w:p>
        </w:tc>
        <w:tc>
          <w:tcPr>
            <w:tcW w:w="5183" w:type="dxa"/>
          </w:tcPr>
          <w:p w14:paraId="2D8DA26C" w14:textId="77777777" w:rsidR="00164830" w:rsidRPr="00606A75" w:rsidRDefault="00164830" w:rsidP="00133BA7">
            <w:pPr>
              <w:jc w:val="center"/>
              <w:rPr>
                <w:rFonts w:ascii="Palatino Linotype" w:hAnsi="Palatino Linotype" w:cs="Arial"/>
                <w:b/>
              </w:rPr>
            </w:pPr>
          </w:p>
          <w:p w14:paraId="2D9CC70D" w14:textId="77777777" w:rsidR="00164830" w:rsidRPr="00606A75" w:rsidRDefault="00164830" w:rsidP="00133BA7">
            <w:pPr>
              <w:jc w:val="center"/>
              <w:rPr>
                <w:rFonts w:ascii="Palatino Linotype" w:hAnsi="Palatino Linotype" w:cs="Arial"/>
                <w:b/>
              </w:rPr>
            </w:pPr>
          </w:p>
          <w:p w14:paraId="728D11F0" w14:textId="77777777" w:rsidR="00164830" w:rsidRPr="00606A75" w:rsidRDefault="00164830" w:rsidP="00133BA7">
            <w:pPr>
              <w:jc w:val="center"/>
              <w:rPr>
                <w:rFonts w:ascii="Palatino Linotype" w:hAnsi="Palatino Linotype" w:cs="Arial"/>
                <w:b/>
              </w:rPr>
            </w:pPr>
          </w:p>
          <w:p w14:paraId="28F62AAF"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José Guadalupe Luna Hernández</w:t>
            </w:r>
          </w:p>
          <w:p w14:paraId="06D05737" w14:textId="77777777" w:rsidR="00164830" w:rsidRPr="00606A75" w:rsidRDefault="00164830" w:rsidP="00133BA7">
            <w:pPr>
              <w:jc w:val="center"/>
              <w:rPr>
                <w:rFonts w:ascii="Palatino Linotype" w:hAnsi="Palatino Linotype" w:cs="Arial"/>
              </w:rPr>
            </w:pPr>
            <w:r w:rsidRPr="00606A75">
              <w:rPr>
                <w:rFonts w:ascii="Palatino Linotype" w:hAnsi="Palatino Linotype" w:cs="Arial"/>
              </w:rPr>
              <w:t>Comisionado</w:t>
            </w:r>
          </w:p>
          <w:p w14:paraId="01AE9214" w14:textId="6ACA342B" w:rsidR="00164830" w:rsidRPr="00606A75" w:rsidRDefault="00845C16" w:rsidP="00133BA7">
            <w:pPr>
              <w:jc w:val="center"/>
              <w:rPr>
                <w:rFonts w:ascii="Palatino Linotype" w:hAnsi="Palatino Linotype" w:cs="Arial"/>
                <w:b/>
              </w:rPr>
            </w:pPr>
            <w:r w:rsidRPr="00A470D7">
              <w:rPr>
                <w:rFonts w:ascii="Palatino Linotype" w:hAnsi="Palatino Linotype" w:cs="Arial"/>
                <w:b/>
              </w:rPr>
              <w:t>(RÚBRICA)</w:t>
            </w:r>
          </w:p>
        </w:tc>
      </w:tr>
      <w:tr w:rsidR="00164830" w:rsidRPr="00606A75" w14:paraId="1CB7ED77" w14:textId="77777777" w:rsidTr="00133BA7">
        <w:trPr>
          <w:jc w:val="center"/>
        </w:trPr>
        <w:tc>
          <w:tcPr>
            <w:tcW w:w="5182" w:type="dxa"/>
          </w:tcPr>
          <w:p w14:paraId="687F3B89" w14:textId="77777777" w:rsidR="00164830" w:rsidRPr="00606A75" w:rsidRDefault="00164830" w:rsidP="00133BA7">
            <w:pPr>
              <w:jc w:val="center"/>
              <w:rPr>
                <w:rFonts w:ascii="Palatino Linotype" w:hAnsi="Palatino Linotype" w:cs="Arial"/>
                <w:b/>
              </w:rPr>
            </w:pPr>
          </w:p>
          <w:p w14:paraId="741BF818" w14:textId="77777777" w:rsidR="00164830" w:rsidRDefault="00164830" w:rsidP="00133BA7">
            <w:pPr>
              <w:jc w:val="center"/>
              <w:rPr>
                <w:rFonts w:ascii="Palatino Linotype" w:hAnsi="Palatino Linotype" w:cs="Arial"/>
                <w:b/>
              </w:rPr>
            </w:pPr>
          </w:p>
          <w:p w14:paraId="62EC975E" w14:textId="77777777" w:rsidR="00606A75" w:rsidRDefault="00606A75" w:rsidP="00133BA7">
            <w:pPr>
              <w:jc w:val="center"/>
              <w:rPr>
                <w:rFonts w:ascii="Palatino Linotype" w:hAnsi="Palatino Linotype" w:cs="Arial"/>
                <w:b/>
              </w:rPr>
            </w:pPr>
          </w:p>
          <w:p w14:paraId="2977EBA8" w14:textId="77777777" w:rsidR="00606A75" w:rsidRPr="00606A75" w:rsidRDefault="00606A75" w:rsidP="00133BA7">
            <w:pPr>
              <w:jc w:val="center"/>
              <w:rPr>
                <w:rFonts w:ascii="Palatino Linotype" w:hAnsi="Palatino Linotype" w:cs="Arial"/>
                <w:b/>
              </w:rPr>
            </w:pPr>
          </w:p>
          <w:p w14:paraId="2A6D1B37" w14:textId="77777777" w:rsidR="00164830" w:rsidRPr="00606A75" w:rsidRDefault="00164830" w:rsidP="00133BA7">
            <w:pPr>
              <w:jc w:val="center"/>
              <w:rPr>
                <w:rFonts w:ascii="Palatino Linotype" w:hAnsi="Palatino Linotype" w:cs="Arial"/>
                <w:b/>
              </w:rPr>
            </w:pPr>
          </w:p>
          <w:p w14:paraId="36B9E074"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Javier Martínez Cruz</w:t>
            </w:r>
          </w:p>
          <w:p w14:paraId="13E482F5" w14:textId="77777777" w:rsidR="00164830" w:rsidRPr="00606A75" w:rsidRDefault="00164830" w:rsidP="00133BA7">
            <w:pPr>
              <w:jc w:val="center"/>
              <w:rPr>
                <w:rFonts w:ascii="Palatino Linotype" w:hAnsi="Palatino Linotype" w:cs="Arial"/>
              </w:rPr>
            </w:pPr>
            <w:r w:rsidRPr="00606A75">
              <w:rPr>
                <w:rFonts w:ascii="Palatino Linotype" w:hAnsi="Palatino Linotype" w:cs="Arial"/>
              </w:rPr>
              <w:t>Comisionado</w:t>
            </w:r>
          </w:p>
          <w:p w14:paraId="4080A90D" w14:textId="3BEDCDAA" w:rsidR="00164830" w:rsidRPr="00606A75" w:rsidRDefault="00845C16" w:rsidP="00133BA7">
            <w:pPr>
              <w:jc w:val="center"/>
              <w:rPr>
                <w:rFonts w:ascii="Palatino Linotype" w:hAnsi="Palatino Linotype" w:cs="Arial"/>
              </w:rPr>
            </w:pPr>
            <w:r w:rsidRPr="00A470D7">
              <w:rPr>
                <w:rFonts w:ascii="Palatino Linotype" w:hAnsi="Palatino Linotype" w:cs="Arial"/>
                <w:b/>
              </w:rPr>
              <w:t>(RÚBRICA)</w:t>
            </w:r>
          </w:p>
        </w:tc>
        <w:tc>
          <w:tcPr>
            <w:tcW w:w="5183" w:type="dxa"/>
          </w:tcPr>
          <w:p w14:paraId="74BB659F" w14:textId="77777777" w:rsidR="00164830" w:rsidRPr="00606A75" w:rsidRDefault="00164830" w:rsidP="00133BA7">
            <w:pPr>
              <w:jc w:val="center"/>
              <w:rPr>
                <w:rFonts w:ascii="Palatino Linotype" w:hAnsi="Palatino Linotype" w:cs="Arial"/>
                <w:b/>
              </w:rPr>
            </w:pPr>
          </w:p>
          <w:p w14:paraId="49DFD1C1" w14:textId="77777777" w:rsidR="00164830" w:rsidRDefault="00164830" w:rsidP="00133BA7">
            <w:pPr>
              <w:jc w:val="center"/>
              <w:rPr>
                <w:rFonts w:ascii="Palatino Linotype" w:hAnsi="Palatino Linotype" w:cs="Arial"/>
                <w:b/>
              </w:rPr>
            </w:pPr>
          </w:p>
          <w:p w14:paraId="78986531" w14:textId="77777777" w:rsidR="00606A75" w:rsidRDefault="00606A75" w:rsidP="00133BA7">
            <w:pPr>
              <w:jc w:val="center"/>
              <w:rPr>
                <w:rFonts w:ascii="Palatino Linotype" w:hAnsi="Palatino Linotype" w:cs="Arial"/>
                <w:b/>
              </w:rPr>
            </w:pPr>
          </w:p>
          <w:p w14:paraId="096F0EDA" w14:textId="77777777" w:rsidR="00606A75" w:rsidRPr="00606A75" w:rsidRDefault="00606A75" w:rsidP="00133BA7">
            <w:pPr>
              <w:jc w:val="center"/>
              <w:rPr>
                <w:rFonts w:ascii="Palatino Linotype" w:hAnsi="Palatino Linotype" w:cs="Arial"/>
                <w:b/>
              </w:rPr>
            </w:pPr>
          </w:p>
          <w:p w14:paraId="2A7EB4AD" w14:textId="77777777" w:rsidR="00164830" w:rsidRPr="00606A75" w:rsidRDefault="00164830" w:rsidP="00133BA7">
            <w:pPr>
              <w:jc w:val="center"/>
              <w:rPr>
                <w:rFonts w:ascii="Palatino Linotype" w:hAnsi="Palatino Linotype" w:cs="Arial"/>
                <w:b/>
              </w:rPr>
            </w:pPr>
          </w:p>
          <w:p w14:paraId="59E62956"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Luis Gustavo Parra Noriega</w:t>
            </w:r>
          </w:p>
          <w:p w14:paraId="6DCCB5EF" w14:textId="77777777" w:rsidR="00164830" w:rsidRPr="00606A75" w:rsidRDefault="00164830" w:rsidP="00133BA7">
            <w:pPr>
              <w:jc w:val="center"/>
              <w:rPr>
                <w:rFonts w:ascii="Palatino Linotype" w:hAnsi="Palatino Linotype" w:cs="Arial"/>
              </w:rPr>
            </w:pPr>
            <w:r w:rsidRPr="00606A75">
              <w:rPr>
                <w:rFonts w:ascii="Palatino Linotype" w:hAnsi="Palatino Linotype" w:cs="Arial"/>
              </w:rPr>
              <w:t>Comisionado</w:t>
            </w:r>
          </w:p>
          <w:p w14:paraId="616C8F07" w14:textId="3AC12C20" w:rsidR="00164830" w:rsidRPr="00606A75" w:rsidRDefault="00845C16" w:rsidP="00133BA7">
            <w:pPr>
              <w:jc w:val="center"/>
              <w:rPr>
                <w:rFonts w:ascii="Palatino Linotype" w:hAnsi="Palatino Linotype" w:cs="Arial"/>
                <w:b/>
              </w:rPr>
            </w:pPr>
            <w:r w:rsidRPr="00A470D7">
              <w:rPr>
                <w:rFonts w:ascii="Palatino Linotype" w:hAnsi="Palatino Linotype" w:cs="Arial"/>
                <w:b/>
              </w:rPr>
              <w:t>(RÚBRICA</w:t>
            </w:r>
            <w:r w:rsidRPr="00845C16">
              <w:rPr>
                <w:rFonts w:ascii="Palatino Linotype" w:hAnsi="Palatino Linotype" w:cs="Arial"/>
                <w:b/>
                <w:color w:val="FFFFFF" w:themeColor="background1"/>
              </w:rPr>
              <w:t>)</w:t>
            </w:r>
          </w:p>
        </w:tc>
      </w:tr>
      <w:tr w:rsidR="00164830" w:rsidRPr="00606A75" w14:paraId="0F67BCE1" w14:textId="77777777" w:rsidTr="00133BA7">
        <w:trPr>
          <w:jc w:val="center"/>
        </w:trPr>
        <w:tc>
          <w:tcPr>
            <w:tcW w:w="10365" w:type="dxa"/>
            <w:gridSpan w:val="2"/>
          </w:tcPr>
          <w:p w14:paraId="571DB39D" w14:textId="77777777" w:rsidR="00164830" w:rsidRPr="00606A75" w:rsidRDefault="00164830" w:rsidP="00133BA7">
            <w:pPr>
              <w:jc w:val="center"/>
              <w:rPr>
                <w:rFonts w:ascii="Palatino Linotype" w:hAnsi="Palatino Linotype" w:cs="Arial"/>
                <w:b/>
              </w:rPr>
            </w:pPr>
          </w:p>
          <w:p w14:paraId="0884AC9A" w14:textId="77777777" w:rsidR="00164830" w:rsidRPr="00606A75" w:rsidRDefault="00164830" w:rsidP="00133BA7">
            <w:pPr>
              <w:jc w:val="center"/>
              <w:rPr>
                <w:rFonts w:ascii="Palatino Linotype" w:hAnsi="Palatino Linotype" w:cs="Arial"/>
                <w:b/>
              </w:rPr>
            </w:pPr>
          </w:p>
          <w:p w14:paraId="68CEFB3C" w14:textId="77777777" w:rsidR="00385FF7" w:rsidRDefault="00385FF7" w:rsidP="00133BA7">
            <w:pPr>
              <w:jc w:val="center"/>
              <w:rPr>
                <w:rFonts w:ascii="Palatino Linotype" w:hAnsi="Palatino Linotype" w:cs="Arial"/>
                <w:b/>
              </w:rPr>
            </w:pPr>
          </w:p>
          <w:p w14:paraId="04997307" w14:textId="77777777" w:rsidR="00606A75" w:rsidRDefault="00606A75" w:rsidP="00133BA7">
            <w:pPr>
              <w:jc w:val="center"/>
              <w:rPr>
                <w:rFonts w:ascii="Palatino Linotype" w:hAnsi="Palatino Linotype" w:cs="Arial"/>
                <w:b/>
              </w:rPr>
            </w:pPr>
          </w:p>
          <w:p w14:paraId="0DDE7F01" w14:textId="77777777" w:rsidR="00606A75" w:rsidRPr="00606A75" w:rsidRDefault="00606A75" w:rsidP="00133BA7">
            <w:pPr>
              <w:jc w:val="center"/>
              <w:rPr>
                <w:rFonts w:ascii="Palatino Linotype" w:hAnsi="Palatino Linotype" w:cs="Arial"/>
                <w:b/>
              </w:rPr>
            </w:pPr>
          </w:p>
          <w:p w14:paraId="64DE37A8" w14:textId="77777777" w:rsidR="00164830" w:rsidRPr="00606A75" w:rsidRDefault="00164830" w:rsidP="00133BA7">
            <w:pPr>
              <w:jc w:val="center"/>
              <w:rPr>
                <w:rFonts w:ascii="Palatino Linotype" w:hAnsi="Palatino Linotype" w:cs="Arial"/>
                <w:b/>
              </w:rPr>
            </w:pPr>
            <w:r w:rsidRPr="00606A75">
              <w:rPr>
                <w:rFonts w:ascii="Palatino Linotype" w:hAnsi="Palatino Linotype" w:cs="Arial"/>
                <w:b/>
              </w:rPr>
              <w:t>Alexis Tapia Ramírez</w:t>
            </w:r>
          </w:p>
          <w:p w14:paraId="3C0A0C36" w14:textId="77777777" w:rsidR="00164830" w:rsidRPr="00606A75" w:rsidRDefault="00164830" w:rsidP="00133BA7">
            <w:pPr>
              <w:jc w:val="center"/>
              <w:rPr>
                <w:rFonts w:ascii="Palatino Linotype" w:hAnsi="Palatino Linotype" w:cs="Arial"/>
              </w:rPr>
            </w:pPr>
            <w:r w:rsidRPr="00606A75">
              <w:rPr>
                <w:rFonts w:ascii="Palatino Linotype" w:hAnsi="Palatino Linotype" w:cs="Arial"/>
              </w:rPr>
              <w:t>Secretario Técnico del Pleno</w:t>
            </w:r>
          </w:p>
          <w:p w14:paraId="688347D6" w14:textId="1ED76A50" w:rsidR="00164830" w:rsidRPr="00606A75" w:rsidRDefault="00845C16" w:rsidP="00133BA7">
            <w:pPr>
              <w:jc w:val="center"/>
              <w:rPr>
                <w:rFonts w:ascii="Palatino Linotype" w:hAnsi="Palatino Linotype" w:cs="Arial"/>
              </w:rPr>
            </w:pPr>
            <w:r w:rsidRPr="00A470D7">
              <w:rPr>
                <w:rFonts w:ascii="Palatino Linotype" w:hAnsi="Palatino Linotype" w:cs="Arial"/>
                <w:b/>
              </w:rPr>
              <w:t>(RÚBRICA)</w:t>
            </w:r>
            <w:r w:rsidR="00164830" w:rsidRPr="00A470D7">
              <w:rPr>
                <w:rFonts w:ascii="Palatino Linotype" w:hAnsi="Palatino Linotype" w:cs="Arial"/>
              </w:rPr>
              <w:t xml:space="preserve"> </w:t>
            </w:r>
          </w:p>
        </w:tc>
      </w:tr>
    </w:tbl>
    <w:p w14:paraId="19C5B8F1" w14:textId="77777777" w:rsidR="00164830" w:rsidRDefault="00164830" w:rsidP="00164830">
      <w:pPr>
        <w:jc w:val="both"/>
        <w:rPr>
          <w:rFonts w:ascii="Palatino Linotype" w:hAnsi="Palatino Linotype" w:cs="Arial"/>
        </w:rPr>
      </w:pPr>
    </w:p>
    <w:p w14:paraId="2BBB0A54" w14:textId="77777777" w:rsidR="00606A75" w:rsidRDefault="00606A75" w:rsidP="00164830">
      <w:pPr>
        <w:jc w:val="both"/>
        <w:rPr>
          <w:rFonts w:ascii="Palatino Linotype" w:hAnsi="Palatino Linotype" w:cs="Arial"/>
        </w:rPr>
      </w:pPr>
    </w:p>
    <w:p w14:paraId="4187FE80" w14:textId="77777777" w:rsidR="00606A75" w:rsidRDefault="00606A75" w:rsidP="00164830">
      <w:pPr>
        <w:jc w:val="both"/>
        <w:rPr>
          <w:rFonts w:ascii="Palatino Linotype" w:hAnsi="Palatino Linotype" w:cs="Arial"/>
        </w:rPr>
      </w:pPr>
    </w:p>
    <w:p w14:paraId="193B4101" w14:textId="77777777" w:rsidR="00606A75" w:rsidRDefault="00606A75" w:rsidP="00164830">
      <w:pPr>
        <w:jc w:val="both"/>
        <w:rPr>
          <w:rFonts w:ascii="Palatino Linotype" w:hAnsi="Palatino Linotype" w:cs="Arial"/>
        </w:rPr>
      </w:pPr>
    </w:p>
    <w:p w14:paraId="1139884D" w14:textId="77777777" w:rsidR="00606A75" w:rsidRDefault="00606A75" w:rsidP="00164830">
      <w:pPr>
        <w:jc w:val="both"/>
        <w:rPr>
          <w:rFonts w:ascii="Palatino Linotype" w:hAnsi="Palatino Linotype" w:cs="Arial"/>
        </w:rPr>
      </w:pPr>
    </w:p>
    <w:p w14:paraId="672EA9A4" w14:textId="77777777" w:rsidR="00606A75" w:rsidRDefault="00606A75" w:rsidP="00164830">
      <w:pPr>
        <w:jc w:val="both"/>
        <w:rPr>
          <w:rFonts w:ascii="Palatino Linotype" w:hAnsi="Palatino Linotype" w:cs="Arial"/>
        </w:rPr>
      </w:pPr>
    </w:p>
    <w:p w14:paraId="042EF736" w14:textId="77777777" w:rsidR="00606A75" w:rsidRDefault="00606A75" w:rsidP="00164830">
      <w:pPr>
        <w:jc w:val="both"/>
        <w:rPr>
          <w:rFonts w:ascii="Palatino Linotype" w:hAnsi="Palatino Linotype" w:cs="Arial"/>
        </w:rPr>
      </w:pPr>
    </w:p>
    <w:p w14:paraId="18CE850C" w14:textId="77777777" w:rsidR="00606A75" w:rsidRDefault="00606A75" w:rsidP="00164830">
      <w:pPr>
        <w:jc w:val="both"/>
        <w:rPr>
          <w:rFonts w:ascii="Palatino Linotype" w:hAnsi="Palatino Linotype" w:cs="Arial"/>
        </w:rPr>
      </w:pPr>
    </w:p>
    <w:p w14:paraId="45D2DA33" w14:textId="77777777" w:rsidR="00606A75" w:rsidRDefault="00606A75" w:rsidP="00164830">
      <w:pPr>
        <w:jc w:val="both"/>
        <w:rPr>
          <w:rFonts w:ascii="Palatino Linotype" w:hAnsi="Palatino Linotype" w:cs="Arial"/>
        </w:rPr>
      </w:pPr>
    </w:p>
    <w:p w14:paraId="4509C340" w14:textId="77777777" w:rsidR="00606A75" w:rsidRDefault="00606A75" w:rsidP="00164830">
      <w:pPr>
        <w:jc w:val="both"/>
        <w:rPr>
          <w:rFonts w:ascii="Palatino Linotype" w:hAnsi="Palatino Linotype" w:cs="Arial"/>
        </w:rPr>
      </w:pPr>
    </w:p>
    <w:p w14:paraId="2294373B" w14:textId="77777777" w:rsidR="00606A75" w:rsidRDefault="00606A75" w:rsidP="00164830">
      <w:pPr>
        <w:jc w:val="both"/>
        <w:rPr>
          <w:rFonts w:ascii="Palatino Linotype" w:hAnsi="Palatino Linotype" w:cs="Arial"/>
        </w:rPr>
      </w:pPr>
    </w:p>
    <w:p w14:paraId="2B17A921" w14:textId="77777777" w:rsidR="00606A75" w:rsidRDefault="00606A75" w:rsidP="00164830">
      <w:pPr>
        <w:jc w:val="both"/>
        <w:rPr>
          <w:rFonts w:ascii="Palatino Linotype" w:hAnsi="Palatino Linotype" w:cs="Arial"/>
        </w:rPr>
      </w:pPr>
    </w:p>
    <w:p w14:paraId="45C01088" w14:textId="77777777" w:rsidR="00606A75" w:rsidRDefault="00606A75" w:rsidP="00164830">
      <w:pPr>
        <w:jc w:val="both"/>
        <w:rPr>
          <w:rFonts w:ascii="Palatino Linotype" w:hAnsi="Palatino Linotype" w:cs="Arial"/>
        </w:rPr>
      </w:pPr>
    </w:p>
    <w:p w14:paraId="74471E6D" w14:textId="77777777" w:rsidR="00606A75" w:rsidRDefault="00606A75" w:rsidP="00164830">
      <w:pPr>
        <w:jc w:val="both"/>
        <w:rPr>
          <w:rFonts w:ascii="Palatino Linotype" w:hAnsi="Palatino Linotype" w:cs="Arial"/>
        </w:rPr>
      </w:pPr>
    </w:p>
    <w:p w14:paraId="67672073" w14:textId="77777777" w:rsidR="00606A75" w:rsidRPr="00606A75" w:rsidRDefault="00606A75" w:rsidP="00164830">
      <w:pPr>
        <w:jc w:val="both"/>
        <w:rPr>
          <w:rFonts w:ascii="Palatino Linotype" w:hAnsi="Palatino Linotype" w:cs="Arial"/>
        </w:rPr>
      </w:pPr>
    </w:p>
    <w:p w14:paraId="5154A7AD" w14:textId="219C9F7B" w:rsidR="00164830" w:rsidRPr="00606A75" w:rsidRDefault="00164830" w:rsidP="00164830">
      <w:pPr>
        <w:jc w:val="both"/>
        <w:rPr>
          <w:rFonts w:ascii="Palatino Linotype" w:hAnsi="Palatino Linotype" w:cs="Arial"/>
          <w:sz w:val="22"/>
        </w:rPr>
      </w:pPr>
      <w:r w:rsidRPr="00606A75">
        <w:rPr>
          <w:rFonts w:ascii="Palatino Linotype" w:hAnsi="Palatino Linotype" w:cs="Arial"/>
          <w:sz w:val="22"/>
        </w:rPr>
        <w:t xml:space="preserve">Esta hoja corresponde a la resolución de fecha </w:t>
      </w:r>
      <w:r w:rsidR="00606A75">
        <w:rPr>
          <w:rFonts w:ascii="Palatino Linotype" w:hAnsi="Palatino Linotype" w:cs="Arial"/>
          <w:sz w:val="22"/>
        </w:rPr>
        <w:t>dos de diciembre</w:t>
      </w:r>
      <w:r w:rsidRPr="00606A75">
        <w:rPr>
          <w:rFonts w:ascii="Palatino Linotype" w:hAnsi="Palatino Linotype" w:cs="Arial"/>
          <w:sz w:val="22"/>
        </w:rPr>
        <w:t xml:space="preserve"> de dos mil veinte, emitida en el recurso de revisión número </w:t>
      </w:r>
      <w:r w:rsidR="00385FF7" w:rsidRPr="00606A75">
        <w:rPr>
          <w:rFonts w:ascii="Palatino Linotype" w:hAnsi="Palatino Linotype" w:cs="Arial"/>
          <w:sz w:val="22"/>
        </w:rPr>
        <w:t>04392</w:t>
      </w:r>
      <w:r w:rsidRPr="00606A75">
        <w:rPr>
          <w:rFonts w:ascii="Palatino Linotype" w:hAnsi="Palatino Linotype" w:cs="Arial"/>
          <w:sz w:val="22"/>
        </w:rPr>
        <w:t xml:space="preserve">/INFOEM/IP/RR/2020. </w:t>
      </w:r>
    </w:p>
    <w:p w14:paraId="3585C210" w14:textId="67890DE7" w:rsidR="001E079B" w:rsidRDefault="00164830" w:rsidP="00385FF7">
      <w:pPr>
        <w:jc w:val="both"/>
      </w:pPr>
      <w:r w:rsidRPr="00606A75">
        <w:rPr>
          <w:rFonts w:ascii="Palatino Linotype" w:hAnsi="Palatino Linotype" w:cs="Arial"/>
          <w:sz w:val="22"/>
        </w:rPr>
        <w:t>YSM/IAHA</w:t>
      </w:r>
    </w:p>
    <w:sectPr w:rsidR="001E079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3D5E8" w14:textId="77777777" w:rsidR="00297276" w:rsidRDefault="00297276" w:rsidP="00C80F8C">
      <w:r>
        <w:separator/>
      </w:r>
    </w:p>
  </w:endnote>
  <w:endnote w:type="continuationSeparator" w:id="0">
    <w:p w14:paraId="17833713" w14:textId="77777777" w:rsidR="00297276" w:rsidRDefault="002972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68B3">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68B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68B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68B3">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51194" w14:textId="77777777" w:rsidR="00297276" w:rsidRDefault="00297276" w:rsidP="00C80F8C">
      <w:r>
        <w:separator/>
      </w:r>
    </w:p>
  </w:footnote>
  <w:footnote w:type="continuationSeparator" w:id="0">
    <w:p w14:paraId="6D464A37" w14:textId="77777777" w:rsidR="00297276" w:rsidRDefault="0029727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D868B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D868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5DDF470" w:rsidR="00905693" w:rsidRPr="00664658" w:rsidRDefault="000D013C" w:rsidP="00C34EFF">
          <w:pPr>
            <w:jc w:val="both"/>
            <w:rPr>
              <w:rFonts w:ascii="Palatino Linotype" w:hAnsi="Palatino Linotype"/>
              <w:b/>
              <w:sz w:val="22"/>
              <w:szCs w:val="22"/>
              <w:lang w:val="es-ES_tradnl"/>
            </w:rPr>
          </w:pPr>
          <w:r>
            <w:rPr>
              <w:rFonts w:ascii="Palatino Linotype" w:hAnsi="Palatino Linotype"/>
              <w:b/>
              <w:sz w:val="22"/>
              <w:szCs w:val="22"/>
              <w:lang w:val="es-ES_tradnl"/>
            </w:rPr>
            <w:t>04392</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D0DE78" w:rsidR="00905693" w:rsidRPr="00D41D47" w:rsidRDefault="000D013C" w:rsidP="00957D35">
          <w:pPr>
            <w:jc w:val="both"/>
            <w:rPr>
              <w:rFonts w:ascii="Palatino Linotype" w:hAnsi="Palatino Linotype"/>
              <w:b/>
              <w:sz w:val="22"/>
              <w:szCs w:val="22"/>
              <w:lang w:val="es-ES_tradnl"/>
            </w:rPr>
          </w:pPr>
          <w:r w:rsidRPr="000D013C">
            <w:rPr>
              <w:rFonts w:ascii="Palatino Linotype" w:hAnsi="Palatino Linotype"/>
              <w:b/>
              <w:sz w:val="22"/>
              <w:szCs w:val="22"/>
              <w:lang w:val="es-ES_tradnl"/>
            </w:rPr>
            <w:t>Ayuntamiento de Naucalpan de Juárez</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D868B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B42A8D6" w:rsidR="00067C7D" w:rsidRPr="008F2CCC" w:rsidRDefault="000D013C" w:rsidP="00C34EFF">
          <w:pPr>
            <w:jc w:val="both"/>
            <w:rPr>
              <w:rFonts w:ascii="Palatino Linotype" w:hAnsi="Palatino Linotype"/>
              <w:b/>
              <w:sz w:val="22"/>
              <w:szCs w:val="22"/>
              <w:lang w:val="es-ES_tradnl"/>
            </w:rPr>
          </w:pPr>
          <w:r>
            <w:rPr>
              <w:rFonts w:ascii="Palatino Linotype" w:hAnsi="Palatino Linotype"/>
              <w:b/>
              <w:sz w:val="22"/>
              <w:szCs w:val="22"/>
              <w:lang w:val="es-ES_tradnl"/>
            </w:rPr>
            <w:t>04392</w:t>
          </w:r>
          <w:r w:rsidR="00067C7D">
            <w:rPr>
              <w:rFonts w:ascii="Palatino Linotype" w:hAnsi="Palatino Linotype"/>
              <w:b/>
              <w:sz w:val="22"/>
              <w:szCs w:val="22"/>
              <w:lang w:val="es-ES_tradnl"/>
            </w:rPr>
            <w:t>/INFOEM/IP/RR/2020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4A7329C" w:rsidR="00067C7D" w:rsidRPr="008F2CCC" w:rsidRDefault="00A470D7" w:rsidP="00A470D7">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w:t>
          </w:r>
          <w:proofErr w:type="spellEnd"/>
          <w:r w:rsidR="000D013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0D013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078DE0A" w:rsidR="00067C7D" w:rsidRPr="00DC41C8" w:rsidRDefault="000D013C" w:rsidP="00840ECD">
          <w:pPr>
            <w:jc w:val="both"/>
            <w:rPr>
              <w:rFonts w:ascii="Palatino Linotype" w:hAnsi="Palatino Linotype"/>
              <w:b/>
              <w:sz w:val="22"/>
              <w:szCs w:val="22"/>
            </w:rPr>
          </w:pPr>
          <w:r w:rsidRPr="000D013C">
            <w:rPr>
              <w:rFonts w:ascii="Palatino Linotype" w:hAnsi="Palatino Linotype"/>
              <w:b/>
              <w:sz w:val="22"/>
              <w:szCs w:val="22"/>
            </w:rPr>
            <w:t>Ayuntamiento de Naucalpan de Juárez</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A81297"/>
    <w:multiLevelType w:val="hybridMultilevel"/>
    <w:tmpl w:val="D18C6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9795EEB"/>
    <w:multiLevelType w:val="hybridMultilevel"/>
    <w:tmpl w:val="17486A58"/>
    <w:lvl w:ilvl="0" w:tplc="F5F081FC">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7"/>
  </w:num>
  <w:num w:numId="12">
    <w:abstractNumId w:val="0"/>
  </w:num>
  <w:num w:numId="13">
    <w:abstractNumId w:val="25"/>
  </w:num>
  <w:num w:numId="14">
    <w:abstractNumId w:val="2"/>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5"/>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28"/>
  </w:num>
  <w:num w:numId="30">
    <w:abstractNumId w:val="26"/>
  </w:num>
  <w:num w:numId="3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72"/>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13C"/>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241"/>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830"/>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64C"/>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7D2"/>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0A8"/>
    <w:rsid w:val="002766F9"/>
    <w:rsid w:val="00277316"/>
    <w:rsid w:val="00277453"/>
    <w:rsid w:val="00277DD9"/>
    <w:rsid w:val="0028019C"/>
    <w:rsid w:val="0028167B"/>
    <w:rsid w:val="00281AA4"/>
    <w:rsid w:val="0028266C"/>
    <w:rsid w:val="00282679"/>
    <w:rsid w:val="00283424"/>
    <w:rsid w:val="002843D9"/>
    <w:rsid w:val="0028510F"/>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276"/>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CC4"/>
    <w:rsid w:val="002F21D6"/>
    <w:rsid w:val="002F274B"/>
    <w:rsid w:val="002F281F"/>
    <w:rsid w:val="002F2934"/>
    <w:rsid w:val="002F29AD"/>
    <w:rsid w:val="002F3A15"/>
    <w:rsid w:val="002F3EDF"/>
    <w:rsid w:val="002F3F8B"/>
    <w:rsid w:val="002F45BC"/>
    <w:rsid w:val="002F52EB"/>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9FB"/>
    <w:rsid w:val="00304BA5"/>
    <w:rsid w:val="003052CB"/>
    <w:rsid w:val="003056B1"/>
    <w:rsid w:val="00305827"/>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FF7"/>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1A4C"/>
    <w:rsid w:val="004125C6"/>
    <w:rsid w:val="00412944"/>
    <w:rsid w:val="00412BC2"/>
    <w:rsid w:val="00412D1A"/>
    <w:rsid w:val="004130E0"/>
    <w:rsid w:val="00413DA0"/>
    <w:rsid w:val="00414A19"/>
    <w:rsid w:val="00414B1D"/>
    <w:rsid w:val="0041542A"/>
    <w:rsid w:val="004156EC"/>
    <w:rsid w:val="0041623F"/>
    <w:rsid w:val="00416281"/>
    <w:rsid w:val="00417988"/>
    <w:rsid w:val="00417A53"/>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802"/>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4D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C3A"/>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004"/>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900"/>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6A75"/>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48A"/>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4DA"/>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468"/>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560"/>
    <w:rsid w:val="00803682"/>
    <w:rsid w:val="00803C89"/>
    <w:rsid w:val="00804212"/>
    <w:rsid w:val="00804442"/>
    <w:rsid w:val="00804B03"/>
    <w:rsid w:val="00805150"/>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5C16"/>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44"/>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0D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9B1"/>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6B33"/>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304"/>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EA4"/>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3E85"/>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5F2"/>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8B3"/>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A79"/>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863"/>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2"/>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7EF"/>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3"/>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474"/>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E49DDF49-2327-48D7-860F-0FD69916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4262-2A48-47BA-BDC7-916261DF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4283</Words>
  <Characters>23561</Characters>
  <Application>Microsoft Office Word</Application>
  <DocSecurity>4</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2021-01-19T19:28:00Z</dcterms:created>
  <dcterms:modified xsi:type="dcterms:W3CDTF">2021-01-19T19:28:00Z</dcterms:modified>
</cp:coreProperties>
</file>