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C64" w14:textId="77777777" w:rsidR="0098552C" w:rsidRPr="002008C3" w:rsidRDefault="0098552C" w:rsidP="009B6274">
      <w:pPr>
        <w:spacing w:line="360" w:lineRule="auto"/>
        <w:rPr>
          <w:rFonts w:ascii="Palatino Linotype" w:eastAsia="Times New Roman" w:hAnsi="Palatino Linotype" w:cs="Times New Roman"/>
          <w:b/>
        </w:rPr>
      </w:pPr>
    </w:p>
    <w:p w14:paraId="625E4081" w14:textId="62884A79" w:rsidR="009B6274" w:rsidRPr="00441231" w:rsidRDefault="00554DF4" w:rsidP="009B6274">
      <w:pPr>
        <w:spacing w:line="360" w:lineRule="auto"/>
        <w:rPr>
          <w:rFonts w:ascii="Palatino Linotype" w:eastAsia="Times New Roman" w:hAnsi="Palatino Linotype" w:cs="Times New Roman"/>
          <w:b/>
        </w:rPr>
      </w:pPr>
      <w:r w:rsidRPr="00441231">
        <w:rPr>
          <w:rFonts w:ascii="Palatino Linotype" w:eastAsia="Times New Roman" w:hAnsi="Palatino Linotype" w:cs="Times New Roman"/>
          <w:b/>
        </w:rPr>
        <w:t>LÍNEAS ARGUMENTATIVAS</w:t>
      </w:r>
    </w:p>
    <w:p w14:paraId="219DF972" w14:textId="77777777" w:rsidR="0080132A" w:rsidRPr="00441231" w:rsidRDefault="0080132A" w:rsidP="009B6274">
      <w:pPr>
        <w:spacing w:line="360" w:lineRule="auto"/>
        <w:rPr>
          <w:rFonts w:ascii="Palatino Linotype" w:eastAsia="Times New Roman" w:hAnsi="Palatino Linotype" w:cs="Times New Roman"/>
          <w:b/>
        </w:rPr>
      </w:pPr>
    </w:p>
    <w:p w14:paraId="060A312D" w14:textId="77777777" w:rsidR="0080132A" w:rsidRPr="00441231" w:rsidRDefault="0080132A" w:rsidP="0080132A">
      <w:pPr>
        <w:spacing w:line="360" w:lineRule="auto"/>
        <w:jc w:val="both"/>
        <w:rPr>
          <w:rFonts w:ascii="Palatino Linotype" w:hAnsi="Palatino Linotype"/>
          <w:sz w:val="22"/>
        </w:rPr>
      </w:pPr>
      <w:r w:rsidRPr="00441231">
        <w:rPr>
          <w:rFonts w:ascii="Palatino Linotype" w:hAnsi="Palatino Linotype"/>
          <w:b/>
          <w:sz w:val="22"/>
        </w:rPr>
        <w:t xml:space="preserve">DE LA SUPLENCIA DE LA QUEJA. </w:t>
      </w:r>
      <w:r w:rsidRPr="00441231">
        <w:rPr>
          <w:rFonts w:ascii="Palatino Linotype" w:hAnsi="Palatino Linotype"/>
          <w:sz w:val="22"/>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441231">
        <w:rPr>
          <w:rFonts w:ascii="Palatino Linotype" w:hAnsi="Palatino Linotype"/>
          <w:sz w:val="22"/>
        </w:rPr>
        <w:t>promovente</w:t>
      </w:r>
      <w:proofErr w:type="spellEnd"/>
      <w:r w:rsidRPr="00441231">
        <w:rPr>
          <w:rFonts w:ascii="Palatino Linotype" w:hAnsi="Palatino Linotype"/>
          <w:sz w:val="22"/>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441231">
        <w:rPr>
          <w:rFonts w:ascii="Palatino Linotype" w:hAnsi="Palatino Linotype"/>
          <w:sz w:val="22"/>
        </w:rPr>
        <w:t>pro</w:t>
      </w:r>
      <w:proofErr w:type="spellEnd"/>
      <w:r w:rsidRPr="00441231">
        <w:rPr>
          <w:rFonts w:ascii="Palatino Linotype" w:hAnsi="Palatino Linotype"/>
          <w:sz w:val="22"/>
        </w:rPr>
        <w:t xml:space="preserve"> persona.</w:t>
      </w:r>
    </w:p>
    <w:p w14:paraId="35F4AF39" w14:textId="3DEC1C53" w:rsidR="001D1714" w:rsidRPr="00441231" w:rsidRDefault="009B6274" w:rsidP="009B6274">
      <w:pPr>
        <w:spacing w:before="240" w:after="240" w:line="360" w:lineRule="auto"/>
        <w:jc w:val="both"/>
        <w:rPr>
          <w:rFonts w:ascii="Palatino Linotype" w:eastAsia="Times New Roman" w:hAnsi="Palatino Linotype" w:cs="Times New Roman"/>
          <w:b/>
        </w:rPr>
      </w:pPr>
      <w:r w:rsidRPr="00441231">
        <w:rPr>
          <w:rFonts w:ascii="Palatino Linotype" w:eastAsia="Calibri" w:hAnsi="Palatino Linotype" w:cs="Arial"/>
          <w:b/>
          <w:szCs w:val="22"/>
          <w:lang w:val="es-ES" w:eastAsia="es-MX"/>
        </w:rPr>
        <w:t>DE LAS FORMALIDADES LEGALES DE LA CLASIFICACIÓN DE LA INFORMACIÓN.</w:t>
      </w:r>
      <w:r w:rsidRPr="00441231">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441231">
        <w:rPr>
          <w:rFonts w:ascii="Palatino Linotype" w:eastAsia="Calibri" w:hAnsi="Palatino Linotype" w:cs="Arial"/>
          <w:bCs/>
          <w:lang w:val="es-MX" w:eastAsia="en-US"/>
        </w:rPr>
        <w:t xml:space="preserve"> VIII,</w:t>
      </w:r>
      <w:r w:rsidRPr="00441231">
        <w:rPr>
          <w:rFonts w:ascii="Palatino Linotype" w:eastAsia="Calibri" w:hAnsi="Palatino Linotype" w:cs="Arial"/>
          <w:szCs w:val="22"/>
          <w:lang w:val="es-ES" w:eastAsia="es-MX"/>
        </w:rPr>
        <w:t xml:space="preserve"> 122, 135 </w:t>
      </w:r>
      <w:r w:rsidRPr="00441231">
        <w:rPr>
          <w:rFonts w:ascii="Palatino Linotype" w:hAnsi="Palatino Linotype" w:cs="Arial"/>
        </w:rPr>
        <w:t>143 y 149, así como los establecido en los Lineamientos Generales en Materia de Clasificación</w:t>
      </w:r>
      <w:r w:rsidRPr="00441231">
        <w:rPr>
          <w:rFonts w:ascii="Palatino Linotype" w:hAnsi="Palatino Linotype"/>
        </w:rPr>
        <w:t xml:space="preserve"> </w:t>
      </w:r>
      <w:r w:rsidRPr="00441231">
        <w:rPr>
          <w:rFonts w:ascii="Palatino Linotype" w:hAnsi="Palatino Linotype" w:cs="Arial"/>
        </w:rPr>
        <w:t>y Desclasificación de la Información.</w:t>
      </w:r>
    </w:p>
    <w:p w14:paraId="2F3E07FE" w14:textId="77777777" w:rsidR="001D1714" w:rsidRPr="00441231" w:rsidRDefault="001D1714" w:rsidP="00554DF4">
      <w:pPr>
        <w:spacing w:line="360" w:lineRule="auto"/>
        <w:rPr>
          <w:rFonts w:ascii="Palatino Linotype" w:eastAsia="Times New Roman" w:hAnsi="Palatino Linotype" w:cs="Times New Roman"/>
          <w:b/>
        </w:rPr>
      </w:pPr>
    </w:p>
    <w:p w14:paraId="79C5733C" w14:textId="34EBBC6F" w:rsidR="001D1714" w:rsidRPr="00441231" w:rsidRDefault="001D1714" w:rsidP="00554DF4">
      <w:pPr>
        <w:spacing w:line="360" w:lineRule="auto"/>
        <w:rPr>
          <w:rFonts w:ascii="Palatino Linotype" w:eastAsia="Times New Roman" w:hAnsi="Palatino Linotype" w:cs="Times New Roman"/>
          <w:b/>
        </w:rPr>
      </w:pPr>
    </w:p>
    <w:p w14:paraId="52A8ACE3" w14:textId="11F5EA9E" w:rsidR="00A87192" w:rsidRPr="00441231" w:rsidRDefault="00A87192" w:rsidP="00554DF4">
      <w:pPr>
        <w:spacing w:line="360" w:lineRule="auto"/>
        <w:rPr>
          <w:rFonts w:ascii="Palatino Linotype" w:eastAsia="Times New Roman" w:hAnsi="Palatino Linotype" w:cs="Times New Roman"/>
          <w:b/>
        </w:rPr>
      </w:pPr>
    </w:p>
    <w:p w14:paraId="223664AD" w14:textId="1BC0F9F2" w:rsidR="00A87192" w:rsidRPr="00441231" w:rsidRDefault="00A87192" w:rsidP="00554DF4">
      <w:pPr>
        <w:spacing w:line="360" w:lineRule="auto"/>
        <w:rPr>
          <w:rFonts w:ascii="Palatino Linotype" w:eastAsia="Times New Roman" w:hAnsi="Palatino Linotype" w:cs="Times New Roman"/>
          <w:b/>
        </w:rPr>
      </w:pPr>
    </w:p>
    <w:p w14:paraId="55417C20" w14:textId="417551E8" w:rsidR="00A87192" w:rsidRPr="00441231" w:rsidRDefault="00A87192" w:rsidP="00554DF4">
      <w:pPr>
        <w:spacing w:line="360" w:lineRule="auto"/>
        <w:rPr>
          <w:rFonts w:ascii="Palatino Linotype" w:eastAsia="Times New Roman" w:hAnsi="Palatino Linotype" w:cs="Times New Roman"/>
          <w:b/>
        </w:rPr>
      </w:pPr>
    </w:p>
    <w:p w14:paraId="2F58F80A" w14:textId="77777777" w:rsidR="00554DF4" w:rsidRPr="00441231" w:rsidRDefault="00554DF4" w:rsidP="00554DF4">
      <w:pPr>
        <w:spacing w:before="240" w:after="240" w:line="360" w:lineRule="auto"/>
        <w:jc w:val="center"/>
        <w:rPr>
          <w:rFonts w:ascii="Palatino Linotype" w:hAnsi="Palatino Linotype"/>
        </w:rPr>
      </w:pPr>
      <w:r w:rsidRPr="00441231">
        <w:rPr>
          <w:rFonts w:ascii="Palatino Linotype" w:hAnsi="Palatino Linotype"/>
          <w:b/>
        </w:rPr>
        <w:lastRenderedPageBreak/>
        <w:t>Índice</w:t>
      </w:r>
      <w:r w:rsidRPr="0044123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441231" w:rsidRDefault="00554DF4" w:rsidP="00554DF4">
          <w:pPr>
            <w:pStyle w:val="TtulodeTDC"/>
            <w:spacing w:line="480" w:lineRule="auto"/>
          </w:pPr>
        </w:p>
        <w:p w14:paraId="3F118BA5" w14:textId="56F93119" w:rsidR="00923168" w:rsidRPr="00441231" w:rsidRDefault="00554DF4">
          <w:pPr>
            <w:pStyle w:val="TDC1"/>
            <w:tabs>
              <w:tab w:val="right" w:leader="dot" w:pos="8779"/>
            </w:tabs>
            <w:rPr>
              <w:noProof/>
              <w:sz w:val="22"/>
              <w:szCs w:val="22"/>
              <w:lang w:val="es-MX" w:eastAsia="es-MX"/>
            </w:rPr>
          </w:pPr>
          <w:r w:rsidRPr="00441231">
            <w:rPr>
              <w:rFonts w:ascii="Palatino Linotype" w:hAnsi="Palatino Linotype"/>
              <w:b/>
            </w:rPr>
            <w:fldChar w:fldCharType="begin"/>
          </w:r>
          <w:r w:rsidRPr="00441231">
            <w:rPr>
              <w:rFonts w:ascii="Palatino Linotype" w:hAnsi="Palatino Linotype"/>
              <w:b/>
            </w:rPr>
            <w:instrText xml:space="preserve"> TOC \o "1-3" \h \z \u </w:instrText>
          </w:r>
          <w:r w:rsidRPr="00441231">
            <w:rPr>
              <w:rFonts w:ascii="Palatino Linotype" w:hAnsi="Palatino Linotype"/>
              <w:b/>
            </w:rPr>
            <w:fldChar w:fldCharType="separate"/>
          </w:r>
          <w:hyperlink w:anchor="_Toc62820375" w:history="1">
            <w:r w:rsidR="00923168" w:rsidRPr="00441231">
              <w:rPr>
                <w:rStyle w:val="Hipervnculo"/>
                <w:noProof/>
              </w:rPr>
              <w:t>ANTECEDENTES</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_Toc62820375 \h </w:instrText>
            </w:r>
            <w:r w:rsidR="00923168" w:rsidRPr="00441231">
              <w:rPr>
                <w:noProof/>
                <w:webHidden/>
              </w:rPr>
            </w:r>
            <w:r w:rsidR="00923168" w:rsidRPr="00441231">
              <w:rPr>
                <w:noProof/>
                <w:webHidden/>
              </w:rPr>
              <w:fldChar w:fldCharType="separate"/>
            </w:r>
            <w:r w:rsidR="00923168" w:rsidRPr="00441231">
              <w:rPr>
                <w:noProof/>
                <w:webHidden/>
              </w:rPr>
              <w:t>3</w:t>
            </w:r>
            <w:r w:rsidR="00923168" w:rsidRPr="00441231">
              <w:rPr>
                <w:noProof/>
                <w:webHidden/>
              </w:rPr>
              <w:fldChar w:fldCharType="end"/>
            </w:r>
          </w:hyperlink>
        </w:p>
        <w:p w14:paraId="1F271EEC" w14:textId="7255B8EF" w:rsidR="00923168" w:rsidRPr="00441231" w:rsidRDefault="00587D36">
          <w:pPr>
            <w:pStyle w:val="TDC1"/>
            <w:tabs>
              <w:tab w:val="right" w:leader="dot" w:pos="8779"/>
            </w:tabs>
            <w:rPr>
              <w:noProof/>
              <w:sz w:val="22"/>
              <w:szCs w:val="22"/>
              <w:lang w:val="es-MX" w:eastAsia="es-MX"/>
            </w:rPr>
          </w:pPr>
          <w:hyperlink w:anchor="_Toc62820376" w:history="1">
            <w:r w:rsidR="00923168" w:rsidRPr="00441231">
              <w:rPr>
                <w:rStyle w:val="Hipervnculo"/>
                <w:noProof/>
              </w:rPr>
              <w:t>CONSIDERANDO</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_Toc62820376 \h </w:instrText>
            </w:r>
            <w:r w:rsidR="00923168" w:rsidRPr="00441231">
              <w:rPr>
                <w:noProof/>
                <w:webHidden/>
              </w:rPr>
            </w:r>
            <w:r w:rsidR="00923168" w:rsidRPr="00441231">
              <w:rPr>
                <w:noProof/>
                <w:webHidden/>
              </w:rPr>
              <w:fldChar w:fldCharType="separate"/>
            </w:r>
            <w:r w:rsidR="00923168" w:rsidRPr="00441231">
              <w:rPr>
                <w:noProof/>
                <w:webHidden/>
              </w:rPr>
              <w:t>9</w:t>
            </w:r>
            <w:r w:rsidR="00923168" w:rsidRPr="00441231">
              <w:rPr>
                <w:noProof/>
                <w:webHidden/>
              </w:rPr>
              <w:fldChar w:fldCharType="end"/>
            </w:r>
          </w:hyperlink>
        </w:p>
        <w:p w14:paraId="3AD9FF61" w14:textId="4470AE71" w:rsidR="00923168" w:rsidRPr="00441231" w:rsidRDefault="00587D36">
          <w:pPr>
            <w:pStyle w:val="TDC2"/>
            <w:rPr>
              <w:noProof/>
              <w:sz w:val="22"/>
              <w:szCs w:val="22"/>
              <w:lang w:val="es-MX" w:eastAsia="es-MX"/>
            </w:rPr>
          </w:pPr>
          <w:hyperlink w:anchor="_Toc62820377" w:history="1">
            <w:r w:rsidR="00923168" w:rsidRPr="00441231">
              <w:rPr>
                <w:rStyle w:val="Hipervnculo"/>
                <w:rFonts w:ascii="Palatino Linotype" w:hAnsi="Palatino Linotype"/>
                <w:b/>
                <w:noProof/>
              </w:rPr>
              <w:t>PRIMERO. De la competencia</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_Toc62820377 \h </w:instrText>
            </w:r>
            <w:r w:rsidR="00923168" w:rsidRPr="00441231">
              <w:rPr>
                <w:noProof/>
                <w:webHidden/>
              </w:rPr>
            </w:r>
            <w:r w:rsidR="00923168" w:rsidRPr="00441231">
              <w:rPr>
                <w:noProof/>
                <w:webHidden/>
              </w:rPr>
              <w:fldChar w:fldCharType="separate"/>
            </w:r>
            <w:r w:rsidR="00923168" w:rsidRPr="00441231">
              <w:rPr>
                <w:noProof/>
                <w:webHidden/>
              </w:rPr>
              <w:t>9</w:t>
            </w:r>
            <w:r w:rsidR="00923168" w:rsidRPr="00441231">
              <w:rPr>
                <w:noProof/>
                <w:webHidden/>
              </w:rPr>
              <w:fldChar w:fldCharType="end"/>
            </w:r>
          </w:hyperlink>
        </w:p>
        <w:p w14:paraId="5826F631" w14:textId="46C81A5E" w:rsidR="00923168" w:rsidRPr="00441231" w:rsidRDefault="00587D36">
          <w:pPr>
            <w:pStyle w:val="TDC2"/>
            <w:rPr>
              <w:noProof/>
              <w:sz w:val="22"/>
              <w:szCs w:val="22"/>
              <w:lang w:val="es-MX" w:eastAsia="es-MX"/>
            </w:rPr>
          </w:pPr>
          <w:hyperlink w:anchor="_Toc62820378" w:history="1">
            <w:r w:rsidR="00923168" w:rsidRPr="00441231">
              <w:rPr>
                <w:rStyle w:val="Hipervnculo"/>
                <w:rFonts w:ascii="Palatino Linotype" w:hAnsi="Palatino Linotype"/>
                <w:b/>
                <w:noProof/>
              </w:rPr>
              <w:t>SEGUNDO. De la oportunidad y procedencia.</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_Toc62820378 \h </w:instrText>
            </w:r>
            <w:r w:rsidR="00923168" w:rsidRPr="00441231">
              <w:rPr>
                <w:noProof/>
                <w:webHidden/>
              </w:rPr>
            </w:r>
            <w:r w:rsidR="00923168" w:rsidRPr="00441231">
              <w:rPr>
                <w:noProof/>
                <w:webHidden/>
              </w:rPr>
              <w:fldChar w:fldCharType="separate"/>
            </w:r>
            <w:r w:rsidR="00923168" w:rsidRPr="00441231">
              <w:rPr>
                <w:noProof/>
                <w:webHidden/>
              </w:rPr>
              <w:t>10</w:t>
            </w:r>
            <w:r w:rsidR="00923168" w:rsidRPr="00441231">
              <w:rPr>
                <w:noProof/>
                <w:webHidden/>
              </w:rPr>
              <w:fldChar w:fldCharType="end"/>
            </w:r>
          </w:hyperlink>
        </w:p>
        <w:p w14:paraId="69BF9A5A" w14:textId="2F8FE02B" w:rsidR="00923168" w:rsidRPr="00441231" w:rsidRDefault="00587D36">
          <w:pPr>
            <w:pStyle w:val="TDC1"/>
            <w:tabs>
              <w:tab w:val="right" w:leader="dot" w:pos="8779"/>
            </w:tabs>
            <w:rPr>
              <w:noProof/>
              <w:sz w:val="22"/>
              <w:szCs w:val="22"/>
              <w:lang w:val="es-MX" w:eastAsia="es-MX"/>
            </w:rPr>
          </w:pPr>
          <w:hyperlink w:anchor="_Toc62820379" w:history="1">
            <w:r w:rsidR="00923168" w:rsidRPr="00441231">
              <w:rPr>
                <w:rStyle w:val="Hipervnculo"/>
                <w:noProof/>
              </w:rPr>
              <w:t>TERCERO. Planteamiento de la Litis.</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_Toc62820379 \h </w:instrText>
            </w:r>
            <w:r w:rsidR="00923168" w:rsidRPr="00441231">
              <w:rPr>
                <w:noProof/>
                <w:webHidden/>
              </w:rPr>
            </w:r>
            <w:r w:rsidR="00923168" w:rsidRPr="00441231">
              <w:rPr>
                <w:noProof/>
                <w:webHidden/>
              </w:rPr>
              <w:fldChar w:fldCharType="separate"/>
            </w:r>
            <w:r w:rsidR="00923168" w:rsidRPr="00441231">
              <w:rPr>
                <w:noProof/>
                <w:webHidden/>
              </w:rPr>
              <w:t>12</w:t>
            </w:r>
            <w:r w:rsidR="00923168" w:rsidRPr="00441231">
              <w:rPr>
                <w:noProof/>
                <w:webHidden/>
              </w:rPr>
              <w:fldChar w:fldCharType="end"/>
            </w:r>
          </w:hyperlink>
        </w:p>
        <w:p w14:paraId="769165C1" w14:textId="2455D087" w:rsidR="00923168" w:rsidRPr="00441231" w:rsidRDefault="00587D36">
          <w:pPr>
            <w:pStyle w:val="TDC1"/>
            <w:tabs>
              <w:tab w:val="right" w:leader="dot" w:pos="8779"/>
            </w:tabs>
            <w:rPr>
              <w:noProof/>
              <w:sz w:val="22"/>
              <w:szCs w:val="22"/>
              <w:lang w:val="es-MX" w:eastAsia="es-MX"/>
            </w:rPr>
          </w:pPr>
          <w:hyperlink w:anchor="_Toc62820380" w:history="1">
            <w:r w:rsidR="00923168" w:rsidRPr="00441231">
              <w:rPr>
                <w:rStyle w:val="Hipervnculo"/>
                <w:noProof/>
              </w:rPr>
              <w:t>CUARTO. De previo y especial pronunciamiento.</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_Toc62820380 \h </w:instrText>
            </w:r>
            <w:r w:rsidR="00923168" w:rsidRPr="00441231">
              <w:rPr>
                <w:noProof/>
                <w:webHidden/>
              </w:rPr>
            </w:r>
            <w:r w:rsidR="00923168" w:rsidRPr="00441231">
              <w:rPr>
                <w:noProof/>
                <w:webHidden/>
              </w:rPr>
              <w:fldChar w:fldCharType="separate"/>
            </w:r>
            <w:r w:rsidR="00923168" w:rsidRPr="00441231">
              <w:rPr>
                <w:noProof/>
                <w:webHidden/>
              </w:rPr>
              <w:t>14</w:t>
            </w:r>
            <w:r w:rsidR="00923168" w:rsidRPr="00441231">
              <w:rPr>
                <w:noProof/>
                <w:webHidden/>
              </w:rPr>
              <w:fldChar w:fldCharType="end"/>
            </w:r>
          </w:hyperlink>
        </w:p>
        <w:p w14:paraId="42F98F01" w14:textId="3978C3E3" w:rsidR="00923168" w:rsidRPr="00441231" w:rsidRDefault="00587D36">
          <w:pPr>
            <w:pStyle w:val="TDC1"/>
            <w:tabs>
              <w:tab w:val="right" w:leader="dot" w:pos="8779"/>
            </w:tabs>
            <w:rPr>
              <w:noProof/>
              <w:sz w:val="22"/>
              <w:szCs w:val="22"/>
              <w:lang w:val="es-MX" w:eastAsia="es-MX"/>
            </w:rPr>
          </w:pPr>
          <w:hyperlink w:anchor="_Toc62820381" w:history="1">
            <w:r w:rsidR="00923168" w:rsidRPr="00441231">
              <w:rPr>
                <w:rStyle w:val="Hipervnculo"/>
                <w:noProof/>
              </w:rPr>
              <w:t>QUINTO. Estudio y resolución del asunto</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_Toc62820381 \h </w:instrText>
            </w:r>
            <w:r w:rsidR="00923168" w:rsidRPr="00441231">
              <w:rPr>
                <w:noProof/>
                <w:webHidden/>
              </w:rPr>
            </w:r>
            <w:r w:rsidR="00923168" w:rsidRPr="00441231">
              <w:rPr>
                <w:noProof/>
                <w:webHidden/>
              </w:rPr>
              <w:fldChar w:fldCharType="separate"/>
            </w:r>
            <w:r w:rsidR="00923168" w:rsidRPr="00441231">
              <w:rPr>
                <w:noProof/>
                <w:webHidden/>
              </w:rPr>
              <w:t>19</w:t>
            </w:r>
            <w:r w:rsidR="00923168" w:rsidRPr="00441231">
              <w:rPr>
                <w:noProof/>
                <w:webHidden/>
              </w:rPr>
              <w:fldChar w:fldCharType="end"/>
            </w:r>
          </w:hyperlink>
        </w:p>
        <w:p w14:paraId="7AEFF6CC" w14:textId="7699E94F" w:rsidR="00923168" w:rsidRPr="00441231" w:rsidRDefault="00587D36">
          <w:pPr>
            <w:pStyle w:val="TDC3"/>
            <w:tabs>
              <w:tab w:val="left" w:pos="880"/>
              <w:tab w:val="right" w:leader="dot" w:pos="8779"/>
            </w:tabs>
            <w:rPr>
              <w:noProof/>
              <w:sz w:val="22"/>
              <w:szCs w:val="22"/>
              <w:lang w:val="es-MX" w:eastAsia="es-MX"/>
            </w:rPr>
          </w:pPr>
          <w:hyperlink w:anchor="_Toc62820382" w:history="1">
            <w:r w:rsidR="00923168" w:rsidRPr="00441231">
              <w:rPr>
                <w:rStyle w:val="Hipervnculo"/>
                <w:rFonts w:ascii="Palatino Linotype" w:hAnsi="Palatino Linotype"/>
                <w:b/>
                <w:noProof/>
              </w:rPr>
              <w:t>I.</w:t>
            </w:r>
            <w:r w:rsidR="00923168" w:rsidRPr="00441231">
              <w:rPr>
                <w:noProof/>
                <w:sz w:val="22"/>
                <w:szCs w:val="22"/>
                <w:lang w:val="es-MX" w:eastAsia="es-MX"/>
              </w:rPr>
              <w:tab/>
            </w:r>
            <w:r w:rsidR="00923168" w:rsidRPr="00441231">
              <w:rPr>
                <w:rStyle w:val="Hipervnculo"/>
                <w:rFonts w:ascii="Palatino Linotype" w:hAnsi="Palatino Linotype"/>
                <w:b/>
                <w:noProof/>
              </w:rPr>
              <w:t>De la fuente obligacional.</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_Toc62820382 \h </w:instrText>
            </w:r>
            <w:r w:rsidR="00923168" w:rsidRPr="00441231">
              <w:rPr>
                <w:noProof/>
                <w:webHidden/>
              </w:rPr>
            </w:r>
            <w:r w:rsidR="00923168" w:rsidRPr="00441231">
              <w:rPr>
                <w:noProof/>
                <w:webHidden/>
              </w:rPr>
              <w:fldChar w:fldCharType="separate"/>
            </w:r>
            <w:r w:rsidR="00923168" w:rsidRPr="00441231">
              <w:rPr>
                <w:noProof/>
                <w:webHidden/>
              </w:rPr>
              <w:t>19</w:t>
            </w:r>
            <w:r w:rsidR="00923168" w:rsidRPr="00441231">
              <w:rPr>
                <w:noProof/>
                <w:webHidden/>
              </w:rPr>
              <w:fldChar w:fldCharType="end"/>
            </w:r>
          </w:hyperlink>
        </w:p>
        <w:p w14:paraId="62DBDD5A" w14:textId="18CE253F" w:rsidR="00923168" w:rsidRPr="00441231" w:rsidRDefault="00587D36">
          <w:pPr>
            <w:pStyle w:val="TDC3"/>
            <w:tabs>
              <w:tab w:val="right" w:leader="dot" w:pos="8779"/>
            </w:tabs>
            <w:rPr>
              <w:noProof/>
              <w:sz w:val="22"/>
              <w:szCs w:val="22"/>
              <w:lang w:val="es-MX" w:eastAsia="es-MX"/>
            </w:rPr>
          </w:pPr>
          <w:hyperlink w:anchor="_Toc62820383" w:history="1">
            <w:r w:rsidR="00923168" w:rsidRPr="00441231">
              <w:rPr>
                <w:rStyle w:val="Hipervnculo"/>
                <w:rFonts w:ascii="Palatino Linotype" w:hAnsi="Palatino Linotype"/>
                <w:b/>
                <w:bCs/>
                <w:noProof/>
              </w:rPr>
              <w:t>II. De la respuesta del Sujeto Obligado.</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_Toc62820383 \h </w:instrText>
            </w:r>
            <w:r w:rsidR="00923168" w:rsidRPr="00441231">
              <w:rPr>
                <w:noProof/>
                <w:webHidden/>
              </w:rPr>
            </w:r>
            <w:r w:rsidR="00923168" w:rsidRPr="00441231">
              <w:rPr>
                <w:noProof/>
                <w:webHidden/>
              </w:rPr>
              <w:fldChar w:fldCharType="separate"/>
            </w:r>
            <w:r w:rsidR="00923168" w:rsidRPr="00441231">
              <w:rPr>
                <w:noProof/>
                <w:webHidden/>
              </w:rPr>
              <w:t>19</w:t>
            </w:r>
            <w:r w:rsidR="00923168" w:rsidRPr="00441231">
              <w:rPr>
                <w:noProof/>
                <w:webHidden/>
              </w:rPr>
              <w:fldChar w:fldCharType="end"/>
            </w:r>
          </w:hyperlink>
        </w:p>
        <w:p w14:paraId="27C7BF9B" w14:textId="3F81F6F0" w:rsidR="00923168" w:rsidRPr="00441231" w:rsidRDefault="00587D36">
          <w:pPr>
            <w:pStyle w:val="TDC3"/>
            <w:tabs>
              <w:tab w:val="left" w:pos="1100"/>
              <w:tab w:val="right" w:leader="dot" w:pos="8779"/>
            </w:tabs>
            <w:rPr>
              <w:noProof/>
              <w:sz w:val="22"/>
              <w:szCs w:val="22"/>
              <w:lang w:val="es-MX" w:eastAsia="es-MX"/>
            </w:rPr>
          </w:pPr>
          <w:hyperlink w:anchor="_Toc62820384" w:history="1">
            <w:r w:rsidR="00923168" w:rsidRPr="00441231">
              <w:rPr>
                <w:rStyle w:val="Hipervnculo"/>
                <w:rFonts w:ascii="Palatino Linotype" w:hAnsi="Palatino Linotype"/>
                <w:b/>
                <w:bCs/>
                <w:noProof/>
              </w:rPr>
              <w:t>a)</w:t>
            </w:r>
            <w:r w:rsidR="00923168" w:rsidRPr="00441231">
              <w:rPr>
                <w:noProof/>
                <w:sz w:val="22"/>
                <w:szCs w:val="22"/>
                <w:lang w:val="es-MX" w:eastAsia="es-MX"/>
              </w:rPr>
              <w:tab/>
            </w:r>
            <w:r w:rsidR="00923168" w:rsidRPr="00441231">
              <w:rPr>
                <w:rStyle w:val="Hipervnculo"/>
                <w:rFonts w:ascii="Palatino Linotype" w:hAnsi="Palatino Linotype"/>
                <w:b/>
                <w:bCs/>
                <w:noProof/>
              </w:rPr>
              <w:t>De la suplencia.</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_Toc62820384 \h </w:instrText>
            </w:r>
            <w:r w:rsidR="00923168" w:rsidRPr="00441231">
              <w:rPr>
                <w:noProof/>
                <w:webHidden/>
              </w:rPr>
            </w:r>
            <w:r w:rsidR="00923168" w:rsidRPr="00441231">
              <w:rPr>
                <w:noProof/>
                <w:webHidden/>
              </w:rPr>
              <w:fldChar w:fldCharType="separate"/>
            </w:r>
            <w:r w:rsidR="00923168" w:rsidRPr="00441231">
              <w:rPr>
                <w:noProof/>
                <w:webHidden/>
              </w:rPr>
              <w:t>25</w:t>
            </w:r>
            <w:r w:rsidR="00923168" w:rsidRPr="00441231">
              <w:rPr>
                <w:noProof/>
                <w:webHidden/>
              </w:rPr>
              <w:fldChar w:fldCharType="end"/>
            </w:r>
          </w:hyperlink>
        </w:p>
        <w:p w14:paraId="350E6517" w14:textId="2582BC2F" w:rsidR="00923168" w:rsidRPr="00441231" w:rsidRDefault="00587D36">
          <w:pPr>
            <w:pStyle w:val="TDC3"/>
            <w:tabs>
              <w:tab w:val="right" w:leader="dot" w:pos="8779"/>
            </w:tabs>
            <w:rPr>
              <w:noProof/>
              <w:sz w:val="22"/>
              <w:szCs w:val="22"/>
              <w:lang w:val="es-MX" w:eastAsia="es-MX"/>
            </w:rPr>
          </w:pPr>
          <w:hyperlink w:anchor="_Toc62820385" w:history="1">
            <w:r w:rsidR="00923168" w:rsidRPr="00441231">
              <w:rPr>
                <w:rStyle w:val="Hipervnculo"/>
                <w:rFonts w:ascii="Palatino Linotype" w:hAnsi="Palatino Linotype"/>
                <w:b/>
                <w:noProof/>
              </w:rPr>
              <w:t>II.  De la Clasificación.</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_Toc62820385 \h </w:instrText>
            </w:r>
            <w:r w:rsidR="00923168" w:rsidRPr="00441231">
              <w:rPr>
                <w:noProof/>
                <w:webHidden/>
              </w:rPr>
            </w:r>
            <w:r w:rsidR="00923168" w:rsidRPr="00441231">
              <w:rPr>
                <w:noProof/>
                <w:webHidden/>
              </w:rPr>
              <w:fldChar w:fldCharType="separate"/>
            </w:r>
            <w:r w:rsidR="00923168" w:rsidRPr="00441231">
              <w:rPr>
                <w:noProof/>
                <w:webHidden/>
              </w:rPr>
              <w:t>31</w:t>
            </w:r>
            <w:r w:rsidR="00923168" w:rsidRPr="00441231">
              <w:rPr>
                <w:noProof/>
                <w:webHidden/>
              </w:rPr>
              <w:fldChar w:fldCharType="end"/>
            </w:r>
          </w:hyperlink>
        </w:p>
        <w:p w14:paraId="0448FDA6" w14:textId="70F97BFE" w:rsidR="00923168" w:rsidRPr="00441231" w:rsidRDefault="00587D36">
          <w:pPr>
            <w:pStyle w:val="TDC2"/>
            <w:rPr>
              <w:noProof/>
              <w:sz w:val="22"/>
              <w:szCs w:val="22"/>
              <w:lang w:val="es-MX" w:eastAsia="es-MX"/>
            </w:rPr>
          </w:pPr>
          <w:hyperlink w:anchor="_Toc62820386" w:history="1">
            <w:r w:rsidR="00923168" w:rsidRPr="00441231">
              <w:rPr>
                <w:rStyle w:val="Hipervnculo"/>
                <w:rFonts w:ascii="Palatino Linotype" w:hAnsi="Palatino Linotype"/>
                <w:b/>
                <w:noProof/>
              </w:rPr>
              <w:t>SEXTO. De la Versión Pública</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_Toc62820386 \h </w:instrText>
            </w:r>
            <w:r w:rsidR="00923168" w:rsidRPr="00441231">
              <w:rPr>
                <w:noProof/>
                <w:webHidden/>
              </w:rPr>
            </w:r>
            <w:r w:rsidR="00923168" w:rsidRPr="00441231">
              <w:rPr>
                <w:noProof/>
                <w:webHidden/>
              </w:rPr>
              <w:fldChar w:fldCharType="separate"/>
            </w:r>
            <w:r w:rsidR="00923168" w:rsidRPr="00441231">
              <w:rPr>
                <w:noProof/>
                <w:webHidden/>
              </w:rPr>
              <w:t>63</w:t>
            </w:r>
            <w:r w:rsidR="00923168" w:rsidRPr="00441231">
              <w:rPr>
                <w:noProof/>
                <w:webHidden/>
              </w:rPr>
              <w:fldChar w:fldCharType="end"/>
            </w:r>
          </w:hyperlink>
        </w:p>
        <w:p w14:paraId="7F37780E" w14:textId="14FDADAC" w:rsidR="00923168" w:rsidRPr="00441231" w:rsidRDefault="00587D36">
          <w:pPr>
            <w:pStyle w:val="TDC3"/>
            <w:tabs>
              <w:tab w:val="left" w:pos="1100"/>
              <w:tab w:val="right" w:leader="dot" w:pos="8779"/>
            </w:tabs>
            <w:rPr>
              <w:noProof/>
              <w:sz w:val="22"/>
              <w:szCs w:val="22"/>
              <w:lang w:val="es-MX" w:eastAsia="es-MX"/>
            </w:rPr>
          </w:pPr>
          <w:hyperlink w:anchor="_Toc62820387" w:history="1">
            <w:r w:rsidR="00923168" w:rsidRPr="00441231">
              <w:rPr>
                <w:rStyle w:val="Hipervnculo"/>
                <w:rFonts w:ascii="Palatino Linotype" w:hAnsi="Palatino Linotype"/>
                <w:b/>
                <w:noProof/>
              </w:rPr>
              <w:t>a.</w:t>
            </w:r>
            <w:r w:rsidR="00923168" w:rsidRPr="00441231">
              <w:rPr>
                <w:noProof/>
                <w:sz w:val="22"/>
                <w:szCs w:val="22"/>
                <w:lang w:val="es-MX" w:eastAsia="es-MX"/>
              </w:rPr>
              <w:tab/>
            </w:r>
            <w:r w:rsidR="00923168" w:rsidRPr="00441231">
              <w:rPr>
                <w:rStyle w:val="Hipervnculo"/>
                <w:rFonts w:ascii="Palatino Linotype" w:hAnsi="Palatino Linotype"/>
                <w:b/>
                <w:noProof/>
              </w:rPr>
              <w:t>Requisitos previos.</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_Toc62820387 \h </w:instrText>
            </w:r>
            <w:r w:rsidR="00923168" w:rsidRPr="00441231">
              <w:rPr>
                <w:noProof/>
                <w:webHidden/>
              </w:rPr>
            </w:r>
            <w:r w:rsidR="00923168" w:rsidRPr="00441231">
              <w:rPr>
                <w:noProof/>
                <w:webHidden/>
              </w:rPr>
              <w:fldChar w:fldCharType="separate"/>
            </w:r>
            <w:r w:rsidR="00923168" w:rsidRPr="00441231">
              <w:rPr>
                <w:noProof/>
                <w:webHidden/>
              </w:rPr>
              <w:t>63</w:t>
            </w:r>
            <w:r w:rsidR="00923168" w:rsidRPr="00441231">
              <w:rPr>
                <w:noProof/>
                <w:webHidden/>
              </w:rPr>
              <w:fldChar w:fldCharType="end"/>
            </w:r>
          </w:hyperlink>
        </w:p>
        <w:p w14:paraId="0E05BE7B" w14:textId="060BA291" w:rsidR="00923168" w:rsidRPr="00441231" w:rsidRDefault="00587D36">
          <w:pPr>
            <w:pStyle w:val="TDC3"/>
            <w:tabs>
              <w:tab w:val="left" w:pos="1100"/>
              <w:tab w:val="right" w:leader="dot" w:pos="8779"/>
            </w:tabs>
            <w:rPr>
              <w:noProof/>
              <w:sz w:val="22"/>
              <w:szCs w:val="22"/>
              <w:lang w:val="es-MX" w:eastAsia="es-MX"/>
            </w:rPr>
          </w:pPr>
          <w:hyperlink w:anchor="_Toc62820388" w:history="1">
            <w:r w:rsidR="00923168" w:rsidRPr="00441231">
              <w:rPr>
                <w:rStyle w:val="Hipervnculo"/>
                <w:rFonts w:ascii="Palatino Linotype" w:hAnsi="Palatino Linotype"/>
                <w:b/>
                <w:noProof/>
              </w:rPr>
              <w:t>b.</w:t>
            </w:r>
            <w:r w:rsidR="00923168" w:rsidRPr="00441231">
              <w:rPr>
                <w:noProof/>
                <w:sz w:val="22"/>
                <w:szCs w:val="22"/>
                <w:lang w:val="es-MX" w:eastAsia="es-MX"/>
              </w:rPr>
              <w:tab/>
            </w:r>
            <w:r w:rsidR="00923168" w:rsidRPr="00441231">
              <w:rPr>
                <w:rStyle w:val="Hipervnculo"/>
                <w:rFonts w:ascii="Palatino Linotype" w:hAnsi="Palatino Linotype"/>
                <w:b/>
                <w:noProof/>
              </w:rPr>
              <w:t>Supuesto de clasificación.</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_Toc62820388 \h </w:instrText>
            </w:r>
            <w:r w:rsidR="00923168" w:rsidRPr="00441231">
              <w:rPr>
                <w:noProof/>
                <w:webHidden/>
              </w:rPr>
            </w:r>
            <w:r w:rsidR="00923168" w:rsidRPr="00441231">
              <w:rPr>
                <w:noProof/>
                <w:webHidden/>
              </w:rPr>
              <w:fldChar w:fldCharType="separate"/>
            </w:r>
            <w:r w:rsidR="00923168" w:rsidRPr="00441231">
              <w:rPr>
                <w:noProof/>
                <w:webHidden/>
              </w:rPr>
              <w:t>64</w:t>
            </w:r>
            <w:r w:rsidR="00923168" w:rsidRPr="00441231">
              <w:rPr>
                <w:noProof/>
                <w:webHidden/>
              </w:rPr>
              <w:fldChar w:fldCharType="end"/>
            </w:r>
          </w:hyperlink>
        </w:p>
        <w:p w14:paraId="0D691EDF" w14:textId="23B685D4" w:rsidR="00923168" w:rsidRPr="00441231" w:rsidRDefault="00587D36">
          <w:pPr>
            <w:pStyle w:val="TDC1"/>
            <w:tabs>
              <w:tab w:val="right" w:leader="dot" w:pos="8779"/>
            </w:tabs>
            <w:rPr>
              <w:noProof/>
              <w:sz w:val="22"/>
              <w:szCs w:val="22"/>
              <w:lang w:val="es-MX" w:eastAsia="es-MX"/>
            </w:rPr>
          </w:pPr>
          <w:hyperlink w:anchor="_Toc62820389" w:history="1">
            <w:r w:rsidR="00923168" w:rsidRPr="00441231">
              <w:rPr>
                <w:rStyle w:val="Hipervnculo"/>
                <w:rFonts w:ascii="Palatino Linotype" w:eastAsia="Times New Roman" w:hAnsi="Palatino Linotype" w:cstheme="majorBidi"/>
                <w:b/>
                <w:bCs/>
                <w:noProof/>
              </w:rPr>
              <w:t>R E S O L U T I V O S</w:t>
            </w:r>
            <w:r w:rsidR="00923168" w:rsidRPr="00441231">
              <w:rPr>
                <w:noProof/>
                <w:webHidden/>
              </w:rPr>
              <w:tab/>
            </w:r>
            <w:r w:rsidR="00923168" w:rsidRPr="00441231">
              <w:rPr>
                <w:noProof/>
                <w:webHidden/>
              </w:rPr>
              <w:fldChar w:fldCharType="begin"/>
            </w:r>
            <w:r w:rsidR="00923168" w:rsidRPr="00441231">
              <w:rPr>
                <w:noProof/>
                <w:webHidden/>
              </w:rPr>
              <w:instrText xml:space="preserve"> PAGEREF _Toc62820389 \h </w:instrText>
            </w:r>
            <w:r w:rsidR="00923168" w:rsidRPr="00441231">
              <w:rPr>
                <w:noProof/>
                <w:webHidden/>
              </w:rPr>
            </w:r>
            <w:r w:rsidR="00923168" w:rsidRPr="00441231">
              <w:rPr>
                <w:noProof/>
                <w:webHidden/>
              </w:rPr>
              <w:fldChar w:fldCharType="separate"/>
            </w:r>
            <w:r w:rsidR="00923168" w:rsidRPr="00441231">
              <w:rPr>
                <w:noProof/>
                <w:webHidden/>
              </w:rPr>
              <w:t>68</w:t>
            </w:r>
            <w:r w:rsidR="00923168" w:rsidRPr="00441231">
              <w:rPr>
                <w:noProof/>
                <w:webHidden/>
              </w:rPr>
              <w:fldChar w:fldCharType="end"/>
            </w:r>
          </w:hyperlink>
        </w:p>
        <w:p w14:paraId="44970536" w14:textId="14D20E9B" w:rsidR="00554DF4" w:rsidRPr="00441231" w:rsidRDefault="00554DF4" w:rsidP="00554DF4">
          <w:pPr>
            <w:spacing w:line="480" w:lineRule="auto"/>
            <w:rPr>
              <w:rFonts w:ascii="Palatino Linotype" w:hAnsi="Palatino Linotype"/>
            </w:rPr>
          </w:pPr>
          <w:r w:rsidRPr="00441231">
            <w:rPr>
              <w:rFonts w:ascii="Palatino Linotype" w:hAnsi="Palatino Linotype"/>
              <w:b/>
              <w:bCs/>
              <w:lang w:val="es-ES"/>
            </w:rPr>
            <w:fldChar w:fldCharType="end"/>
          </w:r>
        </w:p>
      </w:sdtContent>
    </w:sdt>
    <w:p w14:paraId="70AFB617" w14:textId="77777777" w:rsidR="009D4B58" w:rsidRPr="00441231" w:rsidRDefault="009D4B58" w:rsidP="00554DF4">
      <w:pPr>
        <w:spacing w:before="240" w:after="240" w:line="360" w:lineRule="auto"/>
        <w:jc w:val="both"/>
        <w:rPr>
          <w:rFonts w:ascii="Palatino Linotype" w:hAnsi="Palatino Linotype"/>
        </w:rPr>
      </w:pPr>
    </w:p>
    <w:p w14:paraId="1FE98984" w14:textId="2244DECC" w:rsidR="001D1714" w:rsidRPr="00441231" w:rsidRDefault="001D1714" w:rsidP="00554DF4">
      <w:pPr>
        <w:spacing w:before="240" w:after="240" w:line="360" w:lineRule="auto"/>
        <w:jc w:val="both"/>
        <w:rPr>
          <w:rFonts w:ascii="Palatino Linotype" w:hAnsi="Palatino Linotype"/>
        </w:rPr>
      </w:pPr>
    </w:p>
    <w:p w14:paraId="4723E9F0" w14:textId="77777777" w:rsidR="00923168" w:rsidRPr="00441231" w:rsidRDefault="00923168" w:rsidP="00554DF4">
      <w:pPr>
        <w:spacing w:before="240" w:after="240" w:line="360" w:lineRule="auto"/>
        <w:jc w:val="both"/>
        <w:rPr>
          <w:rFonts w:ascii="Palatino Linotype" w:hAnsi="Palatino Linotype"/>
        </w:rPr>
      </w:pPr>
    </w:p>
    <w:p w14:paraId="5D4D5BDA" w14:textId="544BD014" w:rsidR="001D1714" w:rsidRPr="00441231" w:rsidRDefault="001D1714" w:rsidP="00554DF4">
      <w:pPr>
        <w:spacing w:before="240" w:after="240" w:line="360" w:lineRule="auto"/>
        <w:jc w:val="both"/>
        <w:rPr>
          <w:rFonts w:ascii="Palatino Linotype" w:hAnsi="Palatino Linotype"/>
        </w:rPr>
      </w:pPr>
    </w:p>
    <w:p w14:paraId="7B7A783D" w14:textId="2463A85C" w:rsidR="008F3727" w:rsidRPr="00441231" w:rsidRDefault="008F3727" w:rsidP="00554DF4">
      <w:pPr>
        <w:spacing w:before="240" w:after="240" w:line="360" w:lineRule="auto"/>
        <w:jc w:val="both"/>
        <w:rPr>
          <w:rFonts w:ascii="Palatino Linotype" w:hAnsi="Palatino Linotype"/>
        </w:rPr>
      </w:pPr>
    </w:p>
    <w:p w14:paraId="7BC99E4C" w14:textId="72B3BDDB" w:rsidR="00554DF4" w:rsidRPr="00441231" w:rsidRDefault="00554DF4" w:rsidP="00554DF4">
      <w:pPr>
        <w:spacing w:before="240" w:after="240" w:line="360" w:lineRule="auto"/>
        <w:jc w:val="both"/>
        <w:rPr>
          <w:rFonts w:ascii="Palatino Linotype" w:hAnsi="Palatino Linotype"/>
        </w:rPr>
      </w:pPr>
      <w:r w:rsidRPr="0044123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4346A4" w:rsidRPr="00441231">
        <w:rPr>
          <w:rFonts w:ascii="Palatino Linotype" w:hAnsi="Palatino Linotype"/>
        </w:rPr>
        <w:t>cuatro</w:t>
      </w:r>
      <w:r w:rsidRPr="00441231">
        <w:rPr>
          <w:rFonts w:ascii="Palatino Linotype" w:hAnsi="Palatino Linotype"/>
        </w:rPr>
        <w:t xml:space="preserve"> (</w:t>
      </w:r>
      <w:r w:rsidR="004346A4" w:rsidRPr="00441231">
        <w:rPr>
          <w:rFonts w:ascii="Palatino Linotype" w:hAnsi="Palatino Linotype"/>
        </w:rPr>
        <w:t>4</w:t>
      </w:r>
      <w:r w:rsidRPr="00441231">
        <w:rPr>
          <w:rFonts w:ascii="Palatino Linotype" w:hAnsi="Palatino Linotype"/>
        </w:rPr>
        <w:t xml:space="preserve">) de </w:t>
      </w:r>
      <w:r w:rsidR="004346A4" w:rsidRPr="00441231">
        <w:rPr>
          <w:rFonts w:ascii="Palatino Linotype" w:hAnsi="Palatino Linotype"/>
        </w:rPr>
        <w:t>febrero</w:t>
      </w:r>
      <w:r w:rsidRPr="00441231">
        <w:rPr>
          <w:rFonts w:ascii="Palatino Linotype" w:hAnsi="Palatino Linotype"/>
        </w:rPr>
        <w:t xml:space="preserve"> de dos mil </w:t>
      </w:r>
      <w:r w:rsidR="00587D36">
        <w:rPr>
          <w:rFonts w:ascii="Palatino Linotype" w:hAnsi="Palatino Linotype"/>
        </w:rPr>
        <w:t>veintiuno</w:t>
      </w:r>
      <w:bookmarkStart w:id="0" w:name="_GoBack"/>
      <w:bookmarkEnd w:id="0"/>
      <w:r w:rsidRPr="00441231">
        <w:rPr>
          <w:rFonts w:ascii="Palatino Linotype" w:hAnsi="Palatino Linotype"/>
        </w:rPr>
        <w:t>.</w:t>
      </w:r>
    </w:p>
    <w:p w14:paraId="00CABD3A" w14:textId="79D7E55B" w:rsidR="00554DF4" w:rsidRPr="00441231" w:rsidRDefault="00554DF4" w:rsidP="00353EB6">
      <w:pPr>
        <w:pStyle w:val="Encabezado"/>
        <w:spacing w:line="360" w:lineRule="auto"/>
        <w:jc w:val="both"/>
        <w:rPr>
          <w:rFonts w:ascii="Palatino Linotype" w:hAnsi="Palatino Linotype"/>
        </w:rPr>
      </w:pPr>
      <w:r w:rsidRPr="00441231">
        <w:rPr>
          <w:rFonts w:ascii="Palatino Linotype" w:hAnsi="Palatino Linotype"/>
          <w:b/>
        </w:rPr>
        <w:t>VISTO el</w:t>
      </w:r>
      <w:r w:rsidRPr="00441231">
        <w:rPr>
          <w:rFonts w:ascii="Palatino Linotype" w:hAnsi="Palatino Linotype"/>
        </w:rPr>
        <w:t xml:space="preserve"> expediente electrónico formado con</w:t>
      </w:r>
      <w:r w:rsidR="00353EB6" w:rsidRPr="00441231">
        <w:rPr>
          <w:rFonts w:ascii="Palatino Linotype" w:hAnsi="Palatino Linotype"/>
        </w:rPr>
        <w:t xml:space="preserve"> motivo del recurso de revisión</w:t>
      </w:r>
      <w:r w:rsidR="00353EB6" w:rsidRPr="00441231">
        <w:rPr>
          <w:rFonts w:ascii="Palatino Linotype" w:hAnsi="Palatino Linotype"/>
          <w:sz w:val="28"/>
        </w:rPr>
        <w:t xml:space="preserve"> </w:t>
      </w:r>
      <w:r w:rsidR="00F517B7" w:rsidRPr="00441231">
        <w:rPr>
          <w:rFonts w:ascii="Palatino Linotype" w:hAnsi="Palatino Linotype" w:cs="Arial"/>
          <w:b/>
          <w:bCs/>
          <w:lang w:eastAsia="es-MX"/>
        </w:rPr>
        <w:t>0</w:t>
      </w:r>
      <w:r w:rsidR="001732B6" w:rsidRPr="00441231">
        <w:rPr>
          <w:rFonts w:ascii="Palatino Linotype" w:hAnsi="Palatino Linotype" w:cs="Arial"/>
          <w:b/>
          <w:bCs/>
          <w:lang w:eastAsia="es-MX"/>
        </w:rPr>
        <w:t>5</w:t>
      </w:r>
      <w:r w:rsidR="00052454" w:rsidRPr="00441231">
        <w:rPr>
          <w:rFonts w:ascii="Palatino Linotype" w:hAnsi="Palatino Linotype" w:cs="Arial"/>
          <w:b/>
          <w:bCs/>
          <w:lang w:eastAsia="es-MX"/>
        </w:rPr>
        <w:t>633</w:t>
      </w:r>
      <w:r w:rsidR="00F517B7" w:rsidRPr="00441231">
        <w:rPr>
          <w:rFonts w:ascii="Palatino Linotype" w:hAnsi="Palatino Linotype" w:cs="Arial"/>
          <w:b/>
          <w:bCs/>
          <w:lang w:eastAsia="es-MX"/>
        </w:rPr>
        <w:t>INFOEM/IP/RR/2020</w:t>
      </w:r>
      <w:r w:rsidRPr="00441231">
        <w:rPr>
          <w:rFonts w:ascii="Palatino Linotype" w:hAnsi="Palatino Linotype" w:cs="Arial"/>
          <w:b/>
          <w:bCs/>
        </w:rPr>
        <w:t xml:space="preserve">, </w:t>
      </w:r>
      <w:r w:rsidR="00953702" w:rsidRPr="00441231">
        <w:rPr>
          <w:rFonts w:ascii="Palatino Linotype" w:hAnsi="Palatino Linotype"/>
        </w:rPr>
        <w:t xml:space="preserve">promovido por </w:t>
      </w:r>
      <w:r w:rsidR="00437E91" w:rsidRPr="00441231">
        <w:rPr>
          <w:rFonts w:ascii="Palatino Linotype" w:hAnsi="Palatino Linotype"/>
        </w:rPr>
        <w:t xml:space="preserve">un Usuario del Sistema de Acceso a la Información Mexiquense, el cual no proporcionó ningún nombre para que identificado, en su calidad de </w:t>
      </w:r>
      <w:r w:rsidRPr="00441231">
        <w:rPr>
          <w:rFonts w:ascii="Palatino Linotype" w:hAnsi="Palatino Linotype"/>
          <w:b/>
        </w:rPr>
        <w:t>RECURRENTE</w:t>
      </w:r>
      <w:r w:rsidRPr="00441231">
        <w:rPr>
          <w:rFonts w:ascii="Palatino Linotype" w:hAnsi="Palatino Linotype" w:cs="Arial"/>
        </w:rPr>
        <w:t xml:space="preserve">, en contra de la respuesta del </w:t>
      </w:r>
      <w:r w:rsidR="00052454" w:rsidRPr="00441231">
        <w:rPr>
          <w:rFonts w:ascii="Palatino Linotype" w:hAnsi="Palatino Linotype"/>
          <w:b/>
          <w:bCs/>
        </w:rPr>
        <w:t>Ayuntamiento de Toluca</w:t>
      </w:r>
      <w:r w:rsidRPr="00441231">
        <w:rPr>
          <w:rFonts w:ascii="Palatino Linotype" w:hAnsi="Palatino Linotype" w:cs="Arial"/>
        </w:rPr>
        <w:t>,</w:t>
      </w:r>
      <w:r w:rsidRPr="00441231">
        <w:rPr>
          <w:rFonts w:ascii="Palatino Linotype" w:hAnsi="Palatino Linotype"/>
          <w:b/>
        </w:rPr>
        <w:t xml:space="preserve"> </w:t>
      </w:r>
      <w:r w:rsidRPr="00441231">
        <w:rPr>
          <w:rFonts w:ascii="Palatino Linotype" w:hAnsi="Palatino Linotype"/>
        </w:rPr>
        <w:t>en lo sucesivo el</w:t>
      </w:r>
      <w:r w:rsidRPr="00441231">
        <w:rPr>
          <w:rFonts w:ascii="Palatino Linotype" w:hAnsi="Palatino Linotype"/>
          <w:b/>
        </w:rPr>
        <w:t xml:space="preserve"> SUJETO OBLIGADO, </w:t>
      </w:r>
      <w:r w:rsidRPr="00441231">
        <w:rPr>
          <w:rFonts w:ascii="Palatino Linotype" w:hAnsi="Palatino Linotype"/>
        </w:rPr>
        <w:t>se procede a dictar la presente resoluci</w:t>
      </w:r>
      <w:r w:rsidR="007E13CE" w:rsidRPr="00441231">
        <w:rPr>
          <w:rFonts w:ascii="Palatino Linotype" w:hAnsi="Palatino Linotype"/>
        </w:rPr>
        <w:t>ón, con base en los siguientes:</w:t>
      </w:r>
    </w:p>
    <w:p w14:paraId="70501975" w14:textId="4BED8F65" w:rsidR="004A6F44" w:rsidRPr="00441231" w:rsidRDefault="004A6F44" w:rsidP="00353EB6">
      <w:pPr>
        <w:pStyle w:val="Encabezado"/>
        <w:spacing w:line="360" w:lineRule="auto"/>
        <w:jc w:val="both"/>
        <w:rPr>
          <w:rFonts w:ascii="Palatino Linotype" w:hAnsi="Palatino Linotype"/>
        </w:rPr>
      </w:pPr>
    </w:p>
    <w:p w14:paraId="7CCA1808" w14:textId="77777777" w:rsidR="00554DF4" w:rsidRPr="00441231" w:rsidRDefault="00554DF4" w:rsidP="00554DF4">
      <w:pPr>
        <w:pStyle w:val="Ttulo1"/>
        <w:jc w:val="center"/>
      </w:pPr>
      <w:bookmarkStart w:id="1" w:name="_Toc62820375"/>
      <w:r w:rsidRPr="00441231">
        <w:t>ANTECEDENTES</w:t>
      </w:r>
      <w:bookmarkEnd w:id="1"/>
    </w:p>
    <w:p w14:paraId="7008F36D" w14:textId="77777777" w:rsidR="00554DF4" w:rsidRPr="00441231" w:rsidRDefault="00554DF4" w:rsidP="00554DF4">
      <w:pPr>
        <w:rPr>
          <w:rFonts w:ascii="Palatino Linotype" w:hAnsi="Palatino Linotype"/>
          <w:lang w:val="es-MX" w:eastAsia="en-US"/>
        </w:rPr>
      </w:pPr>
    </w:p>
    <w:p w14:paraId="226F8008" w14:textId="5F858A3F" w:rsidR="00554DF4" w:rsidRPr="0044123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441231">
        <w:rPr>
          <w:rFonts w:ascii="Palatino Linotype" w:eastAsia="Calibri" w:hAnsi="Palatino Linotype" w:cs="Arial"/>
          <w:lang w:val="es-ES"/>
        </w:rPr>
        <w:t xml:space="preserve">El día </w:t>
      </w:r>
      <w:r w:rsidR="001732B6" w:rsidRPr="00441231">
        <w:rPr>
          <w:rFonts w:ascii="Palatino Linotype" w:eastAsia="Calibri" w:hAnsi="Palatino Linotype" w:cs="Arial"/>
          <w:lang w:val="es-ES"/>
        </w:rPr>
        <w:t>vein</w:t>
      </w:r>
      <w:r w:rsidR="00BC1CEC" w:rsidRPr="00441231">
        <w:rPr>
          <w:rFonts w:ascii="Palatino Linotype" w:eastAsia="Calibri" w:hAnsi="Palatino Linotype" w:cs="Arial"/>
          <w:lang w:val="es-ES"/>
        </w:rPr>
        <w:t>ti</w:t>
      </w:r>
      <w:r w:rsidR="00437E91" w:rsidRPr="00441231">
        <w:rPr>
          <w:rFonts w:ascii="Palatino Linotype" w:eastAsia="Calibri" w:hAnsi="Palatino Linotype" w:cs="Arial"/>
          <w:lang w:val="es-ES"/>
        </w:rPr>
        <w:t>nueve</w:t>
      </w:r>
      <w:r w:rsidR="007438EE" w:rsidRPr="00441231">
        <w:rPr>
          <w:rFonts w:ascii="Palatino Linotype" w:eastAsia="Calibri" w:hAnsi="Palatino Linotype" w:cs="Arial"/>
          <w:lang w:val="es-ES"/>
        </w:rPr>
        <w:t xml:space="preserve"> </w:t>
      </w:r>
      <w:r w:rsidRPr="00441231">
        <w:rPr>
          <w:rFonts w:ascii="Palatino Linotype" w:eastAsia="Calibri" w:hAnsi="Palatino Linotype" w:cs="Arial"/>
          <w:lang w:val="es-ES"/>
        </w:rPr>
        <w:t>(</w:t>
      </w:r>
      <w:r w:rsidR="00437E91" w:rsidRPr="00441231">
        <w:rPr>
          <w:rFonts w:ascii="Palatino Linotype" w:eastAsia="Calibri" w:hAnsi="Palatino Linotype" w:cs="Arial"/>
          <w:lang w:val="es-ES"/>
        </w:rPr>
        <w:t>29</w:t>
      </w:r>
      <w:r w:rsidRPr="00441231">
        <w:rPr>
          <w:rFonts w:ascii="Palatino Linotype" w:eastAsia="Calibri" w:hAnsi="Palatino Linotype" w:cs="Arial"/>
          <w:lang w:val="es-ES"/>
        </w:rPr>
        <w:t xml:space="preserve">) </w:t>
      </w:r>
      <w:r w:rsidRPr="00441231">
        <w:rPr>
          <w:rFonts w:ascii="Palatino Linotype" w:eastAsia="Calibri" w:hAnsi="Palatino Linotype" w:cs="Times New Roman"/>
          <w:lang w:val="es-ES"/>
        </w:rPr>
        <w:t>de</w:t>
      </w:r>
      <w:r w:rsidR="00DD65E4" w:rsidRPr="00441231">
        <w:rPr>
          <w:rFonts w:ascii="Palatino Linotype" w:eastAsia="Calibri" w:hAnsi="Palatino Linotype" w:cs="Times New Roman"/>
          <w:lang w:val="es-ES"/>
        </w:rPr>
        <w:t xml:space="preserve"> </w:t>
      </w:r>
      <w:r w:rsidR="00BC1CEC" w:rsidRPr="00441231">
        <w:rPr>
          <w:rFonts w:ascii="Palatino Linotype" w:eastAsia="Calibri" w:hAnsi="Palatino Linotype" w:cs="Times New Roman"/>
          <w:lang w:val="es-ES"/>
        </w:rPr>
        <w:t>octubre</w:t>
      </w:r>
      <w:r w:rsidRPr="00441231">
        <w:rPr>
          <w:rFonts w:ascii="Palatino Linotype" w:eastAsia="Calibri" w:hAnsi="Palatino Linotype" w:cs="Times New Roman"/>
          <w:lang w:val="es-ES"/>
        </w:rPr>
        <w:t xml:space="preserve"> de dos mil</w:t>
      </w:r>
      <w:r w:rsidR="001D7A5B" w:rsidRPr="00441231">
        <w:rPr>
          <w:rFonts w:ascii="Palatino Linotype" w:eastAsia="Calibri" w:hAnsi="Palatino Linotype" w:cs="Times New Roman"/>
          <w:lang w:val="es-ES"/>
        </w:rPr>
        <w:t xml:space="preserve"> veinte</w:t>
      </w:r>
      <w:r w:rsidRPr="00441231">
        <w:rPr>
          <w:rFonts w:ascii="Palatino Linotype" w:eastAsia="Calibri" w:hAnsi="Palatino Linotype" w:cs="Arial"/>
          <w:lang w:val="es-ES"/>
        </w:rPr>
        <w:t>,</w:t>
      </w:r>
      <w:r w:rsidRPr="00441231">
        <w:rPr>
          <w:rFonts w:ascii="Palatino Linotype" w:eastAsia="Calibri" w:hAnsi="Palatino Linotype" w:cs="Times New Roman"/>
          <w:lang w:val="es-ES"/>
        </w:rPr>
        <w:t xml:space="preserve"> </w:t>
      </w:r>
      <w:r w:rsidRPr="00441231">
        <w:rPr>
          <w:rFonts w:ascii="Palatino Linotype" w:eastAsia="Calibri" w:hAnsi="Palatino Linotype" w:cs="Times New Roman"/>
          <w:b/>
          <w:lang w:val="es-ES"/>
        </w:rPr>
        <w:t>EL RECURRENTE</w:t>
      </w:r>
      <w:r w:rsidRPr="00441231">
        <w:rPr>
          <w:rFonts w:ascii="Palatino Linotype" w:hAnsi="Palatino Linotype"/>
          <w:b/>
        </w:rPr>
        <w:t>,</w:t>
      </w:r>
      <w:r w:rsidRPr="00441231">
        <w:rPr>
          <w:rFonts w:ascii="Palatino Linotype" w:eastAsia="Calibri" w:hAnsi="Palatino Linotype" w:cs="Arial"/>
          <w:lang w:val="es-ES"/>
        </w:rPr>
        <w:t xml:space="preserve"> ante el </w:t>
      </w:r>
      <w:r w:rsidRPr="00441231">
        <w:rPr>
          <w:rFonts w:ascii="Palatino Linotype" w:eastAsia="Calibri" w:hAnsi="Palatino Linotype" w:cs="Arial"/>
          <w:b/>
          <w:lang w:val="es-ES"/>
        </w:rPr>
        <w:t>SUJETO OBLIGADO</w:t>
      </w:r>
      <w:r w:rsidRPr="00441231">
        <w:rPr>
          <w:rFonts w:ascii="Palatino Linotype" w:eastAsia="Calibri" w:hAnsi="Palatino Linotype" w:cs="Arial"/>
        </w:rPr>
        <w:t xml:space="preserve"> vía </w:t>
      </w:r>
      <w:r w:rsidRPr="00441231">
        <w:rPr>
          <w:rFonts w:ascii="Palatino Linotype" w:eastAsia="Calibri" w:hAnsi="Palatino Linotype" w:cs="Arial"/>
          <w:lang w:val="es-ES"/>
        </w:rPr>
        <w:t>Sistema de Acceso a la Información Mexiquense (</w:t>
      </w:r>
      <w:r w:rsidRPr="00441231">
        <w:rPr>
          <w:rFonts w:ascii="Palatino Linotype" w:eastAsia="Calibri" w:hAnsi="Palatino Linotype" w:cs="Arial"/>
          <w:b/>
          <w:lang w:val="es-ES"/>
        </w:rPr>
        <w:t>SAIMEX)</w:t>
      </w:r>
      <w:r w:rsidRPr="00441231">
        <w:rPr>
          <w:rFonts w:ascii="Palatino Linotype" w:eastAsia="Calibri" w:hAnsi="Palatino Linotype" w:cs="Arial"/>
          <w:lang w:val="es-ES"/>
        </w:rPr>
        <w:t xml:space="preserve">, presentó la solicitud de información pública registrada con el número </w:t>
      </w:r>
      <w:r w:rsidR="001732B6" w:rsidRPr="00441231">
        <w:rPr>
          <w:rFonts w:ascii="Palatino Linotype" w:eastAsia="Calibri" w:hAnsi="Palatino Linotype" w:cs="Arial"/>
          <w:b/>
          <w:lang w:val="es-ES"/>
        </w:rPr>
        <w:t>00</w:t>
      </w:r>
      <w:r w:rsidR="00437E91" w:rsidRPr="00441231">
        <w:rPr>
          <w:rFonts w:ascii="Palatino Linotype" w:eastAsia="Calibri" w:hAnsi="Palatino Linotype" w:cs="Arial"/>
          <w:b/>
          <w:lang w:val="es-ES"/>
        </w:rPr>
        <w:t>903/TOLUCA</w:t>
      </w:r>
      <w:r w:rsidR="001732B6" w:rsidRPr="00441231">
        <w:rPr>
          <w:rFonts w:ascii="Palatino Linotype" w:eastAsia="Calibri" w:hAnsi="Palatino Linotype" w:cs="Arial"/>
          <w:b/>
          <w:lang w:val="es-ES"/>
        </w:rPr>
        <w:t xml:space="preserve">/IP/2020 </w:t>
      </w:r>
      <w:r w:rsidRPr="00441231">
        <w:rPr>
          <w:rFonts w:ascii="Palatino Linotype" w:eastAsia="Calibri" w:hAnsi="Palatino Linotype" w:cs="Arial"/>
          <w:lang w:val="es-ES"/>
        </w:rPr>
        <w:t>mediante la cual solicitó lo siguiente:</w:t>
      </w:r>
    </w:p>
    <w:p w14:paraId="162ECA0A" w14:textId="77777777" w:rsidR="0098552C" w:rsidRPr="00441231" w:rsidRDefault="0098552C" w:rsidP="00C11A40">
      <w:pPr>
        <w:ind w:left="567" w:right="567"/>
        <w:jc w:val="both"/>
        <w:rPr>
          <w:rFonts w:ascii="Palatino Linotype" w:eastAsia="Calibri" w:hAnsi="Palatino Linotype" w:cs="Arial"/>
          <w:i/>
          <w:sz w:val="22"/>
          <w:lang w:val="es-ES"/>
        </w:rPr>
      </w:pPr>
    </w:p>
    <w:p w14:paraId="5A910CB0" w14:textId="1B7764B6" w:rsidR="00554DF4" w:rsidRPr="00441231" w:rsidRDefault="00554DF4" w:rsidP="00C11A40">
      <w:pPr>
        <w:ind w:left="567" w:right="567"/>
        <w:jc w:val="both"/>
        <w:rPr>
          <w:rFonts w:ascii="Palatino Linotype" w:eastAsia="Calibri" w:hAnsi="Palatino Linotype" w:cs="Arial"/>
          <w:i/>
          <w:sz w:val="22"/>
          <w:lang w:val="es-ES"/>
        </w:rPr>
      </w:pPr>
      <w:r w:rsidRPr="00441231">
        <w:rPr>
          <w:rFonts w:ascii="Palatino Linotype" w:eastAsia="Calibri" w:hAnsi="Palatino Linotype" w:cs="Arial"/>
          <w:i/>
          <w:sz w:val="22"/>
          <w:lang w:val="es-ES"/>
        </w:rPr>
        <w:t>“</w:t>
      </w:r>
      <w:r w:rsidR="00437E91" w:rsidRPr="00441231">
        <w:rPr>
          <w:rFonts w:ascii="Palatino Linotype" w:eastAsia="Times New Roman" w:hAnsi="Palatino Linotype" w:cs="Times New Roman"/>
          <w:i/>
          <w:sz w:val="22"/>
          <w:szCs w:val="14"/>
          <w:lang w:val="es-MX" w:eastAsia="es-MX"/>
        </w:rPr>
        <w:t xml:space="preserve">Solicito copia simple de las Actas Administrativas del Comité de Bienes Muebles e Inmuebles para dar de Baja bienes muebles por enajenación, realizadas durante los años 2018, 2019 y 2020. Copia Simple de las Actas de su órgano máximo de gobierno para dar de baja bienes muebles por enajenación, realizadas durante los años 2018, 2019 y 2020. Copia simple </w:t>
      </w:r>
      <w:proofErr w:type="spellStart"/>
      <w:r w:rsidR="00437E91" w:rsidRPr="00441231">
        <w:rPr>
          <w:rFonts w:ascii="Palatino Linotype" w:eastAsia="Times New Roman" w:hAnsi="Palatino Linotype" w:cs="Times New Roman"/>
          <w:i/>
          <w:sz w:val="22"/>
          <w:szCs w:val="14"/>
          <w:lang w:val="es-MX" w:eastAsia="es-MX"/>
        </w:rPr>
        <w:t>del</w:t>
      </w:r>
      <w:proofErr w:type="spellEnd"/>
      <w:r w:rsidR="00437E91" w:rsidRPr="00441231">
        <w:rPr>
          <w:rFonts w:ascii="Palatino Linotype" w:eastAsia="Times New Roman" w:hAnsi="Palatino Linotype" w:cs="Times New Roman"/>
          <w:i/>
          <w:sz w:val="22"/>
          <w:szCs w:val="14"/>
          <w:lang w:val="es-MX" w:eastAsia="es-MX"/>
        </w:rPr>
        <w:t xml:space="preserve"> las Actas Administrativas levantadas por el titular del órgano de control interno o equivalente, para dar de baja bienes muebles por robo o siniestro, realizadas durante los años 2018, 2019 y 2020. Copia simple de las Actas del órgano máximo de gobierno donde autorice la baja del bien mueble por robo o siniestro, realizadas durante los años 2018, 2019 y 2020. Copia simple de las Actas administrativas firmada por el comité de Bienes Muebles e Inmuebles, donde se avale los bienes susceptibles a destruir, realizadas durante los años 2018, 2019 y 2020. Copia </w:t>
      </w:r>
      <w:r w:rsidR="00437E91" w:rsidRPr="00441231">
        <w:rPr>
          <w:rFonts w:ascii="Palatino Linotype" w:eastAsia="Times New Roman" w:hAnsi="Palatino Linotype" w:cs="Times New Roman"/>
          <w:i/>
          <w:sz w:val="22"/>
          <w:szCs w:val="14"/>
          <w:lang w:val="es-MX" w:eastAsia="es-MX"/>
        </w:rPr>
        <w:lastRenderedPageBreak/>
        <w:t xml:space="preserve">simple </w:t>
      </w:r>
      <w:proofErr w:type="spellStart"/>
      <w:r w:rsidR="00437E91" w:rsidRPr="00441231">
        <w:rPr>
          <w:rFonts w:ascii="Palatino Linotype" w:eastAsia="Times New Roman" w:hAnsi="Palatino Linotype" w:cs="Times New Roman"/>
          <w:i/>
          <w:sz w:val="22"/>
          <w:szCs w:val="14"/>
          <w:lang w:val="es-MX" w:eastAsia="es-MX"/>
        </w:rPr>
        <w:t>del</w:t>
      </w:r>
      <w:proofErr w:type="spellEnd"/>
      <w:r w:rsidR="00437E91" w:rsidRPr="00441231">
        <w:rPr>
          <w:rFonts w:ascii="Palatino Linotype" w:eastAsia="Times New Roman" w:hAnsi="Palatino Linotype" w:cs="Times New Roman"/>
          <w:i/>
          <w:sz w:val="22"/>
          <w:szCs w:val="14"/>
          <w:lang w:val="es-MX" w:eastAsia="es-MX"/>
        </w:rPr>
        <w:t xml:space="preserve"> las Actas del órgano máximo de gobierno, en la que se autorice la baja de bienes muebles para su destrucción, realizadas durante los años 2018, 2019 y 2020. Copia simple de las actas administrativas levantadas por el titular del órgano de control interno o equivalente, en la que se establezca fehacientemente que los bienes fueron buscados minuciosamente en las instalaciones de la entidad fiscalizable, realizadas durante los años 2018, 2019 y 2020. Copia simple de las resoluciones de los procedimientos administrativos correspondiente instaurado por el órgano de control interno o la actuación legal, para determinar la situación administrativa, financiera y legar a que haya lugar, realizadas durante los años 2018, 2019 y 2020. Copia simple de las actas administrativas firmadas por el comité de bienes muebles e inmuebles, que avale los bienes susceptibles a ser dados de baja por no localizados Copia simple de las actas del órgano máximo de gobierno, en la que se apruebe la baja de los bienes,</w:t>
      </w:r>
      <w:r w:rsidRPr="00441231">
        <w:rPr>
          <w:rFonts w:ascii="Palatino Linotype" w:eastAsia="Calibri" w:hAnsi="Palatino Linotype" w:cs="Arial"/>
          <w:i/>
          <w:sz w:val="22"/>
          <w:lang w:val="es-ES"/>
        </w:rPr>
        <w:t>”</w:t>
      </w:r>
      <w:r w:rsidR="006A2EE7" w:rsidRPr="00441231">
        <w:rPr>
          <w:rFonts w:ascii="Palatino Linotype" w:eastAsia="Calibri" w:hAnsi="Palatino Linotype" w:cs="Arial"/>
          <w:i/>
          <w:sz w:val="22"/>
          <w:lang w:val="es-ES"/>
        </w:rPr>
        <w:t xml:space="preserve"> </w:t>
      </w:r>
      <w:r w:rsidRPr="00441231">
        <w:rPr>
          <w:rFonts w:ascii="Palatino Linotype" w:eastAsia="Calibri" w:hAnsi="Palatino Linotype" w:cs="Arial"/>
          <w:i/>
          <w:sz w:val="22"/>
          <w:lang w:val="es-ES"/>
        </w:rPr>
        <w:t>(Sic)</w:t>
      </w:r>
    </w:p>
    <w:p w14:paraId="09A08FA3" w14:textId="77777777" w:rsidR="00F76C2F" w:rsidRPr="00441231" w:rsidRDefault="00F76C2F" w:rsidP="006D6CCC">
      <w:pPr>
        <w:jc w:val="both"/>
        <w:rPr>
          <w:rFonts w:ascii="Palatino Linotype" w:eastAsia="Calibri" w:hAnsi="Palatino Linotype" w:cs="Arial"/>
          <w:i/>
          <w:sz w:val="22"/>
          <w:lang w:val="es-ES"/>
        </w:rPr>
      </w:pPr>
    </w:p>
    <w:p w14:paraId="6FB30F91" w14:textId="77777777" w:rsidR="006D6CCC" w:rsidRPr="00441231" w:rsidRDefault="006D6CCC" w:rsidP="006D6CCC">
      <w:pPr>
        <w:jc w:val="both"/>
        <w:rPr>
          <w:rFonts w:ascii="Palatino Linotype" w:eastAsia="Calibri" w:hAnsi="Palatino Linotype" w:cs="Arial"/>
          <w:i/>
          <w:sz w:val="22"/>
          <w:lang w:val="es-ES"/>
        </w:rPr>
      </w:pPr>
    </w:p>
    <w:p w14:paraId="43692616" w14:textId="77777777" w:rsidR="00554DF4" w:rsidRPr="0044123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441231">
        <w:rPr>
          <w:rFonts w:ascii="Palatino Linotype" w:eastAsia="Times New Roman" w:hAnsi="Palatino Linotype" w:cs="Arial"/>
          <w:lang w:val="es-ES"/>
        </w:rPr>
        <w:t xml:space="preserve">Señaló como modalidad de entrega de la información a través del </w:t>
      </w:r>
      <w:r w:rsidRPr="00441231">
        <w:rPr>
          <w:rFonts w:ascii="Palatino Linotype" w:eastAsia="Times New Roman" w:hAnsi="Palatino Linotype" w:cs="Arial"/>
          <w:b/>
          <w:lang w:val="es-ES"/>
        </w:rPr>
        <w:t>SAIMEX.</w:t>
      </w:r>
    </w:p>
    <w:p w14:paraId="33E6EFF0" w14:textId="77777777" w:rsidR="00B12E16" w:rsidRPr="00441231" w:rsidRDefault="00B12E16" w:rsidP="00B12E16">
      <w:pPr>
        <w:pStyle w:val="Prrafodelista"/>
        <w:spacing w:line="360" w:lineRule="auto"/>
        <w:ind w:left="0"/>
        <w:jc w:val="both"/>
        <w:rPr>
          <w:rFonts w:ascii="Palatino Linotype" w:eastAsia="Times New Roman" w:hAnsi="Palatino Linotype" w:cs="Arial"/>
          <w:lang w:val="es-ES"/>
        </w:rPr>
      </w:pPr>
    </w:p>
    <w:p w14:paraId="46CBBDCC" w14:textId="04653DCF" w:rsidR="00554DF4" w:rsidRPr="00441231" w:rsidRDefault="00554DF4"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441231">
        <w:rPr>
          <w:rFonts w:ascii="Palatino Linotype" w:eastAsia="Calibri" w:hAnsi="Palatino Linotype" w:cs="Times New Roman"/>
          <w:lang w:val="es-ES"/>
        </w:rPr>
        <w:t xml:space="preserve">El </w:t>
      </w:r>
      <w:r w:rsidR="00437E91" w:rsidRPr="00441231">
        <w:rPr>
          <w:rFonts w:ascii="Palatino Linotype" w:eastAsia="Calibri" w:hAnsi="Palatino Linotype" w:cs="Times New Roman"/>
          <w:lang w:val="es-ES"/>
        </w:rPr>
        <w:t>veintitrés</w:t>
      </w:r>
      <w:r w:rsidR="00B12E16" w:rsidRPr="00441231">
        <w:rPr>
          <w:rFonts w:ascii="Palatino Linotype" w:eastAsia="Calibri" w:hAnsi="Palatino Linotype" w:cs="Times New Roman"/>
          <w:lang w:val="es-ES"/>
        </w:rPr>
        <w:t xml:space="preserve"> </w:t>
      </w:r>
      <w:r w:rsidR="006D6CCC" w:rsidRPr="00441231">
        <w:rPr>
          <w:rFonts w:ascii="Palatino Linotype" w:eastAsia="Calibri" w:hAnsi="Palatino Linotype" w:cs="Arial"/>
          <w:lang w:val="es-ES"/>
        </w:rPr>
        <w:t>(</w:t>
      </w:r>
      <w:r w:rsidR="00437E91" w:rsidRPr="00441231">
        <w:rPr>
          <w:rFonts w:ascii="Palatino Linotype" w:eastAsia="Calibri" w:hAnsi="Palatino Linotype" w:cs="Arial"/>
          <w:lang w:val="es-ES"/>
        </w:rPr>
        <w:t>23</w:t>
      </w:r>
      <w:r w:rsidR="006D6CCC" w:rsidRPr="00441231">
        <w:rPr>
          <w:rFonts w:ascii="Palatino Linotype" w:eastAsia="Calibri" w:hAnsi="Palatino Linotype" w:cs="Arial"/>
          <w:lang w:val="es-ES"/>
        </w:rPr>
        <w:t xml:space="preserve">) </w:t>
      </w:r>
      <w:r w:rsidR="006D6CCC" w:rsidRPr="00441231">
        <w:rPr>
          <w:rFonts w:ascii="Palatino Linotype" w:eastAsia="Calibri" w:hAnsi="Palatino Linotype" w:cs="Times New Roman"/>
          <w:lang w:val="es-ES"/>
        </w:rPr>
        <w:t xml:space="preserve">de </w:t>
      </w:r>
      <w:r w:rsidR="00184E4E" w:rsidRPr="00441231">
        <w:rPr>
          <w:rFonts w:ascii="Palatino Linotype" w:eastAsia="Calibri" w:hAnsi="Palatino Linotype" w:cs="Times New Roman"/>
          <w:lang w:val="es-ES"/>
        </w:rPr>
        <w:t>noviembre</w:t>
      </w:r>
      <w:r w:rsidR="007838C0" w:rsidRPr="00441231">
        <w:rPr>
          <w:rFonts w:ascii="Palatino Linotype" w:eastAsia="Calibri" w:hAnsi="Palatino Linotype" w:cs="Times New Roman"/>
          <w:lang w:val="es-ES"/>
        </w:rPr>
        <w:t xml:space="preserve"> de dos mil veinte</w:t>
      </w:r>
      <w:r w:rsidRPr="00441231">
        <w:rPr>
          <w:rFonts w:ascii="Palatino Linotype" w:eastAsia="Calibri" w:hAnsi="Palatino Linotype" w:cs="Times New Roman"/>
          <w:lang w:val="es-ES"/>
        </w:rPr>
        <w:t xml:space="preserve">, el </w:t>
      </w:r>
      <w:r w:rsidRPr="00441231">
        <w:rPr>
          <w:rFonts w:ascii="Palatino Linotype" w:eastAsia="Calibri" w:hAnsi="Palatino Linotype" w:cs="Arial"/>
          <w:b/>
          <w:lang w:val="es-AR"/>
        </w:rPr>
        <w:t>SUJETO OBLIGADO</w:t>
      </w:r>
      <w:r w:rsidRPr="00441231">
        <w:rPr>
          <w:rFonts w:ascii="Palatino Linotype" w:eastAsia="Calibri" w:hAnsi="Palatino Linotype" w:cs="Arial"/>
          <w:b/>
          <w:i/>
          <w:lang w:val="es-AR"/>
        </w:rPr>
        <w:t xml:space="preserve"> </w:t>
      </w:r>
      <w:r w:rsidRPr="00441231">
        <w:rPr>
          <w:rFonts w:ascii="Palatino Linotype" w:eastAsia="Times New Roman" w:hAnsi="Palatino Linotype" w:cs="Arial"/>
          <w:lang w:val="es-ES"/>
        </w:rPr>
        <w:t>dio respuest</w:t>
      </w:r>
      <w:r w:rsidR="00CE5D17" w:rsidRPr="00441231">
        <w:rPr>
          <w:rFonts w:ascii="Palatino Linotype" w:eastAsia="Times New Roman" w:hAnsi="Palatino Linotype" w:cs="Arial"/>
          <w:lang w:val="es-ES"/>
        </w:rPr>
        <w:t>a a la solicitud de información</w:t>
      </w:r>
      <w:r w:rsidR="00437E91" w:rsidRPr="00441231">
        <w:rPr>
          <w:rFonts w:ascii="Palatino Linotype" w:eastAsia="Times New Roman" w:hAnsi="Palatino Linotype" w:cs="Arial"/>
          <w:lang w:val="es-ES"/>
        </w:rPr>
        <w:t xml:space="preserve">, adjuntando los documentos electrónicos denominados </w:t>
      </w:r>
      <w:r w:rsidR="00437E91" w:rsidRPr="00441231">
        <w:rPr>
          <w:rFonts w:ascii="Palatino Linotype" w:eastAsia="Times New Roman" w:hAnsi="Palatino Linotype" w:cs="Arial"/>
          <w:b/>
          <w:bCs/>
          <w:i/>
          <w:iCs/>
          <w:lang w:val="es-ES"/>
        </w:rPr>
        <w:t xml:space="preserve">RESPUESTA SAIMEX 903-2020.pdf; </w:t>
      </w:r>
      <w:proofErr w:type="spellStart"/>
      <w:r w:rsidR="00437E91" w:rsidRPr="00441231">
        <w:rPr>
          <w:rFonts w:ascii="Palatino Linotype" w:eastAsia="Times New Roman" w:hAnsi="Palatino Linotype" w:cs="Arial"/>
          <w:b/>
          <w:bCs/>
          <w:i/>
          <w:iCs/>
          <w:lang w:val="es-ES"/>
        </w:rPr>
        <w:t>Saimex</w:t>
      </w:r>
      <w:proofErr w:type="spellEnd"/>
      <w:r w:rsidR="00437E91" w:rsidRPr="00441231">
        <w:rPr>
          <w:rFonts w:ascii="Palatino Linotype" w:eastAsia="Times New Roman" w:hAnsi="Palatino Linotype" w:cs="Arial"/>
          <w:b/>
          <w:bCs/>
          <w:i/>
          <w:iCs/>
          <w:lang w:val="es-ES"/>
        </w:rPr>
        <w:t xml:space="preserve"> 903.pdf; Anexo </w:t>
      </w:r>
      <w:proofErr w:type="spellStart"/>
      <w:r w:rsidR="00437E91" w:rsidRPr="00441231">
        <w:rPr>
          <w:rFonts w:ascii="Palatino Linotype" w:eastAsia="Times New Roman" w:hAnsi="Palatino Linotype" w:cs="Arial"/>
          <w:b/>
          <w:bCs/>
          <w:i/>
          <w:iCs/>
          <w:lang w:val="es-ES"/>
        </w:rPr>
        <w:t>Saimex</w:t>
      </w:r>
      <w:proofErr w:type="spellEnd"/>
      <w:r w:rsidR="00437E91" w:rsidRPr="00441231">
        <w:rPr>
          <w:rFonts w:ascii="Palatino Linotype" w:eastAsia="Times New Roman" w:hAnsi="Palatino Linotype" w:cs="Arial"/>
          <w:b/>
          <w:bCs/>
          <w:i/>
          <w:iCs/>
          <w:lang w:val="es-ES"/>
        </w:rPr>
        <w:t xml:space="preserve"> 903.pdf; y 00903 – TOLUCA-IP-2020-1.pdf</w:t>
      </w:r>
      <w:r w:rsidR="00437E91" w:rsidRPr="00441231">
        <w:rPr>
          <w:rFonts w:ascii="Palatino Linotype" w:eastAsia="Times New Roman" w:hAnsi="Palatino Linotype" w:cs="Arial"/>
          <w:lang w:val="es-ES"/>
        </w:rPr>
        <w:t xml:space="preserve"> y </w:t>
      </w:r>
      <w:r w:rsidRPr="00441231">
        <w:rPr>
          <w:rFonts w:ascii="Palatino Linotype" w:eastAsia="Times New Roman" w:hAnsi="Palatino Linotype" w:cs="Arial"/>
          <w:lang w:val="es-ES"/>
        </w:rPr>
        <w:t>en los siguientes términos:</w:t>
      </w:r>
    </w:p>
    <w:p w14:paraId="113D1C38" w14:textId="77777777" w:rsidR="00554DF4" w:rsidRPr="00441231" w:rsidRDefault="00554DF4" w:rsidP="00554DF4">
      <w:pPr>
        <w:pStyle w:val="Prrafodelista"/>
        <w:rPr>
          <w:rFonts w:ascii="Palatino Linotype" w:eastAsia="Times New Roman" w:hAnsi="Palatino Linotype" w:cs="Arial"/>
          <w:lang w:val="es-ES"/>
        </w:rPr>
      </w:pPr>
    </w:p>
    <w:p w14:paraId="410CEB7F" w14:textId="77777777" w:rsidR="00437E91" w:rsidRPr="00441231" w:rsidRDefault="00554DF4" w:rsidP="00437E91">
      <w:pPr>
        <w:pStyle w:val="Prrafodelista"/>
        <w:spacing w:before="240" w:after="240" w:line="360" w:lineRule="auto"/>
        <w:ind w:left="567" w:right="567"/>
        <w:jc w:val="both"/>
        <w:rPr>
          <w:rFonts w:ascii="Palatino Linotype" w:eastAsia="Calibri" w:hAnsi="Palatino Linotype" w:cs="Times New Roman"/>
          <w:i/>
          <w:sz w:val="22"/>
          <w:szCs w:val="22"/>
          <w:lang w:val="es-ES"/>
        </w:rPr>
      </w:pPr>
      <w:r w:rsidRPr="00441231">
        <w:rPr>
          <w:rFonts w:ascii="Palatino Linotype" w:eastAsia="Calibri" w:hAnsi="Palatino Linotype" w:cs="Times New Roman"/>
          <w:i/>
          <w:sz w:val="22"/>
          <w:szCs w:val="22"/>
          <w:lang w:val="es-ES"/>
        </w:rPr>
        <w:t>“</w:t>
      </w:r>
      <w:r w:rsidR="00437E91" w:rsidRPr="00441231">
        <w:rPr>
          <w:rFonts w:ascii="Palatino Linotype" w:eastAsia="Calibri" w:hAnsi="Palatino Linotype" w:cs="Times New Roman"/>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B3392F" w14:textId="77777777" w:rsidR="00437E91" w:rsidRPr="00441231" w:rsidRDefault="00437E91" w:rsidP="00437E91">
      <w:pPr>
        <w:pStyle w:val="Prrafodelista"/>
        <w:spacing w:before="240" w:after="240" w:line="360" w:lineRule="auto"/>
        <w:ind w:left="567" w:right="567"/>
        <w:jc w:val="both"/>
        <w:rPr>
          <w:rFonts w:ascii="Palatino Linotype" w:eastAsia="Calibri" w:hAnsi="Palatino Linotype" w:cs="Times New Roman"/>
          <w:i/>
          <w:sz w:val="22"/>
          <w:szCs w:val="22"/>
          <w:lang w:val="es-ES"/>
        </w:rPr>
      </w:pPr>
      <w:r w:rsidRPr="00441231">
        <w:rPr>
          <w:rFonts w:ascii="Palatino Linotype" w:eastAsia="Calibri" w:hAnsi="Palatino Linotype" w:cs="Times New Roman"/>
          <w:i/>
          <w:sz w:val="22"/>
          <w:szCs w:val="22"/>
          <w:lang w:val="es-ES"/>
        </w:rPr>
        <w:t xml:space="preserve">Con fundamento en los artículos 4, 7, 23 fracción </w:t>
      </w:r>
      <w:proofErr w:type="spellStart"/>
      <w:r w:rsidRPr="00441231">
        <w:rPr>
          <w:rFonts w:ascii="Palatino Linotype" w:eastAsia="Calibri" w:hAnsi="Palatino Linotype" w:cs="Times New Roman"/>
          <w:i/>
          <w:sz w:val="22"/>
          <w:szCs w:val="22"/>
          <w:lang w:val="es-ES"/>
        </w:rPr>
        <w:t>lV</w:t>
      </w:r>
      <w:proofErr w:type="spellEnd"/>
      <w:r w:rsidRPr="00441231">
        <w:rPr>
          <w:rFonts w:ascii="Palatino Linotype" w:eastAsia="Calibri" w:hAnsi="Palatino Linotype" w:cs="Times New Roman"/>
          <w:i/>
          <w:sz w:val="22"/>
          <w:szCs w:val="22"/>
          <w:lang w:val="es-ES"/>
        </w:rPr>
        <w:t xml:space="preserve">, 53 fracciones ll, </w:t>
      </w:r>
      <w:proofErr w:type="spellStart"/>
      <w:r w:rsidRPr="00441231">
        <w:rPr>
          <w:rFonts w:ascii="Palatino Linotype" w:eastAsia="Calibri" w:hAnsi="Palatino Linotype" w:cs="Times New Roman"/>
          <w:i/>
          <w:sz w:val="22"/>
          <w:szCs w:val="22"/>
          <w:lang w:val="es-ES"/>
        </w:rPr>
        <w:t>lV</w:t>
      </w:r>
      <w:proofErr w:type="spellEnd"/>
      <w:r w:rsidRPr="00441231">
        <w:rPr>
          <w:rFonts w:ascii="Palatino Linotype" w:eastAsia="Calibri" w:hAnsi="Palatino Linotype" w:cs="Times New Roman"/>
          <w:i/>
          <w:sz w:val="22"/>
          <w:szCs w:val="22"/>
          <w:lang w:val="es-ES"/>
        </w:rPr>
        <w:t xml:space="preserve"> y V de la Ley de Transparencia y Acceso a la Información Pública del Estado de México y Municipios, y en atención a su solicitud 00903/TOLUCA/IP/2020 mediante la cual requiere lo siguiente: “Solicito copia simple de las Actas Administrativas del Comité de Bienes Muebles e Inmuebles para dar de Baja bienes muebles por enajenación, realizadas durante los años 2018, 2019 y 2020. Copia Simple de las Actas de su órgano máximo de gobierno para dar de baja bienes muebles por enajenación, realizadas durante los años 2018, 2019 y 2020. Copia simple </w:t>
      </w:r>
      <w:proofErr w:type="spellStart"/>
      <w:r w:rsidRPr="00441231">
        <w:rPr>
          <w:rFonts w:ascii="Palatino Linotype" w:eastAsia="Calibri" w:hAnsi="Palatino Linotype" w:cs="Times New Roman"/>
          <w:i/>
          <w:sz w:val="22"/>
          <w:szCs w:val="22"/>
          <w:lang w:val="es-ES"/>
        </w:rPr>
        <w:t>del</w:t>
      </w:r>
      <w:proofErr w:type="spellEnd"/>
      <w:r w:rsidRPr="00441231">
        <w:rPr>
          <w:rFonts w:ascii="Palatino Linotype" w:eastAsia="Calibri" w:hAnsi="Palatino Linotype" w:cs="Times New Roman"/>
          <w:i/>
          <w:sz w:val="22"/>
          <w:szCs w:val="22"/>
          <w:lang w:val="es-ES"/>
        </w:rPr>
        <w:t xml:space="preserve"> las Actas Administrativas levantadas por el titular </w:t>
      </w:r>
      <w:r w:rsidRPr="00441231">
        <w:rPr>
          <w:rFonts w:ascii="Palatino Linotype" w:eastAsia="Calibri" w:hAnsi="Palatino Linotype" w:cs="Times New Roman"/>
          <w:i/>
          <w:sz w:val="22"/>
          <w:szCs w:val="22"/>
          <w:lang w:val="es-ES"/>
        </w:rPr>
        <w:lastRenderedPageBreak/>
        <w:t xml:space="preserve">del órgano de control interno o equivalente, para dar de baja bienes muebles por robo o siniestro, realizadas durante los años 2018, 2019 y 2020. Copia simple de las Actas del órgano máximo de gobierno donde autorice la baja del bien mueble por robo o siniestro, realizadas durante los años 2018, 2019 y 2020. Copia simple de las Actas administrativas firmada por el comité de Bienes Muebles e Inmuebles, donde se avale los bienes susceptibles a destruir, realizadas durante los años 2018, 2019 y 2020. Copia simple </w:t>
      </w:r>
      <w:proofErr w:type="spellStart"/>
      <w:r w:rsidRPr="00441231">
        <w:rPr>
          <w:rFonts w:ascii="Palatino Linotype" w:eastAsia="Calibri" w:hAnsi="Palatino Linotype" w:cs="Times New Roman"/>
          <w:i/>
          <w:sz w:val="22"/>
          <w:szCs w:val="22"/>
          <w:lang w:val="es-ES"/>
        </w:rPr>
        <w:t>del</w:t>
      </w:r>
      <w:proofErr w:type="spellEnd"/>
      <w:r w:rsidRPr="00441231">
        <w:rPr>
          <w:rFonts w:ascii="Palatino Linotype" w:eastAsia="Calibri" w:hAnsi="Palatino Linotype" w:cs="Times New Roman"/>
          <w:i/>
          <w:sz w:val="22"/>
          <w:szCs w:val="22"/>
          <w:lang w:val="es-ES"/>
        </w:rPr>
        <w:t xml:space="preserve"> las Actas del órgano máximo de gobierno, en la que se autorice la baja de bienes muebles para su destrucción, realizadas durante los años 2018, 2019 y 2020. Copia simple de las actas administrativas levantadas por el titular del órgano de control interno o equivalente, en la que se establezca fehacientemente que los bienes fueron buscados minuciosamente en las instalaciones de la entidad fiscalizable, realizadas durante los años 2018, 2019 y 2020. Copia simple de las resoluciones de los procedimientos administrativos correspondiente instaurado por el órgano de control interno o la actuación legal, para determinar la situación administrativa, financiera y legar a que haya lugar, realizadas durante los años 2018, 2019 y 2020. Copia simple de las actas administrativas firmadas por el comité de bienes muebles e inmuebles, que avale los bienes susceptibles a ser dados de baja por no localizados Copia simple de las actas del órgano máximo de gobierno, en la que se apruebe la baja de los bienes,” Sic Al respecto se adjunta información en formato </w:t>
      </w:r>
      <w:proofErr w:type="spellStart"/>
      <w:r w:rsidRPr="00441231">
        <w:rPr>
          <w:rFonts w:ascii="Palatino Linotype" w:eastAsia="Calibri" w:hAnsi="Palatino Linotype" w:cs="Times New Roman"/>
          <w:i/>
          <w:sz w:val="22"/>
          <w:szCs w:val="22"/>
          <w:lang w:val="es-ES"/>
        </w:rPr>
        <w:t>pdf</w:t>
      </w:r>
      <w:proofErr w:type="spellEnd"/>
      <w:r w:rsidRPr="00441231">
        <w:rPr>
          <w:rFonts w:ascii="Palatino Linotype" w:eastAsia="Calibri" w:hAnsi="Palatino Linotype" w:cs="Times New Roman"/>
          <w:i/>
          <w:sz w:val="22"/>
          <w:szCs w:val="22"/>
          <w:lang w:val="es-ES"/>
        </w:rPr>
        <w:t>. Sin más por el momento reciba un cordial saludo.</w:t>
      </w:r>
    </w:p>
    <w:p w14:paraId="21A595F2" w14:textId="77777777" w:rsidR="00437E91" w:rsidRPr="00441231" w:rsidRDefault="00437E91" w:rsidP="00437E91">
      <w:pPr>
        <w:pStyle w:val="Prrafodelista"/>
        <w:spacing w:before="240" w:after="240" w:line="360" w:lineRule="auto"/>
        <w:ind w:left="567" w:right="567"/>
        <w:jc w:val="both"/>
        <w:rPr>
          <w:rFonts w:ascii="Palatino Linotype" w:eastAsia="Calibri" w:hAnsi="Palatino Linotype" w:cs="Times New Roman"/>
          <w:i/>
          <w:sz w:val="22"/>
          <w:szCs w:val="22"/>
          <w:lang w:val="es-ES"/>
        </w:rPr>
      </w:pPr>
      <w:r w:rsidRPr="00441231">
        <w:rPr>
          <w:rFonts w:ascii="Palatino Linotype" w:eastAsia="Calibri" w:hAnsi="Palatino Linotype" w:cs="Times New Roman"/>
          <w:i/>
          <w:sz w:val="22"/>
          <w:szCs w:val="22"/>
          <w:lang w:val="es-ES"/>
        </w:rPr>
        <w:t>ATENTAMENTE</w:t>
      </w:r>
    </w:p>
    <w:p w14:paraId="2977889F" w14:textId="68761E88" w:rsidR="00554DF4" w:rsidRPr="00441231" w:rsidRDefault="00437E91" w:rsidP="00437E91">
      <w:pPr>
        <w:pStyle w:val="Prrafodelista"/>
        <w:spacing w:before="240" w:after="240" w:line="360" w:lineRule="auto"/>
        <w:ind w:left="567" w:right="567"/>
        <w:jc w:val="both"/>
        <w:rPr>
          <w:rFonts w:ascii="Palatino Linotype" w:hAnsi="Palatino Linotype"/>
          <w:i/>
          <w:color w:val="000000"/>
          <w:sz w:val="22"/>
          <w:szCs w:val="22"/>
        </w:rPr>
      </w:pPr>
      <w:r w:rsidRPr="00441231">
        <w:rPr>
          <w:rFonts w:ascii="Palatino Linotype" w:eastAsia="Calibri" w:hAnsi="Palatino Linotype" w:cs="Times New Roman"/>
          <w:i/>
          <w:sz w:val="22"/>
          <w:szCs w:val="22"/>
          <w:lang w:val="es-ES"/>
        </w:rPr>
        <w:t>MTRA. LORENA NAVARRETE CASTAÑEDA</w:t>
      </w:r>
      <w:r w:rsidR="00554DF4" w:rsidRPr="00441231">
        <w:rPr>
          <w:rFonts w:ascii="Palatino Linotype" w:hAnsi="Palatino Linotype"/>
          <w:i/>
          <w:color w:val="000000"/>
          <w:sz w:val="22"/>
          <w:szCs w:val="22"/>
        </w:rPr>
        <w:t>” (sic)</w:t>
      </w:r>
    </w:p>
    <w:p w14:paraId="69C0FBAC" w14:textId="73AFABFD" w:rsidR="004900C9" w:rsidRPr="00441231"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40E759C7" w14:textId="7A81624F"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r w:rsidRPr="00441231">
        <w:rPr>
          <w:rFonts w:ascii="Palatino Linotype" w:eastAsia="Times New Roman" w:hAnsi="Palatino Linotype" w:cs="Arial"/>
          <w:b/>
          <w:bCs/>
          <w:i/>
          <w:iCs/>
          <w:lang w:val="es-ES"/>
        </w:rPr>
        <w:t xml:space="preserve">RESPUESTA SAIMEX 903-2020.pd: </w:t>
      </w:r>
      <w:r w:rsidRPr="00441231">
        <w:rPr>
          <w:rFonts w:ascii="Palatino Linotype" w:eastAsia="Times New Roman" w:hAnsi="Palatino Linotype" w:cs="Arial"/>
          <w:lang w:val="es-ES"/>
        </w:rPr>
        <w:t xml:space="preserve">Documento suscrito por el Contralor </w:t>
      </w:r>
      <w:proofErr w:type="gramStart"/>
      <w:r w:rsidRPr="00441231">
        <w:rPr>
          <w:rFonts w:ascii="Palatino Linotype" w:eastAsia="Times New Roman" w:hAnsi="Palatino Linotype" w:cs="Arial"/>
          <w:lang w:val="es-ES"/>
        </w:rPr>
        <w:t>Municipal  mediante</w:t>
      </w:r>
      <w:proofErr w:type="gramEnd"/>
      <w:r w:rsidRPr="00441231">
        <w:rPr>
          <w:rFonts w:ascii="Palatino Linotype" w:eastAsia="Times New Roman" w:hAnsi="Palatino Linotype" w:cs="Arial"/>
          <w:lang w:val="es-ES"/>
        </w:rPr>
        <w:t xml:space="preserve"> el cual refiere que, resulta imposible atender su solicitud, toda vez que exhibir la información contraviene las garantías de seguridad jurídica, por lo que se clasificó la información y su </w:t>
      </w:r>
      <w:r w:rsidRPr="00441231">
        <w:rPr>
          <w:rFonts w:ascii="Palatino Linotype" w:eastAsia="Times New Roman" w:hAnsi="Palatino Linotype" w:cs="Arial"/>
          <w:lang w:val="es-ES"/>
        </w:rPr>
        <w:lastRenderedPageBreak/>
        <w:t>aprobación consta en la Décima Sesión Extraordinaria del Comité de Transparencia celebrada el once de noviembre de 2020, reca</w:t>
      </w:r>
      <w:r w:rsidR="00AD006B" w:rsidRPr="00441231">
        <w:rPr>
          <w:rFonts w:ascii="Palatino Linotype" w:eastAsia="Times New Roman" w:hAnsi="Palatino Linotype" w:cs="Arial"/>
          <w:lang w:val="es-ES"/>
        </w:rPr>
        <w:t>í</w:t>
      </w:r>
      <w:r w:rsidRPr="00441231">
        <w:rPr>
          <w:rFonts w:ascii="Palatino Linotype" w:eastAsia="Times New Roman" w:hAnsi="Palatino Linotype" w:cs="Arial"/>
          <w:lang w:val="es-ES"/>
        </w:rPr>
        <w:t>do en el acuerdo CT/SE/10/11/2020.</w:t>
      </w:r>
    </w:p>
    <w:p w14:paraId="4FB6A006" w14:textId="2C25D80A"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p>
    <w:p w14:paraId="41851C82" w14:textId="45EBD2CF"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proofErr w:type="spellStart"/>
      <w:r w:rsidRPr="00441231">
        <w:rPr>
          <w:rFonts w:ascii="Palatino Linotype" w:eastAsia="Times New Roman" w:hAnsi="Palatino Linotype" w:cs="Arial"/>
          <w:b/>
          <w:bCs/>
          <w:i/>
          <w:iCs/>
          <w:lang w:val="es-ES"/>
        </w:rPr>
        <w:t>Saimex</w:t>
      </w:r>
      <w:proofErr w:type="spellEnd"/>
      <w:r w:rsidRPr="00441231">
        <w:rPr>
          <w:rFonts w:ascii="Palatino Linotype" w:eastAsia="Times New Roman" w:hAnsi="Palatino Linotype" w:cs="Arial"/>
          <w:b/>
          <w:bCs/>
          <w:i/>
          <w:iCs/>
          <w:lang w:val="es-ES"/>
        </w:rPr>
        <w:t xml:space="preserve"> 903.pdf:</w:t>
      </w:r>
      <w:r w:rsidRPr="00441231">
        <w:rPr>
          <w:rFonts w:ascii="Palatino Linotype" w:eastAsia="Times New Roman" w:hAnsi="Palatino Linotype" w:cs="Arial"/>
          <w:lang w:val="es-ES"/>
        </w:rPr>
        <w:t xml:space="preserve"> Documento suscrito por el Secretario del Ayuntamiento y dirigido para la Titular de la Unidad de Transparencia, mediante el cual refiere que se adjunta la respuesta como resultado de una búsqueda exhaustiva y razonable de la información, con apoyo del Cabildo y del Departamento de Control de Patrimonio Inmobiliario.</w:t>
      </w:r>
    </w:p>
    <w:p w14:paraId="03033C4D" w14:textId="2E2CF512"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p>
    <w:p w14:paraId="40E55F71" w14:textId="07CEB5DC"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r w:rsidRPr="00441231">
        <w:rPr>
          <w:rFonts w:ascii="Palatino Linotype" w:eastAsia="Times New Roman" w:hAnsi="Palatino Linotype" w:cs="Arial"/>
          <w:b/>
          <w:bCs/>
          <w:i/>
          <w:iCs/>
          <w:lang w:val="es-ES"/>
        </w:rPr>
        <w:t xml:space="preserve">Anexo </w:t>
      </w:r>
      <w:proofErr w:type="spellStart"/>
      <w:r w:rsidRPr="00441231">
        <w:rPr>
          <w:rFonts w:ascii="Palatino Linotype" w:eastAsia="Times New Roman" w:hAnsi="Palatino Linotype" w:cs="Arial"/>
          <w:b/>
          <w:bCs/>
          <w:i/>
          <w:iCs/>
          <w:lang w:val="es-ES"/>
        </w:rPr>
        <w:t>Saimex</w:t>
      </w:r>
      <w:proofErr w:type="spellEnd"/>
      <w:r w:rsidRPr="00441231">
        <w:rPr>
          <w:rFonts w:ascii="Palatino Linotype" w:eastAsia="Times New Roman" w:hAnsi="Palatino Linotype" w:cs="Arial"/>
          <w:b/>
          <w:bCs/>
          <w:i/>
          <w:iCs/>
          <w:lang w:val="es-ES"/>
        </w:rPr>
        <w:t xml:space="preserve"> 903.pdf: </w:t>
      </w:r>
      <w:r w:rsidRPr="00441231">
        <w:rPr>
          <w:rFonts w:ascii="Palatino Linotype" w:eastAsia="Times New Roman" w:hAnsi="Palatino Linotype" w:cs="Arial"/>
          <w:lang w:val="es-ES"/>
        </w:rPr>
        <w:t>Documento suscrito por el Jefe de Departamento de Control de Patrimonio Inmobiliario mediante el cual refiere que al realizar la búsqueda correspondiente en el inventario de bienes inmuebles Municipal, no se encuentra la información solicitada.</w:t>
      </w:r>
    </w:p>
    <w:p w14:paraId="2023601D" w14:textId="77777777"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p>
    <w:p w14:paraId="3565F5C8" w14:textId="2080FE7C" w:rsidR="00310F5C" w:rsidRPr="00441231" w:rsidRDefault="00310F5C" w:rsidP="00CE5D17">
      <w:pPr>
        <w:pStyle w:val="Prrafodelista"/>
        <w:spacing w:before="240" w:after="240" w:line="360" w:lineRule="auto"/>
        <w:ind w:left="567" w:right="567"/>
        <w:jc w:val="both"/>
        <w:rPr>
          <w:rFonts w:ascii="Palatino Linotype" w:eastAsia="Times New Roman" w:hAnsi="Palatino Linotype" w:cs="Arial"/>
          <w:lang w:val="es-ES"/>
        </w:rPr>
      </w:pPr>
      <w:r w:rsidRPr="00441231">
        <w:rPr>
          <w:rFonts w:ascii="Palatino Linotype" w:eastAsia="Times New Roman" w:hAnsi="Palatino Linotype" w:cs="Arial"/>
          <w:b/>
          <w:bCs/>
          <w:i/>
          <w:iCs/>
          <w:lang w:val="es-ES"/>
        </w:rPr>
        <w:t xml:space="preserve">00903 – TOLUCA-IP-2020-1.pdf: </w:t>
      </w:r>
      <w:r w:rsidRPr="00441231">
        <w:rPr>
          <w:rFonts w:ascii="Palatino Linotype" w:eastAsia="Times New Roman" w:hAnsi="Palatino Linotype" w:cs="Arial"/>
          <w:lang w:val="es-ES"/>
        </w:rPr>
        <w:t>Documento suscrito por el Secretario del Ayuntamiento mediante el cual refiere lo siguiente:</w:t>
      </w:r>
    </w:p>
    <w:p w14:paraId="0FAFADD9" w14:textId="234773C4" w:rsidR="00310F5C" w:rsidRPr="00441231" w:rsidRDefault="00310F5C" w:rsidP="00310F5C">
      <w:pPr>
        <w:spacing w:before="240" w:after="240" w:line="360" w:lineRule="auto"/>
        <w:ind w:right="567"/>
        <w:jc w:val="both"/>
        <w:rPr>
          <w:rFonts w:ascii="Palatino Linotype" w:hAnsi="Palatino Linotype"/>
          <w:color w:val="000000"/>
          <w:sz w:val="22"/>
          <w:szCs w:val="22"/>
        </w:rPr>
      </w:pPr>
    </w:p>
    <w:p w14:paraId="0730FC26" w14:textId="35A374AB" w:rsidR="00310F5C" w:rsidRPr="00441231" w:rsidRDefault="00310F5C" w:rsidP="00310F5C">
      <w:pPr>
        <w:spacing w:before="240" w:after="240" w:line="360" w:lineRule="auto"/>
        <w:ind w:right="567"/>
        <w:jc w:val="both"/>
        <w:rPr>
          <w:rFonts w:ascii="Palatino Linotype" w:hAnsi="Palatino Linotype"/>
          <w:color w:val="000000"/>
          <w:sz w:val="22"/>
          <w:szCs w:val="22"/>
        </w:rPr>
      </w:pPr>
      <w:r w:rsidRPr="00441231">
        <w:rPr>
          <w:noProof/>
          <w:lang w:val="es-MX" w:eastAsia="es-MX"/>
        </w:rPr>
        <w:lastRenderedPageBreak/>
        <w:drawing>
          <wp:inline distT="0" distB="0" distL="0" distR="0" wp14:anchorId="5ABF8DED" wp14:editId="0ABA8599">
            <wp:extent cx="5513696" cy="2825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17" t="22617" r="15870" b="14302"/>
                    <a:stretch/>
                  </pic:blipFill>
                  <pic:spPr bwMode="auto">
                    <a:xfrm>
                      <a:off x="0" y="0"/>
                      <a:ext cx="5530187" cy="2833490"/>
                    </a:xfrm>
                    <a:prstGeom prst="rect">
                      <a:avLst/>
                    </a:prstGeom>
                    <a:ln>
                      <a:noFill/>
                    </a:ln>
                    <a:extLst>
                      <a:ext uri="{53640926-AAD7-44D8-BBD7-CCE9431645EC}">
                        <a14:shadowObscured xmlns:a14="http://schemas.microsoft.com/office/drawing/2010/main"/>
                      </a:ext>
                    </a:extLst>
                  </pic:spPr>
                </pic:pic>
              </a:graphicData>
            </a:graphic>
          </wp:inline>
        </w:drawing>
      </w:r>
    </w:p>
    <w:p w14:paraId="525B45B9" w14:textId="77777777" w:rsidR="00310F5C" w:rsidRPr="00441231" w:rsidRDefault="00310F5C" w:rsidP="00CE5D17">
      <w:pPr>
        <w:pStyle w:val="Prrafodelista"/>
        <w:spacing w:before="240" w:after="240" w:line="360" w:lineRule="auto"/>
        <w:ind w:left="567" w:right="567"/>
        <w:jc w:val="both"/>
        <w:rPr>
          <w:rFonts w:ascii="Palatino Linotype" w:hAnsi="Palatino Linotype"/>
          <w:i/>
          <w:color w:val="000000"/>
          <w:sz w:val="22"/>
          <w:szCs w:val="22"/>
        </w:rPr>
      </w:pPr>
    </w:p>
    <w:p w14:paraId="7F6FAD54" w14:textId="732E82BE" w:rsidR="00554DF4" w:rsidRPr="0044123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441231">
        <w:rPr>
          <w:rFonts w:ascii="Palatino Linotype" w:eastAsia="Calibri" w:hAnsi="Palatino Linotype" w:cs="Arial"/>
          <w:lang w:val="es-AR"/>
        </w:rPr>
        <w:t>El</w:t>
      </w:r>
      <w:r w:rsidR="007B3254" w:rsidRPr="00441231">
        <w:rPr>
          <w:rFonts w:ascii="Palatino Linotype" w:eastAsia="Calibri" w:hAnsi="Palatino Linotype" w:cs="Arial"/>
          <w:lang w:val="es-AR"/>
        </w:rPr>
        <w:t xml:space="preserve"> </w:t>
      </w:r>
      <w:r w:rsidR="00184E4E" w:rsidRPr="00441231">
        <w:rPr>
          <w:rFonts w:ascii="Palatino Linotype" w:eastAsia="Calibri" w:hAnsi="Palatino Linotype" w:cs="Arial"/>
          <w:lang w:val="es-AR"/>
        </w:rPr>
        <w:t>v</w:t>
      </w:r>
      <w:r w:rsidR="00437E91" w:rsidRPr="00441231">
        <w:rPr>
          <w:rFonts w:ascii="Palatino Linotype" w:eastAsia="Calibri" w:hAnsi="Palatino Linotype" w:cs="Arial"/>
          <w:lang w:val="es-AR"/>
        </w:rPr>
        <w:t>einticuatro</w:t>
      </w:r>
      <w:r w:rsidR="00CE5D17" w:rsidRPr="00441231">
        <w:rPr>
          <w:rFonts w:ascii="Palatino Linotype" w:eastAsia="Calibri" w:hAnsi="Palatino Linotype" w:cs="Arial"/>
          <w:lang w:val="es-AR"/>
        </w:rPr>
        <w:t xml:space="preserve"> </w:t>
      </w:r>
      <w:r w:rsidR="00554DF4" w:rsidRPr="00441231">
        <w:rPr>
          <w:rFonts w:ascii="Palatino Linotype" w:eastAsia="Calibri" w:hAnsi="Palatino Linotype" w:cs="Arial"/>
          <w:lang w:val="es-AR"/>
        </w:rPr>
        <w:t>(</w:t>
      </w:r>
      <w:r w:rsidR="00437E91" w:rsidRPr="00441231">
        <w:rPr>
          <w:rFonts w:ascii="Palatino Linotype" w:eastAsia="Calibri" w:hAnsi="Palatino Linotype" w:cs="Arial"/>
          <w:lang w:val="es-AR"/>
        </w:rPr>
        <w:t>24</w:t>
      </w:r>
      <w:r w:rsidR="001106D0" w:rsidRPr="00441231">
        <w:rPr>
          <w:rFonts w:ascii="Palatino Linotype" w:eastAsia="Calibri" w:hAnsi="Palatino Linotype" w:cs="Arial"/>
          <w:lang w:val="es-AR"/>
        </w:rPr>
        <w:t>)</w:t>
      </w:r>
      <w:r w:rsidR="00554DF4" w:rsidRPr="00441231">
        <w:rPr>
          <w:rFonts w:ascii="Palatino Linotype" w:eastAsia="Calibri" w:hAnsi="Palatino Linotype" w:cs="Arial"/>
          <w:lang w:val="es-AR"/>
        </w:rPr>
        <w:t xml:space="preserve"> de </w:t>
      </w:r>
      <w:r w:rsidR="007C0241" w:rsidRPr="00441231">
        <w:rPr>
          <w:rFonts w:ascii="Palatino Linotype" w:eastAsia="Calibri" w:hAnsi="Palatino Linotype" w:cs="Arial"/>
          <w:lang w:val="es-AR"/>
        </w:rPr>
        <w:t>noviembre</w:t>
      </w:r>
      <w:r w:rsidR="00554DF4" w:rsidRPr="00441231">
        <w:rPr>
          <w:rFonts w:ascii="Palatino Linotype" w:eastAsia="Calibri" w:hAnsi="Palatino Linotype" w:cs="Arial"/>
          <w:lang w:val="es-AR"/>
        </w:rPr>
        <w:t xml:space="preserve"> de</w:t>
      </w:r>
      <w:r w:rsidR="00554DF4" w:rsidRPr="00441231">
        <w:rPr>
          <w:rFonts w:ascii="Palatino Linotype" w:eastAsia="Times New Roman" w:hAnsi="Palatino Linotype" w:cs="Arial"/>
          <w:lang w:val="es-ES"/>
        </w:rPr>
        <w:t xml:space="preserve"> dos mil </w:t>
      </w:r>
      <w:r w:rsidR="004536FA" w:rsidRPr="00441231">
        <w:rPr>
          <w:rFonts w:ascii="Palatino Linotype" w:eastAsia="Times New Roman" w:hAnsi="Palatino Linotype" w:cs="Arial"/>
          <w:lang w:val="es-ES"/>
        </w:rPr>
        <w:t>veinte</w:t>
      </w:r>
      <w:r w:rsidR="00554DF4" w:rsidRPr="00441231">
        <w:rPr>
          <w:rFonts w:ascii="Palatino Linotype" w:eastAsia="Times New Roman" w:hAnsi="Palatino Linotype" w:cs="Arial"/>
          <w:lang w:val="es-ES"/>
        </w:rPr>
        <w:t xml:space="preserve">, </w:t>
      </w:r>
      <w:r w:rsidR="00554DF4" w:rsidRPr="00441231">
        <w:rPr>
          <w:rFonts w:ascii="Palatino Linotype" w:hAnsi="Palatino Linotype"/>
          <w:b/>
        </w:rPr>
        <w:t>EL RECURRENTE</w:t>
      </w:r>
      <w:r w:rsidR="00554DF4" w:rsidRPr="00441231">
        <w:rPr>
          <w:rFonts w:ascii="Palatino Linotype" w:eastAsia="Times New Roman" w:hAnsi="Palatino Linotype" w:cs="Arial"/>
          <w:lang w:val="es-ES"/>
        </w:rPr>
        <w:t xml:space="preserve"> interpuso el recurso de revis</w:t>
      </w:r>
      <w:r w:rsidR="007B3254" w:rsidRPr="00441231">
        <w:rPr>
          <w:rFonts w:ascii="Palatino Linotype" w:eastAsia="Times New Roman" w:hAnsi="Palatino Linotype" w:cs="Arial"/>
          <w:lang w:val="es-ES"/>
        </w:rPr>
        <w:t xml:space="preserve">ión, en contra de la respuesta </w:t>
      </w:r>
      <w:r w:rsidR="001C401F" w:rsidRPr="00441231">
        <w:rPr>
          <w:rFonts w:ascii="Palatino Linotype" w:eastAsia="Times New Roman" w:hAnsi="Palatino Linotype" w:cs="Arial"/>
          <w:lang w:val="es-ES"/>
        </w:rPr>
        <w:t>y</w:t>
      </w:r>
      <w:r w:rsidR="001A4BC9" w:rsidRPr="00441231">
        <w:rPr>
          <w:rFonts w:ascii="Palatino Linotype" w:eastAsia="Times New Roman" w:hAnsi="Palatino Linotype" w:cs="Arial"/>
          <w:lang w:val="es-ES"/>
        </w:rPr>
        <w:t>,</w:t>
      </w:r>
      <w:r w:rsidR="001C401F" w:rsidRPr="00441231">
        <w:rPr>
          <w:rFonts w:ascii="Palatino Linotype" w:eastAsia="Times New Roman" w:hAnsi="Palatino Linotype" w:cs="Arial"/>
          <w:lang w:val="es-ES"/>
        </w:rPr>
        <w:t xml:space="preserve"> </w:t>
      </w:r>
      <w:r w:rsidR="00554DF4" w:rsidRPr="00441231">
        <w:rPr>
          <w:rFonts w:ascii="Palatino Linotype" w:eastAsia="Times New Roman" w:hAnsi="Palatino Linotype" w:cs="Arial"/>
          <w:lang w:val="es-ES"/>
        </w:rPr>
        <w:t>señal</w:t>
      </w:r>
      <w:r w:rsidR="001C401F" w:rsidRPr="00441231">
        <w:rPr>
          <w:rFonts w:ascii="Palatino Linotype" w:eastAsia="Times New Roman" w:hAnsi="Palatino Linotype" w:cs="Arial"/>
          <w:lang w:val="es-ES"/>
        </w:rPr>
        <w:t>ó</w:t>
      </w:r>
      <w:r w:rsidR="00554DF4" w:rsidRPr="00441231">
        <w:rPr>
          <w:rFonts w:ascii="Palatino Linotype" w:eastAsia="Times New Roman" w:hAnsi="Palatino Linotype" w:cs="Arial"/>
          <w:lang w:val="es-ES"/>
        </w:rPr>
        <w:t xml:space="preserve"> como:</w:t>
      </w:r>
      <w:bookmarkStart w:id="2" w:name="_Toc472500652"/>
      <w:bookmarkStart w:id="3" w:name="_Toc472427085"/>
      <w:bookmarkStart w:id="4" w:name="_Toc462307683"/>
    </w:p>
    <w:p w14:paraId="7A597602" w14:textId="77777777" w:rsidR="00554DF4" w:rsidRPr="00441231" w:rsidRDefault="00554DF4" w:rsidP="00554DF4">
      <w:pPr>
        <w:pStyle w:val="Prrafodelista"/>
        <w:rPr>
          <w:rFonts w:ascii="Palatino Linotype" w:hAnsi="Palatino Linotype" w:cs="Arial"/>
          <w:i/>
          <w:sz w:val="22"/>
          <w:szCs w:val="22"/>
        </w:rPr>
      </w:pPr>
    </w:p>
    <w:p w14:paraId="55112CBA" w14:textId="68A37A2D" w:rsidR="003236DE" w:rsidRPr="00441231" w:rsidRDefault="00554DF4" w:rsidP="003236DE">
      <w:pPr>
        <w:pStyle w:val="Prrafodelista"/>
        <w:spacing w:line="360" w:lineRule="auto"/>
        <w:jc w:val="both"/>
        <w:rPr>
          <w:rFonts w:ascii="Palatino Linotype" w:eastAsia="Calibri" w:hAnsi="Palatino Linotype" w:cs="Arial"/>
          <w:szCs w:val="22"/>
          <w:lang w:val="es-ES"/>
        </w:rPr>
      </w:pPr>
      <w:r w:rsidRPr="00441231">
        <w:rPr>
          <w:rFonts w:ascii="Palatino Linotype" w:hAnsi="Palatino Linotype"/>
          <w:b/>
        </w:rPr>
        <w:t>Acto impugnado:</w:t>
      </w:r>
      <w:r w:rsidRPr="00441231">
        <w:rPr>
          <w:rStyle w:val="Ttulo2Car"/>
          <w:rFonts w:ascii="Palatino Linotype" w:hAnsi="Palatino Linotype"/>
          <w:b/>
          <w:i/>
          <w:lang w:val="es-ES"/>
        </w:rPr>
        <w:t xml:space="preserve"> </w:t>
      </w:r>
      <w:r w:rsidRPr="00441231">
        <w:rPr>
          <w:rFonts w:ascii="Palatino Linotype" w:hAnsi="Palatino Linotype"/>
        </w:rPr>
        <w:t>“</w:t>
      </w:r>
      <w:proofErr w:type="spellStart"/>
      <w:r w:rsidR="00437E91" w:rsidRPr="00441231">
        <w:rPr>
          <w:rFonts w:ascii="Palatino Linotype" w:hAnsi="Palatino Linotype"/>
          <w:i/>
          <w:sz w:val="22"/>
        </w:rPr>
        <w:t>clasificacion</w:t>
      </w:r>
      <w:proofErr w:type="spellEnd"/>
      <w:r w:rsidR="00437E91" w:rsidRPr="00441231">
        <w:rPr>
          <w:rFonts w:ascii="Palatino Linotype" w:hAnsi="Palatino Linotype"/>
          <w:i/>
          <w:sz w:val="22"/>
        </w:rPr>
        <w:t xml:space="preserve"> de la </w:t>
      </w:r>
      <w:proofErr w:type="spellStart"/>
      <w:r w:rsidR="00437E91" w:rsidRPr="00441231">
        <w:rPr>
          <w:rFonts w:ascii="Palatino Linotype" w:hAnsi="Palatino Linotype"/>
          <w:i/>
          <w:sz w:val="22"/>
        </w:rPr>
        <w:t>informacion</w:t>
      </w:r>
      <w:proofErr w:type="spellEnd"/>
      <w:r w:rsidR="00437E91" w:rsidRPr="00441231">
        <w:rPr>
          <w:rFonts w:ascii="Palatino Linotype" w:hAnsi="Palatino Linotype"/>
          <w:i/>
          <w:sz w:val="22"/>
        </w:rPr>
        <w:t xml:space="preserve"> sin exhibir actas de </w:t>
      </w:r>
      <w:proofErr w:type="spellStart"/>
      <w:r w:rsidR="00437E91" w:rsidRPr="00441231">
        <w:rPr>
          <w:rFonts w:ascii="Palatino Linotype" w:hAnsi="Palatino Linotype"/>
          <w:i/>
          <w:sz w:val="22"/>
        </w:rPr>
        <w:t>comite</w:t>
      </w:r>
      <w:proofErr w:type="spellEnd"/>
      <w:r w:rsidR="00437E91" w:rsidRPr="00441231">
        <w:rPr>
          <w:rFonts w:ascii="Palatino Linotype" w:hAnsi="Palatino Linotype"/>
          <w:i/>
          <w:sz w:val="22"/>
        </w:rPr>
        <w:t xml:space="preserve"> de transparencia donde se apruebe la misma </w:t>
      </w:r>
      <w:r w:rsidRPr="00441231">
        <w:rPr>
          <w:rFonts w:ascii="Palatino Linotype" w:hAnsi="Palatino Linotype"/>
        </w:rPr>
        <w:t>"</w:t>
      </w:r>
      <w:r w:rsidRPr="00441231">
        <w:rPr>
          <w:rFonts w:ascii="Palatino Linotype" w:eastAsia="Calibri" w:hAnsi="Palatino Linotype" w:cs="Arial"/>
          <w:sz w:val="20"/>
          <w:szCs w:val="22"/>
          <w:lang w:val="es-ES"/>
        </w:rPr>
        <w:t xml:space="preserve"> </w:t>
      </w:r>
      <w:r w:rsidR="003236DE" w:rsidRPr="00441231">
        <w:rPr>
          <w:rFonts w:ascii="Palatino Linotype" w:eastAsia="Calibri" w:hAnsi="Palatino Linotype" w:cs="Arial"/>
          <w:szCs w:val="22"/>
          <w:lang w:val="es-ES"/>
        </w:rPr>
        <w:t>(Sic); y</w:t>
      </w:r>
    </w:p>
    <w:p w14:paraId="0EEDBB1B" w14:textId="77777777" w:rsidR="003236DE" w:rsidRPr="00441231" w:rsidRDefault="003236DE" w:rsidP="003236DE">
      <w:pPr>
        <w:pStyle w:val="Prrafodelista"/>
        <w:spacing w:line="360" w:lineRule="auto"/>
        <w:jc w:val="both"/>
        <w:rPr>
          <w:rFonts w:ascii="Palatino Linotype" w:eastAsia="Calibri" w:hAnsi="Palatino Linotype" w:cs="Arial"/>
          <w:szCs w:val="22"/>
          <w:lang w:val="es-ES"/>
        </w:rPr>
      </w:pPr>
    </w:p>
    <w:p w14:paraId="512FC4FD" w14:textId="44BA8957" w:rsidR="00554DF4" w:rsidRPr="00441231" w:rsidRDefault="00554DF4" w:rsidP="003236DE">
      <w:pPr>
        <w:pStyle w:val="Prrafodelista"/>
        <w:spacing w:line="360" w:lineRule="auto"/>
        <w:jc w:val="both"/>
        <w:rPr>
          <w:rFonts w:ascii="Palatino Linotype" w:eastAsia="Times New Roman" w:hAnsi="Palatino Linotype" w:cs="Times New Roman"/>
          <w:lang w:val="es-MX" w:eastAsia="es-MX"/>
        </w:rPr>
      </w:pPr>
      <w:r w:rsidRPr="00441231">
        <w:rPr>
          <w:rFonts w:ascii="Palatino Linotype" w:hAnsi="Palatino Linotype"/>
          <w:b/>
        </w:rPr>
        <w:t>Razones o Motivos de inconformidad:</w:t>
      </w:r>
      <w:r w:rsidRPr="00441231">
        <w:rPr>
          <w:rStyle w:val="Ttulo2Car"/>
          <w:rFonts w:ascii="Palatino Linotype" w:hAnsi="Palatino Linotype"/>
          <w:b/>
          <w:lang w:val="es-ES"/>
        </w:rPr>
        <w:t xml:space="preserve"> </w:t>
      </w:r>
      <w:r w:rsidRPr="00441231">
        <w:rPr>
          <w:rFonts w:ascii="Palatino Linotype" w:hAnsi="Palatino Linotype"/>
          <w:i/>
          <w:szCs w:val="22"/>
        </w:rPr>
        <w:t>“</w:t>
      </w:r>
      <w:proofErr w:type="spellStart"/>
      <w:r w:rsidR="00437E91" w:rsidRPr="00441231">
        <w:rPr>
          <w:rFonts w:ascii="Palatino Linotype" w:eastAsia="Times New Roman" w:hAnsi="Palatino Linotype" w:cs="Times New Roman"/>
          <w:i/>
          <w:sz w:val="22"/>
          <w:szCs w:val="14"/>
          <w:lang w:val="es-MX" w:eastAsia="es-MX"/>
        </w:rPr>
        <w:t>clasificacion</w:t>
      </w:r>
      <w:proofErr w:type="spellEnd"/>
      <w:r w:rsidR="00437E91" w:rsidRPr="00441231">
        <w:rPr>
          <w:rFonts w:ascii="Palatino Linotype" w:eastAsia="Times New Roman" w:hAnsi="Palatino Linotype" w:cs="Times New Roman"/>
          <w:i/>
          <w:sz w:val="22"/>
          <w:szCs w:val="14"/>
          <w:lang w:val="es-MX" w:eastAsia="es-MX"/>
        </w:rPr>
        <w:t xml:space="preserve"> de la </w:t>
      </w:r>
      <w:proofErr w:type="spellStart"/>
      <w:r w:rsidR="00437E91" w:rsidRPr="00441231">
        <w:rPr>
          <w:rFonts w:ascii="Palatino Linotype" w:eastAsia="Times New Roman" w:hAnsi="Palatino Linotype" w:cs="Times New Roman"/>
          <w:i/>
          <w:sz w:val="22"/>
          <w:szCs w:val="14"/>
          <w:lang w:val="es-MX" w:eastAsia="es-MX"/>
        </w:rPr>
        <w:t>informacion</w:t>
      </w:r>
      <w:proofErr w:type="spellEnd"/>
      <w:r w:rsidR="00437E91" w:rsidRPr="00441231">
        <w:rPr>
          <w:rFonts w:ascii="Palatino Linotype" w:eastAsia="Times New Roman" w:hAnsi="Palatino Linotype" w:cs="Times New Roman"/>
          <w:i/>
          <w:sz w:val="22"/>
          <w:szCs w:val="14"/>
          <w:lang w:val="es-MX" w:eastAsia="es-MX"/>
        </w:rPr>
        <w:t xml:space="preserve"> sin exhibir actas de </w:t>
      </w:r>
      <w:proofErr w:type="spellStart"/>
      <w:r w:rsidR="00437E91" w:rsidRPr="00441231">
        <w:rPr>
          <w:rFonts w:ascii="Palatino Linotype" w:eastAsia="Times New Roman" w:hAnsi="Palatino Linotype" w:cs="Times New Roman"/>
          <w:i/>
          <w:sz w:val="22"/>
          <w:szCs w:val="14"/>
          <w:lang w:val="es-MX" w:eastAsia="es-MX"/>
        </w:rPr>
        <w:t>comite</w:t>
      </w:r>
      <w:proofErr w:type="spellEnd"/>
      <w:r w:rsidR="00437E91" w:rsidRPr="00441231">
        <w:rPr>
          <w:rFonts w:ascii="Palatino Linotype" w:eastAsia="Times New Roman" w:hAnsi="Palatino Linotype" w:cs="Times New Roman"/>
          <w:i/>
          <w:sz w:val="22"/>
          <w:szCs w:val="14"/>
          <w:lang w:val="es-MX" w:eastAsia="es-MX"/>
        </w:rPr>
        <w:t xml:space="preserve"> de transparencia donde se apruebe la misma</w:t>
      </w:r>
      <w:r w:rsidRPr="00441231">
        <w:rPr>
          <w:rFonts w:ascii="Palatino Linotype" w:hAnsi="Palatino Linotype"/>
          <w:i/>
          <w:sz w:val="22"/>
          <w:szCs w:val="22"/>
        </w:rPr>
        <w:t xml:space="preserve">” </w:t>
      </w:r>
      <w:r w:rsidRPr="00441231">
        <w:rPr>
          <w:rFonts w:ascii="Palatino Linotype" w:hAnsi="Palatino Linotype" w:cs="Arial"/>
          <w:i/>
          <w:sz w:val="22"/>
          <w:szCs w:val="22"/>
        </w:rPr>
        <w:t>(Sic)</w:t>
      </w:r>
      <w:r w:rsidRPr="00441231">
        <w:rPr>
          <w:rFonts w:ascii="Palatino Linotype" w:hAnsi="Palatino Linotype" w:cs="Arial"/>
          <w:sz w:val="22"/>
          <w:szCs w:val="22"/>
        </w:rPr>
        <w:t xml:space="preserve"> </w:t>
      </w:r>
    </w:p>
    <w:p w14:paraId="30A4F102" w14:textId="33CB9B9D" w:rsidR="00554DF4" w:rsidRPr="00441231" w:rsidRDefault="00554DF4" w:rsidP="00F93174">
      <w:pPr>
        <w:spacing w:line="360" w:lineRule="auto"/>
        <w:jc w:val="both"/>
        <w:rPr>
          <w:rFonts w:ascii="Palatino Linotype" w:hAnsi="Palatino Linotype" w:cs="Arial"/>
          <w:sz w:val="22"/>
          <w:szCs w:val="22"/>
        </w:rPr>
      </w:pPr>
    </w:p>
    <w:bookmarkEnd w:id="2"/>
    <w:bookmarkEnd w:id="3"/>
    <w:bookmarkEnd w:id="4"/>
    <w:p w14:paraId="42BE9E10" w14:textId="6BA46D39" w:rsidR="00554DF4" w:rsidRPr="0044123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441231">
        <w:rPr>
          <w:rFonts w:ascii="Palatino Linotype" w:eastAsia="Times New Roman" w:hAnsi="Palatino Linotype" w:cs="Arial"/>
          <w:lang w:val="es-ES"/>
        </w:rPr>
        <w:t xml:space="preserve">Se registró el recurso de revisión bajo el número de expediente </w:t>
      </w:r>
      <w:r w:rsidRPr="00441231">
        <w:rPr>
          <w:rFonts w:ascii="Palatino Linotype" w:hAnsi="Palatino Linotype" w:cs="Arial"/>
          <w:bCs/>
        </w:rPr>
        <w:t xml:space="preserve">al rubro indicado, asimismo con fundamento en lo dispuesto por el </w:t>
      </w:r>
      <w:r w:rsidRPr="00441231">
        <w:rPr>
          <w:rFonts w:ascii="Palatino Linotype" w:eastAsia="Calibri" w:hAnsi="Palatino Linotype" w:cs="Arial"/>
          <w:lang w:val="es-ES"/>
        </w:rPr>
        <w:t xml:space="preserve">artículo 185 fracción I de la </w:t>
      </w:r>
      <w:r w:rsidRPr="00441231">
        <w:rPr>
          <w:rFonts w:ascii="Palatino Linotype" w:eastAsia="Calibri" w:hAnsi="Palatino Linotype" w:cs="Arial"/>
          <w:b/>
          <w:lang w:val="es-ES"/>
        </w:rPr>
        <w:t xml:space="preserve">Ley de Transparencia y Acceso a la Información Pública del Estado de México y Municipios </w:t>
      </w:r>
      <w:r w:rsidRPr="00441231">
        <w:rPr>
          <w:rFonts w:ascii="Palatino Linotype" w:eastAsia="Times New Roman" w:hAnsi="Palatino Linotype" w:cs="Arial"/>
          <w:lang w:val="es-ES"/>
        </w:rPr>
        <w:t xml:space="preserve">se turnó al </w:t>
      </w:r>
      <w:r w:rsidRPr="00441231">
        <w:rPr>
          <w:rFonts w:ascii="Palatino Linotype" w:eastAsia="Times New Roman" w:hAnsi="Palatino Linotype" w:cs="Arial"/>
          <w:b/>
          <w:lang w:val="es-ES"/>
        </w:rPr>
        <w:t xml:space="preserve">Comisionado José Guadalupe Luna Hernández, </w:t>
      </w:r>
      <w:r w:rsidRPr="00441231">
        <w:rPr>
          <w:rFonts w:ascii="Palatino Linotype" w:eastAsia="Times New Roman" w:hAnsi="Palatino Linotype" w:cs="Arial"/>
          <w:lang w:val="es-ES"/>
        </w:rPr>
        <w:t xml:space="preserve">con el objeto de </w:t>
      </w:r>
      <w:r w:rsidRPr="00441231">
        <w:rPr>
          <w:rFonts w:ascii="Palatino Linotype" w:eastAsia="Times New Roman" w:hAnsi="Palatino Linotype" w:cs="Arial"/>
          <w:lang w:val="es-MX"/>
        </w:rPr>
        <w:t xml:space="preserve">su análisis. </w:t>
      </w:r>
    </w:p>
    <w:p w14:paraId="35933551" w14:textId="77777777" w:rsidR="00B62C0A" w:rsidRPr="0044123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013C1E9C" w:rsidR="00554DF4" w:rsidRPr="0044123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441231">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F93174" w:rsidRPr="00441231">
        <w:rPr>
          <w:rFonts w:ascii="Palatino Linotype" w:eastAsia="Calibri" w:hAnsi="Palatino Linotype" w:cs="Arial"/>
          <w:lang w:val="es-ES"/>
        </w:rPr>
        <w:t xml:space="preserve">fecha </w:t>
      </w:r>
      <w:r w:rsidR="00926878" w:rsidRPr="00441231">
        <w:rPr>
          <w:rFonts w:ascii="Palatino Linotype" w:eastAsia="Calibri" w:hAnsi="Palatino Linotype" w:cs="Arial"/>
          <w:lang w:val="es-ES"/>
        </w:rPr>
        <w:t>treinta</w:t>
      </w:r>
      <w:r w:rsidRPr="00441231">
        <w:rPr>
          <w:rFonts w:ascii="Palatino Linotype" w:eastAsia="Calibri" w:hAnsi="Palatino Linotype" w:cs="Arial"/>
          <w:lang w:val="es-ES"/>
        </w:rPr>
        <w:t xml:space="preserve"> (</w:t>
      </w:r>
      <w:r w:rsidR="00926878" w:rsidRPr="00441231">
        <w:rPr>
          <w:rFonts w:ascii="Palatino Linotype" w:eastAsia="Calibri" w:hAnsi="Palatino Linotype" w:cs="Arial"/>
          <w:lang w:val="es-ES"/>
        </w:rPr>
        <w:t>30</w:t>
      </w:r>
      <w:r w:rsidRPr="00441231">
        <w:rPr>
          <w:rFonts w:ascii="Palatino Linotype" w:eastAsia="Calibri" w:hAnsi="Palatino Linotype" w:cs="Arial"/>
          <w:lang w:val="es-ES"/>
        </w:rPr>
        <w:t xml:space="preserve">) de </w:t>
      </w:r>
      <w:r w:rsidR="00926878" w:rsidRPr="00441231">
        <w:rPr>
          <w:rFonts w:ascii="Palatino Linotype" w:eastAsia="Calibri" w:hAnsi="Palatino Linotype" w:cs="Arial"/>
          <w:lang w:val="es-ES"/>
        </w:rPr>
        <w:t>noviembre</w:t>
      </w:r>
      <w:r w:rsidRPr="00441231">
        <w:rPr>
          <w:rFonts w:ascii="Palatino Linotype" w:eastAsia="Calibri" w:hAnsi="Palatino Linotype" w:cs="Arial"/>
          <w:lang w:val="es-ES"/>
        </w:rPr>
        <w:t xml:space="preserve"> de dos mil </w:t>
      </w:r>
      <w:r w:rsidR="006A2EE7" w:rsidRPr="00441231">
        <w:rPr>
          <w:rFonts w:ascii="Palatino Linotype" w:eastAsia="Calibri" w:hAnsi="Palatino Linotype" w:cs="Arial"/>
          <w:lang w:val="es-ES"/>
        </w:rPr>
        <w:t>veinte</w:t>
      </w:r>
      <w:r w:rsidRPr="00441231">
        <w:rPr>
          <w:rFonts w:ascii="Palatino Linotype" w:eastAsia="Calibri" w:hAnsi="Palatino Linotype" w:cs="Arial"/>
          <w:lang w:val="es-ES"/>
        </w:rPr>
        <w:t xml:space="preserve">, puso a disposición de las partes el expediente electrónico </w:t>
      </w:r>
      <w:r w:rsidRPr="00441231">
        <w:rPr>
          <w:rFonts w:ascii="Palatino Linotype" w:eastAsia="Calibri" w:hAnsi="Palatino Linotype" w:cs="Arial"/>
        </w:rPr>
        <w:t xml:space="preserve">vía </w:t>
      </w:r>
      <w:r w:rsidRPr="00441231">
        <w:rPr>
          <w:rFonts w:ascii="Palatino Linotype" w:eastAsia="Calibri" w:hAnsi="Palatino Linotype" w:cs="Arial"/>
          <w:b/>
          <w:lang w:val="es-ES"/>
        </w:rPr>
        <w:t xml:space="preserve">SAIMEX </w:t>
      </w:r>
      <w:r w:rsidRPr="0044123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41231">
        <w:rPr>
          <w:rFonts w:ascii="Palatino Linotype" w:eastAsia="Calibri" w:hAnsi="Palatino Linotype" w:cs="Arial"/>
          <w:b/>
          <w:lang w:val="es-ES"/>
        </w:rPr>
        <w:t>SUJETO OBLIGADO</w:t>
      </w:r>
      <w:r w:rsidRPr="00441231">
        <w:rPr>
          <w:rFonts w:ascii="Palatino Linotype" w:eastAsia="Calibri" w:hAnsi="Palatino Linotype" w:cs="Arial"/>
          <w:lang w:val="es-ES"/>
        </w:rPr>
        <w:t xml:space="preserve"> presentara el informe justificado procedente.</w:t>
      </w:r>
    </w:p>
    <w:p w14:paraId="355FE01A" w14:textId="77777777" w:rsidR="007838C0" w:rsidRPr="00441231" w:rsidRDefault="007838C0" w:rsidP="007838C0">
      <w:pPr>
        <w:pStyle w:val="Prrafodelista"/>
        <w:rPr>
          <w:rFonts w:ascii="Palatino Linotype" w:hAnsi="Palatino Linotype"/>
          <w:i/>
          <w:color w:val="000000"/>
          <w:sz w:val="22"/>
          <w:szCs w:val="22"/>
        </w:rPr>
      </w:pPr>
    </w:p>
    <w:p w14:paraId="4F9A27EE" w14:textId="2F1D4608" w:rsidR="00184E4E" w:rsidRPr="00441231" w:rsidRDefault="001106D0"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441231">
        <w:rPr>
          <w:rFonts w:ascii="Palatino Linotype" w:eastAsia="Calibri" w:hAnsi="Palatino Linotype" w:cs="Arial"/>
          <w:lang w:val="es-ES"/>
        </w:rPr>
        <w:t>De las constancias que obran en el expediente electrónico del SAIMEX, se aprecia que el Sujeto Obligado</w:t>
      </w:r>
      <w:r w:rsidR="00926878" w:rsidRPr="00441231">
        <w:rPr>
          <w:rFonts w:ascii="Palatino Linotype" w:eastAsia="Calibri" w:hAnsi="Palatino Linotype" w:cs="Arial"/>
          <w:lang w:val="es-ES"/>
        </w:rPr>
        <w:t xml:space="preserve">, el día ocho (8) de diciembre de dos mil veinte, remitió los documentos electrónicos de nominados </w:t>
      </w:r>
      <w:r w:rsidR="00926878" w:rsidRPr="00441231">
        <w:rPr>
          <w:rFonts w:ascii="Palatino Linotype" w:eastAsia="Calibri" w:hAnsi="Palatino Linotype" w:cs="Arial"/>
          <w:b/>
          <w:bCs/>
          <w:i/>
          <w:iCs/>
          <w:lang w:val="es-ES"/>
        </w:rPr>
        <w:t>Infirme Justificado 5633-CONTRALORIA-SEC AYTO.pdf</w:t>
      </w:r>
      <w:r w:rsidRPr="00441231">
        <w:rPr>
          <w:rFonts w:ascii="Palatino Linotype" w:eastAsia="Calibri" w:hAnsi="Palatino Linotype" w:cs="Arial"/>
          <w:lang w:val="es-ES"/>
        </w:rPr>
        <w:t xml:space="preserve"> </w:t>
      </w:r>
      <w:r w:rsidR="00450C5D" w:rsidRPr="00441231">
        <w:rPr>
          <w:rFonts w:ascii="Palatino Linotype" w:eastAsia="Calibri" w:hAnsi="Palatino Linotype" w:cs="Arial"/>
          <w:lang w:val="es-ES"/>
        </w:rPr>
        <w:t xml:space="preserve">y </w:t>
      </w:r>
      <w:r w:rsidR="00450C5D" w:rsidRPr="00441231">
        <w:rPr>
          <w:rFonts w:ascii="Palatino Linotype" w:eastAsia="Calibri" w:hAnsi="Palatino Linotype" w:cs="Arial"/>
          <w:b/>
          <w:bCs/>
          <w:i/>
          <w:iCs/>
          <w:lang w:val="es-ES"/>
        </w:rPr>
        <w:t xml:space="preserve">ANEXOS AL RECURSO 5633-INFOEM-IP-RR-2020.pdf </w:t>
      </w:r>
      <w:r w:rsidR="00450C5D" w:rsidRPr="00441231">
        <w:rPr>
          <w:rFonts w:ascii="Palatino Linotype" w:eastAsia="Calibri" w:hAnsi="Palatino Linotype" w:cs="Arial"/>
          <w:lang w:val="es-ES"/>
        </w:rPr>
        <w:t>de los cuales se describe su contenido medular.</w:t>
      </w:r>
    </w:p>
    <w:p w14:paraId="5EC0207E" w14:textId="77777777" w:rsidR="00450C5D" w:rsidRPr="00441231" w:rsidRDefault="00450C5D" w:rsidP="00450C5D">
      <w:pPr>
        <w:pStyle w:val="Prrafodelista"/>
        <w:rPr>
          <w:rFonts w:ascii="Palatino Linotype" w:eastAsia="Calibri" w:hAnsi="Palatino Linotype" w:cs="Arial"/>
          <w:lang w:val="es-ES"/>
        </w:rPr>
      </w:pPr>
    </w:p>
    <w:p w14:paraId="6549E417" w14:textId="1280C48D" w:rsidR="00450C5D" w:rsidRPr="00441231" w:rsidRDefault="00450C5D" w:rsidP="00450C5D">
      <w:pPr>
        <w:spacing w:line="360" w:lineRule="auto"/>
        <w:jc w:val="both"/>
        <w:rPr>
          <w:rFonts w:ascii="Palatino Linotype" w:eastAsia="Calibri" w:hAnsi="Palatino Linotype" w:cs="Arial"/>
          <w:lang w:val="es-ES"/>
        </w:rPr>
      </w:pPr>
      <w:r w:rsidRPr="00441231">
        <w:rPr>
          <w:rFonts w:ascii="Palatino Linotype" w:eastAsia="Calibri" w:hAnsi="Palatino Linotype" w:cs="Arial"/>
          <w:b/>
          <w:bCs/>
          <w:lang w:val="es-ES"/>
        </w:rPr>
        <w:t xml:space="preserve">Infirme Justificado 5633-CONTRALORIA-SEC AYTO.pdf: </w:t>
      </w:r>
      <w:r w:rsidRPr="00441231">
        <w:rPr>
          <w:rFonts w:ascii="Palatino Linotype" w:eastAsia="Calibri" w:hAnsi="Palatino Linotype" w:cs="Arial"/>
          <w:lang w:val="es-ES"/>
        </w:rPr>
        <w:t>Documento suscrito por la Titular de la Unidad de Transparencia, mediante el cual refiere los hechos expuestos tanto de la recurrente como del Sujeto Obligado y solicita se tenga por atendida la solicitud.</w:t>
      </w:r>
    </w:p>
    <w:p w14:paraId="225BF68C" w14:textId="3D0E1E3E" w:rsidR="00450C5D" w:rsidRPr="00441231" w:rsidRDefault="00450C5D" w:rsidP="00450C5D">
      <w:pPr>
        <w:spacing w:line="360" w:lineRule="auto"/>
        <w:jc w:val="both"/>
        <w:rPr>
          <w:rFonts w:ascii="Palatino Linotype" w:eastAsia="Calibri" w:hAnsi="Palatino Linotype" w:cs="Arial"/>
          <w:b/>
          <w:bCs/>
          <w:lang w:val="es-ES"/>
        </w:rPr>
      </w:pPr>
    </w:p>
    <w:p w14:paraId="61AB1201" w14:textId="581B23EA" w:rsidR="00450C5D" w:rsidRPr="00441231" w:rsidRDefault="00450C5D" w:rsidP="00450C5D">
      <w:pPr>
        <w:spacing w:line="360" w:lineRule="auto"/>
        <w:jc w:val="both"/>
        <w:rPr>
          <w:rFonts w:ascii="Palatino Linotype" w:eastAsia="Calibri" w:hAnsi="Palatino Linotype" w:cs="Arial"/>
          <w:lang w:val="es-ES"/>
        </w:rPr>
      </w:pPr>
      <w:r w:rsidRPr="00441231">
        <w:rPr>
          <w:rFonts w:ascii="Palatino Linotype" w:eastAsia="Calibri" w:hAnsi="Palatino Linotype" w:cs="Arial"/>
          <w:b/>
          <w:bCs/>
          <w:i/>
          <w:iCs/>
          <w:lang w:val="es-ES"/>
        </w:rPr>
        <w:t xml:space="preserve">ANEXOS AL RECURSO 5633-INFOEM-IP-RR-2020.pdf: </w:t>
      </w:r>
      <w:r w:rsidRPr="00441231">
        <w:rPr>
          <w:rFonts w:ascii="Palatino Linotype" w:eastAsia="Calibri" w:hAnsi="Palatino Linotype" w:cs="Arial"/>
          <w:lang w:val="es-ES"/>
        </w:rPr>
        <w:t xml:space="preserve">Documento suscrito por el Contralor Municipal mediante el cual solicitó se ratifique su respuesta en todas y cada una de sus partes. Asimismo, señaló que, las sesiones de Cabildo de la Presente administración se encuentran en la página </w:t>
      </w:r>
      <w:hyperlink r:id="rId9" w:history="1">
        <w:r w:rsidRPr="00441231">
          <w:rPr>
            <w:rStyle w:val="Hipervnculo"/>
            <w:rFonts w:ascii="Palatino Linotype" w:eastAsia="Calibri" w:hAnsi="Palatino Linotype" w:cs="Arial"/>
            <w:lang w:val="es-ES"/>
          </w:rPr>
          <w:t>www.toluca.gob.mx</w:t>
        </w:r>
      </w:hyperlink>
      <w:r w:rsidRPr="00441231">
        <w:rPr>
          <w:rFonts w:ascii="Palatino Linotype" w:eastAsia="Calibri" w:hAnsi="Palatino Linotype" w:cs="Arial"/>
          <w:lang w:val="es-ES"/>
        </w:rPr>
        <w:t xml:space="preserve"> en el apartado de transparencia, Nuestras Obligaciones, </w:t>
      </w:r>
      <w:proofErr w:type="spellStart"/>
      <w:r w:rsidRPr="00441231">
        <w:rPr>
          <w:rFonts w:ascii="Palatino Linotype" w:eastAsia="Calibri" w:hAnsi="Palatino Linotype" w:cs="Arial"/>
          <w:lang w:val="es-ES"/>
        </w:rPr>
        <w:t>Ipomex</w:t>
      </w:r>
      <w:proofErr w:type="spellEnd"/>
      <w:r w:rsidRPr="00441231">
        <w:rPr>
          <w:rFonts w:ascii="Palatino Linotype" w:eastAsia="Calibri" w:hAnsi="Palatino Linotype" w:cs="Arial"/>
          <w:lang w:val="es-ES"/>
        </w:rPr>
        <w:t xml:space="preserve">, Artículo 94 Fracción II B2 “sesiones Celebradas de Cabildo” mismas que se pueden consultan en la liga </w:t>
      </w:r>
      <w:hyperlink r:id="rId10" w:history="1">
        <w:r w:rsidRPr="00441231">
          <w:rPr>
            <w:rStyle w:val="Hipervnculo"/>
            <w:rFonts w:ascii="Palatino Linotype" w:eastAsia="Calibri" w:hAnsi="Palatino Linotype" w:cs="Arial"/>
            <w:lang w:val="es-ES"/>
          </w:rPr>
          <w:t>https://www.ipoex.org.mx/ipo3/lgt/indice/TOLUCA/art_94_ii_b2.web</w:t>
        </w:r>
      </w:hyperlink>
      <w:r w:rsidRPr="00441231">
        <w:rPr>
          <w:rFonts w:ascii="Palatino Linotype" w:eastAsia="Calibri" w:hAnsi="Palatino Linotype" w:cs="Arial"/>
          <w:lang w:val="es-ES"/>
        </w:rPr>
        <w:t xml:space="preserve">, insertando </w:t>
      </w:r>
      <w:proofErr w:type="spellStart"/>
      <w:r w:rsidRPr="00441231">
        <w:rPr>
          <w:rFonts w:ascii="Palatino Linotype" w:eastAsia="Calibri" w:hAnsi="Palatino Linotype" w:cs="Arial"/>
          <w:lang w:val="es-ES"/>
        </w:rPr>
        <w:t>ua</w:t>
      </w:r>
      <w:proofErr w:type="spellEnd"/>
      <w:r w:rsidRPr="00441231">
        <w:rPr>
          <w:rFonts w:ascii="Palatino Linotype" w:eastAsia="Calibri" w:hAnsi="Palatino Linotype" w:cs="Arial"/>
          <w:lang w:val="es-ES"/>
        </w:rPr>
        <w:t xml:space="preserve"> imagen del portal IPOMEX. Por </w:t>
      </w:r>
      <w:proofErr w:type="spellStart"/>
      <w:r w:rsidRPr="00441231">
        <w:rPr>
          <w:rFonts w:ascii="Palatino Linotype" w:eastAsia="Calibri" w:hAnsi="Palatino Linotype" w:cs="Arial"/>
          <w:lang w:val="es-ES"/>
        </w:rPr>
        <w:t>úñtimo</w:t>
      </w:r>
      <w:proofErr w:type="spellEnd"/>
      <w:r w:rsidRPr="00441231">
        <w:rPr>
          <w:rFonts w:ascii="Palatino Linotype" w:eastAsia="Calibri" w:hAnsi="Palatino Linotype" w:cs="Arial"/>
          <w:lang w:val="es-ES"/>
        </w:rPr>
        <w:t xml:space="preserve"> refiere que las versiones públicas de las Actas de Sesión de Cabildo, se pueden consultar en el artículo 92 fracción XLXXX-B, Informe de resoluciones del Comité de Transparencia </w:t>
      </w:r>
      <w:hyperlink r:id="rId11" w:history="1">
        <w:r w:rsidR="005B5607" w:rsidRPr="00441231">
          <w:rPr>
            <w:rStyle w:val="Hipervnculo"/>
            <w:rFonts w:ascii="Palatino Linotype" w:eastAsia="Calibri" w:hAnsi="Palatino Linotype" w:cs="Arial"/>
            <w:lang w:val="es-ES"/>
          </w:rPr>
          <w:t>https://www.ipomex.org.mx/ipo3/lgt/indice/TOLUCA/art_92_xliii_a.web</w:t>
        </w:r>
      </w:hyperlink>
      <w:r w:rsidR="005B5607" w:rsidRPr="00441231">
        <w:rPr>
          <w:rFonts w:ascii="Palatino Linotype" w:eastAsia="Calibri" w:hAnsi="Palatino Linotype" w:cs="Arial"/>
          <w:lang w:val="es-ES"/>
        </w:rPr>
        <w:t>.</w:t>
      </w:r>
    </w:p>
    <w:p w14:paraId="14719C68" w14:textId="77777777" w:rsidR="005B5607" w:rsidRPr="00441231" w:rsidRDefault="005B5607" w:rsidP="00450C5D">
      <w:pPr>
        <w:spacing w:line="360" w:lineRule="auto"/>
        <w:jc w:val="both"/>
        <w:rPr>
          <w:rFonts w:ascii="Palatino Linotype" w:eastAsia="Calibri" w:hAnsi="Palatino Linotype" w:cs="Arial"/>
          <w:lang w:val="es-ES"/>
        </w:rPr>
      </w:pPr>
    </w:p>
    <w:p w14:paraId="6C7FD435" w14:textId="59C6ECD6" w:rsidR="001106D0" w:rsidRPr="00441231" w:rsidRDefault="008B68DB" w:rsidP="008B68DB">
      <w:pPr>
        <w:pStyle w:val="Prrafodelista"/>
        <w:numPr>
          <w:ilvl w:val="0"/>
          <w:numId w:val="1"/>
        </w:numPr>
        <w:spacing w:line="360" w:lineRule="auto"/>
        <w:ind w:left="0" w:firstLine="0"/>
        <w:jc w:val="both"/>
        <w:rPr>
          <w:rFonts w:ascii="Palatino Linotype" w:eastAsia="Calibri" w:hAnsi="Palatino Linotype" w:cs="Arial"/>
          <w:lang w:val="es-ES"/>
        </w:rPr>
      </w:pPr>
      <w:r w:rsidRPr="00441231">
        <w:rPr>
          <w:rFonts w:ascii="Palatino Linotype" w:eastAsia="Calibri" w:hAnsi="Palatino Linotype" w:cs="Arial"/>
          <w:lang w:val="es-ES"/>
        </w:rPr>
        <w:t>Por su parte, el recurrente fue omiso en realizar manifestación alguna.</w:t>
      </w:r>
    </w:p>
    <w:p w14:paraId="29B03D37" w14:textId="77777777" w:rsidR="008B68DB" w:rsidRPr="00441231" w:rsidRDefault="008B68DB" w:rsidP="008B68DB">
      <w:pPr>
        <w:pStyle w:val="Prrafodelista"/>
        <w:spacing w:line="360" w:lineRule="auto"/>
        <w:ind w:left="0"/>
        <w:jc w:val="both"/>
        <w:rPr>
          <w:rFonts w:ascii="Palatino Linotype" w:eastAsia="Calibri" w:hAnsi="Palatino Linotype" w:cs="Arial"/>
          <w:lang w:val="es-ES"/>
        </w:rPr>
      </w:pPr>
    </w:p>
    <w:p w14:paraId="021B3571" w14:textId="2ECF7727" w:rsidR="00DB779D" w:rsidRPr="00441231" w:rsidRDefault="00443AB4" w:rsidP="00DB779D">
      <w:pPr>
        <w:pStyle w:val="Prrafodelista"/>
        <w:numPr>
          <w:ilvl w:val="0"/>
          <w:numId w:val="1"/>
        </w:numPr>
        <w:spacing w:line="360" w:lineRule="auto"/>
        <w:ind w:left="0" w:firstLine="0"/>
        <w:jc w:val="both"/>
        <w:rPr>
          <w:rFonts w:ascii="Palatino Linotype" w:hAnsi="Palatino Linotype" w:cs="Tahoma"/>
        </w:rPr>
      </w:pPr>
      <w:r w:rsidRPr="00441231">
        <w:rPr>
          <w:rFonts w:ascii="Palatino Linotype" w:eastAsia="Calibri" w:hAnsi="Palatino Linotype" w:cs="Arial"/>
          <w:lang w:val="es-ES"/>
        </w:rPr>
        <w:t xml:space="preserve">El día </w:t>
      </w:r>
      <w:r w:rsidR="003158B6" w:rsidRPr="00441231">
        <w:rPr>
          <w:rFonts w:ascii="Palatino Linotype" w:eastAsia="Calibri" w:hAnsi="Palatino Linotype" w:cs="Arial"/>
          <w:lang w:val="es-ES"/>
        </w:rPr>
        <w:t>veintiséis</w:t>
      </w:r>
      <w:r w:rsidR="004F2918" w:rsidRPr="00441231">
        <w:rPr>
          <w:rFonts w:ascii="Palatino Linotype" w:eastAsia="Calibri" w:hAnsi="Palatino Linotype" w:cs="Arial"/>
          <w:lang w:val="es-ES"/>
        </w:rPr>
        <w:t xml:space="preserve"> (</w:t>
      </w:r>
      <w:r w:rsidR="003158B6" w:rsidRPr="00441231">
        <w:rPr>
          <w:rFonts w:ascii="Palatino Linotype" w:eastAsia="Calibri" w:hAnsi="Palatino Linotype" w:cs="Arial"/>
          <w:lang w:val="es-ES"/>
        </w:rPr>
        <w:t>26</w:t>
      </w:r>
      <w:r w:rsidR="004F2918" w:rsidRPr="00441231">
        <w:rPr>
          <w:rFonts w:ascii="Palatino Linotype" w:eastAsia="Calibri" w:hAnsi="Palatino Linotype" w:cs="Arial"/>
          <w:lang w:val="es-ES"/>
        </w:rPr>
        <w:t xml:space="preserve">) de </w:t>
      </w:r>
      <w:r w:rsidR="00184E4E" w:rsidRPr="00441231">
        <w:rPr>
          <w:rFonts w:ascii="Palatino Linotype" w:eastAsia="Calibri" w:hAnsi="Palatino Linotype" w:cs="Arial"/>
          <w:lang w:val="es-ES"/>
        </w:rPr>
        <w:t>enero</w:t>
      </w:r>
      <w:r w:rsidR="004F2918" w:rsidRPr="00441231">
        <w:rPr>
          <w:rFonts w:ascii="Palatino Linotype" w:eastAsia="Calibri" w:hAnsi="Palatino Linotype" w:cs="Arial"/>
          <w:lang w:val="es-ES"/>
        </w:rPr>
        <w:t xml:space="preserve"> </w:t>
      </w:r>
      <w:r w:rsidR="00512189" w:rsidRPr="00441231">
        <w:rPr>
          <w:rFonts w:ascii="Palatino Linotype" w:eastAsia="Calibri" w:hAnsi="Palatino Linotype" w:cs="Arial"/>
          <w:lang w:val="es-ES"/>
        </w:rPr>
        <w:t>de dos mil veint</w:t>
      </w:r>
      <w:r w:rsidR="00184E4E" w:rsidRPr="00441231">
        <w:rPr>
          <w:rFonts w:ascii="Palatino Linotype" w:eastAsia="Calibri" w:hAnsi="Palatino Linotype" w:cs="Arial"/>
          <w:lang w:val="es-ES"/>
        </w:rPr>
        <w:t>iuno</w:t>
      </w:r>
      <w:r w:rsidR="00512189" w:rsidRPr="00441231">
        <w:rPr>
          <w:rFonts w:ascii="Palatino Linotype" w:eastAsia="Calibri" w:hAnsi="Palatino Linotype" w:cs="Arial"/>
          <w:lang w:val="es-ES"/>
        </w:rPr>
        <w:t>,</w:t>
      </w:r>
      <w:r w:rsidRPr="00441231">
        <w:rPr>
          <w:rFonts w:ascii="Palatino Linotype" w:eastAsia="Calibri" w:hAnsi="Palatino Linotype" w:cs="Arial"/>
          <w:lang w:val="es-ES"/>
        </w:rPr>
        <w:t xml:space="preserve"> </w:t>
      </w:r>
      <w:r w:rsidR="001A4BC9" w:rsidRPr="00441231">
        <w:rPr>
          <w:rFonts w:ascii="Palatino Linotype" w:eastAsia="Calibri" w:hAnsi="Palatino Linotype" w:cs="Arial"/>
          <w:lang w:val="es-ES"/>
        </w:rPr>
        <w:t>e</w:t>
      </w:r>
      <w:r w:rsidR="00554DF4" w:rsidRPr="00441231">
        <w:rPr>
          <w:rFonts w:ascii="Palatino Linotype" w:hAnsi="Palatino Linotype"/>
        </w:rPr>
        <w:t>l Comisionado Ponente decretó el cierre de instrucción</w:t>
      </w:r>
      <w:r w:rsidR="008B68DB" w:rsidRPr="00441231">
        <w:rPr>
          <w:rFonts w:ascii="Palatino Linotype" w:hAnsi="Palatino Linotype" w:cs="Arial"/>
        </w:rPr>
        <w:t xml:space="preserve">, </w:t>
      </w:r>
      <w:r w:rsidR="00554DF4" w:rsidRPr="00441231">
        <w:rPr>
          <w:rFonts w:ascii="Palatino Linotype" w:hAnsi="Palatino Linotype" w:cs="Arial"/>
          <w:color w:val="000000" w:themeColor="text1"/>
        </w:rPr>
        <w:t xml:space="preserve">por lo que ordenó turnar el expediente para su resolución, misma que ahora se pronuncia; </w:t>
      </w:r>
      <w:r w:rsidR="00A131BA" w:rsidRPr="00441231">
        <w:rPr>
          <w:rFonts w:ascii="Palatino Linotype" w:hAnsi="Palatino Linotype" w:cs="Arial"/>
          <w:color w:val="000000" w:themeColor="text1"/>
        </w:rPr>
        <w:t>y -</w:t>
      </w:r>
      <w:r w:rsidR="00554DF4" w:rsidRPr="00441231">
        <w:rPr>
          <w:rFonts w:ascii="Palatino Linotype" w:hAnsi="Palatino Linotype" w:cs="Arial"/>
          <w:color w:val="000000" w:themeColor="text1"/>
        </w:rPr>
        <w:t xml:space="preserve"> - - - - - - - - - - </w:t>
      </w:r>
      <w:r w:rsidR="00554DF4" w:rsidRPr="00441231">
        <w:rPr>
          <w:rFonts w:ascii="Palatino Linotype" w:hAnsi="Palatino Linotype" w:cs="Arial"/>
        </w:rPr>
        <w:t xml:space="preserve">- </w:t>
      </w:r>
      <w:r w:rsidR="00A56957" w:rsidRPr="00441231">
        <w:rPr>
          <w:rFonts w:ascii="Palatino Linotype" w:hAnsi="Palatino Linotype" w:cs="Arial"/>
        </w:rPr>
        <w:t xml:space="preserve">- - </w:t>
      </w:r>
      <w:r w:rsidR="00F81283" w:rsidRPr="00441231">
        <w:rPr>
          <w:rFonts w:ascii="Palatino Linotype" w:hAnsi="Palatino Linotype" w:cs="Arial"/>
        </w:rPr>
        <w:t xml:space="preserve">- - - - - - - - - - - - - - - </w:t>
      </w:r>
    </w:p>
    <w:p w14:paraId="00A1CF46" w14:textId="77777777" w:rsidR="00184E4E" w:rsidRPr="00441231" w:rsidRDefault="00184E4E" w:rsidP="00184E4E">
      <w:pPr>
        <w:pStyle w:val="Prrafodelista"/>
        <w:rPr>
          <w:rFonts w:ascii="Palatino Linotype" w:hAnsi="Palatino Linotype" w:cs="Tahoma"/>
        </w:rPr>
      </w:pPr>
    </w:p>
    <w:p w14:paraId="2AAE6D3F" w14:textId="77777777" w:rsidR="00184E4E" w:rsidRPr="00441231" w:rsidRDefault="00184E4E" w:rsidP="00184E4E">
      <w:pPr>
        <w:spacing w:line="360" w:lineRule="auto"/>
        <w:jc w:val="both"/>
        <w:rPr>
          <w:rFonts w:ascii="Palatino Linotype" w:hAnsi="Palatino Linotype" w:cs="Tahoma"/>
        </w:rPr>
      </w:pPr>
    </w:p>
    <w:p w14:paraId="68DDE087" w14:textId="77777777" w:rsidR="00554DF4" w:rsidRPr="00441231" w:rsidRDefault="00554DF4" w:rsidP="00554DF4">
      <w:pPr>
        <w:pStyle w:val="Ttulo1"/>
        <w:jc w:val="center"/>
        <w:rPr>
          <w:b w:val="0"/>
          <w:szCs w:val="24"/>
        </w:rPr>
      </w:pPr>
      <w:bookmarkStart w:id="5" w:name="_Toc62820376"/>
      <w:r w:rsidRPr="00441231">
        <w:rPr>
          <w:szCs w:val="24"/>
        </w:rPr>
        <w:t>CONSIDERANDO</w:t>
      </w:r>
      <w:bookmarkEnd w:id="5"/>
      <w:r w:rsidRPr="00441231">
        <w:rPr>
          <w:szCs w:val="24"/>
        </w:rPr>
        <w:t xml:space="preserve"> </w:t>
      </w:r>
    </w:p>
    <w:p w14:paraId="22FB88E4" w14:textId="77777777" w:rsidR="00554DF4" w:rsidRPr="00441231" w:rsidRDefault="00554DF4" w:rsidP="00554DF4">
      <w:pPr>
        <w:rPr>
          <w:rFonts w:ascii="Palatino Linotype" w:hAnsi="Palatino Linotype"/>
          <w:lang w:val="es-MX" w:eastAsia="en-US"/>
        </w:rPr>
      </w:pPr>
    </w:p>
    <w:p w14:paraId="26BF6840" w14:textId="77777777" w:rsidR="00554DF4" w:rsidRPr="00441231" w:rsidRDefault="00554DF4" w:rsidP="00554DF4">
      <w:pPr>
        <w:pStyle w:val="Ttulo2"/>
        <w:rPr>
          <w:rFonts w:ascii="Palatino Linotype" w:hAnsi="Palatino Linotype"/>
          <w:b/>
          <w:bCs/>
          <w:color w:val="auto"/>
          <w:spacing w:val="60"/>
          <w:sz w:val="24"/>
        </w:rPr>
      </w:pPr>
      <w:bookmarkStart w:id="6" w:name="_Toc62820377"/>
      <w:r w:rsidRPr="00441231">
        <w:rPr>
          <w:rFonts w:ascii="Palatino Linotype" w:hAnsi="Palatino Linotype"/>
          <w:b/>
          <w:color w:val="auto"/>
          <w:sz w:val="24"/>
        </w:rPr>
        <w:t>PRIMERO. De la competencia</w:t>
      </w:r>
      <w:bookmarkEnd w:id="6"/>
    </w:p>
    <w:p w14:paraId="180F156D" w14:textId="77777777" w:rsidR="00554DF4" w:rsidRPr="00441231"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44123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41231">
        <w:rPr>
          <w:rFonts w:ascii="Palatino Linotype" w:eastAsia="Calibri" w:hAnsi="Palatino Linotype" w:cs="Times New Roman"/>
          <w:b/>
          <w:lang w:val="es-ES"/>
        </w:rPr>
        <w:t>Constitución Política de los Estados Unidos Mexicanos</w:t>
      </w:r>
      <w:r w:rsidRPr="00441231">
        <w:rPr>
          <w:rFonts w:ascii="Palatino Linotype" w:eastAsia="Calibri" w:hAnsi="Palatino Linotype" w:cs="Times New Roman"/>
          <w:lang w:val="es-ES"/>
        </w:rPr>
        <w:t xml:space="preserve">; 5, párrafos </w:t>
      </w:r>
      <w:r w:rsidRPr="00441231">
        <w:rPr>
          <w:rFonts w:ascii="Palatino Linotype" w:hAnsi="Palatino Linotype" w:cs="Arial"/>
          <w:bCs/>
          <w:color w:val="222222"/>
          <w:lang w:val="es-ES"/>
        </w:rPr>
        <w:t xml:space="preserve">vigésimo, vigésimo primero y vigésimo segundo </w:t>
      </w:r>
      <w:r w:rsidRPr="00441231">
        <w:rPr>
          <w:rFonts w:ascii="Palatino Linotype" w:eastAsia="Calibri" w:hAnsi="Palatino Linotype" w:cs="Times New Roman"/>
          <w:lang w:val="es-ES"/>
        </w:rPr>
        <w:t xml:space="preserve">fracciones IV y V de la </w:t>
      </w:r>
      <w:r w:rsidRPr="00441231">
        <w:rPr>
          <w:rFonts w:ascii="Palatino Linotype" w:eastAsia="Calibri" w:hAnsi="Palatino Linotype" w:cs="Times New Roman"/>
          <w:b/>
          <w:lang w:val="es-ES"/>
        </w:rPr>
        <w:t>Constitución Política del Estado Libre y Soberano de México</w:t>
      </w:r>
      <w:r w:rsidRPr="00441231">
        <w:rPr>
          <w:rFonts w:ascii="Palatino Linotype" w:eastAsia="Calibri" w:hAnsi="Palatino Linotype" w:cs="Times New Roman"/>
          <w:lang w:val="es-ES"/>
        </w:rPr>
        <w:t xml:space="preserve">; artículos 1, 2 fracción II, 13, 29, 36 fracciones I y II, 176, 178, 179, 181 párrafo tercero y 185 </w:t>
      </w:r>
      <w:r w:rsidRPr="00441231">
        <w:rPr>
          <w:rFonts w:ascii="Palatino Linotype" w:eastAsia="Calibri" w:hAnsi="Palatino Linotype" w:cs="Arial"/>
          <w:lang w:val="es-ES"/>
        </w:rPr>
        <w:t xml:space="preserve">de la </w:t>
      </w:r>
      <w:r w:rsidRPr="00441231">
        <w:rPr>
          <w:rFonts w:ascii="Palatino Linotype" w:eastAsia="Calibri" w:hAnsi="Palatino Linotype" w:cs="Arial"/>
          <w:b/>
          <w:lang w:val="es-ES"/>
        </w:rPr>
        <w:t>Ley de Transparencia y Acceso a la Información Pública del Estado de México y Municipios</w:t>
      </w:r>
      <w:r w:rsidRPr="00441231">
        <w:rPr>
          <w:rFonts w:ascii="Palatino Linotype" w:eastAsia="Calibri" w:hAnsi="Palatino Linotype" w:cs="Arial"/>
          <w:lang w:val="es-ES"/>
        </w:rPr>
        <w:t xml:space="preserve">; y 7, 9 fracciones I y XXIV, y 11 del </w:t>
      </w:r>
      <w:r w:rsidRPr="00441231">
        <w:rPr>
          <w:rFonts w:ascii="Palatino Linotype" w:eastAsia="Calibri" w:hAnsi="Palatino Linotype" w:cs="Arial"/>
          <w:b/>
          <w:lang w:val="es-ES"/>
        </w:rPr>
        <w:t xml:space="preserve">Reglamento Interior del Instituto </w:t>
      </w:r>
      <w:r w:rsidRPr="00441231">
        <w:rPr>
          <w:rFonts w:ascii="Palatino Linotype" w:eastAsia="Calibri" w:hAnsi="Palatino Linotype" w:cs="Arial"/>
          <w:b/>
          <w:lang w:val="es-ES"/>
        </w:rPr>
        <w:lastRenderedPageBreak/>
        <w:t>de Transparencia, Acceso a la Información Pública y Protección de Datos Personales del Estado de México y Municipios</w:t>
      </w:r>
      <w:r w:rsidRPr="00441231">
        <w:rPr>
          <w:rFonts w:ascii="Palatino Linotype" w:hAnsi="Palatino Linotype"/>
        </w:rPr>
        <w:t>.</w:t>
      </w:r>
    </w:p>
    <w:p w14:paraId="15B5B697" w14:textId="77777777" w:rsidR="00554DF4" w:rsidRPr="00441231" w:rsidRDefault="00554DF4" w:rsidP="00554DF4">
      <w:pPr>
        <w:pStyle w:val="Ttulo2"/>
        <w:rPr>
          <w:rFonts w:ascii="Palatino Linotype" w:hAnsi="Palatino Linotype"/>
          <w:b/>
          <w:color w:val="auto"/>
          <w:sz w:val="24"/>
        </w:rPr>
      </w:pPr>
      <w:bookmarkStart w:id="7" w:name="_Toc62820378"/>
      <w:r w:rsidRPr="00441231">
        <w:rPr>
          <w:rFonts w:ascii="Palatino Linotype" w:hAnsi="Palatino Linotype"/>
          <w:b/>
          <w:color w:val="auto"/>
          <w:sz w:val="24"/>
        </w:rPr>
        <w:t>SEGUNDO. De la oportunidad y procedencia.</w:t>
      </w:r>
      <w:bookmarkEnd w:id="7"/>
    </w:p>
    <w:p w14:paraId="772A76F9" w14:textId="5A4D3429" w:rsidR="00554DF4" w:rsidRPr="0044123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441231">
        <w:rPr>
          <w:rFonts w:ascii="Palatino Linotype" w:eastAsia="Calibri" w:hAnsi="Palatino Linotype" w:cs="Arial"/>
        </w:rPr>
        <w:t xml:space="preserve">El medio de impugnación fue presentado a través del </w:t>
      </w:r>
      <w:r w:rsidRPr="00441231">
        <w:rPr>
          <w:rFonts w:ascii="Palatino Linotype" w:eastAsia="Calibri" w:hAnsi="Palatino Linotype" w:cs="Arial"/>
          <w:b/>
        </w:rPr>
        <w:t>SAIMEX,</w:t>
      </w:r>
      <w:r w:rsidRPr="00441231">
        <w:rPr>
          <w:rFonts w:ascii="Palatino Linotype" w:eastAsia="Calibri" w:hAnsi="Palatino Linotype" w:cs="Arial"/>
        </w:rPr>
        <w:t xml:space="preserve"> en el formato previamente aprobado para tal efecto y dentro del plazo legal de quince días hábiles otorgados; siendo así que el </w:t>
      </w:r>
      <w:r w:rsidRPr="00441231">
        <w:rPr>
          <w:rFonts w:ascii="Palatino Linotype" w:eastAsia="Calibri" w:hAnsi="Palatino Linotype" w:cs="Arial"/>
          <w:b/>
        </w:rPr>
        <w:t>SUJETO OBLIGADO</w:t>
      </w:r>
      <w:r w:rsidRPr="00441231">
        <w:rPr>
          <w:rFonts w:ascii="Palatino Linotype" w:eastAsia="Calibri" w:hAnsi="Palatino Linotype" w:cs="Arial"/>
        </w:rPr>
        <w:t xml:space="preserve"> entregó</w:t>
      </w:r>
      <w:r w:rsidR="00AF705E" w:rsidRPr="00441231">
        <w:rPr>
          <w:rFonts w:ascii="Palatino Linotype" w:eastAsia="Calibri" w:hAnsi="Palatino Linotype" w:cs="Arial"/>
        </w:rPr>
        <w:t xml:space="preserve"> respuesta a la solicitud el </w:t>
      </w:r>
      <w:r w:rsidR="009E75B7" w:rsidRPr="00441231">
        <w:rPr>
          <w:rFonts w:ascii="Palatino Linotype" w:eastAsia="Calibri" w:hAnsi="Palatino Linotype" w:cs="Arial"/>
        </w:rPr>
        <w:t>veintitrés</w:t>
      </w:r>
      <w:r w:rsidR="003236DE" w:rsidRPr="00441231">
        <w:rPr>
          <w:rFonts w:ascii="Palatino Linotype" w:eastAsia="Calibri" w:hAnsi="Palatino Linotype" w:cs="Arial"/>
        </w:rPr>
        <w:t xml:space="preserve"> </w:t>
      </w:r>
      <w:r w:rsidRPr="00441231">
        <w:rPr>
          <w:rFonts w:ascii="Palatino Linotype" w:eastAsia="Calibri" w:hAnsi="Palatino Linotype" w:cs="Arial"/>
        </w:rPr>
        <w:t>(</w:t>
      </w:r>
      <w:r w:rsidR="009E75B7" w:rsidRPr="00441231">
        <w:rPr>
          <w:rFonts w:ascii="Palatino Linotype" w:eastAsia="Calibri" w:hAnsi="Palatino Linotype" w:cs="Arial"/>
        </w:rPr>
        <w:t>23</w:t>
      </w:r>
      <w:r w:rsidR="00135E7D" w:rsidRPr="00441231">
        <w:rPr>
          <w:rFonts w:ascii="Palatino Linotype" w:eastAsia="Calibri" w:hAnsi="Palatino Linotype" w:cs="Arial"/>
        </w:rPr>
        <w:t>)</w:t>
      </w:r>
      <w:r w:rsidRPr="00441231">
        <w:rPr>
          <w:rFonts w:ascii="Palatino Linotype" w:eastAsia="Calibri" w:hAnsi="Palatino Linotype" w:cs="Arial"/>
        </w:rPr>
        <w:t xml:space="preserve"> de </w:t>
      </w:r>
      <w:r w:rsidR="00184E4E" w:rsidRPr="00441231">
        <w:rPr>
          <w:rFonts w:ascii="Palatino Linotype" w:eastAsia="Calibri" w:hAnsi="Palatino Linotype" w:cs="Arial"/>
        </w:rPr>
        <w:t>noviembre</w:t>
      </w:r>
      <w:r w:rsidRPr="00441231">
        <w:rPr>
          <w:rFonts w:ascii="Palatino Linotype" w:eastAsia="Calibri" w:hAnsi="Palatino Linotype" w:cs="Arial"/>
        </w:rPr>
        <w:t xml:space="preserve"> de dos mil </w:t>
      </w:r>
      <w:r w:rsidR="00A14C74" w:rsidRPr="00441231">
        <w:rPr>
          <w:rFonts w:ascii="Palatino Linotype" w:eastAsia="Calibri" w:hAnsi="Palatino Linotype" w:cs="Arial"/>
        </w:rPr>
        <w:t>veinte</w:t>
      </w:r>
      <w:r w:rsidRPr="00441231">
        <w:rPr>
          <w:rFonts w:ascii="Palatino Linotype" w:eastAsia="Calibri" w:hAnsi="Palatino Linotype" w:cs="Arial"/>
        </w:rPr>
        <w:t xml:space="preserve">, </w:t>
      </w:r>
      <w:r w:rsidRPr="00441231">
        <w:rPr>
          <w:rFonts w:ascii="Palatino Linotype" w:hAnsi="Palatino Linotype" w:cs="Arial"/>
        </w:rPr>
        <w:t>de tal forma que el plazo para interponer el recu</w:t>
      </w:r>
      <w:r w:rsidR="00D928CA" w:rsidRPr="00441231">
        <w:rPr>
          <w:rFonts w:ascii="Palatino Linotype" w:hAnsi="Palatino Linotype" w:cs="Arial"/>
        </w:rPr>
        <w:t>rso de revisión transcurrió del</w:t>
      </w:r>
      <w:r w:rsidR="00AA15CC" w:rsidRPr="00441231">
        <w:rPr>
          <w:rFonts w:ascii="Palatino Linotype" w:hAnsi="Palatino Linotype" w:cs="Arial"/>
        </w:rPr>
        <w:t xml:space="preserve"> </w:t>
      </w:r>
      <w:r w:rsidR="009E75B7" w:rsidRPr="00441231">
        <w:rPr>
          <w:rFonts w:ascii="Palatino Linotype" w:hAnsi="Palatino Linotype" w:cs="Arial"/>
        </w:rPr>
        <w:t>veinticuatro</w:t>
      </w:r>
      <w:r w:rsidR="004F5013" w:rsidRPr="00441231">
        <w:rPr>
          <w:rFonts w:ascii="Palatino Linotype" w:hAnsi="Palatino Linotype" w:cs="Arial"/>
        </w:rPr>
        <w:t xml:space="preserve"> (</w:t>
      </w:r>
      <w:r w:rsidR="009E75B7" w:rsidRPr="00441231">
        <w:rPr>
          <w:rFonts w:ascii="Palatino Linotype" w:hAnsi="Palatino Linotype" w:cs="Arial"/>
        </w:rPr>
        <w:t>24</w:t>
      </w:r>
      <w:r w:rsidR="004F5013" w:rsidRPr="00441231">
        <w:rPr>
          <w:rFonts w:ascii="Palatino Linotype" w:hAnsi="Palatino Linotype" w:cs="Arial"/>
        </w:rPr>
        <w:t xml:space="preserve">) </w:t>
      </w:r>
      <w:r w:rsidR="008148F9" w:rsidRPr="00441231">
        <w:rPr>
          <w:rFonts w:ascii="Palatino Linotype" w:hAnsi="Palatino Linotype" w:cs="Arial"/>
        </w:rPr>
        <w:t xml:space="preserve">de </w:t>
      </w:r>
      <w:r w:rsidR="009E75B7" w:rsidRPr="00441231">
        <w:rPr>
          <w:rFonts w:ascii="Palatino Linotype" w:hAnsi="Palatino Linotype" w:cs="Arial"/>
        </w:rPr>
        <w:t>noviembre</w:t>
      </w:r>
      <w:r w:rsidR="008148F9" w:rsidRPr="00441231">
        <w:rPr>
          <w:rFonts w:ascii="Palatino Linotype" w:hAnsi="Palatino Linotype" w:cs="Arial"/>
        </w:rPr>
        <w:t xml:space="preserve"> </w:t>
      </w:r>
      <w:r w:rsidR="004F5013" w:rsidRPr="00441231">
        <w:rPr>
          <w:rFonts w:ascii="Palatino Linotype" w:hAnsi="Palatino Linotype" w:cs="Arial"/>
        </w:rPr>
        <w:t xml:space="preserve">al </w:t>
      </w:r>
      <w:r w:rsidR="009E75B7" w:rsidRPr="00441231">
        <w:rPr>
          <w:rFonts w:ascii="Palatino Linotype" w:hAnsi="Palatino Linotype" w:cs="Arial"/>
        </w:rPr>
        <w:t>catorce</w:t>
      </w:r>
      <w:r w:rsidR="00C76369" w:rsidRPr="00441231">
        <w:rPr>
          <w:rFonts w:ascii="Palatino Linotype" w:hAnsi="Palatino Linotype" w:cs="Arial"/>
        </w:rPr>
        <w:t xml:space="preserve"> </w:t>
      </w:r>
      <w:r w:rsidRPr="00441231">
        <w:rPr>
          <w:rFonts w:ascii="Palatino Linotype" w:hAnsi="Palatino Linotype" w:cs="Arial"/>
        </w:rPr>
        <w:t>(</w:t>
      </w:r>
      <w:r w:rsidR="009E75B7" w:rsidRPr="00441231">
        <w:rPr>
          <w:rFonts w:ascii="Palatino Linotype" w:hAnsi="Palatino Linotype" w:cs="Arial"/>
        </w:rPr>
        <w:t>14</w:t>
      </w:r>
      <w:r w:rsidR="008148F9" w:rsidRPr="00441231">
        <w:rPr>
          <w:rFonts w:ascii="Palatino Linotype" w:hAnsi="Palatino Linotype" w:cs="Arial"/>
        </w:rPr>
        <w:t>)</w:t>
      </w:r>
      <w:r w:rsidR="00DE1158" w:rsidRPr="00441231">
        <w:rPr>
          <w:rFonts w:ascii="Palatino Linotype" w:hAnsi="Palatino Linotype" w:cs="Arial"/>
        </w:rPr>
        <w:t xml:space="preserve"> </w:t>
      </w:r>
      <w:r w:rsidR="007B4006" w:rsidRPr="00441231">
        <w:rPr>
          <w:rFonts w:ascii="Palatino Linotype" w:hAnsi="Palatino Linotype" w:cs="Arial"/>
        </w:rPr>
        <w:t xml:space="preserve">de </w:t>
      </w:r>
      <w:r w:rsidR="00184E4E" w:rsidRPr="00441231">
        <w:rPr>
          <w:rFonts w:ascii="Palatino Linotype" w:hAnsi="Palatino Linotype" w:cs="Arial"/>
        </w:rPr>
        <w:t>diciembre</w:t>
      </w:r>
      <w:r w:rsidR="00C76369" w:rsidRPr="00441231">
        <w:rPr>
          <w:rFonts w:ascii="Palatino Linotype" w:hAnsi="Palatino Linotype" w:cs="Arial"/>
        </w:rPr>
        <w:t xml:space="preserve"> </w:t>
      </w:r>
      <w:r w:rsidR="00D928CA" w:rsidRPr="00441231">
        <w:rPr>
          <w:rFonts w:ascii="Palatino Linotype" w:hAnsi="Palatino Linotype" w:cs="Arial"/>
        </w:rPr>
        <w:t xml:space="preserve">de </w:t>
      </w:r>
      <w:r w:rsidR="00CE5D17" w:rsidRPr="00441231">
        <w:rPr>
          <w:rFonts w:ascii="Palatino Linotype" w:hAnsi="Palatino Linotype" w:cs="Arial"/>
        </w:rPr>
        <w:t xml:space="preserve">dos mil </w:t>
      </w:r>
      <w:r w:rsidR="00A14C74" w:rsidRPr="00441231">
        <w:rPr>
          <w:rFonts w:ascii="Palatino Linotype" w:hAnsi="Palatino Linotype" w:cs="Arial"/>
        </w:rPr>
        <w:t>veinte</w:t>
      </w:r>
      <w:r w:rsidRPr="00441231">
        <w:rPr>
          <w:rFonts w:ascii="Palatino Linotype" w:hAnsi="Palatino Linotype" w:cs="Arial"/>
        </w:rPr>
        <w:t>; en consecuencia, presen</w:t>
      </w:r>
      <w:r w:rsidR="006B009B" w:rsidRPr="00441231">
        <w:rPr>
          <w:rFonts w:ascii="Palatino Linotype" w:hAnsi="Palatino Linotype" w:cs="Arial"/>
        </w:rPr>
        <w:t>tó su inconformidad el día</w:t>
      </w:r>
      <w:r w:rsidR="00DB779D" w:rsidRPr="00441231">
        <w:rPr>
          <w:rFonts w:ascii="Palatino Linotype" w:hAnsi="Palatino Linotype" w:cs="Arial"/>
        </w:rPr>
        <w:t xml:space="preserve"> </w:t>
      </w:r>
      <w:r w:rsidR="009E75B7" w:rsidRPr="00441231">
        <w:rPr>
          <w:rFonts w:ascii="Palatino Linotype" w:hAnsi="Palatino Linotype" w:cs="Arial"/>
        </w:rPr>
        <w:t>veinticuatro</w:t>
      </w:r>
      <w:r w:rsidR="00135E7D" w:rsidRPr="00441231">
        <w:rPr>
          <w:rFonts w:ascii="Palatino Linotype" w:hAnsi="Palatino Linotype" w:cs="Arial"/>
        </w:rPr>
        <w:t xml:space="preserve"> </w:t>
      </w:r>
      <w:r w:rsidR="00DB779D" w:rsidRPr="00441231">
        <w:rPr>
          <w:rFonts w:ascii="Palatino Linotype" w:eastAsia="Calibri" w:hAnsi="Palatino Linotype" w:cs="Arial"/>
        </w:rPr>
        <w:t>(</w:t>
      </w:r>
      <w:r w:rsidR="009E75B7" w:rsidRPr="00441231">
        <w:rPr>
          <w:rFonts w:ascii="Palatino Linotype" w:eastAsia="Calibri" w:hAnsi="Palatino Linotype" w:cs="Arial"/>
        </w:rPr>
        <w:t>24</w:t>
      </w:r>
      <w:r w:rsidR="00CE5D17" w:rsidRPr="00441231">
        <w:rPr>
          <w:rFonts w:ascii="Palatino Linotype" w:eastAsia="Calibri" w:hAnsi="Palatino Linotype" w:cs="Arial"/>
        </w:rPr>
        <w:t xml:space="preserve">) de </w:t>
      </w:r>
      <w:r w:rsidR="008148F9" w:rsidRPr="00441231">
        <w:rPr>
          <w:rFonts w:ascii="Palatino Linotype" w:eastAsia="Calibri" w:hAnsi="Palatino Linotype" w:cs="Arial"/>
        </w:rPr>
        <w:t>noviembre</w:t>
      </w:r>
      <w:r w:rsidR="00CE5D17" w:rsidRPr="00441231">
        <w:rPr>
          <w:rFonts w:ascii="Palatino Linotype" w:eastAsia="Calibri" w:hAnsi="Palatino Linotype" w:cs="Arial"/>
        </w:rPr>
        <w:t xml:space="preserve"> </w:t>
      </w:r>
      <w:r w:rsidRPr="00441231">
        <w:rPr>
          <w:rFonts w:ascii="Palatino Linotype" w:eastAsia="Calibri" w:hAnsi="Palatino Linotype" w:cs="Arial"/>
        </w:rPr>
        <w:t xml:space="preserve">de dos mil </w:t>
      </w:r>
      <w:r w:rsidR="00DB779D" w:rsidRPr="00441231">
        <w:rPr>
          <w:rFonts w:ascii="Palatino Linotype" w:eastAsia="Calibri" w:hAnsi="Palatino Linotype" w:cs="Arial"/>
        </w:rPr>
        <w:t>veinte</w:t>
      </w:r>
      <w:r w:rsidRPr="00441231">
        <w:rPr>
          <w:rFonts w:ascii="Palatino Linotype" w:hAnsi="Palatino Linotype" w:cs="Arial"/>
        </w:rPr>
        <w:t xml:space="preserve">, por lo que se encuentra dentro de los márgenes temporales previstos en el artículo 178 de la </w:t>
      </w:r>
      <w:r w:rsidRPr="00441231">
        <w:rPr>
          <w:rFonts w:ascii="Palatino Linotype" w:hAnsi="Palatino Linotype" w:cs="Arial"/>
          <w:b/>
        </w:rPr>
        <w:t>Ley de Transparencia y Acceso a la Información Pública del Estado de México y Municipios vigente.</w:t>
      </w:r>
    </w:p>
    <w:p w14:paraId="5ED70007" w14:textId="79290566" w:rsidR="00923168" w:rsidRPr="00441231" w:rsidRDefault="00923168" w:rsidP="00923168">
      <w:pPr>
        <w:pStyle w:val="Prrafodelista"/>
        <w:spacing w:before="240" w:after="240" w:line="360" w:lineRule="auto"/>
        <w:ind w:left="0" w:right="49"/>
        <w:jc w:val="both"/>
        <w:rPr>
          <w:rFonts w:ascii="Palatino Linotype" w:hAnsi="Palatino Linotype" w:cs="Arial"/>
          <w:b/>
        </w:rPr>
      </w:pPr>
    </w:p>
    <w:p w14:paraId="4C05088E" w14:textId="77777777" w:rsidR="00923168" w:rsidRPr="00441231" w:rsidRDefault="00923168" w:rsidP="00923168">
      <w:pPr>
        <w:pStyle w:val="Prrafodelista"/>
        <w:numPr>
          <w:ilvl w:val="0"/>
          <w:numId w:val="1"/>
        </w:numPr>
        <w:spacing w:before="240" w:after="240" w:line="360" w:lineRule="auto"/>
        <w:ind w:left="0" w:firstLine="0"/>
        <w:jc w:val="both"/>
        <w:rPr>
          <w:rFonts w:ascii="Palatino Linotype" w:hAnsi="Palatino Linotype"/>
        </w:rPr>
      </w:pPr>
      <w:r w:rsidRPr="00441231">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441231">
        <w:rPr>
          <w:rFonts w:ascii="Palatino Linotype" w:eastAsia="Calibri" w:hAnsi="Palatino Linotype" w:cs="Times New Roman"/>
          <w:b/>
          <w:lang w:val="es-ES"/>
        </w:rPr>
        <w:t xml:space="preserve">no proporciona su nombre completo para que sea </w:t>
      </w:r>
      <w:r w:rsidRPr="00441231">
        <w:rPr>
          <w:rFonts w:ascii="Palatino Linotype" w:eastAsia="Calibri" w:hAnsi="Palatino Linotype" w:cs="Times New Roman"/>
          <w:b/>
          <w:u w:val="single"/>
          <w:lang w:val="es-ES"/>
        </w:rPr>
        <w:t>identificado</w:t>
      </w:r>
      <w:r w:rsidRPr="00441231">
        <w:rPr>
          <w:rFonts w:ascii="Palatino Linotype" w:eastAsia="Calibri" w:hAnsi="Palatino Linotype" w:cs="Times New Roman"/>
          <w:b/>
          <w:lang w:val="es-ES"/>
        </w:rPr>
        <w:t>,</w:t>
      </w:r>
      <w:r w:rsidRPr="00441231">
        <w:rPr>
          <w:rFonts w:ascii="Palatino Linotype" w:eastAsia="Calibri" w:hAnsi="Palatino Linotype" w:cs="Times New Roman"/>
          <w:lang w:val="es-ES"/>
        </w:rPr>
        <w:t xml:space="preserve"> ni se tiene la certeza sobre su identidad, sin embargo, es importante señalar también que </w:t>
      </w:r>
      <w:r w:rsidRPr="00441231">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825FF75" w14:textId="77777777" w:rsidR="00923168" w:rsidRPr="00441231" w:rsidRDefault="00923168" w:rsidP="00923168">
      <w:pPr>
        <w:pStyle w:val="Prrafodelista"/>
        <w:rPr>
          <w:rFonts w:ascii="Palatino Linotype" w:hAnsi="Palatino Linotype"/>
        </w:rPr>
      </w:pPr>
    </w:p>
    <w:p w14:paraId="64C61D78" w14:textId="77777777" w:rsidR="00923168" w:rsidRPr="00441231" w:rsidRDefault="00923168" w:rsidP="00923168">
      <w:pPr>
        <w:pStyle w:val="Prrafodelista"/>
        <w:numPr>
          <w:ilvl w:val="0"/>
          <w:numId w:val="1"/>
        </w:numPr>
        <w:spacing w:before="240" w:after="240" w:line="360" w:lineRule="auto"/>
        <w:ind w:left="0" w:firstLine="0"/>
        <w:jc w:val="both"/>
        <w:rPr>
          <w:rFonts w:ascii="Palatino Linotype" w:hAnsi="Palatino Linotype"/>
        </w:rPr>
      </w:pPr>
      <w:r w:rsidRPr="00441231">
        <w:rPr>
          <w:rFonts w:ascii="Palatino Linotype" w:eastAsia="Calibri" w:hAnsi="Palatino Linotype" w:cs="Times New Roman"/>
          <w:lang w:val="es-ES"/>
        </w:rPr>
        <w:lastRenderedPageBreak/>
        <w:t xml:space="preserve">Esto es así, ya que de conformidad con los artículos 6, apartado A, fracciones III y IV de la </w:t>
      </w:r>
      <w:r w:rsidRPr="00441231">
        <w:rPr>
          <w:rFonts w:ascii="Palatino Linotype" w:eastAsia="Calibri" w:hAnsi="Palatino Linotype" w:cs="Times New Roman"/>
          <w:b/>
          <w:lang w:val="es-ES"/>
        </w:rPr>
        <w:t>Constitución Política de los Estados Unidos Mexicanos</w:t>
      </w:r>
      <w:r w:rsidRPr="00441231">
        <w:rPr>
          <w:rFonts w:ascii="Palatino Linotype" w:eastAsia="Calibri" w:hAnsi="Palatino Linotype" w:cs="Times New Roman"/>
          <w:lang w:val="es-ES"/>
        </w:rPr>
        <w:t xml:space="preserve">; 5, párrafos vigésimo, vigésimo primero y vigésimo segundo fracciones III, IV y V de la </w:t>
      </w:r>
      <w:r w:rsidRPr="00441231">
        <w:rPr>
          <w:rFonts w:ascii="Palatino Linotype" w:eastAsia="Calibri" w:hAnsi="Palatino Linotype" w:cs="Times New Roman"/>
          <w:b/>
          <w:lang w:val="es-ES"/>
        </w:rPr>
        <w:t>Constitución Política del Estado Libre y Soberano de México</w:t>
      </w:r>
      <w:r w:rsidRPr="0044123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F656913" w14:textId="77777777" w:rsidR="00923168" w:rsidRPr="00441231" w:rsidRDefault="00923168" w:rsidP="00923168">
      <w:pPr>
        <w:pStyle w:val="Prrafodelista"/>
        <w:rPr>
          <w:rFonts w:ascii="Palatino Linotype" w:hAnsi="Palatino Linotype"/>
        </w:rPr>
      </w:pPr>
    </w:p>
    <w:p w14:paraId="107CC7A3" w14:textId="77777777" w:rsidR="00923168" w:rsidRPr="00441231" w:rsidRDefault="00923168" w:rsidP="00923168">
      <w:pPr>
        <w:pStyle w:val="Prrafodelista"/>
        <w:numPr>
          <w:ilvl w:val="0"/>
          <w:numId w:val="1"/>
        </w:numPr>
        <w:spacing w:before="240" w:after="240" w:line="360" w:lineRule="auto"/>
        <w:ind w:left="0" w:firstLine="0"/>
        <w:jc w:val="both"/>
        <w:rPr>
          <w:rFonts w:ascii="Palatino Linotype" w:hAnsi="Palatino Linotype"/>
        </w:rPr>
      </w:pPr>
      <w:r w:rsidRPr="00441231">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E036181" w14:textId="77777777" w:rsidR="00923168" w:rsidRPr="00441231" w:rsidRDefault="00923168" w:rsidP="00923168">
      <w:pPr>
        <w:pStyle w:val="Prrafodelista"/>
        <w:spacing w:line="360" w:lineRule="auto"/>
        <w:ind w:left="0"/>
        <w:rPr>
          <w:rFonts w:ascii="Palatino Linotype" w:hAnsi="Palatino Linotype"/>
        </w:rPr>
      </w:pPr>
    </w:p>
    <w:p w14:paraId="02C04891" w14:textId="77777777" w:rsidR="00923168" w:rsidRPr="00441231" w:rsidRDefault="00923168" w:rsidP="00923168">
      <w:pPr>
        <w:pStyle w:val="Prrafodelista"/>
        <w:numPr>
          <w:ilvl w:val="0"/>
          <w:numId w:val="1"/>
        </w:numPr>
        <w:spacing w:before="240" w:after="240" w:line="360" w:lineRule="auto"/>
        <w:ind w:left="0" w:firstLine="0"/>
        <w:jc w:val="both"/>
        <w:rPr>
          <w:rFonts w:ascii="Palatino Linotype" w:hAnsi="Palatino Linotype"/>
        </w:rPr>
      </w:pPr>
      <w:r w:rsidRPr="00441231">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AC86B8" w14:textId="77777777" w:rsidR="00923168" w:rsidRPr="00441231" w:rsidRDefault="00923168" w:rsidP="00923168">
      <w:pPr>
        <w:pStyle w:val="Prrafodelista"/>
        <w:rPr>
          <w:rFonts w:ascii="Palatino Linotype" w:hAnsi="Palatino Linotype"/>
        </w:rPr>
      </w:pPr>
    </w:p>
    <w:p w14:paraId="35C119BC" w14:textId="66B9027B" w:rsidR="00923168" w:rsidRPr="00441231" w:rsidRDefault="00923168" w:rsidP="00923168">
      <w:pPr>
        <w:pStyle w:val="Prrafodelista"/>
        <w:spacing w:before="240" w:after="240" w:line="360" w:lineRule="auto"/>
        <w:ind w:left="0" w:right="49"/>
        <w:jc w:val="both"/>
        <w:rPr>
          <w:rFonts w:ascii="Palatino Linotype" w:hAnsi="Palatino Linotype"/>
        </w:rPr>
      </w:pPr>
      <w:r w:rsidRPr="00441231">
        <w:rPr>
          <w:rFonts w:ascii="Palatino Linotype" w:eastAsia="Calibri" w:hAnsi="Palatino Linotype" w:cs="Times New Roman"/>
          <w:lang w:val="es-ES"/>
        </w:rPr>
        <w:lastRenderedPageBreak/>
        <w:t>Por</w:t>
      </w:r>
      <w:r w:rsidRPr="00441231">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441231">
        <w:rPr>
          <w:rFonts w:ascii="Palatino Linotype" w:eastAsia="Times New Roman" w:hAnsi="Palatino Linotype" w:cs="Arial"/>
          <w:lang w:val="es-ES"/>
        </w:rPr>
        <w:t>Resolutor</w:t>
      </w:r>
      <w:proofErr w:type="spellEnd"/>
      <w:r w:rsidRPr="00441231">
        <w:rPr>
          <w:rFonts w:ascii="Palatino Linotype" w:eastAsia="Times New Roman" w:hAnsi="Palatino Linotype" w:cs="Arial"/>
          <w:lang w:val="es-ES"/>
        </w:rPr>
        <w:t>.</w:t>
      </w:r>
    </w:p>
    <w:p w14:paraId="2C9BB154" w14:textId="77777777" w:rsidR="00824B47" w:rsidRPr="00441231" w:rsidRDefault="00824B47" w:rsidP="00824B47">
      <w:pPr>
        <w:pStyle w:val="Prrafodelista"/>
        <w:spacing w:before="240" w:after="240" w:line="360" w:lineRule="auto"/>
        <w:ind w:left="0" w:right="49"/>
        <w:jc w:val="both"/>
        <w:rPr>
          <w:rFonts w:ascii="Palatino Linotype" w:hAnsi="Palatino Linotype"/>
        </w:rPr>
      </w:pPr>
    </w:p>
    <w:p w14:paraId="6809B7D5" w14:textId="62DB199D" w:rsidR="00554DF4" w:rsidRPr="0044123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44123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04AB30E5" w:rsidR="00D928CA" w:rsidRPr="00441231" w:rsidRDefault="00D928CA" w:rsidP="0062596E">
      <w:pPr>
        <w:pStyle w:val="Ttulo1"/>
      </w:pPr>
      <w:bookmarkStart w:id="8" w:name="_Toc62820379"/>
      <w:r w:rsidRPr="00441231">
        <w:t xml:space="preserve">TERCERO. </w:t>
      </w:r>
      <w:r w:rsidR="00A86EBA" w:rsidRPr="00441231">
        <w:t>Planteamiento de la Litis.</w:t>
      </w:r>
      <w:bookmarkEnd w:id="8"/>
      <w:r w:rsidR="000F05A0" w:rsidRPr="00441231">
        <w:t xml:space="preserve"> </w:t>
      </w:r>
    </w:p>
    <w:p w14:paraId="2F286DE6" w14:textId="77777777" w:rsidR="00A86EBA" w:rsidRPr="00441231" w:rsidRDefault="00A86EBA" w:rsidP="00D928CA">
      <w:pPr>
        <w:pStyle w:val="Prrafodelista"/>
        <w:spacing w:before="240" w:after="240" w:line="360" w:lineRule="auto"/>
        <w:ind w:left="0" w:right="49"/>
        <w:jc w:val="both"/>
        <w:rPr>
          <w:rFonts w:ascii="Palatino Linotype" w:hAnsi="Palatino Linotype"/>
          <w:b/>
        </w:rPr>
      </w:pPr>
    </w:p>
    <w:p w14:paraId="37F2ACA9" w14:textId="77777777" w:rsidR="00AD006B" w:rsidRPr="00441231"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441231">
        <w:rPr>
          <w:rFonts w:ascii="Palatino Linotype" w:hAnsi="Palatino Linotype"/>
          <w:bCs/>
        </w:rPr>
        <w:t>E</w:t>
      </w:r>
      <w:r w:rsidR="00205B95" w:rsidRPr="00441231">
        <w:rPr>
          <w:rFonts w:ascii="Palatino Linotype" w:hAnsi="Palatino Linotype"/>
          <w:bCs/>
        </w:rPr>
        <w:t xml:space="preserve">l </w:t>
      </w:r>
      <w:r w:rsidRPr="00441231">
        <w:rPr>
          <w:rFonts w:ascii="Palatino Linotype" w:hAnsi="Palatino Linotype"/>
          <w:bCs/>
        </w:rPr>
        <w:t>recurrente solicitó</w:t>
      </w:r>
      <w:r w:rsidR="00482916" w:rsidRPr="00441231">
        <w:rPr>
          <w:rFonts w:ascii="Palatino Linotype" w:hAnsi="Palatino Linotype"/>
          <w:bCs/>
        </w:rPr>
        <w:t xml:space="preserve">, </w:t>
      </w:r>
      <w:r w:rsidR="00AD006B" w:rsidRPr="00441231">
        <w:rPr>
          <w:rFonts w:ascii="Palatino Linotype" w:hAnsi="Palatino Linotype"/>
          <w:bCs/>
        </w:rPr>
        <w:t>de los años 2018, 2019 y 2020, en copia simple, lo siguiente.</w:t>
      </w:r>
    </w:p>
    <w:p w14:paraId="0CA2FA6C" w14:textId="636DB203" w:rsidR="00AD006B" w:rsidRPr="00441231" w:rsidRDefault="00AD006B" w:rsidP="00AD006B">
      <w:pPr>
        <w:pStyle w:val="Prrafodelista"/>
        <w:spacing w:before="240" w:after="240" w:line="360" w:lineRule="auto"/>
        <w:ind w:left="0" w:right="49"/>
        <w:jc w:val="both"/>
        <w:rPr>
          <w:rFonts w:ascii="Palatino Linotype" w:hAnsi="Palatino Linotype"/>
          <w:bCs/>
        </w:rPr>
      </w:pPr>
    </w:p>
    <w:p w14:paraId="2B689803" w14:textId="61FE4AEA"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Administrativas del Comité de Bienes Muebles e Inmuebles para dar de Baja bienes muebles por enajenación, realizadas durante los años 2018, 2019 y 2020. </w:t>
      </w:r>
    </w:p>
    <w:p w14:paraId="036F2D5F" w14:textId="1BDB2E07"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 su órgano máximo de gobierno para dar de baja bienes muebles por enajenación, realizadas durante los años 2018, 2019 y 2020. </w:t>
      </w:r>
    </w:p>
    <w:p w14:paraId="64AE70F3" w14:textId="7CFDDF73"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Actas Administrativas levantadas por el titular del órgano de control interno o equivalente, para dar de baja bienes muebles por robo o siniestro, realizadas durante los años 2018, 2019 y 2020.</w:t>
      </w:r>
    </w:p>
    <w:p w14:paraId="3DD196FB" w14:textId="3B1D7E00"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Actas del</w:t>
      </w:r>
      <w:r w:rsidR="005A1009" w:rsidRPr="00441231">
        <w:rPr>
          <w:rFonts w:ascii="Palatino Linotype" w:eastAsia="Times New Roman" w:hAnsi="Palatino Linotype" w:cs="Times New Roman"/>
          <w:i/>
          <w:sz w:val="22"/>
          <w:szCs w:val="14"/>
          <w:lang w:val="es-MX" w:eastAsia="es-MX"/>
        </w:rPr>
        <w:t xml:space="preserve"> </w:t>
      </w:r>
      <w:r w:rsidRPr="00441231">
        <w:rPr>
          <w:rFonts w:ascii="Palatino Linotype" w:eastAsia="Times New Roman" w:hAnsi="Palatino Linotype" w:cs="Times New Roman"/>
          <w:i/>
          <w:sz w:val="22"/>
          <w:szCs w:val="14"/>
          <w:lang w:val="es-MX" w:eastAsia="es-MX"/>
        </w:rPr>
        <w:t xml:space="preserve">órgano máximo de gobierno donde autorice la baja del bien mueble por robo o siniestro, realizadas durante los años 2018, 2019 y 2020. </w:t>
      </w:r>
    </w:p>
    <w:p w14:paraId="321E9063" w14:textId="320C5ED2"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lastRenderedPageBreak/>
        <w:t xml:space="preserve">Actas administrativas firmada por el comité de Bienes Muebles e Inmuebles, donde se avale los bienes susceptibles a destruir, realizadas durante los años 2018, 2019 y 2020. </w:t>
      </w:r>
    </w:p>
    <w:p w14:paraId="321C15EA" w14:textId="3F78D01B"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del órgano máximo de gobierno, en la que se autorice la baja de bienes muebles para su destrucción, realizadas durante los años 2018, 2019 y 2020. </w:t>
      </w:r>
    </w:p>
    <w:p w14:paraId="4F38838D" w14:textId="1AA7FC87"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administrativas levantadas por el titular del órgano de control interno o equivalente, en la que se establezca fehacientemente que los bienes fueron buscados minuciosamente en las instalaciones de la entidad fiscalizable, realizadas durante los años 2018, 2019 y 2020. </w:t>
      </w:r>
    </w:p>
    <w:p w14:paraId="484E022A" w14:textId="0A98633A"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Resoluciones de los procedimientos administrativos correspondiente instaurado por el órgano de control interno o la actuación legal, para determinar la situación administrativa, financiera y legar a que haya lugar, realizadas durante los años 2018, 2019 y 2020. </w:t>
      </w:r>
    </w:p>
    <w:p w14:paraId="7A50D572" w14:textId="77777777" w:rsidR="00AD006B" w:rsidRPr="00441231" w:rsidRDefault="00AD006B" w:rsidP="000825B8">
      <w:pPr>
        <w:pStyle w:val="Prrafodelista"/>
        <w:numPr>
          <w:ilvl w:val="0"/>
          <w:numId w:val="34"/>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administrativas firmadas por el comité de bienes muebles e inmuebles, que avale los bienes susceptibles a ser dados de baja por no localizados </w:t>
      </w:r>
    </w:p>
    <w:p w14:paraId="703390D9" w14:textId="557DF0E4" w:rsidR="00AD006B" w:rsidRPr="00441231" w:rsidRDefault="00AD006B" w:rsidP="000825B8">
      <w:pPr>
        <w:pStyle w:val="Prrafodelista"/>
        <w:numPr>
          <w:ilvl w:val="0"/>
          <w:numId w:val="34"/>
        </w:numPr>
        <w:spacing w:before="240" w:after="240" w:line="360" w:lineRule="auto"/>
        <w:ind w:right="49"/>
        <w:jc w:val="both"/>
        <w:rPr>
          <w:rFonts w:ascii="Palatino Linotype" w:hAnsi="Palatino Linotype"/>
          <w:bCs/>
        </w:rPr>
      </w:pPr>
      <w:r w:rsidRPr="00441231">
        <w:rPr>
          <w:rFonts w:ascii="Palatino Linotype" w:eastAsia="Times New Roman" w:hAnsi="Palatino Linotype" w:cs="Times New Roman"/>
          <w:i/>
          <w:sz w:val="22"/>
          <w:szCs w:val="14"/>
          <w:lang w:val="es-MX" w:eastAsia="es-MX"/>
        </w:rPr>
        <w:t>Copia simple de las actas del órgano máximo de gobierno, en la que se apruebe la baja de los bienes.</w:t>
      </w:r>
    </w:p>
    <w:p w14:paraId="67F2B81A" w14:textId="77777777" w:rsidR="003311C2" w:rsidRPr="00441231" w:rsidRDefault="003311C2" w:rsidP="00AD006B">
      <w:pPr>
        <w:pStyle w:val="Prrafodelista"/>
        <w:spacing w:before="240" w:after="240" w:line="360" w:lineRule="auto"/>
        <w:ind w:left="0" w:right="49"/>
        <w:jc w:val="both"/>
        <w:rPr>
          <w:rFonts w:ascii="Palatino Linotype" w:hAnsi="Palatino Linotype"/>
          <w:bCs/>
        </w:rPr>
      </w:pPr>
    </w:p>
    <w:p w14:paraId="2665829A" w14:textId="46C4FB10" w:rsidR="00AD006B" w:rsidRPr="00441231" w:rsidRDefault="00E05DF7" w:rsidP="0098552C">
      <w:pPr>
        <w:pStyle w:val="Prrafodelista"/>
        <w:numPr>
          <w:ilvl w:val="0"/>
          <w:numId w:val="1"/>
        </w:numPr>
        <w:spacing w:before="240" w:after="240" w:line="360" w:lineRule="auto"/>
        <w:ind w:left="0" w:right="49" w:firstLine="0"/>
        <w:jc w:val="both"/>
        <w:rPr>
          <w:rFonts w:ascii="Palatino Linotype" w:hAnsi="Palatino Linotype"/>
          <w:bCs/>
        </w:rPr>
      </w:pPr>
      <w:r w:rsidRPr="00441231">
        <w:rPr>
          <w:rFonts w:ascii="Palatino Linotype" w:hAnsi="Palatino Linotype"/>
          <w:bCs/>
        </w:rPr>
        <w:t>En respuesta, el Sujeto Obligado</w:t>
      </w:r>
      <w:r w:rsidR="004F5013" w:rsidRPr="00441231">
        <w:rPr>
          <w:rFonts w:ascii="Palatino Linotype" w:hAnsi="Palatino Linotype"/>
          <w:bCs/>
        </w:rPr>
        <w:t xml:space="preserve"> </w:t>
      </w:r>
      <w:r w:rsidR="00AD006B" w:rsidRPr="00441231">
        <w:rPr>
          <w:rFonts w:ascii="Palatino Linotype" w:hAnsi="Palatino Linotype"/>
          <w:bCs/>
        </w:rPr>
        <w:t>a través del Contralor Interno, manifestó que, se clasificó la información mediante la Décima Sesión Extraordinaria del Comité de Transparencia el 11 de noviembre de 2020. Por su parte, el secretario del Ayuntamiento entregó una dirección electrónica donde supuestamente obra la información relativa a actas de su órgano máximo de gobierno para dar de baja bienes muebles por enajenación y actas en donde se aprobaron la baja de los bienes.</w:t>
      </w:r>
    </w:p>
    <w:p w14:paraId="5EABF75E" w14:textId="77777777" w:rsidR="00AD006B" w:rsidRPr="00441231" w:rsidRDefault="00AD006B" w:rsidP="00AD006B">
      <w:pPr>
        <w:pStyle w:val="Prrafodelista"/>
        <w:spacing w:before="240" w:after="240" w:line="360" w:lineRule="auto"/>
        <w:ind w:left="0" w:right="49"/>
        <w:jc w:val="both"/>
        <w:rPr>
          <w:rFonts w:ascii="Palatino Linotype" w:hAnsi="Palatino Linotype"/>
          <w:bCs/>
        </w:rPr>
      </w:pPr>
    </w:p>
    <w:p w14:paraId="7A548636" w14:textId="77777777" w:rsidR="00AD006B" w:rsidRPr="00441231" w:rsidRDefault="00854706" w:rsidP="004F5013">
      <w:pPr>
        <w:pStyle w:val="Prrafodelista"/>
        <w:numPr>
          <w:ilvl w:val="0"/>
          <w:numId w:val="1"/>
        </w:numPr>
        <w:spacing w:before="240" w:after="240" w:line="360" w:lineRule="auto"/>
        <w:ind w:left="0" w:right="49" w:firstLine="0"/>
        <w:jc w:val="both"/>
        <w:rPr>
          <w:rFonts w:ascii="Palatino Linotype" w:hAnsi="Palatino Linotype"/>
          <w:bCs/>
        </w:rPr>
      </w:pPr>
      <w:r w:rsidRPr="00441231">
        <w:rPr>
          <w:rFonts w:ascii="Palatino Linotype" w:hAnsi="Palatino Linotype"/>
          <w:bCs/>
        </w:rPr>
        <w:t xml:space="preserve">El recurrente se inconformó </w:t>
      </w:r>
      <w:r w:rsidR="004F5013" w:rsidRPr="00441231">
        <w:rPr>
          <w:rFonts w:ascii="Palatino Linotype" w:hAnsi="Palatino Linotype"/>
          <w:bCs/>
        </w:rPr>
        <w:t>por</w:t>
      </w:r>
      <w:r w:rsidR="00AD006B" w:rsidRPr="00441231">
        <w:rPr>
          <w:rFonts w:ascii="Palatino Linotype" w:hAnsi="Palatino Linotype"/>
          <w:bCs/>
        </w:rPr>
        <w:t xml:space="preserve"> la clasificación de la información.</w:t>
      </w:r>
    </w:p>
    <w:p w14:paraId="17ADCFF0" w14:textId="77777777" w:rsidR="00AD006B" w:rsidRPr="00441231" w:rsidRDefault="00AD006B" w:rsidP="00AD006B">
      <w:pPr>
        <w:pStyle w:val="Prrafodelista"/>
        <w:rPr>
          <w:rFonts w:ascii="Palatino Linotype" w:hAnsi="Palatino Linotype"/>
          <w:bCs/>
        </w:rPr>
      </w:pPr>
    </w:p>
    <w:p w14:paraId="7E71BF9E" w14:textId="0EF73215" w:rsidR="00A86EBA" w:rsidRPr="00441231" w:rsidRDefault="005749A3" w:rsidP="00E305AF">
      <w:pPr>
        <w:pStyle w:val="Prrafodelista"/>
        <w:numPr>
          <w:ilvl w:val="0"/>
          <w:numId w:val="1"/>
        </w:numPr>
        <w:tabs>
          <w:tab w:val="left" w:pos="709"/>
        </w:tabs>
        <w:spacing w:before="240" w:after="240" w:line="360" w:lineRule="auto"/>
        <w:ind w:left="0" w:right="49" w:firstLine="0"/>
        <w:jc w:val="both"/>
        <w:rPr>
          <w:rFonts w:ascii="Palatino Linotype" w:hAnsi="Palatino Linotype"/>
        </w:rPr>
      </w:pPr>
      <w:r w:rsidRPr="00441231">
        <w:rPr>
          <w:rFonts w:ascii="Palatino Linotype" w:hAnsi="Palatino Linotype"/>
        </w:rPr>
        <w:lastRenderedPageBreak/>
        <w:t xml:space="preserve">Por lo anterior, en el presente recurso de revisión se analizará si se </w:t>
      </w:r>
      <w:r w:rsidR="00A86EBA" w:rsidRPr="00441231">
        <w:rPr>
          <w:rFonts w:ascii="Palatino Linotype" w:hAnsi="Palatino Linotype"/>
        </w:rPr>
        <w:t xml:space="preserve">actualiza la causal de procedencia contenida en la fracción I </w:t>
      </w:r>
      <w:r w:rsidR="00205B95" w:rsidRPr="00441231">
        <w:rPr>
          <w:rFonts w:ascii="Palatino Linotype" w:hAnsi="Palatino Linotype"/>
        </w:rPr>
        <w:t xml:space="preserve">y </w:t>
      </w:r>
      <w:r w:rsidR="00B2023B" w:rsidRPr="00441231">
        <w:rPr>
          <w:rFonts w:ascii="Palatino Linotype" w:hAnsi="Palatino Linotype"/>
        </w:rPr>
        <w:t xml:space="preserve">II </w:t>
      </w:r>
      <w:r w:rsidR="00A86EBA" w:rsidRPr="00441231">
        <w:rPr>
          <w:rFonts w:ascii="Palatino Linotype" w:hAnsi="Palatino Linotype"/>
        </w:rPr>
        <w:t>del artículo 179 de la Ley de Transparencia, Acceso a la Información Pública del Estado de México y Municipios.</w:t>
      </w:r>
    </w:p>
    <w:p w14:paraId="6CD10FED" w14:textId="77777777" w:rsidR="00A86EBA" w:rsidRPr="00441231" w:rsidRDefault="00A86EBA" w:rsidP="00A86EBA">
      <w:pPr>
        <w:pStyle w:val="Prrafodelista"/>
        <w:rPr>
          <w:rFonts w:ascii="Palatino Linotype" w:hAnsi="Palatino Linotype"/>
        </w:rPr>
      </w:pPr>
    </w:p>
    <w:p w14:paraId="2B5CD6EF" w14:textId="59034A55" w:rsidR="00D928CA" w:rsidRPr="00441231" w:rsidRDefault="00A86EBA" w:rsidP="00D928CA">
      <w:pPr>
        <w:pStyle w:val="Prrafodelista"/>
        <w:numPr>
          <w:ilvl w:val="0"/>
          <w:numId w:val="1"/>
        </w:numPr>
        <w:spacing w:before="240" w:after="240" w:line="360" w:lineRule="auto"/>
        <w:ind w:left="0" w:right="49" w:firstLine="0"/>
        <w:jc w:val="both"/>
        <w:rPr>
          <w:rFonts w:ascii="Palatino Linotype" w:hAnsi="Palatino Linotype"/>
        </w:rPr>
      </w:pPr>
      <w:r w:rsidRPr="00441231">
        <w:rPr>
          <w:rFonts w:ascii="Palatino Linotype" w:hAnsi="Palatino Linotype"/>
        </w:rPr>
        <w:t xml:space="preserve">Por lo anterior, en este recurso de revisión se analizará si </w:t>
      </w:r>
      <w:bookmarkStart w:id="9" w:name="_Toc486525253"/>
      <w:r w:rsidR="00482916" w:rsidRPr="00441231">
        <w:rPr>
          <w:rFonts w:ascii="Palatino Linotype" w:hAnsi="Palatino Linotype"/>
        </w:rPr>
        <w:t xml:space="preserve">es procedente la clasificación como información </w:t>
      </w:r>
      <w:r w:rsidR="00AD006B" w:rsidRPr="00441231">
        <w:rPr>
          <w:rFonts w:ascii="Palatino Linotype" w:hAnsi="Palatino Linotype"/>
        </w:rPr>
        <w:t>reservada.</w:t>
      </w:r>
    </w:p>
    <w:bookmarkEnd w:id="9"/>
    <w:p w14:paraId="23AE4E97" w14:textId="631367A4" w:rsidR="00D928CA" w:rsidRPr="00441231" w:rsidRDefault="00D928CA" w:rsidP="00D928CA">
      <w:pPr>
        <w:rPr>
          <w:rFonts w:ascii="Palatino Linotype" w:hAnsi="Palatino Linotype"/>
          <w:lang w:val="es-MX" w:eastAsia="en-US"/>
        </w:rPr>
      </w:pPr>
    </w:p>
    <w:p w14:paraId="2FE691BC" w14:textId="77777777" w:rsidR="006D13E0" w:rsidRPr="00441231" w:rsidRDefault="006D13E0" w:rsidP="006D13E0">
      <w:pPr>
        <w:pStyle w:val="Ttulo1"/>
        <w:spacing w:before="0" w:line="360" w:lineRule="auto"/>
      </w:pPr>
      <w:bookmarkStart w:id="10" w:name="_Toc62756292"/>
      <w:bookmarkStart w:id="11" w:name="_Toc62820380"/>
      <w:bookmarkStart w:id="12" w:name="_Toc499201873"/>
      <w:bookmarkStart w:id="13" w:name="_Toc3372324"/>
      <w:bookmarkStart w:id="14" w:name="_Toc4061675"/>
      <w:r w:rsidRPr="00441231">
        <w:t>CUARTO. De previo y especial pronunciamiento.</w:t>
      </w:r>
      <w:bookmarkEnd w:id="10"/>
      <w:bookmarkEnd w:id="11"/>
    </w:p>
    <w:p w14:paraId="3B71A2CD" w14:textId="77777777" w:rsidR="006D13E0" w:rsidRPr="00441231" w:rsidRDefault="006D13E0" w:rsidP="006D13E0">
      <w:pPr>
        <w:pStyle w:val="Prrafodelista"/>
        <w:ind w:left="0"/>
        <w:rPr>
          <w:lang w:val="es-MX" w:eastAsia="en-US"/>
        </w:rPr>
      </w:pPr>
    </w:p>
    <w:p w14:paraId="117F7395" w14:textId="77777777" w:rsidR="006D13E0" w:rsidRPr="00441231" w:rsidRDefault="006D13E0" w:rsidP="006D13E0">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hAnsi="Palatino Linotype"/>
          <w:lang w:val="es-ES"/>
        </w:rPr>
        <w:t xml:space="preserve">Desde que inició, a finales de 2019, la crisis generada por el virus </w:t>
      </w:r>
      <w:r w:rsidRPr="00441231">
        <w:rPr>
          <w:rFonts w:ascii="Palatino Linotype" w:hAnsi="Palatino Linotype"/>
          <w:b/>
          <w:lang w:val="es-ES"/>
        </w:rPr>
        <w:t xml:space="preserve">SARS-Cov-2 </w:t>
      </w:r>
      <w:proofErr w:type="gramStart"/>
      <w:r w:rsidRPr="00441231">
        <w:rPr>
          <w:rFonts w:ascii="Palatino Linotype" w:hAnsi="Palatino Linotype"/>
          <w:b/>
          <w:lang w:val="es-ES"/>
        </w:rPr>
        <w:t>-  COVID</w:t>
      </w:r>
      <w:proofErr w:type="gramEnd"/>
      <w:r w:rsidRPr="00441231">
        <w:rPr>
          <w:rFonts w:ascii="Palatino Linotype" w:hAnsi="Palatino Linotype"/>
          <w:b/>
          <w:lang w:val="es-ES"/>
        </w:rPr>
        <w:t>-19</w:t>
      </w:r>
      <w:r w:rsidRPr="00441231">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181DE30" w14:textId="77777777" w:rsidR="006D13E0" w:rsidRPr="00441231" w:rsidRDefault="006D13E0" w:rsidP="006D13E0">
      <w:pPr>
        <w:pStyle w:val="Prrafodelista"/>
        <w:rPr>
          <w:rFonts w:ascii="Palatino Linotype" w:eastAsia="MS Mincho" w:hAnsi="Palatino Linotype" w:cs="Times New Roman"/>
        </w:rPr>
      </w:pPr>
    </w:p>
    <w:p w14:paraId="4E35C715" w14:textId="77777777" w:rsidR="006D13E0" w:rsidRPr="00441231" w:rsidRDefault="006D13E0" w:rsidP="006D13E0">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0233CD6" w14:textId="77777777" w:rsidR="006D13E0" w:rsidRPr="00441231" w:rsidRDefault="006D13E0" w:rsidP="006D13E0">
      <w:pPr>
        <w:pStyle w:val="Prrafodelista"/>
        <w:rPr>
          <w:rFonts w:ascii="Palatino Linotype" w:eastAsia="MS Mincho" w:hAnsi="Palatino Linotype" w:cs="Times New Roman"/>
        </w:rPr>
      </w:pPr>
    </w:p>
    <w:p w14:paraId="62E186CD" w14:textId="77777777" w:rsidR="006D13E0" w:rsidRPr="00441231" w:rsidRDefault="006D13E0" w:rsidP="006D13E0">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441231">
        <w:rPr>
          <w:rFonts w:ascii="Palatino Linotype" w:hAnsi="Palatino Linotype"/>
          <w:lang w:val="es-E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0FD54FF" w14:textId="77777777" w:rsidR="006D13E0" w:rsidRPr="00441231" w:rsidRDefault="006D13E0" w:rsidP="006D13E0">
      <w:pPr>
        <w:pStyle w:val="Prrafodelista"/>
        <w:rPr>
          <w:rFonts w:ascii="Palatino Linotype" w:eastAsia="MS Mincho" w:hAnsi="Palatino Linotype" w:cs="Times New Roman"/>
        </w:rPr>
      </w:pPr>
    </w:p>
    <w:p w14:paraId="11B2796E" w14:textId="77777777" w:rsidR="006D13E0" w:rsidRPr="00441231" w:rsidRDefault="006D13E0" w:rsidP="006D13E0">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6E92CAF" w14:textId="77777777" w:rsidR="006D13E0" w:rsidRPr="00441231" w:rsidRDefault="006D13E0" w:rsidP="006D13E0">
      <w:pPr>
        <w:pStyle w:val="Prrafodelista"/>
        <w:rPr>
          <w:rFonts w:ascii="Palatino Linotype" w:eastAsia="MS Mincho" w:hAnsi="Palatino Linotype" w:cs="Times New Roman"/>
        </w:rPr>
      </w:pPr>
    </w:p>
    <w:p w14:paraId="3A63EBA3" w14:textId="77777777"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w:t>
      </w:r>
      <w:r w:rsidRPr="00441231">
        <w:rPr>
          <w:rFonts w:ascii="Palatino Linotype" w:hAnsi="Palatino Linotype"/>
          <w:lang w:val="es-ES"/>
        </w:rPr>
        <w:lastRenderedPageBreak/>
        <w:t>Congreso de la Unión, recientemente aprobó la reforma al artículo 311 y la adición del capítulo XII Bis a la Ley del Federal del Trabajo en materia de teletrabajo.</w:t>
      </w:r>
    </w:p>
    <w:p w14:paraId="265394EF" w14:textId="77777777" w:rsidR="006D13E0" w:rsidRPr="00441231" w:rsidRDefault="006D13E0" w:rsidP="006D13E0">
      <w:pPr>
        <w:pStyle w:val="Prrafodelista"/>
        <w:rPr>
          <w:rFonts w:ascii="Palatino Linotype" w:hAnsi="Palatino Linotype"/>
          <w:lang w:val="es-ES"/>
        </w:rPr>
      </w:pPr>
    </w:p>
    <w:p w14:paraId="6F856658" w14:textId="77777777"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t xml:space="preserve">El </w:t>
      </w:r>
      <w:proofErr w:type="spellStart"/>
      <w:r w:rsidRPr="00441231">
        <w:rPr>
          <w:rFonts w:ascii="Palatino Linotype" w:hAnsi="Palatino Linotype"/>
          <w:lang w:val="es-ES"/>
        </w:rPr>
        <w:t>Infoem</w:t>
      </w:r>
      <w:proofErr w:type="spellEnd"/>
      <w:r w:rsidRPr="00441231">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441231">
        <w:rPr>
          <w:rFonts w:ascii="Palatino Linotype" w:hAnsi="Palatino Linotype"/>
          <w:lang w:val="es-ES"/>
        </w:rPr>
        <w:t>transito</w:t>
      </w:r>
      <w:proofErr w:type="spellEnd"/>
      <w:r w:rsidRPr="00441231">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6BB42FC8" w14:textId="77777777" w:rsidR="006D13E0" w:rsidRPr="00441231" w:rsidRDefault="006D13E0" w:rsidP="006D13E0">
      <w:pPr>
        <w:pStyle w:val="Prrafodelista"/>
        <w:rPr>
          <w:rFonts w:ascii="Palatino Linotype" w:hAnsi="Palatino Linotype"/>
          <w:lang w:val="es-ES"/>
        </w:rPr>
      </w:pPr>
    </w:p>
    <w:p w14:paraId="7A9A088F" w14:textId="77777777"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2474E5D" w14:textId="77777777" w:rsidR="006D13E0" w:rsidRPr="00441231" w:rsidRDefault="006D13E0" w:rsidP="006D13E0">
      <w:pPr>
        <w:pStyle w:val="Prrafodelista"/>
        <w:rPr>
          <w:rFonts w:ascii="Palatino Linotype" w:hAnsi="Palatino Linotype"/>
          <w:lang w:val="es-ES"/>
        </w:rPr>
      </w:pPr>
    </w:p>
    <w:p w14:paraId="0495F55E" w14:textId="77777777"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07F2D7BE" w14:textId="77777777" w:rsidR="006D13E0" w:rsidRPr="00441231" w:rsidRDefault="006D13E0" w:rsidP="006D13E0">
      <w:pPr>
        <w:pStyle w:val="Prrafodelista"/>
        <w:rPr>
          <w:rFonts w:ascii="Palatino Linotype" w:hAnsi="Palatino Linotype"/>
          <w:lang w:val="es-ES"/>
        </w:rPr>
      </w:pPr>
    </w:p>
    <w:p w14:paraId="0A4B4E29" w14:textId="77777777"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60243AF" w14:textId="77777777" w:rsidR="006D13E0" w:rsidRPr="00441231" w:rsidRDefault="006D13E0" w:rsidP="006D13E0">
      <w:pPr>
        <w:pStyle w:val="Prrafodelista"/>
        <w:rPr>
          <w:rFonts w:ascii="Palatino Linotype" w:hAnsi="Palatino Linotype"/>
          <w:lang w:val="es-ES"/>
        </w:rPr>
      </w:pPr>
    </w:p>
    <w:p w14:paraId="1FEB3369" w14:textId="7FAA5A58"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w:t>
      </w:r>
      <w:r w:rsidRPr="00441231">
        <w:rPr>
          <w:rFonts w:ascii="Palatino Linotype" w:hAnsi="Palatino Linotype"/>
          <w:lang w:val="es-ES"/>
        </w:rPr>
        <w:lastRenderedPageBreak/>
        <w:t xml:space="preserve">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D488AF8" w14:textId="77777777" w:rsidR="006D13E0" w:rsidRPr="00441231" w:rsidRDefault="006D13E0" w:rsidP="006D13E0">
      <w:pPr>
        <w:pStyle w:val="Prrafodelista"/>
        <w:rPr>
          <w:rFonts w:ascii="Palatino Linotype" w:hAnsi="Palatino Linotype"/>
          <w:lang w:val="es-ES"/>
        </w:rPr>
      </w:pPr>
    </w:p>
    <w:p w14:paraId="265A9089" w14:textId="6EA4F320" w:rsidR="006D13E0" w:rsidRPr="00441231" w:rsidRDefault="006D13E0" w:rsidP="006D13E0">
      <w:pPr>
        <w:numPr>
          <w:ilvl w:val="0"/>
          <w:numId w:val="2"/>
        </w:numPr>
        <w:spacing w:line="360" w:lineRule="auto"/>
        <w:ind w:left="0" w:right="49" w:firstLine="0"/>
        <w:contextualSpacing/>
        <w:jc w:val="both"/>
        <w:rPr>
          <w:rFonts w:ascii="Palatino Linotype" w:hAnsi="Palatino Linotype"/>
          <w:lang w:val="es-ES"/>
        </w:rPr>
      </w:pPr>
      <w:r w:rsidRPr="00441231">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0EC35C2" w14:textId="30D74BE3" w:rsidR="006D13E0" w:rsidRPr="00441231" w:rsidRDefault="006D13E0" w:rsidP="006D13E0">
      <w:pPr>
        <w:rPr>
          <w:lang w:val="es-MX" w:eastAsia="en-US"/>
        </w:rPr>
      </w:pPr>
    </w:p>
    <w:p w14:paraId="531B6A98" w14:textId="77777777" w:rsidR="006D13E0" w:rsidRPr="00441231" w:rsidRDefault="006D13E0" w:rsidP="006D13E0">
      <w:pPr>
        <w:rPr>
          <w:lang w:val="es-MX" w:eastAsia="en-US"/>
        </w:rPr>
      </w:pPr>
    </w:p>
    <w:p w14:paraId="65F8A1D9" w14:textId="611A1FC3" w:rsidR="005552BF" w:rsidRPr="00441231" w:rsidRDefault="006D13E0" w:rsidP="005552BF">
      <w:pPr>
        <w:pStyle w:val="Ttulo1"/>
        <w:spacing w:before="0" w:line="360" w:lineRule="auto"/>
      </w:pPr>
      <w:bookmarkStart w:id="15" w:name="_Toc62820381"/>
      <w:r w:rsidRPr="00441231">
        <w:lastRenderedPageBreak/>
        <w:t>QUINTO</w:t>
      </w:r>
      <w:r w:rsidR="005552BF" w:rsidRPr="00441231">
        <w:t>. Estudio y resolución del asunto</w:t>
      </w:r>
      <w:bookmarkEnd w:id="12"/>
      <w:bookmarkEnd w:id="13"/>
      <w:bookmarkEnd w:id="14"/>
      <w:bookmarkEnd w:id="15"/>
    </w:p>
    <w:p w14:paraId="0E65DD3F" w14:textId="77777777" w:rsidR="005552BF" w:rsidRPr="00441231" w:rsidRDefault="005552BF" w:rsidP="005552BF">
      <w:pPr>
        <w:rPr>
          <w:rFonts w:ascii="Palatino Linotype" w:hAnsi="Palatino Linotype"/>
          <w:lang w:val="es-MX" w:eastAsia="en-US"/>
        </w:rPr>
      </w:pPr>
    </w:p>
    <w:p w14:paraId="0FE2FC0B" w14:textId="031D36AA" w:rsidR="00707A46" w:rsidRPr="00441231" w:rsidRDefault="004C3ADD" w:rsidP="00E305AF">
      <w:pPr>
        <w:pStyle w:val="Ttulo3"/>
        <w:numPr>
          <w:ilvl w:val="1"/>
          <w:numId w:val="1"/>
        </w:numPr>
        <w:ind w:left="993"/>
        <w:rPr>
          <w:rFonts w:ascii="Palatino Linotype" w:hAnsi="Palatino Linotype"/>
          <w:b/>
          <w:color w:val="auto"/>
        </w:rPr>
      </w:pPr>
      <w:bookmarkStart w:id="16" w:name="_Toc62820382"/>
      <w:r w:rsidRPr="00441231">
        <w:rPr>
          <w:rFonts w:ascii="Palatino Linotype" w:hAnsi="Palatino Linotype"/>
          <w:b/>
          <w:color w:val="auto"/>
        </w:rPr>
        <w:t>De la fuente obligacional</w:t>
      </w:r>
      <w:r w:rsidR="00707A46" w:rsidRPr="00441231">
        <w:rPr>
          <w:rFonts w:ascii="Palatino Linotype" w:hAnsi="Palatino Linotype"/>
          <w:b/>
          <w:color w:val="auto"/>
        </w:rPr>
        <w:t>.</w:t>
      </w:r>
      <w:bookmarkEnd w:id="16"/>
    </w:p>
    <w:p w14:paraId="687EF014" w14:textId="68CD2C3E" w:rsidR="00707A46" w:rsidRPr="00441231" w:rsidRDefault="00707A46" w:rsidP="00707A46">
      <w:pPr>
        <w:rPr>
          <w:rFonts w:ascii="Palatino Linotype" w:hAnsi="Palatino Linotype"/>
        </w:rPr>
      </w:pPr>
    </w:p>
    <w:p w14:paraId="1B661779" w14:textId="496576D4" w:rsidR="004C3ADD" w:rsidRPr="00441231" w:rsidRDefault="004C3ADD" w:rsidP="004C3ADD">
      <w:pPr>
        <w:pStyle w:val="Prrafodelista"/>
        <w:numPr>
          <w:ilvl w:val="0"/>
          <w:numId w:val="1"/>
        </w:numPr>
        <w:tabs>
          <w:tab w:val="left" w:pos="567"/>
        </w:tabs>
        <w:spacing w:line="360" w:lineRule="auto"/>
        <w:ind w:left="0" w:firstLine="0"/>
        <w:jc w:val="both"/>
        <w:rPr>
          <w:rFonts w:ascii="Palatino Linotype" w:hAnsi="Palatino Linotype"/>
          <w:bCs/>
        </w:rPr>
      </w:pPr>
      <w:r w:rsidRPr="0044123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r w:rsidR="00AD006B" w:rsidRPr="00441231">
        <w:rPr>
          <w:rFonts w:ascii="Palatino Linotype" w:eastAsia="Calibri" w:hAnsi="Palatino Linotype" w:cs="Arial"/>
        </w:rPr>
        <w:t>la baja de bienes muebles.</w:t>
      </w:r>
    </w:p>
    <w:p w14:paraId="369F3AEC" w14:textId="77777777" w:rsidR="004C3ADD" w:rsidRPr="00441231" w:rsidRDefault="004C3ADD" w:rsidP="004C3ADD">
      <w:pPr>
        <w:pStyle w:val="Prrafodelista"/>
        <w:spacing w:line="360" w:lineRule="auto"/>
        <w:ind w:left="0"/>
        <w:jc w:val="both"/>
        <w:rPr>
          <w:rFonts w:ascii="Palatino Linotype" w:eastAsia="Calibri" w:hAnsi="Palatino Linotype" w:cs="Arial"/>
        </w:rPr>
      </w:pPr>
    </w:p>
    <w:p w14:paraId="1F24641F" w14:textId="5AC85E96" w:rsidR="004C3ADD" w:rsidRPr="00441231" w:rsidRDefault="004C3ADD" w:rsidP="0001097E">
      <w:pPr>
        <w:pStyle w:val="Prrafodelista"/>
        <w:numPr>
          <w:ilvl w:val="0"/>
          <w:numId w:val="2"/>
        </w:numPr>
        <w:tabs>
          <w:tab w:val="left" w:pos="851"/>
        </w:tabs>
        <w:spacing w:line="360" w:lineRule="auto"/>
        <w:ind w:left="0" w:right="49" w:firstLine="0"/>
        <w:jc w:val="both"/>
        <w:rPr>
          <w:rFonts w:ascii="Palatino Linotype" w:hAnsi="Palatino Linotype"/>
          <w:bCs/>
        </w:rPr>
      </w:pPr>
      <w:r w:rsidRPr="00441231">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contar con la información, tan es así que manifestó que la misma debe ser clasificada</w:t>
      </w:r>
      <w:r w:rsidR="00AD006B" w:rsidRPr="00441231">
        <w:rPr>
          <w:rFonts w:ascii="Palatino Linotype" w:eastAsia="Calibri" w:hAnsi="Palatino Linotype" w:cs="Arial"/>
        </w:rPr>
        <w:t>.</w:t>
      </w:r>
    </w:p>
    <w:p w14:paraId="70E85086" w14:textId="29D24AC3" w:rsidR="004C3ADD" w:rsidRPr="00441231" w:rsidRDefault="00EA0000" w:rsidP="00EA0000">
      <w:pPr>
        <w:pStyle w:val="Prrafodelista"/>
        <w:tabs>
          <w:tab w:val="left" w:pos="1290"/>
        </w:tabs>
        <w:spacing w:line="360" w:lineRule="auto"/>
        <w:ind w:left="0"/>
        <w:jc w:val="both"/>
        <w:rPr>
          <w:rFonts w:ascii="Palatino Linotype" w:hAnsi="Palatino Linotype"/>
          <w:bCs/>
        </w:rPr>
      </w:pPr>
      <w:r w:rsidRPr="00441231">
        <w:rPr>
          <w:rFonts w:ascii="Palatino Linotype" w:hAnsi="Palatino Linotype"/>
          <w:bCs/>
        </w:rPr>
        <w:tab/>
      </w:r>
    </w:p>
    <w:p w14:paraId="216520C6" w14:textId="6078CCAB" w:rsidR="00EA0000" w:rsidRPr="00441231" w:rsidRDefault="00EA0000" w:rsidP="0080132A">
      <w:pPr>
        <w:pStyle w:val="Ttulo3"/>
        <w:rPr>
          <w:rFonts w:ascii="Palatino Linotype" w:hAnsi="Palatino Linotype"/>
          <w:b/>
          <w:bCs/>
          <w:color w:val="auto"/>
        </w:rPr>
      </w:pPr>
      <w:bookmarkStart w:id="17" w:name="_Toc62820383"/>
      <w:r w:rsidRPr="00441231">
        <w:rPr>
          <w:rFonts w:ascii="Palatino Linotype" w:hAnsi="Palatino Linotype"/>
          <w:b/>
          <w:bCs/>
          <w:color w:val="auto"/>
        </w:rPr>
        <w:t>II. De la respuesta del Sujeto Obligado.</w:t>
      </w:r>
      <w:bookmarkEnd w:id="17"/>
    </w:p>
    <w:p w14:paraId="1550B462" w14:textId="7C798DC2" w:rsidR="00EA0000" w:rsidRPr="00441231" w:rsidRDefault="00EA0000" w:rsidP="00EA0000">
      <w:pPr>
        <w:pStyle w:val="Prrafodelista"/>
        <w:tabs>
          <w:tab w:val="left" w:pos="1290"/>
        </w:tabs>
        <w:spacing w:line="360" w:lineRule="auto"/>
        <w:ind w:left="0"/>
        <w:jc w:val="both"/>
        <w:rPr>
          <w:rFonts w:ascii="Palatino Linotype" w:hAnsi="Palatino Linotype"/>
          <w:bCs/>
        </w:rPr>
      </w:pPr>
    </w:p>
    <w:p w14:paraId="5E404BFA" w14:textId="06560C82" w:rsidR="00EA0000" w:rsidRPr="00441231" w:rsidRDefault="00EA0000" w:rsidP="00EA0000">
      <w:pPr>
        <w:pStyle w:val="Prrafodelista"/>
        <w:numPr>
          <w:ilvl w:val="0"/>
          <w:numId w:val="2"/>
        </w:numPr>
        <w:tabs>
          <w:tab w:val="left" w:pos="567"/>
        </w:tabs>
        <w:spacing w:line="360" w:lineRule="auto"/>
        <w:ind w:left="0" w:firstLine="0"/>
        <w:jc w:val="both"/>
        <w:rPr>
          <w:rFonts w:ascii="Palatino Linotype" w:hAnsi="Palatino Linotype"/>
          <w:bCs/>
        </w:rPr>
      </w:pPr>
      <w:r w:rsidRPr="00441231">
        <w:rPr>
          <w:rFonts w:ascii="Palatino Linotype" w:hAnsi="Palatino Linotype"/>
          <w:bCs/>
        </w:rPr>
        <w:t>De la respuesta del Sujeto Obligado se puede apreciar que contestan dos servidores públicos habilitados, el primero del área de Contraloría Interna y el segundo de la Secretaría del Ayuntamiento.</w:t>
      </w:r>
    </w:p>
    <w:p w14:paraId="2E2A83A9" w14:textId="77777777" w:rsidR="00EA0000" w:rsidRPr="00441231" w:rsidRDefault="00EA0000" w:rsidP="00EA0000">
      <w:pPr>
        <w:pStyle w:val="Prrafodelista"/>
        <w:tabs>
          <w:tab w:val="left" w:pos="567"/>
        </w:tabs>
        <w:spacing w:line="360" w:lineRule="auto"/>
        <w:ind w:left="0"/>
        <w:jc w:val="both"/>
        <w:rPr>
          <w:rFonts w:ascii="Palatino Linotype" w:hAnsi="Palatino Linotype"/>
          <w:bCs/>
        </w:rPr>
      </w:pPr>
    </w:p>
    <w:p w14:paraId="621E2B37" w14:textId="270094B7" w:rsidR="00EA0000" w:rsidRPr="00441231" w:rsidRDefault="00EA0000" w:rsidP="00EA0000">
      <w:pPr>
        <w:pStyle w:val="Prrafodelista"/>
        <w:numPr>
          <w:ilvl w:val="0"/>
          <w:numId w:val="2"/>
        </w:numPr>
        <w:tabs>
          <w:tab w:val="left" w:pos="567"/>
        </w:tabs>
        <w:spacing w:line="360" w:lineRule="auto"/>
        <w:ind w:left="0" w:firstLine="0"/>
        <w:jc w:val="both"/>
        <w:rPr>
          <w:rFonts w:ascii="Palatino Linotype" w:hAnsi="Palatino Linotype"/>
          <w:bCs/>
        </w:rPr>
      </w:pPr>
      <w:r w:rsidRPr="00441231">
        <w:rPr>
          <w:rFonts w:ascii="Palatino Linotype" w:hAnsi="Palatino Linotype"/>
          <w:bCs/>
        </w:rPr>
        <w:t xml:space="preserve">Analizaremos primeramente esta última área, toda vez que manifestó que la información solicitada y que se relaciona con información de actas de su órgano </w:t>
      </w:r>
      <w:r w:rsidRPr="00441231">
        <w:rPr>
          <w:rFonts w:ascii="Palatino Linotype" w:hAnsi="Palatino Linotype"/>
          <w:bCs/>
        </w:rPr>
        <w:lastRenderedPageBreak/>
        <w:t xml:space="preserve">máximo de gobierno para dar de baja bienes muebles por enajenación y actas en donde se aprobaron la baja de los bienes, se encuentra disponible </w:t>
      </w:r>
      <w:r w:rsidR="00C3425D" w:rsidRPr="00441231">
        <w:rPr>
          <w:rFonts w:ascii="Palatino Linotype" w:hAnsi="Palatino Linotype"/>
          <w:bCs/>
        </w:rPr>
        <w:t>en los siguientes términos y en la liga electrónica que ahí se aprecia, se inserta imagen.</w:t>
      </w:r>
    </w:p>
    <w:p w14:paraId="35F2A886" w14:textId="77777777" w:rsidR="00EA0000" w:rsidRPr="00441231" w:rsidRDefault="00EA0000" w:rsidP="00EA0000">
      <w:pPr>
        <w:pStyle w:val="Prrafodelista"/>
        <w:rPr>
          <w:rFonts w:ascii="Palatino Linotype" w:hAnsi="Palatino Linotype"/>
          <w:bCs/>
        </w:rPr>
      </w:pPr>
    </w:p>
    <w:p w14:paraId="5EA9DF91" w14:textId="6D912072" w:rsidR="00EA0000" w:rsidRPr="00441231" w:rsidRDefault="00EA0000" w:rsidP="00EA0000">
      <w:pPr>
        <w:tabs>
          <w:tab w:val="left" w:pos="567"/>
        </w:tabs>
        <w:spacing w:line="360" w:lineRule="auto"/>
        <w:jc w:val="both"/>
        <w:rPr>
          <w:rFonts w:ascii="Palatino Linotype" w:hAnsi="Palatino Linotype"/>
          <w:bCs/>
        </w:rPr>
      </w:pPr>
    </w:p>
    <w:p w14:paraId="7396B0BE" w14:textId="770768A0" w:rsidR="00EA0000" w:rsidRPr="00441231" w:rsidRDefault="00EA0000" w:rsidP="00EA0000">
      <w:pPr>
        <w:tabs>
          <w:tab w:val="left" w:pos="567"/>
        </w:tabs>
        <w:spacing w:line="360" w:lineRule="auto"/>
        <w:jc w:val="both"/>
        <w:rPr>
          <w:rFonts w:ascii="Palatino Linotype" w:hAnsi="Palatino Linotype"/>
          <w:bCs/>
        </w:rPr>
      </w:pPr>
      <w:r w:rsidRPr="00441231">
        <w:rPr>
          <w:noProof/>
          <w:lang w:val="es-MX" w:eastAsia="es-MX"/>
        </w:rPr>
        <w:drawing>
          <wp:inline distT="0" distB="0" distL="0" distR="0" wp14:anchorId="7245A8D9" wp14:editId="756B8E3B">
            <wp:extent cx="5513696" cy="2825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17" t="22617" r="15870" b="14302"/>
                    <a:stretch/>
                  </pic:blipFill>
                  <pic:spPr bwMode="auto">
                    <a:xfrm>
                      <a:off x="0" y="0"/>
                      <a:ext cx="5530187" cy="2833490"/>
                    </a:xfrm>
                    <a:prstGeom prst="rect">
                      <a:avLst/>
                    </a:prstGeom>
                    <a:ln>
                      <a:noFill/>
                    </a:ln>
                    <a:extLst>
                      <a:ext uri="{53640926-AAD7-44D8-BBD7-CCE9431645EC}">
                        <a14:shadowObscured xmlns:a14="http://schemas.microsoft.com/office/drawing/2010/main"/>
                      </a:ext>
                    </a:extLst>
                  </pic:spPr>
                </pic:pic>
              </a:graphicData>
            </a:graphic>
          </wp:inline>
        </w:drawing>
      </w:r>
    </w:p>
    <w:p w14:paraId="641DF5EC" w14:textId="77777777" w:rsidR="00EA0000" w:rsidRPr="00441231" w:rsidRDefault="00EA0000" w:rsidP="00EA0000">
      <w:pPr>
        <w:pStyle w:val="Prrafodelista"/>
        <w:tabs>
          <w:tab w:val="left" w:pos="1290"/>
        </w:tabs>
        <w:spacing w:line="360" w:lineRule="auto"/>
        <w:ind w:left="0"/>
        <w:jc w:val="both"/>
        <w:rPr>
          <w:rFonts w:ascii="Palatino Linotype" w:hAnsi="Palatino Linotype"/>
          <w:bCs/>
        </w:rPr>
      </w:pPr>
    </w:p>
    <w:p w14:paraId="2506D8A2" w14:textId="36E40360" w:rsidR="00EA0000" w:rsidRPr="00441231" w:rsidRDefault="00C3425D" w:rsidP="00C3425D">
      <w:pPr>
        <w:pStyle w:val="Prrafodelista"/>
        <w:numPr>
          <w:ilvl w:val="0"/>
          <w:numId w:val="2"/>
        </w:numPr>
        <w:tabs>
          <w:tab w:val="left" w:pos="567"/>
        </w:tabs>
        <w:spacing w:line="360" w:lineRule="auto"/>
        <w:ind w:left="0" w:firstLine="0"/>
        <w:jc w:val="both"/>
        <w:rPr>
          <w:rFonts w:ascii="Palatino Linotype" w:hAnsi="Palatino Linotype"/>
          <w:bCs/>
        </w:rPr>
      </w:pPr>
      <w:r w:rsidRPr="00441231">
        <w:rPr>
          <w:rFonts w:ascii="Palatino Linotype" w:hAnsi="Palatino Linotype"/>
          <w:bCs/>
        </w:rPr>
        <w:t>Se procedió a verificar el contenido de la Dirección electrónica proporcionada, percatándose que la información proporcionada no cumple con lo que establece la Ley de Transparencia y Acceso a la Información Pública del Estado de México y Municipios en el artículo 161, mismo que se transcribe a continuación.</w:t>
      </w:r>
    </w:p>
    <w:p w14:paraId="646246AD" w14:textId="77777777" w:rsidR="00C3425D" w:rsidRPr="00441231" w:rsidRDefault="00C3425D" w:rsidP="00C3425D">
      <w:pPr>
        <w:pStyle w:val="Prrafodelista"/>
        <w:tabs>
          <w:tab w:val="left" w:pos="567"/>
        </w:tabs>
        <w:spacing w:line="360" w:lineRule="auto"/>
        <w:ind w:left="0"/>
        <w:jc w:val="both"/>
        <w:rPr>
          <w:rFonts w:ascii="Palatino Linotype" w:hAnsi="Palatino Linotype"/>
          <w:bCs/>
        </w:rPr>
      </w:pPr>
    </w:p>
    <w:p w14:paraId="69CAE002" w14:textId="77777777" w:rsidR="00C3425D" w:rsidRPr="00441231" w:rsidRDefault="00C3425D" w:rsidP="00C3425D">
      <w:pPr>
        <w:autoSpaceDE w:val="0"/>
        <w:autoSpaceDN w:val="0"/>
        <w:adjustRightInd w:val="0"/>
        <w:spacing w:line="360" w:lineRule="auto"/>
        <w:ind w:left="567" w:right="567"/>
        <w:jc w:val="both"/>
        <w:rPr>
          <w:rFonts w:ascii="Palatino Linotype" w:hAnsi="Palatino Linotype"/>
          <w:i/>
          <w:sz w:val="28"/>
          <w:lang w:val="es-ES"/>
        </w:rPr>
      </w:pPr>
      <w:r w:rsidRPr="00441231">
        <w:rPr>
          <w:rFonts w:ascii="Palatino Linotype" w:hAnsi="Palatino Linotype" w:cs="Bookman Old Style,Bold"/>
          <w:b/>
          <w:bCs/>
          <w:i/>
          <w:sz w:val="22"/>
          <w:szCs w:val="20"/>
          <w:lang w:val="es-MX"/>
        </w:rPr>
        <w:t xml:space="preserve">Artículo 161. </w:t>
      </w:r>
      <w:r w:rsidRPr="00441231">
        <w:rPr>
          <w:rFonts w:ascii="Palatino Linotype" w:hAnsi="Palatino Linotype" w:cs="Bookman Old Style"/>
          <w:b/>
          <w:bCs/>
          <w:i/>
          <w:sz w:val="22"/>
          <w:szCs w:val="20"/>
          <w:lang w:val="es-MX"/>
        </w:rPr>
        <w:t>Cuando la información requerida por el solicitante ya esté disponible al público</w:t>
      </w:r>
      <w:r w:rsidRPr="00441231">
        <w:rPr>
          <w:rFonts w:ascii="Palatino Linotype" w:hAnsi="Palatino Linotype" w:cs="Bookman Old Style"/>
          <w:i/>
          <w:sz w:val="22"/>
          <w:szCs w:val="20"/>
          <w:lang w:val="es-MX"/>
        </w:rPr>
        <w:t xml:space="preserve"> en medios impresos, tales como libros, compendios, trípticos, registros públicos, </w:t>
      </w:r>
      <w:r w:rsidRPr="00441231">
        <w:rPr>
          <w:rFonts w:ascii="Palatino Linotype" w:hAnsi="Palatino Linotype" w:cs="Bookman Old Style"/>
          <w:b/>
          <w:bCs/>
          <w:i/>
          <w:sz w:val="22"/>
          <w:szCs w:val="20"/>
          <w:lang w:val="es-MX"/>
        </w:rPr>
        <w:t>en formatos electrónicos disponibles en Internet</w:t>
      </w:r>
      <w:r w:rsidRPr="00441231">
        <w:rPr>
          <w:rFonts w:ascii="Palatino Linotype" w:hAnsi="Palatino Linotype" w:cs="Bookman Old Style"/>
          <w:i/>
          <w:sz w:val="22"/>
          <w:szCs w:val="20"/>
          <w:lang w:val="es-MX"/>
        </w:rPr>
        <w:t xml:space="preserve"> o en cualquier otro medio, </w:t>
      </w:r>
      <w:r w:rsidRPr="00441231">
        <w:rPr>
          <w:rFonts w:ascii="Palatino Linotype" w:hAnsi="Palatino Linotype" w:cs="Bookman Old Style"/>
          <w:b/>
          <w:bCs/>
          <w:i/>
          <w:sz w:val="22"/>
          <w:szCs w:val="20"/>
          <w:lang w:val="es-MX"/>
        </w:rPr>
        <w:t>se le hará saber por el medio requerido por el solicitante</w:t>
      </w:r>
      <w:r w:rsidRPr="00441231">
        <w:rPr>
          <w:rFonts w:ascii="Palatino Linotype" w:hAnsi="Palatino Linotype" w:cs="Bookman Old Style"/>
          <w:i/>
          <w:sz w:val="22"/>
          <w:szCs w:val="20"/>
          <w:lang w:val="es-MX"/>
        </w:rPr>
        <w:t xml:space="preserve"> la fuente, el lugar y la forma en que puede consultar, reproducir o adquirir dicha información en </w:t>
      </w:r>
      <w:r w:rsidRPr="00441231">
        <w:rPr>
          <w:rFonts w:ascii="Palatino Linotype" w:hAnsi="Palatino Linotype" w:cs="Bookman Old Style"/>
          <w:b/>
          <w:bCs/>
          <w:i/>
          <w:sz w:val="22"/>
          <w:szCs w:val="20"/>
          <w:lang w:val="es-MX"/>
        </w:rPr>
        <w:t xml:space="preserve">un </w:t>
      </w:r>
      <w:r w:rsidRPr="00441231">
        <w:rPr>
          <w:rFonts w:ascii="Palatino Linotype" w:hAnsi="Palatino Linotype" w:cs="Bookman Old Style"/>
          <w:b/>
          <w:bCs/>
          <w:i/>
          <w:sz w:val="22"/>
          <w:szCs w:val="20"/>
          <w:lang w:val="es-MX"/>
        </w:rPr>
        <w:lastRenderedPageBreak/>
        <w:t>plazo no mayor a cinco días hábiles</w:t>
      </w:r>
      <w:r w:rsidRPr="00441231">
        <w:rPr>
          <w:rFonts w:ascii="Palatino Linotype" w:hAnsi="Palatino Linotype" w:cs="Bookman Old Style"/>
          <w:i/>
          <w:sz w:val="22"/>
          <w:szCs w:val="20"/>
          <w:lang w:val="es-MX"/>
        </w:rPr>
        <w:t xml:space="preserve">. </w:t>
      </w:r>
      <w:r w:rsidRPr="00441231">
        <w:rPr>
          <w:rFonts w:ascii="Palatino Linotype" w:hAnsi="Palatino Linotype" w:cs="Bookman Old Style"/>
          <w:b/>
          <w:bCs/>
          <w:i/>
          <w:sz w:val="22"/>
          <w:szCs w:val="20"/>
          <w:lang w:val="es-MX"/>
        </w:rPr>
        <w:t>La fuente deberá ser precisa y concreta y no debe implicar que el solicitante realice una búsqueda en toda la información que se encuentre disponible.</w:t>
      </w:r>
    </w:p>
    <w:p w14:paraId="2700A630" w14:textId="2A52BD50" w:rsidR="00C3425D" w:rsidRPr="00441231" w:rsidRDefault="00C3425D" w:rsidP="00C3425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Es así que, toda aquella información que sea requerida por los particulares pero que, previamente se encuentre disponible en sitios electrónicos, como puede ser de manera enunciativa más no limitativa, el sitio oficial del Sujeto Obligado,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433582C0" w14:textId="77777777" w:rsidR="00751D56" w:rsidRPr="00441231" w:rsidRDefault="00751D56" w:rsidP="00751D56">
      <w:pPr>
        <w:pStyle w:val="Prrafodelista"/>
        <w:tabs>
          <w:tab w:val="left" w:pos="851"/>
        </w:tabs>
        <w:spacing w:before="240" w:after="240" w:line="360" w:lineRule="auto"/>
        <w:ind w:left="0" w:right="49"/>
        <w:jc w:val="both"/>
        <w:rPr>
          <w:rFonts w:ascii="Palatino Linotype" w:hAnsi="Palatino Linotype"/>
          <w:b/>
          <w:bCs/>
          <w:lang w:val="es-ES"/>
        </w:rPr>
      </w:pPr>
    </w:p>
    <w:p w14:paraId="076D2A1E" w14:textId="2E1F3442" w:rsidR="00751D56" w:rsidRPr="00441231" w:rsidRDefault="00751D56" w:rsidP="00C3425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Lo anterior no sucedió en el presente asunto en particular, toda vez que</w:t>
      </w:r>
      <w:r w:rsidR="003D7547" w:rsidRPr="00441231">
        <w:rPr>
          <w:rFonts w:ascii="Palatino Linotype" w:hAnsi="Palatino Linotype"/>
          <w:lang w:val="es-ES"/>
        </w:rPr>
        <w:t>,</w:t>
      </w:r>
      <w:r w:rsidRPr="00441231">
        <w:rPr>
          <w:rFonts w:ascii="Palatino Linotype" w:hAnsi="Palatino Linotype"/>
          <w:lang w:val="es-ES"/>
        </w:rPr>
        <w:t xml:space="preserve"> al dirigirnos a la dirección electrónica referida en respuesta, encontramos lo siguiente:</w:t>
      </w:r>
    </w:p>
    <w:p w14:paraId="1FB6A376" w14:textId="77777777" w:rsidR="00751D56" w:rsidRPr="00441231" w:rsidRDefault="00751D56" w:rsidP="00751D56">
      <w:pPr>
        <w:pStyle w:val="Prrafodelista"/>
        <w:rPr>
          <w:rFonts w:ascii="Palatino Linotype" w:hAnsi="Palatino Linotype"/>
          <w:b/>
          <w:bCs/>
          <w:lang w:val="es-ES"/>
        </w:rPr>
      </w:pPr>
    </w:p>
    <w:p w14:paraId="5C32B0D4" w14:textId="0BCA561D" w:rsidR="00751D56" w:rsidRPr="00441231" w:rsidRDefault="00751D56" w:rsidP="00751D56">
      <w:pPr>
        <w:pStyle w:val="Prrafodelista"/>
        <w:tabs>
          <w:tab w:val="left" w:pos="851"/>
        </w:tabs>
        <w:spacing w:before="240" w:after="240" w:line="360" w:lineRule="auto"/>
        <w:ind w:left="0" w:right="49"/>
        <w:jc w:val="both"/>
        <w:rPr>
          <w:rFonts w:ascii="Palatino Linotype" w:hAnsi="Palatino Linotype"/>
          <w:b/>
          <w:bCs/>
          <w:lang w:val="es-ES"/>
        </w:rPr>
      </w:pPr>
    </w:p>
    <w:p w14:paraId="6C563C39" w14:textId="6A312DD1" w:rsidR="00751D56" w:rsidRPr="00441231" w:rsidRDefault="00751D56" w:rsidP="00751D56">
      <w:pPr>
        <w:pStyle w:val="Prrafodelista"/>
        <w:tabs>
          <w:tab w:val="left" w:pos="851"/>
        </w:tabs>
        <w:spacing w:before="240" w:after="240" w:line="360" w:lineRule="auto"/>
        <w:ind w:left="0" w:right="49"/>
        <w:jc w:val="both"/>
        <w:rPr>
          <w:rFonts w:ascii="Palatino Linotype" w:hAnsi="Palatino Linotype"/>
          <w:b/>
          <w:bCs/>
          <w:lang w:val="es-ES"/>
        </w:rPr>
      </w:pPr>
      <w:r w:rsidRPr="00441231">
        <w:rPr>
          <w:noProof/>
          <w:lang w:val="es-MX" w:eastAsia="es-MX"/>
        </w:rPr>
        <w:lastRenderedPageBreak/>
        <w:drawing>
          <wp:inline distT="0" distB="0" distL="0" distR="0" wp14:anchorId="7BB7A295" wp14:editId="69A81286">
            <wp:extent cx="5450774" cy="27827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03" t="4542" r="19144" b="31115"/>
                    <a:stretch/>
                  </pic:blipFill>
                  <pic:spPr bwMode="auto">
                    <a:xfrm>
                      <a:off x="0" y="0"/>
                      <a:ext cx="5459027" cy="2786927"/>
                    </a:xfrm>
                    <a:prstGeom prst="rect">
                      <a:avLst/>
                    </a:prstGeom>
                    <a:ln>
                      <a:noFill/>
                    </a:ln>
                    <a:extLst>
                      <a:ext uri="{53640926-AAD7-44D8-BBD7-CCE9431645EC}">
                        <a14:shadowObscured xmlns:a14="http://schemas.microsoft.com/office/drawing/2010/main"/>
                      </a:ext>
                    </a:extLst>
                  </pic:spPr>
                </pic:pic>
              </a:graphicData>
            </a:graphic>
          </wp:inline>
        </w:drawing>
      </w:r>
    </w:p>
    <w:p w14:paraId="5EF443C5" w14:textId="77777777" w:rsidR="00C3425D" w:rsidRPr="00441231" w:rsidRDefault="00C3425D" w:rsidP="00C3425D">
      <w:pPr>
        <w:pStyle w:val="Prrafodelista"/>
        <w:tabs>
          <w:tab w:val="left" w:pos="851"/>
        </w:tabs>
        <w:spacing w:before="240" w:after="240" w:line="360" w:lineRule="auto"/>
        <w:ind w:left="0" w:right="49"/>
        <w:jc w:val="both"/>
        <w:rPr>
          <w:rFonts w:ascii="Palatino Linotype" w:hAnsi="Palatino Linotype"/>
          <w:lang w:val="es-ES"/>
        </w:rPr>
      </w:pPr>
    </w:p>
    <w:p w14:paraId="4F7B4B87" w14:textId="30E7D7E1" w:rsidR="00751D56" w:rsidRPr="00441231" w:rsidRDefault="00751D56" w:rsidP="00C3425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 xml:space="preserve">Si bien es cierto, la dirección electrónica proporcionada, remite al portal electrónico IPOMEX, también lo es que, el Sujeto Obligado fue omiso en referir el </w:t>
      </w:r>
      <w:r w:rsidRPr="00441231">
        <w:rPr>
          <w:rFonts w:ascii="Palatino Linotype" w:hAnsi="Palatino Linotype"/>
          <w:b/>
          <w:bCs/>
          <w:lang w:val="es-ES"/>
        </w:rPr>
        <w:t>procedimiento exacto</w:t>
      </w:r>
      <w:r w:rsidRPr="00441231">
        <w:rPr>
          <w:rFonts w:ascii="Palatino Linotype" w:hAnsi="Palatino Linotype"/>
          <w:lang w:val="es-ES"/>
        </w:rPr>
        <w:t xml:space="preserve"> para que el recurrente se allegara de la información solicitada. Además, el Sujeto Obligado proporcionó la dirección electrónica fuera del plazo que establece el referido artículo 161, puesto que, la solicitud fue presentada el día 29 de octubre de 2020, resultando así, que los 5 días hábiles señalados para tal efecto, concluyeron el día 6 de noviembre de 2020 y fue hasta el día 23 de noviembre de 2020 que el Sujeto Obligado dio respuesta, es decir, 10 días hábiles después de fenecido el plazo.</w:t>
      </w:r>
    </w:p>
    <w:p w14:paraId="495191AE" w14:textId="77777777" w:rsidR="000825B8" w:rsidRPr="00441231" w:rsidRDefault="000825B8" w:rsidP="000825B8">
      <w:pPr>
        <w:pStyle w:val="Prrafodelista"/>
        <w:tabs>
          <w:tab w:val="left" w:pos="851"/>
        </w:tabs>
        <w:spacing w:before="240" w:after="240" w:line="360" w:lineRule="auto"/>
        <w:ind w:left="0" w:right="49"/>
        <w:jc w:val="both"/>
        <w:rPr>
          <w:rFonts w:ascii="Palatino Linotype" w:hAnsi="Palatino Linotype"/>
          <w:lang w:val="es-ES"/>
        </w:rPr>
      </w:pPr>
    </w:p>
    <w:p w14:paraId="5B8F210F" w14:textId="2C70533D" w:rsidR="003D7547" w:rsidRPr="00441231" w:rsidRDefault="003D7547" w:rsidP="00C3425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Ahora bien, esta ponencia procedió a identificar las sesiones que hace mención el Sujeto Obligado</w:t>
      </w:r>
      <w:r w:rsidR="000825B8" w:rsidRPr="00441231">
        <w:rPr>
          <w:rFonts w:ascii="Palatino Linotype" w:hAnsi="Palatino Linotype"/>
          <w:lang w:val="es-ES"/>
        </w:rPr>
        <w:t>, mismas que se localizan en los siguientes números de registro.</w:t>
      </w:r>
    </w:p>
    <w:p w14:paraId="0869DD96" w14:textId="307C14DD" w:rsidR="00FD3E85" w:rsidRPr="00441231" w:rsidRDefault="00FD3E85" w:rsidP="003E50A8">
      <w:pPr>
        <w:pStyle w:val="Prrafodelista"/>
        <w:numPr>
          <w:ilvl w:val="0"/>
          <w:numId w:val="32"/>
        </w:numPr>
        <w:tabs>
          <w:tab w:val="left" w:pos="851"/>
        </w:tabs>
        <w:spacing w:before="240" w:after="240" w:line="360" w:lineRule="auto"/>
        <w:ind w:right="49"/>
        <w:jc w:val="both"/>
        <w:rPr>
          <w:rFonts w:ascii="Palatino Linotype" w:hAnsi="Palatino Linotype"/>
          <w:lang w:val="es-ES"/>
        </w:rPr>
      </w:pPr>
      <w:r w:rsidRPr="00441231">
        <w:rPr>
          <w:rFonts w:ascii="Palatino Linotype" w:hAnsi="Palatino Linotype"/>
          <w:lang w:val="es-ES"/>
        </w:rPr>
        <w:t>Sesión 19 ordinaria, registro número 27.</w:t>
      </w:r>
    </w:p>
    <w:p w14:paraId="14C39CB4" w14:textId="6CCAC2EA" w:rsidR="00FD3E85" w:rsidRPr="00441231" w:rsidRDefault="00FD3E85" w:rsidP="003E50A8">
      <w:pPr>
        <w:pStyle w:val="Prrafodelista"/>
        <w:numPr>
          <w:ilvl w:val="0"/>
          <w:numId w:val="32"/>
        </w:numPr>
        <w:tabs>
          <w:tab w:val="left" w:pos="851"/>
        </w:tabs>
        <w:spacing w:before="240" w:after="240" w:line="360" w:lineRule="auto"/>
        <w:ind w:right="49"/>
        <w:jc w:val="both"/>
        <w:rPr>
          <w:rFonts w:ascii="Palatino Linotype" w:hAnsi="Palatino Linotype"/>
          <w:lang w:val="es-ES"/>
        </w:rPr>
      </w:pPr>
      <w:r w:rsidRPr="00441231">
        <w:rPr>
          <w:rFonts w:ascii="Palatino Linotype" w:hAnsi="Palatino Linotype"/>
          <w:lang w:val="es-ES"/>
        </w:rPr>
        <w:t>Sesión 23 ordinaria, registro 21</w:t>
      </w:r>
      <w:r w:rsidR="00A23079" w:rsidRPr="00441231">
        <w:rPr>
          <w:rFonts w:ascii="Palatino Linotype" w:hAnsi="Palatino Linotype"/>
          <w:lang w:val="es-ES"/>
        </w:rPr>
        <w:t>.</w:t>
      </w:r>
    </w:p>
    <w:p w14:paraId="3D614E25" w14:textId="12321C39" w:rsidR="00FD3E85" w:rsidRPr="00441231" w:rsidRDefault="00FD3E85" w:rsidP="003E50A8">
      <w:pPr>
        <w:pStyle w:val="Prrafodelista"/>
        <w:numPr>
          <w:ilvl w:val="0"/>
          <w:numId w:val="32"/>
        </w:numPr>
        <w:tabs>
          <w:tab w:val="left" w:pos="851"/>
        </w:tabs>
        <w:spacing w:before="240" w:after="240" w:line="360" w:lineRule="auto"/>
        <w:ind w:right="49"/>
        <w:jc w:val="both"/>
        <w:rPr>
          <w:rFonts w:ascii="Palatino Linotype" w:hAnsi="Palatino Linotype"/>
          <w:lang w:val="es-ES"/>
        </w:rPr>
      </w:pPr>
      <w:r w:rsidRPr="00441231">
        <w:rPr>
          <w:rFonts w:ascii="Palatino Linotype" w:hAnsi="Palatino Linotype"/>
          <w:lang w:val="es-ES"/>
        </w:rPr>
        <w:lastRenderedPageBreak/>
        <w:t>Sesión 7 extraordinaria, registro 10</w:t>
      </w:r>
      <w:r w:rsidR="00A23079" w:rsidRPr="00441231">
        <w:rPr>
          <w:rFonts w:ascii="Palatino Linotype" w:hAnsi="Palatino Linotype"/>
          <w:lang w:val="es-ES"/>
        </w:rPr>
        <w:t>.</w:t>
      </w:r>
    </w:p>
    <w:p w14:paraId="0CFF5A3F" w14:textId="0CF39B28" w:rsidR="00FD3E85" w:rsidRPr="00441231" w:rsidRDefault="00FD3E85" w:rsidP="003E50A8">
      <w:pPr>
        <w:pStyle w:val="Prrafodelista"/>
        <w:numPr>
          <w:ilvl w:val="0"/>
          <w:numId w:val="32"/>
        </w:numPr>
        <w:tabs>
          <w:tab w:val="left" w:pos="851"/>
        </w:tabs>
        <w:spacing w:before="240" w:after="240" w:line="360" w:lineRule="auto"/>
        <w:ind w:right="49"/>
        <w:jc w:val="both"/>
        <w:rPr>
          <w:rFonts w:ascii="Palatino Linotype" w:hAnsi="Palatino Linotype"/>
          <w:lang w:val="es-ES"/>
        </w:rPr>
      </w:pPr>
      <w:r w:rsidRPr="00441231">
        <w:rPr>
          <w:rFonts w:ascii="Palatino Linotype" w:hAnsi="Palatino Linotype"/>
          <w:lang w:val="es-ES"/>
        </w:rPr>
        <w:t>Sesión 31 ordinaria, registro 5</w:t>
      </w:r>
      <w:r w:rsidR="00A23079" w:rsidRPr="00441231">
        <w:rPr>
          <w:rFonts w:ascii="Palatino Linotype" w:hAnsi="Palatino Linotype"/>
          <w:lang w:val="es-ES"/>
        </w:rPr>
        <w:t>.</w:t>
      </w:r>
    </w:p>
    <w:p w14:paraId="7893F46A" w14:textId="610F10ED" w:rsidR="00A23079" w:rsidRPr="00441231" w:rsidRDefault="00A23079" w:rsidP="003E50A8">
      <w:pPr>
        <w:pStyle w:val="Prrafodelista"/>
        <w:numPr>
          <w:ilvl w:val="0"/>
          <w:numId w:val="32"/>
        </w:numPr>
        <w:tabs>
          <w:tab w:val="left" w:pos="851"/>
        </w:tabs>
        <w:spacing w:before="240" w:after="240" w:line="360" w:lineRule="auto"/>
        <w:ind w:right="49"/>
        <w:jc w:val="both"/>
        <w:rPr>
          <w:rFonts w:ascii="Palatino Linotype" w:hAnsi="Palatino Linotype"/>
          <w:lang w:val="es-ES"/>
        </w:rPr>
      </w:pPr>
      <w:r w:rsidRPr="00441231">
        <w:rPr>
          <w:rFonts w:ascii="Palatino Linotype" w:hAnsi="Palatino Linotype"/>
          <w:lang w:val="es-ES"/>
        </w:rPr>
        <w:t>Sesión 13 extraordinaria, registro 7.</w:t>
      </w:r>
    </w:p>
    <w:p w14:paraId="50F7E026" w14:textId="558D6460" w:rsidR="00A23079" w:rsidRPr="00441231" w:rsidRDefault="00A23079" w:rsidP="003E50A8">
      <w:pPr>
        <w:pStyle w:val="Prrafodelista"/>
        <w:numPr>
          <w:ilvl w:val="0"/>
          <w:numId w:val="32"/>
        </w:numPr>
        <w:tabs>
          <w:tab w:val="left" w:pos="851"/>
        </w:tabs>
        <w:spacing w:before="240" w:after="240" w:line="360" w:lineRule="auto"/>
        <w:ind w:right="49"/>
        <w:jc w:val="both"/>
        <w:rPr>
          <w:rFonts w:ascii="Palatino Linotype" w:hAnsi="Palatino Linotype"/>
          <w:lang w:val="es-ES"/>
        </w:rPr>
      </w:pPr>
      <w:r w:rsidRPr="00441231">
        <w:rPr>
          <w:rFonts w:ascii="Palatino Linotype" w:hAnsi="Palatino Linotype"/>
          <w:lang w:val="es-ES"/>
        </w:rPr>
        <w:t>Sesión 19 extraordinaria, registro 1.</w:t>
      </w:r>
    </w:p>
    <w:p w14:paraId="2C50AA31" w14:textId="77777777" w:rsidR="000825B8" w:rsidRPr="00441231" w:rsidRDefault="000825B8" w:rsidP="000825B8">
      <w:pPr>
        <w:pStyle w:val="Prrafodelista"/>
        <w:tabs>
          <w:tab w:val="left" w:pos="851"/>
        </w:tabs>
        <w:spacing w:before="240" w:after="240" w:line="360" w:lineRule="auto"/>
        <w:ind w:right="49"/>
        <w:jc w:val="both"/>
        <w:rPr>
          <w:rFonts w:ascii="Palatino Linotype" w:hAnsi="Palatino Linotype"/>
          <w:lang w:val="es-ES"/>
        </w:rPr>
      </w:pPr>
    </w:p>
    <w:p w14:paraId="50E690FC" w14:textId="5DE90993" w:rsidR="000825B8" w:rsidRPr="00441231" w:rsidRDefault="000825B8" w:rsidP="000825B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 xml:space="preserve">En las actas de sesiones se localiza la información que solicitó el recurrente, se inserta imagen de referencia de la Décima Novena Sesión Ordinaria </w:t>
      </w:r>
      <w:r w:rsidR="00CD059A" w:rsidRPr="00441231">
        <w:rPr>
          <w:rFonts w:ascii="Palatino Linotype" w:hAnsi="Palatino Linotype"/>
          <w:lang w:val="es-ES"/>
        </w:rPr>
        <w:t xml:space="preserve">y </w:t>
      </w:r>
      <w:r w:rsidRPr="00441231">
        <w:rPr>
          <w:rFonts w:ascii="Palatino Linotype" w:hAnsi="Palatino Linotype"/>
          <w:lang w:val="es-ES"/>
        </w:rPr>
        <w:t>del Honorable Cabildo 2019-2021, se inserta el contenido:</w:t>
      </w:r>
    </w:p>
    <w:p w14:paraId="6C3ECB0B" w14:textId="2A5458F7" w:rsidR="000825B8" w:rsidRPr="00441231" w:rsidRDefault="000825B8" w:rsidP="000825B8">
      <w:pPr>
        <w:pStyle w:val="Prrafodelista"/>
        <w:tabs>
          <w:tab w:val="left" w:pos="851"/>
        </w:tabs>
        <w:spacing w:before="240" w:after="240" w:line="360" w:lineRule="auto"/>
        <w:ind w:left="0" w:right="49"/>
        <w:jc w:val="both"/>
        <w:rPr>
          <w:rFonts w:ascii="Palatino Linotype" w:hAnsi="Palatino Linotype"/>
          <w:lang w:val="es-ES"/>
        </w:rPr>
      </w:pPr>
      <w:r w:rsidRPr="00441231">
        <w:rPr>
          <w:noProof/>
          <w:lang w:val="es-MX" w:eastAsia="es-MX"/>
        </w:rPr>
        <w:drawing>
          <wp:inline distT="0" distB="0" distL="0" distR="0" wp14:anchorId="231D8FE6" wp14:editId="4E956D42">
            <wp:extent cx="5581650" cy="14709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00" t="45234" r="14325" b="32605"/>
                    <a:stretch/>
                  </pic:blipFill>
                  <pic:spPr bwMode="auto">
                    <a:xfrm>
                      <a:off x="0" y="0"/>
                      <a:ext cx="5594235" cy="1474293"/>
                    </a:xfrm>
                    <a:prstGeom prst="rect">
                      <a:avLst/>
                    </a:prstGeom>
                    <a:ln>
                      <a:noFill/>
                    </a:ln>
                    <a:extLst>
                      <a:ext uri="{53640926-AAD7-44D8-BBD7-CCE9431645EC}">
                        <a14:shadowObscured xmlns:a14="http://schemas.microsoft.com/office/drawing/2010/main"/>
                      </a:ext>
                    </a:extLst>
                  </pic:spPr>
                </pic:pic>
              </a:graphicData>
            </a:graphic>
          </wp:inline>
        </w:drawing>
      </w:r>
    </w:p>
    <w:p w14:paraId="7E5D921F" w14:textId="502144BD" w:rsidR="00FD3E85" w:rsidRPr="00441231" w:rsidRDefault="00FD3E85" w:rsidP="00FD3E85">
      <w:pPr>
        <w:pStyle w:val="Prrafodelista"/>
        <w:rPr>
          <w:rFonts w:ascii="Palatino Linotype" w:hAnsi="Palatino Linotype"/>
          <w:lang w:val="es-ES"/>
        </w:rPr>
      </w:pPr>
    </w:p>
    <w:p w14:paraId="2756D590" w14:textId="0A229CB9" w:rsidR="00CD059A" w:rsidRPr="00441231" w:rsidRDefault="00CD059A" w:rsidP="00FD3E85">
      <w:pPr>
        <w:pStyle w:val="Prrafodelista"/>
        <w:rPr>
          <w:rFonts w:ascii="Palatino Linotype" w:hAnsi="Palatino Linotype"/>
          <w:lang w:val="es-ES"/>
        </w:rPr>
      </w:pPr>
    </w:p>
    <w:p w14:paraId="7820ED55" w14:textId="223DE080" w:rsidR="00CD059A" w:rsidRPr="00441231" w:rsidRDefault="00CD059A" w:rsidP="00FD3E85">
      <w:pPr>
        <w:pStyle w:val="Prrafodelista"/>
        <w:rPr>
          <w:rFonts w:ascii="Palatino Linotype" w:hAnsi="Palatino Linotype"/>
          <w:lang w:val="es-ES"/>
        </w:rPr>
      </w:pPr>
    </w:p>
    <w:p w14:paraId="3ADA437A" w14:textId="77777777" w:rsidR="00CD059A" w:rsidRPr="00441231" w:rsidRDefault="00CD059A" w:rsidP="00FD3E85">
      <w:pPr>
        <w:pStyle w:val="Prrafodelista"/>
        <w:rPr>
          <w:rFonts w:ascii="Palatino Linotype" w:hAnsi="Palatino Linotype"/>
          <w:lang w:val="es-ES"/>
        </w:rPr>
      </w:pPr>
    </w:p>
    <w:p w14:paraId="2E7AAF83" w14:textId="77777777" w:rsidR="000825B8" w:rsidRPr="00441231" w:rsidRDefault="000825B8" w:rsidP="00C3425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Antes de proceder con el análisis correspondiente, es necesario referir que el Recurrente en 4 puntos diferentes de la solicitud, requirió lo siguiente:</w:t>
      </w:r>
    </w:p>
    <w:p w14:paraId="684DC334" w14:textId="77777777" w:rsidR="000825B8" w:rsidRPr="00441231" w:rsidRDefault="000825B8" w:rsidP="000825B8">
      <w:pPr>
        <w:pStyle w:val="Prrafodelista"/>
        <w:tabs>
          <w:tab w:val="left" w:pos="851"/>
        </w:tabs>
        <w:spacing w:before="240" w:after="240" w:line="360" w:lineRule="auto"/>
        <w:ind w:left="0" w:right="49"/>
        <w:jc w:val="both"/>
        <w:rPr>
          <w:rFonts w:ascii="Palatino Linotype" w:hAnsi="Palatino Linotype"/>
          <w:lang w:val="es-ES"/>
        </w:rPr>
      </w:pPr>
    </w:p>
    <w:p w14:paraId="5542A613" w14:textId="77777777" w:rsidR="000825B8" w:rsidRPr="00441231" w:rsidRDefault="000825B8" w:rsidP="000825B8">
      <w:pPr>
        <w:pStyle w:val="Prrafodelista"/>
        <w:numPr>
          <w:ilvl w:val="0"/>
          <w:numId w:val="35"/>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 su órgano máximo de gobierno para dar de baja bienes muebles por enajenación, realizadas durante los años 2018, 2019 y 2020. </w:t>
      </w:r>
    </w:p>
    <w:p w14:paraId="462DD38C" w14:textId="77777777" w:rsidR="000825B8" w:rsidRPr="00441231" w:rsidRDefault="000825B8" w:rsidP="000825B8">
      <w:pPr>
        <w:pStyle w:val="Prrafodelista"/>
        <w:numPr>
          <w:ilvl w:val="0"/>
          <w:numId w:val="35"/>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del órgano máximo de gobierno donde autorice la baja del bien mueble por robo o siniestro, realizadas durante los años 2018, 2019 y 2020. </w:t>
      </w:r>
    </w:p>
    <w:p w14:paraId="564CA37A" w14:textId="77777777" w:rsidR="000825B8" w:rsidRPr="00441231" w:rsidRDefault="000825B8" w:rsidP="000825B8">
      <w:pPr>
        <w:pStyle w:val="Prrafodelista"/>
        <w:numPr>
          <w:ilvl w:val="0"/>
          <w:numId w:val="35"/>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del órgano máximo de gobierno, en la que se autorice la baja de bienes muebles para su destrucción, realizadas durante los años 2018, 2019 y 2020. </w:t>
      </w:r>
    </w:p>
    <w:p w14:paraId="0CB90B23" w14:textId="3864FBB1" w:rsidR="000825B8" w:rsidRPr="00441231" w:rsidRDefault="000825B8" w:rsidP="000825B8">
      <w:pPr>
        <w:pStyle w:val="Prrafodelista"/>
        <w:numPr>
          <w:ilvl w:val="0"/>
          <w:numId w:val="35"/>
        </w:numPr>
        <w:spacing w:before="240" w:after="240" w:line="360" w:lineRule="auto"/>
        <w:ind w:right="49"/>
        <w:jc w:val="both"/>
        <w:rPr>
          <w:rFonts w:ascii="Palatino Linotype" w:hAnsi="Palatino Linotype"/>
          <w:bCs/>
        </w:rPr>
      </w:pPr>
      <w:r w:rsidRPr="00441231">
        <w:rPr>
          <w:rFonts w:ascii="Palatino Linotype" w:eastAsia="Times New Roman" w:hAnsi="Palatino Linotype" w:cs="Times New Roman"/>
          <w:i/>
          <w:sz w:val="22"/>
          <w:szCs w:val="14"/>
          <w:lang w:val="es-MX" w:eastAsia="es-MX"/>
        </w:rPr>
        <w:lastRenderedPageBreak/>
        <w:t>Copia simple de las actas del órgano máximo de gobierno, en la que se apruebe la baja de los bienes.</w:t>
      </w:r>
      <w:r w:rsidR="00ED3548" w:rsidRPr="00441231">
        <w:rPr>
          <w:rFonts w:ascii="Palatino Linotype" w:eastAsia="Times New Roman" w:hAnsi="Palatino Linotype" w:cs="Times New Roman"/>
          <w:i/>
          <w:sz w:val="22"/>
          <w:szCs w:val="14"/>
          <w:lang w:val="es-MX" w:eastAsia="es-MX"/>
        </w:rPr>
        <w:t xml:space="preserve"> </w:t>
      </w:r>
    </w:p>
    <w:p w14:paraId="056C7C43" w14:textId="77777777" w:rsidR="000825B8" w:rsidRPr="00441231" w:rsidRDefault="000825B8" w:rsidP="000825B8">
      <w:pPr>
        <w:pStyle w:val="Prrafodelista"/>
        <w:tabs>
          <w:tab w:val="left" w:pos="851"/>
        </w:tabs>
        <w:spacing w:before="240" w:after="240" w:line="360" w:lineRule="auto"/>
        <w:ind w:left="0" w:right="49"/>
        <w:jc w:val="both"/>
        <w:rPr>
          <w:rFonts w:ascii="Palatino Linotype" w:hAnsi="Palatino Linotype"/>
          <w:lang w:val="es-ES"/>
        </w:rPr>
      </w:pPr>
    </w:p>
    <w:p w14:paraId="124811F0" w14:textId="6337CC0D" w:rsidR="0075674F" w:rsidRPr="00441231" w:rsidRDefault="00CD059A" w:rsidP="0075674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41231">
        <w:rPr>
          <w:rFonts w:ascii="Palatino Linotype" w:hAnsi="Palatino Linotype"/>
          <w:lang w:val="es-ES"/>
        </w:rPr>
        <w:t xml:space="preserve">No obstante, el Sujeto Obligado remitió las diversas actas de sesión de cabildo en donde se aprueba la baja de distintos bienes muebles, </w:t>
      </w:r>
      <w:r w:rsidR="0075674F" w:rsidRPr="00441231">
        <w:rPr>
          <w:rFonts w:ascii="Palatino Linotype" w:hAnsi="Palatino Linotype"/>
          <w:lang w:val="es-ES"/>
        </w:rPr>
        <w:t xml:space="preserve">únicamente remitió de los años 2019 y 2020, por lo que, </w:t>
      </w:r>
      <w:r w:rsidR="0075674F" w:rsidRPr="00441231">
        <w:rPr>
          <w:rFonts w:ascii="Palatino Linotype" w:eastAsia="Times New Roman" w:hAnsi="Palatino Linotype" w:cs="Arial"/>
          <w:color w:val="000000" w:themeColor="text1"/>
          <w:lang w:eastAsia="es-MX"/>
        </w:rPr>
        <w:t xml:space="preserve">es necesario </w:t>
      </w:r>
      <w:r w:rsidR="0075674F" w:rsidRPr="00441231">
        <w:rPr>
          <w:rFonts w:ascii="Palatino Linotype" w:hAnsi="Palatino Linotype" w:cs="Arial"/>
          <w:szCs w:val="20"/>
        </w:rPr>
        <w:t>hacer referencia a l</w:t>
      </w:r>
      <w:r w:rsidR="0075674F" w:rsidRPr="00441231">
        <w:rPr>
          <w:rFonts w:ascii="Palatino Linotype" w:hAnsi="Palatino Linotype"/>
        </w:rPr>
        <w:t>a presunción de veracidad</w:t>
      </w:r>
      <w:r w:rsidR="0075674F" w:rsidRPr="00441231">
        <w:rPr>
          <w:rStyle w:val="Refdenotaalpie"/>
          <w:rFonts w:ascii="Palatino Linotype" w:hAnsi="Palatino Linotype"/>
        </w:rPr>
        <w:footnoteReference w:id="1"/>
      </w:r>
      <w:r w:rsidR="0075674F" w:rsidRPr="00441231">
        <w:rPr>
          <w:rFonts w:ascii="Palatino Linotype" w:hAnsi="Palatino Linotype"/>
        </w:rPr>
        <w:t xml:space="preserve"> supone una declaración </w:t>
      </w:r>
      <w:proofErr w:type="spellStart"/>
      <w:r w:rsidR="0075674F" w:rsidRPr="00441231">
        <w:rPr>
          <w:rFonts w:ascii="Palatino Linotype" w:hAnsi="Palatino Linotype"/>
          <w:i/>
        </w:rPr>
        <w:t>iurus</w:t>
      </w:r>
      <w:proofErr w:type="spellEnd"/>
      <w:r w:rsidR="0075674F" w:rsidRPr="00441231">
        <w:rPr>
          <w:rFonts w:ascii="Palatino Linotype" w:hAnsi="Palatino Linotype"/>
          <w:i/>
        </w:rPr>
        <w:t xml:space="preserve"> tantum</w:t>
      </w:r>
      <w:r w:rsidR="0075674F" w:rsidRPr="00441231">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71E4D8A2" w14:textId="77777777" w:rsidR="0075674F" w:rsidRPr="00441231" w:rsidRDefault="0075674F" w:rsidP="0075674F">
      <w:pPr>
        <w:pStyle w:val="Prrafodelista"/>
        <w:rPr>
          <w:rFonts w:ascii="Palatino Linotype" w:hAnsi="Palatino Linotype"/>
        </w:rPr>
      </w:pPr>
    </w:p>
    <w:p w14:paraId="7357C4BF" w14:textId="77777777" w:rsidR="0075674F" w:rsidRPr="00441231" w:rsidRDefault="0075674F" w:rsidP="0075674F">
      <w:pPr>
        <w:pStyle w:val="Prrafodelista"/>
        <w:numPr>
          <w:ilvl w:val="0"/>
          <w:numId w:val="2"/>
        </w:numPr>
        <w:spacing w:line="360" w:lineRule="auto"/>
        <w:ind w:left="0" w:firstLine="0"/>
        <w:jc w:val="both"/>
        <w:rPr>
          <w:rFonts w:ascii="Palatino Linotype" w:hAnsi="Palatino Linotype"/>
        </w:rPr>
      </w:pPr>
      <w:r w:rsidRPr="00441231">
        <w:rPr>
          <w:rFonts w:ascii="Palatino Linotype" w:hAnsi="Palatino Linotype"/>
        </w:rPr>
        <w:t>Sirve de apoyo a lo anterior por analogía el criterio 31-10 emitido por el entonces Instituto Federal de Acceso a la Información y Protección de Datos, que a la letra dice:</w:t>
      </w:r>
    </w:p>
    <w:p w14:paraId="0923C402" w14:textId="77777777" w:rsidR="0075674F" w:rsidRPr="00441231" w:rsidRDefault="0075674F" w:rsidP="0075674F">
      <w:pPr>
        <w:pStyle w:val="Prrafodelista"/>
        <w:rPr>
          <w:rFonts w:ascii="Palatino Linotype" w:hAnsi="Palatino Linotype"/>
        </w:rPr>
      </w:pPr>
    </w:p>
    <w:p w14:paraId="3C233481" w14:textId="77777777" w:rsidR="0075674F" w:rsidRPr="00441231" w:rsidRDefault="0075674F" w:rsidP="0075674F">
      <w:pPr>
        <w:autoSpaceDE w:val="0"/>
        <w:autoSpaceDN w:val="0"/>
        <w:adjustRightInd w:val="0"/>
        <w:spacing w:line="360" w:lineRule="auto"/>
        <w:ind w:left="567" w:right="567"/>
        <w:jc w:val="both"/>
        <w:rPr>
          <w:rFonts w:ascii="Palatino Linotype" w:hAnsi="Palatino Linotype"/>
          <w:i/>
          <w:iCs/>
          <w:sz w:val="22"/>
        </w:rPr>
      </w:pPr>
      <w:r w:rsidRPr="00441231">
        <w:rPr>
          <w:rFonts w:ascii="Palatino Linotype" w:hAnsi="Palatino Linotype"/>
          <w:b/>
          <w:i/>
          <w:iCs/>
          <w:sz w:val="22"/>
        </w:rPr>
        <w:t>El Instituto Federal de Acceso a la Información y Protección de Datos </w:t>
      </w:r>
      <w:r w:rsidRPr="00441231">
        <w:rPr>
          <w:rFonts w:ascii="Palatino Linotype" w:hAnsi="Palatino Linotype"/>
          <w:b/>
          <w:bCs/>
          <w:i/>
          <w:iCs/>
          <w:sz w:val="22"/>
        </w:rPr>
        <w:t>no cuenta con facultades para pronunciarse respecto de la veracidad de los documentos proporcionados por los sujetos obligados.</w:t>
      </w:r>
      <w:r w:rsidRPr="00441231">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441231">
        <w:rPr>
          <w:rFonts w:ascii="Palatino Linotype" w:hAnsi="Palatino Linotype"/>
          <w:i/>
          <w:iCs/>
          <w:sz w:val="22"/>
        </w:rPr>
        <w:lastRenderedPageBreak/>
        <w:t>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46A687" w14:textId="6A0DC27D" w:rsidR="0075674F" w:rsidRPr="00441231" w:rsidRDefault="0075674F" w:rsidP="0075674F">
      <w:pPr>
        <w:pStyle w:val="Prrafodelista"/>
        <w:numPr>
          <w:ilvl w:val="0"/>
          <w:numId w:val="2"/>
        </w:numPr>
        <w:shd w:val="clear" w:color="auto" w:fill="FFFFFF"/>
        <w:tabs>
          <w:tab w:val="left" w:pos="426"/>
        </w:tabs>
        <w:spacing w:before="240" w:after="240" w:line="360" w:lineRule="auto"/>
        <w:ind w:left="0" w:right="49" w:firstLine="0"/>
        <w:jc w:val="both"/>
        <w:rPr>
          <w:rFonts w:ascii="Palatino Linotype" w:hAnsi="Palatino Linotype" w:cs="Arial"/>
          <w:noProof/>
          <w:lang w:eastAsia="es-MX"/>
        </w:rPr>
      </w:pPr>
      <w:r w:rsidRPr="00441231">
        <w:rPr>
          <w:rFonts w:ascii="Palatino Linotype" w:eastAsia="Times New Roman" w:hAnsi="Palatino Linotype" w:cs="Arial"/>
          <w:color w:val="000000"/>
        </w:rPr>
        <w:t>Este Órgano Garante carece de facultades para dudar de la veracidad en relación a la información proporcionada por el área de la Secretaría del Ayuntamiento, no obstante, se aprecia que únicamente remitió información del año 2019 y 2020, dejando de manifestar las razones por las cuales no se emitió información relacionada con el año 2018.</w:t>
      </w:r>
    </w:p>
    <w:p w14:paraId="556AD6A4" w14:textId="2B8F87B4" w:rsidR="0080132A" w:rsidRPr="00441231" w:rsidRDefault="0080132A" w:rsidP="0080132A">
      <w:pPr>
        <w:pStyle w:val="Ttulo3"/>
        <w:numPr>
          <w:ilvl w:val="3"/>
          <w:numId w:val="2"/>
        </w:numPr>
        <w:ind w:left="567"/>
        <w:rPr>
          <w:rFonts w:ascii="Palatino Linotype" w:hAnsi="Palatino Linotype"/>
          <w:b/>
          <w:bCs/>
          <w:color w:val="auto"/>
        </w:rPr>
      </w:pPr>
      <w:bookmarkStart w:id="18" w:name="_Toc49945786"/>
      <w:bookmarkStart w:id="19" w:name="_Toc62820384"/>
      <w:r w:rsidRPr="00441231">
        <w:rPr>
          <w:rFonts w:ascii="Palatino Linotype" w:hAnsi="Palatino Linotype"/>
          <w:b/>
          <w:bCs/>
          <w:color w:val="auto"/>
        </w:rPr>
        <w:t>De la suplencia.</w:t>
      </w:r>
      <w:bookmarkEnd w:id="18"/>
      <w:bookmarkEnd w:id="19"/>
    </w:p>
    <w:p w14:paraId="7EB9281E" w14:textId="77777777" w:rsidR="0080132A" w:rsidRPr="00441231" w:rsidRDefault="0080132A" w:rsidP="0080132A">
      <w:pPr>
        <w:rPr>
          <w:lang w:val="es-ES"/>
        </w:rPr>
      </w:pPr>
    </w:p>
    <w:p w14:paraId="35CFA383" w14:textId="77777777" w:rsidR="0080132A" w:rsidRPr="00441231" w:rsidRDefault="0080132A" w:rsidP="0080132A">
      <w:pPr>
        <w:pStyle w:val="Prrafodelista"/>
        <w:numPr>
          <w:ilvl w:val="0"/>
          <w:numId w:val="2"/>
        </w:numPr>
        <w:spacing w:line="360" w:lineRule="auto"/>
        <w:ind w:left="0" w:firstLine="0"/>
        <w:jc w:val="both"/>
        <w:rPr>
          <w:lang w:val="es-MX" w:eastAsia="en-US"/>
        </w:rPr>
      </w:pPr>
      <w:r w:rsidRPr="00441231">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441231">
        <w:rPr>
          <w:rFonts w:ascii="Palatino Linotype" w:hAnsi="Palatino Linotype" w:cs="Arial"/>
        </w:rPr>
        <w:t>Ley de Transparencia y Acceso a la Información Pública del Estado de México y Municipios:</w:t>
      </w:r>
    </w:p>
    <w:p w14:paraId="79C09D98" w14:textId="77777777" w:rsidR="0080132A" w:rsidRPr="00441231" w:rsidRDefault="0080132A" w:rsidP="0080132A">
      <w:pPr>
        <w:pStyle w:val="Prrafodelista"/>
        <w:rPr>
          <w:rFonts w:ascii="Palatino Linotype" w:hAnsi="Palatino Linotype" w:cs="Arial"/>
        </w:rPr>
      </w:pPr>
    </w:p>
    <w:p w14:paraId="6D6ADB95" w14:textId="77777777" w:rsidR="0080132A" w:rsidRPr="00441231" w:rsidRDefault="0080132A" w:rsidP="0080132A">
      <w:pPr>
        <w:autoSpaceDE w:val="0"/>
        <w:autoSpaceDN w:val="0"/>
        <w:adjustRightInd w:val="0"/>
        <w:spacing w:line="360" w:lineRule="auto"/>
        <w:ind w:left="567" w:right="616"/>
        <w:jc w:val="both"/>
        <w:rPr>
          <w:rFonts w:ascii="Palatino Linotype" w:hAnsi="Palatino Linotype" w:cs="Bookman Old Style"/>
          <w:i/>
          <w:sz w:val="22"/>
          <w:szCs w:val="20"/>
        </w:rPr>
      </w:pPr>
      <w:r w:rsidRPr="00441231">
        <w:rPr>
          <w:rFonts w:ascii="Palatino Linotype" w:hAnsi="Palatino Linotype" w:cs="Bookman Old Style,Bold"/>
          <w:b/>
          <w:bCs/>
          <w:i/>
          <w:sz w:val="22"/>
          <w:szCs w:val="20"/>
        </w:rPr>
        <w:t xml:space="preserve">Artículo 152. </w:t>
      </w:r>
      <w:r w:rsidRPr="00441231">
        <w:rPr>
          <w:rFonts w:ascii="Palatino Linotype" w:hAnsi="Palatino Linotype" w:cs="Bookman Old Style"/>
          <w:b/>
          <w:i/>
          <w:sz w:val="22"/>
          <w:szCs w:val="20"/>
          <w:u w:val="single"/>
        </w:rPr>
        <w:t>Cualquier persona por sí misma o a través de su representante, podrá presentar solicitud de acceso a información</w:t>
      </w:r>
      <w:r w:rsidRPr="00441231">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3776DDA3" w14:textId="77777777" w:rsidR="0080132A" w:rsidRPr="00441231" w:rsidRDefault="0080132A" w:rsidP="0080132A">
      <w:pPr>
        <w:autoSpaceDE w:val="0"/>
        <w:autoSpaceDN w:val="0"/>
        <w:adjustRightInd w:val="0"/>
        <w:spacing w:line="360" w:lineRule="auto"/>
        <w:ind w:left="567" w:right="616"/>
        <w:jc w:val="both"/>
        <w:rPr>
          <w:rFonts w:ascii="Palatino Linotype" w:hAnsi="Palatino Linotype" w:cs="Arial"/>
          <w:i/>
        </w:rPr>
      </w:pPr>
      <w:r w:rsidRPr="00441231">
        <w:rPr>
          <w:rFonts w:ascii="Palatino Linotype" w:hAnsi="Palatino Linotype" w:cs="Bookman Old Style,Bold"/>
          <w:b/>
          <w:bCs/>
          <w:i/>
          <w:sz w:val="22"/>
          <w:szCs w:val="20"/>
        </w:rPr>
        <w:t>…</w:t>
      </w:r>
    </w:p>
    <w:p w14:paraId="66218F74" w14:textId="77777777" w:rsidR="0080132A" w:rsidRPr="00441231" w:rsidRDefault="0080132A" w:rsidP="0080132A">
      <w:pPr>
        <w:pStyle w:val="Prrafodelista"/>
        <w:spacing w:line="360" w:lineRule="auto"/>
        <w:ind w:left="567" w:right="616"/>
        <w:jc w:val="both"/>
        <w:rPr>
          <w:rFonts w:ascii="Palatino Linotype" w:hAnsi="Palatino Linotype" w:cs="Arial"/>
          <w:i/>
          <w:color w:val="000000" w:themeColor="text1"/>
          <w:sz w:val="22"/>
          <w:lang w:val="es-ES"/>
        </w:rPr>
      </w:pPr>
      <w:r w:rsidRPr="00441231">
        <w:rPr>
          <w:rFonts w:ascii="Palatino Linotype" w:hAnsi="Palatino Linotype"/>
          <w:i/>
          <w:sz w:val="22"/>
        </w:rPr>
        <w:lastRenderedPageBreak/>
        <w:t>Artículo 178.</w:t>
      </w:r>
      <w:r w:rsidRPr="00441231">
        <w:rPr>
          <w:rFonts w:ascii="Palatino Linotype" w:hAnsi="Palatino Linotype"/>
          <w:b/>
          <w:i/>
          <w:sz w:val="22"/>
        </w:rPr>
        <w:t xml:space="preserve"> </w:t>
      </w:r>
      <w:r w:rsidRPr="00441231">
        <w:rPr>
          <w:rFonts w:ascii="Palatino Linotype" w:hAnsi="Palatino Linotype"/>
          <w:b/>
          <w:i/>
          <w:sz w:val="22"/>
          <w:u w:val="single"/>
        </w:rPr>
        <w:t>El solicitante podrá interponer, por sí mismo</w:t>
      </w:r>
      <w:r w:rsidRPr="00441231">
        <w:rPr>
          <w:rFonts w:ascii="Palatino Linotype" w:hAnsi="Palatino Linotype"/>
          <w:i/>
          <w:sz w:val="22"/>
          <w:u w:val="single"/>
        </w:rPr>
        <w:t xml:space="preserve"> </w:t>
      </w:r>
      <w:r w:rsidRPr="00441231">
        <w:rPr>
          <w:rFonts w:ascii="Palatino Linotype" w:hAnsi="Palatino Linotype"/>
          <w:b/>
          <w:i/>
          <w:sz w:val="22"/>
          <w:u w:val="single"/>
        </w:rPr>
        <w:t>o a través de su representante, de manera directa o por medios electrónicos, recurso de revisión</w:t>
      </w:r>
      <w:r w:rsidRPr="00441231">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30893BCB" w14:textId="77777777" w:rsidR="0080132A" w:rsidRPr="00441231" w:rsidRDefault="0080132A" w:rsidP="0080132A">
      <w:pPr>
        <w:pStyle w:val="Prrafodelista"/>
        <w:tabs>
          <w:tab w:val="left" w:pos="426"/>
          <w:tab w:val="left" w:pos="851"/>
        </w:tabs>
        <w:spacing w:line="360" w:lineRule="auto"/>
        <w:ind w:left="426" w:right="49"/>
        <w:jc w:val="both"/>
        <w:rPr>
          <w:rFonts w:ascii="Palatino Linotype" w:hAnsi="Palatino Linotype"/>
          <w:lang w:val="es-ES"/>
        </w:rPr>
      </w:pPr>
    </w:p>
    <w:p w14:paraId="1BC7AEBE" w14:textId="77777777" w:rsidR="0080132A" w:rsidRPr="00441231" w:rsidRDefault="0080132A" w:rsidP="0080132A">
      <w:pPr>
        <w:pStyle w:val="Prrafodelista"/>
        <w:numPr>
          <w:ilvl w:val="0"/>
          <w:numId w:val="2"/>
        </w:numPr>
        <w:spacing w:line="360" w:lineRule="auto"/>
        <w:ind w:left="0"/>
        <w:jc w:val="both"/>
        <w:rPr>
          <w:rFonts w:ascii="Palatino Linotype" w:hAnsi="Palatino Linotype"/>
        </w:rPr>
      </w:pPr>
      <w:r w:rsidRPr="00441231">
        <w:rPr>
          <w:rFonts w:ascii="Palatino Linotype" w:hAnsi="Palatino Linotype" w:cs="Arial"/>
        </w:rPr>
        <w:t xml:space="preserve">De la interpretación de los preceptos legales en cito, se determina que los particulares pueden interponer la solicitud y posteriormente recurso de revisión </w:t>
      </w:r>
      <w:r w:rsidRPr="00441231">
        <w:rPr>
          <w:rFonts w:ascii="Palatino Linotype" w:hAnsi="Palatino Linotype" w:cs="Arial"/>
          <w:b/>
        </w:rPr>
        <w:t xml:space="preserve">por sí mismos o a través de un representante; </w:t>
      </w:r>
      <w:r w:rsidRPr="00441231">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441231">
        <w:rPr>
          <w:rFonts w:ascii="Palatino Linotype" w:hAnsi="Palatino Linotype" w:cs="Arial"/>
          <w:color w:val="000000" w:themeColor="text1"/>
          <w:lang w:val="es-ES"/>
        </w:rPr>
        <w:t>los derechos que les asisten.</w:t>
      </w:r>
    </w:p>
    <w:p w14:paraId="56877A40" w14:textId="77777777" w:rsidR="0080132A" w:rsidRPr="00441231" w:rsidRDefault="0080132A" w:rsidP="0080132A">
      <w:pPr>
        <w:pStyle w:val="Prrafodelista"/>
        <w:spacing w:line="360" w:lineRule="auto"/>
        <w:ind w:left="0"/>
        <w:jc w:val="both"/>
        <w:rPr>
          <w:rFonts w:ascii="Palatino Linotype" w:hAnsi="Palatino Linotype"/>
        </w:rPr>
      </w:pPr>
    </w:p>
    <w:p w14:paraId="2669D12D" w14:textId="50E96A4F" w:rsidR="0080132A" w:rsidRPr="00441231" w:rsidRDefault="0080132A" w:rsidP="0080132A">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441231">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441231">
        <w:rPr>
          <w:rFonts w:ascii="Palatino Linotype" w:hAnsi="Palatino Linotype"/>
          <w:szCs w:val="22"/>
          <w:lang w:val="es-ES"/>
        </w:rPr>
        <w:t>los artículos 13</w:t>
      </w:r>
      <w:r w:rsidRPr="00441231">
        <w:rPr>
          <w:rStyle w:val="Refdenotaalpie"/>
          <w:rFonts w:ascii="Palatino Linotype" w:hAnsi="Palatino Linotype"/>
          <w:szCs w:val="22"/>
          <w:lang w:val="es-ES"/>
        </w:rPr>
        <w:footnoteReference w:id="2"/>
      </w:r>
      <w:r w:rsidRPr="00441231">
        <w:rPr>
          <w:rFonts w:ascii="Palatino Linotype" w:hAnsi="Palatino Linotype"/>
          <w:szCs w:val="22"/>
          <w:lang w:val="es-ES"/>
        </w:rPr>
        <w:t xml:space="preserve"> y 181</w:t>
      </w:r>
      <w:r w:rsidRPr="00441231">
        <w:rPr>
          <w:rStyle w:val="Refdenotaalpie"/>
          <w:rFonts w:ascii="Palatino Linotype" w:hAnsi="Palatino Linotype"/>
          <w:szCs w:val="22"/>
          <w:lang w:val="es-ES"/>
        </w:rPr>
        <w:footnoteReference w:id="3"/>
      </w:r>
      <w:r w:rsidRPr="00441231">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0E5AE2D3" w14:textId="77777777" w:rsidR="0080132A" w:rsidRPr="00441231" w:rsidRDefault="0080132A" w:rsidP="0080132A">
      <w:pPr>
        <w:pStyle w:val="Prrafodelista"/>
        <w:rPr>
          <w:rFonts w:ascii="Palatino Linotype" w:eastAsia="Times New Roman" w:hAnsi="Palatino Linotype" w:cs="Arial"/>
          <w:lang w:eastAsia="es-MX"/>
        </w:rPr>
      </w:pPr>
    </w:p>
    <w:p w14:paraId="25A03696" w14:textId="1728F81F" w:rsidR="0080132A" w:rsidRPr="00441231" w:rsidRDefault="0080132A" w:rsidP="0080132A">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441231">
        <w:rPr>
          <w:rFonts w:ascii="Palatino Linotype" w:eastAsia="Times New Roman" w:hAnsi="Palatino Linotype" w:cs="Arial"/>
          <w:lang w:eastAsia="es-MX"/>
        </w:rPr>
        <w:lastRenderedPageBreak/>
        <w:t>Por lo anterior, es necesario precisar que, aún y cuando el particular no se haya inconformado por la falta información correspondiente al año 2018</w:t>
      </w:r>
      <w:r w:rsidR="00F26048" w:rsidRPr="00441231">
        <w:rPr>
          <w:rFonts w:ascii="Palatino Linotype" w:eastAsia="Times New Roman" w:hAnsi="Palatino Linotype" w:cs="Arial"/>
          <w:lang w:eastAsia="es-MX"/>
        </w:rPr>
        <w:t xml:space="preserve">, esta Ponencia </w:t>
      </w:r>
      <w:proofErr w:type="spellStart"/>
      <w:r w:rsidR="00F26048" w:rsidRPr="00441231">
        <w:rPr>
          <w:rFonts w:ascii="Palatino Linotype" w:eastAsia="Times New Roman" w:hAnsi="Palatino Linotype" w:cs="Arial"/>
          <w:lang w:eastAsia="es-MX"/>
        </w:rPr>
        <w:t>resolutora</w:t>
      </w:r>
      <w:proofErr w:type="spellEnd"/>
      <w:r w:rsidR="00F26048" w:rsidRPr="00441231">
        <w:rPr>
          <w:rFonts w:ascii="Palatino Linotype" w:eastAsia="Times New Roman" w:hAnsi="Palatino Linotype" w:cs="Arial"/>
          <w:lang w:eastAsia="es-MX"/>
        </w:rPr>
        <w:t xml:space="preserve"> determinó suplir la deficiencia a favor del recurrente, a efecto de ORDENAR que el Sujeto Obligado proporcione la </w:t>
      </w:r>
      <w:r w:rsidR="0005411A" w:rsidRPr="00441231">
        <w:rPr>
          <w:rFonts w:ascii="Palatino Linotype" w:eastAsia="Times New Roman" w:hAnsi="Palatino Linotype" w:cs="Arial"/>
          <w:lang w:eastAsia="es-MX"/>
        </w:rPr>
        <w:t>información</w:t>
      </w:r>
      <w:r w:rsidR="00F26048" w:rsidRPr="00441231">
        <w:rPr>
          <w:rFonts w:ascii="Palatino Linotype" w:eastAsia="Times New Roman" w:hAnsi="Palatino Linotype" w:cs="Arial"/>
          <w:lang w:eastAsia="es-MX"/>
        </w:rPr>
        <w:t xml:space="preserve"> relativa al año faltante.</w:t>
      </w:r>
    </w:p>
    <w:p w14:paraId="404A4659" w14:textId="77777777" w:rsidR="00EA0000" w:rsidRPr="00441231" w:rsidRDefault="00EA0000" w:rsidP="00EA0000">
      <w:pPr>
        <w:pStyle w:val="Prrafodelista"/>
        <w:tabs>
          <w:tab w:val="left" w:pos="1290"/>
        </w:tabs>
        <w:spacing w:line="360" w:lineRule="auto"/>
        <w:ind w:left="0"/>
        <w:jc w:val="both"/>
        <w:rPr>
          <w:rFonts w:ascii="Palatino Linotype" w:hAnsi="Palatino Linotype"/>
          <w:bCs/>
        </w:rPr>
      </w:pPr>
    </w:p>
    <w:p w14:paraId="60F8D5E4" w14:textId="20497DD2" w:rsidR="00E305AF" w:rsidRPr="00441231" w:rsidRDefault="00EA0000" w:rsidP="00EA0000">
      <w:pPr>
        <w:pStyle w:val="Ttulo4"/>
        <w:rPr>
          <w:rFonts w:ascii="Palatino Linotype" w:hAnsi="Palatino Linotype"/>
          <w:b/>
          <w:bCs/>
          <w:i w:val="0"/>
          <w:iCs w:val="0"/>
          <w:color w:val="auto"/>
        </w:rPr>
      </w:pPr>
      <w:r w:rsidRPr="00441231">
        <w:rPr>
          <w:rFonts w:ascii="Palatino Linotype" w:hAnsi="Palatino Linotype"/>
          <w:b/>
          <w:bCs/>
          <w:i w:val="0"/>
          <w:iCs w:val="0"/>
          <w:color w:val="auto"/>
        </w:rPr>
        <w:t xml:space="preserve">III. </w:t>
      </w:r>
      <w:r w:rsidR="004C3ADD" w:rsidRPr="00441231">
        <w:rPr>
          <w:rFonts w:ascii="Palatino Linotype" w:hAnsi="Palatino Linotype"/>
          <w:b/>
          <w:bCs/>
          <w:i w:val="0"/>
          <w:iCs w:val="0"/>
          <w:color w:val="auto"/>
        </w:rPr>
        <w:t>De la clasificación de la información.</w:t>
      </w:r>
    </w:p>
    <w:p w14:paraId="0F2583F7" w14:textId="77777777" w:rsidR="004C3ADD" w:rsidRPr="00441231" w:rsidRDefault="004C3ADD" w:rsidP="004C3ADD"/>
    <w:p w14:paraId="3A33BA21" w14:textId="6D7855CF" w:rsidR="00E305AF" w:rsidRPr="00441231" w:rsidRDefault="00E305AF" w:rsidP="00E305AF">
      <w:pPr>
        <w:pStyle w:val="Prrafodelista"/>
        <w:tabs>
          <w:tab w:val="left" w:pos="567"/>
        </w:tabs>
        <w:spacing w:line="360" w:lineRule="auto"/>
        <w:ind w:left="0"/>
        <w:jc w:val="both"/>
        <w:rPr>
          <w:rFonts w:ascii="Palatino Linotype" w:hAnsi="Palatino Linotype"/>
          <w:bCs/>
        </w:rPr>
      </w:pPr>
    </w:p>
    <w:p w14:paraId="1B37D124" w14:textId="335EA3DB" w:rsidR="00BB5643" w:rsidRPr="00441231" w:rsidRDefault="0005411A" w:rsidP="00BB5643">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eastAsia="MS Mincho" w:hAnsi="Palatino Linotype" w:cs="Times New Roman"/>
        </w:rPr>
        <w:t xml:space="preserve">Ahora bien, </w:t>
      </w:r>
      <w:r w:rsidR="00BB5643" w:rsidRPr="00441231">
        <w:rPr>
          <w:rFonts w:ascii="Palatino Linotype" w:eastAsia="MS Mincho" w:hAnsi="Palatino Linotype" w:cs="Times New Roman"/>
        </w:rPr>
        <w:t xml:space="preserve">el Contralor Municipal manifestó que no se puede proporcionar la información solicitada, toda vez que, </w:t>
      </w:r>
      <w:r w:rsidR="00787F14" w:rsidRPr="00441231">
        <w:rPr>
          <w:rFonts w:ascii="Palatino Linotype" w:eastAsia="MS Mincho" w:hAnsi="Palatino Linotype" w:cs="Times New Roman"/>
        </w:rPr>
        <w:t xml:space="preserve">de hacerlo, se contravendrían las garantías de seguridad jurídica por lo que se sometió al Comité de Transparencia, la propuesta de clasificación como información reservada, la cual fue aprobada por un periodo de tres años, en la Décima Sesión Extraordinaria, mediante el acuerdo CT/SE/10/12/2020, con fundamento en el artículo 140 fracciones VI, VIII y X de la Ley de Transparencia y Acceso a la Información Pública del Estado de México y Municipios </w:t>
      </w:r>
    </w:p>
    <w:p w14:paraId="22E0B035" w14:textId="77777777" w:rsidR="00BB5643" w:rsidRPr="00441231" w:rsidRDefault="00BB5643" w:rsidP="00787F14">
      <w:pPr>
        <w:spacing w:line="360" w:lineRule="auto"/>
        <w:ind w:right="49"/>
        <w:contextualSpacing/>
        <w:jc w:val="both"/>
        <w:rPr>
          <w:rFonts w:ascii="Palatino Linotype" w:eastAsia="MS Mincho" w:hAnsi="Palatino Linotype" w:cs="Times New Roman"/>
        </w:rPr>
      </w:pPr>
    </w:p>
    <w:p w14:paraId="1BB2DE0D" w14:textId="3CDC5B4C" w:rsidR="00BB5643" w:rsidRPr="00441231" w:rsidRDefault="00787F14" w:rsidP="00BB5643">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eastAsia="MS Mincho" w:hAnsi="Palatino Linotype" w:cs="Times New Roman"/>
        </w:rPr>
        <w:t xml:space="preserve">Primeramente, es necesario mencionar que, no basta con referir la clasificación de la información, así como tampoco es suficiente referir la sesión y el acuerdo que sustenta la clasificación. Sino que </w:t>
      </w:r>
      <w:r w:rsidR="002A57CE" w:rsidRPr="00441231">
        <w:rPr>
          <w:rFonts w:ascii="Palatino Linotype" w:eastAsia="MS Mincho" w:hAnsi="Palatino Linotype" w:cs="Times New Roman"/>
        </w:rPr>
        <w:t xml:space="preserve">se debe poner a disposición del Recurrente los documentos soporte de la clasificación. </w:t>
      </w:r>
    </w:p>
    <w:p w14:paraId="6915AA7B" w14:textId="77777777" w:rsidR="002A57CE" w:rsidRPr="00441231" w:rsidRDefault="002A57CE" w:rsidP="002A57CE">
      <w:pPr>
        <w:pStyle w:val="Prrafodelista"/>
        <w:rPr>
          <w:rFonts w:ascii="Palatino Linotype" w:eastAsia="MS Mincho" w:hAnsi="Palatino Linotype" w:cs="Times New Roman"/>
        </w:rPr>
      </w:pPr>
    </w:p>
    <w:p w14:paraId="2BAF01AF" w14:textId="7165B45E" w:rsidR="002A57CE" w:rsidRPr="00441231" w:rsidRDefault="002A57CE" w:rsidP="0001097E">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eastAsia="MS Mincho" w:hAnsi="Palatino Linotype" w:cs="Times New Roman"/>
        </w:rPr>
        <w:t>Toda clasificación representa una restricción al derecho ejercido por los recurrentes, dicha restricción debe estar debidamente fundada y motivada para que no cause un agravio y se encuentre apegada a derecho.</w:t>
      </w:r>
    </w:p>
    <w:p w14:paraId="73E05D61" w14:textId="77777777" w:rsidR="002A57CE" w:rsidRPr="00441231" w:rsidRDefault="002A57CE" w:rsidP="002A57CE">
      <w:pPr>
        <w:pStyle w:val="Prrafodelista"/>
        <w:rPr>
          <w:rFonts w:ascii="Palatino Linotype" w:eastAsia="MS Mincho" w:hAnsi="Palatino Linotype" w:cs="Times New Roman"/>
        </w:rPr>
      </w:pPr>
    </w:p>
    <w:p w14:paraId="5A905CEB" w14:textId="300A6534" w:rsidR="00CD0DEF" w:rsidRPr="00441231" w:rsidRDefault="00CD0DEF" w:rsidP="0001097E">
      <w:pPr>
        <w:numPr>
          <w:ilvl w:val="0"/>
          <w:numId w:val="2"/>
        </w:numPr>
        <w:spacing w:line="360" w:lineRule="auto"/>
        <w:ind w:left="0" w:right="49" w:firstLine="0"/>
        <w:contextualSpacing/>
        <w:jc w:val="both"/>
        <w:rPr>
          <w:rFonts w:ascii="Palatino Linotype" w:eastAsia="MS Mincho" w:hAnsi="Palatino Linotype" w:cs="Times New Roman"/>
        </w:rPr>
      </w:pPr>
      <w:r w:rsidRPr="00441231">
        <w:rPr>
          <w:rFonts w:ascii="Palatino Linotype" w:eastAsia="MS Mincho" w:hAnsi="Palatino Linotype" w:cs="Times New Roman"/>
        </w:rPr>
        <w:t xml:space="preserve">A través de la respuesta, se aprecia que el </w:t>
      </w:r>
      <w:r w:rsidRPr="00441231">
        <w:rPr>
          <w:rFonts w:ascii="Palatino Linotype" w:eastAsia="MS Mincho" w:hAnsi="Palatino Linotype" w:cs="Times New Roman"/>
          <w:b/>
        </w:rPr>
        <w:t xml:space="preserve">Sujeto Obligado </w:t>
      </w:r>
      <w:r w:rsidRPr="00441231">
        <w:rPr>
          <w:rFonts w:ascii="Palatino Linotype" w:eastAsia="MS Mincho" w:hAnsi="Palatino Linotype" w:cs="Times New Roman"/>
        </w:rPr>
        <w:t xml:space="preserve">no niega la existencia de la información solicitada, sino por el contrario, al mencionar que esta no puede ser entregada de conformidad con el Capítulo III, artículo 143, fracción I, de la Ley de Transparencia y Acceso a la Información Pública del Estado de México y Municipios, </w:t>
      </w:r>
      <w:r w:rsidR="002A57CE" w:rsidRPr="00441231">
        <w:rPr>
          <w:rFonts w:ascii="Palatino Linotype" w:eastAsia="MS Mincho" w:hAnsi="Palatino Linotype" w:cs="Times New Roman"/>
        </w:rPr>
        <w:t>e</w:t>
      </w:r>
      <w:r w:rsidRPr="00441231">
        <w:rPr>
          <w:rFonts w:ascii="Palatino Linotype" w:eastAsia="MS Mincho" w:hAnsi="Palatino Linotype" w:cs="Times New Roman"/>
        </w:rPr>
        <w:t>n otras palabras, se traduce que el Sujeto Obligado no proporcionó la información por actualizar una clasificación como información confidencial.</w:t>
      </w:r>
    </w:p>
    <w:p w14:paraId="260E66A4" w14:textId="11845F66" w:rsidR="00CD0DEF" w:rsidRPr="00441231" w:rsidRDefault="00CD0DEF" w:rsidP="00CD0DEF">
      <w:pPr>
        <w:spacing w:line="360" w:lineRule="auto"/>
        <w:ind w:right="49"/>
        <w:contextualSpacing/>
        <w:jc w:val="both"/>
        <w:rPr>
          <w:rFonts w:ascii="Palatino Linotype" w:eastAsia="MS Mincho" w:hAnsi="Palatino Linotype" w:cs="Times New Roman"/>
        </w:rPr>
      </w:pPr>
    </w:p>
    <w:p w14:paraId="26F83E62" w14:textId="77777777" w:rsidR="00CD0DEF" w:rsidRPr="00441231" w:rsidRDefault="00CD0DEF" w:rsidP="00CD0DEF">
      <w:pPr>
        <w:spacing w:line="360" w:lineRule="auto"/>
        <w:ind w:left="567" w:right="567"/>
        <w:jc w:val="both"/>
        <w:rPr>
          <w:rFonts w:ascii="Palatino Linotype" w:eastAsia="Arial" w:hAnsi="Palatino Linotype" w:cs="Arial"/>
          <w:i/>
          <w:sz w:val="22"/>
        </w:rPr>
      </w:pPr>
      <w:r w:rsidRPr="00441231">
        <w:rPr>
          <w:rFonts w:ascii="Palatino Linotype" w:eastAsia="Arial" w:hAnsi="Palatino Linotype" w:cs="Arial"/>
          <w:b/>
          <w:i/>
          <w:sz w:val="22"/>
        </w:rPr>
        <w:t>La</w:t>
      </w:r>
      <w:r w:rsidRPr="00441231">
        <w:rPr>
          <w:rFonts w:ascii="Palatino Linotype" w:eastAsia="Arial" w:hAnsi="Palatino Linotype" w:cs="Arial"/>
          <w:b/>
          <w:i/>
          <w:spacing w:val="7"/>
          <w:sz w:val="22"/>
        </w:rPr>
        <w:t xml:space="preserve"> </w:t>
      </w:r>
      <w:r w:rsidRPr="00441231">
        <w:rPr>
          <w:rFonts w:ascii="Palatino Linotype" w:eastAsia="Arial" w:hAnsi="Palatino Linotype" w:cs="Arial"/>
          <w:b/>
          <w:i/>
          <w:spacing w:val="1"/>
          <w:sz w:val="22"/>
        </w:rPr>
        <w:t>c</w:t>
      </w:r>
      <w:r w:rsidRPr="00441231">
        <w:rPr>
          <w:rFonts w:ascii="Palatino Linotype" w:eastAsia="Arial" w:hAnsi="Palatino Linotype" w:cs="Arial"/>
          <w:b/>
          <w:i/>
          <w:sz w:val="22"/>
        </w:rPr>
        <w:t>l</w:t>
      </w:r>
      <w:r w:rsidRPr="00441231">
        <w:rPr>
          <w:rFonts w:ascii="Palatino Linotype" w:eastAsia="Arial" w:hAnsi="Palatino Linotype" w:cs="Arial"/>
          <w:b/>
          <w:i/>
          <w:spacing w:val="-1"/>
          <w:sz w:val="22"/>
        </w:rPr>
        <w:t>a</w:t>
      </w:r>
      <w:r w:rsidRPr="00441231">
        <w:rPr>
          <w:rFonts w:ascii="Palatino Linotype" w:eastAsia="Arial" w:hAnsi="Palatino Linotype" w:cs="Arial"/>
          <w:b/>
          <w:i/>
          <w:spacing w:val="1"/>
          <w:sz w:val="22"/>
        </w:rPr>
        <w:t>s</w:t>
      </w:r>
      <w:r w:rsidRPr="00441231">
        <w:rPr>
          <w:rFonts w:ascii="Palatino Linotype" w:eastAsia="Arial" w:hAnsi="Palatino Linotype" w:cs="Arial"/>
          <w:b/>
          <w:i/>
          <w:sz w:val="22"/>
        </w:rPr>
        <w:t>ifi</w:t>
      </w:r>
      <w:r w:rsidRPr="00441231">
        <w:rPr>
          <w:rFonts w:ascii="Palatino Linotype" w:eastAsia="Arial" w:hAnsi="Palatino Linotype" w:cs="Arial"/>
          <w:b/>
          <w:i/>
          <w:spacing w:val="-1"/>
          <w:sz w:val="22"/>
        </w:rPr>
        <w:t>c</w:t>
      </w:r>
      <w:r w:rsidRPr="00441231">
        <w:rPr>
          <w:rFonts w:ascii="Palatino Linotype" w:eastAsia="Arial" w:hAnsi="Palatino Linotype" w:cs="Arial"/>
          <w:b/>
          <w:i/>
          <w:spacing w:val="1"/>
          <w:sz w:val="22"/>
        </w:rPr>
        <w:t>ac</w:t>
      </w:r>
      <w:r w:rsidRPr="00441231">
        <w:rPr>
          <w:rFonts w:ascii="Palatino Linotype" w:eastAsia="Arial" w:hAnsi="Palatino Linotype" w:cs="Arial"/>
          <w:b/>
          <w:i/>
          <w:sz w:val="22"/>
        </w:rPr>
        <w:t>ión</w:t>
      </w:r>
      <w:r w:rsidRPr="00441231">
        <w:rPr>
          <w:rFonts w:ascii="Palatino Linotype" w:eastAsia="Arial" w:hAnsi="Palatino Linotype" w:cs="Arial"/>
          <w:b/>
          <w:i/>
          <w:spacing w:val="7"/>
          <w:sz w:val="22"/>
        </w:rPr>
        <w:t xml:space="preserve"> </w:t>
      </w:r>
      <w:r w:rsidRPr="00441231">
        <w:rPr>
          <w:rFonts w:ascii="Palatino Linotype" w:eastAsia="Arial" w:hAnsi="Palatino Linotype" w:cs="Arial"/>
          <w:b/>
          <w:i/>
          <w:sz w:val="22"/>
        </w:rPr>
        <w:t xml:space="preserve">y </w:t>
      </w:r>
      <w:r w:rsidRPr="00441231">
        <w:rPr>
          <w:rFonts w:ascii="Palatino Linotype" w:eastAsia="Arial" w:hAnsi="Palatino Linotype" w:cs="Arial"/>
          <w:b/>
          <w:i/>
          <w:spacing w:val="3"/>
          <w:sz w:val="22"/>
        </w:rPr>
        <w:t>l</w:t>
      </w:r>
      <w:r w:rsidRPr="00441231">
        <w:rPr>
          <w:rFonts w:ascii="Palatino Linotype" w:eastAsia="Arial" w:hAnsi="Palatino Linotype" w:cs="Arial"/>
          <w:b/>
          <w:i/>
          <w:sz w:val="22"/>
        </w:rPr>
        <w:t>a</w:t>
      </w:r>
      <w:r w:rsidRPr="00441231">
        <w:rPr>
          <w:rFonts w:ascii="Palatino Linotype" w:eastAsia="Arial" w:hAnsi="Palatino Linotype" w:cs="Arial"/>
          <w:b/>
          <w:i/>
          <w:spacing w:val="7"/>
          <w:sz w:val="22"/>
        </w:rPr>
        <w:t xml:space="preserve"> </w:t>
      </w:r>
      <w:r w:rsidRPr="00441231">
        <w:rPr>
          <w:rFonts w:ascii="Palatino Linotype" w:eastAsia="Arial" w:hAnsi="Palatino Linotype" w:cs="Arial"/>
          <w:b/>
          <w:i/>
          <w:sz w:val="22"/>
        </w:rPr>
        <w:t>in</w:t>
      </w:r>
      <w:r w:rsidRPr="00441231">
        <w:rPr>
          <w:rFonts w:ascii="Palatino Linotype" w:eastAsia="Arial" w:hAnsi="Palatino Linotype" w:cs="Arial"/>
          <w:b/>
          <w:i/>
          <w:spacing w:val="1"/>
          <w:sz w:val="22"/>
        </w:rPr>
        <w:t>e</w:t>
      </w:r>
      <w:r w:rsidRPr="00441231">
        <w:rPr>
          <w:rFonts w:ascii="Palatino Linotype" w:eastAsia="Arial" w:hAnsi="Palatino Linotype" w:cs="Arial"/>
          <w:b/>
          <w:i/>
          <w:spacing w:val="-1"/>
          <w:sz w:val="22"/>
        </w:rPr>
        <w:t>x</w:t>
      </w:r>
      <w:r w:rsidRPr="00441231">
        <w:rPr>
          <w:rFonts w:ascii="Palatino Linotype" w:eastAsia="Arial" w:hAnsi="Palatino Linotype" w:cs="Arial"/>
          <w:b/>
          <w:i/>
          <w:sz w:val="22"/>
        </w:rPr>
        <w:t>i</w:t>
      </w:r>
      <w:r w:rsidRPr="00441231">
        <w:rPr>
          <w:rFonts w:ascii="Palatino Linotype" w:eastAsia="Arial" w:hAnsi="Palatino Linotype" w:cs="Arial"/>
          <w:b/>
          <w:i/>
          <w:spacing w:val="1"/>
          <w:sz w:val="22"/>
        </w:rPr>
        <w:t>s</w:t>
      </w:r>
      <w:r w:rsidRPr="00441231">
        <w:rPr>
          <w:rFonts w:ascii="Palatino Linotype" w:eastAsia="Arial" w:hAnsi="Palatino Linotype" w:cs="Arial"/>
          <w:b/>
          <w:i/>
          <w:sz w:val="22"/>
        </w:rPr>
        <w:t>ten</w:t>
      </w:r>
      <w:r w:rsidRPr="00441231">
        <w:rPr>
          <w:rFonts w:ascii="Palatino Linotype" w:eastAsia="Arial" w:hAnsi="Palatino Linotype" w:cs="Arial"/>
          <w:b/>
          <w:i/>
          <w:spacing w:val="-1"/>
          <w:sz w:val="22"/>
        </w:rPr>
        <w:t>c</w:t>
      </w:r>
      <w:r w:rsidRPr="00441231">
        <w:rPr>
          <w:rFonts w:ascii="Palatino Linotype" w:eastAsia="Arial" w:hAnsi="Palatino Linotype" w:cs="Arial"/>
          <w:b/>
          <w:i/>
          <w:sz w:val="22"/>
        </w:rPr>
        <w:t>ia</w:t>
      </w:r>
      <w:r w:rsidRPr="00441231">
        <w:rPr>
          <w:rFonts w:ascii="Palatino Linotype" w:eastAsia="Arial" w:hAnsi="Palatino Linotype" w:cs="Arial"/>
          <w:b/>
          <w:i/>
          <w:spacing w:val="8"/>
          <w:sz w:val="22"/>
        </w:rPr>
        <w:t xml:space="preserve"> </w:t>
      </w:r>
      <w:r w:rsidRPr="00441231">
        <w:rPr>
          <w:rFonts w:ascii="Palatino Linotype" w:eastAsia="Arial" w:hAnsi="Palatino Linotype" w:cs="Arial"/>
          <w:b/>
          <w:i/>
          <w:spacing w:val="-3"/>
          <w:sz w:val="22"/>
        </w:rPr>
        <w:t>d</w:t>
      </w:r>
      <w:r w:rsidRPr="00441231">
        <w:rPr>
          <w:rFonts w:ascii="Palatino Linotype" w:eastAsia="Arial" w:hAnsi="Palatino Linotype" w:cs="Arial"/>
          <w:b/>
          <w:i/>
          <w:sz w:val="22"/>
        </w:rPr>
        <w:t>e</w:t>
      </w:r>
      <w:r w:rsidRPr="00441231">
        <w:rPr>
          <w:rFonts w:ascii="Palatino Linotype" w:eastAsia="Arial" w:hAnsi="Palatino Linotype" w:cs="Arial"/>
          <w:b/>
          <w:i/>
          <w:spacing w:val="12"/>
          <w:sz w:val="22"/>
        </w:rPr>
        <w:t xml:space="preserve"> </w:t>
      </w:r>
      <w:r w:rsidRPr="00441231">
        <w:rPr>
          <w:rFonts w:ascii="Palatino Linotype" w:eastAsia="Arial" w:hAnsi="Palatino Linotype" w:cs="Arial"/>
          <w:b/>
          <w:i/>
          <w:sz w:val="22"/>
        </w:rPr>
        <w:t>i</w:t>
      </w:r>
      <w:r w:rsidRPr="00441231">
        <w:rPr>
          <w:rFonts w:ascii="Palatino Linotype" w:eastAsia="Arial" w:hAnsi="Palatino Linotype" w:cs="Arial"/>
          <w:b/>
          <w:i/>
          <w:spacing w:val="-2"/>
          <w:sz w:val="22"/>
        </w:rPr>
        <w:t>n</w:t>
      </w:r>
      <w:r w:rsidRPr="00441231">
        <w:rPr>
          <w:rFonts w:ascii="Palatino Linotype" w:eastAsia="Arial" w:hAnsi="Palatino Linotype" w:cs="Arial"/>
          <w:b/>
          <w:i/>
          <w:sz w:val="22"/>
        </w:rPr>
        <w:t>f</w:t>
      </w:r>
      <w:r w:rsidRPr="00441231">
        <w:rPr>
          <w:rFonts w:ascii="Palatino Linotype" w:eastAsia="Arial" w:hAnsi="Palatino Linotype" w:cs="Arial"/>
          <w:b/>
          <w:i/>
          <w:spacing w:val="-1"/>
          <w:sz w:val="22"/>
        </w:rPr>
        <w:t>o</w:t>
      </w:r>
      <w:r w:rsidRPr="00441231">
        <w:rPr>
          <w:rFonts w:ascii="Palatino Linotype" w:eastAsia="Arial" w:hAnsi="Palatino Linotype" w:cs="Arial"/>
          <w:b/>
          <w:i/>
          <w:sz w:val="22"/>
        </w:rPr>
        <w:t>rm</w:t>
      </w:r>
      <w:r w:rsidRPr="00441231">
        <w:rPr>
          <w:rFonts w:ascii="Palatino Linotype" w:eastAsia="Arial" w:hAnsi="Palatino Linotype" w:cs="Arial"/>
          <w:b/>
          <w:i/>
          <w:spacing w:val="1"/>
          <w:sz w:val="22"/>
        </w:rPr>
        <w:t>ac</w:t>
      </w:r>
      <w:r w:rsidRPr="00441231">
        <w:rPr>
          <w:rFonts w:ascii="Palatino Linotype" w:eastAsia="Arial" w:hAnsi="Palatino Linotype" w:cs="Arial"/>
          <w:b/>
          <w:i/>
          <w:sz w:val="22"/>
        </w:rPr>
        <w:t>ión</w:t>
      </w:r>
      <w:r w:rsidRPr="00441231">
        <w:rPr>
          <w:rFonts w:ascii="Palatino Linotype" w:eastAsia="Arial" w:hAnsi="Palatino Linotype" w:cs="Arial"/>
          <w:b/>
          <w:i/>
          <w:spacing w:val="7"/>
          <w:sz w:val="22"/>
        </w:rPr>
        <w:t xml:space="preserve"> </w:t>
      </w:r>
      <w:r w:rsidRPr="00441231">
        <w:rPr>
          <w:rFonts w:ascii="Palatino Linotype" w:eastAsia="Arial" w:hAnsi="Palatino Linotype" w:cs="Arial"/>
          <w:b/>
          <w:i/>
          <w:spacing w:val="1"/>
          <w:sz w:val="22"/>
        </w:rPr>
        <w:t>s</w:t>
      </w:r>
      <w:r w:rsidRPr="00441231">
        <w:rPr>
          <w:rFonts w:ascii="Palatino Linotype" w:eastAsia="Arial" w:hAnsi="Palatino Linotype" w:cs="Arial"/>
          <w:b/>
          <w:i/>
          <w:sz w:val="22"/>
        </w:rPr>
        <w:t>on</w:t>
      </w:r>
      <w:r w:rsidRPr="00441231">
        <w:rPr>
          <w:rFonts w:ascii="Palatino Linotype" w:eastAsia="Arial" w:hAnsi="Palatino Linotype" w:cs="Arial"/>
          <w:b/>
          <w:i/>
          <w:spacing w:val="4"/>
          <w:sz w:val="22"/>
        </w:rPr>
        <w:t xml:space="preserve"> </w:t>
      </w:r>
      <w:r w:rsidRPr="00441231">
        <w:rPr>
          <w:rFonts w:ascii="Palatino Linotype" w:eastAsia="Arial" w:hAnsi="Palatino Linotype" w:cs="Arial"/>
          <w:b/>
          <w:i/>
          <w:spacing w:val="1"/>
          <w:sz w:val="22"/>
        </w:rPr>
        <w:t>c</w:t>
      </w:r>
      <w:r w:rsidRPr="00441231">
        <w:rPr>
          <w:rFonts w:ascii="Palatino Linotype" w:eastAsia="Arial" w:hAnsi="Palatino Linotype" w:cs="Arial"/>
          <w:b/>
          <w:i/>
          <w:sz w:val="22"/>
        </w:rPr>
        <w:t>on</w:t>
      </w:r>
      <w:r w:rsidRPr="00441231">
        <w:rPr>
          <w:rFonts w:ascii="Palatino Linotype" w:eastAsia="Arial" w:hAnsi="Palatino Linotype" w:cs="Arial"/>
          <w:b/>
          <w:i/>
          <w:spacing w:val="-2"/>
          <w:sz w:val="22"/>
        </w:rPr>
        <w:t>c</w:t>
      </w:r>
      <w:r w:rsidRPr="00441231">
        <w:rPr>
          <w:rFonts w:ascii="Palatino Linotype" w:eastAsia="Arial" w:hAnsi="Palatino Linotype" w:cs="Arial"/>
          <w:b/>
          <w:i/>
          <w:spacing w:val="1"/>
          <w:sz w:val="22"/>
        </w:rPr>
        <w:t>e</w:t>
      </w:r>
      <w:r w:rsidRPr="00441231">
        <w:rPr>
          <w:rFonts w:ascii="Palatino Linotype" w:eastAsia="Arial" w:hAnsi="Palatino Linotype" w:cs="Arial"/>
          <w:b/>
          <w:i/>
          <w:sz w:val="22"/>
        </w:rPr>
        <w:t>p</w:t>
      </w:r>
      <w:r w:rsidRPr="00441231">
        <w:rPr>
          <w:rFonts w:ascii="Palatino Linotype" w:eastAsia="Arial" w:hAnsi="Palatino Linotype" w:cs="Arial"/>
          <w:b/>
          <w:i/>
          <w:spacing w:val="-1"/>
          <w:sz w:val="22"/>
        </w:rPr>
        <w:t>t</w:t>
      </w:r>
      <w:r w:rsidRPr="00441231">
        <w:rPr>
          <w:rFonts w:ascii="Palatino Linotype" w:eastAsia="Arial" w:hAnsi="Palatino Linotype" w:cs="Arial"/>
          <w:b/>
          <w:i/>
          <w:sz w:val="22"/>
        </w:rPr>
        <w:t>os</w:t>
      </w:r>
      <w:r w:rsidRPr="00441231">
        <w:rPr>
          <w:rFonts w:ascii="Palatino Linotype" w:eastAsia="Arial" w:hAnsi="Palatino Linotype" w:cs="Arial"/>
          <w:b/>
          <w:i/>
          <w:spacing w:val="7"/>
          <w:sz w:val="22"/>
        </w:rPr>
        <w:t xml:space="preserve"> </w:t>
      </w:r>
      <w:r w:rsidRPr="00441231">
        <w:rPr>
          <w:rFonts w:ascii="Palatino Linotype" w:eastAsia="Arial" w:hAnsi="Palatino Linotype" w:cs="Arial"/>
          <w:b/>
          <w:i/>
          <w:sz w:val="22"/>
        </w:rPr>
        <w:t>que</w:t>
      </w:r>
      <w:r w:rsidRPr="00441231">
        <w:rPr>
          <w:rFonts w:ascii="Palatino Linotype" w:eastAsia="Arial" w:hAnsi="Palatino Linotype" w:cs="Arial"/>
          <w:b/>
          <w:i/>
          <w:spacing w:val="10"/>
          <w:sz w:val="22"/>
        </w:rPr>
        <w:t xml:space="preserve"> </w:t>
      </w:r>
      <w:r w:rsidRPr="00441231">
        <w:rPr>
          <w:rFonts w:ascii="Palatino Linotype" w:eastAsia="Arial" w:hAnsi="Palatino Linotype" w:cs="Arial"/>
          <w:b/>
          <w:i/>
          <w:sz w:val="22"/>
        </w:rPr>
        <w:t>no pued</w:t>
      </w:r>
      <w:r w:rsidRPr="00441231">
        <w:rPr>
          <w:rFonts w:ascii="Palatino Linotype" w:eastAsia="Arial" w:hAnsi="Palatino Linotype" w:cs="Arial"/>
          <w:b/>
          <w:i/>
          <w:spacing w:val="1"/>
          <w:sz w:val="22"/>
        </w:rPr>
        <w:t>e</w:t>
      </w:r>
      <w:r w:rsidRPr="00441231">
        <w:rPr>
          <w:rFonts w:ascii="Palatino Linotype" w:eastAsia="Arial" w:hAnsi="Palatino Linotype" w:cs="Arial"/>
          <w:b/>
          <w:i/>
          <w:sz w:val="22"/>
        </w:rPr>
        <w:t>n</w:t>
      </w:r>
      <w:r w:rsidRPr="00441231">
        <w:rPr>
          <w:rFonts w:ascii="Palatino Linotype" w:eastAsia="Arial" w:hAnsi="Palatino Linotype" w:cs="Arial"/>
          <w:b/>
          <w:i/>
          <w:spacing w:val="36"/>
          <w:sz w:val="22"/>
        </w:rPr>
        <w:t xml:space="preserve"> </w:t>
      </w:r>
      <w:r w:rsidRPr="00441231">
        <w:rPr>
          <w:rFonts w:ascii="Palatino Linotype" w:eastAsia="Arial" w:hAnsi="Palatino Linotype" w:cs="Arial"/>
          <w:b/>
          <w:i/>
          <w:spacing w:val="1"/>
          <w:sz w:val="22"/>
        </w:rPr>
        <w:t>c</w:t>
      </w:r>
      <w:r w:rsidRPr="00441231">
        <w:rPr>
          <w:rFonts w:ascii="Palatino Linotype" w:eastAsia="Arial" w:hAnsi="Palatino Linotype" w:cs="Arial"/>
          <w:b/>
          <w:i/>
          <w:sz w:val="22"/>
        </w:rPr>
        <w:t>o</w:t>
      </w:r>
      <w:r w:rsidRPr="00441231">
        <w:rPr>
          <w:rFonts w:ascii="Palatino Linotype" w:eastAsia="Arial" w:hAnsi="Palatino Linotype" w:cs="Arial"/>
          <w:b/>
          <w:i/>
          <w:spacing w:val="-2"/>
          <w:sz w:val="22"/>
        </w:rPr>
        <w:t>e</w:t>
      </w:r>
      <w:r w:rsidRPr="00441231">
        <w:rPr>
          <w:rFonts w:ascii="Palatino Linotype" w:eastAsia="Arial" w:hAnsi="Palatino Linotype" w:cs="Arial"/>
          <w:b/>
          <w:i/>
          <w:spacing w:val="1"/>
          <w:sz w:val="22"/>
        </w:rPr>
        <w:t>x</w:t>
      </w:r>
      <w:r w:rsidRPr="00441231">
        <w:rPr>
          <w:rFonts w:ascii="Palatino Linotype" w:eastAsia="Arial" w:hAnsi="Palatino Linotype" w:cs="Arial"/>
          <w:b/>
          <w:i/>
          <w:sz w:val="22"/>
        </w:rPr>
        <w:t>i</w:t>
      </w:r>
      <w:r w:rsidRPr="00441231">
        <w:rPr>
          <w:rFonts w:ascii="Palatino Linotype" w:eastAsia="Arial" w:hAnsi="Palatino Linotype" w:cs="Arial"/>
          <w:b/>
          <w:i/>
          <w:spacing w:val="1"/>
          <w:sz w:val="22"/>
        </w:rPr>
        <w:t>s</w:t>
      </w:r>
      <w:r w:rsidRPr="00441231">
        <w:rPr>
          <w:rFonts w:ascii="Palatino Linotype" w:eastAsia="Arial" w:hAnsi="Palatino Linotype" w:cs="Arial"/>
          <w:b/>
          <w:i/>
          <w:sz w:val="22"/>
        </w:rPr>
        <w:t>tir.</w:t>
      </w:r>
      <w:r w:rsidRPr="00441231">
        <w:rPr>
          <w:rFonts w:ascii="Palatino Linotype" w:eastAsia="Arial" w:hAnsi="Palatino Linotype" w:cs="Arial"/>
          <w:b/>
          <w:i/>
          <w:spacing w:val="35"/>
          <w:sz w:val="22"/>
        </w:rPr>
        <w:t xml:space="preserve"> </w:t>
      </w:r>
      <w:r w:rsidRPr="00441231">
        <w:rPr>
          <w:rFonts w:ascii="Palatino Linotype" w:eastAsia="Arial" w:hAnsi="Palatino Linotype" w:cs="Arial"/>
          <w:i/>
          <w:spacing w:val="1"/>
          <w:sz w:val="22"/>
        </w:rPr>
        <w:t>L</w:t>
      </w:r>
      <w:r w:rsidRPr="00441231">
        <w:rPr>
          <w:rFonts w:ascii="Palatino Linotype" w:eastAsia="Arial" w:hAnsi="Palatino Linotype" w:cs="Arial"/>
          <w:i/>
          <w:sz w:val="22"/>
        </w:rPr>
        <w:t>a</w:t>
      </w:r>
      <w:r w:rsidRPr="00441231">
        <w:rPr>
          <w:rFonts w:ascii="Palatino Linotype" w:eastAsia="Arial" w:hAnsi="Palatino Linotype" w:cs="Arial"/>
          <w:i/>
          <w:spacing w:val="25"/>
          <w:sz w:val="22"/>
        </w:rPr>
        <w:t xml:space="preserve"> </w:t>
      </w:r>
      <w:r w:rsidRPr="00441231">
        <w:rPr>
          <w:rFonts w:ascii="Palatino Linotype" w:eastAsia="Arial" w:hAnsi="Palatino Linotype" w:cs="Arial"/>
          <w:i/>
          <w:sz w:val="22"/>
        </w:rPr>
        <w:t>in</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ist</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cia</w:t>
      </w:r>
      <w:r w:rsidRPr="00441231">
        <w:rPr>
          <w:rFonts w:ascii="Palatino Linotype" w:eastAsia="Arial" w:hAnsi="Palatino Linotype" w:cs="Arial"/>
          <w:i/>
          <w:spacing w:val="27"/>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1"/>
          <w:sz w:val="22"/>
        </w:rPr>
        <w:t>mp</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ca</w:t>
      </w:r>
      <w:r w:rsidRPr="00441231">
        <w:rPr>
          <w:rFonts w:ascii="Palatino Linotype" w:eastAsia="Arial" w:hAnsi="Palatino Linotype" w:cs="Arial"/>
          <w:i/>
          <w:spacing w:val="28"/>
          <w:sz w:val="22"/>
        </w:rPr>
        <w:t xml:space="preserve"> </w:t>
      </w:r>
      <w:r w:rsidRPr="00441231">
        <w:rPr>
          <w:rFonts w:ascii="Palatino Linotype" w:eastAsia="Arial" w:hAnsi="Palatino Linotype" w:cs="Arial"/>
          <w:i/>
          <w:spacing w:val="-1"/>
          <w:sz w:val="22"/>
        </w:rPr>
        <w:t>n</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ia</w:t>
      </w:r>
      <w:r w:rsidRPr="00441231">
        <w:rPr>
          <w:rFonts w:ascii="Palatino Linotype" w:eastAsia="Arial" w:hAnsi="Palatino Linotype" w:cs="Arial"/>
          <w:i/>
          <w:spacing w:val="1"/>
          <w:sz w:val="22"/>
        </w:rPr>
        <w:t>me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te</w:t>
      </w:r>
      <w:r w:rsidRPr="00441231">
        <w:rPr>
          <w:rFonts w:ascii="Palatino Linotype" w:eastAsia="Arial" w:hAnsi="Palatino Linotype" w:cs="Arial"/>
          <w:i/>
          <w:spacing w:val="28"/>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28"/>
          <w:sz w:val="22"/>
        </w:rPr>
        <w:t xml:space="preserve"> </w:t>
      </w:r>
      <w:r w:rsidRPr="00441231">
        <w:rPr>
          <w:rFonts w:ascii="Palatino Linotype" w:eastAsia="Arial" w:hAnsi="Palatino Linotype" w:cs="Arial"/>
          <w:i/>
          <w:sz w:val="22"/>
        </w:rPr>
        <w:t>la</w:t>
      </w:r>
      <w:r w:rsidRPr="00441231">
        <w:rPr>
          <w:rFonts w:ascii="Palatino Linotype" w:eastAsia="Arial" w:hAnsi="Palatino Linotype" w:cs="Arial"/>
          <w:i/>
          <w:spacing w:val="25"/>
          <w:sz w:val="22"/>
        </w:rPr>
        <w:t xml:space="preserve"> </w:t>
      </w:r>
      <w:r w:rsidRPr="00441231">
        <w:rPr>
          <w:rFonts w:ascii="Palatino Linotype" w:eastAsia="Arial" w:hAnsi="Palatino Linotype" w:cs="Arial"/>
          <w:i/>
          <w:sz w:val="22"/>
        </w:rPr>
        <w:t>in</w:t>
      </w:r>
      <w:r w:rsidRPr="00441231">
        <w:rPr>
          <w:rFonts w:ascii="Palatino Linotype" w:eastAsia="Arial" w:hAnsi="Palatino Linotype" w:cs="Arial"/>
          <w:i/>
          <w:spacing w:val="1"/>
          <w:sz w:val="22"/>
        </w:rPr>
        <w:t>fo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ción</w:t>
      </w:r>
      <w:r w:rsidRPr="00441231">
        <w:rPr>
          <w:rFonts w:ascii="Palatino Linotype" w:eastAsia="Arial" w:hAnsi="Palatino Linotype" w:cs="Arial"/>
          <w:i/>
          <w:spacing w:val="26"/>
          <w:sz w:val="22"/>
        </w:rPr>
        <w:t xml:space="preserve"> </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o se</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en</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ue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tra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n</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3"/>
          <w:sz w:val="22"/>
        </w:rPr>
        <w:t>l</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s</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rchi</w:t>
      </w:r>
      <w:r w:rsidRPr="00441231">
        <w:rPr>
          <w:rFonts w:ascii="Palatino Linotype" w:eastAsia="Arial" w:hAnsi="Palatino Linotype" w:cs="Arial"/>
          <w:i/>
          <w:spacing w:val="-3"/>
          <w:sz w:val="22"/>
        </w:rPr>
        <w:t>v</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s</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la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au</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o</w:t>
      </w:r>
      <w:r w:rsidRPr="00441231">
        <w:rPr>
          <w:rFonts w:ascii="Palatino Linotype" w:eastAsia="Arial" w:hAnsi="Palatino Linotype" w:cs="Arial"/>
          <w:i/>
          <w:spacing w:val="1"/>
          <w:sz w:val="22"/>
        </w:rPr>
        <w:t xml:space="preserve"> ob</w:t>
      </w:r>
      <w:r w:rsidRPr="00441231">
        <w:rPr>
          <w:rFonts w:ascii="Palatino Linotype" w:eastAsia="Arial" w:hAnsi="Palatino Linotype" w:cs="Arial"/>
          <w:i/>
          <w:sz w:val="22"/>
        </w:rPr>
        <w:t>s</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an</w:t>
      </w:r>
      <w:r w:rsidRPr="00441231">
        <w:rPr>
          <w:rFonts w:ascii="Palatino Linotype" w:eastAsia="Arial" w:hAnsi="Palatino Linotype" w:cs="Arial"/>
          <w:i/>
          <w:spacing w:val="-2"/>
          <w:sz w:val="22"/>
        </w:rPr>
        <w:t>t</w:t>
      </w:r>
      <w:r w:rsidRPr="00441231">
        <w:rPr>
          <w:rFonts w:ascii="Palatino Linotype" w:eastAsia="Arial" w:hAnsi="Palatino Linotype" w:cs="Arial"/>
          <w:i/>
          <w:sz w:val="22"/>
        </w:rPr>
        <w:t>e</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 xml:space="preserve">la </w:t>
      </w:r>
      <w:r w:rsidRPr="00441231">
        <w:rPr>
          <w:rFonts w:ascii="Palatino Linotype" w:eastAsia="Arial" w:hAnsi="Palatino Linotype" w:cs="Arial"/>
          <w:i/>
          <w:spacing w:val="1"/>
          <w:sz w:val="22"/>
        </w:rPr>
        <w:t>de</w:t>
      </w:r>
      <w:r w:rsidRPr="00441231">
        <w:rPr>
          <w:rFonts w:ascii="Palatino Linotype" w:eastAsia="Arial" w:hAnsi="Palatino Linotype" w:cs="Arial"/>
          <w:i/>
          <w:spacing w:val="-1"/>
          <w:sz w:val="22"/>
        </w:rPr>
        <w:t>p</w:t>
      </w:r>
      <w:r w:rsidRPr="00441231">
        <w:rPr>
          <w:rFonts w:ascii="Palatino Linotype" w:eastAsia="Arial" w:hAnsi="Palatino Linotype" w:cs="Arial"/>
          <w:i/>
          <w:spacing w:val="1"/>
          <w:sz w:val="22"/>
        </w:rPr>
        <w:t>en</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 xml:space="preserve">cia o </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ti</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d</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n</w:t>
      </w:r>
      <w:r w:rsidRPr="00441231">
        <w:rPr>
          <w:rFonts w:ascii="Palatino Linotype" w:eastAsia="Arial" w:hAnsi="Palatino Linotype" w:cs="Arial"/>
          <w:i/>
          <w:spacing w:val="3"/>
          <w:sz w:val="22"/>
        </w:rPr>
        <w:t xml:space="preserve"> f</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lt</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 xml:space="preserve"> pa</w:t>
      </w:r>
      <w:r w:rsidRPr="00441231">
        <w:rPr>
          <w:rFonts w:ascii="Palatino Linotype" w:eastAsia="Arial" w:hAnsi="Palatino Linotype" w:cs="Arial"/>
          <w:i/>
          <w:sz w:val="22"/>
        </w:rPr>
        <w:t>ra</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1"/>
          <w:sz w:val="22"/>
        </w:rPr>
        <w:t>p</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 xml:space="preserve">r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icha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2"/>
          <w:sz w:val="22"/>
        </w:rPr>
        <w:t>n</w:t>
      </w:r>
      <w:r w:rsidRPr="00441231">
        <w:rPr>
          <w:rFonts w:ascii="Palatino Linotype" w:eastAsia="Arial" w:hAnsi="Palatino Linotype" w:cs="Arial"/>
          <w:i/>
          <w:sz w:val="22"/>
        </w:rPr>
        <w:t>f</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ma</w:t>
      </w:r>
      <w:r w:rsidRPr="00441231">
        <w:rPr>
          <w:rFonts w:ascii="Palatino Linotype" w:eastAsia="Arial" w:hAnsi="Palatino Linotype" w:cs="Arial"/>
          <w:i/>
          <w:sz w:val="22"/>
        </w:rPr>
        <w:t>ci</w:t>
      </w:r>
      <w:r w:rsidRPr="00441231">
        <w:rPr>
          <w:rFonts w:ascii="Palatino Linotype" w:eastAsia="Arial" w:hAnsi="Palatino Linotype" w:cs="Arial"/>
          <w:i/>
          <w:spacing w:val="-2"/>
          <w:sz w:val="22"/>
        </w:rPr>
        <w:t>ó</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2"/>
          <w:sz w:val="22"/>
        </w:rPr>
        <w:t>E</w:t>
      </w:r>
      <w:r w:rsidRPr="00441231">
        <w:rPr>
          <w:rFonts w:ascii="Palatino Linotype" w:eastAsia="Arial" w:hAnsi="Palatino Linotype" w:cs="Arial"/>
          <w:i/>
          <w:sz w:val="22"/>
        </w:rPr>
        <w:t>n</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ti</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3"/>
          <w:sz w:val="22"/>
        </w:rPr>
        <w:t>l</w:t>
      </w:r>
      <w:r w:rsidRPr="00441231">
        <w:rPr>
          <w:rFonts w:ascii="Palatino Linotype" w:eastAsia="Arial" w:hAnsi="Palatino Linotype" w:cs="Arial"/>
          <w:i/>
          <w:sz w:val="22"/>
        </w:rPr>
        <w:t>a in</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ist</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cia</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w:t>
      </w:r>
      <w:r w:rsidRPr="00441231">
        <w:rPr>
          <w:rFonts w:ascii="Palatino Linotype" w:eastAsia="Arial" w:hAnsi="Palatino Linotype" w:cs="Arial"/>
          <w:i/>
          <w:spacing w:val="50"/>
          <w:sz w:val="22"/>
        </w:rPr>
        <w:t xml:space="preserve"> </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a</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da</w:t>
      </w:r>
      <w:r w:rsidRPr="00441231">
        <w:rPr>
          <w:rFonts w:ascii="Palatino Linotype" w:eastAsia="Arial" w:hAnsi="Palatino Linotype" w:cs="Arial"/>
          <w:i/>
          <w:sz w:val="22"/>
        </w:rPr>
        <w:t>d</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2"/>
          <w:sz w:val="22"/>
        </w:rPr>
        <w:t>s</w:t>
      </w:r>
      <w:r w:rsidRPr="00441231">
        <w:rPr>
          <w:rFonts w:ascii="Palatino Linotype" w:eastAsia="Arial" w:hAnsi="Palatino Linotype" w:cs="Arial"/>
          <w:i/>
          <w:sz w:val="22"/>
        </w:rPr>
        <w:t>e</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tr</w:t>
      </w:r>
      <w:r w:rsidRPr="00441231">
        <w:rPr>
          <w:rFonts w:ascii="Palatino Linotype" w:eastAsia="Arial" w:hAnsi="Palatino Linotype" w:cs="Arial"/>
          <w:i/>
          <w:spacing w:val="-1"/>
          <w:sz w:val="22"/>
        </w:rPr>
        <w:t>ib</w:t>
      </w:r>
      <w:r w:rsidRPr="00441231">
        <w:rPr>
          <w:rFonts w:ascii="Palatino Linotype" w:eastAsia="Arial" w:hAnsi="Palatino Linotype" w:cs="Arial"/>
          <w:i/>
          <w:spacing w:val="1"/>
          <w:sz w:val="22"/>
        </w:rPr>
        <w:t>u</w:t>
      </w:r>
      <w:r w:rsidRPr="00441231">
        <w:rPr>
          <w:rFonts w:ascii="Palatino Linotype" w:eastAsia="Arial" w:hAnsi="Palatino Linotype" w:cs="Arial"/>
          <w:i/>
          <w:spacing w:val="-2"/>
          <w:sz w:val="22"/>
        </w:rPr>
        <w:t>y</w:t>
      </w:r>
      <w:r w:rsidRPr="00441231">
        <w:rPr>
          <w:rFonts w:ascii="Palatino Linotype" w:eastAsia="Arial" w:hAnsi="Palatino Linotype" w:cs="Arial"/>
          <w:i/>
          <w:sz w:val="22"/>
        </w:rPr>
        <w:t>e</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z w:val="22"/>
        </w:rPr>
        <w:t>a</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z w:val="22"/>
        </w:rPr>
        <w:t>la</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2"/>
          <w:sz w:val="22"/>
        </w:rPr>
        <w:t>n</w:t>
      </w:r>
      <w:r w:rsidRPr="00441231">
        <w:rPr>
          <w:rFonts w:ascii="Palatino Linotype" w:eastAsia="Arial" w:hAnsi="Palatino Linotype" w:cs="Arial"/>
          <w:i/>
          <w:sz w:val="22"/>
        </w:rPr>
        <w:t>f</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ción</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2"/>
          <w:sz w:val="22"/>
        </w:rPr>
        <w:t>s</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cit</w:t>
      </w:r>
      <w:r w:rsidRPr="00441231">
        <w:rPr>
          <w:rFonts w:ascii="Palatino Linotype" w:eastAsia="Arial" w:hAnsi="Palatino Linotype" w:cs="Arial"/>
          <w:i/>
          <w:spacing w:val="1"/>
          <w:sz w:val="22"/>
        </w:rPr>
        <w:t>ada</w:t>
      </w:r>
      <w:r w:rsidRPr="00441231">
        <w:rPr>
          <w:rFonts w:ascii="Palatino Linotype" w:eastAsia="Arial" w:hAnsi="Palatino Linotype" w:cs="Arial"/>
          <w:i/>
          <w:sz w:val="22"/>
        </w:rPr>
        <w:t>.</w:t>
      </w:r>
      <w:r w:rsidRPr="00441231">
        <w:rPr>
          <w:rFonts w:ascii="Palatino Linotype" w:eastAsia="Arial" w:hAnsi="Palatino Linotype" w:cs="Arial"/>
          <w:i/>
          <w:spacing w:val="51"/>
          <w:sz w:val="22"/>
        </w:rPr>
        <w:t xml:space="preserve"> </w:t>
      </w:r>
      <w:r w:rsidRPr="00441231">
        <w:rPr>
          <w:rFonts w:ascii="Palatino Linotype" w:eastAsia="Arial" w:hAnsi="Palatino Linotype" w:cs="Arial"/>
          <w:i/>
          <w:spacing w:val="-2"/>
          <w:sz w:val="22"/>
        </w:rPr>
        <w:t>P</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50"/>
          <w:sz w:val="22"/>
        </w:rPr>
        <w:t xml:space="preserve"> </w:t>
      </w:r>
      <w:r w:rsidRPr="00441231">
        <w:rPr>
          <w:rFonts w:ascii="Palatino Linotype" w:eastAsia="Arial" w:hAnsi="Palatino Linotype" w:cs="Arial"/>
          <w:i/>
          <w:sz w:val="22"/>
        </w:rPr>
        <w:t xml:space="preserve">su </w:t>
      </w:r>
      <w:r w:rsidRPr="00441231">
        <w:rPr>
          <w:rFonts w:ascii="Palatino Linotype" w:eastAsia="Arial" w:hAnsi="Palatino Linotype" w:cs="Arial"/>
          <w:i/>
          <w:spacing w:val="1"/>
          <w:sz w:val="22"/>
        </w:rPr>
        <w:t>pa</w:t>
      </w:r>
      <w:r w:rsidRPr="00441231">
        <w:rPr>
          <w:rFonts w:ascii="Palatino Linotype" w:eastAsia="Arial" w:hAnsi="Palatino Linotype" w:cs="Arial"/>
          <w:i/>
          <w:sz w:val="22"/>
        </w:rPr>
        <w:t>rte,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la clas</w:t>
      </w:r>
      <w:r w:rsidRPr="00441231">
        <w:rPr>
          <w:rFonts w:ascii="Palatino Linotype" w:eastAsia="Arial" w:hAnsi="Palatino Linotype" w:cs="Arial"/>
          <w:i/>
          <w:spacing w:val="-3"/>
          <w:sz w:val="22"/>
        </w:rPr>
        <w:t>i</w:t>
      </w:r>
      <w:r w:rsidRPr="00441231">
        <w:rPr>
          <w:rFonts w:ascii="Palatino Linotype" w:eastAsia="Arial" w:hAnsi="Palatino Linotype" w:cs="Arial"/>
          <w:i/>
          <w:spacing w:val="3"/>
          <w:sz w:val="22"/>
        </w:rPr>
        <w:t>f</w:t>
      </w:r>
      <w:r w:rsidRPr="00441231">
        <w:rPr>
          <w:rFonts w:ascii="Palatino Linotype" w:eastAsia="Arial" w:hAnsi="Palatino Linotype" w:cs="Arial"/>
          <w:i/>
          <w:sz w:val="22"/>
        </w:rPr>
        <w:t>icaci</w:t>
      </w:r>
      <w:r w:rsidRPr="00441231">
        <w:rPr>
          <w:rFonts w:ascii="Palatino Linotype" w:eastAsia="Arial" w:hAnsi="Palatino Linotype" w:cs="Arial"/>
          <w:i/>
          <w:spacing w:val="1"/>
          <w:sz w:val="22"/>
        </w:rPr>
        <w:t>ó</w:t>
      </w:r>
      <w:r w:rsidRPr="00441231">
        <w:rPr>
          <w:rFonts w:ascii="Palatino Linotype" w:eastAsia="Arial" w:hAnsi="Palatino Linotype" w:cs="Arial"/>
          <w:i/>
          <w:sz w:val="22"/>
        </w:rPr>
        <w:t xml:space="preserve">n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rac</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w:t>
      </w:r>
      <w:r w:rsidRPr="00441231">
        <w:rPr>
          <w:rFonts w:ascii="Palatino Linotype" w:eastAsia="Arial" w:hAnsi="Palatino Linotype" w:cs="Arial"/>
          <w:i/>
          <w:spacing w:val="-3"/>
          <w:sz w:val="22"/>
        </w:rPr>
        <w:t>í</w:t>
      </w:r>
      <w:r w:rsidRPr="00441231">
        <w:rPr>
          <w:rFonts w:ascii="Palatino Linotype" w:eastAsia="Arial" w:hAnsi="Palatino Linotype" w:cs="Arial"/>
          <w:i/>
          <w:sz w:val="22"/>
        </w:rPr>
        <w:t>stica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ad</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iere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la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2"/>
          <w:sz w:val="22"/>
        </w:rPr>
        <w:t>n</w:t>
      </w:r>
      <w:r w:rsidRPr="00441231">
        <w:rPr>
          <w:rFonts w:ascii="Palatino Linotype" w:eastAsia="Arial" w:hAnsi="Palatino Linotype" w:cs="Arial"/>
          <w:i/>
          <w:sz w:val="22"/>
        </w:rPr>
        <w:t>f</w:t>
      </w:r>
      <w:r w:rsidRPr="00441231">
        <w:rPr>
          <w:rFonts w:ascii="Palatino Linotype" w:eastAsia="Arial" w:hAnsi="Palatino Linotype" w:cs="Arial"/>
          <w:i/>
          <w:spacing w:val="1"/>
          <w:sz w:val="22"/>
        </w:rPr>
        <w:t>o</w:t>
      </w:r>
      <w:r w:rsidRPr="00441231">
        <w:rPr>
          <w:rFonts w:ascii="Palatino Linotype" w:eastAsia="Arial" w:hAnsi="Palatino Linotype" w:cs="Arial"/>
          <w:i/>
          <w:spacing w:val="-3"/>
          <w:sz w:val="22"/>
        </w:rPr>
        <w:t>r</w:t>
      </w:r>
      <w:r w:rsidRPr="00441231">
        <w:rPr>
          <w:rFonts w:ascii="Palatino Linotype" w:eastAsia="Arial" w:hAnsi="Palatino Linotype" w:cs="Arial"/>
          <w:i/>
          <w:spacing w:val="1"/>
          <w:sz w:val="22"/>
        </w:rPr>
        <w:t>ma</w:t>
      </w:r>
      <w:r w:rsidRPr="00441231">
        <w:rPr>
          <w:rFonts w:ascii="Palatino Linotype" w:eastAsia="Arial" w:hAnsi="Palatino Linotype" w:cs="Arial"/>
          <w:i/>
          <w:sz w:val="22"/>
        </w:rPr>
        <w:t>ci</w:t>
      </w:r>
      <w:r w:rsidRPr="00441231">
        <w:rPr>
          <w:rFonts w:ascii="Palatino Linotype" w:eastAsia="Arial" w:hAnsi="Palatino Linotype" w:cs="Arial"/>
          <w:i/>
          <w:spacing w:val="-2"/>
          <w:sz w:val="22"/>
        </w:rPr>
        <w:t>ó</w:t>
      </w:r>
      <w:r w:rsidRPr="00441231">
        <w:rPr>
          <w:rFonts w:ascii="Palatino Linotype" w:eastAsia="Arial" w:hAnsi="Palatino Linotype" w:cs="Arial"/>
          <w:i/>
          <w:sz w:val="22"/>
        </w:rPr>
        <w:t>n</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on</w:t>
      </w:r>
      <w:r w:rsidRPr="00441231">
        <w:rPr>
          <w:rFonts w:ascii="Palatino Linotype" w:eastAsia="Arial" w:hAnsi="Palatino Linotype" w:cs="Arial"/>
          <w:i/>
          <w:sz w:val="22"/>
        </w:rPr>
        <w:t>c</w:t>
      </w:r>
      <w:r w:rsidRPr="00441231">
        <w:rPr>
          <w:rFonts w:ascii="Palatino Linotype" w:eastAsia="Arial" w:hAnsi="Palatino Linotype" w:cs="Arial"/>
          <w:i/>
          <w:spacing w:val="-3"/>
          <w:sz w:val="22"/>
        </w:rPr>
        <w:t>r</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t</w:t>
      </w:r>
      <w:r w:rsidRPr="00441231">
        <w:rPr>
          <w:rFonts w:ascii="Palatino Linotype" w:eastAsia="Arial" w:hAnsi="Palatino Linotype" w:cs="Arial"/>
          <w:i/>
          <w:sz w:val="22"/>
        </w:rPr>
        <w:t>a c</w:t>
      </w:r>
      <w:r w:rsidRPr="00441231">
        <w:rPr>
          <w:rFonts w:ascii="Palatino Linotype" w:eastAsia="Arial" w:hAnsi="Palatino Linotype" w:cs="Arial"/>
          <w:i/>
          <w:spacing w:val="1"/>
          <w:sz w:val="22"/>
        </w:rPr>
        <w:t>on</w:t>
      </w:r>
      <w:r w:rsidRPr="00441231">
        <w:rPr>
          <w:rFonts w:ascii="Palatino Linotype" w:eastAsia="Arial" w:hAnsi="Palatino Linotype" w:cs="Arial"/>
          <w:i/>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 xml:space="preserve">ida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 xml:space="preserve">n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 xml:space="preserve">n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do</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um</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 xml:space="preserve">to </w:t>
      </w:r>
      <w:r w:rsidRPr="00441231">
        <w:rPr>
          <w:rFonts w:ascii="Palatino Linotype" w:eastAsia="Arial" w:hAnsi="Palatino Linotype" w:cs="Arial"/>
          <w:i/>
          <w:spacing w:val="1"/>
          <w:sz w:val="22"/>
        </w:rPr>
        <w:t xml:space="preserve"> e</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pe</w:t>
      </w:r>
      <w:r w:rsidRPr="00441231">
        <w:rPr>
          <w:rFonts w:ascii="Palatino Linotype" w:eastAsia="Arial" w:hAnsi="Palatino Linotype" w:cs="Arial"/>
          <w:i/>
          <w:spacing w:val="5"/>
          <w:sz w:val="22"/>
        </w:rPr>
        <w:t>c</w:t>
      </w:r>
      <w:r w:rsidRPr="00441231">
        <w:rPr>
          <w:rFonts w:ascii="Palatino Linotype" w:eastAsia="Arial" w:hAnsi="Palatino Linotype" w:cs="Arial"/>
          <w:i/>
          <w:spacing w:val="-4"/>
          <w:sz w:val="22"/>
        </w:rPr>
        <w:t>í</w:t>
      </w:r>
      <w:r w:rsidRPr="00441231">
        <w:rPr>
          <w:rFonts w:ascii="Palatino Linotype" w:eastAsia="Arial" w:hAnsi="Palatino Linotype" w:cs="Arial"/>
          <w:i/>
          <w:spacing w:val="3"/>
          <w:sz w:val="22"/>
        </w:rPr>
        <w:t>f</w:t>
      </w:r>
      <w:r w:rsidRPr="00441231">
        <w:rPr>
          <w:rFonts w:ascii="Palatino Linotype" w:eastAsia="Arial" w:hAnsi="Palatino Linotype" w:cs="Arial"/>
          <w:i/>
          <w:sz w:val="22"/>
        </w:rPr>
        <w:t>ico,  sie</w:t>
      </w:r>
      <w:r w:rsidRPr="00441231">
        <w:rPr>
          <w:rFonts w:ascii="Palatino Linotype" w:eastAsia="Arial" w:hAnsi="Palatino Linotype" w:cs="Arial"/>
          <w:i/>
          <w:spacing w:val="2"/>
          <w:sz w:val="22"/>
        </w:rPr>
        <w:t>m</w:t>
      </w:r>
      <w:r w:rsidRPr="00441231">
        <w:rPr>
          <w:rFonts w:ascii="Palatino Linotype" w:eastAsia="Arial" w:hAnsi="Palatino Linotype" w:cs="Arial"/>
          <w:i/>
          <w:spacing w:val="1"/>
          <w:sz w:val="22"/>
        </w:rPr>
        <w:t>p</w:t>
      </w:r>
      <w:r w:rsidRPr="00441231">
        <w:rPr>
          <w:rFonts w:ascii="Palatino Linotype" w:eastAsia="Arial" w:hAnsi="Palatino Linotype" w:cs="Arial"/>
          <w:i/>
          <w:sz w:val="22"/>
        </w:rPr>
        <w:t xml:space="preserve">re </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 xml:space="preserve">e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 xml:space="preserve">se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uen</w:t>
      </w:r>
      <w:r w:rsidRPr="00441231">
        <w:rPr>
          <w:rFonts w:ascii="Palatino Linotype" w:eastAsia="Arial" w:hAnsi="Palatino Linotype" w:cs="Arial"/>
          <w:i/>
          <w:sz w:val="22"/>
        </w:rPr>
        <w:t xml:space="preserve">tre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 xml:space="preserve">n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los s</w:t>
      </w:r>
      <w:r w:rsidRPr="00441231">
        <w:rPr>
          <w:rFonts w:ascii="Palatino Linotype" w:eastAsia="Arial" w:hAnsi="Palatino Linotype" w:cs="Arial"/>
          <w:i/>
          <w:spacing w:val="1"/>
          <w:sz w:val="22"/>
        </w:rPr>
        <w:t>up</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st</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 xml:space="preserve">s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st</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b</w:t>
      </w:r>
      <w:r w:rsidRPr="00441231">
        <w:rPr>
          <w:rFonts w:ascii="Palatino Linotype" w:eastAsia="Arial" w:hAnsi="Palatino Linotype" w:cs="Arial"/>
          <w:i/>
          <w:sz w:val="22"/>
        </w:rPr>
        <w:t>leci</w:t>
      </w:r>
      <w:r w:rsidRPr="00441231">
        <w:rPr>
          <w:rFonts w:ascii="Palatino Linotype" w:eastAsia="Arial" w:hAnsi="Palatino Linotype" w:cs="Arial"/>
          <w:i/>
          <w:spacing w:val="-2"/>
          <w:sz w:val="22"/>
        </w:rPr>
        <w:t>d</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 xml:space="preserve">s </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 xml:space="preserve">n </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 xml:space="preserve">los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rt</w:t>
      </w:r>
      <w:r w:rsidRPr="00441231">
        <w:rPr>
          <w:rFonts w:ascii="Palatino Linotype" w:eastAsia="Arial" w:hAnsi="Palatino Linotype" w:cs="Arial"/>
          <w:i/>
          <w:spacing w:val="-2"/>
          <w:sz w:val="22"/>
        </w:rPr>
        <w:t>í</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 xml:space="preserve">los  </w:t>
      </w:r>
      <w:r w:rsidRPr="00441231">
        <w:rPr>
          <w:rFonts w:ascii="Palatino Linotype" w:eastAsia="Arial" w:hAnsi="Palatino Linotype" w:cs="Arial"/>
          <w:i/>
          <w:spacing w:val="1"/>
          <w:sz w:val="22"/>
        </w:rPr>
        <w:t>1</w:t>
      </w:r>
      <w:r w:rsidRPr="00441231">
        <w:rPr>
          <w:rFonts w:ascii="Palatino Linotype" w:eastAsia="Arial" w:hAnsi="Palatino Linotype" w:cs="Arial"/>
          <w:i/>
          <w:sz w:val="22"/>
        </w:rPr>
        <w:t xml:space="preserve">3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 xml:space="preserve">y  </w:t>
      </w:r>
      <w:r w:rsidRPr="00441231">
        <w:rPr>
          <w:rFonts w:ascii="Palatino Linotype" w:eastAsia="Arial" w:hAnsi="Palatino Linotype" w:cs="Arial"/>
          <w:i/>
          <w:spacing w:val="1"/>
          <w:sz w:val="22"/>
        </w:rPr>
        <w:t>1</w:t>
      </w:r>
      <w:r w:rsidRPr="00441231">
        <w:rPr>
          <w:rFonts w:ascii="Palatino Linotype" w:eastAsia="Arial" w:hAnsi="Palatino Linotype" w:cs="Arial"/>
          <w:i/>
          <w:sz w:val="22"/>
        </w:rPr>
        <w:t xml:space="preserve">4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 xml:space="preserve">e </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 xml:space="preserve">la  </w:t>
      </w:r>
      <w:r w:rsidRPr="00441231">
        <w:rPr>
          <w:rFonts w:ascii="Palatino Linotype" w:eastAsia="Arial" w:hAnsi="Palatino Linotype" w:cs="Arial"/>
          <w:i/>
          <w:spacing w:val="-1"/>
          <w:sz w:val="22"/>
        </w:rPr>
        <w:t>L</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y  Fe</w:t>
      </w:r>
      <w:r w:rsidRPr="00441231">
        <w:rPr>
          <w:rFonts w:ascii="Palatino Linotype" w:eastAsia="Arial" w:hAnsi="Palatino Linotype" w:cs="Arial"/>
          <w:i/>
          <w:spacing w:val="1"/>
          <w:sz w:val="22"/>
        </w:rPr>
        <w:t>de</w:t>
      </w:r>
      <w:r w:rsidRPr="00441231">
        <w:rPr>
          <w:rFonts w:ascii="Palatino Linotype" w:eastAsia="Arial" w:hAnsi="Palatino Linotype" w:cs="Arial"/>
          <w:i/>
          <w:sz w:val="22"/>
        </w:rPr>
        <w:t xml:space="preserve">ral </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 xml:space="preserve">e </w:t>
      </w:r>
      <w:r w:rsidRPr="00441231">
        <w:rPr>
          <w:rFonts w:ascii="Palatino Linotype" w:eastAsia="Arial" w:hAnsi="Palatino Linotype" w:cs="Arial"/>
          <w:i/>
          <w:spacing w:val="2"/>
          <w:sz w:val="22"/>
        </w:rPr>
        <w:t>T</w:t>
      </w:r>
      <w:r w:rsidRPr="00441231">
        <w:rPr>
          <w:rFonts w:ascii="Palatino Linotype" w:eastAsia="Arial" w:hAnsi="Palatino Linotype" w:cs="Arial"/>
          <w:i/>
          <w:sz w:val="22"/>
        </w:rPr>
        <w:t>ra</w:t>
      </w:r>
      <w:r w:rsidRPr="00441231">
        <w:rPr>
          <w:rFonts w:ascii="Palatino Linotype" w:eastAsia="Arial" w:hAnsi="Palatino Linotype" w:cs="Arial"/>
          <w:i/>
          <w:spacing w:val="1"/>
          <w:sz w:val="22"/>
        </w:rPr>
        <w:t>n</w:t>
      </w:r>
      <w:r w:rsidRPr="00441231">
        <w:rPr>
          <w:rFonts w:ascii="Palatino Linotype" w:eastAsia="Arial" w:hAnsi="Palatino Linotype" w:cs="Arial"/>
          <w:i/>
          <w:spacing w:val="-2"/>
          <w:sz w:val="22"/>
        </w:rPr>
        <w:t>s</w:t>
      </w:r>
      <w:r w:rsidRPr="00441231">
        <w:rPr>
          <w:rFonts w:ascii="Palatino Linotype" w:eastAsia="Arial" w:hAnsi="Palatino Linotype" w:cs="Arial"/>
          <w:i/>
          <w:spacing w:val="1"/>
          <w:sz w:val="22"/>
        </w:rPr>
        <w:t>pa</w:t>
      </w:r>
      <w:r w:rsidRPr="00441231">
        <w:rPr>
          <w:rFonts w:ascii="Palatino Linotype" w:eastAsia="Arial" w:hAnsi="Palatino Linotype" w:cs="Arial"/>
          <w:i/>
          <w:sz w:val="22"/>
        </w:rPr>
        <w:t>r</w:t>
      </w:r>
      <w:r w:rsidRPr="00441231">
        <w:rPr>
          <w:rFonts w:ascii="Palatino Linotype" w:eastAsia="Arial" w:hAnsi="Palatino Linotype" w:cs="Arial"/>
          <w:i/>
          <w:spacing w:val="-2"/>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cia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y Acc</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so</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la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f</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ma</w:t>
      </w:r>
      <w:r w:rsidRPr="00441231">
        <w:rPr>
          <w:rFonts w:ascii="Palatino Linotype" w:eastAsia="Arial" w:hAnsi="Palatino Linotype" w:cs="Arial"/>
          <w:i/>
          <w:sz w:val="22"/>
        </w:rPr>
        <w:t>c</w:t>
      </w:r>
      <w:r w:rsidRPr="00441231">
        <w:rPr>
          <w:rFonts w:ascii="Palatino Linotype" w:eastAsia="Arial" w:hAnsi="Palatino Linotype" w:cs="Arial"/>
          <w:i/>
          <w:spacing w:val="-3"/>
          <w:sz w:val="22"/>
        </w:rPr>
        <w:t>i</w:t>
      </w:r>
      <w:r w:rsidRPr="00441231">
        <w:rPr>
          <w:rFonts w:ascii="Palatino Linotype" w:eastAsia="Arial" w:hAnsi="Palatino Linotype" w:cs="Arial"/>
          <w:i/>
          <w:spacing w:val="1"/>
          <w:sz w:val="22"/>
        </w:rPr>
        <w:t>ó</w:t>
      </w:r>
      <w:r w:rsidRPr="00441231">
        <w:rPr>
          <w:rFonts w:ascii="Palatino Linotype" w:eastAsia="Arial" w:hAnsi="Palatino Linotype" w:cs="Arial"/>
          <w:i/>
          <w:sz w:val="22"/>
        </w:rPr>
        <w:t>n</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P</w:t>
      </w:r>
      <w:r w:rsidRPr="00441231">
        <w:rPr>
          <w:rFonts w:ascii="Palatino Linotype" w:eastAsia="Arial" w:hAnsi="Palatino Linotype" w:cs="Arial"/>
          <w:i/>
          <w:spacing w:val="-1"/>
          <w:sz w:val="22"/>
        </w:rPr>
        <w:t>ú</w:t>
      </w:r>
      <w:r w:rsidRPr="00441231">
        <w:rPr>
          <w:rFonts w:ascii="Palatino Linotype" w:eastAsia="Arial" w:hAnsi="Palatino Linotype" w:cs="Arial"/>
          <w:i/>
          <w:spacing w:val="1"/>
          <w:sz w:val="22"/>
        </w:rPr>
        <w:t>b</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ca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G</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b</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rn</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me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 xml:space="preserve">l, </w:t>
      </w:r>
      <w:r w:rsidRPr="00441231">
        <w:rPr>
          <w:rFonts w:ascii="Palatino Linotype" w:eastAsia="Arial" w:hAnsi="Palatino Linotype" w:cs="Arial"/>
          <w:i/>
          <w:spacing w:val="1"/>
          <w:sz w:val="22"/>
        </w:rPr>
        <w:t>pa</w:t>
      </w:r>
      <w:r w:rsidRPr="00441231">
        <w:rPr>
          <w:rFonts w:ascii="Palatino Linotype" w:eastAsia="Arial" w:hAnsi="Palatino Linotype" w:cs="Arial"/>
          <w:i/>
          <w:sz w:val="22"/>
        </w:rPr>
        <w:t>ra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l</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so</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 la</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z w:val="22"/>
        </w:rPr>
        <w:t>in</w:t>
      </w:r>
      <w:r w:rsidRPr="00441231">
        <w:rPr>
          <w:rFonts w:ascii="Palatino Linotype" w:eastAsia="Arial" w:hAnsi="Palatino Linotype" w:cs="Arial"/>
          <w:i/>
          <w:spacing w:val="1"/>
          <w:sz w:val="22"/>
        </w:rPr>
        <w:t>fo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ción</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z w:val="22"/>
        </w:rPr>
        <w:t>res</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w:t>
      </w:r>
      <w:r w:rsidRPr="00441231">
        <w:rPr>
          <w:rFonts w:ascii="Palatino Linotype" w:eastAsia="Arial" w:hAnsi="Palatino Linotype" w:cs="Arial"/>
          <w:i/>
          <w:spacing w:val="-3"/>
          <w:sz w:val="22"/>
        </w:rPr>
        <w:t>v</w:t>
      </w:r>
      <w:r w:rsidRPr="00441231">
        <w:rPr>
          <w:rFonts w:ascii="Palatino Linotype" w:eastAsia="Arial" w:hAnsi="Palatino Linotype" w:cs="Arial"/>
          <w:i/>
          <w:spacing w:val="1"/>
          <w:sz w:val="22"/>
        </w:rPr>
        <w:t>ada</w:t>
      </w:r>
      <w:r w:rsidRPr="00441231">
        <w:rPr>
          <w:rFonts w:ascii="Palatino Linotype" w:eastAsia="Arial" w:hAnsi="Palatino Linotype" w:cs="Arial"/>
          <w:i/>
          <w:sz w:val="22"/>
        </w:rPr>
        <w:t>,</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z w:val="22"/>
        </w:rPr>
        <w:t>y</w:t>
      </w:r>
      <w:r w:rsidRPr="00441231">
        <w:rPr>
          <w:rFonts w:ascii="Palatino Linotype" w:eastAsia="Arial" w:hAnsi="Palatino Linotype" w:cs="Arial"/>
          <w:i/>
          <w:spacing w:val="1"/>
          <w:sz w:val="22"/>
        </w:rPr>
        <w:t xml:space="preserve"> 1</w:t>
      </w:r>
      <w:r w:rsidRPr="00441231">
        <w:rPr>
          <w:rFonts w:ascii="Palatino Linotype" w:eastAsia="Arial" w:hAnsi="Palatino Linotype" w:cs="Arial"/>
          <w:i/>
          <w:sz w:val="22"/>
        </w:rPr>
        <w:t>8</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pacing w:val="1"/>
          <w:sz w:val="22"/>
        </w:rPr>
        <w:t>de</w:t>
      </w:r>
      <w:r w:rsidRPr="00441231">
        <w:rPr>
          <w:rFonts w:ascii="Palatino Linotype" w:eastAsia="Arial" w:hAnsi="Palatino Linotype" w:cs="Arial"/>
          <w:i/>
          <w:sz w:val="22"/>
        </w:rPr>
        <w:t xml:space="preserve">l </w:t>
      </w:r>
      <w:r w:rsidRPr="00441231">
        <w:rPr>
          <w:rFonts w:ascii="Palatino Linotype" w:eastAsia="Arial" w:hAnsi="Palatino Linotype" w:cs="Arial"/>
          <w:i/>
          <w:spacing w:val="1"/>
          <w:sz w:val="22"/>
        </w:rPr>
        <w:t>m</w:t>
      </w:r>
      <w:r w:rsidRPr="00441231">
        <w:rPr>
          <w:rFonts w:ascii="Palatino Linotype" w:eastAsia="Arial" w:hAnsi="Palatino Linotype" w:cs="Arial"/>
          <w:i/>
          <w:sz w:val="22"/>
        </w:rPr>
        <w:t>is</w:t>
      </w:r>
      <w:r w:rsidRPr="00441231">
        <w:rPr>
          <w:rFonts w:ascii="Palatino Linotype" w:eastAsia="Arial" w:hAnsi="Palatino Linotype" w:cs="Arial"/>
          <w:i/>
          <w:spacing w:val="-1"/>
          <w:sz w:val="22"/>
        </w:rPr>
        <w:t>m</w:t>
      </w:r>
      <w:r w:rsidRPr="00441231">
        <w:rPr>
          <w:rFonts w:ascii="Palatino Linotype" w:eastAsia="Arial" w:hAnsi="Palatino Linotype" w:cs="Arial"/>
          <w:i/>
          <w:sz w:val="22"/>
        </w:rPr>
        <w:t>o</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rd</w:t>
      </w:r>
      <w:r w:rsidRPr="00441231">
        <w:rPr>
          <w:rFonts w:ascii="Palatino Linotype" w:eastAsia="Arial" w:hAnsi="Palatino Linotype" w:cs="Arial"/>
          <w:i/>
          <w:spacing w:val="1"/>
          <w:sz w:val="22"/>
        </w:rPr>
        <w:t>en</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m</w:t>
      </w:r>
      <w:r w:rsidRPr="00441231">
        <w:rPr>
          <w:rFonts w:ascii="Palatino Linotype" w:eastAsia="Arial" w:hAnsi="Palatino Linotype" w:cs="Arial"/>
          <w:i/>
          <w:sz w:val="22"/>
        </w:rPr>
        <w:t>i</w:t>
      </w:r>
      <w:r w:rsidRPr="00441231">
        <w:rPr>
          <w:rFonts w:ascii="Palatino Linotype" w:eastAsia="Arial" w:hAnsi="Palatino Linotype" w:cs="Arial"/>
          <w:i/>
          <w:spacing w:val="-2"/>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pacing w:val="1"/>
          <w:sz w:val="22"/>
        </w:rPr>
        <w:t>pa</w:t>
      </w:r>
      <w:r w:rsidRPr="00441231">
        <w:rPr>
          <w:rFonts w:ascii="Palatino Linotype" w:eastAsia="Arial" w:hAnsi="Palatino Linotype" w:cs="Arial"/>
          <w:i/>
          <w:sz w:val="22"/>
        </w:rPr>
        <w:t>ra</w:t>
      </w:r>
      <w:r w:rsidRPr="00441231">
        <w:rPr>
          <w:rFonts w:ascii="Palatino Linotype" w:eastAsia="Arial" w:hAnsi="Palatino Linotype" w:cs="Arial"/>
          <w:i/>
          <w:spacing w:val="1"/>
          <w:sz w:val="22"/>
        </w:rPr>
        <w:t xml:space="preserve"> e</w:t>
      </w:r>
      <w:r w:rsidRPr="00441231">
        <w:rPr>
          <w:rFonts w:ascii="Palatino Linotype" w:eastAsia="Arial" w:hAnsi="Palatino Linotype" w:cs="Arial"/>
          <w:i/>
          <w:sz w:val="22"/>
        </w:rPr>
        <w:t>l</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so</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pacing w:val="1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4"/>
          <w:sz w:val="22"/>
        </w:rPr>
        <w:t xml:space="preserve"> </w:t>
      </w:r>
      <w:r w:rsidRPr="00441231">
        <w:rPr>
          <w:rFonts w:ascii="Palatino Linotype" w:eastAsia="Arial" w:hAnsi="Palatino Linotype" w:cs="Arial"/>
          <w:i/>
          <w:spacing w:val="-3"/>
          <w:sz w:val="22"/>
        </w:rPr>
        <w:t>l</w:t>
      </w:r>
      <w:r w:rsidRPr="00441231">
        <w:rPr>
          <w:rFonts w:ascii="Palatino Linotype" w:eastAsia="Arial" w:hAnsi="Palatino Linotype" w:cs="Arial"/>
          <w:i/>
          <w:sz w:val="22"/>
        </w:rPr>
        <w:t>a in</w:t>
      </w:r>
      <w:r w:rsidRPr="00441231">
        <w:rPr>
          <w:rFonts w:ascii="Palatino Linotype" w:eastAsia="Arial" w:hAnsi="Palatino Linotype" w:cs="Arial"/>
          <w:i/>
          <w:spacing w:val="1"/>
          <w:sz w:val="22"/>
        </w:rPr>
        <w:t>fo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ción</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on</w:t>
      </w:r>
      <w:r w:rsidRPr="00441231">
        <w:rPr>
          <w:rFonts w:ascii="Palatino Linotype" w:eastAsia="Arial" w:hAnsi="Palatino Linotype" w:cs="Arial"/>
          <w:i/>
          <w:spacing w:val="3"/>
          <w:sz w:val="22"/>
        </w:rPr>
        <w:t>f</w:t>
      </w:r>
      <w:r w:rsidRPr="00441231">
        <w:rPr>
          <w:rFonts w:ascii="Palatino Linotype" w:eastAsia="Arial" w:hAnsi="Palatino Linotype" w:cs="Arial"/>
          <w:i/>
          <w:sz w:val="22"/>
        </w:rPr>
        <w:t>id</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pacing w:val="-2"/>
          <w:sz w:val="22"/>
        </w:rPr>
        <w:t>c</w:t>
      </w:r>
      <w:r w:rsidRPr="00441231">
        <w:rPr>
          <w:rFonts w:ascii="Palatino Linotype" w:eastAsia="Arial" w:hAnsi="Palatino Linotype" w:cs="Arial"/>
          <w:i/>
          <w:sz w:val="22"/>
        </w:rPr>
        <w:t>ial.</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P</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lo</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an</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la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clasi</w:t>
      </w:r>
      <w:r w:rsidRPr="00441231">
        <w:rPr>
          <w:rFonts w:ascii="Palatino Linotype" w:eastAsia="Arial" w:hAnsi="Palatino Linotype" w:cs="Arial"/>
          <w:i/>
          <w:spacing w:val="3"/>
          <w:sz w:val="22"/>
        </w:rPr>
        <w:t>f</w:t>
      </w:r>
      <w:r w:rsidRPr="00441231">
        <w:rPr>
          <w:rFonts w:ascii="Palatino Linotype" w:eastAsia="Arial" w:hAnsi="Palatino Linotype" w:cs="Arial"/>
          <w:i/>
          <w:sz w:val="22"/>
        </w:rPr>
        <w:t>i</w:t>
      </w:r>
      <w:r w:rsidRPr="00441231">
        <w:rPr>
          <w:rFonts w:ascii="Palatino Linotype" w:eastAsia="Arial" w:hAnsi="Palatino Linotype" w:cs="Arial"/>
          <w:i/>
          <w:spacing w:val="-3"/>
          <w:sz w:val="22"/>
        </w:rPr>
        <w:t>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ción</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y la</w:t>
      </w:r>
      <w:r w:rsidRPr="00441231">
        <w:rPr>
          <w:rFonts w:ascii="Palatino Linotype" w:eastAsia="Arial" w:hAnsi="Palatino Linotype" w:cs="Arial"/>
          <w:i/>
          <w:spacing w:val="2"/>
          <w:sz w:val="22"/>
        </w:rPr>
        <w:t xml:space="preserve"> i</w:t>
      </w:r>
      <w:r w:rsidRPr="00441231">
        <w:rPr>
          <w:rFonts w:ascii="Palatino Linotype" w:eastAsia="Arial" w:hAnsi="Palatino Linotype" w:cs="Arial"/>
          <w:i/>
          <w:spacing w:val="1"/>
          <w:sz w:val="22"/>
        </w:rPr>
        <w:t>ne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ist</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cia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o c</w:t>
      </w:r>
      <w:r w:rsidRPr="00441231">
        <w:rPr>
          <w:rFonts w:ascii="Palatino Linotype" w:eastAsia="Arial" w:hAnsi="Palatino Linotype" w:cs="Arial"/>
          <w:i/>
          <w:spacing w:val="1"/>
          <w:sz w:val="22"/>
        </w:rPr>
        <w:t>oe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ist</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n</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t</w:t>
      </w:r>
      <w:r w:rsidRPr="00441231">
        <w:rPr>
          <w:rFonts w:ascii="Palatino Linotype" w:eastAsia="Arial" w:hAnsi="Palatino Linotype" w:cs="Arial"/>
          <w:i/>
          <w:spacing w:val="-3"/>
          <w:sz w:val="22"/>
        </w:rPr>
        <w:t>r</w:t>
      </w:r>
      <w:r w:rsidRPr="00441231">
        <w:rPr>
          <w:rFonts w:ascii="Palatino Linotype" w:eastAsia="Arial" w:hAnsi="Palatino Linotype" w:cs="Arial"/>
          <w:i/>
          <w:sz w:val="22"/>
        </w:rPr>
        <w: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s</w:t>
      </w:r>
      <w:r w:rsidRPr="00441231">
        <w:rPr>
          <w:rFonts w:ascii="Palatino Linotype" w:eastAsia="Arial" w:hAnsi="Palatino Linotype" w:cs="Arial"/>
          <w:i/>
          <w:spacing w:val="-2"/>
          <w:sz w:val="22"/>
        </w:rPr>
        <w:t>í</w:t>
      </w:r>
      <w:r w:rsidRPr="00441231">
        <w:rPr>
          <w:rFonts w:ascii="Palatino Linotype" w:eastAsia="Arial" w:hAnsi="Palatino Linotype" w:cs="Arial"/>
          <w:i/>
          <w:sz w:val="22"/>
        </w:rPr>
        <w:t>,</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n</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2"/>
          <w:sz w:val="22"/>
        </w:rPr>
        <w:t>v</w:t>
      </w:r>
      <w:r w:rsidRPr="00441231">
        <w:rPr>
          <w:rFonts w:ascii="Palatino Linotype" w:eastAsia="Arial" w:hAnsi="Palatino Linotype" w:cs="Arial"/>
          <w:i/>
          <w:sz w:val="22"/>
        </w:rPr>
        <w:t>i</w:t>
      </w:r>
      <w:r w:rsidRPr="00441231">
        <w:rPr>
          <w:rFonts w:ascii="Palatino Linotype" w:eastAsia="Arial" w:hAnsi="Palatino Linotype" w:cs="Arial"/>
          <w:i/>
          <w:spacing w:val="-1"/>
          <w:sz w:val="22"/>
        </w:rPr>
        <w:t>r</w:t>
      </w:r>
      <w:r w:rsidRPr="00441231">
        <w:rPr>
          <w:rFonts w:ascii="Palatino Linotype" w:eastAsia="Arial" w:hAnsi="Palatino Linotype" w:cs="Arial"/>
          <w:i/>
          <w:sz w:val="22"/>
        </w:rPr>
        <w:t>t</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d</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la clasi</w:t>
      </w:r>
      <w:r w:rsidRPr="00441231">
        <w:rPr>
          <w:rFonts w:ascii="Palatino Linotype" w:eastAsia="Arial" w:hAnsi="Palatino Linotype" w:cs="Arial"/>
          <w:i/>
          <w:spacing w:val="3"/>
          <w:sz w:val="22"/>
        </w:rPr>
        <w:t>f</w:t>
      </w:r>
      <w:r w:rsidRPr="00441231">
        <w:rPr>
          <w:rFonts w:ascii="Palatino Linotype" w:eastAsia="Arial" w:hAnsi="Palatino Linotype" w:cs="Arial"/>
          <w:i/>
          <w:sz w:val="22"/>
        </w:rPr>
        <w:t>icaci</w:t>
      </w:r>
      <w:r w:rsidRPr="00441231">
        <w:rPr>
          <w:rFonts w:ascii="Palatino Linotype" w:eastAsia="Arial" w:hAnsi="Palatino Linotype" w:cs="Arial"/>
          <w:i/>
          <w:spacing w:val="-2"/>
          <w:sz w:val="22"/>
        </w:rPr>
        <w:t>ó</w:t>
      </w:r>
      <w:r w:rsidRPr="00441231">
        <w:rPr>
          <w:rFonts w:ascii="Palatino Linotype" w:eastAsia="Arial" w:hAnsi="Palatino Linotype" w:cs="Arial"/>
          <w:i/>
          <w:sz w:val="22"/>
        </w:rPr>
        <w:t>n</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2"/>
          <w:sz w:val="22"/>
        </w:rPr>
        <w:t>n</w:t>
      </w:r>
      <w:r w:rsidRPr="00441231">
        <w:rPr>
          <w:rFonts w:ascii="Palatino Linotype" w:eastAsia="Arial" w:hAnsi="Palatino Linotype" w:cs="Arial"/>
          <w:i/>
          <w:spacing w:val="3"/>
          <w:sz w:val="22"/>
        </w:rPr>
        <w:t>f</w:t>
      </w:r>
      <w:r w:rsidRPr="00441231">
        <w:rPr>
          <w:rFonts w:ascii="Palatino Linotype" w:eastAsia="Arial" w:hAnsi="Palatino Linotype" w:cs="Arial"/>
          <w:i/>
          <w:spacing w:val="1"/>
          <w:sz w:val="22"/>
        </w:rPr>
        <w:t>o</w:t>
      </w:r>
      <w:r w:rsidRPr="00441231">
        <w:rPr>
          <w:rFonts w:ascii="Palatino Linotype" w:eastAsia="Arial" w:hAnsi="Palatino Linotype" w:cs="Arial"/>
          <w:i/>
          <w:spacing w:val="-3"/>
          <w:sz w:val="22"/>
        </w:rPr>
        <w:t>r</w:t>
      </w:r>
      <w:r w:rsidRPr="00441231">
        <w:rPr>
          <w:rFonts w:ascii="Palatino Linotype" w:eastAsia="Arial" w:hAnsi="Palatino Linotype" w:cs="Arial"/>
          <w:i/>
          <w:spacing w:val="1"/>
          <w:sz w:val="22"/>
        </w:rPr>
        <w:t>ma</w:t>
      </w:r>
      <w:r w:rsidRPr="00441231">
        <w:rPr>
          <w:rFonts w:ascii="Palatino Linotype" w:eastAsia="Arial" w:hAnsi="Palatino Linotype" w:cs="Arial"/>
          <w:i/>
          <w:sz w:val="22"/>
        </w:rPr>
        <w:t>ci</w:t>
      </w:r>
      <w:r w:rsidRPr="00441231">
        <w:rPr>
          <w:rFonts w:ascii="Palatino Linotype" w:eastAsia="Arial" w:hAnsi="Palatino Linotype" w:cs="Arial"/>
          <w:i/>
          <w:spacing w:val="-2"/>
          <w:sz w:val="22"/>
        </w:rPr>
        <w:t>ó</w:t>
      </w:r>
      <w:r w:rsidRPr="00441231">
        <w:rPr>
          <w:rFonts w:ascii="Palatino Linotype" w:eastAsia="Arial" w:hAnsi="Palatino Linotype" w:cs="Arial"/>
          <w:i/>
          <w:sz w:val="22"/>
        </w:rPr>
        <w:t>n</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1"/>
          <w:sz w:val="22"/>
        </w:rPr>
        <w:t>mp</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pacing w:val="-2"/>
          <w:sz w:val="22"/>
        </w:rPr>
        <w:t>c</w:t>
      </w:r>
      <w:r w:rsidRPr="00441231">
        <w:rPr>
          <w:rFonts w:ascii="Palatino Linotype" w:eastAsia="Arial" w:hAnsi="Palatino Linotype" w:cs="Arial"/>
          <w:i/>
          <w:sz w:val="22"/>
        </w:rPr>
        <w:t>a in</w:t>
      </w:r>
      <w:r w:rsidRPr="00441231">
        <w:rPr>
          <w:rFonts w:ascii="Palatino Linotype" w:eastAsia="Arial" w:hAnsi="Palatino Linotype" w:cs="Arial"/>
          <w:i/>
          <w:spacing w:val="-2"/>
          <w:sz w:val="22"/>
        </w:rPr>
        <w:t>v</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ab</w:t>
      </w:r>
      <w:r w:rsidRPr="00441231">
        <w:rPr>
          <w:rFonts w:ascii="Palatino Linotype" w:eastAsia="Arial" w:hAnsi="Palatino Linotype" w:cs="Arial"/>
          <w:i/>
          <w:sz w:val="22"/>
        </w:rPr>
        <w:t>le</w:t>
      </w:r>
      <w:r w:rsidRPr="00441231">
        <w:rPr>
          <w:rFonts w:ascii="Palatino Linotype" w:eastAsia="Arial" w:hAnsi="Palatino Linotype" w:cs="Arial"/>
          <w:i/>
          <w:spacing w:val="2"/>
          <w:sz w:val="22"/>
        </w:rPr>
        <w:t>m</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te</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 xml:space="preserve">la </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ist</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cia</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n</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pacing w:val="1"/>
          <w:sz w:val="22"/>
        </w:rPr>
        <w:t>do</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me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to</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o</w:t>
      </w:r>
      <w:r w:rsidRPr="00441231">
        <w:rPr>
          <w:rFonts w:ascii="Palatino Linotype" w:eastAsia="Arial" w:hAnsi="Palatino Linotype" w:cs="Arial"/>
          <w:i/>
          <w:spacing w:val="1"/>
          <w:sz w:val="22"/>
        </w:rPr>
        <w:t xml:space="preserve"> do</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en</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 xml:space="preserve">s </w:t>
      </w:r>
      <w:r w:rsidRPr="00441231">
        <w:rPr>
          <w:rFonts w:ascii="Palatino Linotype" w:eastAsia="Arial" w:hAnsi="Palatino Linotype" w:cs="Arial"/>
          <w:i/>
          <w:spacing w:val="1"/>
          <w:sz w:val="22"/>
        </w:rPr>
        <w:t>de</w:t>
      </w:r>
      <w:r w:rsidRPr="00441231">
        <w:rPr>
          <w:rFonts w:ascii="Palatino Linotype" w:eastAsia="Arial" w:hAnsi="Palatino Linotype" w:cs="Arial"/>
          <w:i/>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pacing w:val="-3"/>
          <w:sz w:val="22"/>
        </w:rPr>
        <w:t>r</w:t>
      </w:r>
      <w:r w:rsidRPr="00441231">
        <w:rPr>
          <w:rFonts w:ascii="Palatino Linotype" w:eastAsia="Arial" w:hAnsi="Palatino Linotype" w:cs="Arial"/>
          <w:i/>
          <w:spacing w:val="1"/>
          <w:sz w:val="22"/>
        </w:rPr>
        <w:t>m</w:t>
      </w:r>
      <w:r w:rsidRPr="00441231">
        <w:rPr>
          <w:rFonts w:ascii="Palatino Linotype" w:eastAsia="Arial" w:hAnsi="Palatino Linotype" w:cs="Arial"/>
          <w:i/>
          <w:sz w:val="22"/>
        </w:rPr>
        <w:t>in</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do</w:t>
      </w:r>
      <w:r w:rsidRPr="00441231">
        <w:rPr>
          <w:rFonts w:ascii="Palatino Linotype" w:eastAsia="Arial" w:hAnsi="Palatino Linotype" w:cs="Arial"/>
          <w:i/>
          <w:sz w:val="22"/>
        </w:rPr>
        <w:t xml:space="preserve">s, </w:t>
      </w:r>
      <w:r w:rsidRPr="00441231">
        <w:rPr>
          <w:rFonts w:ascii="Palatino Linotype" w:eastAsia="Arial" w:hAnsi="Palatino Linotype" w:cs="Arial"/>
          <w:i/>
          <w:spacing w:val="1"/>
          <w:sz w:val="22"/>
        </w:rPr>
        <w:t>m</w:t>
      </w:r>
      <w:r w:rsidRPr="00441231">
        <w:rPr>
          <w:rFonts w:ascii="Palatino Linotype" w:eastAsia="Arial" w:hAnsi="Palatino Linotype" w:cs="Arial"/>
          <w:i/>
          <w:sz w:val="22"/>
        </w:rPr>
        <w:t>ie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t</w:t>
      </w:r>
      <w:r w:rsidRPr="00441231">
        <w:rPr>
          <w:rFonts w:ascii="Palatino Linotype" w:eastAsia="Arial" w:hAnsi="Palatino Linotype" w:cs="Arial"/>
          <w:i/>
          <w:spacing w:val="-3"/>
          <w:sz w:val="22"/>
        </w:rPr>
        <w:t>r</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s</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la in</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xist</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cia c</w:t>
      </w:r>
      <w:r w:rsidRPr="00441231">
        <w:rPr>
          <w:rFonts w:ascii="Palatino Linotype" w:eastAsia="Arial" w:hAnsi="Palatino Linotype" w:cs="Arial"/>
          <w:i/>
          <w:spacing w:val="1"/>
          <w:sz w:val="22"/>
        </w:rPr>
        <w:t>on</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l</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v</w:t>
      </w:r>
      <w:r w:rsidRPr="00441231">
        <w:rPr>
          <w:rFonts w:ascii="Palatino Linotype" w:eastAsia="Arial" w:hAnsi="Palatino Linotype" w:cs="Arial"/>
          <w:i/>
          <w:sz w:val="22"/>
        </w:rPr>
        <w:t>a</w:t>
      </w:r>
      <w:r w:rsidRPr="00441231">
        <w:rPr>
          <w:rFonts w:ascii="Palatino Linotype" w:eastAsia="Arial" w:hAnsi="Palatino Linotype" w:cs="Arial"/>
          <w:i/>
          <w:spacing w:val="3"/>
          <w:sz w:val="22"/>
        </w:rPr>
        <w:t xml:space="preserve"> </w:t>
      </w:r>
      <w:r w:rsidRPr="00441231">
        <w:rPr>
          <w:rFonts w:ascii="Palatino Linotype" w:eastAsia="Arial" w:hAnsi="Palatino Linotype" w:cs="Arial"/>
          <w:i/>
          <w:sz w:val="22"/>
        </w:rPr>
        <w:t xml:space="preserve">la </w:t>
      </w:r>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 xml:space="preserve">cia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 xml:space="preserve">los </w:t>
      </w:r>
      <w:r w:rsidRPr="00441231">
        <w:rPr>
          <w:rFonts w:ascii="Palatino Linotype" w:eastAsia="Arial" w:hAnsi="Palatino Linotype" w:cs="Arial"/>
          <w:i/>
          <w:spacing w:val="1"/>
          <w:sz w:val="22"/>
        </w:rPr>
        <w:t>m</w:t>
      </w:r>
      <w:r w:rsidRPr="00441231">
        <w:rPr>
          <w:rFonts w:ascii="Palatino Linotype" w:eastAsia="Arial" w:hAnsi="Palatino Linotype" w:cs="Arial"/>
          <w:i/>
          <w:sz w:val="22"/>
        </w:rPr>
        <w:t>i</w:t>
      </w:r>
      <w:r w:rsidRPr="00441231">
        <w:rPr>
          <w:rFonts w:ascii="Palatino Linotype" w:eastAsia="Arial" w:hAnsi="Palatino Linotype" w:cs="Arial"/>
          <w:i/>
          <w:spacing w:val="-3"/>
          <w:sz w:val="22"/>
        </w:rPr>
        <w:t>s</w:t>
      </w:r>
      <w:r w:rsidRPr="00441231">
        <w:rPr>
          <w:rFonts w:ascii="Palatino Linotype" w:eastAsia="Arial" w:hAnsi="Palatino Linotype" w:cs="Arial"/>
          <w:i/>
          <w:spacing w:val="1"/>
          <w:sz w:val="22"/>
        </w:rPr>
        <w:t>mo</w:t>
      </w:r>
      <w:r w:rsidRPr="00441231">
        <w:rPr>
          <w:rFonts w:ascii="Palatino Linotype" w:eastAsia="Arial" w:hAnsi="Palatino Linotype" w:cs="Arial"/>
          <w:i/>
          <w:sz w:val="22"/>
        </w:rPr>
        <w:t xml:space="preserve">s </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n</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 xml:space="preserve">los </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rchi</w:t>
      </w:r>
      <w:r w:rsidRPr="00441231">
        <w:rPr>
          <w:rFonts w:ascii="Palatino Linotype" w:eastAsia="Arial" w:hAnsi="Palatino Linotype" w:cs="Arial"/>
          <w:i/>
          <w:spacing w:val="-3"/>
          <w:sz w:val="22"/>
        </w:rPr>
        <w:t>v</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 xml:space="preserve">s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 la</w:t>
      </w:r>
      <w:r w:rsidRPr="00441231">
        <w:rPr>
          <w:rFonts w:ascii="Palatino Linotype" w:eastAsia="Arial" w:hAnsi="Palatino Linotype" w:cs="Arial"/>
          <w:i/>
          <w:spacing w:val="1"/>
          <w:sz w:val="22"/>
        </w:rPr>
        <w:t xml:space="preserve"> d</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pe</w:t>
      </w:r>
      <w:r w:rsidRPr="00441231">
        <w:rPr>
          <w:rFonts w:ascii="Palatino Linotype" w:eastAsia="Arial" w:hAnsi="Palatino Linotype" w:cs="Arial"/>
          <w:i/>
          <w:spacing w:val="-1"/>
          <w:sz w:val="22"/>
        </w:rPr>
        <w:t>n</w:t>
      </w:r>
      <w:r w:rsidRPr="00441231">
        <w:rPr>
          <w:rFonts w:ascii="Palatino Linotype" w:eastAsia="Arial" w:hAnsi="Palatino Linotype" w:cs="Arial"/>
          <w:i/>
          <w:spacing w:val="1"/>
          <w:sz w:val="22"/>
        </w:rPr>
        <w:t>den</w:t>
      </w:r>
      <w:r w:rsidRPr="00441231">
        <w:rPr>
          <w:rFonts w:ascii="Palatino Linotype" w:eastAsia="Arial" w:hAnsi="Palatino Linotype" w:cs="Arial"/>
          <w:i/>
          <w:sz w:val="22"/>
        </w:rPr>
        <w:t>c</w:t>
      </w:r>
      <w:r w:rsidRPr="00441231">
        <w:rPr>
          <w:rFonts w:ascii="Palatino Linotype" w:eastAsia="Arial" w:hAnsi="Palatino Linotype" w:cs="Arial"/>
          <w:i/>
          <w:spacing w:val="-3"/>
          <w:sz w:val="22"/>
        </w:rPr>
        <w:t>i</w:t>
      </w:r>
      <w:r w:rsidRPr="00441231">
        <w:rPr>
          <w:rFonts w:ascii="Palatino Linotype" w:eastAsia="Arial" w:hAnsi="Palatino Linotype" w:cs="Arial"/>
          <w:i/>
          <w:sz w:val="22"/>
        </w:rPr>
        <w:t>a</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 xml:space="preserve">o </w:t>
      </w:r>
      <w:r w:rsidRPr="00441231">
        <w:rPr>
          <w:rFonts w:ascii="Palatino Linotype" w:eastAsia="Arial" w:hAnsi="Palatino Linotype" w:cs="Arial"/>
          <w:i/>
          <w:spacing w:val="1"/>
          <w:sz w:val="22"/>
        </w:rPr>
        <w:t>en</w:t>
      </w:r>
      <w:r w:rsidRPr="00441231">
        <w:rPr>
          <w:rFonts w:ascii="Palatino Linotype" w:eastAsia="Arial" w:hAnsi="Palatino Linotype" w:cs="Arial"/>
          <w:i/>
          <w:sz w:val="22"/>
        </w:rPr>
        <w:t>t</w:t>
      </w:r>
      <w:r w:rsidRPr="00441231">
        <w:rPr>
          <w:rFonts w:ascii="Palatino Linotype" w:eastAsia="Arial" w:hAnsi="Palatino Linotype" w:cs="Arial"/>
          <w:i/>
          <w:spacing w:val="-2"/>
          <w:sz w:val="22"/>
        </w:rPr>
        <w:t>i</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d</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2"/>
          <w:sz w:val="22"/>
        </w:rPr>
        <w:t>s</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t</w:t>
      </w:r>
      <w:r w:rsidRPr="00441231">
        <w:rPr>
          <w:rFonts w:ascii="Palatino Linotype" w:eastAsia="Arial" w:hAnsi="Palatino Linotype" w:cs="Arial"/>
          <w:i/>
          <w:sz w:val="22"/>
        </w:rPr>
        <w:t>ra</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w:t>
      </w:r>
    </w:p>
    <w:p w14:paraId="1C7DF6CB" w14:textId="77777777" w:rsidR="00CD0DEF" w:rsidRPr="00441231" w:rsidRDefault="00CD0DEF" w:rsidP="00CD0DEF">
      <w:pPr>
        <w:spacing w:line="360" w:lineRule="auto"/>
        <w:ind w:left="567" w:right="567"/>
        <w:rPr>
          <w:rFonts w:ascii="Palatino Linotype" w:hAnsi="Palatino Linotype"/>
          <w:i/>
          <w:sz w:val="22"/>
        </w:rPr>
      </w:pPr>
    </w:p>
    <w:p w14:paraId="27717E46" w14:textId="77777777" w:rsidR="00CD0DEF" w:rsidRPr="00441231" w:rsidRDefault="00CD0DEF" w:rsidP="00CD0DEF">
      <w:pPr>
        <w:spacing w:line="360" w:lineRule="auto"/>
        <w:ind w:left="567" w:right="567"/>
        <w:jc w:val="both"/>
        <w:rPr>
          <w:rFonts w:ascii="Palatino Linotype" w:eastAsia="Arial" w:hAnsi="Palatino Linotype" w:cs="Arial"/>
          <w:i/>
          <w:sz w:val="22"/>
        </w:rPr>
      </w:pPr>
      <w:r w:rsidRPr="00441231">
        <w:rPr>
          <w:rFonts w:ascii="Palatino Linotype" w:eastAsia="Arial" w:hAnsi="Palatino Linotype" w:cs="Arial"/>
          <w:b/>
          <w:i/>
          <w:sz w:val="22"/>
        </w:rPr>
        <w:t>E</w:t>
      </w:r>
      <w:r w:rsidRPr="00441231">
        <w:rPr>
          <w:rFonts w:ascii="Palatino Linotype" w:eastAsia="Arial" w:hAnsi="Palatino Linotype" w:cs="Arial"/>
          <w:b/>
          <w:i/>
          <w:spacing w:val="1"/>
          <w:sz w:val="22"/>
        </w:rPr>
        <w:t>x</w:t>
      </w:r>
      <w:r w:rsidRPr="00441231">
        <w:rPr>
          <w:rFonts w:ascii="Palatino Linotype" w:eastAsia="Arial" w:hAnsi="Palatino Linotype" w:cs="Arial"/>
          <w:b/>
          <w:i/>
          <w:sz w:val="22"/>
        </w:rPr>
        <w:t>pedi</w:t>
      </w:r>
      <w:r w:rsidRPr="00441231">
        <w:rPr>
          <w:rFonts w:ascii="Palatino Linotype" w:eastAsia="Arial" w:hAnsi="Palatino Linotype" w:cs="Arial"/>
          <w:b/>
          <w:i/>
          <w:spacing w:val="1"/>
          <w:sz w:val="22"/>
        </w:rPr>
        <w:t>en</w:t>
      </w:r>
      <w:r w:rsidRPr="00441231">
        <w:rPr>
          <w:rFonts w:ascii="Palatino Linotype" w:eastAsia="Arial" w:hAnsi="Palatino Linotype" w:cs="Arial"/>
          <w:b/>
          <w:i/>
          <w:sz w:val="22"/>
        </w:rPr>
        <w:t>t</w:t>
      </w:r>
      <w:r w:rsidRPr="00441231">
        <w:rPr>
          <w:rFonts w:ascii="Palatino Linotype" w:eastAsia="Arial" w:hAnsi="Palatino Linotype" w:cs="Arial"/>
          <w:b/>
          <w:i/>
          <w:spacing w:val="-1"/>
          <w:sz w:val="22"/>
        </w:rPr>
        <w:t>es</w:t>
      </w:r>
      <w:r w:rsidRPr="00441231">
        <w:rPr>
          <w:rFonts w:ascii="Palatino Linotype" w:eastAsia="Arial" w:hAnsi="Palatino Linotype" w:cs="Arial"/>
          <w:b/>
          <w:i/>
          <w:sz w:val="22"/>
        </w:rPr>
        <w:t>:</w:t>
      </w:r>
    </w:p>
    <w:p w14:paraId="48060391" w14:textId="77777777" w:rsidR="00CD0DEF" w:rsidRPr="00441231" w:rsidRDefault="00CD0DEF" w:rsidP="00CD0DEF">
      <w:pPr>
        <w:spacing w:line="360" w:lineRule="auto"/>
        <w:ind w:left="567" w:right="567"/>
        <w:jc w:val="both"/>
        <w:rPr>
          <w:rFonts w:ascii="Palatino Linotype" w:eastAsia="Arial" w:hAnsi="Palatino Linotype" w:cs="Arial"/>
          <w:i/>
          <w:sz w:val="22"/>
        </w:rPr>
      </w:pPr>
      <w:r w:rsidRPr="00441231">
        <w:rPr>
          <w:rFonts w:ascii="Palatino Linotype" w:eastAsia="Arial" w:hAnsi="Palatino Linotype" w:cs="Arial"/>
          <w:i/>
          <w:spacing w:val="1"/>
          <w:sz w:val="22"/>
        </w:rPr>
        <w:t>47</w:t>
      </w:r>
      <w:r w:rsidRPr="00441231">
        <w:rPr>
          <w:rFonts w:ascii="Palatino Linotype" w:eastAsia="Arial" w:hAnsi="Palatino Linotype" w:cs="Arial"/>
          <w:i/>
          <w:spacing w:val="-1"/>
          <w:sz w:val="22"/>
        </w:rPr>
        <w:t>3</w:t>
      </w:r>
      <w:r w:rsidRPr="00441231">
        <w:rPr>
          <w:rFonts w:ascii="Palatino Linotype" w:eastAsia="Arial" w:hAnsi="Palatino Linotype" w:cs="Arial"/>
          <w:i/>
          <w:spacing w:val="1"/>
          <w:sz w:val="22"/>
        </w:rPr>
        <w:t>4</w:t>
      </w:r>
      <w:r w:rsidRPr="00441231">
        <w:rPr>
          <w:rFonts w:ascii="Palatino Linotype" w:eastAsia="Arial" w:hAnsi="Palatino Linotype" w:cs="Arial"/>
          <w:i/>
          <w:sz w:val="22"/>
        </w:rPr>
        <w:t>/</w:t>
      </w:r>
      <w:r w:rsidRPr="00441231">
        <w:rPr>
          <w:rFonts w:ascii="Palatino Linotype" w:eastAsia="Arial" w:hAnsi="Palatino Linotype" w:cs="Arial"/>
          <w:i/>
          <w:spacing w:val="1"/>
          <w:sz w:val="22"/>
        </w:rPr>
        <w:t>0</w:t>
      </w:r>
      <w:r w:rsidRPr="00441231">
        <w:rPr>
          <w:rFonts w:ascii="Palatino Linotype" w:eastAsia="Arial" w:hAnsi="Palatino Linotype" w:cs="Arial"/>
          <w:i/>
          <w:sz w:val="22"/>
        </w:rPr>
        <w:t xml:space="preserve">7      </w:t>
      </w:r>
      <w:r w:rsidRPr="00441231">
        <w:rPr>
          <w:rFonts w:ascii="Palatino Linotype" w:eastAsia="Arial" w:hAnsi="Palatino Linotype" w:cs="Arial"/>
          <w:i/>
          <w:spacing w:val="64"/>
          <w:sz w:val="22"/>
        </w:rPr>
        <w:t xml:space="preserve"> </w:t>
      </w:r>
      <w:r w:rsidRPr="00441231">
        <w:rPr>
          <w:rFonts w:ascii="Palatino Linotype" w:eastAsia="Arial" w:hAnsi="Palatino Linotype" w:cs="Arial"/>
          <w:i/>
          <w:sz w:val="22"/>
        </w:rPr>
        <w:t>P</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x</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x</w:t>
      </w:r>
      <w:r w:rsidRPr="00441231">
        <w:rPr>
          <w:rFonts w:ascii="Palatino Linotype" w:eastAsia="Arial" w:hAnsi="Palatino Linotype" w:cs="Arial"/>
          <w:i/>
          <w:spacing w:val="1"/>
          <w:sz w:val="22"/>
        </w:rPr>
        <w:t>p</w:t>
      </w:r>
      <w:r w:rsidRPr="00441231">
        <w:rPr>
          <w:rFonts w:ascii="Palatino Linotype" w:eastAsia="Arial" w:hAnsi="Palatino Linotype" w:cs="Arial"/>
          <w:i/>
          <w:sz w:val="22"/>
        </w:rPr>
        <w:t>loración</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y</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1"/>
          <w:sz w:val="22"/>
        </w:rPr>
        <w:t>P</w:t>
      </w:r>
      <w:r w:rsidRPr="00441231">
        <w:rPr>
          <w:rFonts w:ascii="Palatino Linotype" w:eastAsia="Arial" w:hAnsi="Palatino Linotype" w:cs="Arial"/>
          <w:i/>
          <w:sz w:val="22"/>
        </w:rPr>
        <w:t>ro</w:t>
      </w:r>
      <w:r w:rsidRPr="00441231">
        <w:rPr>
          <w:rFonts w:ascii="Palatino Linotype" w:eastAsia="Arial" w:hAnsi="Palatino Linotype" w:cs="Arial"/>
          <w:i/>
          <w:spacing w:val="1"/>
          <w:sz w:val="22"/>
        </w:rPr>
        <w:t>du</w:t>
      </w:r>
      <w:r w:rsidRPr="00441231">
        <w:rPr>
          <w:rFonts w:ascii="Palatino Linotype" w:eastAsia="Arial" w:hAnsi="Palatino Linotype" w:cs="Arial"/>
          <w:i/>
          <w:sz w:val="22"/>
        </w:rPr>
        <w:t>cci</w:t>
      </w:r>
      <w:r w:rsidRPr="00441231">
        <w:rPr>
          <w:rFonts w:ascii="Palatino Linotype" w:eastAsia="Arial" w:hAnsi="Palatino Linotype" w:cs="Arial"/>
          <w:i/>
          <w:spacing w:val="-2"/>
          <w:sz w:val="22"/>
        </w:rPr>
        <w:t>ó</w:t>
      </w:r>
      <w:r w:rsidRPr="00441231">
        <w:rPr>
          <w:rFonts w:ascii="Palatino Linotype" w:eastAsia="Arial" w:hAnsi="Palatino Linotype" w:cs="Arial"/>
          <w:i/>
          <w:sz w:val="22"/>
        </w:rPr>
        <w:t>n</w:t>
      </w:r>
      <w:r w:rsidRPr="00441231">
        <w:rPr>
          <w:rFonts w:ascii="Palatino Linotype" w:eastAsia="Arial" w:hAnsi="Palatino Linotype" w:cs="Arial"/>
          <w:i/>
          <w:spacing w:val="5"/>
          <w:sz w:val="22"/>
        </w:rPr>
        <w:t xml:space="preserve"> </w:t>
      </w:r>
      <w:r w:rsidRPr="00441231">
        <w:rPr>
          <w:rFonts w:ascii="Palatino Linotype" w:eastAsia="Arial" w:hAnsi="Palatino Linotype" w:cs="Arial"/>
          <w:i/>
          <w:sz w:val="22"/>
        </w:rPr>
        <w:t>–</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pacing w:val="-2"/>
          <w:sz w:val="22"/>
        </w:rPr>
        <w:t>J</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n</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1"/>
          <w:sz w:val="22"/>
        </w:rPr>
        <w:t>Pa</w:t>
      </w:r>
      <w:r w:rsidRPr="00441231">
        <w:rPr>
          <w:rFonts w:ascii="Palatino Linotype" w:eastAsia="Arial" w:hAnsi="Palatino Linotype" w:cs="Arial"/>
          <w:i/>
          <w:spacing w:val="1"/>
          <w:sz w:val="22"/>
        </w:rPr>
        <w:t>b</w:t>
      </w:r>
      <w:r w:rsidRPr="00441231">
        <w:rPr>
          <w:rFonts w:ascii="Palatino Linotype" w:eastAsia="Arial" w:hAnsi="Palatino Linotype" w:cs="Arial"/>
          <w:i/>
          <w:sz w:val="22"/>
        </w:rPr>
        <w:t>lo</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G</w:t>
      </w:r>
      <w:r w:rsidRPr="00441231">
        <w:rPr>
          <w:rFonts w:ascii="Palatino Linotype" w:eastAsia="Arial" w:hAnsi="Palatino Linotype" w:cs="Arial"/>
          <w:i/>
          <w:spacing w:val="-1"/>
          <w:sz w:val="22"/>
        </w:rPr>
        <w:t>u</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r</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 xml:space="preserve">ro </w:t>
      </w:r>
      <w:proofErr w:type="spellStart"/>
      <w:r w:rsidRPr="00441231">
        <w:rPr>
          <w:rFonts w:ascii="Palatino Linotype" w:eastAsia="Arial" w:hAnsi="Palatino Linotype" w:cs="Arial"/>
          <w:i/>
          <w:spacing w:val="-1"/>
          <w:sz w:val="22"/>
        </w:rPr>
        <w:t>A</w:t>
      </w:r>
      <w:r w:rsidRPr="00441231">
        <w:rPr>
          <w:rFonts w:ascii="Palatino Linotype" w:eastAsia="Arial" w:hAnsi="Palatino Linotype" w:cs="Arial"/>
          <w:i/>
          <w:spacing w:val="1"/>
          <w:sz w:val="22"/>
        </w:rPr>
        <w:t>m</w:t>
      </w:r>
      <w:r w:rsidRPr="00441231">
        <w:rPr>
          <w:rFonts w:ascii="Palatino Linotype" w:eastAsia="Arial" w:hAnsi="Palatino Linotype" w:cs="Arial"/>
          <w:i/>
          <w:spacing w:val="-1"/>
          <w:sz w:val="22"/>
        </w:rPr>
        <w:t>p</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rán</w:t>
      </w:r>
      <w:proofErr w:type="spellEnd"/>
      <w:r w:rsidRPr="00441231">
        <w:rPr>
          <w:rFonts w:ascii="Palatino Linotype" w:eastAsia="Arial" w:hAnsi="Palatino Linotype" w:cs="Arial"/>
          <w:i/>
          <w:sz w:val="22"/>
        </w:rPr>
        <w:t xml:space="preserve">. </w:t>
      </w:r>
      <w:r w:rsidRPr="00441231">
        <w:rPr>
          <w:rFonts w:ascii="Palatino Linotype" w:eastAsia="Arial" w:hAnsi="Palatino Linotype" w:cs="Arial"/>
          <w:i/>
          <w:spacing w:val="1"/>
          <w:sz w:val="22"/>
        </w:rPr>
        <w:t>29</w:t>
      </w:r>
      <w:r w:rsidRPr="00441231">
        <w:rPr>
          <w:rFonts w:ascii="Palatino Linotype" w:eastAsia="Arial" w:hAnsi="Palatino Linotype" w:cs="Arial"/>
          <w:i/>
          <w:spacing w:val="-1"/>
          <w:sz w:val="22"/>
        </w:rPr>
        <w:t>3</w:t>
      </w:r>
      <w:r w:rsidRPr="00441231">
        <w:rPr>
          <w:rFonts w:ascii="Palatino Linotype" w:eastAsia="Arial" w:hAnsi="Palatino Linotype" w:cs="Arial"/>
          <w:i/>
          <w:spacing w:val="1"/>
          <w:sz w:val="22"/>
        </w:rPr>
        <w:t>6</w:t>
      </w:r>
      <w:r w:rsidRPr="00441231">
        <w:rPr>
          <w:rFonts w:ascii="Palatino Linotype" w:eastAsia="Arial" w:hAnsi="Palatino Linotype" w:cs="Arial"/>
          <w:i/>
          <w:sz w:val="22"/>
        </w:rPr>
        <w:t>/</w:t>
      </w:r>
      <w:r w:rsidRPr="00441231">
        <w:rPr>
          <w:rFonts w:ascii="Palatino Linotype" w:eastAsia="Arial" w:hAnsi="Palatino Linotype" w:cs="Arial"/>
          <w:i/>
          <w:spacing w:val="1"/>
          <w:sz w:val="22"/>
        </w:rPr>
        <w:t>0</w:t>
      </w:r>
      <w:r w:rsidRPr="00441231">
        <w:rPr>
          <w:rFonts w:ascii="Palatino Linotype" w:eastAsia="Arial" w:hAnsi="Palatino Linotype" w:cs="Arial"/>
          <w:i/>
          <w:sz w:val="22"/>
        </w:rPr>
        <w:t xml:space="preserve">8      </w:t>
      </w:r>
      <w:r w:rsidRPr="00441231">
        <w:rPr>
          <w:rFonts w:ascii="Palatino Linotype" w:eastAsia="Arial" w:hAnsi="Palatino Linotype" w:cs="Arial"/>
          <w:i/>
          <w:spacing w:val="64"/>
          <w:sz w:val="22"/>
        </w:rPr>
        <w:t xml:space="preserve"> </w:t>
      </w:r>
      <w:r w:rsidRPr="00441231">
        <w:rPr>
          <w:rFonts w:ascii="Palatino Linotype" w:eastAsia="Arial" w:hAnsi="Palatino Linotype" w:cs="Arial"/>
          <w:i/>
          <w:sz w:val="22"/>
        </w:rPr>
        <w:t>Co</w:t>
      </w:r>
      <w:r w:rsidRPr="00441231">
        <w:rPr>
          <w:rFonts w:ascii="Palatino Linotype" w:eastAsia="Arial" w:hAnsi="Palatino Linotype" w:cs="Arial"/>
          <w:i/>
          <w:spacing w:val="2"/>
          <w:sz w:val="22"/>
        </w:rPr>
        <w:t>m</w:t>
      </w:r>
      <w:r w:rsidRPr="00441231">
        <w:rPr>
          <w:rFonts w:ascii="Palatino Linotype" w:eastAsia="Arial" w:hAnsi="Palatino Linotype" w:cs="Arial"/>
          <w:i/>
          <w:sz w:val="22"/>
        </w:rPr>
        <w:t>is</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ó</w:t>
      </w:r>
      <w:r w:rsidRPr="00441231">
        <w:rPr>
          <w:rFonts w:ascii="Palatino Linotype" w:eastAsia="Arial" w:hAnsi="Palatino Linotype" w:cs="Arial"/>
          <w:i/>
          <w:sz w:val="22"/>
        </w:rPr>
        <w:t>n</w:t>
      </w:r>
      <w:r w:rsidRPr="00441231">
        <w:rPr>
          <w:rFonts w:ascii="Palatino Linotype" w:eastAsia="Arial" w:hAnsi="Palatino Linotype" w:cs="Arial"/>
          <w:i/>
          <w:spacing w:val="35"/>
          <w:sz w:val="22"/>
        </w:rPr>
        <w:t xml:space="preserve"> </w:t>
      </w:r>
      <w:r w:rsidRPr="00441231">
        <w:rPr>
          <w:rFonts w:ascii="Palatino Linotype" w:eastAsia="Arial" w:hAnsi="Palatino Linotype" w:cs="Arial"/>
          <w:i/>
          <w:sz w:val="22"/>
        </w:rPr>
        <w:t>Fe</w:t>
      </w:r>
      <w:r w:rsidRPr="00441231">
        <w:rPr>
          <w:rFonts w:ascii="Palatino Linotype" w:eastAsia="Arial" w:hAnsi="Palatino Linotype" w:cs="Arial"/>
          <w:i/>
          <w:spacing w:val="-1"/>
          <w:sz w:val="22"/>
        </w:rPr>
        <w:t>d</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ral</w:t>
      </w:r>
      <w:r w:rsidRPr="00441231">
        <w:rPr>
          <w:rFonts w:ascii="Palatino Linotype" w:eastAsia="Arial" w:hAnsi="Palatino Linotype" w:cs="Arial"/>
          <w:i/>
          <w:spacing w:val="33"/>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r w:rsidRPr="00441231">
        <w:rPr>
          <w:rFonts w:ascii="Palatino Linotype" w:eastAsia="Arial" w:hAnsi="Palatino Linotype" w:cs="Arial"/>
          <w:i/>
          <w:spacing w:val="33"/>
          <w:sz w:val="22"/>
        </w:rPr>
        <w:t xml:space="preserve"> </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le</w:t>
      </w:r>
      <w:r w:rsidRPr="00441231">
        <w:rPr>
          <w:rFonts w:ascii="Palatino Linotype" w:eastAsia="Arial" w:hAnsi="Palatino Linotype" w:cs="Arial"/>
          <w:i/>
          <w:spacing w:val="-2"/>
          <w:sz w:val="22"/>
        </w:rPr>
        <w:t>c</w:t>
      </w:r>
      <w:r w:rsidRPr="00441231">
        <w:rPr>
          <w:rFonts w:ascii="Palatino Linotype" w:eastAsia="Arial" w:hAnsi="Palatino Linotype" w:cs="Arial"/>
          <w:i/>
          <w:spacing w:val="-1"/>
          <w:sz w:val="22"/>
        </w:rPr>
        <w:t>o</w:t>
      </w:r>
      <w:r w:rsidRPr="00441231">
        <w:rPr>
          <w:rFonts w:ascii="Palatino Linotype" w:eastAsia="Arial" w:hAnsi="Palatino Linotype" w:cs="Arial"/>
          <w:i/>
          <w:spacing w:val="1"/>
          <w:sz w:val="22"/>
        </w:rPr>
        <w:t>mun</w:t>
      </w:r>
      <w:r w:rsidRPr="00441231">
        <w:rPr>
          <w:rFonts w:ascii="Palatino Linotype" w:eastAsia="Arial" w:hAnsi="Palatino Linotype" w:cs="Arial"/>
          <w:i/>
          <w:sz w:val="22"/>
        </w:rPr>
        <w:t>icac</w:t>
      </w:r>
      <w:r w:rsidRPr="00441231">
        <w:rPr>
          <w:rFonts w:ascii="Palatino Linotype" w:eastAsia="Arial" w:hAnsi="Palatino Linotype" w:cs="Arial"/>
          <w:i/>
          <w:spacing w:val="-3"/>
          <w:sz w:val="22"/>
        </w:rPr>
        <w:t>i</w:t>
      </w:r>
      <w:r w:rsidRPr="00441231">
        <w:rPr>
          <w:rFonts w:ascii="Palatino Linotype" w:eastAsia="Arial" w:hAnsi="Palatino Linotype" w:cs="Arial"/>
          <w:i/>
          <w:spacing w:val="1"/>
          <w:sz w:val="22"/>
        </w:rPr>
        <w:t>one</w:t>
      </w:r>
      <w:r w:rsidRPr="00441231">
        <w:rPr>
          <w:rFonts w:ascii="Palatino Linotype" w:eastAsia="Arial" w:hAnsi="Palatino Linotype" w:cs="Arial"/>
          <w:i/>
          <w:sz w:val="22"/>
        </w:rPr>
        <w:t>s</w:t>
      </w:r>
      <w:r w:rsidRPr="00441231">
        <w:rPr>
          <w:rFonts w:ascii="Palatino Linotype" w:eastAsia="Arial" w:hAnsi="Palatino Linotype" w:cs="Arial"/>
          <w:i/>
          <w:spacing w:val="39"/>
          <w:sz w:val="22"/>
        </w:rPr>
        <w:t xml:space="preserve"> </w:t>
      </w:r>
      <w:r w:rsidRPr="00441231">
        <w:rPr>
          <w:rFonts w:ascii="Palatino Linotype" w:eastAsia="Arial" w:hAnsi="Palatino Linotype" w:cs="Arial"/>
          <w:i/>
          <w:sz w:val="22"/>
        </w:rPr>
        <w:t>-</w:t>
      </w:r>
      <w:r w:rsidRPr="00441231">
        <w:rPr>
          <w:rFonts w:ascii="Palatino Linotype" w:eastAsia="Arial" w:hAnsi="Palatino Linotype" w:cs="Arial"/>
          <w:i/>
          <w:spacing w:val="33"/>
          <w:sz w:val="22"/>
        </w:rPr>
        <w:t xml:space="preserve"> </w:t>
      </w:r>
      <w:r w:rsidRPr="00441231">
        <w:rPr>
          <w:rFonts w:ascii="Palatino Linotype" w:eastAsia="Arial" w:hAnsi="Palatino Linotype" w:cs="Arial"/>
          <w:i/>
          <w:sz w:val="22"/>
        </w:rPr>
        <w:t>Alo</w:t>
      </w:r>
      <w:r w:rsidRPr="00441231">
        <w:rPr>
          <w:rFonts w:ascii="Palatino Linotype" w:eastAsia="Arial" w:hAnsi="Palatino Linotype" w:cs="Arial"/>
          <w:i/>
          <w:spacing w:val="1"/>
          <w:sz w:val="22"/>
        </w:rPr>
        <w:t>n</w:t>
      </w:r>
      <w:r w:rsidRPr="00441231">
        <w:rPr>
          <w:rFonts w:ascii="Palatino Linotype" w:eastAsia="Arial" w:hAnsi="Palatino Linotype" w:cs="Arial"/>
          <w:i/>
          <w:spacing w:val="-2"/>
          <w:sz w:val="22"/>
        </w:rPr>
        <w:t>s</w:t>
      </w:r>
      <w:r w:rsidRPr="00441231">
        <w:rPr>
          <w:rFonts w:ascii="Palatino Linotype" w:eastAsia="Arial" w:hAnsi="Palatino Linotype" w:cs="Arial"/>
          <w:i/>
          <w:sz w:val="22"/>
        </w:rPr>
        <w:t>o</w:t>
      </w:r>
      <w:r w:rsidRPr="00441231">
        <w:rPr>
          <w:rFonts w:ascii="Palatino Linotype" w:eastAsia="Arial" w:hAnsi="Palatino Linotype" w:cs="Arial"/>
          <w:i/>
          <w:spacing w:val="34"/>
          <w:sz w:val="22"/>
        </w:rPr>
        <w:t xml:space="preserve"> </w:t>
      </w:r>
      <w:r w:rsidRPr="00441231">
        <w:rPr>
          <w:rFonts w:ascii="Palatino Linotype" w:eastAsia="Arial" w:hAnsi="Palatino Linotype" w:cs="Arial"/>
          <w:i/>
          <w:sz w:val="22"/>
        </w:rPr>
        <w:t>G</w:t>
      </w:r>
      <w:r w:rsidRPr="00441231">
        <w:rPr>
          <w:rFonts w:ascii="Palatino Linotype" w:eastAsia="Arial" w:hAnsi="Palatino Linotype" w:cs="Arial"/>
          <w:i/>
          <w:spacing w:val="-1"/>
          <w:sz w:val="22"/>
        </w:rPr>
        <w:t>ó</w:t>
      </w:r>
      <w:r w:rsidRPr="00441231">
        <w:rPr>
          <w:rFonts w:ascii="Palatino Linotype" w:eastAsia="Arial" w:hAnsi="Palatino Linotype" w:cs="Arial"/>
          <w:i/>
          <w:spacing w:val="1"/>
          <w:sz w:val="22"/>
        </w:rPr>
        <w:t>me</w:t>
      </w:r>
      <w:r w:rsidRPr="00441231">
        <w:rPr>
          <w:rFonts w:ascii="Palatino Linotype" w:eastAsia="Arial" w:hAnsi="Palatino Linotype" w:cs="Arial"/>
          <w:i/>
          <w:sz w:val="22"/>
        </w:rPr>
        <w:t>z</w:t>
      </w:r>
      <w:r w:rsidRPr="00441231">
        <w:rPr>
          <w:rFonts w:ascii="Palatino Linotype" w:eastAsia="Arial" w:hAnsi="Palatino Linotype" w:cs="Arial"/>
          <w:i/>
          <w:spacing w:val="-1"/>
          <w:sz w:val="22"/>
        </w:rPr>
        <w:t>-</w:t>
      </w:r>
      <w:proofErr w:type="gramStart"/>
      <w:r w:rsidRPr="00441231">
        <w:rPr>
          <w:rFonts w:ascii="Palatino Linotype" w:eastAsia="Arial" w:hAnsi="Palatino Linotype" w:cs="Arial"/>
          <w:i/>
          <w:sz w:val="22"/>
        </w:rPr>
        <w:t>R</w:t>
      </w:r>
      <w:r w:rsidRPr="00441231">
        <w:rPr>
          <w:rFonts w:ascii="Palatino Linotype" w:eastAsia="Arial" w:hAnsi="Palatino Linotype" w:cs="Arial"/>
          <w:i/>
          <w:spacing w:val="1"/>
          <w:sz w:val="22"/>
        </w:rPr>
        <w:t>ob</w:t>
      </w:r>
      <w:r w:rsidRPr="00441231">
        <w:rPr>
          <w:rFonts w:ascii="Palatino Linotype" w:eastAsia="Arial" w:hAnsi="Palatino Linotype" w:cs="Arial"/>
          <w:i/>
          <w:sz w:val="22"/>
        </w:rPr>
        <w:t>l</w:t>
      </w:r>
      <w:r w:rsidRPr="00441231">
        <w:rPr>
          <w:rFonts w:ascii="Palatino Linotype" w:eastAsia="Arial" w:hAnsi="Palatino Linotype" w:cs="Arial"/>
          <w:i/>
          <w:spacing w:val="-2"/>
          <w:sz w:val="22"/>
        </w:rPr>
        <w:t>e</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o  V</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rd</w:t>
      </w:r>
      <w:r w:rsidRPr="00441231">
        <w:rPr>
          <w:rFonts w:ascii="Palatino Linotype" w:eastAsia="Arial" w:hAnsi="Palatino Linotype" w:cs="Arial"/>
          <w:i/>
          <w:spacing w:val="1"/>
          <w:sz w:val="22"/>
        </w:rPr>
        <w:t>u</w:t>
      </w:r>
      <w:r w:rsidRPr="00441231">
        <w:rPr>
          <w:rFonts w:ascii="Palatino Linotype" w:eastAsia="Arial" w:hAnsi="Palatino Linotype" w:cs="Arial"/>
          <w:i/>
          <w:spacing w:val="-2"/>
          <w:sz w:val="22"/>
        </w:rPr>
        <w:t>z</w:t>
      </w:r>
      <w:r w:rsidRPr="00441231">
        <w:rPr>
          <w:rFonts w:ascii="Palatino Linotype" w:eastAsia="Arial" w:hAnsi="Palatino Linotype" w:cs="Arial"/>
          <w:i/>
          <w:sz w:val="22"/>
        </w:rPr>
        <w:t>co</w:t>
      </w:r>
      <w:proofErr w:type="gramEnd"/>
      <w:r w:rsidRPr="00441231">
        <w:rPr>
          <w:rFonts w:ascii="Palatino Linotype" w:eastAsia="Arial" w:hAnsi="Palatino Linotype" w:cs="Arial"/>
          <w:i/>
          <w:sz w:val="22"/>
        </w:rPr>
        <w:t xml:space="preserve">. </w:t>
      </w:r>
      <w:r w:rsidRPr="00441231">
        <w:rPr>
          <w:rFonts w:ascii="Palatino Linotype" w:eastAsia="Arial" w:hAnsi="Palatino Linotype" w:cs="Arial"/>
          <w:i/>
          <w:spacing w:val="1"/>
          <w:sz w:val="22"/>
        </w:rPr>
        <w:t>47</w:t>
      </w:r>
      <w:r w:rsidRPr="00441231">
        <w:rPr>
          <w:rFonts w:ascii="Palatino Linotype" w:eastAsia="Arial" w:hAnsi="Palatino Linotype" w:cs="Arial"/>
          <w:i/>
          <w:spacing w:val="-1"/>
          <w:sz w:val="22"/>
        </w:rPr>
        <w:t>8</w:t>
      </w:r>
      <w:r w:rsidRPr="00441231">
        <w:rPr>
          <w:rFonts w:ascii="Palatino Linotype" w:eastAsia="Arial" w:hAnsi="Palatino Linotype" w:cs="Arial"/>
          <w:i/>
          <w:spacing w:val="1"/>
          <w:sz w:val="22"/>
        </w:rPr>
        <w:t>1</w:t>
      </w:r>
      <w:r w:rsidRPr="00441231">
        <w:rPr>
          <w:rFonts w:ascii="Palatino Linotype" w:eastAsia="Arial" w:hAnsi="Palatino Linotype" w:cs="Arial"/>
          <w:i/>
          <w:sz w:val="22"/>
        </w:rPr>
        <w:t>/</w:t>
      </w:r>
      <w:r w:rsidRPr="00441231">
        <w:rPr>
          <w:rFonts w:ascii="Palatino Linotype" w:eastAsia="Arial" w:hAnsi="Palatino Linotype" w:cs="Arial"/>
          <w:i/>
          <w:spacing w:val="1"/>
          <w:sz w:val="22"/>
        </w:rPr>
        <w:t>0</w:t>
      </w:r>
      <w:r w:rsidRPr="00441231">
        <w:rPr>
          <w:rFonts w:ascii="Palatino Linotype" w:eastAsia="Arial" w:hAnsi="Palatino Linotype" w:cs="Arial"/>
          <w:i/>
          <w:sz w:val="22"/>
        </w:rPr>
        <w:t xml:space="preserve">9      </w:t>
      </w:r>
      <w:r w:rsidRPr="00441231">
        <w:rPr>
          <w:rFonts w:ascii="Palatino Linotype" w:eastAsia="Arial" w:hAnsi="Palatino Linotype" w:cs="Arial"/>
          <w:i/>
          <w:spacing w:val="64"/>
          <w:sz w:val="22"/>
        </w:rPr>
        <w:t xml:space="preserve"> </w:t>
      </w:r>
      <w:proofErr w:type="gramStart"/>
      <w:r w:rsidRPr="00441231">
        <w:rPr>
          <w:rFonts w:ascii="Palatino Linotype" w:eastAsia="Arial" w:hAnsi="Palatino Linotype" w:cs="Arial"/>
          <w:i/>
          <w:sz w:val="22"/>
        </w:rPr>
        <w:t>Co</w:t>
      </w:r>
      <w:r w:rsidRPr="00441231">
        <w:rPr>
          <w:rFonts w:ascii="Palatino Linotype" w:eastAsia="Arial" w:hAnsi="Palatino Linotype" w:cs="Arial"/>
          <w:i/>
          <w:spacing w:val="2"/>
          <w:sz w:val="22"/>
        </w:rPr>
        <w:t>m</w:t>
      </w:r>
      <w:r w:rsidRPr="00441231">
        <w:rPr>
          <w:rFonts w:ascii="Palatino Linotype" w:eastAsia="Arial" w:hAnsi="Palatino Linotype" w:cs="Arial"/>
          <w:i/>
          <w:sz w:val="22"/>
        </w:rPr>
        <w:t>is</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ó</w:t>
      </w:r>
      <w:r w:rsidRPr="00441231">
        <w:rPr>
          <w:rFonts w:ascii="Palatino Linotype" w:eastAsia="Arial" w:hAnsi="Palatino Linotype" w:cs="Arial"/>
          <w:i/>
          <w:sz w:val="22"/>
        </w:rPr>
        <w:t xml:space="preserve">n </w:t>
      </w:r>
      <w:r w:rsidRPr="00441231">
        <w:rPr>
          <w:rFonts w:ascii="Palatino Linotype" w:eastAsia="Arial" w:hAnsi="Palatino Linotype" w:cs="Arial"/>
          <w:i/>
          <w:spacing w:val="57"/>
          <w:sz w:val="22"/>
        </w:rPr>
        <w:t xml:space="preserve"> </w:t>
      </w:r>
      <w:r w:rsidRPr="00441231">
        <w:rPr>
          <w:rFonts w:ascii="Palatino Linotype" w:eastAsia="Arial" w:hAnsi="Palatino Linotype" w:cs="Arial"/>
          <w:i/>
          <w:sz w:val="22"/>
        </w:rPr>
        <w:t>Naci</w:t>
      </w:r>
      <w:r w:rsidRPr="00441231">
        <w:rPr>
          <w:rFonts w:ascii="Palatino Linotype" w:eastAsia="Arial" w:hAnsi="Palatino Linotype" w:cs="Arial"/>
          <w:i/>
          <w:spacing w:val="-2"/>
          <w:sz w:val="22"/>
        </w:rPr>
        <w:t>o</w:t>
      </w:r>
      <w:r w:rsidRPr="00441231">
        <w:rPr>
          <w:rFonts w:ascii="Palatino Linotype" w:eastAsia="Arial" w:hAnsi="Palatino Linotype" w:cs="Arial"/>
          <w:i/>
          <w:spacing w:val="1"/>
          <w:sz w:val="22"/>
        </w:rPr>
        <w:t>na</w:t>
      </w:r>
      <w:r w:rsidRPr="00441231">
        <w:rPr>
          <w:rFonts w:ascii="Palatino Linotype" w:eastAsia="Arial" w:hAnsi="Palatino Linotype" w:cs="Arial"/>
          <w:i/>
          <w:sz w:val="22"/>
        </w:rPr>
        <w:t>l</w:t>
      </w:r>
      <w:proofErr w:type="gramEnd"/>
      <w:r w:rsidRPr="00441231">
        <w:rPr>
          <w:rFonts w:ascii="Palatino Linotype" w:eastAsia="Arial" w:hAnsi="Palatino Linotype" w:cs="Arial"/>
          <w:i/>
          <w:sz w:val="22"/>
        </w:rPr>
        <w:t xml:space="preserve"> </w:t>
      </w:r>
      <w:r w:rsidRPr="00441231">
        <w:rPr>
          <w:rFonts w:ascii="Palatino Linotype" w:eastAsia="Arial" w:hAnsi="Palatino Linotype" w:cs="Arial"/>
          <w:i/>
          <w:spacing w:val="55"/>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 xml:space="preserve">e </w:t>
      </w:r>
      <w:r w:rsidRPr="00441231">
        <w:rPr>
          <w:rFonts w:ascii="Palatino Linotype" w:eastAsia="Arial" w:hAnsi="Palatino Linotype" w:cs="Arial"/>
          <w:i/>
          <w:spacing w:val="57"/>
          <w:sz w:val="22"/>
        </w:rPr>
        <w:t xml:space="preserve"> </w:t>
      </w:r>
      <w:r w:rsidRPr="00441231">
        <w:rPr>
          <w:rFonts w:ascii="Palatino Linotype" w:eastAsia="Arial" w:hAnsi="Palatino Linotype" w:cs="Arial"/>
          <w:i/>
          <w:spacing w:val="1"/>
          <w:sz w:val="22"/>
        </w:rPr>
        <w:t>L</w:t>
      </w:r>
      <w:r w:rsidRPr="00441231">
        <w:rPr>
          <w:rFonts w:ascii="Palatino Linotype" w:eastAsia="Arial" w:hAnsi="Palatino Linotype" w:cs="Arial"/>
          <w:i/>
          <w:sz w:val="22"/>
        </w:rPr>
        <w:t xml:space="preserve">ibros </w:t>
      </w:r>
      <w:r w:rsidRPr="00441231">
        <w:rPr>
          <w:rFonts w:ascii="Palatino Linotype" w:eastAsia="Arial" w:hAnsi="Palatino Linotype" w:cs="Arial"/>
          <w:i/>
          <w:spacing w:val="56"/>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 xml:space="preserve">e </w:t>
      </w:r>
      <w:r w:rsidRPr="00441231">
        <w:rPr>
          <w:rFonts w:ascii="Palatino Linotype" w:eastAsia="Arial" w:hAnsi="Palatino Linotype" w:cs="Arial"/>
          <w:i/>
          <w:spacing w:val="54"/>
          <w:sz w:val="22"/>
        </w:rPr>
        <w:t xml:space="preserve"> </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 xml:space="preserve">to </w:t>
      </w:r>
      <w:r w:rsidRPr="00441231">
        <w:rPr>
          <w:rFonts w:ascii="Palatino Linotype" w:eastAsia="Arial" w:hAnsi="Palatino Linotype" w:cs="Arial"/>
          <w:i/>
          <w:spacing w:val="55"/>
          <w:sz w:val="22"/>
        </w:rPr>
        <w:t xml:space="preserve"> </w:t>
      </w:r>
      <w:r w:rsidRPr="00441231">
        <w:rPr>
          <w:rFonts w:ascii="Palatino Linotype" w:eastAsia="Arial" w:hAnsi="Palatino Linotype" w:cs="Arial"/>
          <w:i/>
          <w:sz w:val="22"/>
        </w:rPr>
        <w:t>Grat</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it</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 xml:space="preserve">s </w:t>
      </w:r>
      <w:r w:rsidRPr="00441231">
        <w:rPr>
          <w:rFonts w:ascii="Palatino Linotype" w:eastAsia="Arial" w:hAnsi="Palatino Linotype" w:cs="Arial"/>
          <w:i/>
          <w:spacing w:val="63"/>
          <w:sz w:val="22"/>
        </w:rPr>
        <w:t xml:space="preserve"> </w:t>
      </w:r>
      <w:r w:rsidRPr="00441231">
        <w:rPr>
          <w:rFonts w:ascii="Palatino Linotype" w:eastAsia="Arial" w:hAnsi="Palatino Linotype" w:cs="Arial"/>
          <w:i/>
          <w:sz w:val="22"/>
        </w:rPr>
        <w:t xml:space="preserve">- </w:t>
      </w:r>
      <w:r w:rsidRPr="00441231">
        <w:rPr>
          <w:rFonts w:ascii="Palatino Linotype" w:eastAsia="Arial" w:hAnsi="Palatino Linotype" w:cs="Arial"/>
          <w:i/>
          <w:spacing w:val="55"/>
          <w:sz w:val="22"/>
        </w:rPr>
        <w:t xml:space="preserve"> </w:t>
      </w:r>
      <w:r w:rsidRPr="00441231">
        <w:rPr>
          <w:rFonts w:ascii="Palatino Linotype" w:eastAsia="Arial" w:hAnsi="Palatino Linotype" w:cs="Arial"/>
          <w:i/>
          <w:sz w:val="22"/>
        </w:rPr>
        <w:lastRenderedPageBreak/>
        <w:t>J</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ue</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in</w:t>
      </w:r>
      <w:r w:rsidRPr="00441231">
        <w:rPr>
          <w:rFonts w:ascii="Palatino Linotype" w:eastAsia="Arial" w:hAnsi="Palatino Linotype" w:cs="Arial"/>
          <w:i/>
          <w:sz w:val="22"/>
        </w:rPr>
        <w:t xml:space="preserve">e. </w:t>
      </w:r>
      <w:proofErr w:type="spellStart"/>
      <w:r w:rsidRPr="00441231">
        <w:rPr>
          <w:rFonts w:ascii="Palatino Linotype" w:eastAsia="Arial" w:hAnsi="Palatino Linotype" w:cs="Arial"/>
          <w:i/>
          <w:sz w:val="22"/>
        </w:rPr>
        <w:t>P</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sc</w:t>
      </w:r>
      <w:r w:rsidRPr="00441231">
        <w:rPr>
          <w:rFonts w:ascii="Palatino Linotype" w:eastAsia="Arial" w:hAnsi="Palatino Linotype" w:cs="Arial"/>
          <w:i/>
          <w:spacing w:val="1"/>
          <w:sz w:val="22"/>
        </w:rPr>
        <w:t>ha</w:t>
      </w:r>
      <w:r w:rsidRPr="00441231">
        <w:rPr>
          <w:rFonts w:ascii="Palatino Linotype" w:eastAsia="Arial" w:hAnsi="Palatino Linotype" w:cs="Arial"/>
          <w:i/>
          <w:spacing w:val="-3"/>
          <w:sz w:val="22"/>
        </w:rPr>
        <w:t>r</w:t>
      </w:r>
      <w:r w:rsidRPr="00441231">
        <w:rPr>
          <w:rFonts w:ascii="Palatino Linotype" w:eastAsia="Arial" w:hAnsi="Palatino Linotype" w:cs="Arial"/>
          <w:i/>
          <w:sz w:val="22"/>
        </w:rPr>
        <w:t>d</w:t>
      </w:r>
      <w:proofErr w:type="spellEnd"/>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Mar</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sc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 xml:space="preserve">l </w:t>
      </w:r>
      <w:r w:rsidRPr="00441231">
        <w:rPr>
          <w:rFonts w:ascii="Palatino Linotype" w:eastAsia="Arial" w:hAnsi="Palatino Linotype" w:cs="Arial"/>
          <w:i/>
          <w:spacing w:val="1"/>
          <w:sz w:val="22"/>
        </w:rPr>
        <w:t>54</w:t>
      </w:r>
      <w:r w:rsidRPr="00441231">
        <w:rPr>
          <w:rFonts w:ascii="Palatino Linotype" w:eastAsia="Arial" w:hAnsi="Palatino Linotype" w:cs="Arial"/>
          <w:i/>
          <w:spacing w:val="-1"/>
          <w:sz w:val="22"/>
        </w:rPr>
        <w:t>3</w:t>
      </w:r>
      <w:r w:rsidRPr="00441231">
        <w:rPr>
          <w:rFonts w:ascii="Palatino Linotype" w:eastAsia="Arial" w:hAnsi="Palatino Linotype" w:cs="Arial"/>
          <w:i/>
          <w:spacing w:val="1"/>
          <w:sz w:val="22"/>
        </w:rPr>
        <w:t>4</w:t>
      </w:r>
      <w:r w:rsidRPr="00441231">
        <w:rPr>
          <w:rFonts w:ascii="Palatino Linotype" w:eastAsia="Arial" w:hAnsi="Palatino Linotype" w:cs="Arial"/>
          <w:i/>
          <w:sz w:val="22"/>
        </w:rPr>
        <w:t>/</w:t>
      </w:r>
      <w:r w:rsidRPr="00441231">
        <w:rPr>
          <w:rFonts w:ascii="Palatino Linotype" w:eastAsia="Arial" w:hAnsi="Palatino Linotype" w:cs="Arial"/>
          <w:i/>
          <w:spacing w:val="1"/>
          <w:sz w:val="22"/>
        </w:rPr>
        <w:t>0</w:t>
      </w:r>
      <w:r w:rsidRPr="00441231">
        <w:rPr>
          <w:rFonts w:ascii="Palatino Linotype" w:eastAsia="Arial" w:hAnsi="Palatino Linotype" w:cs="Arial"/>
          <w:i/>
          <w:sz w:val="22"/>
        </w:rPr>
        <w:t xml:space="preserve">9      </w:t>
      </w:r>
      <w:r w:rsidRPr="00441231">
        <w:rPr>
          <w:rFonts w:ascii="Palatino Linotype" w:eastAsia="Arial" w:hAnsi="Palatino Linotype" w:cs="Arial"/>
          <w:i/>
          <w:spacing w:val="64"/>
          <w:sz w:val="22"/>
        </w:rPr>
        <w:t xml:space="preserve"> </w:t>
      </w:r>
      <w:proofErr w:type="gramStart"/>
      <w:r w:rsidRPr="00441231">
        <w:rPr>
          <w:rFonts w:ascii="Palatino Linotype" w:eastAsia="Arial" w:hAnsi="Palatino Linotype" w:cs="Arial"/>
          <w:i/>
          <w:sz w:val="22"/>
        </w:rPr>
        <w:t>A</w:t>
      </w:r>
      <w:r w:rsidRPr="00441231">
        <w:rPr>
          <w:rFonts w:ascii="Palatino Linotype" w:eastAsia="Arial" w:hAnsi="Palatino Linotype" w:cs="Arial"/>
          <w:i/>
          <w:spacing w:val="1"/>
          <w:sz w:val="22"/>
        </w:rPr>
        <w:t>dm</w:t>
      </w:r>
      <w:r w:rsidRPr="00441231">
        <w:rPr>
          <w:rFonts w:ascii="Palatino Linotype" w:eastAsia="Arial" w:hAnsi="Palatino Linotype" w:cs="Arial"/>
          <w:i/>
          <w:spacing w:val="-3"/>
          <w:sz w:val="22"/>
        </w:rPr>
        <w:t>i</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 xml:space="preserve">istración </w:t>
      </w:r>
      <w:r w:rsidRPr="00441231">
        <w:rPr>
          <w:rFonts w:ascii="Palatino Linotype" w:eastAsia="Arial" w:hAnsi="Palatino Linotype" w:cs="Arial"/>
          <w:i/>
          <w:spacing w:val="57"/>
          <w:sz w:val="22"/>
        </w:rPr>
        <w:t xml:space="preserve"> </w:t>
      </w:r>
      <w:r w:rsidRPr="00441231">
        <w:rPr>
          <w:rFonts w:ascii="Palatino Linotype" w:eastAsia="Arial" w:hAnsi="Palatino Linotype" w:cs="Arial"/>
          <w:i/>
          <w:sz w:val="22"/>
        </w:rPr>
        <w:t>P</w:t>
      </w:r>
      <w:r w:rsidRPr="00441231">
        <w:rPr>
          <w:rFonts w:ascii="Palatino Linotype" w:eastAsia="Arial" w:hAnsi="Palatino Linotype" w:cs="Arial"/>
          <w:i/>
          <w:spacing w:val="1"/>
          <w:sz w:val="22"/>
        </w:rPr>
        <w:t>o</w:t>
      </w:r>
      <w:r w:rsidRPr="00441231">
        <w:rPr>
          <w:rFonts w:ascii="Palatino Linotype" w:eastAsia="Arial" w:hAnsi="Palatino Linotype" w:cs="Arial"/>
          <w:i/>
          <w:sz w:val="22"/>
        </w:rPr>
        <w:t>rt</w:t>
      </w:r>
      <w:r w:rsidRPr="00441231">
        <w:rPr>
          <w:rFonts w:ascii="Palatino Linotype" w:eastAsia="Arial" w:hAnsi="Palatino Linotype" w:cs="Arial"/>
          <w:i/>
          <w:spacing w:val="-2"/>
          <w:sz w:val="22"/>
        </w:rPr>
        <w:t>u</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a</w:t>
      </w:r>
      <w:proofErr w:type="gramEnd"/>
      <w:r w:rsidRPr="00441231">
        <w:rPr>
          <w:rFonts w:ascii="Palatino Linotype" w:eastAsia="Arial" w:hAnsi="Palatino Linotype" w:cs="Arial"/>
          <w:i/>
          <w:sz w:val="22"/>
        </w:rPr>
        <w:t xml:space="preserve"> </w:t>
      </w:r>
      <w:r w:rsidRPr="00441231">
        <w:rPr>
          <w:rFonts w:ascii="Palatino Linotype" w:eastAsia="Arial" w:hAnsi="Palatino Linotype" w:cs="Arial"/>
          <w:i/>
          <w:spacing w:val="59"/>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1"/>
          <w:sz w:val="22"/>
        </w:rPr>
        <w:t>n</w:t>
      </w:r>
      <w:r w:rsidRPr="00441231">
        <w:rPr>
          <w:rFonts w:ascii="Palatino Linotype" w:eastAsia="Arial" w:hAnsi="Palatino Linotype" w:cs="Arial"/>
          <w:i/>
          <w:spacing w:val="-2"/>
          <w:sz w:val="22"/>
        </w:rPr>
        <w:t>t</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g</w:t>
      </w:r>
      <w:r w:rsidRPr="00441231">
        <w:rPr>
          <w:rFonts w:ascii="Palatino Linotype" w:eastAsia="Arial" w:hAnsi="Palatino Linotype" w:cs="Arial"/>
          <w:i/>
          <w:sz w:val="22"/>
        </w:rPr>
        <w:t xml:space="preserve">ral </w:t>
      </w:r>
      <w:r w:rsidRPr="00441231">
        <w:rPr>
          <w:rFonts w:ascii="Palatino Linotype" w:eastAsia="Arial" w:hAnsi="Palatino Linotype" w:cs="Arial"/>
          <w:i/>
          <w:spacing w:val="58"/>
          <w:sz w:val="22"/>
        </w:rPr>
        <w:t xml:space="preserve"> </w:t>
      </w:r>
      <w:r w:rsidRPr="00441231">
        <w:rPr>
          <w:rFonts w:ascii="Palatino Linotype" w:eastAsia="Arial" w:hAnsi="Palatino Linotype" w:cs="Arial"/>
          <w:i/>
          <w:spacing w:val="1"/>
          <w:sz w:val="22"/>
        </w:rPr>
        <w:t>d</w:t>
      </w:r>
      <w:r w:rsidRPr="00441231">
        <w:rPr>
          <w:rFonts w:ascii="Palatino Linotype" w:eastAsia="Arial" w:hAnsi="Palatino Linotype" w:cs="Arial"/>
          <w:i/>
          <w:sz w:val="22"/>
        </w:rPr>
        <w:t xml:space="preserve">e </w:t>
      </w:r>
      <w:r w:rsidRPr="00441231">
        <w:rPr>
          <w:rFonts w:ascii="Palatino Linotype" w:eastAsia="Arial" w:hAnsi="Palatino Linotype" w:cs="Arial"/>
          <w:i/>
          <w:spacing w:val="57"/>
          <w:sz w:val="22"/>
        </w:rPr>
        <w:t xml:space="preserve"> </w:t>
      </w:r>
      <w:r w:rsidRPr="00441231">
        <w:rPr>
          <w:rFonts w:ascii="Palatino Linotype" w:eastAsia="Arial" w:hAnsi="Palatino Linotype" w:cs="Arial"/>
          <w:i/>
          <w:sz w:val="22"/>
        </w:rPr>
        <w:t>V</w:t>
      </w:r>
      <w:r w:rsidRPr="00441231">
        <w:rPr>
          <w:rFonts w:ascii="Palatino Linotype" w:eastAsia="Arial" w:hAnsi="Palatino Linotype" w:cs="Arial"/>
          <w:i/>
          <w:spacing w:val="1"/>
          <w:sz w:val="22"/>
        </w:rPr>
        <w:t>e</w:t>
      </w:r>
      <w:r w:rsidRPr="00441231">
        <w:rPr>
          <w:rFonts w:ascii="Palatino Linotype" w:eastAsia="Arial" w:hAnsi="Palatino Linotype" w:cs="Arial"/>
          <w:i/>
          <w:spacing w:val="-3"/>
          <w:sz w:val="22"/>
        </w:rPr>
        <w:t>r</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cru</w:t>
      </w:r>
      <w:r w:rsidRPr="00441231">
        <w:rPr>
          <w:rFonts w:ascii="Palatino Linotype" w:eastAsia="Arial" w:hAnsi="Palatino Linotype" w:cs="Arial"/>
          <w:i/>
          <w:spacing w:val="-2"/>
          <w:sz w:val="22"/>
        </w:rPr>
        <w:t>z</w:t>
      </w:r>
      <w:r w:rsidRPr="00441231">
        <w:rPr>
          <w:rFonts w:ascii="Palatino Linotype" w:eastAsia="Arial" w:hAnsi="Palatino Linotype" w:cs="Arial"/>
          <w:i/>
          <w:sz w:val="22"/>
        </w:rPr>
        <w:t xml:space="preserve">, </w:t>
      </w:r>
      <w:r w:rsidRPr="00441231">
        <w:rPr>
          <w:rFonts w:ascii="Palatino Linotype" w:eastAsia="Arial" w:hAnsi="Palatino Linotype" w:cs="Arial"/>
          <w:i/>
          <w:spacing w:val="59"/>
          <w:sz w:val="22"/>
        </w:rPr>
        <w:t xml:space="preserve"> </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 xml:space="preserve">. </w:t>
      </w:r>
      <w:r w:rsidRPr="00441231">
        <w:rPr>
          <w:rFonts w:ascii="Palatino Linotype" w:eastAsia="Arial" w:hAnsi="Palatino Linotype" w:cs="Arial"/>
          <w:i/>
          <w:spacing w:val="56"/>
          <w:sz w:val="22"/>
        </w:rPr>
        <w:t xml:space="preserve"> </w:t>
      </w:r>
      <w:proofErr w:type="gramStart"/>
      <w:r w:rsidRPr="00441231">
        <w:rPr>
          <w:rFonts w:ascii="Palatino Linotype" w:eastAsia="Arial" w:hAnsi="Palatino Linotype" w:cs="Arial"/>
          <w:i/>
          <w:spacing w:val="1"/>
          <w:sz w:val="22"/>
        </w:rPr>
        <w:t>d</w:t>
      </w:r>
      <w:r w:rsidRPr="00441231">
        <w:rPr>
          <w:rFonts w:ascii="Palatino Linotype" w:eastAsia="Arial" w:hAnsi="Palatino Linotype" w:cs="Arial"/>
          <w:i/>
          <w:sz w:val="22"/>
        </w:rPr>
        <w:t>e</w:t>
      </w:r>
      <w:proofErr w:type="gramEnd"/>
      <w:r w:rsidRPr="00441231">
        <w:rPr>
          <w:rFonts w:ascii="Palatino Linotype" w:eastAsia="Arial" w:hAnsi="Palatino Linotype" w:cs="Arial"/>
          <w:i/>
          <w:sz w:val="22"/>
        </w:rPr>
        <w:t xml:space="preserve"> </w:t>
      </w:r>
      <w:r w:rsidRPr="00441231">
        <w:rPr>
          <w:rFonts w:ascii="Palatino Linotype" w:eastAsia="Arial" w:hAnsi="Palatino Linotype" w:cs="Arial"/>
          <w:i/>
          <w:spacing w:val="59"/>
          <w:sz w:val="22"/>
        </w:rPr>
        <w:t xml:space="preserve"> </w:t>
      </w:r>
      <w:r w:rsidRPr="00441231">
        <w:rPr>
          <w:rFonts w:ascii="Palatino Linotype" w:eastAsia="Arial" w:hAnsi="Palatino Linotype" w:cs="Arial"/>
          <w:i/>
          <w:sz w:val="22"/>
        </w:rPr>
        <w:t>C</w:t>
      </w:r>
      <w:r w:rsidRPr="00441231">
        <w:rPr>
          <w:rFonts w:ascii="Palatino Linotype" w:eastAsia="Arial" w:hAnsi="Palatino Linotype" w:cs="Arial"/>
          <w:i/>
          <w:spacing w:val="-2"/>
          <w:sz w:val="22"/>
        </w:rPr>
        <w:t>.</w:t>
      </w:r>
      <w:r w:rsidRPr="00441231">
        <w:rPr>
          <w:rFonts w:ascii="Palatino Linotype" w:eastAsia="Arial" w:hAnsi="Palatino Linotype" w:cs="Arial"/>
          <w:i/>
          <w:sz w:val="22"/>
        </w:rPr>
        <w:t xml:space="preserve">V. </w:t>
      </w:r>
      <w:r w:rsidRPr="00441231">
        <w:rPr>
          <w:rFonts w:ascii="Palatino Linotype" w:eastAsia="Arial" w:hAnsi="Palatino Linotype" w:cs="Arial"/>
          <w:i/>
          <w:spacing w:val="65"/>
          <w:sz w:val="22"/>
        </w:rPr>
        <w:t xml:space="preserve"> </w:t>
      </w:r>
      <w:r w:rsidRPr="00441231">
        <w:rPr>
          <w:rFonts w:ascii="Palatino Linotype" w:eastAsia="Arial" w:hAnsi="Palatino Linotype" w:cs="Arial"/>
          <w:i/>
          <w:sz w:val="22"/>
        </w:rPr>
        <w:t>- J</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q</w:t>
      </w:r>
      <w:r w:rsidRPr="00441231">
        <w:rPr>
          <w:rFonts w:ascii="Palatino Linotype" w:eastAsia="Arial" w:hAnsi="Palatino Linotype" w:cs="Arial"/>
          <w:i/>
          <w:spacing w:val="1"/>
          <w:sz w:val="22"/>
        </w:rPr>
        <w:t>ue</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w:t>
      </w:r>
      <w:proofErr w:type="spellStart"/>
      <w:r w:rsidRPr="00441231">
        <w:rPr>
          <w:rFonts w:ascii="Palatino Linotype" w:eastAsia="Arial" w:hAnsi="Palatino Linotype" w:cs="Arial"/>
          <w:i/>
          <w:spacing w:val="-1"/>
          <w:sz w:val="22"/>
        </w:rPr>
        <w:t>P</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sc</w:t>
      </w:r>
      <w:r w:rsidRPr="00441231">
        <w:rPr>
          <w:rFonts w:ascii="Palatino Linotype" w:eastAsia="Arial" w:hAnsi="Palatino Linotype" w:cs="Arial"/>
          <w:i/>
          <w:spacing w:val="1"/>
          <w:sz w:val="22"/>
        </w:rPr>
        <w:t>ha</w:t>
      </w:r>
      <w:r w:rsidRPr="00441231">
        <w:rPr>
          <w:rFonts w:ascii="Palatino Linotype" w:eastAsia="Arial" w:hAnsi="Palatino Linotype" w:cs="Arial"/>
          <w:i/>
          <w:spacing w:val="-3"/>
          <w:sz w:val="22"/>
        </w:rPr>
        <w:t>r</w:t>
      </w:r>
      <w:r w:rsidRPr="00441231">
        <w:rPr>
          <w:rFonts w:ascii="Palatino Linotype" w:eastAsia="Arial" w:hAnsi="Palatino Linotype" w:cs="Arial"/>
          <w:i/>
          <w:sz w:val="22"/>
        </w:rPr>
        <w:t>d</w:t>
      </w:r>
      <w:proofErr w:type="spellEnd"/>
      <w:r w:rsidRPr="00441231">
        <w:rPr>
          <w:rFonts w:ascii="Palatino Linotype" w:eastAsia="Arial" w:hAnsi="Palatino Linotype" w:cs="Arial"/>
          <w:i/>
          <w:spacing w:val="-1"/>
          <w:sz w:val="22"/>
        </w:rPr>
        <w:t xml:space="preserve"> M</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r</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sc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 xml:space="preserve">l. </w:t>
      </w:r>
      <w:r w:rsidRPr="00441231">
        <w:rPr>
          <w:rFonts w:ascii="Palatino Linotype" w:eastAsia="Arial" w:hAnsi="Palatino Linotype" w:cs="Arial"/>
          <w:i/>
          <w:spacing w:val="1"/>
          <w:sz w:val="22"/>
        </w:rPr>
        <w:t>384</w:t>
      </w:r>
      <w:r w:rsidRPr="00441231">
        <w:rPr>
          <w:rFonts w:ascii="Palatino Linotype" w:eastAsia="Arial" w:hAnsi="Palatino Linotype" w:cs="Arial"/>
          <w:i/>
          <w:spacing w:val="-2"/>
          <w:sz w:val="22"/>
        </w:rPr>
        <w:t>/</w:t>
      </w:r>
      <w:r w:rsidRPr="00441231">
        <w:rPr>
          <w:rFonts w:ascii="Palatino Linotype" w:eastAsia="Arial" w:hAnsi="Palatino Linotype" w:cs="Arial"/>
          <w:i/>
          <w:spacing w:val="1"/>
          <w:sz w:val="22"/>
        </w:rPr>
        <w:t>1</w:t>
      </w:r>
      <w:r w:rsidRPr="00441231">
        <w:rPr>
          <w:rFonts w:ascii="Palatino Linotype" w:eastAsia="Arial" w:hAnsi="Palatino Linotype" w:cs="Arial"/>
          <w:i/>
          <w:sz w:val="22"/>
        </w:rPr>
        <w:t xml:space="preserve">0        </w:t>
      </w:r>
      <w:r w:rsidRPr="00441231">
        <w:rPr>
          <w:rFonts w:ascii="Palatino Linotype" w:eastAsia="Arial" w:hAnsi="Palatino Linotype" w:cs="Arial"/>
          <w:i/>
          <w:spacing w:val="66"/>
          <w:sz w:val="22"/>
        </w:rPr>
        <w:t xml:space="preserve"> </w:t>
      </w:r>
      <w:r w:rsidRPr="00441231">
        <w:rPr>
          <w:rFonts w:ascii="Palatino Linotype" w:eastAsia="Arial" w:hAnsi="Palatino Linotype" w:cs="Arial"/>
          <w:i/>
          <w:sz w:val="22"/>
        </w:rPr>
        <w:t>I</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stit</w:t>
      </w:r>
      <w:r w:rsidRPr="00441231">
        <w:rPr>
          <w:rFonts w:ascii="Palatino Linotype" w:eastAsia="Arial" w:hAnsi="Palatino Linotype" w:cs="Arial"/>
          <w:i/>
          <w:spacing w:val="1"/>
          <w:sz w:val="22"/>
        </w:rPr>
        <w:t>u</w:t>
      </w:r>
      <w:r w:rsidRPr="00441231">
        <w:rPr>
          <w:rFonts w:ascii="Palatino Linotype" w:eastAsia="Arial" w:hAnsi="Palatino Linotype" w:cs="Arial"/>
          <w:i/>
          <w:spacing w:val="-2"/>
          <w:sz w:val="22"/>
        </w:rPr>
        <w:t>t</w:t>
      </w:r>
      <w:r w:rsidRPr="00441231">
        <w:rPr>
          <w:rFonts w:ascii="Palatino Linotype" w:eastAsia="Arial" w:hAnsi="Palatino Linotype" w:cs="Arial"/>
          <w:i/>
          <w:sz w:val="22"/>
        </w:rPr>
        <w:t>o</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z w:val="22"/>
        </w:rPr>
        <w:t>Me</w:t>
      </w:r>
      <w:r w:rsidRPr="00441231">
        <w:rPr>
          <w:rFonts w:ascii="Palatino Linotype" w:eastAsia="Arial" w:hAnsi="Palatino Linotype" w:cs="Arial"/>
          <w:i/>
          <w:spacing w:val="-2"/>
          <w:sz w:val="22"/>
        </w:rPr>
        <w:t>x</w:t>
      </w:r>
      <w:r w:rsidRPr="00441231">
        <w:rPr>
          <w:rFonts w:ascii="Palatino Linotype" w:eastAsia="Arial" w:hAnsi="Palatino Linotype" w:cs="Arial"/>
          <w:i/>
          <w:sz w:val="22"/>
        </w:rPr>
        <w:t>ica</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o</w:t>
      </w:r>
      <w:r w:rsidRPr="00441231">
        <w:rPr>
          <w:rFonts w:ascii="Palatino Linotype" w:eastAsia="Arial" w:hAnsi="Palatino Linotype" w:cs="Arial"/>
          <w:i/>
          <w:spacing w:val="-1"/>
          <w:sz w:val="22"/>
        </w:rPr>
        <w:t xml:space="preserve"> </w:t>
      </w:r>
      <w:r w:rsidRPr="00441231">
        <w:rPr>
          <w:rFonts w:ascii="Palatino Linotype" w:eastAsia="Arial" w:hAnsi="Palatino Linotype" w:cs="Arial"/>
          <w:i/>
          <w:spacing w:val="1"/>
          <w:sz w:val="22"/>
        </w:rPr>
        <w:t>de</w:t>
      </w:r>
      <w:r w:rsidRPr="00441231">
        <w:rPr>
          <w:rFonts w:ascii="Palatino Linotype" w:eastAsia="Arial" w:hAnsi="Palatino Linotype" w:cs="Arial"/>
          <w:i/>
          <w:sz w:val="22"/>
        </w:rPr>
        <w:t>l</w:t>
      </w:r>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S</w:t>
      </w:r>
      <w:r w:rsidRPr="00441231">
        <w:rPr>
          <w:rFonts w:ascii="Palatino Linotype" w:eastAsia="Arial" w:hAnsi="Palatino Linotype" w:cs="Arial"/>
          <w:i/>
          <w:spacing w:val="1"/>
          <w:sz w:val="22"/>
        </w:rPr>
        <w:t>e</w:t>
      </w:r>
      <w:r w:rsidRPr="00441231">
        <w:rPr>
          <w:rFonts w:ascii="Palatino Linotype" w:eastAsia="Arial" w:hAnsi="Palatino Linotype" w:cs="Arial"/>
          <w:i/>
          <w:spacing w:val="-1"/>
          <w:sz w:val="22"/>
        </w:rPr>
        <w:t>g</w:t>
      </w:r>
      <w:r w:rsidRPr="00441231">
        <w:rPr>
          <w:rFonts w:ascii="Palatino Linotype" w:eastAsia="Arial" w:hAnsi="Palatino Linotype" w:cs="Arial"/>
          <w:i/>
          <w:spacing w:val="1"/>
          <w:sz w:val="22"/>
        </w:rPr>
        <w:t>u</w:t>
      </w:r>
      <w:r w:rsidRPr="00441231">
        <w:rPr>
          <w:rFonts w:ascii="Palatino Linotype" w:eastAsia="Arial" w:hAnsi="Palatino Linotype" w:cs="Arial"/>
          <w:i/>
          <w:sz w:val="22"/>
        </w:rPr>
        <w:t xml:space="preserve">ro </w:t>
      </w:r>
      <w:r w:rsidRPr="00441231">
        <w:rPr>
          <w:rFonts w:ascii="Palatino Linotype" w:eastAsia="Arial" w:hAnsi="Palatino Linotype" w:cs="Arial"/>
          <w:i/>
          <w:spacing w:val="1"/>
          <w:sz w:val="22"/>
        </w:rPr>
        <w:t>So</w:t>
      </w:r>
      <w:r w:rsidRPr="00441231">
        <w:rPr>
          <w:rFonts w:ascii="Palatino Linotype" w:eastAsia="Arial" w:hAnsi="Palatino Linotype" w:cs="Arial"/>
          <w:i/>
          <w:sz w:val="22"/>
        </w:rPr>
        <w:t>c</w:t>
      </w:r>
      <w:r w:rsidRPr="00441231">
        <w:rPr>
          <w:rFonts w:ascii="Palatino Linotype" w:eastAsia="Arial" w:hAnsi="Palatino Linotype" w:cs="Arial"/>
          <w:i/>
          <w:spacing w:val="-3"/>
          <w:sz w:val="22"/>
        </w:rPr>
        <w:t>i</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l</w:t>
      </w:r>
      <w:r w:rsidRPr="00441231">
        <w:rPr>
          <w:rFonts w:ascii="Palatino Linotype" w:eastAsia="Arial" w:hAnsi="Palatino Linotype" w:cs="Arial"/>
          <w:i/>
          <w:spacing w:val="5"/>
          <w:sz w:val="22"/>
        </w:rPr>
        <w:t xml:space="preserve"> </w:t>
      </w:r>
      <w:r w:rsidRPr="00441231">
        <w:rPr>
          <w:rFonts w:ascii="Palatino Linotype" w:eastAsia="Arial" w:hAnsi="Palatino Linotype" w:cs="Arial"/>
          <w:i/>
          <w:sz w:val="22"/>
        </w:rPr>
        <w:t>- J</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c</w:t>
      </w:r>
      <w:r w:rsidRPr="00441231">
        <w:rPr>
          <w:rFonts w:ascii="Palatino Linotype" w:eastAsia="Arial" w:hAnsi="Palatino Linotype" w:cs="Arial"/>
          <w:i/>
          <w:spacing w:val="-1"/>
          <w:sz w:val="22"/>
        </w:rPr>
        <w:t>qu</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l</w:t>
      </w:r>
      <w:r w:rsidRPr="00441231">
        <w:rPr>
          <w:rFonts w:ascii="Palatino Linotype" w:eastAsia="Arial" w:hAnsi="Palatino Linotype" w:cs="Arial"/>
          <w:i/>
          <w:spacing w:val="-1"/>
          <w:sz w:val="22"/>
        </w:rPr>
        <w:t>i</w:t>
      </w:r>
      <w:r w:rsidRPr="00441231">
        <w:rPr>
          <w:rFonts w:ascii="Palatino Linotype" w:eastAsia="Arial" w:hAnsi="Palatino Linotype" w:cs="Arial"/>
          <w:i/>
          <w:spacing w:val="1"/>
          <w:sz w:val="22"/>
        </w:rPr>
        <w:t>n</w:t>
      </w:r>
      <w:r w:rsidRPr="00441231">
        <w:rPr>
          <w:rFonts w:ascii="Palatino Linotype" w:eastAsia="Arial" w:hAnsi="Palatino Linotype" w:cs="Arial"/>
          <w:i/>
          <w:sz w:val="22"/>
        </w:rPr>
        <w:t>e</w:t>
      </w:r>
      <w:r w:rsidRPr="00441231">
        <w:rPr>
          <w:rFonts w:ascii="Palatino Linotype" w:eastAsia="Arial" w:hAnsi="Palatino Linotype" w:cs="Arial"/>
          <w:i/>
          <w:spacing w:val="1"/>
          <w:sz w:val="22"/>
        </w:rPr>
        <w:t xml:space="preserve"> </w:t>
      </w:r>
      <w:proofErr w:type="spellStart"/>
      <w:r w:rsidRPr="00441231">
        <w:rPr>
          <w:rFonts w:ascii="Palatino Linotype" w:eastAsia="Arial" w:hAnsi="Palatino Linotype" w:cs="Arial"/>
          <w:i/>
          <w:spacing w:val="-1"/>
          <w:sz w:val="22"/>
        </w:rPr>
        <w:t>P</w:t>
      </w:r>
      <w:r w:rsidRPr="00441231">
        <w:rPr>
          <w:rFonts w:ascii="Palatino Linotype" w:eastAsia="Arial" w:hAnsi="Palatino Linotype" w:cs="Arial"/>
          <w:i/>
          <w:spacing w:val="1"/>
          <w:sz w:val="22"/>
        </w:rPr>
        <w:t>e</w:t>
      </w:r>
      <w:r w:rsidRPr="00441231">
        <w:rPr>
          <w:rFonts w:ascii="Palatino Linotype" w:eastAsia="Arial" w:hAnsi="Palatino Linotype" w:cs="Arial"/>
          <w:i/>
          <w:sz w:val="22"/>
        </w:rPr>
        <w:t>sc</w:t>
      </w:r>
      <w:r w:rsidRPr="00441231">
        <w:rPr>
          <w:rFonts w:ascii="Palatino Linotype" w:eastAsia="Arial" w:hAnsi="Palatino Linotype" w:cs="Arial"/>
          <w:i/>
          <w:spacing w:val="1"/>
          <w:sz w:val="22"/>
        </w:rPr>
        <w:t>ha</w:t>
      </w:r>
      <w:r w:rsidRPr="00441231">
        <w:rPr>
          <w:rFonts w:ascii="Palatino Linotype" w:eastAsia="Arial" w:hAnsi="Palatino Linotype" w:cs="Arial"/>
          <w:i/>
          <w:sz w:val="22"/>
        </w:rPr>
        <w:t>rd</w:t>
      </w:r>
      <w:proofErr w:type="spellEnd"/>
      <w:r w:rsidRPr="00441231">
        <w:rPr>
          <w:rFonts w:ascii="Palatino Linotype" w:eastAsia="Arial" w:hAnsi="Palatino Linotype" w:cs="Arial"/>
          <w:i/>
          <w:spacing w:val="-2"/>
          <w:sz w:val="22"/>
        </w:rPr>
        <w:t xml:space="preserve"> </w:t>
      </w:r>
      <w:r w:rsidRPr="00441231">
        <w:rPr>
          <w:rFonts w:ascii="Palatino Linotype" w:eastAsia="Arial" w:hAnsi="Palatino Linotype" w:cs="Arial"/>
          <w:i/>
          <w:sz w:val="22"/>
        </w:rPr>
        <w:t>Mar</w:t>
      </w:r>
      <w:r w:rsidRPr="00441231">
        <w:rPr>
          <w:rFonts w:ascii="Palatino Linotype" w:eastAsia="Arial" w:hAnsi="Palatino Linotype" w:cs="Arial"/>
          <w:i/>
          <w:spacing w:val="-1"/>
          <w:sz w:val="22"/>
        </w:rPr>
        <w:t>i</w:t>
      </w:r>
      <w:r w:rsidRPr="00441231">
        <w:rPr>
          <w:rFonts w:ascii="Palatino Linotype" w:eastAsia="Arial" w:hAnsi="Palatino Linotype" w:cs="Arial"/>
          <w:i/>
          <w:sz w:val="22"/>
        </w:rPr>
        <w:t>sc</w:t>
      </w:r>
      <w:r w:rsidRPr="00441231">
        <w:rPr>
          <w:rFonts w:ascii="Palatino Linotype" w:eastAsia="Arial" w:hAnsi="Palatino Linotype" w:cs="Arial"/>
          <w:i/>
          <w:spacing w:val="1"/>
          <w:sz w:val="22"/>
        </w:rPr>
        <w:t>a</w:t>
      </w:r>
      <w:r w:rsidRPr="00441231">
        <w:rPr>
          <w:rFonts w:ascii="Palatino Linotype" w:eastAsia="Arial" w:hAnsi="Palatino Linotype" w:cs="Arial"/>
          <w:i/>
          <w:sz w:val="22"/>
        </w:rPr>
        <w:t>l</w:t>
      </w:r>
    </w:p>
    <w:p w14:paraId="29C3BE19" w14:textId="77777777" w:rsidR="00CD0DEF" w:rsidRPr="00441231" w:rsidRDefault="00CD0DEF" w:rsidP="00CD0DEF">
      <w:pPr>
        <w:spacing w:line="360" w:lineRule="auto"/>
        <w:ind w:right="49"/>
        <w:contextualSpacing/>
        <w:jc w:val="both"/>
        <w:rPr>
          <w:rFonts w:ascii="Palatino Linotype" w:eastAsia="MS Mincho" w:hAnsi="Palatino Linotype" w:cs="Times New Roman"/>
        </w:rPr>
      </w:pPr>
    </w:p>
    <w:p w14:paraId="5560988D" w14:textId="67A7C457" w:rsidR="00CD0DEF" w:rsidRPr="00441231" w:rsidRDefault="00CD0DEF" w:rsidP="00CD0DEF">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41231">
        <w:rPr>
          <w:rFonts w:ascii="Palatino Linotype" w:eastAsia="MS Mincho" w:hAnsi="Palatino Linotype" w:cs="Times New Roman"/>
        </w:rPr>
        <w:t xml:space="preserve">Es así que, el </w:t>
      </w:r>
      <w:r w:rsidRPr="00441231">
        <w:rPr>
          <w:rFonts w:ascii="Palatino Linotype" w:eastAsia="MS Mincho" w:hAnsi="Palatino Linotype" w:cs="Times New Roman"/>
          <w:b/>
        </w:rPr>
        <w:t xml:space="preserve">Sujeto Obligado </w:t>
      </w:r>
      <w:r w:rsidRPr="00441231">
        <w:rPr>
          <w:rFonts w:ascii="Palatino Linotype" w:eastAsia="MS Mincho" w:hAnsi="Palatino Linotype" w:cs="Times New Roman"/>
        </w:rPr>
        <w:t>al haber manifestado que la información se encuentra clasificada como confidencial, manifestó también que cuenta con la misma.</w:t>
      </w:r>
    </w:p>
    <w:p w14:paraId="53206DBF" w14:textId="1E1F0EE5" w:rsidR="00CD0DEF" w:rsidRPr="00441231" w:rsidRDefault="00CD0DEF" w:rsidP="00CD0DEF">
      <w:pPr>
        <w:pStyle w:val="Prrafodelista"/>
        <w:tabs>
          <w:tab w:val="left" w:pos="567"/>
        </w:tabs>
        <w:spacing w:line="360" w:lineRule="auto"/>
        <w:ind w:left="0"/>
        <w:jc w:val="both"/>
        <w:rPr>
          <w:rFonts w:ascii="Palatino Linotype" w:hAnsi="Palatino Linotype"/>
        </w:rPr>
      </w:pPr>
    </w:p>
    <w:p w14:paraId="1A9C3403" w14:textId="440B9E1E" w:rsidR="00A32100" w:rsidRPr="00441231" w:rsidRDefault="00A32100" w:rsidP="00A32100">
      <w:pPr>
        <w:pStyle w:val="Prrafodelista"/>
        <w:numPr>
          <w:ilvl w:val="0"/>
          <w:numId w:val="1"/>
        </w:numPr>
        <w:tabs>
          <w:tab w:val="left" w:pos="567"/>
        </w:tabs>
        <w:spacing w:line="360" w:lineRule="auto"/>
        <w:ind w:left="0" w:firstLine="0"/>
        <w:jc w:val="both"/>
        <w:rPr>
          <w:rFonts w:ascii="Palatino Linotype" w:hAnsi="Palatino Linotype"/>
        </w:rPr>
      </w:pPr>
      <w:r w:rsidRPr="00441231">
        <w:rPr>
          <w:rFonts w:ascii="Palatino Linotype" w:hAnsi="Palatino Linotype"/>
        </w:rPr>
        <w:t xml:space="preserve">En principio de cuentas, se tiene que el derecho de acceso a la información es </w:t>
      </w:r>
      <w:r w:rsidRPr="00441231">
        <w:rPr>
          <w:rFonts w:ascii="Palatino Linotype" w:eastAsia="MS Mincho" w:hAnsi="Palatino Linotype" w:cs="Times New Roman"/>
          <w:i/>
        </w:rPr>
        <w:t>igualdad de oportunidades para recibir, buscar e impartir información</w:t>
      </w:r>
      <w:r w:rsidRPr="00441231">
        <w:rPr>
          <w:rStyle w:val="Refdenotaalpie"/>
          <w:rFonts w:ascii="Palatino Linotype" w:eastAsia="MS Mincho" w:hAnsi="Palatino Linotype" w:cs="Times New Roman"/>
          <w:i/>
        </w:rPr>
        <w:footnoteReference w:id="4"/>
      </w:r>
      <w:r w:rsidRPr="00441231">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41231">
        <w:rPr>
          <w:rStyle w:val="Refdenotaalpie"/>
          <w:rFonts w:ascii="Palatino Linotype" w:eastAsia="MS Mincho" w:hAnsi="Palatino Linotype" w:cs="Times New Roman"/>
        </w:rPr>
        <w:footnoteReference w:id="5"/>
      </w:r>
      <w:r w:rsidRPr="00441231">
        <w:rPr>
          <w:rFonts w:ascii="Palatino Linotype" w:eastAsia="MS Mincho" w:hAnsi="Palatino Linotype" w:cs="Times New Roman"/>
          <w:i/>
        </w:rPr>
        <w:t xml:space="preserve"> </w:t>
      </w:r>
      <w:r w:rsidRPr="00441231">
        <w:rPr>
          <w:rFonts w:ascii="Palatino Linotype" w:eastAsia="MS Mincho" w:hAnsi="Palatino Linotype" w:cs="Times New Roman"/>
        </w:rPr>
        <w:t xml:space="preserve">que se constituye como una herramienta fundamental para </w:t>
      </w:r>
      <w:r w:rsidRPr="00441231">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441231">
        <w:rPr>
          <w:rStyle w:val="Refdenotaalpie"/>
          <w:rFonts w:ascii="Palatino Linotype" w:eastAsia="MS Mincho" w:hAnsi="Palatino Linotype" w:cs="Times New Roman"/>
          <w:i/>
        </w:rPr>
        <w:footnoteReference w:id="6"/>
      </w:r>
      <w:r w:rsidRPr="00441231">
        <w:rPr>
          <w:rFonts w:ascii="Palatino Linotype" w:eastAsia="MS Mincho" w:hAnsi="Palatino Linotype" w:cs="Times New Roman"/>
        </w:rPr>
        <w:t>fomentando</w:t>
      </w:r>
      <w:r w:rsidRPr="00441231">
        <w:rPr>
          <w:rFonts w:ascii="Palatino Linotype" w:eastAsia="MS Mincho" w:hAnsi="Palatino Linotype" w:cs="Times New Roman"/>
          <w:i/>
        </w:rPr>
        <w:t xml:space="preserve"> la transparencia de las actividades estatales y</w:t>
      </w:r>
      <w:r w:rsidRPr="00441231">
        <w:rPr>
          <w:rFonts w:ascii="Palatino Linotype" w:eastAsia="MS Mincho" w:hAnsi="Palatino Linotype" w:cs="Times New Roman"/>
        </w:rPr>
        <w:t xml:space="preserve"> promoviendo</w:t>
      </w:r>
      <w:r w:rsidRPr="00441231">
        <w:rPr>
          <w:rFonts w:ascii="Palatino Linotype" w:eastAsia="MS Mincho" w:hAnsi="Palatino Linotype" w:cs="Times New Roman"/>
          <w:i/>
        </w:rPr>
        <w:t xml:space="preserve"> la responsabilidad de los funcionarios sobre su gestión pública</w:t>
      </w:r>
      <w:r w:rsidRPr="00441231">
        <w:rPr>
          <w:rStyle w:val="Refdenotaalpie"/>
          <w:rFonts w:ascii="Palatino Linotype" w:eastAsia="MS Mincho" w:hAnsi="Palatino Linotype" w:cs="Times New Roman"/>
          <w:i/>
        </w:rPr>
        <w:footnoteReference w:id="7"/>
      </w:r>
      <w:r w:rsidRPr="00441231">
        <w:rPr>
          <w:rFonts w:ascii="Palatino Linotype" w:eastAsia="MS Mincho" w:hAnsi="Palatino Linotype" w:cs="Times New Roman"/>
          <w:i/>
        </w:rPr>
        <w:t xml:space="preserve"> </w:t>
      </w:r>
      <w:r w:rsidRPr="00441231">
        <w:rPr>
          <w:rFonts w:ascii="Palatino Linotype" w:eastAsia="MS Mincho" w:hAnsi="Palatino Linotype" w:cs="Times New Roman"/>
        </w:rPr>
        <w:t>que permite</w:t>
      </w:r>
      <w:r w:rsidRPr="0044123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41231">
        <w:rPr>
          <w:rStyle w:val="Refdenotaalpie"/>
          <w:rFonts w:ascii="Palatino Linotype" w:eastAsia="MS Mincho" w:hAnsi="Palatino Linotype" w:cs="Times New Roman"/>
          <w:i/>
        </w:rPr>
        <w:footnoteReference w:id="8"/>
      </w:r>
      <w:r w:rsidRPr="00441231">
        <w:rPr>
          <w:rFonts w:ascii="Palatino Linotype" w:eastAsia="MS Mincho" w:hAnsi="Palatino Linotype" w:cs="Times New Roman"/>
        </w:rPr>
        <w:t xml:space="preserve"> ”</w:t>
      </w:r>
    </w:p>
    <w:p w14:paraId="0085E35D" w14:textId="77777777" w:rsidR="00CD0DEF" w:rsidRPr="00441231" w:rsidRDefault="00CD0DEF" w:rsidP="002D2A21">
      <w:pPr>
        <w:pStyle w:val="Prrafodelista"/>
        <w:tabs>
          <w:tab w:val="left" w:pos="567"/>
        </w:tabs>
        <w:spacing w:line="360" w:lineRule="auto"/>
        <w:ind w:left="0"/>
        <w:jc w:val="both"/>
        <w:rPr>
          <w:rFonts w:ascii="Palatino Linotype" w:hAnsi="Palatino Linotype"/>
        </w:rPr>
      </w:pPr>
    </w:p>
    <w:p w14:paraId="33749834" w14:textId="53863113" w:rsidR="00A32100" w:rsidRPr="00441231" w:rsidRDefault="00A32100" w:rsidP="002008C3">
      <w:pPr>
        <w:pStyle w:val="Prrafodelista"/>
        <w:numPr>
          <w:ilvl w:val="0"/>
          <w:numId w:val="1"/>
        </w:numPr>
        <w:tabs>
          <w:tab w:val="left" w:pos="567"/>
        </w:tabs>
        <w:spacing w:line="360" w:lineRule="auto"/>
        <w:ind w:left="0" w:firstLine="0"/>
        <w:jc w:val="both"/>
        <w:rPr>
          <w:rFonts w:ascii="Palatino Linotype" w:hAnsi="Palatino Linotype"/>
        </w:rPr>
      </w:pPr>
      <w:r w:rsidRPr="00441231">
        <w:rPr>
          <w:rFonts w:ascii="Palatino Linotype" w:hAnsi="Palatino Linotype"/>
          <w:bCs/>
        </w:rPr>
        <w:t>Es así que toda persona sin necesidad de acreditar identidad e interés jurídico o legítimo puede solicitar a los Sujetos Obligados cualquier información que obre en su poder.</w:t>
      </w:r>
    </w:p>
    <w:p w14:paraId="79E3ACEB" w14:textId="77777777" w:rsidR="00A32100" w:rsidRPr="00441231" w:rsidRDefault="00A32100" w:rsidP="00A32100">
      <w:pPr>
        <w:pStyle w:val="Prrafodelista"/>
        <w:rPr>
          <w:rFonts w:ascii="Palatino Linotype" w:hAnsi="Palatino Linotype"/>
        </w:rPr>
      </w:pPr>
    </w:p>
    <w:p w14:paraId="5E158030" w14:textId="7E79D8B3" w:rsidR="00A32100" w:rsidRPr="00441231" w:rsidRDefault="00A32100" w:rsidP="002008C3">
      <w:pPr>
        <w:pStyle w:val="Prrafodelista"/>
        <w:numPr>
          <w:ilvl w:val="0"/>
          <w:numId w:val="1"/>
        </w:numPr>
        <w:tabs>
          <w:tab w:val="left" w:pos="567"/>
        </w:tabs>
        <w:spacing w:line="360" w:lineRule="auto"/>
        <w:ind w:left="0" w:firstLine="0"/>
        <w:jc w:val="both"/>
        <w:rPr>
          <w:rFonts w:ascii="Palatino Linotype" w:hAnsi="Palatino Linotype"/>
        </w:rPr>
      </w:pPr>
      <w:r w:rsidRPr="00441231">
        <w:rPr>
          <w:rFonts w:ascii="Palatino Linotype" w:hAnsi="Palatino Linotype"/>
        </w:rPr>
        <w:t>Para tal efecto, la Ley de Transparencia y Acceso a la Información Pública del Estado de México y Municipios, en el artículo 9 fracción VII, 91, establece lo siguiente:</w:t>
      </w:r>
    </w:p>
    <w:p w14:paraId="4BBCEB49" w14:textId="77777777" w:rsidR="00A32100" w:rsidRPr="00441231" w:rsidRDefault="00A32100" w:rsidP="00A32100">
      <w:pPr>
        <w:pStyle w:val="Prrafodelista"/>
        <w:rPr>
          <w:rFonts w:ascii="Palatino Linotype" w:hAnsi="Palatino Linotype"/>
        </w:rPr>
      </w:pPr>
    </w:p>
    <w:p w14:paraId="237B496F" w14:textId="39408DBC" w:rsidR="00A32100" w:rsidRPr="00441231" w:rsidRDefault="00A32100" w:rsidP="00A32100">
      <w:pPr>
        <w:pStyle w:val="Prrafodelista"/>
        <w:tabs>
          <w:tab w:val="left" w:pos="567"/>
        </w:tabs>
        <w:spacing w:line="360" w:lineRule="auto"/>
        <w:ind w:left="567" w:right="567"/>
        <w:jc w:val="both"/>
        <w:rPr>
          <w:rFonts w:ascii="Palatino Linotype" w:hAnsi="Palatino Linotype"/>
          <w:i/>
          <w:iCs/>
          <w:sz w:val="22"/>
          <w:szCs w:val="22"/>
        </w:rPr>
      </w:pPr>
      <w:r w:rsidRPr="00441231">
        <w:rPr>
          <w:rFonts w:ascii="Palatino Linotype" w:hAnsi="Palatino Linotype"/>
          <w:b/>
          <w:bCs/>
          <w:i/>
          <w:iCs/>
          <w:sz w:val="22"/>
          <w:szCs w:val="22"/>
        </w:rPr>
        <w:t>Artículo 9.</w:t>
      </w:r>
      <w:r w:rsidRPr="00441231">
        <w:rPr>
          <w:rFonts w:ascii="Palatino Linotype" w:hAnsi="Palatino Linotype"/>
          <w:i/>
          <w:iCs/>
          <w:sz w:val="22"/>
          <w:szCs w:val="22"/>
        </w:rPr>
        <w:t xml:space="preserve"> El Instituto deberá regir su funcionamiento de acuerdo a los siguientes principios:</w:t>
      </w:r>
    </w:p>
    <w:p w14:paraId="7C8A3A30" w14:textId="1E751879" w:rsidR="00A32100" w:rsidRPr="00441231" w:rsidRDefault="00A32100" w:rsidP="00A32100">
      <w:pPr>
        <w:pStyle w:val="Prrafodelista"/>
        <w:tabs>
          <w:tab w:val="left" w:pos="567"/>
        </w:tabs>
        <w:spacing w:line="360" w:lineRule="auto"/>
        <w:ind w:left="567" w:right="567"/>
        <w:jc w:val="both"/>
        <w:rPr>
          <w:rFonts w:ascii="Palatino Linotype" w:hAnsi="Palatino Linotype"/>
          <w:i/>
          <w:iCs/>
          <w:sz w:val="22"/>
          <w:szCs w:val="22"/>
        </w:rPr>
      </w:pPr>
      <w:r w:rsidRPr="00441231">
        <w:rPr>
          <w:rFonts w:ascii="Palatino Linotype" w:hAnsi="Palatino Linotype"/>
          <w:i/>
          <w:iCs/>
          <w:sz w:val="22"/>
          <w:szCs w:val="22"/>
        </w:rPr>
        <w:t>…</w:t>
      </w:r>
    </w:p>
    <w:p w14:paraId="0D38935B" w14:textId="0B8F6571" w:rsidR="00A32100" w:rsidRPr="00441231" w:rsidRDefault="00A32100" w:rsidP="00A32100">
      <w:pPr>
        <w:pStyle w:val="Prrafodelista"/>
        <w:tabs>
          <w:tab w:val="left" w:pos="567"/>
        </w:tabs>
        <w:spacing w:line="360" w:lineRule="auto"/>
        <w:ind w:left="567" w:right="567"/>
        <w:jc w:val="both"/>
        <w:rPr>
          <w:rFonts w:ascii="Palatino Linotype" w:hAnsi="Palatino Linotype"/>
          <w:i/>
          <w:iCs/>
          <w:sz w:val="22"/>
          <w:szCs w:val="22"/>
        </w:rPr>
      </w:pPr>
      <w:r w:rsidRPr="00441231">
        <w:rPr>
          <w:rFonts w:ascii="Palatino Linotype" w:hAnsi="Palatino Linotype"/>
          <w:b/>
          <w:bCs/>
          <w:i/>
          <w:iCs/>
          <w:sz w:val="22"/>
          <w:szCs w:val="22"/>
        </w:rPr>
        <w:t>VII. Máxima Publicidad</w:t>
      </w:r>
      <w:r w:rsidRPr="00441231">
        <w:rPr>
          <w:rFonts w:ascii="Palatino Linotype" w:hAnsi="Palatino Linotype"/>
          <w:i/>
          <w:iCs/>
          <w:sz w:val="22"/>
          <w:szCs w:val="22"/>
        </w:rPr>
        <w:t>: Toda la información en posesión de los sujetos obligados será pública, completa, oportuna y accesible, sujeta a un claro régimen de excepciones que deberán estar definidas y ser además legítimas y estrictamente necesarias en una sociedad democrática;</w:t>
      </w:r>
    </w:p>
    <w:p w14:paraId="14EBFE4F" w14:textId="4F092604" w:rsidR="00A32100" w:rsidRPr="00441231" w:rsidRDefault="00A32100" w:rsidP="00A32100">
      <w:pPr>
        <w:pStyle w:val="Prrafodelista"/>
        <w:tabs>
          <w:tab w:val="left" w:pos="567"/>
        </w:tabs>
        <w:spacing w:line="360" w:lineRule="auto"/>
        <w:ind w:left="567" w:right="567"/>
        <w:jc w:val="both"/>
        <w:rPr>
          <w:rFonts w:ascii="Palatino Linotype" w:hAnsi="Palatino Linotype"/>
          <w:i/>
          <w:iCs/>
          <w:sz w:val="22"/>
          <w:szCs w:val="22"/>
        </w:rPr>
      </w:pPr>
      <w:r w:rsidRPr="00441231">
        <w:rPr>
          <w:rFonts w:ascii="Palatino Linotype" w:hAnsi="Palatino Linotype"/>
          <w:i/>
          <w:iCs/>
          <w:sz w:val="22"/>
          <w:szCs w:val="22"/>
        </w:rPr>
        <w:t>…</w:t>
      </w:r>
    </w:p>
    <w:p w14:paraId="2D043A07" w14:textId="1632D877" w:rsidR="00A32100" w:rsidRPr="00441231" w:rsidRDefault="00A32100" w:rsidP="00A32100">
      <w:pPr>
        <w:pStyle w:val="Prrafodelista"/>
        <w:tabs>
          <w:tab w:val="left" w:pos="567"/>
        </w:tabs>
        <w:spacing w:line="360" w:lineRule="auto"/>
        <w:ind w:left="567" w:right="567"/>
        <w:jc w:val="both"/>
        <w:rPr>
          <w:rFonts w:ascii="Palatino Linotype" w:hAnsi="Palatino Linotype"/>
          <w:i/>
          <w:iCs/>
          <w:sz w:val="22"/>
          <w:szCs w:val="22"/>
        </w:rPr>
      </w:pPr>
    </w:p>
    <w:p w14:paraId="37A7105E" w14:textId="591A4E5C" w:rsidR="00A32100" w:rsidRPr="00441231" w:rsidRDefault="00A32100" w:rsidP="00A32100">
      <w:pPr>
        <w:pStyle w:val="Prrafodelista"/>
        <w:tabs>
          <w:tab w:val="left" w:pos="567"/>
        </w:tabs>
        <w:spacing w:line="360" w:lineRule="auto"/>
        <w:ind w:left="567" w:right="567"/>
        <w:jc w:val="both"/>
        <w:rPr>
          <w:rFonts w:ascii="Palatino Linotype" w:hAnsi="Palatino Linotype"/>
          <w:i/>
          <w:iCs/>
          <w:sz w:val="22"/>
          <w:szCs w:val="22"/>
        </w:rPr>
      </w:pPr>
      <w:r w:rsidRPr="00441231">
        <w:rPr>
          <w:rFonts w:ascii="Palatino Linotype" w:hAnsi="Palatino Linotype"/>
          <w:b/>
          <w:bCs/>
          <w:i/>
          <w:iCs/>
          <w:sz w:val="22"/>
          <w:szCs w:val="22"/>
        </w:rPr>
        <w:t>Artículo 91.</w:t>
      </w:r>
      <w:r w:rsidRPr="00441231">
        <w:rPr>
          <w:rFonts w:ascii="Palatino Linotype" w:hAnsi="Palatino Linotype"/>
          <w:i/>
          <w:iCs/>
          <w:sz w:val="22"/>
          <w:szCs w:val="22"/>
        </w:rPr>
        <w:t xml:space="preserve"> El acceso a la información pública será restringido excepcionalmente, cuando ésta sea clasificada como reservada o confidencial</w:t>
      </w:r>
      <w:r w:rsidR="004447AE" w:rsidRPr="00441231">
        <w:rPr>
          <w:rFonts w:ascii="Palatino Linotype" w:hAnsi="Palatino Linotype"/>
          <w:i/>
          <w:iCs/>
          <w:sz w:val="22"/>
          <w:szCs w:val="22"/>
        </w:rPr>
        <w:t>.</w:t>
      </w:r>
    </w:p>
    <w:p w14:paraId="41B19B5D" w14:textId="55A21D45" w:rsidR="00A32100" w:rsidRPr="00441231" w:rsidRDefault="00A32100" w:rsidP="00A32100">
      <w:pPr>
        <w:pStyle w:val="Prrafodelista"/>
        <w:tabs>
          <w:tab w:val="left" w:pos="567"/>
        </w:tabs>
        <w:spacing w:line="360" w:lineRule="auto"/>
        <w:ind w:left="0"/>
        <w:jc w:val="both"/>
        <w:rPr>
          <w:rFonts w:ascii="Palatino Linotype" w:hAnsi="Palatino Linotype"/>
        </w:rPr>
      </w:pPr>
    </w:p>
    <w:p w14:paraId="4D56C172" w14:textId="13BB6FB5" w:rsidR="00A32100" w:rsidRPr="00441231" w:rsidRDefault="00A32100" w:rsidP="00A32100">
      <w:pPr>
        <w:pStyle w:val="Prrafodelista"/>
        <w:numPr>
          <w:ilvl w:val="0"/>
          <w:numId w:val="1"/>
        </w:numPr>
        <w:tabs>
          <w:tab w:val="left" w:pos="567"/>
        </w:tabs>
        <w:spacing w:line="360" w:lineRule="auto"/>
        <w:ind w:left="0" w:firstLine="0"/>
        <w:jc w:val="both"/>
        <w:rPr>
          <w:rFonts w:ascii="Palatino Linotype" w:hAnsi="Palatino Linotype"/>
        </w:rPr>
      </w:pPr>
      <w:r w:rsidRPr="00441231">
        <w:rPr>
          <w:rFonts w:ascii="Palatino Linotype" w:hAnsi="Palatino Linotype"/>
          <w:bCs/>
        </w:rPr>
        <w:t xml:space="preserve">Es así que, toda la información que se encuentra en posesión de los Sujetos Obligado tiene el carácter de información pública y, únicamente podrá restringirse el derecho </w:t>
      </w:r>
      <w:proofErr w:type="gramStart"/>
      <w:r w:rsidRPr="00441231">
        <w:rPr>
          <w:rFonts w:ascii="Palatino Linotype" w:hAnsi="Palatino Linotype"/>
          <w:bCs/>
        </w:rPr>
        <w:t>de los Recurrente</w:t>
      </w:r>
      <w:proofErr w:type="gramEnd"/>
      <w:r w:rsidRPr="00441231">
        <w:rPr>
          <w:rFonts w:ascii="Palatino Linotype" w:hAnsi="Palatino Linotype"/>
          <w:bCs/>
        </w:rPr>
        <w:t xml:space="preserve"> cuando se clasifique como reservada o confidencial.</w:t>
      </w:r>
    </w:p>
    <w:p w14:paraId="13D338C7" w14:textId="3E48404F" w:rsidR="004447AE" w:rsidRPr="00441231" w:rsidRDefault="004447AE" w:rsidP="002A57CE">
      <w:pPr>
        <w:pStyle w:val="Prrafodelista"/>
        <w:tabs>
          <w:tab w:val="left" w:pos="567"/>
        </w:tabs>
        <w:spacing w:line="360" w:lineRule="auto"/>
        <w:ind w:left="0"/>
        <w:jc w:val="both"/>
        <w:rPr>
          <w:rFonts w:ascii="Palatino Linotype" w:hAnsi="Palatino Linotype"/>
        </w:rPr>
      </w:pPr>
    </w:p>
    <w:p w14:paraId="2ADAFDE3" w14:textId="1A64A659" w:rsidR="00DA239D" w:rsidRPr="00441231" w:rsidRDefault="00707A46" w:rsidP="00DA239D">
      <w:pPr>
        <w:pStyle w:val="Ttulo3"/>
        <w:rPr>
          <w:rFonts w:ascii="Palatino Linotype" w:hAnsi="Palatino Linotype"/>
          <w:b/>
          <w:color w:val="auto"/>
        </w:rPr>
      </w:pPr>
      <w:bookmarkStart w:id="20" w:name="_Toc62820385"/>
      <w:r w:rsidRPr="00441231">
        <w:rPr>
          <w:rFonts w:ascii="Palatino Linotype" w:hAnsi="Palatino Linotype"/>
          <w:b/>
          <w:color w:val="auto"/>
        </w:rPr>
        <w:lastRenderedPageBreak/>
        <w:t>II</w:t>
      </w:r>
      <w:proofErr w:type="gramStart"/>
      <w:r w:rsidRPr="00441231">
        <w:rPr>
          <w:rFonts w:ascii="Palatino Linotype" w:hAnsi="Palatino Linotype"/>
          <w:b/>
          <w:color w:val="auto"/>
        </w:rPr>
        <w:t xml:space="preserve">. </w:t>
      </w:r>
      <w:r w:rsidR="005D60D8" w:rsidRPr="00441231">
        <w:rPr>
          <w:rFonts w:ascii="Palatino Linotype" w:hAnsi="Palatino Linotype"/>
          <w:b/>
          <w:color w:val="auto"/>
        </w:rPr>
        <w:t xml:space="preserve"> </w:t>
      </w:r>
      <w:r w:rsidR="00DA239D" w:rsidRPr="00441231">
        <w:rPr>
          <w:rFonts w:ascii="Palatino Linotype" w:hAnsi="Palatino Linotype"/>
          <w:b/>
          <w:color w:val="auto"/>
        </w:rPr>
        <w:t>De</w:t>
      </w:r>
      <w:proofErr w:type="gramEnd"/>
      <w:r w:rsidR="00DA239D" w:rsidRPr="00441231">
        <w:rPr>
          <w:rFonts w:ascii="Palatino Linotype" w:hAnsi="Palatino Linotype"/>
          <w:b/>
          <w:color w:val="auto"/>
        </w:rPr>
        <w:t xml:space="preserve"> la Clasificación.</w:t>
      </w:r>
      <w:bookmarkEnd w:id="20"/>
    </w:p>
    <w:p w14:paraId="2E4AA6DC" w14:textId="77777777" w:rsidR="00DA239D" w:rsidRPr="00441231" w:rsidRDefault="00DA239D" w:rsidP="00DA239D">
      <w:pPr>
        <w:rPr>
          <w:rFonts w:ascii="Palatino Linotype" w:hAnsi="Palatino Linotype"/>
        </w:rPr>
      </w:pPr>
    </w:p>
    <w:p w14:paraId="00F02503" w14:textId="77777777" w:rsidR="00DA239D" w:rsidRPr="00441231" w:rsidRDefault="00DA239D" w:rsidP="00DA239D">
      <w:pPr>
        <w:pStyle w:val="Prrafodelista"/>
        <w:rPr>
          <w:rFonts w:ascii="Palatino Linotype" w:hAnsi="Palatino Linotype" w:cs="Arial"/>
          <w:b/>
        </w:rPr>
      </w:pPr>
    </w:p>
    <w:p w14:paraId="58FB3F90" w14:textId="77777777" w:rsidR="00004B38" w:rsidRPr="00441231" w:rsidRDefault="00004B38" w:rsidP="00004B38">
      <w:pPr>
        <w:pStyle w:val="Prrafodelista"/>
        <w:numPr>
          <w:ilvl w:val="0"/>
          <w:numId w:val="2"/>
        </w:numPr>
        <w:spacing w:after="160" w:line="360" w:lineRule="auto"/>
        <w:ind w:left="0" w:hanging="11"/>
        <w:jc w:val="both"/>
        <w:rPr>
          <w:rFonts w:ascii="Palatino Linotype" w:hAnsi="Palatino Linotype"/>
          <w:color w:val="000000" w:themeColor="text1"/>
        </w:rPr>
      </w:pPr>
      <w:r w:rsidRPr="00441231">
        <w:rPr>
          <w:rFonts w:ascii="Palatino Linotype" w:hAnsi="Palatino Linotype"/>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41231">
        <w:rPr>
          <w:rFonts w:ascii="Palatino Linotype" w:hAnsi="Palatino Linotype"/>
          <w:color w:val="000000" w:themeColor="text1"/>
          <w:vertAlign w:val="superscript"/>
        </w:rPr>
        <w:footnoteReference w:id="9"/>
      </w:r>
      <w:r w:rsidRPr="00441231">
        <w:rPr>
          <w:rFonts w:ascii="Palatino Linotype" w:hAnsi="Palatino Linotype"/>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41231">
        <w:rPr>
          <w:rFonts w:ascii="Palatino Linotype" w:hAnsi="Palatino Linotype"/>
          <w:color w:val="000000" w:themeColor="text1"/>
          <w:vertAlign w:val="superscript"/>
        </w:rPr>
        <w:footnoteReference w:id="10"/>
      </w:r>
      <w:r w:rsidRPr="00441231">
        <w:rPr>
          <w:rFonts w:ascii="Palatino Linotype" w:hAnsi="Palatino Linotype"/>
          <w:color w:val="000000" w:themeColor="text1"/>
        </w:rPr>
        <w:t xml:space="preserve"> En este caso, la clasificación total o parcial de la información </w:t>
      </w:r>
      <w:r w:rsidRPr="00441231">
        <w:rPr>
          <w:rFonts w:ascii="Palatino Linotype" w:hAnsi="Palatino Linotype"/>
          <w:color w:val="000000" w:themeColor="text1"/>
        </w:rPr>
        <w:lastRenderedPageBreak/>
        <w:t>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9C26190" w14:textId="77777777" w:rsidR="00004B38" w:rsidRPr="00441231" w:rsidRDefault="00004B38" w:rsidP="00004B38">
      <w:pPr>
        <w:pStyle w:val="Prrafodelista"/>
        <w:spacing w:after="160" w:line="360" w:lineRule="auto"/>
        <w:ind w:left="0"/>
        <w:jc w:val="both"/>
        <w:rPr>
          <w:rFonts w:ascii="Palatino Linotype" w:hAnsi="Palatino Linotype"/>
          <w:color w:val="000000" w:themeColor="text1"/>
        </w:rPr>
      </w:pPr>
    </w:p>
    <w:p w14:paraId="71259A84"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AA5A58D" w14:textId="77777777" w:rsidR="00004B38" w:rsidRPr="00441231" w:rsidRDefault="00004B38" w:rsidP="00004B38">
      <w:pPr>
        <w:spacing w:line="360" w:lineRule="auto"/>
        <w:contextualSpacing/>
        <w:jc w:val="both"/>
        <w:rPr>
          <w:rFonts w:ascii="Palatino Linotype" w:hAnsi="Palatino Linotype"/>
          <w:color w:val="000000" w:themeColor="text1"/>
        </w:rPr>
      </w:pPr>
    </w:p>
    <w:p w14:paraId="4FCCE5C4"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02977E5A" w14:textId="77777777" w:rsidR="00004B38" w:rsidRPr="00441231" w:rsidRDefault="00004B38" w:rsidP="00004B38">
      <w:pPr>
        <w:pStyle w:val="Prrafodelista"/>
        <w:keepNext/>
        <w:keepLines/>
        <w:numPr>
          <w:ilvl w:val="0"/>
          <w:numId w:val="23"/>
        </w:numPr>
        <w:pBdr>
          <w:top w:val="nil"/>
          <w:left w:val="nil"/>
          <w:bottom w:val="nil"/>
          <w:right w:val="nil"/>
          <w:between w:val="nil"/>
          <w:bar w:val="nil"/>
        </w:pBdr>
        <w:spacing w:before="240"/>
        <w:ind w:left="0" w:firstLine="0"/>
        <w:rPr>
          <w:rFonts w:ascii="Palatino Linotype" w:eastAsiaTheme="majorEastAsia" w:hAnsi="Palatino Linotype" w:cstheme="majorBidi"/>
          <w:b/>
          <w:color w:val="000000" w:themeColor="text1"/>
        </w:rPr>
      </w:pPr>
      <w:bookmarkStart w:id="21" w:name="_Toc485631700"/>
      <w:bookmarkStart w:id="22" w:name="_Toc500756710"/>
      <w:bookmarkStart w:id="23" w:name="_Toc536691778"/>
      <w:bookmarkStart w:id="24" w:name="_Toc2267541"/>
      <w:bookmarkStart w:id="25" w:name="_Toc2856714"/>
      <w:r w:rsidRPr="00441231">
        <w:rPr>
          <w:rFonts w:ascii="Palatino Linotype" w:eastAsiaTheme="majorEastAsia" w:hAnsi="Palatino Linotype" w:cstheme="majorBidi"/>
          <w:b/>
          <w:color w:val="000000" w:themeColor="text1"/>
        </w:rPr>
        <w:t>Requisitos previos.</w:t>
      </w:r>
      <w:bookmarkEnd w:id="21"/>
      <w:bookmarkEnd w:id="22"/>
      <w:bookmarkEnd w:id="23"/>
      <w:bookmarkEnd w:id="24"/>
      <w:bookmarkEnd w:id="25"/>
    </w:p>
    <w:p w14:paraId="08D6F6A0"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39C006E2"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 xml:space="preserve">Los </w:t>
      </w:r>
      <w:r w:rsidRPr="00441231">
        <w:rPr>
          <w:rFonts w:ascii="Palatino Linotype" w:hAnsi="Palatino Linotype"/>
          <w:color w:val="000000" w:themeColor="text1"/>
        </w:rPr>
        <w:t>artículos</w:t>
      </w:r>
      <w:r w:rsidRPr="00441231">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441231">
        <w:rPr>
          <w:rFonts w:ascii="Palatino Linotype" w:hAnsi="Palatino Linotype" w:cs="Arial"/>
          <w:color w:val="000000" w:themeColor="text1"/>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14:paraId="16D4E3C3"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003267F7"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8CB2415"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1433F9B2"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8FEEF24" w14:textId="77777777" w:rsidR="00004B38" w:rsidRPr="00441231" w:rsidRDefault="00004B38" w:rsidP="00004B38">
      <w:pPr>
        <w:pStyle w:val="Prrafodelista"/>
        <w:keepNext/>
        <w:keepLines/>
        <w:numPr>
          <w:ilvl w:val="0"/>
          <w:numId w:val="23"/>
        </w:numPr>
        <w:pBdr>
          <w:top w:val="nil"/>
          <w:left w:val="nil"/>
          <w:bottom w:val="nil"/>
          <w:right w:val="nil"/>
          <w:between w:val="nil"/>
          <w:bar w:val="nil"/>
        </w:pBdr>
        <w:spacing w:before="240"/>
        <w:ind w:left="0" w:firstLine="0"/>
        <w:rPr>
          <w:rFonts w:ascii="Palatino Linotype" w:eastAsiaTheme="majorEastAsia" w:hAnsi="Palatino Linotype" w:cstheme="majorBidi"/>
          <w:b/>
          <w:color w:val="000000" w:themeColor="text1"/>
        </w:rPr>
      </w:pPr>
      <w:bookmarkStart w:id="26" w:name="_Toc485631701"/>
      <w:bookmarkStart w:id="27" w:name="_Toc500756711"/>
      <w:bookmarkStart w:id="28" w:name="_Toc536691779"/>
      <w:bookmarkStart w:id="29" w:name="_Toc2267542"/>
      <w:bookmarkStart w:id="30" w:name="_Toc2856715"/>
      <w:r w:rsidRPr="00441231">
        <w:rPr>
          <w:rFonts w:ascii="Palatino Linotype" w:eastAsiaTheme="majorEastAsia" w:hAnsi="Palatino Linotype" w:cstheme="majorBidi"/>
          <w:b/>
          <w:color w:val="000000" w:themeColor="text1"/>
        </w:rPr>
        <w:t>Supuestos de clasificación.</w:t>
      </w:r>
      <w:bookmarkEnd w:id="26"/>
      <w:bookmarkEnd w:id="27"/>
      <w:bookmarkEnd w:id="28"/>
      <w:bookmarkEnd w:id="29"/>
      <w:bookmarkEnd w:id="30"/>
    </w:p>
    <w:p w14:paraId="57290ADF" w14:textId="77777777" w:rsidR="00004B38" w:rsidRPr="00441231" w:rsidRDefault="00004B38" w:rsidP="00004B38">
      <w:pPr>
        <w:spacing w:line="360" w:lineRule="auto"/>
        <w:jc w:val="both"/>
        <w:rPr>
          <w:rFonts w:ascii="Palatino Linotype" w:hAnsi="Palatino Linotype" w:cs="Arial"/>
          <w:color w:val="000000" w:themeColor="text1"/>
        </w:rPr>
      </w:pPr>
    </w:p>
    <w:p w14:paraId="5C930233"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0EC83BAB"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32A5BA22"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1AE267DF" w14:textId="77777777" w:rsidR="00004B38" w:rsidRPr="00441231" w:rsidRDefault="00004B38" w:rsidP="00004B38">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678"/>
        <w:gridCol w:w="3969"/>
      </w:tblGrid>
      <w:tr w:rsidR="00004B38" w:rsidRPr="00441231" w14:paraId="3594ABFD" w14:textId="77777777" w:rsidTr="005A1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AB78E5B" w14:textId="77777777" w:rsidR="00004B38" w:rsidRPr="00441231" w:rsidRDefault="00004B38" w:rsidP="005A1009">
            <w:pPr>
              <w:autoSpaceDE w:val="0"/>
              <w:autoSpaceDN w:val="0"/>
              <w:adjustRightInd w:val="0"/>
              <w:jc w:val="center"/>
              <w:rPr>
                <w:rFonts w:ascii="Palatino Linotype" w:hAnsi="Palatino Linotype"/>
                <w:color w:val="000000" w:themeColor="text1"/>
                <w:sz w:val="16"/>
                <w:szCs w:val="16"/>
              </w:rPr>
            </w:pPr>
            <w:r w:rsidRPr="00441231">
              <w:rPr>
                <w:rFonts w:ascii="Palatino Linotype" w:hAnsi="Palatino Linotype" w:cs="Gill Sans,Bold"/>
                <w:color w:val="000000" w:themeColor="text1"/>
                <w:sz w:val="16"/>
                <w:szCs w:val="16"/>
              </w:rPr>
              <w:t>LEY ESTATAL</w:t>
            </w:r>
          </w:p>
        </w:tc>
        <w:tc>
          <w:tcPr>
            <w:tcW w:w="3969" w:type="dxa"/>
          </w:tcPr>
          <w:p w14:paraId="6EDD29AC" w14:textId="77777777" w:rsidR="00004B38" w:rsidRPr="00441231" w:rsidRDefault="00004B38" w:rsidP="005A100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r w:rsidRPr="00441231">
              <w:rPr>
                <w:rFonts w:ascii="Palatino Linotype" w:hAnsi="Palatino Linotype"/>
                <w:color w:val="000000" w:themeColor="text1"/>
                <w:sz w:val="16"/>
                <w:szCs w:val="16"/>
              </w:rPr>
              <w:t>LEY GENERAL</w:t>
            </w:r>
          </w:p>
        </w:tc>
      </w:tr>
      <w:tr w:rsidR="00004B38" w:rsidRPr="00441231" w14:paraId="1B97F724"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396D02B"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I. Comprometa la seguridad pública y cuente con un propósito genuino y un efecto demostrable;</w:t>
            </w:r>
          </w:p>
          <w:p w14:paraId="6BBCD17E" w14:textId="77777777" w:rsidR="00004B38" w:rsidRPr="00441231" w:rsidRDefault="00004B38" w:rsidP="005A1009">
            <w:pPr>
              <w:jc w:val="both"/>
              <w:rPr>
                <w:rFonts w:ascii="Palatino Linotype" w:hAnsi="Palatino Linotype"/>
                <w:color w:val="000000" w:themeColor="text1"/>
                <w:sz w:val="16"/>
                <w:szCs w:val="16"/>
              </w:rPr>
            </w:pPr>
          </w:p>
        </w:tc>
        <w:tc>
          <w:tcPr>
            <w:tcW w:w="3969" w:type="dxa"/>
          </w:tcPr>
          <w:p w14:paraId="45BDC0BD"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I.</w:t>
            </w:r>
            <w:r w:rsidRPr="00441231">
              <w:rPr>
                <w:rFonts w:ascii="Palatino Linotype" w:hAnsi="Palatino Linotype"/>
                <w:color w:val="000000" w:themeColor="text1"/>
                <w:sz w:val="16"/>
                <w:szCs w:val="16"/>
                <w:lang w:val="es-ES"/>
              </w:rPr>
              <w:tab/>
              <w:t>Comprometa la seguridad nacional, la seguridad pública o la defensa nacional y cuente con un propósito genuino y un efecto demostrable;</w:t>
            </w:r>
          </w:p>
        </w:tc>
      </w:tr>
      <w:tr w:rsidR="00004B38" w:rsidRPr="00441231" w14:paraId="52BD56E4"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2FF0E9CF"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II. Pueda menoscabar la conducción de las negociaciones y relaciones internacionales;</w:t>
            </w:r>
          </w:p>
        </w:tc>
        <w:tc>
          <w:tcPr>
            <w:tcW w:w="3969" w:type="dxa"/>
          </w:tcPr>
          <w:p w14:paraId="484679D9"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II.</w:t>
            </w:r>
            <w:r w:rsidRPr="00441231">
              <w:rPr>
                <w:rFonts w:ascii="Palatino Linotype" w:hAnsi="Palatino Linotype"/>
                <w:color w:val="000000" w:themeColor="text1"/>
                <w:sz w:val="16"/>
                <w:szCs w:val="16"/>
                <w:lang w:val="es-ES"/>
              </w:rPr>
              <w:tab/>
              <w:t>Pueda menoscabar la conducción de las negociaciones y relaciones internacionales;</w:t>
            </w:r>
          </w:p>
        </w:tc>
      </w:tr>
      <w:tr w:rsidR="00004B38" w:rsidRPr="00441231" w14:paraId="71D3B6AD"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4BB5998"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69" w:type="dxa"/>
          </w:tcPr>
          <w:p w14:paraId="62690438"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III.</w:t>
            </w:r>
            <w:r w:rsidRPr="00441231">
              <w:rPr>
                <w:rFonts w:ascii="Palatino Linotype" w:hAnsi="Palatino Linotype"/>
                <w:color w:val="000000" w:themeColor="text1"/>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004B38" w:rsidRPr="00441231" w14:paraId="4929FA6D"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6213FEFC"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p>
        </w:tc>
        <w:tc>
          <w:tcPr>
            <w:tcW w:w="3969" w:type="dxa"/>
          </w:tcPr>
          <w:p w14:paraId="3429F85E"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IV.</w:t>
            </w:r>
            <w:r w:rsidRPr="00441231">
              <w:rPr>
                <w:rFonts w:ascii="Palatino Linotype" w:hAnsi="Palatino Linotype"/>
                <w:color w:val="000000" w:themeColor="text1"/>
                <w:sz w:val="16"/>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004B38" w:rsidRPr="00441231" w14:paraId="36CF56D7"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A78FDFD"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IV. Ponga en riesgo la vida, la seguridad o la salud de una persona física;</w:t>
            </w:r>
          </w:p>
        </w:tc>
        <w:tc>
          <w:tcPr>
            <w:tcW w:w="3969" w:type="dxa"/>
          </w:tcPr>
          <w:p w14:paraId="3EB4BD4F"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V.</w:t>
            </w:r>
            <w:r w:rsidRPr="00441231">
              <w:rPr>
                <w:rFonts w:ascii="Palatino Linotype" w:hAnsi="Palatino Linotype"/>
                <w:color w:val="000000" w:themeColor="text1"/>
                <w:sz w:val="16"/>
                <w:szCs w:val="16"/>
                <w:lang w:val="es-ES"/>
              </w:rPr>
              <w:tab/>
              <w:t>Pueda poner en riesgo la vida, seguridad o salud de una persona física;</w:t>
            </w:r>
          </w:p>
        </w:tc>
      </w:tr>
      <w:tr w:rsidR="00004B38" w:rsidRPr="00441231" w14:paraId="3E0C3BF2"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4B435976"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V. Aquella cuya divulgación obstruya o pueda causar un serio perjuicio a:</w:t>
            </w:r>
          </w:p>
          <w:p w14:paraId="71CBD829"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p>
          <w:p w14:paraId="343083FF"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1. Las actividades de fiscalización, verificación, inspección, comprobación y auditoría sobre el cumplimiento de las Leyes; o</w:t>
            </w:r>
          </w:p>
          <w:p w14:paraId="4444A514"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p>
          <w:p w14:paraId="187DC922"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2. La recaudación de las contribuciones.</w:t>
            </w:r>
          </w:p>
        </w:tc>
        <w:tc>
          <w:tcPr>
            <w:tcW w:w="3969" w:type="dxa"/>
          </w:tcPr>
          <w:p w14:paraId="2C99E12A"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VI.</w:t>
            </w:r>
            <w:r w:rsidRPr="00441231">
              <w:rPr>
                <w:rFonts w:ascii="Palatino Linotype" w:hAnsi="Palatino Linotype"/>
                <w:color w:val="000000" w:themeColor="text1"/>
                <w:sz w:val="16"/>
                <w:szCs w:val="16"/>
                <w:lang w:val="es-ES"/>
              </w:rPr>
              <w:tab/>
              <w:t>Obstruya las actividades de verificación, inspección y auditoría relativas al cumplimiento de las leyes o afecte la recaudación de contribuciones;</w:t>
            </w:r>
          </w:p>
          <w:p w14:paraId="265FCA7F"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p>
          <w:p w14:paraId="43E8337E"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p>
        </w:tc>
      </w:tr>
      <w:tr w:rsidR="00004B38" w:rsidRPr="00441231" w14:paraId="47C9A9AE"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6647E37"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69" w:type="dxa"/>
          </w:tcPr>
          <w:p w14:paraId="084AF2E1"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VII.</w:t>
            </w:r>
            <w:r w:rsidRPr="00441231">
              <w:rPr>
                <w:rFonts w:ascii="Palatino Linotype" w:hAnsi="Palatino Linotype"/>
                <w:color w:val="000000" w:themeColor="text1"/>
                <w:sz w:val="16"/>
                <w:szCs w:val="16"/>
                <w:lang w:val="es-ES"/>
              </w:rPr>
              <w:tab/>
              <w:t>Obstruya la prevención o persecución de los delitos;</w:t>
            </w:r>
          </w:p>
          <w:p w14:paraId="3E544E9F"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p>
          <w:p w14:paraId="4358FC08"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004B38" w:rsidRPr="00441231" w14:paraId="7F3E3D27"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1E7F4BD5"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3969" w:type="dxa"/>
          </w:tcPr>
          <w:p w14:paraId="148CF922"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VIII.</w:t>
            </w:r>
            <w:r w:rsidRPr="00441231">
              <w:rPr>
                <w:rFonts w:ascii="Palatino Linotype" w:hAnsi="Palatino Linotype"/>
                <w:color w:val="000000" w:themeColor="text1"/>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004B38" w:rsidRPr="00441231" w14:paraId="322DA5AD"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1BCFD07"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p>
        </w:tc>
        <w:tc>
          <w:tcPr>
            <w:tcW w:w="3969" w:type="dxa"/>
          </w:tcPr>
          <w:p w14:paraId="1A43B2C3"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IX.</w:t>
            </w:r>
            <w:r w:rsidRPr="00441231">
              <w:rPr>
                <w:rFonts w:ascii="Palatino Linotype" w:hAnsi="Palatino Linotype"/>
                <w:color w:val="000000" w:themeColor="text1"/>
                <w:sz w:val="16"/>
                <w:szCs w:val="16"/>
                <w:lang w:val="es-ES"/>
              </w:rPr>
              <w:tab/>
              <w:t>Obstruya los procedimientos para fincar responsabilidad a los Servidores Públicos, en tanto no se haya dictado la resolución administrativa;</w:t>
            </w:r>
          </w:p>
        </w:tc>
      </w:tr>
      <w:tr w:rsidR="00004B38" w:rsidRPr="00441231" w14:paraId="435FACC0"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1C39B897"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p>
        </w:tc>
        <w:tc>
          <w:tcPr>
            <w:tcW w:w="3969" w:type="dxa"/>
          </w:tcPr>
          <w:p w14:paraId="6D6B2B0E"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X.</w:t>
            </w:r>
            <w:r w:rsidRPr="00441231">
              <w:rPr>
                <w:rFonts w:ascii="Palatino Linotype" w:hAnsi="Palatino Linotype"/>
                <w:color w:val="000000" w:themeColor="text1"/>
                <w:sz w:val="16"/>
                <w:szCs w:val="16"/>
                <w:lang w:val="es-ES"/>
              </w:rPr>
              <w:tab/>
              <w:t>Afecte los derechos del debido proceso;</w:t>
            </w:r>
          </w:p>
        </w:tc>
      </w:tr>
      <w:tr w:rsidR="00004B38" w:rsidRPr="00441231" w14:paraId="3E61CFB6"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873148C"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VIII. Vulnere la conducción de los expedientes judiciales o de los procedimientos administrativos seguidos en forma de juicio, en tanto no hayan quedado firmes;</w:t>
            </w:r>
          </w:p>
        </w:tc>
        <w:tc>
          <w:tcPr>
            <w:tcW w:w="3969" w:type="dxa"/>
          </w:tcPr>
          <w:p w14:paraId="01E80DB0"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XI.</w:t>
            </w:r>
            <w:r w:rsidRPr="00441231">
              <w:rPr>
                <w:rFonts w:ascii="Palatino Linotype" w:hAnsi="Palatino Linotype"/>
                <w:color w:val="000000" w:themeColor="text1"/>
                <w:sz w:val="16"/>
                <w:szCs w:val="16"/>
                <w:lang w:val="es-ES"/>
              </w:rPr>
              <w:tab/>
              <w:t>Vulnere la conducción de los Expedientes judiciales o de los procedimientos administrativos seguidos en forma de juicio, en tanto no hayan causado estado;</w:t>
            </w:r>
          </w:p>
        </w:tc>
      </w:tr>
      <w:tr w:rsidR="00004B38" w:rsidRPr="00441231" w14:paraId="7DB74AE3"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496A4A7E"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IX. Se encuentre contenida dentro de las investigaciones de hechos que la Ley señale como delitos y se tramiten ante el Ministerio Público;</w:t>
            </w:r>
          </w:p>
        </w:tc>
        <w:tc>
          <w:tcPr>
            <w:tcW w:w="3969" w:type="dxa"/>
          </w:tcPr>
          <w:p w14:paraId="0DB8984C"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XII.</w:t>
            </w:r>
            <w:r w:rsidRPr="00441231">
              <w:rPr>
                <w:rFonts w:ascii="Palatino Linotype" w:hAnsi="Palatino Linotype"/>
                <w:color w:val="000000" w:themeColor="text1"/>
                <w:sz w:val="16"/>
                <w:szCs w:val="16"/>
                <w:lang w:val="es-ES"/>
              </w:rPr>
              <w:tab/>
              <w:t>Se encuentre contenida dentro de las investigaciones de hechos que la ley señale como delitos y se tramiten ante el Ministerio Público, y</w:t>
            </w:r>
          </w:p>
        </w:tc>
      </w:tr>
      <w:tr w:rsidR="00004B38" w:rsidRPr="00441231" w14:paraId="6AEE50A5" w14:textId="77777777" w:rsidTr="005A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BC0D7E7" w14:textId="77777777" w:rsidR="00004B38" w:rsidRPr="00441231" w:rsidRDefault="00004B38" w:rsidP="005A1009">
            <w:pPr>
              <w:autoSpaceDE w:val="0"/>
              <w:autoSpaceDN w:val="0"/>
              <w:adjustRightInd w:val="0"/>
              <w:ind w:left="-108"/>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027B96C" w14:textId="77777777" w:rsidR="00004B38" w:rsidRPr="00441231" w:rsidRDefault="00004B38" w:rsidP="005A1009">
            <w:pPr>
              <w:autoSpaceDE w:val="0"/>
              <w:autoSpaceDN w:val="0"/>
              <w:adjustRightInd w:val="0"/>
              <w:jc w:val="both"/>
              <w:rPr>
                <w:rFonts w:ascii="Palatino Linotype" w:hAnsi="Palatino Linotype" w:cs="Arial"/>
                <w:color w:val="000000" w:themeColor="text1"/>
                <w:sz w:val="16"/>
                <w:szCs w:val="16"/>
              </w:rPr>
            </w:pPr>
            <w:r w:rsidRPr="00441231">
              <w:rPr>
                <w:rFonts w:ascii="Palatino Linotype" w:hAnsi="Palatino Linotype" w:cs="Arial"/>
                <w:color w:val="000000" w:themeColor="text1"/>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69" w:type="dxa"/>
          </w:tcPr>
          <w:p w14:paraId="7F012B7D" w14:textId="77777777" w:rsidR="00004B38" w:rsidRPr="00441231" w:rsidRDefault="00004B38" w:rsidP="005A100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004B38" w:rsidRPr="00441231" w14:paraId="54F0B15A" w14:textId="77777777" w:rsidTr="005A1009">
        <w:tc>
          <w:tcPr>
            <w:cnfStyle w:val="001000000000" w:firstRow="0" w:lastRow="0" w:firstColumn="1" w:lastColumn="0" w:oddVBand="0" w:evenVBand="0" w:oddHBand="0" w:evenHBand="0" w:firstRowFirstColumn="0" w:firstRowLastColumn="0" w:lastRowFirstColumn="0" w:lastRowLastColumn="0"/>
            <w:tcW w:w="4678" w:type="dxa"/>
          </w:tcPr>
          <w:p w14:paraId="5398BC0E" w14:textId="77777777" w:rsidR="00004B38" w:rsidRPr="00441231" w:rsidRDefault="00004B38" w:rsidP="005A1009">
            <w:pPr>
              <w:jc w:val="both"/>
              <w:rPr>
                <w:rFonts w:ascii="Palatino Linotype" w:hAnsi="Palatino Linotype"/>
                <w:color w:val="000000" w:themeColor="text1"/>
                <w:sz w:val="16"/>
                <w:szCs w:val="16"/>
              </w:rPr>
            </w:pPr>
            <w:r w:rsidRPr="00441231">
              <w:rPr>
                <w:rFonts w:ascii="Palatino Linotype" w:hAnsi="Palatino Linotype" w:cs="Arial"/>
                <w:color w:val="000000" w:themeColor="text1"/>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3969" w:type="dxa"/>
          </w:tcPr>
          <w:p w14:paraId="25735781" w14:textId="77777777" w:rsidR="00004B38" w:rsidRPr="00441231" w:rsidRDefault="00004B38" w:rsidP="005A100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441231">
              <w:rPr>
                <w:rFonts w:ascii="Palatino Linotype" w:hAnsi="Palatino Linotype"/>
                <w:color w:val="000000" w:themeColor="text1"/>
                <w:sz w:val="16"/>
                <w:szCs w:val="16"/>
                <w:lang w:val="es-ES"/>
              </w:rPr>
              <w:t>XIII.</w:t>
            </w:r>
            <w:r w:rsidRPr="00441231">
              <w:rPr>
                <w:rFonts w:ascii="Palatino Linotype" w:hAnsi="Palatino Linotype"/>
                <w:color w:val="000000" w:themeColor="text1"/>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30D09A18" w14:textId="77777777" w:rsidR="00004B38" w:rsidRPr="00441231" w:rsidRDefault="00004B38" w:rsidP="00004B38">
      <w:pPr>
        <w:spacing w:line="360" w:lineRule="auto"/>
        <w:jc w:val="both"/>
        <w:rPr>
          <w:rFonts w:ascii="Palatino Linotype" w:hAnsi="Palatino Linotype" w:cs="Arial"/>
          <w:color w:val="000000" w:themeColor="text1"/>
        </w:rPr>
      </w:pPr>
    </w:p>
    <w:p w14:paraId="4DB460BC"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BEFFA38"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605EFBBA"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Como consecuencia de lo anterior, el sujeto obligado debe identificar claramente el tipo de información y hacer un juicio de subsunción o encaje</w:t>
      </w:r>
      <w:r w:rsidRPr="00441231">
        <w:rPr>
          <w:rFonts w:ascii="Palatino Linotype" w:hAnsi="Palatino Linotype" w:cs="Arial"/>
          <w:color w:val="000000" w:themeColor="text1"/>
          <w:vertAlign w:val="superscript"/>
        </w:rPr>
        <w:footnoteReference w:id="11"/>
      </w:r>
      <w:r w:rsidRPr="00441231">
        <w:rPr>
          <w:rFonts w:ascii="Palatino Linotype" w:hAnsi="Palatino Linotype" w:cs="Arial"/>
          <w:color w:val="000000" w:themeColor="text1"/>
        </w:rPr>
        <w:t xml:space="preserve"> para </w:t>
      </w:r>
      <w:r w:rsidRPr="00441231">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36EBF00E"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146508A1"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0308BD2B" w14:textId="77777777" w:rsidR="00004B38" w:rsidRPr="00441231" w:rsidRDefault="00004B38" w:rsidP="00004B38">
      <w:pPr>
        <w:pStyle w:val="Prrafodelista"/>
        <w:keepNext/>
        <w:keepLines/>
        <w:numPr>
          <w:ilvl w:val="0"/>
          <w:numId w:val="23"/>
        </w:numPr>
        <w:pBdr>
          <w:top w:val="nil"/>
          <w:left w:val="nil"/>
          <w:bottom w:val="nil"/>
          <w:right w:val="nil"/>
          <w:between w:val="nil"/>
          <w:bar w:val="nil"/>
        </w:pBdr>
        <w:spacing w:before="240"/>
        <w:ind w:left="0" w:firstLine="0"/>
        <w:jc w:val="both"/>
        <w:rPr>
          <w:rFonts w:ascii="Palatino Linotype" w:eastAsiaTheme="majorEastAsia" w:hAnsi="Palatino Linotype" w:cstheme="majorBidi"/>
          <w:b/>
          <w:color w:val="000000" w:themeColor="text1"/>
        </w:rPr>
      </w:pPr>
      <w:bookmarkStart w:id="31" w:name="_Toc485631702"/>
      <w:bookmarkStart w:id="32" w:name="_Toc500756712"/>
      <w:bookmarkStart w:id="33" w:name="_Toc536691780"/>
      <w:bookmarkStart w:id="34" w:name="_Toc2267543"/>
      <w:bookmarkStart w:id="35" w:name="_Toc2856716"/>
      <w:r w:rsidRPr="00441231">
        <w:rPr>
          <w:rFonts w:ascii="Palatino Linotype" w:eastAsiaTheme="majorEastAsia" w:hAnsi="Palatino Linotype" w:cstheme="majorBidi"/>
          <w:b/>
          <w:color w:val="000000" w:themeColor="text1"/>
        </w:rPr>
        <w:t>Excepciones a los supuestos de clasificación de la información como reservada.</w:t>
      </w:r>
      <w:bookmarkEnd w:id="31"/>
      <w:bookmarkEnd w:id="32"/>
      <w:bookmarkEnd w:id="33"/>
      <w:bookmarkEnd w:id="34"/>
      <w:bookmarkEnd w:id="35"/>
    </w:p>
    <w:p w14:paraId="014DC256" w14:textId="77777777" w:rsidR="00004B38" w:rsidRPr="00441231" w:rsidRDefault="00004B38" w:rsidP="00004B38">
      <w:pPr>
        <w:rPr>
          <w:rFonts w:ascii="Palatino Linotype" w:hAnsi="Palatino Linotype"/>
          <w:color w:val="000000" w:themeColor="text1"/>
        </w:rPr>
      </w:pPr>
    </w:p>
    <w:p w14:paraId="1F251B10" w14:textId="77777777" w:rsidR="00004B38" w:rsidRPr="00441231" w:rsidRDefault="00004B38" w:rsidP="00004B38">
      <w:pPr>
        <w:numPr>
          <w:ilvl w:val="0"/>
          <w:numId w:val="2"/>
        </w:numPr>
        <w:spacing w:before="100" w:beforeAutospacing="1" w:after="100" w:afterAutospacing="1" w:line="360" w:lineRule="auto"/>
        <w:ind w:left="0" w:firstLine="0"/>
        <w:jc w:val="both"/>
        <w:rPr>
          <w:rFonts w:ascii="Palatino Linotype" w:eastAsia="Times New Roman" w:hAnsi="Palatino Linotype" w:cs="Times New Roman"/>
          <w:color w:val="000000" w:themeColor="text1"/>
          <w:lang w:val="es-ES"/>
        </w:rPr>
      </w:pPr>
      <w:r w:rsidRPr="00441231">
        <w:rPr>
          <w:rFonts w:ascii="Palatino Linotype" w:eastAsia="Times New Roman" w:hAnsi="Palatino Linotype" w:cs="Times New Roman"/>
          <w:color w:val="000000" w:themeColor="text1"/>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w:t>
      </w:r>
      <w:r w:rsidRPr="00441231">
        <w:rPr>
          <w:rFonts w:ascii="Palatino Linotype" w:eastAsia="Times New Roman" w:hAnsi="Palatino Linotype" w:cs="Times New Roman"/>
          <w:color w:val="000000" w:themeColor="text1"/>
          <w:lang w:val="es-ES"/>
        </w:rPr>
        <w:lastRenderedPageBreak/>
        <w:t>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6D8BF9AA" w14:textId="77777777" w:rsidR="00004B38" w:rsidRPr="00441231" w:rsidRDefault="00004B38" w:rsidP="00004B38">
      <w:pPr>
        <w:rPr>
          <w:rFonts w:ascii="Palatino Linotype" w:eastAsiaTheme="majorEastAsia" w:hAnsi="Palatino Linotype" w:cstheme="majorBidi"/>
          <w:b/>
          <w:color w:val="000000" w:themeColor="text1"/>
        </w:rPr>
      </w:pPr>
      <w:bookmarkStart w:id="36" w:name="_Toc485631703"/>
      <w:bookmarkStart w:id="37" w:name="_Toc500756713"/>
      <w:bookmarkStart w:id="38" w:name="_Toc536691781"/>
      <w:bookmarkStart w:id="39" w:name="_Toc2267544"/>
      <w:bookmarkStart w:id="40" w:name="_Toc2856717"/>
      <w:r w:rsidRPr="00441231">
        <w:rPr>
          <w:rFonts w:ascii="Palatino Linotype" w:eastAsiaTheme="majorEastAsia" w:hAnsi="Palatino Linotype" w:cstheme="majorBidi"/>
          <w:b/>
          <w:color w:val="000000" w:themeColor="text1"/>
        </w:rPr>
        <w:t>II. La intervención del Comité de Transparencia.</w:t>
      </w:r>
      <w:bookmarkEnd w:id="36"/>
      <w:bookmarkEnd w:id="37"/>
      <w:bookmarkEnd w:id="38"/>
      <w:bookmarkEnd w:id="39"/>
      <w:bookmarkEnd w:id="40"/>
    </w:p>
    <w:p w14:paraId="2DF5D90C" w14:textId="77777777" w:rsidR="00004B38" w:rsidRPr="00441231" w:rsidRDefault="00004B38" w:rsidP="00004B38">
      <w:pPr>
        <w:rPr>
          <w:rFonts w:ascii="Palatino Linotype" w:eastAsiaTheme="majorEastAsia" w:hAnsi="Palatino Linotype" w:cstheme="majorBidi"/>
          <w:b/>
          <w:color w:val="000000" w:themeColor="text1"/>
        </w:rPr>
      </w:pPr>
    </w:p>
    <w:p w14:paraId="4B945AFB" w14:textId="77777777" w:rsidR="00004B38" w:rsidRPr="00441231" w:rsidRDefault="00004B38" w:rsidP="00004B38">
      <w:pPr>
        <w:pStyle w:val="Prrafodelista"/>
        <w:keepNext/>
        <w:keepLines/>
        <w:numPr>
          <w:ilvl w:val="0"/>
          <w:numId w:val="24"/>
        </w:numPr>
        <w:pBdr>
          <w:top w:val="nil"/>
          <w:left w:val="nil"/>
          <w:bottom w:val="nil"/>
          <w:right w:val="nil"/>
          <w:between w:val="nil"/>
          <w:bar w:val="nil"/>
        </w:pBdr>
        <w:spacing w:before="40"/>
        <w:ind w:left="0" w:firstLine="0"/>
        <w:rPr>
          <w:rFonts w:ascii="Palatino Linotype" w:eastAsiaTheme="majorEastAsia" w:hAnsi="Palatino Linotype" w:cstheme="majorBidi"/>
          <w:b/>
          <w:color w:val="000000" w:themeColor="text1"/>
        </w:rPr>
      </w:pPr>
      <w:bookmarkStart w:id="41" w:name="_Toc485631704"/>
      <w:bookmarkStart w:id="42" w:name="_Toc500756714"/>
      <w:bookmarkStart w:id="43" w:name="_Toc536691782"/>
      <w:bookmarkStart w:id="44" w:name="_Toc2267545"/>
      <w:bookmarkStart w:id="45" w:name="_Toc2856718"/>
      <w:r w:rsidRPr="00441231">
        <w:rPr>
          <w:rFonts w:ascii="Palatino Linotype" w:eastAsiaTheme="majorEastAsia" w:hAnsi="Palatino Linotype" w:cstheme="majorBidi"/>
          <w:b/>
          <w:color w:val="000000" w:themeColor="text1"/>
        </w:rPr>
        <w:t>Formalidades para emitir el acuerdo de clasificación.</w:t>
      </w:r>
      <w:bookmarkEnd w:id="41"/>
      <w:bookmarkEnd w:id="42"/>
      <w:bookmarkEnd w:id="43"/>
      <w:bookmarkEnd w:id="44"/>
      <w:bookmarkEnd w:id="45"/>
    </w:p>
    <w:p w14:paraId="15731CD0" w14:textId="77777777" w:rsidR="00004B38" w:rsidRPr="00441231" w:rsidRDefault="00004B38" w:rsidP="00004B38">
      <w:pPr>
        <w:tabs>
          <w:tab w:val="left" w:pos="7770"/>
        </w:tabs>
        <w:spacing w:line="360" w:lineRule="auto"/>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ab/>
      </w:r>
    </w:p>
    <w:p w14:paraId="7C2511EE" w14:textId="77777777" w:rsidR="00004B38" w:rsidRPr="00441231" w:rsidRDefault="00004B38" w:rsidP="00004B38">
      <w:pPr>
        <w:numPr>
          <w:ilvl w:val="0"/>
          <w:numId w:val="2"/>
        </w:numPr>
        <w:spacing w:after="160" w:line="360" w:lineRule="auto"/>
        <w:ind w:left="0" w:firstLine="0"/>
        <w:contextualSpacing/>
        <w:jc w:val="both"/>
        <w:rPr>
          <w:rFonts w:ascii="Palatino Linotype" w:eastAsia="Times New Roman" w:hAnsi="Palatino Linotype"/>
          <w:color w:val="000000" w:themeColor="text1"/>
          <w:lang w:eastAsia="es-ES_tradnl"/>
        </w:rPr>
      </w:pPr>
      <w:r w:rsidRPr="00441231">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441231">
        <w:rPr>
          <w:rFonts w:ascii="Palatino Linotype" w:hAnsi="Palatino Linotype"/>
          <w:color w:val="000000" w:themeColor="text1"/>
        </w:rPr>
        <w:t xml:space="preserve">la fracción III del numeral Segundo de los </w:t>
      </w:r>
      <w:r w:rsidRPr="00441231">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441231">
        <w:rPr>
          <w:rFonts w:ascii="Palatino Linotype" w:hAnsi="Palatino Linotype"/>
          <w:color w:val="000000" w:themeColor="text1"/>
        </w:rPr>
        <w:t xml:space="preserve"> </w:t>
      </w:r>
      <w:r w:rsidRPr="00441231">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52DC468"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37D4A7D1"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w:t>
      </w:r>
      <w:r w:rsidRPr="00441231">
        <w:rPr>
          <w:rFonts w:ascii="Palatino Linotype" w:hAnsi="Palatino Linotype" w:cs="Arial"/>
          <w:color w:val="000000" w:themeColor="text1"/>
        </w:rPr>
        <w:lastRenderedPageBreak/>
        <w:t>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436D530" w14:textId="77777777" w:rsidR="00004B38" w:rsidRPr="00441231" w:rsidRDefault="00004B38" w:rsidP="00004B38">
      <w:pPr>
        <w:spacing w:line="360" w:lineRule="auto"/>
        <w:jc w:val="both"/>
        <w:rPr>
          <w:rFonts w:ascii="Palatino Linotype" w:hAnsi="Palatino Linotype"/>
          <w:color w:val="000000" w:themeColor="text1"/>
        </w:rPr>
      </w:pPr>
    </w:p>
    <w:p w14:paraId="769D9196"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5E73123" w14:textId="77777777" w:rsidR="00004B38" w:rsidRPr="00441231" w:rsidRDefault="00004B38" w:rsidP="00004B38">
      <w:pPr>
        <w:pStyle w:val="Prrafodelista"/>
        <w:keepNext/>
        <w:keepLines/>
        <w:numPr>
          <w:ilvl w:val="0"/>
          <w:numId w:val="24"/>
        </w:numPr>
        <w:pBdr>
          <w:top w:val="nil"/>
          <w:left w:val="nil"/>
          <w:bottom w:val="nil"/>
          <w:right w:val="nil"/>
          <w:between w:val="nil"/>
          <w:bar w:val="nil"/>
        </w:pBdr>
        <w:spacing w:before="40"/>
        <w:ind w:left="0" w:firstLine="0"/>
        <w:rPr>
          <w:rFonts w:ascii="Palatino Linotype" w:eastAsiaTheme="majorEastAsia" w:hAnsi="Palatino Linotype" w:cstheme="majorBidi"/>
          <w:b/>
          <w:color w:val="000000" w:themeColor="text1"/>
        </w:rPr>
      </w:pPr>
      <w:bookmarkStart w:id="46" w:name="_Toc485631705"/>
      <w:bookmarkStart w:id="47" w:name="_Toc500756715"/>
      <w:bookmarkStart w:id="48" w:name="_Toc536691783"/>
      <w:bookmarkStart w:id="49" w:name="_Toc2267546"/>
      <w:bookmarkStart w:id="50" w:name="_Toc2856719"/>
      <w:r w:rsidRPr="00441231">
        <w:rPr>
          <w:rFonts w:ascii="Palatino Linotype" w:eastAsiaTheme="majorEastAsia" w:hAnsi="Palatino Linotype" w:cstheme="majorBidi"/>
          <w:b/>
          <w:color w:val="000000" w:themeColor="text1"/>
        </w:rPr>
        <w:t>Requisitos de fondo del acuerdo de clasificación.</w:t>
      </w:r>
      <w:bookmarkEnd w:id="46"/>
      <w:bookmarkEnd w:id="47"/>
      <w:bookmarkEnd w:id="48"/>
      <w:bookmarkEnd w:id="49"/>
      <w:bookmarkEnd w:id="50"/>
    </w:p>
    <w:p w14:paraId="6154D91D" w14:textId="77777777" w:rsidR="00004B38" w:rsidRPr="00441231" w:rsidRDefault="00004B38" w:rsidP="00004B38">
      <w:pPr>
        <w:spacing w:line="360" w:lineRule="auto"/>
        <w:contextualSpacing/>
        <w:jc w:val="both"/>
        <w:rPr>
          <w:rFonts w:ascii="Palatino Linotype" w:hAnsi="Palatino Linotype" w:cs="Arial"/>
          <w:color w:val="000000" w:themeColor="text1"/>
        </w:rPr>
      </w:pPr>
    </w:p>
    <w:p w14:paraId="0F1A1FBB"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441231">
        <w:rPr>
          <w:rFonts w:ascii="Palatino Linotype" w:hAnsi="Palatino Linotype" w:cs="Arial"/>
          <w:color w:val="000000" w:themeColor="text1"/>
        </w:rPr>
        <w:lastRenderedPageBreak/>
        <w:t xml:space="preserve">sexagésimo segundo de los Lineamientos Generales, al señalar que la carga de la prueba, para justificar las restricciones, corresponde a los sujetos obligados, por lo que deberán fundar y motivar debidamente la clasificación. </w:t>
      </w:r>
    </w:p>
    <w:p w14:paraId="783FF583" w14:textId="77777777" w:rsidR="00004B38" w:rsidRPr="00441231" w:rsidRDefault="00004B38" w:rsidP="00004B38">
      <w:pPr>
        <w:spacing w:line="360" w:lineRule="auto"/>
        <w:contextualSpacing/>
        <w:jc w:val="both"/>
        <w:rPr>
          <w:rFonts w:ascii="Palatino Linotype" w:hAnsi="Palatino Linotype"/>
          <w:color w:val="000000" w:themeColor="text1"/>
        </w:rPr>
      </w:pPr>
    </w:p>
    <w:p w14:paraId="48BAA5B7"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B743286" w14:textId="77777777" w:rsidR="00004B38" w:rsidRPr="00441231" w:rsidRDefault="00004B38" w:rsidP="00004B38">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73C31EBC" w14:textId="77777777" w:rsidR="00004B38" w:rsidRPr="00441231" w:rsidRDefault="00004B38" w:rsidP="00004B38">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441231">
        <w:rPr>
          <w:rFonts w:ascii="Palatino Linotype" w:eastAsia="Times New Roman" w:hAnsi="Palatino Linotype" w:cs="Arial"/>
          <w:color w:val="000000" w:themeColor="text1"/>
          <w:lang w:eastAsia="es-MX"/>
        </w:rPr>
        <w:t>....”</w:t>
      </w:r>
      <w:proofErr w:type="gramEnd"/>
      <w:r w:rsidRPr="00441231">
        <w:rPr>
          <w:rFonts w:ascii="Palatino Linotype" w:eastAsia="Times New Roman" w:hAnsi="Palatino Linotype" w:cs="Arial"/>
          <w:color w:val="000000" w:themeColor="text1"/>
          <w:lang w:eastAsia="es-MX"/>
        </w:rPr>
        <w:t>.</w:t>
      </w:r>
      <w:r w:rsidRPr="00441231">
        <w:rPr>
          <w:rFonts w:ascii="Palatino Linotype" w:eastAsia="Times New Roman" w:hAnsi="Palatino Linotype" w:cs="Arial"/>
          <w:color w:val="000000" w:themeColor="text1"/>
          <w:vertAlign w:val="superscript"/>
          <w:lang w:eastAsia="es-MX"/>
        </w:rPr>
        <w:footnoteReference w:id="12"/>
      </w:r>
    </w:p>
    <w:p w14:paraId="1F7F0D42" w14:textId="77777777" w:rsidR="00004B38" w:rsidRPr="00441231" w:rsidRDefault="00004B38" w:rsidP="00004B38">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82C534C" w14:textId="77777777" w:rsidR="00004B38" w:rsidRPr="00441231" w:rsidRDefault="00004B38" w:rsidP="00004B38">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07847EE7" w14:textId="77777777" w:rsidR="00004B38" w:rsidRPr="00441231" w:rsidRDefault="00004B38" w:rsidP="00004B38">
      <w:pPr>
        <w:spacing w:line="360" w:lineRule="auto"/>
        <w:ind w:right="618"/>
        <w:contextualSpacing/>
        <w:jc w:val="both"/>
        <w:rPr>
          <w:rFonts w:ascii="Palatino Linotype" w:hAnsi="Palatino Linotype" w:cs="Arial"/>
          <w:color w:val="000000" w:themeColor="text1"/>
        </w:rPr>
      </w:pPr>
    </w:p>
    <w:p w14:paraId="010513CD"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b/>
          <w:i/>
          <w:color w:val="000000" w:themeColor="text1"/>
        </w:rPr>
        <w:t>FUNDAMENTACIÓN Y MOTIVACIÓN.</w:t>
      </w:r>
      <w:r w:rsidRPr="00441231">
        <w:rPr>
          <w:rFonts w:ascii="Palatino Linotype" w:hAnsi="Palatino Linotype" w:cs="Arial"/>
          <w:i/>
          <w:color w:val="000000" w:themeColor="text1"/>
        </w:rPr>
        <w:t xml:space="preserve"> La </w:t>
      </w:r>
      <w:r w:rsidRPr="00441231">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41231">
        <w:rPr>
          <w:rFonts w:ascii="Palatino Linotype" w:hAnsi="Palatino Linotype" w:cs="Arial"/>
          <w:i/>
          <w:color w:val="000000" w:themeColor="text1"/>
        </w:rPr>
        <w:t>.</w:t>
      </w:r>
    </w:p>
    <w:p w14:paraId="3AD55592"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i/>
          <w:color w:val="000000" w:themeColor="text1"/>
        </w:rPr>
        <w:t>SEGUNDO TRIBUNAL COLEGIADO DEL SEXTO CIRCUITO.</w:t>
      </w:r>
    </w:p>
    <w:p w14:paraId="2540A16D"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3B7D9A4E"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441231">
        <w:rPr>
          <w:rFonts w:ascii="Palatino Linotype" w:hAnsi="Palatino Linotype" w:cs="Arial"/>
          <w:i/>
          <w:color w:val="000000" w:themeColor="text1"/>
        </w:rPr>
        <w:t>Esponda</w:t>
      </w:r>
      <w:proofErr w:type="spellEnd"/>
      <w:r w:rsidRPr="00441231">
        <w:rPr>
          <w:rFonts w:ascii="Palatino Linotype" w:hAnsi="Palatino Linotype" w:cs="Arial"/>
          <w:i/>
          <w:color w:val="000000" w:themeColor="text1"/>
        </w:rPr>
        <w:t xml:space="preserve"> Rincón.</w:t>
      </w:r>
    </w:p>
    <w:p w14:paraId="5C9575A8"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i/>
          <w:color w:val="000000" w:themeColor="text1"/>
        </w:rPr>
        <w:t xml:space="preserve">Amparo en revisión 333/88. </w:t>
      </w:r>
      <w:proofErr w:type="spellStart"/>
      <w:r w:rsidRPr="00441231">
        <w:rPr>
          <w:rFonts w:ascii="Palatino Linotype" w:hAnsi="Palatino Linotype" w:cs="Arial"/>
          <w:i/>
          <w:color w:val="000000" w:themeColor="text1"/>
        </w:rPr>
        <w:t>Adilia</w:t>
      </w:r>
      <w:proofErr w:type="spellEnd"/>
      <w:r w:rsidRPr="00441231">
        <w:rPr>
          <w:rFonts w:ascii="Palatino Linotype" w:hAnsi="Palatino Linotype" w:cs="Arial"/>
          <w:i/>
          <w:color w:val="000000" w:themeColor="text1"/>
        </w:rPr>
        <w:t xml:space="preserve"> Romero. 26 de octubre de 1988. Unanimidad de votos. Ponente: Arnoldo Nájera Virgen. Secretario: Enrique Crispín Campos Ramírez.</w:t>
      </w:r>
    </w:p>
    <w:p w14:paraId="6CCF8745"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441231">
        <w:rPr>
          <w:rFonts w:ascii="Palatino Linotype" w:hAnsi="Palatino Linotype" w:cs="Arial"/>
          <w:i/>
          <w:color w:val="000000" w:themeColor="text1"/>
        </w:rPr>
        <w:t>Goyzueta</w:t>
      </w:r>
      <w:proofErr w:type="spellEnd"/>
      <w:r w:rsidRPr="00441231">
        <w:rPr>
          <w:rFonts w:ascii="Palatino Linotype" w:hAnsi="Palatino Linotype" w:cs="Arial"/>
          <w:i/>
          <w:color w:val="000000" w:themeColor="text1"/>
        </w:rPr>
        <w:t>. Secretario: Gonzalo Carrera Molina.</w:t>
      </w:r>
    </w:p>
    <w:p w14:paraId="708548B7" w14:textId="77777777" w:rsidR="00004B38" w:rsidRPr="00441231" w:rsidRDefault="00004B38" w:rsidP="00004B38">
      <w:pPr>
        <w:spacing w:line="360" w:lineRule="auto"/>
        <w:ind w:left="567" w:right="618"/>
        <w:contextualSpacing/>
        <w:jc w:val="both"/>
        <w:rPr>
          <w:rFonts w:ascii="Palatino Linotype" w:hAnsi="Palatino Linotype" w:cs="Arial"/>
          <w:i/>
          <w:color w:val="000000" w:themeColor="text1"/>
        </w:rPr>
      </w:pPr>
      <w:r w:rsidRPr="00441231">
        <w:rPr>
          <w:rFonts w:ascii="Palatino Linotype" w:hAnsi="Palatino Linotype" w:cs="Arial"/>
          <w:i/>
          <w:color w:val="000000" w:themeColor="text1"/>
        </w:rPr>
        <w:lastRenderedPageBreak/>
        <w:t xml:space="preserve">Amparo directo 7/96. Pedro Vicente López Miro. 21 de febrero de 1996. Unanimidad de votos. Ponente: María Eugenia Estela Martínez Cardiel. Secretario: Enrique </w:t>
      </w:r>
      <w:proofErr w:type="spellStart"/>
      <w:r w:rsidRPr="00441231">
        <w:rPr>
          <w:rFonts w:ascii="Palatino Linotype" w:hAnsi="Palatino Linotype" w:cs="Arial"/>
          <w:i/>
          <w:color w:val="000000" w:themeColor="text1"/>
        </w:rPr>
        <w:t>Baigts</w:t>
      </w:r>
      <w:proofErr w:type="spellEnd"/>
      <w:r w:rsidRPr="00441231">
        <w:rPr>
          <w:rFonts w:ascii="Palatino Linotype" w:hAnsi="Palatino Linotype" w:cs="Arial"/>
          <w:i/>
          <w:color w:val="000000" w:themeColor="text1"/>
        </w:rPr>
        <w:t xml:space="preserve"> Muñoz.</w:t>
      </w:r>
      <w:r w:rsidRPr="00441231">
        <w:rPr>
          <w:rFonts w:ascii="Palatino Linotype" w:hAnsi="Palatino Linotype" w:cs="Arial"/>
          <w:i/>
          <w:color w:val="000000" w:themeColor="text1"/>
          <w:vertAlign w:val="superscript"/>
        </w:rPr>
        <w:footnoteReference w:id="13"/>
      </w:r>
    </w:p>
    <w:p w14:paraId="44438EFD" w14:textId="77777777" w:rsidR="00004B38" w:rsidRPr="00441231" w:rsidRDefault="00004B38" w:rsidP="00004B38">
      <w:pPr>
        <w:spacing w:line="360" w:lineRule="auto"/>
        <w:ind w:left="567"/>
        <w:contextualSpacing/>
        <w:jc w:val="both"/>
        <w:rPr>
          <w:rFonts w:ascii="Palatino Linotype" w:hAnsi="Palatino Linotype" w:cs="Arial"/>
          <w:color w:val="000000" w:themeColor="text1"/>
          <w:lang w:val="es-ES"/>
        </w:rPr>
      </w:pPr>
    </w:p>
    <w:p w14:paraId="6ED15926" w14:textId="77777777" w:rsidR="00004B38" w:rsidRPr="00441231" w:rsidRDefault="00004B38" w:rsidP="00004B38">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055ED74" w14:textId="77777777" w:rsidR="00004B38" w:rsidRPr="00441231" w:rsidRDefault="00004B38" w:rsidP="00004B38">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B8375A6" w14:textId="77777777" w:rsidR="00004B38" w:rsidRPr="00441231" w:rsidRDefault="00004B38" w:rsidP="00004B38">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D453A8B" w14:textId="77777777" w:rsidR="00004B38" w:rsidRPr="00441231" w:rsidRDefault="00004B38" w:rsidP="00004B38">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13E3CD27" w14:textId="77777777" w:rsidR="00004B38" w:rsidRPr="00441231" w:rsidRDefault="00004B38" w:rsidP="00004B38">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541FEF3" w14:textId="77777777" w:rsidR="00004B38" w:rsidRPr="00441231" w:rsidRDefault="00004B38" w:rsidP="00004B38">
      <w:pPr>
        <w:pStyle w:val="Prrafodelista"/>
        <w:rPr>
          <w:rFonts w:ascii="Palatino Linotype" w:eastAsia="Times New Roman" w:hAnsi="Palatino Linotype" w:cs="Arial"/>
          <w:color w:val="000000" w:themeColor="text1"/>
          <w:lang w:eastAsia="es-MX"/>
        </w:rPr>
      </w:pPr>
    </w:p>
    <w:p w14:paraId="6FDE8970" w14:textId="77777777" w:rsidR="00004B38" w:rsidRPr="00441231" w:rsidRDefault="00004B38" w:rsidP="00004B38">
      <w:pPr>
        <w:rPr>
          <w:rFonts w:ascii="Palatino Linotype" w:eastAsiaTheme="majorEastAsia" w:hAnsi="Palatino Linotype" w:cstheme="majorBidi"/>
          <w:b/>
          <w:color w:val="000000" w:themeColor="text1"/>
        </w:rPr>
      </w:pPr>
      <w:bookmarkStart w:id="51" w:name="_Toc485631706"/>
      <w:bookmarkStart w:id="52" w:name="_Toc500756716"/>
      <w:bookmarkStart w:id="53" w:name="_Toc536691784"/>
      <w:bookmarkStart w:id="54" w:name="_Toc2267547"/>
      <w:bookmarkStart w:id="55" w:name="_Toc2856720"/>
      <w:r w:rsidRPr="00441231">
        <w:rPr>
          <w:rFonts w:ascii="Palatino Linotype" w:eastAsiaTheme="majorEastAsia" w:hAnsi="Palatino Linotype" w:cstheme="majorBidi"/>
          <w:b/>
          <w:color w:val="000000" w:themeColor="text1"/>
        </w:rPr>
        <w:t>III. Condiciones especiales de la clasificación de la información como reservada</w:t>
      </w:r>
      <w:bookmarkEnd w:id="51"/>
      <w:bookmarkEnd w:id="52"/>
      <w:bookmarkEnd w:id="53"/>
      <w:bookmarkEnd w:id="54"/>
      <w:bookmarkEnd w:id="55"/>
      <w:r w:rsidRPr="00441231">
        <w:rPr>
          <w:rFonts w:ascii="Palatino Linotype" w:eastAsiaTheme="majorEastAsia" w:hAnsi="Palatino Linotype" w:cstheme="majorBidi"/>
          <w:b/>
          <w:color w:val="000000" w:themeColor="text1"/>
        </w:rPr>
        <w:t xml:space="preserve"> </w:t>
      </w:r>
    </w:p>
    <w:p w14:paraId="474B93BC" w14:textId="77777777" w:rsidR="00004B38" w:rsidRPr="00441231" w:rsidRDefault="00004B38" w:rsidP="00004B38">
      <w:pPr>
        <w:spacing w:line="360" w:lineRule="auto"/>
        <w:contextualSpacing/>
        <w:jc w:val="both"/>
        <w:rPr>
          <w:rFonts w:ascii="Palatino Linotype" w:hAnsi="Palatino Linotype" w:cs="Arial"/>
          <w:b/>
          <w:color w:val="000000" w:themeColor="text1"/>
        </w:rPr>
      </w:pPr>
    </w:p>
    <w:p w14:paraId="396F6B7D" w14:textId="77777777" w:rsidR="00004B38" w:rsidRPr="00441231" w:rsidRDefault="00004B38" w:rsidP="00004B38">
      <w:pPr>
        <w:rPr>
          <w:rFonts w:ascii="Palatino Linotype" w:eastAsiaTheme="majorEastAsia" w:hAnsi="Palatino Linotype" w:cstheme="majorBidi"/>
          <w:b/>
          <w:color w:val="000000" w:themeColor="text1"/>
        </w:rPr>
      </w:pPr>
      <w:bookmarkStart w:id="56" w:name="_Toc485631707"/>
      <w:bookmarkStart w:id="57" w:name="_Toc500756717"/>
      <w:bookmarkStart w:id="58" w:name="_Toc536691785"/>
      <w:bookmarkStart w:id="59" w:name="_Toc2267548"/>
      <w:bookmarkStart w:id="60" w:name="_Toc2856721"/>
      <w:r w:rsidRPr="00441231">
        <w:rPr>
          <w:rFonts w:ascii="Palatino Linotype" w:eastAsiaTheme="majorEastAsia" w:hAnsi="Palatino Linotype" w:cstheme="majorBidi"/>
          <w:b/>
          <w:color w:val="000000" w:themeColor="text1"/>
        </w:rPr>
        <w:t>La fundamentación específica.</w:t>
      </w:r>
      <w:bookmarkEnd w:id="56"/>
      <w:bookmarkEnd w:id="57"/>
      <w:bookmarkEnd w:id="58"/>
      <w:bookmarkEnd w:id="59"/>
      <w:bookmarkEnd w:id="60"/>
    </w:p>
    <w:p w14:paraId="027B6C3C" w14:textId="77777777" w:rsidR="00004B38" w:rsidRPr="00441231" w:rsidRDefault="00004B38" w:rsidP="00004B38">
      <w:pPr>
        <w:rPr>
          <w:rFonts w:ascii="Palatino Linotype" w:eastAsiaTheme="majorEastAsia" w:hAnsi="Palatino Linotype" w:cstheme="majorBidi"/>
          <w:b/>
          <w:color w:val="000000" w:themeColor="text1"/>
        </w:rPr>
      </w:pPr>
    </w:p>
    <w:p w14:paraId="53F3FAC2"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s="Arial"/>
          <w:color w:val="000000" w:themeColor="text1"/>
        </w:rPr>
      </w:pPr>
      <w:r w:rsidRPr="00441231">
        <w:rPr>
          <w:rFonts w:ascii="Palatino Linotype" w:hAnsi="Palatino Linotype" w:cs="Arial"/>
          <w:color w:val="000000" w:themeColor="text1"/>
        </w:rPr>
        <w:lastRenderedPageBreak/>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441231">
        <w:rPr>
          <w:rFonts w:ascii="Palatino Linotype" w:hAnsi="Palatino Linotype" w:cs="Arial"/>
          <w:color w:val="000000" w:themeColor="text1"/>
        </w:rPr>
        <w:t>autoreferencial</w:t>
      </w:r>
      <w:proofErr w:type="spellEnd"/>
      <w:r w:rsidRPr="00441231">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51E7D0D3" w14:textId="77777777" w:rsidR="00004B38" w:rsidRPr="00441231" w:rsidRDefault="00004B38" w:rsidP="00004B38">
      <w:pPr>
        <w:spacing w:line="360" w:lineRule="auto"/>
        <w:contextualSpacing/>
        <w:jc w:val="both"/>
        <w:rPr>
          <w:rFonts w:ascii="Palatino Linotype" w:hAnsi="Palatino Linotype" w:cs="Arial"/>
          <w:b/>
          <w:color w:val="000000" w:themeColor="text1"/>
        </w:rPr>
      </w:pPr>
    </w:p>
    <w:p w14:paraId="45431228" w14:textId="77777777" w:rsidR="00004B38" w:rsidRPr="00441231" w:rsidRDefault="00004B38" w:rsidP="00004B38">
      <w:pPr>
        <w:pStyle w:val="Prrafodelista"/>
        <w:numPr>
          <w:ilvl w:val="3"/>
          <w:numId w:val="2"/>
        </w:numPr>
        <w:ind w:left="851"/>
        <w:rPr>
          <w:rFonts w:ascii="Palatino Linotype" w:eastAsiaTheme="majorEastAsia" w:hAnsi="Palatino Linotype" w:cstheme="majorBidi"/>
          <w:b/>
          <w:color w:val="000000" w:themeColor="text1"/>
        </w:rPr>
      </w:pPr>
      <w:bookmarkStart w:id="61" w:name="_Toc485631708"/>
      <w:bookmarkStart w:id="62" w:name="_Toc500756718"/>
      <w:bookmarkStart w:id="63" w:name="_Toc536691786"/>
      <w:bookmarkStart w:id="64" w:name="_Toc2267549"/>
      <w:bookmarkStart w:id="65" w:name="_Toc2856722"/>
      <w:r w:rsidRPr="00441231">
        <w:rPr>
          <w:rFonts w:ascii="Palatino Linotype" w:eastAsiaTheme="majorEastAsia" w:hAnsi="Palatino Linotype" w:cstheme="majorBidi"/>
          <w:b/>
          <w:color w:val="000000" w:themeColor="text1"/>
        </w:rPr>
        <w:t>La prueba de daño.</w:t>
      </w:r>
      <w:bookmarkEnd w:id="61"/>
      <w:bookmarkEnd w:id="62"/>
      <w:bookmarkEnd w:id="63"/>
      <w:bookmarkEnd w:id="64"/>
      <w:bookmarkEnd w:id="65"/>
    </w:p>
    <w:p w14:paraId="391C6AC3" w14:textId="77777777" w:rsidR="00004B38" w:rsidRPr="00441231" w:rsidRDefault="00004B38" w:rsidP="00004B38">
      <w:pPr>
        <w:spacing w:line="360" w:lineRule="auto"/>
        <w:contextualSpacing/>
        <w:jc w:val="both"/>
        <w:rPr>
          <w:rFonts w:ascii="Palatino Linotype" w:hAnsi="Palatino Linotype"/>
          <w:color w:val="000000" w:themeColor="text1"/>
        </w:rPr>
      </w:pPr>
    </w:p>
    <w:p w14:paraId="123899B4"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06D4038" w14:textId="77777777" w:rsidR="00004B38" w:rsidRPr="00441231" w:rsidRDefault="00004B38" w:rsidP="00004B38">
      <w:pPr>
        <w:spacing w:line="360" w:lineRule="auto"/>
        <w:contextualSpacing/>
        <w:jc w:val="both"/>
        <w:rPr>
          <w:rFonts w:ascii="Palatino Linotype" w:hAnsi="Palatino Linotype"/>
          <w:color w:val="000000" w:themeColor="text1"/>
        </w:rPr>
      </w:pPr>
    </w:p>
    <w:p w14:paraId="1A45762B"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lastRenderedPageBreak/>
        <w:t>Para aplicar la prueba de daño, se deberán de precisar la razones objetivas por las que la apertura genera una afectación, acreditando que:</w:t>
      </w:r>
    </w:p>
    <w:p w14:paraId="75D31095" w14:textId="77777777" w:rsidR="00004B38" w:rsidRPr="00441231" w:rsidRDefault="00004B38" w:rsidP="00004B38">
      <w:pPr>
        <w:spacing w:line="360" w:lineRule="auto"/>
        <w:contextualSpacing/>
        <w:jc w:val="both"/>
        <w:rPr>
          <w:rFonts w:ascii="Palatino Linotype" w:hAnsi="Palatino Linotype"/>
          <w:color w:val="000000" w:themeColor="text1"/>
        </w:rPr>
      </w:pPr>
    </w:p>
    <w:p w14:paraId="3D30107A" w14:textId="77777777" w:rsidR="00004B38" w:rsidRPr="00441231" w:rsidRDefault="00004B38" w:rsidP="00004B3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441231">
        <w:rPr>
          <w:rFonts w:ascii="Palatino Linotype" w:hAnsi="Palatino Linotype" w:cs="Bookman Old Style"/>
          <w:bCs/>
          <w:i/>
          <w:color w:val="000000" w:themeColor="text1"/>
        </w:rPr>
        <w:t xml:space="preserve">I. </w:t>
      </w:r>
      <w:r w:rsidRPr="00441231">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77F4E4F8" w14:textId="77777777" w:rsidR="00004B38" w:rsidRPr="00441231" w:rsidRDefault="00004B38" w:rsidP="00004B3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441231">
        <w:rPr>
          <w:rFonts w:ascii="Palatino Linotype" w:hAnsi="Palatino Linotype" w:cs="Bookman Old Style"/>
          <w:bCs/>
          <w:i/>
          <w:color w:val="000000" w:themeColor="text1"/>
        </w:rPr>
        <w:t xml:space="preserve">II. </w:t>
      </w:r>
      <w:r w:rsidRPr="00441231">
        <w:rPr>
          <w:rFonts w:ascii="Palatino Linotype" w:hAnsi="Palatino Linotype" w:cs="Bookman Old Style"/>
          <w:i/>
          <w:color w:val="000000" w:themeColor="text1"/>
        </w:rPr>
        <w:t xml:space="preserve">El riesgo de perjuicio que supondría la divulgación supera el interés público general de que se difunda; y </w:t>
      </w:r>
    </w:p>
    <w:p w14:paraId="0900F755" w14:textId="77777777" w:rsidR="00004B38" w:rsidRPr="00441231" w:rsidRDefault="00004B38" w:rsidP="00004B3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441231">
        <w:rPr>
          <w:rFonts w:ascii="Palatino Linotype" w:hAnsi="Palatino Linotype" w:cs="Bookman Old Style"/>
          <w:bCs/>
          <w:i/>
          <w:color w:val="000000" w:themeColor="text1"/>
        </w:rPr>
        <w:t xml:space="preserve">III. </w:t>
      </w:r>
      <w:r w:rsidRPr="00441231">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051D2776" w14:textId="77777777" w:rsidR="00004B38" w:rsidRPr="00441231" w:rsidRDefault="00004B38" w:rsidP="00004B38">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s="Times New Roman"/>
          <w:color w:val="000000" w:themeColor="text1"/>
          <w:lang w:eastAsia="es-ES_tradnl"/>
        </w:rPr>
      </w:pPr>
      <w:r w:rsidRPr="00441231">
        <w:rPr>
          <w:rFonts w:ascii="Palatino Linotype"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441231">
        <w:rPr>
          <w:rFonts w:ascii="Palatino Linotype" w:hAnsi="Palatino Linotype" w:cs="Times New Roman"/>
          <w:color w:val="000000" w:themeColor="text1"/>
          <w:vertAlign w:val="superscript"/>
          <w:lang w:eastAsia="es-ES_tradnl"/>
        </w:rPr>
        <w:footnoteReference w:id="14"/>
      </w:r>
      <w:r w:rsidRPr="00441231">
        <w:rPr>
          <w:rFonts w:ascii="Palatino Linotype" w:hAnsi="Palatino Linotype" w:cs="Times New Roman"/>
          <w:color w:val="000000" w:themeColor="text1"/>
          <w:lang w:eastAsia="es-ES_tradnl"/>
        </w:rPr>
        <w:t xml:space="preserve"> mientras que el daño es considerado como un “perjuicio o lesión”</w:t>
      </w:r>
      <w:r w:rsidRPr="00441231">
        <w:rPr>
          <w:rFonts w:ascii="Palatino Linotype" w:hAnsi="Palatino Linotype" w:cs="Times New Roman"/>
          <w:color w:val="000000" w:themeColor="text1"/>
          <w:vertAlign w:val="superscript"/>
          <w:lang w:eastAsia="es-ES_tradnl"/>
        </w:rPr>
        <w:footnoteReference w:id="15"/>
      </w:r>
      <w:r w:rsidRPr="00441231">
        <w:rPr>
          <w:rFonts w:ascii="Palatino Linotype" w:hAnsi="Palatino Linotype" w:cs="Times New Roman"/>
          <w:color w:val="000000" w:themeColor="text1"/>
          <w:lang w:eastAsia="es-ES_tradnl"/>
        </w:rPr>
        <w:t>, mientras que según el Diccionario de la Lengua Española, lo real es</w:t>
      </w:r>
      <w:r w:rsidRPr="00441231">
        <w:rPr>
          <w:rFonts w:ascii="Palatino Linotype" w:eastAsia="Arial Unicode MS" w:hAnsi="Palatino Linotype" w:cs="Arial Unicode MS"/>
          <w:color w:val="000000" w:themeColor="text1"/>
          <w:spacing w:val="4"/>
          <w:shd w:val="clear" w:color="auto" w:fill="FFFFFF"/>
          <w:lang w:eastAsia="es-ES_tradnl"/>
        </w:rPr>
        <w:t xml:space="preserve"> lo “</w:t>
      </w:r>
      <w:r w:rsidRPr="00441231">
        <w:rPr>
          <w:rFonts w:ascii="Palatino Linotype" w:eastAsia="Times New Roman" w:hAnsi="Palatino Linotype" w:cs="Times New Roman"/>
          <w:color w:val="000000" w:themeColor="text1"/>
          <w:lang w:eastAsia="es-ES_tradnl"/>
        </w:rPr>
        <w:t>(que</w:t>
      </w:r>
      <w:r w:rsidRPr="00441231">
        <w:rPr>
          <w:rFonts w:ascii="Palatino Linotype" w:eastAsia="Arial Unicode MS" w:hAnsi="Palatino Linotype" w:cs="Arial Unicode MS"/>
          <w:color w:val="000000" w:themeColor="text1"/>
          <w:spacing w:val="4"/>
          <w:shd w:val="clear" w:color="auto" w:fill="FFFFFF"/>
          <w:lang w:eastAsia="es-ES_tradnl"/>
        </w:rPr>
        <w:t xml:space="preserve"> </w:t>
      </w:r>
      <w:r w:rsidRPr="00441231">
        <w:rPr>
          <w:rFonts w:ascii="Palatino Linotype" w:eastAsia="Times New Roman" w:hAnsi="Palatino Linotype" w:cs="Times New Roman"/>
          <w:color w:val="000000" w:themeColor="text1"/>
          <w:lang w:eastAsia="es-ES_tradnl"/>
        </w:rPr>
        <w:t>tiene</w:t>
      </w:r>
      <w:r w:rsidRPr="00441231">
        <w:rPr>
          <w:rFonts w:ascii="Palatino Linotype" w:eastAsia="Arial Unicode MS" w:hAnsi="Palatino Linotype" w:cs="Arial Unicode MS"/>
          <w:color w:val="000000" w:themeColor="text1"/>
          <w:spacing w:val="4"/>
          <w:shd w:val="clear" w:color="auto" w:fill="FFFFFF"/>
          <w:lang w:eastAsia="es-ES_tradnl"/>
        </w:rPr>
        <w:t xml:space="preserve"> </w:t>
      </w:r>
      <w:r w:rsidRPr="00441231">
        <w:rPr>
          <w:rFonts w:ascii="Palatino Linotype" w:eastAsia="Times New Roman" w:hAnsi="Palatino Linotype" w:cs="Times New Roman"/>
          <w:color w:val="000000" w:themeColor="text1"/>
          <w:lang w:eastAsia="es-ES_tradnl"/>
        </w:rPr>
        <w:t>existencia</w:t>
      </w:r>
      <w:r w:rsidRPr="00441231">
        <w:rPr>
          <w:rFonts w:ascii="Palatino Linotype" w:eastAsia="Arial Unicode MS" w:hAnsi="Palatino Linotype" w:cs="Arial Unicode MS"/>
          <w:color w:val="000000" w:themeColor="text1"/>
          <w:spacing w:val="4"/>
          <w:shd w:val="clear" w:color="auto" w:fill="FFFFFF"/>
          <w:lang w:eastAsia="es-ES_tradnl"/>
        </w:rPr>
        <w:t xml:space="preserve"> </w:t>
      </w:r>
      <w:r w:rsidRPr="00441231">
        <w:rPr>
          <w:rFonts w:ascii="Palatino Linotype" w:eastAsia="Times New Roman" w:hAnsi="Palatino Linotype" w:cs="Times New Roman"/>
          <w:color w:val="000000" w:themeColor="text1"/>
          <w:lang w:eastAsia="es-ES_tradnl"/>
        </w:rPr>
        <w:t>objetiva”,</w:t>
      </w:r>
      <w:r w:rsidRPr="00441231">
        <w:rPr>
          <w:rFonts w:ascii="Palatino Linotype" w:eastAsia="Times New Roman" w:hAnsi="Palatino Linotype" w:cs="Times New Roman"/>
          <w:color w:val="000000" w:themeColor="text1"/>
          <w:vertAlign w:val="superscript"/>
          <w:lang w:eastAsia="es-ES_tradnl"/>
        </w:rPr>
        <w:footnoteReference w:id="16"/>
      </w:r>
      <w:r w:rsidRPr="00441231">
        <w:rPr>
          <w:rFonts w:ascii="Palatino Linotype" w:eastAsia="Times New Roman" w:hAnsi="Palatino Linotype" w:cs="Times New Roman"/>
          <w:color w:val="000000" w:themeColor="text1"/>
          <w:lang w:eastAsia="es-ES_tradnl"/>
        </w:rPr>
        <w:t xml:space="preserve"> </w:t>
      </w:r>
      <w:r w:rsidRPr="00441231">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441231">
        <w:rPr>
          <w:rFonts w:ascii="Palatino Linotype" w:eastAsia="Arial Unicode MS" w:hAnsi="Palatino Linotype" w:cs="Arial Unicode MS"/>
          <w:color w:val="000000" w:themeColor="text1"/>
          <w:spacing w:val="4"/>
          <w:shd w:val="clear" w:color="auto" w:fill="FFFFFF"/>
          <w:vertAlign w:val="superscript"/>
          <w:lang w:eastAsia="es-ES_tradnl"/>
        </w:rPr>
        <w:footnoteReference w:id="17"/>
      </w:r>
      <w:r w:rsidRPr="00441231">
        <w:rPr>
          <w:rFonts w:ascii="Palatino Linotype" w:eastAsia="Arial Unicode MS" w:hAnsi="Palatino Linotype" w:cs="Arial Unicode MS"/>
          <w:color w:val="000000" w:themeColor="text1"/>
          <w:spacing w:val="4"/>
          <w:shd w:val="clear" w:color="auto" w:fill="FFFFFF"/>
          <w:lang w:eastAsia="es-ES_tradnl"/>
        </w:rPr>
        <w:t xml:space="preserve"> es decir, </w:t>
      </w:r>
      <w:r w:rsidRPr="00441231">
        <w:rPr>
          <w:rFonts w:ascii="Palatino Linotype" w:hAnsi="Palatino Linotype"/>
          <w:color w:val="000000" w:themeColor="text1"/>
        </w:rPr>
        <w:t xml:space="preserve">“(manifestar, declarar. Probar, sirviéndose de cualquier género de demostración, </w:t>
      </w:r>
      <w:hyperlink r:id="rId14" w:anchor="6nAyKjE" w:history="1">
        <w:r w:rsidRPr="00441231">
          <w:rPr>
            <w:rFonts w:ascii="Palatino Linotype" w:hAnsi="Palatino Linotype"/>
            <w:color w:val="000000" w:themeColor="text1"/>
          </w:rPr>
          <w:t>enseñar</w:t>
        </w:r>
      </w:hyperlink>
      <w:r w:rsidRPr="00441231">
        <w:rPr>
          <w:rFonts w:ascii="Palatino Linotype" w:hAnsi="Palatino Linotype"/>
          <w:color w:val="000000" w:themeColor="text1"/>
        </w:rPr>
        <w:t xml:space="preserve"> mostrar o exponer algo)”.</w:t>
      </w:r>
      <w:r w:rsidRPr="00441231">
        <w:rPr>
          <w:rFonts w:ascii="Palatino Linotype" w:hAnsi="Palatino Linotype"/>
          <w:color w:val="000000" w:themeColor="text1"/>
          <w:vertAlign w:val="superscript"/>
        </w:rPr>
        <w:footnoteReference w:id="18"/>
      </w:r>
      <w:r w:rsidRPr="00441231">
        <w:rPr>
          <w:rFonts w:ascii="Palatino Linotype" w:hAnsi="Palatino Linotype"/>
          <w:color w:val="000000" w:themeColor="text1"/>
        </w:rPr>
        <w:t xml:space="preserve"> Mientras que lo identificable es lo que puede ser identificado,</w:t>
      </w:r>
      <w:r w:rsidRPr="00441231">
        <w:rPr>
          <w:rFonts w:ascii="Palatino Linotype" w:hAnsi="Palatino Linotype"/>
          <w:color w:val="000000" w:themeColor="text1"/>
          <w:vertAlign w:val="superscript"/>
        </w:rPr>
        <w:footnoteReference w:id="19"/>
      </w:r>
      <w:r w:rsidRPr="00441231">
        <w:rPr>
          <w:rFonts w:ascii="Palatino Linotype" w:hAnsi="Palatino Linotype"/>
          <w:color w:val="000000" w:themeColor="text1"/>
        </w:rPr>
        <w:t xml:space="preserve"> esto es,</w:t>
      </w:r>
      <w:r w:rsidRPr="00441231">
        <w:rPr>
          <w:rFonts w:ascii="Palatino Linotype" w:hAnsi="Palatino Linotype"/>
          <w:color w:val="000000" w:themeColor="text1"/>
          <w:lang w:eastAsia="es-ES_tradnl"/>
        </w:rPr>
        <w:t xml:space="preserve"> “(dar los datos necesarios para ser reconocido”.</w:t>
      </w:r>
      <w:r w:rsidRPr="00441231">
        <w:rPr>
          <w:rFonts w:ascii="Palatino Linotype" w:hAnsi="Palatino Linotype"/>
          <w:color w:val="000000" w:themeColor="text1"/>
          <w:vertAlign w:val="superscript"/>
          <w:lang w:eastAsia="es-ES_tradnl"/>
        </w:rPr>
        <w:footnoteReference w:id="20"/>
      </w:r>
    </w:p>
    <w:p w14:paraId="4A7F9A74" w14:textId="77777777" w:rsidR="00004B38" w:rsidRPr="00441231" w:rsidRDefault="00004B38" w:rsidP="00004B38">
      <w:p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lang w:eastAsia="es-ES_tradnl"/>
        </w:rPr>
      </w:pPr>
    </w:p>
    <w:p w14:paraId="1C554403"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E1EE1D6" w14:textId="77777777" w:rsidR="00004B38" w:rsidRPr="00441231" w:rsidRDefault="00004B38" w:rsidP="00004B38">
      <w:pPr>
        <w:spacing w:line="360" w:lineRule="auto"/>
        <w:contextualSpacing/>
        <w:jc w:val="both"/>
        <w:rPr>
          <w:rFonts w:ascii="Palatino Linotype" w:hAnsi="Palatino Linotype"/>
          <w:color w:val="000000" w:themeColor="text1"/>
        </w:rPr>
      </w:pPr>
    </w:p>
    <w:p w14:paraId="51CA91CD"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 xml:space="preserve">Identificado ese riesgo, se debe demostrar que el mismo supera el interés público general porque se difunda dicha información. </w:t>
      </w:r>
    </w:p>
    <w:p w14:paraId="6348551D" w14:textId="77777777" w:rsidR="00004B38" w:rsidRPr="00441231" w:rsidRDefault="00004B38" w:rsidP="00004B38">
      <w:pPr>
        <w:spacing w:line="360" w:lineRule="auto"/>
        <w:contextualSpacing/>
        <w:jc w:val="both"/>
        <w:rPr>
          <w:rFonts w:ascii="Palatino Linotype" w:hAnsi="Palatino Linotype"/>
          <w:color w:val="000000" w:themeColor="text1"/>
        </w:rPr>
      </w:pPr>
    </w:p>
    <w:p w14:paraId="68F62C19"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441231">
        <w:rPr>
          <w:rFonts w:ascii="Palatino Linotype" w:hAnsi="Palatino Linotype"/>
          <w:color w:val="000000" w:themeColor="text1"/>
          <w:vertAlign w:val="superscript"/>
        </w:rPr>
        <w:footnoteReference w:id="21"/>
      </w:r>
      <w:r w:rsidRPr="00441231">
        <w:rPr>
          <w:rFonts w:ascii="Palatino Linotype" w:hAnsi="Palatino Linotype"/>
          <w:color w:val="000000" w:themeColor="text1"/>
        </w:rPr>
        <w:t xml:space="preserve">, siguiendo el principio de ponderación </w:t>
      </w:r>
      <w:r w:rsidRPr="00441231">
        <w:rPr>
          <w:rFonts w:ascii="Palatino Linotype" w:hAnsi="Palatino Linotype"/>
          <w:color w:val="000000" w:themeColor="text1"/>
        </w:rPr>
        <w:lastRenderedPageBreak/>
        <w:t>propuesto por el Tribunal Constitucional Alemán,</w:t>
      </w:r>
      <w:r w:rsidRPr="00441231">
        <w:rPr>
          <w:rFonts w:ascii="Palatino Linotype" w:hAnsi="Palatino Linotype"/>
          <w:color w:val="000000" w:themeColor="text1"/>
          <w:vertAlign w:val="superscript"/>
        </w:rPr>
        <w:footnoteReference w:id="22"/>
      </w:r>
      <w:r w:rsidRPr="00441231">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706B0DF" w14:textId="77777777" w:rsidR="00004B38" w:rsidRPr="00441231" w:rsidRDefault="00004B38" w:rsidP="00004B38">
      <w:pPr>
        <w:contextualSpacing/>
        <w:rPr>
          <w:rFonts w:ascii="Palatino Linotype" w:hAnsi="Palatino Linotype"/>
          <w:color w:val="000000" w:themeColor="text1"/>
        </w:rPr>
      </w:pPr>
    </w:p>
    <w:p w14:paraId="66BC232A" w14:textId="77777777" w:rsidR="00004B38" w:rsidRPr="00441231" w:rsidRDefault="00004B38" w:rsidP="00004B38">
      <w:pPr>
        <w:pStyle w:val="Prrafodelista"/>
        <w:keepNext/>
        <w:keepLines/>
        <w:numPr>
          <w:ilvl w:val="0"/>
          <w:numId w:val="19"/>
        </w:numPr>
        <w:pBdr>
          <w:top w:val="nil"/>
          <w:left w:val="nil"/>
          <w:bottom w:val="nil"/>
          <w:right w:val="nil"/>
          <w:between w:val="nil"/>
          <w:bar w:val="nil"/>
        </w:pBdr>
        <w:spacing w:before="240"/>
        <w:ind w:left="0" w:firstLine="0"/>
        <w:rPr>
          <w:rFonts w:ascii="Palatino Linotype" w:eastAsiaTheme="majorEastAsia" w:hAnsi="Palatino Linotype" w:cstheme="majorBidi"/>
          <w:b/>
          <w:color w:val="000000" w:themeColor="text1"/>
        </w:rPr>
      </w:pPr>
      <w:bookmarkStart w:id="66" w:name="_Toc485631709"/>
      <w:bookmarkStart w:id="67" w:name="_Toc500756719"/>
      <w:bookmarkStart w:id="68" w:name="_Toc536691787"/>
      <w:bookmarkStart w:id="69" w:name="_Toc2267550"/>
      <w:bookmarkStart w:id="70" w:name="_Toc2856723"/>
      <w:r w:rsidRPr="00441231">
        <w:rPr>
          <w:rFonts w:ascii="Palatino Linotype" w:eastAsiaTheme="majorEastAsia" w:hAnsi="Palatino Linotype" w:cstheme="majorBidi"/>
          <w:b/>
          <w:color w:val="000000" w:themeColor="text1"/>
        </w:rPr>
        <w:t>La clasificación de la información reservada debe ser de manera temporal.</w:t>
      </w:r>
      <w:bookmarkEnd w:id="66"/>
      <w:bookmarkEnd w:id="67"/>
      <w:bookmarkEnd w:id="68"/>
      <w:bookmarkEnd w:id="69"/>
      <w:bookmarkEnd w:id="70"/>
    </w:p>
    <w:p w14:paraId="5A9DFF63" w14:textId="77777777" w:rsidR="00004B38" w:rsidRPr="00441231" w:rsidRDefault="00004B38" w:rsidP="00004B38">
      <w:pPr>
        <w:spacing w:line="360" w:lineRule="auto"/>
        <w:jc w:val="both"/>
        <w:rPr>
          <w:rFonts w:ascii="Palatino Linotype" w:hAnsi="Palatino Linotype"/>
          <w:b/>
          <w:color w:val="000000" w:themeColor="text1"/>
        </w:rPr>
      </w:pPr>
    </w:p>
    <w:p w14:paraId="7A5B5FD7"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E78A402" w14:textId="77777777" w:rsidR="00004B38" w:rsidRPr="00441231" w:rsidRDefault="00004B38" w:rsidP="00004B38">
      <w:pPr>
        <w:spacing w:line="360" w:lineRule="auto"/>
        <w:contextualSpacing/>
        <w:jc w:val="both"/>
        <w:rPr>
          <w:rFonts w:ascii="Palatino Linotype" w:hAnsi="Palatino Linotype"/>
          <w:color w:val="000000" w:themeColor="text1"/>
        </w:rPr>
      </w:pPr>
    </w:p>
    <w:p w14:paraId="15389F98"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84F4CE8" w14:textId="77777777" w:rsidR="00004B38" w:rsidRPr="00441231" w:rsidRDefault="00004B38" w:rsidP="00004B38">
      <w:pPr>
        <w:contextualSpacing/>
        <w:rPr>
          <w:rFonts w:ascii="Palatino Linotype" w:hAnsi="Palatino Linotype"/>
          <w:color w:val="000000" w:themeColor="text1"/>
        </w:rPr>
      </w:pPr>
    </w:p>
    <w:p w14:paraId="55462D15"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03C5F71" w14:textId="77777777" w:rsidR="00004B38" w:rsidRPr="00441231" w:rsidRDefault="00004B38" w:rsidP="00004B38">
      <w:pPr>
        <w:contextualSpacing/>
        <w:rPr>
          <w:rFonts w:ascii="Palatino Linotype" w:hAnsi="Palatino Linotype"/>
          <w:b/>
          <w:color w:val="000000" w:themeColor="text1"/>
        </w:rPr>
      </w:pPr>
    </w:p>
    <w:p w14:paraId="2726193D"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De</w:t>
      </w:r>
      <w:r w:rsidRPr="00441231">
        <w:rPr>
          <w:rFonts w:ascii="Palatino Linotype" w:hAnsi="Palatino Linotype"/>
          <w:b/>
          <w:color w:val="000000" w:themeColor="text1"/>
        </w:rPr>
        <w:t xml:space="preserve"> </w:t>
      </w:r>
      <w:r w:rsidRPr="00441231">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7BA312EC" w14:textId="77777777" w:rsidR="00004B38" w:rsidRPr="00441231" w:rsidRDefault="00004B38" w:rsidP="00004B38">
      <w:pPr>
        <w:contextualSpacing/>
        <w:rPr>
          <w:rFonts w:ascii="Palatino Linotype" w:hAnsi="Palatino Linotype"/>
          <w:color w:val="000000" w:themeColor="text1"/>
        </w:rPr>
      </w:pPr>
    </w:p>
    <w:p w14:paraId="3A19E730" w14:textId="77777777" w:rsidR="00004B38" w:rsidRPr="00441231" w:rsidRDefault="00004B38" w:rsidP="00004B38">
      <w:pPr>
        <w:numPr>
          <w:ilvl w:val="0"/>
          <w:numId w:val="2"/>
        </w:numPr>
        <w:spacing w:after="160" w:line="360" w:lineRule="auto"/>
        <w:ind w:left="0" w:firstLine="0"/>
        <w:contextualSpacing/>
        <w:jc w:val="both"/>
        <w:rPr>
          <w:rFonts w:ascii="Palatino Linotype" w:hAnsi="Palatino Linotype"/>
          <w:color w:val="000000" w:themeColor="text1"/>
        </w:rPr>
      </w:pPr>
      <w:r w:rsidRPr="00441231">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EC6F53B" w14:textId="77777777" w:rsidR="00004B38" w:rsidRPr="00441231" w:rsidRDefault="00004B38" w:rsidP="00004B38">
      <w:pPr>
        <w:shd w:val="clear" w:color="auto" w:fill="FFFFFF"/>
        <w:spacing w:before="240" w:afterAutospacing="1" w:line="360" w:lineRule="auto"/>
        <w:contextualSpacing/>
        <w:jc w:val="both"/>
        <w:textAlignment w:val="baseline"/>
        <w:rPr>
          <w:rFonts w:ascii="Palatino Linotype" w:hAnsi="Palatino Linotype"/>
          <w:color w:val="000000" w:themeColor="text1"/>
        </w:rPr>
      </w:pPr>
    </w:p>
    <w:p w14:paraId="01BA9548" w14:textId="77777777" w:rsidR="00004B38" w:rsidRPr="00441231" w:rsidRDefault="00004B38" w:rsidP="00004B38">
      <w:pPr>
        <w:numPr>
          <w:ilvl w:val="0"/>
          <w:numId w:val="2"/>
        </w:numPr>
        <w:shd w:val="clear" w:color="auto" w:fill="FFFFFF"/>
        <w:spacing w:before="240" w:after="160" w:afterAutospacing="1" w:line="360" w:lineRule="auto"/>
        <w:ind w:left="0" w:firstLine="0"/>
        <w:contextualSpacing/>
        <w:jc w:val="both"/>
        <w:textAlignment w:val="baseline"/>
        <w:rPr>
          <w:rFonts w:ascii="Palatino Linotype" w:hAnsi="Palatino Linotype"/>
          <w:color w:val="000000" w:themeColor="text1"/>
        </w:rPr>
      </w:pPr>
      <w:r w:rsidRPr="00441231">
        <w:rPr>
          <w:rFonts w:ascii="Palatino Linotype" w:hAnsi="Palatino Linotype"/>
          <w:color w:val="000000" w:themeColor="text1"/>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w:t>
      </w:r>
      <w:r w:rsidRPr="00441231">
        <w:rPr>
          <w:rFonts w:ascii="Palatino Linotype" w:hAnsi="Palatino Linotype"/>
          <w:color w:val="000000" w:themeColor="text1"/>
        </w:rPr>
        <w:lastRenderedPageBreak/>
        <w:t>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6DFD8B26" w14:textId="77777777" w:rsidR="00004B38" w:rsidRPr="00441231" w:rsidRDefault="00004B38" w:rsidP="00004B38">
      <w:pPr>
        <w:rPr>
          <w:rFonts w:ascii="Palatino Linotype" w:hAnsi="Palatino Linotype"/>
          <w:color w:val="000000" w:themeColor="text1"/>
        </w:rPr>
      </w:pPr>
    </w:p>
    <w:tbl>
      <w:tblPr>
        <w:tblStyle w:val="Tablaconcuadrcula2"/>
        <w:tblW w:w="8807" w:type="dxa"/>
        <w:tblLook w:val="04A0" w:firstRow="1" w:lastRow="0" w:firstColumn="1" w:lastColumn="0" w:noHBand="0" w:noVBand="1"/>
      </w:tblPr>
      <w:tblGrid>
        <w:gridCol w:w="2142"/>
        <w:gridCol w:w="2106"/>
        <w:gridCol w:w="2305"/>
        <w:gridCol w:w="2254"/>
      </w:tblGrid>
      <w:tr w:rsidR="00004B38" w:rsidRPr="00441231" w14:paraId="393B5A7D" w14:textId="77777777" w:rsidTr="005A1009">
        <w:tc>
          <w:tcPr>
            <w:tcW w:w="2142" w:type="dxa"/>
            <w:vMerge w:val="restart"/>
            <w:shd w:val="clear" w:color="auto" w:fill="D5DCE4" w:themeFill="text2" w:themeFillTint="33"/>
          </w:tcPr>
          <w:p w14:paraId="32D02027"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Requisitos previos</w:t>
            </w:r>
          </w:p>
        </w:tc>
        <w:tc>
          <w:tcPr>
            <w:tcW w:w="2106" w:type="dxa"/>
          </w:tcPr>
          <w:p w14:paraId="756E3F92"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Los sujetos obligados determinan que la información actualiza alguno de los supuestos de clasificación:</w:t>
            </w:r>
          </w:p>
        </w:tc>
        <w:tc>
          <w:tcPr>
            <w:tcW w:w="2305" w:type="dxa"/>
          </w:tcPr>
          <w:p w14:paraId="2189C837" w14:textId="77777777" w:rsidR="00004B38" w:rsidRPr="00441231" w:rsidRDefault="00004B38" w:rsidP="005A1009">
            <w:pPr>
              <w:jc w:val="both"/>
              <w:rPr>
                <w:rFonts w:ascii="Palatino Linotype" w:hAnsi="Palatino Linotype"/>
                <w:color w:val="000000" w:themeColor="text1"/>
                <w:sz w:val="18"/>
                <w:szCs w:val="18"/>
              </w:rPr>
            </w:pPr>
          </w:p>
          <w:p w14:paraId="3DD2A957" w14:textId="77777777" w:rsidR="00004B38" w:rsidRPr="00441231" w:rsidRDefault="00004B38" w:rsidP="005A1009">
            <w:pPr>
              <w:jc w:val="both"/>
              <w:rPr>
                <w:rFonts w:ascii="Palatino Linotype" w:hAnsi="Palatino Linotype"/>
                <w:color w:val="000000" w:themeColor="text1"/>
                <w:sz w:val="18"/>
                <w:szCs w:val="18"/>
              </w:rPr>
            </w:pPr>
          </w:p>
          <w:p w14:paraId="55B753C2" w14:textId="77777777" w:rsidR="00004B38" w:rsidRPr="00441231" w:rsidRDefault="00004B38" w:rsidP="005A1009">
            <w:pPr>
              <w:jc w:val="both"/>
              <w:rPr>
                <w:rFonts w:ascii="Palatino Linotype" w:hAnsi="Palatino Linotype"/>
                <w:color w:val="000000" w:themeColor="text1"/>
                <w:sz w:val="18"/>
                <w:szCs w:val="18"/>
              </w:rPr>
            </w:pPr>
          </w:p>
          <w:p w14:paraId="75151B8E" w14:textId="77777777" w:rsidR="00004B38" w:rsidRPr="00441231" w:rsidRDefault="00004B38" w:rsidP="005A1009">
            <w:pPr>
              <w:numPr>
                <w:ilvl w:val="0"/>
                <w:numId w:val="21"/>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Confidencialidad </w:t>
            </w:r>
          </w:p>
          <w:p w14:paraId="45CF0DDF" w14:textId="77777777" w:rsidR="00004B38" w:rsidRPr="00441231" w:rsidRDefault="00004B38" w:rsidP="005A1009">
            <w:pPr>
              <w:numPr>
                <w:ilvl w:val="0"/>
                <w:numId w:val="21"/>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Reserva</w:t>
            </w:r>
          </w:p>
        </w:tc>
        <w:tc>
          <w:tcPr>
            <w:tcW w:w="2254" w:type="dxa"/>
          </w:tcPr>
          <w:p w14:paraId="33540472"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56AC0020" w14:textId="77777777" w:rsidTr="005A1009">
        <w:tc>
          <w:tcPr>
            <w:tcW w:w="2142" w:type="dxa"/>
            <w:vMerge/>
            <w:shd w:val="clear" w:color="auto" w:fill="D5DCE4" w:themeFill="text2" w:themeFillTint="33"/>
          </w:tcPr>
          <w:p w14:paraId="350B356B" w14:textId="77777777" w:rsidR="00004B38" w:rsidRPr="00441231" w:rsidRDefault="00004B38" w:rsidP="005A1009">
            <w:pPr>
              <w:jc w:val="both"/>
              <w:rPr>
                <w:rFonts w:ascii="Palatino Linotype" w:hAnsi="Palatino Linotype"/>
                <w:color w:val="000000" w:themeColor="text1"/>
                <w:sz w:val="18"/>
                <w:szCs w:val="18"/>
              </w:rPr>
            </w:pPr>
          </w:p>
        </w:tc>
        <w:tc>
          <w:tcPr>
            <w:tcW w:w="2106" w:type="dxa"/>
          </w:tcPr>
          <w:p w14:paraId="0A0D12B4"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Los titulares de las áreas que administran la información son los que aprueban la clasificación </w:t>
            </w:r>
          </w:p>
        </w:tc>
        <w:tc>
          <w:tcPr>
            <w:tcW w:w="2305" w:type="dxa"/>
          </w:tcPr>
          <w:p w14:paraId="32934C26" w14:textId="77777777" w:rsidR="00004B38" w:rsidRPr="00441231" w:rsidRDefault="00004B38" w:rsidP="005A1009">
            <w:pPr>
              <w:jc w:val="both"/>
              <w:rPr>
                <w:rFonts w:ascii="Palatino Linotype" w:hAnsi="Palatino Linotype"/>
                <w:color w:val="000000" w:themeColor="text1"/>
                <w:sz w:val="18"/>
                <w:szCs w:val="18"/>
              </w:rPr>
            </w:pPr>
          </w:p>
        </w:tc>
        <w:tc>
          <w:tcPr>
            <w:tcW w:w="2254" w:type="dxa"/>
          </w:tcPr>
          <w:p w14:paraId="57DD0F97"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0074C618" w14:textId="77777777" w:rsidTr="005A1009">
        <w:tc>
          <w:tcPr>
            <w:tcW w:w="2142" w:type="dxa"/>
            <w:vMerge/>
            <w:shd w:val="clear" w:color="auto" w:fill="D5DCE4" w:themeFill="text2" w:themeFillTint="33"/>
          </w:tcPr>
          <w:p w14:paraId="1F8DB786" w14:textId="77777777" w:rsidR="00004B38" w:rsidRPr="00441231" w:rsidRDefault="00004B38" w:rsidP="005A1009">
            <w:pPr>
              <w:jc w:val="both"/>
              <w:rPr>
                <w:rFonts w:ascii="Palatino Linotype" w:hAnsi="Palatino Linotype"/>
                <w:color w:val="000000" w:themeColor="text1"/>
                <w:sz w:val="18"/>
                <w:szCs w:val="18"/>
              </w:rPr>
            </w:pPr>
          </w:p>
        </w:tc>
        <w:tc>
          <w:tcPr>
            <w:tcW w:w="2106" w:type="dxa"/>
          </w:tcPr>
          <w:p w14:paraId="1AC658BD"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La clasificación de la información se realiza al momento de:</w:t>
            </w:r>
          </w:p>
        </w:tc>
        <w:tc>
          <w:tcPr>
            <w:tcW w:w="2305" w:type="dxa"/>
          </w:tcPr>
          <w:p w14:paraId="464701F5" w14:textId="77777777" w:rsidR="00004B38" w:rsidRPr="00441231" w:rsidRDefault="00004B38" w:rsidP="005A1009">
            <w:pPr>
              <w:numPr>
                <w:ilvl w:val="0"/>
                <w:numId w:val="20"/>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Atender una solicitud</w:t>
            </w:r>
          </w:p>
          <w:p w14:paraId="2D22EFCB" w14:textId="77777777" w:rsidR="00004B38" w:rsidRPr="00441231" w:rsidRDefault="00004B38" w:rsidP="005A1009">
            <w:pPr>
              <w:numPr>
                <w:ilvl w:val="0"/>
                <w:numId w:val="20"/>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Por mandato de una autoridad competente</w:t>
            </w:r>
          </w:p>
          <w:p w14:paraId="305605C8" w14:textId="77777777" w:rsidR="00004B38" w:rsidRPr="00441231" w:rsidRDefault="00004B38" w:rsidP="005A1009">
            <w:pPr>
              <w:numPr>
                <w:ilvl w:val="0"/>
                <w:numId w:val="20"/>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Para elaborar una versión pública y cumplir una obligación de transparencia</w:t>
            </w:r>
          </w:p>
        </w:tc>
        <w:tc>
          <w:tcPr>
            <w:tcW w:w="2254" w:type="dxa"/>
          </w:tcPr>
          <w:p w14:paraId="6F28849F"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47B21CF7" w14:textId="77777777" w:rsidTr="005A1009">
        <w:tc>
          <w:tcPr>
            <w:tcW w:w="2142" w:type="dxa"/>
            <w:vMerge/>
            <w:shd w:val="clear" w:color="auto" w:fill="D5DCE4" w:themeFill="text2" w:themeFillTint="33"/>
          </w:tcPr>
          <w:p w14:paraId="1AE043CA" w14:textId="77777777" w:rsidR="00004B38" w:rsidRPr="00441231" w:rsidRDefault="00004B38" w:rsidP="005A1009">
            <w:pPr>
              <w:jc w:val="both"/>
              <w:rPr>
                <w:rFonts w:ascii="Palatino Linotype" w:hAnsi="Palatino Linotype"/>
                <w:color w:val="000000" w:themeColor="text1"/>
                <w:sz w:val="18"/>
                <w:szCs w:val="18"/>
              </w:rPr>
            </w:pPr>
          </w:p>
        </w:tc>
        <w:tc>
          <w:tcPr>
            <w:tcW w:w="2106" w:type="dxa"/>
          </w:tcPr>
          <w:p w14:paraId="28955149"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No se pueden emitir acuerdos de carácter general ni particular</w:t>
            </w:r>
          </w:p>
        </w:tc>
        <w:tc>
          <w:tcPr>
            <w:tcW w:w="2305" w:type="dxa"/>
          </w:tcPr>
          <w:p w14:paraId="035C25A4"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El sujeto obligado debe emitir un acuerdo describiendo y analizando cada documento de un expediente y todos los datos incluidos en un documento </w:t>
            </w:r>
          </w:p>
        </w:tc>
        <w:tc>
          <w:tcPr>
            <w:tcW w:w="2254" w:type="dxa"/>
          </w:tcPr>
          <w:p w14:paraId="011CC4AF"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345A0D3D" w14:textId="77777777" w:rsidTr="005A1009">
        <w:tc>
          <w:tcPr>
            <w:tcW w:w="2142" w:type="dxa"/>
            <w:vMerge w:val="restart"/>
            <w:shd w:val="clear" w:color="auto" w:fill="D5DCE4" w:themeFill="text2" w:themeFillTint="33"/>
          </w:tcPr>
          <w:p w14:paraId="170E1872"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Supuestos de clasificación</w:t>
            </w:r>
          </w:p>
        </w:tc>
        <w:tc>
          <w:tcPr>
            <w:tcW w:w="2106" w:type="dxa"/>
          </w:tcPr>
          <w:p w14:paraId="12CC998B"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Para clasificar la información como reservada hay</w:t>
            </w:r>
          </w:p>
        </w:tc>
        <w:tc>
          <w:tcPr>
            <w:tcW w:w="2305" w:type="dxa"/>
          </w:tcPr>
          <w:p w14:paraId="4E2B31F4" w14:textId="77777777" w:rsidR="00004B38" w:rsidRPr="00441231" w:rsidRDefault="00004B38" w:rsidP="005A1009">
            <w:pPr>
              <w:numPr>
                <w:ilvl w:val="0"/>
                <w:numId w:val="22"/>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11 supuestos en la Ley Estatal</w:t>
            </w:r>
          </w:p>
          <w:p w14:paraId="6A2829EA" w14:textId="77777777" w:rsidR="00004B38" w:rsidRPr="00441231" w:rsidRDefault="00004B38" w:rsidP="005A1009">
            <w:pPr>
              <w:numPr>
                <w:ilvl w:val="0"/>
                <w:numId w:val="22"/>
              </w:numPr>
              <w:ind w:left="0" w:firstLine="0"/>
              <w:contextualSpacing/>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13 supuestos en la Ley General</w:t>
            </w:r>
          </w:p>
        </w:tc>
        <w:tc>
          <w:tcPr>
            <w:tcW w:w="2254" w:type="dxa"/>
          </w:tcPr>
          <w:p w14:paraId="21DCF2C4"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El sujeto obligado debe identificar claramente la información que se pretende clasificar y realizar un juicio de subsunción o encaje</w:t>
            </w:r>
          </w:p>
        </w:tc>
      </w:tr>
      <w:tr w:rsidR="00004B38" w:rsidRPr="00441231" w14:paraId="33562024" w14:textId="77777777" w:rsidTr="005A1009">
        <w:tc>
          <w:tcPr>
            <w:tcW w:w="2142" w:type="dxa"/>
            <w:vMerge/>
            <w:shd w:val="clear" w:color="auto" w:fill="D5DCE4" w:themeFill="text2" w:themeFillTint="33"/>
          </w:tcPr>
          <w:p w14:paraId="7DBAB44C" w14:textId="77777777" w:rsidR="00004B38" w:rsidRPr="00441231" w:rsidRDefault="00004B38" w:rsidP="005A1009">
            <w:pPr>
              <w:jc w:val="both"/>
              <w:rPr>
                <w:rFonts w:ascii="Palatino Linotype" w:hAnsi="Palatino Linotype"/>
                <w:color w:val="000000" w:themeColor="text1"/>
                <w:sz w:val="18"/>
                <w:szCs w:val="18"/>
              </w:rPr>
            </w:pPr>
          </w:p>
        </w:tc>
        <w:tc>
          <w:tcPr>
            <w:tcW w:w="2106" w:type="dxa"/>
          </w:tcPr>
          <w:p w14:paraId="7EA3D153"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Para clasificar la información como confidencial hay</w:t>
            </w:r>
          </w:p>
        </w:tc>
        <w:tc>
          <w:tcPr>
            <w:tcW w:w="2305" w:type="dxa"/>
          </w:tcPr>
          <w:p w14:paraId="6DA257F5"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que considerar la definición de dato personal</w:t>
            </w:r>
          </w:p>
        </w:tc>
        <w:tc>
          <w:tcPr>
            <w:tcW w:w="2254" w:type="dxa"/>
          </w:tcPr>
          <w:p w14:paraId="0815471F"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5AA34B78" w14:textId="77777777" w:rsidTr="005A1009">
        <w:tc>
          <w:tcPr>
            <w:tcW w:w="2142" w:type="dxa"/>
            <w:vMerge/>
            <w:shd w:val="clear" w:color="auto" w:fill="D5DCE4" w:themeFill="text2" w:themeFillTint="33"/>
          </w:tcPr>
          <w:p w14:paraId="0A1BE18B" w14:textId="77777777" w:rsidR="00004B38" w:rsidRPr="00441231" w:rsidRDefault="00004B38" w:rsidP="005A1009">
            <w:pPr>
              <w:jc w:val="both"/>
              <w:rPr>
                <w:rFonts w:ascii="Palatino Linotype" w:hAnsi="Palatino Linotype"/>
                <w:color w:val="000000" w:themeColor="text1"/>
                <w:sz w:val="18"/>
                <w:szCs w:val="18"/>
              </w:rPr>
            </w:pPr>
          </w:p>
        </w:tc>
        <w:tc>
          <w:tcPr>
            <w:tcW w:w="2106" w:type="dxa"/>
          </w:tcPr>
          <w:p w14:paraId="6AA84A84"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Estos supuestos se aplican de manera restrictiva y estricta, no pueden ampliarse</w:t>
            </w:r>
          </w:p>
        </w:tc>
        <w:tc>
          <w:tcPr>
            <w:tcW w:w="2305" w:type="dxa"/>
          </w:tcPr>
          <w:p w14:paraId="553F8C8F" w14:textId="77777777" w:rsidR="00004B38" w:rsidRPr="00441231" w:rsidRDefault="00004B38" w:rsidP="005A1009">
            <w:pPr>
              <w:jc w:val="both"/>
              <w:rPr>
                <w:rFonts w:ascii="Palatino Linotype" w:hAnsi="Palatino Linotype"/>
                <w:color w:val="000000" w:themeColor="text1"/>
                <w:sz w:val="18"/>
                <w:szCs w:val="18"/>
              </w:rPr>
            </w:pPr>
          </w:p>
        </w:tc>
        <w:tc>
          <w:tcPr>
            <w:tcW w:w="2254" w:type="dxa"/>
          </w:tcPr>
          <w:p w14:paraId="0200254A"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1CFFD850" w14:textId="77777777" w:rsidTr="005A1009">
        <w:tc>
          <w:tcPr>
            <w:tcW w:w="2142" w:type="dxa"/>
            <w:vMerge w:val="restart"/>
            <w:shd w:val="clear" w:color="auto" w:fill="D5DCE4" w:themeFill="text2" w:themeFillTint="33"/>
          </w:tcPr>
          <w:p w14:paraId="45930E4A"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Excepciones a la clasificación de reserva</w:t>
            </w:r>
          </w:p>
        </w:tc>
        <w:tc>
          <w:tcPr>
            <w:tcW w:w="2106" w:type="dxa"/>
            <w:vMerge w:val="restart"/>
          </w:tcPr>
          <w:p w14:paraId="3598199B"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No puede clasificarse como información </w:t>
            </w:r>
            <w:r w:rsidRPr="00441231">
              <w:rPr>
                <w:rFonts w:ascii="Palatino Linotype" w:hAnsi="Palatino Linotype"/>
                <w:color w:val="000000" w:themeColor="text1"/>
                <w:sz w:val="18"/>
                <w:szCs w:val="18"/>
              </w:rPr>
              <w:lastRenderedPageBreak/>
              <w:t>reservada la concerniente a:</w:t>
            </w:r>
          </w:p>
        </w:tc>
        <w:tc>
          <w:tcPr>
            <w:tcW w:w="2305" w:type="dxa"/>
          </w:tcPr>
          <w:p w14:paraId="271B184A"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lastRenderedPageBreak/>
              <w:t xml:space="preserve">Actos (probados o en investigación) graves de </w:t>
            </w:r>
            <w:r w:rsidRPr="00441231">
              <w:rPr>
                <w:rFonts w:ascii="Palatino Linotype" w:hAnsi="Palatino Linotype"/>
                <w:color w:val="000000" w:themeColor="text1"/>
                <w:sz w:val="18"/>
                <w:szCs w:val="18"/>
              </w:rPr>
              <w:lastRenderedPageBreak/>
              <w:t>violaciones a derechos humanos</w:t>
            </w:r>
          </w:p>
        </w:tc>
        <w:tc>
          <w:tcPr>
            <w:tcW w:w="2254" w:type="dxa"/>
          </w:tcPr>
          <w:p w14:paraId="557FA593"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21192BC6" w14:textId="77777777" w:rsidTr="005A1009">
        <w:tc>
          <w:tcPr>
            <w:tcW w:w="2142" w:type="dxa"/>
            <w:vMerge/>
            <w:shd w:val="clear" w:color="auto" w:fill="D5DCE4" w:themeFill="text2" w:themeFillTint="33"/>
          </w:tcPr>
          <w:p w14:paraId="1E1A3BB9" w14:textId="77777777" w:rsidR="00004B38" w:rsidRPr="00441231" w:rsidRDefault="00004B38" w:rsidP="005A1009">
            <w:pPr>
              <w:jc w:val="both"/>
              <w:rPr>
                <w:rFonts w:ascii="Palatino Linotype" w:hAnsi="Palatino Linotype"/>
                <w:color w:val="000000" w:themeColor="text1"/>
                <w:sz w:val="18"/>
                <w:szCs w:val="18"/>
              </w:rPr>
            </w:pPr>
          </w:p>
        </w:tc>
        <w:tc>
          <w:tcPr>
            <w:tcW w:w="2106" w:type="dxa"/>
            <w:vMerge/>
          </w:tcPr>
          <w:p w14:paraId="6F71E6B2" w14:textId="77777777" w:rsidR="00004B38" w:rsidRPr="00441231" w:rsidRDefault="00004B38" w:rsidP="005A1009">
            <w:pPr>
              <w:jc w:val="both"/>
              <w:rPr>
                <w:rFonts w:ascii="Palatino Linotype" w:hAnsi="Palatino Linotype"/>
                <w:color w:val="000000" w:themeColor="text1"/>
                <w:sz w:val="18"/>
                <w:szCs w:val="18"/>
              </w:rPr>
            </w:pPr>
          </w:p>
        </w:tc>
        <w:tc>
          <w:tcPr>
            <w:tcW w:w="2305" w:type="dxa"/>
          </w:tcPr>
          <w:p w14:paraId="7FAC273B"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Delitos de </w:t>
            </w:r>
            <w:proofErr w:type="spellStart"/>
            <w:r w:rsidRPr="00441231">
              <w:rPr>
                <w:rFonts w:ascii="Palatino Linotype" w:hAnsi="Palatino Linotype"/>
                <w:color w:val="000000" w:themeColor="text1"/>
                <w:sz w:val="18"/>
                <w:szCs w:val="18"/>
              </w:rPr>
              <w:t>lessa</w:t>
            </w:r>
            <w:proofErr w:type="spellEnd"/>
            <w:r w:rsidRPr="00441231">
              <w:rPr>
                <w:rFonts w:ascii="Palatino Linotype" w:hAnsi="Palatino Linotype"/>
                <w:color w:val="000000" w:themeColor="text1"/>
                <w:sz w:val="18"/>
                <w:szCs w:val="18"/>
              </w:rPr>
              <w:t xml:space="preserve"> humanidad</w:t>
            </w:r>
          </w:p>
        </w:tc>
        <w:tc>
          <w:tcPr>
            <w:tcW w:w="2254" w:type="dxa"/>
          </w:tcPr>
          <w:p w14:paraId="0A6A0A48"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67B14C90" w14:textId="77777777" w:rsidTr="005A1009">
        <w:tc>
          <w:tcPr>
            <w:tcW w:w="2142" w:type="dxa"/>
            <w:vMerge/>
            <w:shd w:val="clear" w:color="auto" w:fill="D5DCE4" w:themeFill="text2" w:themeFillTint="33"/>
          </w:tcPr>
          <w:p w14:paraId="5DB10692" w14:textId="77777777" w:rsidR="00004B38" w:rsidRPr="00441231" w:rsidRDefault="00004B38" w:rsidP="005A1009">
            <w:pPr>
              <w:jc w:val="both"/>
              <w:rPr>
                <w:rFonts w:ascii="Palatino Linotype" w:hAnsi="Palatino Linotype"/>
                <w:color w:val="000000" w:themeColor="text1"/>
                <w:sz w:val="18"/>
                <w:szCs w:val="18"/>
              </w:rPr>
            </w:pPr>
          </w:p>
        </w:tc>
        <w:tc>
          <w:tcPr>
            <w:tcW w:w="2106" w:type="dxa"/>
            <w:vMerge/>
          </w:tcPr>
          <w:p w14:paraId="6B55FF5B" w14:textId="77777777" w:rsidR="00004B38" w:rsidRPr="00441231" w:rsidRDefault="00004B38" w:rsidP="005A1009">
            <w:pPr>
              <w:jc w:val="both"/>
              <w:rPr>
                <w:rFonts w:ascii="Palatino Linotype" w:hAnsi="Palatino Linotype"/>
                <w:color w:val="000000" w:themeColor="text1"/>
                <w:sz w:val="18"/>
                <w:szCs w:val="18"/>
              </w:rPr>
            </w:pPr>
          </w:p>
        </w:tc>
        <w:tc>
          <w:tcPr>
            <w:tcW w:w="2305" w:type="dxa"/>
          </w:tcPr>
          <w:p w14:paraId="5D322A9C"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Actos de Corrupción</w:t>
            </w:r>
          </w:p>
        </w:tc>
        <w:tc>
          <w:tcPr>
            <w:tcW w:w="2254" w:type="dxa"/>
          </w:tcPr>
          <w:p w14:paraId="689999E1"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Los comprendidos en el Título Sexto del Código Penal del Estado</w:t>
            </w:r>
          </w:p>
        </w:tc>
      </w:tr>
      <w:tr w:rsidR="00004B38" w:rsidRPr="00441231" w14:paraId="2C6B7B90" w14:textId="77777777" w:rsidTr="005A1009">
        <w:tc>
          <w:tcPr>
            <w:tcW w:w="2142" w:type="dxa"/>
            <w:vMerge w:val="restart"/>
            <w:shd w:val="clear" w:color="auto" w:fill="D5DCE4" w:themeFill="text2" w:themeFillTint="33"/>
          </w:tcPr>
          <w:p w14:paraId="17D32BDF" w14:textId="77777777" w:rsidR="00004B38" w:rsidRPr="00441231" w:rsidRDefault="00004B38" w:rsidP="005A1009">
            <w:pPr>
              <w:shd w:val="clear" w:color="auto" w:fill="AADAF8"/>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Participación del Comité de Transparencia</w:t>
            </w:r>
          </w:p>
          <w:p w14:paraId="1B46D1A5" w14:textId="77777777" w:rsidR="00004B38" w:rsidRPr="00441231" w:rsidRDefault="00004B38" w:rsidP="005A1009">
            <w:pPr>
              <w:rPr>
                <w:rFonts w:ascii="Palatino Linotype" w:hAnsi="Palatino Linotype"/>
                <w:sz w:val="18"/>
                <w:szCs w:val="18"/>
              </w:rPr>
            </w:pPr>
          </w:p>
          <w:p w14:paraId="06E5734C" w14:textId="77777777" w:rsidR="00004B38" w:rsidRPr="00441231" w:rsidRDefault="00004B38" w:rsidP="005A1009">
            <w:pPr>
              <w:jc w:val="center"/>
              <w:rPr>
                <w:rFonts w:ascii="Palatino Linotype" w:hAnsi="Palatino Linotype"/>
                <w:sz w:val="18"/>
                <w:szCs w:val="18"/>
              </w:rPr>
            </w:pPr>
          </w:p>
        </w:tc>
        <w:tc>
          <w:tcPr>
            <w:tcW w:w="2106" w:type="dxa"/>
            <w:vMerge w:val="restart"/>
          </w:tcPr>
          <w:p w14:paraId="2B84E19C"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Formalidades</w:t>
            </w:r>
          </w:p>
        </w:tc>
        <w:tc>
          <w:tcPr>
            <w:tcW w:w="2305" w:type="dxa"/>
          </w:tcPr>
          <w:p w14:paraId="23CFDD96"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El Comité debe de estar debidamente integrado</w:t>
            </w:r>
          </w:p>
        </w:tc>
        <w:tc>
          <w:tcPr>
            <w:tcW w:w="2254" w:type="dxa"/>
          </w:tcPr>
          <w:p w14:paraId="78749B01"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47520821" w14:textId="77777777" w:rsidTr="005A1009">
        <w:tc>
          <w:tcPr>
            <w:tcW w:w="2142" w:type="dxa"/>
            <w:vMerge/>
            <w:shd w:val="clear" w:color="auto" w:fill="D5DCE4" w:themeFill="text2" w:themeFillTint="33"/>
          </w:tcPr>
          <w:p w14:paraId="32700314" w14:textId="77777777" w:rsidR="00004B38" w:rsidRPr="00441231" w:rsidRDefault="00004B38" w:rsidP="005A1009">
            <w:pPr>
              <w:jc w:val="both"/>
              <w:rPr>
                <w:rFonts w:ascii="Palatino Linotype" w:hAnsi="Palatino Linotype"/>
                <w:color w:val="000000" w:themeColor="text1"/>
                <w:sz w:val="18"/>
                <w:szCs w:val="18"/>
              </w:rPr>
            </w:pPr>
          </w:p>
        </w:tc>
        <w:tc>
          <w:tcPr>
            <w:tcW w:w="2106" w:type="dxa"/>
            <w:vMerge/>
          </w:tcPr>
          <w:p w14:paraId="0E32DFD9" w14:textId="77777777" w:rsidR="00004B38" w:rsidRPr="00441231" w:rsidRDefault="00004B38" w:rsidP="005A1009">
            <w:pPr>
              <w:jc w:val="both"/>
              <w:rPr>
                <w:rFonts w:ascii="Palatino Linotype" w:hAnsi="Palatino Linotype"/>
                <w:color w:val="000000" w:themeColor="text1"/>
                <w:sz w:val="18"/>
                <w:szCs w:val="18"/>
              </w:rPr>
            </w:pPr>
          </w:p>
        </w:tc>
        <w:tc>
          <w:tcPr>
            <w:tcW w:w="2305" w:type="dxa"/>
          </w:tcPr>
          <w:p w14:paraId="50C2498B"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El Comité no aprueba la clasificación, sólo: confirma, modifica o revoca la decisión de las áreas </w:t>
            </w:r>
          </w:p>
        </w:tc>
        <w:tc>
          <w:tcPr>
            <w:tcW w:w="2254" w:type="dxa"/>
          </w:tcPr>
          <w:p w14:paraId="488C3ECD"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6E4EC346" w14:textId="77777777" w:rsidTr="005A1009">
        <w:tc>
          <w:tcPr>
            <w:tcW w:w="2142" w:type="dxa"/>
            <w:shd w:val="clear" w:color="auto" w:fill="D5DCE4" w:themeFill="text2" w:themeFillTint="33"/>
          </w:tcPr>
          <w:p w14:paraId="310EA2AC"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Fondo del acuerdo de clasificación</w:t>
            </w:r>
          </w:p>
        </w:tc>
        <w:tc>
          <w:tcPr>
            <w:tcW w:w="2106" w:type="dxa"/>
          </w:tcPr>
          <w:p w14:paraId="19835B4E"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La carga de la prueba para justificar la restricción corresponde al sujeto obligado</w:t>
            </w:r>
          </w:p>
        </w:tc>
        <w:tc>
          <w:tcPr>
            <w:tcW w:w="2305" w:type="dxa"/>
          </w:tcPr>
          <w:p w14:paraId="5F52895D"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Deber de fundar y motivar</w:t>
            </w:r>
          </w:p>
        </w:tc>
        <w:tc>
          <w:tcPr>
            <w:tcW w:w="2254" w:type="dxa"/>
          </w:tcPr>
          <w:p w14:paraId="7C6CA04E"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254C07CD" w14:textId="77777777" w:rsidTr="005A1009">
        <w:trPr>
          <w:trHeight w:val="486"/>
        </w:trPr>
        <w:tc>
          <w:tcPr>
            <w:tcW w:w="2142" w:type="dxa"/>
            <w:vMerge w:val="restart"/>
            <w:shd w:val="clear" w:color="auto" w:fill="D5DCE4" w:themeFill="text2" w:themeFillTint="33"/>
          </w:tcPr>
          <w:p w14:paraId="5EA646D8"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Condiciones especiales de la reserva</w:t>
            </w:r>
          </w:p>
        </w:tc>
        <w:tc>
          <w:tcPr>
            <w:tcW w:w="2106" w:type="dxa"/>
            <w:vMerge w:val="restart"/>
          </w:tcPr>
          <w:p w14:paraId="2BF8B465"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Motivar implica</w:t>
            </w:r>
          </w:p>
          <w:p w14:paraId="7F2D5E0E"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Además se debe aplicar, caso por caso, una prueba de daño.</w:t>
            </w:r>
          </w:p>
        </w:tc>
        <w:tc>
          <w:tcPr>
            <w:tcW w:w="2305" w:type="dxa"/>
            <w:vMerge w:val="restart"/>
          </w:tcPr>
          <w:p w14:paraId="0A7E3759"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Señalar las razones, motivos o circunstancias.</w:t>
            </w:r>
          </w:p>
          <w:p w14:paraId="271E1957"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Se deben señalar las razones objetivas y acreditar.</w:t>
            </w:r>
          </w:p>
          <w:p w14:paraId="48BEE770" w14:textId="77777777" w:rsidR="00004B38" w:rsidRPr="00441231" w:rsidRDefault="00004B38" w:rsidP="005A1009">
            <w:pPr>
              <w:jc w:val="both"/>
              <w:rPr>
                <w:rFonts w:ascii="Palatino Linotype" w:hAnsi="Palatino Linotype"/>
                <w:color w:val="000000" w:themeColor="text1"/>
                <w:sz w:val="18"/>
                <w:szCs w:val="18"/>
              </w:rPr>
            </w:pPr>
          </w:p>
          <w:p w14:paraId="5EC17C71"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*Adquiere la condición especial de ser temporal por un periodo de 5 años con la posibilidad de ampliarse por un periodo igual.</w:t>
            </w:r>
          </w:p>
        </w:tc>
        <w:tc>
          <w:tcPr>
            <w:tcW w:w="2254" w:type="dxa"/>
            <w:vMerge w:val="restart"/>
          </w:tcPr>
          <w:p w14:paraId="3FCFE334"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Que entregar la información provoca un riesgo real, demostrable e identificable al interés público o a la seguridad pública</w:t>
            </w:r>
          </w:p>
        </w:tc>
      </w:tr>
      <w:tr w:rsidR="00004B38" w:rsidRPr="00441231" w14:paraId="514DD9E7" w14:textId="77777777" w:rsidTr="005A1009">
        <w:trPr>
          <w:trHeight w:val="486"/>
        </w:trPr>
        <w:tc>
          <w:tcPr>
            <w:tcW w:w="2142" w:type="dxa"/>
            <w:vMerge/>
            <w:shd w:val="clear" w:color="auto" w:fill="D5DCE4" w:themeFill="text2" w:themeFillTint="33"/>
          </w:tcPr>
          <w:p w14:paraId="70D40901" w14:textId="77777777" w:rsidR="00004B38" w:rsidRPr="00441231" w:rsidRDefault="00004B38" w:rsidP="005A1009">
            <w:pPr>
              <w:jc w:val="both"/>
              <w:rPr>
                <w:rFonts w:ascii="Palatino Linotype" w:hAnsi="Palatino Linotype"/>
                <w:color w:val="000000" w:themeColor="text1"/>
                <w:sz w:val="18"/>
                <w:szCs w:val="18"/>
              </w:rPr>
            </w:pPr>
          </w:p>
        </w:tc>
        <w:tc>
          <w:tcPr>
            <w:tcW w:w="2106" w:type="dxa"/>
            <w:vMerge/>
          </w:tcPr>
          <w:p w14:paraId="116A5AC9" w14:textId="77777777" w:rsidR="00004B38" w:rsidRPr="00441231" w:rsidRDefault="00004B38" w:rsidP="005A1009">
            <w:pPr>
              <w:jc w:val="both"/>
              <w:rPr>
                <w:rFonts w:ascii="Palatino Linotype" w:hAnsi="Palatino Linotype"/>
                <w:color w:val="000000" w:themeColor="text1"/>
                <w:sz w:val="18"/>
                <w:szCs w:val="18"/>
              </w:rPr>
            </w:pPr>
          </w:p>
        </w:tc>
        <w:tc>
          <w:tcPr>
            <w:tcW w:w="2305" w:type="dxa"/>
            <w:vMerge/>
          </w:tcPr>
          <w:p w14:paraId="38298864" w14:textId="77777777" w:rsidR="00004B38" w:rsidRPr="00441231" w:rsidRDefault="00004B38" w:rsidP="005A1009">
            <w:pPr>
              <w:jc w:val="both"/>
              <w:rPr>
                <w:rFonts w:ascii="Palatino Linotype" w:hAnsi="Palatino Linotype"/>
                <w:color w:val="000000" w:themeColor="text1"/>
                <w:sz w:val="18"/>
                <w:szCs w:val="18"/>
              </w:rPr>
            </w:pPr>
          </w:p>
        </w:tc>
        <w:tc>
          <w:tcPr>
            <w:tcW w:w="2254" w:type="dxa"/>
            <w:vMerge/>
          </w:tcPr>
          <w:p w14:paraId="2C624716" w14:textId="77777777" w:rsidR="00004B38" w:rsidRPr="00441231" w:rsidRDefault="00004B38" w:rsidP="005A1009">
            <w:pPr>
              <w:jc w:val="both"/>
              <w:rPr>
                <w:rFonts w:ascii="Palatino Linotype" w:hAnsi="Palatino Linotype"/>
                <w:color w:val="000000" w:themeColor="text1"/>
                <w:sz w:val="18"/>
                <w:szCs w:val="18"/>
              </w:rPr>
            </w:pPr>
          </w:p>
        </w:tc>
      </w:tr>
      <w:tr w:rsidR="00004B38" w:rsidRPr="00441231" w14:paraId="1AEA5CD4" w14:textId="77777777" w:rsidTr="005A1009">
        <w:tc>
          <w:tcPr>
            <w:tcW w:w="2142" w:type="dxa"/>
            <w:vMerge/>
            <w:shd w:val="clear" w:color="auto" w:fill="D5DCE4" w:themeFill="text2" w:themeFillTint="33"/>
          </w:tcPr>
          <w:p w14:paraId="32AD54A0" w14:textId="77777777" w:rsidR="00004B38" w:rsidRPr="00441231" w:rsidRDefault="00004B38" w:rsidP="005A1009">
            <w:pPr>
              <w:jc w:val="both"/>
              <w:rPr>
                <w:rFonts w:ascii="Palatino Linotype" w:hAnsi="Palatino Linotype"/>
                <w:color w:val="000000" w:themeColor="text1"/>
                <w:sz w:val="18"/>
                <w:szCs w:val="18"/>
              </w:rPr>
            </w:pPr>
          </w:p>
        </w:tc>
        <w:tc>
          <w:tcPr>
            <w:tcW w:w="2106" w:type="dxa"/>
            <w:vMerge/>
          </w:tcPr>
          <w:p w14:paraId="3E945292" w14:textId="77777777" w:rsidR="00004B38" w:rsidRPr="00441231" w:rsidRDefault="00004B38" w:rsidP="005A1009">
            <w:pPr>
              <w:jc w:val="both"/>
              <w:rPr>
                <w:rFonts w:ascii="Palatino Linotype" w:hAnsi="Palatino Linotype"/>
                <w:color w:val="000000" w:themeColor="text1"/>
                <w:sz w:val="18"/>
                <w:szCs w:val="18"/>
              </w:rPr>
            </w:pPr>
          </w:p>
        </w:tc>
        <w:tc>
          <w:tcPr>
            <w:tcW w:w="2305" w:type="dxa"/>
            <w:vMerge/>
          </w:tcPr>
          <w:p w14:paraId="5B3079B6" w14:textId="77777777" w:rsidR="00004B38" w:rsidRPr="00441231" w:rsidRDefault="00004B38" w:rsidP="005A1009">
            <w:pPr>
              <w:jc w:val="both"/>
              <w:rPr>
                <w:rFonts w:ascii="Palatino Linotype" w:hAnsi="Palatino Linotype"/>
                <w:color w:val="000000" w:themeColor="text1"/>
                <w:sz w:val="18"/>
                <w:szCs w:val="18"/>
              </w:rPr>
            </w:pPr>
          </w:p>
        </w:tc>
        <w:tc>
          <w:tcPr>
            <w:tcW w:w="2254" w:type="dxa"/>
          </w:tcPr>
          <w:p w14:paraId="6DBA30AD"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 xml:space="preserve">El riesgo por divulgar es mayor que el interés público de que se difunda  </w:t>
            </w:r>
          </w:p>
        </w:tc>
      </w:tr>
      <w:tr w:rsidR="00004B38" w:rsidRPr="00441231" w14:paraId="174CDD53" w14:textId="77777777" w:rsidTr="005A1009">
        <w:trPr>
          <w:trHeight w:val="1454"/>
        </w:trPr>
        <w:tc>
          <w:tcPr>
            <w:tcW w:w="2142" w:type="dxa"/>
            <w:vMerge/>
            <w:shd w:val="clear" w:color="auto" w:fill="D5DCE4" w:themeFill="text2" w:themeFillTint="33"/>
          </w:tcPr>
          <w:p w14:paraId="2BF7EDC9" w14:textId="77777777" w:rsidR="00004B38" w:rsidRPr="00441231" w:rsidRDefault="00004B38" w:rsidP="005A1009">
            <w:pPr>
              <w:jc w:val="both"/>
              <w:rPr>
                <w:rFonts w:ascii="Palatino Linotype" w:hAnsi="Palatino Linotype"/>
                <w:color w:val="000000" w:themeColor="text1"/>
                <w:sz w:val="18"/>
                <w:szCs w:val="18"/>
              </w:rPr>
            </w:pPr>
          </w:p>
        </w:tc>
        <w:tc>
          <w:tcPr>
            <w:tcW w:w="2106" w:type="dxa"/>
            <w:vMerge/>
          </w:tcPr>
          <w:p w14:paraId="6169F768" w14:textId="77777777" w:rsidR="00004B38" w:rsidRPr="00441231" w:rsidRDefault="00004B38" w:rsidP="005A1009">
            <w:pPr>
              <w:jc w:val="both"/>
              <w:rPr>
                <w:rFonts w:ascii="Palatino Linotype" w:hAnsi="Palatino Linotype"/>
                <w:color w:val="000000" w:themeColor="text1"/>
                <w:sz w:val="18"/>
                <w:szCs w:val="18"/>
              </w:rPr>
            </w:pPr>
          </w:p>
        </w:tc>
        <w:tc>
          <w:tcPr>
            <w:tcW w:w="2305" w:type="dxa"/>
            <w:vMerge/>
          </w:tcPr>
          <w:p w14:paraId="3945443F" w14:textId="77777777" w:rsidR="00004B38" w:rsidRPr="00441231" w:rsidRDefault="00004B38" w:rsidP="005A1009">
            <w:pPr>
              <w:jc w:val="both"/>
              <w:rPr>
                <w:rFonts w:ascii="Palatino Linotype" w:hAnsi="Palatino Linotype"/>
                <w:color w:val="000000" w:themeColor="text1"/>
                <w:sz w:val="18"/>
                <w:szCs w:val="18"/>
              </w:rPr>
            </w:pPr>
          </w:p>
        </w:tc>
        <w:tc>
          <w:tcPr>
            <w:tcW w:w="2254" w:type="dxa"/>
          </w:tcPr>
          <w:p w14:paraId="3157FB35" w14:textId="77777777" w:rsidR="00004B38" w:rsidRPr="00441231" w:rsidRDefault="00004B38" w:rsidP="005A1009">
            <w:pPr>
              <w:jc w:val="both"/>
              <w:rPr>
                <w:rFonts w:ascii="Palatino Linotype" w:hAnsi="Palatino Linotype"/>
                <w:color w:val="000000" w:themeColor="text1"/>
                <w:sz w:val="18"/>
                <w:szCs w:val="18"/>
              </w:rPr>
            </w:pPr>
            <w:r w:rsidRPr="00441231">
              <w:rPr>
                <w:rFonts w:ascii="Palatino Linotype" w:hAnsi="Palatino Linotype"/>
                <w:color w:val="000000" w:themeColor="text1"/>
                <w:sz w:val="18"/>
                <w:szCs w:val="18"/>
              </w:rPr>
              <w:t>El principio de proporcionalidad</w:t>
            </w:r>
          </w:p>
        </w:tc>
      </w:tr>
    </w:tbl>
    <w:p w14:paraId="7AD36E0C" w14:textId="77777777" w:rsidR="00004B38" w:rsidRPr="00441231" w:rsidRDefault="00004B38" w:rsidP="00004B38">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1C31CBB5" w14:textId="77777777" w:rsidR="00004B38" w:rsidRPr="00441231" w:rsidRDefault="00004B38" w:rsidP="00004B38">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Calibri" w:hAnsi="Palatino Linotype" w:cs="Arial"/>
          <w:bCs/>
        </w:rPr>
        <w:t>Si el servidor público incumple con estas formalidades y entrega la información sin proteger datos personales o información reversada incumple con lo que estipula las disposiciones legales establecidas, asimismo que si entrega un documento testado sin el debido acuerdo de clasificación.</w:t>
      </w:r>
    </w:p>
    <w:p w14:paraId="3D609048" w14:textId="77777777" w:rsidR="00004B38" w:rsidRPr="00441231" w:rsidRDefault="00004B38" w:rsidP="00004B38">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7FDA8A48" w14:textId="32FAA479" w:rsidR="00BE42F2" w:rsidRPr="00441231" w:rsidRDefault="00004B38" w:rsidP="00900F74">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t xml:space="preserve">De la respuesta e informe justificado remitidos por el Sujeto Obligado, </w:t>
      </w:r>
      <w:r w:rsidR="00BE42F2" w:rsidRPr="00441231">
        <w:rPr>
          <w:rFonts w:ascii="Palatino Linotype" w:eastAsia="Times New Roman" w:hAnsi="Palatino Linotype" w:cs="Arial"/>
          <w:color w:val="000000" w:themeColor="text1"/>
          <w:lang w:eastAsia="es-MX"/>
        </w:rPr>
        <w:t>se aprecia que l</w:t>
      </w:r>
      <w:r w:rsidR="00900F74" w:rsidRPr="00441231">
        <w:rPr>
          <w:rFonts w:ascii="Palatino Linotype" w:eastAsia="Times New Roman" w:hAnsi="Palatino Linotype" w:cs="Arial"/>
          <w:color w:val="000000" w:themeColor="text1"/>
          <w:lang w:eastAsia="es-MX"/>
        </w:rPr>
        <w:t xml:space="preserve">a información solicitada se encuentra clasificada como reservada; sin </w:t>
      </w:r>
      <w:r w:rsidR="00900F74" w:rsidRPr="00441231">
        <w:rPr>
          <w:rFonts w:ascii="Palatino Linotype" w:eastAsia="Times New Roman" w:hAnsi="Palatino Linotype" w:cs="Arial"/>
          <w:color w:val="000000" w:themeColor="text1"/>
          <w:lang w:eastAsia="es-MX"/>
        </w:rPr>
        <w:lastRenderedPageBreak/>
        <w:t>embargo, en ningún momento remite el respectivo acuerdo. Sin embargo, por el fundamento legal que manifestó al momento de dar respuesta, se deduce que es porque forma parte de procedimientos administrativos que aún no han concluido, tal y como se muestra a continuación</w:t>
      </w:r>
    </w:p>
    <w:p w14:paraId="7CB594F8" w14:textId="77777777" w:rsidR="00900F74" w:rsidRPr="00441231" w:rsidRDefault="00900F74" w:rsidP="00900F74">
      <w:pPr>
        <w:pStyle w:val="Prrafodelista"/>
        <w:rPr>
          <w:rFonts w:ascii="Palatino Linotype" w:eastAsia="Times New Roman" w:hAnsi="Palatino Linotype" w:cs="Arial"/>
          <w:color w:val="000000" w:themeColor="text1"/>
          <w:lang w:eastAsia="es-MX"/>
        </w:rPr>
      </w:pPr>
    </w:p>
    <w:p w14:paraId="548490D8" w14:textId="4B726F12" w:rsidR="00900F74" w:rsidRPr="00441231" w:rsidRDefault="00C51CE3" w:rsidP="00900F74">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r w:rsidRPr="00441231">
        <w:rPr>
          <w:noProof/>
          <w:lang w:val="es-MX" w:eastAsia="es-MX"/>
        </w:rPr>
        <w:lastRenderedPageBreak/>
        <mc:AlternateContent>
          <mc:Choice Requires="wps">
            <w:drawing>
              <wp:anchor distT="0" distB="0" distL="114300" distR="114300" simplePos="0" relativeHeight="251669504" behindDoc="0" locked="0" layoutInCell="1" allowOverlap="1" wp14:anchorId="1B15127F" wp14:editId="1B1B146F">
                <wp:simplePos x="0" y="0"/>
                <wp:positionH relativeFrom="column">
                  <wp:posOffset>224790</wp:posOffset>
                </wp:positionH>
                <wp:positionV relativeFrom="paragraph">
                  <wp:posOffset>5037455</wp:posOffset>
                </wp:positionV>
                <wp:extent cx="5076825" cy="47625"/>
                <wp:effectExtent l="19050" t="19050" r="28575" b="28575"/>
                <wp:wrapNone/>
                <wp:docPr id="16" name="Conector recto 16"/>
                <wp:cNvGraphicFramePr/>
                <a:graphic xmlns:a="http://schemas.openxmlformats.org/drawingml/2006/main">
                  <a:graphicData uri="http://schemas.microsoft.com/office/word/2010/wordprocessingShape">
                    <wps:wsp>
                      <wps:cNvCnPr/>
                      <wps:spPr>
                        <a:xfrm>
                          <a:off x="0" y="0"/>
                          <a:ext cx="5076825"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0A0CBB" id="Conector recto 1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pt,396.65pt" to="417.45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" strokecolor="red" strokeweight="2.25pt">
                <v:stroke joinstyle="miter"/>
              </v:line>
            </w:pict>
          </mc:Fallback>
        </mc:AlternateContent>
      </w:r>
      <w:r w:rsidRPr="00441231">
        <w:rPr>
          <w:noProof/>
          <w:lang w:val="es-MX" w:eastAsia="es-MX"/>
        </w:rPr>
        <mc:AlternateContent>
          <mc:Choice Requires="wps">
            <w:drawing>
              <wp:anchor distT="0" distB="0" distL="114300" distR="114300" simplePos="0" relativeHeight="251671552" behindDoc="0" locked="0" layoutInCell="1" allowOverlap="1" wp14:anchorId="314EB28E" wp14:editId="0E4F10CF">
                <wp:simplePos x="0" y="0"/>
                <wp:positionH relativeFrom="column">
                  <wp:posOffset>224790</wp:posOffset>
                </wp:positionH>
                <wp:positionV relativeFrom="paragraph">
                  <wp:posOffset>5189856</wp:posOffset>
                </wp:positionV>
                <wp:extent cx="5076825" cy="0"/>
                <wp:effectExtent l="0" t="19050" r="28575" b="19050"/>
                <wp:wrapNone/>
                <wp:docPr id="17" name="Conector recto 17"/>
                <wp:cNvGraphicFramePr/>
                <a:graphic xmlns:a="http://schemas.openxmlformats.org/drawingml/2006/main">
                  <a:graphicData uri="http://schemas.microsoft.com/office/word/2010/wordprocessingShape">
                    <wps:wsp>
                      <wps:cNvCnPr/>
                      <wps:spPr>
                        <a:xfrm>
                          <a:off x="0" y="0"/>
                          <a:ext cx="50768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4AF56" id="Conector recto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408.65pt" to="417.45pt,4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" strokecolor="red" strokeweight="2.25pt">
                <v:stroke joinstyle="miter"/>
              </v:line>
            </w:pict>
          </mc:Fallback>
        </mc:AlternateContent>
      </w:r>
      <w:r w:rsidRPr="00441231">
        <w:rPr>
          <w:noProof/>
          <w:lang w:val="es-MX" w:eastAsia="es-MX"/>
        </w:rPr>
        <mc:AlternateContent>
          <mc:Choice Requires="wps">
            <w:drawing>
              <wp:anchor distT="0" distB="0" distL="114300" distR="114300" simplePos="0" relativeHeight="251673600" behindDoc="0" locked="0" layoutInCell="1" allowOverlap="1" wp14:anchorId="59AB66B8" wp14:editId="0A67C976">
                <wp:simplePos x="0" y="0"/>
                <wp:positionH relativeFrom="column">
                  <wp:posOffset>177166</wp:posOffset>
                </wp:positionH>
                <wp:positionV relativeFrom="paragraph">
                  <wp:posOffset>5294630</wp:posOffset>
                </wp:positionV>
                <wp:extent cx="5124450" cy="47625"/>
                <wp:effectExtent l="19050" t="19050" r="19050" b="28575"/>
                <wp:wrapNone/>
                <wp:docPr id="18" name="Conector recto 18"/>
                <wp:cNvGraphicFramePr/>
                <a:graphic xmlns:a="http://schemas.openxmlformats.org/drawingml/2006/main">
                  <a:graphicData uri="http://schemas.microsoft.com/office/word/2010/wordprocessingShape">
                    <wps:wsp>
                      <wps:cNvCnPr/>
                      <wps:spPr>
                        <a:xfrm>
                          <a:off x="0" y="0"/>
                          <a:ext cx="5124450"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2B2F2" id="Conector recto 1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416.9pt" to="417.45pt,4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" strokecolor="red" strokeweight="2.25pt">
                <v:stroke joinstyle="miter"/>
              </v:line>
            </w:pict>
          </mc:Fallback>
        </mc:AlternateContent>
      </w:r>
      <w:r w:rsidRPr="00441231">
        <w:rPr>
          <w:noProof/>
          <w:lang w:val="es-MX" w:eastAsia="es-MX"/>
        </w:rPr>
        <mc:AlternateContent>
          <mc:Choice Requires="wps">
            <w:drawing>
              <wp:anchor distT="0" distB="0" distL="114300" distR="114300" simplePos="0" relativeHeight="251675648" behindDoc="0" locked="0" layoutInCell="1" allowOverlap="1" wp14:anchorId="30A9B9BF" wp14:editId="003D0F28">
                <wp:simplePos x="0" y="0"/>
                <wp:positionH relativeFrom="column">
                  <wp:posOffset>224790</wp:posOffset>
                </wp:positionH>
                <wp:positionV relativeFrom="paragraph">
                  <wp:posOffset>5447030</wp:posOffset>
                </wp:positionV>
                <wp:extent cx="5076825" cy="47625"/>
                <wp:effectExtent l="19050" t="19050" r="28575" b="28575"/>
                <wp:wrapNone/>
                <wp:docPr id="19" name="Conector recto 19"/>
                <wp:cNvGraphicFramePr/>
                <a:graphic xmlns:a="http://schemas.openxmlformats.org/drawingml/2006/main">
                  <a:graphicData uri="http://schemas.microsoft.com/office/word/2010/wordprocessingShape">
                    <wps:wsp>
                      <wps:cNvCnPr/>
                      <wps:spPr>
                        <a:xfrm>
                          <a:off x="0" y="0"/>
                          <a:ext cx="5076825"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80D19" id="Conector recto 1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pt,428.9pt" to="417.45pt,4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" strokecolor="red" strokeweight="2.25pt">
                <v:stroke joinstyle="miter"/>
              </v:line>
            </w:pict>
          </mc:Fallback>
        </mc:AlternateContent>
      </w:r>
      <w:r w:rsidRPr="00441231">
        <w:rPr>
          <w:noProof/>
          <w:lang w:val="es-MX" w:eastAsia="es-MX"/>
        </w:rPr>
        <mc:AlternateContent>
          <mc:Choice Requires="wps">
            <w:drawing>
              <wp:anchor distT="0" distB="0" distL="114300" distR="114300" simplePos="0" relativeHeight="251677696" behindDoc="0" locked="0" layoutInCell="1" allowOverlap="1" wp14:anchorId="7DAA5AAE" wp14:editId="0C46DB03">
                <wp:simplePos x="0" y="0"/>
                <wp:positionH relativeFrom="column">
                  <wp:posOffset>177166</wp:posOffset>
                </wp:positionH>
                <wp:positionV relativeFrom="paragraph">
                  <wp:posOffset>5599430</wp:posOffset>
                </wp:positionV>
                <wp:extent cx="4324350" cy="47625"/>
                <wp:effectExtent l="19050" t="19050" r="19050" b="28575"/>
                <wp:wrapNone/>
                <wp:docPr id="20" name="Conector recto 20"/>
                <wp:cNvGraphicFramePr/>
                <a:graphic xmlns:a="http://schemas.openxmlformats.org/drawingml/2006/main">
                  <a:graphicData uri="http://schemas.microsoft.com/office/word/2010/wordprocessingShape">
                    <wps:wsp>
                      <wps:cNvCnPr/>
                      <wps:spPr>
                        <a:xfrm>
                          <a:off x="0" y="0"/>
                          <a:ext cx="4324350"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68F228" id="Conector recto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440.9pt" to="354.45pt,4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" strokecolor="red" strokeweight="2.25pt">
                <v:stroke joinstyle="miter"/>
              </v:line>
            </w:pict>
          </mc:Fallback>
        </mc:AlternateContent>
      </w:r>
      <w:r w:rsidRPr="00441231">
        <w:rPr>
          <w:noProof/>
          <w:lang w:val="es-MX" w:eastAsia="es-MX"/>
        </w:rPr>
        <mc:AlternateContent>
          <mc:Choice Requires="wps">
            <w:drawing>
              <wp:anchor distT="0" distB="0" distL="114300" distR="114300" simplePos="0" relativeHeight="251667456" behindDoc="0" locked="0" layoutInCell="1" allowOverlap="1" wp14:anchorId="0139623E" wp14:editId="32A01A60">
                <wp:simplePos x="0" y="0"/>
                <wp:positionH relativeFrom="column">
                  <wp:posOffset>1120139</wp:posOffset>
                </wp:positionH>
                <wp:positionV relativeFrom="paragraph">
                  <wp:posOffset>4885055</wp:posOffset>
                </wp:positionV>
                <wp:extent cx="4181475" cy="47625"/>
                <wp:effectExtent l="19050" t="19050" r="28575" b="28575"/>
                <wp:wrapNone/>
                <wp:docPr id="15" name="Conector recto 15"/>
                <wp:cNvGraphicFramePr/>
                <a:graphic xmlns:a="http://schemas.openxmlformats.org/drawingml/2006/main">
                  <a:graphicData uri="http://schemas.microsoft.com/office/word/2010/wordprocessingShape">
                    <wps:wsp>
                      <wps:cNvCnPr/>
                      <wps:spPr>
                        <a:xfrm>
                          <a:off x="0" y="0"/>
                          <a:ext cx="4181475"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02375" id="Conector recto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384.65pt" to="417.45pt,3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" strokecolor="red" strokeweight="2.25pt">
                <v:stroke joinstyle="miter"/>
              </v:line>
            </w:pict>
          </mc:Fallback>
        </mc:AlternateContent>
      </w:r>
      <w:r w:rsidR="00900F74" w:rsidRPr="00441231">
        <w:rPr>
          <w:noProof/>
          <w:lang w:val="es-MX" w:eastAsia="es-MX"/>
        </w:rPr>
        <w:drawing>
          <wp:inline distT="0" distB="0" distL="0" distR="0" wp14:anchorId="10B75E3B" wp14:editId="64BCE75F">
            <wp:extent cx="5476875" cy="7302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58" t="17001" r="33610" b="8925"/>
                    <a:stretch/>
                  </pic:blipFill>
                  <pic:spPr bwMode="auto">
                    <a:xfrm>
                      <a:off x="0" y="0"/>
                      <a:ext cx="5476875" cy="7302500"/>
                    </a:xfrm>
                    <a:prstGeom prst="rect">
                      <a:avLst/>
                    </a:prstGeom>
                    <a:ln>
                      <a:noFill/>
                    </a:ln>
                    <a:extLst>
                      <a:ext uri="{53640926-AAD7-44D8-BBD7-CCE9431645EC}">
                        <a14:shadowObscured xmlns:a14="http://schemas.microsoft.com/office/drawing/2010/main"/>
                      </a:ext>
                    </a:extLst>
                  </pic:spPr>
                </pic:pic>
              </a:graphicData>
            </a:graphic>
          </wp:inline>
        </w:drawing>
      </w:r>
    </w:p>
    <w:p w14:paraId="506BCD7F" w14:textId="77777777" w:rsidR="00900F74" w:rsidRPr="00441231" w:rsidRDefault="00900F74" w:rsidP="00900F74">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72F0293D" w14:textId="4CF4177A" w:rsidR="00C51CE3" w:rsidRPr="00441231" w:rsidRDefault="00C51CE3" w:rsidP="00004B38">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441231">
        <w:rPr>
          <w:rFonts w:ascii="Palatino Linotype" w:eastAsia="Times New Roman" w:hAnsi="Palatino Linotype" w:cs="Arial"/>
          <w:color w:val="000000" w:themeColor="text1"/>
          <w:lang w:eastAsia="es-MX"/>
        </w:rPr>
        <w:lastRenderedPageBreak/>
        <w:t>Para mejor entendimiento, se inserta el contenido íntegro del fundamento legal señalado por el Sujeto Obligado</w:t>
      </w:r>
    </w:p>
    <w:p w14:paraId="112E3970" w14:textId="05BF206A" w:rsidR="006553F1" w:rsidRPr="00441231" w:rsidRDefault="006553F1" w:rsidP="006553F1">
      <w:pPr>
        <w:spacing w:line="360" w:lineRule="auto"/>
        <w:ind w:right="49"/>
        <w:contextualSpacing/>
        <w:jc w:val="both"/>
        <w:rPr>
          <w:rFonts w:ascii="Palatino Linotype" w:eastAsia="Times New Roman" w:hAnsi="Palatino Linotype" w:cs="Arial"/>
          <w:color w:val="000000" w:themeColor="text1"/>
          <w:lang w:eastAsia="es-MX"/>
        </w:rPr>
      </w:pPr>
    </w:p>
    <w:p w14:paraId="7DA0B383" w14:textId="77777777"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 xml:space="preserve">Capítulo II </w:t>
      </w:r>
    </w:p>
    <w:p w14:paraId="1728BC8C" w14:textId="10D60594"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 xml:space="preserve">De la Información Reservada Artículo </w:t>
      </w:r>
    </w:p>
    <w:p w14:paraId="104B47BF" w14:textId="1913A400"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140. El acceso a la información pública será restringido excepcionalmente, cuando por razones de interés público, ésta sea clasificada como reservada, conforme a los criterios siguientes:</w:t>
      </w:r>
    </w:p>
    <w:p w14:paraId="21874DC6" w14:textId="194D3023"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w:t>
      </w:r>
    </w:p>
    <w:p w14:paraId="413C6DF4" w14:textId="49466A0D"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D5F633E" w14:textId="3D60BC60"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w:t>
      </w:r>
    </w:p>
    <w:p w14:paraId="4327941A" w14:textId="36113C08"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VIII. Vulnere la conducción de los expedientes judiciales o de los procedimientos administrativos seguidos en forma de juicio, en tanto no hayan quedado firmes;</w:t>
      </w:r>
    </w:p>
    <w:p w14:paraId="4E38DA65" w14:textId="65CB367F" w:rsidR="00233F4A"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w:t>
      </w:r>
    </w:p>
    <w:p w14:paraId="53D4976B" w14:textId="77777777" w:rsidR="0005204B" w:rsidRPr="00441231" w:rsidRDefault="00233F4A" w:rsidP="0005204B">
      <w:pPr>
        <w:spacing w:line="360" w:lineRule="auto"/>
        <w:ind w:left="567" w:right="567"/>
        <w:contextualSpacing/>
        <w:jc w:val="both"/>
        <w:rPr>
          <w:rFonts w:ascii="Palatino Linotype" w:hAnsi="Palatino Linotype"/>
          <w:i/>
          <w:iCs/>
          <w:sz w:val="22"/>
          <w:szCs w:val="22"/>
        </w:rPr>
      </w:pPr>
      <w:r w:rsidRPr="00441231">
        <w:rPr>
          <w:rFonts w:ascii="Palatino Linotype" w:hAnsi="Palatino Linotype"/>
          <w:i/>
          <w:iCs/>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FF699C0" w14:textId="270A5E69" w:rsidR="00233F4A" w:rsidRPr="00441231" w:rsidRDefault="00233F4A" w:rsidP="0005204B">
      <w:pPr>
        <w:spacing w:line="360" w:lineRule="auto"/>
        <w:ind w:left="567" w:right="567"/>
        <w:contextualSpacing/>
        <w:jc w:val="both"/>
        <w:rPr>
          <w:rFonts w:ascii="Palatino Linotype" w:eastAsia="Times New Roman" w:hAnsi="Palatino Linotype" w:cs="Arial"/>
          <w:i/>
          <w:iCs/>
          <w:color w:val="000000" w:themeColor="text1"/>
          <w:sz w:val="22"/>
          <w:szCs w:val="22"/>
          <w:lang w:eastAsia="es-MX"/>
        </w:rPr>
      </w:pPr>
      <w:r w:rsidRPr="00441231">
        <w:rPr>
          <w:rFonts w:ascii="Palatino Linotype" w:hAnsi="Palatino Linotype"/>
          <w:i/>
          <w:iCs/>
          <w:sz w:val="22"/>
          <w:szCs w:val="22"/>
        </w:rPr>
        <w:t xml:space="preserve">Cuando se trate de información sobre estudios y proyectos cuya divulgación pueda causar daños al interés del Estado o suponga un riesgo para su realización, siempre que </w:t>
      </w:r>
      <w:r w:rsidRPr="00441231">
        <w:rPr>
          <w:rFonts w:ascii="Palatino Linotype" w:hAnsi="Palatino Linotype"/>
          <w:i/>
          <w:iCs/>
          <w:sz w:val="22"/>
          <w:szCs w:val="22"/>
        </w:rPr>
        <w:lastRenderedPageBreak/>
        <w:t>esté directamente relacionado con procesos o procedimientos administrativos o judiciales que no hayan quedado firmes; y</w:t>
      </w:r>
    </w:p>
    <w:p w14:paraId="71F103D1" w14:textId="462C6994" w:rsidR="00233F4A" w:rsidRPr="00441231" w:rsidRDefault="00233F4A" w:rsidP="006553F1">
      <w:pPr>
        <w:spacing w:line="360" w:lineRule="auto"/>
        <w:ind w:right="49"/>
        <w:contextualSpacing/>
        <w:jc w:val="both"/>
        <w:rPr>
          <w:rFonts w:ascii="Palatino Linotype" w:eastAsia="Times New Roman" w:hAnsi="Palatino Linotype" w:cs="Arial"/>
          <w:color w:val="000000" w:themeColor="text1"/>
          <w:lang w:eastAsia="es-MX"/>
        </w:rPr>
      </w:pPr>
    </w:p>
    <w:p w14:paraId="36FCB099" w14:textId="49F75F08" w:rsidR="00222E0F" w:rsidRPr="00441231" w:rsidRDefault="0005204B" w:rsidP="00DC1ADB">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Contrario a lo que manifestó el Sujeto Obligado, esta Ponencia determina que los documentos solicitados no son susceptibles de clasificarse como reservados p</w:t>
      </w:r>
      <w:r w:rsidR="004D4988" w:rsidRPr="00441231">
        <w:rPr>
          <w:rFonts w:ascii="Palatino Linotype" w:hAnsi="Palatino Linotype" w:cs="Arial"/>
        </w:rPr>
        <w:t>or el hecho de que son actas administrativas y resoluciones emitidas por la Contraloría Interna del Sujeto Obligado, en otras palabras, son considerados documentos definitivos.</w:t>
      </w:r>
    </w:p>
    <w:p w14:paraId="32057F43" w14:textId="77777777" w:rsidR="004D4988" w:rsidRPr="00441231" w:rsidRDefault="004D4988" w:rsidP="004D4988">
      <w:pPr>
        <w:pStyle w:val="Prrafodelista"/>
        <w:spacing w:line="360" w:lineRule="auto"/>
        <w:ind w:left="0"/>
        <w:jc w:val="both"/>
        <w:rPr>
          <w:rFonts w:ascii="Palatino Linotype" w:hAnsi="Palatino Linotype" w:cs="Arial"/>
        </w:rPr>
      </w:pPr>
    </w:p>
    <w:p w14:paraId="18260DF4" w14:textId="12BD5EB9" w:rsidR="004D4988" w:rsidRPr="00441231" w:rsidRDefault="004D4988"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El Código Reglamentario Municipal de Toluca, en su artículo 3.26 establece, fracciones XVII y XVIII, lo siguiente:</w:t>
      </w:r>
    </w:p>
    <w:p w14:paraId="06F2153F" w14:textId="77777777" w:rsidR="004D4988" w:rsidRPr="00441231" w:rsidRDefault="004D4988" w:rsidP="004D4988">
      <w:pPr>
        <w:pStyle w:val="Prrafodelista"/>
        <w:rPr>
          <w:rFonts w:ascii="Palatino Linotype" w:hAnsi="Palatino Linotype" w:cs="Arial"/>
        </w:rPr>
      </w:pPr>
    </w:p>
    <w:p w14:paraId="2E4FE4D7" w14:textId="77777777" w:rsidR="004D4988" w:rsidRPr="00441231" w:rsidRDefault="004D4988" w:rsidP="004D4988">
      <w:pPr>
        <w:pStyle w:val="Prrafodelista"/>
        <w:spacing w:line="360" w:lineRule="auto"/>
        <w:ind w:left="567" w:right="567"/>
        <w:jc w:val="center"/>
        <w:rPr>
          <w:rFonts w:ascii="Palatino Linotype" w:hAnsi="Palatino Linotype"/>
          <w:b/>
          <w:bCs/>
          <w:i/>
          <w:iCs/>
          <w:sz w:val="22"/>
          <w:szCs w:val="22"/>
        </w:rPr>
      </w:pPr>
      <w:r w:rsidRPr="00441231">
        <w:rPr>
          <w:rFonts w:ascii="Palatino Linotype" w:hAnsi="Palatino Linotype"/>
          <w:b/>
          <w:bCs/>
          <w:i/>
          <w:iCs/>
          <w:sz w:val="22"/>
          <w:szCs w:val="22"/>
        </w:rPr>
        <w:t>SECCIÓN QUINTA</w:t>
      </w:r>
    </w:p>
    <w:p w14:paraId="1168E3BB" w14:textId="6C97761A" w:rsidR="004D4988" w:rsidRPr="00441231" w:rsidRDefault="004D4988" w:rsidP="004D4988">
      <w:pPr>
        <w:pStyle w:val="Prrafodelista"/>
        <w:spacing w:line="360" w:lineRule="auto"/>
        <w:ind w:left="567" w:right="567"/>
        <w:jc w:val="center"/>
        <w:rPr>
          <w:rFonts w:ascii="Palatino Linotype" w:hAnsi="Palatino Linotype"/>
          <w:i/>
          <w:iCs/>
          <w:sz w:val="22"/>
          <w:szCs w:val="22"/>
        </w:rPr>
      </w:pPr>
      <w:r w:rsidRPr="00441231">
        <w:rPr>
          <w:rFonts w:ascii="Palatino Linotype" w:hAnsi="Palatino Linotype"/>
          <w:b/>
          <w:bCs/>
          <w:i/>
          <w:iCs/>
          <w:sz w:val="22"/>
          <w:szCs w:val="22"/>
        </w:rPr>
        <w:t>DE LA CONTRALORÍA</w:t>
      </w:r>
    </w:p>
    <w:p w14:paraId="7B0D0C4C" w14:textId="77777777" w:rsidR="004D4988" w:rsidRPr="00441231" w:rsidRDefault="004D4988" w:rsidP="004D4988">
      <w:pPr>
        <w:pStyle w:val="Prrafodelista"/>
        <w:spacing w:line="360" w:lineRule="auto"/>
        <w:ind w:left="567" w:right="567"/>
        <w:jc w:val="both"/>
        <w:rPr>
          <w:rFonts w:ascii="Palatino Linotype" w:hAnsi="Palatino Linotype"/>
          <w:i/>
          <w:iCs/>
          <w:sz w:val="22"/>
          <w:szCs w:val="22"/>
        </w:rPr>
      </w:pPr>
    </w:p>
    <w:p w14:paraId="5F9DCB1C" w14:textId="05E7A4AB" w:rsidR="004D4988" w:rsidRPr="00441231" w:rsidRDefault="004D4988" w:rsidP="004D4988">
      <w:pPr>
        <w:pStyle w:val="Prrafodelista"/>
        <w:spacing w:line="360" w:lineRule="auto"/>
        <w:ind w:left="567" w:right="567"/>
        <w:jc w:val="both"/>
        <w:rPr>
          <w:rFonts w:ascii="Palatino Linotype" w:hAnsi="Palatino Linotype"/>
          <w:i/>
          <w:iCs/>
          <w:sz w:val="22"/>
          <w:szCs w:val="22"/>
        </w:rPr>
      </w:pPr>
      <w:r w:rsidRPr="00441231">
        <w:rPr>
          <w:rFonts w:ascii="Palatino Linotype" w:hAnsi="Palatino Linotype"/>
          <w:i/>
          <w:iCs/>
          <w:sz w:val="22"/>
          <w:szCs w:val="22"/>
        </w:rPr>
        <w:t>Artículo 3.26. La o el titular de la Contraloría tendrá las siguientes atribuciones:</w:t>
      </w:r>
    </w:p>
    <w:p w14:paraId="22A4F636" w14:textId="0965544F" w:rsidR="004D4988" w:rsidRPr="00441231" w:rsidRDefault="004D4988" w:rsidP="004D4988">
      <w:pPr>
        <w:pStyle w:val="Prrafodelista"/>
        <w:spacing w:line="360" w:lineRule="auto"/>
        <w:ind w:left="567" w:right="567"/>
        <w:jc w:val="both"/>
        <w:rPr>
          <w:rFonts w:ascii="Palatino Linotype" w:hAnsi="Palatino Linotype"/>
          <w:i/>
          <w:iCs/>
          <w:sz w:val="22"/>
          <w:szCs w:val="22"/>
        </w:rPr>
      </w:pPr>
      <w:r w:rsidRPr="00441231">
        <w:rPr>
          <w:rFonts w:ascii="Palatino Linotype" w:hAnsi="Palatino Linotype"/>
          <w:i/>
          <w:iCs/>
          <w:sz w:val="22"/>
          <w:szCs w:val="22"/>
        </w:rPr>
        <w:t>…</w:t>
      </w:r>
    </w:p>
    <w:p w14:paraId="4BED6062" w14:textId="77777777" w:rsidR="004D4988" w:rsidRPr="00441231" w:rsidRDefault="004D4988" w:rsidP="004D4988">
      <w:pPr>
        <w:pStyle w:val="Prrafodelista"/>
        <w:spacing w:line="360" w:lineRule="auto"/>
        <w:ind w:left="567" w:right="567"/>
        <w:jc w:val="both"/>
        <w:rPr>
          <w:rFonts w:ascii="Palatino Linotype" w:hAnsi="Palatino Linotype"/>
          <w:i/>
          <w:iCs/>
          <w:sz w:val="22"/>
          <w:szCs w:val="22"/>
        </w:rPr>
      </w:pPr>
      <w:r w:rsidRPr="00441231">
        <w:rPr>
          <w:rFonts w:ascii="Palatino Linotype" w:hAnsi="Palatino Linotype"/>
          <w:i/>
          <w:iCs/>
          <w:sz w:val="22"/>
          <w:szCs w:val="22"/>
        </w:rPr>
        <w:t xml:space="preserve">XVII. Participar en la elaboración y actualización del inventario general de los bienes muebles e inmuebles propiedad del municipio; </w:t>
      </w:r>
    </w:p>
    <w:p w14:paraId="0F601BF7" w14:textId="1BBD658C" w:rsidR="004D4988" w:rsidRPr="00441231" w:rsidRDefault="004D4988" w:rsidP="004D4988">
      <w:pPr>
        <w:pStyle w:val="Prrafodelista"/>
        <w:spacing w:line="360" w:lineRule="auto"/>
        <w:ind w:left="567" w:right="567"/>
        <w:jc w:val="both"/>
        <w:rPr>
          <w:rFonts w:ascii="Palatino Linotype" w:hAnsi="Palatino Linotype"/>
          <w:i/>
          <w:iCs/>
          <w:sz w:val="22"/>
          <w:szCs w:val="22"/>
        </w:rPr>
      </w:pPr>
      <w:r w:rsidRPr="00441231">
        <w:rPr>
          <w:rFonts w:ascii="Palatino Linotype" w:hAnsi="Palatino Linotype"/>
          <w:i/>
          <w:iCs/>
          <w:sz w:val="22"/>
          <w:szCs w:val="22"/>
        </w:rPr>
        <w:t>XVIII. Participar en el Comité de bienes muebles e inmuebles del Municipio de Toluca;</w:t>
      </w:r>
    </w:p>
    <w:p w14:paraId="7CBB0F3B" w14:textId="78C0E927" w:rsidR="004D4988" w:rsidRPr="00441231" w:rsidRDefault="004D4988" w:rsidP="004D4988">
      <w:pPr>
        <w:pStyle w:val="Prrafodelista"/>
        <w:spacing w:line="360" w:lineRule="auto"/>
        <w:ind w:left="567" w:right="567"/>
        <w:jc w:val="both"/>
        <w:rPr>
          <w:rFonts w:ascii="Palatino Linotype" w:hAnsi="Palatino Linotype" w:cs="Arial"/>
          <w:i/>
          <w:iCs/>
          <w:sz w:val="22"/>
          <w:szCs w:val="22"/>
        </w:rPr>
      </w:pPr>
      <w:r w:rsidRPr="00441231">
        <w:rPr>
          <w:rFonts w:ascii="Palatino Linotype" w:hAnsi="Palatino Linotype"/>
          <w:i/>
          <w:iCs/>
          <w:sz w:val="22"/>
          <w:szCs w:val="22"/>
        </w:rPr>
        <w:t>…</w:t>
      </w:r>
    </w:p>
    <w:p w14:paraId="7E42E9D6" w14:textId="77777777" w:rsidR="004D4988" w:rsidRPr="00441231" w:rsidRDefault="004D4988" w:rsidP="004D4988">
      <w:pPr>
        <w:pStyle w:val="Prrafodelista"/>
        <w:spacing w:line="360" w:lineRule="auto"/>
        <w:ind w:left="0"/>
        <w:jc w:val="both"/>
        <w:rPr>
          <w:rFonts w:ascii="Palatino Linotype" w:hAnsi="Palatino Linotype" w:cs="Arial"/>
        </w:rPr>
      </w:pPr>
    </w:p>
    <w:p w14:paraId="721FA5F5" w14:textId="4099FB8F" w:rsidR="004D4988" w:rsidRPr="00441231" w:rsidRDefault="004D4988"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 xml:space="preserve">Por su parte, el Manual de Organización de la Contraloría Municipal establece que </w:t>
      </w:r>
    </w:p>
    <w:p w14:paraId="6E547FA1" w14:textId="7D195432" w:rsidR="004D4988" w:rsidRPr="00441231" w:rsidRDefault="004D4988" w:rsidP="004D4988">
      <w:pPr>
        <w:spacing w:line="360" w:lineRule="auto"/>
        <w:jc w:val="both"/>
        <w:rPr>
          <w:rFonts w:ascii="Palatino Linotype" w:hAnsi="Palatino Linotype" w:cs="Arial"/>
        </w:rPr>
      </w:pPr>
    </w:p>
    <w:p w14:paraId="634355B7"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201001000 Contraloría Municipal </w:t>
      </w:r>
    </w:p>
    <w:p w14:paraId="0854F192"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lastRenderedPageBreak/>
        <w:t xml:space="preserve">201001100 Secretaría Particular </w:t>
      </w:r>
    </w:p>
    <w:p w14:paraId="28943323"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201001001 Enlace Administrativo </w:t>
      </w:r>
    </w:p>
    <w:p w14:paraId="6E0978A7" w14:textId="77777777" w:rsidR="004D4988" w:rsidRPr="00441231" w:rsidRDefault="004D4988" w:rsidP="00923168">
      <w:pPr>
        <w:spacing w:line="360" w:lineRule="auto"/>
        <w:ind w:left="567"/>
        <w:jc w:val="both"/>
        <w:rPr>
          <w:rFonts w:ascii="Palatino Linotype" w:hAnsi="Palatino Linotype"/>
          <w:b/>
          <w:bCs/>
          <w:i/>
          <w:iCs/>
          <w:sz w:val="22"/>
          <w:szCs w:val="22"/>
        </w:rPr>
      </w:pPr>
      <w:r w:rsidRPr="00441231">
        <w:rPr>
          <w:rFonts w:ascii="Palatino Linotype" w:hAnsi="Palatino Linotype"/>
          <w:b/>
          <w:bCs/>
          <w:i/>
          <w:iCs/>
          <w:sz w:val="22"/>
          <w:szCs w:val="22"/>
        </w:rPr>
        <w:t xml:space="preserve">201001200 Subdirección de Auditoría </w:t>
      </w:r>
    </w:p>
    <w:p w14:paraId="030CFAD6"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201001002 Autoridad Investigadora de Responsabilidades Administrativas </w:t>
      </w:r>
    </w:p>
    <w:p w14:paraId="1E9599D1"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201001003 Autoridad Substanciadora de Responsabilidades Administrativas </w:t>
      </w:r>
    </w:p>
    <w:p w14:paraId="1EA41A35"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201001004 Autoridad </w:t>
      </w:r>
      <w:proofErr w:type="spellStart"/>
      <w:r w:rsidRPr="00441231">
        <w:rPr>
          <w:rFonts w:ascii="Palatino Linotype" w:hAnsi="Palatino Linotype"/>
          <w:i/>
          <w:iCs/>
          <w:sz w:val="22"/>
          <w:szCs w:val="22"/>
        </w:rPr>
        <w:t>Resolutora</w:t>
      </w:r>
      <w:proofErr w:type="spellEnd"/>
      <w:r w:rsidRPr="00441231">
        <w:rPr>
          <w:rFonts w:ascii="Palatino Linotype" w:hAnsi="Palatino Linotype"/>
          <w:i/>
          <w:iCs/>
          <w:sz w:val="22"/>
          <w:szCs w:val="22"/>
        </w:rPr>
        <w:t xml:space="preserve"> de Responsabilidades Administrativas </w:t>
      </w:r>
    </w:p>
    <w:p w14:paraId="1D755C55"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201001201 Departamento de Auditoría Financiera </w:t>
      </w:r>
    </w:p>
    <w:p w14:paraId="27567AB6"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201001202 Departamento de Auditoría Administrativa </w:t>
      </w:r>
    </w:p>
    <w:p w14:paraId="2AECBCFE"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201001203 Departamento de Acciones de Control y Evaluación </w:t>
      </w:r>
    </w:p>
    <w:p w14:paraId="47EC9FBF"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201001300 Subdirección de Contraloría Social </w:t>
      </w:r>
    </w:p>
    <w:p w14:paraId="69A1ED43" w14:textId="77777777" w:rsidR="004D4988" w:rsidRPr="00441231" w:rsidRDefault="004D4988" w:rsidP="00923168">
      <w:pPr>
        <w:spacing w:line="360" w:lineRule="auto"/>
        <w:ind w:left="567"/>
        <w:jc w:val="both"/>
        <w:rPr>
          <w:rFonts w:ascii="Palatino Linotype" w:hAnsi="Palatino Linotype"/>
          <w:i/>
          <w:iCs/>
          <w:sz w:val="22"/>
          <w:szCs w:val="22"/>
        </w:rPr>
      </w:pPr>
      <w:r w:rsidRPr="00441231">
        <w:rPr>
          <w:rFonts w:ascii="Palatino Linotype" w:hAnsi="Palatino Linotype"/>
          <w:i/>
          <w:iCs/>
          <w:sz w:val="22"/>
          <w:szCs w:val="22"/>
        </w:rPr>
        <w:t xml:space="preserve">201001301 Departamento de Contraloría Social </w:t>
      </w:r>
    </w:p>
    <w:p w14:paraId="4FBFF6FA" w14:textId="5BB92A8B" w:rsidR="004D4988" w:rsidRPr="00441231" w:rsidRDefault="004D4988" w:rsidP="00923168">
      <w:pPr>
        <w:spacing w:line="360" w:lineRule="auto"/>
        <w:ind w:left="567"/>
        <w:jc w:val="both"/>
        <w:rPr>
          <w:rFonts w:ascii="Palatino Linotype" w:hAnsi="Palatino Linotype" w:cs="Arial"/>
          <w:i/>
          <w:iCs/>
          <w:sz w:val="22"/>
          <w:szCs w:val="22"/>
        </w:rPr>
      </w:pPr>
      <w:r w:rsidRPr="00441231">
        <w:rPr>
          <w:rFonts w:ascii="Palatino Linotype" w:hAnsi="Palatino Linotype"/>
          <w:i/>
          <w:iCs/>
          <w:sz w:val="22"/>
          <w:szCs w:val="22"/>
        </w:rPr>
        <w:t>201001302 Departamento de Auditoría de Obra</w:t>
      </w:r>
    </w:p>
    <w:p w14:paraId="6F70B100" w14:textId="3D17D542" w:rsidR="004D4988" w:rsidRPr="00441231" w:rsidRDefault="004D4988" w:rsidP="004D4988">
      <w:pPr>
        <w:pStyle w:val="Prrafodelista"/>
        <w:spacing w:line="360" w:lineRule="auto"/>
        <w:ind w:left="0"/>
        <w:jc w:val="both"/>
        <w:rPr>
          <w:rFonts w:ascii="Palatino Linotype" w:hAnsi="Palatino Linotype" w:cs="Arial"/>
        </w:rPr>
      </w:pPr>
    </w:p>
    <w:p w14:paraId="2DE12540" w14:textId="2ECBE0C6" w:rsidR="004D4988" w:rsidRPr="00441231" w:rsidRDefault="004D4988" w:rsidP="00DC1ADB">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 xml:space="preserve">De las áreas antes mencionadas, en el presente asunto en particular, destaca la </w:t>
      </w:r>
      <w:r w:rsidRPr="00441231">
        <w:rPr>
          <w:rFonts w:ascii="Palatino Linotype" w:hAnsi="Palatino Linotype" w:cs="Arial"/>
          <w:b/>
          <w:bCs/>
        </w:rPr>
        <w:t>Subdirección de Auditoría</w:t>
      </w:r>
      <w:r w:rsidR="005B54DC" w:rsidRPr="00441231">
        <w:rPr>
          <w:rFonts w:ascii="Palatino Linotype" w:hAnsi="Palatino Linotype" w:cs="Arial"/>
        </w:rPr>
        <w:t xml:space="preserve">, la cual tiene como objetivo el Ejecutar el sistema de control y evaluación municipal, vigilando el cumplimiento de la normatividad aplicable y la implementación o reforzamiento de los controles que permitan </w:t>
      </w:r>
      <w:proofErr w:type="spellStart"/>
      <w:r w:rsidR="005B54DC" w:rsidRPr="00441231">
        <w:rPr>
          <w:rFonts w:ascii="Palatino Linotype" w:hAnsi="Palatino Linotype" w:cs="Arial"/>
        </w:rPr>
        <w:t>eficientar</w:t>
      </w:r>
      <w:proofErr w:type="spellEnd"/>
      <w:r w:rsidR="005B54DC" w:rsidRPr="00441231">
        <w:rPr>
          <w:rFonts w:ascii="Palatino Linotype" w:hAnsi="Palatino Linotype" w:cs="Arial"/>
        </w:rPr>
        <w:t xml:space="preserve"> la gestión, realizando para tal efecto, auditorias y otras acciones de control y evaluación, entre sus funciones, se encuentran las siguientes:</w:t>
      </w:r>
    </w:p>
    <w:p w14:paraId="55EEA1AB" w14:textId="3EBD06C5" w:rsidR="005B54DC" w:rsidRPr="00441231" w:rsidRDefault="005B54DC" w:rsidP="005B54DC">
      <w:pPr>
        <w:pStyle w:val="Prrafodelista"/>
        <w:spacing w:line="360" w:lineRule="auto"/>
        <w:ind w:left="0"/>
        <w:jc w:val="both"/>
        <w:rPr>
          <w:rFonts w:ascii="Palatino Linotype" w:hAnsi="Palatino Linotype" w:cs="Arial"/>
        </w:rPr>
      </w:pPr>
    </w:p>
    <w:p w14:paraId="74B991C0" w14:textId="13F1ACE3" w:rsidR="005B54DC" w:rsidRPr="00441231" w:rsidRDefault="005B54DC" w:rsidP="005B54DC">
      <w:pPr>
        <w:pStyle w:val="Prrafodelista"/>
        <w:numPr>
          <w:ilvl w:val="0"/>
          <w:numId w:val="37"/>
        </w:numPr>
        <w:spacing w:line="360" w:lineRule="auto"/>
        <w:jc w:val="both"/>
        <w:rPr>
          <w:rFonts w:ascii="Palatino Linotype" w:hAnsi="Palatino Linotype" w:cs="Arial"/>
          <w:i/>
          <w:iCs/>
          <w:sz w:val="22"/>
          <w:szCs w:val="22"/>
        </w:rPr>
      </w:pPr>
      <w:r w:rsidRPr="00441231">
        <w:rPr>
          <w:rFonts w:ascii="Palatino Linotype" w:hAnsi="Palatino Linotype"/>
          <w:i/>
          <w:iCs/>
          <w:sz w:val="22"/>
          <w:szCs w:val="22"/>
        </w:rPr>
        <w:t xml:space="preserve">Supervisar y vigilar que se </w:t>
      </w:r>
      <w:r w:rsidRPr="00441231">
        <w:rPr>
          <w:rFonts w:ascii="Palatino Linotype" w:hAnsi="Palatino Linotype"/>
          <w:b/>
          <w:bCs/>
          <w:i/>
          <w:iCs/>
          <w:sz w:val="22"/>
          <w:szCs w:val="22"/>
        </w:rPr>
        <w:t>instauren las actas administrativas</w:t>
      </w:r>
      <w:r w:rsidRPr="00441231">
        <w:rPr>
          <w:rFonts w:ascii="Palatino Linotype" w:hAnsi="Palatino Linotype"/>
          <w:i/>
          <w:iCs/>
          <w:sz w:val="22"/>
          <w:szCs w:val="22"/>
        </w:rPr>
        <w:t xml:space="preserve"> </w:t>
      </w:r>
      <w:r w:rsidRPr="00441231">
        <w:rPr>
          <w:rFonts w:ascii="Palatino Linotype" w:hAnsi="Palatino Linotype"/>
          <w:b/>
          <w:bCs/>
          <w:i/>
          <w:iCs/>
          <w:sz w:val="22"/>
          <w:szCs w:val="22"/>
        </w:rPr>
        <w:t>para dar de baja bienes muebles por robo o siniestro</w:t>
      </w:r>
      <w:r w:rsidRPr="00441231">
        <w:rPr>
          <w:rFonts w:ascii="Palatino Linotype" w:hAnsi="Palatino Linotype"/>
          <w:i/>
          <w:iCs/>
          <w:sz w:val="22"/>
          <w:szCs w:val="22"/>
        </w:rPr>
        <w:t>; así como para dar de baja activo biológico por muerte, en apego a la normatividad aplicable;</w:t>
      </w:r>
    </w:p>
    <w:p w14:paraId="1F8D441C" w14:textId="20622286" w:rsidR="004D4988" w:rsidRPr="00441231" w:rsidRDefault="005B54DC" w:rsidP="005B54DC">
      <w:pPr>
        <w:pStyle w:val="Prrafodelista"/>
        <w:numPr>
          <w:ilvl w:val="0"/>
          <w:numId w:val="37"/>
        </w:numPr>
        <w:spacing w:line="360" w:lineRule="auto"/>
        <w:jc w:val="both"/>
        <w:rPr>
          <w:rFonts w:ascii="Palatino Linotype" w:hAnsi="Palatino Linotype" w:cs="Arial"/>
          <w:i/>
          <w:iCs/>
          <w:sz w:val="22"/>
          <w:szCs w:val="22"/>
        </w:rPr>
      </w:pPr>
      <w:r w:rsidRPr="00441231">
        <w:rPr>
          <w:rFonts w:ascii="Palatino Linotype" w:hAnsi="Palatino Linotype"/>
          <w:b/>
          <w:bCs/>
          <w:i/>
          <w:iCs/>
          <w:sz w:val="22"/>
          <w:szCs w:val="22"/>
        </w:rPr>
        <w:t>Supervisar que en las actas administrativas para dar de baja bienes muebles no localizados, se establezca fehacientemente que los bienes fueron buscados minuciosamente en las instalaciones de la unidad administrativa</w:t>
      </w:r>
      <w:r w:rsidRPr="00441231">
        <w:rPr>
          <w:rFonts w:ascii="Palatino Linotype" w:hAnsi="Palatino Linotype"/>
          <w:i/>
          <w:iCs/>
          <w:sz w:val="22"/>
          <w:szCs w:val="22"/>
        </w:rPr>
        <w:t xml:space="preserve">, describiendo sus </w:t>
      </w:r>
      <w:r w:rsidRPr="00441231">
        <w:rPr>
          <w:rFonts w:ascii="Palatino Linotype" w:hAnsi="Palatino Linotype"/>
          <w:i/>
          <w:iCs/>
          <w:sz w:val="22"/>
          <w:szCs w:val="22"/>
        </w:rPr>
        <w:lastRenderedPageBreak/>
        <w:t>características y el número de inventario que le corresponde; así como integrar el expediente correspondiente y turnarlo a la Autoridad Investigadora para que determine lo que en derecho proceda;</w:t>
      </w:r>
    </w:p>
    <w:p w14:paraId="6FD32C31" w14:textId="1C74E6F2" w:rsidR="005B54DC" w:rsidRPr="00441231" w:rsidRDefault="005B54DC" w:rsidP="005B54DC">
      <w:pPr>
        <w:pStyle w:val="Prrafodelista"/>
        <w:numPr>
          <w:ilvl w:val="0"/>
          <w:numId w:val="37"/>
        </w:numPr>
        <w:spacing w:line="360" w:lineRule="auto"/>
        <w:jc w:val="both"/>
        <w:rPr>
          <w:rFonts w:ascii="Palatino Linotype" w:hAnsi="Palatino Linotype" w:cs="Arial"/>
          <w:i/>
          <w:iCs/>
          <w:sz w:val="22"/>
          <w:szCs w:val="22"/>
        </w:rPr>
      </w:pPr>
      <w:r w:rsidRPr="00441231">
        <w:rPr>
          <w:rFonts w:ascii="Palatino Linotype" w:hAnsi="Palatino Linotype" w:cs="Arial"/>
          <w:i/>
          <w:iCs/>
          <w:sz w:val="22"/>
          <w:szCs w:val="22"/>
        </w:rPr>
        <w:t>Elaborar y expedir la convocatoria de las sesiones y el orden del día, levantar actas de las sesiones, dar seguimiento a los acuerdos tomados y presentarlos al Comité de Bienes Muebles e Inmuebles;</w:t>
      </w:r>
    </w:p>
    <w:p w14:paraId="3F9BE485" w14:textId="2ED05478" w:rsidR="004D4988" w:rsidRPr="00441231" w:rsidRDefault="004D4988" w:rsidP="005B54DC">
      <w:pPr>
        <w:pStyle w:val="Prrafodelista"/>
        <w:spacing w:line="360" w:lineRule="auto"/>
        <w:ind w:left="0"/>
        <w:jc w:val="both"/>
        <w:rPr>
          <w:rFonts w:ascii="Palatino Linotype" w:hAnsi="Palatino Linotype" w:cs="Arial"/>
        </w:rPr>
      </w:pPr>
    </w:p>
    <w:p w14:paraId="1A9D6B21" w14:textId="5144E19B" w:rsidR="005B54DC" w:rsidRPr="00441231" w:rsidRDefault="005B54DC" w:rsidP="005B54DC">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Es así que, la Subdirección de auditoría debe instaurar las actas administrativas para dar de baja bienes, por robo o siniestro, así como asentar en las actas que se realizó una búsqueda minuciosa d ellos bienes en las instalaciones de las unidades administrativas. Asimismo, corresponde a esta área el elaborar la convocatoria para las sesiones y dar seguimiento a los acuerdos tomados y presentarlos al Comité de bienes muebles e inmuebles.</w:t>
      </w:r>
    </w:p>
    <w:p w14:paraId="5A8FCFA6" w14:textId="77777777" w:rsidR="00B15B2B" w:rsidRPr="00441231" w:rsidRDefault="00B15B2B" w:rsidP="00B15B2B">
      <w:pPr>
        <w:pStyle w:val="Prrafodelista"/>
        <w:spacing w:line="360" w:lineRule="auto"/>
        <w:ind w:left="0"/>
        <w:jc w:val="both"/>
        <w:rPr>
          <w:rFonts w:ascii="Palatino Linotype" w:hAnsi="Palatino Linotype" w:cs="Arial"/>
        </w:rPr>
      </w:pPr>
    </w:p>
    <w:p w14:paraId="6D8EC983" w14:textId="1FABA920" w:rsidR="005B54DC" w:rsidRPr="00441231" w:rsidRDefault="005B54DC" w:rsidP="005B54DC">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De la estructura orgánica de la Contraloría Interna, se encuentra el Departamento de Acciones de Control y Evaluación</w:t>
      </w:r>
      <w:r w:rsidR="00B15B2B" w:rsidRPr="00441231">
        <w:rPr>
          <w:rFonts w:ascii="Palatino Linotype" w:hAnsi="Palatino Linotype" w:cs="Arial"/>
        </w:rPr>
        <w:t>, de la cual se desprenden las siguientes funciones:</w:t>
      </w:r>
    </w:p>
    <w:p w14:paraId="3BE37352" w14:textId="77777777" w:rsidR="00B15B2B" w:rsidRPr="00441231" w:rsidRDefault="00B15B2B" w:rsidP="00B15B2B">
      <w:pPr>
        <w:pStyle w:val="Prrafodelista"/>
        <w:rPr>
          <w:rFonts w:ascii="Palatino Linotype" w:hAnsi="Palatino Linotype" w:cs="Arial"/>
        </w:rPr>
      </w:pPr>
    </w:p>
    <w:p w14:paraId="1783F1E4" w14:textId="573C52CC" w:rsidR="00B15B2B" w:rsidRPr="00441231" w:rsidRDefault="00B15B2B" w:rsidP="00B15B2B">
      <w:pPr>
        <w:pStyle w:val="Prrafodelista"/>
        <w:numPr>
          <w:ilvl w:val="0"/>
          <w:numId w:val="38"/>
        </w:numPr>
        <w:spacing w:line="360" w:lineRule="auto"/>
        <w:ind w:left="567" w:right="567" w:firstLine="0"/>
        <w:jc w:val="both"/>
        <w:rPr>
          <w:rFonts w:ascii="Palatino Linotype" w:hAnsi="Palatino Linotype"/>
          <w:i/>
          <w:iCs/>
          <w:sz w:val="22"/>
          <w:szCs w:val="22"/>
        </w:rPr>
      </w:pPr>
      <w:r w:rsidRPr="00441231">
        <w:rPr>
          <w:rFonts w:ascii="Palatino Linotype" w:hAnsi="Palatino Linotype"/>
          <w:i/>
          <w:iCs/>
          <w:sz w:val="22"/>
          <w:szCs w:val="22"/>
        </w:rPr>
        <w:t>Participar en la elaboración del inventario general de bienes muebles de las áreas del municipio, así como su levantamiento físico;</w:t>
      </w:r>
    </w:p>
    <w:p w14:paraId="2086A5AA" w14:textId="77777777" w:rsidR="00B15B2B" w:rsidRPr="00441231" w:rsidRDefault="00B15B2B" w:rsidP="00B15B2B">
      <w:pPr>
        <w:pStyle w:val="Prrafodelista"/>
        <w:numPr>
          <w:ilvl w:val="0"/>
          <w:numId w:val="38"/>
        </w:numPr>
        <w:spacing w:line="360" w:lineRule="auto"/>
        <w:ind w:left="567" w:right="567" w:firstLine="0"/>
        <w:jc w:val="both"/>
        <w:rPr>
          <w:rFonts w:ascii="Palatino Linotype" w:hAnsi="Palatino Linotype"/>
          <w:b/>
          <w:bCs/>
          <w:i/>
          <w:iCs/>
          <w:sz w:val="22"/>
          <w:szCs w:val="22"/>
        </w:rPr>
      </w:pPr>
      <w:r w:rsidRPr="00441231">
        <w:rPr>
          <w:rFonts w:ascii="Palatino Linotype" w:hAnsi="Palatino Linotype"/>
          <w:b/>
          <w:bCs/>
          <w:i/>
          <w:iCs/>
          <w:sz w:val="22"/>
          <w:szCs w:val="22"/>
        </w:rPr>
        <w:t xml:space="preserve">Analizar físicamente los movimientos de altas y bajas de bienes muebles e inmuebles del municipio; </w:t>
      </w:r>
    </w:p>
    <w:p w14:paraId="404143BC" w14:textId="688E21E7" w:rsidR="00B15B2B" w:rsidRPr="00441231" w:rsidRDefault="00B15B2B" w:rsidP="00B15B2B">
      <w:pPr>
        <w:pStyle w:val="Prrafodelista"/>
        <w:numPr>
          <w:ilvl w:val="0"/>
          <w:numId w:val="38"/>
        </w:numPr>
        <w:spacing w:line="360" w:lineRule="auto"/>
        <w:ind w:left="567" w:right="567" w:firstLine="0"/>
        <w:jc w:val="both"/>
        <w:rPr>
          <w:rFonts w:ascii="Palatino Linotype" w:hAnsi="Palatino Linotype"/>
          <w:i/>
          <w:iCs/>
          <w:sz w:val="22"/>
          <w:szCs w:val="22"/>
        </w:rPr>
      </w:pPr>
      <w:r w:rsidRPr="00441231">
        <w:rPr>
          <w:rFonts w:ascii="Palatino Linotype" w:hAnsi="Palatino Linotype"/>
          <w:b/>
          <w:bCs/>
          <w:i/>
          <w:iCs/>
          <w:sz w:val="22"/>
          <w:szCs w:val="22"/>
        </w:rPr>
        <w:t>Instaurar actas administrativas por robo, siniestro, bienes no localizados</w:t>
      </w:r>
      <w:r w:rsidRPr="00441231">
        <w:rPr>
          <w:rFonts w:ascii="Palatino Linotype" w:hAnsi="Palatino Linotype"/>
          <w:i/>
          <w:iCs/>
          <w:sz w:val="22"/>
          <w:szCs w:val="22"/>
        </w:rPr>
        <w:t>, bienes por obsolescencia, y muerte de activos biológicos, en apego a la normatividad aplicable;</w:t>
      </w:r>
    </w:p>
    <w:p w14:paraId="2FB78F22" w14:textId="77D8CE4A" w:rsidR="00B15B2B" w:rsidRPr="00441231" w:rsidRDefault="00B15B2B" w:rsidP="00B15B2B">
      <w:pPr>
        <w:pStyle w:val="Prrafodelista"/>
        <w:numPr>
          <w:ilvl w:val="0"/>
          <w:numId w:val="38"/>
        </w:numPr>
        <w:spacing w:line="360" w:lineRule="auto"/>
        <w:ind w:left="567" w:right="567" w:firstLine="0"/>
        <w:jc w:val="both"/>
        <w:rPr>
          <w:rFonts w:ascii="Palatino Linotype" w:hAnsi="Palatino Linotype"/>
          <w:i/>
          <w:iCs/>
          <w:sz w:val="22"/>
          <w:szCs w:val="22"/>
        </w:rPr>
      </w:pPr>
      <w:r w:rsidRPr="00441231">
        <w:rPr>
          <w:rFonts w:ascii="Palatino Linotype" w:hAnsi="Palatino Linotype"/>
          <w:b/>
          <w:bCs/>
          <w:i/>
          <w:iCs/>
          <w:sz w:val="22"/>
          <w:szCs w:val="22"/>
        </w:rPr>
        <w:lastRenderedPageBreak/>
        <w:t>Elaborar las actas administrativas para dar de baja bienes muebles no localizados,</w:t>
      </w:r>
      <w:r w:rsidRPr="00441231">
        <w:rPr>
          <w:rFonts w:ascii="Palatino Linotype" w:hAnsi="Palatino Linotype"/>
          <w:i/>
          <w:iCs/>
          <w:sz w:val="22"/>
          <w:szCs w:val="22"/>
        </w:rPr>
        <w:t xml:space="preserve"> estableciendo fehacientemente que los bienes fueron buscados minuciosamente en las instalaciones de la unidad administrativa, describiendo sus características y el número de inventario que le corresponde, así como integrar el expediente correspondiente y turnarlo a la o el titular de la Subdirección de Auditoría</w:t>
      </w:r>
    </w:p>
    <w:p w14:paraId="104B13FD" w14:textId="24A3D1C6" w:rsidR="005B54DC" w:rsidRPr="00441231" w:rsidRDefault="005B54DC" w:rsidP="005B54DC">
      <w:pPr>
        <w:pStyle w:val="Prrafodelista"/>
        <w:spacing w:line="360" w:lineRule="auto"/>
        <w:ind w:left="0"/>
        <w:jc w:val="both"/>
        <w:rPr>
          <w:rFonts w:ascii="Palatino Linotype" w:hAnsi="Palatino Linotype" w:cs="Arial"/>
        </w:rPr>
      </w:pPr>
    </w:p>
    <w:p w14:paraId="4AFE84B9" w14:textId="56692384" w:rsidR="00B15B2B" w:rsidRPr="00441231" w:rsidRDefault="00B15B2B"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Tal y como se aprecia, se cuenta con la atribución de levantar actas administrativas por la baja de bienes por robo, siniestro, bienes no localizados, debiendo establecer en el acta respectiva que se buscó el bien dentro de las instalaciones de la unidad administrativa, información que solicitó el recurrente.</w:t>
      </w:r>
    </w:p>
    <w:p w14:paraId="1A84537A" w14:textId="77777777" w:rsidR="00B15B2B" w:rsidRPr="00441231" w:rsidRDefault="00B15B2B" w:rsidP="00B15B2B">
      <w:pPr>
        <w:pStyle w:val="Prrafodelista"/>
        <w:spacing w:line="360" w:lineRule="auto"/>
        <w:ind w:left="0"/>
        <w:jc w:val="both"/>
        <w:rPr>
          <w:rFonts w:ascii="Palatino Linotype" w:hAnsi="Palatino Linotype" w:cs="Arial"/>
        </w:rPr>
      </w:pPr>
    </w:p>
    <w:p w14:paraId="3F71C4C4" w14:textId="3A07A4A2" w:rsidR="00B15B2B" w:rsidRPr="00441231" w:rsidRDefault="00B15B2B"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 xml:space="preserve">No debemos perder de vista que las actas administrativas y las resoluciones de procedimientos administrativos, deben ser considerados como </w:t>
      </w:r>
      <w:r w:rsidRPr="00441231">
        <w:rPr>
          <w:rFonts w:ascii="Palatino Linotype" w:hAnsi="Palatino Linotype" w:cs="Arial"/>
          <w:b/>
          <w:bCs/>
        </w:rPr>
        <w:t xml:space="preserve">documentos definitivos </w:t>
      </w:r>
      <w:r w:rsidRPr="00441231">
        <w:rPr>
          <w:rFonts w:ascii="Palatino Linotype" w:hAnsi="Palatino Linotype" w:cs="Arial"/>
        </w:rPr>
        <w:t xml:space="preserve">que no deben sufrir modificaciones futuras, toda vez que, al tratarse de actas administrativas por la baja de bienes muebles e inmuebles, se tiene que </w:t>
      </w:r>
      <w:r w:rsidR="00871525" w:rsidRPr="00441231">
        <w:rPr>
          <w:rFonts w:ascii="Palatino Linotype" w:hAnsi="Palatino Linotype" w:cs="Arial"/>
        </w:rPr>
        <w:t>se trata de un acto consumado en el que se asentó que un determinado bien mueble o inmueble dejó de ser propiedad del Sujeto Obligado, por lo que ya no debe sufrir ninguna modificación derivada de auditorías o procedimientos administrativos.</w:t>
      </w:r>
    </w:p>
    <w:p w14:paraId="4709A4F3" w14:textId="77777777" w:rsidR="00B15B2B" w:rsidRPr="00441231" w:rsidRDefault="00B15B2B" w:rsidP="00B15B2B">
      <w:pPr>
        <w:pStyle w:val="Prrafodelista"/>
        <w:spacing w:line="360" w:lineRule="auto"/>
        <w:ind w:left="0"/>
        <w:jc w:val="both"/>
        <w:rPr>
          <w:rFonts w:ascii="Palatino Linotype" w:hAnsi="Palatino Linotype" w:cs="Arial"/>
        </w:rPr>
      </w:pPr>
    </w:p>
    <w:p w14:paraId="1F3D7590" w14:textId="77777777" w:rsidR="002C5D0B" w:rsidRPr="00441231" w:rsidRDefault="00871525"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 xml:space="preserve">Ahora bien, por lo que corresponde a resoluciones, se tiene que, al utilizar este término, se hace referencia a un procedimiento administrativo que ha concluido, tan es así que se emitió una resolución mediante la cual se fincó, en su caso, </w:t>
      </w:r>
      <w:r w:rsidR="002C5D0B" w:rsidRPr="00441231">
        <w:rPr>
          <w:rFonts w:ascii="Palatino Linotype" w:hAnsi="Palatino Linotype" w:cs="Arial"/>
        </w:rPr>
        <w:t xml:space="preserve">una responsabilidad administrativa a algún servidor público, en consecuencia, se tiene que es un documento mediante el cual se pone fin a un procedimiento y, hacer pública esta información favorece la transparencia y rendición de cuentas, en </w:t>
      </w:r>
      <w:r w:rsidR="002C5D0B" w:rsidRPr="00441231">
        <w:rPr>
          <w:rFonts w:ascii="Palatino Linotype" w:hAnsi="Palatino Linotype" w:cs="Arial"/>
        </w:rPr>
        <w:lastRenderedPageBreak/>
        <w:t>tanto que, permite conocer las actuaciones de los expedientes y conocer la forma en que se resolvió, así como para verificar el cumplimiento, en su caso.</w:t>
      </w:r>
    </w:p>
    <w:p w14:paraId="13D3E424" w14:textId="77777777" w:rsidR="002C5D0B" w:rsidRPr="00441231" w:rsidRDefault="002C5D0B" w:rsidP="002C5D0B">
      <w:pPr>
        <w:pStyle w:val="Prrafodelista"/>
        <w:rPr>
          <w:rFonts w:ascii="Palatino Linotype" w:hAnsi="Palatino Linotype" w:cs="Arial"/>
        </w:rPr>
      </w:pPr>
    </w:p>
    <w:p w14:paraId="3C21BEA8" w14:textId="77C4A008" w:rsidR="002C5D0B" w:rsidRPr="00441231" w:rsidRDefault="002C5D0B" w:rsidP="002C5D0B">
      <w:pPr>
        <w:numPr>
          <w:ilvl w:val="0"/>
          <w:numId w:val="2"/>
        </w:numPr>
        <w:spacing w:line="360" w:lineRule="auto"/>
        <w:ind w:left="0" w:right="49" w:firstLine="0"/>
        <w:contextualSpacing/>
        <w:jc w:val="both"/>
        <w:rPr>
          <w:rFonts w:ascii="Palatino Linotype" w:eastAsia="MS Mincho" w:hAnsi="Palatino Linotype" w:cstheme="majorBidi"/>
        </w:rPr>
      </w:pPr>
      <w:r w:rsidRPr="00441231">
        <w:rPr>
          <w:rFonts w:ascii="Palatino Linotype" w:hAnsi="Palatino Linotype"/>
          <w:lang w:val="es-MX"/>
        </w:rPr>
        <w:t>En esa virtud, por lo que concluye que es procedente proporcionar la información de los documentos que no sufran modificación, en caso de que sean sujetos a procedimientos administrativos o auditorias por parte del ente fiscalizable, argumentos reforzados con el Criterio 09/2004 emitido por la Suprema Corte de Justicia de la Nación el cual establece lo siguiente:</w:t>
      </w:r>
    </w:p>
    <w:p w14:paraId="759BFE8E" w14:textId="77777777" w:rsidR="002C5D0B" w:rsidRPr="00441231" w:rsidRDefault="002C5D0B" w:rsidP="002C5D0B">
      <w:pPr>
        <w:spacing w:line="360" w:lineRule="auto"/>
        <w:ind w:right="49"/>
        <w:contextualSpacing/>
        <w:jc w:val="both"/>
        <w:rPr>
          <w:rFonts w:ascii="Palatino Linotype" w:eastAsia="MS Mincho" w:hAnsi="Palatino Linotype" w:cstheme="majorBidi"/>
        </w:rPr>
      </w:pPr>
    </w:p>
    <w:p w14:paraId="7C819162" w14:textId="77777777" w:rsidR="002C5D0B" w:rsidRPr="00441231" w:rsidRDefault="002C5D0B" w:rsidP="002C5D0B">
      <w:pPr>
        <w:pStyle w:val="Prrafodelista"/>
        <w:ind w:left="644" w:right="615"/>
        <w:jc w:val="both"/>
        <w:rPr>
          <w:rFonts w:ascii="Palatino Linotype" w:eastAsiaTheme="minorHAnsi" w:hAnsi="Palatino Linotype"/>
          <w:i/>
          <w:iCs/>
          <w:sz w:val="22"/>
          <w:szCs w:val="22"/>
          <w:lang w:eastAsia="en-US"/>
        </w:rPr>
      </w:pPr>
      <w:r w:rsidRPr="00441231">
        <w:rPr>
          <w:rFonts w:ascii="Palatino Linotype" w:eastAsiaTheme="minorHAnsi" w:hAnsi="Palatino Linotype"/>
          <w:b/>
          <w:i/>
          <w:iCs/>
          <w:sz w:val="22"/>
          <w:szCs w:val="22"/>
          <w:lang w:eastAsia="en-US"/>
        </w:rPr>
        <w:t>INFORMACIÓN SUJETA A REVISIÓN. SI YA CONSTA EN UN DOCUMENTO DEFINITIVO, DEBE PERMITIRSE EL ACCESO A ÉSTE</w:t>
      </w:r>
      <w:r w:rsidRPr="00441231">
        <w:rPr>
          <w:rFonts w:ascii="Palatino Linotype" w:eastAsiaTheme="minorHAnsi" w:hAnsi="Palatino Linotype"/>
          <w:i/>
          <w:iCs/>
          <w:sz w:val="22"/>
          <w:szCs w:val="22"/>
          <w:lang w:eastAsia="en-US"/>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11B349ED" w14:textId="77777777" w:rsidR="002C5D0B" w:rsidRPr="00441231" w:rsidRDefault="002C5D0B" w:rsidP="002C5D0B">
      <w:pPr>
        <w:pStyle w:val="Prrafodelista"/>
        <w:ind w:left="644" w:right="615"/>
        <w:jc w:val="both"/>
        <w:rPr>
          <w:rFonts w:ascii="Palatino Linotype" w:eastAsiaTheme="minorHAnsi" w:hAnsi="Palatino Linotype"/>
          <w:i/>
          <w:iCs/>
          <w:sz w:val="22"/>
          <w:szCs w:val="22"/>
          <w:lang w:eastAsia="en-US"/>
        </w:rPr>
      </w:pPr>
    </w:p>
    <w:p w14:paraId="2627BD2D" w14:textId="77777777" w:rsidR="002C5D0B" w:rsidRPr="00441231" w:rsidRDefault="002C5D0B" w:rsidP="002C5D0B">
      <w:pPr>
        <w:pStyle w:val="Prrafodelista"/>
        <w:ind w:left="644" w:right="615"/>
        <w:jc w:val="both"/>
        <w:rPr>
          <w:rFonts w:ascii="Palatino Linotype" w:eastAsiaTheme="minorHAnsi" w:hAnsi="Palatino Linotype"/>
          <w:i/>
          <w:iCs/>
          <w:sz w:val="22"/>
          <w:szCs w:val="22"/>
          <w:lang w:eastAsia="en-US"/>
        </w:rPr>
      </w:pPr>
      <w:r w:rsidRPr="00441231">
        <w:rPr>
          <w:rFonts w:ascii="Palatino Linotype" w:eastAsiaTheme="minorHAnsi" w:hAnsi="Palatino Linotype"/>
          <w:i/>
          <w:iCs/>
          <w:sz w:val="22"/>
          <w:szCs w:val="22"/>
          <w:lang w:eastAsia="en-US"/>
        </w:rPr>
        <w:t>Clasificación de la información 10/2004-J, 19 de mayo de 2004.</w:t>
      </w:r>
    </w:p>
    <w:p w14:paraId="5D91240A" w14:textId="77777777" w:rsidR="002C5D0B" w:rsidRPr="00441231" w:rsidRDefault="002C5D0B" w:rsidP="002C5D0B">
      <w:pPr>
        <w:pStyle w:val="Prrafodelista"/>
        <w:spacing w:line="360" w:lineRule="auto"/>
        <w:ind w:left="644" w:right="615"/>
        <w:jc w:val="both"/>
        <w:rPr>
          <w:rFonts w:ascii="Palatino Linotype" w:eastAsiaTheme="minorHAnsi" w:hAnsi="Palatino Linotype"/>
          <w:sz w:val="22"/>
          <w:szCs w:val="22"/>
          <w:lang w:val="es-MX" w:eastAsia="en-US"/>
        </w:rPr>
      </w:pPr>
      <w:r w:rsidRPr="00441231">
        <w:rPr>
          <w:rFonts w:ascii="Palatino Linotype" w:eastAsiaTheme="minorHAnsi" w:hAnsi="Palatino Linotype"/>
          <w:i/>
          <w:iCs/>
          <w:sz w:val="22"/>
          <w:szCs w:val="22"/>
          <w:lang w:eastAsia="en-US"/>
        </w:rPr>
        <w:t>Unanimidad de votos</w:t>
      </w:r>
    </w:p>
    <w:p w14:paraId="2420726B" w14:textId="77777777" w:rsidR="002C5D0B" w:rsidRPr="00441231" w:rsidRDefault="002C5D0B" w:rsidP="002C5D0B">
      <w:pPr>
        <w:spacing w:line="360" w:lineRule="auto"/>
        <w:ind w:right="49"/>
        <w:contextualSpacing/>
        <w:jc w:val="both"/>
        <w:rPr>
          <w:rFonts w:ascii="Palatino Linotype" w:eastAsia="MS Mincho" w:hAnsi="Palatino Linotype" w:cstheme="majorBidi"/>
        </w:rPr>
      </w:pPr>
    </w:p>
    <w:p w14:paraId="0BD24419" w14:textId="0DFB2DBA" w:rsidR="002C5D0B" w:rsidRPr="00441231" w:rsidRDefault="002C5D0B" w:rsidP="002C5D0B">
      <w:pPr>
        <w:numPr>
          <w:ilvl w:val="0"/>
          <w:numId w:val="2"/>
        </w:numPr>
        <w:spacing w:line="360" w:lineRule="auto"/>
        <w:ind w:left="0" w:right="49" w:firstLine="0"/>
        <w:contextualSpacing/>
        <w:jc w:val="both"/>
        <w:rPr>
          <w:rFonts w:ascii="Palatino Linotype" w:eastAsia="MS Mincho" w:hAnsi="Palatino Linotype" w:cstheme="majorBidi"/>
        </w:rPr>
      </w:pPr>
      <w:r w:rsidRPr="00441231">
        <w:rPr>
          <w:rFonts w:ascii="Palatino Linotype" w:eastAsia="Calibri" w:hAnsi="Palatino Linotype" w:cs="Tahoma"/>
          <w:iCs/>
          <w:lang w:val="es-ES"/>
        </w:rPr>
        <w:t>Aunado a lo anterior, no se aprecian elementos que permitan siquiera suponer que la divulgación de la información representa un riesgo real, identificable y demostrable, de perjuicio significativo al interés público, ya que se trata de documentos cuyo contenido no puede ser modificado y su conocimiento público no afecta la realización ni las observaciones o determinaciones que emita el área contable o la autoridad investigadora.</w:t>
      </w:r>
    </w:p>
    <w:p w14:paraId="1C8B22AA" w14:textId="77777777" w:rsidR="002C5D0B" w:rsidRPr="00441231" w:rsidRDefault="002C5D0B" w:rsidP="002C5D0B">
      <w:pPr>
        <w:spacing w:line="360" w:lineRule="auto"/>
        <w:ind w:right="49"/>
        <w:contextualSpacing/>
        <w:jc w:val="both"/>
        <w:rPr>
          <w:rFonts w:ascii="Palatino Linotype" w:eastAsia="MS Mincho" w:hAnsi="Palatino Linotype" w:cstheme="majorBidi"/>
        </w:rPr>
      </w:pPr>
    </w:p>
    <w:p w14:paraId="6B6169D9" w14:textId="7815E526" w:rsidR="002C5D0B" w:rsidRPr="00441231" w:rsidRDefault="002C5D0B" w:rsidP="002C5D0B">
      <w:pPr>
        <w:spacing w:line="360" w:lineRule="auto"/>
        <w:ind w:right="49"/>
        <w:contextualSpacing/>
        <w:jc w:val="both"/>
        <w:rPr>
          <w:rFonts w:ascii="Palatino Linotype" w:eastAsia="MS Mincho" w:hAnsi="Palatino Linotype" w:cstheme="majorBidi"/>
        </w:rPr>
      </w:pPr>
    </w:p>
    <w:p w14:paraId="13269342" w14:textId="77777777" w:rsidR="002C5D0B" w:rsidRPr="00441231" w:rsidRDefault="002C5D0B" w:rsidP="002C5D0B">
      <w:pPr>
        <w:spacing w:line="360" w:lineRule="auto"/>
        <w:ind w:right="49"/>
        <w:contextualSpacing/>
        <w:jc w:val="both"/>
        <w:rPr>
          <w:rFonts w:ascii="Palatino Linotype" w:eastAsia="MS Mincho" w:hAnsi="Palatino Linotype" w:cstheme="majorBidi"/>
        </w:rPr>
      </w:pPr>
    </w:p>
    <w:p w14:paraId="49EC1455" w14:textId="3D2FA6D4" w:rsidR="002C5D0B" w:rsidRPr="00441231" w:rsidRDefault="002C5D0B" w:rsidP="002C5D0B">
      <w:pPr>
        <w:numPr>
          <w:ilvl w:val="0"/>
          <w:numId w:val="2"/>
        </w:numPr>
        <w:spacing w:line="360" w:lineRule="auto"/>
        <w:ind w:left="0" w:right="49" w:firstLine="0"/>
        <w:contextualSpacing/>
        <w:jc w:val="both"/>
        <w:rPr>
          <w:rFonts w:ascii="Palatino Linotype" w:eastAsia="MS Mincho" w:hAnsi="Palatino Linotype" w:cstheme="majorBidi"/>
        </w:rPr>
      </w:pPr>
      <w:r w:rsidRPr="00441231">
        <w:rPr>
          <w:rFonts w:ascii="Palatino Linotype" w:hAnsi="Palatino Linotype"/>
          <w:bCs/>
          <w:color w:val="000000"/>
        </w:rPr>
        <w:t xml:space="preserve">Así, podemos afirmar que los documentos que se señalan como definitivos, son aquellos que derivan del ejercicio de las facultades, competencias o funciones de manera ordinaria por parte del ente </w:t>
      </w:r>
      <w:proofErr w:type="spellStart"/>
      <w:r w:rsidRPr="00441231">
        <w:rPr>
          <w:rFonts w:ascii="Palatino Linotype" w:hAnsi="Palatino Linotype"/>
          <w:bCs/>
          <w:color w:val="000000"/>
        </w:rPr>
        <w:t>fiscalizado</w:t>
      </w:r>
      <w:proofErr w:type="spellEnd"/>
      <w:r w:rsidRPr="00441231">
        <w:rPr>
          <w:rFonts w:ascii="Palatino Linotype" w:hAnsi="Palatino Linotype"/>
          <w:bCs/>
          <w:color w:val="000000"/>
        </w:rPr>
        <w:t xml:space="preserve"> o auditado, previo incluso al proceso de ser fiscalizado y que fueron objeto de revisión por el ente fiscalizador, o bien por el órgano de control interno</w:t>
      </w:r>
      <w:r w:rsidR="00FD6819" w:rsidRPr="00441231">
        <w:rPr>
          <w:rFonts w:ascii="Palatino Linotype" w:hAnsi="Palatino Linotype"/>
          <w:bCs/>
          <w:color w:val="000000"/>
        </w:rPr>
        <w:t>.</w:t>
      </w:r>
    </w:p>
    <w:p w14:paraId="00D4D40E" w14:textId="77777777" w:rsidR="002C5D0B" w:rsidRPr="00441231" w:rsidRDefault="002C5D0B" w:rsidP="002C5D0B">
      <w:pPr>
        <w:spacing w:line="360" w:lineRule="auto"/>
        <w:ind w:right="49"/>
        <w:contextualSpacing/>
        <w:jc w:val="both"/>
        <w:rPr>
          <w:rFonts w:ascii="Palatino Linotype" w:eastAsia="MS Mincho" w:hAnsi="Palatino Linotype" w:cstheme="majorBidi"/>
        </w:rPr>
      </w:pPr>
    </w:p>
    <w:p w14:paraId="0CCEA769" w14:textId="232D5F4C" w:rsidR="00B15B2B" w:rsidRPr="00441231" w:rsidRDefault="002C5D0B" w:rsidP="002C5D0B">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rPr>
        <w:t>Es por ello, que esta Ponencia, considera que los documentos definitivos, son aquellos que se han realizado previamente y que, por ello, no pueden modificarse sin incurrir en responsabilidades administrativas, por lo que efectivamente no existe un riesgo real e identificable y por ello que resulta procedente la entrega de los documentos definitivos, como lo es la informació</w:t>
      </w:r>
      <w:r w:rsidR="00FD6819" w:rsidRPr="00441231">
        <w:rPr>
          <w:rFonts w:ascii="Palatino Linotype" w:hAnsi="Palatino Linotype"/>
        </w:rPr>
        <w:t>n</w:t>
      </w:r>
      <w:r w:rsidRPr="00441231">
        <w:rPr>
          <w:rFonts w:ascii="Palatino Linotype" w:hAnsi="Palatino Linotype"/>
        </w:rPr>
        <w:t xml:space="preserve"> solicitada por el particular en su solicitud de información</w:t>
      </w:r>
      <w:r w:rsidR="00FD6819" w:rsidRPr="00441231">
        <w:rPr>
          <w:rFonts w:ascii="Palatino Linotype" w:hAnsi="Palatino Linotype"/>
        </w:rPr>
        <w:t>.</w:t>
      </w:r>
    </w:p>
    <w:p w14:paraId="0A27542E" w14:textId="77777777" w:rsidR="00FD6819" w:rsidRPr="00441231" w:rsidRDefault="00FD6819" w:rsidP="00FD6819">
      <w:pPr>
        <w:pStyle w:val="Prrafodelista"/>
        <w:rPr>
          <w:rFonts w:ascii="Palatino Linotype" w:hAnsi="Palatino Linotype" w:cs="Arial"/>
        </w:rPr>
      </w:pPr>
    </w:p>
    <w:p w14:paraId="1EADBC8E" w14:textId="71917FC3" w:rsidR="00FD6819" w:rsidRPr="00441231" w:rsidRDefault="00FD6819" w:rsidP="002C5D0B">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Por lo anterior, se ORDENA al Sujeto Obligado entregar, mediante una versión pública, lo siguiente:</w:t>
      </w:r>
    </w:p>
    <w:p w14:paraId="14C104FC" w14:textId="77777777" w:rsidR="00FD6819" w:rsidRPr="00441231" w:rsidRDefault="00FD6819" w:rsidP="00FD6819">
      <w:pPr>
        <w:pStyle w:val="Prrafodelista"/>
        <w:rPr>
          <w:rFonts w:ascii="Palatino Linotype" w:hAnsi="Palatino Linotype" w:cs="Arial"/>
        </w:rPr>
      </w:pPr>
    </w:p>
    <w:p w14:paraId="75DF5B5D" w14:textId="562CE538" w:rsidR="00FD6819" w:rsidRPr="00441231" w:rsidRDefault="00FD6819" w:rsidP="00FD6819">
      <w:pPr>
        <w:pStyle w:val="Prrafodelista"/>
        <w:spacing w:line="360" w:lineRule="auto"/>
        <w:ind w:left="0"/>
        <w:jc w:val="both"/>
        <w:rPr>
          <w:rFonts w:ascii="Palatino Linotype" w:hAnsi="Palatino Linotype" w:cs="Arial"/>
        </w:rPr>
      </w:pPr>
    </w:p>
    <w:p w14:paraId="6848E749" w14:textId="77777777" w:rsidR="00FD6819" w:rsidRPr="00441231" w:rsidRDefault="00FD6819" w:rsidP="00FD6819">
      <w:pPr>
        <w:pStyle w:val="Prrafodelista"/>
        <w:spacing w:before="240" w:after="240" w:line="360" w:lineRule="auto"/>
        <w:ind w:left="567" w:right="49"/>
        <w:jc w:val="both"/>
        <w:rPr>
          <w:rFonts w:ascii="Palatino Linotype" w:hAnsi="Palatino Linotype"/>
          <w:b/>
          <w:sz w:val="22"/>
          <w:szCs w:val="22"/>
        </w:rPr>
      </w:pPr>
      <w:r w:rsidRPr="00441231">
        <w:rPr>
          <w:rFonts w:ascii="Palatino Linotype" w:hAnsi="Palatino Linotype"/>
          <w:b/>
          <w:sz w:val="22"/>
          <w:szCs w:val="22"/>
        </w:rPr>
        <w:t>Actas administrativas emitidas por la Contraloría Interna para la baja de bienes muebles por robo o siniestro del periodo comprendido 1 de enero de 2018 al 29 de octubre de 2020;</w:t>
      </w:r>
    </w:p>
    <w:p w14:paraId="4FDDD1D5" w14:textId="77777777" w:rsidR="00FD6819" w:rsidRPr="00441231" w:rsidRDefault="00FD6819" w:rsidP="00FD6819">
      <w:pPr>
        <w:pStyle w:val="Prrafodelista"/>
        <w:spacing w:before="240" w:after="240" w:line="360" w:lineRule="auto"/>
        <w:ind w:left="567" w:right="49"/>
        <w:jc w:val="both"/>
        <w:rPr>
          <w:rFonts w:ascii="Palatino Linotype" w:hAnsi="Palatino Linotype"/>
          <w:b/>
          <w:sz w:val="22"/>
          <w:szCs w:val="22"/>
        </w:rPr>
      </w:pPr>
      <w:r w:rsidRPr="00441231">
        <w:rPr>
          <w:rFonts w:ascii="Palatino Linotype" w:hAnsi="Palatino Linotype"/>
          <w:b/>
          <w:sz w:val="22"/>
          <w:szCs w:val="22"/>
        </w:rPr>
        <w:t>Resoluciones de los procedimientos administrativos derivados de la baja de bienes del periodo comprendido del 1 de enero de 2018 al 29 de octubre de 2020.</w:t>
      </w:r>
    </w:p>
    <w:p w14:paraId="13626D77" w14:textId="420E29B9" w:rsidR="00FD6819" w:rsidRPr="00441231" w:rsidRDefault="00FD6819" w:rsidP="00FD6819">
      <w:pPr>
        <w:pStyle w:val="Prrafodelista"/>
        <w:spacing w:line="360" w:lineRule="auto"/>
        <w:ind w:left="0"/>
        <w:jc w:val="both"/>
        <w:rPr>
          <w:rFonts w:ascii="Palatino Linotype" w:hAnsi="Palatino Linotype" w:cs="Arial"/>
        </w:rPr>
      </w:pPr>
    </w:p>
    <w:p w14:paraId="34638097" w14:textId="77777777" w:rsidR="00FD6819" w:rsidRPr="00441231" w:rsidRDefault="00FD6819" w:rsidP="00FD6819">
      <w:pPr>
        <w:pStyle w:val="Prrafodelista"/>
        <w:spacing w:line="360" w:lineRule="auto"/>
        <w:ind w:left="0"/>
        <w:jc w:val="both"/>
        <w:rPr>
          <w:rFonts w:ascii="Palatino Linotype" w:hAnsi="Palatino Linotype" w:cs="Arial"/>
        </w:rPr>
      </w:pPr>
    </w:p>
    <w:p w14:paraId="659EB602" w14:textId="77777777" w:rsidR="00B15B2B" w:rsidRPr="00441231" w:rsidRDefault="00B15B2B" w:rsidP="002C5D0B">
      <w:pPr>
        <w:pStyle w:val="Prrafodelista"/>
        <w:spacing w:line="360" w:lineRule="auto"/>
        <w:ind w:left="0"/>
        <w:jc w:val="both"/>
        <w:rPr>
          <w:rFonts w:ascii="Palatino Linotype" w:hAnsi="Palatino Linotype" w:cs="Arial"/>
        </w:rPr>
      </w:pPr>
    </w:p>
    <w:p w14:paraId="5D05C777" w14:textId="4E9B56D5" w:rsidR="00DC1ADB" w:rsidRPr="00441231" w:rsidRDefault="00DC1ADB"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 xml:space="preserve">Por último y no menos importante, </w:t>
      </w:r>
      <w:r w:rsidR="009F0764" w:rsidRPr="00441231">
        <w:rPr>
          <w:rFonts w:ascii="Palatino Linotype" w:hAnsi="Palatino Linotype" w:cs="Arial"/>
        </w:rPr>
        <w:t xml:space="preserve">es necesario puntualizar que el Recurrente solicitó, del Comité de Bienes Muebles e inmuebles: </w:t>
      </w:r>
    </w:p>
    <w:p w14:paraId="385EFC66" w14:textId="77777777" w:rsidR="009F0764" w:rsidRPr="00441231" w:rsidRDefault="009F0764" w:rsidP="009F0764">
      <w:pPr>
        <w:pStyle w:val="Prrafodelista"/>
        <w:spacing w:line="360" w:lineRule="auto"/>
        <w:ind w:left="0"/>
        <w:jc w:val="both"/>
        <w:rPr>
          <w:rFonts w:ascii="Palatino Linotype" w:hAnsi="Palatino Linotype" w:cs="Arial"/>
        </w:rPr>
      </w:pPr>
    </w:p>
    <w:p w14:paraId="06329F7F" w14:textId="77777777" w:rsidR="009F0764" w:rsidRPr="00441231" w:rsidRDefault="009F0764" w:rsidP="009F0764">
      <w:pPr>
        <w:pStyle w:val="Prrafodelista"/>
        <w:numPr>
          <w:ilvl w:val="0"/>
          <w:numId w:val="40"/>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Administrativas del Comité de Bienes Muebles e Inmuebles para dar de Baja bienes muebles por enajenación, realizadas durante los años 2018, 2019 y 2020. </w:t>
      </w:r>
    </w:p>
    <w:p w14:paraId="426E70F6" w14:textId="77777777" w:rsidR="009F0764" w:rsidRPr="00441231" w:rsidRDefault="009F0764" w:rsidP="009F0764">
      <w:pPr>
        <w:pStyle w:val="Prrafodelista"/>
        <w:numPr>
          <w:ilvl w:val="0"/>
          <w:numId w:val="40"/>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administrativas firmada por el comité de Bienes Muebles e Inmuebles, donde se avale los bienes susceptibles a destruir, realizadas durante los años 2018, 2019 y 2020. </w:t>
      </w:r>
    </w:p>
    <w:p w14:paraId="34303CB9" w14:textId="77777777" w:rsidR="009F0764" w:rsidRPr="00441231" w:rsidRDefault="009F0764" w:rsidP="009F0764">
      <w:pPr>
        <w:pStyle w:val="Prrafodelista"/>
        <w:numPr>
          <w:ilvl w:val="0"/>
          <w:numId w:val="40"/>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administrativas firmadas por el comité de bienes muebles e inmuebles, que avale los bienes susceptibles a ser dados de baja por no localizados </w:t>
      </w:r>
    </w:p>
    <w:p w14:paraId="4FF3FCD1" w14:textId="77777777" w:rsidR="00DC1ADB" w:rsidRPr="00441231" w:rsidRDefault="00DC1ADB" w:rsidP="00DC1ADB">
      <w:pPr>
        <w:spacing w:line="360" w:lineRule="auto"/>
        <w:jc w:val="both"/>
        <w:rPr>
          <w:rFonts w:ascii="Palatino Linotype" w:hAnsi="Palatino Linotype" w:cs="Arial"/>
        </w:rPr>
      </w:pPr>
    </w:p>
    <w:p w14:paraId="4804E8D6" w14:textId="123365E5" w:rsidR="009F0764" w:rsidRPr="00441231" w:rsidRDefault="009F0764"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No debemos perder de vista que</w:t>
      </w:r>
      <w:r w:rsidR="00AB239A" w:rsidRPr="00441231">
        <w:rPr>
          <w:rFonts w:ascii="Palatino Linotype" w:hAnsi="Palatino Linotype" w:cs="Arial"/>
        </w:rPr>
        <w:t>,</w:t>
      </w:r>
      <w:r w:rsidRPr="00441231">
        <w:rPr>
          <w:rFonts w:ascii="Palatino Linotype" w:hAnsi="Palatino Linotype" w:cs="Arial"/>
        </w:rPr>
        <w:t xml:space="preserve"> de las Acta de Sesión de Cabildo</w:t>
      </w:r>
      <w:r w:rsidR="00AB239A" w:rsidRPr="00441231">
        <w:rPr>
          <w:rFonts w:ascii="Palatino Linotype" w:hAnsi="Palatino Linotype" w:cs="Arial"/>
        </w:rPr>
        <w:t xml:space="preserve"> referidas en respuesta</w:t>
      </w:r>
      <w:r w:rsidRPr="00441231">
        <w:rPr>
          <w:rFonts w:ascii="Palatino Linotype" w:hAnsi="Palatino Linotype" w:cs="Arial"/>
        </w:rPr>
        <w:t xml:space="preserve">, se aprecia que se mencionan dictámenes de la Comisión de Patrimonio Municipal, los cuales fueron aprobados para la baja de algunos bienes. No obstante, en el Código Reglamentario de Municipal de Toluca en el artículo </w:t>
      </w:r>
      <w:r w:rsidR="00DC0CBB" w:rsidRPr="00441231">
        <w:rPr>
          <w:rFonts w:ascii="Palatino Linotype" w:hAnsi="Palatino Linotype" w:cs="Arial"/>
        </w:rPr>
        <w:t>5.18, y en la Sección Décima Primera, Del Comité de Bienes Muebles e Inmuebles,</w:t>
      </w:r>
      <w:r w:rsidR="00AB239A" w:rsidRPr="00441231">
        <w:rPr>
          <w:rFonts w:ascii="Palatino Linotype" w:hAnsi="Palatino Linotype" w:cs="Arial"/>
        </w:rPr>
        <w:t xml:space="preserve"> dispone lo siguiente</w:t>
      </w:r>
      <w:r w:rsidR="00DC0CBB" w:rsidRPr="00441231">
        <w:rPr>
          <w:rFonts w:ascii="Palatino Linotype" w:hAnsi="Palatino Linotype" w:cs="Arial"/>
        </w:rPr>
        <w:t xml:space="preserve"> lo siguiente:</w:t>
      </w:r>
    </w:p>
    <w:p w14:paraId="00867D78" w14:textId="11F492A2" w:rsidR="00DC0CBB" w:rsidRPr="00441231" w:rsidRDefault="00DC0CBB" w:rsidP="00DC0CBB">
      <w:pPr>
        <w:spacing w:line="360" w:lineRule="auto"/>
        <w:jc w:val="both"/>
        <w:rPr>
          <w:rFonts w:ascii="Palatino Linotype" w:hAnsi="Palatino Linotype" w:cs="Arial"/>
        </w:rPr>
      </w:pPr>
    </w:p>
    <w:p w14:paraId="6EA9FEA1" w14:textId="2B75614C"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b/>
          <w:bCs/>
          <w:i/>
          <w:iCs/>
          <w:sz w:val="22"/>
          <w:szCs w:val="22"/>
        </w:rPr>
        <w:t>Artículo 5.18</w:t>
      </w:r>
      <w:r w:rsidRPr="00441231">
        <w:rPr>
          <w:rFonts w:ascii="Palatino Linotype" w:hAnsi="Palatino Linotype"/>
          <w:i/>
          <w:iCs/>
          <w:sz w:val="22"/>
          <w:szCs w:val="22"/>
        </w:rPr>
        <w:t>. Se integrarán e instalarán, de manera enunciativa, más no limitativa, los siguientes órganos colegiados:</w:t>
      </w:r>
    </w:p>
    <w:p w14:paraId="51227C9F" w14:textId="4EC731F4"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w:t>
      </w:r>
    </w:p>
    <w:p w14:paraId="4AD44CC2" w14:textId="59568B0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XI. Comité de Bienes Muebles e Inmuebles; y</w:t>
      </w:r>
    </w:p>
    <w:p w14:paraId="68207F3B" w14:textId="4C3D841A"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w:t>
      </w:r>
    </w:p>
    <w:p w14:paraId="6F01C6EA" w14:textId="3238E74F" w:rsidR="00DF54CB" w:rsidRPr="00441231" w:rsidRDefault="00DF54CB" w:rsidP="00DF54CB">
      <w:pPr>
        <w:spacing w:line="360" w:lineRule="auto"/>
        <w:ind w:left="567" w:right="709"/>
        <w:jc w:val="both"/>
        <w:rPr>
          <w:rFonts w:ascii="Palatino Linotype" w:hAnsi="Palatino Linotype"/>
          <w:i/>
          <w:iCs/>
          <w:sz w:val="22"/>
          <w:szCs w:val="22"/>
        </w:rPr>
      </w:pPr>
    </w:p>
    <w:p w14:paraId="4992FB36" w14:textId="119DDF85" w:rsidR="00DF54CB" w:rsidRPr="00441231" w:rsidRDefault="00DF54CB" w:rsidP="00DF54CB">
      <w:pPr>
        <w:spacing w:line="360" w:lineRule="auto"/>
        <w:ind w:left="567" w:right="709"/>
        <w:jc w:val="center"/>
        <w:rPr>
          <w:rFonts w:ascii="Palatino Linotype" w:hAnsi="Palatino Linotype"/>
          <w:b/>
          <w:bCs/>
          <w:i/>
          <w:iCs/>
          <w:sz w:val="22"/>
          <w:szCs w:val="22"/>
        </w:rPr>
      </w:pPr>
      <w:r w:rsidRPr="00441231">
        <w:rPr>
          <w:rFonts w:ascii="Palatino Linotype" w:hAnsi="Palatino Linotype"/>
          <w:b/>
          <w:bCs/>
          <w:i/>
          <w:iCs/>
          <w:sz w:val="22"/>
          <w:szCs w:val="22"/>
        </w:rPr>
        <w:lastRenderedPageBreak/>
        <w:t>SECCIÓN DÉCIMA PRIMERA</w:t>
      </w:r>
    </w:p>
    <w:p w14:paraId="1B0210FF" w14:textId="7094B653" w:rsidR="00DF54CB" w:rsidRPr="00441231" w:rsidRDefault="00DF54CB" w:rsidP="00DF54CB">
      <w:pPr>
        <w:spacing w:line="360" w:lineRule="auto"/>
        <w:ind w:left="567" w:right="709"/>
        <w:jc w:val="center"/>
        <w:rPr>
          <w:rFonts w:ascii="Palatino Linotype" w:hAnsi="Palatino Linotype"/>
          <w:b/>
          <w:bCs/>
          <w:i/>
          <w:iCs/>
          <w:sz w:val="22"/>
          <w:szCs w:val="22"/>
        </w:rPr>
      </w:pPr>
      <w:r w:rsidRPr="00441231">
        <w:rPr>
          <w:rFonts w:ascii="Palatino Linotype" w:hAnsi="Palatino Linotype"/>
          <w:b/>
          <w:bCs/>
          <w:i/>
          <w:iCs/>
          <w:sz w:val="22"/>
          <w:szCs w:val="22"/>
        </w:rPr>
        <w:t>DEL COMITÉ DE BIENES MUEBLES E INMUEBLES</w:t>
      </w:r>
    </w:p>
    <w:p w14:paraId="37CE8448"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5E3BE78B"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b/>
          <w:bCs/>
          <w:i/>
          <w:iCs/>
          <w:sz w:val="22"/>
          <w:szCs w:val="22"/>
        </w:rPr>
        <w:t>Artículo 5.46.</w:t>
      </w:r>
      <w:r w:rsidRPr="00441231">
        <w:rPr>
          <w:rFonts w:ascii="Palatino Linotype" w:hAnsi="Palatino Linotype"/>
          <w:i/>
          <w:iCs/>
          <w:sz w:val="22"/>
          <w:szCs w:val="22"/>
        </w:rPr>
        <w:t xml:space="preserve"> </w:t>
      </w:r>
      <w:r w:rsidRPr="00441231">
        <w:rPr>
          <w:rFonts w:ascii="Palatino Linotype" w:hAnsi="Palatino Linotype"/>
          <w:b/>
          <w:bCs/>
          <w:i/>
          <w:iCs/>
          <w:sz w:val="22"/>
          <w:szCs w:val="22"/>
        </w:rPr>
        <w:t>Para realizar los trabajos de control de los bienes, en sesión de Cabildo se aprobará la constitución de un comité que se denominará “Comité de Bienes Muebles e Inmuebles.”</w:t>
      </w:r>
      <w:r w:rsidRPr="00441231">
        <w:rPr>
          <w:rFonts w:ascii="Palatino Linotype" w:hAnsi="Palatino Linotype"/>
          <w:i/>
          <w:iCs/>
          <w:sz w:val="22"/>
          <w:szCs w:val="22"/>
        </w:rPr>
        <w:t xml:space="preserve"> </w:t>
      </w:r>
    </w:p>
    <w:p w14:paraId="06FC5B90"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3DDA30CA" w14:textId="14237329"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b/>
          <w:bCs/>
          <w:i/>
          <w:iCs/>
          <w:sz w:val="22"/>
          <w:szCs w:val="22"/>
        </w:rPr>
        <w:t>Artículo 5.47.</w:t>
      </w:r>
      <w:r w:rsidRPr="00441231">
        <w:rPr>
          <w:rFonts w:ascii="Palatino Linotype" w:hAnsi="Palatino Linotype"/>
          <w:i/>
          <w:iCs/>
          <w:sz w:val="22"/>
          <w:szCs w:val="22"/>
        </w:rPr>
        <w:t xml:space="preserve"> La sesión del Comité es el foro donde se podrá realizar el análisis y adopción de criterios, medidas eficaces y oportunas para mantener los controles necesarios en los inventarios y su congruencia con los registros contables con el fin de que la administración municipal tenga la certeza de que los bienes inmuebles y los bienes muebles registrados en los estados financieros, sean los que se encuentran físicamente en posesión del municipio y tendrán por objeto: </w:t>
      </w:r>
    </w:p>
    <w:p w14:paraId="2F0599AD"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52E6143C"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 Coadyuvar en la integración y actualización permanente del Inventario de Bienes Muebles e Inmuebles propiedad del Municipio; </w:t>
      </w:r>
    </w:p>
    <w:p w14:paraId="1D264A0F"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II. Identificar, analizar y evaluar la problemática que afecta al activo no circulante, así como proponer las medidas tendentes a solucionarla; </w:t>
      </w:r>
    </w:p>
    <w:p w14:paraId="4C0E958B" w14:textId="44B2DF1E" w:rsidR="00DF54CB" w:rsidRPr="00441231" w:rsidRDefault="00DF54CB" w:rsidP="00DF54CB">
      <w:pPr>
        <w:spacing w:line="360" w:lineRule="auto"/>
        <w:ind w:left="567" w:right="709"/>
        <w:jc w:val="both"/>
        <w:rPr>
          <w:rFonts w:ascii="Palatino Linotype" w:hAnsi="Palatino Linotype" w:cs="Arial"/>
          <w:i/>
          <w:iCs/>
          <w:sz w:val="22"/>
          <w:szCs w:val="22"/>
        </w:rPr>
      </w:pPr>
      <w:r w:rsidRPr="00441231">
        <w:rPr>
          <w:rFonts w:ascii="Palatino Linotype" w:hAnsi="Palatino Linotype"/>
          <w:i/>
          <w:iCs/>
          <w:sz w:val="22"/>
          <w:szCs w:val="22"/>
        </w:rPr>
        <w:t>III. Analizar y aplicar el marco jurídico al activo no circulante; y</w:t>
      </w:r>
    </w:p>
    <w:p w14:paraId="3F5737EA" w14:textId="05719D10" w:rsidR="00DC0CBB" w:rsidRPr="00441231" w:rsidRDefault="00DF54CB" w:rsidP="00DF54CB">
      <w:pPr>
        <w:spacing w:line="360" w:lineRule="auto"/>
        <w:ind w:left="567" w:right="709"/>
        <w:jc w:val="both"/>
        <w:rPr>
          <w:rFonts w:ascii="Palatino Linotype" w:hAnsi="Palatino Linotype" w:cs="Arial"/>
          <w:i/>
          <w:iCs/>
          <w:sz w:val="22"/>
          <w:szCs w:val="22"/>
        </w:rPr>
      </w:pPr>
      <w:r w:rsidRPr="00441231">
        <w:rPr>
          <w:rFonts w:ascii="Palatino Linotype" w:hAnsi="Palatino Linotype"/>
          <w:i/>
          <w:iCs/>
          <w:sz w:val="22"/>
          <w:szCs w:val="22"/>
        </w:rPr>
        <w:t>IV. Promover la adopción de los criterios para llevar a cabo los procedimientos conducentes a la recuperación y baja de los bienes propiedad del municipio.</w:t>
      </w:r>
    </w:p>
    <w:p w14:paraId="0B60200B" w14:textId="2447159C" w:rsidR="009F0764" w:rsidRPr="00441231" w:rsidRDefault="00DF54CB" w:rsidP="00DF54CB">
      <w:pPr>
        <w:tabs>
          <w:tab w:val="left" w:pos="3067"/>
        </w:tabs>
        <w:spacing w:line="360" w:lineRule="auto"/>
        <w:ind w:left="567" w:right="709"/>
        <w:jc w:val="both"/>
        <w:rPr>
          <w:rFonts w:ascii="Palatino Linotype" w:hAnsi="Palatino Linotype" w:cs="Arial"/>
          <w:i/>
          <w:iCs/>
          <w:sz w:val="22"/>
          <w:szCs w:val="22"/>
        </w:rPr>
      </w:pPr>
      <w:r w:rsidRPr="00441231">
        <w:rPr>
          <w:rFonts w:ascii="Palatino Linotype" w:hAnsi="Palatino Linotype" w:cs="Arial"/>
          <w:i/>
          <w:iCs/>
          <w:sz w:val="22"/>
          <w:szCs w:val="22"/>
        </w:rPr>
        <w:tab/>
      </w:r>
    </w:p>
    <w:p w14:paraId="7B269E28" w14:textId="04E55B04"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b/>
          <w:bCs/>
          <w:i/>
          <w:iCs/>
          <w:sz w:val="22"/>
          <w:szCs w:val="22"/>
        </w:rPr>
        <w:t>Artículo 5.48.</w:t>
      </w:r>
      <w:r w:rsidRPr="00441231">
        <w:rPr>
          <w:rFonts w:ascii="Palatino Linotype" w:hAnsi="Palatino Linotype"/>
          <w:i/>
          <w:iCs/>
          <w:sz w:val="22"/>
          <w:szCs w:val="22"/>
        </w:rPr>
        <w:t xml:space="preserve"> El Comité de Bienes Muebles e Inmuebles del Municipio de Toluca estará integrado por: </w:t>
      </w:r>
    </w:p>
    <w:p w14:paraId="6DE161C5"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p>
    <w:p w14:paraId="58315840"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 El Secretario del Ayuntamiento, quien fungirá como Presidente; </w:t>
      </w:r>
    </w:p>
    <w:p w14:paraId="45E35974"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II. El titular de la Contraloría Municipal, quien fungirá como Secretario Ejecutivo; </w:t>
      </w:r>
    </w:p>
    <w:p w14:paraId="2F33928B"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lastRenderedPageBreak/>
        <w:t xml:space="preserve">III. La o el Tercer Síndico, quien fungirá como vocal; </w:t>
      </w:r>
    </w:p>
    <w:p w14:paraId="1375F1DB" w14:textId="520544F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IV. La o el Tesorero Municipal, quien fungirá como vocal; y </w:t>
      </w:r>
    </w:p>
    <w:p w14:paraId="5614CE3F" w14:textId="3DEBA06B" w:rsidR="00DF54CB" w:rsidRPr="00441231" w:rsidRDefault="00DF54CB" w:rsidP="00DF54CB">
      <w:pPr>
        <w:tabs>
          <w:tab w:val="left" w:pos="3067"/>
        </w:tabs>
        <w:spacing w:line="360" w:lineRule="auto"/>
        <w:ind w:left="567" w:right="709"/>
        <w:jc w:val="both"/>
        <w:rPr>
          <w:rFonts w:ascii="Palatino Linotype" w:hAnsi="Palatino Linotype" w:cs="Arial"/>
          <w:i/>
          <w:iCs/>
          <w:sz w:val="22"/>
          <w:szCs w:val="22"/>
        </w:rPr>
      </w:pPr>
      <w:r w:rsidRPr="00441231">
        <w:rPr>
          <w:rFonts w:ascii="Palatino Linotype" w:hAnsi="Palatino Linotype"/>
          <w:i/>
          <w:iCs/>
          <w:sz w:val="22"/>
          <w:szCs w:val="22"/>
        </w:rPr>
        <w:t>V. Un representante de la Coordinación de Estudios y Reglamentación Municipal, con función de vocal, quien será designado por el representante legal del municipio.</w:t>
      </w:r>
    </w:p>
    <w:p w14:paraId="69526714" w14:textId="2ECC0EE4" w:rsidR="00DF54CB" w:rsidRPr="00441231" w:rsidRDefault="00DF54CB" w:rsidP="00DF54CB">
      <w:pPr>
        <w:tabs>
          <w:tab w:val="left" w:pos="3067"/>
        </w:tabs>
        <w:spacing w:line="360" w:lineRule="auto"/>
        <w:ind w:left="567" w:right="709"/>
        <w:jc w:val="both"/>
        <w:rPr>
          <w:rFonts w:ascii="Palatino Linotype" w:hAnsi="Palatino Linotype" w:cs="Arial"/>
          <w:i/>
          <w:iCs/>
          <w:sz w:val="22"/>
          <w:szCs w:val="22"/>
        </w:rPr>
      </w:pPr>
    </w:p>
    <w:p w14:paraId="27710263" w14:textId="56D4C301" w:rsidR="00DF54CB" w:rsidRPr="00441231" w:rsidRDefault="00AB239A"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w:t>
      </w:r>
    </w:p>
    <w:p w14:paraId="3B49ECEF" w14:textId="77777777" w:rsidR="00AB239A" w:rsidRPr="00441231" w:rsidRDefault="00AB239A" w:rsidP="00DF54CB">
      <w:pPr>
        <w:tabs>
          <w:tab w:val="left" w:pos="3067"/>
        </w:tabs>
        <w:spacing w:line="360" w:lineRule="auto"/>
        <w:ind w:left="567" w:right="709"/>
        <w:jc w:val="both"/>
        <w:rPr>
          <w:rFonts w:ascii="Palatino Linotype" w:hAnsi="Palatino Linotype"/>
          <w:i/>
          <w:iCs/>
          <w:sz w:val="22"/>
          <w:szCs w:val="22"/>
        </w:rPr>
      </w:pPr>
    </w:p>
    <w:p w14:paraId="72636CC9" w14:textId="7A70C10B"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b/>
          <w:bCs/>
          <w:i/>
          <w:iCs/>
          <w:sz w:val="22"/>
          <w:szCs w:val="22"/>
        </w:rPr>
        <w:t>Artículo 5.50</w:t>
      </w:r>
      <w:r w:rsidRPr="00441231">
        <w:rPr>
          <w:rFonts w:ascii="Palatino Linotype" w:hAnsi="Palatino Linotype"/>
          <w:i/>
          <w:iCs/>
          <w:sz w:val="22"/>
          <w:szCs w:val="22"/>
        </w:rPr>
        <w:t xml:space="preserve">. El Comité tendrá las siguientes funciones: </w:t>
      </w:r>
    </w:p>
    <w:p w14:paraId="52AAB436"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p>
    <w:p w14:paraId="2742D834" w14:textId="77777777" w:rsidR="00DF54CB" w:rsidRPr="00441231" w:rsidRDefault="00DF54CB" w:rsidP="00DF54CB">
      <w:pPr>
        <w:tabs>
          <w:tab w:val="left" w:pos="3067"/>
        </w:tabs>
        <w:spacing w:line="360" w:lineRule="auto"/>
        <w:ind w:left="567" w:right="709"/>
        <w:jc w:val="both"/>
        <w:rPr>
          <w:rFonts w:ascii="Palatino Linotype" w:hAnsi="Palatino Linotype"/>
          <w:b/>
          <w:bCs/>
          <w:i/>
          <w:iCs/>
          <w:sz w:val="22"/>
          <w:szCs w:val="22"/>
        </w:rPr>
      </w:pPr>
      <w:r w:rsidRPr="00441231">
        <w:rPr>
          <w:rFonts w:ascii="Palatino Linotype" w:hAnsi="Palatino Linotype"/>
          <w:b/>
          <w:bCs/>
          <w:i/>
          <w:iCs/>
          <w:sz w:val="22"/>
          <w:szCs w:val="22"/>
        </w:rPr>
        <w:t xml:space="preserve">I. Sesionar por lo menos una vez al bimestre; </w:t>
      </w:r>
    </w:p>
    <w:p w14:paraId="4A621CC3"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II. Determinar la Fecha de inicio y término de los dos levantamientos físicos anuales de los inventarios de bienes muebles e inmuebles; </w:t>
      </w:r>
    </w:p>
    <w:p w14:paraId="72E91E35"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III. Analizar y validar los resultados finales de los trabajos relacionados con los levantamientos físicos; </w:t>
      </w:r>
    </w:p>
    <w:p w14:paraId="409518F2" w14:textId="77777777" w:rsidR="00DF54CB" w:rsidRPr="00441231" w:rsidRDefault="00DF54CB" w:rsidP="00DF54CB">
      <w:pPr>
        <w:tabs>
          <w:tab w:val="left" w:pos="3067"/>
        </w:tabs>
        <w:spacing w:line="360" w:lineRule="auto"/>
        <w:ind w:left="567" w:right="709"/>
        <w:jc w:val="both"/>
        <w:rPr>
          <w:rFonts w:ascii="Palatino Linotype" w:hAnsi="Palatino Linotype"/>
          <w:b/>
          <w:bCs/>
          <w:i/>
          <w:iCs/>
          <w:sz w:val="22"/>
          <w:szCs w:val="22"/>
        </w:rPr>
      </w:pPr>
      <w:r w:rsidRPr="00441231">
        <w:rPr>
          <w:rFonts w:ascii="Palatino Linotype" w:hAnsi="Palatino Linotype"/>
          <w:b/>
          <w:bCs/>
          <w:i/>
          <w:iCs/>
          <w:sz w:val="22"/>
          <w:szCs w:val="22"/>
        </w:rPr>
        <w:t xml:space="preserve">IV. Presentar ante el Cabildo los movimientos propuestos derivados de los levantamientos físicos y de la conciliación de los bienes muebles; </w:t>
      </w:r>
    </w:p>
    <w:p w14:paraId="750EAAAE"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V. Implementar las acciones que se consideren necesarias en apoyo al procedimiento para la conciliación del inventario de bienes muebles patrimoniales con los registros contables; </w:t>
      </w:r>
    </w:p>
    <w:p w14:paraId="56685DCA"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VI. Fijar las políticas y medidas internas que se deban cumplir en el control de los inventarios y en los casos en que los bienes muebles sean cambiados de lugar o área para la que fueron destinados, sometiéndolos al Cabildo para su aprobación; y </w:t>
      </w:r>
    </w:p>
    <w:p w14:paraId="2971F32E"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VII. Definir las medidas necesarias para el cumplimiento de los acuerdos del Comité. </w:t>
      </w:r>
    </w:p>
    <w:p w14:paraId="55ABD78D" w14:textId="77777777" w:rsidR="00DF54CB" w:rsidRPr="00441231" w:rsidRDefault="00DF54CB" w:rsidP="00DF54CB">
      <w:pPr>
        <w:tabs>
          <w:tab w:val="left" w:pos="3067"/>
        </w:tabs>
        <w:spacing w:line="360" w:lineRule="auto"/>
        <w:ind w:left="567" w:right="709"/>
        <w:jc w:val="both"/>
        <w:rPr>
          <w:rFonts w:ascii="Palatino Linotype" w:hAnsi="Palatino Linotype"/>
          <w:i/>
          <w:iCs/>
          <w:sz w:val="22"/>
          <w:szCs w:val="22"/>
        </w:rPr>
      </w:pPr>
    </w:p>
    <w:p w14:paraId="6563FA5F" w14:textId="138AFA2A" w:rsidR="00DF54CB" w:rsidRPr="00441231" w:rsidRDefault="00DF54CB" w:rsidP="00DF54CB">
      <w:pPr>
        <w:tabs>
          <w:tab w:val="left" w:pos="3067"/>
        </w:tabs>
        <w:spacing w:line="360" w:lineRule="auto"/>
        <w:ind w:left="567" w:right="709"/>
        <w:jc w:val="both"/>
        <w:rPr>
          <w:rFonts w:ascii="Palatino Linotype" w:hAnsi="Palatino Linotype" w:cs="Arial"/>
          <w:i/>
          <w:iCs/>
          <w:sz w:val="22"/>
          <w:szCs w:val="22"/>
        </w:rPr>
      </w:pPr>
      <w:r w:rsidRPr="00441231">
        <w:rPr>
          <w:rFonts w:ascii="Palatino Linotype" w:hAnsi="Palatino Linotype"/>
          <w:i/>
          <w:iCs/>
          <w:sz w:val="22"/>
          <w:szCs w:val="22"/>
        </w:rPr>
        <w:t>Para el caso de los bienes muebles, se deberán reconocer las diferencias derivadas de las conciliaciones de los bienes muebles por parte del área financiera y acordar las propuestas que se presentarán ante el Cabildo.</w:t>
      </w:r>
    </w:p>
    <w:p w14:paraId="723CDA64"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lastRenderedPageBreak/>
        <w:t xml:space="preserve">El Secretario Ejecutivo deberá conservar toda la información generada al interior del Comité y en su momento hacerla del conocimiento y entrega a los nuevos titulares en los procesos de entrega recepción. </w:t>
      </w:r>
    </w:p>
    <w:p w14:paraId="5F9B12AB"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2A49593D" w14:textId="79D06723"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Los integrantes del Comité tendrán las siguientes funciones: </w:t>
      </w:r>
    </w:p>
    <w:p w14:paraId="4B119CA8"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7352837A"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 Presidente del Comité </w:t>
      </w:r>
    </w:p>
    <w:p w14:paraId="4B1027A2"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a. Autorizar la convocatoria y proponer el orden del día de las sesiones; </w:t>
      </w:r>
    </w:p>
    <w:p w14:paraId="7F40B49C" w14:textId="77777777" w:rsidR="00577CEF"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b. Informar al Comité sobre el cumplimiento de los acuerdos tomados al seno del mismo; </w:t>
      </w:r>
    </w:p>
    <w:p w14:paraId="29875E28" w14:textId="0622C733"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c. Realizar las funciones propias a su encargo en relación con los bienes muebles e inmuebles; y </w:t>
      </w:r>
    </w:p>
    <w:p w14:paraId="6A229AA6"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d. Proporcionar a los miembros del Comité copia del resultado de la conciliación de los bienes muebles. </w:t>
      </w:r>
    </w:p>
    <w:p w14:paraId="5A50C151" w14:textId="705DB0A4" w:rsidR="00DF54CB" w:rsidRPr="00441231" w:rsidRDefault="00DF54CB" w:rsidP="00DF54CB">
      <w:pPr>
        <w:spacing w:line="360" w:lineRule="auto"/>
        <w:ind w:left="567" w:right="709"/>
        <w:jc w:val="both"/>
        <w:rPr>
          <w:rFonts w:ascii="Palatino Linotype" w:hAnsi="Palatino Linotype"/>
          <w:i/>
          <w:iCs/>
          <w:sz w:val="22"/>
          <w:szCs w:val="22"/>
        </w:rPr>
      </w:pPr>
    </w:p>
    <w:p w14:paraId="30E525A2" w14:textId="6FD0FE7A" w:rsidR="00DF54CB" w:rsidRPr="00441231" w:rsidRDefault="00DF54CB" w:rsidP="00DF54CB">
      <w:pPr>
        <w:tabs>
          <w:tab w:val="center" w:pos="4323"/>
        </w:tabs>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II. Secretario Ejecutivo del Comité: </w:t>
      </w:r>
      <w:r w:rsidRPr="00441231">
        <w:rPr>
          <w:rFonts w:ascii="Palatino Linotype" w:hAnsi="Palatino Linotype"/>
          <w:i/>
          <w:iCs/>
          <w:sz w:val="22"/>
          <w:szCs w:val="22"/>
        </w:rPr>
        <w:tab/>
      </w:r>
    </w:p>
    <w:p w14:paraId="3FBF853B" w14:textId="77777777" w:rsidR="00DF54CB" w:rsidRPr="00441231" w:rsidRDefault="00DF54CB" w:rsidP="00DF54CB">
      <w:pPr>
        <w:tabs>
          <w:tab w:val="center" w:pos="4323"/>
        </w:tabs>
        <w:spacing w:line="360" w:lineRule="auto"/>
        <w:ind w:left="567" w:right="709"/>
        <w:jc w:val="both"/>
        <w:rPr>
          <w:rFonts w:ascii="Palatino Linotype" w:hAnsi="Palatino Linotype"/>
          <w:i/>
          <w:iCs/>
          <w:sz w:val="22"/>
          <w:szCs w:val="22"/>
        </w:rPr>
      </w:pPr>
    </w:p>
    <w:p w14:paraId="2423960C" w14:textId="777777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a. Elaborar y expedir la convocatoria de las sesiones y el orden del día tomando en cuenta las propuestas de los integrantes del Comité, anexando los soportes documentales necesarios para su análisis y discusión. </w:t>
      </w:r>
    </w:p>
    <w:p w14:paraId="71140A7E" w14:textId="77777777" w:rsidR="00DF54CB" w:rsidRPr="00441231" w:rsidRDefault="00DF54CB" w:rsidP="00DF54CB">
      <w:pPr>
        <w:spacing w:line="360" w:lineRule="auto"/>
        <w:ind w:left="567" w:right="709"/>
        <w:jc w:val="both"/>
        <w:rPr>
          <w:rFonts w:ascii="Palatino Linotype" w:hAnsi="Palatino Linotype"/>
          <w:b/>
          <w:bCs/>
          <w:i/>
          <w:iCs/>
          <w:sz w:val="22"/>
          <w:szCs w:val="22"/>
        </w:rPr>
      </w:pPr>
      <w:r w:rsidRPr="00441231">
        <w:rPr>
          <w:rFonts w:ascii="Palatino Linotype" w:hAnsi="Palatino Linotype"/>
          <w:b/>
          <w:bCs/>
          <w:i/>
          <w:iCs/>
          <w:sz w:val="22"/>
          <w:szCs w:val="22"/>
        </w:rPr>
        <w:t xml:space="preserve">b. Levantar las actas de las sesiones, así como dar seguimiento a los acuerdos con relación a los bienes muebles e inmuebles, incluyendo los procedimientos finales a que haya lugar en la conciliación del inventario de bienes muebles; y </w:t>
      </w:r>
    </w:p>
    <w:p w14:paraId="3870C06B" w14:textId="77777777" w:rsidR="00DF54CB" w:rsidRPr="00441231" w:rsidRDefault="00DF54CB" w:rsidP="00DF54CB">
      <w:pPr>
        <w:spacing w:line="360" w:lineRule="auto"/>
        <w:ind w:left="567" w:right="709"/>
        <w:jc w:val="both"/>
        <w:rPr>
          <w:rFonts w:ascii="Palatino Linotype" w:hAnsi="Palatino Linotype"/>
          <w:b/>
          <w:bCs/>
          <w:i/>
          <w:iCs/>
          <w:sz w:val="22"/>
          <w:szCs w:val="22"/>
        </w:rPr>
      </w:pPr>
      <w:r w:rsidRPr="00441231">
        <w:rPr>
          <w:rFonts w:ascii="Palatino Linotype" w:hAnsi="Palatino Linotype"/>
          <w:b/>
          <w:bCs/>
          <w:i/>
          <w:iCs/>
          <w:sz w:val="22"/>
          <w:szCs w:val="22"/>
        </w:rPr>
        <w:t xml:space="preserve">c. Presentar los resultados de los acuerdos tomados para el Comité para su aprobación por el Cabildo </w:t>
      </w:r>
    </w:p>
    <w:p w14:paraId="0956F5E0"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2BFF3096" w14:textId="31670C77" w:rsidR="00DF54CB" w:rsidRPr="00441231" w:rsidRDefault="00DF54CB" w:rsidP="00DF54CB">
      <w:pPr>
        <w:spacing w:line="360" w:lineRule="auto"/>
        <w:ind w:left="567" w:right="709"/>
        <w:jc w:val="both"/>
        <w:rPr>
          <w:rFonts w:ascii="Palatino Linotype" w:hAnsi="Palatino Linotype"/>
          <w:i/>
          <w:iCs/>
          <w:sz w:val="22"/>
          <w:szCs w:val="22"/>
        </w:rPr>
      </w:pPr>
      <w:r w:rsidRPr="00441231">
        <w:rPr>
          <w:rFonts w:ascii="Palatino Linotype" w:hAnsi="Palatino Linotype"/>
          <w:i/>
          <w:iCs/>
          <w:sz w:val="22"/>
          <w:szCs w:val="22"/>
        </w:rPr>
        <w:t xml:space="preserve">III. Vocales del Comité: </w:t>
      </w:r>
    </w:p>
    <w:p w14:paraId="5955F783" w14:textId="77777777" w:rsidR="00DF54CB" w:rsidRPr="00441231" w:rsidRDefault="00DF54CB" w:rsidP="00DF54CB">
      <w:pPr>
        <w:spacing w:line="360" w:lineRule="auto"/>
        <w:ind w:left="567" w:right="709"/>
        <w:jc w:val="both"/>
        <w:rPr>
          <w:rFonts w:ascii="Palatino Linotype" w:hAnsi="Palatino Linotype"/>
          <w:i/>
          <w:iCs/>
          <w:sz w:val="22"/>
          <w:szCs w:val="22"/>
        </w:rPr>
      </w:pPr>
    </w:p>
    <w:p w14:paraId="72DB5499" w14:textId="77777777" w:rsidR="00DF54CB" w:rsidRPr="00441231" w:rsidRDefault="00DF54CB" w:rsidP="00DF54CB">
      <w:pPr>
        <w:spacing w:line="360" w:lineRule="auto"/>
        <w:ind w:left="567" w:right="709"/>
        <w:jc w:val="both"/>
        <w:rPr>
          <w:rFonts w:ascii="Palatino Linotype" w:hAnsi="Palatino Linotype"/>
          <w:i/>
          <w:iCs/>
          <w:sz w:val="22"/>
          <w:szCs w:val="22"/>
        </w:rPr>
      </w:pPr>
      <w:proofErr w:type="gramStart"/>
      <w:r w:rsidRPr="00441231">
        <w:rPr>
          <w:rFonts w:ascii="Palatino Linotype" w:hAnsi="Palatino Linotype"/>
          <w:i/>
          <w:iCs/>
          <w:sz w:val="22"/>
          <w:szCs w:val="22"/>
        </w:rPr>
        <w:t>a</w:t>
      </w:r>
      <w:proofErr w:type="gramEnd"/>
      <w:r w:rsidRPr="00441231">
        <w:rPr>
          <w:rFonts w:ascii="Palatino Linotype" w:hAnsi="Palatino Linotype"/>
          <w:i/>
          <w:iCs/>
          <w:sz w:val="22"/>
          <w:szCs w:val="22"/>
        </w:rPr>
        <w:t xml:space="preserve"> Remitir al Secretario Técnico la documentación relativa a los asuntos que se deban someter a consideración del Comité; </w:t>
      </w:r>
    </w:p>
    <w:p w14:paraId="4B331454" w14:textId="77F7A755" w:rsidR="009F0764" w:rsidRPr="00441231" w:rsidRDefault="00DF54CB" w:rsidP="00DF54CB">
      <w:pPr>
        <w:spacing w:line="360" w:lineRule="auto"/>
        <w:ind w:left="567" w:right="709"/>
        <w:jc w:val="both"/>
        <w:rPr>
          <w:rFonts w:ascii="Palatino Linotype" w:hAnsi="Palatino Linotype"/>
          <w:i/>
          <w:iCs/>
          <w:sz w:val="22"/>
          <w:szCs w:val="22"/>
        </w:rPr>
      </w:pPr>
      <w:proofErr w:type="gramStart"/>
      <w:r w:rsidRPr="00441231">
        <w:rPr>
          <w:rFonts w:ascii="Palatino Linotype" w:hAnsi="Palatino Linotype"/>
          <w:i/>
          <w:iCs/>
          <w:sz w:val="22"/>
          <w:szCs w:val="22"/>
        </w:rPr>
        <w:t>b</w:t>
      </w:r>
      <w:proofErr w:type="gramEnd"/>
      <w:r w:rsidRPr="00441231">
        <w:rPr>
          <w:rFonts w:ascii="Palatino Linotype" w:hAnsi="Palatino Linotype"/>
          <w:i/>
          <w:iCs/>
          <w:sz w:val="22"/>
          <w:szCs w:val="22"/>
        </w:rPr>
        <w:t xml:space="preserve"> Emitir los comentarios pertinentes y los demás que señalen los procedimientos de los bienes muebles e inmuebles.</w:t>
      </w:r>
    </w:p>
    <w:p w14:paraId="6B6F8AA8" w14:textId="77777777" w:rsidR="009F0764" w:rsidRPr="00441231" w:rsidRDefault="009F0764" w:rsidP="00577CEF">
      <w:pPr>
        <w:pStyle w:val="Prrafodelista"/>
        <w:spacing w:line="360" w:lineRule="auto"/>
        <w:ind w:left="0"/>
        <w:jc w:val="both"/>
        <w:rPr>
          <w:rFonts w:ascii="Palatino Linotype" w:hAnsi="Palatino Linotype" w:cs="Arial"/>
        </w:rPr>
      </w:pPr>
    </w:p>
    <w:p w14:paraId="22882B8B" w14:textId="69FDA171" w:rsidR="009F0764" w:rsidRPr="00441231" w:rsidRDefault="00577CEF" w:rsidP="00577CEF">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Tal y como se aprecia en la normatividad antes citada, se tiene la existencia del Comité de Bienes Muebles e Inmuebles, el cual tiene la facultad para sesionar, al menos una vez al bimestre, en dichas sesiones se tienen que levantar las actas de los acuerdos adoptados, los cuales se tienen que remitir al Cabildo para su aprobación.</w:t>
      </w:r>
    </w:p>
    <w:p w14:paraId="42276B0E" w14:textId="77777777" w:rsidR="00577CEF" w:rsidRPr="00441231" w:rsidRDefault="00577CEF" w:rsidP="00577CEF">
      <w:pPr>
        <w:pStyle w:val="Prrafodelista"/>
        <w:spacing w:line="360" w:lineRule="auto"/>
        <w:ind w:left="0"/>
        <w:jc w:val="both"/>
        <w:rPr>
          <w:rFonts w:ascii="Palatino Linotype" w:hAnsi="Palatino Linotype" w:cs="Arial"/>
        </w:rPr>
      </w:pPr>
    </w:p>
    <w:p w14:paraId="44B5779D" w14:textId="1E13520F" w:rsidR="00577CEF" w:rsidRPr="00441231" w:rsidRDefault="00577CEF" w:rsidP="00577CEF">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En consecuencia, se determina la existencia de fuente obligacional para administrar, generar y/o poseer la información solicitada por el recurrente, por lo que se ORDENA realizar una búsqueda exhaustiva y razonable a efecto de localizar y poner a disposición del Recurrente, lo siguiente:</w:t>
      </w:r>
    </w:p>
    <w:p w14:paraId="3B0DEA6B" w14:textId="77777777" w:rsidR="00AB239A" w:rsidRPr="00441231" w:rsidRDefault="00AB239A" w:rsidP="00AB239A">
      <w:pPr>
        <w:pStyle w:val="Prrafodelista"/>
        <w:rPr>
          <w:rFonts w:ascii="Palatino Linotype" w:hAnsi="Palatino Linotype" w:cs="Arial"/>
        </w:rPr>
      </w:pPr>
    </w:p>
    <w:p w14:paraId="168CEE9C" w14:textId="78FBC7D7" w:rsidR="00577CEF" w:rsidRPr="00441231" w:rsidRDefault="00577CEF" w:rsidP="00577CEF">
      <w:pPr>
        <w:pStyle w:val="Prrafodelista"/>
        <w:numPr>
          <w:ilvl w:val="0"/>
          <w:numId w:val="41"/>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las sesiones del Comité de Bienes Muebles e Inmuebles para dar de Baja bienes muebles por enajenación, realizadas durante los años 2018, 2019 y 2020. </w:t>
      </w:r>
    </w:p>
    <w:p w14:paraId="37AA9F81" w14:textId="4BB319D1" w:rsidR="00577CEF" w:rsidRPr="00441231" w:rsidRDefault="00577CEF" w:rsidP="00577CEF">
      <w:pPr>
        <w:pStyle w:val="Prrafodelista"/>
        <w:numPr>
          <w:ilvl w:val="0"/>
          <w:numId w:val="41"/>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 las sesiones del Comité de Bienes Muebles e Inmuebles, donde se avale los bienes susceptibles a destruir, realizadas durante los años 2018, 2019 y 2020. </w:t>
      </w:r>
    </w:p>
    <w:p w14:paraId="27B5E09F" w14:textId="4D079483" w:rsidR="00577CEF" w:rsidRPr="00441231" w:rsidRDefault="00577CEF" w:rsidP="00577CEF">
      <w:pPr>
        <w:pStyle w:val="Prrafodelista"/>
        <w:numPr>
          <w:ilvl w:val="0"/>
          <w:numId w:val="41"/>
        </w:numPr>
        <w:spacing w:before="240" w:after="240" w:line="360" w:lineRule="auto"/>
        <w:ind w:right="49"/>
        <w:jc w:val="both"/>
        <w:rPr>
          <w:rFonts w:ascii="Palatino Linotype" w:eastAsia="Times New Roman" w:hAnsi="Palatino Linotype" w:cs="Times New Roman"/>
          <w:i/>
          <w:sz w:val="22"/>
          <w:szCs w:val="14"/>
          <w:lang w:val="es-MX" w:eastAsia="es-MX"/>
        </w:rPr>
      </w:pPr>
      <w:r w:rsidRPr="00441231">
        <w:rPr>
          <w:rFonts w:ascii="Palatino Linotype" w:eastAsia="Times New Roman" w:hAnsi="Palatino Linotype" w:cs="Times New Roman"/>
          <w:i/>
          <w:sz w:val="22"/>
          <w:szCs w:val="14"/>
          <w:lang w:val="es-MX" w:eastAsia="es-MX"/>
        </w:rPr>
        <w:t xml:space="preserve">Actas de las sesiones del Comité de Bienes </w:t>
      </w:r>
      <w:r w:rsidR="00FC6F80" w:rsidRPr="00441231">
        <w:rPr>
          <w:rFonts w:ascii="Palatino Linotype" w:eastAsia="Times New Roman" w:hAnsi="Palatino Linotype" w:cs="Times New Roman"/>
          <w:i/>
          <w:sz w:val="22"/>
          <w:szCs w:val="14"/>
          <w:lang w:val="es-MX" w:eastAsia="es-MX"/>
        </w:rPr>
        <w:t>M</w:t>
      </w:r>
      <w:r w:rsidRPr="00441231">
        <w:rPr>
          <w:rFonts w:ascii="Palatino Linotype" w:eastAsia="Times New Roman" w:hAnsi="Palatino Linotype" w:cs="Times New Roman"/>
          <w:i/>
          <w:sz w:val="22"/>
          <w:szCs w:val="14"/>
          <w:lang w:val="es-MX" w:eastAsia="es-MX"/>
        </w:rPr>
        <w:t xml:space="preserve">uebles e </w:t>
      </w:r>
      <w:r w:rsidR="00FC6F80" w:rsidRPr="00441231">
        <w:rPr>
          <w:rFonts w:ascii="Palatino Linotype" w:eastAsia="Times New Roman" w:hAnsi="Palatino Linotype" w:cs="Times New Roman"/>
          <w:i/>
          <w:sz w:val="22"/>
          <w:szCs w:val="14"/>
          <w:lang w:val="es-MX" w:eastAsia="es-MX"/>
        </w:rPr>
        <w:t>I</w:t>
      </w:r>
      <w:r w:rsidRPr="00441231">
        <w:rPr>
          <w:rFonts w:ascii="Palatino Linotype" w:eastAsia="Times New Roman" w:hAnsi="Palatino Linotype" w:cs="Times New Roman"/>
          <w:i/>
          <w:sz w:val="22"/>
          <w:szCs w:val="14"/>
          <w:lang w:val="es-MX" w:eastAsia="es-MX"/>
        </w:rPr>
        <w:t xml:space="preserve">nmuebles, que avale los bienes susceptibles a ser dados de baja por no localizados </w:t>
      </w:r>
    </w:p>
    <w:p w14:paraId="7424902E" w14:textId="0A99B684" w:rsidR="00577CEF" w:rsidRPr="00441231" w:rsidRDefault="00FC6F80" w:rsidP="00FC6F80">
      <w:pPr>
        <w:tabs>
          <w:tab w:val="left" w:pos="1646"/>
        </w:tabs>
        <w:rPr>
          <w:rFonts w:ascii="Palatino Linotype" w:hAnsi="Palatino Linotype" w:cs="Arial"/>
        </w:rPr>
      </w:pPr>
      <w:r w:rsidRPr="00441231">
        <w:rPr>
          <w:rFonts w:ascii="Palatino Linotype" w:hAnsi="Palatino Linotype" w:cs="Arial"/>
        </w:rPr>
        <w:tab/>
      </w:r>
    </w:p>
    <w:p w14:paraId="095A33D2" w14:textId="33634A73" w:rsidR="00FC6F80" w:rsidRPr="00441231" w:rsidRDefault="00FC6F80"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hAnsi="Palatino Linotype" w:cs="Arial"/>
        </w:rPr>
        <w:t xml:space="preserve">Ahora bien, de ser el caso de que la información que se ha ORDENADO entregar contenga datos personales susceptibles de clasificarse como confidenciales, </w:t>
      </w:r>
      <w:r w:rsidRPr="00441231">
        <w:rPr>
          <w:rFonts w:ascii="Palatino Linotype" w:hAnsi="Palatino Linotype" w:cs="Arial"/>
        </w:rPr>
        <w:lastRenderedPageBreak/>
        <w:t>el Sujeto Obligado deberá estar a lo dispuesto en el Considerando que a continuación se enuncia.</w:t>
      </w:r>
    </w:p>
    <w:p w14:paraId="032BED81" w14:textId="4DF77B9C" w:rsidR="00FC6F80" w:rsidRPr="00441231" w:rsidRDefault="00FC6F80" w:rsidP="00FC6F80">
      <w:pPr>
        <w:spacing w:line="360" w:lineRule="auto"/>
        <w:jc w:val="both"/>
        <w:rPr>
          <w:rFonts w:ascii="Palatino Linotype" w:hAnsi="Palatino Linotype" w:cs="Arial"/>
        </w:rPr>
      </w:pPr>
    </w:p>
    <w:p w14:paraId="4ED7AACF" w14:textId="0DF3A4E5" w:rsidR="00FC6F80" w:rsidRPr="00441231" w:rsidRDefault="00FC6F80" w:rsidP="00FC6F80">
      <w:pPr>
        <w:pStyle w:val="Ttulo2"/>
        <w:rPr>
          <w:rFonts w:ascii="Palatino Linotype" w:hAnsi="Palatino Linotype"/>
          <w:b/>
          <w:color w:val="auto"/>
          <w:sz w:val="24"/>
        </w:rPr>
      </w:pPr>
      <w:bookmarkStart w:id="71" w:name="_Toc531859120"/>
      <w:bookmarkStart w:id="72" w:name="_Toc2871952"/>
      <w:bookmarkStart w:id="73" w:name="_Toc4061687"/>
      <w:bookmarkStart w:id="74" w:name="_Toc57307629"/>
      <w:bookmarkStart w:id="75" w:name="_Toc61529938"/>
      <w:bookmarkStart w:id="76" w:name="_Toc62820386"/>
      <w:bookmarkStart w:id="77" w:name="_Toc473799824"/>
      <w:bookmarkStart w:id="78" w:name="_Toc487025370"/>
      <w:bookmarkStart w:id="79" w:name="_Toc493790438"/>
      <w:bookmarkStart w:id="80" w:name="_Toc495606558"/>
      <w:bookmarkStart w:id="81" w:name="_Toc497297048"/>
      <w:bookmarkStart w:id="82" w:name="_Toc498503756"/>
      <w:bookmarkStart w:id="83" w:name="_Toc499201876"/>
      <w:bookmarkStart w:id="84" w:name="_Toc524000321"/>
      <w:r w:rsidRPr="00441231">
        <w:rPr>
          <w:rFonts w:ascii="Palatino Linotype" w:hAnsi="Palatino Linotype"/>
          <w:b/>
          <w:color w:val="auto"/>
          <w:sz w:val="24"/>
        </w:rPr>
        <w:t>SEXTO. De la Versión Pública</w:t>
      </w:r>
      <w:bookmarkEnd w:id="71"/>
      <w:bookmarkEnd w:id="72"/>
      <w:bookmarkEnd w:id="73"/>
      <w:bookmarkEnd w:id="74"/>
      <w:bookmarkEnd w:id="75"/>
      <w:bookmarkEnd w:id="76"/>
      <w:r w:rsidRPr="00441231">
        <w:rPr>
          <w:rFonts w:ascii="Palatino Linotype" w:hAnsi="Palatino Linotype"/>
          <w:b/>
          <w:color w:val="auto"/>
          <w:sz w:val="24"/>
        </w:rPr>
        <w:t xml:space="preserve"> </w:t>
      </w:r>
    </w:p>
    <w:p w14:paraId="42C0B6B1" w14:textId="77777777" w:rsidR="00FC6F80" w:rsidRPr="00441231" w:rsidRDefault="00FC6F80" w:rsidP="00FC6F80">
      <w:pPr>
        <w:rPr>
          <w:lang w:val="es-MX" w:eastAsia="en-US"/>
        </w:rPr>
      </w:pPr>
    </w:p>
    <w:p w14:paraId="762D88ED" w14:textId="77777777" w:rsidR="00FC6F80" w:rsidRPr="00441231" w:rsidRDefault="00FC6F80" w:rsidP="00FC6F80">
      <w:pPr>
        <w:pStyle w:val="Prrafodelista"/>
        <w:numPr>
          <w:ilvl w:val="0"/>
          <w:numId w:val="2"/>
        </w:numPr>
        <w:spacing w:before="240" w:after="240" w:line="360" w:lineRule="auto"/>
        <w:ind w:left="0" w:right="49" w:firstLine="0"/>
        <w:jc w:val="both"/>
        <w:rPr>
          <w:rFonts w:ascii="Palatino Linotype" w:hAnsi="Palatino Linotype" w:cs="Bookman Old Style"/>
        </w:rPr>
      </w:pPr>
      <w:r w:rsidRPr="00441231">
        <w:rPr>
          <w:rFonts w:ascii="Palatino Linotype" w:eastAsia="Calibri" w:hAnsi="Palatino Linotype" w:cs="Arial"/>
          <w:szCs w:val="22"/>
          <w:lang w:val="es-ES" w:eastAsia="es-MX"/>
        </w:rPr>
        <w:t xml:space="preserve">Como ya se ha señalado en el considerando anterior el </w:t>
      </w:r>
      <w:r w:rsidRPr="00441231">
        <w:rPr>
          <w:rFonts w:ascii="Palatino Linotype" w:eastAsia="Calibri" w:hAnsi="Palatino Linotype" w:cs="Arial"/>
          <w:b/>
          <w:szCs w:val="22"/>
          <w:lang w:val="es-ES" w:eastAsia="es-MX"/>
        </w:rPr>
        <w:t>SUJETO OBLIGADO,</w:t>
      </w:r>
      <w:r w:rsidRPr="00441231">
        <w:rPr>
          <w:rFonts w:ascii="Palatino Linotype" w:eastAsia="Calibri" w:hAnsi="Palatino Linotype" w:cs="Arial"/>
          <w:szCs w:val="22"/>
          <w:lang w:val="es-ES" w:eastAsia="es-MX"/>
        </w:rPr>
        <w:t xml:space="preserve"> deberá entregar la información señalada en el considerando anterior.</w:t>
      </w:r>
      <w:r w:rsidRPr="00441231">
        <w:rPr>
          <w:rFonts w:ascii="Palatino Linotype" w:eastAsia="Times New Roman" w:hAnsi="Palatino Linotype" w:cs="Times New Roman"/>
          <w:b/>
          <w:szCs w:val="14"/>
          <w:lang w:val="es-ES"/>
        </w:rPr>
        <w:t xml:space="preserve"> </w:t>
      </w:r>
      <w:r w:rsidRPr="00441231">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441231">
        <w:rPr>
          <w:rFonts w:ascii="Palatino Linotype" w:eastAsia="Times New Roman" w:hAnsi="Palatino Linotype" w:cs="Arial"/>
          <w:color w:val="222222"/>
          <w:szCs w:val="22"/>
          <w:lang w:val="es-ES" w:eastAsia="es-MX"/>
        </w:rPr>
        <w:t xml:space="preserve"> que deje a la vista los datos que ofrezcan la información requerida. </w:t>
      </w:r>
    </w:p>
    <w:p w14:paraId="4BEAEA20" w14:textId="77777777" w:rsidR="00FC6F80" w:rsidRPr="00441231" w:rsidRDefault="00FC6F80" w:rsidP="00FC6F80">
      <w:pPr>
        <w:pStyle w:val="Ttulo3"/>
        <w:numPr>
          <w:ilvl w:val="0"/>
          <w:numId w:val="4"/>
        </w:numPr>
        <w:rPr>
          <w:rFonts w:ascii="Palatino Linotype" w:eastAsia="Calibri" w:hAnsi="Palatino Linotype"/>
          <w:b/>
          <w:color w:val="auto"/>
        </w:rPr>
      </w:pPr>
      <w:bookmarkStart w:id="85" w:name="_Toc531859121"/>
      <w:bookmarkStart w:id="86" w:name="_Toc2871953"/>
      <w:bookmarkStart w:id="87" w:name="_Toc4061688"/>
      <w:bookmarkStart w:id="88" w:name="_Toc57307630"/>
      <w:bookmarkStart w:id="89" w:name="_Toc61529939"/>
      <w:bookmarkStart w:id="90" w:name="_Toc62820387"/>
      <w:r w:rsidRPr="00441231">
        <w:rPr>
          <w:rFonts w:ascii="Palatino Linotype" w:hAnsi="Palatino Linotype"/>
          <w:b/>
          <w:color w:val="auto"/>
        </w:rPr>
        <w:t>Requisitos previos.</w:t>
      </w:r>
      <w:bookmarkEnd w:id="85"/>
      <w:bookmarkEnd w:id="86"/>
      <w:bookmarkEnd w:id="87"/>
      <w:bookmarkEnd w:id="88"/>
      <w:bookmarkEnd w:id="89"/>
      <w:bookmarkEnd w:id="90"/>
    </w:p>
    <w:p w14:paraId="0E24BB8C" w14:textId="77777777" w:rsidR="00FC6F80" w:rsidRPr="00441231" w:rsidRDefault="00FC6F80" w:rsidP="00FC6F8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23BAF3F" w14:textId="7777777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6BEBF02" w14:textId="77777777" w:rsidR="00FC6F80" w:rsidRPr="00441231" w:rsidRDefault="00FC6F80" w:rsidP="00FC6F8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EB26F44" w14:textId="7777777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E635EBE" w14:textId="77777777" w:rsidR="00FC6F80" w:rsidRPr="00441231" w:rsidRDefault="00FC6F80" w:rsidP="00FC6F80">
      <w:pPr>
        <w:pStyle w:val="Prrafodelista"/>
        <w:spacing w:line="360" w:lineRule="auto"/>
        <w:rPr>
          <w:rFonts w:ascii="Palatino Linotype" w:eastAsia="Calibri" w:hAnsi="Palatino Linotype" w:cs="Arial"/>
          <w:szCs w:val="22"/>
          <w:lang w:val="es-ES" w:eastAsia="es-MX"/>
        </w:rPr>
      </w:pPr>
    </w:p>
    <w:p w14:paraId="35366D1A" w14:textId="7777777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4043C44" w14:textId="77777777" w:rsidR="00FC6F80" w:rsidRPr="00441231" w:rsidRDefault="00FC6F80" w:rsidP="00FC6F80">
      <w:pPr>
        <w:pStyle w:val="Ttulo3"/>
        <w:numPr>
          <w:ilvl w:val="0"/>
          <w:numId w:val="4"/>
        </w:numPr>
        <w:rPr>
          <w:rFonts w:ascii="Palatino Linotype" w:hAnsi="Palatino Linotype"/>
          <w:b/>
          <w:color w:val="auto"/>
        </w:rPr>
      </w:pPr>
      <w:bookmarkStart w:id="91" w:name="_Toc531859122"/>
      <w:bookmarkStart w:id="92" w:name="_Toc2871954"/>
      <w:bookmarkStart w:id="93" w:name="_Toc4061689"/>
      <w:bookmarkStart w:id="94" w:name="_Toc57307631"/>
      <w:bookmarkStart w:id="95" w:name="_Toc61529940"/>
      <w:bookmarkStart w:id="96" w:name="_Toc62820388"/>
      <w:r w:rsidRPr="00441231">
        <w:rPr>
          <w:rFonts w:ascii="Palatino Linotype" w:hAnsi="Palatino Linotype"/>
          <w:b/>
          <w:color w:val="auto"/>
        </w:rPr>
        <w:t>Supuesto de clasificación.</w:t>
      </w:r>
      <w:bookmarkEnd w:id="91"/>
      <w:bookmarkEnd w:id="92"/>
      <w:bookmarkEnd w:id="93"/>
      <w:bookmarkEnd w:id="94"/>
      <w:bookmarkEnd w:id="95"/>
      <w:bookmarkEnd w:id="96"/>
    </w:p>
    <w:p w14:paraId="3188AA8F" w14:textId="77777777" w:rsidR="00FC6F80" w:rsidRPr="00441231" w:rsidRDefault="00FC6F80" w:rsidP="00FC6F80">
      <w:pPr>
        <w:rPr>
          <w:lang w:val="es-MX" w:eastAsia="en-US"/>
        </w:rPr>
      </w:pPr>
    </w:p>
    <w:p w14:paraId="63041015" w14:textId="7777777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DE9D131" w14:textId="77777777" w:rsidR="00FC6F80" w:rsidRPr="00441231" w:rsidRDefault="00FC6F80" w:rsidP="00FC6F80">
      <w:pPr>
        <w:autoSpaceDE w:val="0"/>
        <w:autoSpaceDN w:val="0"/>
        <w:adjustRightInd w:val="0"/>
        <w:spacing w:after="160" w:line="360" w:lineRule="auto"/>
        <w:ind w:left="567" w:right="567"/>
        <w:jc w:val="both"/>
        <w:rPr>
          <w:rFonts w:ascii="Palatino Linotype" w:hAnsi="Palatino Linotype" w:cs="Arial"/>
          <w:i/>
          <w:sz w:val="22"/>
          <w:lang w:val="es-MX"/>
        </w:rPr>
      </w:pPr>
      <w:r w:rsidRPr="00441231">
        <w:rPr>
          <w:rFonts w:ascii="Palatino Linotype" w:hAnsi="Palatino Linotype" w:cs="Arial"/>
          <w:b/>
          <w:bCs/>
          <w:i/>
          <w:sz w:val="22"/>
          <w:lang w:val="es-MX"/>
        </w:rPr>
        <w:t xml:space="preserve">Artículo 3. </w:t>
      </w:r>
      <w:r w:rsidRPr="00441231">
        <w:rPr>
          <w:rFonts w:ascii="Palatino Linotype" w:hAnsi="Palatino Linotype" w:cs="Arial"/>
          <w:i/>
          <w:sz w:val="22"/>
          <w:lang w:val="es-MX"/>
        </w:rPr>
        <w:t>Para los efectos de la presente Ley se entenderá por:</w:t>
      </w:r>
    </w:p>
    <w:p w14:paraId="7E0B1D4A"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 xml:space="preserve"> (…)</w:t>
      </w:r>
    </w:p>
    <w:p w14:paraId="0B6F8D95"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51973D9B"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w:t>
      </w:r>
    </w:p>
    <w:p w14:paraId="32235128"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XX. Información clasificada: Aquella considerada por la presente Ley como reservada o confidencial;</w:t>
      </w:r>
    </w:p>
    <w:p w14:paraId="0FED29F3"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 xml:space="preserve">XXI. Información confidencial: Se considera como información confidencial los secretos bancario, fiduciario, industrial, comercial, fiscal, bursátil y postal, cuya titularidad </w:t>
      </w:r>
      <w:r w:rsidRPr="00441231">
        <w:rPr>
          <w:rFonts w:ascii="Palatino Linotype" w:eastAsia="Calibri" w:hAnsi="Palatino Linotype" w:cs="Arial"/>
          <w:i/>
          <w:sz w:val="22"/>
          <w:szCs w:val="22"/>
          <w:lang w:val="es-ES" w:eastAsia="es-MX"/>
        </w:rPr>
        <w:lastRenderedPageBreak/>
        <w:t>corresponda a particulares, sujetos de derecho internacional o a sujetos obligados cuando no involucren el ejercicio de recursos públicos;</w:t>
      </w:r>
    </w:p>
    <w:p w14:paraId="186F0E85"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w:t>
      </w:r>
    </w:p>
    <w:p w14:paraId="778CC37A"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6E34243E"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w:t>
      </w:r>
    </w:p>
    <w:p w14:paraId="615F415A"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1E5B0A04"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w:t>
      </w:r>
    </w:p>
    <w:p w14:paraId="259BF9A5"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BC4FFA3"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w:t>
      </w:r>
    </w:p>
    <w:p w14:paraId="7F90021A"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2ADA33E"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441231">
        <w:rPr>
          <w:rFonts w:ascii="Palatino Linotype" w:eastAsia="Calibri" w:hAnsi="Palatino Linotype" w:cs="Arial"/>
          <w:i/>
          <w:sz w:val="22"/>
          <w:szCs w:val="22"/>
          <w:lang w:val="es-ES" w:eastAsia="es-MX"/>
        </w:rPr>
        <w:t>jurídico</w:t>
      </w:r>
      <w:proofErr w:type="gramEnd"/>
      <w:r w:rsidRPr="00441231">
        <w:rPr>
          <w:rFonts w:ascii="Palatino Linotype" w:eastAsia="Calibri" w:hAnsi="Palatino Linotype" w:cs="Arial"/>
          <w:i/>
          <w:sz w:val="22"/>
          <w:szCs w:val="22"/>
          <w:lang w:val="es-ES" w:eastAsia="es-MX"/>
        </w:rPr>
        <w:t xml:space="preserve"> colectiva identificada o identificable;</w:t>
      </w:r>
    </w:p>
    <w:p w14:paraId="6A5C6ED7"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7152ED4" w14:textId="77777777" w:rsidR="00FC6F80" w:rsidRPr="00441231" w:rsidRDefault="00FC6F80" w:rsidP="00FC6F8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41231">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02B27D78" w14:textId="7777777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842137" w14:textId="77777777" w:rsidR="00FC6F80" w:rsidRPr="00441231" w:rsidRDefault="00FC6F80" w:rsidP="00FC6F80">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2BFAEC70" w14:textId="7777777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hAnsi="Palatino Linotype" w:cs="Arial"/>
        </w:rPr>
        <w:t>Como consecuencia de lo anterior, el sujeto obligado debe identificar claramente el tipo de información y hacer un juicio de subsunción o encaje</w:t>
      </w:r>
      <w:r w:rsidRPr="00441231">
        <w:rPr>
          <w:rStyle w:val="Refdenotaalpie"/>
          <w:rFonts w:ascii="Palatino Linotype" w:hAnsi="Palatino Linotype" w:cs="Arial"/>
        </w:rPr>
        <w:footnoteReference w:id="23"/>
      </w:r>
      <w:r w:rsidRPr="0044123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544D4AAB" w14:textId="77777777" w:rsidR="00FC6F80" w:rsidRPr="00441231" w:rsidRDefault="00FC6F80" w:rsidP="00FC6F80">
      <w:pPr>
        <w:pStyle w:val="Prrafodelista"/>
        <w:rPr>
          <w:rFonts w:ascii="Palatino Linotype" w:eastAsia="Calibri" w:hAnsi="Palatino Linotype" w:cs="Arial"/>
          <w:szCs w:val="22"/>
          <w:lang w:val="es-ES" w:eastAsia="es-MX"/>
        </w:rPr>
      </w:pPr>
    </w:p>
    <w:p w14:paraId="343674FD" w14:textId="4BEE5427" w:rsidR="00FC6F80" w:rsidRPr="00441231" w:rsidRDefault="00FC6F80" w:rsidP="00FC6F8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41231">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14:paraId="75146025" w14:textId="77777777" w:rsidR="006D13E0" w:rsidRPr="00441231" w:rsidRDefault="006D13E0" w:rsidP="006D13E0">
      <w:pPr>
        <w:pStyle w:val="Prrafodelista"/>
        <w:rPr>
          <w:rFonts w:ascii="Palatino Linotype" w:eastAsia="Calibri" w:hAnsi="Palatino Linotype" w:cs="Arial"/>
          <w:szCs w:val="22"/>
          <w:lang w:val="es-ES" w:eastAsia="es-MX"/>
        </w:rPr>
      </w:pPr>
    </w:p>
    <w:p w14:paraId="2C904AD0" w14:textId="77777777" w:rsidR="00FC6F80" w:rsidRPr="00441231" w:rsidRDefault="00FC6F80" w:rsidP="00FC6F80">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4123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41231">
        <w:rPr>
          <w:rFonts w:ascii="Palatino Linotype" w:hAnsi="Palatino Linotype"/>
        </w:rPr>
        <w:t xml:space="preserve"> </w:t>
      </w:r>
      <w:r w:rsidRPr="00441231">
        <w:rPr>
          <w:rFonts w:ascii="Palatino Linotype" w:eastAsia="Times New Roman" w:hAnsi="Palatino Linotype" w:cs="Arial"/>
          <w:lang w:eastAsia="es-MX"/>
        </w:rPr>
        <w:t>datos personales</w:t>
      </w:r>
      <w:r w:rsidRPr="00441231">
        <w:rPr>
          <w:rStyle w:val="Refdenotaalpie"/>
          <w:rFonts w:ascii="Palatino Linotype" w:eastAsia="Times New Roman" w:hAnsi="Palatino Linotype" w:cs="Arial"/>
          <w:lang w:eastAsia="es-MX"/>
        </w:rPr>
        <w:footnoteReference w:id="24"/>
      </w:r>
      <w:r w:rsidRPr="0044123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441231">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3692CD67" w14:textId="77777777" w:rsidR="00FC6F80" w:rsidRPr="00441231" w:rsidRDefault="00FC6F80" w:rsidP="00FC6F80">
      <w:pPr>
        <w:pStyle w:val="Prrafodelista"/>
        <w:rPr>
          <w:rFonts w:ascii="Palatino Linotype" w:eastAsia="Times New Roman" w:hAnsi="Palatino Linotype" w:cs="Arial"/>
          <w:lang w:eastAsia="es-MX"/>
        </w:rPr>
      </w:pPr>
    </w:p>
    <w:p w14:paraId="38DEB8F7" w14:textId="77777777" w:rsidR="00FC6F80" w:rsidRPr="00441231" w:rsidRDefault="00FC6F80" w:rsidP="00FC6F80">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4123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36ABFAF" w14:textId="77777777" w:rsidR="00FC6F80" w:rsidRPr="00441231" w:rsidRDefault="00FC6F80" w:rsidP="00FC6F80">
      <w:pPr>
        <w:pStyle w:val="Prrafodelista"/>
        <w:rPr>
          <w:rFonts w:ascii="Palatino Linotype" w:eastAsia="Times New Roman" w:hAnsi="Palatino Linotype" w:cs="Arial"/>
          <w:lang w:eastAsia="es-MX"/>
        </w:rPr>
      </w:pPr>
    </w:p>
    <w:p w14:paraId="2A4E011D" w14:textId="6EDFB60A" w:rsidR="00FC6F80" w:rsidRPr="00441231" w:rsidRDefault="00FC6F80" w:rsidP="00FC6F80">
      <w:pPr>
        <w:pStyle w:val="Prrafodelista"/>
        <w:numPr>
          <w:ilvl w:val="0"/>
          <w:numId w:val="2"/>
        </w:numPr>
        <w:spacing w:line="360" w:lineRule="auto"/>
        <w:ind w:left="0" w:firstLine="0"/>
        <w:jc w:val="both"/>
        <w:rPr>
          <w:rFonts w:ascii="Palatino Linotype" w:hAnsi="Palatino Linotype" w:cs="Arial"/>
        </w:rPr>
      </w:pPr>
      <w:r w:rsidRPr="0044123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bookmarkEnd w:id="77"/>
      <w:bookmarkEnd w:id="78"/>
      <w:bookmarkEnd w:id="79"/>
      <w:bookmarkEnd w:id="80"/>
      <w:bookmarkEnd w:id="81"/>
      <w:bookmarkEnd w:id="82"/>
      <w:bookmarkEnd w:id="83"/>
      <w:bookmarkEnd w:id="84"/>
    </w:p>
    <w:p w14:paraId="64ACA8E1" w14:textId="77777777" w:rsidR="00FC6F80" w:rsidRPr="00441231" w:rsidRDefault="00FC6F80" w:rsidP="00FC6F80">
      <w:pPr>
        <w:spacing w:line="360" w:lineRule="auto"/>
        <w:jc w:val="both"/>
        <w:rPr>
          <w:rFonts w:ascii="Palatino Linotype" w:hAnsi="Palatino Linotype" w:cs="Arial"/>
        </w:rPr>
      </w:pPr>
    </w:p>
    <w:p w14:paraId="14D00C02" w14:textId="6CAECF79" w:rsidR="00904FC5" w:rsidRPr="00441231" w:rsidRDefault="00904FC5" w:rsidP="00FC72B7">
      <w:pPr>
        <w:pStyle w:val="Prrafodelista"/>
        <w:numPr>
          <w:ilvl w:val="0"/>
          <w:numId w:val="2"/>
        </w:numPr>
        <w:spacing w:line="360" w:lineRule="auto"/>
        <w:ind w:left="0" w:firstLine="0"/>
        <w:jc w:val="both"/>
        <w:rPr>
          <w:rFonts w:ascii="Palatino Linotype" w:hAnsi="Palatino Linotype" w:cs="Arial"/>
        </w:rPr>
      </w:pPr>
      <w:r w:rsidRPr="00441231">
        <w:rPr>
          <w:rFonts w:ascii="Palatino Linotype" w:eastAsia="Times New Roman" w:hAnsi="Palatino Linotype" w:cs="Arial"/>
          <w:color w:val="222222"/>
          <w:lang w:eastAsia="es-MX"/>
        </w:rPr>
        <w:t xml:space="preserve">Por lo anteriormente expuesto y fundado, este </w:t>
      </w:r>
      <w:r w:rsidRPr="00441231">
        <w:rPr>
          <w:rFonts w:ascii="Palatino Linotype" w:eastAsia="Times New Roman" w:hAnsi="Palatino Linotype" w:cs="Arial"/>
          <w:b/>
          <w:bCs/>
          <w:color w:val="222222"/>
          <w:lang w:eastAsia="es-MX"/>
        </w:rPr>
        <w:t>ÓRGANO GARANTE</w:t>
      </w:r>
      <w:r w:rsidRPr="00441231">
        <w:rPr>
          <w:rFonts w:ascii="Palatino Linotype" w:eastAsia="Times New Roman" w:hAnsi="Palatino Linotype" w:cs="Arial"/>
          <w:color w:val="222222"/>
          <w:lang w:eastAsia="es-MX"/>
        </w:rPr>
        <w:t xml:space="preserve"> emite los siguientes:</w:t>
      </w:r>
    </w:p>
    <w:p w14:paraId="50B20102" w14:textId="77777777" w:rsidR="00577CEF" w:rsidRPr="00441231" w:rsidRDefault="00577CEF" w:rsidP="00FC6F80">
      <w:pPr>
        <w:pStyle w:val="Prrafodelista"/>
        <w:spacing w:line="360" w:lineRule="auto"/>
        <w:ind w:left="0"/>
        <w:jc w:val="both"/>
        <w:rPr>
          <w:rFonts w:ascii="Palatino Linotype" w:hAnsi="Palatino Linotype" w:cs="Arial"/>
        </w:rPr>
      </w:pPr>
    </w:p>
    <w:p w14:paraId="6C28BBE0" w14:textId="77777777" w:rsidR="008E5CCD" w:rsidRPr="00441231" w:rsidRDefault="008E5CCD" w:rsidP="008E5CCD">
      <w:pPr>
        <w:keepNext/>
        <w:keepLines/>
        <w:spacing w:line="360" w:lineRule="auto"/>
        <w:jc w:val="center"/>
        <w:outlineLvl w:val="0"/>
        <w:rPr>
          <w:rFonts w:ascii="Palatino Linotype" w:eastAsia="Times New Roman" w:hAnsi="Palatino Linotype" w:cstheme="majorBidi"/>
          <w:b/>
          <w:bCs/>
        </w:rPr>
      </w:pPr>
      <w:bookmarkStart w:id="97" w:name="_Toc447699324"/>
      <w:bookmarkStart w:id="98" w:name="_Toc445745148"/>
      <w:bookmarkStart w:id="99" w:name="_Toc486525261"/>
      <w:bookmarkStart w:id="100" w:name="_Toc4061692"/>
      <w:bookmarkStart w:id="101" w:name="_Toc62820389"/>
      <w:r w:rsidRPr="00441231">
        <w:rPr>
          <w:rFonts w:ascii="Palatino Linotype" w:eastAsia="Times New Roman" w:hAnsi="Palatino Linotype" w:cstheme="majorBidi"/>
          <w:b/>
          <w:bCs/>
        </w:rPr>
        <w:t>R E S O L U T I V O S</w:t>
      </w:r>
      <w:bookmarkEnd w:id="97"/>
      <w:bookmarkEnd w:id="98"/>
      <w:bookmarkEnd w:id="99"/>
      <w:bookmarkEnd w:id="100"/>
      <w:bookmarkEnd w:id="101"/>
    </w:p>
    <w:p w14:paraId="71BC7B8E" w14:textId="77777777" w:rsidR="008E5CCD" w:rsidRPr="00441231" w:rsidRDefault="008E5CCD" w:rsidP="008E5CCD">
      <w:pPr>
        <w:keepNext/>
        <w:keepLines/>
        <w:spacing w:line="360" w:lineRule="auto"/>
        <w:jc w:val="center"/>
        <w:outlineLvl w:val="0"/>
        <w:rPr>
          <w:rFonts w:ascii="Palatino Linotype" w:eastAsia="Times New Roman" w:hAnsi="Palatino Linotype" w:cstheme="majorBidi"/>
          <w:b/>
          <w:bCs/>
        </w:rPr>
      </w:pPr>
    </w:p>
    <w:p w14:paraId="497A02EB" w14:textId="58C6CB41" w:rsidR="00FD6819" w:rsidRPr="00441231" w:rsidRDefault="008E5CCD" w:rsidP="006D13E0">
      <w:pPr>
        <w:spacing w:line="360" w:lineRule="auto"/>
        <w:jc w:val="both"/>
        <w:rPr>
          <w:rFonts w:ascii="Palatino Linotype" w:hAnsi="Palatino Linotype" w:cs="Arial"/>
          <w:bCs/>
        </w:rPr>
      </w:pPr>
      <w:r w:rsidRPr="00441231">
        <w:rPr>
          <w:rFonts w:ascii="Palatino Linotype" w:eastAsia="Times New Roman" w:hAnsi="Palatino Linotype" w:cs="Arial"/>
          <w:b/>
        </w:rPr>
        <w:t xml:space="preserve">PRIMERO. </w:t>
      </w:r>
      <w:r w:rsidRPr="00441231">
        <w:rPr>
          <w:rFonts w:ascii="Palatino Linotype" w:eastAsia="Times New Roman" w:hAnsi="Palatino Linotype" w:cs="Arial"/>
        </w:rPr>
        <w:t xml:space="preserve">Resultan </w:t>
      </w:r>
      <w:r w:rsidR="00C31B2A" w:rsidRPr="00441231">
        <w:rPr>
          <w:rFonts w:ascii="Palatino Linotype" w:eastAsia="Times New Roman" w:hAnsi="Palatino Linotype" w:cs="Arial"/>
        </w:rPr>
        <w:t xml:space="preserve">parcialmente </w:t>
      </w:r>
      <w:r w:rsidR="000E7E4E" w:rsidRPr="00441231">
        <w:rPr>
          <w:rFonts w:ascii="Palatino Linotype" w:eastAsia="Times New Roman" w:hAnsi="Palatino Linotype" w:cs="Arial"/>
        </w:rPr>
        <w:t>fundadas</w:t>
      </w:r>
      <w:r w:rsidRPr="00441231">
        <w:rPr>
          <w:rFonts w:ascii="Palatino Linotype" w:eastAsia="Times New Roman" w:hAnsi="Palatino Linotype" w:cs="Arial"/>
        </w:rPr>
        <w:t xml:space="preserve"> las</w:t>
      </w:r>
      <w:r w:rsidRPr="00441231">
        <w:rPr>
          <w:rFonts w:ascii="Palatino Linotype" w:eastAsia="Times New Roman" w:hAnsi="Palatino Linotype" w:cs="Arial"/>
          <w:b/>
        </w:rPr>
        <w:t xml:space="preserve"> </w:t>
      </w:r>
      <w:r w:rsidRPr="00441231">
        <w:rPr>
          <w:rFonts w:ascii="Palatino Linotype" w:eastAsia="Times New Roman" w:hAnsi="Palatino Linotype" w:cs="Arial"/>
          <w:lang w:val="es-ES"/>
        </w:rPr>
        <w:t xml:space="preserve">razones o motivos de inconformidad hechos valer </w:t>
      </w:r>
      <w:r w:rsidRPr="00441231">
        <w:rPr>
          <w:rFonts w:ascii="Palatino Linotype" w:eastAsia="Calibri" w:hAnsi="Palatino Linotype" w:cs="Arial"/>
          <w:lang w:val="es-ES"/>
        </w:rPr>
        <w:t xml:space="preserve">en </w:t>
      </w:r>
      <w:r w:rsidR="00053823" w:rsidRPr="00441231">
        <w:rPr>
          <w:rFonts w:ascii="Palatino Linotype" w:eastAsia="Calibri" w:hAnsi="Palatino Linotype" w:cs="Arial"/>
          <w:lang w:val="es-ES"/>
        </w:rPr>
        <w:t>el</w:t>
      </w:r>
      <w:r w:rsidRPr="00441231">
        <w:rPr>
          <w:rFonts w:ascii="Palatino Linotype" w:eastAsia="Calibri" w:hAnsi="Palatino Linotype" w:cs="Arial"/>
          <w:lang w:val="es-ES"/>
        </w:rPr>
        <w:t xml:space="preserve"> recurso de revisión</w:t>
      </w:r>
      <w:r w:rsidR="004E31A2" w:rsidRPr="00441231">
        <w:rPr>
          <w:rFonts w:ascii="Palatino Linotype" w:eastAsia="Calibri" w:hAnsi="Palatino Linotype" w:cs="Arial"/>
          <w:lang w:val="es-ES"/>
        </w:rPr>
        <w:t xml:space="preserve"> </w:t>
      </w:r>
      <w:r w:rsidR="001732B6" w:rsidRPr="00441231">
        <w:rPr>
          <w:rFonts w:ascii="Palatino Linotype" w:hAnsi="Palatino Linotype" w:cs="Arial"/>
          <w:b/>
          <w:bCs/>
          <w:lang w:eastAsia="es-MX"/>
        </w:rPr>
        <w:t>0</w:t>
      </w:r>
      <w:r w:rsidR="00052454" w:rsidRPr="00441231">
        <w:rPr>
          <w:rFonts w:ascii="Palatino Linotype" w:hAnsi="Palatino Linotype" w:cs="Arial"/>
          <w:b/>
          <w:bCs/>
          <w:lang w:eastAsia="es-MX"/>
        </w:rPr>
        <w:t>5633</w:t>
      </w:r>
      <w:r w:rsidR="001732B6" w:rsidRPr="00441231">
        <w:rPr>
          <w:rFonts w:ascii="Palatino Linotype" w:hAnsi="Palatino Linotype" w:cs="Arial"/>
          <w:b/>
          <w:bCs/>
          <w:lang w:eastAsia="es-MX"/>
        </w:rPr>
        <w:t>/INFOEM/IP/RR/2020</w:t>
      </w:r>
      <w:r w:rsidRPr="00441231">
        <w:rPr>
          <w:rFonts w:ascii="Palatino Linotype" w:hAnsi="Palatino Linotype" w:cs="Arial"/>
          <w:b/>
          <w:bCs/>
          <w:sz w:val="28"/>
          <w:szCs w:val="28"/>
        </w:rPr>
        <w:t xml:space="preserve"> </w:t>
      </w:r>
      <w:r w:rsidRPr="00441231">
        <w:rPr>
          <w:rFonts w:ascii="Palatino Linotype" w:hAnsi="Palatino Linotype" w:cs="Arial"/>
          <w:bCs/>
        </w:rPr>
        <w:t>en términos del considerand</w:t>
      </w:r>
      <w:r w:rsidR="00053823" w:rsidRPr="00441231">
        <w:rPr>
          <w:rFonts w:ascii="Palatino Linotype" w:hAnsi="Palatino Linotype" w:cs="Arial"/>
          <w:bCs/>
        </w:rPr>
        <w:t>o</w:t>
      </w:r>
      <w:r w:rsidRPr="00441231">
        <w:rPr>
          <w:rFonts w:ascii="Palatino Linotype" w:hAnsi="Palatino Linotype" w:cs="Arial"/>
          <w:bCs/>
        </w:rPr>
        <w:t xml:space="preserve"> </w:t>
      </w:r>
      <w:r w:rsidR="00AD4B5B" w:rsidRPr="00441231">
        <w:rPr>
          <w:rFonts w:ascii="Palatino Linotype" w:hAnsi="Palatino Linotype" w:cs="Arial"/>
          <w:b/>
        </w:rPr>
        <w:t>QUINTO y SEXTO</w:t>
      </w:r>
      <w:r w:rsidRPr="00441231">
        <w:rPr>
          <w:rFonts w:ascii="Palatino Linotype" w:hAnsi="Palatino Linotype" w:cs="Arial"/>
          <w:b/>
          <w:bCs/>
        </w:rPr>
        <w:t xml:space="preserve"> </w:t>
      </w:r>
      <w:r w:rsidRPr="00441231">
        <w:rPr>
          <w:rFonts w:ascii="Palatino Linotype" w:hAnsi="Palatino Linotype" w:cs="Arial"/>
          <w:bCs/>
        </w:rPr>
        <w:t>de la presente resolución.</w:t>
      </w:r>
    </w:p>
    <w:p w14:paraId="43C10E7A" w14:textId="07C227FA" w:rsidR="008E5CCD" w:rsidRPr="00441231" w:rsidRDefault="008E5CCD" w:rsidP="00FD6819">
      <w:pPr>
        <w:spacing w:before="240" w:after="240" w:line="360" w:lineRule="auto"/>
        <w:jc w:val="both"/>
        <w:rPr>
          <w:rFonts w:ascii="Palatino Linotype" w:hAnsi="Palatino Linotype" w:cs="Arial"/>
          <w:bCs/>
        </w:rPr>
      </w:pPr>
      <w:bookmarkStart w:id="102" w:name="_Toc477891768"/>
      <w:bookmarkStart w:id="103" w:name="_Toc477891858"/>
      <w:bookmarkStart w:id="104" w:name="_Toc481576259"/>
      <w:bookmarkStart w:id="105" w:name="_Toc492590391"/>
      <w:bookmarkStart w:id="106" w:name="_Toc462653937"/>
      <w:bookmarkStart w:id="107" w:name="_Toc453696502"/>
      <w:bookmarkStart w:id="108" w:name="_Toc454301155"/>
      <w:r w:rsidRPr="00441231">
        <w:rPr>
          <w:rFonts w:ascii="Palatino Linotype" w:hAnsi="Palatino Linotype"/>
          <w:b/>
        </w:rPr>
        <w:t>SEGUNDO.</w:t>
      </w:r>
      <w:r w:rsidRPr="00441231">
        <w:rPr>
          <w:rStyle w:val="Ttulo2Car"/>
          <w:rFonts w:ascii="Palatino Linotype" w:hAnsi="Palatino Linotype"/>
          <w:b/>
          <w:sz w:val="24"/>
          <w:szCs w:val="24"/>
        </w:rPr>
        <w:t xml:space="preserve"> </w:t>
      </w:r>
      <w:bookmarkEnd w:id="102"/>
      <w:bookmarkEnd w:id="103"/>
      <w:bookmarkEnd w:id="104"/>
      <w:bookmarkEnd w:id="105"/>
      <w:bookmarkEnd w:id="106"/>
      <w:bookmarkEnd w:id="107"/>
      <w:bookmarkEnd w:id="108"/>
      <w:r w:rsidRPr="00441231">
        <w:rPr>
          <w:rFonts w:ascii="Palatino Linotype" w:eastAsia="Calibri" w:hAnsi="Palatino Linotype" w:cs="Arial"/>
          <w:lang w:val="es-ES"/>
        </w:rPr>
        <w:t>Se</w:t>
      </w:r>
      <w:r w:rsidRPr="00441231">
        <w:rPr>
          <w:rFonts w:ascii="Palatino Linotype" w:eastAsia="Calibri" w:hAnsi="Palatino Linotype" w:cs="Arial"/>
          <w:b/>
          <w:lang w:val="es-ES"/>
        </w:rPr>
        <w:t xml:space="preserve"> </w:t>
      </w:r>
      <w:r w:rsidR="005A193E" w:rsidRPr="00441231">
        <w:rPr>
          <w:rFonts w:ascii="Palatino Linotype" w:eastAsia="Calibri" w:hAnsi="Palatino Linotype" w:cs="Arial"/>
          <w:b/>
          <w:lang w:val="es-ES"/>
        </w:rPr>
        <w:t>MODIFICA</w:t>
      </w:r>
      <w:r w:rsidRPr="00441231">
        <w:rPr>
          <w:rFonts w:ascii="Palatino Linotype" w:eastAsia="Calibri" w:hAnsi="Palatino Linotype" w:cs="Arial"/>
          <w:b/>
          <w:lang w:val="es-ES"/>
        </w:rPr>
        <w:t xml:space="preserve"> </w:t>
      </w:r>
      <w:r w:rsidRPr="00441231">
        <w:rPr>
          <w:rFonts w:ascii="Palatino Linotype" w:eastAsia="Calibri" w:hAnsi="Palatino Linotype" w:cs="Arial"/>
          <w:lang w:val="es-ES"/>
        </w:rPr>
        <w:t>la</w:t>
      </w:r>
      <w:r w:rsidR="005E51B0" w:rsidRPr="00441231">
        <w:rPr>
          <w:rFonts w:ascii="Palatino Linotype" w:eastAsia="Calibri" w:hAnsi="Palatino Linotype" w:cs="Arial"/>
          <w:lang w:val="es-ES"/>
        </w:rPr>
        <w:t xml:space="preserve"> </w:t>
      </w:r>
      <w:r w:rsidRPr="00441231">
        <w:rPr>
          <w:rFonts w:ascii="Palatino Linotype" w:eastAsia="Calibri" w:hAnsi="Palatino Linotype" w:cs="Arial"/>
          <w:lang w:val="es-ES"/>
        </w:rPr>
        <w:t xml:space="preserve">respuesta emitida por el </w:t>
      </w:r>
      <w:r w:rsidR="00052454" w:rsidRPr="00441231">
        <w:rPr>
          <w:rFonts w:ascii="Palatino Linotype" w:hAnsi="Palatino Linotype"/>
          <w:b/>
          <w:bCs/>
        </w:rPr>
        <w:t>Ayuntamiento de Toluca</w:t>
      </w:r>
      <w:r w:rsidRPr="00441231">
        <w:rPr>
          <w:rFonts w:ascii="Palatino Linotype" w:eastAsia="Times New Roman" w:hAnsi="Palatino Linotype" w:cs="Arial"/>
          <w:lang w:val="es-ES"/>
        </w:rPr>
        <w:t xml:space="preserve"> y se </w:t>
      </w:r>
      <w:r w:rsidRPr="00441231">
        <w:rPr>
          <w:rFonts w:ascii="Palatino Linotype" w:eastAsia="Times New Roman" w:hAnsi="Palatino Linotype" w:cs="Arial"/>
          <w:b/>
          <w:lang w:val="es-ES"/>
        </w:rPr>
        <w:t>ORDENA</w:t>
      </w:r>
      <w:r w:rsidRPr="00441231">
        <w:rPr>
          <w:rFonts w:ascii="Palatino Linotype" w:eastAsia="Times New Roman" w:hAnsi="Palatino Linotype" w:cs="Arial"/>
          <w:lang w:val="es-ES"/>
        </w:rPr>
        <w:t xml:space="preserve"> entregar, vía</w:t>
      </w:r>
      <w:r w:rsidR="00187F0D" w:rsidRPr="00441231">
        <w:rPr>
          <w:rFonts w:ascii="Palatino Linotype" w:eastAsia="Times New Roman" w:hAnsi="Palatino Linotype" w:cs="Arial"/>
          <w:lang w:val="es-ES"/>
        </w:rPr>
        <w:t xml:space="preserve"> </w:t>
      </w:r>
      <w:r w:rsidR="00187F0D" w:rsidRPr="00441231">
        <w:rPr>
          <w:rFonts w:ascii="Palatino Linotype" w:eastAsia="Times New Roman" w:hAnsi="Palatino Linotype" w:cs="Arial"/>
          <w:b/>
          <w:bCs/>
          <w:lang w:val="es-ES"/>
        </w:rPr>
        <w:t>Sistema de Acceso a la Información Mexiquense (SAIMEX)</w:t>
      </w:r>
      <w:r w:rsidR="00187F0D" w:rsidRPr="00441231">
        <w:rPr>
          <w:rFonts w:ascii="Palatino Linotype" w:eastAsia="Times New Roman" w:hAnsi="Palatino Linotype" w:cs="Arial"/>
          <w:lang w:val="es-ES"/>
        </w:rPr>
        <w:t>,</w:t>
      </w:r>
      <w:r w:rsidRPr="00441231">
        <w:rPr>
          <w:rFonts w:ascii="Palatino Linotype" w:eastAsia="Times New Roman" w:hAnsi="Palatino Linotype" w:cs="Arial"/>
          <w:lang w:val="es-ES"/>
        </w:rPr>
        <w:t xml:space="preserve"> </w:t>
      </w:r>
      <w:r w:rsidR="00AD4B5B" w:rsidRPr="00441231">
        <w:rPr>
          <w:rFonts w:ascii="Palatino Linotype" w:eastAsia="Times New Roman" w:hAnsi="Palatino Linotype" w:cs="Arial"/>
          <w:lang w:val="es-ES"/>
        </w:rPr>
        <w:t xml:space="preserve">de ser procedente en versión pública, </w:t>
      </w:r>
      <w:r w:rsidR="00295155" w:rsidRPr="00441231">
        <w:rPr>
          <w:rFonts w:ascii="Palatino Linotype" w:eastAsia="Times New Roman" w:hAnsi="Palatino Linotype" w:cs="Arial"/>
          <w:lang w:val="es-ES"/>
        </w:rPr>
        <w:t>lo</w:t>
      </w:r>
      <w:r w:rsidR="005B160A" w:rsidRPr="00441231">
        <w:rPr>
          <w:rFonts w:ascii="Palatino Linotype" w:eastAsia="Times New Roman" w:hAnsi="Palatino Linotype" w:cs="Arial"/>
          <w:lang w:val="es-ES"/>
        </w:rPr>
        <w:t xml:space="preserve"> siguiente</w:t>
      </w:r>
      <w:r w:rsidRPr="00441231">
        <w:rPr>
          <w:rFonts w:ascii="Palatino Linotype" w:eastAsia="Times New Roman" w:hAnsi="Palatino Linotype" w:cs="Arial"/>
          <w:lang w:val="es-ES"/>
        </w:rPr>
        <w:t>:</w:t>
      </w:r>
    </w:p>
    <w:p w14:paraId="37E9C392" w14:textId="1B7D886D" w:rsidR="00296745" w:rsidRPr="00441231" w:rsidRDefault="00296745" w:rsidP="00707A46">
      <w:pPr>
        <w:pStyle w:val="Prrafodelista"/>
        <w:numPr>
          <w:ilvl w:val="0"/>
          <w:numId w:val="7"/>
        </w:numPr>
        <w:spacing w:before="240" w:after="240" w:line="360" w:lineRule="auto"/>
        <w:ind w:right="49"/>
        <w:jc w:val="both"/>
        <w:rPr>
          <w:rFonts w:ascii="Palatino Linotype" w:hAnsi="Palatino Linotype"/>
          <w:b/>
        </w:rPr>
      </w:pPr>
      <w:bookmarkStart w:id="109" w:name="_Toc460947013"/>
      <w:r w:rsidRPr="00441231">
        <w:rPr>
          <w:rFonts w:ascii="Palatino Linotype" w:hAnsi="Palatino Linotype"/>
          <w:b/>
        </w:rPr>
        <w:t>Acta</w:t>
      </w:r>
      <w:r w:rsidR="000D632B" w:rsidRPr="00441231">
        <w:rPr>
          <w:rFonts w:ascii="Palatino Linotype" w:hAnsi="Palatino Linotype"/>
          <w:b/>
        </w:rPr>
        <w:t>s</w:t>
      </w:r>
      <w:r w:rsidRPr="00441231">
        <w:rPr>
          <w:rFonts w:ascii="Palatino Linotype" w:hAnsi="Palatino Linotype"/>
          <w:b/>
        </w:rPr>
        <w:t xml:space="preserve"> de </w:t>
      </w:r>
      <w:r w:rsidR="000D632B" w:rsidRPr="00441231">
        <w:rPr>
          <w:rFonts w:ascii="Palatino Linotype" w:hAnsi="Palatino Linotype"/>
          <w:b/>
        </w:rPr>
        <w:t>las sesiones</w:t>
      </w:r>
      <w:r w:rsidRPr="00441231">
        <w:rPr>
          <w:rFonts w:ascii="Palatino Linotype" w:hAnsi="Palatino Linotype"/>
          <w:b/>
        </w:rPr>
        <w:t xml:space="preserve"> de cabildo en las cuales se </w:t>
      </w:r>
      <w:r w:rsidR="000D632B" w:rsidRPr="00441231">
        <w:rPr>
          <w:rFonts w:ascii="Palatino Linotype" w:hAnsi="Palatino Linotype"/>
          <w:b/>
        </w:rPr>
        <w:t>haya aprobado</w:t>
      </w:r>
      <w:r w:rsidRPr="00441231">
        <w:rPr>
          <w:rFonts w:ascii="Palatino Linotype" w:hAnsi="Palatino Linotype"/>
          <w:b/>
        </w:rPr>
        <w:t xml:space="preserve"> la baja de bienes del Sujeto Obligado del periodo </w:t>
      </w:r>
      <w:r w:rsidR="000D632B" w:rsidRPr="00441231">
        <w:rPr>
          <w:rFonts w:ascii="Palatino Linotype" w:hAnsi="Palatino Linotype"/>
          <w:b/>
        </w:rPr>
        <w:t xml:space="preserve">comprendido </w:t>
      </w:r>
      <w:r w:rsidRPr="00441231">
        <w:rPr>
          <w:rFonts w:ascii="Palatino Linotype" w:hAnsi="Palatino Linotype"/>
          <w:b/>
        </w:rPr>
        <w:t>del</w:t>
      </w:r>
      <w:r w:rsidR="004413BA" w:rsidRPr="00441231">
        <w:rPr>
          <w:rFonts w:ascii="Palatino Linotype" w:hAnsi="Palatino Linotype"/>
          <w:b/>
        </w:rPr>
        <w:t xml:space="preserve"> uno</w:t>
      </w:r>
      <w:r w:rsidRPr="00441231">
        <w:rPr>
          <w:rFonts w:ascii="Palatino Linotype" w:hAnsi="Palatino Linotype"/>
          <w:b/>
        </w:rPr>
        <w:t xml:space="preserve"> </w:t>
      </w:r>
      <w:r w:rsidR="004413BA" w:rsidRPr="00441231">
        <w:rPr>
          <w:rFonts w:ascii="Palatino Linotype" w:hAnsi="Palatino Linotype"/>
          <w:b/>
        </w:rPr>
        <w:t>(</w:t>
      </w:r>
      <w:r w:rsidRPr="00441231">
        <w:rPr>
          <w:rFonts w:ascii="Palatino Linotype" w:hAnsi="Palatino Linotype"/>
          <w:b/>
        </w:rPr>
        <w:t>1</w:t>
      </w:r>
      <w:r w:rsidR="004413BA" w:rsidRPr="00441231">
        <w:rPr>
          <w:rFonts w:ascii="Palatino Linotype" w:hAnsi="Palatino Linotype"/>
          <w:b/>
        </w:rPr>
        <w:t>)</w:t>
      </w:r>
      <w:r w:rsidRPr="00441231">
        <w:rPr>
          <w:rFonts w:ascii="Palatino Linotype" w:hAnsi="Palatino Linotype"/>
          <w:b/>
        </w:rPr>
        <w:t xml:space="preserve"> de enero </w:t>
      </w:r>
      <w:r w:rsidR="000D632B" w:rsidRPr="00441231">
        <w:rPr>
          <w:rFonts w:ascii="Palatino Linotype" w:hAnsi="Palatino Linotype"/>
          <w:b/>
        </w:rPr>
        <w:t xml:space="preserve">al </w:t>
      </w:r>
      <w:r w:rsidR="004413BA" w:rsidRPr="00441231">
        <w:rPr>
          <w:rFonts w:ascii="Palatino Linotype" w:hAnsi="Palatino Linotype"/>
          <w:b/>
        </w:rPr>
        <w:t>treinta y uno (</w:t>
      </w:r>
      <w:r w:rsidR="000D632B" w:rsidRPr="00441231">
        <w:rPr>
          <w:rFonts w:ascii="Palatino Linotype" w:hAnsi="Palatino Linotype"/>
          <w:b/>
        </w:rPr>
        <w:t>31</w:t>
      </w:r>
      <w:r w:rsidR="004413BA" w:rsidRPr="00441231">
        <w:rPr>
          <w:rFonts w:ascii="Palatino Linotype" w:hAnsi="Palatino Linotype"/>
          <w:b/>
        </w:rPr>
        <w:t>)</w:t>
      </w:r>
      <w:r w:rsidR="000D632B" w:rsidRPr="00441231">
        <w:rPr>
          <w:rFonts w:ascii="Palatino Linotype" w:hAnsi="Palatino Linotype"/>
          <w:b/>
        </w:rPr>
        <w:t xml:space="preserve"> de diciembre de</w:t>
      </w:r>
      <w:r w:rsidRPr="00441231">
        <w:rPr>
          <w:rFonts w:ascii="Palatino Linotype" w:hAnsi="Palatino Linotype"/>
          <w:b/>
        </w:rPr>
        <w:t xml:space="preserve"> 2018</w:t>
      </w:r>
      <w:r w:rsidR="006D13E0" w:rsidRPr="00441231">
        <w:rPr>
          <w:rFonts w:ascii="Palatino Linotype" w:hAnsi="Palatino Linotype"/>
          <w:b/>
        </w:rPr>
        <w:t>;</w:t>
      </w:r>
    </w:p>
    <w:p w14:paraId="483903DA" w14:textId="00926DD5" w:rsidR="00233F4A" w:rsidRPr="00441231" w:rsidRDefault="00233F4A" w:rsidP="00707A46">
      <w:pPr>
        <w:pStyle w:val="Prrafodelista"/>
        <w:numPr>
          <w:ilvl w:val="0"/>
          <w:numId w:val="7"/>
        </w:numPr>
        <w:spacing w:before="240" w:after="240" w:line="360" w:lineRule="auto"/>
        <w:ind w:right="49"/>
        <w:jc w:val="both"/>
        <w:rPr>
          <w:rFonts w:ascii="Palatino Linotype" w:hAnsi="Palatino Linotype"/>
          <w:b/>
        </w:rPr>
      </w:pPr>
      <w:r w:rsidRPr="00441231">
        <w:rPr>
          <w:rFonts w:ascii="Palatino Linotype" w:hAnsi="Palatino Linotype"/>
          <w:b/>
        </w:rPr>
        <w:t xml:space="preserve">Actas administrativas emitidas por la Contraloría Interna para la baja de bienes muebles por robo o siniestro del periodo comprendido </w:t>
      </w:r>
      <w:r w:rsidR="004413BA" w:rsidRPr="00441231">
        <w:rPr>
          <w:rFonts w:ascii="Palatino Linotype" w:hAnsi="Palatino Linotype"/>
          <w:b/>
        </w:rPr>
        <w:t>uno (</w:t>
      </w:r>
      <w:r w:rsidRPr="00441231">
        <w:rPr>
          <w:rFonts w:ascii="Palatino Linotype" w:hAnsi="Palatino Linotype"/>
          <w:b/>
        </w:rPr>
        <w:t>1</w:t>
      </w:r>
      <w:r w:rsidR="004413BA" w:rsidRPr="00441231">
        <w:rPr>
          <w:rFonts w:ascii="Palatino Linotype" w:hAnsi="Palatino Linotype"/>
          <w:b/>
        </w:rPr>
        <w:t>)</w:t>
      </w:r>
      <w:r w:rsidRPr="00441231">
        <w:rPr>
          <w:rFonts w:ascii="Palatino Linotype" w:hAnsi="Palatino Linotype"/>
          <w:b/>
        </w:rPr>
        <w:t xml:space="preserve"> de enero de 2018 al </w:t>
      </w:r>
      <w:r w:rsidR="004413BA" w:rsidRPr="00441231">
        <w:rPr>
          <w:rFonts w:ascii="Palatino Linotype" w:hAnsi="Palatino Linotype"/>
          <w:b/>
        </w:rPr>
        <w:t>veintinueve (</w:t>
      </w:r>
      <w:r w:rsidRPr="00441231">
        <w:rPr>
          <w:rFonts w:ascii="Palatino Linotype" w:hAnsi="Palatino Linotype"/>
          <w:b/>
        </w:rPr>
        <w:t>29</w:t>
      </w:r>
      <w:r w:rsidR="004413BA" w:rsidRPr="00441231">
        <w:rPr>
          <w:rFonts w:ascii="Palatino Linotype" w:hAnsi="Palatino Linotype"/>
          <w:b/>
        </w:rPr>
        <w:t>)</w:t>
      </w:r>
      <w:r w:rsidRPr="00441231">
        <w:rPr>
          <w:rFonts w:ascii="Palatino Linotype" w:hAnsi="Palatino Linotype"/>
          <w:b/>
        </w:rPr>
        <w:t xml:space="preserve"> de octubre de 2020;</w:t>
      </w:r>
    </w:p>
    <w:p w14:paraId="659AB805" w14:textId="218D66A9" w:rsidR="00233F4A" w:rsidRPr="00441231" w:rsidRDefault="00233F4A" w:rsidP="00707A46">
      <w:pPr>
        <w:pStyle w:val="Prrafodelista"/>
        <w:numPr>
          <w:ilvl w:val="0"/>
          <w:numId w:val="7"/>
        </w:numPr>
        <w:spacing w:before="240" w:after="240" w:line="360" w:lineRule="auto"/>
        <w:ind w:right="49"/>
        <w:jc w:val="both"/>
        <w:rPr>
          <w:rFonts w:ascii="Palatino Linotype" w:hAnsi="Palatino Linotype"/>
          <w:b/>
        </w:rPr>
      </w:pPr>
      <w:r w:rsidRPr="00441231">
        <w:rPr>
          <w:rFonts w:ascii="Palatino Linotype" w:hAnsi="Palatino Linotype"/>
          <w:b/>
        </w:rPr>
        <w:lastRenderedPageBreak/>
        <w:t>Resoluciones de los procedimientos administrativos derivados de la baja de bienes del periodo comprendido del</w:t>
      </w:r>
      <w:r w:rsidR="004413BA" w:rsidRPr="00441231">
        <w:rPr>
          <w:rFonts w:ascii="Palatino Linotype" w:hAnsi="Palatino Linotype"/>
          <w:b/>
        </w:rPr>
        <w:t xml:space="preserve"> uno</w:t>
      </w:r>
      <w:r w:rsidRPr="00441231">
        <w:rPr>
          <w:rFonts w:ascii="Palatino Linotype" w:hAnsi="Palatino Linotype"/>
          <w:b/>
        </w:rPr>
        <w:t xml:space="preserve"> </w:t>
      </w:r>
      <w:r w:rsidR="004413BA" w:rsidRPr="00441231">
        <w:rPr>
          <w:rFonts w:ascii="Palatino Linotype" w:hAnsi="Palatino Linotype"/>
          <w:b/>
        </w:rPr>
        <w:t>(</w:t>
      </w:r>
      <w:r w:rsidRPr="00441231">
        <w:rPr>
          <w:rFonts w:ascii="Palatino Linotype" w:hAnsi="Palatino Linotype"/>
          <w:b/>
        </w:rPr>
        <w:t>1</w:t>
      </w:r>
      <w:r w:rsidR="004413BA" w:rsidRPr="00441231">
        <w:rPr>
          <w:rFonts w:ascii="Palatino Linotype" w:hAnsi="Palatino Linotype"/>
          <w:b/>
        </w:rPr>
        <w:t>)</w:t>
      </w:r>
      <w:r w:rsidRPr="00441231">
        <w:rPr>
          <w:rFonts w:ascii="Palatino Linotype" w:hAnsi="Palatino Linotype"/>
          <w:b/>
        </w:rPr>
        <w:t xml:space="preserve"> de enero de 2018 al </w:t>
      </w:r>
      <w:r w:rsidR="004413BA" w:rsidRPr="00441231">
        <w:rPr>
          <w:rFonts w:ascii="Palatino Linotype" w:hAnsi="Palatino Linotype"/>
          <w:b/>
        </w:rPr>
        <w:t>veintinueve (</w:t>
      </w:r>
      <w:r w:rsidRPr="00441231">
        <w:rPr>
          <w:rFonts w:ascii="Palatino Linotype" w:hAnsi="Palatino Linotype"/>
          <w:b/>
        </w:rPr>
        <w:t>29</w:t>
      </w:r>
      <w:r w:rsidR="004413BA" w:rsidRPr="00441231">
        <w:rPr>
          <w:rFonts w:ascii="Palatino Linotype" w:hAnsi="Palatino Linotype"/>
          <w:b/>
        </w:rPr>
        <w:t>)</w:t>
      </w:r>
      <w:r w:rsidRPr="00441231">
        <w:rPr>
          <w:rFonts w:ascii="Palatino Linotype" w:hAnsi="Palatino Linotype"/>
          <w:b/>
        </w:rPr>
        <w:t xml:space="preserve"> de octubre de 2020</w:t>
      </w:r>
      <w:r w:rsidR="006D13E0" w:rsidRPr="00441231">
        <w:rPr>
          <w:rFonts w:ascii="Palatino Linotype" w:hAnsi="Palatino Linotype"/>
          <w:b/>
        </w:rPr>
        <w:t>;</w:t>
      </w:r>
    </w:p>
    <w:p w14:paraId="56776FE4" w14:textId="5387A3D9" w:rsidR="00FC6F80" w:rsidRPr="00441231" w:rsidRDefault="00FC6F80" w:rsidP="00FC6F80">
      <w:pPr>
        <w:pStyle w:val="Prrafodelista"/>
        <w:numPr>
          <w:ilvl w:val="0"/>
          <w:numId w:val="7"/>
        </w:numPr>
        <w:spacing w:before="240" w:after="240" w:line="360" w:lineRule="auto"/>
        <w:ind w:right="49"/>
        <w:jc w:val="both"/>
        <w:rPr>
          <w:rFonts w:ascii="Palatino Linotype" w:eastAsia="Times New Roman" w:hAnsi="Palatino Linotype" w:cs="Times New Roman"/>
          <w:b/>
          <w:bCs/>
          <w:iCs/>
          <w:szCs w:val="16"/>
          <w:lang w:val="es-MX" w:eastAsia="es-MX"/>
        </w:rPr>
      </w:pPr>
      <w:r w:rsidRPr="00441231">
        <w:rPr>
          <w:rFonts w:ascii="Palatino Linotype" w:eastAsia="Times New Roman" w:hAnsi="Palatino Linotype" w:cs="Times New Roman"/>
          <w:b/>
          <w:bCs/>
          <w:iCs/>
          <w:szCs w:val="16"/>
          <w:lang w:val="es-MX" w:eastAsia="es-MX"/>
        </w:rPr>
        <w:t xml:space="preserve">Actas las sesiones del Comité de Bienes Muebles e Inmuebles para dar de Baja bienes muebles por enajenación, </w:t>
      </w:r>
      <w:r w:rsidRPr="00441231">
        <w:rPr>
          <w:rFonts w:ascii="Palatino Linotype" w:hAnsi="Palatino Linotype"/>
          <w:b/>
          <w:bCs/>
        </w:rPr>
        <w:t>del periodo comprendido del</w:t>
      </w:r>
      <w:r w:rsidR="004413BA" w:rsidRPr="00441231">
        <w:rPr>
          <w:rFonts w:ascii="Palatino Linotype" w:hAnsi="Palatino Linotype"/>
          <w:b/>
          <w:bCs/>
        </w:rPr>
        <w:t xml:space="preserve"> uno</w:t>
      </w:r>
      <w:r w:rsidRPr="00441231">
        <w:rPr>
          <w:rFonts w:ascii="Palatino Linotype" w:hAnsi="Palatino Linotype"/>
          <w:b/>
          <w:bCs/>
        </w:rPr>
        <w:t xml:space="preserve"> </w:t>
      </w:r>
      <w:r w:rsidR="004413BA" w:rsidRPr="00441231">
        <w:rPr>
          <w:rFonts w:ascii="Palatino Linotype" w:hAnsi="Palatino Linotype"/>
          <w:b/>
          <w:bCs/>
        </w:rPr>
        <w:t>(</w:t>
      </w:r>
      <w:r w:rsidRPr="00441231">
        <w:rPr>
          <w:rFonts w:ascii="Palatino Linotype" w:hAnsi="Palatino Linotype"/>
          <w:b/>
          <w:bCs/>
        </w:rPr>
        <w:t>1</w:t>
      </w:r>
      <w:r w:rsidR="004413BA" w:rsidRPr="00441231">
        <w:rPr>
          <w:rFonts w:ascii="Palatino Linotype" w:hAnsi="Palatino Linotype"/>
          <w:b/>
          <w:bCs/>
        </w:rPr>
        <w:t>)</w:t>
      </w:r>
      <w:r w:rsidRPr="00441231">
        <w:rPr>
          <w:rFonts w:ascii="Palatino Linotype" w:hAnsi="Palatino Linotype"/>
          <w:b/>
          <w:bCs/>
        </w:rPr>
        <w:t xml:space="preserve"> de enero de 2018 al veintinueve (29) de octubre de 2020</w:t>
      </w:r>
      <w:r w:rsidR="006D13E0" w:rsidRPr="00441231">
        <w:rPr>
          <w:rFonts w:ascii="Palatino Linotype" w:hAnsi="Palatino Linotype"/>
          <w:b/>
          <w:bCs/>
        </w:rPr>
        <w:t>;</w:t>
      </w:r>
    </w:p>
    <w:p w14:paraId="3F0C5A37" w14:textId="03AEB25E" w:rsidR="00FC6F80" w:rsidRPr="00441231" w:rsidRDefault="00FC6F80" w:rsidP="00FC6F80">
      <w:pPr>
        <w:pStyle w:val="Prrafodelista"/>
        <w:numPr>
          <w:ilvl w:val="0"/>
          <w:numId w:val="7"/>
        </w:numPr>
        <w:spacing w:before="240" w:after="240" w:line="360" w:lineRule="auto"/>
        <w:ind w:right="49"/>
        <w:jc w:val="both"/>
        <w:rPr>
          <w:rFonts w:ascii="Palatino Linotype" w:eastAsia="Times New Roman" w:hAnsi="Palatino Linotype" w:cs="Times New Roman"/>
          <w:b/>
          <w:bCs/>
          <w:iCs/>
          <w:szCs w:val="16"/>
          <w:lang w:val="es-MX" w:eastAsia="es-MX"/>
        </w:rPr>
      </w:pPr>
      <w:r w:rsidRPr="00441231">
        <w:rPr>
          <w:rFonts w:ascii="Palatino Linotype" w:eastAsia="Times New Roman" w:hAnsi="Palatino Linotype" w:cs="Times New Roman"/>
          <w:b/>
          <w:bCs/>
          <w:iCs/>
          <w:szCs w:val="16"/>
          <w:lang w:val="es-MX" w:eastAsia="es-MX"/>
        </w:rPr>
        <w:t>Actas de las sesiones del Comité de Bienes Muebles e Inmuebles, donde se avale los bienes susceptibles a destruir,</w:t>
      </w:r>
      <w:r w:rsidRPr="00441231">
        <w:rPr>
          <w:rFonts w:ascii="Palatino Linotype" w:hAnsi="Palatino Linotype"/>
          <w:b/>
          <w:bCs/>
        </w:rPr>
        <w:t xml:space="preserve"> del periodo comprendido del</w:t>
      </w:r>
      <w:r w:rsidR="004413BA" w:rsidRPr="00441231">
        <w:rPr>
          <w:rFonts w:ascii="Palatino Linotype" w:hAnsi="Palatino Linotype"/>
          <w:b/>
          <w:bCs/>
        </w:rPr>
        <w:t xml:space="preserve"> uno</w:t>
      </w:r>
      <w:r w:rsidRPr="00441231">
        <w:rPr>
          <w:rFonts w:ascii="Palatino Linotype" w:hAnsi="Palatino Linotype"/>
          <w:b/>
          <w:bCs/>
        </w:rPr>
        <w:t xml:space="preserve"> </w:t>
      </w:r>
      <w:r w:rsidR="004413BA" w:rsidRPr="00441231">
        <w:rPr>
          <w:rFonts w:ascii="Palatino Linotype" w:hAnsi="Palatino Linotype"/>
          <w:b/>
          <w:bCs/>
        </w:rPr>
        <w:t>(</w:t>
      </w:r>
      <w:r w:rsidRPr="00441231">
        <w:rPr>
          <w:rFonts w:ascii="Palatino Linotype" w:hAnsi="Palatino Linotype"/>
          <w:b/>
          <w:bCs/>
        </w:rPr>
        <w:t>1</w:t>
      </w:r>
      <w:r w:rsidR="004413BA" w:rsidRPr="00441231">
        <w:rPr>
          <w:rFonts w:ascii="Palatino Linotype" w:hAnsi="Palatino Linotype"/>
          <w:b/>
          <w:bCs/>
        </w:rPr>
        <w:t>)</w:t>
      </w:r>
      <w:r w:rsidRPr="00441231">
        <w:rPr>
          <w:rFonts w:ascii="Palatino Linotype" w:hAnsi="Palatino Linotype"/>
          <w:b/>
          <w:bCs/>
        </w:rPr>
        <w:t xml:space="preserve"> de enero de 2018 al veintinueve (29) de octubre de 2020</w:t>
      </w:r>
      <w:r w:rsidR="006D13E0" w:rsidRPr="00441231">
        <w:rPr>
          <w:rFonts w:ascii="Palatino Linotype" w:hAnsi="Palatino Linotype"/>
          <w:b/>
          <w:bCs/>
        </w:rPr>
        <w:t>; y,</w:t>
      </w:r>
    </w:p>
    <w:p w14:paraId="57EDC865" w14:textId="50656925" w:rsidR="00FC6F80" w:rsidRPr="00441231" w:rsidRDefault="00FC6F80" w:rsidP="00FC6F80">
      <w:pPr>
        <w:pStyle w:val="Prrafodelista"/>
        <w:numPr>
          <w:ilvl w:val="0"/>
          <w:numId w:val="7"/>
        </w:numPr>
        <w:spacing w:before="240" w:after="240" w:line="360" w:lineRule="auto"/>
        <w:ind w:right="49"/>
        <w:jc w:val="both"/>
        <w:rPr>
          <w:rFonts w:ascii="Palatino Linotype" w:eastAsia="Times New Roman" w:hAnsi="Palatino Linotype" w:cs="Times New Roman"/>
          <w:b/>
          <w:bCs/>
          <w:iCs/>
          <w:szCs w:val="16"/>
          <w:lang w:val="es-MX" w:eastAsia="es-MX"/>
        </w:rPr>
      </w:pPr>
      <w:r w:rsidRPr="00441231">
        <w:rPr>
          <w:rFonts w:ascii="Palatino Linotype" w:eastAsia="Times New Roman" w:hAnsi="Palatino Linotype" w:cs="Times New Roman"/>
          <w:b/>
          <w:bCs/>
          <w:iCs/>
          <w:szCs w:val="16"/>
          <w:lang w:val="es-MX" w:eastAsia="es-MX"/>
        </w:rPr>
        <w:t xml:space="preserve">Actas de las sesiones del Comité de Bienes Muebles e Inmuebles, que avale los bienes susceptibles a ser dados de baja por no localizados </w:t>
      </w:r>
      <w:r w:rsidRPr="00441231">
        <w:rPr>
          <w:rFonts w:ascii="Palatino Linotype" w:hAnsi="Palatino Linotype"/>
          <w:b/>
          <w:bCs/>
        </w:rPr>
        <w:t xml:space="preserve">del periodo comprendido del </w:t>
      </w:r>
      <w:r w:rsidR="004413BA" w:rsidRPr="00441231">
        <w:rPr>
          <w:rFonts w:ascii="Palatino Linotype" w:hAnsi="Palatino Linotype"/>
          <w:b/>
          <w:bCs/>
        </w:rPr>
        <w:t>uno (</w:t>
      </w:r>
      <w:r w:rsidRPr="00441231">
        <w:rPr>
          <w:rFonts w:ascii="Palatino Linotype" w:hAnsi="Palatino Linotype"/>
          <w:b/>
          <w:bCs/>
        </w:rPr>
        <w:t>1</w:t>
      </w:r>
      <w:r w:rsidR="004413BA" w:rsidRPr="00441231">
        <w:rPr>
          <w:rFonts w:ascii="Palatino Linotype" w:hAnsi="Palatino Linotype"/>
          <w:b/>
          <w:bCs/>
        </w:rPr>
        <w:t>)</w:t>
      </w:r>
      <w:r w:rsidRPr="00441231">
        <w:rPr>
          <w:rFonts w:ascii="Palatino Linotype" w:hAnsi="Palatino Linotype"/>
          <w:b/>
          <w:bCs/>
        </w:rPr>
        <w:t xml:space="preserve"> de enero de 2018 al veintinueve (29) de octubre de 2020.</w:t>
      </w:r>
    </w:p>
    <w:p w14:paraId="23F7B8E6" w14:textId="637D152E" w:rsidR="008E1A5F" w:rsidRPr="00441231" w:rsidRDefault="008E1A5F" w:rsidP="008E5CCD">
      <w:pPr>
        <w:tabs>
          <w:tab w:val="left" w:pos="8080"/>
        </w:tabs>
        <w:spacing w:line="360" w:lineRule="auto"/>
        <w:ind w:right="49"/>
        <w:contextualSpacing/>
        <w:jc w:val="both"/>
        <w:rPr>
          <w:rFonts w:ascii="Palatino Linotype" w:eastAsia="Palatino Linotype" w:hAnsi="Palatino Linotype" w:cs="Palatino Linotype"/>
        </w:rPr>
      </w:pPr>
      <w:r w:rsidRPr="00441231">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El RECURRENTE.</w:t>
      </w:r>
    </w:p>
    <w:p w14:paraId="50A275BA" w14:textId="77777777" w:rsidR="008E1A5F" w:rsidRPr="00441231" w:rsidRDefault="008E1A5F" w:rsidP="008E5CCD">
      <w:pPr>
        <w:tabs>
          <w:tab w:val="left" w:pos="8080"/>
        </w:tabs>
        <w:spacing w:line="360" w:lineRule="auto"/>
        <w:ind w:right="49"/>
        <w:contextualSpacing/>
        <w:jc w:val="both"/>
        <w:rPr>
          <w:rFonts w:ascii="Palatino Linotype" w:eastAsia="Palatino Linotype" w:hAnsi="Palatino Linotype" w:cs="Palatino Linotype"/>
          <w:b/>
        </w:rPr>
      </w:pPr>
    </w:p>
    <w:p w14:paraId="0738E857" w14:textId="38B6865F" w:rsidR="008E5CCD" w:rsidRPr="00441231" w:rsidRDefault="008E5CCD" w:rsidP="008E5CCD">
      <w:pPr>
        <w:tabs>
          <w:tab w:val="left" w:pos="8080"/>
        </w:tabs>
        <w:spacing w:line="360" w:lineRule="auto"/>
        <w:ind w:right="49"/>
        <w:contextualSpacing/>
        <w:jc w:val="both"/>
        <w:rPr>
          <w:rFonts w:ascii="Palatino Linotype" w:hAnsi="Palatino Linotype"/>
          <w:color w:val="222222"/>
          <w:shd w:val="clear" w:color="auto" w:fill="FFFFFF"/>
        </w:rPr>
      </w:pPr>
      <w:r w:rsidRPr="00441231">
        <w:rPr>
          <w:rFonts w:ascii="Palatino Linotype" w:eastAsia="Palatino Linotype" w:hAnsi="Palatino Linotype" w:cs="Palatino Linotype"/>
          <w:b/>
        </w:rPr>
        <w:t xml:space="preserve">TERCERO. Notifíquese </w:t>
      </w:r>
      <w:r w:rsidRPr="00441231">
        <w:rPr>
          <w:rFonts w:ascii="Palatino Linotype" w:eastAsia="Palatino Linotype" w:hAnsi="Palatino Linotype" w:cs="Palatino Linotype"/>
        </w:rPr>
        <w:t xml:space="preserve">al Titular de la Unidad de Transparencia del </w:t>
      </w:r>
      <w:r w:rsidRPr="00441231">
        <w:rPr>
          <w:rFonts w:ascii="Palatino Linotype" w:eastAsia="Palatino Linotype" w:hAnsi="Palatino Linotype" w:cs="Palatino Linotype"/>
          <w:b/>
        </w:rPr>
        <w:t>SUJETO OBLIGADO</w:t>
      </w:r>
      <w:r w:rsidRPr="0044123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41231">
        <w:rPr>
          <w:rFonts w:ascii="Palatino Linotype" w:hAnsi="Palatino Linotype"/>
          <w:color w:val="222222"/>
          <w:shd w:val="clear" w:color="auto" w:fill="FFFFFF"/>
        </w:rPr>
        <w:t xml:space="preserve">vigente, dé cumplimiento a lo ordenado dentro del </w:t>
      </w:r>
      <w:r w:rsidRPr="00441231">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4D4DB8D0" w14:textId="77777777" w:rsidR="006D13E0" w:rsidRPr="00441231" w:rsidRDefault="006D13E0" w:rsidP="008E5CCD">
      <w:pPr>
        <w:tabs>
          <w:tab w:val="left" w:pos="8080"/>
        </w:tabs>
        <w:spacing w:line="360" w:lineRule="auto"/>
        <w:ind w:right="49"/>
        <w:contextualSpacing/>
        <w:jc w:val="both"/>
        <w:rPr>
          <w:rFonts w:ascii="Palatino Linotype" w:hAnsi="Palatino Linotype"/>
          <w:color w:val="222222"/>
          <w:shd w:val="clear" w:color="auto" w:fill="FFFFFF"/>
        </w:rPr>
      </w:pPr>
    </w:p>
    <w:p w14:paraId="06D511D3" w14:textId="77777777" w:rsidR="006D13E0" w:rsidRPr="00441231" w:rsidRDefault="006D13E0" w:rsidP="006D13E0">
      <w:pPr>
        <w:spacing w:line="360" w:lineRule="auto"/>
        <w:jc w:val="both"/>
        <w:rPr>
          <w:rFonts w:ascii="Palatino Linotype" w:eastAsia="Calibri" w:hAnsi="Palatino Linotype" w:cs="Arial"/>
          <w:bCs/>
        </w:rPr>
      </w:pPr>
      <w:r w:rsidRPr="00441231">
        <w:rPr>
          <w:rFonts w:ascii="Palatino Linotype" w:eastAsia="Times New Roman" w:hAnsi="Palatino Linotype" w:cs="Arial"/>
          <w:b/>
        </w:rPr>
        <w:t xml:space="preserve">CUARTO. </w:t>
      </w:r>
      <w:r w:rsidRPr="0044123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360E00" w14:textId="77777777" w:rsidR="008E5CCD" w:rsidRPr="00441231" w:rsidRDefault="008E5CCD" w:rsidP="008E5CCD">
      <w:pPr>
        <w:shd w:val="clear" w:color="auto" w:fill="FFFFFF"/>
        <w:spacing w:line="360" w:lineRule="auto"/>
        <w:jc w:val="both"/>
        <w:rPr>
          <w:rFonts w:ascii="Palatino Linotype" w:eastAsia="Times New Roman" w:hAnsi="Palatino Linotype" w:cs="Arial"/>
          <w:b/>
        </w:rPr>
      </w:pPr>
    </w:p>
    <w:p w14:paraId="0DC3D8EA" w14:textId="293EE132" w:rsidR="008E5CCD" w:rsidRPr="00441231" w:rsidRDefault="006D13E0" w:rsidP="008E5CCD">
      <w:pPr>
        <w:shd w:val="clear" w:color="auto" w:fill="FFFFFF"/>
        <w:spacing w:line="360" w:lineRule="auto"/>
        <w:jc w:val="both"/>
        <w:rPr>
          <w:rFonts w:ascii="Palatino Linotype" w:hAnsi="Palatino Linotype"/>
        </w:rPr>
      </w:pPr>
      <w:r w:rsidRPr="00441231">
        <w:rPr>
          <w:rFonts w:ascii="Palatino Linotype" w:eastAsia="Times New Roman" w:hAnsi="Palatino Linotype" w:cs="Arial"/>
          <w:b/>
        </w:rPr>
        <w:t>QUINTO</w:t>
      </w:r>
      <w:r w:rsidR="008E5CCD" w:rsidRPr="00441231">
        <w:rPr>
          <w:rFonts w:ascii="Palatino Linotype" w:eastAsia="Times New Roman" w:hAnsi="Palatino Linotype" w:cs="Arial"/>
          <w:b/>
        </w:rPr>
        <w:t xml:space="preserve">. </w:t>
      </w:r>
      <w:r w:rsidR="008E5CCD" w:rsidRPr="00441231">
        <w:rPr>
          <w:rFonts w:ascii="Palatino Linotype" w:eastAsia="Times New Roman" w:hAnsi="Palatino Linotype" w:cs="Times New Roman"/>
          <w:b/>
          <w:bCs/>
          <w:color w:val="222222"/>
          <w:lang w:val="es-ES"/>
        </w:rPr>
        <w:t xml:space="preserve">Notifíquese </w:t>
      </w:r>
      <w:r w:rsidR="008E5CCD" w:rsidRPr="00441231">
        <w:rPr>
          <w:rFonts w:ascii="Palatino Linotype" w:eastAsia="Times New Roman" w:hAnsi="Palatino Linotype" w:cs="Times New Roman"/>
          <w:color w:val="222222"/>
          <w:lang w:val="es-ES"/>
        </w:rPr>
        <w:t>a</w:t>
      </w:r>
      <w:r w:rsidR="003E793A" w:rsidRPr="00441231">
        <w:rPr>
          <w:rFonts w:ascii="Palatino Linotype" w:hAnsi="Palatino Linotype"/>
        </w:rPr>
        <w:t>l</w:t>
      </w:r>
      <w:r w:rsidR="003E793A" w:rsidRPr="00441231">
        <w:rPr>
          <w:rFonts w:ascii="Palatino Linotype" w:hAnsi="Palatino Linotype"/>
          <w:b/>
        </w:rPr>
        <w:t xml:space="preserve"> </w:t>
      </w:r>
      <w:r w:rsidR="00E8233D" w:rsidRPr="00441231">
        <w:rPr>
          <w:rFonts w:ascii="Palatino Linotype" w:hAnsi="Palatino Linotype"/>
          <w:b/>
        </w:rPr>
        <w:t>RECURRENTE</w:t>
      </w:r>
      <w:r w:rsidR="008E5CCD" w:rsidRPr="00441231">
        <w:rPr>
          <w:rFonts w:ascii="Palatino Linotype" w:hAnsi="Palatino Linotype"/>
          <w:sz w:val="32"/>
          <w:szCs w:val="28"/>
        </w:rPr>
        <w:t xml:space="preserve"> </w:t>
      </w:r>
      <w:r w:rsidR="008E5CCD" w:rsidRPr="00441231">
        <w:rPr>
          <w:rFonts w:ascii="Palatino Linotype" w:hAnsi="Palatino Linotype"/>
        </w:rPr>
        <w:t>la presente resolución</w:t>
      </w:r>
      <w:r w:rsidRPr="00441231">
        <w:rPr>
          <w:rFonts w:ascii="Palatino Linotype" w:hAnsi="Palatino Linotype"/>
        </w:rPr>
        <w:t>.</w:t>
      </w:r>
    </w:p>
    <w:p w14:paraId="2D65445A" w14:textId="77777777" w:rsidR="008E5CCD" w:rsidRPr="00441231" w:rsidRDefault="008E5CCD" w:rsidP="008E5CCD">
      <w:pPr>
        <w:shd w:val="clear" w:color="auto" w:fill="FFFFFF"/>
        <w:spacing w:line="360" w:lineRule="auto"/>
        <w:jc w:val="both"/>
        <w:rPr>
          <w:rFonts w:ascii="Palatino Linotype" w:hAnsi="Palatino Linotype"/>
        </w:rPr>
      </w:pPr>
    </w:p>
    <w:bookmarkEnd w:id="109"/>
    <w:p w14:paraId="1F7C68FA" w14:textId="55B86F94" w:rsidR="00707A46" w:rsidRPr="00441231" w:rsidRDefault="006D13E0" w:rsidP="008E5CCD">
      <w:pPr>
        <w:spacing w:line="360" w:lineRule="auto"/>
        <w:jc w:val="both"/>
        <w:rPr>
          <w:rFonts w:ascii="Palatino Linotype" w:eastAsia="MS Mincho" w:hAnsi="Palatino Linotype" w:cs="Times New Roman"/>
          <w:lang w:val="es-ES"/>
        </w:rPr>
      </w:pPr>
      <w:r w:rsidRPr="00441231">
        <w:rPr>
          <w:rFonts w:ascii="Palatino Linotype" w:eastAsia="MS Mincho" w:hAnsi="Palatino Linotype" w:cs="Times New Roman"/>
          <w:b/>
          <w:lang w:val="es-MX"/>
        </w:rPr>
        <w:t>SEXTO</w:t>
      </w:r>
      <w:r w:rsidR="008E5CCD" w:rsidRPr="00441231">
        <w:rPr>
          <w:rFonts w:ascii="Palatino Linotype" w:eastAsia="MS Mincho" w:hAnsi="Palatino Linotype" w:cs="Times New Roman"/>
          <w:b/>
          <w:lang w:val="es-MX"/>
        </w:rPr>
        <w:t>.</w:t>
      </w:r>
      <w:r w:rsidR="008E5CCD" w:rsidRPr="00441231">
        <w:rPr>
          <w:rFonts w:ascii="Palatino Linotype" w:eastAsia="MS Mincho" w:hAnsi="Palatino Linotype" w:cs="Times New Roman"/>
          <w:lang w:val="es-MX"/>
        </w:rPr>
        <w:t xml:space="preserve"> </w:t>
      </w:r>
      <w:r w:rsidR="008E5CCD" w:rsidRPr="00441231">
        <w:rPr>
          <w:rFonts w:ascii="Palatino Linotype" w:eastAsia="MS Mincho" w:hAnsi="Palatino Linotype" w:cs="Times New Roman"/>
          <w:lang w:val="es-ES"/>
        </w:rPr>
        <w:t>Se hace del conocimiento de</w:t>
      </w:r>
      <w:r w:rsidR="00E8233D" w:rsidRPr="00441231">
        <w:rPr>
          <w:rFonts w:ascii="Palatino Linotype" w:eastAsia="MS Mincho" w:hAnsi="Palatino Linotype" w:cs="Times New Roman"/>
          <w:lang w:val="es-ES"/>
        </w:rPr>
        <w:t>l</w:t>
      </w:r>
      <w:r w:rsidR="008E5CCD" w:rsidRPr="00441231">
        <w:rPr>
          <w:rFonts w:ascii="Palatino Linotype" w:eastAsia="MS Mincho" w:hAnsi="Palatino Linotype" w:cs="Times New Roman"/>
          <w:lang w:val="es-ES"/>
        </w:rPr>
        <w:t xml:space="preserve"> </w:t>
      </w:r>
      <w:r w:rsidR="00E8233D" w:rsidRPr="00441231">
        <w:rPr>
          <w:rFonts w:ascii="Palatino Linotype" w:hAnsi="Palatino Linotype"/>
          <w:b/>
          <w:sz w:val="22"/>
          <w:szCs w:val="22"/>
        </w:rPr>
        <w:t>RECURRENTE</w:t>
      </w:r>
      <w:r w:rsidR="005B160A" w:rsidRPr="00441231">
        <w:rPr>
          <w:rFonts w:ascii="Palatino Linotype" w:eastAsia="MS Mincho" w:hAnsi="Palatino Linotype" w:cs="Times New Roman"/>
          <w:sz w:val="28"/>
          <w:szCs w:val="28"/>
          <w:lang w:val="es-ES"/>
        </w:rPr>
        <w:t xml:space="preserve"> </w:t>
      </w:r>
      <w:r w:rsidR="008E5CCD" w:rsidRPr="00441231">
        <w:rPr>
          <w:rFonts w:ascii="Palatino Linotype" w:eastAsia="MS Mincho" w:hAnsi="Palatino Linotype" w:cs="Times New Roman"/>
          <w:lang w:val="es-ES"/>
        </w:rPr>
        <w:t xml:space="preserve">que, </w:t>
      </w:r>
      <w:r w:rsidR="00707A46" w:rsidRPr="00441231">
        <w:rPr>
          <w:rFonts w:ascii="Palatino Linotype" w:eastAsia="MS Mincho" w:hAnsi="Palatino Linotype" w:cs="Times New Roman"/>
          <w:lang w:val="es-ES"/>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3559565" w14:textId="35514492" w:rsidR="00AB62FA" w:rsidRPr="00441231" w:rsidRDefault="00AB62FA" w:rsidP="008E5CCD">
      <w:pPr>
        <w:spacing w:line="360" w:lineRule="auto"/>
        <w:jc w:val="both"/>
        <w:rPr>
          <w:rFonts w:ascii="Palatino Linotype" w:eastAsia="MS Mincho" w:hAnsi="Palatino Linotype" w:cs="Times New Roman"/>
          <w:lang w:val="es-ES"/>
        </w:rPr>
      </w:pPr>
    </w:p>
    <w:p w14:paraId="09C058B4" w14:textId="00E4DABB" w:rsidR="00AB62FA" w:rsidRDefault="00AB62FA" w:rsidP="008E5CCD">
      <w:pPr>
        <w:spacing w:line="360" w:lineRule="auto"/>
        <w:jc w:val="both"/>
        <w:rPr>
          <w:rFonts w:ascii="Palatino Linotype" w:hAnsi="Palatino Linotype"/>
          <w:color w:val="000000"/>
          <w:shd w:val="clear" w:color="auto" w:fill="FFFFFF"/>
        </w:rPr>
      </w:pPr>
      <w:r w:rsidRPr="00441231">
        <w:rPr>
          <w:rFonts w:ascii="Palatino Linotype" w:hAnsi="Palatino Linotype"/>
          <w:b/>
          <w:bCs/>
          <w:color w:val="000000"/>
          <w:shd w:val="clear" w:color="auto" w:fill="FFFFFF"/>
        </w:rPr>
        <w:t>S</w:t>
      </w:r>
      <w:r w:rsidR="006D13E0" w:rsidRPr="00441231">
        <w:rPr>
          <w:rFonts w:ascii="Palatino Linotype" w:hAnsi="Palatino Linotype"/>
          <w:b/>
          <w:bCs/>
          <w:color w:val="000000"/>
          <w:shd w:val="clear" w:color="auto" w:fill="FFFFFF"/>
        </w:rPr>
        <w:t>ÉPTIMO</w:t>
      </w:r>
      <w:r w:rsidRPr="00441231">
        <w:rPr>
          <w:rFonts w:ascii="Palatino Linotype" w:hAnsi="Palatino Linotype"/>
          <w:b/>
          <w:bCs/>
          <w:color w:val="000000"/>
          <w:shd w:val="clear" w:color="auto" w:fill="FFFFFF"/>
        </w:rPr>
        <w:t>.</w:t>
      </w:r>
      <w:r w:rsidRPr="0044123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441231">
        <w:rPr>
          <w:rFonts w:ascii="Palatino Linotype" w:hAnsi="Palatino Linotype"/>
          <w:b/>
          <w:bCs/>
          <w:color w:val="000000"/>
          <w:shd w:val="clear" w:color="auto" w:fill="FFFFFF"/>
        </w:rPr>
        <w:t>SUJETO OBLIGADO</w:t>
      </w:r>
      <w:r w:rsidRPr="00441231">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75E622F2" w14:textId="77777777" w:rsidR="00441231" w:rsidRDefault="00441231" w:rsidP="008E5CCD">
      <w:pPr>
        <w:spacing w:line="360" w:lineRule="auto"/>
        <w:jc w:val="both"/>
        <w:rPr>
          <w:rFonts w:ascii="Palatino Linotype" w:hAnsi="Palatino Linotype"/>
          <w:color w:val="000000"/>
          <w:shd w:val="clear" w:color="auto" w:fill="FFFFFF"/>
        </w:rPr>
      </w:pPr>
    </w:p>
    <w:p w14:paraId="7D1421A0" w14:textId="77777777" w:rsidR="00441231" w:rsidRDefault="00441231" w:rsidP="00441231">
      <w:pPr>
        <w:spacing w:line="360" w:lineRule="auto"/>
        <w:ind w:firstLine="1"/>
        <w:jc w:val="both"/>
        <w:rPr>
          <w:rFonts w:ascii="Palatino Linotype" w:eastAsiaTheme="minorHAnsi" w:hAnsi="Palatino Linotype"/>
          <w:lang w:val="es-MX" w:eastAsia="en-US"/>
        </w:rPr>
      </w:pPr>
      <w:r>
        <w:rPr>
          <w:rFonts w:ascii="Palatino Linotype" w:hAnsi="Palatino Linotype"/>
        </w:rPr>
        <w:t xml:space="preserve">ASÍ LO RESUELVE, POR UNANIMIDAD DE VOTOS, EL PLENO DEL INSTITUTO DE TRANSPARENCIA, ACCESO A LA INFORMACIÓN PÚBLICA Y PROTECCIÓN DE DATOS PERSONALES DEL ESTADO DE MÉXICO Y </w:t>
      </w:r>
      <w:r>
        <w:rPr>
          <w:rFonts w:ascii="Palatino Linotype" w:hAnsi="Palatino Linotype"/>
        </w:rPr>
        <w:lastRenderedPageBreak/>
        <w:t xml:space="preserve">MUNICIPIOS, CONFORMADO POR LOS COMISIONADOS ZULEMA MARTÍNEZ SÁNCHEZ, EVA ABAID YAPUR, JOSÉ GUADALUPE LUNA HERNÁNDEZ, JAVIER MARTÍNEZ CRUZ Y LUIS GUSTAVO PARRA NORIEGA, EN LA TERCERA SESIÓN ORDINARIA CELEBRADA EL CUATRO (04) DE FEBRERO DE DOS MIL VEINTIUNO, ANTE EL DIRECTOR DE CUMPLIMIENTOS, RUBÉN ORTÍZ AMARO, EN SUPLENCIA DEL SECRETARIO TÉCNICO DEL PLENO. </w:t>
      </w:r>
    </w:p>
    <w:tbl>
      <w:tblPr>
        <w:tblW w:w="5000" w:type="pct"/>
        <w:jc w:val="center"/>
        <w:tblLook w:val="04A0" w:firstRow="1" w:lastRow="0" w:firstColumn="1" w:lastColumn="0" w:noHBand="0" w:noVBand="1"/>
      </w:tblPr>
      <w:tblGrid>
        <w:gridCol w:w="4192"/>
        <w:gridCol w:w="202"/>
        <w:gridCol w:w="4395"/>
      </w:tblGrid>
      <w:tr w:rsidR="00441231" w14:paraId="32313C94" w14:textId="77777777" w:rsidTr="00441231">
        <w:trPr>
          <w:trHeight w:val="924"/>
          <w:jc w:val="center"/>
        </w:trPr>
        <w:tc>
          <w:tcPr>
            <w:tcW w:w="5000" w:type="pct"/>
            <w:gridSpan w:val="3"/>
          </w:tcPr>
          <w:p w14:paraId="085AFDB3" w14:textId="77777777" w:rsidR="00441231" w:rsidRDefault="00441231">
            <w:pPr>
              <w:jc w:val="center"/>
              <w:rPr>
                <w:rFonts w:ascii="Palatino Linotype" w:hAnsi="Palatino Linotype"/>
                <w:b/>
              </w:rPr>
            </w:pPr>
          </w:p>
          <w:p w14:paraId="25C37832" w14:textId="77777777" w:rsidR="00441231" w:rsidRDefault="00441231">
            <w:pPr>
              <w:jc w:val="center"/>
              <w:rPr>
                <w:rFonts w:ascii="Palatino Linotype" w:hAnsi="Palatino Linotype"/>
                <w:b/>
              </w:rPr>
            </w:pPr>
          </w:p>
          <w:p w14:paraId="56E6EA88" w14:textId="77777777" w:rsidR="00441231" w:rsidRDefault="00441231">
            <w:pPr>
              <w:jc w:val="center"/>
              <w:rPr>
                <w:rFonts w:ascii="Palatino Linotype" w:hAnsi="Palatino Linotype"/>
                <w:b/>
              </w:rPr>
            </w:pPr>
          </w:p>
          <w:p w14:paraId="73C05179" w14:textId="77777777" w:rsidR="00441231" w:rsidRDefault="00441231">
            <w:pPr>
              <w:jc w:val="center"/>
              <w:rPr>
                <w:rFonts w:ascii="Palatino Linotype" w:hAnsi="Palatino Linotype"/>
                <w:b/>
              </w:rPr>
            </w:pPr>
            <w:r>
              <w:rPr>
                <w:rFonts w:ascii="Palatino Linotype" w:hAnsi="Palatino Linotype"/>
                <w:b/>
              </w:rPr>
              <w:t xml:space="preserve">Zulema Martínez Sánchez </w:t>
            </w:r>
          </w:p>
          <w:p w14:paraId="340288A4" w14:textId="77777777" w:rsidR="00441231" w:rsidRDefault="00441231">
            <w:pPr>
              <w:jc w:val="center"/>
              <w:rPr>
                <w:rFonts w:ascii="Palatino Linotype" w:hAnsi="Palatino Linotype"/>
              </w:rPr>
            </w:pPr>
            <w:r>
              <w:rPr>
                <w:rFonts w:ascii="Palatino Linotype" w:hAnsi="Palatino Linotype"/>
              </w:rPr>
              <w:t>Comisionada Presidenta</w:t>
            </w:r>
          </w:p>
          <w:p w14:paraId="6040D4D1" w14:textId="77777777" w:rsidR="00441231" w:rsidRDefault="00441231">
            <w:pPr>
              <w:tabs>
                <w:tab w:val="left" w:pos="780"/>
                <w:tab w:val="center" w:pos="4499"/>
              </w:tabs>
              <w:jc w:val="center"/>
              <w:rPr>
                <w:rFonts w:ascii="Palatino Linotype" w:hAnsi="Palatino Linotype"/>
              </w:rPr>
            </w:pPr>
            <w:r>
              <w:rPr>
                <w:rFonts w:ascii="Palatino Linotype" w:hAnsi="Palatino Linotype"/>
              </w:rPr>
              <w:t>(Rúbrica)</w:t>
            </w:r>
          </w:p>
        </w:tc>
      </w:tr>
      <w:tr w:rsidR="00441231" w14:paraId="55655E2C" w14:textId="77777777" w:rsidTr="00441231">
        <w:trPr>
          <w:trHeight w:val="902"/>
          <w:jc w:val="center"/>
        </w:trPr>
        <w:tc>
          <w:tcPr>
            <w:tcW w:w="2385" w:type="pct"/>
          </w:tcPr>
          <w:p w14:paraId="25EDCDC3" w14:textId="77777777" w:rsidR="00441231" w:rsidRDefault="00441231">
            <w:pPr>
              <w:jc w:val="center"/>
              <w:rPr>
                <w:rFonts w:ascii="Palatino Linotype" w:hAnsi="Palatino Linotype"/>
                <w:b/>
              </w:rPr>
            </w:pPr>
          </w:p>
          <w:p w14:paraId="2EFB7D12" w14:textId="77777777" w:rsidR="00441231" w:rsidRDefault="00441231">
            <w:pPr>
              <w:jc w:val="center"/>
              <w:rPr>
                <w:rFonts w:ascii="Palatino Linotype" w:hAnsi="Palatino Linotype"/>
                <w:b/>
              </w:rPr>
            </w:pPr>
          </w:p>
          <w:p w14:paraId="00F9DD1B" w14:textId="77777777" w:rsidR="00441231" w:rsidRDefault="00441231">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14:paraId="0CA405D1" w14:textId="77777777" w:rsidR="00441231" w:rsidRDefault="00441231">
            <w:pPr>
              <w:jc w:val="center"/>
              <w:rPr>
                <w:rFonts w:ascii="Palatino Linotype" w:hAnsi="Palatino Linotype"/>
              </w:rPr>
            </w:pPr>
            <w:r>
              <w:rPr>
                <w:rFonts w:ascii="Palatino Linotype" w:hAnsi="Palatino Linotype"/>
              </w:rPr>
              <w:t>Comisionada</w:t>
            </w:r>
          </w:p>
          <w:p w14:paraId="0B7FCE77" w14:textId="77777777" w:rsidR="00441231" w:rsidRDefault="00441231">
            <w:pPr>
              <w:tabs>
                <w:tab w:val="left" w:pos="780"/>
                <w:tab w:val="center" w:pos="4499"/>
              </w:tabs>
              <w:jc w:val="center"/>
              <w:rPr>
                <w:rFonts w:ascii="Palatino Linotype" w:hAnsi="Palatino Linotype"/>
              </w:rPr>
            </w:pPr>
            <w:r>
              <w:rPr>
                <w:rFonts w:ascii="Palatino Linotype" w:hAnsi="Palatino Linotype"/>
              </w:rPr>
              <w:t>(Rúbrica)</w:t>
            </w:r>
          </w:p>
        </w:tc>
        <w:tc>
          <w:tcPr>
            <w:tcW w:w="2615" w:type="pct"/>
            <w:gridSpan w:val="2"/>
          </w:tcPr>
          <w:p w14:paraId="4120584D" w14:textId="77777777" w:rsidR="00441231" w:rsidRDefault="00441231">
            <w:pPr>
              <w:jc w:val="center"/>
              <w:rPr>
                <w:rFonts w:ascii="Palatino Linotype" w:hAnsi="Palatino Linotype"/>
                <w:b/>
              </w:rPr>
            </w:pPr>
          </w:p>
          <w:p w14:paraId="10E8527C" w14:textId="77777777" w:rsidR="00441231" w:rsidRDefault="00441231">
            <w:pPr>
              <w:jc w:val="center"/>
              <w:rPr>
                <w:rFonts w:ascii="Palatino Linotype" w:hAnsi="Palatino Linotype"/>
                <w:b/>
              </w:rPr>
            </w:pPr>
          </w:p>
          <w:p w14:paraId="3BB12C60" w14:textId="77777777" w:rsidR="00441231" w:rsidRDefault="00441231">
            <w:pPr>
              <w:jc w:val="center"/>
              <w:rPr>
                <w:rFonts w:ascii="Palatino Linotype" w:hAnsi="Palatino Linotype"/>
                <w:b/>
              </w:rPr>
            </w:pPr>
            <w:r>
              <w:rPr>
                <w:rFonts w:ascii="Palatino Linotype" w:hAnsi="Palatino Linotype"/>
                <w:b/>
              </w:rPr>
              <w:t>José Guadalupe Luna Hernández</w:t>
            </w:r>
          </w:p>
          <w:p w14:paraId="170023BD" w14:textId="77777777" w:rsidR="00441231" w:rsidRDefault="00441231">
            <w:pPr>
              <w:jc w:val="center"/>
              <w:rPr>
                <w:rFonts w:ascii="Palatino Linotype" w:hAnsi="Palatino Linotype"/>
              </w:rPr>
            </w:pPr>
            <w:r>
              <w:rPr>
                <w:rFonts w:ascii="Palatino Linotype" w:hAnsi="Palatino Linotype"/>
              </w:rPr>
              <w:t>Comisionado</w:t>
            </w:r>
          </w:p>
          <w:p w14:paraId="7B67BA5C" w14:textId="77777777" w:rsidR="00441231" w:rsidRDefault="00441231">
            <w:pPr>
              <w:tabs>
                <w:tab w:val="left" w:pos="780"/>
                <w:tab w:val="center" w:pos="4499"/>
              </w:tabs>
              <w:jc w:val="center"/>
              <w:rPr>
                <w:rFonts w:ascii="Palatino Linotype" w:hAnsi="Palatino Linotype"/>
              </w:rPr>
            </w:pPr>
            <w:r>
              <w:rPr>
                <w:rFonts w:ascii="Palatino Linotype" w:hAnsi="Palatino Linotype"/>
              </w:rPr>
              <w:t>(Rúbrica)</w:t>
            </w:r>
          </w:p>
        </w:tc>
      </w:tr>
      <w:tr w:rsidR="00441231" w14:paraId="79149744" w14:textId="77777777" w:rsidTr="00441231">
        <w:trPr>
          <w:jc w:val="center"/>
        </w:trPr>
        <w:tc>
          <w:tcPr>
            <w:tcW w:w="2500" w:type="pct"/>
            <w:gridSpan w:val="2"/>
          </w:tcPr>
          <w:p w14:paraId="2CDA967A" w14:textId="77777777" w:rsidR="00441231" w:rsidRDefault="00441231">
            <w:pPr>
              <w:jc w:val="center"/>
              <w:rPr>
                <w:rFonts w:ascii="Palatino Linotype" w:hAnsi="Palatino Linotype"/>
                <w:b/>
              </w:rPr>
            </w:pPr>
          </w:p>
          <w:p w14:paraId="58CB8DA7" w14:textId="77777777" w:rsidR="00441231" w:rsidRDefault="00441231">
            <w:pPr>
              <w:jc w:val="center"/>
              <w:rPr>
                <w:rFonts w:ascii="Palatino Linotype" w:hAnsi="Palatino Linotype"/>
                <w:b/>
              </w:rPr>
            </w:pPr>
          </w:p>
          <w:p w14:paraId="14061683" w14:textId="77777777" w:rsidR="00441231" w:rsidRDefault="00441231">
            <w:pPr>
              <w:jc w:val="center"/>
              <w:rPr>
                <w:rFonts w:ascii="Palatino Linotype" w:hAnsi="Palatino Linotype"/>
                <w:b/>
              </w:rPr>
            </w:pPr>
            <w:r>
              <w:rPr>
                <w:rFonts w:ascii="Palatino Linotype" w:hAnsi="Palatino Linotype"/>
                <w:b/>
              </w:rPr>
              <w:t xml:space="preserve">Javier Martínez Cruz </w:t>
            </w:r>
          </w:p>
          <w:p w14:paraId="489A6712" w14:textId="77777777" w:rsidR="00441231" w:rsidRDefault="00441231">
            <w:pPr>
              <w:jc w:val="center"/>
              <w:rPr>
                <w:rFonts w:ascii="Palatino Linotype" w:hAnsi="Palatino Linotype"/>
              </w:rPr>
            </w:pPr>
            <w:r>
              <w:rPr>
                <w:rFonts w:ascii="Palatino Linotype" w:hAnsi="Palatino Linotype"/>
              </w:rPr>
              <w:t>Comisionado</w:t>
            </w:r>
          </w:p>
          <w:p w14:paraId="66710251" w14:textId="77777777" w:rsidR="00441231" w:rsidRDefault="00441231">
            <w:pPr>
              <w:jc w:val="center"/>
              <w:rPr>
                <w:rFonts w:ascii="Palatino Linotype" w:hAnsi="Palatino Linotype"/>
                <w:b/>
              </w:rPr>
            </w:pPr>
            <w:r>
              <w:rPr>
                <w:rFonts w:ascii="Palatino Linotype" w:hAnsi="Palatino Linotype"/>
              </w:rPr>
              <w:t>(Rúbrica)</w:t>
            </w:r>
          </w:p>
        </w:tc>
        <w:tc>
          <w:tcPr>
            <w:tcW w:w="2500" w:type="pct"/>
          </w:tcPr>
          <w:p w14:paraId="1872C308" w14:textId="77777777" w:rsidR="00441231" w:rsidRDefault="00441231">
            <w:pPr>
              <w:tabs>
                <w:tab w:val="left" w:pos="780"/>
                <w:tab w:val="center" w:pos="4499"/>
              </w:tabs>
              <w:jc w:val="center"/>
              <w:rPr>
                <w:rFonts w:ascii="Palatino Linotype" w:hAnsi="Palatino Linotype"/>
                <w:b/>
              </w:rPr>
            </w:pPr>
          </w:p>
          <w:p w14:paraId="05B0C913" w14:textId="77777777" w:rsidR="00441231" w:rsidRDefault="00441231">
            <w:pPr>
              <w:tabs>
                <w:tab w:val="left" w:pos="780"/>
                <w:tab w:val="center" w:pos="4499"/>
              </w:tabs>
              <w:jc w:val="center"/>
              <w:rPr>
                <w:rFonts w:ascii="Palatino Linotype" w:hAnsi="Palatino Linotype"/>
                <w:b/>
              </w:rPr>
            </w:pPr>
          </w:p>
          <w:p w14:paraId="6A1E9619" w14:textId="77777777" w:rsidR="00441231" w:rsidRDefault="00441231">
            <w:pPr>
              <w:tabs>
                <w:tab w:val="left" w:pos="780"/>
                <w:tab w:val="center" w:pos="4499"/>
              </w:tabs>
              <w:jc w:val="center"/>
              <w:rPr>
                <w:rFonts w:ascii="Palatino Linotype" w:hAnsi="Palatino Linotype"/>
                <w:b/>
              </w:rPr>
            </w:pPr>
            <w:r>
              <w:rPr>
                <w:rFonts w:ascii="Palatino Linotype" w:hAnsi="Palatino Linotype"/>
                <w:b/>
              </w:rPr>
              <w:t>Luis Gustavo Parra Noriega</w:t>
            </w:r>
          </w:p>
          <w:p w14:paraId="32711FC4" w14:textId="77777777" w:rsidR="00441231" w:rsidRDefault="00441231">
            <w:pPr>
              <w:tabs>
                <w:tab w:val="left" w:pos="780"/>
                <w:tab w:val="center" w:pos="4499"/>
              </w:tabs>
              <w:jc w:val="center"/>
              <w:rPr>
                <w:rFonts w:ascii="Palatino Linotype" w:hAnsi="Palatino Linotype"/>
              </w:rPr>
            </w:pPr>
            <w:r>
              <w:rPr>
                <w:rFonts w:ascii="Palatino Linotype" w:hAnsi="Palatino Linotype"/>
              </w:rPr>
              <w:t>Comisionado</w:t>
            </w:r>
          </w:p>
          <w:p w14:paraId="38DC5E26" w14:textId="77777777" w:rsidR="00441231" w:rsidRDefault="00441231">
            <w:pPr>
              <w:tabs>
                <w:tab w:val="left" w:pos="780"/>
                <w:tab w:val="center" w:pos="4499"/>
              </w:tabs>
              <w:jc w:val="center"/>
              <w:rPr>
                <w:rFonts w:ascii="Palatino Linotype" w:hAnsi="Palatino Linotype"/>
              </w:rPr>
            </w:pPr>
            <w:r>
              <w:rPr>
                <w:rFonts w:ascii="Palatino Linotype" w:hAnsi="Palatino Linotype"/>
              </w:rPr>
              <w:t>(Rúbrica)</w:t>
            </w:r>
          </w:p>
        </w:tc>
      </w:tr>
      <w:tr w:rsidR="00441231" w14:paraId="0011141E" w14:textId="77777777" w:rsidTr="00441231">
        <w:trPr>
          <w:jc w:val="center"/>
        </w:trPr>
        <w:tc>
          <w:tcPr>
            <w:tcW w:w="5000" w:type="pct"/>
            <w:gridSpan w:val="3"/>
          </w:tcPr>
          <w:p w14:paraId="25FC0623" w14:textId="77777777" w:rsidR="00441231" w:rsidRDefault="00441231">
            <w:pPr>
              <w:jc w:val="center"/>
              <w:rPr>
                <w:rFonts w:ascii="Palatino Linotype" w:hAnsi="Palatino Linotype"/>
                <w:b/>
              </w:rPr>
            </w:pPr>
          </w:p>
          <w:p w14:paraId="50843F0F" w14:textId="77777777" w:rsidR="00441231" w:rsidRDefault="00441231">
            <w:pPr>
              <w:jc w:val="center"/>
              <w:rPr>
                <w:rFonts w:ascii="Palatino Linotype" w:hAnsi="Palatino Linotype"/>
                <w:b/>
              </w:rPr>
            </w:pPr>
          </w:p>
          <w:p w14:paraId="7C741430" w14:textId="77777777" w:rsidR="00441231" w:rsidRDefault="00441231">
            <w:pPr>
              <w:jc w:val="center"/>
              <w:rPr>
                <w:rFonts w:ascii="Palatino Linotype" w:hAnsi="Palatino Linotype"/>
                <w:b/>
              </w:rPr>
            </w:pPr>
          </w:p>
          <w:p w14:paraId="0C376B4E" w14:textId="77777777" w:rsidR="00441231" w:rsidRDefault="00441231">
            <w:pPr>
              <w:jc w:val="center"/>
              <w:rPr>
                <w:rFonts w:ascii="Palatino Linotype" w:hAnsi="Palatino Linotype"/>
                <w:b/>
              </w:rPr>
            </w:pPr>
            <w:r>
              <w:rPr>
                <w:rFonts w:ascii="Palatino Linotype" w:hAnsi="Palatino Linotype"/>
                <w:b/>
              </w:rPr>
              <w:t>Rubén Ortiz Amaro</w:t>
            </w:r>
          </w:p>
          <w:p w14:paraId="451C382C" w14:textId="77777777" w:rsidR="00441231" w:rsidRDefault="00441231">
            <w:pPr>
              <w:tabs>
                <w:tab w:val="left" w:pos="780"/>
                <w:tab w:val="center" w:pos="4499"/>
              </w:tabs>
              <w:jc w:val="center"/>
              <w:rPr>
                <w:rFonts w:ascii="Palatino Linotype" w:hAnsi="Palatino Linotype"/>
              </w:rPr>
            </w:pPr>
            <w:r>
              <w:rPr>
                <w:rFonts w:ascii="Palatino Linotype" w:hAnsi="Palatino Linotype"/>
              </w:rPr>
              <w:t xml:space="preserve">Director de Cumplimientos </w:t>
            </w:r>
          </w:p>
          <w:p w14:paraId="66A3C999" w14:textId="77777777" w:rsidR="00441231" w:rsidRDefault="00441231">
            <w:pPr>
              <w:tabs>
                <w:tab w:val="left" w:pos="780"/>
                <w:tab w:val="center" w:pos="4499"/>
              </w:tabs>
              <w:jc w:val="center"/>
              <w:rPr>
                <w:rFonts w:ascii="Palatino Linotype" w:hAnsi="Palatino Linotype"/>
              </w:rPr>
            </w:pPr>
            <w:r>
              <w:rPr>
                <w:rFonts w:ascii="Palatino Linotype" w:hAnsi="Palatino Linotype"/>
              </w:rPr>
              <w:t>En suplencia del Secretario Técnico del Pleno</w:t>
            </w:r>
          </w:p>
          <w:p w14:paraId="3479D5B7" w14:textId="77777777" w:rsidR="00441231" w:rsidRDefault="00441231">
            <w:pPr>
              <w:tabs>
                <w:tab w:val="left" w:pos="780"/>
                <w:tab w:val="center" w:pos="4499"/>
              </w:tabs>
              <w:jc w:val="center"/>
              <w:rPr>
                <w:rFonts w:ascii="Palatino Linotype" w:hAnsi="Palatino Linotype"/>
              </w:rPr>
            </w:pPr>
            <w:r>
              <w:rPr>
                <w:rFonts w:ascii="Palatino Linotype" w:hAnsi="Palatino Linotype"/>
              </w:rPr>
              <w:t>(Rúbrica)</w:t>
            </w:r>
          </w:p>
          <w:p w14:paraId="41088CDF" w14:textId="77777777" w:rsidR="00441231" w:rsidRDefault="00441231">
            <w:pPr>
              <w:tabs>
                <w:tab w:val="left" w:pos="780"/>
                <w:tab w:val="center" w:pos="4499"/>
              </w:tabs>
              <w:rPr>
                <w:rFonts w:ascii="Palatino Linotype" w:hAnsi="Palatino Linotype" w:cs="Arial"/>
              </w:rPr>
            </w:pPr>
          </w:p>
        </w:tc>
      </w:tr>
    </w:tbl>
    <w:p w14:paraId="18D79DAC" w14:textId="01AA50D6" w:rsidR="00441231" w:rsidRPr="00441231" w:rsidRDefault="00441231" w:rsidP="008E5CCD">
      <w:pPr>
        <w:spacing w:line="360" w:lineRule="auto"/>
        <w:jc w:val="both"/>
        <w:rPr>
          <w:sz w:val="32"/>
          <w:szCs w:val="32"/>
          <w:lang w:eastAsia="en-US"/>
        </w:rPr>
      </w:pPr>
      <w:r>
        <w:rPr>
          <w:rFonts w:ascii="Palatino Linotype" w:hAnsi="Palatino Linotype" w:cs="Arial"/>
        </w:rPr>
        <w:t xml:space="preserve">Esta hoja corresponde a la resolución de cuatro (04) de febrero de dos mil veintiuno, emitida en el recurso de revisión </w:t>
      </w:r>
      <w:r>
        <w:rPr>
          <w:rFonts w:ascii="Palatino Linotype" w:hAnsi="Palatino Linotype" w:cs="Arial"/>
          <w:b/>
        </w:rPr>
        <w:t>05633/INFOEM/IP/RR/2020</w:t>
      </w:r>
      <w:r>
        <w:rPr>
          <w:rFonts w:ascii="Palatino Linotype" w:hAnsi="Palatino Linotype" w:cs="Arial"/>
          <w:bCs/>
        </w:rPr>
        <w:t xml:space="preserve">. </w:t>
      </w:r>
    </w:p>
    <w:sectPr w:rsidR="00441231" w:rsidRPr="00441231" w:rsidSect="00141DF6">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DA4C2" w14:textId="77777777" w:rsidR="00AF0BBC" w:rsidRDefault="00AF0BBC" w:rsidP="008B6F5F">
      <w:r>
        <w:separator/>
      </w:r>
    </w:p>
  </w:endnote>
  <w:endnote w:type="continuationSeparator" w:id="0">
    <w:p w14:paraId="582C75F7" w14:textId="77777777" w:rsidR="00AF0BBC" w:rsidRDefault="00AF0BBC"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577CEF" w:rsidRPr="000A2541" w:rsidRDefault="00577CE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87D36">
              <w:rPr>
                <w:rFonts w:ascii="Palatino Linotype" w:hAnsi="Palatino Linotype"/>
                <w:b/>
                <w:bCs/>
                <w:noProof/>
              </w:rPr>
              <w:t>70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87D36">
              <w:rPr>
                <w:rFonts w:ascii="Palatino Linotype" w:hAnsi="Palatino Linotype"/>
                <w:b/>
                <w:bCs/>
                <w:noProof/>
              </w:rPr>
              <w:t>71</w:t>
            </w:r>
            <w:r w:rsidRPr="000A2541">
              <w:rPr>
                <w:rFonts w:ascii="Palatino Linotype" w:hAnsi="Palatino Linotype"/>
                <w:b/>
                <w:bCs/>
              </w:rPr>
              <w:fldChar w:fldCharType="end"/>
            </w:r>
          </w:p>
        </w:sdtContent>
      </w:sdt>
    </w:sdtContent>
  </w:sdt>
  <w:p w14:paraId="362DC80A" w14:textId="77777777" w:rsidR="00577CEF" w:rsidRDefault="00577C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577CEF" w:rsidRPr="00883450" w:rsidRDefault="00577CEF"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87D36" w:rsidRPr="00587D3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87D36" w:rsidRPr="00587D36">
      <w:rPr>
        <w:rFonts w:ascii="Palatino Linotype" w:hAnsi="Palatino Linotype"/>
        <w:noProof/>
        <w:sz w:val="22"/>
        <w:szCs w:val="22"/>
        <w:lang w:val="es-ES"/>
      </w:rPr>
      <w:t>71</w:t>
    </w:r>
    <w:r w:rsidRPr="00883450">
      <w:rPr>
        <w:rFonts w:ascii="Palatino Linotype" w:hAnsi="Palatino Linotype"/>
        <w:sz w:val="22"/>
        <w:szCs w:val="22"/>
      </w:rPr>
      <w:fldChar w:fldCharType="end"/>
    </w:r>
  </w:p>
  <w:p w14:paraId="08113C7A" w14:textId="77777777" w:rsidR="00577CEF" w:rsidRPr="00883450" w:rsidRDefault="00577CE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74EAA" w14:textId="77777777" w:rsidR="00AF0BBC" w:rsidRDefault="00AF0BBC" w:rsidP="008B6F5F">
      <w:r>
        <w:separator/>
      </w:r>
    </w:p>
  </w:footnote>
  <w:footnote w:type="continuationSeparator" w:id="0">
    <w:p w14:paraId="7F12839B" w14:textId="77777777" w:rsidR="00AF0BBC" w:rsidRDefault="00AF0BBC" w:rsidP="008B6F5F">
      <w:r>
        <w:continuationSeparator/>
      </w:r>
    </w:p>
  </w:footnote>
  <w:footnote w:id="1">
    <w:p w14:paraId="3AE89544" w14:textId="77777777" w:rsidR="00577CEF" w:rsidRPr="00952F10" w:rsidRDefault="00577CEF" w:rsidP="0075674F">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7B3216E" w14:textId="77777777" w:rsidR="00577CEF" w:rsidRDefault="00577CEF" w:rsidP="0075674F">
      <w:pPr>
        <w:pStyle w:val="Textonotapie"/>
      </w:pPr>
    </w:p>
  </w:footnote>
  <w:footnote w:id="2">
    <w:p w14:paraId="448A82B7" w14:textId="77777777" w:rsidR="00577CEF" w:rsidRPr="00547FFB" w:rsidRDefault="00577CEF" w:rsidP="0080132A">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3">
    <w:p w14:paraId="10C57861" w14:textId="77777777" w:rsidR="00577CEF" w:rsidRPr="00547FFB" w:rsidRDefault="00577CEF" w:rsidP="0080132A">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02A7E92C" w14:textId="77777777" w:rsidR="00577CEF" w:rsidRPr="00547FFB" w:rsidRDefault="00577CEF" w:rsidP="0080132A">
      <w:pPr>
        <w:autoSpaceDE w:val="0"/>
        <w:autoSpaceDN w:val="0"/>
        <w:adjustRightInd w:val="0"/>
        <w:jc w:val="both"/>
        <w:rPr>
          <w:sz w:val="20"/>
          <w:szCs w:val="20"/>
        </w:rPr>
      </w:pPr>
      <w:r w:rsidRPr="00547FFB">
        <w:rPr>
          <w:sz w:val="20"/>
          <w:szCs w:val="20"/>
        </w:rPr>
        <w:t>…</w:t>
      </w:r>
    </w:p>
    <w:p w14:paraId="7EA8FED8" w14:textId="77777777" w:rsidR="00577CEF" w:rsidRDefault="00577CEF" w:rsidP="0080132A">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4">
    <w:p w14:paraId="696D421E" w14:textId="77777777" w:rsidR="00577CEF" w:rsidRDefault="00577CEF" w:rsidP="00A32100">
      <w:pPr>
        <w:pStyle w:val="Textonotapie"/>
      </w:pPr>
      <w:r>
        <w:rPr>
          <w:rStyle w:val="Refdenotaalpie"/>
        </w:rPr>
        <w:footnoteRef/>
      </w:r>
      <w:r>
        <w:t xml:space="preserve"> Convención Americana sobre Derechos Humanos. Artículo 13.</w:t>
      </w:r>
    </w:p>
  </w:footnote>
  <w:footnote w:id="5">
    <w:p w14:paraId="1F8E5C55" w14:textId="77777777" w:rsidR="00577CEF" w:rsidRDefault="00577CEF" w:rsidP="00A32100">
      <w:pPr>
        <w:pStyle w:val="Textonotapie"/>
      </w:pPr>
      <w:r>
        <w:rPr>
          <w:rStyle w:val="Refdenotaalpie"/>
        </w:rPr>
        <w:footnoteRef/>
      </w:r>
      <w:r>
        <w:t xml:space="preserve"> Constitución Política de los Estados Unidos Mexicanos. Artículo sexto, sección A, Fracción I.</w:t>
      </w:r>
    </w:p>
  </w:footnote>
  <w:footnote w:id="6">
    <w:p w14:paraId="3378DDC8" w14:textId="77777777" w:rsidR="00577CEF" w:rsidRDefault="00577CEF" w:rsidP="00A3210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3EE0FE46" w14:textId="77777777" w:rsidR="00577CEF" w:rsidRDefault="00577CEF" w:rsidP="00A32100">
      <w:pPr>
        <w:pStyle w:val="Textonotapie"/>
      </w:pPr>
      <w:r>
        <w:rPr>
          <w:rStyle w:val="Refdenotaalpie"/>
        </w:rPr>
        <w:footnoteRef/>
      </w:r>
      <w:r>
        <w:t xml:space="preserve"> Ibídem. Párr. 87.</w:t>
      </w:r>
    </w:p>
  </w:footnote>
  <w:footnote w:id="8">
    <w:p w14:paraId="58879B3F" w14:textId="77777777" w:rsidR="00577CEF" w:rsidRDefault="00577CEF" w:rsidP="00A3210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9">
    <w:p w14:paraId="48485175" w14:textId="77777777" w:rsidR="00577CEF" w:rsidRPr="003047EC" w:rsidRDefault="00577CEF" w:rsidP="00004B38">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w:t>
      </w:r>
      <w:proofErr w:type="spellStart"/>
      <w:r w:rsidRPr="003047EC">
        <w:rPr>
          <w:rFonts w:ascii="Palatino Linotype" w:hAnsi="Palatino Linotype"/>
          <w:sz w:val="16"/>
          <w:szCs w:val="16"/>
        </w:rPr>
        <w:t>Ningún</w:t>
      </w:r>
      <w:proofErr w:type="spellEnd"/>
      <w:r w:rsidRPr="003047EC">
        <w:rPr>
          <w:rFonts w:ascii="Palatino Linotype" w:hAnsi="Palatino Linotype"/>
          <w:sz w:val="16"/>
          <w:szCs w:val="16"/>
        </w:rPr>
        <w:t xml:space="preserve"> derecho fundamental es absoluto y en esa medida todos admiten restricciones. Sin embargo, la </w:t>
      </w:r>
      <w:proofErr w:type="spellStart"/>
      <w:r w:rsidRPr="003047EC">
        <w:rPr>
          <w:rFonts w:ascii="Palatino Linotype" w:hAnsi="Palatino Linotype"/>
          <w:sz w:val="16"/>
          <w:szCs w:val="16"/>
        </w:rPr>
        <w:t>regulación</w:t>
      </w:r>
      <w:proofErr w:type="spellEnd"/>
      <w:r w:rsidRPr="003047EC">
        <w:rPr>
          <w:rFonts w:ascii="Palatino Linotype" w:hAnsi="Palatino Linotype"/>
          <w:sz w:val="16"/>
          <w:szCs w:val="16"/>
        </w:rPr>
        <w:t xml:space="preserve"> de dichas restricciones no puede ser arbitraria. Para que las medidas emitidas por el legislador ordinario con el </w:t>
      </w:r>
      <w:proofErr w:type="spellStart"/>
      <w:r w:rsidRPr="003047EC">
        <w:rPr>
          <w:rFonts w:ascii="Palatino Linotype" w:hAnsi="Palatino Linotype"/>
          <w:sz w:val="16"/>
          <w:szCs w:val="16"/>
        </w:rPr>
        <w:t>propósito</w:t>
      </w:r>
      <w:proofErr w:type="spellEnd"/>
      <w:r w:rsidRPr="003047EC">
        <w:rPr>
          <w:rFonts w:ascii="Palatino Linotype" w:hAnsi="Palatino Linotype"/>
          <w:sz w:val="16"/>
          <w:szCs w:val="16"/>
        </w:rPr>
        <w:t xml:space="preserve"> de restringir los derechos fundamentales sean </w:t>
      </w:r>
      <w:proofErr w:type="spellStart"/>
      <w:r w:rsidRPr="003047EC">
        <w:rPr>
          <w:rFonts w:ascii="Palatino Linotype" w:hAnsi="Palatino Linotype"/>
          <w:sz w:val="16"/>
          <w:szCs w:val="16"/>
        </w:rPr>
        <w:t>válidas</w:t>
      </w:r>
      <w:proofErr w:type="spellEnd"/>
      <w:r w:rsidRPr="003047EC">
        <w:rPr>
          <w:rFonts w:ascii="Palatino Linotype" w:hAnsi="Palatino Linotype"/>
          <w:sz w:val="16"/>
          <w:szCs w:val="16"/>
        </w:rPr>
        <w:t xml:space="preserve">, deben satisfacer al menos los siguientes requisitos: a) ser admisibles dentro del </w:t>
      </w:r>
      <w:proofErr w:type="spellStart"/>
      <w:r w:rsidRPr="003047EC">
        <w:rPr>
          <w:rFonts w:ascii="Palatino Linotype" w:hAnsi="Palatino Linotype"/>
          <w:sz w:val="16"/>
          <w:szCs w:val="16"/>
        </w:rPr>
        <w:t>ámbito</w:t>
      </w:r>
      <w:proofErr w:type="spellEnd"/>
      <w:r w:rsidRPr="003047EC">
        <w:rPr>
          <w:rFonts w:ascii="Palatino Linotype" w:hAnsi="Palatino Linotype"/>
          <w:sz w:val="16"/>
          <w:szCs w:val="16"/>
        </w:rPr>
        <w:t xml:space="preserve"> constitucional, esto es, el legislador ordinario </w:t>
      </w:r>
      <w:proofErr w:type="spellStart"/>
      <w:r w:rsidRPr="003047EC">
        <w:rPr>
          <w:rFonts w:ascii="Palatino Linotype" w:hAnsi="Palatino Linotype"/>
          <w:sz w:val="16"/>
          <w:szCs w:val="16"/>
        </w:rPr>
        <w:t>sólo</w:t>
      </w:r>
      <w:proofErr w:type="spellEnd"/>
      <w:r w:rsidRPr="003047EC">
        <w:rPr>
          <w:rFonts w:ascii="Palatino Linotype" w:hAnsi="Palatino Linotype"/>
          <w:sz w:val="16"/>
          <w:szCs w:val="16"/>
        </w:rPr>
        <w:t xml:space="preserve"> puede restringir o suspender el ejercicio de las </w:t>
      </w:r>
      <w:proofErr w:type="spellStart"/>
      <w:r w:rsidRPr="003047EC">
        <w:rPr>
          <w:rFonts w:ascii="Palatino Linotype" w:hAnsi="Palatino Linotype"/>
          <w:sz w:val="16"/>
          <w:szCs w:val="16"/>
        </w:rPr>
        <w:t>garantías</w:t>
      </w:r>
      <w:proofErr w:type="spellEnd"/>
      <w:r w:rsidRPr="003047EC">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los fines que fundamentan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constitucional, es decir, no basta que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sea en </w:t>
      </w:r>
      <w:proofErr w:type="spellStart"/>
      <w:r w:rsidRPr="003047EC">
        <w:rPr>
          <w:rFonts w:ascii="Palatino Linotype" w:hAnsi="Palatino Linotype"/>
          <w:sz w:val="16"/>
          <w:szCs w:val="16"/>
        </w:rPr>
        <w:t>términos</w:t>
      </w:r>
      <w:proofErr w:type="spellEnd"/>
      <w:r w:rsidRPr="003047EC">
        <w:rPr>
          <w:rFonts w:ascii="Palatino Linotype" w:hAnsi="Palatino Linotype"/>
          <w:sz w:val="16"/>
          <w:szCs w:val="16"/>
        </w:rPr>
        <w:t xml:space="preserve"> amplios </w:t>
      </w:r>
      <w:proofErr w:type="spellStart"/>
      <w:r w:rsidRPr="003047EC">
        <w:rPr>
          <w:rFonts w:ascii="Palatino Linotype" w:hAnsi="Palatino Linotype"/>
          <w:sz w:val="16"/>
          <w:szCs w:val="16"/>
        </w:rPr>
        <w:t>útil</w:t>
      </w:r>
      <w:proofErr w:type="spellEnd"/>
      <w:r w:rsidRPr="003047EC">
        <w:rPr>
          <w:rFonts w:ascii="Palatino Linotype" w:hAnsi="Palatino Linotype"/>
          <w:sz w:val="16"/>
          <w:szCs w:val="16"/>
        </w:rPr>
        <w:t xml:space="preserve"> para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esos objetivos, sino que debe ser la </w:t>
      </w:r>
      <w:proofErr w:type="spellStart"/>
      <w:r w:rsidRPr="003047EC">
        <w:rPr>
          <w:rFonts w:ascii="Palatino Linotype" w:hAnsi="Palatino Linotype"/>
          <w:sz w:val="16"/>
          <w:szCs w:val="16"/>
        </w:rPr>
        <w:t>idónea</w:t>
      </w:r>
      <w:proofErr w:type="spellEnd"/>
      <w:r w:rsidRPr="003047EC">
        <w:rPr>
          <w:rFonts w:ascii="Palatino Linotype" w:hAnsi="Palatino Linotype"/>
          <w:sz w:val="16"/>
          <w:szCs w:val="16"/>
        </w:rPr>
        <w:t xml:space="preserve"> para su </w:t>
      </w:r>
      <w:proofErr w:type="spellStart"/>
      <w:r w:rsidRPr="003047EC">
        <w:rPr>
          <w:rFonts w:ascii="Palatino Linotype" w:hAnsi="Palatino Linotype"/>
          <w:sz w:val="16"/>
          <w:szCs w:val="16"/>
        </w:rPr>
        <w:t>realización</w:t>
      </w:r>
      <w:proofErr w:type="spellEnd"/>
      <w:r w:rsidRPr="003047EC">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3047EC">
        <w:rPr>
          <w:rFonts w:ascii="Palatino Linotype" w:hAnsi="Palatino Linotype"/>
          <w:sz w:val="16"/>
          <w:szCs w:val="16"/>
        </w:rPr>
        <w:t>persecución</w:t>
      </w:r>
      <w:proofErr w:type="spellEnd"/>
      <w:r w:rsidRPr="003047EC">
        <w:rPr>
          <w:rFonts w:ascii="Palatino Linotype" w:hAnsi="Palatino Linotype"/>
          <w:sz w:val="16"/>
          <w:szCs w:val="16"/>
        </w:rPr>
        <w:t xml:space="preserve"> de un objetivo constitucional no puede hacerse a costa de una </w:t>
      </w:r>
      <w:proofErr w:type="spellStart"/>
      <w:r w:rsidRPr="003047EC">
        <w:rPr>
          <w:rFonts w:ascii="Palatino Linotype" w:hAnsi="Palatino Linotype"/>
          <w:sz w:val="16"/>
          <w:szCs w:val="16"/>
        </w:rPr>
        <w:t>afectación</w:t>
      </w:r>
      <w:proofErr w:type="spellEnd"/>
      <w:r w:rsidRPr="003047EC">
        <w:rPr>
          <w:rFonts w:ascii="Palatino Linotype" w:hAnsi="Palatino Linotype"/>
          <w:sz w:val="16"/>
          <w:szCs w:val="16"/>
        </w:rPr>
        <w:t xml:space="preserve"> innecesaria o desmedida a otros bienes y derechos constitucionalmente protegidos. </w:t>
      </w:r>
      <w:proofErr w:type="spellStart"/>
      <w:r w:rsidRPr="003047EC">
        <w:rPr>
          <w:rFonts w:ascii="Palatino Linotype" w:hAnsi="Palatino Linotype"/>
          <w:sz w:val="16"/>
          <w:szCs w:val="16"/>
        </w:rPr>
        <w:t>Asi</w:t>
      </w:r>
      <w:proofErr w:type="spellEnd"/>
      <w:r w:rsidRPr="003047EC">
        <w:rPr>
          <w:rFonts w:ascii="Palatino Linotype" w:hAnsi="Palatino Linotype"/>
          <w:sz w:val="16"/>
          <w:szCs w:val="16"/>
        </w:rPr>
        <w:t xml:space="preserve">́, el juzgador debe determinar en cada caso si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3047EC">
        <w:rPr>
          <w:rFonts w:ascii="Palatino Linotype" w:hAnsi="Palatino Linotype"/>
          <w:sz w:val="16"/>
          <w:szCs w:val="16"/>
        </w:rPr>
        <w:t>distinción</w:t>
      </w:r>
      <w:proofErr w:type="spellEnd"/>
      <w:r w:rsidRPr="003047EC">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3047EC">
        <w:rPr>
          <w:rFonts w:ascii="Palatino Linotype" w:hAnsi="Palatino Linotype"/>
          <w:sz w:val="16"/>
          <w:szCs w:val="16"/>
        </w:rPr>
        <w:t>deberán</w:t>
      </w:r>
      <w:proofErr w:type="spellEnd"/>
      <w:r w:rsidRPr="003047EC">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3047EC">
        <w:rPr>
          <w:rFonts w:ascii="Palatino Linotype" w:hAnsi="Palatino Linotype"/>
          <w:sz w:val="16"/>
          <w:szCs w:val="16"/>
        </w:rPr>
        <w:t>Constitución</w:t>
      </w:r>
      <w:proofErr w:type="spellEnd"/>
      <w:r w:rsidRPr="003047EC">
        <w:rPr>
          <w:rFonts w:ascii="Palatino Linotype" w:hAnsi="Palatino Linotype"/>
          <w:sz w:val="16"/>
          <w:szCs w:val="16"/>
        </w:rPr>
        <w:t xml:space="preserve">, en aras de la </w:t>
      </w:r>
      <w:proofErr w:type="spellStart"/>
      <w:r w:rsidRPr="003047EC">
        <w:rPr>
          <w:rFonts w:ascii="Palatino Linotype" w:hAnsi="Palatino Linotype"/>
          <w:sz w:val="16"/>
          <w:szCs w:val="16"/>
        </w:rPr>
        <w:t>consecución</w:t>
      </w:r>
      <w:proofErr w:type="spellEnd"/>
      <w:r w:rsidRPr="003047EC">
        <w:rPr>
          <w:rFonts w:ascii="Palatino Linotype" w:hAnsi="Palatino Linotype"/>
          <w:sz w:val="16"/>
          <w:szCs w:val="16"/>
        </w:rPr>
        <w:t xml:space="preserve"> de los objetivos </w:t>
      </w:r>
      <w:proofErr w:type="spellStart"/>
      <w:r w:rsidRPr="003047EC">
        <w:rPr>
          <w:rFonts w:ascii="Palatino Linotype" w:hAnsi="Palatino Linotype"/>
          <w:sz w:val="16"/>
          <w:szCs w:val="16"/>
        </w:rPr>
        <w:t>legítimos</w:t>
      </w:r>
      <w:proofErr w:type="spellEnd"/>
      <w:r w:rsidRPr="003047EC">
        <w:rPr>
          <w:rFonts w:ascii="Palatino Linotype" w:hAnsi="Palatino Linotype"/>
          <w:sz w:val="16"/>
          <w:szCs w:val="16"/>
        </w:rPr>
        <w:t xml:space="preserve"> perseguidos, y ser estrictamente necesarias para promover el bienestar general en una sociedad </w:t>
      </w:r>
      <w:proofErr w:type="spellStart"/>
      <w:r w:rsidRPr="003047EC">
        <w:rPr>
          <w:rFonts w:ascii="Palatino Linotype" w:hAnsi="Palatino Linotype"/>
          <w:sz w:val="16"/>
          <w:szCs w:val="16"/>
        </w:rPr>
        <w:t>democrática</w:t>
      </w:r>
      <w:proofErr w:type="spellEnd"/>
      <w:r w:rsidRPr="003047EC">
        <w:rPr>
          <w:rFonts w:ascii="Palatino Linotype" w:hAnsi="Palatino Linotype"/>
          <w:sz w:val="16"/>
          <w:szCs w:val="16"/>
        </w:rPr>
        <w:t xml:space="preserve">. </w:t>
      </w:r>
    </w:p>
    <w:p w14:paraId="1969C827" w14:textId="77777777" w:rsidR="00577CEF" w:rsidRPr="003047EC" w:rsidRDefault="00577CEF" w:rsidP="00004B38">
      <w:pPr>
        <w:pStyle w:val="Textonotapie"/>
        <w:jc w:val="both"/>
        <w:rPr>
          <w:rFonts w:ascii="Palatino Linotype" w:hAnsi="Palatino Linotype"/>
          <w:sz w:val="16"/>
          <w:szCs w:val="16"/>
        </w:rPr>
      </w:pPr>
      <w:r w:rsidRPr="003047EC">
        <w:rPr>
          <w:rFonts w:ascii="Palatino Linotype" w:hAnsi="Palatino Linotype"/>
          <w:sz w:val="16"/>
          <w:szCs w:val="16"/>
        </w:rPr>
        <w:t>1a</w:t>
      </w:r>
      <w:proofErr w:type="gramStart"/>
      <w:r w:rsidRPr="003047EC">
        <w:rPr>
          <w:rFonts w:ascii="Palatino Linotype" w:hAnsi="Palatino Linotype"/>
          <w:sz w:val="16"/>
          <w:szCs w:val="16"/>
        </w:rPr>
        <w:t>./</w:t>
      </w:r>
      <w:proofErr w:type="gramEnd"/>
      <w:r w:rsidRPr="003047EC">
        <w:rPr>
          <w:rFonts w:ascii="Palatino Linotype" w:hAnsi="Palatino Linotype"/>
          <w:sz w:val="16"/>
          <w:szCs w:val="16"/>
        </w:rPr>
        <w:t xml:space="preserve">J. 2/2012 (9a.). Primera Sala. </w:t>
      </w:r>
      <w:proofErr w:type="spellStart"/>
      <w:r w:rsidRPr="003047EC">
        <w:rPr>
          <w:rFonts w:ascii="Palatino Linotype" w:hAnsi="Palatino Linotype"/>
          <w:sz w:val="16"/>
          <w:szCs w:val="16"/>
        </w:rPr>
        <w:t>Décima</w:t>
      </w:r>
      <w:proofErr w:type="spellEnd"/>
      <w:r w:rsidRPr="003047EC">
        <w:rPr>
          <w:rFonts w:ascii="Palatino Linotype" w:hAnsi="Palatino Linotype"/>
          <w:sz w:val="16"/>
          <w:szCs w:val="16"/>
        </w:rPr>
        <w:t xml:space="preserve"> </w:t>
      </w:r>
      <w:proofErr w:type="spellStart"/>
      <w:r w:rsidRPr="003047EC">
        <w:rPr>
          <w:rFonts w:ascii="Palatino Linotype" w:hAnsi="Palatino Linotype"/>
          <w:sz w:val="16"/>
          <w:szCs w:val="16"/>
        </w:rPr>
        <w:t>Época</w:t>
      </w:r>
      <w:proofErr w:type="spellEnd"/>
      <w:r w:rsidRPr="003047EC">
        <w:rPr>
          <w:rFonts w:ascii="Palatino Linotype" w:hAnsi="Palatino Linotype"/>
          <w:sz w:val="16"/>
          <w:szCs w:val="16"/>
        </w:rPr>
        <w:t xml:space="preserve">. Semanario Judicial de la </w:t>
      </w:r>
      <w:proofErr w:type="spellStart"/>
      <w:r w:rsidRPr="003047EC">
        <w:rPr>
          <w:rFonts w:ascii="Palatino Linotype" w:hAnsi="Palatino Linotype"/>
          <w:sz w:val="16"/>
          <w:szCs w:val="16"/>
        </w:rPr>
        <w:t>Federación</w:t>
      </w:r>
      <w:proofErr w:type="spellEnd"/>
      <w:r w:rsidRPr="003047EC">
        <w:rPr>
          <w:rFonts w:ascii="Palatino Linotype" w:hAnsi="Palatino Linotype"/>
          <w:sz w:val="16"/>
          <w:szCs w:val="16"/>
        </w:rPr>
        <w:t xml:space="preserve"> y su Gaceta. Libro V, </w:t>
      </w:r>
      <w:proofErr w:type="gramStart"/>
      <w:r w:rsidRPr="003047EC">
        <w:rPr>
          <w:rFonts w:ascii="Palatino Linotype" w:hAnsi="Palatino Linotype"/>
          <w:sz w:val="16"/>
          <w:szCs w:val="16"/>
        </w:rPr>
        <w:t>Febrero</w:t>
      </w:r>
      <w:proofErr w:type="gramEnd"/>
      <w:r w:rsidRPr="003047EC">
        <w:rPr>
          <w:rFonts w:ascii="Palatino Linotype" w:hAnsi="Palatino Linotype"/>
          <w:sz w:val="16"/>
          <w:szCs w:val="16"/>
        </w:rPr>
        <w:t xml:space="preserve"> de 2012, </w:t>
      </w:r>
      <w:proofErr w:type="spellStart"/>
      <w:r w:rsidRPr="003047EC">
        <w:rPr>
          <w:rFonts w:ascii="Palatino Linotype" w:hAnsi="Palatino Linotype"/>
          <w:sz w:val="16"/>
          <w:szCs w:val="16"/>
        </w:rPr>
        <w:t>Pág</w:t>
      </w:r>
      <w:proofErr w:type="spellEnd"/>
      <w:r w:rsidRPr="003047EC">
        <w:rPr>
          <w:rFonts w:ascii="Palatino Linotype" w:hAnsi="Palatino Linotype"/>
          <w:sz w:val="16"/>
          <w:szCs w:val="16"/>
        </w:rPr>
        <w:t xml:space="preserve">. 533.  </w:t>
      </w:r>
    </w:p>
  </w:footnote>
  <w:footnote w:id="10">
    <w:p w14:paraId="0A30410F" w14:textId="77777777" w:rsidR="00577CEF" w:rsidRPr="00A870EF" w:rsidRDefault="00577CEF" w:rsidP="00004B38">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11">
    <w:p w14:paraId="783C9B76" w14:textId="77777777" w:rsidR="00577CEF" w:rsidRDefault="00577CEF" w:rsidP="00004B38">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4824F4DA" w14:textId="77777777" w:rsidR="00577CEF" w:rsidRDefault="00577CEF" w:rsidP="00004B3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D23A1E" w14:textId="77777777" w:rsidR="00577CEF" w:rsidRPr="001E1F95" w:rsidRDefault="00577CEF" w:rsidP="00004B3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14:paraId="380C7275" w14:textId="77777777" w:rsidR="00577CEF" w:rsidRPr="007F43A5" w:rsidRDefault="00577CEF" w:rsidP="00004B38">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3">
    <w:p w14:paraId="508FB903" w14:textId="77777777" w:rsidR="00577CEF" w:rsidRPr="0037004E" w:rsidRDefault="00577CEF" w:rsidP="00004B38">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p w14:paraId="34B97F02" w14:textId="77777777" w:rsidR="00577CEF" w:rsidRDefault="00577CEF" w:rsidP="00004B38">
      <w:pPr>
        <w:pStyle w:val="Textonotapie"/>
      </w:pPr>
    </w:p>
  </w:footnote>
  <w:footnote w:id="14">
    <w:p w14:paraId="4B4A3E2D" w14:textId="77777777" w:rsidR="00577CEF" w:rsidRPr="00ED2A04" w:rsidRDefault="00577CEF" w:rsidP="00004B38">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5">
    <w:p w14:paraId="7A402500" w14:textId="77777777" w:rsidR="00577CEF" w:rsidRPr="00ED2A04" w:rsidRDefault="00577CEF" w:rsidP="00004B38">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6">
    <w:p w14:paraId="09D87D58" w14:textId="77777777" w:rsidR="00577CEF" w:rsidRPr="000406A4" w:rsidRDefault="00577CEF" w:rsidP="00004B38">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7">
    <w:p w14:paraId="514D54B0" w14:textId="77777777" w:rsidR="00577CEF" w:rsidRPr="000406A4" w:rsidRDefault="00577CEF" w:rsidP="00004B38">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8">
    <w:p w14:paraId="1EB6B4DD" w14:textId="77777777" w:rsidR="00577CEF" w:rsidRPr="000406A4" w:rsidRDefault="00577CEF" w:rsidP="00004B38">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9">
    <w:p w14:paraId="62453C5A" w14:textId="77777777" w:rsidR="00577CEF" w:rsidRPr="000406A4" w:rsidRDefault="00577CEF" w:rsidP="00004B38">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20">
    <w:p w14:paraId="15294022" w14:textId="77777777" w:rsidR="00577CEF" w:rsidRPr="000406A4" w:rsidRDefault="00577CEF" w:rsidP="00004B38">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21">
    <w:p w14:paraId="6A8E205B" w14:textId="77777777" w:rsidR="00577CEF" w:rsidRPr="00042E67" w:rsidRDefault="00577CEF" w:rsidP="00004B38">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14:paraId="697C3240" w14:textId="77777777" w:rsidR="00577CEF" w:rsidRPr="00A4142C" w:rsidRDefault="00577CEF" w:rsidP="00004B38">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23">
    <w:p w14:paraId="0E9144F0" w14:textId="77777777" w:rsidR="00FC6F80" w:rsidRDefault="00FC6F80" w:rsidP="00FC6F80">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760E54FF" w14:textId="77777777" w:rsidR="00FC6F80" w:rsidRDefault="00FC6F80" w:rsidP="00FC6F8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EDFA21D" w14:textId="77777777" w:rsidR="00FC6F80" w:rsidRPr="001E1F95" w:rsidRDefault="00FC6F80" w:rsidP="00FC6F8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4">
    <w:p w14:paraId="33165AA3" w14:textId="77777777" w:rsidR="00FC6F80" w:rsidRDefault="00FC6F80" w:rsidP="00FC6F80">
      <w:pPr>
        <w:pStyle w:val="Textonotapie"/>
        <w:jc w:val="both"/>
      </w:pPr>
      <w:r>
        <w:rPr>
          <w:rStyle w:val="Refdenotaalpie"/>
        </w:rPr>
        <w:footnoteRef/>
      </w:r>
      <w:r>
        <w:t xml:space="preserve"> Artículo 3. Para los efectos de la presente Ley se entenderá por:</w:t>
      </w:r>
    </w:p>
    <w:p w14:paraId="7B9FE0C6" w14:textId="77777777" w:rsidR="00FC6F80" w:rsidRDefault="00FC6F80" w:rsidP="00FC6F80">
      <w:pPr>
        <w:pStyle w:val="Textonotapie"/>
        <w:jc w:val="both"/>
      </w:pPr>
      <w:r>
        <w:t xml:space="preserve"> (…)</w:t>
      </w:r>
    </w:p>
    <w:p w14:paraId="3F7F09A9" w14:textId="77777777" w:rsidR="00FC6F80" w:rsidRDefault="00FC6F80" w:rsidP="00FC6F80">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6DBB" w14:textId="1FAC8923" w:rsidR="00441231" w:rsidRDefault="00587D36">
    <w:pPr>
      <w:pStyle w:val="Encabezado"/>
    </w:pPr>
    <w:r>
      <w:rPr>
        <w:noProof/>
        <w:lang w:val="es-MX" w:eastAsia="es-MX"/>
      </w:rPr>
      <w:pict w14:anchorId="3915C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2843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77CEF" w:rsidRPr="00EF13C1" w14:paraId="10494D50" w14:textId="77777777" w:rsidTr="00646380">
      <w:trPr>
        <w:trHeight w:val="138"/>
        <w:jc w:val="right"/>
      </w:trPr>
      <w:tc>
        <w:tcPr>
          <w:tcW w:w="2552" w:type="dxa"/>
          <w:vAlign w:val="center"/>
        </w:tcPr>
        <w:p w14:paraId="3D852A65" w14:textId="77777777" w:rsidR="00577CEF" w:rsidRPr="00EF13C1" w:rsidRDefault="00577CEF"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55B796F5" w:rsidR="00577CEF" w:rsidRPr="00353EB6" w:rsidRDefault="00577CEF" w:rsidP="00FB0EDF">
          <w:pPr>
            <w:pStyle w:val="Encabezado"/>
            <w:jc w:val="right"/>
            <w:rPr>
              <w:rFonts w:ascii="Palatino Linotype" w:hAnsi="Palatino Linotype"/>
              <w:b/>
              <w:sz w:val="22"/>
              <w:szCs w:val="22"/>
            </w:rPr>
          </w:pPr>
          <w:r w:rsidRPr="00052454">
            <w:rPr>
              <w:rFonts w:ascii="Palatino Linotype" w:hAnsi="Palatino Linotype" w:cs="Arial"/>
              <w:b/>
              <w:bCs/>
              <w:sz w:val="22"/>
              <w:szCs w:val="22"/>
              <w:lang w:eastAsia="es-MX"/>
            </w:rPr>
            <w:t>05633/INFOEM/IP/RR/2020</w:t>
          </w:r>
        </w:p>
      </w:tc>
    </w:tr>
    <w:tr w:rsidR="00577CEF" w:rsidRPr="00EF13C1" w14:paraId="4014A24F" w14:textId="77777777" w:rsidTr="00646380">
      <w:trPr>
        <w:trHeight w:val="233"/>
        <w:jc w:val="right"/>
      </w:trPr>
      <w:tc>
        <w:tcPr>
          <w:tcW w:w="2552" w:type="dxa"/>
          <w:vAlign w:val="center"/>
        </w:tcPr>
        <w:p w14:paraId="6727B1B4" w14:textId="77777777" w:rsidR="00577CEF" w:rsidRPr="00EF13C1" w:rsidRDefault="00577CEF" w:rsidP="00646380">
          <w:pPr>
            <w:rPr>
              <w:rFonts w:ascii="Palatino Linotype" w:hAnsi="Palatino Linotype"/>
              <w:b/>
              <w:sz w:val="22"/>
              <w:szCs w:val="22"/>
            </w:rPr>
          </w:pPr>
        </w:p>
      </w:tc>
      <w:tc>
        <w:tcPr>
          <w:tcW w:w="3826" w:type="dxa"/>
          <w:vAlign w:val="center"/>
        </w:tcPr>
        <w:p w14:paraId="78D936B4" w14:textId="77777777" w:rsidR="00577CEF" w:rsidRPr="00EF13C1" w:rsidRDefault="00577CEF" w:rsidP="00141DF6">
          <w:pPr>
            <w:pStyle w:val="Encabezado"/>
            <w:jc w:val="center"/>
            <w:rPr>
              <w:rFonts w:ascii="Palatino Linotype" w:hAnsi="Palatino Linotype"/>
              <w:b/>
              <w:sz w:val="22"/>
              <w:szCs w:val="22"/>
            </w:rPr>
          </w:pPr>
        </w:p>
      </w:tc>
    </w:tr>
    <w:tr w:rsidR="00577CEF" w:rsidRPr="00EF13C1" w14:paraId="7378927E" w14:textId="77777777" w:rsidTr="00646380">
      <w:trPr>
        <w:trHeight w:val="321"/>
        <w:jc w:val="right"/>
      </w:trPr>
      <w:tc>
        <w:tcPr>
          <w:tcW w:w="2552" w:type="dxa"/>
          <w:vAlign w:val="center"/>
        </w:tcPr>
        <w:p w14:paraId="72A3818B" w14:textId="77777777" w:rsidR="00577CEF" w:rsidRPr="00EF13C1" w:rsidRDefault="00577CEF"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681CF20D" w:rsidR="00577CEF" w:rsidRPr="00EF13C1" w:rsidRDefault="00577CEF" w:rsidP="00B23C9B">
          <w:pPr>
            <w:pStyle w:val="Encabezado"/>
            <w:jc w:val="right"/>
            <w:rPr>
              <w:rFonts w:ascii="Palatino Linotype" w:hAnsi="Palatino Linotype"/>
              <w:b/>
              <w:sz w:val="22"/>
              <w:szCs w:val="22"/>
            </w:rPr>
          </w:pPr>
          <w:r>
            <w:rPr>
              <w:rFonts w:ascii="Palatino Linotype" w:hAnsi="Palatino Linotype"/>
              <w:b/>
              <w:bCs/>
              <w:sz w:val="22"/>
              <w:szCs w:val="22"/>
            </w:rPr>
            <w:t>Ayuntamiento de Toluca</w:t>
          </w:r>
        </w:p>
      </w:tc>
    </w:tr>
    <w:tr w:rsidR="00577CEF" w:rsidRPr="00EF13C1" w14:paraId="62FB9236" w14:textId="77777777" w:rsidTr="00646380">
      <w:trPr>
        <w:trHeight w:val="321"/>
        <w:jc w:val="right"/>
      </w:trPr>
      <w:tc>
        <w:tcPr>
          <w:tcW w:w="2552" w:type="dxa"/>
          <w:vAlign w:val="center"/>
        </w:tcPr>
        <w:p w14:paraId="7398E7B4" w14:textId="77777777" w:rsidR="00577CEF" w:rsidRPr="00EF13C1" w:rsidRDefault="00577CEF"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577CEF" w:rsidRPr="00EF13C1" w:rsidRDefault="00577CEF"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1388C8CD" w:rsidR="00577CEF" w:rsidRDefault="00587D36" w:rsidP="00646380">
    <w:pPr>
      <w:pStyle w:val="Encabezado"/>
    </w:pPr>
    <w:r>
      <w:rPr>
        <w:noProof/>
        <w:lang w:val="es-MX" w:eastAsia="es-MX"/>
      </w:rPr>
      <w:pict w14:anchorId="018C1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28439" o:spid="_x0000_s2051" type="#_x0000_t75" style="position:absolute;margin-left:-85.15pt;margin-top:-109.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77CEF" w:rsidRPr="00182113" w14:paraId="06135C79" w14:textId="77777777" w:rsidTr="00141DF6">
      <w:trPr>
        <w:trHeight w:val="138"/>
      </w:trPr>
      <w:tc>
        <w:tcPr>
          <w:tcW w:w="2532" w:type="dxa"/>
          <w:vAlign w:val="center"/>
        </w:tcPr>
        <w:p w14:paraId="1CC3EC0C" w14:textId="77777777" w:rsidR="00577CEF" w:rsidRPr="00EF13C1" w:rsidRDefault="00577CEF"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1E00A6D0" w:rsidR="00577CEF" w:rsidRPr="00353EB6" w:rsidRDefault="00577CEF" w:rsidP="007E13CE">
          <w:pPr>
            <w:pStyle w:val="Encabezado"/>
            <w:jc w:val="right"/>
            <w:rPr>
              <w:rFonts w:ascii="Palatino Linotype" w:hAnsi="Palatino Linotype"/>
              <w:b/>
              <w:sz w:val="22"/>
              <w:szCs w:val="22"/>
            </w:rPr>
          </w:pPr>
          <w:r w:rsidRPr="00052454">
            <w:rPr>
              <w:rFonts w:ascii="Palatino Linotype" w:hAnsi="Palatino Linotype" w:cs="Arial"/>
              <w:b/>
              <w:bCs/>
              <w:sz w:val="22"/>
              <w:szCs w:val="22"/>
              <w:lang w:eastAsia="es-MX"/>
            </w:rPr>
            <w:t>05633/INFOEM/IP/RR/2020</w:t>
          </w:r>
        </w:p>
      </w:tc>
      <w:tc>
        <w:tcPr>
          <w:tcW w:w="2532" w:type="dxa"/>
          <w:vAlign w:val="center"/>
        </w:tcPr>
        <w:p w14:paraId="69BC5FFA" w14:textId="77777777" w:rsidR="00577CEF" w:rsidRPr="00182113" w:rsidRDefault="00577CEF" w:rsidP="00353EB6">
          <w:pPr>
            <w:rPr>
              <w:rFonts w:ascii="Palatino Linotype" w:hAnsi="Palatino Linotype"/>
              <w:b/>
              <w:sz w:val="22"/>
              <w:szCs w:val="22"/>
            </w:rPr>
          </w:pPr>
        </w:p>
      </w:tc>
      <w:tc>
        <w:tcPr>
          <w:tcW w:w="236" w:type="dxa"/>
          <w:vAlign w:val="center"/>
        </w:tcPr>
        <w:p w14:paraId="7ABAD741" w14:textId="77777777" w:rsidR="00577CEF" w:rsidRPr="00182113" w:rsidRDefault="00577CEF" w:rsidP="00353EB6">
          <w:pPr>
            <w:pStyle w:val="Encabezado"/>
            <w:jc w:val="center"/>
            <w:rPr>
              <w:rFonts w:ascii="Palatino Linotype" w:hAnsi="Palatino Linotype"/>
              <w:b/>
              <w:sz w:val="22"/>
              <w:szCs w:val="22"/>
            </w:rPr>
          </w:pPr>
        </w:p>
      </w:tc>
      <w:tc>
        <w:tcPr>
          <w:tcW w:w="3261" w:type="dxa"/>
          <w:vAlign w:val="center"/>
        </w:tcPr>
        <w:p w14:paraId="6CE0C5DB" w14:textId="77777777" w:rsidR="00577CEF" w:rsidRPr="00182113" w:rsidRDefault="00577CEF" w:rsidP="00353EB6">
          <w:pPr>
            <w:pStyle w:val="Encabezado"/>
            <w:rPr>
              <w:rFonts w:ascii="Palatino Linotype" w:hAnsi="Palatino Linotype"/>
              <w:b/>
              <w:sz w:val="22"/>
              <w:szCs w:val="22"/>
            </w:rPr>
          </w:pPr>
        </w:p>
      </w:tc>
    </w:tr>
    <w:tr w:rsidR="00577CEF" w:rsidRPr="00182113" w14:paraId="1CDC5339" w14:textId="77777777" w:rsidTr="00141DF6">
      <w:trPr>
        <w:trHeight w:val="227"/>
      </w:trPr>
      <w:tc>
        <w:tcPr>
          <w:tcW w:w="2532" w:type="dxa"/>
          <w:vAlign w:val="center"/>
        </w:tcPr>
        <w:p w14:paraId="2FCF2F74" w14:textId="77777777" w:rsidR="00577CEF" w:rsidRPr="00EF13C1" w:rsidRDefault="00577CEF"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41475EC3" w:rsidR="00577CEF" w:rsidRPr="00EF13C1" w:rsidRDefault="00577CEF" w:rsidP="00B722A5">
          <w:pPr>
            <w:pStyle w:val="Encabezado"/>
            <w:jc w:val="right"/>
            <w:rPr>
              <w:rFonts w:ascii="Palatino Linotype" w:hAnsi="Palatino Linotype"/>
              <w:b/>
              <w:sz w:val="22"/>
              <w:szCs w:val="22"/>
            </w:rPr>
          </w:pPr>
        </w:p>
      </w:tc>
      <w:tc>
        <w:tcPr>
          <w:tcW w:w="2532" w:type="dxa"/>
          <w:vAlign w:val="center"/>
        </w:tcPr>
        <w:p w14:paraId="7DAB9A43" w14:textId="77777777" w:rsidR="00577CEF" w:rsidRPr="00182113" w:rsidRDefault="00577CEF" w:rsidP="00353EB6">
          <w:pPr>
            <w:rPr>
              <w:rFonts w:ascii="Palatino Linotype" w:hAnsi="Palatino Linotype"/>
              <w:b/>
              <w:sz w:val="22"/>
              <w:szCs w:val="22"/>
            </w:rPr>
          </w:pPr>
        </w:p>
      </w:tc>
      <w:tc>
        <w:tcPr>
          <w:tcW w:w="236" w:type="dxa"/>
          <w:vAlign w:val="center"/>
        </w:tcPr>
        <w:p w14:paraId="3B4A0A1B" w14:textId="77777777" w:rsidR="00577CEF" w:rsidRPr="00182113" w:rsidRDefault="00577CEF" w:rsidP="00353EB6">
          <w:pPr>
            <w:pStyle w:val="Encabezado"/>
            <w:jc w:val="center"/>
            <w:rPr>
              <w:rFonts w:ascii="Palatino Linotype" w:hAnsi="Palatino Linotype"/>
              <w:b/>
              <w:sz w:val="22"/>
              <w:szCs w:val="22"/>
            </w:rPr>
          </w:pPr>
        </w:p>
      </w:tc>
      <w:tc>
        <w:tcPr>
          <w:tcW w:w="3261" w:type="dxa"/>
          <w:vAlign w:val="center"/>
        </w:tcPr>
        <w:p w14:paraId="22727AC3" w14:textId="77777777" w:rsidR="00577CEF" w:rsidRPr="00182113" w:rsidRDefault="00577CEF" w:rsidP="00353EB6">
          <w:pPr>
            <w:pStyle w:val="Encabezado"/>
            <w:rPr>
              <w:rFonts w:ascii="Palatino Linotype" w:hAnsi="Palatino Linotype"/>
              <w:b/>
              <w:sz w:val="22"/>
              <w:szCs w:val="22"/>
            </w:rPr>
          </w:pPr>
        </w:p>
      </w:tc>
    </w:tr>
    <w:tr w:rsidR="00577CEF" w:rsidRPr="00182113" w14:paraId="7FA9593F" w14:textId="77777777" w:rsidTr="00141DF6">
      <w:trPr>
        <w:trHeight w:val="232"/>
      </w:trPr>
      <w:tc>
        <w:tcPr>
          <w:tcW w:w="2532" w:type="dxa"/>
          <w:vAlign w:val="center"/>
        </w:tcPr>
        <w:p w14:paraId="4B717704" w14:textId="77777777" w:rsidR="00577CEF" w:rsidRPr="00EF13C1" w:rsidRDefault="00577CEF"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30B22D7B" w:rsidR="00577CEF" w:rsidRPr="00EF13C1" w:rsidRDefault="00577CEF" w:rsidP="00B722A5">
          <w:pPr>
            <w:pStyle w:val="Encabezado"/>
            <w:jc w:val="right"/>
            <w:rPr>
              <w:rFonts w:ascii="Palatino Linotype" w:hAnsi="Palatino Linotype"/>
              <w:b/>
              <w:sz w:val="22"/>
              <w:szCs w:val="22"/>
            </w:rPr>
          </w:pPr>
          <w:r>
            <w:rPr>
              <w:rFonts w:ascii="Palatino Linotype" w:hAnsi="Palatino Linotype"/>
              <w:b/>
              <w:bCs/>
              <w:sz w:val="22"/>
              <w:szCs w:val="22"/>
            </w:rPr>
            <w:t>Ayuntamiento de Toluca</w:t>
          </w:r>
        </w:p>
      </w:tc>
      <w:tc>
        <w:tcPr>
          <w:tcW w:w="2532" w:type="dxa"/>
          <w:vAlign w:val="center"/>
        </w:tcPr>
        <w:p w14:paraId="381823C1" w14:textId="77777777" w:rsidR="00577CEF" w:rsidRPr="00182113" w:rsidRDefault="00577CEF" w:rsidP="00353EB6">
          <w:pPr>
            <w:rPr>
              <w:rFonts w:ascii="Palatino Linotype" w:hAnsi="Palatino Linotype"/>
              <w:b/>
              <w:sz w:val="22"/>
              <w:szCs w:val="22"/>
            </w:rPr>
          </w:pPr>
        </w:p>
      </w:tc>
      <w:tc>
        <w:tcPr>
          <w:tcW w:w="236" w:type="dxa"/>
          <w:vAlign w:val="center"/>
        </w:tcPr>
        <w:p w14:paraId="11207DC8" w14:textId="77777777" w:rsidR="00577CEF" w:rsidRPr="00182113" w:rsidRDefault="00577CEF" w:rsidP="00353EB6">
          <w:pPr>
            <w:pStyle w:val="Encabezado"/>
            <w:jc w:val="center"/>
            <w:rPr>
              <w:rFonts w:ascii="Palatino Linotype" w:hAnsi="Palatino Linotype"/>
              <w:b/>
              <w:sz w:val="22"/>
              <w:szCs w:val="22"/>
            </w:rPr>
          </w:pPr>
        </w:p>
      </w:tc>
      <w:tc>
        <w:tcPr>
          <w:tcW w:w="3261" w:type="dxa"/>
          <w:vAlign w:val="center"/>
        </w:tcPr>
        <w:p w14:paraId="26860CE4" w14:textId="77777777" w:rsidR="00577CEF" w:rsidRPr="00182113" w:rsidRDefault="00577CEF" w:rsidP="00353EB6">
          <w:pPr>
            <w:pStyle w:val="Encabezado"/>
            <w:rPr>
              <w:rFonts w:ascii="Palatino Linotype" w:hAnsi="Palatino Linotype"/>
              <w:b/>
              <w:sz w:val="22"/>
              <w:szCs w:val="22"/>
            </w:rPr>
          </w:pPr>
        </w:p>
      </w:tc>
    </w:tr>
    <w:tr w:rsidR="00577CEF" w:rsidRPr="00182113" w14:paraId="08E6C4CF" w14:textId="77777777" w:rsidTr="00141DF6">
      <w:trPr>
        <w:trHeight w:val="320"/>
      </w:trPr>
      <w:tc>
        <w:tcPr>
          <w:tcW w:w="2532" w:type="dxa"/>
          <w:vAlign w:val="center"/>
        </w:tcPr>
        <w:p w14:paraId="1ED1BE99" w14:textId="77777777" w:rsidR="00577CEF" w:rsidRPr="00EF13C1" w:rsidRDefault="00577CEF"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577CEF" w:rsidRPr="00EF13C1" w:rsidRDefault="00577CEF"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577CEF" w:rsidRPr="00182113" w:rsidRDefault="00577CEF" w:rsidP="00353EB6">
          <w:pPr>
            <w:rPr>
              <w:rFonts w:ascii="Palatino Linotype" w:hAnsi="Palatino Linotype"/>
              <w:b/>
              <w:sz w:val="22"/>
              <w:szCs w:val="22"/>
            </w:rPr>
          </w:pPr>
        </w:p>
      </w:tc>
      <w:tc>
        <w:tcPr>
          <w:tcW w:w="236" w:type="dxa"/>
          <w:vAlign w:val="center"/>
        </w:tcPr>
        <w:p w14:paraId="507427D0" w14:textId="77777777" w:rsidR="00577CEF" w:rsidRPr="00182113" w:rsidRDefault="00577CEF" w:rsidP="00353EB6">
          <w:pPr>
            <w:pStyle w:val="Encabezado"/>
            <w:jc w:val="center"/>
            <w:rPr>
              <w:rFonts w:ascii="Palatino Linotype" w:hAnsi="Palatino Linotype"/>
              <w:b/>
              <w:sz w:val="22"/>
              <w:szCs w:val="22"/>
            </w:rPr>
          </w:pPr>
        </w:p>
      </w:tc>
      <w:tc>
        <w:tcPr>
          <w:tcW w:w="3261" w:type="dxa"/>
          <w:vAlign w:val="center"/>
        </w:tcPr>
        <w:p w14:paraId="13283786" w14:textId="77777777" w:rsidR="00577CEF" w:rsidRPr="00182113" w:rsidRDefault="00577CEF" w:rsidP="00353EB6">
          <w:pPr>
            <w:pStyle w:val="Encabezado"/>
            <w:rPr>
              <w:rFonts w:ascii="Palatino Linotype" w:hAnsi="Palatino Linotype"/>
              <w:b/>
              <w:sz w:val="22"/>
              <w:szCs w:val="22"/>
            </w:rPr>
          </w:pPr>
        </w:p>
      </w:tc>
    </w:tr>
  </w:tbl>
  <w:p w14:paraId="1818E45C" w14:textId="17D5FAA0" w:rsidR="00577CEF" w:rsidRDefault="00587D36">
    <w:pPr>
      <w:pStyle w:val="Encabezado"/>
    </w:pPr>
    <w:r>
      <w:rPr>
        <w:noProof/>
        <w:lang w:val="es-MX" w:eastAsia="es-MX"/>
      </w:rPr>
      <w:pict w14:anchorId="06FC7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2843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55BA38D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4113602"/>
    <w:multiLevelType w:val="hybridMultilevel"/>
    <w:tmpl w:val="4176B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30AE9"/>
    <w:multiLevelType w:val="hybridMultilevel"/>
    <w:tmpl w:val="84482F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7679B5"/>
    <w:multiLevelType w:val="hybridMultilevel"/>
    <w:tmpl w:val="91B2EA4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A31F83"/>
    <w:multiLevelType w:val="hybridMultilevel"/>
    <w:tmpl w:val="BB4CFC8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6F44B45"/>
    <w:multiLevelType w:val="hybridMultilevel"/>
    <w:tmpl w:val="A5F05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CE31D9"/>
    <w:multiLevelType w:val="hybridMultilevel"/>
    <w:tmpl w:val="17AEBE60"/>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16" w15:restartNumberingAfterBreak="0">
    <w:nsid w:val="29304B85"/>
    <w:multiLevelType w:val="hybridMultilevel"/>
    <w:tmpl w:val="C2DE6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0D656C"/>
    <w:multiLevelType w:val="hybridMultilevel"/>
    <w:tmpl w:val="4A343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EC6B3A"/>
    <w:multiLevelType w:val="hybridMultilevel"/>
    <w:tmpl w:val="91B2EA4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051174"/>
    <w:multiLevelType w:val="hybridMultilevel"/>
    <w:tmpl w:val="91B2EA4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841BCB"/>
    <w:multiLevelType w:val="hybridMultilevel"/>
    <w:tmpl w:val="FBD48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627BE8"/>
    <w:multiLevelType w:val="hybridMultilevel"/>
    <w:tmpl w:val="A02C43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F66158"/>
    <w:multiLevelType w:val="hybridMultilevel"/>
    <w:tmpl w:val="CF7093DA"/>
    <w:lvl w:ilvl="0" w:tplc="48AA12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65F0757D"/>
    <w:multiLevelType w:val="hybridMultilevel"/>
    <w:tmpl w:val="243A3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3F7A1F"/>
    <w:multiLevelType w:val="hybridMultilevel"/>
    <w:tmpl w:val="91B2EA4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5F4F7A"/>
    <w:multiLevelType w:val="hybridMultilevel"/>
    <w:tmpl w:val="91B2EA4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8905B9"/>
    <w:multiLevelType w:val="hybridMultilevel"/>
    <w:tmpl w:val="5F6AE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D4E6457"/>
    <w:multiLevelType w:val="hybridMultilevel"/>
    <w:tmpl w:val="43C41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4"/>
  </w:num>
  <w:num w:numId="5">
    <w:abstractNumId w:val="19"/>
  </w:num>
  <w:num w:numId="6">
    <w:abstractNumId w:val="14"/>
  </w:num>
  <w:num w:numId="7">
    <w:abstractNumId w:val="25"/>
  </w:num>
  <w:num w:numId="8">
    <w:abstractNumId w:val="37"/>
  </w:num>
  <w:num w:numId="9">
    <w:abstractNumId w:val="12"/>
  </w:num>
  <w:num w:numId="10">
    <w:abstractNumId w:val="5"/>
  </w:num>
  <w:num w:numId="11">
    <w:abstractNumId w:val="13"/>
  </w:num>
  <w:num w:numId="12">
    <w:abstractNumId w:val="28"/>
  </w:num>
  <w:num w:numId="13">
    <w:abstractNumId w:val="6"/>
  </w:num>
  <w:num w:numId="14">
    <w:abstractNumId w:val="36"/>
  </w:num>
  <w:num w:numId="15">
    <w:abstractNumId w:val="2"/>
  </w:num>
  <w:num w:numId="16">
    <w:abstractNumId w:val="15"/>
  </w:num>
  <w:num w:numId="17">
    <w:abstractNumId w:val="29"/>
  </w:num>
  <w:num w:numId="18">
    <w:abstractNumId w:val="11"/>
  </w:num>
  <w:num w:numId="19">
    <w:abstractNumId w:val="23"/>
  </w:num>
  <w:num w:numId="20">
    <w:abstractNumId w:val="31"/>
  </w:num>
  <w:num w:numId="21">
    <w:abstractNumId w:val="26"/>
  </w:num>
  <w:num w:numId="22">
    <w:abstractNumId w:val="8"/>
  </w:num>
  <w:num w:numId="23">
    <w:abstractNumId w:val="27"/>
  </w:num>
  <w:num w:numId="24">
    <w:abstractNumId w:val="9"/>
  </w:num>
  <w:num w:numId="25">
    <w:abstractNumId w:val="7"/>
  </w:num>
  <w:num w:numId="26">
    <w:abstractNumId w:val="1"/>
  </w:num>
  <w:num w:numId="27">
    <w:abstractNumId w:val="30"/>
  </w:num>
  <w:num w:numId="28">
    <w:abstractNumId w:val="10"/>
  </w:num>
  <w:num w:numId="29">
    <w:abstractNumId w:val="35"/>
  </w:num>
  <w:num w:numId="30">
    <w:abstractNumId w:val="18"/>
  </w:num>
  <w:num w:numId="31">
    <w:abstractNumId w:val="39"/>
  </w:num>
  <w:num w:numId="32">
    <w:abstractNumId w:val="16"/>
  </w:num>
  <w:num w:numId="33">
    <w:abstractNumId w:val="32"/>
  </w:num>
  <w:num w:numId="34">
    <w:abstractNumId w:val="33"/>
  </w:num>
  <w:num w:numId="35">
    <w:abstractNumId w:val="20"/>
  </w:num>
  <w:num w:numId="36">
    <w:abstractNumId w:val="22"/>
  </w:num>
  <w:num w:numId="37">
    <w:abstractNumId w:val="17"/>
  </w:num>
  <w:num w:numId="38">
    <w:abstractNumId w:val="24"/>
  </w:num>
  <w:num w:numId="39">
    <w:abstractNumId w:val="38"/>
  </w:num>
  <w:num w:numId="40">
    <w:abstractNumId w:val="34"/>
  </w:num>
  <w:num w:numId="4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4B38"/>
    <w:rsid w:val="00005E5B"/>
    <w:rsid w:val="0000765F"/>
    <w:rsid w:val="0001045F"/>
    <w:rsid w:val="0001097E"/>
    <w:rsid w:val="00011298"/>
    <w:rsid w:val="000129FA"/>
    <w:rsid w:val="00013B7E"/>
    <w:rsid w:val="00014914"/>
    <w:rsid w:val="00015905"/>
    <w:rsid w:val="000205C3"/>
    <w:rsid w:val="00020A79"/>
    <w:rsid w:val="000218CD"/>
    <w:rsid w:val="00021CFC"/>
    <w:rsid w:val="00021EFC"/>
    <w:rsid w:val="000274EF"/>
    <w:rsid w:val="00031362"/>
    <w:rsid w:val="00032ED4"/>
    <w:rsid w:val="000343D4"/>
    <w:rsid w:val="0003577B"/>
    <w:rsid w:val="000364E3"/>
    <w:rsid w:val="00036E69"/>
    <w:rsid w:val="000404FD"/>
    <w:rsid w:val="0004269C"/>
    <w:rsid w:val="00045D8E"/>
    <w:rsid w:val="000463AC"/>
    <w:rsid w:val="000471A3"/>
    <w:rsid w:val="00047FAB"/>
    <w:rsid w:val="0005204B"/>
    <w:rsid w:val="00052454"/>
    <w:rsid w:val="0005270E"/>
    <w:rsid w:val="00053823"/>
    <w:rsid w:val="0005411A"/>
    <w:rsid w:val="000550E9"/>
    <w:rsid w:val="00055AB7"/>
    <w:rsid w:val="00055C0B"/>
    <w:rsid w:val="00057046"/>
    <w:rsid w:val="00057A9A"/>
    <w:rsid w:val="00061623"/>
    <w:rsid w:val="00061B8C"/>
    <w:rsid w:val="00066351"/>
    <w:rsid w:val="000663DD"/>
    <w:rsid w:val="00071C3B"/>
    <w:rsid w:val="0007491E"/>
    <w:rsid w:val="00075979"/>
    <w:rsid w:val="00075A4C"/>
    <w:rsid w:val="0007785A"/>
    <w:rsid w:val="000825B8"/>
    <w:rsid w:val="00083463"/>
    <w:rsid w:val="00091880"/>
    <w:rsid w:val="00092AD8"/>
    <w:rsid w:val="00092CD4"/>
    <w:rsid w:val="00094259"/>
    <w:rsid w:val="0009628E"/>
    <w:rsid w:val="00096AFD"/>
    <w:rsid w:val="000A1A90"/>
    <w:rsid w:val="000A1B6E"/>
    <w:rsid w:val="000A203F"/>
    <w:rsid w:val="000A2541"/>
    <w:rsid w:val="000A46A2"/>
    <w:rsid w:val="000A79E0"/>
    <w:rsid w:val="000B0650"/>
    <w:rsid w:val="000B3BC1"/>
    <w:rsid w:val="000C37A1"/>
    <w:rsid w:val="000C524E"/>
    <w:rsid w:val="000C6085"/>
    <w:rsid w:val="000C7AF9"/>
    <w:rsid w:val="000D1D78"/>
    <w:rsid w:val="000D3C75"/>
    <w:rsid w:val="000D4FCC"/>
    <w:rsid w:val="000D62D7"/>
    <w:rsid w:val="000D632B"/>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05A0"/>
    <w:rsid w:val="000F3174"/>
    <w:rsid w:val="000F341D"/>
    <w:rsid w:val="000F53A7"/>
    <w:rsid w:val="00100FB3"/>
    <w:rsid w:val="00101488"/>
    <w:rsid w:val="001019CA"/>
    <w:rsid w:val="001025FA"/>
    <w:rsid w:val="00103D99"/>
    <w:rsid w:val="00105642"/>
    <w:rsid w:val="00105A38"/>
    <w:rsid w:val="00106334"/>
    <w:rsid w:val="00106655"/>
    <w:rsid w:val="0011051D"/>
    <w:rsid w:val="001106D0"/>
    <w:rsid w:val="00110E2E"/>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4C8E"/>
    <w:rsid w:val="00135E7D"/>
    <w:rsid w:val="00140005"/>
    <w:rsid w:val="00141470"/>
    <w:rsid w:val="00141DF6"/>
    <w:rsid w:val="00144456"/>
    <w:rsid w:val="0014528A"/>
    <w:rsid w:val="00145959"/>
    <w:rsid w:val="00150242"/>
    <w:rsid w:val="0015151E"/>
    <w:rsid w:val="001515F1"/>
    <w:rsid w:val="001520C4"/>
    <w:rsid w:val="0015267F"/>
    <w:rsid w:val="001537D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8E0"/>
    <w:rsid w:val="001720F9"/>
    <w:rsid w:val="001732B6"/>
    <w:rsid w:val="00173525"/>
    <w:rsid w:val="00177A37"/>
    <w:rsid w:val="00182731"/>
    <w:rsid w:val="001846A4"/>
    <w:rsid w:val="00184E4E"/>
    <w:rsid w:val="001864B6"/>
    <w:rsid w:val="00187676"/>
    <w:rsid w:val="00187F0D"/>
    <w:rsid w:val="00192EC4"/>
    <w:rsid w:val="00196809"/>
    <w:rsid w:val="0019703D"/>
    <w:rsid w:val="001A0619"/>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0F7"/>
    <w:rsid w:val="001C32D4"/>
    <w:rsid w:val="001C401F"/>
    <w:rsid w:val="001C6037"/>
    <w:rsid w:val="001C6B98"/>
    <w:rsid w:val="001C7C47"/>
    <w:rsid w:val="001D1714"/>
    <w:rsid w:val="001D205B"/>
    <w:rsid w:val="001D3A8A"/>
    <w:rsid w:val="001D464F"/>
    <w:rsid w:val="001D557F"/>
    <w:rsid w:val="001D5999"/>
    <w:rsid w:val="001D5D25"/>
    <w:rsid w:val="001D5F4A"/>
    <w:rsid w:val="001D6496"/>
    <w:rsid w:val="001D7A5B"/>
    <w:rsid w:val="001E5379"/>
    <w:rsid w:val="001E673C"/>
    <w:rsid w:val="001E69EF"/>
    <w:rsid w:val="001E761F"/>
    <w:rsid w:val="001F02A3"/>
    <w:rsid w:val="001F1A61"/>
    <w:rsid w:val="001F23B0"/>
    <w:rsid w:val="001F27F5"/>
    <w:rsid w:val="001F2B1D"/>
    <w:rsid w:val="001F6878"/>
    <w:rsid w:val="001F7B21"/>
    <w:rsid w:val="002008C3"/>
    <w:rsid w:val="00201C80"/>
    <w:rsid w:val="00203DB6"/>
    <w:rsid w:val="00205B95"/>
    <w:rsid w:val="002065EF"/>
    <w:rsid w:val="0021062B"/>
    <w:rsid w:val="0021398B"/>
    <w:rsid w:val="00214474"/>
    <w:rsid w:val="002146B1"/>
    <w:rsid w:val="002152A6"/>
    <w:rsid w:val="00216C93"/>
    <w:rsid w:val="0021749F"/>
    <w:rsid w:val="0022089E"/>
    <w:rsid w:val="002208F8"/>
    <w:rsid w:val="00220C8D"/>
    <w:rsid w:val="0022251B"/>
    <w:rsid w:val="00222845"/>
    <w:rsid w:val="002229DA"/>
    <w:rsid w:val="00222E0F"/>
    <w:rsid w:val="00223C35"/>
    <w:rsid w:val="002248D3"/>
    <w:rsid w:val="00225AEA"/>
    <w:rsid w:val="00226E1C"/>
    <w:rsid w:val="00230ED8"/>
    <w:rsid w:val="00231687"/>
    <w:rsid w:val="00231FF4"/>
    <w:rsid w:val="00233F4A"/>
    <w:rsid w:val="00237EAE"/>
    <w:rsid w:val="00241128"/>
    <w:rsid w:val="00244B3C"/>
    <w:rsid w:val="0024503C"/>
    <w:rsid w:val="00245255"/>
    <w:rsid w:val="002456EB"/>
    <w:rsid w:val="002459BD"/>
    <w:rsid w:val="002503FF"/>
    <w:rsid w:val="00256327"/>
    <w:rsid w:val="00256384"/>
    <w:rsid w:val="0025652B"/>
    <w:rsid w:val="00256D0A"/>
    <w:rsid w:val="00260E8C"/>
    <w:rsid w:val="00262949"/>
    <w:rsid w:val="002644B7"/>
    <w:rsid w:val="0026533C"/>
    <w:rsid w:val="002655B2"/>
    <w:rsid w:val="00266D19"/>
    <w:rsid w:val="00266F04"/>
    <w:rsid w:val="002675DE"/>
    <w:rsid w:val="00271ADB"/>
    <w:rsid w:val="00271AF3"/>
    <w:rsid w:val="00273E6D"/>
    <w:rsid w:val="002748FD"/>
    <w:rsid w:val="00274D1E"/>
    <w:rsid w:val="00274DA0"/>
    <w:rsid w:val="00274E75"/>
    <w:rsid w:val="00275356"/>
    <w:rsid w:val="002764AA"/>
    <w:rsid w:val="00276B36"/>
    <w:rsid w:val="002770B1"/>
    <w:rsid w:val="0027779A"/>
    <w:rsid w:val="00277AA5"/>
    <w:rsid w:val="0028392D"/>
    <w:rsid w:val="0028469E"/>
    <w:rsid w:val="00286C61"/>
    <w:rsid w:val="00293B9F"/>
    <w:rsid w:val="00294B84"/>
    <w:rsid w:val="00294EEE"/>
    <w:rsid w:val="00295155"/>
    <w:rsid w:val="00296745"/>
    <w:rsid w:val="00296E48"/>
    <w:rsid w:val="00296EF2"/>
    <w:rsid w:val="002A0419"/>
    <w:rsid w:val="002A3EC2"/>
    <w:rsid w:val="002A4249"/>
    <w:rsid w:val="002A57CE"/>
    <w:rsid w:val="002A5BA4"/>
    <w:rsid w:val="002B0356"/>
    <w:rsid w:val="002B0D7A"/>
    <w:rsid w:val="002B1206"/>
    <w:rsid w:val="002B430C"/>
    <w:rsid w:val="002B44A3"/>
    <w:rsid w:val="002C2F1A"/>
    <w:rsid w:val="002C32FE"/>
    <w:rsid w:val="002C4FEC"/>
    <w:rsid w:val="002C51AA"/>
    <w:rsid w:val="002C5D0B"/>
    <w:rsid w:val="002D2177"/>
    <w:rsid w:val="002D21B7"/>
    <w:rsid w:val="002D2A21"/>
    <w:rsid w:val="002D3F81"/>
    <w:rsid w:val="002D65DA"/>
    <w:rsid w:val="002D7BFD"/>
    <w:rsid w:val="002E01F3"/>
    <w:rsid w:val="002E021F"/>
    <w:rsid w:val="002E2041"/>
    <w:rsid w:val="002E4801"/>
    <w:rsid w:val="002F0E14"/>
    <w:rsid w:val="002F1198"/>
    <w:rsid w:val="002F37F6"/>
    <w:rsid w:val="002F41D4"/>
    <w:rsid w:val="002F42C6"/>
    <w:rsid w:val="002F4E9B"/>
    <w:rsid w:val="003006D4"/>
    <w:rsid w:val="00300AC1"/>
    <w:rsid w:val="00302FF6"/>
    <w:rsid w:val="00310F5C"/>
    <w:rsid w:val="00311921"/>
    <w:rsid w:val="0031414E"/>
    <w:rsid w:val="003158B6"/>
    <w:rsid w:val="003169CA"/>
    <w:rsid w:val="00316A85"/>
    <w:rsid w:val="00316E45"/>
    <w:rsid w:val="00322592"/>
    <w:rsid w:val="00323479"/>
    <w:rsid w:val="003236DE"/>
    <w:rsid w:val="003243D0"/>
    <w:rsid w:val="003311C2"/>
    <w:rsid w:val="00331D78"/>
    <w:rsid w:val="003337B5"/>
    <w:rsid w:val="0033491D"/>
    <w:rsid w:val="00334D63"/>
    <w:rsid w:val="0033655A"/>
    <w:rsid w:val="00336D72"/>
    <w:rsid w:val="00341141"/>
    <w:rsid w:val="003438A7"/>
    <w:rsid w:val="0034418B"/>
    <w:rsid w:val="003477AB"/>
    <w:rsid w:val="00347BC0"/>
    <w:rsid w:val="003520B3"/>
    <w:rsid w:val="00352347"/>
    <w:rsid w:val="00352F58"/>
    <w:rsid w:val="003530F1"/>
    <w:rsid w:val="00353EB6"/>
    <w:rsid w:val="00356876"/>
    <w:rsid w:val="00357218"/>
    <w:rsid w:val="00360C39"/>
    <w:rsid w:val="0036237D"/>
    <w:rsid w:val="003663F5"/>
    <w:rsid w:val="00366760"/>
    <w:rsid w:val="00366954"/>
    <w:rsid w:val="0036737F"/>
    <w:rsid w:val="0036741F"/>
    <w:rsid w:val="00371EA9"/>
    <w:rsid w:val="00373F0F"/>
    <w:rsid w:val="0038111F"/>
    <w:rsid w:val="00381768"/>
    <w:rsid w:val="00382C85"/>
    <w:rsid w:val="00385622"/>
    <w:rsid w:val="003916EC"/>
    <w:rsid w:val="00392960"/>
    <w:rsid w:val="00392E06"/>
    <w:rsid w:val="003950A7"/>
    <w:rsid w:val="00396EC9"/>
    <w:rsid w:val="003977F2"/>
    <w:rsid w:val="003A0929"/>
    <w:rsid w:val="003A0D99"/>
    <w:rsid w:val="003A1075"/>
    <w:rsid w:val="003A3A45"/>
    <w:rsid w:val="003A6418"/>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4E45"/>
    <w:rsid w:val="003D59AE"/>
    <w:rsid w:val="003D6FEA"/>
    <w:rsid w:val="003D7547"/>
    <w:rsid w:val="003E000F"/>
    <w:rsid w:val="003E04C4"/>
    <w:rsid w:val="003E1028"/>
    <w:rsid w:val="003E10C7"/>
    <w:rsid w:val="003E1ACD"/>
    <w:rsid w:val="003E50A8"/>
    <w:rsid w:val="003E793A"/>
    <w:rsid w:val="003F369B"/>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6A4"/>
    <w:rsid w:val="0043492B"/>
    <w:rsid w:val="0043709E"/>
    <w:rsid w:val="00437E91"/>
    <w:rsid w:val="00441231"/>
    <w:rsid w:val="004413BA"/>
    <w:rsid w:val="00443AB4"/>
    <w:rsid w:val="00443C87"/>
    <w:rsid w:val="0044467F"/>
    <w:rsid w:val="004447AE"/>
    <w:rsid w:val="00446859"/>
    <w:rsid w:val="00450095"/>
    <w:rsid w:val="00450462"/>
    <w:rsid w:val="00450C1E"/>
    <w:rsid w:val="00450C5D"/>
    <w:rsid w:val="004536FA"/>
    <w:rsid w:val="0045387B"/>
    <w:rsid w:val="00453A66"/>
    <w:rsid w:val="00456B4C"/>
    <w:rsid w:val="00457FE4"/>
    <w:rsid w:val="004638E4"/>
    <w:rsid w:val="00465214"/>
    <w:rsid w:val="0046559A"/>
    <w:rsid w:val="00470924"/>
    <w:rsid w:val="0047168B"/>
    <w:rsid w:val="00473FB2"/>
    <w:rsid w:val="00474D8F"/>
    <w:rsid w:val="00475B56"/>
    <w:rsid w:val="004817DA"/>
    <w:rsid w:val="00482916"/>
    <w:rsid w:val="00483E81"/>
    <w:rsid w:val="00484F9A"/>
    <w:rsid w:val="00485D79"/>
    <w:rsid w:val="0048651F"/>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E61"/>
    <w:rsid w:val="004C3ADD"/>
    <w:rsid w:val="004C6DD1"/>
    <w:rsid w:val="004C775C"/>
    <w:rsid w:val="004D4988"/>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5013"/>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17302"/>
    <w:rsid w:val="005200F5"/>
    <w:rsid w:val="0052012D"/>
    <w:rsid w:val="005212A5"/>
    <w:rsid w:val="00521AF4"/>
    <w:rsid w:val="005234DE"/>
    <w:rsid w:val="0052399F"/>
    <w:rsid w:val="00524962"/>
    <w:rsid w:val="00526C35"/>
    <w:rsid w:val="005272B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17F2"/>
    <w:rsid w:val="0056331C"/>
    <w:rsid w:val="00566C07"/>
    <w:rsid w:val="0056738A"/>
    <w:rsid w:val="00570960"/>
    <w:rsid w:val="00570FDC"/>
    <w:rsid w:val="00571A57"/>
    <w:rsid w:val="005749A3"/>
    <w:rsid w:val="00577CEF"/>
    <w:rsid w:val="00580D78"/>
    <w:rsid w:val="00582A53"/>
    <w:rsid w:val="00583AB6"/>
    <w:rsid w:val="005855B3"/>
    <w:rsid w:val="00585CCF"/>
    <w:rsid w:val="00587D36"/>
    <w:rsid w:val="00587D80"/>
    <w:rsid w:val="00590BC2"/>
    <w:rsid w:val="005925B8"/>
    <w:rsid w:val="005933EC"/>
    <w:rsid w:val="0059406B"/>
    <w:rsid w:val="0059428D"/>
    <w:rsid w:val="005949E1"/>
    <w:rsid w:val="005A1009"/>
    <w:rsid w:val="005A1327"/>
    <w:rsid w:val="005A193E"/>
    <w:rsid w:val="005B02E5"/>
    <w:rsid w:val="005B0AB7"/>
    <w:rsid w:val="005B160A"/>
    <w:rsid w:val="005B1F28"/>
    <w:rsid w:val="005B24DC"/>
    <w:rsid w:val="005B34DC"/>
    <w:rsid w:val="005B3C42"/>
    <w:rsid w:val="005B4009"/>
    <w:rsid w:val="005B4C3B"/>
    <w:rsid w:val="005B54DC"/>
    <w:rsid w:val="005B5607"/>
    <w:rsid w:val="005C0059"/>
    <w:rsid w:val="005C46E9"/>
    <w:rsid w:val="005C5C3E"/>
    <w:rsid w:val="005C6A6F"/>
    <w:rsid w:val="005D0007"/>
    <w:rsid w:val="005D182C"/>
    <w:rsid w:val="005D258B"/>
    <w:rsid w:val="005D31E4"/>
    <w:rsid w:val="005D3BB9"/>
    <w:rsid w:val="005D4B68"/>
    <w:rsid w:val="005D60D8"/>
    <w:rsid w:val="005D6673"/>
    <w:rsid w:val="005D74E1"/>
    <w:rsid w:val="005E06DC"/>
    <w:rsid w:val="005E10C3"/>
    <w:rsid w:val="005E1D42"/>
    <w:rsid w:val="005E22B0"/>
    <w:rsid w:val="005E2E2B"/>
    <w:rsid w:val="005E3616"/>
    <w:rsid w:val="005E3BAC"/>
    <w:rsid w:val="005E51B0"/>
    <w:rsid w:val="005E6C51"/>
    <w:rsid w:val="005E6EC8"/>
    <w:rsid w:val="005F39DF"/>
    <w:rsid w:val="005F49FC"/>
    <w:rsid w:val="005F53F8"/>
    <w:rsid w:val="005F5E08"/>
    <w:rsid w:val="005F6D7D"/>
    <w:rsid w:val="00602483"/>
    <w:rsid w:val="006027FD"/>
    <w:rsid w:val="00604915"/>
    <w:rsid w:val="006051C8"/>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3F1"/>
    <w:rsid w:val="0065568B"/>
    <w:rsid w:val="006566D0"/>
    <w:rsid w:val="00660D0F"/>
    <w:rsid w:val="00664256"/>
    <w:rsid w:val="006650CC"/>
    <w:rsid w:val="00666351"/>
    <w:rsid w:val="00666B58"/>
    <w:rsid w:val="0067196D"/>
    <w:rsid w:val="00671EE2"/>
    <w:rsid w:val="006740AD"/>
    <w:rsid w:val="006758D9"/>
    <w:rsid w:val="00677614"/>
    <w:rsid w:val="00684855"/>
    <w:rsid w:val="00685022"/>
    <w:rsid w:val="0068594A"/>
    <w:rsid w:val="00685C1F"/>
    <w:rsid w:val="00686CB3"/>
    <w:rsid w:val="00693768"/>
    <w:rsid w:val="0069388E"/>
    <w:rsid w:val="006944A5"/>
    <w:rsid w:val="00695DD2"/>
    <w:rsid w:val="006A2124"/>
    <w:rsid w:val="006A2EE7"/>
    <w:rsid w:val="006A4E52"/>
    <w:rsid w:val="006A5CB3"/>
    <w:rsid w:val="006A62A6"/>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C6CC4"/>
    <w:rsid w:val="006D13E0"/>
    <w:rsid w:val="006D21E4"/>
    <w:rsid w:val="006D6CCC"/>
    <w:rsid w:val="006E1918"/>
    <w:rsid w:val="006E3AC2"/>
    <w:rsid w:val="006E4277"/>
    <w:rsid w:val="006E4856"/>
    <w:rsid w:val="006E4CE1"/>
    <w:rsid w:val="006E5B19"/>
    <w:rsid w:val="006E74A1"/>
    <w:rsid w:val="006E78E6"/>
    <w:rsid w:val="006E7D30"/>
    <w:rsid w:val="006F1BA4"/>
    <w:rsid w:val="006F318C"/>
    <w:rsid w:val="006F3B19"/>
    <w:rsid w:val="006F5C11"/>
    <w:rsid w:val="006F73C3"/>
    <w:rsid w:val="006F7CDB"/>
    <w:rsid w:val="006F7D9F"/>
    <w:rsid w:val="00701E94"/>
    <w:rsid w:val="007026C3"/>
    <w:rsid w:val="00703F6F"/>
    <w:rsid w:val="00704F63"/>
    <w:rsid w:val="007064B0"/>
    <w:rsid w:val="00707A46"/>
    <w:rsid w:val="00710740"/>
    <w:rsid w:val="00710E1F"/>
    <w:rsid w:val="0071311C"/>
    <w:rsid w:val="007131E5"/>
    <w:rsid w:val="00713937"/>
    <w:rsid w:val="00714932"/>
    <w:rsid w:val="00714B9B"/>
    <w:rsid w:val="00716251"/>
    <w:rsid w:val="0071694F"/>
    <w:rsid w:val="00716C9E"/>
    <w:rsid w:val="00717882"/>
    <w:rsid w:val="0072022F"/>
    <w:rsid w:val="0072093F"/>
    <w:rsid w:val="007215DD"/>
    <w:rsid w:val="00721DFC"/>
    <w:rsid w:val="00723ABC"/>
    <w:rsid w:val="0072411B"/>
    <w:rsid w:val="00725A86"/>
    <w:rsid w:val="0072738A"/>
    <w:rsid w:val="007307EA"/>
    <w:rsid w:val="007314A5"/>
    <w:rsid w:val="00731E6E"/>
    <w:rsid w:val="007338EF"/>
    <w:rsid w:val="007401AD"/>
    <w:rsid w:val="007407C2"/>
    <w:rsid w:val="00740D89"/>
    <w:rsid w:val="00742C51"/>
    <w:rsid w:val="007438EE"/>
    <w:rsid w:val="00745072"/>
    <w:rsid w:val="00746CAC"/>
    <w:rsid w:val="00747029"/>
    <w:rsid w:val="007473A6"/>
    <w:rsid w:val="00747BD2"/>
    <w:rsid w:val="00751D56"/>
    <w:rsid w:val="00755CC3"/>
    <w:rsid w:val="0075674F"/>
    <w:rsid w:val="00756991"/>
    <w:rsid w:val="00756E1A"/>
    <w:rsid w:val="00757201"/>
    <w:rsid w:val="00757EFE"/>
    <w:rsid w:val="0076044B"/>
    <w:rsid w:val="007604AA"/>
    <w:rsid w:val="00760572"/>
    <w:rsid w:val="00761679"/>
    <w:rsid w:val="00766EB6"/>
    <w:rsid w:val="00770075"/>
    <w:rsid w:val="007740EB"/>
    <w:rsid w:val="007763D4"/>
    <w:rsid w:val="00781636"/>
    <w:rsid w:val="007838C0"/>
    <w:rsid w:val="0078539D"/>
    <w:rsid w:val="007858F5"/>
    <w:rsid w:val="00785B79"/>
    <w:rsid w:val="00787F14"/>
    <w:rsid w:val="007923CB"/>
    <w:rsid w:val="00793224"/>
    <w:rsid w:val="00794037"/>
    <w:rsid w:val="00795D3A"/>
    <w:rsid w:val="00795EA1"/>
    <w:rsid w:val="00796727"/>
    <w:rsid w:val="00796D7E"/>
    <w:rsid w:val="007A196A"/>
    <w:rsid w:val="007A4812"/>
    <w:rsid w:val="007B3254"/>
    <w:rsid w:val="007B4006"/>
    <w:rsid w:val="007B40B0"/>
    <w:rsid w:val="007B4654"/>
    <w:rsid w:val="007B5293"/>
    <w:rsid w:val="007B5F1E"/>
    <w:rsid w:val="007B6033"/>
    <w:rsid w:val="007B726B"/>
    <w:rsid w:val="007C0241"/>
    <w:rsid w:val="007C1E72"/>
    <w:rsid w:val="007C2EBB"/>
    <w:rsid w:val="007C4787"/>
    <w:rsid w:val="007C7AD4"/>
    <w:rsid w:val="007D49CC"/>
    <w:rsid w:val="007D6050"/>
    <w:rsid w:val="007D73DA"/>
    <w:rsid w:val="007D75A9"/>
    <w:rsid w:val="007E0683"/>
    <w:rsid w:val="007E0C55"/>
    <w:rsid w:val="007E13CE"/>
    <w:rsid w:val="007E1E41"/>
    <w:rsid w:val="007E2CDA"/>
    <w:rsid w:val="007E3F9F"/>
    <w:rsid w:val="007E43F9"/>
    <w:rsid w:val="007E47E3"/>
    <w:rsid w:val="007E4C92"/>
    <w:rsid w:val="007E5166"/>
    <w:rsid w:val="007E644F"/>
    <w:rsid w:val="007E6DCF"/>
    <w:rsid w:val="007E775D"/>
    <w:rsid w:val="007F0AB3"/>
    <w:rsid w:val="007F0DC2"/>
    <w:rsid w:val="007F175E"/>
    <w:rsid w:val="007F213F"/>
    <w:rsid w:val="007F27B2"/>
    <w:rsid w:val="007F2BBA"/>
    <w:rsid w:val="007F5923"/>
    <w:rsid w:val="007F611D"/>
    <w:rsid w:val="007F6CBE"/>
    <w:rsid w:val="007F761B"/>
    <w:rsid w:val="007F7B9C"/>
    <w:rsid w:val="007F7C18"/>
    <w:rsid w:val="008004BE"/>
    <w:rsid w:val="0080132A"/>
    <w:rsid w:val="00801CB0"/>
    <w:rsid w:val="00802201"/>
    <w:rsid w:val="008044AC"/>
    <w:rsid w:val="00805C58"/>
    <w:rsid w:val="008078B6"/>
    <w:rsid w:val="00807FD2"/>
    <w:rsid w:val="0081043C"/>
    <w:rsid w:val="0081044D"/>
    <w:rsid w:val="00811F2A"/>
    <w:rsid w:val="00812C54"/>
    <w:rsid w:val="00813740"/>
    <w:rsid w:val="008148F9"/>
    <w:rsid w:val="00816131"/>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706E3"/>
    <w:rsid w:val="00871525"/>
    <w:rsid w:val="00871C22"/>
    <w:rsid w:val="00872FF9"/>
    <w:rsid w:val="00873942"/>
    <w:rsid w:val="00873B93"/>
    <w:rsid w:val="00877A38"/>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8DB"/>
    <w:rsid w:val="008B6A29"/>
    <w:rsid w:val="008B6F5F"/>
    <w:rsid w:val="008B72EE"/>
    <w:rsid w:val="008B768C"/>
    <w:rsid w:val="008C1660"/>
    <w:rsid w:val="008C31DF"/>
    <w:rsid w:val="008C40D3"/>
    <w:rsid w:val="008D11BC"/>
    <w:rsid w:val="008D361F"/>
    <w:rsid w:val="008D42C3"/>
    <w:rsid w:val="008D59C7"/>
    <w:rsid w:val="008D5FE3"/>
    <w:rsid w:val="008D6200"/>
    <w:rsid w:val="008D6D8F"/>
    <w:rsid w:val="008D75F0"/>
    <w:rsid w:val="008E1A5F"/>
    <w:rsid w:val="008E5C56"/>
    <w:rsid w:val="008E5CCD"/>
    <w:rsid w:val="008E6106"/>
    <w:rsid w:val="008E78E7"/>
    <w:rsid w:val="008F284F"/>
    <w:rsid w:val="008F32FF"/>
    <w:rsid w:val="008F3727"/>
    <w:rsid w:val="008F6153"/>
    <w:rsid w:val="008F61D4"/>
    <w:rsid w:val="008F7333"/>
    <w:rsid w:val="008F7360"/>
    <w:rsid w:val="008F7F53"/>
    <w:rsid w:val="008F7F5F"/>
    <w:rsid w:val="00900D94"/>
    <w:rsid w:val="00900F74"/>
    <w:rsid w:val="009027A7"/>
    <w:rsid w:val="0090334F"/>
    <w:rsid w:val="00904FC5"/>
    <w:rsid w:val="00905803"/>
    <w:rsid w:val="009100E8"/>
    <w:rsid w:val="0091011D"/>
    <w:rsid w:val="00913CA6"/>
    <w:rsid w:val="00916B7C"/>
    <w:rsid w:val="00916C74"/>
    <w:rsid w:val="00916E46"/>
    <w:rsid w:val="00917EA3"/>
    <w:rsid w:val="009224FC"/>
    <w:rsid w:val="00923168"/>
    <w:rsid w:val="00923DF9"/>
    <w:rsid w:val="00924B1A"/>
    <w:rsid w:val="0092505E"/>
    <w:rsid w:val="00926878"/>
    <w:rsid w:val="0092772E"/>
    <w:rsid w:val="00932A21"/>
    <w:rsid w:val="0093365D"/>
    <w:rsid w:val="00933B2F"/>
    <w:rsid w:val="00936614"/>
    <w:rsid w:val="00936B23"/>
    <w:rsid w:val="009400E4"/>
    <w:rsid w:val="00941CA4"/>
    <w:rsid w:val="00941F93"/>
    <w:rsid w:val="00943DBF"/>
    <w:rsid w:val="00944893"/>
    <w:rsid w:val="0094493D"/>
    <w:rsid w:val="009472D4"/>
    <w:rsid w:val="00950645"/>
    <w:rsid w:val="009510E0"/>
    <w:rsid w:val="009511E9"/>
    <w:rsid w:val="00953702"/>
    <w:rsid w:val="009541F4"/>
    <w:rsid w:val="0095457D"/>
    <w:rsid w:val="00954B5F"/>
    <w:rsid w:val="00954B82"/>
    <w:rsid w:val="00954FB9"/>
    <w:rsid w:val="009601C4"/>
    <w:rsid w:val="009603EC"/>
    <w:rsid w:val="00960440"/>
    <w:rsid w:val="00962CAE"/>
    <w:rsid w:val="009660E6"/>
    <w:rsid w:val="00970964"/>
    <w:rsid w:val="00970C77"/>
    <w:rsid w:val="00970F94"/>
    <w:rsid w:val="00971105"/>
    <w:rsid w:val="00974D9C"/>
    <w:rsid w:val="00976E5F"/>
    <w:rsid w:val="0097749D"/>
    <w:rsid w:val="009777F4"/>
    <w:rsid w:val="00980652"/>
    <w:rsid w:val="009848D4"/>
    <w:rsid w:val="0098552C"/>
    <w:rsid w:val="0099358A"/>
    <w:rsid w:val="009947E6"/>
    <w:rsid w:val="00996A7E"/>
    <w:rsid w:val="009A30B5"/>
    <w:rsid w:val="009A3A95"/>
    <w:rsid w:val="009A3F44"/>
    <w:rsid w:val="009A5F7A"/>
    <w:rsid w:val="009A66DF"/>
    <w:rsid w:val="009A6EC9"/>
    <w:rsid w:val="009B16BF"/>
    <w:rsid w:val="009B240E"/>
    <w:rsid w:val="009B441E"/>
    <w:rsid w:val="009B4DA9"/>
    <w:rsid w:val="009B557E"/>
    <w:rsid w:val="009B6274"/>
    <w:rsid w:val="009B7AE8"/>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E75B7"/>
    <w:rsid w:val="009F0764"/>
    <w:rsid w:val="009F144C"/>
    <w:rsid w:val="009F1491"/>
    <w:rsid w:val="009F390E"/>
    <w:rsid w:val="009F5288"/>
    <w:rsid w:val="009F7EB4"/>
    <w:rsid w:val="00A02087"/>
    <w:rsid w:val="00A109E3"/>
    <w:rsid w:val="00A1302E"/>
    <w:rsid w:val="00A131BA"/>
    <w:rsid w:val="00A14C74"/>
    <w:rsid w:val="00A1731C"/>
    <w:rsid w:val="00A21FB0"/>
    <w:rsid w:val="00A22BE6"/>
    <w:rsid w:val="00A23079"/>
    <w:rsid w:val="00A24EA0"/>
    <w:rsid w:val="00A25F73"/>
    <w:rsid w:val="00A30000"/>
    <w:rsid w:val="00A32100"/>
    <w:rsid w:val="00A3464C"/>
    <w:rsid w:val="00A349F8"/>
    <w:rsid w:val="00A359E8"/>
    <w:rsid w:val="00A367DD"/>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2195"/>
    <w:rsid w:val="00A70D12"/>
    <w:rsid w:val="00A71FF1"/>
    <w:rsid w:val="00A72088"/>
    <w:rsid w:val="00A720E7"/>
    <w:rsid w:val="00A732CD"/>
    <w:rsid w:val="00A758A6"/>
    <w:rsid w:val="00A80F59"/>
    <w:rsid w:val="00A81C8A"/>
    <w:rsid w:val="00A82194"/>
    <w:rsid w:val="00A828E4"/>
    <w:rsid w:val="00A848FC"/>
    <w:rsid w:val="00A86534"/>
    <w:rsid w:val="00A86541"/>
    <w:rsid w:val="00A86EBA"/>
    <w:rsid w:val="00A87192"/>
    <w:rsid w:val="00A87252"/>
    <w:rsid w:val="00A8727A"/>
    <w:rsid w:val="00A91B2C"/>
    <w:rsid w:val="00A9281A"/>
    <w:rsid w:val="00A92A3C"/>
    <w:rsid w:val="00A9421A"/>
    <w:rsid w:val="00A9574E"/>
    <w:rsid w:val="00A9637C"/>
    <w:rsid w:val="00AA15CC"/>
    <w:rsid w:val="00AA311C"/>
    <w:rsid w:val="00AB0497"/>
    <w:rsid w:val="00AB21D6"/>
    <w:rsid w:val="00AB239A"/>
    <w:rsid w:val="00AB2713"/>
    <w:rsid w:val="00AB3032"/>
    <w:rsid w:val="00AB3D5A"/>
    <w:rsid w:val="00AB3E67"/>
    <w:rsid w:val="00AB43B1"/>
    <w:rsid w:val="00AB43E6"/>
    <w:rsid w:val="00AB46A8"/>
    <w:rsid w:val="00AB62FA"/>
    <w:rsid w:val="00AB679F"/>
    <w:rsid w:val="00AB6C1E"/>
    <w:rsid w:val="00AC3C31"/>
    <w:rsid w:val="00AC6FC5"/>
    <w:rsid w:val="00AC7C72"/>
    <w:rsid w:val="00AC7D50"/>
    <w:rsid w:val="00AC7DFC"/>
    <w:rsid w:val="00AD006B"/>
    <w:rsid w:val="00AD0090"/>
    <w:rsid w:val="00AD02C9"/>
    <w:rsid w:val="00AD184C"/>
    <w:rsid w:val="00AD2AF6"/>
    <w:rsid w:val="00AD2AFF"/>
    <w:rsid w:val="00AD4B5B"/>
    <w:rsid w:val="00AD4EB3"/>
    <w:rsid w:val="00AE094B"/>
    <w:rsid w:val="00AE1DD5"/>
    <w:rsid w:val="00AE5ED3"/>
    <w:rsid w:val="00AE6A0C"/>
    <w:rsid w:val="00AF064C"/>
    <w:rsid w:val="00AF0BBC"/>
    <w:rsid w:val="00AF0D0E"/>
    <w:rsid w:val="00AF705E"/>
    <w:rsid w:val="00AF7702"/>
    <w:rsid w:val="00B01CA4"/>
    <w:rsid w:val="00B01F10"/>
    <w:rsid w:val="00B024CD"/>
    <w:rsid w:val="00B04311"/>
    <w:rsid w:val="00B06DC5"/>
    <w:rsid w:val="00B06E30"/>
    <w:rsid w:val="00B07716"/>
    <w:rsid w:val="00B07912"/>
    <w:rsid w:val="00B07E62"/>
    <w:rsid w:val="00B1067F"/>
    <w:rsid w:val="00B1149A"/>
    <w:rsid w:val="00B12E16"/>
    <w:rsid w:val="00B12F05"/>
    <w:rsid w:val="00B13BA4"/>
    <w:rsid w:val="00B14AF0"/>
    <w:rsid w:val="00B14EF2"/>
    <w:rsid w:val="00B15B2B"/>
    <w:rsid w:val="00B165CC"/>
    <w:rsid w:val="00B16FB2"/>
    <w:rsid w:val="00B2023B"/>
    <w:rsid w:val="00B20268"/>
    <w:rsid w:val="00B21140"/>
    <w:rsid w:val="00B216D8"/>
    <w:rsid w:val="00B22D36"/>
    <w:rsid w:val="00B23C9B"/>
    <w:rsid w:val="00B24122"/>
    <w:rsid w:val="00B247C4"/>
    <w:rsid w:val="00B24B4D"/>
    <w:rsid w:val="00B25143"/>
    <w:rsid w:val="00B258AA"/>
    <w:rsid w:val="00B3406F"/>
    <w:rsid w:val="00B34623"/>
    <w:rsid w:val="00B353DF"/>
    <w:rsid w:val="00B355AE"/>
    <w:rsid w:val="00B35B68"/>
    <w:rsid w:val="00B36636"/>
    <w:rsid w:val="00B36C82"/>
    <w:rsid w:val="00B36CBB"/>
    <w:rsid w:val="00B37C23"/>
    <w:rsid w:val="00B40212"/>
    <w:rsid w:val="00B40B5C"/>
    <w:rsid w:val="00B41F5E"/>
    <w:rsid w:val="00B46A7E"/>
    <w:rsid w:val="00B50B83"/>
    <w:rsid w:val="00B51F96"/>
    <w:rsid w:val="00B5288F"/>
    <w:rsid w:val="00B52C65"/>
    <w:rsid w:val="00B5361E"/>
    <w:rsid w:val="00B53CD4"/>
    <w:rsid w:val="00B55D4A"/>
    <w:rsid w:val="00B55EEC"/>
    <w:rsid w:val="00B56156"/>
    <w:rsid w:val="00B61ED9"/>
    <w:rsid w:val="00B62C0A"/>
    <w:rsid w:val="00B62D3A"/>
    <w:rsid w:val="00B62DE1"/>
    <w:rsid w:val="00B64D15"/>
    <w:rsid w:val="00B65F93"/>
    <w:rsid w:val="00B722A5"/>
    <w:rsid w:val="00B723EB"/>
    <w:rsid w:val="00B74A03"/>
    <w:rsid w:val="00B757B4"/>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76D6"/>
    <w:rsid w:val="00BB11A0"/>
    <w:rsid w:val="00BB3360"/>
    <w:rsid w:val="00BB3486"/>
    <w:rsid w:val="00BB383B"/>
    <w:rsid w:val="00BB4217"/>
    <w:rsid w:val="00BB5643"/>
    <w:rsid w:val="00BB5AD0"/>
    <w:rsid w:val="00BB5E45"/>
    <w:rsid w:val="00BB64A4"/>
    <w:rsid w:val="00BB7073"/>
    <w:rsid w:val="00BB7618"/>
    <w:rsid w:val="00BC0ABE"/>
    <w:rsid w:val="00BC1428"/>
    <w:rsid w:val="00BC1CEC"/>
    <w:rsid w:val="00BC259E"/>
    <w:rsid w:val="00BC2639"/>
    <w:rsid w:val="00BD13E9"/>
    <w:rsid w:val="00BD1E75"/>
    <w:rsid w:val="00BD2091"/>
    <w:rsid w:val="00BD3B2B"/>
    <w:rsid w:val="00BD4EC0"/>
    <w:rsid w:val="00BD4F16"/>
    <w:rsid w:val="00BD5621"/>
    <w:rsid w:val="00BD59E0"/>
    <w:rsid w:val="00BE0B34"/>
    <w:rsid w:val="00BE1F56"/>
    <w:rsid w:val="00BE3633"/>
    <w:rsid w:val="00BE3B9E"/>
    <w:rsid w:val="00BE42F2"/>
    <w:rsid w:val="00BE62D6"/>
    <w:rsid w:val="00BE7690"/>
    <w:rsid w:val="00BE7859"/>
    <w:rsid w:val="00BF0E05"/>
    <w:rsid w:val="00BF25B1"/>
    <w:rsid w:val="00BF2E59"/>
    <w:rsid w:val="00BF3327"/>
    <w:rsid w:val="00BF47DD"/>
    <w:rsid w:val="00BF5406"/>
    <w:rsid w:val="00BF7759"/>
    <w:rsid w:val="00C00901"/>
    <w:rsid w:val="00C02CF2"/>
    <w:rsid w:val="00C11558"/>
    <w:rsid w:val="00C11A40"/>
    <w:rsid w:val="00C11D32"/>
    <w:rsid w:val="00C11FEA"/>
    <w:rsid w:val="00C14F79"/>
    <w:rsid w:val="00C156B2"/>
    <w:rsid w:val="00C20098"/>
    <w:rsid w:val="00C20F86"/>
    <w:rsid w:val="00C22445"/>
    <w:rsid w:val="00C22DE1"/>
    <w:rsid w:val="00C23F7C"/>
    <w:rsid w:val="00C24901"/>
    <w:rsid w:val="00C306D3"/>
    <w:rsid w:val="00C30885"/>
    <w:rsid w:val="00C31B2A"/>
    <w:rsid w:val="00C33621"/>
    <w:rsid w:val="00C34038"/>
    <w:rsid w:val="00C3425D"/>
    <w:rsid w:val="00C3497D"/>
    <w:rsid w:val="00C353A3"/>
    <w:rsid w:val="00C36247"/>
    <w:rsid w:val="00C366FF"/>
    <w:rsid w:val="00C37843"/>
    <w:rsid w:val="00C4140A"/>
    <w:rsid w:val="00C4149D"/>
    <w:rsid w:val="00C41A2E"/>
    <w:rsid w:val="00C4225D"/>
    <w:rsid w:val="00C434DD"/>
    <w:rsid w:val="00C43B58"/>
    <w:rsid w:val="00C44FEF"/>
    <w:rsid w:val="00C45590"/>
    <w:rsid w:val="00C467D0"/>
    <w:rsid w:val="00C4767A"/>
    <w:rsid w:val="00C507C8"/>
    <w:rsid w:val="00C509A4"/>
    <w:rsid w:val="00C5169B"/>
    <w:rsid w:val="00C51CE3"/>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1B58"/>
    <w:rsid w:val="00C82ADE"/>
    <w:rsid w:val="00C82E64"/>
    <w:rsid w:val="00C85949"/>
    <w:rsid w:val="00C85E60"/>
    <w:rsid w:val="00C87DFC"/>
    <w:rsid w:val="00C9065D"/>
    <w:rsid w:val="00C93E8B"/>
    <w:rsid w:val="00C94079"/>
    <w:rsid w:val="00C946FB"/>
    <w:rsid w:val="00C9484F"/>
    <w:rsid w:val="00C95C04"/>
    <w:rsid w:val="00C962E0"/>
    <w:rsid w:val="00C9794C"/>
    <w:rsid w:val="00CA1FC6"/>
    <w:rsid w:val="00CA30C4"/>
    <w:rsid w:val="00CA4E1E"/>
    <w:rsid w:val="00CA58D7"/>
    <w:rsid w:val="00CA7174"/>
    <w:rsid w:val="00CA7849"/>
    <w:rsid w:val="00CB03FE"/>
    <w:rsid w:val="00CB07C2"/>
    <w:rsid w:val="00CB4D6D"/>
    <w:rsid w:val="00CB6447"/>
    <w:rsid w:val="00CB6882"/>
    <w:rsid w:val="00CC0101"/>
    <w:rsid w:val="00CC1066"/>
    <w:rsid w:val="00CC3F63"/>
    <w:rsid w:val="00CC4B02"/>
    <w:rsid w:val="00CC4E65"/>
    <w:rsid w:val="00CC5D6A"/>
    <w:rsid w:val="00CC60A8"/>
    <w:rsid w:val="00CC6D1D"/>
    <w:rsid w:val="00CD059A"/>
    <w:rsid w:val="00CD0DEF"/>
    <w:rsid w:val="00CD20A6"/>
    <w:rsid w:val="00CD24A7"/>
    <w:rsid w:val="00CD310D"/>
    <w:rsid w:val="00CD33AF"/>
    <w:rsid w:val="00CD5823"/>
    <w:rsid w:val="00CD7977"/>
    <w:rsid w:val="00CD7DB0"/>
    <w:rsid w:val="00CE1C87"/>
    <w:rsid w:val="00CE58D0"/>
    <w:rsid w:val="00CE5D17"/>
    <w:rsid w:val="00CE60E2"/>
    <w:rsid w:val="00CF1B65"/>
    <w:rsid w:val="00CF2A07"/>
    <w:rsid w:val="00CF6B39"/>
    <w:rsid w:val="00CF71EA"/>
    <w:rsid w:val="00CF79AF"/>
    <w:rsid w:val="00CF7AF0"/>
    <w:rsid w:val="00D01008"/>
    <w:rsid w:val="00D02A45"/>
    <w:rsid w:val="00D047AC"/>
    <w:rsid w:val="00D077FB"/>
    <w:rsid w:val="00D11B0B"/>
    <w:rsid w:val="00D11CB8"/>
    <w:rsid w:val="00D11E1D"/>
    <w:rsid w:val="00D12097"/>
    <w:rsid w:val="00D13092"/>
    <w:rsid w:val="00D14D0F"/>
    <w:rsid w:val="00D15292"/>
    <w:rsid w:val="00D16D22"/>
    <w:rsid w:val="00D17D9B"/>
    <w:rsid w:val="00D238D7"/>
    <w:rsid w:val="00D27B0C"/>
    <w:rsid w:val="00D31C70"/>
    <w:rsid w:val="00D31E38"/>
    <w:rsid w:val="00D343BD"/>
    <w:rsid w:val="00D345F4"/>
    <w:rsid w:val="00D35DE2"/>
    <w:rsid w:val="00D41B28"/>
    <w:rsid w:val="00D41D69"/>
    <w:rsid w:val="00D42221"/>
    <w:rsid w:val="00D47BA5"/>
    <w:rsid w:val="00D57B16"/>
    <w:rsid w:val="00D57D6E"/>
    <w:rsid w:val="00D60131"/>
    <w:rsid w:val="00D6467C"/>
    <w:rsid w:val="00D67F47"/>
    <w:rsid w:val="00D70F0F"/>
    <w:rsid w:val="00D72D62"/>
    <w:rsid w:val="00D75159"/>
    <w:rsid w:val="00D7583A"/>
    <w:rsid w:val="00D765E3"/>
    <w:rsid w:val="00D76639"/>
    <w:rsid w:val="00D76CEA"/>
    <w:rsid w:val="00D777C0"/>
    <w:rsid w:val="00D81D71"/>
    <w:rsid w:val="00D81DD6"/>
    <w:rsid w:val="00D81FF0"/>
    <w:rsid w:val="00D853E2"/>
    <w:rsid w:val="00D87734"/>
    <w:rsid w:val="00D87A72"/>
    <w:rsid w:val="00D87AF3"/>
    <w:rsid w:val="00D928CA"/>
    <w:rsid w:val="00D95269"/>
    <w:rsid w:val="00D95FF9"/>
    <w:rsid w:val="00D971A5"/>
    <w:rsid w:val="00DA11B6"/>
    <w:rsid w:val="00DA1A8A"/>
    <w:rsid w:val="00DA1D72"/>
    <w:rsid w:val="00DA2093"/>
    <w:rsid w:val="00DA239D"/>
    <w:rsid w:val="00DA3B9E"/>
    <w:rsid w:val="00DA3EE3"/>
    <w:rsid w:val="00DA46C8"/>
    <w:rsid w:val="00DA47E8"/>
    <w:rsid w:val="00DA510B"/>
    <w:rsid w:val="00DA618C"/>
    <w:rsid w:val="00DA717F"/>
    <w:rsid w:val="00DA72DA"/>
    <w:rsid w:val="00DB255D"/>
    <w:rsid w:val="00DB2EC6"/>
    <w:rsid w:val="00DB3637"/>
    <w:rsid w:val="00DB5579"/>
    <w:rsid w:val="00DB60B7"/>
    <w:rsid w:val="00DB62DB"/>
    <w:rsid w:val="00DB779D"/>
    <w:rsid w:val="00DC0CBB"/>
    <w:rsid w:val="00DC18BA"/>
    <w:rsid w:val="00DC1ADB"/>
    <w:rsid w:val="00DC221E"/>
    <w:rsid w:val="00DC2561"/>
    <w:rsid w:val="00DC4262"/>
    <w:rsid w:val="00DC440F"/>
    <w:rsid w:val="00DC6BB8"/>
    <w:rsid w:val="00DD0BF3"/>
    <w:rsid w:val="00DD2B67"/>
    <w:rsid w:val="00DD65E4"/>
    <w:rsid w:val="00DD670C"/>
    <w:rsid w:val="00DD764A"/>
    <w:rsid w:val="00DE1158"/>
    <w:rsid w:val="00DE11CF"/>
    <w:rsid w:val="00DE38E9"/>
    <w:rsid w:val="00DE414C"/>
    <w:rsid w:val="00DE422B"/>
    <w:rsid w:val="00DF2939"/>
    <w:rsid w:val="00DF34A3"/>
    <w:rsid w:val="00DF3A22"/>
    <w:rsid w:val="00DF5302"/>
    <w:rsid w:val="00DF54CB"/>
    <w:rsid w:val="00DF641B"/>
    <w:rsid w:val="00DF7895"/>
    <w:rsid w:val="00DF7CC5"/>
    <w:rsid w:val="00E00CCE"/>
    <w:rsid w:val="00E02044"/>
    <w:rsid w:val="00E040F2"/>
    <w:rsid w:val="00E04CDA"/>
    <w:rsid w:val="00E05DF7"/>
    <w:rsid w:val="00E105E9"/>
    <w:rsid w:val="00E12C58"/>
    <w:rsid w:val="00E1317C"/>
    <w:rsid w:val="00E162E2"/>
    <w:rsid w:val="00E1743B"/>
    <w:rsid w:val="00E174E5"/>
    <w:rsid w:val="00E17F9A"/>
    <w:rsid w:val="00E20AB8"/>
    <w:rsid w:val="00E22A84"/>
    <w:rsid w:val="00E2531D"/>
    <w:rsid w:val="00E26459"/>
    <w:rsid w:val="00E2678D"/>
    <w:rsid w:val="00E30414"/>
    <w:rsid w:val="00E305AF"/>
    <w:rsid w:val="00E326D1"/>
    <w:rsid w:val="00E33BE7"/>
    <w:rsid w:val="00E345A7"/>
    <w:rsid w:val="00E37012"/>
    <w:rsid w:val="00E40062"/>
    <w:rsid w:val="00E408BE"/>
    <w:rsid w:val="00E40EC3"/>
    <w:rsid w:val="00E42509"/>
    <w:rsid w:val="00E435A3"/>
    <w:rsid w:val="00E446ED"/>
    <w:rsid w:val="00E45FA9"/>
    <w:rsid w:val="00E4733F"/>
    <w:rsid w:val="00E5015B"/>
    <w:rsid w:val="00E503B5"/>
    <w:rsid w:val="00E50BC6"/>
    <w:rsid w:val="00E50C09"/>
    <w:rsid w:val="00E51B98"/>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356"/>
    <w:rsid w:val="00E7193E"/>
    <w:rsid w:val="00E723D8"/>
    <w:rsid w:val="00E75115"/>
    <w:rsid w:val="00E75167"/>
    <w:rsid w:val="00E81879"/>
    <w:rsid w:val="00E8233D"/>
    <w:rsid w:val="00E83578"/>
    <w:rsid w:val="00E876CA"/>
    <w:rsid w:val="00E91E3F"/>
    <w:rsid w:val="00E95C7C"/>
    <w:rsid w:val="00EA0000"/>
    <w:rsid w:val="00EA3F3C"/>
    <w:rsid w:val="00EA4674"/>
    <w:rsid w:val="00EA4970"/>
    <w:rsid w:val="00EA5687"/>
    <w:rsid w:val="00EA59B6"/>
    <w:rsid w:val="00EA606F"/>
    <w:rsid w:val="00EA67AB"/>
    <w:rsid w:val="00EA7CCA"/>
    <w:rsid w:val="00EB09BC"/>
    <w:rsid w:val="00EB1032"/>
    <w:rsid w:val="00EB2644"/>
    <w:rsid w:val="00EB2A7E"/>
    <w:rsid w:val="00EB3F00"/>
    <w:rsid w:val="00EB3F44"/>
    <w:rsid w:val="00EB5981"/>
    <w:rsid w:val="00EC033D"/>
    <w:rsid w:val="00EC1FDB"/>
    <w:rsid w:val="00EC220C"/>
    <w:rsid w:val="00EC4992"/>
    <w:rsid w:val="00EC5155"/>
    <w:rsid w:val="00ED0266"/>
    <w:rsid w:val="00ED13C2"/>
    <w:rsid w:val="00ED1F1E"/>
    <w:rsid w:val="00ED2E65"/>
    <w:rsid w:val="00ED3548"/>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008"/>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26048"/>
    <w:rsid w:val="00F31162"/>
    <w:rsid w:val="00F32B25"/>
    <w:rsid w:val="00F34E81"/>
    <w:rsid w:val="00F40A46"/>
    <w:rsid w:val="00F416A5"/>
    <w:rsid w:val="00F4517B"/>
    <w:rsid w:val="00F47C6A"/>
    <w:rsid w:val="00F517B7"/>
    <w:rsid w:val="00F51FCD"/>
    <w:rsid w:val="00F543D6"/>
    <w:rsid w:val="00F55213"/>
    <w:rsid w:val="00F55EBA"/>
    <w:rsid w:val="00F57D02"/>
    <w:rsid w:val="00F57F08"/>
    <w:rsid w:val="00F611A7"/>
    <w:rsid w:val="00F66C01"/>
    <w:rsid w:val="00F66D06"/>
    <w:rsid w:val="00F67AC6"/>
    <w:rsid w:val="00F67B5B"/>
    <w:rsid w:val="00F70695"/>
    <w:rsid w:val="00F72E48"/>
    <w:rsid w:val="00F75C4D"/>
    <w:rsid w:val="00F76C2F"/>
    <w:rsid w:val="00F77D9B"/>
    <w:rsid w:val="00F77E6F"/>
    <w:rsid w:val="00F811F5"/>
    <w:rsid w:val="00F81283"/>
    <w:rsid w:val="00F816E8"/>
    <w:rsid w:val="00F817E5"/>
    <w:rsid w:val="00F81C22"/>
    <w:rsid w:val="00F82F92"/>
    <w:rsid w:val="00F843EA"/>
    <w:rsid w:val="00F854E9"/>
    <w:rsid w:val="00F85B3C"/>
    <w:rsid w:val="00F87867"/>
    <w:rsid w:val="00F918B8"/>
    <w:rsid w:val="00F92589"/>
    <w:rsid w:val="00F92ABE"/>
    <w:rsid w:val="00F93114"/>
    <w:rsid w:val="00F93174"/>
    <w:rsid w:val="00F94E78"/>
    <w:rsid w:val="00F96D52"/>
    <w:rsid w:val="00FA0954"/>
    <w:rsid w:val="00FA14AC"/>
    <w:rsid w:val="00FA1A29"/>
    <w:rsid w:val="00FA1F4E"/>
    <w:rsid w:val="00FA204E"/>
    <w:rsid w:val="00FA5A1C"/>
    <w:rsid w:val="00FB0EDF"/>
    <w:rsid w:val="00FB4F8E"/>
    <w:rsid w:val="00FB61C7"/>
    <w:rsid w:val="00FB6647"/>
    <w:rsid w:val="00FC073A"/>
    <w:rsid w:val="00FC5D9F"/>
    <w:rsid w:val="00FC6AD3"/>
    <w:rsid w:val="00FC6F80"/>
    <w:rsid w:val="00FC72B7"/>
    <w:rsid w:val="00FC7332"/>
    <w:rsid w:val="00FD00D6"/>
    <w:rsid w:val="00FD0D95"/>
    <w:rsid w:val="00FD3E85"/>
    <w:rsid w:val="00FD580B"/>
    <w:rsid w:val="00FD6819"/>
    <w:rsid w:val="00FD731B"/>
    <w:rsid w:val="00FE0502"/>
    <w:rsid w:val="00FE069D"/>
    <w:rsid w:val="00FE49E8"/>
    <w:rsid w:val="00FE5F88"/>
    <w:rsid w:val="00FE635A"/>
    <w:rsid w:val="00FE7D50"/>
    <w:rsid w:val="00FF1719"/>
    <w:rsid w:val="00FF304F"/>
    <w:rsid w:val="00FF4E4F"/>
    <w:rsid w:val="00FF5BA6"/>
    <w:rsid w:val="00FF6052"/>
    <w:rsid w:val="00FF6475"/>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 w:type="paragraph" w:customStyle="1" w:styleId="j">
    <w:name w:val="j"/>
    <w:basedOn w:val="Normal"/>
    <w:rsid w:val="00DA239D"/>
    <w:pPr>
      <w:spacing w:before="100" w:beforeAutospacing="1" w:after="100" w:afterAutospacing="1"/>
    </w:pPr>
    <w:rPr>
      <w:rFonts w:ascii="Times New Roman" w:eastAsiaTheme="minorHAnsi" w:hAnsi="Times New Roman" w:cs="Times New Roman"/>
      <w:lang w:eastAsia="es-ES_tradnl"/>
    </w:rPr>
  </w:style>
  <w:style w:type="paragraph" w:customStyle="1" w:styleId="m5907675151158779931gmail-msolistparagraph">
    <w:name w:val="m_5907675151158779931gmail-msolistparagraph"/>
    <w:basedOn w:val="Normal"/>
    <w:rsid w:val="00CC3F6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52305833">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55602487">
      <w:bodyDiv w:val="1"/>
      <w:marLeft w:val="0"/>
      <w:marRight w:val="0"/>
      <w:marTop w:val="0"/>
      <w:marBottom w:val="0"/>
      <w:divBdr>
        <w:top w:val="none" w:sz="0" w:space="0" w:color="auto"/>
        <w:left w:val="none" w:sz="0" w:space="0" w:color="auto"/>
        <w:bottom w:val="none" w:sz="0" w:space="0" w:color="auto"/>
        <w:right w:val="none" w:sz="0" w:space="0" w:color="auto"/>
      </w:divBdr>
      <w:divsChild>
        <w:div w:id="1226531854">
          <w:marLeft w:val="0"/>
          <w:marRight w:val="0"/>
          <w:marTop w:val="0"/>
          <w:marBottom w:val="100"/>
          <w:divBdr>
            <w:top w:val="none" w:sz="0" w:space="0" w:color="auto"/>
            <w:left w:val="none" w:sz="0" w:space="0" w:color="auto"/>
            <w:bottom w:val="none" w:sz="0" w:space="0" w:color="auto"/>
            <w:right w:val="none" w:sz="0" w:space="0" w:color="auto"/>
          </w:divBdr>
        </w:div>
        <w:div w:id="189102069">
          <w:marLeft w:val="0"/>
          <w:marRight w:val="0"/>
          <w:marTop w:val="0"/>
          <w:marBottom w:val="100"/>
          <w:divBdr>
            <w:top w:val="none" w:sz="0" w:space="0" w:color="auto"/>
            <w:left w:val="none" w:sz="0" w:space="0" w:color="auto"/>
            <w:bottom w:val="none" w:sz="0" w:space="0" w:color="auto"/>
            <w:right w:val="none" w:sz="0" w:space="0" w:color="auto"/>
          </w:divBdr>
        </w:div>
      </w:divsChild>
    </w:div>
    <w:div w:id="278538007">
      <w:bodyDiv w:val="1"/>
      <w:marLeft w:val="0"/>
      <w:marRight w:val="0"/>
      <w:marTop w:val="0"/>
      <w:marBottom w:val="0"/>
      <w:divBdr>
        <w:top w:val="none" w:sz="0" w:space="0" w:color="auto"/>
        <w:left w:val="none" w:sz="0" w:space="0" w:color="auto"/>
        <w:bottom w:val="none" w:sz="0" w:space="0" w:color="auto"/>
        <w:right w:val="none" w:sz="0" w:space="0" w:color="auto"/>
      </w:divBdr>
      <w:divsChild>
        <w:div w:id="1639530284">
          <w:marLeft w:val="0"/>
          <w:marRight w:val="0"/>
          <w:marTop w:val="0"/>
          <w:marBottom w:val="101"/>
          <w:divBdr>
            <w:top w:val="none" w:sz="0" w:space="0" w:color="auto"/>
            <w:left w:val="none" w:sz="0" w:space="0" w:color="auto"/>
            <w:bottom w:val="none" w:sz="0" w:space="0" w:color="auto"/>
            <w:right w:val="none" w:sz="0" w:space="0" w:color="auto"/>
          </w:divBdr>
        </w:div>
        <w:div w:id="377049795">
          <w:marLeft w:val="864"/>
          <w:marRight w:val="0"/>
          <w:marTop w:val="0"/>
          <w:marBottom w:val="101"/>
          <w:divBdr>
            <w:top w:val="none" w:sz="0" w:space="0" w:color="auto"/>
            <w:left w:val="none" w:sz="0" w:space="0" w:color="auto"/>
            <w:bottom w:val="none" w:sz="0" w:space="0" w:color="auto"/>
            <w:right w:val="none" w:sz="0" w:space="0" w:color="auto"/>
          </w:divBdr>
        </w:div>
        <w:div w:id="329482096">
          <w:marLeft w:val="864"/>
          <w:marRight w:val="0"/>
          <w:marTop w:val="0"/>
          <w:marBottom w:val="101"/>
          <w:divBdr>
            <w:top w:val="none" w:sz="0" w:space="0" w:color="auto"/>
            <w:left w:val="none" w:sz="0" w:space="0" w:color="auto"/>
            <w:bottom w:val="none" w:sz="0" w:space="0" w:color="auto"/>
            <w:right w:val="none" w:sz="0" w:space="0" w:color="auto"/>
          </w:divBdr>
        </w:div>
        <w:div w:id="674839449">
          <w:marLeft w:val="0"/>
          <w:marRight w:val="0"/>
          <w:marTop w:val="0"/>
          <w:marBottom w:val="101"/>
          <w:divBdr>
            <w:top w:val="none" w:sz="0" w:space="0" w:color="auto"/>
            <w:left w:val="none" w:sz="0" w:space="0" w:color="auto"/>
            <w:bottom w:val="none" w:sz="0" w:space="0" w:color="auto"/>
            <w:right w:val="none" w:sz="0" w:space="0" w:color="auto"/>
          </w:divBdr>
        </w:div>
        <w:div w:id="1851719810">
          <w:marLeft w:val="0"/>
          <w:marRight w:val="0"/>
          <w:marTop w:val="0"/>
          <w:marBottom w:val="101"/>
          <w:divBdr>
            <w:top w:val="none" w:sz="0" w:space="0" w:color="auto"/>
            <w:left w:val="none" w:sz="0" w:space="0" w:color="auto"/>
            <w:bottom w:val="none" w:sz="0" w:space="0" w:color="auto"/>
            <w:right w:val="none" w:sz="0" w:space="0" w:color="auto"/>
          </w:divBdr>
        </w:div>
        <w:div w:id="232591728">
          <w:marLeft w:val="0"/>
          <w:marRight w:val="0"/>
          <w:marTop w:val="0"/>
          <w:marBottom w:val="101"/>
          <w:divBdr>
            <w:top w:val="none" w:sz="0" w:space="0" w:color="auto"/>
            <w:left w:val="none" w:sz="0" w:space="0" w:color="auto"/>
            <w:bottom w:val="none" w:sz="0" w:space="0" w:color="auto"/>
            <w:right w:val="none" w:sz="0" w:space="0" w:color="auto"/>
          </w:divBdr>
        </w:div>
        <w:div w:id="124809645">
          <w:marLeft w:val="0"/>
          <w:marRight w:val="0"/>
          <w:marTop w:val="0"/>
          <w:marBottom w:val="101"/>
          <w:divBdr>
            <w:top w:val="none" w:sz="0" w:space="0" w:color="auto"/>
            <w:left w:val="none" w:sz="0" w:space="0" w:color="auto"/>
            <w:bottom w:val="none" w:sz="0" w:space="0" w:color="auto"/>
            <w:right w:val="none" w:sz="0" w:space="0" w:color="auto"/>
          </w:divBdr>
        </w:div>
      </w:divsChild>
    </w:div>
    <w:div w:id="282003028">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78633231">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198337">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56999741">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2343369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7390198">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0998531">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68910115">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402551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2749016">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2268966">
      <w:bodyDiv w:val="1"/>
      <w:marLeft w:val="0"/>
      <w:marRight w:val="0"/>
      <w:marTop w:val="0"/>
      <w:marBottom w:val="0"/>
      <w:divBdr>
        <w:top w:val="none" w:sz="0" w:space="0" w:color="auto"/>
        <w:left w:val="none" w:sz="0" w:space="0" w:color="auto"/>
        <w:bottom w:val="none" w:sz="0" w:space="0" w:color="auto"/>
        <w:right w:val="none" w:sz="0" w:space="0" w:color="auto"/>
      </w:divBdr>
    </w:div>
    <w:div w:id="1476215089">
      <w:bodyDiv w:val="1"/>
      <w:marLeft w:val="0"/>
      <w:marRight w:val="0"/>
      <w:marTop w:val="0"/>
      <w:marBottom w:val="0"/>
      <w:divBdr>
        <w:top w:val="none" w:sz="0" w:space="0" w:color="auto"/>
        <w:left w:val="none" w:sz="0" w:space="0" w:color="auto"/>
        <w:bottom w:val="none" w:sz="0" w:space="0" w:color="auto"/>
        <w:right w:val="none" w:sz="0" w:space="0" w:color="auto"/>
      </w:divBdr>
      <w:divsChild>
        <w:div w:id="1326278908">
          <w:marLeft w:val="0"/>
          <w:marRight w:val="0"/>
          <w:marTop w:val="0"/>
          <w:marBottom w:val="100"/>
          <w:divBdr>
            <w:top w:val="none" w:sz="0" w:space="0" w:color="auto"/>
            <w:left w:val="none" w:sz="0" w:space="0" w:color="auto"/>
            <w:bottom w:val="none" w:sz="0" w:space="0" w:color="auto"/>
            <w:right w:val="none" w:sz="0" w:space="0" w:color="auto"/>
          </w:divBdr>
        </w:div>
        <w:div w:id="796871661">
          <w:marLeft w:val="0"/>
          <w:marRight w:val="0"/>
          <w:marTop w:val="0"/>
          <w:marBottom w:val="100"/>
          <w:divBdr>
            <w:top w:val="none" w:sz="0" w:space="0" w:color="auto"/>
            <w:left w:val="none" w:sz="0" w:space="0" w:color="auto"/>
            <w:bottom w:val="none" w:sz="0" w:space="0" w:color="auto"/>
            <w:right w:val="none" w:sz="0" w:space="0" w:color="auto"/>
          </w:divBdr>
        </w:div>
        <w:div w:id="1703363870">
          <w:marLeft w:val="0"/>
          <w:marRight w:val="0"/>
          <w:marTop w:val="0"/>
          <w:marBottom w:val="100"/>
          <w:divBdr>
            <w:top w:val="none" w:sz="0" w:space="0" w:color="auto"/>
            <w:left w:val="none" w:sz="0" w:space="0" w:color="auto"/>
            <w:bottom w:val="none" w:sz="0" w:space="0" w:color="auto"/>
            <w:right w:val="none" w:sz="0" w:space="0" w:color="auto"/>
          </w:divBdr>
        </w:div>
        <w:div w:id="425998299">
          <w:marLeft w:val="0"/>
          <w:marRight w:val="0"/>
          <w:marTop w:val="0"/>
          <w:marBottom w:val="100"/>
          <w:divBdr>
            <w:top w:val="none" w:sz="0" w:space="0" w:color="auto"/>
            <w:left w:val="none" w:sz="0" w:space="0" w:color="auto"/>
            <w:bottom w:val="none" w:sz="0" w:space="0" w:color="auto"/>
            <w:right w:val="none" w:sz="0" w:space="0" w:color="auto"/>
          </w:divBdr>
        </w:div>
        <w:div w:id="1944453953">
          <w:marLeft w:val="0"/>
          <w:marRight w:val="0"/>
          <w:marTop w:val="0"/>
          <w:marBottom w:val="100"/>
          <w:divBdr>
            <w:top w:val="none" w:sz="0" w:space="0" w:color="auto"/>
            <w:left w:val="none" w:sz="0" w:space="0" w:color="auto"/>
            <w:bottom w:val="none" w:sz="0" w:space="0" w:color="auto"/>
            <w:right w:val="none" w:sz="0" w:space="0" w:color="auto"/>
          </w:divBdr>
        </w:div>
      </w:divsChild>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7845132">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689893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32456190">
      <w:bodyDiv w:val="1"/>
      <w:marLeft w:val="0"/>
      <w:marRight w:val="0"/>
      <w:marTop w:val="0"/>
      <w:marBottom w:val="0"/>
      <w:divBdr>
        <w:top w:val="none" w:sz="0" w:space="0" w:color="auto"/>
        <w:left w:val="none" w:sz="0" w:space="0" w:color="auto"/>
        <w:bottom w:val="none" w:sz="0" w:space="0" w:color="auto"/>
        <w:right w:val="none" w:sz="0" w:space="0" w:color="auto"/>
      </w:divBdr>
      <w:divsChild>
        <w:div w:id="290328507">
          <w:marLeft w:val="0"/>
          <w:marRight w:val="0"/>
          <w:marTop w:val="0"/>
          <w:marBottom w:val="100"/>
          <w:divBdr>
            <w:top w:val="none" w:sz="0" w:space="0" w:color="auto"/>
            <w:left w:val="none" w:sz="0" w:space="0" w:color="auto"/>
            <w:bottom w:val="none" w:sz="0" w:space="0" w:color="auto"/>
            <w:right w:val="none" w:sz="0" w:space="0" w:color="auto"/>
          </w:divBdr>
        </w:div>
        <w:div w:id="378558094">
          <w:marLeft w:val="0"/>
          <w:marRight w:val="0"/>
          <w:marTop w:val="0"/>
          <w:marBottom w:val="100"/>
          <w:divBdr>
            <w:top w:val="none" w:sz="0" w:space="0" w:color="auto"/>
            <w:left w:val="none" w:sz="0" w:space="0" w:color="auto"/>
            <w:bottom w:val="none" w:sz="0" w:space="0" w:color="auto"/>
            <w:right w:val="none" w:sz="0" w:space="0" w:color="auto"/>
          </w:divBdr>
        </w:div>
        <w:div w:id="452754334">
          <w:marLeft w:val="0"/>
          <w:marRight w:val="0"/>
          <w:marTop w:val="0"/>
          <w:marBottom w:val="100"/>
          <w:divBdr>
            <w:top w:val="none" w:sz="0" w:space="0" w:color="auto"/>
            <w:left w:val="none" w:sz="0" w:space="0" w:color="auto"/>
            <w:bottom w:val="none" w:sz="0" w:space="0" w:color="auto"/>
            <w:right w:val="none" w:sz="0" w:space="0" w:color="auto"/>
          </w:divBdr>
        </w:div>
        <w:div w:id="2127890101">
          <w:marLeft w:val="0"/>
          <w:marRight w:val="0"/>
          <w:marTop w:val="0"/>
          <w:marBottom w:val="100"/>
          <w:divBdr>
            <w:top w:val="none" w:sz="0" w:space="0" w:color="auto"/>
            <w:left w:val="none" w:sz="0" w:space="0" w:color="auto"/>
            <w:bottom w:val="none" w:sz="0" w:space="0" w:color="auto"/>
            <w:right w:val="none" w:sz="0" w:space="0" w:color="auto"/>
          </w:divBdr>
        </w:div>
        <w:div w:id="1507329200">
          <w:marLeft w:val="0"/>
          <w:marRight w:val="0"/>
          <w:marTop w:val="0"/>
          <w:marBottom w:val="100"/>
          <w:divBdr>
            <w:top w:val="none" w:sz="0" w:space="0" w:color="auto"/>
            <w:left w:val="none" w:sz="0" w:space="0" w:color="auto"/>
            <w:bottom w:val="none" w:sz="0" w:space="0" w:color="auto"/>
            <w:right w:val="none" w:sz="0" w:space="0" w:color="auto"/>
          </w:divBdr>
        </w:div>
      </w:divsChild>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1792632">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3965021">
      <w:bodyDiv w:val="1"/>
      <w:marLeft w:val="0"/>
      <w:marRight w:val="0"/>
      <w:marTop w:val="0"/>
      <w:marBottom w:val="0"/>
      <w:divBdr>
        <w:top w:val="none" w:sz="0" w:space="0" w:color="auto"/>
        <w:left w:val="none" w:sz="0" w:space="0" w:color="auto"/>
        <w:bottom w:val="none" w:sz="0" w:space="0" w:color="auto"/>
        <w:right w:val="none" w:sz="0" w:space="0" w:color="auto"/>
      </w:divBdr>
      <w:divsChild>
        <w:div w:id="1757090900">
          <w:marLeft w:val="0"/>
          <w:marRight w:val="0"/>
          <w:marTop w:val="0"/>
          <w:marBottom w:val="100"/>
          <w:divBdr>
            <w:top w:val="none" w:sz="0" w:space="0" w:color="auto"/>
            <w:left w:val="none" w:sz="0" w:space="0" w:color="auto"/>
            <w:bottom w:val="none" w:sz="0" w:space="0" w:color="auto"/>
            <w:right w:val="none" w:sz="0" w:space="0" w:color="auto"/>
          </w:divBdr>
        </w:div>
        <w:div w:id="1469467421">
          <w:marLeft w:val="0"/>
          <w:marRight w:val="0"/>
          <w:marTop w:val="0"/>
          <w:marBottom w:val="100"/>
          <w:divBdr>
            <w:top w:val="none" w:sz="0" w:space="0" w:color="auto"/>
            <w:left w:val="none" w:sz="0" w:space="0" w:color="auto"/>
            <w:bottom w:val="none" w:sz="0" w:space="0" w:color="auto"/>
            <w:right w:val="none" w:sz="0" w:space="0" w:color="auto"/>
          </w:divBdr>
        </w:div>
        <w:div w:id="804617587">
          <w:marLeft w:val="0"/>
          <w:marRight w:val="0"/>
          <w:marTop w:val="0"/>
          <w:marBottom w:val="100"/>
          <w:divBdr>
            <w:top w:val="none" w:sz="0" w:space="0" w:color="auto"/>
            <w:left w:val="none" w:sz="0" w:space="0" w:color="auto"/>
            <w:bottom w:val="none" w:sz="0" w:space="0" w:color="auto"/>
            <w:right w:val="none" w:sz="0" w:space="0" w:color="auto"/>
          </w:divBdr>
        </w:div>
        <w:div w:id="1302613753">
          <w:marLeft w:val="0"/>
          <w:marRight w:val="0"/>
          <w:marTop w:val="0"/>
          <w:marBottom w:val="100"/>
          <w:divBdr>
            <w:top w:val="none" w:sz="0" w:space="0" w:color="auto"/>
            <w:left w:val="none" w:sz="0" w:space="0" w:color="auto"/>
            <w:bottom w:val="none" w:sz="0" w:space="0" w:color="auto"/>
            <w:right w:val="none" w:sz="0" w:space="0" w:color="auto"/>
          </w:divBdr>
        </w:div>
        <w:div w:id="921111382">
          <w:marLeft w:val="0"/>
          <w:marRight w:val="0"/>
          <w:marTop w:val="0"/>
          <w:marBottom w:val="100"/>
          <w:divBdr>
            <w:top w:val="none" w:sz="0" w:space="0" w:color="auto"/>
            <w:left w:val="none" w:sz="0" w:space="0" w:color="auto"/>
            <w:bottom w:val="none" w:sz="0" w:space="0" w:color="auto"/>
            <w:right w:val="none" w:sz="0" w:space="0" w:color="auto"/>
          </w:divBdr>
        </w:div>
      </w:divsChild>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2629785">
      <w:bodyDiv w:val="1"/>
      <w:marLeft w:val="0"/>
      <w:marRight w:val="0"/>
      <w:marTop w:val="0"/>
      <w:marBottom w:val="0"/>
      <w:divBdr>
        <w:top w:val="none" w:sz="0" w:space="0" w:color="auto"/>
        <w:left w:val="none" w:sz="0" w:space="0" w:color="auto"/>
        <w:bottom w:val="none" w:sz="0" w:space="0" w:color="auto"/>
        <w:right w:val="none" w:sz="0" w:space="0" w:color="auto"/>
      </w:divBdr>
      <w:divsChild>
        <w:div w:id="1390113551">
          <w:marLeft w:val="0"/>
          <w:marRight w:val="0"/>
          <w:marTop w:val="0"/>
          <w:marBottom w:val="101"/>
          <w:divBdr>
            <w:top w:val="none" w:sz="0" w:space="0" w:color="auto"/>
            <w:left w:val="none" w:sz="0" w:space="0" w:color="auto"/>
            <w:bottom w:val="none" w:sz="0" w:space="0" w:color="auto"/>
            <w:right w:val="none" w:sz="0" w:space="0" w:color="auto"/>
          </w:divBdr>
        </w:div>
        <w:div w:id="637800746">
          <w:marLeft w:val="864"/>
          <w:marRight w:val="0"/>
          <w:marTop w:val="0"/>
          <w:marBottom w:val="101"/>
          <w:divBdr>
            <w:top w:val="none" w:sz="0" w:space="0" w:color="auto"/>
            <w:left w:val="none" w:sz="0" w:space="0" w:color="auto"/>
            <w:bottom w:val="none" w:sz="0" w:space="0" w:color="auto"/>
            <w:right w:val="none" w:sz="0" w:space="0" w:color="auto"/>
          </w:divBdr>
        </w:div>
        <w:div w:id="373963813">
          <w:marLeft w:val="864"/>
          <w:marRight w:val="0"/>
          <w:marTop w:val="0"/>
          <w:marBottom w:val="101"/>
          <w:divBdr>
            <w:top w:val="none" w:sz="0" w:space="0" w:color="auto"/>
            <w:left w:val="none" w:sz="0" w:space="0" w:color="auto"/>
            <w:bottom w:val="none" w:sz="0" w:space="0" w:color="auto"/>
            <w:right w:val="none" w:sz="0" w:space="0" w:color="auto"/>
          </w:divBdr>
        </w:div>
        <w:div w:id="2084260299">
          <w:marLeft w:val="0"/>
          <w:marRight w:val="0"/>
          <w:marTop w:val="0"/>
          <w:marBottom w:val="101"/>
          <w:divBdr>
            <w:top w:val="none" w:sz="0" w:space="0" w:color="auto"/>
            <w:left w:val="none" w:sz="0" w:space="0" w:color="auto"/>
            <w:bottom w:val="none" w:sz="0" w:space="0" w:color="auto"/>
            <w:right w:val="none" w:sz="0" w:space="0" w:color="auto"/>
          </w:divBdr>
        </w:div>
        <w:div w:id="322320631">
          <w:marLeft w:val="0"/>
          <w:marRight w:val="0"/>
          <w:marTop w:val="0"/>
          <w:marBottom w:val="101"/>
          <w:divBdr>
            <w:top w:val="none" w:sz="0" w:space="0" w:color="auto"/>
            <w:left w:val="none" w:sz="0" w:space="0" w:color="auto"/>
            <w:bottom w:val="none" w:sz="0" w:space="0" w:color="auto"/>
            <w:right w:val="none" w:sz="0" w:space="0" w:color="auto"/>
          </w:divBdr>
        </w:div>
        <w:div w:id="1841967550">
          <w:marLeft w:val="0"/>
          <w:marRight w:val="0"/>
          <w:marTop w:val="0"/>
          <w:marBottom w:val="101"/>
          <w:divBdr>
            <w:top w:val="none" w:sz="0" w:space="0" w:color="auto"/>
            <w:left w:val="none" w:sz="0" w:space="0" w:color="auto"/>
            <w:bottom w:val="none" w:sz="0" w:space="0" w:color="auto"/>
            <w:right w:val="none" w:sz="0" w:space="0" w:color="auto"/>
          </w:divBdr>
        </w:div>
        <w:div w:id="1352338422">
          <w:marLeft w:val="0"/>
          <w:marRight w:val="0"/>
          <w:marTop w:val="0"/>
          <w:marBottom w:val="101"/>
          <w:divBdr>
            <w:top w:val="none" w:sz="0" w:space="0" w:color="auto"/>
            <w:left w:val="none" w:sz="0" w:space="0" w:color="auto"/>
            <w:bottom w:val="none" w:sz="0" w:space="0" w:color="auto"/>
            <w:right w:val="none" w:sz="0" w:space="0" w:color="auto"/>
          </w:divBdr>
        </w:div>
      </w:divsChild>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753173">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161674">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27426">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761164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68315337">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3820242">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23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OLUCA/art_92_xliii_a.web"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ipoex.org.mx/ipo3/lgt/indice/TOLUCA/art_94_ii_b2.web"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oluca.gob.mx" TargetMode="External"/><Relationship Id="rId14" Type="http://schemas.openxmlformats.org/officeDocument/2006/relationships/hyperlink" Target="http://dle.rae.es/?id=FdI00O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48FEE-A648-404C-A10C-161AFE44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71</Pages>
  <Words>15556</Words>
  <Characters>85563</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3</cp:revision>
  <cp:lastPrinted>2019-12-19T01:53:00Z</cp:lastPrinted>
  <dcterms:created xsi:type="dcterms:W3CDTF">2021-02-08T22:16:00Z</dcterms:created>
  <dcterms:modified xsi:type="dcterms:W3CDTF">2021-02-09T01:25:00Z</dcterms:modified>
</cp:coreProperties>
</file>