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73A" w:rsidRPr="00A476D8" w:rsidRDefault="0029573A" w:rsidP="0029573A">
      <w:pPr>
        <w:tabs>
          <w:tab w:val="left" w:pos="5387"/>
        </w:tabs>
        <w:spacing w:before="240" w:after="240" w:line="360" w:lineRule="auto"/>
        <w:jc w:val="center"/>
        <w:rPr>
          <w:rFonts w:ascii="Palatino Linotype" w:hAnsi="Palatino Linotype"/>
          <w:b/>
        </w:rPr>
      </w:pPr>
      <w:bookmarkStart w:id="0" w:name="_Toc512340965"/>
      <w:bookmarkStart w:id="1" w:name="_Toc527041797"/>
      <w:r w:rsidRPr="00A476D8">
        <w:rPr>
          <w:rFonts w:ascii="Palatino Linotype" w:hAnsi="Palatino Linotype"/>
          <w:b/>
        </w:rPr>
        <w:t>Sinopsis</w:t>
      </w:r>
    </w:p>
    <w:p w:rsidR="0029573A" w:rsidRPr="00A476D8" w:rsidRDefault="0029573A" w:rsidP="0029573A">
      <w:pPr>
        <w:spacing w:after="0" w:line="360" w:lineRule="auto"/>
        <w:jc w:val="both"/>
        <w:rPr>
          <w:rFonts w:ascii="Palatino Linotype" w:hAnsi="Palatino Linotype" w:cs="Arial"/>
          <w:sz w:val="24"/>
          <w:szCs w:val="24"/>
        </w:rPr>
      </w:pPr>
      <w:r w:rsidRPr="00A476D8">
        <w:rPr>
          <w:rFonts w:ascii="Palatino Linotype" w:hAnsi="Palatino Linotype" w:cs="Arial"/>
          <w:sz w:val="24"/>
          <w:szCs w:val="24"/>
        </w:rPr>
        <w:t xml:space="preserve">En razón de que los requerimientos formulados el </w:t>
      </w:r>
      <w:r w:rsidRPr="00A476D8">
        <w:rPr>
          <w:rFonts w:ascii="Palatino Linotype" w:hAnsi="Palatino Linotype" w:cs="Arial"/>
          <w:b/>
          <w:sz w:val="24"/>
          <w:szCs w:val="24"/>
        </w:rPr>
        <w:t xml:space="preserve">RECURRENTE </w:t>
      </w:r>
      <w:r w:rsidRPr="00A476D8">
        <w:rPr>
          <w:rFonts w:ascii="Palatino Linotype" w:hAnsi="Palatino Linotype" w:cs="Arial"/>
          <w:sz w:val="24"/>
          <w:szCs w:val="24"/>
        </w:rPr>
        <w:t xml:space="preserve">fueron atendidos por el </w:t>
      </w:r>
      <w:r w:rsidRPr="00A476D8">
        <w:rPr>
          <w:rFonts w:ascii="Palatino Linotype" w:hAnsi="Palatino Linotype" w:cs="Arial"/>
          <w:b/>
          <w:sz w:val="24"/>
          <w:szCs w:val="24"/>
        </w:rPr>
        <w:t xml:space="preserve">SUJETO OBLIGADO, </w:t>
      </w:r>
      <w:r w:rsidRPr="00A476D8">
        <w:rPr>
          <w:rFonts w:ascii="Palatino Linotype" w:hAnsi="Palatino Linotype" w:cs="Arial"/>
          <w:sz w:val="24"/>
          <w:szCs w:val="24"/>
        </w:rPr>
        <w:t>este Órgano Garante determina infundados</w:t>
      </w:r>
      <w:r w:rsidRPr="00A476D8">
        <w:rPr>
          <w:rFonts w:ascii="Palatino Linotype" w:hAnsi="Palatino Linotype" w:cs="Arial"/>
          <w:b/>
          <w:sz w:val="24"/>
          <w:szCs w:val="24"/>
        </w:rPr>
        <w:t xml:space="preserve"> </w:t>
      </w:r>
      <w:r w:rsidRPr="00A476D8">
        <w:rPr>
          <w:rFonts w:ascii="Palatino Linotype" w:hAnsi="Palatino Linotype" w:cs="Arial"/>
          <w:sz w:val="24"/>
          <w:szCs w:val="24"/>
        </w:rPr>
        <w:t xml:space="preserve">los motivos o razones de inconformidad esgrimidos por el </w:t>
      </w:r>
      <w:r w:rsidRPr="00A476D8">
        <w:rPr>
          <w:rFonts w:ascii="Palatino Linotype" w:hAnsi="Palatino Linotype" w:cs="Arial"/>
          <w:b/>
          <w:sz w:val="24"/>
          <w:szCs w:val="24"/>
        </w:rPr>
        <w:t xml:space="preserve">RECURRETE </w:t>
      </w:r>
      <w:r w:rsidRPr="00A476D8">
        <w:rPr>
          <w:rFonts w:ascii="Palatino Linotype" w:hAnsi="Palatino Linotype" w:cs="Arial"/>
          <w:sz w:val="24"/>
          <w:szCs w:val="24"/>
        </w:rPr>
        <w:t xml:space="preserve">y lo procedente es </w:t>
      </w:r>
      <w:r w:rsidRPr="00A476D8">
        <w:rPr>
          <w:rFonts w:ascii="Palatino Linotype" w:hAnsi="Palatino Linotype" w:cs="Arial"/>
          <w:b/>
          <w:sz w:val="24"/>
          <w:szCs w:val="24"/>
        </w:rPr>
        <w:t xml:space="preserve">CONFIRMAR, </w:t>
      </w:r>
      <w:r w:rsidRPr="00A476D8">
        <w:rPr>
          <w:rFonts w:ascii="Palatino Linotype" w:hAnsi="Palatino Linotype" w:cs="Arial"/>
          <w:sz w:val="24"/>
          <w:szCs w:val="24"/>
        </w:rPr>
        <w:t xml:space="preserve">la respuesta emitida por el </w:t>
      </w:r>
      <w:r w:rsidRPr="00A476D8">
        <w:rPr>
          <w:rFonts w:ascii="Palatino Linotype" w:hAnsi="Palatino Linotype" w:cs="Arial"/>
          <w:b/>
          <w:sz w:val="24"/>
          <w:szCs w:val="24"/>
        </w:rPr>
        <w:t xml:space="preserve">SUJETO OBLIGADO </w:t>
      </w:r>
      <w:r w:rsidRPr="00A476D8">
        <w:rPr>
          <w:rFonts w:ascii="Palatino Linotype" w:hAnsi="Palatino Linotype" w:cs="Arial"/>
          <w:sz w:val="24"/>
          <w:szCs w:val="24"/>
        </w:rPr>
        <w:t>a la solicitud de información.</w:t>
      </w:r>
    </w:p>
    <w:p w:rsidR="0029573A" w:rsidRPr="00A476D8" w:rsidRDefault="0029573A" w:rsidP="0029573A">
      <w:pPr>
        <w:spacing w:after="0" w:line="360" w:lineRule="auto"/>
        <w:jc w:val="both"/>
        <w:rPr>
          <w:rFonts w:ascii="Palatino Linotype" w:eastAsia="MS Mincho" w:hAnsi="Palatino Linotype" w:cs="Times New Roman"/>
          <w:color w:val="FF0000"/>
          <w:sz w:val="24"/>
          <w:szCs w:val="24"/>
          <w:lang w:val="es-ES_tradnl" w:eastAsia="es-ES"/>
        </w:rPr>
      </w:pPr>
      <w:r w:rsidRPr="00A476D8">
        <w:rPr>
          <w:rFonts w:ascii="Palatino Linotype" w:eastAsia="MS Mincho" w:hAnsi="Palatino Linotype" w:cs="Times New Roman"/>
          <w:noProof/>
          <w:color w:val="FF0000"/>
          <w:sz w:val="24"/>
          <w:szCs w:val="24"/>
          <w:lang w:eastAsia="es-MX"/>
        </w:rPr>
        <mc:AlternateContent>
          <mc:Choice Requires="wps">
            <w:drawing>
              <wp:anchor distT="0" distB="0" distL="114300" distR="114300" simplePos="0" relativeHeight="251659264" behindDoc="0" locked="0" layoutInCell="1" allowOverlap="1" wp14:anchorId="54A8F05A" wp14:editId="70198E79">
                <wp:simplePos x="0" y="0"/>
                <wp:positionH relativeFrom="margin">
                  <wp:align>right</wp:align>
                </wp:positionH>
                <wp:positionV relativeFrom="paragraph">
                  <wp:posOffset>26035</wp:posOffset>
                </wp:positionV>
                <wp:extent cx="5457825" cy="5343525"/>
                <wp:effectExtent l="19050" t="19050" r="28575" b="28575"/>
                <wp:wrapNone/>
                <wp:docPr id="1" name="Conector recto 1"/>
                <wp:cNvGraphicFramePr/>
                <a:graphic xmlns:a="http://schemas.openxmlformats.org/drawingml/2006/main">
                  <a:graphicData uri="http://schemas.microsoft.com/office/word/2010/wordprocessingShape">
                    <wps:wsp>
                      <wps:cNvCnPr/>
                      <wps:spPr>
                        <a:xfrm flipH="1" flipV="1">
                          <a:off x="0" y="0"/>
                          <a:ext cx="5457825" cy="5343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45A01D9" id="Conector recto 1" o:spid="_x0000_s1026" style="position:absolute;flip:x 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2.05pt" to="808.3pt,4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" strokecolor="#5b9bd5 [3204]" strokeweight="3pt">
                <v:stroke joinstyle="miter"/>
                <w10:wrap anchorx="margin"/>
              </v:line>
            </w:pict>
          </mc:Fallback>
        </mc:AlternateContent>
      </w:r>
    </w:p>
    <w:p w:rsidR="0029573A" w:rsidRPr="00A476D8" w:rsidRDefault="0029573A" w:rsidP="0029573A">
      <w:pPr>
        <w:spacing w:after="0" w:line="360" w:lineRule="auto"/>
        <w:jc w:val="both"/>
        <w:rPr>
          <w:rFonts w:ascii="Palatino Linotype" w:eastAsia="MS Mincho" w:hAnsi="Palatino Linotype" w:cs="Times New Roman"/>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b/>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b/>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b/>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b/>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b/>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b/>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b/>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b/>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b/>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b/>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b/>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b/>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b/>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b/>
          <w:sz w:val="24"/>
          <w:szCs w:val="24"/>
          <w:lang w:val="es-ES_tradnl" w:eastAsia="es-ES"/>
        </w:rPr>
      </w:pPr>
    </w:p>
    <w:bookmarkEnd w:id="0"/>
    <w:bookmarkEnd w:id="1"/>
    <w:p w:rsidR="0029573A" w:rsidRPr="00A476D8" w:rsidRDefault="0029573A" w:rsidP="0029573A">
      <w:pPr>
        <w:spacing w:after="0" w:line="360" w:lineRule="auto"/>
        <w:jc w:val="both"/>
        <w:rPr>
          <w:rFonts w:ascii="Palatino Linotype" w:eastAsia="Times New Roman" w:hAnsi="Palatino Linotype" w:cs="Times New Roman"/>
          <w:sz w:val="24"/>
          <w:szCs w:val="24"/>
          <w:lang w:val="es-ES_tradnl" w:eastAsia="es-ES"/>
        </w:rPr>
      </w:pPr>
    </w:p>
    <w:p w:rsidR="0029573A" w:rsidRPr="00A476D8" w:rsidRDefault="0029573A" w:rsidP="0029573A">
      <w:pPr>
        <w:spacing w:after="0" w:line="360" w:lineRule="auto"/>
        <w:jc w:val="center"/>
        <w:rPr>
          <w:rFonts w:ascii="Palatino Linotype" w:eastAsiaTheme="minorEastAsia" w:hAnsi="Palatino Linotype"/>
          <w:sz w:val="24"/>
          <w:szCs w:val="24"/>
          <w:lang w:val="es-ES_tradnl" w:eastAsia="es-ES"/>
        </w:rPr>
      </w:pPr>
      <w:r w:rsidRPr="00A476D8">
        <w:rPr>
          <w:rFonts w:ascii="Palatino Linotype" w:eastAsiaTheme="minorEastAsia" w:hAnsi="Palatino Linotype"/>
          <w:b/>
          <w:sz w:val="24"/>
          <w:szCs w:val="24"/>
          <w:lang w:val="es-ES_tradnl" w:eastAsia="es-ES"/>
        </w:rPr>
        <w:lastRenderedPageBreak/>
        <w:t>ÍNDICE</w:t>
      </w:r>
      <w:r w:rsidRPr="00A476D8">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29573A" w:rsidRPr="00A476D8" w:rsidRDefault="0029573A" w:rsidP="0029573A">
          <w:pPr>
            <w:keepNext/>
            <w:keepLines/>
            <w:spacing w:after="0" w:line="360" w:lineRule="auto"/>
            <w:rPr>
              <w:rFonts w:ascii="Palatino Linotype" w:eastAsiaTheme="majorEastAsia" w:hAnsi="Palatino Linotype" w:cstheme="majorBidi"/>
              <w:b/>
              <w:sz w:val="24"/>
              <w:szCs w:val="32"/>
              <w:lang w:eastAsia="es-MX"/>
            </w:rPr>
          </w:pPr>
        </w:p>
        <w:p w:rsidR="0029573A" w:rsidRPr="00A476D8" w:rsidRDefault="0029573A" w:rsidP="0029573A">
          <w:pPr>
            <w:pStyle w:val="TDC1"/>
            <w:tabs>
              <w:tab w:val="right" w:leader="dot" w:pos="8637"/>
            </w:tabs>
            <w:spacing w:after="0" w:line="480" w:lineRule="auto"/>
            <w:rPr>
              <w:rFonts w:ascii="Palatino Linotype" w:eastAsiaTheme="minorEastAsia" w:hAnsi="Palatino Linotype"/>
              <w:b/>
              <w:noProof/>
              <w:sz w:val="24"/>
              <w:lang w:eastAsia="es-MX"/>
            </w:rPr>
          </w:pPr>
          <w:r w:rsidRPr="00A476D8">
            <w:rPr>
              <w:rFonts w:ascii="Palatino Linotype" w:eastAsiaTheme="minorEastAsia" w:hAnsi="Palatino Linotype"/>
              <w:b/>
              <w:sz w:val="24"/>
              <w:szCs w:val="24"/>
              <w:lang w:val="es-ES_tradnl" w:eastAsia="es-ES"/>
            </w:rPr>
            <w:fldChar w:fldCharType="begin"/>
          </w:r>
          <w:r w:rsidRPr="00A476D8">
            <w:rPr>
              <w:rFonts w:ascii="Palatino Linotype" w:eastAsiaTheme="minorEastAsia" w:hAnsi="Palatino Linotype"/>
              <w:b/>
              <w:sz w:val="24"/>
              <w:szCs w:val="24"/>
              <w:lang w:val="es-ES_tradnl" w:eastAsia="es-ES"/>
            </w:rPr>
            <w:instrText xml:space="preserve"> TOC \o "1-3" \h \z \u </w:instrText>
          </w:r>
          <w:r w:rsidRPr="00A476D8">
            <w:rPr>
              <w:rFonts w:ascii="Palatino Linotype" w:eastAsiaTheme="minorEastAsia" w:hAnsi="Palatino Linotype"/>
              <w:b/>
              <w:sz w:val="24"/>
              <w:szCs w:val="24"/>
              <w:lang w:val="es-ES_tradnl" w:eastAsia="es-ES"/>
            </w:rPr>
            <w:fldChar w:fldCharType="separate"/>
          </w:r>
          <w:hyperlink w:anchor="_Toc51333878" w:history="1">
            <w:r w:rsidRPr="00A476D8">
              <w:rPr>
                <w:rStyle w:val="Hipervnculo"/>
                <w:rFonts w:ascii="Palatino Linotype" w:eastAsiaTheme="majorEastAsia" w:hAnsi="Palatino Linotype" w:cstheme="majorBidi"/>
                <w:b/>
                <w:noProof/>
                <w:sz w:val="24"/>
              </w:rPr>
              <w:t>ANTECEDENTES</w:t>
            </w:r>
            <w:r w:rsidRPr="00A476D8">
              <w:rPr>
                <w:rFonts w:ascii="Palatino Linotype" w:hAnsi="Palatino Linotype"/>
                <w:b/>
                <w:noProof/>
                <w:webHidden/>
                <w:sz w:val="24"/>
              </w:rPr>
              <w:tab/>
            </w:r>
            <w:r w:rsidRPr="00A476D8">
              <w:rPr>
                <w:rFonts w:ascii="Palatino Linotype" w:hAnsi="Palatino Linotype"/>
                <w:b/>
                <w:noProof/>
                <w:webHidden/>
                <w:sz w:val="24"/>
              </w:rPr>
              <w:fldChar w:fldCharType="begin"/>
            </w:r>
            <w:r w:rsidRPr="00A476D8">
              <w:rPr>
                <w:rFonts w:ascii="Palatino Linotype" w:hAnsi="Palatino Linotype"/>
                <w:b/>
                <w:noProof/>
                <w:webHidden/>
                <w:sz w:val="24"/>
              </w:rPr>
              <w:instrText xml:space="preserve"> PAGEREF _Toc51333878 \h </w:instrText>
            </w:r>
            <w:r w:rsidRPr="00A476D8">
              <w:rPr>
                <w:rFonts w:ascii="Palatino Linotype" w:hAnsi="Palatino Linotype"/>
                <w:b/>
                <w:noProof/>
                <w:webHidden/>
                <w:sz w:val="24"/>
              </w:rPr>
            </w:r>
            <w:r w:rsidRPr="00A476D8">
              <w:rPr>
                <w:rFonts w:ascii="Palatino Linotype" w:hAnsi="Palatino Linotype"/>
                <w:b/>
                <w:noProof/>
                <w:webHidden/>
                <w:sz w:val="24"/>
              </w:rPr>
              <w:fldChar w:fldCharType="separate"/>
            </w:r>
            <w:r w:rsidR="003D21C4" w:rsidRPr="00A476D8">
              <w:rPr>
                <w:rFonts w:ascii="Palatino Linotype" w:hAnsi="Palatino Linotype"/>
                <w:b/>
                <w:noProof/>
                <w:webHidden/>
                <w:sz w:val="24"/>
              </w:rPr>
              <w:t>3</w:t>
            </w:r>
            <w:r w:rsidRPr="00A476D8">
              <w:rPr>
                <w:rFonts w:ascii="Palatino Linotype" w:hAnsi="Palatino Linotype"/>
                <w:b/>
                <w:noProof/>
                <w:webHidden/>
                <w:sz w:val="24"/>
              </w:rPr>
              <w:fldChar w:fldCharType="end"/>
            </w:r>
          </w:hyperlink>
        </w:p>
        <w:p w:rsidR="0029573A" w:rsidRPr="00A476D8" w:rsidRDefault="005A0D36" w:rsidP="0029573A">
          <w:pPr>
            <w:pStyle w:val="TDC1"/>
            <w:tabs>
              <w:tab w:val="right" w:leader="dot" w:pos="8637"/>
            </w:tabs>
            <w:spacing w:after="0" w:line="480" w:lineRule="auto"/>
            <w:rPr>
              <w:rFonts w:ascii="Palatino Linotype" w:eastAsiaTheme="minorEastAsia" w:hAnsi="Palatino Linotype"/>
              <w:b/>
              <w:noProof/>
              <w:sz w:val="24"/>
              <w:lang w:eastAsia="es-MX"/>
            </w:rPr>
          </w:pPr>
          <w:hyperlink w:anchor="_Toc51333879" w:history="1">
            <w:r w:rsidR="0029573A" w:rsidRPr="00A476D8">
              <w:rPr>
                <w:rStyle w:val="Hipervnculo"/>
                <w:rFonts w:ascii="Palatino Linotype" w:eastAsiaTheme="majorEastAsia" w:hAnsi="Palatino Linotype" w:cstheme="majorBidi"/>
                <w:b/>
                <w:noProof/>
                <w:sz w:val="24"/>
              </w:rPr>
              <w:t>CONSIDERANDO</w:t>
            </w:r>
            <w:r w:rsidR="0029573A" w:rsidRPr="00A476D8">
              <w:rPr>
                <w:rFonts w:ascii="Palatino Linotype" w:hAnsi="Palatino Linotype"/>
                <w:b/>
                <w:noProof/>
                <w:webHidden/>
                <w:sz w:val="24"/>
              </w:rPr>
              <w:tab/>
            </w:r>
            <w:r w:rsidR="0029573A" w:rsidRPr="00A476D8">
              <w:rPr>
                <w:rFonts w:ascii="Palatino Linotype" w:hAnsi="Palatino Linotype"/>
                <w:b/>
                <w:noProof/>
                <w:webHidden/>
                <w:sz w:val="24"/>
              </w:rPr>
              <w:fldChar w:fldCharType="begin"/>
            </w:r>
            <w:r w:rsidR="0029573A" w:rsidRPr="00A476D8">
              <w:rPr>
                <w:rFonts w:ascii="Palatino Linotype" w:hAnsi="Palatino Linotype"/>
                <w:b/>
                <w:noProof/>
                <w:webHidden/>
                <w:sz w:val="24"/>
              </w:rPr>
              <w:instrText xml:space="preserve"> PAGEREF _Toc51333879 \h </w:instrText>
            </w:r>
            <w:r w:rsidR="0029573A" w:rsidRPr="00A476D8">
              <w:rPr>
                <w:rFonts w:ascii="Palatino Linotype" w:hAnsi="Palatino Linotype"/>
                <w:b/>
                <w:noProof/>
                <w:webHidden/>
                <w:sz w:val="24"/>
              </w:rPr>
            </w:r>
            <w:r w:rsidR="0029573A" w:rsidRPr="00A476D8">
              <w:rPr>
                <w:rFonts w:ascii="Palatino Linotype" w:hAnsi="Palatino Linotype"/>
                <w:b/>
                <w:noProof/>
                <w:webHidden/>
                <w:sz w:val="24"/>
              </w:rPr>
              <w:fldChar w:fldCharType="separate"/>
            </w:r>
            <w:r w:rsidR="003D21C4" w:rsidRPr="00A476D8">
              <w:rPr>
                <w:rFonts w:ascii="Palatino Linotype" w:hAnsi="Palatino Linotype"/>
                <w:b/>
                <w:noProof/>
                <w:webHidden/>
                <w:sz w:val="24"/>
              </w:rPr>
              <w:t>7</w:t>
            </w:r>
            <w:r w:rsidR="0029573A" w:rsidRPr="00A476D8">
              <w:rPr>
                <w:rFonts w:ascii="Palatino Linotype" w:hAnsi="Palatino Linotype"/>
                <w:b/>
                <w:noProof/>
                <w:webHidden/>
                <w:sz w:val="24"/>
              </w:rPr>
              <w:fldChar w:fldCharType="end"/>
            </w:r>
          </w:hyperlink>
        </w:p>
        <w:p w:rsidR="0029573A" w:rsidRPr="00A476D8" w:rsidRDefault="005A0D36" w:rsidP="0029573A">
          <w:pPr>
            <w:pStyle w:val="TDC2"/>
            <w:tabs>
              <w:tab w:val="right" w:leader="dot" w:pos="8637"/>
            </w:tabs>
            <w:spacing w:after="0" w:line="480" w:lineRule="auto"/>
            <w:ind w:left="0"/>
            <w:rPr>
              <w:rFonts w:ascii="Palatino Linotype" w:eastAsiaTheme="minorEastAsia" w:hAnsi="Palatino Linotype"/>
              <w:b/>
              <w:noProof/>
              <w:sz w:val="24"/>
              <w:lang w:eastAsia="es-MX"/>
            </w:rPr>
          </w:pPr>
          <w:hyperlink w:anchor="_Toc51333880" w:history="1">
            <w:r w:rsidR="0029573A" w:rsidRPr="00A476D8">
              <w:rPr>
                <w:rStyle w:val="Hipervnculo"/>
                <w:rFonts w:ascii="Palatino Linotype" w:eastAsiaTheme="majorEastAsia" w:hAnsi="Palatino Linotype" w:cstheme="majorBidi"/>
                <w:b/>
                <w:noProof/>
                <w:sz w:val="24"/>
              </w:rPr>
              <w:t>PRIMERO. De la competencia</w:t>
            </w:r>
            <w:r w:rsidR="0029573A" w:rsidRPr="00A476D8">
              <w:rPr>
                <w:rFonts w:ascii="Palatino Linotype" w:hAnsi="Palatino Linotype"/>
                <w:b/>
                <w:noProof/>
                <w:webHidden/>
                <w:sz w:val="24"/>
              </w:rPr>
              <w:tab/>
            </w:r>
            <w:r w:rsidR="0029573A" w:rsidRPr="00A476D8">
              <w:rPr>
                <w:rFonts w:ascii="Palatino Linotype" w:hAnsi="Palatino Linotype"/>
                <w:b/>
                <w:noProof/>
                <w:webHidden/>
                <w:sz w:val="24"/>
              </w:rPr>
              <w:fldChar w:fldCharType="begin"/>
            </w:r>
            <w:r w:rsidR="0029573A" w:rsidRPr="00A476D8">
              <w:rPr>
                <w:rFonts w:ascii="Palatino Linotype" w:hAnsi="Palatino Linotype"/>
                <w:b/>
                <w:noProof/>
                <w:webHidden/>
                <w:sz w:val="24"/>
              </w:rPr>
              <w:instrText xml:space="preserve"> PAGEREF _Toc51333880 \h </w:instrText>
            </w:r>
            <w:r w:rsidR="0029573A" w:rsidRPr="00A476D8">
              <w:rPr>
                <w:rFonts w:ascii="Palatino Linotype" w:hAnsi="Palatino Linotype"/>
                <w:b/>
                <w:noProof/>
                <w:webHidden/>
                <w:sz w:val="24"/>
              </w:rPr>
            </w:r>
            <w:r w:rsidR="0029573A" w:rsidRPr="00A476D8">
              <w:rPr>
                <w:rFonts w:ascii="Palatino Linotype" w:hAnsi="Palatino Linotype"/>
                <w:b/>
                <w:noProof/>
                <w:webHidden/>
                <w:sz w:val="24"/>
              </w:rPr>
              <w:fldChar w:fldCharType="separate"/>
            </w:r>
            <w:r w:rsidR="003D21C4" w:rsidRPr="00A476D8">
              <w:rPr>
                <w:rFonts w:ascii="Palatino Linotype" w:hAnsi="Palatino Linotype"/>
                <w:b/>
                <w:noProof/>
                <w:webHidden/>
                <w:sz w:val="24"/>
              </w:rPr>
              <w:t>7</w:t>
            </w:r>
            <w:r w:rsidR="0029573A" w:rsidRPr="00A476D8">
              <w:rPr>
                <w:rFonts w:ascii="Palatino Linotype" w:hAnsi="Palatino Linotype"/>
                <w:b/>
                <w:noProof/>
                <w:webHidden/>
                <w:sz w:val="24"/>
              </w:rPr>
              <w:fldChar w:fldCharType="end"/>
            </w:r>
          </w:hyperlink>
        </w:p>
        <w:p w:rsidR="0029573A" w:rsidRPr="00A476D8" w:rsidRDefault="005A0D36" w:rsidP="0029573A">
          <w:pPr>
            <w:pStyle w:val="TDC2"/>
            <w:tabs>
              <w:tab w:val="right" w:leader="dot" w:pos="8637"/>
            </w:tabs>
            <w:spacing w:after="0" w:line="480" w:lineRule="auto"/>
            <w:ind w:left="0"/>
            <w:rPr>
              <w:rFonts w:ascii="Palatino Linotype" w:eastAsiaTheme="minorEastAsia" w:hAnsi="Palatino Linotype"/>
              <w:b/>
              <w:noProof/>
              <w:sz w:val="24"/>
              <w:lang w:eastAsia="es-MX"/>
            </w:rPr>
          </w:pPr>
          <w:hyperlink w:anchor="_Toc51333881" w:history="1">
            <w:r w:rsidR="0029573A" w:rsidRPr="00A476D8">
              <w:rPr>
                <w:rStyle w:val="Hipervnculo"/>
                <w:rFonts w:ascii="Palatino Linotype" w:eastAsiaTheme="majorEastAsia" w:hAnsi="Palatino Linotype" w:cstheme="majorBidi"/>
                <w:b/>
                <w:noProof/>
                <w:sz w:val="24"/>
              </w:rPr>
              <w:t>SEGUNDO. De la oportunidad y procedencia.</w:t>
            </w:r>
            <w:r w:rsidR="0029573A" w:rsidRPr="00A476D8">
              <w:rPr>
                <w:rFonts w:ascii="Palatino Linotype" w:hAnsi="Palatino Linotype"/>
                <w:b/>
                <w:noProof/>
                <w:webHidden/>
                <w:sz w:val="24"/>
              </w:rPr>
              <w:tab/>
            </w:r>
            <w:r w:rsidR="0029573A" w:rsidRPr="00A476D8">
              <w:rPr>
                <w:rFonts w:ascii="Palatino Linotype" w:hAnsi="Palatino Linotype"/>
                <w:b/>
                <w:noProof/>
                <w:webHidden/>
                <w:sz w:val="24"/>
              </w:rPr>
              <w:fldChar w:fldCharType="begin"/>
            </w:r>
            <w:r w:rsidR="0029573A" w:rsidRPr="00A476D8">
              <w:rPr>
                <w:rFonts w:ascii="Palatino Linotype" w:hAnsi="Palatino Linotype"/>
                <w:b/>
                <w:noProof/>
                <w:webHidden/>
                <w:sz w:val="24"/>
              </w:rPr>
              <w:instrText xml:space="preserve"> PAGEREF _Toc51333881 \h </w:instrText>
            </w:r>
            <w:r w:rsidR="0029573A" w:rsidRPr="00A476D8">
              <w:rPr>
                <w:rFonts w:ascii="Palatino Linotype" w:hAnsi="Palatino Linotype"/>
                <w:b/>
                <w:noProof/>
                <w:webHidden/>
                <w:sz w:val="24"/>
              </w:rPr>
            </w:r>
            <w:r w:rsidR="0029573A" w:rsidRPr="00A476D8">
              <w:rPr>
                <w:rFonts w:ascii="Palatino Linotype" w:hAnsi="Palatino Linotype"/>
                <w:b/>
                <w:noProof/>
                <w:webHidden/>
                <w:sz w:val="24"/>
              </w:rPr>
              <w:fldChar w:fldCharType="separate"/>
            </w:r>
            <w:r w:rsidR="003D21C4" w:rsidRPr="00A476D8">
              <w:rPr>
                <w:rFonts w:ascii="Palatino Linotype" w:hAnsi="Palatino Linotype"/>
                <w:b/>
                <w:noProof/>
                <w:webHidden/>
                <w:sz w:val="24"/>
              </w:rPr>
              <w:t>8</w:t>
            </w:r>
            <w:r w:rsidR="0029573A" w:rsidRPr="00A476D8">
              <w:rPr>
                <w:rFonts w:ascii="Palatino Linotype" w:hAnsi="Palatino Linotype"/>
                <w:b/>
                <w:noProof/>
                <w:webHidden/>
                <w:sz w:val="24"/>
              </w:rPr>
              <w:fldChar w:fldCharType="end"/>
            </w:r>
          </w:hyperlink>
        </w:p>
        <w:p w:rsidR="0029573A" w:rsidRPr="00A476D8" w:rsidRDefault="005A0D36" w:rsidP="0029573A">
          <w:pPr>
            <w:pStyle w:val="TDC2"/>
            <w:tabs>
              <w:tab w:val="right" w:leader="dot" w:pos="8637"/>
            </w:tabs>
            <w:spacing w:after="0" w:line="480" w:lineRule="auto"/>
            <w:ind w:left="0"/>
            <w:rPr>
              <w:rFonts w:ascii="Palatino Linotype" w:eastAsiaTheme="minorEastAsia" w:hAnsi="Palatino Linotype"/>
              <w:b/>
              <w:noProof/>
              <w:sz w:val="24"/>
              <w:lang w:eastAsia="es-MX"/>
            </w:rPr>
          </w:pPr>
          <w:hyperlink w:anchor="_Toc51333882" w:history="1">
            <w:r w:rsidR="0029573A" w:rsidRPr="00A476D8">
              <w:rPr>
                <w:rStyle w:val="Hipervnculo"/>
                <w:rFonts w:ascii="Palatino Linotype" w:eastAsiaTheme="majorEastAsia" w:hAnsi="Palatino Linotype" w:cstheme="majorBidi"/>
                <w:b/>
                <w:noProof/>
                <w:sz w:val="24"/>
              </w:rPr>
              <w:t>TERCERO. Planteamiento de la Litis.</w:t>
            </w:r>
            <w:r w:rsidR="0029573A" w:rsidRPr="00A476D8">
              <w:rPr>
                <w:rFonts w:ascii="Palatino Linotype" w:hAnsi="Palatino Linotype"/>
                <w:b/>
                <w:noProof/>
                <w:webHidden/>
                <w:sz w:val="24"/>
              </w:rPr>
              <w:tab/>
            </w:r>
            <w:r w:rsidR="0029573A" w:rsidRPr="00A476D8">
              <w:rPr>
                <w:rFonts w:ascii="Palatino Linotype" w:hAnsi="Palatino Linotype"/>
                <w:b/>
                <w:noProof/>
                <w:webHidden/>
                <w:sz w:val="24"/>
              </w:rPr>
              <w:fldChar w:fldCharType="begin"/>
            </w:r>
            <w:r w:rsidR="0029573A" w:rsidRPr="00A476D8">
              <w:rPr>
                <w:rFonts w:ascii="Palatino Linotype" w:hAnsi="Palatino Linotype"/>
                <w:b/>
                <w:noProof/>
                <w:webHidden/>
                <w:sz w:val="24"/>
              </w:rPr>
              <w:instrText xml:space="preserve"> PAGEREF _Toc51333882 \h </w:instrText>
            </w:r>
            <w:r w:rsidR="0029573A" w:rsidRPr="00A476D8">
              <w:rPr>
                <w:rFonts w:ascii="Palatino Linotype" w:hAnsi="Palatino Linotype"/>
                <w:b/>
                <w:noProof/>
                <w:webHidden/>
                <w:sz w:val="24"/>
              </w:rPr>
            </w:r>
            <w:r w:rsidR="0029573A" w:rsidRPr="00A476D8">
              <w:rPr>
                <w:rFonts w:ascii="Palatino Linotype" w:hAnsi="Palatino Linotype"/>
                <w:b/>
                <w:noProof/>
                <w:webHidden/>
                <w:sz w:val="24"/>
              </w:rPr>
              <w:fldChar w:fldCharType="separate"/>
            </w:r>
            <w:r w:rsidR="003D21C4" w:rsidRPr="00A476D8">
              <w:rPr>
                <w:rFonts w:ascii="Palatino Linotype" w:hAnsi="Palatino Linotype"/>
                <w:b/>
                <w:noProof/>
                <w:webHidden/>
                <w:sz w:val="24"/>
              </w:rPr>
              <w:t>8</w:t>
            </w:r>
            <w:r w:rsidR="0029573A" w:rsidRPr="00A476D8">
              <w:rPr>
                <w:rFonts w:ascii="Palatino Linotype" w:hAnsi="Palatino Linotype"/>
                <w:b/>
                <w:noProof/>
                <w:webHidden/>
                <w:sz w:val="24"/>
              </w:rPr>
              <w:fldChar w:fldCharType="end"/>
            </w:r>
          </w:hyperlink>
        </w:p>
        <w:p w:rsidR="0029573A" w:rsidRPr="00A476D8" w:rsidRDefault="005A0D36" w:rsidP="0029573A">
          <w:pPr>
            <w:pStyle w:val="TDC1"/>
            <w:tabs>
              <w:tab w:val="right" w:leader="dot" w:pos="8637"/>
            </w:tabs>
            <w:spacing w:after="0" w:line="480" w:lineRule="auto"/>
            <w:rPr>
              <w:rFonts w:ascii="Palatino Linotype" w:eastAsiaTheme="minorEastAsia" w:hAnsi="Palatino Linotype"/>
              <w:b/>
              <w:noProof/>
              <w:sz w:val="24"/>
              <w:lang w:eastAsia="es-MX"/>
            </w:rPr>
          </w:pPr>
          <w:hyperlink w:anchor="_Toc51333883" w:history="1">
            <w:r w:rsidR="0029573A" w:rsidRPr="00A476D8">
              <w:rPr>
                <w:rStyle w:val="Hipervnculo"/>
                <w:rFonts w:ascii="Palatino Linotype" w:eastAsiaTheme="majorEastAsia" w:hAnsi="Palatino Linotype" w:cstheme="majorBidi"/>
                <w:b/>
                <w:noProof/>
                <w:sz w:val="24"/>
              </w:rPr>
              <w:t>CUARTO. Del estudio y resolución del asunto.</w:t>
            </w:r>
            <w:r w:rsidR="0029573A" w:rsidRPr="00A476D8">
              <w:rPr>
                <w:rFonts w:ascii="Palatino Linotype" w:hAnsi="Palatino Linotype"/>
                <w:b/>
                <w:noProof/>
                <w:webHidden/>
                <w:sz w:val="24"/>
              </w:rPr>
              <w:tab/>
            </w:r>
            <w:r w:rsidR="0029573A" w:rsidRPr="00A476D8">
              <w:rPr>
                <w:rFonts w:ascii="Palatino Linotype" w:hAnsi="Palatino Linotype"/>
                <w:b/>
                <w:noProof/>
                <w:webHidden/>
                <w:sz w:val="24"/>
              </w:rPr>
              <w:fldChar w:fldCharType="begin"/>
            </w:r>
            <w:r w:rsidR="0029573A" w:rsidRPr="00A476D8">
              <w:rPr>
                <w:rFonts w:ascii="Palatino Linotype" w:hAnsi="Palatino Linotype"/>
                <w:b/>
                <w:noProof/>
                <w:webHidden/>
                <w:sz w:val="24"/>
              </w:rPr>
              <w:instrText xml:space="preserve"> PAGEREF _Toc51333883 \h </w:instrText>
            </w:r>
            <w:r w:rsidR="0029573A" w:rsidRPr="00A476D8">
              <w:rPr>
                <w:rFonts w:ascii="Palatino Linotype" w:hAnsi="Palatino Linotype"/>
                <w:b/>
                <w:noProof/>
                <w:webHidden/>
                <w:sz w:val="24"/>
              </w:rPr>
            </w:r>
            <w:r w:rsidR="0029573A" w:rsidRPr="00A476D8">
              <w:rPr>
                <w:rFonts w:ascii="Palatino Linotype" w:hAnsi="Palatino Linotype"/>
                <w:b/>
                <w:noProof/>
                <w:webHidden/>
                <w:sz w:val="24"/>
              </w:rPr>
              <w:fldChar w:fldCharType="separate"/>
            </w:r>
            <w:r w:rsidR="003D21C4" w:rsidRPr="00A476D8">
              <w:rPr>
                <w:rFonts w:ascii="Palatino Linotype" w:hAnsi="Palatino Linotype"/>
                <w:b/>
                <w:noProof/>
                <w:webHidden/>
                <w:sz w:val="24"/>
              </w:rPr>
              <w:t>10</w:t>
            </w:r>
            <w:r w:rsidR="0029573A" w:rsidRPr="00A476D8">
              <w:rPr>
                <w:rFonts w:ascii="Palatino Linotype" w:hAnsi="Palatino Linotype"/>
                <w:b/>
                <w:noProof/>
                <w:webHidden/>
                <w:sz w:val="24"/>
              </w:rPr>
              <w:fldChar w:fldCharType="end"/>
            </w:r>
          </w:hyperlink>
        </w:p>
        <w:p w:rsidR="0029573A" w:rsidRPr="00A476D8" w:rsidRDefault="005A0D36" w:rsidP="0029573A">
          <w:pPr>
            <w:pStyle w:val="TDC1"/>
            <w:tabs>
              <w:tab w:val="right" w:leader="dot" w:pos="8637"/>
            </w:tabs>
            <w:spacing w:after="0" w:line="480" w:lineRule="auto"/>
            <w:rPr>
              <w:rFonts w:ascii="Palatino Linotype" w:eastAsiaTheme="minorEastAsia" w:hAnsi="Palatino Linotype"/>
              <w:b/>
              <w:noProof/>
              <w:sz w:val="24"/>
              <w:lang w:eastAsia="es-MX"/>
            </w:rPr>
          </w:pPr>
          <w:hyperlink w:anchor="_Toc51333884" w:history="1">
            <w:r w:rsidR="0029573A" w:rsidRPr="00A476D8">
              <w:rPr>
                <w:rStyle w:val="Hipervnculo"/>
                <w:rFonts w:ascii="Palatino Linotype" w:eastAsia="Times New Roman" w:hAnsi="Palatino Linotype" w:cstheme="majorBidi"/>
                <w:b/>
                <w:bCs/>
                <w:noProof/>
                <w:sz w:val="24"/>
                <w:lang w:val="es-ES_tradnl" w:eastAsia="es-ES"/>
              </w:rPr>
              <w:t>R E S O L U T I V O S</w:t>
            </w:r>
            <w:r w:rsidR="0029573A" w:rsidRPr="00A476D8">
              <w:rPr>
                <w:rFonts w:ascii="Palatino Linotype" w:hAnsi="Palatino Linotype"/>
                <w:b/>
                <w:noProof/>
                <w:webHidden/>
                <w:sz w:val="24"/>
              </w:rPr>
              <w:tab/>
            </w:r>
            <w:r w:rsidR="0029573A" w:rsidRPr="00A476D8">
              <w:rPr>
                <w:rFonts w:ascii="Palatino Linotype" w:hAnsi="Palatino Linotype"/>
                <w:b/>
                <w:noProof/>
                <w:webHidden/>
                <w:sz w:val="24"/>
              </w:rPr>
              <w:fldChar w:fldCharType="begin"/>
            </w:r>
            <w:r w:rsidR="0029573A" w:rsidRPr="00A476D8">
              <w:rPr>
                <w:rFonts w:ascii="Palatino Linotype" w:hAnsi="Palatino Linotype"/>
                <w:b/>
                <w:noProof/>
                <w:webHidden/>
                <w:sz w:val="24"/>
              </w:rPr>
              <w:instrText xml:space="preserve"> PAGEREF _Toc51333884 \h </w:instrText>
            </w:r>
            <w:r w:rsidR="0029573A" w:rsidRPr="00A476D8">
              <w:rPr>
                <w:rFonts w:ascii="Palatino Linotype" w:hAnsi="Palatino Linotype"/>
                <w:b/>
                <w:noProof/>
                <w:webHidden/>
                <w:sz w:val="24"/>
              </w:rPr>
            </w:r>
            <w:r w:rsidR="0029573A" w:rsidRPr="00A476D8">
              <w:rPr>
                <w:rFonts w:ascii="Palatino Linotype" w:hAnsi="Palatino Linotype"/>
                <w:b/>
                <w:noProof/>
                <w:webHidden/>
                <w:sz w:val="24"/>
              </w:rPr>
              <w:fldChar w:fldCharType="separate"/>
            </w:r>
            <w:r w:rsidR="003D21C4" w:rsidRPr="00A476D8">
              <w:rPr>
                <w:rFonts w:ascii="Palatino Linotype" w:hAnsi="Palatino Linotype"/>
                <w:b/>
                <w:noProof/>
                <w:webHidden/>
                <w:sz w:val="24"/>
              </w:rPr>
              <w:t>18</w:t>
            </w:r>
            <w:r w:rsidR="0029573A" w:rsidRPr="00A476D8">
              <w:rPr>
                <w:rFonts w:ascii="Palatino Linotype" w:hAnsi="Palatino Linotype"/>
                <w:b/>
                <w:noProof/>
                <w:webHidden/>
                <w:sz w:val="24"/>
              </w:rPr>
              <w:fldChar w:fldCharType="end"/>
            </w:r>
          </w:hyperlink>
        </w:p>
        <w:p w:rsidR="0029573A" w:rsidRPr="00A476D8" w:rsidRDefault="0029573A" w:rsidP="0029573A">
          <w:pPr>
            <w:spacing w:after="0" w:line="360" w:lineRule="auto"/>
            <w:rPr>
              <w:rFonts w:ascii="Palatino Linotype" w:eastAsiaTheme="minorEastAsia" w:hAnsi="Palatino Linotype"/>
              <w:sz w:val="24"/>
              <w:szCs w:val="24"/>
              <w:lang w:val="es-ES_tradnl" w:eastAsia="es-ES"/>
            </w:rPr>
          </w:pPr>
          <w:r w:rsidRPr="00A476D8">
            <w:rPr>
              <w:rFonts w:ascii="Palatino Linotype" w:hAnsi="Palatino Linotype"/>
              <w:noProof/>
              <w:sz w:val="24"/>
              <w:lang w:eastAsia="es-MX"/>
            </w:rPr>
            <mc:AlternateContent>
              <mc:Choice Requires="wps">
                <w:drawing>
                  <wp:anchor distT="0" distB="0" distL="114300" distR="114300" simplePos="0" relativeHeight="251661312" behindDoc="0" locked="0" layoutInCell="1" allowOverlap="1" wp14:anchorId="1F7BB9BC" wp14:editId="68912BD9">
                    <wp:simplePos x="0" y="0"/>
                    <wp:positionH relativeFrom="margin">
                      <wp:align>right</wp:align>
                    </wp:positionH>
                    <wp:positionV relativeFrom="paragraph">
                      <wp:posOffset>26669</wp:posOffset>
                    </wp:positionV>
                    <wp:extent cx="5448300" cy="3990975"/>
                    <wp:effectExtent l="19050" t="19050" r="19050" b="28575"/>
                    <wp:wrapNone/>
                    <wp:docPr id="3" name="Conector recto 3"/>
                    <wp:cNvGraphicFramePr/>
                    <a:graphic xmlns:a="http://schemas.openxmlformats.org/drawingml/2006/main">
                      <a:graphicData uri="http://schemas.microsoft.com/office/word/2010/wordprocessingShape">
                        <wps:wsp>
                          <wps:cNvCnPr/>
                          <wps:spPr>
                            <a:xfrm flipH="1" flipV="1">
                              <a:off x="0" y="0"/>
                              <a:ext cx="5448300" cy="3990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7644DE9" id="Conector recto 3" o:spid="_x0000_s1026" style="position:absolute;flip:x 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7.8pt,2.1pt" to="806.8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" strokecolor="#5b9bd5 [3204]" strokeweight="3pt">
                    <v:stroke joinstyle="miter"/>
                    <w10:wrap anchorx="margin"/>
                  </v:line>
                </w:pict>
              </mc:Fallback>
            </mc:AlternateContent>
          </w:r>
          <w:r w:rsidRPr="00A476D8">
            <w:rPr>
              <w:rFonts w:ascii="Palatino Linotype" w:eastAsiaTheme="minorEastAsia" w:hAnsi="Palatino Linotype"/>
              <w:b/>
              <w:bCs/>
              <w:sz w:val="24"/>
              <w:szCs w:val="24"/>
              <w:lang w:val="es-ES" w:eastAsia="es-ES"/>
            </w:rPr>
            <w:fldChar w:fldCharType="end"/>
          </w:r>
        </w:p>
      </w:sdtContent>
    </w:sdt>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r w:rsidRPr="00A476D8">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once (11) de noviembre  de dos mil veinte.</w:t>
      </w:r>
    </w:p>
    <w:p w:rsidR="0029573A" w:rsidRPr="00A476D8" w:rsidRDefault="0029573A" w:rsidP="0029573A">
      <w:pPr>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hAnsi="Palatino Linotype"/>
          <w:sz w:val="24"/>
        </w:rPr>
      </w:pPr>
      <w:r w:rsidRPr="00A476D8">
        <w:rPr>
          <w:rFonts w:ascii="Palatino Linotype" w:hAnsi="Palatino Linotype"/>
          <w:b/>
          <w:sz w:val="24"/>
        </w:rPr>
        <w:t>VISTO</w:t>
      </w:r>
      <w:r w:rsidRPr="00A476D8">
        <w:rPr>
          <w:rFonts w:ascii="Palatino Linotype" w:hAnsi="Palatino Linotype"/>
          <w:sz w:val="24"/>
        </w:rPr>
        <w:t xml:space="preserve"> el expediente electrónico formado con motivo del recurso de revisión </w:t>
      </w:r>
      <w:r w:rsidRPr="00A476D8">
        <w:rPr>
          <w:rFonts w:ascii="Palatino Linotype" w:hAnsi="Palatino Linotype"/>
          <w:b/>
          <w:sz w:val="24"/>
        </w:rPr>
        <w:t>03998/INFOEM/IP/RR/2020,</w:t>
      </w:r>
      <w:r w:rsidRPr="00A476D8">
        <w:rPr>
          <w:rFonts w:ascii="Palatino Linotype" w:hAnsi="Palatino Linotype" w:cs="Arial"/>
          <w:b/>
          <w:bCs/>
          <w:sz w:val="24"/>
        </w:rPr>
        <w:t xml:space="preserve"> </w:t>
      </w:r>
      <w:r w:rsidRPr="00A476D8">
        <w:rPr>
          <w:rFonts w:ascii="Palatino Linotype" w:hAnsi="Palatino Linotype"/>
          <w:sz w:val="24"/>
        </w:rPr>
        <w:t xml:space="preserve">promovido por </w:t>
      </w:r>
      <w:r w:rsidR="005A0D36" w:rsidRPr="005A0D36">
        <w:rPr>
          <w:rFonts w:ascii="Palatino Linotype" w:hAnsi="Palatino Linotype"/>
          <w:b/>
          <w:sz w:val="24"/>
          <w:highlight w:val="black"/>
        </w:rPr>
        <w:t>---------------------------</w:t>
      </w:r>
      <w:r w:rsidRPr="00A476D8">
        <w:rPr>
          <w:rFonts w:ascii="Palatino Linotype" w:hAnsi="Palatino Linotype"/>
          <w:sz w:val="24"/>
        </w:rPr>
        <w:t xml:space="preserve">, quien en lo sucesivo se identificará como </w:t>
      </w:r>
      <w:r w:rsidRPr="00A476D8">
        <w:rPr>
          <w:rFonts w:ascii="Palatino Linotype" w:hAnsi="Palatino Linotype"/>
          <w:b/>
          <w:sz w:val="24"/>
        </w:rPr>
        <w:t xml:space="preserve">EL </w:t>
      </w:r>
      <w:r w:rsidRPr="00A476D8">
        <w:rPr>
          <w:rFonts w:ascii="Palatino Linotype" w:hAnsi="Palatino Linotype" w:cs="Arial"/>
          <w:b/>
          <w:sz w:val="24"/>
        </w:rPr>
        <w:t>RECURRENTE</w:t>
      </w:r>
      <w:r w:rsidRPr="00A476D8">
        <w:rPr>
          <w:rFonts w:ascii="Palatino Linotype" w:hAnsi="Palatino Linotype" w:cs="Arial"/>
          <w:sz w:val="24"/>
        </w:rPr>
        <w:t xml:space="preserve">, en contra de la respuesta del Sujeto Obligado </w:t>
      </w:r>
      <w:r w:rsidRPr="00A476D8">
        <w:rPr>
          <w:rFonts w:ascii="Palatino Linotype" w:hAnsi="Palatino Linotype" w:cs="Arial"/>
          <w:b/>
          <w:sz w:val="24"/>
        </w:rPr>
        <w:t>Tribunal de Justicia Administrativa del Estado de México,</w:t>
      </w:r>
      <w:r w:rsidRPr="00A476D8">
        <w:rPr>
          <w:rFonts w:ascii="Palatino Linotype" w:hAnsi="Palatino Linotype"/>
          <w:b/>
          <w:sz w:val="24"/>
        </w:rPr>
        <w:t xml:space="preserve"> </w:t>
      </w:r>
      <w:r w:rsidRPr="00A476D8">
        <w:rPr>
          <w:rFonts w:ascii="Palatino Linotype" w:hAnsi="Palatino Linotype"/>
          <w:sz w:val="24"/>
        </w:rPr>
        <w:t>en lo sucesivo el</w:t>
      </w:r>
      <w:r w:rsidRPr="00A476D8">
        <w:rPr>
          <w:rFonts w:ascii="Palatino Linotype" w:hAnsi="Palatino Linotype"/>
          <w:b/>
          <w:sz w:val="24"/>
        </w:rPr>
        <w:t xml:space="preserve"> SUJETO OBLIGADO</w:t>
      </w:r>
      <w:r w:rsidRPr="00A476D8">
        <w:rPr>
          <w:rFonts w:ascii="Palatino Linotype" w:hAnsi="Palatino Linotype"/>
          <w:sz w:val="24"/>
        </w:rPr>
        <w:t>, por lo que se procede a dictar la presente resolución, con base en los siguientes:</w:t>
      </w:r>
    </w:p>
    <w:p w:rsidR="0029573A" w:rsidRPr="00A476D8" w:rsidRDefault="0029573A" w:rsidP="0029573A">
      <w:pPr>
        <w:spacing w:after="0" w:line="360" w:lineRule="auto"/>
        <w:jc w:val="both"/>
        <w:rPr>
          <w:rFonts w:ascii="Palatino Linotype" w:hAnsi="Palatino Linotype"/>
          <w:b/>
          <w:sz w:val="24"/>
        </w:rPr>
      </w:pPr>
    </w:p>
    <w:p w:rsidR="0029573A" w:rsidRPr="00A476D8" w:rsidRDefault="0029573A" w:rsidP="0029573A">
      <w:pPr>
        <w:keepNext/>
        <w:keepLines/>
        <w:spacing w:after="0" w:line="360" w:lineRule="auto"/>
        <w:jc w:val="center"/>
        <w:outlineLvl w:val="0"/>
        <w:rPr>
          <w:rFonts w:ascii="Palatino Linotype" w:eastAsiaTheme="majorEastAsia" w:hAnsi="Palatino Linotype" w:cstheme="majorBidi"/>
          <w:b/>
          <w:sz w:val="24"/>
          <w:szCs w:val="32"/>
        </w:rPr>
      </w:pPr>
      <w:bookmarkStart w:id="2" w:name="_Toc51333878"/>
      <w:r w:rsidRPr="00A476D8">
        <w:rPr>
          <w:rFonts w:ascii="Palatino Linotype" w:eastAsiaTheme="majorEastAsia" w:hAnsi="Palatino Linotype" w:cstheme="majorBidi"/>
          <w:b/>
          <w:sz w:val="24"/>
          <w:szCs w:val="32"/>
        </w:rPr>
        <w:t>ANTECEDENTES</w:t>
      </w:r>
      <w:bookmarkEnd w:id="2"/>
    </w:p>
    <w:p w:rsidR="0029573A" w:rsidRPr="00A476D8" w:rsidRDefault="0029573A" w:rsidP="0029573A">
      <w:pPr>
        <w:spacing w:after="0" w:line="360" w:lineRule="auto"/>
        <w:rPr>
          <w:rFonts w:ascii="Palatino Linotype" w:eastAsiaTheme="minorEastAsia" w:hAnsi="Palatino Linotype"/>
          <w:sz w:val="24"/>
          <w:szCs w:val="24"/>
        </w:rPr>
      </w:pPr>
    </w:p>
    <w:p w:rsidR="0029573A" w:rsidRPr="00A476D8" w:rsidRDefault="0029573A" w:rsidP="0029573A">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476D8">
        <w:rPr>
          <w:rFonts w:ascii="Palatino Linotype" w:eastAsia="Calibri" w:hAnsi="Palatino Linotype" w:cs="Arial"/>
          <w:sz w:val="24"/>
          <w:szCs w:val="24"/>
          <w:lang w:val="es-ES" w:eastAsia="es-ES"/>
        </w:rPr>
        <w:t>El día treinta y uno (31) de agosto  de dos mil veinte,</w:t>
      </w:r>
      <w:r w:rsidRPr="00A476D8">
        <w:rPr>
          <w:rFonts w:ascii="Palatino Linotype" w:eastAsia="Calibri" w:hAnsi="Palatino Linotype" w:cs="Times New Roman"/>
          <w:sz w:val="24"/>
          <w:szCs w:val="24"/>
          <w:lang w:val="es-ES" w:eastAsia="es-ES"/>
        </w:rPr>
        <w:t xml:space="preserve"> </w:t>
      </w:r>
      <w:r w:rsidRPr="00A476D8">
        <w:rPr>
          <w:rFonts w:ascii="Palatino Linotype" w:eastAsia="Calibri" w:hAnsi="Palatino Linotype" w:cs="Times New Roman"/>
          <w:b/>
          <w:sz w:val="24"/>
          <w:szCs w:val="24"/>
          <w:lang w:val="es-ES" w:eastAsia="es-ES"/>
        </w:rPr>
        <w:t>EL RECURRENTE</w:t>
      </w:r>
      <w:r w:rsidRPr="00A476D8">
        <w:rPr>
          <w:rFonts w:ascii="Palatino Linotype" w:eastAsiaTheme="minorEastAsia" w:hAnsi="Palatino Linotype"/>
          <w:b/>
          <w:sz w:val="24"/>
          <w:szCs w:val="24"/>
          <w:lang w:val="es-ES_tradnl" w:eastAsia="es-ES"/>
        </w:rPr>
        <w:t>,</w:t>
      </w:r>
      <w:r w:rsidRPr="00A476D8">
        <w:rPr>
          <w:rFonts w:ascii="Palatino Linotype" w:eastAsia="Calibri" w:hAnsi="Palatino Linotype" w:cs="Arial"/>
          <w:sz w:val="24"/>
          <w:szCs w:val="24"/>
          <w:lang w:val="es-ES" w:eastAsia="es-ES"/>
        </w:rPr>
        <w:t xml:space="preserve"> ante el </w:t>
      </w:r>
      <w:r w:rsidRPr="00A476D8">
        <w:rPr>
          <w:rFonts w:ascii="Palatino Linotype" w:eastAsia="Calibri" w:hAnsi="Palatino Linotype" w:cs="Arial"/>
          <w:b/>
          <w:sz w:val="24"/>
          <w:szCs w:val="24"/>
          <w:lang w:val="es-ES" w:eastAsia="es-ES"/>
        </w:rPr>
        <w:t>SUJETO OBLIGADO</w:t>
      </w:r>
      <w:r w:rsidRPr="00A476D8">
        <w:rPr>
          <w:rFonts w:ascii="Palatino Linotype" w:eastAsia="Calibri" w:hAnsi="Palatino Linotype" w:cs="Arial"/>
          <w:sz w:val="24"/>
          <w:szCs w:val="24"/>
          <w:lang w:val="es-ES_tradnl" w:eastAsia="es-ES"/>
        </w:rPr>
        <w:t xml:space="preserve"> vía </w:t>
      </w:r>
      <w:r w:rsidRPr="00A476D8">
        <w:rPr>
          <w:rFonts w:ascii="Palatino Linotype" w:eastAsia="Calibri" w:hAnsi="Palatino Linotype" w:cs="Arial"/>
          <w:sz w:val="24"/>
          <w:szCs w:val="24"/>
          <w:lang w:val="es-ES" w:eastAsia="es-ES"/>
        </w:rPr>
        <w:t>Sistema de Acceso a la Información Mexiquense (</w:t>
      </w:r>
      <w:r w:rsidRPr="00A476D8">
        <w:rPr>
          <w:rFonts w:ascii="Palatino Linotype" w:eastAsia="Calibri" w:hAnsi="Palatino Linotype" w:cs="Arial"/>
          <w:b/>
          <w:sz w:val="24"/>
          <w:szCs w:val="24"/>
          <w:lang w:val="es-ES" w:eastAsia="es-ES"/>
        </w:rPr>
        <w:t>SAIMEX)</w:t>
      </w:r>
      <w:r w:rsidRPr="00A476D8">
        <w:rPr>
          <w:rFonts w:ascii="Palatino Linotype" w:eastAsia="Calibri" w:hAnsi="Palatino Linotype" w:cs="Arial"/>
          <w:sz w:val="24"/>
          <w:szCs w:val="24"/>
          <w:lang w:val="es-ES" w:eastAsia="es-ES"/>
        </w:rPr>
        <w:t xml:space="preserve">, presentó una solicitud de información registrada con el número </w:t>
      </w:r>
      <w:r w:rsidRPr="00A476D8">
        <w:rPr>
          <w:rFonts w:ascii="Palatino Linotype" w:hAnsi="Palatino Linotype"/>
          <w:b/>
          <w:bCs/>
          <w:sz w:val="24"/>
        </w:rPr>
        <w:t>00136/TRIJAEM/IP/2020</w:t>
      </w:r>
      <w:r w:rsidRPr="00A476D8">
        <w:rPr>
          <w:rFonts w:ascii="Palatino Linotype" w:eastAsiaTheme="minorEastAsia" w:hAnsi="Palatino Linotype"/>
          <w:b/>
          <w:sz w:val="24"/>
          <w:szCs w:val="24"/>
          <w:lang w:val="es-ES_tradnl" w:eastAsia="es-ES"/>
        </w:rPr>
        <w:t xml:space="preserve">, </w:t>
      </w:r>
      <w:r w:rsidRPr="00A476D8">
        <w:rPr>
          <w:rFonts w:ascii="Palatino Linotype" w:eastAsia="Calibri" w:hAnsi="Palatino Linotype" w:cs="Arial"/>
          <w:sz w:val="24"/>
          <w:szCs w:val="24"/>
          <w:lang w:val="es-ES" w:eastAsia="es-ES"/>
        </w:rPr>
        <w:t>mediante la cual solicitó lo siguiente:</w:t>
      </w:r>
    </w:p>
    <w:p w:rsidR="0029573A" w:rsidRPr="00A476D8" w:rsidRDefault="0029573A" w:rsidP="0029573A">
      <w:pPr>
        <w:spacing w:after="0" w:line="360" w:lineRule="auto"/>
        <w:contextualSpacing/>
        <w:jc w:val="both"/>
        <w:rPr>
          <w:rFonts w:ascii="Palatino Linotype" w:eastAsia="Times New Roman" w:hAnsi="Palatino Linotype" w:cs="Arial"/>
          <w:sz w:val="24"/>
          <w:szCs w:val="24"/>
          <w:lang w:val="es-ES" w:eastAsia="es-ES"/>
        </w:rPr>
      </w:pPr>
    </w:p>
    <w:p w:rsidR="0029573A" w:rsidRPr="00A476D8" w:rsidRDefault="0029573A" w:rsidP="0029573A">
      <w:pPr>
        <w:pStyle w:val="Prrafodelista"/>
        <w:spacing w:after="0" w:line="360" w:lineRule="auto"/>
        <w:ind w:left="1069" w:right="567"/>
        <w:jc w:val="both"/>
        <w:rPr>
          <w:rFonts w:ascii="Palatino Linotype" w:eastAsia="Calibri" w:hAnsi="Palatino Linotype" w:cs="Arial"/>
          <w:i/>
          <w:lang w:val="es-ES" w:eastAsia="es-ES"/>
        </w:rPr>
      </w:pPr>
      <w:r w:rsidRPr="00A476D8">
        <w:rPr>
          <w:rFonts w:ascii="Palatino Linotype" w:hAnsi="Palatino Linotype"/>
          <w:i/>
          <w:color w:val="000000"/>
        </w:rPr>
        <w:t xml:space="preserve"> “El Programa de Investigación Jurídica del Tribunal” (Sic) </w:t>
      </w:r>
    </w:p>
    <w:p w:rsidR="0029573A" w:rsidRPr="00A476D8" w:rsidRDefault="0029573A" w:rsidP="0029573A">
      <w:pPr>
        <w:pStyle w:val="Prrafodelista"/>
        <w:spacing w:after="0" w:line="360" w:lineRule="auto"/>
        <w:ind w:left="1069" w:right="567"/>
        <w:jc w:val="both"/>
        <w:rPr>
          <w:rFonts w:ascii="Palatino Linotype" w:hAnsi="Palatino Linotype"/>
          <w:i/>
          <w:color w:val="000000"/>
        </w:rPr>
      </w:pPr>
    </w:p>
    <w:p w:rsidR="0029573A" w:rsidRPr="00A476D8" w:rsidRDefault="0029573A" w:rsidP="0029573A">
      <w:pPr>
        <w:spacing w:after="0" w:line="360" w:lineRule="auto"/>
        <w:contextualSpacing/>
        <w:jc w:val="both"/>
        <w:rPr>
          <w:rFonts w:ascii="Palatino Linotype" w:eastAsia="Times New Roman" w:hAnsi="Palatino Linotype" w:cs="Arial"/>
          <w:sz w:val="24"/>
          <w:szCs w:val="24"/>
          <w:lang w:val="es-ES" w:eastAsia="es-ES"/>
        </w:rPr>
      </w:pPr>
    </w:p>
    <w:p w:rsidR="0029573A" w:rsidRPr="00A476D8" w:rsidRDefault="0029573A" w:rsidP="0029573A">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476D8">
        <w:rPr>
          <w:rFonts w:ascii="Palatino Linotype" w:eastAsia="Times New Roman" w:hAnsi="Palatino Linotype" w:cs="Arial"/>
          <w:sz w:val="24"/>
          <w:szCs w:val="24"/>
          <w:lang w:val="es-ES" w:eastAsia="es-ES"/>
        </w:rPr>
        <w:t xml:space="preserve">De las constancias que obran en el expediente electrónico SAIMEX se observa que el dos (2) de septiembre   de dos mil veinte, se realizó un </w:t>
      </w:r>
      <w:r w:rsidRPr="00A476D8">
        <w:rPr>
          <w:rFonts w:ascii="Palatino Linotype" w:eastAsia="Times New Roman" w:hAnsi="Palatino Linotype" w:cs="Arial"/>
          <w:sz w:val="24"/>
          <w:szCs w:val="24"/>
          <w:lang w:val="es-ES" w:eastAsia="es-ES"/>
        </w:rPr>
        <w:lastRenderedPageBreak/>
        <w:t xml:space="preserve">requerimiento al Servidor Público Habilitado Lic. </w:t>
      </w:r>
      <w:r w:rsidR="002A6ED6" w:rsidRPr="00A476D8">
        <w:rPr>
          <w:rFonts w:ascii="Palatino Linotype" w:eastAsia="Times New Roman" w:hAnsi="Palatino Linotype" w:cs="Arial"/>
          <w:sz w:val="24"/>
          <w:szCs w:val="24"/>
          <w:lang w:val="es-ES" w:eastAsia="es-ES"/>
        </w:rPr>
        <w:t>Fabiola Manteca Hernández</w:t>
      </w:r>
      <w:r w:rsidRPr="00A476D8">
        <w:rPr>
          <w:rFonts w:ascii="Palatino Linotype" w:eastAsia="Times New Roman" w:hAnsi="Palatino Linotype" w:cs="Arial"/>
          <w:sz w:val="24"/>
          <w:szCs w:val="24"/>
          <w:lang w:val="es-ES" w:eastAsia="es-ES"/>
        </w:rPr>
        <w:t xml:space="preserve">, mismo al que </w:t>
      </w:r>
      <w:r w:rsidR="002A6ED6" w:rsidRPr="00A476D8">
        <w:rPr>
          <w:rFonts w:ascii="Palatino Linotype" w:eastAsia="Times New Roman" w:hAnsi="Palatino Linotype" w:cs="Arial"/>
          <w:sz w:val="24"/>
          <w:szCs w:val="24"/>
          <w:lang w:val="es-ES" w:eastAsia="es-ES"/>
        </w:rPr>
        <w:t xml:space="preserve">se le dio contestación el once (11) de septiembre </w:t>
      </w:r>
      <w:r w:rsidRPr="00A476D8">
        <w:rPr>
          <w:rFonts w:ascii="Palatino Linotype" w:eastAsia="Times New Roman" w:hAnsi="Palatino Linotype" w:cs="Arial"/>
          <w:sz w:val="24"/>
          <w:szCs w:val="24"/>
          <w:lang w:val="es-ES" w:eastAsia="es-ES"/>
        </w:rPr>
        <w:t xml:space="preserve"> de dos mil veinte, como se observa en la siguiente imagen:</w:t>
      </w:r>
    </w:p>
    <w:p w:rsidR="0029573A" w:rsidRPr="00A476D8" w:rsidRDefault="0029573A" w:rsidP="0029573A">
      <w:pPr>
        <w:spacing w:after="0" w:line="360" w:lineRule="auto"/>
        <w:contextualSpacing/>
        <w:jc w:val="both"/>
        <w:rPr>
          <w:rFonts w:ascii="Palatino Linotype" w:eastAsia="Times New Roman" w:hAnsi="Palatino Linotype" w:cs="Arial"/>
          <w:sz w:val="24"/>
          <w:szCs w:val="24"/>
          <w:lang w:val="es-ES" w:eastAsia="es-ES"/>
        </w:rPr>
      </w:pPr>
    </w:p>
    <w:p w:rsidR="0029573A" w:rsidRPr="00A476D8" w:rsidRDefault="002A6ED6" w:rsidP="0029573A">
      <w:pPr>
        <w:spacing w:after="0" w:line="360" w:lineRule="auto"/>
        <w:contextualSpacing/>
        <w:jc w:val="both"/>
        <w:rPr>
          <w:rFonts w:ascii="Palatino Linotype" w:eastAsia="Times New Roman" w:hAnsi="Palatino Linotype" w:cs="Arial"/>
          <w:sz w:val="24"/>
          <w:szCs w:val="24"/>
          <w:lang w:val="es-ES" w:eastAsia="es-ES"/>
        </w:rPr>
      </w:pPr>
      <w:r w:rsidRPr="00A476D8">
        <w:rPr>
          <w:noProof/>
          <w:lang w:eastAsia="es-MX"/>
        </w:rPr>
        <w:drawing>
          <wp:inline distT="0" distB="0" distL="0" distR="0" wp14:anchorId="13F36211" wp14:editId="1EB04687">
            <wp:extent cx="5455285" cy="1238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715" t="30851" r="9795" b="49404"/>
                    <a:stretch/>
                  </pic:blipFill>
                  <pic:spPr bwMode="auto">
                    <a:xfrm>
                      <a:off x="0" y="0"/>
                      <a:ext cx="5466327" cy="1240756"/>
                    </a:xfrm>
                    <a:prstGeom prst="rect">
                      <a:avLst/>
                    </a:prstGeom>
                    <a:ln>
                      <a:noFill/>
                    </a:ln>
                    <a:extLst>
                      <a:ext uri="{53640926-AAD7-44D8-BBD7-CCE9431645EC}">
                        <a14:shadowObscured xmlns:a14="http://schemas.microsoft.com/office/drawing/2010/main"/>
                      </a:ext>
                    </a:extLst>
                  </pic:spPr>
                </pic:pic>
              </a:graphicData>
            </a:graphic>
          </wp:inline>
        </w:drawing>
      </w:r>
    </w:p>
    <w:p w:rsidR="0029573A" w:rsidRPr="00A476D8" w:rsidRDefault="0029573A" w:rsidP="0029573A">
      <w:pPr>
        <w:spacing w:after="0" w:line="360" w:lineRule="auto"/>
        <w:contextualSpacing/>
        <w:jc w:val="both"/>
        <w:rPr>
          <w:rFonts w:ascii="Palatino Linotype" w:eastAsiaTheme="minorEastAsia" w:hAnsi="Palatino Linotype"/>
          <w:sz w:val="24"/>
          <w:szCs w:val="24"/>
          <w:lang w:val="es-ES_tradnl" w:eastAsia="es-ES"/>
        </w:rPr>
      </w:pPr>
    </w:p>
    <w:p w:rsidR="0029573A" w:rsidRPr="00A476D8" w:rsidRDefault="0029573A" w:rsidP="0029573A">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A476D8">
        <w:rPr>
          <w:rFonts w:ascii="Palatino Linotype" w:eastAsiaTheme="minorEastAsia" w:hAnsi="Palatino Linotype"/>
          <w:sz w:val="24"/>
          <w:szCs w:val="24"/>
          <w:lang w:val="es-ES_tradnl" w:eastAsia="es-ES"/>
        </w:rPr>
        <w:t xml:space="preserve">El </w:t>
      </w:r>
      <w:r w:rsidR="00FA4B3A" w:rsidRPr="00A476D8">
        <w:rPr>
          <w:rFonts w:ascii="Palatino Linotype" w:eastAsiaTheme="minorEastAsia" w:hAnsi="Palatino Linotype"/>
          <w:sz w:val="24"/>
          <w:szCs w:val="24"/>
          <w:lang w:val="es-ES_tradnl" w:eastAsia="es-ES"/>
        </w:rPr>
        <w:t xml:space="preserve">dieciocho (18) de septiembre </w:t>
      </w:r>
      <w:r w:rsidRPr="00A476D8">
        <w:rPr>
          <w:rFonts w:ascii="Palatino Linotype" w:eastAsiaTheme="minorEastAsia" w:hAnsi="Palatino Linotype"/>
          <w:sz w:val="24"/>
          <w:szCs w:val="24"/>
          <w:lang w:val="es-ES_tradnl" w:eastAsia="es-ES"/>
        </w:rPr>
        <w:t xml:space="preserve">  de dos mil veinte, </w:t>
      </w:r>
      <w:r w:rsidRPr="00A476D8">
        <w:rPr>
          <w:rFonts w:ascii="Palatino Linotype" w:eastAsia="Calibri" w:hAnsi="Palatino Linotype" w:cs="Times New Roman"/>
          <w:sz w:val="24"/>
          <w:szCs w:val="24"/>
          <w:lang w:val="es-ES" w:eastAsia="es-ES"/>
        </w:rPr>
        <w:t xml:space="preserve">el </w:t>
      </w:r>
      <w:r w:rsidRPr="00A476D8">
        <w:rPr>
          <w:rFonts w:ascii="Palatino Linotype" w:eastAsia="Calibri" w:hAnsi="Palatino Linotype" w:cs="Arial"/>
          <w:b/>
          <w:sz w:val="24"/>
          <w:szCs w:val="24"/>
          <w:lang w:val="es-AR" w:eastAsia="es-ES"/>
        </w:rPr>
        <w:t>SUJETO OBLIGADO</w:t>
      </w:r>
      <w:r w:rsidRPr="00A476D8">
        <w:rPr>
          <w:rFonts w:ascii="Palatino Linotype" w:eastAsia="Calibri" w:hAnsi="Palatino Linotype" w:cs="Arial"/>
          <w:b/>
          <w:i/>
          <w:sz w:val="24"/>
          <w:szCs w:val="24"/>
          <w:lang w:val="es-AR" w:eastAsia="es-ES"/>
        </w:rPr>
        <w:t xml:space="preserve"> </w:t>
      </w:r>
      <w:r w:rsidRPr="00A476D8">
        <w:rPr>
          <w:rFonts w:ascii="Palatino Linotype" w:eastAsia="Times New Roman" w:hAnsi="Palatino Linotype" w:cs="Arial"/>
          <w:sz w:val="24"/>
          <w:szCs w:val="24"/>
          <w:lang w:val="es-ES" w:eastAsia="es-ES"/>
        </w:rPr>
        <w:t>dio respuestas a la solicitud de información en los siguientes términos:</w:t>
      </w:r>
    </w:p>
    <w:p w:rsidR="0029573A" w:rsidRPr="00A476D8" w:rsidRDefault="0029573A" w:rsidP="0029573A">
      <w:pPr>
        <w:spacing w:after="0" w:line="360" w:lineRule="auto"/>
        <w:ind w:left="720"/>
        <w:contextualSpacing/>
        <w:rPr>
          <w:rFonts w:ascii="Palatino Linotype" w:eastAsia="Times New Roman" w:hAnsi="Palatino Linotype" w:cs="Arial"/>
          <w:sz w:val="24"/>
          <w:szCs w:val="24"/>
          <w:lang w:val="es-ES" w:eastAsia="es-ES"/>
        </w:rPr>
      </w:pPr>
    </w:p>
    <w:tbl>
      <w:tblPr>
        <w:tblW w:w="8363" w:type="dxa"/>
        <w:jc w:val="center"/>
        <w:tblCellSpacing w:w="0" w:type="dxa"/>
        <w:tblCellMar>
          <w:left w:w="0" w:type="dxa"/>
          <w:right w:w="0" w:type="dxa"/>
        </w:tblCellMar>
        <w:tblLook w:val="04A0" w:firstRow="1" w:lastRow="0" w:firstColumn="1" w:lastColumn="0" w:noHBand="0" w:noVBand="1"/>
      </w:tblPr>
      <w:tblGrid>
        <w:gridCol w:w="8647"/>
      </w:tblGrid>
      <w:tr w:rsidR="00FA4B3A" w:rsidRPr="00A476D8" w:rsidTr="001A73EA">
        <w:trPr>
          <w:trHeight w:val="300"/>
          <w:tblCellSpacing w:w="0" w:type="dxa"/>
          <w:jc w:val="center"/>
        </w:trPr>
        <w:tc>
          <w:tcPr>
            <w:tcW w:w="8363" w:type="dxa"/>
            <w:vAlign w:val="center"/>
            <w:hideMark/>
          </w:tcPr>
          <w:p w:rsidR="00FA4B3A" w:rsidRPr="00A476D8" w:rsidRDefault="00FA4B3A" w:rsidP="00FA4B3A">
            <w:pPr>
              <w:jc w:val="right"/>
              <w:rPr>
                <w:rFonts w:ascii="Palatino Linotype" w:hAnsi="Palatino Linotype"/>
                <w:i/>
              </w:rPr>
            </w:pPr>
            <w:r w:rsidRPr="00A476D8">
              <w:rPr>
                <w:rFonts w:ascii="Palatino Linotype" w:hAnsi="Palatino Linotype"/>
                <w:i/>
                <w:szCs w:val="18"/>
              </w:rPr>
              <w:t>Metepec, México a 18 de Septiembre de 2020</w:t>
            </w:r>
          </w:p>
        </w:tc>
      </w:tr>
      <w:tr w:rsidR="00FA4B3A" w:rsidRPr="00A476D8" w:rsidTr="001A73EA">
        <w:trPr>
          <w:trHeight w:val="300"/>
          <w:tblCellSpacing w:w="0" w:type="dxa"/>
          <w:jc w:val="center"/>
        </w:trPr>
        <w:tc>
          <w:tcPr>
            <w:tcW w:w="8363" w:type="dxa"/>
            <w:vAlign w:val="center"/>
            <w:hideMark/>
          </w:tcPr>
          <w:p w:rsidR="00FA4B3A" w:rsidRPr="00A476D8" w:rsidRDefault="00FA4B3A" w:rsidP="005A0D36">
            <w:pPr>
              <w:jc w:val="right"/>
              <w:rPr>
                <w:rFonts w:ascii="Palatino Linotype" w:hAnsi="Palatino Linotype"/>
                <w:i/>
              </w:rPr>
            </w:pPr>
            <w:r w:rsidRPr="00A476D8">
              <w:rPr>
                <w:rFonts w:ascii="Palatino Linotype" w:hAnsi="Palatino Linotype"/>
                <w:i/>
                <w:szCs w:val="18"/>
              </w:rPr>
              <w:t xml:space="preserve">Nombre del solicitante: </w:t>
            </w:r>
            <w:r w:rsidR="005A0D36" w:rsidRPr="005A0D36">
              <w:rPr>
                <w:rFonts w:ascii="Palatino Linotype" w:hAnsi="Palatino Linotype"/>
                <w:i/>
                <w:szCs w:val="18"/>
                <w:highlight w:val="black"/>
              </w:rPr>
              <w:t>------------------------</w:t>
            </w:r>
          </w:p>
        </w:tc>
      </w:tr>
      <w:tr w:rsidR="00FA4B3A" w:rsidRPr="00A476D8" w:rsidTr="001A73EA">
        <w:trPr>
          <w:trHeight w:val="300"/>
          <w:tblCellSpacing w:w="0" w:type="dxa"/>
          <w:jc w:val="center"/>
        </w:trPr>
        <w:tc>
          <w:tcPr>
            <w:tcW w:w="8363" w:type="dxa"/>
            <w:vAlign w:val="center"/>
            <w:hideMark/>
          </w:tcPr>
          <w:p w:rsidR="00FA4B3A" w:rsidRPr="00A476D8" w:rsidRDefault="00FA4B3A" w:rsidP="00FA4B3A">
            <w:pPr>
              <w:jc w:val="right"/>
              <w:rPr>
                <w:rFonts w:ascii="Palatino Linotype" w:hAnsi="Palatino Linotype"/>
                <w:i/>
              </w:rPr>
            </w:pPr>
            <w:r w:rsidRPr="00A476D8">
              <w:rPr>
                <w:rFonts w:ascii="Palatino Linotype" w:hAnsi="Palatino Linotype"/>
                <w:i/>
                <w:szCs w:val="18"/>
              </w:rPr>
              <w:t>Folio de la solicitud: 00136/TRIJAEM/IP/2020</w:t>
            </w:r>
          </w:p>
        </w:tc>
      </w:tr>
      <w:tr w:rsidR="00FA4B3A" w:rsidRPr="00A476D8" w:rsidTr="001A73EA">
        <w:trPr>
          <w:trHeight w:val="450"/>
          <w:tblCellSpacing w:w="0" w:type="dxa"/>
          <w:jc w:val="center"/>
        </w:trPr>
        <w:tc>
          <w:tcPr>
            <w:tcW w:w="8363" w:type="dxa"/>
            <w:vAlign w:val="center"/>
            <w:hideMark/>
          </w:tcPr>
          <w:p w:rsidR="00FA4B3A" w:rsidRPr="00A476D8" w:rsidRDefault="00FA4B3A" w:rsidP="00FA4B3A">
            <w:pPr>
              <w:jc w:val="right"/>
              <w:rPr>
                <w:rFonts w:ascii="Palatino Linotype" w:hAnsi="Palatino Linotype"/>
                <w:i/>
              </w:rPr>
            </w:pPr>
          </w:p>
        </w:tc>
      </w:tr>
      <w:tr w:rsidR="00FA4B3A" w:rsidRPr="00A476D8" w:rsidTr="001A73EA">
        <w:trPr>
          <w:trHeight w:val="150"/>
          <w:tblCellSpacing w:w="0" w:type="dxa"/>
          <w:jc w:val="center"/>
        </w:trPr>
        <w:tc>
          <w:tcPr>
            <w:tcW w:w="8363" w:type="dxa"/>
            <w:vAlign w:val="center"/>
            <w:hideMark/>
          </w:tcPr>
          <w:p w:rsidR="00FA4B3A" w:rsidRPr="00A476D8" w:rsidRDefault="00FA4B3A" w:rsidP="00FA4B3A">
            <w:pPr>
              <w:rPr>
                <w:rFonts w:ascii="Palatino Linotype" w:hAnsi="Palatino Linotype"/>
                <w:i/>
                <w:szCs w:val="24"/>
              </w:rPr>
            </w:pPr>
            <w:r w:rsidRPr="00A476D8">
              <w:rPr>
                <w:rFonts w:ascii="Palatino Linotype" w:hAnsi="Palatino Linotype"/>
                <w:i/>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A4B3A" w:rsidRPr="00A476D8" w:rsidTr="001A73EA">
        <w:trPr>
          <w:trHeight w:val="375"/>
          <w:tblCellSpacing w:w="0" w:type="dxa"/>
          <w:jc w:val="center"/>
        </w:trPr>
        <w:tc>
          <w:tcPr>
            <w:tcW w:w="8363" w:type="dxa"/>
            <w:vAlign w:val="center"/>
            <w:hideMark/>
          </w:tcPr>
          <w:p w:rsidR="00FA4B3A" w:rsidRPr="00A476D8" w:rsidRDefault="00FA4B3A" w:rsidP="00FA4B3A">
            <w:pPr>
              <w:rPr>
                <w:rFonts w:ascii="Palatino Linotype" w:hAnsi="Palatino Linotype"/>
                <w:i/>
              </w:rPr>
            </w:pPr>
          </w:p>
        </w:tc>
      </w:tr>
      <w:tr w:rsidR="00FA4B3A" w:rsidRPr="00A476D8" w:rsidTr="001A73EA">
        <w:trPr>
          <w:trHeight w:val="150"/>
          <w:tblCellSpacing w:w="0" w:type="dxa"/>
          <w:jc w:val="center"/>
        </w:trPr>
        <w:tc>
          <w:tcPr>
            <w:tcW w:w="8363" w:type="dxa"/>
            <w:vAlign w:val="center"/>
            <w:hideMark/>
          </w:tcPr>
          <w:p w:rsidR="00FA4B3A" w:rsidRPr="00A476D8" w:rsidRDefault="00FA4B3A" w:rsidP="00FA4B3A">
            <w:pPr>
              <w:rPr>
                <w:rFonts w:ascii="Palatino Linotype" w:hAnsi="Palatino Linotype"/>
                <w:i/>
                <w:szCs w:val="18"/>
              </w:rPr>
            </w:pPr>
            <w:r w:rsidRPr="00A476D8">
              <w:rPr>
                <w:rFonts w:ascii="Palatino Linotype" w:hAnsi="Palatino Linotype"/>
                <w:i/>
                <w:szCs w:val="18"/>
              </w:rPr>
              <w:t>Mediante archivo anexo se da respuesta a la presente solicitud.</w:t>
            </w:r>
          </w:p>
          <w:p w:rsidR="001A73EA" w:rsidRPr="00A476D8" w:rsidRDefault="001A73EA" w:rsidP="00FA4B3A">
            <w:pPr>
              <w:rPr>
                <w:rFonts w:ascii="Palatino Linotype" w:hAnsi="Palatino Linotype"/>
                <w:i/>
                <w:szCs w:val="24"/>
              </w:rPr>
            </w:pPr>
          </w:p>
        </w:tc>
      </w:tr>
      <w:tr w:rsidR="00FA4B3A" w:rsidRPr="00A476D8" w:rsidTr="001A73EA">
        <w:trPr>
          <w:trHeight w:val="150"/>
          <w:tblCellSpacing w:w="0" w:type="dxa"/>
          <w:jc w:val="center"/>
        </w:trPr>
        <w:tc>
          <w:tcPr>
            <w:tcW w:w="8363" w:type="dxa"/>
            <w:vAlign w:val="center"/>
          </w:tcPr>
          <w:tbl>
            <w:tblPr>
              <w:tblW w:w="10500" w:type="dxa"/>
              <w:tblCellSpacing w:w="0" w:type="dxa"/>
              <w:tblCellMar>
                <w:left w:w="0" w:type="dxa"/>
                <w:right w:w="0" w:type="dxa"/>
              </w:tblCellMar>
              <w:tblLook w:val="04A0" w:firstRow="1" w:lastRow="0" w:firstColumn="1" w:lastColumn="0" w:noHBand="0" w:noVBand="1"/>
            </w:tblPr>
            <w:tblGrid>
              <w:gridCol w:w="10500"/>
            </w:tblGrid>
            <w:tr w:rsidR="00FA4B3A" w:rsidRPr="00A476D8" w:rsidTr="001A73EA">
              <w:trPr>
                <w:trHeight w:val="150"/>
                <w:tblCellSpacing w:w="0" w:type="dxa"/>
              </w:trPr>
              <w:tc>
                <w:tcPr>
                  <w:tcW w:w="0" w:type="auto"/>
                  <w:vAlign w:val="center"/>
                  <w:hideMark/>
                </w:tcPr>
                <w:p w:rsidR="00FA4B3A" w:rsidRPr="00A476D8" w:rsidRDefault="00FA4B3A" w:rsidP="00FA4B3A">
                  <w:pPr>
                    <w:spacing w:after="0" w:line="240" w:lineRule="auto"/>
                    <w:rPr>
                      <w:rFonts w:ascii="Palatino Linotype" w:eastAsia="Times New Roman" w:hAnsi="Palatino Linotype" w:cs="Times New Roman"/>
                      <w:i/>
                      <w:szCs w:val="24"/>
                      <w:lang w:eastAsia="es-MX"/>
                    </w:rPr>
                  </w:pPr>
                  <w:r w:rsidRPr="00A476D8">
                    <w:rPr>
                      <w:rFonts w:ascii="Palatino Linotype" w:eastAsia="Times New Roman" w:hAnsi="Palatino Linotype" w:cs="Times New Roman"/>
                      <w:i/>
                      <w:szCs w:val="18"/>
                      <w:lang w:eastAsia="es-MX"/>
                    </w:rPr>
                    <w:t>ATENTAMENTE</w:t>
                  </w:r>
                </w:p>
              </w:tc>
            </w:tr>
            <w:tr w:rsidR="00FA4B3A" w:rsidRPr="00A476D8" w:rsidTr="001A73EA">
              <w:trPr>
                <w:trHeight w:val="225"/>
                <w:tblCellSpacing w:w="0" w:type="dxa"/>
              </w:trPr>
              <w:tc>
                <w:tcPr>
                  <w:tcW w:w="0" w:type="auto"/>
                  <w:vAlign w:val="center"/>
                  <w:hideMark/>
                </w:tcPr>
                <w:p w:rsidR="00FA4B3A" w:rsidRPr="00A476D8" w:rsidRDefault="00FA4B3A" w:rsidP="00FA4B3A">
                  <w:pPr>
                    <w:spacing w:after="0" w:line="240" w:lineRule="auto"/>
                    <w:rPr>
                      <w:rFonts w:ascii="Palatino Linotype" w:eastAsia="Times New Roman" w:hAnsi="Palatino Linotype" w:cs="Times New Roman"/>
                      <w:i/>
                      <w:szCs w:val="24"/>
                      <w:lang w:eastAsia="es-MX"/>
                    </w:rPr>
                  </w:pPr>
                </w:p>
              </w:tc>
            </w:tr>
            <w:tr w:rsidR="00FA4B3A" w:rsidRPr="00A476D8" w:rsidTr="001A73EA">
              <w:trPr>
                <w:trHeight w:val="150"/>
                <w:tblCellSpacing w:w="0" w:type="dxa"/>
              </w:trPr>
              <w:tc>
                <w:tcPr>
                  <w:tcW w:w="0" w:type="auto"/>
                  <w:vAlign w:val="center"/>
                  <w:hideMark/>
                </w:tcPr>
                <w:p w:rsidR="00FA4B3A" w:rsidRPr="00A476D8" w:rsidRDefault="00FA4B3A" w:rsidP="00FA4B3A">
                  <w:pPr>
                    <w:spacing w:after="0" w:line="240" w:lineRule="auto"/>
                    <w:rPr>
                      <w:rFonts w:ascii="Palatino Linotype" w:eastAsia="Times New Roman" w:hAnsi="Palatino Linotype" w:cs="Times New Roman"/>
                      <w:i/>
                      <w:szCs w:val="24"/>
                      <w:lang w:eastAsia="es-MX"/>
                    </w:rPr>
                  </w:pPr>
                  <w:r w:rsidRPr="00A476D8">
                    <w:rPr>
                      <w:rFonts w:ascii="Palatino Linotype" w:eastAsia="Times New Roman" w:hAnsi="Palatino Linotype" w:cs="Times New Roman"/>
                      <w:i/>
                      <w:szCs w:val="18"/>
                      <w:lang w:eastAsia="es-MX"/>
                    </w:rPr>
                    <w:t>L.A.E. ERIKA YOLANDA FUNES VELÁZQUEZ</w:t>
                  </w:r>
                </w:p>
              </w:tc>
            </w:tr>
          </w:tbl>
          <w:p w:rsidR="00FA4B3A" w:rsidRPr="00A476D8" w:rsidRDefault="00FA4B3A" w:rsidP="00FA4B3A">
            <w:pPr>
              <w:rPr>
                <w:rFonts w:ascii="Palatino Linotype" w:hAnsi="Palatino Linotype"/>
                <w:i/>
                <w:szCs w:val="18"/>
              </w:rPr>
            </w:pPr>
          </w:p>
        </w:tc>
      </w:tr>
      <w:tr w:rsidR="00FA4B3A" w:rsidRPr="00A476D8" w:rsidTr="001A73EA">
        <w:trPr>
          <w:trHeight w:val="150"/>
          <w:tblCellSpacing w:w="0" w:type="dxa"/>
          <w:jc w:val="center"/>
        </w:trPr>
        <w:tc>
          <w:tcPr>
            <w:tcW w:w="8363" w:type="dxa"/>
            <w:vAlign w:val="center"/>
            <w:hideMark/>
          </w:tcPr>
          <w:p w:rsidR="00FA4B3A" w:rsidRPr="00A476D8" w:rsidRDefault="00FA4B3A" w:rsidP="00FA4B3A">
            <w:pPr>
              <w:rPr>
                <w:rFonts w:ascii="Palatino Linotype" w:hAnsi="Palatino Linotype"/>
                <w:i/>
              </w:rPr>
            </w:pPr>
          </w:p>
        </w:tc>
      </w:tr>
      <w:tr w:rsidR="00FA4B3A" w:rsidRPr="00A476D8" w:rsidTr="001A73EA">
        <w:trPr>
          <w:trHeight w:val="150"/>
          <w:tblCellSpacing w:w="0" w:type="dxa"/>
          <w:jc w:val="center"/>
        </w:trPr>
        <w:tc>
          <w:tcPr>
            <w:tcW w:w="8363" w:type="dxa"/>
            <w:vAlign w:val="center"/>
            <w:hideMark/>
          </w:tcPr>
          <w:p w:rsidR="00FA4B3A" w:rsidRPr="00A476D8" w:rsidRDefault="00FA4B3A" w:rsidP="00FA4B3A">
            <w:pPr>
              <w:jc w:val="center"/>
              <w:rPr>
                <w:rFonts w:ascii="Palatino Linotype" w:hAnsi="Palatino Linotype"/>
                <w:i/>
                <w:szCs w:val="20"/>
              </w:rPr>
            </w:pPr>
          </w:p>
        </w:tc>
      </w:tr>
    </w:tbl>
    <w:p w:rsidR="0029573A" w:rsidRPr="00A476D8" w:rsidRDefault="0029573A" w:rsidP="001A73EA">
      <w:pPr>
        <w:spacing w:after="0" w:line="360" w:lineRule="auto"/>
        <w:ind w:right="567"/>
        <w:contextualSpacing/>
        <w:jc w:val="both"/>
        <w:rPr>
          <w:rFonts w:ascii="Palatino Linotype" w:hAnsi="Palatino Linotype"/>
          <w:i/>
          <w:sz w:val="24"/>
        </w:rPr>
      </w:pPr>
    </w:p>
    <w:p w:rsidR="0029573A" w:rsidRPr="00A476D8" w:rsidRDefault="0029573A" w:rsidP="0029573A">
      <w:pPr>
        <w:pStyle w:val="Prrafodelista"/>
        <w:numPr>
          <w:ilvl w:val="0"/>
          <w:numId w:val="2"/>
        </w:numPr>
        <w:spacing w:after="0" w:line="360" w:lineRule="auto"/>
        <w:ind w:right="567"/>
        <w:jc w:val="both"/>
        <w:rPr>
          <w:rFonts w:ascii="Palatino Linotype" w:eastAsiaTheme="minorEastAsia" w:hAnsi="Palatino Linotype"/>
          <w:sz w:val="24"/>
          <w:szCs w:val="24"/>
          <w:lang w:val="es-ES_tradnl" w:eastAsia="es-ES"/>
        </w:rPr>
      </w:pPr>
      <w:r w:rsidRPr="00A476D8">
        <w:rPr>
          <w:rFonts w:ascii="Palatino Linotype" w:eastAsiaTheme="minorEastAsia" w:hAnsi="Palatino Linotype"/>
          <w:sz w:val="24"/>
          <w:szCs w:val="24"/>
          <w:lang w:val="es-ES_tradnl" w:eastAsia="es-ES"/>
        </w:rPr>
        <w:t xml:space="preserve">Asimismo, adjunto un documento de nombre </w:t>
      </w:r>
      <w:hyperlink r:id="rId8" w:tgtFrame="_blank" w:history="1">
        <w:r w:rsidR="001A73EA" w:rsidRPr="00A476D8">
          <w:rPr>
            <w:rStyle w:val="Hipervnculo"/>
            <w:rFonts w:ascii="Palatino Linotype" w:hAnsi="Palatino Linotype" w:cs="Arial"/>
            <w:b/>
            <w:bCs/>
            <w:color w:val="auto"/>
            <w:sz w:val="24"/>
            <w:szCs w:val="24"/>
            <w:u w:val="none"/>
          </w:rPr>
          <w:t>ACUERDO NO 136- 2020.pdf</w:t>
        </w:r>
      </w:hyperlink>
      <w:r w:rsidRPr="00A476D8">
        <w:rPr>
          <w:rFonts w:ascii="Palatino Linotype" w:hAnsi="Palatino Linotype"/>
          <w:sz w:val="24"/>
          <w:szCs w:val="24"/>
        </w:rPr>
        <w:t xml:space="preserve"> </w:t>
      </w:r>
      <w:r w:rsidR="00E567E5" w:rsidRPr="00A476D8">
        <w:rPr>
          <w:rFonts w:ascii="Palatino Linotype" w:hAnsi="Palatino Linotype"/>
          <w:sz w:val="24"/>
          <w:szCs w:val="24"/>
        </w:rPr>
        <w:t xml:space="preserve"> de fecha dieciocho (18) de septiembre de dos mil veinte, </w:t>
      </w:r>
      <w:r w:rsidR="001A73EA" w:rsidRPr="00A476D8">
        <w:rPr>
          <w:rFonts w:ascii="Palatino Linotype" w:hAnsi="Palatino Linotype"/>
          <w:sz w:val="24"/>
          <w:szCs w:val="24"/>
        </w:rPr>
        <w:t>que consta de cinco</w:t>
      </w:r>
      <w:r w:rsidR="00E567E5" w:rsidRPr="00A476D8">
        <w:rPr>
          <w:rFonts w:ascii="Palatino Linotype" w:hAnsi="Palatino Linotype"/>
          <w:sz w:val="24"/>
          <w:szCs w:val="24"/>
        </w:rPr>
        <w:t xml:space="preserve"> fojas con número de acuerdo TJA/00136/TRIJAEM/IP/2020</w:t>
      </w:r>
      <w:r w:rsidR="00096E7C" w:rsidRPr="00A476D8">
        <w:rPr>
          <w:rFonts w:ascii="Palatino Linotype" w:hAnsi="Palatino Linotype"/>
          <w:sz w:val="24"/>
          <w:szCs w:val="24"/>
        </w:rPr>
        <w:t xml:space="preserve">  a través del cual refiere no es competente para generar, recopilar, administrar, manejar, procesar, archivar o conservar la información solicitada. </w:t>
      </w:r>
    </w:p>
    <w:p w:rsidR="0029573A" w:rsidRPr="00A476D8" w:rsidRDefault="0029573A" w:rsidP="0029573A">
      <w:pPr>
        <w:spacing w:after="0" w:line="360" w:lineRule="auto"/>
        <w:ind w:right="567"/>
        <w:jc w:val="both"/>
        <w:rPr>
          <w:rFonts w:ascii="Palatino Linotype" w:eastAsiaTheme="minorEastAsia" w:hAnsi="Palatino Linotype"/>
          <w:sz w:val="24"/>
          <w:szCs w:val="24"/>
          <w:lang w:val="es-ES_tradnl" w:eastAsia="es-ES"/>
        </w:rPr>
      </w:pPr>
    </w:p>
    <w:p w:rsidR="0029573A" w:rsidRPr="00A476D8" w:rsidRDefault="0029573A" w:rsidP="0029573A">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A476D8">
        <w:rPr>
          <w:rFonts w:ascii="Palatino Linotype" w:eastAsia="Calibri" w:hAnsi="Palatino Linotype" w:cs="Arial"/>
          <w:sz w:val="24"/>
          <w:szCs w:val="24"/>
          <w:lang w:val="es-AR" w:eastAsia="es-ES"/>
        </w:rPr>
        <w:t xml:space="preserve">El </w:t>
      </w:r>
      <w:r w:rsidR="00096E7C" w:rsidRPr="00A476D8">
        <w:rPr>
          <w:rFonts w:ascii="Palatino Linotype" w:eastAsia="Calibri" w:hAnsi="Palatino Linotype" w:cs="Arial"/>
          <w:sz w:val="24"/>
          <w:szCs w:val="24"/>
          <w:lang w:val="es-AR" w:eastAsia="es-ES"/>
        </w:rPr>
        <w:t>veintitrés (23) de septiembre</w:t>
      </w:r>
      <w:r w:rsidRPr="00A476D8">
        <w:rPr>
          <w:rFonts w:ascii="Palatino Linotype" w:eastAsiaTheme="minorEastAsia" w:hAnsi="Palatino Linotype"/>
          <w:sz w:val="24"/>
          <w:szCs w:val="24"/>
          <w:lang w:val="es-ES_tradnl" w:eastAsia="es-ES"/>
        </w:rPr>
        <w:t xml:space="preserve">  de dos mil veinte</w:t>
      </w:r>
      <w:r w:rsidRPr="00A476D8">
        <w:rPr>
          <w:rFonts w:ascii="Palatino Linotype" w:eastAsia="Times New Roman" w:hAnsi="Palatino Linotype" w:cs="Arial"/>
          <w:sz w:val="24"/>
          <w:szCs w:val="24"/>
          <w:lang w:val="es-ES" w:eastAsia="es-ES"/>
        </w:rPr>
        <w:t xml:space="preserve">, </w:t>
      </w:r>
      <w:r w:rsidRPr="00A476D8">
        <w:rPr>
          <w:rFonts w:ascii="Palatino Linotype" w:eastAsiaTheme="minorEastAsia" w:hAnsi="Palatino Linotype"/>
          <w:b/>
          <w:sz w:val="24"/>
          <w:szCs w:val="24"/>
          <w:lang w:val="es-ES_tradnl" w:eastAsia="es-ES"/>
        </w:rPr>
        <w:t>EL RECURRENTE</w:t>
      </w:r>
      <w:r w:rsidRPr="00A476D8">
        <w:rPr>
          <w:rFonts w:ascii="Palatino Linotype" w:eastAsia="Times New Roman" w:hAnsi="Palatino Linotype" w:cs="Arial"/>
          <w:sz w:val="24"/>
          <w:szCs w:val="24"/>
          <w:lang w:val="es-ES" w:eastAsia="es-ES"/>
        </w:rPr>
        <w:t xml:space="preserve"> interpuso el recurso de revisión, en contra de la respuesta, señalando como:</w:t>
      </w:r>
      <w:bookmarkStart w:id="3" w:name="_Toc462307683"/>
      <w:bookmarkStart w:id="4" w:name="_Toc472427085"/>
      <w:bookmarkStart w:id="5" w:name="_Toc472500652"/>
    </w:p>
    <w:p w:rsidR="0029573A" w:rsidRPr="00A476D8" w:rsidRDefault="0029573A" w:rsidP="0029573A">
      <w:pPr>
        <w:spacing w:after="0" w:line="360" w:lineRule="auto"/>
        <w:ind w:left="567" w:right="567"/>
        <w:contextualSpacing/>
        <w:rPr>
          <w:rFonts w:ascii="Palatino Linotype" w:eastAsiaTheme="minorEastAsia" w:hAnsi="Palatino Linotype" w:cs="Arial"/>
          <w:i/>
          <w:lang w:val="es-ES_tradnl" w:eastAsia="es-ES"/>
        </w:rPr>
      </w:pPr>
    </w:p>
    <w:p w:rsidR="0029573A" w:rsidRPr="00A476D8" w:rsidRDefault="0029573A" w:rsidP="0029573A">
      <w:pPr>
        <w:spacing w:after="0" w:line="360" w:lineRule="auto"/>
        <w:ind w:left="567" w:right="567"/>
        <w:contextualSpacing/>
        <w:jc w:val="both"/>
        <w:rPr>
          <w:rFonts w:ascii="Palatino Linotype" w:eastAsia="Calibri" w:hAnsi="Palatino Linotype" w:cs="Arial"/>
          <w:i/>
          <w:lang w:val="es-ES" w:eastAsia="es-ES"/>
        </w:rPr>
      </w:pPr>
      <w:r w:rsidRPr="00A476D8">
        <w:rPr>
          <w:rFonts w:ascii="Palatino Linotype" w:eastAsiaTheme="minorEastAsia" w:hAnsi="Palatino Linotype"/>
          <w:b/>
          <w:sz w:val="24"/>
          <w:szCs w:val="24"/>
          <w:lang w:val="es-ES_tradnl" w:eastAsia="es-ES"/>
        </w:rPr>
        <w:t>Acto impugnado</w:t>
      </w:r>
      <w:r w:rsidRPr="00A476D8">
        <w:rPr>
          <w:rFonts w:ascii="Palatino Linotype" w:eastAsiaTheme="minorEastAsia" w:hAnsi="Palatino Linotype"/>
          <w:b/>
          <w:i/>
          <w:lang w:val="es-ES_tradnl" w:eastAsia="es-ES"/>
        </w:rPr>
        <w:t>:</w:t>
      </w:r>
      <w:r w:rsidRPr="00A476D8">
        <w:rPr>
          <w:rFonts w:ascii="Palatino Linotype" w:hAnsi="Palatino Linotype"/>
          <w:i/>
          <w:color w:val="000000"/>
        </w:rPr>
        <w:t xml:space="preserve"> “</w:t>
      </w:r>
      <w:r w:rsidR="00096E7C" w:rsidRPr="00A476D8">
        <w:rPr>
          <w:rFonts w:ascii="Palatino Linotype" w:hAnsi="Palatino Linotype"/>
          <w:i/>
          <w:color w:val="000000"/>
        </w:rPr>
        <w:t>La respuesta a mi solicitud</w:t>
      </w:r>
      <w:r w:rsidRPr="00A476D8">
        <w:rPr>
          <w:rFonts w:ascii="Palatino Linotype" w:hAnsi="Palatino Linotype"/>
          <w:i/>
          <w:color w:val="000000"/>
        </w:rPr>
        <w:t xml:space="preserve">.” (Sic); </w:t>
      </w:r>
      <w:r w:rsidRPr="00A476D8">
        <w:rPr>
          <w:rFonts w:ascii="Palatino Linotype" w:eastAsia="Calibri" w:hAnsi="Palatino Linotype" w:cs="Arial"/>
          <w:i/>
          <w:lang w:val="es-ES" w:eastAsia="es-ES"/>
        </w:rPr>
        <w:t>Y</w:t>
      </w:r>
    </w:p>
    <w:p w:rsidR="0029573A" w:rsidRPr="00A476D8" w:rsidRDefault="0029573A" w:rsidP="0029573A">
      <w:pPr>
        <w:spacing w:after="0" w:line="360" w:lineRule="auto"/>
        <w:ind w:left="567" w:right="567"/>
        <w:contextualSpacing/>
        <w:jc w:val="both"/>
        <w:rPr>
          <w:rFonts w:ascii="Palatino Linotype" w:eastAsia="Calibri" w:hAnsi="Palatino Linotype" w:cs="Arial"/>
          <w:sz w:val="24"/>
          <w:lang w:val="es-ES" w:eastAsia="es-ES"/>
        </w:rPr>
      </w:pPr>
    </w:p>
    <w:p w:rsidR="0029573A" w:rsidRPr="00A476D8" w:rsidRDefault="0029573A" w:rsidP="0029573A">
      <w:pPr>
        <w:spacing w:after="0" w:line="360" w:lineRule="auto"/>
        <w:ind w:left="567" w:right="567"/>
        <w:contextualSpacing/>
        <w:jc w:val="both"/>
        <w:rPr>
          <w:rFonts w:ascii="Palatino Linotype" w:eastAsiaTheme="minorEastAsia" w:hAnsi="Palatino Linotype" w:cs="Arial"/>
          <w:i/>
          <w:lang w:val="es-ES_tradnl" w:eastAsia="es-ES"/>
        </w:rPr>
      </w:pPr>
      <w:r w:rsidRPr="00A476D8">
        <w:rPr>
          <w:rFonts w:ascii="Palatino Linotype" w:eastAsiaTheme="minorEastAsia" w:hAnsi="Palatino Linotype"/>
          <w:b/>
          <w:sz w:val="24"/>
          <w:szCs w:val="24"/>
          <w:lang w:val="es-ES_tradnl" w:eastAsia="es-ES"/>
        </w:rPr>
        <w:t>Razones o Motivos de inconformidad:</w:t>
      </w:r>
      <w:r w:rsidRPr="00A476D8">
        <w:rPr>
          <w:rFonts w:ascii="Palatino Linotype" w:eastAsiaTheme="majorEastAsia" w:hAnsi="Palatino Linotype" w:cstheme="majorBidi"/>
          <w:b/>
          <w:color w:val="2E74B5" w:themeColor="accent1" w:themeShade="BF"/>
          <w:sz w:val="26"/>
          <w:szCs w:val="26"/>
          <w:lang w:val="es-ES" w:eastAsia="es-ES"/>
        </w:rPr>
        <w:t xml:space="preserve"> </w:t>
      </w:r>
      <w:r w:rsidRPr="00A476D8">
        <w:rPr>
          <w:rFonts w:ascii="Palatino Linotype" w:eastAsiaTheme="majorEastAsia" w:hAnsi="Palatino Linotype" w:cstheme="majorBidi"/>
          <w:i/>
          <w:lang w:val="es-ES" w:eastAsia="es-ES"/>
        </w:rPr>
        <w:t>“</w:t>
      </w:r>
      <w:r w:rsidR="00096E7C" w:rsidRPr="00A476D8">
        <w:rPr>
          <w:rFonts w:ascii="Palatino Linotype" w:hAnsi="Palatino Linotype"/>
          <w:i/>
          <w:color w:val="000000"/>
        </w:rPr>
        <w:t xml:space="preserve">No me proporcionaron la resolución de inexistencia que señalan los </w:t>
      </w:r>
      <w:proofErr w:type="spellStart"/>
      <w:r w:rsidR="00096E7C" w:rsidRPr="00A476D8">
        <w:rPr>
          <w:rFonts w:ascii="Palatino Linotype" w:hAnsi="Palatino Linotype"/>
          <w:i/>
          <w:color w:val="000000"/>
        </w:rPr>
        <w:t>artóculos</w:t>
      </w:r>
      <w:proofErr w:type="spellEnd"/>
      <w:r w:rsidR="00096E7C" w:rsidRPr="00A476D8">
        <w:rPr>
          <w:rFonts w:ascii="Palatino Linotype" w:hAnsi="Palatino Linotype"/>
          <w:i/>
          <w:color w:val="000000"/>
        </w:rPr>
        <w:t xml:space="preserve"> 19, 169 y 170 de la Ley de Transparencia, considerando que en términos del artículo 71 fracción X de la Ley Orgánica del Tribunal de Justicia Administrativa, es una obligación que el sujeto obligado emita el Programa de Investigación Jurídica aplicable a ese Tribunal</w:t>
      </w:r>
      <w:r w:rsidRPr="00A476D8">
        <w:rPr>
          <w:rFonts w:ascii="Palatino Linotype" w:hAnsi="Palatino Linotype"/>
          <w:i/>
          <w:color w:val="000000"/>
        </w:rPr>
        <w:t>” (Sic).</w:t>
      </w:r>
    </w:p>
    <w:bookmarkEnd w:id="3"/>
    <w:bookmarkEnd w:id="4"/>
    <w:bookmarkEnd w:id="5"/>
    <w:p w:rsidR="0029573A" w:rsidRPr="00A476D8" w:rsidRDefault="0029573A" w:rsidP="00096E7C">
      <w:pPr>
        <w:spacing w:after="0" w:line="360" w:lineRule="auto"/>
        <w:jc w:val="both"/>
        <w:rPr>
          <w:rFonts w:ascii="Palatino Linotype" w:eastAsia="Calibri" w:hAnsi="Palatino Linotype" w:cs="Arial"/>
          <w:sz w:val="24"/>
          <w:szCs w:val="24"/>
          <w:lang w:val="es-AR" w:eastAsia="es-ES"/>
        </w:rPr>
      </w:pPr>
    </w:p>
    <w:p w:rsidR="0029573A" w:rsidRPr="00A476D8" w:rsidRDefault="0029573A" w:rsidP="0029573A">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A476D8">
        <w:rPr>
          <w:rFonts w:ascii="Palatino Linotype" w:eastAsia="Times New Roman" w:hAnsi="Palatino Linotype" w:cs="Arial"/>
          <w:sz w:val="24"/>
          <w:szCs w:val="24"/>
          <w:lang w:val="es-ES" w:eastAsia="es-ES"/>
        </w:rPr>
        <w:t xml:space="preserve">Se registró el recurso de revisión bajo el número de expediente </w:t>
      </w:r>
      <w:r w:rsidRPr="00A476D8">
        <w:rPr>
          <w:rFonts w:ascii="Palatino Linotype" w:eastAsiaTheme="minorEastAsia" w:hAnsi="Palatino Linotype" w:cs="Arial"/>
          <w:bCs/>
          <w:sz w:val="24"/>
          <w:szCs w:val="24"/>
          <w:lang w:val="es-ES_tradnl" w:eastAsia="es-ES"/>
        </w:rPr>
        <w:t xml:space="preserve">al rubro indicado, asimismo con fundamento en lo dispuesto por el </w:t>
      </w:r>
      <w:r w:rsidRPr="00A476D8">
        <w:rPr>
          <w:rFonts w:ascii="Palatino Linotype" w:eastAsia="Calibri" w:hAnsi="Palatino Linotype" w:cs="Arial"/>
          <w:sz w:val="24"/>
          <w:szCs w:val="24"/>
          <w:lang w:val="es-ES" w:eastAsia="es-ES"/>
        </w:rPr>
        <w:t xml:space="preserve">artículo 185 fracción I de la </w:t>
      </w:r>
      <w:r w:rsidRPr="00A476D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476D8">
        <w:rPr>
          <w:rFonts w:ascii="Palatino Linotype" w:eastAsia="Times New Roman" w:hAnsi="Palatino Linotype" w:cs="Arial"/>
          <w:sz w:val="24"/>
          <w:szCs w:val="24"/>
          <w:lang w:val="es-ES" w:eastAsia="es-ES"/>
        </w:rPr>
        <w:t xml:space="preserve">se turnó al </w:t>
      </w:r>
      <w:r w:rsidRPr="00A476D8">
        <w:rPr>
          <w:rFonts w:ascii="Palatino Linotype" w:eastAsia="Times New Roman" w:hAnsi="Palatino Linotype" w:cs="Arial"/>
          <w:b/>
          <w:sz w:val="24"/>
          <w:szCs w:val="24"/>
          <w:lang w:val="es-ES" w:eastAsia="es-ES"/>
        </w:rPr>
        <w:t xml:space="preserve">Comisionado José Guadalupe Luna Hernández, </w:t>
      </w:r>
      <w:r w:rsidRPr="00A476D8">
        <w:rPr>
          <w:rFonts w:ascii="Palatino Linotype" w:eastAsia="Times New Roman" w:hAnsi="Palatino Linotype" w:cs="Arial"/>
          <w:sz w:val="24"/>
          <w:szCs w:val="24"/>
          <w:lang w:val="es-ES" w:eastAsia="es-ES"/>
        </w:rPr>
        <w:t xml:space="preserve">con el objeto de </w:t>
      </w:r>
      <w:r w:rsidRPr="00A476D8">
        <w:rPr>
          <w:rFonts w:ascii="Palatino Linotype" w:eastAsia="Times New Roman" w:hAnsi="Palatino Linotype" w:cs="Arial"/>
          <w:sz w:val="24"/>
          <w:szCs w:val="24"/>
          <w:lang w:eastAsia="es-ES"/>
        </w:rPr>
        <w:t xml:space="preserve">su análisis. </w:t>
      </w:r>
    </w:p>
    <w:p w:rsidR="0029573A" w:rsidRPr="00A476D8" w:rsidRDefault="0029573A" w:rsidP="0029573A">
      <w:pPr>
        <w:spacing w:after="0" w:line="360" w:lineRule="auto"/>
        <w:contextualSpacing/>
        <w:jc w:val="both"/>
        <w:rPr>
          <w:rFonts w:ascii="Palatino Linotype" w:eastAsia="Calibri" w:hAnsi="Palatino Linotype" w:cs="Arial"/>
          <w:sz w:val="24"/>
          <w:szCs w:val="24"/>
          <w:lang w:val="es-AR" w:eastAsia="es-ES"/>
        </w:rPr>
      </w:pPr>
    </w:p>
    <w:p w:rsidR="0029573A" w:rsidRPr="00A476D8" w:rsidRDefault="0029573A" w:rsidP="0029573A">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A476D8">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 de a</w:t>
      </w:r>
      <w:r w:rsidR="00096E7C" w:rsidRPr="00A476D8">
        <w:rPr>
          <w:rFonts w:ascii="Palatino Linotype" w:eastAsia="Calibri" w:hAnsi="Palatino Linotype" w:cs="Arial"/>
          <w:sz w:val="24"/>
          <w:szCs w:val="24"/>
          <w:lang w:val="es-ES" w:eastAsia="es-ES"/>
        </w:rPr>
        <w:t xml:space="preserve">dmisión de veintinueve (29) de septiembre </w:t>
      </w:r>
      <w:r w:rsidRPr="00A476D8">
        <w:rPr>
          <w:rFonts w:ascii="Palatino Linotype" w:eastAsia="Calibri" w:hAnsi="Palatino Linotype" w:cs="Arial"/>
          <w:sz w:val="24"/>
          <w:szCs w:val="24"/>
          <w:lang w:val="es-ES" w:eastAsia="es-ES"/>
        </w:rPr>
        <w:t xml:space="preserve">de dos mil veinte, puso a disposición de las partes el expediente electrónico </w:t>
      </w:r>
      <w:r w:rsidRPr="00A476D8">
        <w:rPr>
          <w:rFonts w:ascii="Palatino Linotype" w:eastAsia="Calibri" w:hAnsi="Palatino Linotype" w:cs="Arial"/>
          <w:sz w:val="24"/>
          <w:szCs w:val="24"/>
          <w:lang w:val="es-ES_tradnl" w:eastAsia="es-ES"/>
        </w:rPr>
        <w:t xml:space="preserve">vía </w:t>
      </w:r>
      <w:r w:rsidRPr="00A476D8">
        <w:rPr>
          <w:rFonts w:ascii="Palatino Linotype" w:eastAsia="Calibri" w:hAnsi="Palatino Linotype" w:cs="Arial"/>
          <w:b/>
          <w:sz w:val="24"/>
          <w:szCs w:val="24"/>
          <w:lang w:val="es-ES" w:eastAsia="es-ES"/>
        </w:rPr>
        <w:t xml:space="preserve">SAIMEX </w:t>
      </w:r>
      <w:r w:rsidRPr="00A476D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476D8">
        <w:rPr>
          <w:rFonts w:ascii="Palatino Linotype" w:eastAsia="Calibri" w:hAnsi="Palatino Linotype" w:cs="Arial"/>
          <w:b/>
          <w:sz w:val="24"/>
          <w:szCs w:val="24"/>
          <w:lang w:val="es-ES" w:eastAsia="es-ES"/>
        </w:rPr>
        <w:t>SUJETO OBLIGADO</w:t>
      </w:r>
      <w:r w:rsidRPr="00A476D8">
        <w:rPr>
          <w:rFonts w:ascii="Palatino Linotype" w:eastAsia="Calibri" w:hAnsi="Palatino Linotype" w:cs="Arial"/>
          <w:sz w:val="24"/>
          <w:szCs w:val="24"/>
          <w:lang w:val="es-ES" w:eastAsia="es-ES"/>
        </w:rPr>
        <w:t xml:space="preserve"> presentara el informe justificado procedente.</w:t>
      </w:r>
    </w:p>
    <w:p w:rsidR="0029573A" w:rsidRPr="00A476D8" w:rsidRDefault="00C52A37" w:rsidP="0029573A">
      <w:pPr>
        <w:numPr>
          <w:ilvl w:val="0"/>
          <w:numId w:val="1"/>
        </w:numPr>
        <w:spacing w:after="0" w:line="360" w:lineRule="auto"/>
        <w:ind w:left="0" w:firstLine="0"/>
        <w:contextualSpacing/>
        <w:jc w:val="both"/>
        <w:rPr>
          <w:rFonts w:ascii="Palatino Linotype" w:eastAsia="Calibri" w:hAnsi="Palatino Linotype" w:cs="Arial"/>
          <w:b/>
          <w:sz w:val="24"/>
          <w:szCs w:val="24"/>
          <w:lang w:val="es-ES" w:eastAsia="es-ES"/>
        </w:rPr>
      </w:pPr>
      <w:r w:rsidRPr="00A476D8">
        <w:rPr>
          <w:rFonts w:ascii="Palatino Linotype" w:eastAsia="Calibri" w:hAnsi="Palatino Linotype" w:cs="Arial"/>
          <w:sz w:val="24"/>
          <w:szCs w:val="24"/>
          <w:lang w:val="es-ES" w:eastAsia="es-ES"/>
        </w:rPr>
        <w:t>El día nueve (9) de octubre</w:t>
      </w:r>
      <w:r w:rsidR="0029573A" w:rsidRPr="00A476D8">
        <w:rPr>
          <w:rFonts w:ascii="Palatino Linotype" w:eastAsia="Calibri" w:hAnsi="Palatino Linotype" w:cs="Arial"/>
          <w:sz w:val="24"/>
          <w:szCs w:val="24"/>
          <w:lang w:val="es-ES" w:eastAsia="es-ES"/>
        </w:rPr>
        <w:t xml:space="preserve">   de dos mil veinte el Sujeto Obliga</w:t>
      </w:r>
      <w:r w:rsidRPr="00A476D8">
        <w:rPr>
          <w:rFonts w:ascii="Palatino Linotype" w:eastAsia="Calibri" w:hAnsi="Palatino Linotype" w:cs="Arial"/>
          <w:sz w:val="24"/>
          <w:szCs w:val="24"/>
          <w:lang w:val="es-ES" w:eastAsia="es-ES"/>
        </w:rPr>
        <w:t>do rindió informe justificado, mismo que se puso a la vista del particular en día veintiséis (26) de octubre de dos mil veinte</w:t>
      </w:r>
      <w:r w:rsidR="0029573A" w:rsidRPr="00A476D8">
        <w:rPr>
          <w:rFonts w:ascii="Palatino Linotype" w:eastAsia="Calibri" w:hAnsi="Palatino Linotype" w:cs="Arial"/>
          <w:sz w:val="24"/>
          <w:szCs w:val="24"/>
          <w:lang w:val="es-ES" w:eastAsia="es-ES"/>
        </w:rPr>
        <w:t>.</w:t>
      </w:r>
    </w:p>
    <w:p w:rsidR="0029573A" w:rsidRPr="00A476D8" w:rsidRDefault="0029573A" w:rsidP="0029573A">
      <w:pPr>
        <w:spacing w:after="0" w:line="360" w:lineRule="auto"/>
        <w:contextualSpacing/>
        <w:rPr>
          <w:rFonts w:ascii="Palatino Linotype" w:eastAsia="Calibri" w:hAnsi="Palatino Linotype" w:cs="Arial"/>
          <w:sz w:val="24"/>
          <w:szCs w:val="24"/>
          <w:lang w:val="es-ES" w:eastAsia="es-ES"/>
        </w:rPr>
      </w:pPr>
    </w:p>
    <w:p w:rsidR="0029573A" w:rsidRPr="00A476D8" w:rsidRDefault="0029573A" w:rsidP="0029573A">
      <w:pPr>
        <w:numPr>
          <w:ilvl w:val="0"/>
          <w:numId w:val="1"/>
        </w:numPr>
        <w:spacing w:after="0" w:line="360" w:lineRule="auto"/>
        <w:ind w:left="0" w:firstLine="0"/>
        <w:contextualSpacing/>
        <w:jc w:val="both"/>
        <w:rPr>
          <w:rFonts w:ascii="Palatino Linotype" w:eastAsiaTheme="minorEastAsia" w:hAnsi="Palatino Linotype"/>
          <w:b/>
          <w:sz w:val="24"/>
          <w:szCs w:val="24"/>
          <w:u w:val="single"/>
          <w:lang w:val="es-ES_tradnl" w:eastAsia="es-ES"/>
        </w:rPr>
      </w:pPr>
      <w:r w:rsidRPr="00A476D8">
        <w:rPr>
          <w:rFonts w:ascii="Palatino Linotype" w:eastAsiaTheme="minorEastAsia" w:hAnsi="Palatino Linotype"/>
          <w:sz w:val="24"/>
          <w:szCs w:val="24"/>
          <w:lang w:val="es-ES_tradnl" w:eastAsia="es-ES"/>
        </w:rPr>
        <w:t>El Comisionado Ponente decretó el cierre de instrucción</w:t>
      </w:r>
      <w:r w:rsidRPr="00A476D8">
        <w:rPr>
          <w:rFonts w:ascii="Palatino Linotype" w:eastAsiaTheme="minorEastAsia" w:hAnsi="Palatino Linotype" w:cs="Arial"/>
          <w:sz w:val="24"/>
          <w:szCs w:val="24"/>
          <w:lang w:val="es-ES_tradnl" w:eastAsia="es-ES"/>
        </w:rPr>
        <w:t xml:space="preserve"> </w:t>
      </w:r>
      <w:r w:rsidRPr="00A476D8">
        <w:rPr>
          <w:rFonts w:ascii="Palatino Linotype" w:eastAsiaTheme="minorEastAsia" w:hAnsi="Palatino Linotype"/>
          <w:sz w:val="24"/>
          <w:szCs w:val="24"/>
          <w:lang w:val="es-ES_tradnl" w:eastAsia="es-ES"/>
        </w:rPr>
        <w:t xml:space="preserve">mediante el acuerdo de fecha </w:t>
      </w:r>
      <w:r w:rsidR="00C52A37" w:rsidRPr="00A476D8">
        <w:rPr>
          <w:rFonts w:ascii="Palatino Linotype" w:eastAsiaTheme="minorEastAsia" w:hAnsi="Palatino Linotype"/>
          <w:sz w:val="24"/>
          <w:szCs w:val="24"/>
          <w:lang w:val="es-ES_tradnl" w:eastAsia="es-ES"/>
        </w:rPr>
        <w:t xml:space="preserve">cuatro (4) de noviembre </w:t>
      </w:r>
      <w:r w:rsidRPr="00A476D8">
        <w:rPr>
          <w:rFonts w:ascii="Palatino Linotype" w:eastAsiaTheme="minorEastAsia" w:hAnsi="Palatino Linotype"/>
          <w:sz w:val="24"/>
          <w:szCs w:val="24"/>
          <w:lang w:val="es-ES_tradnl" w:eastAsia="es-ES"/>
        </w:rPr>
        <w:t xml:space="preserve"> de dos mil veinte.</w:t>
      </w:r>
      <w:r w:rsidRPr="00A476D8">
        <w:rPr>
          <w:rFonts w:ascii="Palatino Linotype" w:eastAsiaTheme="minorEastAsia" w:hAnsi="Palatino Linotype" w:cs="Arial"/>
          <w:sz w:val="24"/>
          <w:szCs w:val="24"/>
          <w:lang w:val="es-ES_tradnl" w:eastAsia="es-ES"/>
        </w:rPr>
        <w:t xml:space="preserve"> </w:t>
      </w:r>
    </w:p>
    <w:p w:rsidR="0029573A" w:rsidRPr="00A476D8" w:rsidRDefault="0029573A" w:rsidP="0029573A">
      <w:pPr>
        <w:spacing w:after="0" w:line="360" w:lineRule="auto"/>
        <w:contextualSpacing/>
        <w:jc w:val="both"/>
        <w:rPr>
          <w:rFonts w:ascii="Palatino Linotype" w:eastAsiaTheme="minorEastAsia" w:hAnsi="Palatino Linotype"/>
          <w:b/>
          <w:sz w:val="24"/>
          <w:szCs w:val="24"/>
          <w:u w:val="single"/>
          <w:lang w:val="es-ES_tradnl" w:eastAsia="es-ES"/>
        </w:rPr>
      </w:pPr>
    </w:p>
    <w:p w:rsidR="0029573A" w:rsidRPr="00A476D8" w:rsidRDefault="0029573A" w:rsidP="0029573A">
      <w:pPr>
        <w:keepNext/>
        <w:keepLines/>
        <w:spacing w:after="0" w:line="360" w:lineRule="auto"/>
        <w:jc w:val="center"/>
        <w:outlineLvl w:val="0"/>
        <w:rPr>
          <w:rFonts w:ascii="Palatino Linotype" w:eastAsiaTheme="majorEastAsia" w:hAnsi="Palatino Linotype" w:cstheme="majorBidi"/>
          <w:sz w:val="24"/>
          <w:szCs w:val="24"/>
        </w:rPr>
      </w:pPr>
      <w:bookmarkStart w:id="6" w:name="_Toc51333879"/>
      <w:r w:rsidRPr="00A476D8">
        <w:rPr>
          <w:rFonts w:ascii="Palatino Linotype" w:eastAsiaTheme="majorEastAsia" w:hAnsi="Palatino Linotype" w:cstheme="majorBidi"/>
          <w:b/>
          <w:sz w:val="24"/>
          <w:szCs w:val="24"/>
        </w:rPr>
        <w:t>CONSIDERANDO</w:t>
      </w:r>
      <w:bookmarkEnd w:id="6"/>
      <w:r w:rsidRPr="00A476D8">
        <w:rPr>
          <w:rFonts w:ascii="Palatino Linotype" w:eastAsiaTheme="majorEastAsia" w:hAnsi="Palatino Linotype" w:cstheme="majorBidi"/>
          <w:b/>
          <w:sz w:val="24"/>
          <w:szCs w:val="24"/>
        </w:rPr>
        <w:t xml:space="preserve"> </w:t>
      </w:r>
    </w:p>
    <w:p w:rsidR="0029573A" w:rsidRPr="00A476D8" w:rsidRDefault="0029573A" w:rsidP="0029573A">
      <w:pPr>
        <w:spacing w:after="0" w:line="360" w:lineRule="auto"/>
        <w:rPr>
          <w:rFonts w:ascii="Palatino Linotype" w:eastAsiaTheme="minorEastAsia" w:hAnsi="Palatino Linotype"/>
          <w:sz w:val="24"/>
          <w:szCs w:val="24"/>
        </w:rPr>
      </w:pPr>
    </w:p>
    <w:p w:rsidR="0029573A" w:rsidRPr="00A476D8" w:rsidRDefault="0029573A" w:rsidP="0029573A">
      <w:pPr>
        <w:keepNext/>
        <w:keepLines/>
        <w:spacing w:after="0" w:line="360" w:lineRule="auto"/>
        <w:outlineLvl w:val="1"/>
        <w:rPr>
          <w:rFonts w:ascii="Palatino Linotype" w:eastAsiaTheme="majorEastAsia" w:hAnsi="Palatino Linotype" w:cstheme="majorBidi"/>
          <w:b/>
          <w:sz w:val="24"/>
          <w:szCs w:val="26"/>
        </w:rPr>
      </w:pPr>
      <w:bookmarkStart w:id="7" w:name="_Toc51333880"/>
      <w:r w:rsidRPr="00A476D8">
        <w:rPr>
          <w:rFonts w:ascii="Palatino Linotype" w:eastAsiaTheme="majorEastAsia" w:hAnsi="Palatino Linotype" w:cstheme="majorBidi"/>
          <w:b/>
          <w:sz w:val="24"/>
          <w:szCs w:val="26"/>
        </w:rPr>
        <w:t>PRIMERO. De la competencia</w:t>
      </w:r>
      <w:bookmarkEnd w:id="7"/>
    </w:p>
    <w:p w:rsidR="0029573A" w:rsidRPr="00A476D8" w:rsidRDefault="0029573A" w:rsidP="0029573A">
      <w:pPr>
        <w:keepNext/>
        <w:keepLines/>
        <w:spacing w:after="0" w:line="360" w:lineRule="auto"/>
        <w:outlineLvl w:val="1"/>
        <w:rPr>
          <w:rFonts w:ascii="Palatino Linotype" w:eastAsiaTheme="majorEastAsia" w:hAnsi="Palatino Linotype" w:cstheme="majorBidi"/>
          <w:b/>
          <w:bCs/>
          <w:spacing w:val="60"/>
          <w:sz w:val="24"/>
          <w:szCs w:val="26"/>
        </w:rPr>
      </w:pPr>
    </w:p>
    <w:p w:rsidR="0029573A" w:rsidRPr="00A476D8" w:rsidRDefault="0029573A" w:rsidP="0029573A">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A476D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476D8">
        <w:rPr>
          <w:rFonts w:ascii="Palatino Linotype" w:eastAsia="Calibri" w:hAnsi="Palatino Linotype" w:cs="Times New Roman"/>
          <w:b/>
          <w:sz w:val="24"/>
          <w:szCs w:val="24"/>
          <w:lang w:val="es-ES" w:eastAsia="es-ES"/>
        </w:rPr>
        <w:t>Constitución Política de los Estados Unidos Mexicanos</w:t>
      </w:r>
      <w:r w:rsidRPr="00A476D8">
        <w:rPr>
          <w:rFonts w:ascii="Palatino Linotype" w:eastAsia="Calibri" w:hAnsi="Palatino Linotype" w:cs="Times New Roman"/>
          <w:sz w:val="24"/>
          <w:szCs w:val="24"/>
          <w:lang w:val="es-ES" w:eastAsia="es-ES"/>
        </w:rPr>
        <w:t xml:space="preserve">; 5, párrafos </w:t>
      </w:r>
      <w:r w:rsidRPr="00A476D8">
        <w:rPr>
          <w:rFonts w:ascii="Palatino Linotype" w:eastAsiaTheme="minorEastAsia" w:hAnsi="Palatino Linotype" w:cs="Arial"/>
          <w:bCs/>
          <w:color w:val="222222"/>
          <w:sz w:val="24"/>
          <w:szCs w:val="24"/>
          <w:lang w:val="es-ES" w:eastAsia="es-ES"/>
        </w:rPr>
        <w:t xml:space="preserve">vigésimo, vigésimo primero y vigésimo segundo </w:t>
      </w:r>
      <w:r w:rsidRPr="00A476D8">
        <w:rPr>
          <w:rFonts w:ascii="Palatino Linotype" w:eastAsia="Calibri" w:hAnsi="Palatino Linotype" w:cs="Times New Roman"/>
          <w:sz w:val="24"/>
          <w:szCs w:val="24"/>
          <w:lang w:val="es-ES" w:eastAsia="es-ES"/>
        </w:rPr>
        <w:t xml:space="preserve">fracciones </w:t>
      </w:r>
      <w:r w:rsidRPr="00A476D8">
        <w:rPr>
          <w:rFonts w:ascii="Palatino Linotype" w:eastAsia="Calibri" w:hAnsi="Palatino Linotype" w:cs="Times New Roman"/>
          <w:sz w:val="24"/>
          <w:szCs w:val="24"/>
          <w:lang w:val="es-ES" w:eastAsia="es-ES"/>
        </w:rPr>
        <w:lastRenderedPageBreak/>
        <w:t xml:space="preserve">IV y V de la </w:t>
      </w:r>
      <w:r w:rsidRPr="00A476D8">
        <w:rPr>
          <w:rFonts w:ascii="Palatino Linotype" w:eastAsia="Calibri" w:hAnsi="Palatino Linotype" w:cs="Times New Roman"/>
          <w:b/>
          <w:sz w:val="24"/>
          <w:szCs w:val="24"/>
          <w:lang w:val="es-ES" w:eastAsia="es-ES"/>
        </w:rPr>
        <w:t>Constitución Política del Estado Libre y Soberano de México</w:t>
      </w:r>
      <w:r w:rsidRPr="00A476D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476D8">
        <w:rPr>
          <w:rFonts w:ascii="Palatino Linotype" w:eastAsia="Calibri" w:hAnsi="Palatino Linotype" w:cs="Arial"/>
          <w:sz w:val="24"/>
          <w:szCs w:val="24"/>
          <w:lang w:val="es-ES" w:eastAsia="es-ES"/>
        </w:rPr>
        <w:t xml:space="preserve">de la </w:t>
      </w:r>
      <w:r w:rsidRPr="00A476D8">
        <w:rPr>
          <w:rFonts w:ascii="Palatino Linotype" w:eastAsia="Calibri" w:hAnsi="Palatino Linotype" w:cs="Arial"/>
          <w:b/>
          <w:sz w:val="24"/>
          <w:szCs w:val="24"/>
          <w:lang w:val="es-ES" w:eastAsia="es-ES"/>
        </w:rPr>
        <w:t>Ley de Transparencia y Acceso a la Información Pública del Estado de México y Municipios</w:t>
      </w:r>
      <w:r w:rsidRPr="00A476D8">
        <w:rPr>
          <w:rFonts w:ascii="Palatino Linotype" w:eastAsia="Calibri" w:hAnsi="Palatino Linotype" w:cs="Arial"/>
          <w:sz w:val="24"/>
          <w:szCs w:val="24"/>
          <w:lang w:val="es-ES" w:eastAsia="es-ES"/>
        </w:rPr>
        <w:t xml:space="preserve">; y 7, 9 fracciones I y XXIV, y 11 del </w:t>
      </w:r>
      <w:r w:rsidRPr="00A476D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476D8">
        <w:rPr>
          <w:rFonts w:ascii="Palatino Linotype" w:eastAsiaTheme="minorEastAsia" w:hAnsi="Palatino Linotype"/>
          <w:sz w:val="24"/>
          <w:szCs w:val="24"/>
          <w:lang w:val="es-ES_tradnl" w:eastAsia="es-ES"/>
        </w:rPr>
        <w:t>.</w:t>
      </w:r>
    </w:p>
    <w:p w:rsidR="0029573A" w:rsidRPr="00A476D8" w:rsidRDefault="0029573A" w:rsidP="0029573A">
      <w:pPr>
        <w:spacing w:after="0" w:line="360" w:lineRule="auto"/>
        <w:contextualSpacing/>
        <w:jc w:val="both"/>
        <w:rPr>
          <w:rFonts w:ascii="Palatino Linotype" w:eastAsiaTheme="minorEastAsia" w:hAnsi="Palatino Linotype"/>
          <w:sz w:val="24"/>
          <w:szCs w:val="24"/>
          <w:lang w:val="es-ES_tradnl" w:eastAsia="es-ES"/>
        </w:rPr>
      </w:pPr>
    </w:p>
    <w:p w:rsidR="0029573A" w:rsidRPr="00A476D8" w:rsidRDefault="0029573A" w:rsidP="0029573A">
      <w:pPr>
        <w:keepNext/>
        <w:keepLines/>
        <w:spacing w:after="0" w:line="360" w:lineRule="auto"/>
        <w:outlineLvl w:val="1"/>
        <w:rPr>
          <w:rFonts w:ascii="Palatino Linotype" w:eastAsiaTheme="majorEastAsia" w:hAnsi="Palatino Linotype" w:cstheme="majorBidi"/>
          <w:b/>
          <w:sz w:val="24"/>
          <w:szCs w:val="26"/>
        </w:rPr>
      </w:pPr>
      <w:bookmarkStart w:id="8" w:name="_Toc51333881"/>
      <w:r w:rsidRPr="00A476D8">
        <w:rPr>
          <w:rFonts w:ascii="Palatino Linotype" w:eastAsiaTheme="majorEastAsia" w:hAnsi="Palatino Linotype" w:cstheme="majorBidi"/>
          <w:b/>
          <w:sz w:val="24"/>
          <w:szCs w:val="26"/>
        </w:rPr>
        <w:t>SEGUNDO. De la oportunidad y procedencia.</w:t>
      </w:r>
      <w:bookmarkEnd w:id="8"/>
    </w:p>
    <w:p w:rsidR="0029573A" w:rsidRPr="00A476D8" w:rsidRDefault="0029573A" w:rsidP="0029573A">
      <w:pPr>
        <w:spacing w:after="0" w:line="360" w:lineRule="auto"/>
        <w:rPr>
          <w:rFonts w:ascii="Palatino Linotype" w:eastAsiaTheme="minorEastAsia" w:hAnsi="Palatino Linotype"/>
          <w:sz w:val="24"/>
          <w:szCs w:val="24"/>
        </w:rPr>
      </w:pPr>
    </w:p>
    <w:p w:rsidR="0029573A" w:rsidRPr="00A476D8" w:rsidRDefault="0029573A" w:rsidP="0029573A">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476D8">
        <w:rPr>
          <w:rFonts w:ascii="Palatino Linotype" w:eastAsia="Calibri" w:hAnsi="Palatino Linotype" w:cs="Arial"/>
          <w:sz w:val="24"/>
          <w:szCs w:val="24"/>
          <w:lang w:val="es-ES_tradnl" w:eastAsia="es-ES"/>
        </w:rPr>
        <w:t xml:space="preserve">El medio de impugnación fue presentado a través del </w:t>
      </w:r>
      <w:r w:rsidRPr="00A476D8">
        <w:rPr>
          <w:rFonts w:ascii="Palatino Linotype" w:eastAsia="Calibri" w:hAnsi="Palatino Linotype" w:cs="Arial"/>
          <w:b/>
          <w:sz w:val="24"/>
          <w:szCs w:val="24"/>
          <w:lang w:val="es-ES_tradnl" w:eastAsia="es-ES"/>
        </w:rPr>
        <w:t>SAIMEX,</w:t>
      </w:r>
      <w:r w:rsidRPr="00A476D8">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A476D8">
        <w:rPr>
          <w:rFonts w:ascii="Palatino Linotype" w:eastAsia="Calibri" w:hAnsi="Palatino Linotype" w:cs="Arial"/>
          <w:b/>
          <w:sz w:val="24"/>
          <w:szCs w:val="24"/>
          <w:lang w:val="es-ES_tradnl" w:eastAsia="es-ES"/>
        </w:rPr>
        <w:t>SUJETO OBLIGADO</w:t>
      </w:r>
      <w:r w:rsidRPr="00A476D8">
        <w:rPr>
          <w:rFonts w:ascii="Palatino Linotype" w:eastAsia="Calibri" w:hAnsi="Palatino Linotype" w:cs="Arial"/>
          <w:sz w:val="24"/>
          <w:szCs w:val="24"/>
          <w:lang w:val="es-ES_tradnl" w:eastAsia="es-ES"/>
        </w:rPr>
        <w:t xml:space="preserve"> entregó respuesta a la solicitud el día </w:t>
      </w:r>
      <w:r w:rsidR="00C52A37" w:rsidRPr="00A476D8">
        <w:rPr>
          <w:rFonts w:ascii="Palatino Linotype" w:eastAsia="Calibri" w:hAnsi="Palatino Linotype" w:cs="Arial"/>
          <w:sz w:val="24"/>
          <w:szCs w:val="24"/>
          <w:lang w:val="es-ES_tradnl" w:eastAsia="es-ES"/>
        </w:rPr>
        <w:t xml:space="preserve">dieciocho (18) de septiembre </w:t>
      </w:r>
      <w:r w:rsidRPr="00A476D8">
        <w:rPr>
          <w:rFonts w:ascii="Palatino Linotype" w:eastAsia="Calibri" w:hAnsi="Palatino Linotype" w:cs="Arial"/>
          <w:sz w:val="24"/>
          <w:szCs w:val="24"/>
          <w:lang w:val="es-ES_tradnl" w:eastAsia="es-ES"/>
        </w:rPr>
        <w:t xml:space="preserve">  de dos mil veinte, </w:t>
      </w:r>
      <w:r w:rsidRPr="00A476D8">
        <w:rPr>
          <w:rFonts w:ascii="Palatino Linotype" w:eastAsiaTheme="minorEastAsia" w:hAnsi="Palatino Linotype" w:cs="Arial"/>
          <w:sz w:val="24"/>
          <w:szCs w:val="24"/>
          <w:lang w:val="es-ES_tradnl" w:eastAsia="es-ES"/>
        </w:rPr>
        <w:t xml:space="preserve">de tal forma que el plazo para interponer el recurso de revisión transcurrió del </w:t>
      </w:r>
      <w:r w:rsidR="00C52A37" w:rsidRPr="00A476D8">
        <w:rPr>
          <w:rFonts w:ascii="Palatino Linotype" w:eastAsiaTheme="minorEastAsia" w:hAnsi="Palatino Linotype" w:cs="Arial"/>
          <w:sz w:val="24"/>
          <w:szCs w:val="24"/>
          <w:lang w:val="es-ES_tradnl" w:eastAsia="es-ES"/>
        </w:rPr>
        <w:t xml:space="preserve">veintiuno (21) de septiembre </w:t>
      </w:r>
      <w:r w:rsidRPr="00A476D8">
        <w:rPr>
          <w:rFonts w:ascii="Palatino Linotype" w:eastAsiaTheme="minorEastAsia" w:hAnsi="Palatino Linotype" w:cs="Arial"/>
          <w:sz w:val="24"/>
          <w:szCs w:val="24"/>
          <w:lang w:val="es-ES_tradnl" w:eastAsia="es-ES"/>
        </w:rPr>
        <w:t xml:space="preserve"> de dos mil veinte al </w:t>
      </w:r>
      <w:r w:rsidR="00C52A37" w:rsidRPr="00A476D8">
        <w:rPr>
          <w:rFonts w:ascii="Palatino Linotype" w:eastAsiaTheme="minorEastAsia" w:hAnsi="Palatino Linotype" w:cs="Arial"/>
          <w:sz w:val="24"/>
          <w:szCs w:val="24"/>
          <w:lang w:val="es-ES_tradnl" w:eastAsia="es-ES"/>
        </w:rPr>
        <w:t>nueve (9) de octubre</w:t>
      </w:r>
      <w:r w:rsidRPr="00A476D8">
        <w:rPr>
          <w:rFonts w:ascii="Palatino Linotype" w:eastAsiaTheme="minorEastAsia" w:hAnsi="Palatino Linotype" w:cs="Arial"/>
          <w:sz w:val="24"/>
          <w:szCs w:val="24"/>
          <w:lang w:val="es-ES_tradnl" w:eastAsia="es-ES"/>
        </w:rPr>
        <w:t xml:space="preserve">  de dos mil veinte; en consecuencia, presentó su inconformidad el día </w:t>
      </w:r>
      <w:r w:rsidR="00C52A37" w:rsidRPr="00A476D8">
        <w:rPr>
          <w:rFonts w:ascii="Palatino Linotype" w:eastAsiaTheme="minorEastAsia" w:hAnsi="Palatino Linotype" w:cs="Arial"/>
          <w:sz w:val="24"/>
          <w:szCs w:val="24"/>
          <w:lang w:val="es-ES_tradnl" w:eastAsia="es-ES"/>
        </w:rPr>
        <w:t xml:space="preserve">veintitrés (23) de septiembre </w:t>
      </w:r>
      <w:r w:rsidRPr="00A476D8">
        <w:rPr>
          <w:rFonts w:ascii="Palatino Linotype" w:eastAsiaTheme="minorEastAsia" w:hAnsi="Palatino Linotype" w:cs="Arial"/>
          <w:sz w:val="24"/>
          <w:szCs w:val="24"/>
          <w:lang w:val="es-ES_tradnl" w:eastAsia="es-ES"/>
        </w:rPr>
        <w:t xml:space="preserve"> de dos mil veinte, por lo que se encuentra dentro de los márgenes temporales previstos en el artículo 178 de la </w:t>
      </w:r>
      <w:r w:rsidRPr="00A476D8">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A476D8">
        <w:rPr>
          <w:rFonts w:ascii="Palatino Linotype" w:eastAsiaTheme="minorEastAsia" w:hAnsi="Palatino Linotype" w:cs="Arial"/>
          <w:sz w:val="24"/>
          <w:szCs w:val="24"/>
          <w:lang w:val="es-ES_tradnl" w:eastAsia="es-ES"/>
        </w:rPr>
        <w:t>vigente.</w:t>
      </w:r>
    </w:p>
    <w:p w:rsidR="0029573A" w:rsidRPr="00A476D8" w:rsidRDefault="0029573A" w:rsidP="0029573A">
      <w:pPr>
        <w:spacing w:after="0" w:line="360" w:lineRule="auto"/>
        <w:ind w:right="49"/>
        <w:contextualSpacing/>
        <w:jc w:val="both"/>
        <w:rPr>
          <w:rFonts w:ascii="Palatino Linotype" w:eastAsiaTheme="minorEastAsia" w:hAnsi="Palatino Linotype" w:cs="Arial"/>
          <w:sz w:val="24"/>
          <w:szCs w:val="24"/>
          <w:lang w:val="es-ES_tradnl" w:eastAsia="es-ES"/>
        </w:rPr>
      </w:pPr>
    </w:p>
    <w:p w:rsidR="0029573A" w:rsidRPr="00A476D8" w:rsidRDefault="0029573A" w:rsidP="0029573A">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476D8">
        <w:rPr>
          <w:rFonts w:ascii="Palatino Linotype" w:eastAsia="Calibri" w:hAnsi="Palatino Linotype" w:cs="Arial"/>
          <w:sz w:val="24"/>
          <w:szCs w:val="24"/>
          <w:lang w:val="es-ES_tradnl" w:eastAsia="es-ES"/>
        </w:rPr>
        <w:t xml:space="preserve">Por otro lado, el escrito contiene las formalidades previstas por el artículo 180 último párrafo de la Ley de la materia actual, por lo que es procedente que este Instituto de Transparencia, Acceso a la Información Pública y Protección de </w:t>
      </w:r>
      <w:r w:rsidRPr="00A476D8">
        <w:rPr>
          <w:rFonts w:ascii="Palatino Linotype" w:eastAsia="Calibri" w:hAnsi="Palatino Linotype" w:cs="Arial"/>
          <w:sz w:val="24"/>
          <w:szCs w:val="24"/>
          <w:lang w:val="es-ES_tradnl" w:eastAsia="es-ES"/>
        </w:rPr>
        <w:lastRenderedPageBreak/>
        <w:t>Datos Personales del Estado de México y Municipios, conozca y resuelva el presente recurso.</w:t>
      </w:r>
    </w:p>
    <w:p w:rsidR="0029573A" w:rsidRPr="00A476D8" w:rsidRDefault="0029573A" w:rsidP="0029573A">
      <w:pPr>
        <w:spacing w:after="0" w:line="360" w:lineRule="auto"/>
        <w:contextualSpacing/>
        <w:rPr>
          <w:rFonts w:ascii="Palatino Linotype" w:eastAsiaTheme="minorEastAsia" w:hAnsi="Palatino Linotype"/>
          <w:sz w:val="24"/>
          <w:szCs w:val="24"/>
          <w:lang w:val="es-ES_tradnl" w:eastAsia="es-ES"/>
        </w:rPr>
      </w:pPr>
    </w:p>
    <w:p w:rsidR="0029573A" w:rsidRPr="00A476D8" w:rsidRDefault="0029573A" w:rsidP="0029573A">
      <w:pPr>
        <w:keepNext/>
        <w:keepLines/>
        <w:spacing w:after="0" w:line="360" w:lineRule="auto"/>
        <w:outlineLvl w:val="1"/>
        <w:rPr>
          <w:rFonts w:ascii="Palatino Linotype" w:eastAsiaTheme="majorEastAsia" w:hAnsi="Palatino Linotype" w:cstheme="majorBidi"/>
          <w:b/>
          <w:sz w:val="24"/>
          <w:szCs w:val="26"/>
        </w:rPr>
      </w:pPr>
      <w:bookmarkStart w:id="9" w:name="_Toc486525253"/>
      <w:bookmarkStart w:id="10" w:name="_Toc51333882"/>
      <w:r w:rsidRPr="00A476D8">
        <w:rPr>
          <w:rFonts w:ascii="Palatino Linotype" w:eastAsiaTheme="majorEastAsia" w:hAnsi="Palatino Linotype" w:cstheme="majorBidi"/>
          <w:b/>
          <w:sz w:val="24"/>
          <w:szCs w:val="26"/>
        </w:rPr>
        <w:t xml:space="preserve">TERCERO. </w:t>
      </w:r>
      <w:bookmarkEnd w:id="9"/>
      <w:r w:rsidRPr="00A476D8">
        <w:rPr>
          <w:rFonts w:ascii="Palatino Linotype" w:eastAsiaTheme="majorEastAsia" w:hAnsi="Palatino Linotype" w:cstheme="majorBidi"/>
          <w:b/>
          <w:sz w:val="24"/>
          <w:szCs w:val="26"/>
        </w:rPr>
        <w:t>Planteamiento de la Litis.</w:t>
      </w:r>
      <w:bookmarkEnd w:id="10"/>
    </w:p>
    <w:p w:rsidR="0029573A" w:rsidRPr="00A476D8" w:rsidRDefault="0029573A" w:rsidP="0029573A">
      <w:pPr>
        <w:spacing w:after="0" w:line="360" w:lineRule="auto"/>
        <w:rPr>
          <w:rFonts w:ascii="Palatino Linotype" w:eastAsiaTheme="minorEastAsia" w:hAnsi="Palatino Linotype"/>
          <w:sz w:val="24"/>
          <w:szCs w:val="24"/>
        </w:rPr>
      </w:pPr>
    </w:p>
    <w:p w:rsidR="0029573A" w:rsidRPr="00A476D8" w:rsidRDefault="0029573A" w:rsidP="0029573A">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A476D8">
        <w:rPr>
          <w:rFonts w:ascii="Palatino Linotype" w:eastAsia="MS Gothic" w:hAnsi="Palatino Linotype" w:cs="Times New Roman"/>
          <w:sz w:val="24"/>
        </w:rPr>
        <w:t>De las constancias que obran en el expediente electrónico</w:t>
      </w:r>
      <w:r w:rsidR="00C52A37" w:rsidRPr="00A476D8">
        <w:rPr>
          <w:rFonts w:ascii="Palatino Linotype" w:eastAsia="MS Gothic" w:hAnsi="Palatino Linotype" w:cs="Times New Roman"/>
          <w:sz w:val="24"/>
        </w:rPr>
        <w:t xml:space="preserve"> SAIMEX, el particular solicitó el Programa de Investigación Jurídica del Tribunal.</w:t>
      </w:r>
    </w:p>
    <w:p w:rsidR="0029573A" w:rsidRPr="00A476D8" w:rsidRDefault="0029573A" w:rsidP="00C52A37">
      <w:pPr>
        <w:spacing w:after="0" w:line="360" w:lineRule="auto"/>
        <w:jc w:val="both"/>
        <w:rPr>
          <w:rFonts w:ascii="Palatino Linotype" w:eastAsia="MS Gothic" w:hAnsi="Palatino Linotype" w:cs="Times New Roman"/>
          <w:sz w:val="24"/>
        </w:rPr>
      </w:pPr>
    </w:p>
    <w:p w:rsidR="0029573A" w:rsidRPr="00A476D8" w:rsidRDefault="0029573A" w:rsidP="00FF3C2E">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A476D8">
        <w:rPr>
          <w:rFonts w:ascii="Palatino Linotype" w:eastAsia="MS Gothic" w:hAnsi="Palatino Linotype" w:cs="Times New Roman"/>
          <w:sz w:val="24"/>
        </w:rPr>
        <w:t xml:space="preserve">El SUJETO OBLIGADO en respuesta adjunto un </w:t>
      </w:r>
      <w:r w:rsidR="004E5186" w:rsidRPr="00A476D8">
        <w:rPr>
          <w:rFonts w:ascii="Palatino Linotype" w:hAnsi="Palatino Linotype"/>
          <w:sz w:val="24"/>
          <w:szCs w:val="24"/>
        </w:rPr>
        <w:t>acuerdo a través del cual refiere que la Unidad de Estudios y Proyectos Especiales, se encuentra circunscrita a las atribuciones, funciones, establecidas en la Ley Orgánica del Tribunal de Justicia Administrativa del Estado De México y Reglamento Interior del Tribunal de Justicia Administrativa del Estado De México y en dichos ordenamientos no se advierte atribución, función o similar, referente a “El Programa de Investigación Jurídica del Tribunal” o documento  afín; por lo tanto, esta unidad no es competente para generar, recopilar, administrar, manejar, procesar, archivar o conservar la información solicitada. No obstante de la incompetencia relata en el párrafo antecedente, se ha realizado una búsqueda exhaustiva y pormenorizada en los archivos exequibles de la Unidad de Unidad de Estudios y Proyectos Especiales, pudiendo constatar que no existe la información solicitada, ni tampoco alguna próxima, afín o similar al tema de interés del solicitante.</w:t>
      </w:r>
      <w:r w:rsidR="004E5186" w:rsidRPr="00A476D8">
        <w:rPr>
          <w:rFonts w:ascii="Palatino Linotype" w:eastAsia="MS Gothic" w:hAnsi="Palatino Linotype" w:cs="Times New Roman"/>
          <w:sz w:val="24"/>
        </w:rPr>
        <w:t xml:space="preserve"> </w:t>
      </w:r>
      <w:r w:rsidRPr="00A476D8">
        <w:rPr>
          <w:rFonts w:ascii="Palatino Linotype" w:eastAsia="MS Gothic" w:hAnsi="Palatino Linotype" w:cs="Times New Roman"/>
          <w:sz w:val="24"/>
        </w:rPr>
        <w:t xml:space="preserve">Derivado de la respuesta del SUJETO OBLIGADO, el particular se inconforma mediante el recurso de revisión, argumentando que </w:t>
      </w:r>
      <w:r w:rsidR="004E5186" w:rsidRPr="00A476D8">
        <w:rPr>
          <w:rFonts w:ascii="Palatino Linotype" w:hAnsi="Palatino Linotype"/>
          <w:color w:val="000000"/>
          <w:sz w:val="24"/>
        </w:rPr>
        <w:t xml:space="preserve">no le proporcionaron la resolución de inexistencia que señalan los artículos 19, 169 y 170 de la Ley de Transparencia, </w:t>
      </w:r>
      <w:r w:rsidR="004E5186" w:rsidRPr="00A476D8">
        <w:rPr>
          <w:rFonts w:ascii="Palatino Linotype" w:hAnsi="Palatino Linotype"/>
          <w:color w:val="000000"/>
          <w:sz w:val="24"/>
        </w:rPr>
        <w:lastRenderedPageBreak/>
        <w:t>considerando que en términos del artículo 71 fracción X de la Ley Orgánica del Tribunal de Justicia Administrativa, es una obligación que el sujeto obligado emita el Programa de Investigación Jurídica aplicable a ese Tribunal.</w:t>
      </w:r>
    </w:p>
    <w:p w:rsidR="004E5186" w:rsidRPr="00A476D8" w:rsidRDefault="004E5186" w:rsidP="004E5186">
      <w:pPr>
        <w:pStyle w:val="Prrafodelista"/>
        <w:spacing w:after="0" w:line="360" w:lineRule="auto"/>
        <w:ind w:left="0"/>
        <w:jc w:val="both"/>
        <w:rPr>
          <w:rFonts w:ascii="Palatino Linotype" w:eastAsia="MS Gothic" w:hAnsi="Palatino Linotype" w:cs="Times New Roman"/>
          <w:sz w:val="24"/>
        </w:rPr>
      </w:pPr>
    </w:p>
    <w:p w:rsidR="0029573A" w:rsidRPr="00A476D8" w:rsidRDefault="0029573A" w:rsidP="004E5186">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A476D8">
        <w:rPr>
          <w:rFonts w:ascii="Palatino Linotype" w:eastAsia="MS Gothic" w:hAnsi="Palatino Linotype" w:cs="Times New Roman"/>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qu</w:t>
      </w:r>
      <w:r w:rsidR="001155ED" w:rsidRPr="00A476D8">
        <w:rPr>
          <w:rFonts w:ascii="Palatino Linotype" w:eastAsia="MS Gothic" w:hAnsi="Palatino Linotype" w:cs="Times New Roman"/>
          <w:sz w:val="24"/>
        </w:rPr>
        <w:t>e la información sea integral</w:t>
      </w:r>
      <w:r w:rsidRPr="00A476D8">
        <w:rPr>
          <w:rFonts w:ascii="Palatino Linotype" w:eastAsia="MS Gothic" w:hAnsi="Palatino Linotype" w:cs="Times New Roman"/>
          <w:sz w:val="24"/>
        </w:rPr>
        <w:t>.</w:t>
      </w:r>
    </w:p>
    <w:p w:rsidR="0029573A" w:rsidRPr="00A476D8" w:rsidRDefault="0029573A" w:rsidP="0029573A">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A476D8">
        <w:rPr>
          <w:rFonts w:ascii="Palatino Linotype" w:eastAsia="MS Gothic" w:hAnsi="Palatino Linotype" w:cs="Times New Roman"/>
          <w:sz w:val="24"/>
        </w:rPr>
        <w:t>Así mismo</w:t>
      </w:r>
      <w:r w:rsidR="001155ED" w:rsidRPr="00A476D8">
        <w:rPr>
          <w:rFonts w:ascii="Palatino Linotype" w:eastAsia="MS Gothic" w:hAnsi="Palatino Linotype" w:cs="Times New Roman"/>
          <w:sz w:val="24"/>
        </w:rPr>
        <w:t xml:space="preserve"> determinar si se actualizan la causal de procedencia prevista en la fracción I </w:t>
      </w:r>
      <w:r w:rsidRPr="00A476D8">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w:t>
      </w:r>
      <w:r w:rsidR="001155ED" w:rsidRPr="00A476D8">
        <w:rPr>
          <w:rFonts w:ascii="Palatino Linotype" w:eastAsia="MS Gothic" w:hAnsi="Palatino Linotype" w:cs="Times New Roman"/>
          <w:sz w:val="24"/>
        </w:rPr>
        <w:t>nformación solicitada</w:t>
      </w:r>
      <w:r w:rsidRPr="00A476D8">
        <w:rPr>
          <w:rFonts w:ascii="Palatino Linotype" w:eastAsia="MS Gothic" w:hAnsi="Palatino Linotype" w:cs="Times New Roman"/>
          <w:sz w:val="24"/>
        </w:rPr>
        <w:t>.</w:t>
      </w:r>
    </w:p>
    <w:p w:rsidR="004E5186" w:rsidRPr="00A476D8" w:rsidRDefault="004E5186" w:rsidP="004E5186">
      <w:pPr>
        <w:pStyle w:val="Prrafodelista"/>
        <w:spacing w:after="0" w:line="360" w:lineRule="auto"/>
        <w:ind w:left="0"/>
        <w:jc w:val="both"/>
        <w:rPr>
          <w:rFonts w:ascii="Palatino Linotype" w:eastAsia="MS Gothic" w:hAnsi="Palatino Linotype" w:cs="Times New Roman"/>
          <w:sz w:val="24"/>
        </w:rPr>
      </w:pPr>
    </w:p>
    <w:p w:rsidR="0029573A" w:rsidRPr="00A476D8" w:rsidRDefault="0029573A" w:rsidP="0029573A">
      <w:pPr>
        <w:keepNext/>
        <w:keepLines/>
        <w:spacing w:after="0" w:line="360" w:lineRule="auto"/>
        <w:outlineLvl w:val="0"/>
        <w:rPr>
          <w:rFonts w:ascii="Palatino Linotype" w:eastAsiaTheme="majorEastAsia" w:hAnsi="Palatino Linotype" w:cstheme="majorBidi"/>
          <w:b/>
          <w:sz w:val="24"/>
          <w:szCs w:val="32"/>
        </w:rPr>
      </w:pPr>
      <w:bookmarkStart w:id="11" w:name="_Toc51333883"/>
      <w:r w:rsidRPr="00A476D8">
        <w:rPr>
          <w:rFonts w:ascii="Palatino Linotype" w:eastAsiaTheme="majorEastAsia" w:hAnsi="Palatino Linotype" w:cstheme="majorBidi"/>
          <w:b/>
          <w:sz w:val="24"/>
          <w:szCs w:val="32"/>
        </w:rPr>
        <w:t>CUARTO. Del estudio y resolución del asunto.</w:t>
      </w:r>
      <w:bookmarkEnd w:id="11"/>
    </w:p>
    <w:p w:rsidR="0029573A" w:rsidRPr="00A476D8" w:rsidRDefault="0029573A" w:rsidP="0029573A">
      <w:pPr>
        <w:spacing w:after="0" w:line="360" w:lineRule="auto"/>
        <w:jc w:val="both"/>
        <w:rPr>
          <w:rFonts w:ascii="Palatino Linotype" w:eastAsia="MS Mincho" w:hAnsi="Palatino Linotype"/>
          <w:sz w:val="24"/>
          <w:szCs w:val="24"/>
          <w:lang w:val="es-ES" w:eastAsia="es-ES"/>
        </w:rPr>
      </w:pPr>
      <w:bookmarkStart w:id="12" w:name="_Toc452722829"/>
      <w:bookmarkStart w:id="13" w:name="_Toc454373811"/>
      <w:bookmarkStart w:id="14" w:name="_Toc476675991"/>
    </w:p>
    <w:p w:rsidR="0029573A" w:rsidRPr="00A476D8" w:rsidRDefault="0029573A" w:rsidP="0029573A">
      <w:pPr>
        <w:numPr>
          <w:ilvl w:val="0"/>
          <w:numId w:val="1"/>
        </w:numPr>
        <w:spacing w:after="0" w:line="360" w:lineRule="auto"/>
        <w:ind w:left="0" w:firstLine="0"/>
        <w:jc w:val="both"/>
        <w:rPr>
          <w:rFonts w:ascii="Palatino Linotype" w:eastAsia="MS Mincho" w:hAnsi="Palatino Linotype"/>
          <w:sz w:val="24"/>
          <w:szCs w:val="24"/>
          <w:lang w:val="es-ES" w:eastAsia="es-ES"/>
        </w:rPr>
      </w:pPr>
      <w:r w:rsidRPr="00A476D8">
        <w:rPr>
          <w:rFonts w:ascii="Palatino Linotype" w:eastAsia="MS Mincho" w:hAnsi="Palatino Linotype"/>
          <w:sz w:val="24"/>
          <w:szCs w:val="24"/>
          <w:lang w:val="es-ES" w:eastAsia="es-ES"/>
        </w:rPr>
        <w:t>Como se refiere en antec</w:t>
      </w:r>
      <w:r w:rsidR="0067546C" w:rsidRPr="00A476D8">
        <w:rPr>
          <w:rFonts w:ascii="Palatino Linotype" w:eastAsia="MS Mincho" w:hAnsi="Palatino Linotype"/>
          <w:sz w:val="24"/>
          <w:szCs w:val="24"/>
          <w:lang w:val="es-ES" w:eastAsia="es-ES"/>
        </w:rPr>
        <w:t>edentes, el particular solicitó el Programa de Investigación Jurídica del Tribunal.</w:t>
      </w:r>
    </w:p>
    <w:p w:rsidR="0067546C" w:rsidRPr="00A476D8" w:rsidRDefault="0067546C" w:rsidP="0067546C">
      <w:pPr>
        <w:spacing w:after="0" w:line="360" w:lineRule="auto"/>
        <w:jc w:val="both"/>
        <w:rPr>
          <w:rFonts w:ascii="Palatino Linotype" w:eastAsia="MS Mincho" w:hAnsi="Palatino Linotype"/>
          <w:sz w:val="24"/>
          <w:szCs w:val="24"/>
          <w:lang w:val="es-ES" w:eastAsia="es-ES"/>
        </w:rPr>
      </w:pPr>
    </w:p>
    <w:p w:rsidR="0029573A" w:rsidRPr="00A476D8" w:rsidRDefault="0029573A" w:rsidP="0029573A">
      <w:pPr>
        <w:numPr>
          <w:ilvl w:val="0"/>
          <w:numId w:val="1"/>
        </w:numPr>
        <w:spacing w:after="0" w:line="360" w:lineRule="auto"/>
        <w:ind w:left="0" w:firstLine="0"/>
        <w:jc w:val="both"/>
        <w:rPr>
          <w:rFonts w:ascii="Palatino Linotype" w:eastAsia="MS Mincho" w:hAnsi="Palatino Linotype"/>
          <w:sz w:val="24"/>
          <w:szCs w:val="24"/>
          <w:lang w:val="es-ES" w:eastAsia="es-ES"/>
        </w:rPr>
      </w:pPr>
      <w:r w:rsidRPr="00A476D8">
        <w:rPr>
          <w:rFonts w:ascii="Palatino Linotype" w:eastAsia="MS Mincho" w:hAnsi="Palatino Linotype"/>
          <w:sz w:val="24"/>
          <w:szCs w:val="24"/>
          <w:lang w:val="es-ES" w:eastAsia="es-ES"/>
        </w:rPr>
        <w:t>Al respecto, el Titular de la Unidad de Transparencia del Sujeto Obligado, realizo el turno respectivo al servidor público habilitado, tal como lo establece el artículo 162 de la Ley de Transparencia y Acceso a la Información Pública del Estado de México y sus Municipios:</w:t>
      </w:r>
    </w:p>
    <w:p w:rsidR="0029573A" w:rsidRPr="00A476D8" w:rsidRDefault="0029573A" w:rsidP="0029573A">
      <w:pPr>
        <w:spacing w:after="0" w:line="360" w:lineRule="auto"/>
        <w:jc w:val="both"/>
        <w:rPr>
          <w:rFonts w:ascii="Palatino Linotype" w:eastAsia="MS Mincho" w:hAnsi="Palatino Linotype"/>
          <w:sz w:val="24"/>
          <w:szCs w:val="24"/>
          <w:lang w:val="es-ES" w:eastAsia="es-ES"/>
        </w:rPr>
      </w:pPr>
    </w:p>
    <w:p w:rsidR="0029573A" w:rsidRPr="00A476D8" w:rsidRDefault="0029573A" w:rsidP="0029573A">
      <w:pPr>
        <w:spacing w:after="0" w:line="360" w:lineRule="auto"/>
        <w:ind w:left="851" w:right="851"/>
        <w:jc w:val="both"/>
        <w:rPr>
          <w:rFonts w:ascii="Palatino Linotype" w:hAnsi="Palatino Linotype"/>
          <w:i/>
        </w:rPr>
      </w:pPr>
      <w:r w:rsidRPr="00A476D8">
        <w:rPr>
          <w:rFonts w:ascii="Palatino Linotype" w:hAnsi="Palatino Linotype"/>
          <w:i/>
        </w:rPr>
        <w:lastRenderedPageBreak/>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29573A" w:rsidRPr="00A476D8" w:rsidRDefault="0029573A" w:rsidP="0029573A">
      <w:pPr>
        <w:spacing w:after="0" w:line="360" w:lineRule="auto"/>
        <w:ind w:left="851" w:right="851"/>
        <w:jc w:val="both"/>
        <w:rPr>
          <w:rFonts w:ascii="Palatino Linotype" w:eastAsia="MS Mincho" w:hAnsi="Palatino Linotype"/>
          <w:i/>
          <w:sz w:val="24"/>
          <w:szCs w:val="24"/>
          <w:lang w:val="es-ES" w:eastAsia="es-ES"/>
        </w:rPr>
      </w:pPr>
    </w:p>
    <w:p w:rsidR="0029573A" w:rsidRPr="00A476D8" w:rsidRDefault="0029573A" w:rsidP="0029573A">
      <w:pPr>
        <w:numPr>
          <w:ilvl w:val="0"/>
          <w:numId w:val="1"/>
        </w:numPr>
        <w:spacing w:after="0" w:line="360" w:lineRule="auto"/>
        <w:ind w:left="0" w:firstLine="0"/>
        <w:jc w:val="both"/>
        <w:rPr>
          <w:rFonts w:ascii="Palatino Linotype" w:eastAsia="MS Mincho" w:hAnsi="Palatino Linotype"/>
          <w:sz w:val="24"/>
          <w:szCs w:val="24"/>
          <w:lang w:val="es-ES" w:eastAsia="es-ES"/>
        </w:rPr>
      </w:pPr>
      <w:r w:rsidRPr="00A476D8">
        <w:rPr>
          <w:rFonts w:ascii="Palatino Linotype" w:eastAsia="MS Mincho" w:hAnsi="Palatino Linotype"/>
          <w:sz w:val="24"/>
          <w:szCs w:val="24"/>
          <w:lang w:val="es-ES" w:eastAsia="es-ES"/>
        </w:rPr>
        <w:t>En este orden de ideas, el artículo 3 fracción XXXIX de la Ley de Transparencia y Acceso a la Información Pública del Estado de México y sus Municipios define al servidor público habilitado como la persona encargada dentro de las diversas unidades administrativas o áreas del sujeto obligado, de apoyar,</w:t>
      </w:r>
      <w:r w:rsidRPr="00A476D8">
        <w:rPr>
          <w:rFonts w:ascii="Palatino Linotype" w:hAnsi="Palatino Linotype"/>
          <w:sz w:val="24"/>
        </w:rPr>
        <w:t xml:space="preserve"> gestionar y entregar la información o datos personales que se ubiquen en la misma, a sus respectivas unidades de transparencia; respecto de las solicitudes presentadas y aportar en primera instancia el fundamento y motivación de la clasificación de la información; así también la  Ley referida estable en sus artículo 59 las funciones del servidor público habilitado:</w:t>
      </w:r>
    </w:p>
    <w:p w:rsidR="0029573A" w:rsidRPr="00A476D8" w:rsidRDefault="0029573A" w:rsidP="0029573A">
      <w:pPr>
        <w:spacing w:after="0" w:line="360" w:lineRule="auto"/>
        <w:jc w:val="both"/>
        <w:rPr>
          <w:rFonts w:ascii="Palatino Linotype" w:eastAsia="MS Mincho" w:hAnsi="Palatino Linotype"/>
          <w:sz w:val="24"/>
          <w:szCs w:val="24"/>
          <w:lang w:val="es-ES" w:eastAsia="es-ES"/>
        </w:rPr>
      </w:pPr>
    </w:p>
    <w:p w:rsidR="0029573A" w:rsidRPr="00A476D8" w:rsidRDefault="0029573A" w:rsidP="0029573A">
      <w:pPr>
        <w:spacing w:after="0" w:line="360" w:lineRule="auto"/>
        <w:ind w:left="851" w:right="851"/>
        <w:jc w:val="both"/>
        <w:rPr>
          <w:rFonts w:ascii="Palatino Linotype" w:hAnsi="Palatino Linotype"/>
          <w:i/>
        </w:rPr>
      </w:pPr>
      <w:r w:rsidRPr="00A476D8">
        <w:rPr>
          <w:rFonts w:ascii="Palatino Linotype" w:hAnsi="Palatino Linotype"/>
          <w:i/>
        </w:rPr>
        <w:t>“</w:t>
      </w:r>
      <w:r w:rsidRPr="00A476D8">
        <w:rPr>
          <w:rFonts w:ascii="Palatino Linotype" w:hAnsi="Palatino Linotype"/>
          <w:b/>
          <w:i/>
        </w:rPr>
        <w:t>Artículo 59</w:t>
      </w:r>
      <w:r w:rsidRPr="00A476D8">
        <w:rPr>
          <w:rFonts w:ascii="Palatino Linotype" w:hAnsi="Palatino Linotype"/>
          <w:i/>
        </w:rPr>
        <w:t xml:space="preserve">. Los servidores públicos habilitados tendrán las funciones siguientes: </w:t>
      </w:r>
    </w:p>
    <w:p w:rsidR="0029573A" w:rsidRPr="00A476D8" w:rsidRDefault="0029573A" w:rsidP="0029573A">
      <w:pPr>
        <w:spacing w:after="0" w:line="360" w:lineRule="auto"/>
        <w:ind w:left="851" w:right="851"/>
        <w:jc w:val="both"/>
        <w:rPr>
          <w:rFonts w:ascii="Palatino Linotype" w:hAnsi="Palatino Linotype"/>
          <w:i/>
        </w:rPr>
      </w:pPr>
      <w:r w:rsidRPr="00A476D8">
        <w:rPr>
          <w:rFonts w:ascii="Palatino Linotype" w:hAnsi="Palatino Linotype"/>
          <w:i/>
        </w:rPr>
        <w:t xml:space="preserve">I. Localizar la información que le solicite la Unidad de Transparencia; </w:t>
      </w:r>
    </w:p>
    <w:p w:rsidR="0029573A" w:rsidRPr="00A476D8" w:rsidRDefault="0029573A" w:rsidP="0029573A">
      <w:pPr>
        <w:spacing w:after="0" w:line="360" w:lineRule="auto"/>
        <w:ind w:left="851" w:right="851"/>
        <w:jc w:val="both"/>
        <w:rPr>
          <w:rFonts w:ascii="Palatino Linotype" w:hAnsi="Palatino Linotype"/>
          <w:i/>
        </w:rPr>
      </w:pPr>
      <w:r w:rsidRPr="00A476D8">
        <w:rPr>
          <w:rFonts w:ascii="Palatino Linotype" w:hAnsi="Palatino Linotype"/>
          <w:i/>
        </w:rPr>
        <w:t xml:space="preserve">II. Proporcionar la información que obre en los archivos y que le sea solicitada por la Unidad de Transparencia; </w:t>
      </w:r>
    </w:p>
    <w:p w:rsidR="0029573A" w:rsidRPr="00A476D8" w:rsidRDefault="0029573A" w:rsidP="0029573A">
      <w:pPr>
        <w:spacing w:after="0" w:line="360" w:lineRule="auto"/>
        <w:ind w:left="851" w:right="851"/>
        <w:jc w:val="both"/>
        <w:rPr>
          <w:rFonts w:ascii="Palatino Linotype" w:hAnsi="Palatino Linotype"/>
          <w:i/>
        </w:rPr>
      </w:pPr>
      <w:r w:rsidRPr="00A476D8">
        <w:rPr>
          <w:rFonts w:ascii="Palatino Linotype" w:hAnsi="Palatino Linotype"/>
          <w:i/>
        </w:rPr>
        <w:t xml:space="preserve">III. Apoyar a la Unidad de Transparencia en lo que esta le solicite para el cumplimiento de sus funciones; </w:t>
      </w:r>
    </w:p>
    <w:p w:rsidR="0029573A" w:rsidRPr="00A476D8" w:rsidRDefault="0029573A" w:rsidP="0029573A">
      <w:pPr>
        <w:spacing w:after="0" w:line="360" w:lineRule="auto"/>
        <w:ind w:left="851" w:right="851"/>
        <w:jc w:val="both"/>
        <w:rPr>
          <w:rFonts w:ascii="Palatino Linotype" w:hAnsi="Palatino Linotype"/>
          <w:i/>
        </w:rPr>
      </w:pPr>
      <w:r w:rsidRPr="00A476D8">
        <w:rPr>
          <w:rFonts w:ascii="Palatino Linotype" w:hAnsi="Palatino Linotype"/>
          <w:i/>
        </w:rPr>
        <w:t xml:space="preserve">IV. Proporcionar a la Unidad de Transparencia, las modificaciones a la información pública de oficio que obre en su poder; </w:t>
      </w:r>
    </w:p>
    <w:p w:rsidR="0029573A" w:rsidRPr="00A476D8" w:rsidRDefault="0029573A" w:rsidP="0029573A">
      <w:pPr>
        <w:spacing w:after="0" w:line="360" w:lineRule="auto"/>
        <w:ind w:left="851" w:right="851"/>
        <w:jc w:val="both"/>
        <w:rPr>
          <w:rFonts w:ascii="Palatino Linotype" w:hAnsi="Palatino Linotype"/>
          <w:i/>
        </w:rPr>
      </w:pPr>
      <w:r w:rsidRPr="00A476D8">
        <w:rPr>
          <w:rFonts w:ascii="Palatino Linotype" w:hAnsi="Palatino Linotype"/>
          <w:i/>
        </w:rPr>
        <w:lastRenderedPageBreak/>
        <w:t xml:space="preserve">V. Integrar y presentar al responsable de la Unidad de Transparencia la propuesta de clasificación de información, la cual tendrá los fundamentos y argumentos en que se basa dicha propuesta; </w:t>
      </w:r>
    </w:p>
    <w:p w:rsidR="0029573A" w:rsidRPr="00A476D8" w:rsidRDefault="0029573A" w:rsidP="0029573A">
      <w:pPr>
        <w:spacing w:after="0" w:line="360" w:lineRule="auto"/>
        <w:ind w:left="851" w:right="851"/>
        <w:jc w:val="both"/>
        <w:rPr>
          <w:rFonts w:ascii="Palatino Linotype" w:hAnsi="Palatino Linotype"/>
          <w:i/>
        </w:rPr>
      </w:pPr>
      <w:r w:rsidRPr="00A476D8">
        <w:rPr>
          <w:rFonts w:ascii="Palatino Linotype" w:hAnsi="Palatino Linotype"/>
          <w:i/>
        </w:rPr>
        <w:t xml:space="preserve">VI. Verificar, una vez analizado el contenido de la información, que no se encuentre en los supuestos de información clasificada; y </w:t>
      </w:r>
    </w:p>
    <w:p w:rsidR="0029573A" w:rsidRPr="00A476D8" w:rsidRDefault="0029573A" w:rsidP="0029573A">
      <w:pPr>
        <w:spacing w:after="0" w:line="360" w:lineRule="auto"/>
        <w:ind w:left="851" w:right="851"/>
        <w:jc w:val="both"/>
        <w:rPr>
          <w:rFonts w:ascii="Palatino Linotype" w:hAnsi="Palatino Linotype"/>
          <w:i/>
        </w:rPr>
      </w:pPr>
      <w:r w:rsidRPr="00A476D8">
        <w:rPr>
          <w:rFonts w:ascii="Palatino Linotype" w:hAnsi="Palatino Linotype"/>
          <w:i/>
        </w:rPr>
        <w:t>VII. Dar cuenta a la Unidad de Transparencia del vencimiento de los plazos de reserva.”</w:t>
      </w:r>
    </w:p>
    <w:p w:rsidR="0029573A" w:rsidRPr="00A476D8" w:rsidRDefault="0029573A" w:rsidP="0029573A">
      <w:pPr>
        <w:spacing w:after="0" w:line="360" w:lineRule="auto"/>
        <w:ind w:left="851" w:right="851"/>
        <w:jc w:val="both"/>
        <w:rPr>
          <w:rFonts w:ascii="Palatino Linotype" w:eastAsia="MS Mincho" w:hAnsi="Palatino Linotype"/>
          <w:i/>
          <w:sz w:val="24"/>
          <w:szCs w:val="24"/>
          <w:lang w:val="es-ES" w:eastAsia="es-ES"/>
        </w:rPr>
      </w:pPr>
    </w:p>
    <w:p w:rsidR="0029573A" w:rsidRPr="00A476D8" w:rsidRDefault="00C01DD0" w:rsidP="0029573A">
      <w:pPr>
        <w:numPr>
          <w:ilvl w:val="0"/>
          <w:numId w:val="1"/>
        </w:numPr>
        <w:spacing w:after="0" w:line="360" w:lineRule="auto"/>
        <w:ind w:left="0" w:firstLine="0"/>
        <w:jc w:val="both"/>
        <w:rPr>
          <w:rFonts w:ascii="Palatino Linotype" w:eastAsia="MS Mincho" w:hAnsi="Palatino Linotype"/>
          <w:sz w:val="24"/>
          <w:szCs w:val="24"/>
          <w:lang w:val="es-ES" w:eastAsia="es-ES"/>
        </w:rPr>
      </w:pPr>
      <w:r w:rsidRPr="00A476D8">
        <w:rPr>
          <w:rFonts w:ascii="Palatino Linotype" w:eastAsia="MS Mincho" w:hAnsi="Palatino Linotype"/>
          <w:sz w:val="24"/>
          <w:szCs w:val="24"/>
          <w:lang w:val="es-ES" w:eastAsia="es-ES"/>
        </w:rPr>
        <w:t xml:space="preserve"> Ahora bien, en respuesta el SUJETO OBLIGADO refiere que turno la solicitud de información al servidor público habilitado de la Unidad de Estudios y Proyectos del Tribunal de Justicia Administrativa del Estado de México, y de la respuesta se advierte lo siguiente:</w:t>
      </w:r>
    </w:p>
    <w:p w:rsidR="00485664" w:rsidRPr="00A476D8" w:rsidRDefault="00485664" w:rsidP="00485664">
      <w:pPr>
        <w:spacing w:after="0" w:line="360" w:lineRule="auto"/>
        <w:jc w:val="both"/>
        <w:rPr>
          <w:rFonts w:ascii="Palatino Linotype" w:eastAsia="MS Mincho" w:hAnsi="Palatino Linotype"/>
          <w:sz w:val="24"/>
          <w:szCs w:val="24"/>
          <w:lang w:val="es-ES" w:eastAsia="es-ES"/>
        </w:rPr>
      </w:pPr>
    </w:p>
    <w:p w:rsidR="008930E7" w:rsidRPr="00A476D8" w:rsidRDefault="00C01DD0" w:rsidP="00C01DD0">
      <w:pPr>
        <w:spacing w:after="0" w:line="360" w:lineRule="auto"/>
        <w:jc w:val="both"/>
        <w:rPr>
          <w:rFonts w:ascii="Palatino Linotype" w:eastAsia="MS Mincho" w:hAnsi="Palatino Linotype"/>
          <w:sz w:val="24"/>
          <w:szCs w:val="24"/>
          <w:lang w:val="es-ES" w:eastAsia="es-ES"/>
        </w:rPr>
      </w:pPr>
      <w:r w:rsidRPr="00A476D8">
        <w:rPr>
          <w:noProof/>
          <w:lang w:eastAsia="es-MX"/>
        </w:rPr>
        <w:drawing>
          <wp:inline distT="0" distB="0" distL="0" distR="0" wp14:anchorId="55B93F22" wp14:editId="22045E88">
            <wp:extent cx="5293360" cy="28575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14" t="42884" r="31826" b="18243"/>
                    <a:stretch/>
                  </pic:blipFill>
                  <pic:spPr bwMode="auto">
                    <a:xfrm>
                      <a:off x="0" y="0"/>
                      <a:ext cx="5310004" cy="2866485"/>
                    </a:xfrm>
                    <a:prstGeom prst="rect">
                      <a:avLst/>
                    </a:prstGeom>
                    <a:ln>
                      <a:noFill/>
                    </a:ln>
                    <a:extLst>
                      <a:ext uri="{53640926-AAD7-44D8-BBD7-CCE9431645EC}">
                        <a14:shadowObscured xmlns:a14="http://schemas.microsoft.com/office/drawing/2010/main"/>
                      </a:ext>
                    </a:extLst>
                  </pic:spPr>
                </pic:pic>
              </a:graphicData>
            </a:graphic>
          </wp:inline>
        </w:drawing>
      </w:r>
    </w:p>
    <w:p w:rsidR="00C01DD0" w:rsidRPr="00A476D8" w:rsidRDefault="00C01DD0" w:rsidP="00C01DD0">
      <w:pPr>
        <w:spacing w:after="0" w:line="360" w:lineRule="auto"/>
        <w:jc w:val="both"/>
        <w:rPr>
          <w:rFonts w:ascii="Palatino Linotype" w:eastAsia="MS Mincho" w:hAnsi="Palatino Linotype"/>
          <w:sz w:val="24"/>
          <w:szCs w:val="24"/>
          <w:lang w:val="es-ES" w:eastAsia="es-ES"/>
        </w:rPr>
      </w:pPr>
      <w:r w:rsidRPr="00A476D8">
        <w:rPr>
          <w:noProof/>
          <w:lang w:eastAsia="es-MX"/>
        </w:rPr>
        <w:lastRenderedPageBreak/>
        <w:drawing>
          <wp:inline distT="0" distB="0" distL="0" distR="0" wp14:anchorId="1469F85E" wp14:editId="51349A67">
            <wp:extent cx="5353291" cy="1762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90" t="50596" r="28877" b="25031"/>
                    <a:stretch/>
                  </pic:blipFill>
                  <pic:spPr bwMode="auto">
                    <a:xfrm>
                      <a:off x="0" y="0"/>
                      <a:ext cx="5367320" cy="1766743"/>
                    </a:xfrm>
                    <a:prstGeom prst="rect">
                      <a:avLst/>
                    </a:prstGeom>
                    <a:ln>
                      <a:noFill/>
                    </a:ln>
                    <a:extLst>
                      <a:ext uri="{53640926-AAD7-44D8-BBD7-CCE9431645EC}">
                        <a14:shadowObscured xmlns:a14="http://schemas.microsoft.com/office/drawing/2010/main"/>
                      </a:ext>
                    </a:extLst>
                  </pic:spPr>
                </pic:pic>
              </a:graphicData>
            </a:graphic>
          </wp:inline>
        </w:drawing>
      </w:r>
    </w:p>
    <w:p w:rsidR="00C01DD0" w:rsidRPr="00A476D8" w:rsidRDefault="00C01DD0" w:rsidP="00C01DD0">
      <w:pPr>
        <w:spacing w:after="0" w:line="360" w:lineRule="auto"/>
        <w:jc w:val="both"/>
        <w:rPr>
          <w:rFonts w:ascii="Palatino Linotype" w:eastAsia="MS Mincho" w:hAnsi="Palatino Linotype"/>
          <w:sz w:val="24"/>
          <w:szCs w:val="24"/>
          <w:lang w:val="es-ES" w:eastAsia="es-ES"/>
        </w:rPr>
      </w:pPr>
    </w:p>
    <w:p w:rsidR="00C01DD0" w:rsidRPr="00A476D8" w:rsidRDefault="006547F0" w:rsidP="0029573A">
      <w:pPr>
        <w:numPr>
          <w:ilvl w:val="0"/>
          <w:numId w:val="1"/>
        </w:numPr>
        <w:spacing w:after="0" w:line="360" w:lineRule="auto"/>
        <w:ind w:left="0" w:firstLine="0"/>
        <w:jc w:val="both"/>
        <w:rPr>
          <w:rFonts w:ascii="Palatino Linotype" w:eastAsia="MS Mincho" w:hAnsi="Palatino Linotype"/>
          <w:sz w:val="24"/>
          <w:szCs w:val="24"/>
          <w:lang w:val="es-ES" w:eastAsia="es-ES"/>
        </w:rPr>
      </w:pPr>
      <w:r w:rsidRPr="00A476D8">
        <w:rPr>
          <w:rFonts w:ascii="Palatino Linotype" w:eastAsia="MS Mincho" w:hAnsi="Palatino Linotype"/>
          <w:sz w:val="24"/>
          <w:szCs w:val="24"/>
          <w:lang w:val="es-ES" w:eastAsia="es-ES"/>
        </w:rPr>
        <w:t xml:space="preserve">Como se observa en la imagen anterior, el SUJETO OBLIGADO manifiesta que no es competente para generar, recopilar, administrar, manejar, procesar, archivar o conservar la información solicitada. </w:t>
      </w:r>
      <w:r w:rsidR="000D0AA0" w:rsidRPr="00A476D8">
        <w:rPr>
          <w:rFonts w:ascii="Palatino Linotype" w:eastAsia="MS Mincho" w:hAnsi="Palatino Linotype"/>
          <w:sz w:val="24"/>
          <w:szCs w:val="24"/>
          <w:lang w:val="es-ES" w:eastAsia="es-ES"/>
        </w:rPr>
        <w:t xml:space="preserve">Ante ello el particular se inconformo haciendo uso de su derecho para interponer el recurso de revisión mediante el cual manifestó </w:t>
      </w:r>
      <w:r w:rsidR="000D0AA0" w:rsidRPr="00A476D8">
        <w:rPr>
          <w:rFonts w:ascii="Palatino Linotype" w:eastAsia="MS Gothic" w:hAnsi="Palatino Linotype" w:cs="Times New Roman"/>
          <w:sz w:val="24"/>
        </w:rPr>
        <w:t xml:space="preserve">que </w:t>
      </w:r>
      <w:r w:rsidR="000D0AA0" w:rsidRPr="00A476D8">
        <w:rPr>
          <w:rFonts w:ascii="Palatino Linotype" w:hAnsi="Palatino Linotype"/>
          <w:color w:val="000000"/>
          <w:sz w:val="24"/>
        </w:rPr>
        <w:t xml:space="preserve">no le proporcionaron la resolución de inexistencia que señalan los artículos 19, 169 y 170 de la Ley de Transparencia, considerando que en términos del artículo 71 fracción X de la Ley Orgánica del Tribunal de Justicia Administrativa, es una obligación que el sujeto obligado emita el Programa de Investigación Jurídica aplicable a ese Tribunal. </w:t>
      </w:r>
    </w:p>
    <w:p w:rsidR="000D0AA0" w:rsidRPr="00A476D8" w:rsidRDefault="000D0AA0" w:rsidP="000D0AA0">
      <w:pPr>
        <w:spacing w:after="0" w:line="360" w:lineRule="auto"/>
        <w:jc w:val="both"/>
        <w:rPr>
          <w:rFonts w:ascii="Palatino Linotype" w:eastAsia="MS Mincho" w:hAnsi="Palatino Linotype"/>
          <w:sz w:val="24"/>
          <w:szCs w:val="24"/>
          <w:lang w:val="es-ES" w:eastAsia="es-ES"/>
        </w:rPr>
      </w:pPr>
    </w:p>
    <w:p w:rsidR="008020AD" w:rsidRPr="00A476D8" w:rsidRDefault="008020AD" w:rsidP="008020AD">
      <w:pPr>
        <w:numPr>
          <w:ilvl w:val="0"/>
          <w:numId w:val="1"/>
        </w:numPr>
        <w:spacing w:after="0" w:line="360" w:lineRule="auto"/>
        <w:ind w:left="0" w:firstLine="0"/>
        <w:jc w:val="both"/>
        <w:rPr>
          <w:rFonts w:ascii="Palatino Linotype" w:eastAsia="MS Mincho" w:hAnsi="Palatino Linotype"/>
          <w:sz w:val="24"/>
          <w:szCs w:val="24"/>
          <w:lang w:val="es-ES" w:eastAsia="es-ES"/>
        </w:rPr>
      </w:pPr>
      <w:r w:rsidRPr="00A476D8">
        <w:rPr>
          <w:rFonts w:ascii="Palatino Linotype" w:eastAsia="MS Mincho" w:hAnsi="Palatino Linotype"/>
          <w:sz w:val="24"/>
          <w:szCs w:val="24"/>
          <w:lang w:val="es-ES" w:eastAsia="es-ES"/>
        </w:rPr>
        <w:t xml:space="preserve">Al respecto </w:t>
      </w:r>
      <w:r w:rsidR="00460EFE" w:rsidRPr="00A476D8">
        <w:rPr>
          <w:rFonts w:ascii="Palatino Linotype" w:eastAsia="MS Mincho" w:hAnsi="Palatino Linotype"/>
          <w:sz w:val="24"/>
          <w:szCs w:val="24"/>
          <w:lang w:val="es-ES" w:eastAsia="es-ES"/>
        </w:rPr>
        <w:t>el SUJETO OBLIGADO,</w:t>
      </w:r>
      <w:r w:rsidRPr="00A476D8">
        <w:rPr>
          <w:rFonts w:ascii="Palatino Linotype" w:eastAsia="MS Mincho" w:hAnsi="Palatino Linotype"/>
          <w:sz w:val="24"/>
          <w:szCs w:val="24"/>
          <w:lang w:val="es-ES" w:eastAsia="es-ES"/>
        </w:rPr>
        <w:t xml:space="preserve"> a través de su informe justificado </w:t>
      </w:r>
      <w:r w:rsidR="00656551" w:rsidRPr="00A476D8">
        <w:rPr>
          <w:rFonts w:ascii="Palatino Linotype" w:eastAsia="MS Mincho" w:hAnsi="Palatino Linotype"/>
          <w:sz w:val="24"/>
          <w:szCs w:val="24"/>
          <w:lang w:val="es-ES" w:eastAsia="es-ES"/>
        </w:rPr>
        <w:t xml:space="preserve">emitido por el encargado de despacho del Instituto de Justicia Administrativa manifiesta  </w:t>
      </w:r>
      <w:r w:rsidRPr="00A476D8">
        <w:rPr>
          <w:rFonts w:ascii="Palatino Linotype" w:eastAsia="MS Mincho" w:hAnsi="Palatino Linotype"/>
          <w:sz w:val="24"/>
          <w:szCs w:val="24"/>
          <w:lang w:val="es-ES" w:eastAsia="es-ES"/>
        </w:rPr>
        <w:t xml:space="preserve">lo siguiente: </w:t>
      </w:r>
    </w:p>
    <w:p w:rsidR="008020AD" w:rsidRPr="00A476D8" w:rsidRDefault="008020AD" w:rsidP="008020AD">
      <w:pPr>
        <w:spacing w:after="0" w:line="360" w:lineRule="auto"/>
        <w:jc w:val="both"/>
        <w:rPr>
          <w:rFonts w:ascii="Palatino Linotype" w:eastAsia="MS Mincho" w:hAnsi="Palatino Linotype"/>
          <w:sz w:val="24"/>
          <w:szCs w:val="24"/>
          <w:lang w:val="es-ES" w:eastAsia="es-ES"/>
        </w:rPr>
      </w:pPr>
    </w:p>
    <w:p w:rsidR="008020AD" w:rsidRPr="00A476D8" w:rsidRDefault="008020AD" w:rsidP="00656551">
      <w:pPr>
        <w:pStyle w:val="Prrafodelista"/>
        <w:rPr>
          <w:rFonts w:ascii="Palatino Linotype" w:eastAsia="MS Mincho" w:hAnsi="Palatino Linotype"/>
          <w:sz w:val="24"/>
          <w:szCs w:val="24"/>
          <w:lang w:val="es-ES" w:eastAsia="es-ES"/>
        </w:rPr>
      </w:pPr>
      <w:r w:rsidRPr="00A476D8">
        <w:rPr>
          <w:noProof/>
          <w:lang w:eastAsia="es-MX"/>
        </w:rPr>
        <w:lastRenderedPageBreak/>
        <w:drawing>
          <wp:inline distT="0" distB="0" distL="0" distR="0" wp14:anchorId="5AE80DDA" wp14:editId="13684ED2">
            <wp:extent cx="4943475" cy="4124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02" t="14191" r="30092" b="5286"/>
                    <a:stretch/>
                  </pic:blipFill>
                  <pic:spPr bwMode="auto">
                    <a:xfrm>
                      <a:off x="0" y="0"/>
                      <a:ext cx="4958829" cy="4137135"/>
                    </a:xfrm>
                    <a:prstGeom prst="rect">
                      <a:avLst/>
                    </a:prstGeom>
                    <a:ln>
                      <a:noFill/>
                    </a:ln>
                    <a:extLst>
                      <a:ext uri="{53640926-AAD7-44D8-BBD7-CCE9431645EC}">
                        <a14:shadowObscured xmlns:a14="http://schemas.microsoft.com/office/drawing/2010/main"/>
                      </a:ext>
                    </a:extLst>
                  </pic:spPr>
                </pic:pic>
              </a:graphicData>
            </a:graphic>
          </wp:inline>
        </w:drawing>
      </w:r>
    </w:p>
    <w:p w:rsidR="006547F0" w:rsidRPr="00A476D8" w:rsidRDefault="006547F0" w:rsidP="00656551">
      <w:pPr>
        <w:pStyle w:val="Prrafodelista"/>
        <w:rPr>
          <w:rFonts w:ascii="Palatino Linotype" w:eastAsia="MS Mincho" w:hAnsi="Palatino Linotype"/>
          <w:sz w:val="24"/>
          <w:szCs w:val="24"/>
          <w:lang w:val="es-ES" w:eastAsia="es-ES"/>
        </w:rPr>
      </w:pPr>
    </w:p>
    <w:p w:rsidR="008020AD" w:rsidRPr="00A476D8" w:rsidRDefault="008020AD" w:rsidP="0029573A">
      <w:pPr>
        <w:numPr>
          <w:ilvl w:val="0"/>
          <w:numId w:val="1"/>
        </w:numPr>
        <w:spacing w:after="0" w:line="360" w:lineRule="auto"/>
        <w:ind w:left="0" w:firstLine="0"/>
        <w:jc w:val="both"/>
        <w:rPr>
          <w:rFonts w:ascii="Palatino Linotype" w:eastAsia="MS Mincho" w:hAnsi="Palatino Linotype"/>
          <w:sz w:val="24"/>
          <w:szCs w:val="24"/>
          <w:lang w:val="es-ES" w:eastAsia="es-ES"/>
        </w:rPr>
      </w:pPr>
      <w:r w:rsidRPr="00A476D8">
        <w:rPr>
          <w:rFonts w:ascii="Palatino Linotype" w:eastAsia="MS Mincho" w:hAnsi="Palatino Linotype"/>
          <w:sz w:val="24"/>
          <w:szCs w:val="24"/>
          <w:lang w:val="es-ES" w:eastAsia="es-ES"/>
        </w:rPr>
        <w:t xml:space="preserve">Al respecto la Ley Orgánica del Tribunal de  Justicia Administrativa del Estado de México </w:t>
      </w:r>
      <w:r w:rsidR="00D86F77" w:rsidRPr="00A476D8">
        <w:rPr>
          <w:rFonts w:ascii="Palatino Linotype" w:eastAsia="MS Mincho" w:hAnsi="Palatino Linotype"/>
          <w:sz w:val="24"/>
          <w:szCs w:val="24"/>
          <w:lang w:val="es-ES" w:eastAsia="es-ES"/>
        </w:rPr>
        <w:t>establece en su artículo 71 fracción X lo siguiente:</w:t>
      </w:r>
    </w:p>
    <w:p w:rsidR="00D86F77" w:rsidRPr="00A476D8" w:rsidRDefault="00D86F77" w:rsidP="00D86F77">
      <w:pPr>
        <w:spacing w:after="0" w:line="360" w:lineRule="auto"/>
        <w:jc w:val="both"/>
        <w:rPr>
          <w:rFonts w:ascii="Palatino Linotype" w:eastAsia="MS Mincho" w:hAnsi="Palatino Linotype"/>
          <w:sz w:val="24"/>
          <w:szCs w:val="24"/>
          <w:lang w:val="es-ES" w:eastAsia="es-ES"/>
        </w:rPr>
      </w:pPr>
    </w:p>
    <w:p w:rsidR="00D86F77" w:rsidRPr="00A476D8" w:rsidRDefault="00D86F77" w:rsidP="00D86F77">
      <w:pPr>
        <w:spacing w:after="0" w:line="360" w:lineRule="auto"/>
        <w:ind w:left="567" w:right="425"/>
        <w:jc w:val="both"/>
        <w:rPr>
          <w:rFonts w:ascii="Palatino Linotype" w:hAnsi="Palatino Linotype"/>
          <w:i/>
        </w:rPr>
      </w:pPr>
      <w:r w:rsidRPr="00A476D8">
        <w:rPr>
          <w:rFonts w:ascii="Palatino Linotype" w:hAnsi="Palatino Linotype"/>
          <w:i/>
        </w:rPr>
        <w:t>“Artículo 71. La o el Director del Instituto de Justicia Administrativa tendrá las atribuciones y deberes siguientes:</w:t>
      </w:r>
    </w:p>
    <w:p w:rsidR="00D86F77" w:rsidRPr="00A476D8" w:rsidRDefault="00D86F77" w:rsidP="00D86F77">
      <w:pPr>
        <w:spacing w:after="0" w:line="360" w:lineRule="auto"/>
        <w:ind w:left="567" w:right="425"/>
        <w:jc w:val="both"/>
        <w:rPr>
          <w:rFonts w:ascii="Palatino Linotype" w:hAnsi="Palatino Linotype"/>
          <w:i/>
        </w:rPr>
      </w:pPr>
      <w:r w:rsidRPr="00A476D8">
        <w:rPr>
          <w:rFonts w:ascii="Palatino Linotype" w:hAnsi="Palatino Linotype"/>
          <w:i/>
        </w:rPr>
        <w:t>(…)</w:t>
      </w:r>
    </w:p>
    <w:p w:rsidR="00D86F77" w:rsidRPr="00A476D8" w:rsidRDefault="00D86F77" w:rsidP="00D86F77">
      <w:pPr>
        <w:spacing w:after="0" w:line="360" w:lineRule="auto"/>
        <w:ind w:left="567" w:right="425"/>
        <w:jc w:val="both"/>
        <w:rPr>
          <w:rFonts w:ascii="Palatino Linotype" w:hAnsi="Palatino Linotype"/>
          <w:i/>
        </w:rPr>
      </w:pPr>
      <w:r w:rsidRPr="00A476D8">
        <w:rPr>
          <w:rFonts w:ascii="Palatino Linotype" w:hAnsi="Palatino Linotype"/>
          <w:i/>
        </w:rPr>
        <w:t>X. Coordinar los programas de investigación jurídica en los que participe el personal jurídico del Tribunal;</w:t>
      </w:r>
    </w:p>
    <w:p w:rsidR="00D86F77" w:rsidRPr="00A476D8" w:rsidRDefault="00D86F77" w:rsidP="00D86F77">
      <w:pPr>
        <w:spacing w:after="0" w:line="360" w:lineRule="auto"/>
        <w:ind w:left="567" w:right="425"/>
        <w:jc w:val="both"/>
        <w:rPr>
          <w:rFonts w:ascii="Palatino Linotype" w:eastAsia="MS Mincho" w:hAnsi="Palatino Linotype"/>
          <w:i/>
          <w:sz w:val="24"/>
          <w:szCs w:val="24"/>
          <w:lang w:val="es-ES" w:eastAsia="es-ES"/>
        </w:rPr>
      </w:pPr>
      <w:r w:rsidRPr="00A476D8">
        <w:rPr>
          <w:rFonts w:ascii="Palatino Linotype" w:hAnsi="Palatino Linotype"/>
          <w:i/>
        </w:rPr>
        <w:t>(…)”</w:t>
      </w:r>
    </w:p>
    <w:p w:rsidR="008020AD" w:rsidRPr="00A476D8" w:rsidRDefault="008020AD" w:rsidP="008020AD">
      <w:pPr>
        <w:pStyle w:val="Prrafodelista"/>
        <w:rPr>
          <w:rFonts w:ascii="Palatino Linotype" w:eastAsia="MS Mincho" w:hAnsi="Palatino Linotype"/>
          <w:sz w:val="24"/>
          <w:szCs w:val="24"/>
          <w:lang w:val="es-ES" w:eastAsia="es-ES"/>
        </w:rPr>
      </w:pPr>
    </w:p>
    <w:p w:rsidR="008F2BF9" w:rsidRPr="00A476D8" w:rsidRDefault="00E20527" w:rsidP="008F2BF9">
      <w:pPr>
        <w:pStyle w:val="Prrafodelista"/>
        <w:numPr>
          <w:ilvl w:val="0"/>
          <w:numId w:val="1"/>
        </w:numPr>
        <w:tabs>
          <w:tab w:val="left" w:pos="709"/>
        </w:tabs>
        <w:spacing w:line="360" w:lineRule="auto"/>
        <w:ind w:left="0" w:firstLine="0"/>
        <w:jc w:val="both"/>
        <w:rPr>
          <w:rFonts w:ascii="Palatino Linotype" w:hAnsi="Palatino Linotype"/>
          <w:color w:val="000000"/>
          <w:sz w:val="24"/>
          <w:szCs w:val="24"/>
        </w:rPr>
      </w:pPr>
      <w:r w:rsidRPr="00A476D8">
        <w:rPr>
          <w:rFonts w:ascii="Palatino Linotype" w:eastAsia="MS Mincho" w:hAnsi="Palatino Linotype"/>
          <w:sz w:val="24"/>
          <w:szCs w:val="24"/>
          <w:lang w:val="es-ES" w:eastAsia="es-ES"/>
        </w:rPr>
        <w:lastRenderedPageBreak/>
        <w:t>En este sentido, el artículo anteriormente referido señala que el Director del In</w:t>
      </w:r>
      <w:r w:rsidR="00F90237" w:rsidRPr="00A476D8">
        <w:rPr>
          <w:rFonts w:ascii="Palatino Linotype" w:eastAsia="MS Mincho" w:hAnsi="Palatino Linotype"/>
          <w:sz w:val="24"/>
          <w:szCs w:val="24"/>
          <w:lang w:val="es-ES" w:eastAsia="es-ES"/>
        </w:rPr>
        <w:t>stituto de</w:t>
      </w:r>
      <w:r w:rsidRPr="00A476D8">
        <w:rPr>
          <w:rFonts w:ascii="Palatino Linotype" w:eastAsia="MS Mincho" w:hAnsi="Palatino Linotype"/>
          <w:sz w:val="24"/>
          <w:szCs w:val="24"/>
          <w:lang w:val="es-ES" w:eastAsia="es-ES"/>
        </w:rPr>
        <w:t xml:space="preserve"> Justicia Administrativa deberá coordinar los programas de investigación jurídica en lo</w:t>
      </w:r>
      <w:r w:rsidR="00460EFE" w:rsidRPr="00A476D8">
        <w:rPr>
          <w:rFonts w:ascii="Palatino Linotype" w:eastAsia="MS Mincho" w:hAnsi="Palatino Linotype"/>
          <w:sz w:val="24"/>
          <w:szCs w:val="24"/>
          <w:lang w:val="es-ES" w:eastAsia="es-ES"/>
        </w:rPr>
        <w:t>s</w:t>
      </w:r>
      <w:r w:rsidRPr="00A476D8">
        <w:rPr>
          <w:rFonts w:ascii="Palatino Linotype" w:eastAsia="MS Mincho" w:hAnsi="Palatino Linotype"/>
          <w:sz w:val="24"/>
          <w:szCs w:val="24"/>
          <w:lang w:val="es-ES" w:eastAsia="es-ES"/>
        </w:rPr>
        <w:t xml:space="preserve"> que participe el personal jurídico del Tribunal, sin embargo, no </w:t>
      </w:r>
      <w:r w:rsidR="00F90237" w:rsidRPr="00A476D8">
        <w:rPr>
          <w:rFonts w:ascii="Palatino Linotype" w:eastAsia="MS Mincho" w:hAnsi="Palatino Linotype"/>
          <w:sz w:val="24"/>
          <w:szCs w:val="24"/>
          <w:lang w:val="es-ES" w:eastAsia="es-ES"/>
        </w:rPr>
        <w:t xml:space="preserve">existe fuente obligacional </w:t>
      </w:r>
      <w:r w:rsidR="00460EFE" w:rsidRPr="00A476D8">
        <w:rPr>
          <w:rFonts w:ascii="Palatino Linotype" w:eastAsia="MS Mincho" w:hAnsi="Palatino Linotype"/>
          <w:sz w:val="24"/>
          <w:szCs w:val="24"/>
          <w:lang w:val="es-ES" w:eastAsia="es-ES"/>
        </w:rPr>
        <w:t>para que emita</w:t>
      </w:r>
      <w:r w:rsidR="001155ED" w:rsidRPr="00A476D8">
        <w:rPr>
          <w:rFonts w:ascii="Palatino Linotype" w:eastAsia="MS Mincho" w:hAnsi="Palatino Linotype"/>
          <w:sz w:val="24"/>
          <w:szCs w:val="24"/>
          <w:lang w:val="es-ES" w:eastAsia="es-ES"/>
        </w:rPr>
        <w:t xml:space="preserve"> o genere</w:t>
      </w:r>
      <w:r w:rsidR="00F90237" w:rsidRPr="00A476D8">
        <w:rPr>
          <w:rFonts w:ascii="Palatino Linotype" w:eastAsia="MS Mincho" w:hAnsi="Palatino Linotype"/>
          <w:sz w:val="24"/>
          <w:szCs w:val="24"/>
          <w:lang w:val="es-ES" w:eastAsia="es-ES"/>
        </w:rPr>
        <w:t xml:space="preserve"> un Programa de Investigación Jurídica</w:t>
      </w:r>
      <w:r w:rsidR="001155ED" w:rsidRPr="00A476D8">
        <w:rPr>
          <w:rFonts w:ascii="Palatino Linotype" w:eastAsia="MS Mincho" w:hAnsi="Palatino Linotype"/>
          <w:sz w:val="24"/>
          <w:szCs w:val="24"/>
          <w:lang w:val="es-ES" w:eastAsia="es-ES"/>
        </w:rPr>
        <w:t xml:space="preserve">, en este contexto, si bien </w:t>
      </w:r>
      <w:r w:rsidR="00CD58A1" w:rsidRPr="00A476D8">
        <w:rPr>
          <w:rFonts w:ascii="Palatino Linotype" w:eastAsia="MS Mincho" w:hAnsi="Palatino Linotype"/>
          <w:sz w:val="24"/>
          <w:szCs w:val="24"/>
          <w:lang w:val="es-ES" w:eastAsia="es-ES"/>
        </w:rPr>
        <w:t>los artículos 48 fracciones V y VI, el 60 fracción IV y 75 fracción IV de la Ley Orgánica del Tribunal de Justicia Administrativa del Estado de México refieren realizar estudios e investigaciones en distintas materias, estos no contemplan la creación de un Programa de Investigaciones Jurídicas</w:t>
      </w:r>
      <w:r w:rsidR="00656551" w:rsidRPr="00A476D8">
        <w:rPr>
          <w:rFonts w:ascii="Palatino Linotype" w:eastAsia="MS Mincho" w:hAnsi="Palatino Linotype"/>
          <w:sz w:val="24"/>
          <w:szCs w:val="24"/>
          <w:lang w:val="es-ES" w:eastAsia="es-ES"/>
        </w:rPr>
        <w:t xml:space="preserve">. </w:t>
      </w:r>
    </w:p>
    <w:p w:rsidR="001155ED" w:rsidRPr="00A476D8" w:rsidRDefault="001155ED" w:rsidP="001155ED">
      <w:pPr>
        <w:pStyle w:val="Prrafodelista"/>
        <w:tabs>
          <w:tab w:val="left" w:pos="709"/>
        </w:tabs>
        <w:spacing w:line="360" w:lineRule="auto"/>
        <w:ind w:left="0"/>
        <w:jc w:val="both"/>
        <w:rPr>
          <w:rFonts w:ascii="Palatino Linotype" w:hAnsi="Palatino Linotype"/>
          <w:color w:val="000000"/>
          <w:sz w:val="24"/>
          <w:szCs w:val="24"/>
        </w:rPr>
      </w:pPr>
    </w:p>
    <w:p w:rsidR="00485664" w:rsidRPr="00A476D8" w:rsidRDefault="00485664" w:rsidP="00485664">
      <w:pPr>
        <w:pStyle w:val="Prrafodelista"/>
        <w:numPr>
          <w:ilvl w:val="0"/>
          <w:numId w:val="1"/>
        </w:numPr>
        <w:tabs>
          <w:tab w:val="left" w:pos="709"/>
        </w:tabs>
        <w:spacing w:line="360" w:lineRule="auto"/>
        <w:ind w:left="0" w:firstLine="0"/>
        <w:jc w:val="both"/>
        <w:rPr>
          <w:rFonts w:ascii="Palatino Linotype" w:hAnsi="Palatino Linotype"/>
          <w:color w:val="000000"/>
          <w:sz w:val="24"/>
          <w:szCs w:val="24"/>
        </w:rPr>
      </w:pPr>
      <w:r w:rsidRPr="00A476D8">
        <w:rPr>
          <w:rFonts w:ascii="Palatino Linotype" w:eastAsia="MS Mincho" w:hAnsi="Palatino Linotype"/>
          <w:sz w:val="24"/>
          <w:szCs w:val="24"/>
          <w:lang w:val="es-ES" w:eastAsia="es-ES"/>
        </w:rPr>
        <w:t xml:space="preserve">Aunado a ello </w:t>
      </w:r>
      <w:r w:rsidRPr="00A476D8">
        <w:rPr>
          <w:rFonts w:ascii="Palatino Linotype" w:hAnsi="Palatino Linotype" w:cs="Arial"/>
          <w:sz w:val="24"/>
        </w:rPr>
        <w:t xml:space="preserve">éste Órgano Garante no está facultado para pronunciarse sobre la veracidad de la información que los Sujetos Obligados ponen a disposición de los solicitantes; situación que se aleja de las atribuciones de este Instituto </w:t>
      </w:r>
      <w:r w:rsidRPr="00A476D8">
        <w:rPr>
          <w:rFonts w:ascii="Palatino Linotype" w:hAnsi="Palatino Linotype"/>
          <w:color w:val="000000"/>
          <w:sz w:val="24"/>
          <w:szCs w:val="24"/>
        </w:rPr>
        <w:t>máxime que al momento que ponen a disposición ésta, la misma tiene el carácter oficial y se presume veraz, tan es así que la misma queda registrada en el Sistema de Acceso a la Información Mexiquense (SAIMEX).</w:t>
      </w:r>
    </w:p>
    <w:p w:rsidR="00485664" w:rsidRPr="00A476D8" w:rsidRDefault="00485664" w:rsidP="00485664">
      <w:pPr>
        <w:pStyle w:val="Default"/>
        <w:numPr>
          <w:ilvl w:val="0"/>
          <w:numId w:val="1"/>
        </w:numPr>
        <w:spacing w:before="240" w:after="360" w:line="360" w:lineRule="auto"/>
        <w:ind w:left="0" w:firstLine="0"/>
        <w:jc w:val="both"/>
        <w:rPr>
          <w:rFonts w:ascii="Palatino Linotype" w:hAnsi="Palatino Linotype"/>
        </w:rPr>
      </w:pPr>
      <w:r w:rsidRPr="00A476D8">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485664" w:rsidRPr="00A476D8" w:rsidRDefault="00485664" w:rsidP="00485664">
      <w:pPr>
        <w:pStyle w:val="Default"/>
        <w:spacing w:before="240" w:after="360" w:line="360" w:lineRule="auto"/>
        <w:ind w:left="851" w:right="850"/>
        <w:jc w:val="both"/>
        <w:rPr>
          <w:rFonts w:ascii="Palatino Linotype" w:hAnsi="Palatino Linotype"/>
          <w:i/>
          <w:sz w:val="22"/>
          <w:szCs w:val="20"/>
        </w:rPr>
      </w:pPr>
      <w:r w:rsidRPr="00A476D8">
        <w:rPr>
          <w:rFonts w:ascii="Palatino Linotype" w:hAnsi="Palatino Linotype"/>
          <w:i/>
          <w:sz w:val="22"/>
          <w:szCs w:val="20"/>
        </w:rPr>
        <w:t xml:space="preserve">El Instituto Federal de Acceso a la Información y Protección de Datos </w:t>
      </w:r>
      <w:r w:rsidRPr="00A476D8">
        <w:rPr>
          <w:rFonts w:ascii="Palatino Linotype" w:hAnsi="Palatino Linotype"/>
          <w:b/>
          <w:i/>
          <w:sz w:val="22"/>
          <w:szCs w:val="20"/>
        </w:rPr>
        <w:t>no cuenta con facultades para pronunciarse respecto de la veracidad de los documentos proporcionados por los sujetos obligados.</w:t>
      </w:r>
      <w:r w:rsidRPr="00A476D8">
        <w:rPr>
          <w:rFonts w:ascii="Palatino Linotype" w:hAnsi="Palatino Linotype"/>
          <w:i/>
          <w:sz w:val="22"/>
          <w:szCs w:val="20"/>
        </w:rPr>
        <w:t xml:space="preserve"> El Instituto Federal de Acceso a la Información y Protección de Datos es un órgano de la </w:t>
      </w:r>
      <w:r w:rsidRPr="00A476D8">
        <w:rPr>
          <w:rFonts w:ascii="Palatino Linotype" w:hAnsi="Palatino Linotype"/>
          <w:i/>
          <w:sz w:val="22"/>
          <w:szCs w:val="20"/>
        </w:rPr>
        <w:lastRenderedPageBreak/>
        <w:t>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85664" w:rsidRPr="00A476D8" w:rsidRDefault="00485664" w:rsidP="00485664">
      <w:pPr>
        <w:pStyle w:val="Prrafodelista"/>
        <w:numPr>
          <w:ilvl w:val="0"/>
          <w:numId w:val="1"/>
        </w:numPr>
        <w:spacing w:after="0" w:line="360" w:lineRule="auto"/>
        <w:ind w:left="0" w:firstLine="0"/>
        <w:jc w:val="both"/>
        <w:rPr>
          <w:rFonts w:ascii="Palatino Linotype" w:hAnsi="Palatino Linotype" w:cs="Arial"/>
          <w:sz w:val="24"/>
          <w:szCs w:val="24"/>
        </w:rPr>
      </w:pPr>
      <w:r w:rsidRPr="00A476D8">
        <w:rPr>
          <w:rFonts w:ascii="Palatino Linotype" w:hAnsi="Palatino Linotype" w:cs="Arial"/>
          <w:sz w:val="24"/>
          <w:szCs w:val="24"/>
        </w:rPr>
        <w:t xml:space="preserve">Así mismo, la </w:t>
      </w:r>
      <w:r w:rsidRPr="00A476D8">
        <w:rPr>
          <w:rFonts w:ascii="Palatino Linotype" w:hAnsi="Palatino Linotype" w:cs="Arial"/>
          <w:b/>
          <w:sz w:val="24"/>
          <w:szCs w:val="24"/>
        </w:rPr>
        <w:t>Ley de Transparencia y Acceso a la Información Pública del Estado de México y Municipios</w:t>
      </w:r>
      <w:r w:rsidRPr="00A476D8">
        <w:rPr>
          <w:rFonts w:ascii="Palatino Linotype" w:hAnsi="Palatino Linotype" w:cs="Arial"/>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485664" w:rsidRPr="00A476D8" w:rsidRDefault="00485664" w:rsidP="00485664">
      <w:pPr>
        <w:spacing w:after="0" w:line="360" w:lineRule="auto"/>
        <w:jc w:val="both"/>
        <w:rPr>
          <w:rFonts w:ascii="Palatino Linotype" w:hAnsi="Palatino Linotype" w:cs="Arial"/>
          <w:sz w:val="24"/>
          <w:szCs w:val="24"/>
        </w:rPr>
      </w:pPr>
    </w:p>
    <w:p w:rsidR="00485664" w:rsidRPr="00A476D8" w:rsidRDefault="00485664" w:rsidP="00485664">
      <w:pPr>
        <w:pStyle w:val="Prrafodelista"/>
        <w:spacing w:line="360" w:lineRule="auto"/>
        <w:ind w:left="851" w:right="902"/>
        <w:jc w:val="both"/>
        <w:rPr>
          <w:rFonts w:ascii="Palatino Linotype" w:hAnsi="Palatino Linotype" w:cs="Arial"/>
          <w:b/>
          <w:i/>
        </w:rPr>
      </w:pPr>
      <w:r w:rsidRPr="00A476D8">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476D8">
        <w:rPr>
          <w:rFonts w:ascii="Palatino Linotype" w:hAnsi="Palatino Linotype" w:cs="Arial"/>
          <w:b/>
          <w:i/>
        </w:rPr>
        <w:t xml:space="preserve">Los Sujetos Obligados deben poner en práctica, políticas y programas de acceso a la información que se </w:t>
      </w:r>
      <w:r w:rsidRPr="00A476D8">
        <w:rPr>
          <w:rFonts w:ascii="Palatino Linotype" w:hAnsi="Palatino Linotype" w:cs="Arial"/>
          <w:b/>
          <w:i/>
        </w:rPr>
        <w:lastRenderedPageBreak/>
        <w:t>apeguen a criterios de publicidad, veracidad, oportunidad, precisión y suficiencia en beneficio de los solicitantes.</w:t>
      </w:r>
    </w:p>
    <w:p w:rsidR="00485664" w:rsidRPr="00A476D8" w:rsidRDefault="00485664" w:rsidP="00485664">
      <w:pPr>
        <w:pStyle w:val="Prrafodelista"/>
        <w:spacing w:line="360" w:lineRule="auto"/>
        <w:ind w:left="851" w:right="902"/>
        <w:jc w:val="both"/>
        <w:rPr>
          <w:rFonts w:ascii="Palatino Linotype" w:hAnsi="Palatino Linotype" w:cs="Arial"/>
          <w:b/>
          <w:i/>
        </w:rPr>
      </w:pPr>
    </w:p>
    <w:p w:rsidR="00485664" w:rsidRPr="00A476D8" w:rsidRDefault="00485664" w:rsidP="00485664">
      <w:pPr>
        <w:pStyle w:val="Prrafodelista"/>
        <w:numPr>
          <w:ilvl w:val="0"/>
          <w:numId w:val="1"/>
        </w:numPr>
        <w:tabs>
          <w:tab w:val="left" w:pos="709"/>
        </w:tabs>
        <w:spacing w:line="360" w:lineRule="auto"/>
        <w:ind w:left="0" w:right="51" w:firstLine="0"/>
        <w:jc w:val="both"/>
        <w:rPr>
          <w:rFonts w:ascii="Palatino Linotype" w:hAnsi="Palatino Linotype" w:cs="Arial"/>
          <w:noProof/>
          <w:sz w:val="24"/>
          <w:szCs w:val="24"/>
          <w:lang w:eastAsia="es-MX"/>
        </w:rPr>
      </w:pPr>
      <w:r w:rsidRPr="00A476D8">
        <w:rPr>
          <w:rFonts w:ascii="Palatino Linotype" w:hAnsi="Palatino Linotype" w:cs="Arial"/>
          <w:noProof/>
          <w:sz w:val="24"/>
          <w:szCs w:val="24"/>
          <w:lang w:eastAsia="es-MX"/>
        </w:rPr>
        <w:t xml:space="preserve">Numerales que compelen al </w:t>
      </w:r>
      <w:r w:rsidRPr="00A476D8">
        <w:rPr>
          <w:rFonts w:ascii="Palatino Linotype" w:hAnsi="Palatino Linotype" w:cs="Arial"/>
          <w:b/>
          <w:noProof/>
          <w:sz w:val="24"/>
          <w:szCs w:val="24"/>
          <w:lang w:eastAsia="es-MX"/>
        </w:rPr>
        <w:t>SUJETO OBLIGADO</w:t>
      </w:r>
      <w:r w:rsidRPr="00A476D8">
        <w:rPr>
          <w:rFonts w:ascii="Palatino Linotype" w:hAnsi="Palatino Linotype" w:cs="Arial"/>
          <w:noProof/>
          <w:sz w:val="24"/>
          <w:szCs w:val="24"/>
          <w:lang w:eastAsia="es-MX"/>
        </w:rPr>
        <w:t xml:space="preserve"> a apegarse en todo momento a los criterios ya expuestos, imipidiendo a este Órgano Colegiado cuestionar la veracidad de la información. </w:t>
      </w:r>
      <w:r w:rsidRPr="00A476D8">
        <w:rPr>
          <w:rFonts w:ascii="Palatino Linotype" w:hAnsi="Palatino Linotype" w:cs="Arial"/>
          <w:sz w:val="24"/>
        </w:rPr>
        <w:t>En este orden de ideas, se tiene por colmada la solicitud de información toda vez que el SUJETO OBLIGADO en respuesta atendió a lo solicitado por el particular.</w:t>
      </w:r>
    </w:p>
    <w:p w:rsidR="0029573A" w:rsidRPr="00A476D8" w:rsidRDefault="0029573A" w:rsidP="00485664">
      <w:pPr>
        <w:spacing w:after="0" w:line="360" w:lineRule="auto"/>
        <w:jc w:val="both"/>
        <w:rPr>
          <w:rFonts w:ascii="Palatino Linotype" w:eastAsia="MS Mincho" w:hAnsi="Palatino Linotype"/>
          <w:sz w:val="24"/>
          <w:szCs w:val="24"/>
          <w:lang w:val="es-ES" w:eastAsia="es-ES"/>
        </w:rPr>
      </w:pPr>
    </w:p>
    <w:p w:rsidR="0029573A" w:rsidRPr="00A476D8" w:rsidRDefault="0029573A" w:rsidP="0029573A">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sidRPr="00A476D8">
        <w:rPr>
          <w:rFonts w:ascii="Palatino Linotype" w:hAnsi="Palatino Linotype" w:cs="Arial"/>
          <w:sz w:val="24"/>
        </w:rPr>
        <w:t>Una vez analizada la información remitida por el sujeto Obligado en respuesta, se concluye que las razones y motivos de resultan infundados, por lo que este Órgano Garante determina CONFIRMAR la respuesta del SUJETO OBLIGADO.</w:t>
      </w:r>
    </w:p>
    <w:p w:rsidR="0029573A" w:rsidRPr="00A476D8" w:rsidRDefault="0029573A" w:rsidP="0029573A">
      <w:pPr>
        <w:spacing w:after="0" w:line="360" w:lineRule="auto"/>
        <w:jc w:val="both"/>
        <w:rPr>
          <w:rFonts w:ascii="Palatino Linotype" w:eastAsiaTheme="minorEastAsia" w:hAnsi="Palatino Linotype"/>
          <w:sz w:val="24"/>
          <w:szCs w:val="24"/>
        </w:rPr>
      </w:pPr>
    </w:p>
    <w:p w:rsidR="0029573A" w:rsidRPr="00A476D8" w:rsidRDefault="0029573A" w:rsidP="0029573A">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476D8">
        <w:rPr>
          <w:rFonts w:ascii="Palatino Linotype" w:eastAsiaTheme="minorEastAsia" w:hAnsi="Palatino Linotype"/>
          <w:color w:val="000000"/>
          <w:sz w:val="24"/>
          <w:szCs w:val="24"/>
          <w:lang w:val="es-ES" w:eastAsia="es-MX"/>
        </w:rPr>
        <w:t xml:space="preserve">Por lo anteriormente expuesto y fundado, este </w:t>
      </w:r>
      <w:r w:rsidRPr="00A476D8">
        <w:rPr>
          <w:rFonts w:ascii="Palatino Linotype" w:eastAsiaTheme="minorEastAsia" w:hAnsi="Palatino Linotype"/>
          <w:b/>
          <w:bCs/>
          <w:color w:val="000000"/>
          <w:sz w:val="24"/>
          <w:szCs w:val="24"/>
          <w:lang w:val="es-ES" w:eastAsia="es-MX"/>
        </w:rPr>
        <w:t>ÓRGANO GARANTE</w:t>
      </w:r>
      <w:r w:rsidRPr="00A476D8">
        <w:rPr>
          <w:rFonts w:ascii="Palatino Linotype" w:eastAsiaTheme="minorEastAsia" w:hAnsi="Palatino Linotype"/>
          <w:color w:val="000000"/>
          <w:sz w:val="24"/>
          <w:szCs w:val="24"/>
          <w:lang w:val="es-ES" w:eastAsia="es-MX"/>
        </w:rPr>
        <w:t xml:space="preserve"> emite los siguientes: </w:t>
      </w:r>
    </w:p>
    <w:p w:rsidR="00DE3A69" w:rsidRPr="00A476D8" w:rsidRDefault="00DE3A69" w:rsidP="00DE3A69">
      <w:pPr>
        <w:pStyle w:val="Prrafodelista"/>
        <w:rPr>
          <w:rFonts w:ascii="Palatino Linotype" w:eastAsiaTheme="minorEastAsia" w:hAnsi="Palatino Linotype" w:cs="Arial"/>
          <w:sz w:val="24"/>
          <w:szCs w:val="24"/>
          <w:lang w:val="es-ES_tradnl" w:eastAsia="es-ES"/>
        </w:rPr>
      </w:pPr>
    </w:p>
    <w:p w:rsidR="00DE3A69" w:rsidRPr="00A476D8" w:rsidRDefault="00DE3A69" w:rsidP="00DE3A69">
      <w:pPr>
        <w:spacing w:after="0" w:line="360" w:lineRule="auto"/>
        <w:contextualSpacing/>
        <w:jc w:val="both"/>
        <w:rPr>
          <w:rFonts w:ascii="Palatino Linotype" w:eastAsiaTheme="minorEastAsia" w:hAnsi="Palatino Linotype" w:cs="Arial"/>
          <w:sz w:val="24"/>
          <w:szCs w:val="24"/>
          <w:lang w:val="es-ES_tradnl" w:eastAsia="es-ES"/>
        </w:rPr>
      </w:pPr>
    </w:p>
    <w:p w:rsidR="00DE3A69" w:rsidRPr="00A476D8" w:rsidRDefault="00DE3A69" w:rsidP="00DE3A69">
      <w:pPr>
        <w:spacing w:after="0" w:line="360" w:lineRule="auto"/>
        <w:contextualSpacing/>
        <w:jc w:val="both"/>
        <w:rPr>
          <w:rFonts w:ascii="Palatino Linotype" w:eastAsiaTheme="minorEastAsia" w:hAnsi="Palatino Linotype" w:cs="Arial"/>
          <w:sz w:val="24"/>
          <w:szCs w:val="24"/>
          <w:lang w:val="es-ES_tradnl" w:eastAsia="es-ES"/>
        </w:rPr>
      </w:pPr>
    </w:p>
    <w:p w:rsidR="00DE3A69" w:rsidRPr="00A476D8" w:rsidRDefault="00DE3A69" w:rsidP="00DE3A69">
      <w:pPr>
        <w:spacing w:after="0" w:line="360" w:lineRule="auto"/>
        <w:contextualSpacing/>
        <w:jc w:val="both"/>
        <w:rPr>
          <w:rFonts w:ascii="Palatino Linotype" w:eastAsiaTheme="minorEastAsia" w:hAnsi="Palatino Linotype" w:cs="Arial"/>
          <w:sz w:val="24"/>
          <w:szCs w:val="24"/>
          <w:lang w:val="es-ES_tradnl" w:eastAsia="es-ES"/>
        </w:rPr>
      </w:pPr>
    </w:p>
    <w:p w:rsidR="00DE3A69" w:rsidRPr="00A476D8" w:rsidRDefault="00DE3A69" w:rsidP="00DE3A69">
      <w:pPr>
        <w:spacing w:after="0" w:line="360" w:lineRule="auto"/>
        <w:contextualSpacing/>
        <w:jc w:val="both"/>
        <w:rPr>
          <w:rFonts w:ascii="Palatino Linotype" w:eastAsiaTheme="minorEastAsia" w:hAnsi="Palatino Linotype" w:cs="Arial"/>
          <w:sz w:val="24"/>
          <w:szCs w:val="24"/>
          <w:lang w:val="es-ES_tradnl" w:eastAsia="es-ES"/>
        </w:rPr>
      </w:pPr>
    </w:p>
    <w:p w:rsidR="00DE3A69" w:rsidRPr="00A476D8" w:rsidRDefault="00DE3A69" w:rsidP="00DE3A69">
      <w:pPr>
        <w:spacing w:after="0" w:line="360" w:lineRule="auto"/>
        <w:contextualSpacing/>
        <w:jc w:val="both"/>
        <w:rPr>
          <w:rFonts w:ascii="Palatino Linotype" w:eastAsiaTheme="minorEastAsia" w:hAnsi="Palatino Linotype" w:cs="Arial"/>
          <w:sz w:val="24"/>
          <w:szCs w:val="24"/>
          <w:lang w:val="es-ES_tradnl" w:eastAsia="es-ES"/>
        </w:rPr>
      </w:pPr>
    </w:p>
    <w:p w:rsidR="00DE3A69" w:rsidRPr="00A476D8" w:rsidRDefault="00DE3A69" w:rsidP="00DE3A69">
      <w:pPr>
        <w:spacing w:after="0" w:line="360" w:lineRule="auto"/>
        <w:contextualSpacing/>
        <w:jc w:val="both"/>
        <w:rPr>
          <w:rFonts w:ascii="Palatino Linotype" w:eastAsiaTheme="minorEastAsia" w:hAnsi="Palatino Linotype" w:cs="Arial"/>
          <w:sz w:val="24"/>
          <w:szCs w:val="24"/>
          <w:lang w:val="es-ES_tradnl" w:eastAsia="es-ES"/>
        </w:rPr>
      </w:pPr>
    </w:p>
    <w:p w:rsidR="0029573A" w:rsidRPr="00A476D8" w:rsidRDefault="0029573A" w:rsidP="0029573A">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5" w:name="_Toc51333884"/>
      <w:r w:rsidRPr="00A476D8">
        <w:rPr>
          <w:rFonts w:ascii="Palatino Linotype" w:eastAsia="Times New Roman" w:hAnsi="Palatino Linotype" w:cstheme="majorBidi"/>
          <w:b/>
          <w:bCs/>
          <w:sz w:val="24"/>
          <w:szCs w:val="24"/>
          <w:lang w:val="es-ES_tradnl" w:eastAsia="es-ES"/>
        </w:rPr>
        <w:lastRenderedPageBreak/>
        <w:t>R E S O L U T I V O S</w:t>
      </w:r>
      <w:bookmarkEnd w:id="15"/>
    </w:p>
    <w:p w:rsidR="0029573A" w:rsidRPr="00A476D8" w:rsidRDefault="0029573A" w:rsidP="0029573A">
      <w:pPr>
        <w:spacing w:after="0" w:line="360" w:lineRule="auto"/>
        <w:jc w:val="both"/>
        <w:rPr>
          <w:rFonts w:ascii="Palatino Linotype" w:eastAsiaTheme="minorEastAsia" w:hAnsi="Palatino Linotype" w:cs="Arial"/>
          <w:bCs/>
          <w:sz w:val="24"/>
          <w:szCs w:val="24"/>
          <w:lang w:val="es-ES_tradnl" w:eastAsia="es-ES"/>
        </w:rPr>
      </w:pPr>
      <w:r w:rsidRPr="00A476D8">
        <w:rPr>
          <w:rFonts w:ascii="Palatino Linotype" w:eastAsia="Times New Roman" w:hAnsi="Palatino Linotype" w:cs="Arial"/>
          <w:b/>
          <w:sz w:val="24"/>
          <w:szCs w:val="24"/>
          <w:lang w:val="es-ES_tradnl" w:eastAsia="es-ES"/>
        </w:rPr>
        <w:t xml:space="preserve">PRIMERO. </w:t>
      </w:r>
      <w:r w:rsidRPr="00A476D8">
        <w:rPr>
          <w:rFonts w:ascii="Palatino Linotype" w:eastAsia="Times New Roman" w:hAnsi="Palatino Linotype" w:cs="Arial"/>
          <w:sz w:val="24"/>
          <w:szCs w:val="24"/>
          <w:lang w:val="es-ES_tradnl" w:eastAsia="es-ES"/>
        </w:rPr>
        <w:t>Resultan infundadas las</w:t>
      </w:r>
      <w:r w:rsidRPr="00A476D8">
        <w:rPr>
          <w:rFonts w:ascii="Palatino Linotype" w:eastAsia="Times New Roman" w:hAnsi="Palatino Linotype" w:cs="Arial"/>
          <w:b/>
          <w:sz w:val="24"/>
          <w:szCs w:val="24"/>
          <w:lang w:val="es-ES_tradnl" w:eastAsia="es-ES"/>
        </w:rPr>
        <w:t xml:space="preserve"> </w:t>
      </w:r>
      <w:r w:rsidRPr="00A476D8">
        <w:rPr>
          <w:rFonts w:ascii="Palatino Linotype" w:eastAsia="Times New Roman" w:hAnsi="Palatino Linotype" w:cs="Arial"/>
          <w:sz w:val="24"/>
          <w:szCs w:val="24"/>
          <w:lang w:val="es-ES" w:eastAsia="es-ES"/>
        </w:rPr>
        <w:t xml:space="preserve">razones o motivos de inconformidad hechos valer </w:t>
      </w:r>
      <w:r w:rsidRPr="00A476D8">
        <w:rPr>
          <w:rFonts w:ascii="Palatino Linotype" w:eastAsia="Calibri" w:hAnsi="Palatino Linotype" w:cs="Arial"/>
          <w:sz w:val="24"/>
          <w:szCs w:val="24"/>
          <w:lang w:val="es-ES" w:eastAsia="es-ES"/>
        </w:rPr>
        <w:t xml:space="preserve">en el recurso de revisión </w:t>
      </w:r>
      <w:r w:rsidR="00B02F42" w:rsidRPr="00A476D8">
        <w:rPr>
          <w:rFonts w:ascii="Palatino Linotype" w:eastAsiaTheme="minorEastAsia" w:hAnsi="Palatino Linotype" w:cs="Arial"/>
          <w:b/>
          <w:bCs/>
          <w:sz w:val="24"/>
          <w:szCs w:val="24"/>
          <w:lang w:val="es-ES_tradnl" w:eastAsia="es-ES"/>
        </w:rPr>
        <w:t>03998</w:t>
      </w:r>
      <w:r w:rsidRPr="00A476D8">
        <w:rPr>
          <w:rFonts w:ascii="Palatino Linotype" w:eastAsiaTheme="minorEastAsia" w:hAnsi="Palatino Linotype" w:cs="Arial"/>
          <w:b/>
          <w:bCs/>
          <w:sz w:val="24"/>
          <w:szCs w:val="24"/>
          <w:lang w:val="es-ES_tradnl" w:eastAsia="es-ES"/>
        </w:rPr>
        <w:t xml:space="preserve">/INFOEM/IP/RR/2020, </w:t>
      </w:r>
      <w:r w:rsidRPr="00A476D8">
        <w:rPr>
          <w:rFonts w:ascii="Palatino Linotype" w:eastAsiaTheme="minorEastAsia" w:hAnsi="Palatino Linotype" w:cs="Arial"/>
          <w:bCs/>
          <w:sz w:val="24"/>
          <w:szCs w:val="24"/>
          <w:lang w:val="es-ES_tradnl" w:eastAsia="es-ES"/>
        </w:rPr>
        <w:t xml:space="preserve">en términos del </w:t>
      </w:r>
      <w:r w:rsidRPr="00A476D8">
        <w:rPr>
          <w:rFonts w:ascii="Palatino Linotype" w:eastAsiaTheme="minorEastAsia" w:hAnsi="Palatino Linotype" w:cs="Arial"/>
          <w:b/>
          <w:bCs/>
          <w:sz w:val="24"/>
          <w:szCs w:val="24"/>
          <w:lang w:val="es-ES_tradnl" w:eastAsia="es-ES"/>
        </w:rPr>
        <w:t>Considerando</w:t>
      </w:r>
      <w:r w:rsidRPr="00A476D8">
        <w:rPr>
          <w:rFonts w:ascii="Palatino Linotype" w:eastAsiaTheme="minorEastAsia" w:hAnsi="Palatino Linotype" w:cs="Arial"/>
          <w:bCs/>
          <w:sz w:val="24"/>
          <w:szCs w:val="24"/>
          <w:lang w:val="es-ES_tradnl" w:eastAsia="es-ES"/>
        </w:rPr>
        <w:t xml:space="preserve"> </w:t>
      </w:r>
      <w:r w:rsidRPr="00A476D8">
        <w:rPr>
          <w:rFonts w:ascii="Palatino Linotype" w:eastAsiaTheme="minorEastAsia" w:hAnsi="Palatino Linotype" w:cs="Arial"/>
          <w:b/>
          <w:bCs/>
          <w:sz w:val="24"/>
          <w:szCs w:val="24"/>
          <w:lang w:val="es-ES_tradnl" w:eastAsia="es-ES"/>
        </w:rPr>
        <w:t>CUARTO</w:t>
      </w:r>
      <w:r w:rsidRPr="00A476D8">
        <w:rPr>
          <w:rFonts w:ascii="Palatino Linotype" w:eastAsiaTheme="minorEastAsia" w:hAnsi="Palatino Linotype" w:cs="Arial"/>
          <w:bCs/>
          <w:sz w:val="24"/>
          <w:szCs w:val="24"/>
          <w:lang w:val="es-ES_tradnl" w:eastAsia="es-ES"/>
        </w:rPr>
        <w:t xml:space="preserve"> de la presente resolución.</w:t>
      </w:r>
    </w:p>
    <w:p w:rsidR="0029573A" w:rsidRPr="00A476D8" w:rsidRDefault="0029573A" w:rsidP="0029573A">
      <w:pPr>
        <w:spacing w:after="0" w:line="360" w:lineRule="auto"/>
        <w:jc w:val="both"/>
        <w:rPr>
          <w:rFonts w:ascii="Palatino Linotype" w:eastAsia="Times New Roman" w:hAnsi="Palatino Linotype" w:cs="Times New Roman"/>
          <w:sz w:val="24"/>
          <w:szCs w:val="24"/>
          <w:lang w:val="es-ES_tradnl" w:eastAsia="es-ES"/>
        </w:rPr>
      </w:pPr>
    </w:p>
    <w:p w:rsidR="0029573A" w:rsidRPr="00A476D8" w:rsidRDefault="0029573A" w:rsidP="0029573A">
      <w:pPr>
        <w:spacing w:after="0" w:line="360" w:lineRule="auto"/>
        <w:jc w:val="both"/>
        <w:rPr>
          <w:rFonts w:ascii="Palatino Linotype" w:eastAsia="Calibri" w:hAnsi="Palatino Linotype" w:cs="Arial"/>
          <w:sz w:val="28"/>
          <w:szCs w:val="24"/>
          <w:lang w:val="es-ES" w:eastAsia="es-ES"/>
        </w:rPr>
      </w:pPr>
      <w:r w:rsidRPr="00A476D8">
        <w:rPr>
          <w:rFonts w:ascii="Palatino Linotype" w:eastAsiaTheme="minorEastAsia" w:hAnsi="Palatino Linotype"/>
          <w:b/>
          <w:sz w:val="24"/>
          <w:szCs w:val="24"/>
          <w:lang w:val="es-ES_tradnl" w:eastAsia="es-ES"/>
        </w:rPr>
        <w:t>SEGUNDO.</w:t>
      </w:r>
      <w:r w:rsidRPr="00A476D8">
        <w:rPr>
          <w:rFonts w:ascii="Palatino Linotype" w:eastAsiaTheme="majorEastAsia" w:hAnsi="Palatino Linotype" w:cstheme="majorBidi"/>
          <w:b/>
          <w:color w:val="2E74B5" w:themeColor="accent1" w:themeShade="BF"/>
          <w:sz w:val="26"/>
          <w:szCs w:val="26"/>
          <w:lang w:val="es-ES_tradnl" w:eastAsia="es-ES"/>
        </w:rPr>
        <w:t xml:space="preserve"> </w:t>
      </w:r>
      <w:r w:rsidRPr="00A476D8">
        <w:rPr>
          <w:rFonts w:ascii="Palatino Linotype" w:eastAsia="Calibri" w:hAnsi="Palatino Linotype" w:cs="Arial"/>
          <w:sz w:val="24"/>
          <w:szCs w:val="24"/>
          <w:lang w:val="es-ES" w:eastAsia="es-ES"/>
        </w:rPr>
        <w:t>Se</w:t>
      </w:r>
      <w:r w:rsidRPr="00A476D8">
        <w:rPr>
          <w:rFonts w:ascii="Palatino Linotype" w:eastAsia="Calibri" w:hAnsi="Palatino Linotype" w:cs="Arial"/>
          <w:b/>
          <w:sz w:val="24"/>
          <w:szCs w:val="24"/>
          <w:lang w:val="es-ES" w:eastAsia="es-ES"/>
        </w:rPr>
        <w:t xml:space="preserve"> CONFIRMA </w:t>
      </w:r>
      <w:r w:rsidRPr="00A476D8">
        <w:rPr>
          <w:rFonts w:ascii="Palatino Linotype" w:eastAsia="Calibri" w:hAnsi="Palatino Linotype" w:cs="Arial"/>
          <w:sz w:val="24"/>
          <w:szCs w:val="24"/>
          <w:lang w:val="es-ES" w:eastAsia="es-ES"/>
        </w:rPr>
        <w:t xml:space="preserve">la respuesta emitida por el </w:t>
      </w:r>
      <w:r w:rsidR="00B02F42" w:rsidRPr="00A476D8">
        <w:rPr>
          <w:rFonts w:ascii="Palatino Linotype" w:eastAsiaTheme="minorEastAsia" w:hAnsi="Palatino Linotype" w:cs="Arial"/>
          <w:b/>
          <w:sz w:val="24"/>
          <w:szCs w:val="24"/>
          <w:lang w:val="es-ES_tradnl" w:eastAsia="es-ES"/>
        </w:rPr>
        <w:t>Tribunal de Justicia Administrativa del Estado de México</w:t>
      </w:r>
      <w:r w:rsidRPr="00A476D8">
        <w:rPr>
          <w:rFonts w:ascii="Palatino Linotype" w:eastAsia="Calibri" w:hAnsi="Palatino Linotype" w:cs="Arial"/>
          <w:sz w:val="24"/>
          <w:szCs w:val="24"/>
          <w:lang w:val="es-ES" w:eastAsia="es-ES"/>
        </w:rPr>
        <w:t xml:space="preserve"> a la solicitud </w:t>
      </w:r>
      <w:r w:rsidRPr="00A476D8">
        <w:rPr>
          <w:rFonts w:ascii="Palatino Linotype" w:hAnsi="Palatino Linotype"/>
          <w:b/>
          <w:bCs/>
          <w:color w:val="FF0000"/>
        </w:rPr>
        <w:t> </w:t>
      </w:r>
      <w:r w:rsidR="00B02F42" w:rsidRPr="00A476D8">
        <w:rPr>
          <w:rFonts w:ascii="Palatino Linotype" w:hAnsi="Palatino Linotype"/>
          <w:b/>
          <w:bCs/>
          <w:sz w:val="24"/>
        </w:rPr>
        <w:t>00136/TRIJAEM/IP/2020</w:t>
      </w:r>
      <w:r w:rsidRPr="00A476D8">
        <w:rPr>
          <w:rFonts w:ascii="Palatino Linotype" w:eastAsia="Calibri" w:hAnsi="Palatino Linotype" w:cs="Arial"/>
          <w:b/>
          <w:sz w:val="24"/>
          <w:lang w:val="es-ES" w:eastAsia="es-ES"/>
        </w:rPr>
        <w:t>.</w:t>
      </w:r>
      <w:r w:rsidRPr="00A476D8">
        <w:rPr>
          <w:rFonts w:ascii="Palatino Linotype" w:eastAsia="Calibri" w:hAnsi="Palatino Linotype" w:cs="Arial"/>
          <w:sz w:val="28"/>
          <w:szCs w:val="24"/>
          <w:lang w:val="es-ES" w:eastAsia="es-ES"/>
        </w:rPr>
        <w:t xml:space="preserve"> </w:t>
      </w:r>
    </w:p>
    <w:p w:rsidR="0029573A" w:rsidRPr="00A476D8" w:rsidRDefault="0029573A" w:rsidP="0029573A">
      <w:pPr>
        <w:spacing w:after="0" w:line="360" w:lineRule="auto"/>
        <w:jc w:val="both"/>
        <w:rPr>
          <w:rFonts w:ascii="Palatino Linotype" w:eastAsia="Calibri" w:hAnsi="Palatino Linotype" w:cs="Arial"/>
          <w:sz w:val="24"/>
          <w:szCs w:val="24"/>
          <w:lang w:val="es-ES" w:eastAsia="es-ES"/>
        </w:rPr>
      </w:pPr>
    </w:p>
    <w:p w:rsidR="0029573A" w:rsidRPr="00A476D8" w:rsidRDefault="0029573A" w:rsidP="0029573A">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A476D8">
        <w:rPr>
          <w:rFonts w:ascii="Palatino Linotype" w:eastAsia="Palatino Linotype" w:hAnsi="Palatino Linotype" w:cs="Palatino Linotype"/>
          <w:b/>
          <w:sz w:val="24"/>
          <w:szCs w:val="24"/>
          <w:lang w:val="es-ES_tradnl" w:eastAsia="es-ES"/>
        </w:rPr>
        <w:t xml:space="preserve">TERCERO. REMÍTASE, </w:t>
      </w:r>
      <w:r w:rsidRPr="00A476D8">
        <w:rPr>
          <w:rFonts w:ascii="Palatino Linotype" w:eastAsia="Palatino Linotype" w:hAnsi="Palatino Linotype" w:cs="Palatino Linotype"/>
          <w:sz w:val="24"/>
          <w:szCs w:val="24"/>
          <w:lang w:val="es-ES_tradnl" w:eastAsia="es-ES"/>
        </w:rPr>
        <w:t xml:space="preserve">vía Sistema de Acceso a la Información Mexiquense (SAIMEX), la presente resolución al Titular de la Unidad de Transparencia del </w:t>
      </w:r>
      <w:r w:rsidRPr="00A476D8">
        <w:rPr>
          <w:rFonts w:ascii="Palatino Linotype" w:eastAsia="Palatino Linotype" w:hAnsi="Palatino Linotype" w:cs="Palatino Linotype"/>
          <w:b/>
          <w:sz w:val="24"/>
          <w:szCs w:val="24"/>
          <w:lang w:val="es-ES_tradnl" w:eastAsia="es-ES"/>
        </w:rPr>
        <w:t>SUJETO OBLIGADO.</w:t>
      </w:r>
    </w:p>
    <w:p w:rsidR="0029573A" w:rsidRPr="00A476D8" w:rsidRDefault="0029573A" w:rsidP="0029573A">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29573A" w:rsidRPr="00A476D8" w:rsidRDefault="0029573A" w:rsidP="0029573A">
      <w:pPr>
        <w:shd w:val="clear" w:color="auto" w:fill="FFFFFF"/>
        <w:spacing w:after="0" w:line="360" w:lineRule="auto"/>
        <w:jc w:val="both"/>
        <w:rPr>
          <w:rFonts w:ascii="Palatino Linotype" w:eastAsiaTheme="minorEastAsia" w:hAnsi="Palatino Linotype"/>
          <w:sz w:val="24"/>
          <w:szCs w:val="24"/>
          <w:lang w:val="es-ES_tradnl" w:eastAsia="es-ES"/>
        </w:rPr>
      </w:pPr>
      <w:r w:rsidRPr="00A476D8">
        <w:rPr>
          <w:rFonts w:ascii="Palatino Linotype" w:eastAsia="Times New Roman" w:hAnsi="Palatino Linotype" w:cs="Arial"/>
          <w:b/>
          <w:sz w:val="24"/>
          <w:szCs w:val="24"/>
          <w:lang w:val="es-ES_tradnl" w:eastAsia="es-ES"/>
        </w:rPr>
        <w:t xml:space="preserve">CUARTO. </w:t>
      </w:r>
      <w:r w:rsidRPr="00A476D8">
        <w:rPr>
          <w:rFonts w:ascii="Palatino Linotype" w:eastAsia="Times New Roman" w:hAnsi="Palatino Linotype" w:cs="Times New Roman"/>
          <w:b/>
          <w:bCs/>
          <w:color w:val="222222"/>
          <w:sz w:val="24"/>
          <w:szCs w:val="24"/>
          <w:lang w:val="es-ES" w:eastAsia="es-ES"/>
        </w:rPr>
        <w:t xml:space="preserve">Notifíquese a </w:t>
      </w:r>
      <w:r w:rsidR="005A0D36" w:rsidRPr="005A0D36">
        <w:rPr>
          <w:rFonts w:ascii="Palatino Linotype" w:eastAsia="Times New Roman" w:hAnsi="Palatino Linotype" w:cs="Times New Roman"/>
          <w:b/>
          <w:bCs/>
          <w:color w:val="222222"/>
          <w:sz w:val="24"/>
          <w:szCs w:val="24"/>
          <w:highlight w:val="black"/>
          <w:lang w:val="es-ES" w:eastAsia="es-ES"/>
        </w:rPr>
        <w:t>-</w:t>
      </w:r>
      <w:r w:rsidR="005A0D36">
        <w:rPr>
          <w:rFonts w:ascii="Palatino Linotype" w:eastAsia="Times New Roman" w:hAnsi="Palatino Linotype" w:cs="Times New Roman"/>
          <w:b/>
          <w:bCs/>
          <w:color w:val="222222"/>
          <w:sz w:val="24"/>
          <w:szCs w:val="24"/>
          <w:highlight w:val="black"/>
          <w:lang w:val="es-ES" w:eastAsia="es-ES"/>
        </w:rPr>
        <w:t>-------</w:t>
      </w:r>
      <w:bookmarkStart w:id="16" w:name="_GoBack"/>
      <w:bookmarkEnd w:id="16"/>
      <w:r w:rsidR="005A0D36">
        <w:rPr>
          <w:rFonts w:ascii="Palatino Linotype" w:eastAsia="Times New Roman" w:hAnsi="Palatino Linotype" w:cs="Times New Roman"/>
          <w:b/>
          <w:bCs/>
          <w:color w:val="222222"/>
          <w:sz w:val="24"/>
          <w:szCs w:val="24"/>
          <w:highlight w:val="black"/>
          <w:lang w:val="es-ES" w:eastAsia="es-ES"/>
        </w:rPr>
        <w:t>--------------</w:t>
      </w:r>
      <w:r w:rsidR="005A0D36" w:rsidRPr="005A0D36">
        <w:rPr>
          <w:rFonts w:ascii="Palatino Linotype" w:eastAsia="Times New Roman" w:hAnsi="Palatino Linotype" w:cs="Times New Roman"/>
          <w:b/>
          <w:bCs/>
          <w:color w:val="222222"/>
          <w:sz w:val="24"/>
          <w:szCs w:val="24"/>
          <w:highlight w:val="black"/>
          <w:lang w:val="es-ES" w:eastAsia="es-ES"/>
        </w:rPr>
        <w:t>-------</w:t>
      </w:r>
      <w:r w:rsidRPr="00A476D8">
        <w:rPr>
          <w:rFonts w:ascii="Palatino Linotype" w:eastAsiaTheme="minorEastAsia" w:hAnsi="Palatino Linotype"/>
          <w:b/>
          <w:sz w:val="24"/>
          <w:szCs w:val="24"/>
          <w:lang w:val="es-ES_tradnl" w:eastAsia="es-ES"/>
        </w:rPr>
        <w:t xml:space="preserve"> </w:t>
      </w:r>
      <w:r w:rsidR="008F2BF9" w:rsidRPr="00A476D8">
        <w:rPr>
          <w:rFonts w:ascii="Palatino Linotype" w:eastAsiaTheme="minorEastAsia" w:hAnsi="Palatino Linotype"/>
          <w:sz w:val="24"/>
          <w:szCs w:val="24"/>
          <w:lang w:val="es-ES_tradnl" w:eastAsia="es-ES"/>
        </w:rPr>
        <w:t>la presente resolución.</w:t>
      </w:r>
    </w:p>
    <w:p w:rsidR="008F2BF9" w:rsidRPr="00A476D8" w:rsidRDefault="008F2BF9" w:rsidP="0029573A">
      <w:pPr>
        <w:shd w:val="clear" w:color="auto" w:fill="FFFFFF"/>
        <w:spacing w:after="0" w:line="360" w:lineRule="auto"/>
        <w:jc w:val="both"/>
        <w:rPr>
          <w:rFonts w:ascii="Palatino Linotype" w:eastAsiaTheme="minorEastAsia" w:hAnsi="Palatino Linotype"/>
          <w:sz w:val="24"/>
          <w:szCs w:val="24"/>
          <w:lang w:val="es-ES_tradnl" w:eastAsia="es-ES"/>
        </w:rPr>
      </w:pPr>
    </w:p>
    <w:p w:rsidR="0029573A" w:rsidRPr="00A476D8" w:rsidRDefault="0029573A" w:rsidP="0029573A">
      <w:pPr>
        <w:spacing w:after="0" w:line="360" w:lineRule="auto"/>
        <w:jc w:val="both"/>
        <w:rPr>
          <w:rFonts w:ascii="Palatino Linotype" w:eastAsia="MS Mincho" w:hAnsi="Palatino Linotype" w:cs="Times New Roman"/>
          <w:sz w:val="24"/>
          <w:szCs w:val="24"/>
          <w:lang w:val="es-ES" w:eastAsia="es-ES"/>
        </w:rPr>
      </w:pPr>
      <w:r w:rsidRPr="00A476D8">
        <w:rPr>
          <w:rFonts w:ascii="Palatino Linotype" w:eastAsia="MS Mincho" w:hAnsi="Palatino Linotype" w:cs="Times New Roman"/>
          <w:b/>
          <w:sz w:val="24"/>
          <w:szCs w:val="24"/>
          <w:lang w:eastAsia="es-ES"/>
        </w:rPr>
        <w:t>QUINTO.</w:t>
      </w:r>
      <w:r w:rsidRPr="00A476D8">
        <w:rPr>
          <w:rFonts w:ascii="Palatino Linotype" w:eastAsia="MS Mincho" w:hAnsi="Palatino Linotype" w:cs="Times New Roman"/>
          <w:sz w:val="24"/>
          <w:szCs w:val="24"/>
          <w:lang w:eastAsia="es-ES"/>
        </w:rPr>
        <w:t xml:space="preserve"> </w:t>
      </w:r>
      <w:r w:rsidRPr="00A476D8">
        <w:rPr>
          <w:rFonts w:ascii="Palatino Linotype" w:eastAsia="MS Mincho" w:hAnsi="Palatino Linotype" w:cs="Times New Roman"/>
          <w:sz w:val="24"/>
          <w:szCs w:val="24"/>
          <w:lang w:val="es-ES" w:eastAsia="es-ES"/>
        </w:rPr>
        <w:t xml:space="preserve">Se hace del conocimiento del </w:t>
      </w:r>
      <w:r w:rsidR="005A0D36" w:rsidRPr="005A0D36">
        <w:rPr>
          <w:rFonts w:ascii="Palatino Linotype" w:eastAsia="Times New Roman" w:hAnsi="Palatino Linotype" w:cs="Times New Roman"/>
          <w:b/>
          <w:bCs/>
          <w:color w:val="222222"/>
          <w:sz w:val="24"/>
          <w:szCs w:val="24"/>
          <w:highlight w:val="black"/>
          <w:lang w:val="es-ES" w:eastAsia="es-ES"/>
        </w:rPr>
        <w:t>---------------------------</w:t>
      </w:r>
      <w:r w:rsidR="00B02F42" w:rsidRPr="00A476D8">
        <w:rPr>
          <w:rFonts w:ascii="Palatino Linotype" w:eastAsiaTheme="minorEastAsia" w:hAnsi="Palatino Linotype"/>
          <w:b/>
          <w:sz w:val="24"/>
          <w:szCs w:val="24"/>
          <w:lang w:val="es-ES_tradnl" w:eastAsia="es-ES"/>
        </w:rPr>
        <w:t xml:space="preserve"> </w:t>
      </w:r>
      <w:r w:rsidRPr="00A476D8">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476D8">
        <w:rPr>
          <w:rFonts w:ascii="Palatino Linotype" w:eastAsia="MS Mincho" w:hAnsi="Palatino Linotype" w:cs="Times New Roman"/>
          <w:bCs/>
          <w:sz w:val="24"/>
          <w:szCs w:val="24"/>
          <w:lang w:val="es-ES" w:eastAsia="es-ES"/>
        </w:rPr>
        <w:t>vía juicio de amparo</w:t>
      </w:r>
      <w:r w:rsidRPr="00A476D8">
        <w:rPr>
          <w:rFonts w:ascii="Palatino Linotype" w:eastAsia="MS Mincho" w:hAnsi="Palatino Linotype" w:cs="Times New Roman"/>
          <w:sz w:val="24"/>
          <w:szCs w:val="24"/>
          <w:lang w:val="es-ES" w:eastAsia="es-ES"/>
        </w:rPr>
        <w:t> en los términos de las leyes aplicables.</w:t>
      </w:r>
    </w:p>
    <w:p w:rsidR="0029573A" w:rsidRPr="00A476D8" w:rsidRDefault="0029573A" w:rsidP="0029573A">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bookmarkEnd w:id="12"/>
    <w:bookmarkEnd w:id="13"/>
    <w:bookmarkEnd w:id="14"/>
    <w:p w:rsidR="0029573A" w:rsidRPr="00A476D8" w:rsidRDefault="0029573A" w:rsidP="00083D69">
      <w:pPr>
        <w:spacing w:after="0" w:line="360" w:lineRule="auto"/>
        <w:ind w:right="51"/>
        <w:jc w:val="both"/>
        <w:rPr>
          <w:rFonts w:ascii="Palatino Linotype" w:eastAsiaTheme="minorEastAsia" w:hAnsi="Palatino Linotype" w:cs="Arial"/>
          <w:lang w:val="es-ES_tradnl" w:eastAsia="es-ES"/>
        </w:rPr>
      </w:pPr>
      <w:r w:rsidRPr="00A476D8">
        <w:rPr>
          <w:rFonts w:ascii="Palatino Linotype" w:eastAsiaTheme="minorEastAsia" w:hAnsi="Palatino Linotype" w:cs="Arial"/>
          <w:lang w:val="es-ES_tradnl" w:eastAsia="es-ES"/>
        </w:rPr>
        <w:t>ASÍ LO RESUELVE, POR UNANIMIDAD DE VOTOS, EL PLENO DEL</w:t>
      </w:r>
      <w:r w:rsidRPr="00A476D8">
        <w:rPr>
          <w:rFonts w:ascii="Palatino Linotype" w:eastAsia="Arial Unicode MS" w:hAnsi="Palatino Linotype" w:cs="Arial"/>
          <w:lang w:val="es-ES_tradnl" w:eastAsia="es-ES"/>
        </w:rPr>
        <w:t xml:space="preserve"> INSTITUTO DE TRANSPARENCIA, ACCESO A LA INFORMACIÓN PÚBLICA Y PROTECCIÓN DE DATOS PERSONALES DEL ESTADO DE MÉXICO Y MUNICIPIOS</w:t>
      </w:r>
      <w:r w:rsidRPr="00A476D8">
        <w:rPr>
          <w:rFonts w:ascii="Palatino Linotype" w:eastAsiaTheme="minorEastAsia" w:hAnsi="Palatino Linotype" w:cs="Arial"/>
          <w:lang w:val="es-ES_tradnl" w:eastAsia="es-ES"/>
        </w:rPr>
        <w:t xml:space="preserve">, CONFORMADO POR LOS COMISIONADOS ZULEMA MARTÍNEZ SÁNCHEZ; EVA ABAID YAPUR; </w:t>
      </w:r>
      <w:r w:rsidRPr="00A476D8">
        <w:rPr>
          <w:rFonts w:ascii="Palatino Linotype" w:eastAsiaTheme="minorEastAsia" w:hAnsi="Palatino Linotype" w:cs="Arial"/>
          <w:lang w:val="es-ES_tradnl" w:eastAsia="es-ES"/>
        </w:rPr>
        <w:lastRenderedPageBreak/>
        <w:t>JOSÉ GUADALUPE LUNA HERNÁNDEZ; JAVIER MARTÍNEZ CRUZ Y LUIS GUSTAVO PARRA</w:t>
      </w:r>
      <w:r w:rsidR="00B02F42" w:rsidRPr="00A476D8">
        <w:rPr>
          <w:rFonts w:ascii="Palatino Linotype" w:eastAsiaTheme="minorEastAsia" w:hAnsi="Palatino Linotype" w:cs="Arial"/>
          <w:lang w:val="es-ES_tradnl" w:eastAsia="es-ES"/>
        </w:rPr>
        <w:t xml:space="preserve"> NORIEGA; EN LA VIGÉSIMO SEXTA</w:t>
      </w:r>
      <w:r w:rsidRPr="00A476D8">
        <w:rPr>
          <w:rFonts w:ascii="Palatino Linotype" w:eastAsiaTheme="minorEastAsia" w:hAnsi="Palatino Linotype" w:cs="Arial"/>
          <w:lang w:val="es-ES_tradnl" w:eastAsia="es-ES"/>
        </w:rPr>
        <w:t xml:space="preserve"> SESIÓN ORDINARIA CELE</w:t>
      </w:r>
      <w:r w:rsidR="00B02F42" w:rsidRPr="00A476D8">
        <w:rPr>
          <w:rFonts w:ascii="Palatino Linotype" w:eastAsiaTheme="minorEastAsia" w:hAnsi="Palatino Linotype" w:cs="Arial"/>
          <w:lang w:val="es-ES_tradnl" w:eastAsia="es-ES"/>
        </w:rPr>
        <w:t xml:space="preserve">BRADA EL ONCE (11) DE NOVIEMBRE </w:t>
      </w:r>
      <w:r w:rsidRPr="00A476D8">
        <w:rPr>
          <w:rFonts w:ascii="Palatino Linotype" w:eastAsiaTheme="minorEastAsia" w:hAnsi="Palatino Linotype" w:cs="Arial"/>
          <w:lang w:val="es-ES_tradnl" w:eastAsia="es-ES"/>
        </w:rPr>
        <w:t xml:space="preserve">   DE DOS MIL VEINTE, ANTE EL SECRETARIO TÉCNICO DEL PLENO, </w:t>
      </w:r>
      <w:r w:rsidRPr="00A476D8">
        <w:rPr>
          <w:rFonts w:ascii="Palatino Linotype" w:eastAsiaTheme="minorEastAsia" w:hAnsi="Palatino Linotype"/>
          <w:lang w:val="es-ES_tradnl" w:eastAsia="es-ES"/>
        </w:rPr>
        <w:t>ALEXIS TAPIA RAMÍREZ</w:t>
      </w:r>
      <w:r w:rsidRPr="00A476D8">
        <w:rPr>
          <w:rFonts w:ascii="Palatino Linotype" w:eastAsiaTheme="minorEastAsia" w:hAnsi="Palatino Linotype" w:cs="Arial"/>
          <w:lang w:val="es-ES_tradnl" w:eastAsia="es-ES"/>
        </w:rPr>
        <w:t xml:space="preserve">. </w:t>
      </w:r>
    </w:p>
    <w:p w:rsidR="0029573A" w:rsidRPr="00A476D8" w:rsidRDefault="0029573A" w:rsidP="00A476D8">
      <w:pPr>
        <w:spacing w:after="0" w:line="240" w:lineRule="auto"/>
        <w:ind w:right="49"/>
        <w:jc w:val="both"/>
        <w:rPr>
          <w:rFonts w:ascii="Palatino Linotype" w:eastAsiaTheme="minorEastAsia" w:hAnsi="Palatino Linotype" w:cs="Arial"/>
          <w:lang w:val="es-ES_tradnl" w:eastAsia="es-ES"/>
        </w:rPr>
      </w:pPr>
    </w:p>
    <w:tbl>
      <w:tblPr>
        <w:tblW w:w="10368" w:type="dxa"/>
        <w:jc w:val="center"/>
        <w:tblLayout w:type="fixed"/>
        <w:tblLook w:val="04A0" w:firstRow="1" w:lastRow="0" w:firstColumn="1" w:lastColumn="0" w:noHBand="0" w:noVBand="1"/>
      </w:tblPr>
      <w:tblGrid>
        <w:gridCol w:w="5184"/>
        <w:gridCol w:w="5184"/>
      </w:tblGrid>
      <w:tr w:rsidR="0029573A" w:rsidRPr="00A476D8" w:rsidTr="001A73EA">
        <w:trPr>
          <w:jc w:val="center"/>
        </w:trPr>
        <w:tc>
          <w:tcPr>
            <w:tcW w:w="10368" w:type="dxa"/>
            <w:gridSpan w:val="2"/>
          </w:tcPr>
          <w:p w:rsidR="00A476D8" w:rsidRDefault="00A476D8" w:rsidP="00A476D8">
            <w:pPr>
              <w:spacing w:after="0" w:line="240" w:lineRule="auto"/>
              <w:jc w:val="center"/>
              <w:rPr>
                <w:rFonts w:ascii="Palatino Linotype" w:eastAsiaTheme="minorEastAsia" w:hAnsi="Palatino Linotype" w:cs="Arial"/>
                <w:b/>
                <w:lang w:val="es-ES_tradnl" w:eastAsia="es-ES"/>
              </w:rPr>
            </w:pPr>
          </w:p>
          <w:p w:rsidR="00A476D8" w:rsidRPr="00A476D8" w:rsidRDefault="00A476D8"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Zulema Martínez Sánchez</w:t>
            </w: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lang w:val="es-ES_tradnl" w:eastAsia="es-ES"/>
              </w:rPr>
              <w:t>Comisionada Presidenta</w:t>
            </w: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 xml:space="preserve">(RÚBRICA) </w:t>
            </w: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tc>
      </w:tr>
      <w:tr w:rsidR="0029573A" w:rsidRPr="00A476D8" w:rsidTr="001A73EA">
        <w:trPr>
          <w:jc w:val="center"/>
        </w:trPr>
        <w:tc>
          <w:tcPr>
            <w:tcW w:w="5184" w:type="dxa"/>
          </w:tcPr>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 xml:space="preserve">Eva </w:t>
            </w:r>
            <w:proofErr w:type="spellStart"/>
            <w:r w:rsidRPr="00A476D8">
              <w:rPr>
                <w:rFonts w:ascii="Palatino Linotype" w:eastAsiaTheme="minorEastAsia" w:hAnsi="Palatino Linotype" w:cs="Arial"/>
                <w:b/>
                <w:lang w:val="es-ES_tradnl" w:eastAsia="es-ES"/>
              </w:rPr>
              <w:t>Abaid</w:t>
            </w:r>
            <w:proofErr w:type="spellEnd"/>
            <w:r w:rsidRPr="00A476D8">
              <w:rPr>
                <w:rFonts w:ascii="Palatino Linotype" w:eastAsiaTheme="minorEastAsia" w:hAnsi="Palatino Linotype" w:cs="Arial"/>
                <w:b/>
                <w:lang w:val="es-ES_tradnl" w:eastAsia="es-ES"/>
              </w:rPr>
              <w:t xml:space="preserve"> </w:t>
            </w:r>
            <w:proofErr w:type="spellStart"/>
            <w:r w:rsidRPr="00A476D8">
              <w:rPr>
                <w:rFonts w:ascii="Palatino Linotype" w:eastAsiaTheme="minorEastAsia" w:hAnsi="Palatino Linotype" w:cs="Arial"/>
                <w:b/>
                <w:lang w:val="es-ES_tradnl" w:eastAsia="es-ES"/>
              </w:rPr>
              <w:t>Yapur</w:t>
            </w:r>
            <w:proofErr w:type="spellEnd"/>
          </w:p>
          <w:p w:rsidR="0029573A" w:rsidRPr="00A476D8" w:rsidRDefault="0029573A" w:rsidP="00A476D8">
            <w:pPr>
              <w:spacing w:after="0" w:line="240" w:lineRule="auto"/>
              <w:jc w:val="center"/>
              <w:rPr>
                <w:rFonts w:ascii="Palatino Linotype" w:eastAsiaTheme="minorEastAsia" w:hAnsi="Palatino Linotype" w:cs="Arial"/>
                <w:lang w:val="es-ES_tradnl" w:eastAsia="es-ES"/>
              </w:rPr>
            </w:pPr>
            <w:r w:rsidRPr="00A476D8">
              <w:rPr>
                <w:rFonts w:ascii="Palatino Linotype" w:eastAsiaTheme="minorEastAsia" w:hAnsi="Palatino Linotype" w:cs="Arial"/>
                <w:lang w:val="es-ES_tradnl" w:eastAsia="es-ES"/>
              </w:rPr>
              <w:t>Comisionada</w:t>
            </w: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(RÚBRICA)</w:t>
            </w:r>
          </w:p>
        </w:tc>
        <w:tc>
          <w:tcPr>
            <w:tcW w:w="5184" w:type="dxa"/>
          </w:tcPr>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José Guadalupe Luna Hernández</w:t>
            </w:r>
          </w:p>
          <w:p w:rsidR="0029573A" w:rsidRPr="00A476D8" w:rsidRDefault="0029573A" w:rsidP="00A476D8">
            <w:pPr>
              <w:spacing w:after="0" w:line="240" w:lineRule="auto"/>
              <w:jc w:val="center"/>
              <w:rPr>
                <w:rFonts w:ascii="Palatino Linotype" w:eastAsiaTheme="minorEastAsia" w:hAnsi="Palatino Linotype" w:cs="Arial"/>
                <w:lang w:val="es-ES_tradnl" w:eastAsia="es-ES"/>
              </w:rPr>
            </w:pPr>
            <w:r w:rsidRPr="00A476D8">
              <w:rPr>
                <w:rFonts w:ascii="Palatino Linotype" w:eastAsiaTheme="minorEastAsia" w:hAnsi="Palatino Linotype" w:cs="Arial"/>
                <w:lang w:val="es-ES_tradnl" w:eastAsia="es-ES"/>
              </w:rPr>
              <w:t>Comisionado</w:t>
            </w: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(RÚBRICA)</w:t>
            </w: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tc>
      </w:tr>
      <w:tr w:rsidR="0029573A" w:rsidRPr="00A476D8" w:rsidTr="001A73EA">
        <w:trPr>
          <w:jc w:val="center"/>
        </w:trPr>
        <w:tc>
          <w:tcPr>
            <w:tcW w:w="5184" w:type="dxa"/>
          </w:tcPr>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Javier Martínez Cruz</w:t>
            </w:r>
          </w:p>
          <w:p w:rsidR="0029573A" w:rsidRPr="00A476D8" w:rsidRDefault="0029573A" w:rsidP="00A476D8">
            <w:pPr>
              <w:spacing w:after="0" w:line="240" w:lineRule="auto"/>
              <w:jc w:val="center"/>
              <w:rPr>
                <w:rFonts w:ascii="Palatino Linotype" w:eastAsiaTheme="minorEastAsia" w:hAnsi="Palatino Linotype" w:cs="Arial"/>
                <w:lang w:val="es-ES_tradnl" w:eastAsia="es-ES"/>
              </w:rPr>
            </w:pPr>
            <w:r w:rsidRPr="00A476D8">
              <w:rPr>
                <w:rFonts w:ascii="Palatino Linotype" w:eastAsiaTheme="minorEastAsia" w:hAnsi="Palatino Linotype" w:cs="Arial"/>
                <w:lang w:val="es-ES_tradnl" w:eastAsia="es-ES"/>
              </w:rPr>
              <w:t>Comisionado</w:t>
            </w: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(RÚBRICA)</w:t>
            </w:r>
          </w:p>
        </w:tc>
        <w:tc>
          <w:tcPr>
            <w:tcW w:w="5184" w:type="dxa"/>
          </w:tcPr>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Luis Gustavo Parra Noriega</w:t>
            </w:r>
          </w:p>
          <w:p w:rsidR="0029573A" w:rsidRPr="00A476D8" w:rsidRDefault="0029573A" w:rsidP="00A476D8">
            <w:pPr>
              <w:spacing w:after="0" w:line="240" w:lineRule="auto"/>
              <w:jc w:val="center"/>
              <w:rPr>
                <w:rFonts w:ascii="Palatino Linotype" w:eastAsiaTheme="minorEastAsia" w:hAnsi="Palatino Linotype" w:cs="Arial"/>
                <w:lang w:val="es-ES_tradnl" w:eastAsia="es-ES"/>
              </w:rPr>
            </w:pPr>
            <w:r w:rsidRPr="00A476D8">
              <w:rPr>
                <w:rFonts w:ascii="Palatino Linotype" w:eastAsiaTheme="minorEastAsia" w:hAnsi="Palatino Linotype" w:cs="Arial"/>
                <w:lang w:val="es-ES_tradnl" w:eastAsia="es-ES"/>
              </w:rPr>
              <w:t>Comisionado</w:t>
            </w: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(RÚBRICA)</w:t>
            </w:r>
          </w:p>
        </w:tc>
      </w:tr>
      <w:tr w:rsidR="0029573A" w:rsidRPr="00A476D8" w:rsidTr="001A73EA">
        <w:trPr>
          <w:jc w:val="center"/>
        </w:trPr>
        <w:tc>
          <w:tcPr>
            <w:tcW w:w="10368" w:type="dxa"/>
            <w:gridSpan w:val="2"/>
          </w:tcPr>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p>
          <w:p w:rsidR="0029573A" w:rsidRPr="00A476D8" w:rsidRDefault="0029573A" w:rsidP="00A476D8">
            <w:pPr>
              <w:spacing w:after="0" w:line="240" w:lineRule="auto"/>
              <w:rPr>
                <w:rFonts w:ascii="Palatino Linotype" w:eastAsiaTheme="minorEastAsia" w:hAnsi="Palatino Linotype" w:cs="Arial"/>
                <w:b/>
                <w:lang w:val="es-ES_tradnl" w:eastAsia="es-ES"/>
              </w:rPr>
            </w:pP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Alexis Tapia Ramírez</w:t>
            </w:r>
          </w:p>
          <w:p w:rsidR="0029573A" w:rsidRPr="00A476D8" w:rsidRDefault="0029573A" w:rsidP="00A476D8">
            <w:pPr>
              <w:spacing w:after="0" w:line="240" w:lineRule="auto"/>
              <w:jc w:val="center"/>
              <w:rPr>
                <w:rFonts w:ascii="Palatino Linotype" w:eastAsiaTheme="minorEastAsia" w:hAnsi="Palatino Linotype" w:cs="Arial"/>
                <w:lang w:val="es-ES_tradnl" w:eastAsia="es-ES"/>
              </w:rPr>
            </w:pPr>
            <w:r w:rsidRPr="00A476D8">
              <w:rPr>
                <w:rFonts w:ascii="Palatino Linotype" w:eastAsiaTheme="minorEastAsia" w:hAnsi="Palatino Linotype" w:cs="Arial"/>
                <w:lang w:val="es-ES_tradnl" w:eastAsia="es-ES"/>
              </w:rPr>
              <w:t>Secretario Técnico del Pleno</w:t>
            </w:r>
          </w:p>
          <w:p w:rsidR="0029573A" w:rsidRPr="00A476D8" w:rsidRDefault="0029573A" w:rsidP="00A476D8">
            <w:pPr>
              <w:spacing w:after="0" w:line="240" w:lineRule="auto"/>
              <w:jc w:val="center"/>
              <w:rPr>
                <w:rFonts w:ascii="Palatino Linotype" w:eastAsiaTheme="minorEastAsia" w:hAnsi="Palatino Linotype" w:cs="Arial"/>
                <w:b/>
                <w:lang w:val="es-ES_tradnl" w:eastAsia="es-ES"/>
              </w:rPr>
            </w:pPr>
            <w:r w:rsidRPr="00A476D8">
              <w:rPr>
                <w:rFonts w:ascii="Palatino Linotype" w:eastAsiaTheme="minorEastAsia" w:hAnsi="Palatino Linotype" w:cs="Arial"/>
                <w:b/>
                <w:lang w:val="es-ES_tradnl" w:eastAsia="es-ES"/>
              </w:rPr>
              <w:t>(RÚBRICA)</w:t>
            </w:r>
          </w:p>
          <w:p w:rsidR="0029573A" w:rsidRPr="00A476D8" w:rsidRDefault="0029573A" w:rsidP="00A476D8">
            <w:pPr>
              <w:spacing w:after="0" w:line="240" w:lineRule="auto"/>
              <w:rPr>
                <w:rFonts w:ascii="Palatino Linotype" w:eastAsiaTheme="minorEastAsia" w:hAnsi="Palatino Linotype" w:cs="Arial"/>
                <w:lang w:val="es-ES_tradnl" w:eastAsia="es-ES"/>
              </w:rPr>
            </w:pPr>
          </w:p>
          <w:p w:rsidR="0029573A" w:rsidRPr="00A476D8" w:rsidRDefault="0029573A" w:rsidP="00A476D8">
            <w:pPr>
              <w:spacing w:after="0" w:line="240" w:lineRule="auto"/>
              <w:rPr>
                <w:rFonts w:ascii="Palatino Linotype" w:eastAsiaTheme="minorEastAsia" w:hAnsi="Palatino Linotype" w:cs="Arial"/>
                <w:lang w:val="es-ES_tradnl" w:eastAsia="es-ES"/>
              </w:rPr>
            </w:pPr>
          </w:p>
        </w:tc>
      </w:tr>
    </w:tbl>
    <w:p w:rsidR="0029573A" w:rsidRPr="00A476D8" w:rsidRDefault="0029573A" w:rsidP="00A476D8">
      <w:pPr>
        <w:spacing w:after="0" w:line="240" w:lineRule="auto"/>
        <w:jc w:val="both"/>
        <w:rPr>
          <w:rFonts w:ascii="Palatino Linotype" w:eastAsiaTheme="minorEastAsia" w:hAnsi="Palatino Linotype"/>
          <w:lang w:val="es-ES_tradnl" w:eastAsia="es-ES"/>
        </w:rPr>
      </w:pPr>
      <w:r w:rsidRPr="00A476D8">
        <w:rPr>
          <w:rFonts w:ascii="Palatino Linotype" w:eastAsiaTheme="minorEastAsia" w:hAnsi="Palatino Linotype" w:cs="Arial"/>
          <w:lang w:val="es-ES_tradnl" w:eastAsia="es-ES"/>
        </w:rPr>
        <w:t xml:space="preserve">Esta hoja corresponde a la resolución de fecha </w:t>
      </w:r>
      <w:r w:rsidR="00B02F42" w:rsidRPr="00A476D8">
        <w:rPr>
          <w:rFonts w:ascii="Palatino Linotype" w:eastAsiaTheme="minorEastAsia" w:hAnsi="Palatino Linotype" w:cs="Arial"/>
          <w:lang w:val="es-ES_tradnl" w:eastAsia="es-ES"/>
        </w:rPr>
        <w:t>once (11)  de noviembre</w:t>
      </w:r>
      <w:r w:rsidRPr="00A476D8">
        <w:rPr>
          <w:rFonts w:ascii="Palatino Linotype" w:eastAsiaTheme="minorEastAsia" w:hAnsi="Palatino Linotype" w:cs="Arial"/>
          <w:lang w:val="es-ES_tradnl" w:eastAsia="es-ES"/>
        </w:rPr>
        <w:t xml:space="preserve">   de dos mil veinte, emitida en el recurso de revisión </w:t>
      </w:r>
      <w:r w:rsidR="00B02F42" w:rsidRPr="00A476D8">
        <w:rPr>
          <w:rFonts w:ascii="Palatino Linotype" w:eastAsiaTheme="minorEastAsia" w:hAnsi="Palatino Linotype" w:cs="Arial"/>
          <w:b/>
          <w:bCs/>
          <w:lang w:val="es-ES_tradnl" w:eastAsia="es-MX"/>
        </w:rPr>
        <w:t>03998</w:t>
      </w:r>
      <w:r w:rsidRPr="00A476D8">
        <w:rPr>
          <w:rFonts w:ascii="Palatino Linotype" w:eastAsiaTheme="minorEastAsia" w:hAnsi="Palatino Linotype" w:cs="Arial"/>
          <w:b/>
          <w:bCs/>
          <w:lang w:val="es-ES_tradnl" w:eastAsia="es-ES"/>
        </w:rPr>
        <w:t>/INFOEM/IP/RR/2020.</w:t>
      </w:r>
      <w:r w:rsidRPr="00A476D8">
        <w:rPr>
          <w:rFonts w:ascii="Palatino Linotype" w:eastAsiaTheme="minorEastAsia" w:hAnsi="Palatino Linotype" w:cs="Arial"/>
          <w:bCs/>
          <w:lang w:val="es-ES_tradnl" w:eastAsia="es-ES"/>
        </w:rPr>
        <w:t xml:space="preserve"> </w:t>
      </w:r>
    </w:p>
    <w:p w:rsidR="00881F38" w:rsidRDefault="00881F38"/>
    <w:sectPr w:rsidR="00881F38" w:rsidSect="001A73EA">
      <w:headerReference w:type="even" r:id="rId12"/>
      <w:headerReference w:type="default" r:id="rId13"/>
      <w:footerReference w:type="default" r:id="rId14"/>
      <w:headerReference w:type="first" r:id="rId15"/>
      <w:footerReference w:type="first" r:id="rId16"/>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5AE" w:rsidRDefault="003315AE" w:rsidP="0029573A">
      <w:pPr>
        <w:spacing w:after="0" w:line="240" w:lineRule="auto"/>
      </w:pPr>
      <w:r>
        <w:separator/>
      </w:r>
    </w:p>
  </w:endnote>
  <w:endnote w:type="continuationSeparator" w:id="0">
    <w:p w:rsidR="003315AE" w:rsidRDefault="003315AE" w:rsidP="00295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1A73EA" w:rsidRPr="000A2541" w:rsidRDefault="001A73EA">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A0D36">
              <w:rPr>
                <w:rFonts w:ascii="Palatino Linotype" w:hAnsi="Palatino Linotype"/>
                <w:b/>
                <w:bCs/>
                <w:noProof/>
              </w:rPr>
              <w:t>18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A0D36">
              <w:rPr>
                <w:rFonts w:ascii="Palatino Linotype" w:hAnsi="Palatino Linotype"/>
                <w:b/>
                <w:bCs/>
                <w:noProof/>
              </w:rPr>
              <w:t>18</w:t>
            </w:r>
            <w:r w:rsidRPr="000A2541">
              <w:rPr>
                <w:rFonts w:ascii="Palatino Linotype" w:hAnsi="Palatino Linotype"/>
                <w:b/>
                <w:bCs/>
              </w:rPr>
              <w:fldChar w:fldCharType="end"/>
            </w:r>
          </w:p>
        </w:sdtContent>
      </w:sdt>
    </w:sdtContent>
  </w:sdt>
  <w:p w:rsidR="001A73EA" w:rsidRDefault="001A73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3EA" w:rsidRPr="00883450" w:rsidRDefault="001A73EA" w:rsidP="001A73EA">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A0D36" w:rsidRPr="005A0D3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A0D36" w:rsidRPr="005A0D36">
      <w:rPr>
        <w:rFonts w:ascii="Palatino Linotype" w:hAnsi="Palatino Linotype"/>
        <w:noProof/>
        <w:lang w:val="es-ES"/>
      </w:rPr>
      <w:t>18</w:t>
    </w:r>
    <w:r w:rsidRPr="00883450">
      <w:rPr>
        <w:rFonts w:ascii="Palatino Linotype" w:hAnsi="Palatino Linotype"/>
      </w:rPr>
      <w:fldChar w:fldCharType="end"/>
    </w:r>
  </w:p>
  <w:p w:rsidR="001A73EA" w:rsidRPr="00883450" w:rsidRDefault="001A73EA">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5AE" w:rsidRDefault="003315AE" w:rsidP="0029573A">
      <w:pPr>
        <w:spacing w:after="0" w:line="240" w:lineRule="auto"/>
      </w:pPr>
      <w:r>
        <w:separator/>
      </w:r>
    </w:p>
  </w:footnote>
  <w:footnote w:type="continuationSeparator" w:id="0">
    <w:p w:rsidR="003315AE" w:rsidRDefault="003315AE" w:rsidP="002957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D8" w:rsidRDefault="005A0D3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88771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A73EA" w:rsidRPr="00EF13C1" w:rsidTr="001A73EA">
      <w:trPr>
        <w:trHeight w:val="138"/>
        <w:jc w:val="right"/>
      </w:trPr>
      <w:tc>
        <w:tcPr>
          <w:tcW w:w="2552" w:type="dxa"/>
          <w:vAlign w:val="center"/>
        </w:tcPr>
        <w:p w:rsidR="001A73EA" w:rsidRPr="00EF13C1" w:rsidRDefault="001A73EA" w:rsidP="001A73EA">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1A73EA" w:rsidRPr="00EF13C1" w:rsidRDefault="001A73EA" w:rsidP="001A73EA">
          <w:pPr>
            <w:pStyle w:val="Encabezado"/>
            <w:rPr>
              <w:rFonts w:ascii="Palatino Linotype" w:hAnsi="Palatino Linotype"/>
              <w:b/>
              <w:sz w:val="22"/>
              <w:szCs w:val="22"/>
            </w:rPr>
          </w:pPr>
          <w:r>
            <w:rPr>
              <w:rFonts w:ascii="Palatino Linotype" w:hAnsi="Palatino Linotype" w:cs="Arial"/>
              <w:b/>
              <w:bCs/>
              <w:sz w:val="22"/>
              <w:szCs w:val="22"/>
              <w:lang w:eastAsia="es-MX"/>
            </w:rPr>
            <w:t>03998/INFOEM/IP/RR/2020</w:t>
          </w:r>
        </w:p>
      </w:tc>
    </w:tr>
    <w:tr w:rsidR="001A73EA" w:rsidRPr="00EF13C1" w:rsidTr="001A73EA">
      <w:trPr>
        <w:trHeight w:val="233"/>
        <w:jc w:val="right"/>
      </w:trPr>
      <w:tc>
        <w:tcPr>
          <w:tcW w:w="2552" w:type="dxa"/>
          <w:vAlign w:val="center"/>
        </w:tcPr>
        <w:p w:rsidR="001A73EA" w:rsidRPr="00EF13C1" w:rsidRDefault="001A73EA" w:rsidP="001A73EA">
          <w:pPr>
            <w:jc w:val="right"/>
            <w:rPr>
              <w:rFonts w:ascii="Palatino Linotype" w:hAnsi="Palatino Linotype"/>
              <w:b/>
              <w:sz w:val="22"/>
              <w:szCs w:val="22"/>
            </w:rPr>
          </w:pPr>
        </w:p>
      </w:tc>
      <w:tc>
        <w:tcPr>
          <w:tcW w:w="3826" w:type="dxa"/>
          <w:vAlign w:val="center"/>
        </w:tcPr>
        <w:p w:rsidR="001A73EA" w:rsidRPr="00EF13C1" w:rsidRDefault="001A73EA" w:rsidP="001A73EA">
          <w:pPr>
            <w:pStyle w:val="Encabezado"/>
            <w:rPr>
              <w:rFonts w:ascii="Palatino Linotype" w:hAnsi="Palatino Linotype"/>
              <w:b/>
              <w:sz w:val="22"/>
              <w:szCs w:val="22"/>
            </w:rPr>
          </w:pPr>
        </w:p>
      </w:tc>
    </w:tr>
    <w:tr w:rsidR="001A73EA" w:rsidRPr="00EF13C1" w:rsidTr="001A73EA">
      <w:trPr>
        <w:trHeight w:val="321"/>
        <w:jc w:val="right"/>
      </w:trPr>
      <w:tc>
        <w:tcPr>
          <w:tcW w:w="2552" w:type="dxa"/>
          <w:vAlign w:val="center"/>
        </w:tcPr>
        <w:p w:rsidR="001A73EA" w:rsidRPr="00EF13C1" w:rsidRDefault="001A73EA" w:rsidP="001A73EA">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1A73EA" w:rsidRPr="00EF13C1" w:rsidRDefault="001A73EA" w:rsidP="001A73EA">
          <w:pPr>
            <w:pStyle w:val="Encabezado"/>
            <w:rPr>
              <w:rFonts w:ascii="Palatino Linotype" w:hAnsi="Palatino Linotype"/>
              <w:b/>
              <w:sz w:val="22"/>
              <w:szCs w:val="22"/>
            </w:rPr>
          </w:pPr>
          <w:r>
            <w:rPr>
              <w:rFonts w:ascii="Palatino Linotype" w:eastAsia="Times New Roman" w:hAnsi="Palatino Linotype" w:cs="Times New Roman"/>
              <w:b/>
              <w:color w:val="222222"/>
              <w:lang w:val="es-ES" w:eastAsia="es-MX"/>
            </w:rPr>
            <w:t>Tribunal de Justicia Administrativa del Estado de México</w:t>
          </w:r>
        </w:p>
      </w:tc>
    </w:tr>
    <w:tr w:rsidR="001A73EA" w:rsidRPr="00EF13C1" w:rsidTr="001A73EA">
      <w:trPr>
        <w:trHeight w:val="321"/>
        <w:jc w:val="right"/>
      </w:trPr>
      <w:tc>
        <w:tcPr>
          <w:tcW w:w="2552" w:type="dxa"/>
          <w:vAlign w:val="center"/>
        </w:tcPr>
        <w:p w:rsidR="001A73EA" w:rsidRPr="00EF13C1" w:rsidRDefault="001A73EA" w:rsidP="001A73EA">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1A73EA" w:rsidRPr="00EF13C1" w:rsidRDefault="001A73EA" w:rsidP="001A73EA">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1A73EA" w:rsidRDefault="005A0D36" w:rsidP="001A73E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88772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1A73EA" w:rsidRPr="00182113" w:rsidTr="001A73EA">
      <w:trPr>
        <w:trHeight w:val="138"/>
      </w:trPr>
      <w:tc>
        <w:tcPr>
          <w:tcW w:w="2532" w:type="dxa"/>
          <w:vAlign w:val="center"/>
        </w:tcPr>
        <w:p w:rsidR="001A73EA" w:rsidRPr="00EF13C1" w:rsidRDefault="001A73EA" w:rsidP="001A73EA">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1A73EA" w:rsidRPr="00EF13C1" w:rsidRDefault="001A73EA" w:rsidP="001A73EA">
          <w:pPr>
            <w:pStyle w:val="Encabezado"/>
            <w:jc w:val="right"/>
            <w:rPr>
              <w:rFonts w:ascii="Palatino Linotype" w:hAnsi="Palatino Linotype"/>
              <w:b/>
              <w:sz w:val="22"/>
              <w:szCs w:val="22"/>
            </w:rPr>
          </w:pPr>
          <w:r>
            <w:rPr>
              <w:rFonts w:ascii="Palatino Linotype" w:hAnsi="Palatino Linotype" w:cs="Arial"/>
              <w:b/>
              <w:bCs/>
              <w:sz w:val="22"/>
              <w:szCs w:val="22"/>
              <w:lang w:eastAsia="es-MX"/>
            </w:rPr>
            <w:t>03998/INFOEM/IP/RR/2020</w:t>
          </w:r>
        </w:p>
      </w:tc>
      <w:tc>
        <w:tcPr>
          <w:tcW w:w="2532" w:type="dxa"/>
          <w:vAlign w:val="center"/>
        </w:tcPr>
        <w:p w:rsidR="001A73EA" w:rsidRPr="00182113" w:rsidRDefault="001A73EA" w:rsidP="001A73EA">
          <w:pPr>
            <w:rPr>
              <w:rFonts w:ascii="Palatino Linotype" w:hAnsi="Palatino Linotype"/>
              <w:b/>
              <w:sz w:val="22"/>
              <w:szCs w:val="22"/>
            </w:rPr>
          </w:pPr>
        </w:p>
      </w:tc>
      <w:tc>
        <w:tcPr>
          <w:tcW w:w="236" w:type="dxa"/>
          <w:vAlign w:val="center"/>
        </w:tcPr>
        <w:p w:rsidR="001A73EA" w:rsidRPr="00182113" w:rsidRDefault="001A73EA" w:rsidP="001A73EA">
          <w:pPr>
            <w:pStyle w:val="Encabezado"/>
            <w:jc w:val="center"/>
            <w:rPr>
              <w:rFonts w:ascii="Palatino Linotype" w:hAnsi="Palatino Linotype"/>
              <w:b/>
              <w:sz w:val="22"/>
              <w:szCs w:val="22"/>
            </w:rPr>
          </w:pPr>
        </w:p>
      </w:tc>
      <w:tc>
        <w:tcPr>
          <w:tcW w:w="3261" w:type="dxa"/>
          <w:vAlign w:val="center"/>
        </w:tcPr>
        <w:p w:rsidR="001A73EA" w:rsidRPr="00182113" w:rsidRDefault="001A73EA" w:rsidP="001A73EA">
          <w:pPr>
            <w:pStyle w:val="Encabezado"/>
            <w:rPr>
              <w:rFonts w:ascii="Palatino Linotype" w:hAnsi="Palatino Linotype"/>
              <w:b/>
              <w:sz w:val="22"/>
              <w:szCs w:val="22"/>
            </w:rPr>
          </w:pPr>
        </w:p>
      </w:tc>
    </w:tr>
    <w:tr w:rsidR="001A73EA" w:rsidRPr="00182113" w:rsidTr="001A73EA">
      <w:trPr>
        <w:trHeight w:val="227"/>
      </w:trPr>
      <w:tc>
        <w:tcPr>
          <w:tcW w:w="2532" w:type="dxa"/>
          <w:vAlign w:val="center"/>
        </w:tcPr>
        <w:p w:rsidR="001A73EA" w:rsidRPr="00EF13C1" w:rsidRDefault="001A73EA" w:rsidP="001A73EA">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1A73EA" w:rsidRPr="00EF13C1" w:rsidRDefault="005A0D36" w:rsidP="0029573A">
          <w:pPr>
            <w:pStyle w:val="Encabezado"/>
            <w:jc w:val="right"/>
            <w:rPr>
              <w:rFonts w:ascii="Palatino Linotype" w:hAnsi="Palatino Linotype"/>
              <w:b/>
              <w:sz w:val="22"/>
              <w:szCs w:val="22"/>
            </w:rPr>
          </w:pPr>
          <w:r w:rsidRPr="005A0D36">
            <w:rPr>
              <w:rFonts w:ascii="Palatino Linotype" w:hAnsi="Palatino Linotype"/>
              <w:b/>
              <w:sz w:val="22"/>
              <w:szCs w:val="22"/>
              <w:highlight w:val="black"/>
            </w:rPr>
            <w:t>-----------------------------</w:t>
          </w:r>
        </w:p>
      </w:tc>
      <w:tc>
        <w:tcPr>
          <w:tcW w:w="2532" w:type="dxa"/>
          <w:vAlign w:val="center"/>
        </w:tcPr>
        <w:p w:rsidR="001A73EA" w:rsidRPr="00182113" w:rsidRDefault="001A73EA" w:rsidP="001A73EA">
          <w:pPr>
            <w:rPr>
              <w:rFonts w:ascii="Palatino Linotype" w:hAnsi="Palatino Linotype"/>
              <w:b/>
              <w:sz w:val="22"/>
              <w:szCs w:val="22"/>
            </w:rPr>
          </w:pPr>
        </w:p>
      </w:tc>
      <w:tc>
        <w:tcPr>
          <w:tcW w:w="236" w:type="dxa"/>
          <w:vAlign w:val="center"/>
        </w:tcPr>
        <w:p w:rsidR="001A73EA" w:rsidRPr="00182113" w:rsidRDefault="001A73EA" w:rsidP="001A73EA">
          <w:pPr>
            <w:pStyle w:val="Encabezado"/>
            <w:jc w:val="center"/>
            <w:rPr>
              <w:rFonts w:ascii="Palatino Linotype" w:hAnsi="Palatino Linotype"/>
              <w:b/>
              <w:sz w:val="22"/>
              <w:szCs w:val="22"/>
            </w:rPr>
          </w:pPr>
        </w:p>
      </w:tc>
      <w:tc>
        <w:tcPr>
          <w:tcW w:w="3261" w:type="dxa"/>
          <w:vAlign w:val="center"/>
        </w:tcPr>
        <w:p w:rsidR="001A73EA" w:rsidRPr="00182113" w:rsidRDefault="001A73EA" w:rsidP="001A73EA">
          <w:pPr>
            <w:pStyle w:val="Encabezado"/>
            <w:rPr>
              <w:rFonts w:ascii="Palatino Linotype" w:hAnsi="Palatino Linotype"/>
              <w:b/>
              <w:sz w:val="22"/>
              <w:szCs w:val="22"/>
            </w:rPr>
          </w:pPr>
        </w:p>
      </w:tc>
    </w:tr>
    <w:tr w:rsidR="001A73EA" w:rsidRPr="00182113" w:rsidTr="001A73EA">
      <w:trPr>
        <w:trHeight w:val="232"/>
      </w:trPr>
      <w:tc>
        <w:tcPr>
          <w:tcW w:w="2532" w:type="dxa"/>
          <w:vAlign w:val="center"/>
        </w:tcPr>
        <w:p w:rsidR="001A73EA" w:rsidRPr="00EF13C1" w:rsidRDefault="001A73EA" w:rsidP="001A73EA">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1A73EA" w:rsidRPr="00EF13C1" w:rsidRDefault="001A73EA" w:rsidP="001A73EA">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Tribunal de Justicia Administrativa del Estado de México</w:t>
          </w:r>
        </w:p>
      </w:tc>
      <w:tc>
        <w:tcPr>
          <w:tcW w:w="2532" w:type="dxa"/>
          <w:vAlign w:val="center"/>
        </w:tcPr>
        <w:p w:rsidR="001A73EA" w:rsidRPr="00182113" w:rsidRDefault="001A73EA" w:rsidP="001A73EA">
          <w:pPr>
            <w:rPr>
              <w:rFonts w:ascii="Palatino Linotype" w:hAnsi="Palatino Linotype"/>
              <w:b/>
              <w:sz w:val="22"/>
              <w:szCs w:val="22"/>
            </w:rPr>
          </w:pPr>
        </w:p>
      </w:tc>
      <w:tc>
        <w:tcPr>
          <w:tcW w:w="236" w:type="dxa"/>
          <w:vAlign w:val="center"/>
        </w:tcPr>
        <w:p w:rsidR="001A73EA" w:rsidRPr="00182113" w:rsidRDefault="001A73EA" w:rsidP="001A73EA">
          <w:pPr>
            <w:pStyle w:val="Encabezado"/>
            <w:jc w:val="center"/>
            <w:rPr>
              <w:rFonts w:ascii="Palatino Linotype" w:hAnsi="Palatino Linotype"/>
              <w:b/>
              <w:sz w:val="22"/>
              <w:szCs w:val="22"/>
            </w:rPr>
          </w:pPr>
        </w:p>
      </w:tc>
      <w:tc>
        <w:tcPr>
          <w:tcW w:w="3261" w:type="dxa"/>
          <w:vAlign w:val="center"/>
        </w:tcPr>
        <w:p w:rsidR="001A73EA" w:rsidRPr="00182113" w:rsidRDefault="001A73EA" w:rsidP="001A73EA">
          <w:pPr>
            <w:pStyle w:val="Encabezado"/>
            <w:rPr>
              <w:rFonts w:ascii="Palatino Linotype" w:hAnsi="Palatino Linotype"/>
              <w:b/>
              <w:sz w:val="22"/>
              <w:szCs w:val="22"/>
            </w:rPr>
          </w:pPr>
        </w:p>
      </w:tc>
    </w:tr>
    <w:tr w:rsidR="001A73EA" w:rsidRPr="00182113" w:rsidTr="001A73EA">
      <w:trPr>
        <w:trHeight w:val="320"/>
      </w:trPr>
      <w:tc>
        <w:tcPr>
          <w:tcW w:w="2532" w:type="dxa"/>
          <w:vAlign w:val="center"/>
        </w:tcPr>
        <w:p w:rsidR="001A73EA" w:rsidRPr="00EF13C1" w:rsidRDefault="001A73EA" w:rsidP="001A73EA">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1A73EA" w:rsidRPr="00EF13C1" w:rsidRDefault="001A73EA" w:rsidP="001A73E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1A73EA" w:rsidRPr="00182113" w:rsidRDefault="001A73EA" w:rsidP="001A73EA">
          <w:pPr>
            <w:rPr>
              <w:rFonts w:ascii="Palatino Linotype" w:hAnsi="Palatino Linotype"/>
              <w:b/>
              <w:sz w:val="22"/>
              <w:szCs w:val="22"/>
            </w:rPr>
          </w:pPr>
        </w:p>
      </w:tc>
      <w:tc>
        <w:tcPr>
          <w:tcW w:w="236" w:type="dxa"/>
          <w:vAlign w:val="center"/>
        </w:tcPr>
        <w:p w:rsidR="001A73EA" w:rsidRPr="00182113" w:rsidRDefault="001A73EA" w:rsidP="001A73EA">
          <w:pPr>
            <w:pStyle w:val="Encabezado"/>
            <w:jc w:val="center"/>
            <w:rPr>
              <w:rFonts w:ascii="Palatino Linotype" w:hAnsi="Palatino Linotype"/>
              <w:b/>
              <w:sz w:val="22"/>
              <w:szCs w:val="22"/>
            </w:rPr>
          </w:pPr>
        </w:p>
      </w:tc>
      <w:tc>
        <w:tcPr>
          <w:tcW w:w="3261" w:type="dxa"/>
          <w:vAlign w:val="center"/>
        </w:tcPr>
        <w:p w:rsidR="001A73EA" w:rsidRPr="00182113" w:rsidRDefault="001A73EA" w:rsidP="001A73EA">
          <w:pPr>
            <w:pStyle w:val="Encabezado"/>
            <w:rPr>
              <w:rFonts w:ascii="Palatino Linotype" w:hAnsi="Palatino Linotype"/>
              <w:b/>
              <w:sz w:val="22"/>
              <w:szCs w:val="22"/>
            </w:rPr>
          </w:pPr>
        </w:p>
      </w:tc>
    </w:tr>
  </w:tbl>
  <w:p w:rsidR="001A73EA" w:rsidRDefault="005A0D3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88771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D6B63"/>
    <w:multiLevelType w:val="hybridMultilevel"/>
    <w:tmpl w:val="ADB0B3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4317490"/>
    <w:multiLevelType w:val="hybridMultilevel"/>
    <w:tmpl w:val="93106D9A"/>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E4A5649"/>
    <w:multiLevelType w:val="hybridMultilevel"/>
    <w:tmpl w:val="191836AE"/>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73A"/>
    <w:rsid w:val="00073011"/>
    <w:rsid w:val="00083D69"/>
    <w:rsid w:val="00096E7C"/>
    <w:rsid w:val="000D0AA0"/>
    <w:rsid w:val="001155ED"/>
    <w:rsid w:val="001A73EA"/>
    <w:rsid w:val="0029573A"/>
    <w:rsid w:val="002A6ED6"/>
    <w:rsid w:val="003315AE"/>
    <w:rsid w:val="003D21C4"/>
    <w:rsid w:val="00460EFE"/>
    <w:rsid w:val="00485664"/>
    <w:rsid w:val="004C6A6F"/>
    <w:rsid w:val="004E5186"/>
    <w:rsid w:val="005A0D36"/>
    <w:rsid w:val="006547F0"/>
    <w:rsid w:val="00656551"/>
    <w:rsid w:val="0067546C"/>
    <w:rsid w:val="008020AD"/>
    <w:rsid w:val="00881F38"/>
    <w:rsid w:val="008930E7"/>
    <w:rsid w:val="008F2BF9"/>
    <w:rsid w:val="00931A2F"/>
    <w:rsid w:val="009C798E"/>
    <w:rsid w:val="00A476D8"/>
    <w:rsid w:val="00B02F42"/>
    <w:rsid w:val="00C01DD0"/>
    <w:rsid w:val="00C52A37"/>
    <w:rsid w:val="00C704B6"/>
    <w:rsid w:val="00CD58A1"/>
    <w:rsid w:val="00D86F77"/>
    <w:rsid w:val="00DE3A69"/>
    <w:rsid w:val="00E20527"/>
    <w:rsid w:val="00E567E5"/>
    <w:rsid w:val="00F90237"/>
    <w:rsid w:val="00FA4B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DAD1340-0CDC-43B5-B1B9-C3E783A40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66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57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573A"/>
  </w:style>
  <w:style w:type="paragraph" w:styleId="Piedepgina">
    <w:name w:val="footer"/>
    <w:basedOn w:val="Normal"/>
    <w:link w:val="PiedepginaCar"/>
    <w:uiPriority w:val="99"/>
    <w:unhideWhenUsed/>
    <w:rsid w:val="002957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573A"/>
  </w:style>
  <w:style w:type="table" w:styleId="Tablaconcuadrcula">
    <w:name w:val="Table Grid"/>
    <w:basedOn w:val="Tablanormal"/>
    <w:uiPriority w:val="39"/>
    <w:rsid w:val="0029573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9573A"/>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9573A"/>
    <w:pPr>
      <w:ind w:left="720"/>
      <w:contextualSpacing/>
    </w:pPr>
  </w:style>
  <w:style w:type="paragraph" w:styleId="TDC1">
    <w:name w:val="toc 1"/>
    <w:basedOn w:val="Normal"/>
    <w:next w:val="Normal"/>
    <w:autoRedefine/>
    <w:uiPriority w:val="39"/>
    <w:unhideWhenUsed/>
    <w:rsid w:val="0029573A"/>
    <w:pPr>
      <w:spacing w:after="100"/>
    </w:pPr>
  </w:style>
  <w:style w:type="paragraph" w:styleId="TDC2">
    <w:name w:val="toc 2"/>
    <w:basedOn w:val="Normal"/>
    <w:next w:val="Normal"/>
    <w:autoRedefine/>
    <w:uiPriority w:val="39"/>
    <w:unhideWhenUsed/>
    <w:rsid w:val="0029573A"/>
    <w:pPr>
      <w:spacing w:after="100"/>
      <w:ind w:left="220"/>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9573A"/>
  </w:style>
  <w:style w:type="paragraph" w:customStyle="1" w:styleId="Default">
    <w:name w:val="Default"/>
    <w:rsid w:val="0029573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82147.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2980</Words>
  <Characters>16393</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5</cp:revision>
  <dcterms:created xsi:type="dcterms:W3CDTF">2020-11-06T22:14:00Z</dcterms:created>
  <dcterms:modified xsi:type="dcterms:W3CDTF">2020-12-17T02:30:00Z</dcterms:modified>
</cp:coreProperties>
</file>