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CF93" w14:textId="1434B546" w:rsidR="002E1C05" w:rsidRPr="00E4069E" w:rsidRDefault="00D66628" w:rsidP="002E1C05">
      <w:pPr>
        <w:spacing w:before="240" w:after="240" w:line="360" w:lineRule="auto"/>
        <w:jc w:val="center"/>
        <w:rPr>
          <w:rFonts w:ascii="Palatino Linotype" w:hAnsi="Palatino Linotype"/>
          <w:b/>
        </w:rPr>
      </w:pPr>
      <w:r w:rsidRPr="00E4069E">
        <w:rPr>
          <w:rFonts w:ascii="Palatino Linotype" w:hAnsi="Palatino Linotype"/>
          <w:b/>
        </w:rPr>
        <w:t>LÍNEAS ARGUMENTATIVAS</w:t>
      </w:r>
      <w:r w:rsidR="002E1C05" w:rsidRPr="00E4069E">
        <w:rPr>
          <w:rFonts w:ascii="Palatino Linotype" w:hAnsi="Palatino Linotype"/>
          <w:b/>
        </w:rPr>
        <w:t>.</w:t>
      </w:r>
    </w:p>
    <w:p w14:paraId="6A3BF179" w14:textId="77777777" w:rsidR="00D66628" w:rsidRPr="00E4069E" w:rsidRDefault="00D66628" w:rsidP="00AF2DCD">
      <w:pPr>
        <w:spacing w:before="240" w:line="360" w:lineRule="auto"/>
        <w:jc w:val="both"/>
        <w:rPr>
          <w:rFonts w:ascii="Palatino Linotype" w:eastAsia="Calibri" w:hAnsi="Palatino Linotype" w:cs="Times New Roman"/>
        </w:rPr>
      </w:pPr>
      <w:r w:rsidRPr="00E4069E">
        <w:rPr>
          <w:rFonts w:ascii="Palatino Linotype" w:eastAsia="Calibri" w:hAnsi="Palatino Linotype" w:cs="Times New Roman"/>
          <w:b/>
        </w:rPr>
        <w:t>DE LA GARANTÍA DE PROPORCIONAR LA INFORMACIÓN PÚBLICA GUBERNAMENTAL.</w:t>
      </w:r>
      <w:r w:rsidRPr="00E4069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CA8125D" w14:textId="4550DC27" w:rsidR="00D66628" w:rsidRPr="00E4069E" w:rsidRDefault="00D66628" w:rsidP="00AF2DCD">
      <w:pPr>
        <w:spacing w:before="240" w:line="360" w:lineRule="auto"/>
        <w:jc w:val="both"/>
        <w:rPr>
          <w:rFonts w:ascii="Palatino Linotype" w:eastAsia="Calibri" w:hAnsi="Palatino Linotype" w:cs="Times New Roman"/>
        </w:rPr>
      </w:pPr>
      <w:r w:rsidRPr="00E4069E">
        <w:rPr>
          <w:rFonts w:ascii="Palatino Linotype" w:eastAsia="Calibri" w:hAnsi="Palatino Linotype" w:cs="Times New Roman"/>
          <w:b/>
        </w:rPr>
        <w:t>RESPUESTAS IMPRECISAS O INCOMPLETAS, DEBER DE REPARACIÓN.</w:t>
      </w:r>
      <w:r w:rsidRPr="00E4069E">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14EF9678" w:rsidR="007A0A0E" w:rsidRPr="00E4069E" w:rsidRDefault="00AF2DCD" w:rsidP="00AF2DCD">
      <w:pPr>
        <w:spacing w:before="240" w:after="240" w:line="360" w:lineRule="auto"/>
        <w:jc w:val="both"/>
        <w:rPr>
          <w:rFonts w:ascii="Palatino Linotype" w:eastAsia="Times New Roman" w:hAnsi="Palatino Linotype"/>
          <w:color w:val="000000" w:themeColor="text1"/>
        </w:rPr>
      </w:pPr>
      <w:r w:rsidRPr="00E4069E">
        <w:rPr>
          <w:rFonts w:ascii="Palatino Linotype" w:eastAsia="Calibri" w:hAnsi="Palatino Linotype" w:cs="Arial"/>
          <w:b/>
          <w:lang w:val="es-ES" w:eastAsia="es-MX"/>
        </w:rPr>
        <w:t>DE LAS FORMALIDADES LEGALES DE LA CLASIFICACIÓN DE LA INFORMACIÓN.</w:t>
      </w:r>
      <w:r w:rsidRPr="00E4069E">
        <w:rPr>
          <w:rFonts w:ascii="Palatino Linotype" w:eastAsia="Calibri" w:hAnsi="Palatino Linotype" w:cs="Arial"/>
          <w:lang w:val="es-ES" w:eastAsia="es-MX"/>
        </w:rPr>
        <w:t xml:space="preserve"> 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E4069E">
        <w:rPr>
          <w:rFonts w:ascii="Palatino Linotype" w:eastAsia="Calibri" w:hAnsi="Palatino Linotype" w:cs="Arial"/>
          <w:bCs/>
        </w:rPr>
        <w:t xml:space="preserve"> VIII,</w:t>
      </w:r>
      <w:r w:rsidRPr="00E4069E">
        <w:rPr>
          <w:rFonts w:ascii="Palatino Linotype" w:eastAsia="Calibri" w:hAnsi="Palatino Linotype" w:cs="Arial"/>
          <w:lang w:val="es-ES" w:eastAsia="es-MX"/>
        </w:rPr>
        <w:t xml:space="preserve"> 122, 135 </w:t>
      </w:r>
      <w:r w:rsidRPr="00E4069E">
        <w:rPr>
          <w:rFonts w:ascii="Palatino Linotype" w:hAnsi="Palatino Linotype" w:cs="Arial"/>
        </w:rPr>
        <w:t>140 y 141, así como lo establecido en los Lineamientos Generales en Materia de Clasificación</w:t>
      </w:r>
      <w:r w:rsidRPr="00E4069E">
        <w:rPr>
          <w:rFonts w:ascii="Palatino Linotype" w:hAnsi="Palatino Linotype"/>
        </w:rPr>
        <w:t xml:space="preserve"> </w:t>
      </w:r>
      <w:r w:rsidRPr="00E4069E">
        <w:rPr>
          <w:rFonts w:ascii="Palatino Linotype" w:hAnsi="Palatino Linotype" w:cs="Arial"/>
        </w:rPr>
        <w:t>y Desclasificación de la Información.</w:t>
      </w:r>
    </w:p>
    <w:p w14:paraId="31137936" w14:textId="302D1D0F" w:rsidR="00BC61B2" w:rsidRPr="00E4069E" w:rsidRDefault="00A20B1F" w:rsidP="001E74A5">
      <w:pPr>
        <w:spacing w:line="360" w:lineRule="auto"/>
        <w:jc w:val="center"/>
        <w:rPr>
          <w:rFonts w:ascii="Palatino Linotype" w:eastAsia="Times New Roman" w:hAnsi="Palatino Linotype" w:cs="Times New Roman"/>
          <w:b/>
          <w:color w:val="000000" w:themeColor="text1"/>
          <w:u w:val="single"/>
        </w:rPr>
      </w:pPr>
      <w:r w:rsidRPr="00E4069E">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E4069E" w:rsidRDefault="00DA7E2F" w:rsidP="00AF2DCD">
          <w:pPr>
            <w:pStyle w:val="TtuloTDC"/>
            <w:spacing w:before="0" w:line="276" w:lineRule="auto"/>
            <w:ind w:right="333"/>
            <w:jc w:val="both"/>
            <w:rPr>
              <w:b/>
              <w:bCs/>
              <w:color w:val="000000" w:themeColor="text1"/>
            </w:rPr>
          </w:pPr>
        </w:p>
        <w:p w14:paraId="75D084EC" w14:textId="0A9406FC" w:rsidR="00AF2DCD" w:rsidRPr="00E4069E" w:rsidRDefault="00DA7E2F" w:rsidP="00AF2DCD">
          <w:pPr>
            <w:pStyle w:val="TDC1"/>
            <w:spacing w:line="276" w:lineRule="auto"/>
            <w:rPr>
              <w:rFonts w:ascii="Palatino Linotype" w:hAnsi="Palatino Linotype"/>
              <w:b/>
              <w:bCs/>
              <w:noProof/>
              <w:sz w:val="22"/>
              <w:szCs w:val="22"/>
              <w:lang w:val="es-MX" w:eastAsia="es-MX"/>
            </w:rPr>
          </w:pPr>
          <w:r w:rsidRPr="00E4069E">
            <w:rPr>
              <w:rFonts w:ascii="Palatino Linotype" w:hAnsi="Palatino Linotype"/>
              <w:b/>
              <w:bCs/>
              <w:color w:val="000000" w:themeColor="text1"/>
            </w:rPr>
            <w:fldChar w:fldCharType="begin"/>
          </w:r>
          <w:r w:rsidRPr="00E4069E">
            <w:rPr>
              <w:rFonts w:ascii="Palatino Linotype" w:hAnsi="Palatino Linotype"/>
              <w:b/>
              <w:bCs/>
              <w:color w:val="000000" w:themeColor="text1"/>
            </w:rPr>
            <w:instrText xml:space="preserve"> TOC \o "1-3" \h \z \u </w:instrText>
          </w:r>
          <w:r w:rsidRPr="00E4069E">
            <w:rPr>
              <w:rFonts w:ascii="Palatino Linotype" w:hAnsi="Palatino Linotype"/>
              <w:b/>
              <w:bCs/>
              <w:color w:val="000000" w:themeColor="text1"/>
            </w:rPr>
            <w:fldChar w:fldCharType="separate"/>
          </w:r>
          <w:hyperlink w:anchor="_Toc58551085" w:history="1">
            <w:r w:rsidR="00AF2DCD" w:rsidRPr="00E4069E">
              <w:rPr>
                <w:rStyle w:val="Hipervnculo"/>
                <w:rFonts w:ascii="Palatino Linotype" w:hAnsi="Palatino Linotype"/>
                <w:b/>
                <w:bCs/>
                <w:noProof/>
              </w:rPr>
              <w:t>ANTECEDENTES</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_Toc58551085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3</w:t>
            </w:r>
            <w:r w:rsidR="00AF2DCD" w:rsidRPr="00E4069E">
              <w:rPr>
                <w:rFonts w:ascii="Palatino Linotype" w:hAnsi="Palatino Linotype"/>
                <w:b/>
                <w:bCs/>
                <w:noProof/>
                <w:webHidden/>
              </w:rPr>
              <w:fldChar w:fldCharType="end"/>
            </w:r>
          </w:hyperlink>
        </w:p>
        <w:p w14:paraId="5B884516" w14:textId="0A40AE07" w:rsidR="00AF2DCD" w:rsidRPr="00E4069E" w:rsidRDefault="006A6874" w:rsidP="00AF2DCD">
          <w:pPr>
            <w:pStyle w:val="TDC1"/>
            <w:spacing w:line="276" w:lineRule="auto"/>
            <w:rPr>
              <w:rFonts w:ascii="Palatino Linotype" w:hAnsi="Palatino Linotype"/>
              <w:b/>
              <w:bCs/>
              <w:noProof/>
              <w:sz w:val="22"/>
              <w:szCs w:val="22"/>
              <w:lang w:val="es-MX" w:eastAsia="es-MX"/>
            </w:rPr>
          </w:pPr>
          <w:hyperlink w:anchor="_Toc58551086" w:history="1">
            <w:r w:rsidR="00AF2DCD" w:rsidRPr="00E4069E">
              <w:rPr>
                <w:rStyle w:val="Hipervnculo"/>
                <w:rFonts w:ascii="Palatino Linotype" w:hAnsi="Palatino Linotype"/>
                <w:b/>
                <w:bCs/>
                <w:noProof/>
              </w:rPr>
              <w:t>CONSIDERANDO</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_Toc58551086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23</w:t>
            </w:r>
            <w:r w:rsidR="00AF2DCD" w:rsidRPr="00E4069E">
              <w:rPr>
                <w:rFonts w:ascii="Palatino Linotype" w:hAnsi="Palatino Linotype"/>
                <w:b/>
                <w:bCs/>
                <w:noProof/>
                <w:webHidden/>
              </w:rPr>
              <w:fldChar w:fldCharType="end"/>
            </w:r>
          </w:hyperlink>
        </w:p>
        <w:p w14:paraId="15CF3C14" w14:textId="1A745C5A" w:rsidR="00AF2DCD" w:rsidRPr="00E4069E" w:rsidRDefault="006A6874" w:rsidP="00AF2DCD">
          <w:pPr>
            <w:pStyle w:val="TDC2"/>
            <w:spacing w:line="276" w:lineRule="auto"/>
            <w:rPr>
              <w:rFonts w:ascii="Palatino Linotype" w:hAnsi="Palatino Linotype"/>
              <w:b/>
              <w:bCs/>
              <w:noProof/>
              <w:sz w:val="22"/>
              <w:szCs w:val="22"/>
              <w:lang w:val="es-MX" w:eastAsia="es-MX"/>
            </w:rPr>
          </w:pPr>
          <w:hyperlink w:anchor="_Toc58551087" w:history="1">
            <w:r w:rsidR="00AF2DCD" w:rsidRPr="00E4069E">
              <w:rPr>
                <w:rStyle w:val="Hipervnculo"/>
                <w:rFonts w:ascii="Palatino Linotype" w:hAnsi="Palatino Linotype"/>
                <w:b/>
                <w:bCs/>
                <w:noProof/>
              </w:rPr>
              <w:t>PRIMERO. De la competencia</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_Toc58551087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23</w:t>
            </w:r>
            <w:r w:rsidR="00AF2DCD" w:rsidRPr="00E4069E">
              <w:rPr>
                <w:rFonts w:ascii="Palatino Linotype" w:hAnsi="Palatino Linotype"/>
                <w:b/>
                <w:bCs/>
                <w:noProof/>
                <w:webHidden/>
              </w:rPr>
              <w:fldChar w:fldCharType="end"/>
            </w:r>
          </w:hyperlink>
        </w:p>
        <w:p w14:paraId="4A4091FF" w14:textId="28890F73" w:rsidR="00AF2DCD" w:rsidRPr="00E4069E" w:rsidRDefault="006A6874" w:rsidP="00AF2DCD">
          <w:pPr>
            <w:pStyle w:val="TDC2"/>
            <w:spacing w:line="276" w:lineRule="auto"/>
            <w:rPr>
              <w:rFonts w:ascii="Palatino Linotype" w:hAnsi="Palatino Linotype"/>
              <w:b/>
              <w:bCs/>
              <w:noProof/>
              <w:sz w:val="22"/>
              <w:szCs w:val="22"/>
              <w:lang w:val="es-MX" w:eastAsia="es-MX"/>
            </w:rPr>
          </w:pPr>
          <w:hyperlink w:anchor="_Toc58551088" w:history="1">
            <w:r w:rsidR="00AF2DCD" w:rsidRPr="00E4069E">
              <w:rPr>
                <w:rStyle w:val="Hipervnculo"/>
                <w:rFonts w:ascii="Palatino Linotype" w:hAnsi="Palatino Linotype"/>
                <w:b/>
                <w:bCs/>
                <w:noProof/>
              </w:rPr>
              <w:t>SEGUNDO. De la oportunidad y procedencia.</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_Toc58551088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23</w:t>
            </w:r>
            <w:r w:rsidR="00AF2DCD" w:rsidRPr="00E4069E">
              <w:rPr>
                <w:rFonts w:ascii="Palatino Linotype" w:hAnsi="Palatino Linotype"/>
                <w:b/>
                <w:bCs/>
                <w:noProof/>
                <w:webHidden/>
              </w:rPr>
              <w:fldChar w:fldCharType="end"/>
            </w:r>
          </w:hyperlink>
        </w:p>
        <w:p w14:paraId="2A2DCF76" w14:textId="1FEE71F0" w:rsidR="00AF2DCD" w:rsidRPr="00E4069E" w:rsidRDefault="006A6874" w:rsidP="00AF2DCD">
          <w:pPr>
            <w:pStyle w:val="TDC2"/>
            <w:spacing w:line="276" w:lineRule="auto"/>
            <w:rPr>
              <w:rFonts w:ascii="Palatino Linotype" w:hAnsi="Palatino Linotype"/>
              <w:b/>
              <w:bCs/>
              <w:noProof/>
              <w:sz w:val="22"/>
              <w:szCs w:val="22"/>
              <w:lang w:val="es-MX" w:eastAsia="es-MX"/>
            </w:rPr>
          </w:pPr>
          <w:hyperlink w:anchor="_Toc58551089" w:history="1">
            <w:r w:rsidR="00AF2DCD" w:rsidRPr="00E4069E">
              <w:rPr>
                <w:rStyle w:val="Hipervnculo"/>
                <w:rFonts w:ascii="Palatino Linotype" w:hAnsi="Palatino Linotype"/>
                <w:b/>
                <w:bCs/>
                <w:noProof/>
              </w:rPr>
              <w:t xml:space="preserve">TERCERO. Del planteamiento de la </w:t>
            </w:r>
            <w:r w:rsidR="00AF2DCD" w:rsidRPr="00E4069E">
              <w:rPr>
                <w:rStyle w:val="Hipervnculo"/>
                <w:rFonts w:ascii="Palatino Linotype" w:hAnsi="Palatino Linotype"/>
                <w:b/>
                <w:bCs/>
                <w:i/>
                <w:noProof/>
              </w:rPr>
              <w:t>Litis</w:t>
            </w:r>
            <w:r w:rsidR="00AF2DCD" w:rsidRPr="00E4069E">
              <w:rPr>
                <w:rStyle w:val="Hipervnculo"/>
                <w:rFonts w:ascii="Palatino Linotype" w:hAnsi="Palatino Linotype"/>
                <w:b/>
                <w:bCs/>
                <w:noProof/>
              </w:rPr>
              <w:t>.</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_Toc58551089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24</w:t>
            </w:r>
            <w:r w:rsidR="00AF2DCD" w:rsidRPr="00E4069E">
              <w:rPr>
                <w:rFonts w:ascii="Palatino Linotype" w:hAnsi="Palatino Linotype"/>
                <w:b/>
                <w:bCs/>
                <w:noProof/>
                <w:webHidden/>
              </w:rPr>
              <w:fldChar w:fldCharType="end"/>
            </w:r>
          </w:hyperlink>
        </w:p>
        <w:p w14:paraId="3A7CA3F4" w14:textId="1FC505A8" w:rsidR="00AF2DCD" w:rsidRPr="00E4069E" w:rsidRDefault="006A6874" w:rsidP="00AF2DCD">
          <w:pPr>
            <w:pStyle w:val="TDC2"/>
            <w:spacing w:line="276" w:lineRule="auto"/>
            <w:rPr>
              <w:rFonts w:ascii="Palatino Linotype" w:hAnsi="Palatino Linotype"/>
              <w:b/>
              <w:bCs/>
              <w:noProof/>
              <w:sz w:val="22"/>
              <w:szCs w:val="22"/>
              <w:lang w:val="es-MX" w:eastAsia="es-MX"/>
            </w:rPr>
          </w:pPr>
          <w:hyperlink w:anchor="_Toc58551090" w:history="1">
            <w:r w:rsidR="00AF2DCD" w:rsidRPr="00E4069E">
              <w:rPr>
                <w:rStyle w:val="Hipervnculo"/>
                <w:rFonts w:ascii="Palatino Linotype" w:hAnsi="Palatino Linotype" w:cs="Arial"/>
                <w:b/>
                <w:bCs/>
                <w:noProof/>
              </w:rPr>
              <w:t>CUARTO. Estudio y Resolución del asunto.</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_Toc58551090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27</w:t>
            </w:r>
            <w:r w:rsidR="00AF2DCD" w:rsidRPr="00E4069E">
              <w:rPr>
                <w:rFonts w:ascii="Palatino Linotype" w:hAnsi="Palatino Linotype"/>
                <w:b/>
                <w:bCs/>
                <w:noProof/>
                <w:webHidden/>
              </w:rPr>
              <w:fldChar w:fldCharType="end"/>
            </w:r>
          </w:hyperlink>
        </w:p>
        <w:p w14:paraId="5AAAA96C" w14:textId="3A7E8323" w:rsidR="00AF2DCD" w:rsidRPr="00E4069E" w:rsidRDefault="006A6874" w:rsidP="00AF2DCD">
          <w:pPr>
            <w:pStyle w:val="TDC3"/>
            <w:tabs>
              <w:tab w:val="right" w:leader="dot" w:pos="8828"/>
            </w:tabs>
            <w:spacing w:line="276" w:lineRule="auto"/>
            <w:rPr>
              <w:rFonts w:ascii="Palatino Linotype" w:hAnsi="Palatino Linotype"/>
              <w:b/>
              <w:bCs/>
              <w:noProof/>
              <w:sz w:val="22"/>
              <w:szCs w:val="22"/>
              <w:lang w:val="es-MX" w:eastAsia="es-MX"/>
            </w:rPr>
          </w:pPr>
          <w:hyperlink w:anchor="_Toc58551091" w:history="1">
            <w:r w:rsidR="00AF2DCD" w:rsidRPr="00E4069E">
              <w:rPr>
                <w:rStyle w:val="Hipervnculo"/>
                <w:rFonts w:ascii="Palatino Linotype" w:hAnsi="Palatino Linotype" w:cs="Arial"/>
                <w:b/>
                <w:bCs/>
                <w:noProof/>
              </w:rPr>
              <w:t>I. Del deber de las autoridades de promover, respetar, proteger y garantizar el derecho de acceso a la información pública.</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_Toc58551091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27</w:t>
            </w:r>
            <w:r w:rsidR="00AF2DCD" w:rsidRPr="00E4069E">
              <w:rPr>
                <w:rFonts w:ascii="Palatino Linotype" w:hAnsi="Palatino Linotype"/>
                <w:b/>
                <w:bCs/>
                <w:noProof/>
                <w:webHidden/>
              </w:rPr>
              <w:fldChar w:fldCharType="end"/>
            </w:r>
          </w:hyperlink>
        </w:p>
        <w:p w14:paraId="60326FA5" w14:textId="31C966D4" w:rsidR="00AF2DCD" w:rsidRPr="00E4069E" w:rsidRDefault="006A6874" w:rsidP="00AF2DCD">
          <w:pPr>
            <w:pStyle w:val="TDC3"/>
            <w:tabs>
              <w:tab w:val="right" w:leader="dot" w:pos="8828"/>
            </w:tabs>
            <w:spacing w:line="276" w:lineRule="auto"/>
            <w:rPr>
              <w:rFonts w:ascii="Palatino Linotype" w:hAnsi="Palatino Linotype"/>
              <w:b/>
              <w:bCs/>
              <w:noProof/>
              <w:sz w:val="22"/>
              <w:szCs w:val="22"/>
              <w:lang w:val="es-MX" w:eastAsia="es-MX"/>
            </w:rPr>
          </w:pPr>
          <w:hyperlink w:anchor="_Toc58551092" w:history="1">
            <w:r w:rsidR="00AF2DCD" w:rsidRPr="00E4069E">
              <w:rPr>
                <w:rStyle w:val="Hipervnculo"/>
                <w:rFonts w:ascii="Palatino Linotype" w:hAnsi="Palatino Linotype"/>
                <w:b/>
                <w:bCs/>
                <w:noProof/>
              </w:rPr>
              <w:t>II. De la respuesta a la solicitud de información y posterior informe justificado.</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_Toc58551092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29</w:t>
            </w:r>
            <w:r w:rsidR="00AF2DCD" w:rsidRPr="00E4069E">
              <w:rPr>
                <w:rFonts w:ascii="Palatino Linotype" w:hAnsi="Palatino Linotype"/>
                <w:b/>
                <w:bCs/>
                <w:noProof/>
                <w:webHidden/>
              </w:rPr>
              <w:fldChar w:fldCharType="end"/>
            </w:r>
          </w:hyperlink>
        </w:p>
        <w:p w14:paraId="09F1FDDD" w14:textId="7843C1E3" w:rsidR="00AF2DCD" w:rsidRPr="00E4069E" w:rsidRDefault="006A6874" w:rsidP="00AF2DCD">
          <w:pPr>
            <w:pStyle w:val="TDC3"/>
            <w:tabs>
              <w:tab w:val="right" w:leader="dot" w:pos="8828"/>
            </w:tabs>
            <w:spacing w:line="276" w:lineRule="auto"/>
            <w:rPr>
              <w:rFonts w:ascii="Palatino Linotype" w:hAnsi="Palatino Linotype"/>
              <w:b/>
              <w:bCs/>
              <w:noProof/>
              <w:sz w:val="22"/>
              <w:szCs w:val="22"/>
              <w:lang w:val="es-MX" w:eastAsia="es-MX"/>
            </w:rPr>
          </w:pPr>
          <w:hyperlink w:anchor="_Toc58551093" w:history="1">
            <w:r w:rsidR="00AF2DCD" w:rsidRPr="00E4069E">
              <w:rPr>
                <w:rStyle w:val="Hipervnculo"/>
                <w:rFonts w:ascii="Palatino Linotype" w:hAnsi="Palatino Linotype"/>
                <w:b/>
                <w:bCs/>
                <w:noProof/>
              </w:rPr>
              <w:t>III. De la competencia del SUJETO OBLIGADO para poseer, generar y administrar la información solicitada.</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_Toc58551093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35</w:t>
            </w:r>
            <w:r w:rsidR="00AF2DCD" w:rsidRPr="00E4069E">
              <w:rPr>
                <w:rFonts w:ascii="Palatino Linotype" w:hAnsi="Palatino Linotype"/>
                <w:b/>
                <w:bCs/>
                <w:noProof/>
                <w:webHidden/>
              </w:rPr>
              <w:fldChar w:fldCharType="end"/>
            </w:r>
          </w:hyperlink>
        </w:p>
        <w:p w14:paraId="23A4B07F" w14:textId="663ABD9C" w:rsidR="00AF2DCD" w:rsidRPr="00E4069E" w:rsidRDefault="006A6874" w:rsidP="00AF2DCD">
          <w:pPr>
            <w:pStyle w:val="TDC3"/>
            <w:tabs>
              <w:tab w:val="right" w:leader="dot" w:pos="8828"/>
            </w:tabs>
            <w:spacing w:line="276" w:lineRule="auto"/>
            <w:rPr>
              <w:rFonts w:ascii="Palatino Linotype" w:hAnsi="Palatino Linotype"/>
              <w:b/>
              <w:bCs/>
              <w:noProof/>
              <w:sz w:val="22"/>
              <w:szCs w:val="22"/>
              <w:lang w:val="es-MX" w:eastAsia="es-MX"/>
            </w:rPr>
          </w:pPr>
          <w:hyperlink w:anchor="_Toc58551094" w:history="1">
            <w:r w:rsidR="00AF2DCD" w:rsidRPr="00E4069E">
              <w:rPr>
                <w:rStyle w:val="Hipervnculo"/>
                <w:rFonts w:ascii="Palatino Linotype" w:hAnsi="Palatino Linotype"/>
                <w:b/>
                <w:bCs/>
                <w:noProof/>
              </w:rPr>
              <w:t>III.I De los servicios públicos.</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_Toc58551094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35</w:t>
            </w:r>
            <w:r w:rsidR="00AF2DCD" w:rsidRPr="00E4069E">
              <w:rPr>
                <w:rFonts w:ascii="Palatino Linotype" w:hAnsi="Palatino Linotype"/>
                <w:b/>
                <w:bCs/>
                <w:noProof/>
                <w:webHidden/>
              </w:rPr>
              <w:fldChar w:fldCharType="end"/>
            </w:r>
          </w:hyperlink>
        </w:p>
        <w:p w14:paraId="0013CE3C" w14:textId="7EF12EB6" w:rsidR="00AF2DCD" w:rsidRPr="00E4069E" w:rsidRDefault="006A6874" w:rsidP="00AF2DCD">
          <w:pPr>
            <w:pStyle w:val="TDC3"/>
            <w:tabs>
              <w:tab w:val="right" w:leader="dot" w:pos="8828"/>
            </w:tabs>
            <w:spacing w:line="276" w:lineRule="auto"/>
            <w:rPr>
              <w:rFonts w:ascii="Palatino Linotype" w:hAnsi="Palatino Linotype"/>
              <w:b/>
              <w:bCs/>
              <w:noProof/>
              <w:sz w:val="22"/>
              <w:szCs w:val="22"/>
              <w:lang w:val="es-MX" w:eastAsia="es-MX"/>
            </w:rPr>
          </w:pPr>
          <w:hyperlink w:anchor="_Toc58551095" w:history="1">
            <w:r w:rsidR="00AF2DCD" w:rsidRPr="00E4069E">
              <w:rPr>
                <w:rStyle w:val="Hipervnculo"/>
                <w:rFonts w:ascii="Palatino Linotype" w:hAnsi="Palatino Linotype"/>
                <w:b/>
                <w:bCs/>
                <w:noProof/>
              </w:rPr>
              <w:t>III.II De los documentos presentados ante el SUJETO OBLIGADO para la construcción del Conjunto Habitacional Ex Hacienda San Mateo o Fraccionamiento Parque San Mateo.</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_Toc58551095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43</w:t>
            </w:r>
            <w:r w:rsidR="00AF2DCD" w:rsidRPr="00E4069E">
              <w:rPr>
                <w:rFonts w:ascii="Palatino Linotype" w:hAnsi="Palatino Linotype"/>
                <w:b/>
                <w:bCs/>
                <w:noProof/>
                <w:webHidden/>
              </w:rPr>
              <w:fldChar w:fldCharType="end"/>
            </w:r>
          </w:hyperlink>
        </w:p>
        <w:p w14:paraId="12DB7BF6" w14:textId="0012A04C" w:rsidR="00AF2DCD" w:rsidRPr="00E4069E" w:rsidRDefault="006A6874" w:rsidP="00AF2DCD">
          <w:pPr>
            <w:pStyle w:val="TDC3"/>
            <w:tabs>
              <w:tab w:val="right" w:leader="dot" w:pos="8828"/>
            </w:tabs>
            <w:spacing w:line="276" w:lineRule="auto"/>
            <w:rPr>
              <w:rFonts w:ascii="Palatino Linotype" w:hAnsi="Palatino Linotype"/>
              <w:b/>
              <w:bCs/>
              <w:noProof/>
              <w:sz w:val="22"/>
              <w:szCs w:val="22"/>
              <w:lang w:val="es-MX" w:eastAsia="es-MX"/>
            </w:rPr>
          </w:pPr>
          <w:hyperlink w:anchor="_Toc58551096" w:history="1">
            <w:r w:rsidR="00AF2DCD" w:rsidRPr="00E4069E">
              <w:rPr>
                <w:rStyle w:val="Hipervnculo"/>
                <w:rFonts w:ascii="Palatino Linotype" w:hAnsi="Palatino Linotype"/>
                <w:b/>
                <w:bCs/>
                <w:noProof/>
              </w:rPr>
              <w:t>III.III De los pozos ubicados en el Conjunto Urbano Ex Hacienda San Mateo o Parque San Mateo.</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_Toc58551096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58</w:t>
            </w:r>
            <w:r w:rsidR="00AF2DCD" w:rsidRPr="00E4069E">
              <w:rPr>
                <w:rFonts w:ascii="Palatino Linotype" w:hAnsi="Palatino Linotype"/>
                <w:b/>
                <w:bCs/>
                <w:noProof/>
                <w:webHidden/>
              </w:rPr>
              <w:fldChar w:fldCharType="end"/>
            </w:r>
          </w:hyperlink>
        </w:p>
        <w:p w14:paraId="092F4DA3" w14:textId="35DD2E73" w:rsidR="00AF2DCD" w:rsidRPr="00E4069E" w:rsidRDefault="006A6874" w:rsidP="00AF2DCD">
          <w:pPr>
            <w:pStyle w:val="TDC2"/>
            <w:spacing w:line="276" w:lineRule="auto"/>
            <w:rPr>
              <w:rFonts w:ascii="Palatino Linotype" w:hAnsi="Palatino Linotype"/>
              <w:b/>
              <w:bCs/>
              <w:noProof/>
              <w:sz w:val="22"/>
              <w:szCs w:val="22"/>
              <w:lang w:val="es-MX" w:eastAsia="es-MX"/>
            </w:rPr>
          </w:pPr>
          <w:hyperlink w:anchor="_Toc58551097" w:history="1">
            <w:r w:rsidR="00AF2DCD" w:rsidRPr="00E4069E">
              <w:rPr>
                <w:rStyle w:val="Hipervnculo"/>
                <w:rFonts w:ascii="Palatino Linotype" w:hAnsi="Palatino Linotype"/>
                <w:b/>
                <w:bCs/>
                <w:noProof/>
              </w:rPr>
              <w:t>QUINTO. De la versión pública.</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_Toc58551097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77</w:t>
            </w:r>
            <w:r w:rsidR="00AF2DCD" w:rsidRPr="00E4069E">
              <w:rPr>
                <w:rFonts w:ascii="Palatino Linotype" w:hAnsi="Palatino Linotype"/>
                <w:b/>
                <w:bCs/>
                <w:noProof/>
                <w:webHidden/>
              </w:rPr>
              <w:fldChar w:fldCharType="end"/>
            </w:r>
          </w:hyperlink>
        </w:p>
        <w:p w14:paraId="76C208FF" w14:textId="52FD6783" w:rsidR="00AF2DCD" w:rsidRPr="00E4069E" w:rsidRDefault="006A6874" w:rsidP="00AF2DCD">
          <w:pPr>
            <w:pStyle w:val="TDC1"/>
            <w:spacing w:line="276" w:lineRule="auto"/>
            <w:rPr>
              <w:rFonts w:ascii="Palatino Linotype" w:hAnsi="Palatino Linotype"/>
              <w:b/>
              <w:bCs/>
              <w:noProof/>
              <w:sz w:val="22"/>
              <w:szCs w:val="22"/>
              <w:lang w:val="es-MX" w:eastAsia="es-MX"/>
            </w:rPr>
          </w:pPr>
          <w:hyperlink w:anchor="_Toc58551098" w:history="1">
            <w:r w:rsidR="00AF2DCD" w:rsidRPr="00E4069E">
              <w:rPr>
                <w:rStyle w:val="Hipervnculo"/>
                <w:rFonts w:ascii="Palatino Linotype" w:hAnsi="Palatino Linotype"/>
                <w:b/>
                <w:bCs/>
                <w:noProof/>
              </w:rPr>
              <w:t>R E S O L U T I V O S</w:t>
            </w:r>
            <w:r w:rsidR="00AF2DCD" w:rsidRPr="00E4069E">
              <w:rPr>
                <w:rFonts w:ascii="Palatino Linotype" w:hAnsi="Palatino Linotype"/>
                <w:b/>
                <w:bCs/>
                <w:noProof/>
                <w:webHidden/>
              </w:rPr>
              <w:tab/>
            </w:r>
            <w:r w:rsidR="00AF2DCD" w:rsidRPr="00E4069E">
              <w:rPr>
                <w:rFonts w:ascii="Palatino Linotype" w:hAnsi="Palatino Linotype"/>
                <w:b/>
                <w:bCs/>
                <w:noProof/>
                <w:webHidden/>
              </w:rPr>
              <w:fldChar w:fldCharType="begin"/>
            </w:r>
            <w:r w:rsidR="00AF2DCD" w:rsidRPr="00E4069E">
              <w:rPr>
                <w:rFonts w:ascii="Palatino Linotype" w:hAnsi="Palatino Linotype"/>
                <w:b/>
                <w:bCs/>
                <w:noProof/>
                <w:webHidden/>
              </w:rPr>
              <w:instrText xml:space="preserve"> PAGEREF _Toc58551098 \h </w:instrText>
            </w:r>
            <w:r w:rsidR="00AF2DCD" w:rsidRPr="00E4069E">
              <w:rPr>
                <w:rFonts w:ascii="Palatino Linotype" w:hAnsi="Palatino Linotype"/>
                <w:b/>
                <w:bCs/>
                <w:noProof/>
                <w:webHidden/>
              </w:rPr>
            </w:r>
            <w:r w:rsidR="00AF2DCD" w:rsidRPr="00E4069E">
              <w:rPr>
                <w:rFonts w:ascii="Palatino Linotype" w:hAnsi="Palatino Linotype"/>
                <w:b/>
                <w:bCs/>
                <w:noProof/>
                <w:webHidden/>
              </w:rPr>
              <w:fldChar w:fldCharType="separate"/>
            </w:r>
            <w:r w:rsidR="00AF2DCD" w:rsidRPr="00E4069E">
              <w:rPr>
                <w:rFonts w:ascii="Palatino Linotype" w:hAnsi="Palatino Linotype"/>
                <w:b/>
                <w:bCs/>
                <w:noProof/>
                <w:webHidden/>
              </w:rPr>
              <w:t>90</w:t>
            </w:r>
            <w:r w:rsidR="00AF2DCD" w:rsidRPr="00E4069E">
              <w:rPr>
                <w:rFonts w:ascii="Palatino Linotype" w:hAnsi="Palatino Linotype"/>
                <w:b/>
                <w:bCs/>
                <w:noProof/>
                <w:webHidden/>
              </w:rPr>
              <w:fldChar w:fldCharType="end"/>
            </w:r>
          </w:hyperlink>
        </w:p>
        <w:p w14:paraId="07A9A973" w14:textId="0CE021C9" w:rsidR="00DA7E2F" w:rsidRPr="00E4069E" w:rsidRDefault="00DA7E2F" w:rsidP="00AF2DCD">
          <w:pPr>
            <w:tabs>
              <w:tab w:val="left" w:pos="2350"/>
            </w:tabs>
            <w:spacing w:line="276" w:lineRule="auto"/>
            <w:ind w:right="333"/>
            <w:jc w:val="both"/>
            <w:rPr>
              <w:rFonts w:ascii="Palatino Linotype" w:hAnsi="Palatino Linotype"/>
              <w:b/>
              <w:bCs/>
              <w:color w:val="000000" w:themeColor="text1"/>
            </w:rPr>
          </w:pPr>
          <w:r w:rsidRPr="00E4069E">
            <w:rPr>
              <w:rFonts w:ascii="Palatino Linotype" w:hAnsi="Palatino Linotype"/>
              <w:b/>
              <w:bCs/>
              <w:color w:val="000000" w:themeColor="text1"/>
              <w:lang w:val="es-ES"/>
            </w:rPr>
            <w:fldChar w:fldCharType="end"/>
          </w:r>
        </w:p>
      </w:sdtContent>
    </w:sdt>
    <w:p w14:paraId="12FC464F" w14:textId="1CC57202" w:rsidR="007A0A0E" w:rsidRPr="00E4069E" w:rsidRDefault="007A0A0E">
      <w:pPr>
        <w:rPr>
          <w:rFonts w:ascii="Palatino Linotype" w:hAnsi="Palatino Linotype"/>
          <w:b/>
          <w:color w:val="000000" w:themeColor="text1"/>
        </w:rPr>
      </w:pPr>
      <w:r w:rsidRPr="00E4069E">
        <w:rPr>
          <w:rFonts w:ascii="Palatino Linotype" w:hAnsi="Palatino Linotype"/>
          <w:b/>
          <w:color w:val="000000" w:themeColor="text1"/>
        </w:rPr>
        <w:br w:type="page"/>
      </w:r>
    </w:p>
    <w:p w14:paraId="73F7F940" w14:textId="2FC88807" w:rsidR="00662C69" w:rsidRPr="00E4069E" w:rsidRDefault="009B11D6" w:rsidP="00440800">
      <w:pPr>
        <w:tabs>
          <w:tab w:val="left" w:pos="3465"/>
        </w:tabs>
        <w:spacing w:before="240" w:after="360" w:line="360" w:lineRule="auto"/>
        <w:jc w:val="both"/>
        <w:rPr>
          <w:rFonts w:ascii="Palatino Linotype" w:hAnsi="Palatino Linotype"/>
          <w:color w:val="000000" w:themeColor="text1"/>
        </w:rPr>
      </w:pPr>
      <w:r w:rsidRPr="00E4069E">
        <w:rPr>
          <w:rFonts w:ascii="Palatino Linotype" w:hAnsi="Palatino Linotype"/>
          <w:color w:val="000000" w:themeColor="text1"/>
        </w:rPr>
        <w:lastRenderedPageBreak/>
        <w:t>R</w:t>
      </w:r>
      <w:r w:rsidR="00662C69" w:rsidRPr="00E4069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4069E">
        <w:rPr>
          <w:rFonts w:ascii="Palatino Linotype" w:hAnsi="Palatino Linotype"/>
          <w:color w:val="000000" w:themeColor="text1"/>
        </w:rPr>
        <w:t>icipios, con</w:t>
      </w:r>
      <w:r w:rsidR="00662C69" w:rsidRPr="00E4069E">
        <w:rPr>
          <w:rFonts w:ascii="Palatino Linotype" w:hAnsi="Palatino Linotype"/>
          <w:color w:val="000000" w:themeColor="text1"/>
        </w:rPr>
        <w:t xml:space="preserve"> </w:t>
      </w:r>
      <w:r w:rsidR="00485DB6" w:rsidRPr="00E4069E">
        <w:rPr>
          <w:rFonts w:ascii="Palatino Linotype" w:hAnsi="Palatino Linotype"/>
          <w:color w:val="000000" w:themeColor="text1"/>
        </w:rPr>
        <w:t xml:space="preserve">domicilio </w:t>
      </w:r>
      <w:r w:rsidR="00662C69" w:rsidRPr="00E4069E">
        <w:rPr>
          <w:rFonts w:ascii="Palatino Linotype" w:hAnsi="Palatino Linotype"/>
          <w:color w:val="000000" w:themeColor="text1"/>
        </w:rPr>
        <w:t xml:space="preserve">en Metepec, Estado de México; de </w:t>
      </w:r>
      <w:r w:rsidR="00E4069E">
        <w:rPr>
          <w:rFonts w:ascii="Palatino Linotype" w:hAnsi="Palatino Linotype"/>
          <w:color w:val="000000" w:themeColor="text1"/>
        </w:rPr>
        <w:t xml:space="preserve">fecha </w:t>
      </w:r>
      <w:r w:rsidR="009E35D5" w:rsidRPr="00E4069E">
        <w:rPr>
          <w:rFonts w:ascii="Palatino Linotype" w:hAnsi="Palatino Linotype"/>
          <w:color w:val="000000" w:themeColor="text1"/>
          <w:lang w:val="es-MX"/>
        </w:rPr>
        <w:t>dieciséis</w:t>
      </w:r>
      <w:r w:rsidR="00127E68" w:rsidRPr="00E4069E">
        <w:rPr>
          <w:rFonts w:ascii="Palatino Linotype" w:hAnsi="Palatino Linotype"/>
          <w:color w:val="000000" w:themeColor="text1"/>
          <w:lang w:val="es-MX"/>
        </w:rPr>
        <w:t xml:space="preserve"> (</w:t>
      </w:r>
      <w:r w:rsidR="009E35D5" w:rsidRPr="00E4069E">
        <w:rPr>
          <w:rFonts w:ascii="Palatino Linotype" w:hAnsi="Palatino Linotype"/>
          <w:color w:val="000000" w:themeColor="text1"/>
          <w:lang w:val="es-MX"/>
        </w:rPr>
        <w:t>16</w:t>
      </w:r>
      <w:r w:rsidR="00127E68" w:rsidRPr="00E4069E">
        <w:rPr>
          <w:rFonts w:ascii="Palatino Linotype" w:hAnsi="Palatino Linotype"/>
          <w:color w:val="000000" w:themeColor="text1"/>
          <w:lang w:val="es-MX"/>
        </w:rPr>
        <w:t xml:space="preserve">) de </w:t>
      </w:r>
      <w:r w:rsidR="009E35D5" w:rsidRPr="00E4069E">
        <w:rPr>
          <w:rFonts w:ascii="Palatino Linotype" w:hAnsi="Palatino Linotype"/>
          <w:color w:val="000000" w:themeColor="text1"/>
          <w:lang w:val="es-MX"/>
        </w:rPr>
        <w:t>diciembre</w:t>
      </w:r>
      <w:r w:rsidR="00127E68" w:rsidRPr="00E4069E">
        <w:rPr>
          <w:rFonts w:ascii="Palatino Linotype" w:hAnsi="Palatino Linotype"/>
          <w:color w:val="000000" w:themeColor="text1"/>
          <w:lang w:val="es-MX"/>
        </w:rPr>
        <w:t xml:space="preserve"> de dos mil veinte</w:t>
      </w:r>
      <w:r w:rsidR="00662C69" w:rsidRPr="00E4069E">
        <w:rPr>
          <w:rFonts w:ascii="Palatino Linotype" w:hAnsi="Palatino Linotype"/>
          <w:color w:val="000000" w:themeColor="text1"/>
        </w:rPr>
        <w:t>.</w:t>
      </w:r>
    </w:p>
    <w:p w14:paraId="04F87235" w14:textId="6F8C3A10" w:rsidR="005F0007" w:rsidRPr="00E4069E" w:rsidRDefault="00662C69" w:rsidP="001E74A5">
      <w:pPr>
        <w:spacing w:before="240" w:after="360" w:line="360" w:lineRule="auto"/>
        <w:jc w:val="both"/>
        <w:rPr>
          <w:rFonts w:ascii="Palatino Linotype" w:hAnsi="Palatino Linotype"/>
          <w:b/>
          <w:color w:val="000000" w:themeColor="text1"/>
        </w:rPr>
      </w:pPr>
      <w:r w:rsidRPr="00E4069E">
        <w:rPr>
          <w:rFonts w:ascii="Palatino Linotype" w:hAnsi="Palatino Linotype"/>
          <w:b/>
          <w:color w:val="000000" w:themeColor="text1"/>
        </w:rPr>
        <w:t>VISTO</w:t>
      </w:r>
      <w:r w:rsidR="003458E1" w:rsidRPr="00E4069E">
        <w:rPr>
          <w:rFonts w:ascii="Palatino Linotype" w:hAnsi="Palatino Linotype"/>
          <w:b/>
          <w:color w:val="000000" w:themeColor="text1"/>
        </w:rPr>
        <w:t>S</w:t>
      </w:r>
      <w:r w:rsidRPr="00E4069E">
        <w:rPr>
          <w:rFonts w:ascii="Palatino Linotype" w:hAnsi="Palatino Linotype"/>
          <w:color w:val="000000" w:themeColor="text1"/>
        </w:rPr>
        <w:t xml:space="preserve"> </w:t>
      </w:r>
      <w:r w:rsidR="003458E1" w:rsidRPr="00E4069E">
        <w:rPr>
          <w:rFonts w:ascii="Palatino Linotype" w:hAnsi="Palatino Linotype"/>
          <w:color w:val="000000" w:themeColor="text1"/>
        </w:rPr>
        <w:t>los</w:t>
      </w:r>
      <w:r w:rsidRPr="00E4069E">
        <w:rPr>
          <w:rFonts w:ascii="Palatino Linotype" w:hAnsi="Palatino Linotype"/>
          <w:color w:val="000000" w:themeColor="text1"/>
        </w:rPr>
        <w:t xml:space="preserve"> expediente</w:t>
      </w:r>
      <w:r w:rsidR="003458E1" w:rsidRPr="00E4069E">
        <w:rPr>
          <w:rFonts w:ascii="Palatino Linotype" w:hAnsi="Palatino Linotype"/>
          <w:color w:val="000000" w:themeColor="text1"/>
        </w:rPr>
        <w:t>s</w:t>
      </w:r>
      <w:r w:rsidRPr="00E4069E">
        <w:rPr>
          <w:rFonts w:ascii="Palatino Linotype" w:hAnsi="Palatino Linotype"/>
          <w:color w:val="000000" w:themeColor="text1"/>
        </w:rPr>
        <w:t xml:space="preserve"> electrónico</w:t>
      </w:r>
      <w:r w:rsidR="003458E1" w:rsidRPr="00E4069E">
        <w:rPr>
          <w:rFonts w:ascii="Palatino Linotype" w:hAnsi="Palatino Linotype"/>
          <w:color w:val="000000" w:themeColor="text1"/>
        </w:rPr>
        <w:t>s</w:t>
      </w:r>
      <w:r w:rsidRPr="00E4069E">
        <w:rPr>
          <w:rFonts w:ascii="Palatino Linotype" w:hAnsi="Palatino Linotype"/>
          <w:color w:val="000000" w:themeColor="text1"/>
        </w:rPr>
        <w:t xml:space="preserve"> for</w:t>
      </w:r>
      <w:r w:rsidR="00D37494" w:rsidRPr="00E4069E">
        <w:rPr>
          <w:rFonts w:ascii="Palatino Linotype" w:hAnsi="Palatino Linotype"/>
          <w:color w:val="000000" w:themeColor="text1"/>
        </w:rPr>
        <w:t>mado</w:t>
      </w:r>
      <w:r w:rsidR="003458E1" w:rsidRPr="00E4069E">
        <w:rPr>
          <w:rFonts w:ascii="Palatino Linotype" w:hAnsi="Palatino Linotype"/>
          <w:color w:val="000000" w:themeColor="text1"/>
        </w:rPr>
        <w:t>s</w:t>
      </w:r>
      <w:r w:rsidR="00D37494" w:rsidRPr="00E4069E">
        <w:rPr>
          <w:rFonts w:ascii="Palatino Linotype" w:hAnsi="Palatino Linotype"/>
          <w:color w:val="000000" w:themeColor="text1"/>
        </w:rPr>
        <w:t xml:space="preserve"> con motivo de</w:t>
      </w:r>
      <w:r w:rsidR="003458E1" w:rsidRPr="00E4069E">
        <w:rPr>
          <w:rFonts w:ascii="Palatino Linotype" w:hAnsi="Palatino Linotype"/>
          <w:color w:val="000000" w:themeColor="text1"/>
        </w:rPr>
        <w:t xml:space="preserve"> </w:t>
      </w:r>
      <w:r w:rsidR="00D37494" w:rsidRPr="00E4069E">
        <w:rPr>
          <w:rFonts w:ascii="Palatino Linotype" w:hAnsi="Palatino Linotype"/>
          <w:color w:val="000000" w:themeColor="text1"/>
        </w:rPr>
        <w:t>l</w:t>
      </w:r>
      <w:r w:rsidR="003458E1" w:rsidRPr="00E4069E">
        <w:rPr>
          <w:rFonts w:ascii="Palatino Linotype" w:hAnsi="Palatino Linotype"/>
          <w:color w:val="000000" w:themeColor="text1"/>
        </w:rPr>
        <w:t>os</w:t>
      </w:r>
      <w:r w:rsidRPr="00E4069E">
        <w:rPr>
          <w:rFonts w:ascii="Palatino Linotype" w:hAnsi="Palatino Linotype"/>
          <w:color w:val="000000" w:themeColor="text1"/>
        </w:rPr>
        <w:t xml:space="preserve"> recurso</w:t>
      </w:r>
      <w:r w:rsidR="003458E1" w:rsidRPr="00E4069E">
        <w:rPr>
          <w:rFonts w:ascii="Palatino Linotype" w:hAnsi="Palatino Linotype"/>
          <w:color w:val="000000" w:themeColor="text1"/>
        </w:rPr>
        <w:t>s</w:t>
      </w:r>
      <w:r w:rsidRPr="00E4069E">
        <w:rPr>
          <w:rFonts w:ascii="Palatino Linotype" w:hAnsi="Palatino Linotype"/>
          <w:color w:val="000000" w:themeColor="text1"/>
        </w:rPr>
        <w:t xml:space="preserve"> de revisión </w:t>
      </w:r>
      <w:r w:rsidR="009E35D5" w:rsidRPr="00E4069E">
        <w:rPr>
          <w:rFonts w:ascii="Palatino Linotype" w:hAnsi="Palatino Linotype"/>
          <w:b/>
          <w:bCs/>
          <w:color w:val="000000" w:themeColor="text1"/>
        </w:rPr>
        <w:t>04788</w:t>
      </w:r>
      <w:r w:rsidR="00D66628" w:rsidRPr="00E4069E">
        <w:rPr>
          <w:rFonts w:ascii="Palatino Linotype" w:hAnsi="Palatino Linotype"/>
          <w:b/>
          <w:bCs/>
          <w:color w:val="000000" w:themeColor="text1"/>
        </w:rPr>
        <w:t xml:space="preserve">/INFOEM/IP/RR/2020 y </w:t>
      </w:r>
      <w:r w:rsidR="009E35D5" w:rsidRPr="00E4069E">
        <w:rPr>
          <w:rFonts w:ascii="Palatino Linotype" w:hAnsi="Palatino Linotype"/>
          <w:b/>
          <w:bCs/>
          <w:color w:val="000000" w:themeColor="text1"/>
        </w:rPr>
        <w:t>04790</w:t>
      </w:r>
      <w:r w:rsidR="00D66628" w:rsidRPr="00E4069E">
        <w:rPr>
          <w:rFonts w:ascii="Palatino Linotype" w:hAnsi="Palatino Linotype"/>
          <w:b/>
          <w:bCs/>
          <w:color w:val="000000" w:themeColor="text1"/>
        </w:rPr>
        <w:t>/INFOEM/IP/RR/2020</w:t>
      </w:r>
      <w:r w:rsidR="005F1362" w:rsidRPr="00E4069E">
        <w:rPr>
          <w:rFonts w:ascii="Palatino Linotype" w:eastAsia="Times New Roman" w:hAnsi="Palatino Linotype" w:cs="Arial"/>
          <w:bCs/>
          <w:color w:val="000000" w:themeColor="text1"/>
        </w:rPr>
        <w:t xml:space="preserve">, </w:t>
      </w:r>
      <w:r w:rsidR="005F1362" w:rsidRPr="00E4069E">
        <w:rPr>
          <w:rFonts w:ascii="Palatino Linotype" w:eastAsia="Times New Roman" w:hAnsi="Palatino Linotype" w:cs="Times New Roman"/>
          <w:color w:val="000000" w:themeColor="text1"/>
        </w:rPr>
        <w:t>promovido</w:t>
      </w:r>
      <w:r w:rsidR="003458E1" w:rsidRPr="00E4069E">
        <w:rPr>
          <w:rFonts w:ascii="Palatino Linotype" w:eastAsia="Times New Roman" w:hAnsi="Palatino Linotype" w:cs="Times New Roman"/>
          <w:color w:val="000000" w:themeColor="text1"/>
        </w:rPr>
        <w:t>s</w:t>
      </w:r>
      <w:r w:rsidR="005F1362" w:rsidRPr="00E4069E">
        <w:rPr>
          <w:rFonts w:ascii="Palatino Linotype" w:eastAsia="Times New Roman" w:hAnsi="Palatino Linotype" w:cs="Times New Roman"/>
          <w:color w:val="000000" w:themeColor="text1"/>
        </w:rPr>
        <w:t xml:space="preserve"> por </w:t>
      </w:r>
      <w:r w:rsidR="00201002" w:rsidRPr="00201002">
        <w:rPr>
          <w:rFonts w:ascii="Palatino Linotype" w:hAnsi="Palatino Linotype"/>
          <w:b/>
          <w:color w:val="000000" w:themeColor="text1"/>
          <w:highlight w:val="black"/>
        </w:rPr>
        <w:t>---------------------------------------------</w:t>
      </w:r>
      <w:r w:rsidR="005F1362" w:rsidRPr="00E4069E">
        <w:rPr>
          <w:rFonts w:ascii="Palatino Linotype" w:eastAsia="Times New Roman" w:hAnsi="Palatino Linotype" w:cs="Times New Roman"/>
          <w:b/>
          <w:color w:val="000000" w:themeColor="text1"/>
        </w:rPr>
        <w:t xml:space="preserve">, </w:t>
      </w:r>
      <w:r w:rsidR="005F1362" w:rsidRPr="00E4069E">
        <w:rPr>
          <w:rFonts w:ascii="Palatino Linotype" w:eastAsia="Times New Roman" w:hAnsi="Palatino Linotype" w:cs="Arial"/>
          <w:color w:val="000000" w:themeColor="text1"/>
        </w:rPr>
        <w:t xml:space="preserve">en su calidad de </w:t>
      </w:r>
      <w:r w:rsidR="005F1362" w:rsidRPr="00E4069E">
        <w:rPr>
          <w:rFonts w:ascii="Palatino Linotype" w:eastAsia="Times New Roman" w:hAnsi="Palatino Linotype" w:cs="Arial"/>
          <w:b/>
          <w:color w:val="000000" w:themeColor="text1"/>
        </w:rPr>
        <w:t>RECURRENTE</w:t>
      </w:r>
      <w:r w:rsidR="005F1362" w:rsidRPr="00E4069E">
        <w:rPr>
          <w:rFonts w:ascii="Palatino Linotype" w:eastAsia="Times New Roman" w:hAnsi="Palatino Linotype" w:cs="Arial"/>
          <w:color w:val="000000" w:themeColor="text1"/>
        </w:rPr>
        <w:t>, en contra de la</w:t>
      </w:r>
      <w:r w:rsidR="003458E1" w:rsidRPr="00E4069E">
        <w:rPr>
          <w:rFonts w:ascii="Palatino Linotype" w:eastAsia="Times New Roman" w:hAnsi="Palatino Linotype" w:cs="Arial"/>
          <w:color w:val="000000" w:themeColor="text1"/>
        </w:rPr>
        <w:t>s</w:t>
      </w:r>
      <w:r w:rsidR="005F1362" w:rsidRPr="00E4069E">
        <w:rPr>
          <w:rFonts w:ascii="Palatino Linotype" w:eastAsia="Times New Roman" w:hAnsi="Palatino Linotype" w:cs="Arial"/>
          <w:color w:val="000000" w:themeColor="text1"/>
        </w:rPr>
        <w:t xml:space="preserve"> respuesta</w:t>
      </w:r>
      <w:r w:rsidR="003458E1" w:rsidRPr="00E4069E">
        <w:rPr>
          <w:rFonts w:ascii="Palatino Linotype" w:eastAsia="Times New Roman" w:hAnsi="Palatino Linotype" w:cs="Arial"/>
          <w:color w:val="000000" w:themeColor="text1"/>
        </w:rPr>
        <w:t>s</w:t>
      </w:r>
      <w:r w:rsidR="005F1362" w:rsidRPr="00E4069E">
        <w:rPr>
          <w:rFonts w:ascii="Palatino Linotype" w:eastAsia="Times New Roman" w:hAnsi="Palatino Linotype" w:cs="Arial"/>
          <w:color w:val="000000" w:themeColor="text1"/>
        </w:rPr>
        <w:t xml:space="preserve"> del</w:t>
      </w:r>
      <w:r w:rsidR="002C1007" w:rsidRPr="00E4069E">
        <w:rPr>
          <w:rFonts w:ascii="Palatino Linotype" w:eastAsia="Times New Roman" w:hAnsi="Palatino Linotype" w:cs="Arial"/>
          <w:color w:val="000000" w:themeColor="text1"/>
        </w:rPr>
        <w:t xml:space="preserve"> </w:t>
      </w:r>
      <w:r w:rsidR="009E35D5" w:rsidRPr="00E4069E">
        <w:rPr>
          <w:rFonts w:ascii="Palatino Linotype" w:eastAsia="Times New Roman" w:hAnsi="Palatino Linotype" w:cs="Arial"/>
          <w:b/>
          <w:color w:val="000000" w:themeColor="text1"/>
        </w:rPr>
        <w:t>Ayuntamiento de Cuautitlán</w:t>
      </w:r>
      <w:r w:rsidR="009572EE" w:rsidRPr="00E4069E">
        <w:rPr>
          <w:rFonts w:ascii="Palatino Linotype" w:eastAsia="Calibri" w:hAnsi="Palatino Linotype" w:cs="Arial"/>
          <w:color w:val="000000" w:themeColor="text1"/>
          <w:lang w:val="es-ES"/>
        </w:rPr>
        <w:t>,</w:t>
      </w:r>
      <w:r w:rsidR="005F1362" w:rsidRPr="00E4069E">
        <w:rPr>
          <w:rFonts w:ascii="Palatino Linotype" w:eastAsia="Calibri" w:hAnsi="Palatino Linotype" w:cs="Arial"/>
          <w:color w:val="000000" w:themeColor="text1"/>
          <w:lang w:val="es-ES"/>
        </w:rPr>
        <w:t xml:space="preserve"> </w:t>
      </w:r>
      <w:r w:rsidR="005F1362" w:rsidRPr="00E4069E">
        <w:rPr>
          <w:rFonts w:ascii="Palatino Linotype" w:eastAsia="Times New Roman" w:hAnsi="Palatino Linotype" w:cs="Times New Roman"/>
          <w:color w:val="000000" w:themeColor="text1"/>
        </w:rPr>
        <w:t>en lo sucesivo el</w:t>
      </w:r>
      <w:r w:rsidR="005F1362" w:rsidRPr="00E4069E">
        <w:rPr>
          <w:rFonts w:ascii="Palatino Linotype" w:eastAsia="Times New Roman" w:hAnsi="Palatino Linotype" w:cs="Times New Roman"/>
          <w:b/>
          <w:color w:val="000000" w:themeColor="text1"/>
        </w:rPr>
        <w:t xml:space="preserve"> SUJETO OBLIGADO, </w:t>
      </w:r>
      <w:r w:rsidR="005F1362" w:rsidRPr="00E4069E">
        <w:rPr>
          <w:rFonts w:ascii="Palatino Linotype" w:eastAsia="Times New Roman" w:hAnsi="Palatino Linotype" w:cs="Times New Roman"/>
          <w:color w:val="000000" w:themeColor="text1"/>
        </w:rPr>
        <w:t>se procede a dictar la presente resolución, con base en los siguientes:</w:t>
      </w:r>
    </w:p>
    <w:p w14:paraId="769E1410" w14:textId="3F33BCBA" w:rsidR="00587366" w:rsidRPr="00E4069E" w:rsidRDefault="00662C69" w:rsidP="001E74A5">
      <w:pPr>
        <w:pStyle w:val="Ttulo1"/>
        <w:spacing w:line="360" w:lineRule="auto"/>
        <w:jc w:val="center"/>
        <w:rPr>
          <w:b/>
          <w:color w:val="000000" w:themeColor="text1"/>
        </w:rPr>
      </w:pPr>
      <w:bookmarkStart w:id="0" w:name="_Toc461555884"/>
      <w:bookmarkStart w:id="1" w:name="_Toc466371847"/>
      <w:bookmarkStart w:id="2" w:name="_Toc58551085"/>
      <w:r w:rsidRPr="00E4069E">
        <w:rPr>
          <w:b/>
          <w:color w:val="000000" w:themeColor="text1"/>
        </w:rPr>
        <w:t>ANTECEDENTES</w:t>
      </w:r>
      <w:bookmarkEnd w:id="0"/>
      <w:bookmarkEnd w:id="1"/>
      <w:bookmarkEnd w:id="2"/>
    </w:p>
    <w:p w14:paraId="402A4C0A" w14:textId="131AB62D" w:rsidR="00D9392E" w:rsidRPr="00E4069E"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E4069E">
        <w:rPr>
          <w:rFonts w:ascii="Palatino Linotype" w:eastAsia="Calibri" w:hAnsi="Palatino Linotype" w:cs="Arial"/>
          <w:color w:val="000000" w:themeColor="text1"/>
          <w:lang w:val="es-ES"/>
        </w:rPr>
        <w:t>El</w:t>
      </w:r>
      <w:r w:rsidR="00D9392E" w:rsidRPr="00E4069E">
        <w:rPr>
          <w:rFonts w:ascii="Palatino Linotype" w:eastAsia="Calibri" w:hAnsi="Palatino Linotype" w:cs="Arial"/>
          <w:color w:val="000000" w:themeColor="text1"/>
          <w:lang w:val="es-ES"/>
        </w:rPr>
        <w:t xml:space="preserve"> </w:t>
      </w:r>
      <w:r w:rsidR="009E35D5" w:rsidRPr="00E4069E">
        <w:rPr>
          <w:rFonts w:ascii="Palatino Linotype" w:eastAsia="Calibri" w:hAnsi="Palatino Linotype" w:cs="Arial"/>
          <w:color w:val="000000" w:themeColor="text1"/>
          <w:lang w:val="es-ES"/>
        </w:rPr>
        <w:t>uno (01) de septiembre</w:t>
      </w:r>
      <w:r w:rsidR="005F1362" w:rsidRPr="00E4069E">
        <w:rPr>
          <w:rFonts w:ascii="Palatino Linotype" w:eastAsia="Calibri" w:hAnsi="Palatino Linotype" w:cs="Arial"/>
          <w:color w:val="000000" w:themeColor="text1"/>
          <w:lang w:val="es-ES"/>
        </w:rPr>
        <w:t xml:space="preserve"> de dos mil </w:t>
      </w:r>
      <w:r w:rsidR="00025127" w:rsidRPr="00E4069E">
        <w:rPr>
          <w:rFonts w:ascii="Palatino Linotype" w:eastAsia="Calibri" w:hAnsi="Palatino Linotype" w:cs="Arial"/>
          <w:color w:val="000000" w:themeColor="text1"/>
          <w:lang w:val="es-ES"/>
        </w:rPr>
        <w:t>veinte</w:t>
      </w:r>
      <w:r w:rsidR="005F1362" w:rsidRPr="00E4069E">
        <w:rPr>
          <w:rFonts w:ascii="Palatino Linotype" w:eastAsia="Calibri" w:hAnsi="Palatino Linotype" w:cs="Arial"/>
          <w:color w:val="000000" w:themeColor="text1"/>
          <w:lang w:val="es-ES"/>
        </w:rPr>
        <w:t xml:space="preserve">, </w:t>
      </w:r>
      <w:r w:rsidR="00C52898" w:rsidRPr="00E4069E">
        <w:rPr>
          <w:rFonts w:ascii="Palatino Linotype" w:hAnsi="Palatino Linotype"/>
          <w:color w:val="000000" w:themeColor="text1"/>
        </w:rPr>
        <w:t>la</w:t>
      </w:r>
      <w:r w:rsidR="005F1362" w:rsidRPr="00E4069E">
        <w:rPr>
          <w:rFonts w:ascii="Palatino Linotype" w:hAnsi="Palatino Linotype"/>
          <w:color w:val="000000" w:themeColor="text1"/>
        </w:rPr>
        <w:t xml:space="preserve"> particular presentó</w:t>
      </w:r>
      <w:r w:rsidR="005F1362" w:rsidRPr="00E4069E">
        <w:rPr>
          <w:rFonts w:ascii="Palatino Linotype" w:hAnsi="Palatino Linotype"/>
          <w:b/>
          <w:color w:val="000000" w:themeColor="text1"/>
        </w:rPr>
        <w:t xml:space="preserve"> </w:t>
      </w:r>
      <w:r w:rsidR="00127E68" w:rsidRPr="00E4069E">
        <w:rPr>
          <w:rFonts w:ascii="Palatino Linotype" w:hAnsi="Palatino Linotype"/>
          <w:bCs/>
          <w:color w:val="000000" w:themeColor="text1"/>
        </w:rPr>
        <w:t xml:space="preserve">a través </w:t>
      </w:r>
      <w:r w:rsidR="00DE4F75" w:rsidRPr="00E4069E">
        <w:rPr>
          <w:rFonts w:ascii="Palatino Linotype" w:hAnsi="Palatino Linotype"/>
          <w:bCs/>
          <w:color w:val="000000" w:themeColor="text1"/>
        </w:rPr>
        <w:t xml:space="preserve">del </w:t>
      </w:r>
      <w:r w:rsidR="005F1362" w:rsidRPr="00E4069E">
        <w:rPr>
          <w:rFonts w:ascii="Palatino Linotype" w:eastAsia="Calibri" w:hAnsi="Palatino Linotype" w:cs="Arial"/>
          <w:color w:val="000000" w:themeColor="text1"/>
          <w:lang w:val="es-ES"/>
        </w:rPr>
        <w:t xml:space="preserve">Sistema de Acceso a la Información Mexiquense </w:t>
      </w:r>
      <w:r w:rsidR="005F1362" w:rsidRPr="00E4069E">
        <w:rPr>
          <w:rFonts w:ascii="Palatino Linotype" w:eastAsia="Calibri" w:hAnsi="Palatino Linotype" w:cs="Arial"/>
          <w:bCs/>
          <w:color w:val="000000" w:themeColor="text1"/>
          <w:lang w:val="es-ES"/>
        </w:rPr>
        <w:t>(</w:t>
      </w:r>
      <w:r w:rsidR="005F1362" w:rsidRPr="00E4069E">
        <w:rPr>
          <w:rFonts w:ascii="Palatino Linotype" w:eastAsia="Calibri" w:hAnsi="Palatino Linotype" w:cs="Arial"/>
          <w:bCs/>
          <w:i/>
          <w:color w:val="000000" w:themeColor="text1"/>
          <w:lang w:val="es-ES"/>
        </w:rPr>
        <w:t>SAIMEX</w:t>
      </w:r>
      <w:r w:rsidR="005F1362" w:rsidRPr="00E4069E">
        <w:rPr>
          <w:rFonts w:ascii="Palatino Linotype" w:eastAsia="Calibri" w:hAnsi="Palatino Linotype" w:cs="Arial"/>
          <w:bCs/>
          <w:color w:val="000000" w:themeColor="text1"/>
          <w:lang w:val="es-ES"/>
        </w:rPr>
        <w:t>)</w:t>
      </w:r>
      <w:r w:rsidR="005F1362" w:rsidRPr="00E4069E">
        <w:rPr>
          <w:rFonts w:ascii="Palatino Linotype" w:eastAsia="Calibri" w:hAnsi="Palatino Linotype" w:cs="Arial"/>
          <w:color w:val="000000" w:themeColor="text1"/>
          <w:lang w:val="es-ES"/>
        </w:rPr>
        <w:t>, la</w:t>
      </w:r>
      <w:r w:rsidR="003458E1" w:rsidRPr="00E4069E">
        <w:rPr>
          <w:rFonts w:ascii="Palatino Linotype" w:eastAsia="Calibri" w:hAnsi="Palatino Linotype" w:cs="Arial"/>
          <w:color w:val="000000" w:themeColor="text1"/>
          <w:lang w:val="es-ES"/>
        </w:rPr>
        <w:t>s</w:t>
      </w:r>
      <w:r w:rsidR="005F1362" w:rsidRPr="00E4069E">
        <w:rPr>
          <w:rFonts w:ascii="Palatino Linotype" w:eastAsia="Calibri" w:hAnsi="Palatino Linotype" w:cs="Arial"/>
          <w:color w:val="000000" w:themeColor="text1"/>
          <w:lang w:val="es-ES"/>
        </w:rPr>
        <w:t xml:space="preserve"> solicitud</w:t>
      </w:r>
      <w:r w:rsidR="003458E1" w:rsidRPr="00E4069E">
        <w:rPr>
          <w:rFonts w:ascii="Palatino Linotype" w:eastAsia="Calibri" w:hAnsi="Palatino Linotype" w:cs="Arial"/>
          <w:color w:val="000000" w:themeColor="text1"/>
          <w:lang w:val="es-ES"/>
        </w:rPr>
        <w:t>es</w:t>
      </w:r>
      <w:r w:rsidR="005F1362" w:rsidRPr="00E4069E">
        <w:rPr>
          <w:rFonts w:ascii="Palatino Linotype" w:eastAsia="Calibri" w:hAnsi="Palatino Linotype" w:cs="Arial"/>
          <w:color w:val="000000" w:themeColor="text1"/>
          <w:lang w:val="es-ES"/>
        </w:rPr>
        <w:t xml:space="preserve"> de información pública registrada</w:t>
      </w:r>
      <w:r w:rsidR="003458E1" w:rsidRPr="00E4069E">
        <w:rPr>
          <w:rFonts w:ascii="Palatino Linotype" w:eastAsia="Calibri" w:hAnsi="Palatino Linotype" w:cs="Arial"/>
          <w:color w:val="000000" w:themeColor="text1"/>
          <w:lang w:val="es-ES"/>
        </w:rPr>
        <w:t>s</w:t>
      </w:r>
      <w:r w:rsidR="005F1362" w:rsidRPr="00E4069E">
        <w:rPr>
          <w:rFonts w:ascii="Palatino Linotype" w:eastAsia="Calibri" w:hAnsi="Palatino Linotype" w:cs="Arial"/>
          <w:color w:val="000000" w:themeColor="text1"/>
          <w:lang w:val="es-ES"/>
        </w:rPr>
        <w:t xml:space="preserve"> con </w:t>
      </w:r>
      <w:r w:rsidR="003458E1" w:rsidRPr="00E4069E">
        <w:rPr>
          <w:rFonts w:ascii="Palatino Linotype" w:eastAsia="Calibri" w:hAnsi="Palatino Linotype" w:cs="Arial"/>
          <w:color w:val="000000" w:themeColor="text1"/>
          <w:lang w:val="es-ES"/>
        </w:rPr>
        <w:t>los</w:t>
      </w:r>
      <w:r w:rsidR="005F1362" w:rsidRPr="00E4069E">
        <w:rPr>
          <w:rFonts w:ascii="Palatino Linotype" w:eastAsia="Calibri" w:hAnsi="Palatino Linotype" w:cs="Arial"/>
          <w:color w:val="000000" w:themeColor="text1"/>
          <w:lang w:val="es-ES"/>
        </w:rPr>
        <w:t xml:space="preserve"> número</w:t>
      </w:r>
      <w:r w:rsidR="003458E1" w:rsidRPr="00E4069E">
        <w:rPr>
          <w:rFonts w:ascii="Palatino Linotype" w:eastAsia="Calibri" w:hAnsi="Palatino Linotype" w:cs="Arial"/>
          <w:color w:val="000000" w:themeColor="text1"/>
          <w:lang w:val="es-ES"/>
        </w:rPr>
        <w:t>s</w:t>
      </w:r>
      <w:r w:rsidR="005F1362" w:rsidRPr="00E4069E">
        <w:rPr>
          <w:rFonts w:ascii="Palatino Linotype" w:hAnsi="Palatino Linotype"/>
          <w:b/>
          <w:bCs/>
          <w:color w:val="000000" w:themeColor="text1"/>
        </w:rPr>
        <w:t xml:space="preserve"> </w:t>
      </w:r>
      <w:r w:rsidR="009E35D5" w:rsidRPr="00E4069E">
        <w:rPr>
          <w:rFonts w:ascii="Palatino Linotype" w:hAnsi="Palatino Linotype"/>
          <w:b/>
          <w:bCs/>
          <w:color w:val="000000" w:themeColor="text1"/>
        </w:rPr>
        <w:t>00350</w:t>
      </w:r>
      <w:r w:rsidR="00D66628" w:rsidRPr="00E4069E">
        <w:rPr>
          <w:rFonts w:ascii="Palatino Linotype" w:hAnsi="Palatino Linotype"/>
          <w:b/>
          <w:bCs/>
          <w:color w:val="000000" w:themeColor="text1"/>
        </w:rPr>
        <w:t>/</w:t>
      </w:r>
      <w:r w:rsidR="009E35D5" w:rsidRPr="00E4069E">
        <w:rPr>
          <w:rFonts w:ascii="Palatino Linotype" w:hAnsi="Palatino Linotype"/>
          <w:b/>
          <w:bCs/>
          <w:color w:val="000000" w:themeColor="text1"/>
        </w:rPr>
        <w:t>CUAUTIT</w:t>
      </w:r>
      <w:r w:rsidR="00D66628" w:rsidRPr="00E4069E">
        <w:rPr>
          <w:rFonts w:ascii="Palatino Linotype" w:hAnsi="Palatino Linotype"/>
          <w:b/>
          <w:bCs/>
          <w:color w:val="000000" w:themeColor="text1"/>
        </w:rPr>
        <w:t xml:space="preserve">/IP/2020 y </w:t>
      </w:r>
      <w:r w:rsidR="009E35D5" w:rsidRPr="00E4069E">
        <w:rPr>
          <w:rFonts w:ascii="Palatino Linotype" w:hAnsi="Palatino Linotype"/>
          <w:b/>
          <w:bCs/>
          <w:color w:val="000000" w:themeColor="text1"/>
        </w:rPr>
        <w:t>00351</w:t>
      </w:r>
      <w:r w:rsidR="00D66628" w:rsidRPr="00E4069E">
        <w:rPr>
          <w:rFonts w:ascii="Palatino Linotype" w:hAnsi="Palatino Linotype"/>
          <w:b/>
          <w:bCs/>
          <w:color w:val="000000" w:themeColor="text1"/>
        </w:rPr>
        <w:t>/</w:t>
      </w:r>
      <w:r w:rsidR="009E35D5" w:rsidRPr="00E4069E">
        <w:rPr>
          <w:rFonts w:ascii="Palatino Linotype" w:hAnsi="Palatino Linotype"/>
          <w:b/>
          <w:bCs/>
          <w:color w:val="000000" w:themeColor="text1"/>
        </w:rPr>
        <w:t>CUAUTIT</w:t>
      </w:r>
      <w:r w:rsidR="00D66628" w:rsidRPr="00E4069E">
        <w:rPr>
          <w:rFonts w:ascii="Palatino Linotype" w:hAnsi="Palatino Linotype"/>
          <w:b/>
          <w:bCs/>
          <w:color w:val="000000" w:themeColor="text1"/>
        </w:rPr>
        <w:t>/IP/2020</w:t>
      </w:r>
      <w:r w:rsidR="005F1362" w:rsidRPr="00E4069E">
        <w:rPr>
          <w:rFonts w:ascii="Palatino Linotype" w:hAnsi="Palatino Linotype"/>
          <w:b/>
          <w:bCs/>
          <w:color w:val="000000" w:themeColor="text1"/>
        </w:rPr>
        <w:t>,</w:t>
      </w:r>
      <w:r w:rsidR="005F1362" w:rsidRPr="00E4069E">
        <w:rPr>
          <w:rFonts w:ascii="Palatino Linotype" w:eastAsia="Calibri" w:hAnsi="Palatino Linotype" w:cs="Arial"/>
          <w:color w:val="000000" w:themeColor="text1"/>
          <w:lang w:val="es-ES"/>
        </w:rPr>
        <w:t xml:space="preserve"> mediante la</w:t>
      </w:r>
      <w:r w:rsidR="003458E1" w:rsidRPr="00E4069E">
        <w:rPr>
          <w:rFonts w:ascii="Palatino Linotype" w:eastAsia="Calibri" w:hAnsi="Palatino Linotype" w:cs="Arial"/>
          <w:color w:val="000000" w:themeColor="text1"/>
          <w:lang w:val="es-ES"/>
        </w:rPr>
        <w:t>s</w:t>
      </w:r>
      <w:r w:rsidR="005F1362" w:rsidRPr="00E4069E">
        <w:rPr>
          <w:rFonts w:ascii="Palatino Linotype" w:eastAsia="Calibri" w:hAnsi="Palatino Linotype" w:cs="Arial"/>
          <w:color w:val="000000" w:themeColor="text1"/>
          <w:lang w:val="es-ES"/>
        </w:rPr>
        <w:t xml:space="preserve"> cual</w:t>
      </w:r>
      <w:r w:rsidR="003458E1" w:rsidRPr="00E4069E">
        <w:rPr>
          <w:rFonts w:ascii="Palatino Linotype" w:eastAsia="Calibri" w:hAnsi="Palatino Linotype" w:cs="Arial"/>
          <w:color w:val="000000" w:themeColor="text1"/>
          <w:lang w:val="es-ES"/>
        </w:rPr>
        <w:t>es</w:t>
      </w:r>
      <w:r w:rsidR="005F1362" w:rsidRPr="00E4069E">
        <w:rPr>
          <w:rFonts w:ascii="Palatino Linotype" w:eastAsia="Calibri" w:hAnsi="Palatino Linotype" w:cs="Arial"/>
          <w:color w:val="000000" w:themeColor="text1"/>
          <w:lang w:val="es-ES"/>
        </w:rPr>
        <w:t xml:space="preserve"> requirió:</w:t>
      </w:r>
    </w:p>
    <w:p w14:paraId="42759BE2" w14:textId="77777777" w:rsidR="005F1362" w:rsidRPr="00E4069E"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135D451" w14:textId="23C25A96" w:rsidR="003458E1" w:rsidRPr="00E4069E" w:rsidRDefault="003458E1" w:rsidP="00DE4F75">
      <w:pPr>
        <w:pStyle w:val="Prrafodelista"/>
        <w:spacing w:line="276" w:lineRule="auto"/>
        <w:ind w:left="567" w:right="567"/>
        <w:jc w:val="both"/>
        <w:rPr>
          <w:rFonts w:ascii="Palatino Linotype" w:hAnsi="Palatino Linotype"/>
          <w:b/>
          <w:bCs/>
          <w:iCs/>
          <w:color w:val="000000" w:themeColor="text1"/>
          <w:sz w:val="22"/>
          <w:szCs w:val="22"/>
        </w:rPr>
      </w:pPr>
      <w:r w:rsidRPr="00E4069E">
        <w:rPr>
          <w:rFonts w:ascii="Palatino Linotype" w:hAnsi="Palatino Linotype"/>
          <w:b/>
          <w:bCs/>
          <w:iCs/>
          <w:color w:val="000000" w:themeColor="text1"/>
          <w:sz w:val="22"/>
          <w:szCs w:val="22"/>
        </w:rPr>
        <w:t xml:space="preserve">Solicitud </w:t>
      </w:r>
      <w:r w:rsidR="009E35D5" w:rsidRPr="00E4069E">
        <w:rPr>
          <w:rFonts w:ascii="Palatino Linotype" w:hAnsi="Palatino Linotype"/>
          <w:b/>
          <w:bCs/>
          <w:iCs/>
          <w:color w:val="000000" w:themeColor="text1"/>
          <w:sz w:val="22"/>
          <w:szCs w:val="22"/>
        </w:rPr>
        <w:t>00350</w:t>
      </w:r>
      <w:r w:rsidR="00D66628" w:rsidRPr="00E4069E">
        <w:rPr>
          <w:rFonts w:ascii="Palatino Linotype" w:hAnsi="Palatino Linotype"/>
          <w:b/>
          <w:bCs/>
          <w:iCs/>
          <w:color w:val="000000" w:themeColor="text1"/>
          <w:sz w:val="22"/>
          <w:szCs w:val="22"/>
        </w:rPr>
        <w:t>/</w:t>
      </w:r>
      <w:r w:rsidR="009E35D5" w:rsidRPr="00E4069E">
        <w:rPr>
          <w:rFonts w:ascii="Palatino Linotype" w:hAnsi="Palatino Linotype"/>
          <w:b/>
          <w:bCs/>
          <w:iCs/>
          <w:color w:val="000000" w:themeColor="text1"/>
          <w:sz w:val="22"/>
          <w:szCs w:val="22"/>
        </w:rPr>
        <w:t>CUAUTIT</w:t>
      </w:r>
      <w:r w:rsidRPr="00E4069E">
        <w:rPr>
          <w:rFonts w:ascii="Palatino Linotype" w:hAnsi="Palatino Linotype"/>
          <w:b/>
          <w:bCs/>
          <w:iCs/>
          <w:color w:val="000000" w:themeColor="text1"/>
          <w:sz w:val="22"/>
          <w:szCs w:val="22"/>
        </w:rPr>
        <w:t>/IP/2020:</w:t>
      </w:r>
    </w:p>
    <w:p w14:paraId="605C5067" w14:textId="7C748BE0" w:rsidR="0097210F" w:rsidRPr="00E4069E" w:rsidRDefault="005F1362" w:rsidP="00DE4F75">
      <w:pPr>
        <w:pStyle w:val="Prrafodelista"/>
        <w:spacing w:line="276" w:lineRule="auto"/>
        <w:ind w:left="567" w:right="567"/>
        <w:jc w:val="both"/>
        <w:rPr>
          <w:rFonts w:ascii="Palatino Linotype" w:hAnsi="Palatino Linotype"/>
          <w:iCs/>
          <w:color w:val="000000" w:themeColor="text1"/>
          <w:sz w:val="22"/>
          <w:szCs w:val="22"/>
        </w:rPr>
      </w:pPr>
      <w:r w:rsidRPr="00E4069E">
        <w:rPr>
          <w:rFonts w:ascii="Palatino Linotype" w:hAnsi="Palatino Linotype"/>
          <w:i/>
          <w:color w:val="000000" w:themeColor="text1"/>
          <w:sz w:val="22"/>
          <w:szCs w:val="22"/>
        </w:rPr>
        <w:t>“</w:t>
      </w:r>
      <w:r w:rsidR="009E35D5" w:rsidRPr="00E4069E">
        <w:rPr>
          <w:rFonts w:ascii="Palatino Linotype" w:hAnsi="Palatino Linotype"/>
          <w:i/>
          <w:color w:val="000000" w:themeColor="text1"/>
          <w:sz w:val="22"/>
          <w:szCs w:val="22"/>
        </w:rPr>
        <w:t>Los estudios, proyectos y memorias de cálculos de las redes de agua potable, alcantarillado sanitario y pluvial, que presentaron Casas Beta del Centro, S. de R.L. de C.V. (mejor conocido con el nombre comercial HOMEX) ante la Dirección de Servicios Públicos Municipales, del Municipio de Cuautitlán, para el Conjunto habitacional Ex Hacienda San Mateo, mejor conocido como Fraccionamiento de Parque San Mateo, y que fueron autorizados por dicho Municipio</w:t>
      </w:r>
      <w:r w:rsidRPr="00E4069E">
        <w:rPr>
          <w:rFonts w:ascii="Palatino Linotype" w:hAnsi="Palatino Linotype"/>
          <w:i/>
          <w:color w:val="000000" w:themeColor="text1"/>
          <w:sz w:val="22"/>
          <w:szCs w:val="22"/>
        </w:rPr>
        <w:t>”</w:t>
      </w:r>
      <w:r w:rsidRPr="00E4069E">
        <w:rPr>
          <w:rFonts w:ascii="Palatino Linotype" w:hAnsi="Palatino Linotype"/>
          <w:iCs/>
          <w:color w:val="000000" w:themeColor="text1"/>
          <w:sz w:val="22"/>
          <w:szCs w:val="22"/>
        </w:rPr>
        <w:t xml:space="preserve"> (Sic</w:t>
      </w:r>
      <w:r w:rsidR="003458E1" w:rsidRPr="00E4069E">
        <w:rPr>
          <w:rFonts w:ascii="Palatino Linotype" w:hAnsi="Palatino Linotype"/>
          <w:iCs/>
          <w:color w:val="000000" w:themeColor="text1"/>
          <w:sz w:val="22"/>
          <w:szCs w:val="22"/>
        </w:rPr>
        <w:t>.</w:t>
      </w:r>
      <w:r w:rsidRPr="00E4069E">
        <w:rPr>
          <w:rFonts w:ascii="Palatino Linotype" w:hAnsi="Palatino Linotype"/>
          <w:iCs/>
          <w:color w:val="000000" w:themeColor="text1"/>
          <w:sz w:val="22"/>
          <w:szCs w:val="22"/>
        </w:rPr>
        <w:t>)</w:t>
      </w:r>
    </w:p>
    <w:p w14:paraId="730362BC" w14:textId="63EFC154" w:rsidR="003458E1" w:rsidRPr="00E4069E" w:rsidRDefault="003458E1" w:rsidP="00DE4F75">
      <w:pPr>
        <w:pStyle w:val="Prrafodelista"/>
        <w:spacing w:line="276" w:lineRule="auto"/>
        <w:ind w:left="567" w:right="567"/>
        <w:jc w:val="both"/>
        <w:rPr>
          <w:rFonts w:ascii="Palatino Linotype" w:hAnsi="Palatino Linotype"/>
          <w:iCs/>
          <w:color w:val="000000" w:themeColor="text1"/>
          <w:sz w:val="22"/>
          <w:szCs w:val="22"/>
        </w:rPr>
      </w:pPr>
    </w:p>
    <w:p w14:paraId="7FD8973E" w14:textId="41061A08" w:rsidR="003458E1" w:rsidRPr="00E4069E"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E4069E">
        <w:rPr>
          <w:rFonts w:ascii="Palatino Linotype" w:hAnsi="Palatino Linotype"/>
          <w:b/>
          <w:bCs/>
          <w:iCs/>
          <w:color w:val="000000" w:themeColor="text1"/>
          <w:sz w:val="22"/>
          <w:szCs w:val="22"/>
        </w:rPr>
        <w:t xml:space="preserve">Solicitud </w:t>
      </w:r>
      <w:r w:rsidR="009E35D5" w:rsidRPr="00E4069E">
        <w:rPr>
          <w:rFonts w:ascii="Palatino Linotype" w:hAnsi="Palatino Linotype"/>
          <w:b/>
          <w:bCs/>
          <w:iCs/>
          <w:color w:val="000000" w:themeColor="text1"/>
          <w:sz w:val="22"/>
          <w:szCs w:val="22"/>
        </w:rPr>
        <w:t>00351</w:t>
      </w:r>
      <w:r w:rsidR="00D66628" w:rsidRPr="00E4069E">
        <w:rPr>
          <w:rFonts w:ascii="Palatino Linotype" w:hAnsi="Palatino Linotype"/>
          <w:b/>
          <w:bCs/>
          <w:iCs/>
          <w:color w:val="000000" w:themeColor="text1"/>
          <w:sz w:val="22"/>
          <w:szCs w:val="22"/>
        </w:rPr>
        <w:t>/</w:t>
      </w:r>
      <w:r w:rsidR="009E35D5" w:rsidRPr="00E4069E">
        <w:rPr>
          <w:rFonts w:ascii="Palatino Linotype" w:hAnsi="Palatino Linotype"/>
          <w:b/>
          <w:bCs/>
          <w:iCs/>
          <w:color w:val="000000" w:themeColor="text1"/>
          <w:sz w:val="22"/>
          <w:szCs w:val="22"/>
        </w:rPr>
        <w:t>CUAUTIT</w:t>
      </w:r>
      <w:r w:rsidRPr="00E4069E">
        <w:rPr>
          <w:rFonts w:ascii="Palatino Linotype" w:hAnsi="Palatino Linotype"/>
          <w:b/>
          <w:bCs/>
          <w:iCs/>
          <w:color w:val="000000" w:themeColor="text1"/>
          <w:sz w:val="22"/>
          <w:szCs w:val="22"/>
        </w:rPr>
        <w:t>/IP/2020:</w:t>
      </w:r>
    </w:p>
    <w:p w14:paraId="300C78EA" w14:textId="16E808B7" w:rsidR="003458E1" w:rsidRPr="00E4069E" w:rsidRDefault="003458E1" w:rsidP="00DE4F75">
      <w:pPr>
        <w:pStyle w:val="Prrafodelista"/>
        <w:spacing w:line="276" w:lineRule="auto"/>
        <w:ind w:left="567" w:right="567"/>
        <w:jc w:val="both"/>
        <w:rPr>
          <w:rFonts w:ascii="Palatino Linotype" w:hAnsi="Palatino Linotype"/>
          <w:iCs/>
          <w:color w:val="000000" w:themeColor="text1"/>
          <w:szCs w:val="22"/>
        </w:rPr>
      </w:pPr>
      <w:r w:rsidRPr="00E4069E">
        <w:rPr>
          <w:rFonts w:ascii="Palatino Linotype" w:hAnsi="Palatino Linotype"/>
          <w:i/>
          <w:color w:val="000000" w:themeColor="text1"/>
          <w:sz w:val="22"/>
          <w:szCs w:val="22"/>
        </w:rPr>
        <w:t>“</w:t>
      </w:r>
      <w:r w:rsidR="009E35D5" w:rsidRPr="00E4069E">
        <w:rPr>
          <w:rFonts w:ascii="Palatino Linotype" w:hAnsi="Palatino Linotype"/>
          <w:i/>
          <w:color w:val="000000" w:themeColor="text1"/>
          <w:sz w:val="22"/>
          <w:szCs w:val="22"/>
        </w:rPr>
        <w:t xml:space="preserve">SOLICITO LA DOCUMENTACIÓN QUE AVALE EL MANTENIMIENTO QUE SE LE HA DADO A LOS POZOS QUE SE ENCUENTRAN EN EL CONJUNTO URBANO HABITACIONAL EX HACIENDA SAN MATEO, MEJOR CONOCIDO </w:t>
      </w:r>
      <w:r w:rsidR="009E35D5" w:rsidRPr="00E4069E">
        <w:rPr>
          <w:rFonts w:ascii="Palatino Linotype" w:hAnsi="Palatino Linotype"/>
          <w:i/>
          <w:color w:val="000000" w:themeColor="text1"/>
          <w:sz w:val="22"/>
          <w:szCs w:val="22"/>
        </w:rPr>
        <w:lastRenderedPageBreak/>
        <w:t>COMO FRACCIONAMIENTO PARQUE SAN MATEO, EN CUAUTITLAN, ASÍ COMO UN INFORME DE DICHO MANTENIMIENTO, POR CUANTO HACE A LOS ÚLTIMOS DIEZ AÑOS. ASÍMISMO, SOLICITO UN INFORME DETALLADO DE COMO FUNCIONAN DICHOS POZOS, QUE CANTIDADES DE AGUA MANEJAN, CON QUE CANTIDAD O A QUE CAPACIDAD DE AGUA SE LLENAN, ASÍ COMO QUE CANTIDAD DE AGUA ES LA QUE ABASTECEN AL FRACCIONAMIENTO, Y EN QUE TIEMPOS Y DEMÁS INFORMACIÓN RESPECTO DE DICHOS POZOS. Y DE DONDE PROVIENE EL AGUA DE LA QUE SE ABASTECEN DICHOS POZOS</w:t>
      </w:r>
      <w:r w:rsidRPr="00E4069E">
        <w:rPr>
          <w:rFonts w:ascii="Palatino Linotype" w:hAnsi="Palatino Linotype"/>
          <w:i/>
          <w:color w:val="000000" w:themeColor="text1"/>
          <w:sz w:val="22"/>
          <w:szCs w:val="22"/>
        </w:rPr>
        <w:t>”</w:t>
      </w:r>
      <w:r w:rsidRPr="00E4069E">
        <w:rPr>
          <w:rFonts w:ascii="Palatino Linotype" w:hAnsi="Palatino Linotype"/>
          <w:iCs/>
          <w:color w:val="000000" w:themeColor="text1"/>
          <w:sz w:val="22"/>
          <w:szCs w:val="22"/>
        </w:rPr>
        <w:t xml:space="preserve"> (Sic.)</w:t>
      </w:r>
    </w:p>
    <w:p w14:paraId="65A03C8D" w14:textId="77777777" w:rsidR="005F1362" w:rsidRPr="00E4069E" w:rsidRDefault="005F1362" w:rsidP="005F1362">
      <w:pPr>
        <w:spacing w:line="360" w:lineRule="auto"/>
        <w:ind w:right="333"/>
        <w:jc w:val="both"/>
        <w:rPr>
          <w:rFonts w:ascii="Palatino Linotype" w:hAnsi="Palatino Linotype"/>
          <w:color w:val="000000" w:themeColor="text1"/>
        </w:rPr>
      </w:pPr>
    </w:p>
    <w:p w14:paraId="49C21E77" w14:textId="56FE31A2" w:rsidR="0039142B" w:rsidRPr="00E4069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E4069E">
        <w:rPr>
          <w:rFonts w:ascii="Palatino Linotype" w:hAnsi="Palatino Linotype" w:cs="Arial"/>
          <w:color w:val="000000" w:themeColor="text1"/>
        </w:rPr>
        <w:t xml:space="preserve">Se hace constar que </w:t>
      </w:r>
      <w:r w:rsidR="00C52898" w:rsidRPr="00E4069E">
        <w:rPr>
          <w:rFonts w:ascii="Palatino Linotype" w:eastAsia="Times New Roman" w:hAnsi="Palatino Linotype" w:cs="Arial"/>
          <w:color w:val="000000" w:themeColor="text1"/>
          <w:lang w:val="es-ES"/>
        </w:rPr>
        <w:t>la</w:t>
      </w:r>
      <w:r w:rsidR="00025127" w:rsidRPr="00E4069E">
        <w:rPr>
          <w:rFonts w:ascii="Palatino Linotype" w:eastAsia="Times New Roman" w:hAnsi="Palatino Linotype" w:cs="Arial"/>
          <w:color w:val="000000" w:themeColor="text1"/>
          <w:lang w:val="es-ES"/>
        </w:rPr>
        <w:t xml:space="preserve"> entonces</w:t>
      </w:r>
      <w:r w:rsidR="00FD7996" w:rsidRPr="00E4069E">
        <w:rPr>
          <w:rFonts w:ascii="Palatino Linotype" w:eastAsia="Times New Roman" w:hAnsi="Palatino Linotype" w:cs="Arial"/>
          <w:color w:val="000000" w:themeColor="text1"/>
          <w:lang w:val="es-ES"/>
        </w:rPr>
        <w:t xml:space="preserve"> </w:t>
      </w:r>
      <w:r w:rsidR="00FD7996" w:rsidRPr="00E4069E">
        <w:rPr>
          <w:rFonts w:ascii="Palatino Linotype" w:eastAsia="Times New Roman" w:hAnsi="Palatino Linotype" w:cs="Arial"/>
          <w:b/>
          <w:color w:val="000000" w:themeColor="text1"/>
          <w:lang w:val="es-ES"/>
        </w:rPr>
        <w:t>SOLICITANTE</w:t>
      </w:r>
      <w:r w:rsidRPr="00E4069E">
        <w:rPr>
          <w:rFonts w:ascii="Palatino Linotype" w:eastAsia="Times New Roman" w:hAnsi="Palatino Linotype" w:cs="Arial"/>
          <w:color w:val="000000" w:themeColor="text1"/>
          <w:lang w:val="es-ES"/>
        </w:rPr>
        <w:t xml:space="preserve"> señaló como modalidad de entrega de la información</w:t>
      </w:r>
      <w:r w:rsidR="003458E1" w:rsidRPr="00E4069E">
        <w:rPr>
          <w:rFonts w:ascii="Palatino Linotype" w:eastAsia="Times New Roman" w:hAnsi="Palatino Linotype" w:cs="Arial"/>
          <w:color w:val="000000" w:themeColor="text1"/>
          <w:lang w:val="es-ES"/>
        </w:rPr>
        <w:t xml:space="preserve"> para ambas solicitudes</w:t>
      </w:r>
      <w:r w:rsidRPr="00E4069E">
        <w:rPr>
          <w:rFonts w:ascii="Palatino Linotype" w:eastAsia="Times New Roman" w:hAnsi="Palatino Linotype" w:cs="Arial"/>
          <w:b/>
          <w:color w:val="000000" w:themeColor="text1"/>
          <w:lang w:val="es-ES"/>
        </w:rPr>
        <w:t>:</w:t>
      </w:r>
      <w:r w:rsidRPr="00E4069E">
        <w:rPr>
          <w:rFonts w:ascii="Palatino Linotype" w:eastAsia="Times New Roman" w:hAnsi="Palatino Linotype" w:cs="Arial"/>
          <w:color w:val="000000" w:themeColor="text1"/>
          <w:lang w:val="es-ES"/>
        </w:rPr>
        <w:t xml:space="preserve"> </w:t>
      </w:r>
      <w:r w:rsidRPr="00E4069E">
        <w:rPr>
          <w:rFonts w:ascii="Palatino Linotype" w:eastAsia="Times New Roman" w:hAnsi="Palatino Linotype" w:cs="Arial"/>
          <w:b/>
          <w:i/>
          <w:color w:val="000000" w:themeColor="text1"/>
          <w:lang w:val="es-ES"/>
        </w:rPr>
        <w:t>A través del SAIMEX</w:t>
      </w:r>
      <w:r w:rsidR="0039142B" w:rsidRPr="00E4069E">
        <w:rPr>
          <w:rFonts w:ascii="Palatino Linotype" w:eastAsia="Calibri" w:hAnsi="Palatino Linotype" w:cs="Arial"/>
          <w:i/>
          <w:color w:val="000000" w:themeColor="text1"/>
          <w:lang w:val="es-AR"/>
        </w:rPr>
        <w:t>.</w:t>
      </w:r>
    </w:p>
    <w:p w14:paraId="35BA18A9" w14:textId="77777777" w:rsidR="0039142B" w:rsidRPr="00E4069E"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3898E7B3" w14:textId="2C81ED8E" w:rsidR="009E35D5" w:rsidRPr="00E4069E" w:rsidRDefault="009E35D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E4069E">
        <w:rPr>
          <w:rFonts w:ascii="Palatino Linotype" w:eastAsia="MS Mincho" w:hAnsi="Palatino Linotype" w:cs="Times New Roman"/>
          <w:color w:val="000000" w:themeColor="text1"/>
        </w:rPr>
        <w:t xml:space="preserve">El </w:t>
      </w:r>
      <w:r w:rsidRPr="00E4069E">
        <w:rPr>
          <w:rFonts w:ascii="Palatino Linotype" w:eastAsia="MS Mincho" w:hAnsi="Palatino Linotype" w:cs="Times New Roman"/>
          <w:color w:val="000000" w:themeColor="text1"/>
          <w:lang w:val="es-ES"/>
        </w:rPr>
        <w:t xml:space="preserve">veintidós (22) de septiembre de dos mil veinte, </w:t>
      </w:r>
      <w:r w:rsidRPr="00E4069E">
        <w:rPr>
          <w:rFonts w:ascii="Palatino Linotype" w:eastAsia="MS Mincho" w:hAnsi="Palatino Linotype" w:cs="Times New Roman"/>
          <w:color w:val="000000" w:themeColor="text1"/>
        </w:rPr>
        <w:t xml:space="preserve">el </w:t>
      </w:r>
      <w:r w:rsidRPr="00E4069E">
        <w:rPr>
          <w:rFonts w:ascii="Palatino Linotype" w:eastAsia="MS Mincho" w:hAnsi="Palatino Linotype" w:cs="Times New Roman"/>
          <w:b/>
          <w:color w:val="000000" w:themeColor="text1"/>
        </w:rPr>
        <w:t>SUJETO OBLIGADO</w:t>
      </w:r>
      <w:r w:rsidRPr="00E4069E">
        <w:rPr>
          <w:rFonts w:ascii="Palatino Linotype" w:eastAsia="MS Mincho" w:hAnsi="Palatino Linotype" w:cs="Times New Roman"/>
          <w:color w:val="000000" w:themeColor="text1"/>
        </w:rPr>
        <w:t xml:space="preserve"> notificó a la entonces </w:t>
      </w:r>
      <w:r w:rsidRPr="00E4069E">
        <w:rPr>
          <w:rFonts w:ascii="Palatino Linotype" w:eastAsia="MS Mincho" w:hAnsi="Palatino Linotype" w:cs="Times New Roman"/>
          <w:b/>
          <w:color w:val="000000" w:themeColor="text1"/>
        </w:rPr>
        <w:t>SOLICITANTE</w:t>
      </w:r>
      <w:r w:rsidRPr="00E4069E">
        <w:rPr>
          <w:rFonts w:ascii="Palatino Linotype" w:eastAsia="MS Mincho" w:hAnsi="Palatino Linotype" w:cs="Times New Roman"/>
          <w:color w:val="000000" w:themeColor="text1"/>
        </w:rPr>
        <w:t xml:space="preserve"> la ampliación del periodo de respuesta a sus solicitudes de información, mism</w:t>
      </w:r>
      <w:r w:rsidR="008548B0" w:rsidRPr="00E4069E">
        <w:rPr>
          <w:rFonts w:ascii="Palatino Linotype" w:eastAsia="MS Mincho" w:hAnsi="Palatino Linotype" w:cs="Times New Roman"/>
          <w:color w:val="000000" w:themeColor="text1"/>
        </w:rPr>
        <w:t>a</w:t>
      </w:r>
      <w:r w:rsidRPr="00E4069E">
        <w:rPr>
          <w:rFonts w:ascii="Palatino Linotype" w:eastAsia="MS Mincho" w:hAnsi="Palatino Linotype" w:cs="Times New Roman"/>
          <w:color w:val="000000" w:themeColor="text1"/>
        </w:rPr>
        <w:t xml:space="preserve"> que carece de las formalidades previstas en el artículo 163 de la Ley de Transparencia y Acceso a la Información Pública del Estado de México y Municipios.</w:t>
      </w:r>
    </w:p>
    <w:p w14:paraId="567452BB" w14:textId="77777777" w:rsidR="009E35D5" w:rsidRPr="00E4069E" w:rsidRDefault="009E35D5" w:rsidP="009E35D5">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60DCDA4B" w14:textId="2BCECC09" w:rsidR="0022448D" w:rsidRPr="00E4069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E4069E">
        <w:rPr>
          <w:rFonts w:ascii="Palatino Linotype" w:hAnsi="Palatino Linotype"/>
          <w:color w:val="000000" w:themeColor="text1"/>
          <w:szCs w:val="14"/>
        </w:rPr>
        <w:t xml:space="preserve">El </w:t>
      </w:r>
      <w:r w:rsidR="008548B0" w:rsidRPr="00E4069E">
        <w:rPr>
          <w:rFonts w:ascii="Palatino Linotype" w:hAnsi="Palatino Linotype"/>
          <w:color w:val="000000" w:themeColor="text1"/>
          <w:szCs w:val="14"/>
        </w:rPr>
        <w:t>dos (02) de octubre</w:t>
      </w:r>
      <w:r w:rsidRPr="00E4069E">
        <w:rPr>
          <w:rFonts w:ascii="Palatino Linotype" w:hAnsi="Palatino Linotype"/>
          <w:color w:val="000000" w:themeColor="text1"/>
          <w:szCs w:val="14"/>
        </w:rPr>
        <w:t xml:space="preserve"> de dos mil </w:t>
      </w:r>
      <w:r w:rsidR="00025127" w:rsidRPr="00E4069E">
        <w:rPr>
          <w:rFonts w:ascii="Palatino Linotype" w:hAnsi="Palatino Linotype"/>
          <w:color w:val="000000" w:themeColor="text1"/>
          <w:szCs w:val="14"/>
        </w:rPr>
        <w:t>veinte</w:t>
      </w:r>
      <w:r w:rsidRPr="00E4069E">
        <w:rPr>
          <w:rFonts w:ascii="Palatino Linotype" w:hAnsi="Palatino Linotype"/>
          <w:color w:val="000000" w:themeColor="text1"/>
          <w:szCs w:val="14"/>
        </w:rPr>
        <w:t xml:space="preserve">, el </w:t>
      </w:r>
      <w:r w:rsidRPr="00E4069E">
        <w:rPr>
          <w:rFonts w:ascii="Palatino Linotype" w:hAnsi="Palatino Linotype"/>
          <w:b/>
          <w:color w:val="000000" w:themeColor="text1"/>
          <w:szCs w:val="14"/>
        </w:rPr>
        <w:t>SUJETO OBLIGADO</w:t>
      </w:r>
      <w:r w:rsidRPr="00E4069E">
        <w:rPr>
          <w:rFonts w:ascii="Palatino Linotype" w:hAnsi="Palatino Linotype"/>
          <w:color w:val="000000" w:themeColor="text1"/>
          <w:szCs w:val="14"/>
        </w:rPr>
        <w:t xml:space="preserve"> dio respuesta a </w:t>
      </w:r>
      <w:r w:rsidR="003458E1" w:rsidRPr="00E4069E">
        <w:rPr>
          <w:rFonts w:ascii="Palatino Linotype" w:hAnsi="Palatino Linotype"/>
          <w:color w:val="000000" w:themeColor="text1"/>
          <w:szCs w:val="14"/>
        </w:rPr>
        <w:t>ambas</w:t>
      </w:r>
      <w:r w:rsidRPr="00E4069E">
        <w:rPr>
          <w:rFonts w:ascii="Palatino Linotype" w:hAnsi="Palatino Linotype"/>
          <w:color w:val="000000" w:themeColor="text1"/>
          <w:szCs w:val="14"/>
        </w:rPr>
        <w:t xml:space="preserve"> solicitud</w:t>
      </w:r>
      <w:r w:rsidR="003458E1" w:rsidRPr="00E4069E">
        <w:rPr>
          <w:rFonts w:ascii="Palatino Linotype" w:hAnsi="Palatino Linotype"/>
          <w:color w:val="000000" w:themeColor="text1"/>
          <w:szCs w:val="14"/>
        </w:rPr>
        <w:t>es</w:t>
      </w:r>
      <w:r w:rsidRPr="00E4069E">
        <w:rPr>
          <w:rFonts w:ascii="Palatino Linotype" w:hAnsi="Palatino Linotype"/>
          <w:color w:val="000000" w:themeColor="text1"/>
          <w:szCs w:val="14"/>
        </w:rPr>
        <w:t xml:space="preserve"> de información en los siguientes términos:</w:t>
      </w:r>
    </w:p>
    <w:p w14:paraId="6AE72386" w14:textId="77777777" w:rsidR="008548B0" w:rsidRPr="00E4069E" w:rsidRDefault="005F1362" w:rsidP="008548B0">
      <w:pPr>
        <w:pStyle w:val="Sinespaciado"/>
        <w:ind w:left="567" w:right="567"/>
        <w:jc w:val="both"/>
        <w:rPr>
          <w:rFonts w:ascii="Palatino Linotype" w:hAnsi="Palatino Linotype"/>
          <w:i/>
          <w:noProof/>
          <w:color w:val="000000" w:themeColor="text1"/>
          <w:lang w:val="es-MX" w:eastAsia="es-MX"/>
        </w:rPr>
      </w:pPr>
      <w:r w:rsidRPr="00E4069E">
        <w:rPr>
          <w:rFonts w:ascii="Palatino Linotype" w:hAnsi="Palatino Linotype"/>
          <w:i/>
          <w:noProof/>
          <w:color w:val="000000" w:themeColor="text1"/>
          <w:lang w:val="es-MX" w:eastAsia="es-MX"/>
        </w:rPr>
        <w:t>“</w:t>
      </w:r>
      <w:r w:rsidR="008548B0" w:rsidRPr="00E4069E">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C661B9" w14:textId="77777777" w:rsidR="008548B0" w:rsidRPr="00E4069E" w:rsidRDefault="008548B0" w:rsidP="008548B0">
      <w:pPr>
        <w:pStyle w:val="Sinespaciado"/>
        <w:ind w:left="567" w:right="567"/>
        <w:jc w:val="both"/>
        <w:rPr>
          <w:rFonts w:ascii="Palatino Linotype" w:hAnsi="Palatino Linotype"/>
          <w:i/>
          <w:noProof/>
          <w:color w:val="000000" w:themeColor="text1"/>
          <w:lang w:val="es-MX" w:eastAsia="es-MX"/>
        </w:rPr>
      </w:pPr>
    </w:p>
    <w:p w14:paraId="404ACAFC" w14:textId="066EE7FC" w:rsidR="008548B0" w:rsidRPr="00E4069E" w:rsidRDefault="008548B0" w:rsidP="008548B0">
      <w:pPr>
        <w:pStyle w:val="Sinespaciado"/>
        <w:ind w:left="567" w:right="567"/>
        <w:jc w:val="both"/>
        <w:rPr>
          <w:rFonts w:ascii="Palatino Linotype" w:hAnsi="Palatino Linotype"/>
          <w:i/>
          <w:noProof/>
          <w:color w:val="000000" w:themeColor="text1"/>
          <w:lang w:val="es-MX" w:eastAsia="es-MX"/>
        </w:rPr>
      </w:pPr>
      <w:r w:rsidRPr="00E4069E">
        <w:rPr>
          <w:rFonts w:ascii="Palatino Linotype" w:hAnsi="Palatino Linotype"/>
          <w:i/>
          <w:noProof/>
          <w:color w:val="000000" w:themeColor="text1"/>
          <w:lang w:val="es-MX" w:eastAsia="es-MX"/>
        </w:rPr>
        <w:t>Se adjunta respuesta</w:t>
      </w:r>
    </w:p>
    <w:p w14:paraId="4E564A06" w14:textId="77777777" w:rsidR="008548B0" w:rsidRPr="00E4069E" w:rsidRDefault="008548B0" w:rsidP="008548B0">
      <w:pPr>
        <w:pStyle w:val="Sinespaciado"/>
        <w:ind w:left="567" w:right="567"/>
        <w:jc w:val="both"/>
        <w:rPr>
          <w:rFonts w:ascii="Palatino Linotype" w:hAnsi="Palatino Linotype"/>
          <w:i/>
          <w:noProof/>
          <w:color w:val="000000" w:themeColor="text1"/>
          <w:lang w:val="es-MX" w:eastAsia="es-MX"/>
        </w:rPr>
      </w:pPr>
    </w:p>
    <w:p w14:paraId="1059F067" w14:textId="409FD25E" w:rsidR="008548B0" w:rsidRPr="00E4069E" w:rsidRDefault="008548B0" w:rsidP="008548B0">
      <w:pPr>
        <w:pStyle w:val="Sinespaciado"/>
        <w:ind w:left="567" w:right="567"/>
        <w:jc w:val="both"/>
        <w:rPr>
          <w:rFonts w:ascii="Palatino Linotype" w:hAnsi="Palatino Linotype"/>
          <w:i/>
          <w:noProof/>
          <w:color w:val="000000" w:themeColor="text1"/>
          <w:lang w:val="es-MX" w:eastAsia="es-MX"/>
        </w:rPr>
      </w:pPr>
      <w:r w:rsidRPr="00E4069E">
        <w:rPr>
          <w:rFonts w:ascii="Palatino Linotype" w:hAnsi="Palatino Linotype"/>
          <w:i/>
          <w:noProof/>
          <w:color w:val="000000" w:themeColor="text1"/>
          <w:lang w:val="es-MX" w:eastAsia="es-MX"/>
        </w:rPr>
        <w:lastRenderedPageBreak/>
        <w:t>ATENTAMENTE</w:t>
      </w:r>
    </w:p>
    <w:p w14:paraId="35A36DE0" w14:textId="70E46E78" w:rsidR="0039142B" w:rsidRPr="00E4069E" w:rsidRDefault="008548B0" w:rsidP="00D66628">
      <w:pPr>
        <w:pStyle w:val="Sinespaciado"/>
        <w:ind w:left="567" w:right="567"/>
        <w:jc w:val="both"/>
        <w:rPr>
          <w:rFonts w:ascii="Palatino Linotype" w:hAnsi="Palatino Linotype"/>
          <w:noProof/>
          <w:color w:val="000000" w:themeColor="text1"/>
          <w:lang w:val="es-MX" w:eastAsia="es-MX"/>
        </w:rPr>
      </w:pPr>
      <w:r w:rsidRPr="00E4069E">
        <w:rPr>
          <w:rFonts w:ascii="Palatino Linotype" w:hAnsi="Palatino Linotype"/>
          <w:i/>
          <w:noProof/>
          <w:color w:val="000000" w:themeColor="text1"/>
          <w:lang w:val="es-MX" w:eastAsia="es-MX"/>
        </w:rPr>
        <w:t>LIC. LUIS UBALDO GARAY RIOS</w:t>
      </w:r>
      <w:r w:rsidR="005F1362" w:rsidRPr="00E4069E">
        <w:rPr>
          <w:rFonts w:ascii="Palatino Linotype" w:hAnsi="Palatino Linotype"/>
          <w:i/>
          <w:noProof/>
          <w:color w:val="000000" w:themeColor="text1"/>
          <w:lang w:val="es-MX" w:eastAsia="es-MX"/>
        </w:rPr>
        <w:t>”</w:t>
      </w:r>
      <w:r w:rsidR="00EB3DF7" w:rsidRPr="00E4069E">
        <w:rPr>
          <w:rFonts w:ascii="Palatino Linotype" w:hAnsi="Palatino Linotype"/>
          <w:noProof/>
          <w:color w:val="000000" w:themeColor="text1"/>
          <w:lang w:val="es-MX" w:eastAsia="es-MX"/>
        </w:rPr>
        <w:t xml:space="preserve"> (Sic.)</w:t>
      </w:r>
    </w:p>
    <w:p w14:paraId="2D68519B" w14:textId="77777777" w:rsidR="0097210F" w:rsidRPr="00E4069E"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076E65DF" w:rsidR="00F562A9" w:rsidRPr="00E4069E"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E4069E">
        <w:rPr>
          <w:rFonts w:ascii="Palatino Linotype" w:hAnsi="Palatino Linotype"/>
          <w:color w:val="000000" w:themeColor="text1"/>
          <w:szCs w:val="22"/>
        </w:rPr>
        <w:t xml:space="preserve">Asimismo, el </w:t>
      </w:r>
      <w:r w:rsidRPr="00E4069E">
        <w:rPr>
          <w:rFonts w:ascii="Palatino Linotype" w:hAnsi="Palatino Linotype"/>
          <w:b/>
          <w:bCs/>
          <w:color w:val="000000" w:themeColor="text1"/>
          <w:szCs w:val="22"/>
        </w:rPr>
        <w:t>SUJETO OBLIGADO</w:t>
      </w:r>
      <w:r w:rsidRPr="00E4069E">
        <w:rPr>
          <w:rFonts w:ascii="Palatino Linotype" w:hAnsi="Palatino Linotype"/>
          <w:color w:val="000000" w:themeColor="text1"/>
          <w:szCs w:val="22"/>
        </w:rPr>
        <w:t xml:space="preserve"> adjuntó a </w:t>
      </w:r>
      <w:r w:rsidR="00241DB0" w:rsidRPr="00E4069E">
        <w:rPr>
          <w:rFonts w:ascii="Palatino Linotype" w:hAnsi="Palatino Linotype"/>
          <w:color w:val="000000" w:themeColor="text1"/>
          <w:szCs w:val="22"/>
        </w:rPr>
        <w:t>sus</w:t>
      </w:r>
      <w:r w:rsidRPr="00E4069E">
        <w:rPr>
          <w:rFonts w:ascii="Palatino Linotype" w:hAnsi="Palatino Linotype"/>
          <w:color w:val="000000" w:themeColor="text1"/>
          <w:szCs w:val="22"/>
        </w:rPr>
        <w:t xml:space="preserve"> respuesta</w:t>
      </w:r>
      <w:r w:rsidR="00241DB0" w:rsidRPr="00E4069E">
        <w:rPr>
          <w:rFonts w:ascii="Palatino Linotype" w:hAnsi="Palatino Linotype"/>
          <w:color w:val="000000" w:themeColor="text1"/>
          <w:szCs w:val="22"/>
        </w:rPr>
        <w:t>s</w:t>
      </w:r>
      <w:r w:rsidRPr="00E4069E">
        <w:rPr>
          <w:rFonts w:ascii="Palatino Linotype" w:hAnsi="Palatino Linotype"/>
          <w:color w:val="000000" w:themeColor="text1"/>
          <w:szCs w:val="22"/>
        </w:rPr>
        <w:t xml:space="preserve"> </w:t>
      </w:r>
      <w:r w:rsidR="00A46C26" w:rsidRPr="00E4069E">
        <w:rPr>
          <w:rFonts w:ascii="Palatino Linotype" w:hAnsi="Palatino Linotype"/>
          <w:color w:val="000000" w:themeColor="text1"/>
          <w:szCs w:val="22"/>
        </w:rPr>
        <w:t>los</w:t>
      </w:r>
      <w:r w:rsidRPr="00E4069E">
        <w:rPr>
          <w:rFonts w:ascii="Palatino Linotype" w:hAnsi="Palatino Linotype"/>
          <w:color w:val="000000" w:themeColor="text1"/>
          <w:szCs w:val="22"/>
        </w:rPr>
        <w:t xml:space="preserve"> archivo</w:t>
      </w:r>
      <w:r w:rsidR="00A46C26" w:rsidRPr="00E4069E">
        <w:rPr>
          <w:rFonts w:ascii="Palatino Linotype" w:hAnsi="Palatino Linotype"/>
          <w:color w:val="000000" w:themeColor="text1"/>
          <w:szCs w:val="22"/>
        </w:rPr>
        <w:t>s</w:t>
      </w:r>
      <w:r w:rsidRPr="00E4069E">
        <w:rPr>
          <w:rFonts w:ascii="Palatino Linotype" w:hAnsi="Palatino Linotype"/>
          <w:color w:val="000000" w:themeColor="text1"/>
          <w:szCs w:val="22"/>
        </w:rPr>
        <w:t xml:space="preserve"> electrónico</w:t>
      </w:r>
      <w:r w:rsidR="00A46C26" w:rsidRPr="00E4069E">
        <w:rPr>
          <w:rFonts w:ascii="Palatino Linotype" w:hAnsi="Palatino Linotype"/>
          <w:color w:val="000000" w:themeColor="text1"/>
          <w:szCs w:val="22"/>
        </w:rPr>
        <w:t>s</w:t>
      </w:r>
      <w:r w:rsidRPr="00E4069E">
        <w:rPr>
          <w:rFonts w:ascii="Palatino Linotype" w:hAnsi="Palatino Linotype"/>
          <w:color w:val="000000" w:themeColor="text1"/>
          <w:szCs w:val="22"/>
        </w:rPr>
        <w:t xml:space="preserve"> que se describe</w:t>
      </w:r>
      <w:r w:rsidR="00A46C26" w:rsidRPr="00E4069E">
        <w:rPr>
          <w:rFonts w:ascii="Palatino Linotype" w:hAnsi="Palatino Linotype"/>
          <w:color w:val="000000" w:themeColor="text1"/>
          <w:szCs w:val="22"/>
        </w:rPr>
        <w:t>n</w:t>
      </w:r>
      <w:r w:rsidRPr="00E4069E">
        <w:rPr>
          <w:rFonts w:ascii="Palatino Linotype" w:hAnsi="Palatino Linotype"/>
          <w:color w:val="000000" w:themeColor="text1"/>
          <w:szCs w:val="22"/>
        </w:rPr>
        <w:t xml:space="preserve"> a continuación:</w:t>
      </w:r>
    </w:p>
    <w:p w14:paraId="1602BF98" w14:textId="16A06D8E" w:rsidR="00F562A9" w:rsidRPr="00E4069E"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3979B2F" w14:textId="26B3CC3D" w:rsidR="00A46C26" w:rsidRPr="00E4069E" w:rsidRDefault="00A46C26" w:rsidP="00A46C26">
      <w:pPr>
        <w:pStyle w:val="Prrafodelista"/>
        <w:tabs>
          <w:tab w:val="left" w:pos="284"/>
          <w:tab w:val="left" w:pos="426"/>
        </w:tabs>
        <w:spacing w:line="360" w:lineRule="auto"/>
        <w:ind w:left="567"/>
        <w:jc w:val="both"/>
        <w:rPr>
          <w:rFonts w:ascii="Palatino Linotype" w:hAnsi="Palatino Linotype"/>
          <w:color w:val="000000" w:themeColor="text1"/>
          <w:szCs w:val="22"/>
        </w:rPr>
      </w:pPr>
      <w:r w:rsidRPr="00E4069E">
        <w:rPr>
          <w:rFonts w:ascii="Palatino Linotype" w:hAnsi="Palatino Linotype"/>
          <w:b/>
          <w:bCs/>
          <w:color w:val="000000" w:themeColor="text1"/>
          <w:szCs w:val="22"/>
        </w:rPr>
        <w:t xml:space="preserve">Para la solicitud </w:t>
      </w:r>
      <w:r w:rsidR="008548B0" w:rsidRPr="00E4069E">
        <w:rPr>
          <w:rFonts w:ascii="Palatino Linotype" w:hAnsi="Palatino Linotype"/>
          <w:b/>
          <w:bCs/>
          <w:color w:val="000000" w:themeColor="text1"/>
          <w:szCs w:val="22"/>
        </w:rPr>
        <w:t>00350</w:t>
      </w:r>
      <w:r w:rsidRPr="00E4069E">
        <w:rPr>
          <w:rFonts w:ascii="Palatino Linotype" w:hAnsi="Palatino Linotype"/>
          <w:b/>
          <w:bCs/>
          <w:color w:val="000000" w:themeColor="text1"/>
          <w:szCs w:val="22"/>
        </w:rPr>
        <w:t>/</w:t>
      </w:r>
      <w:r w:rsidR="008548B0" w:rsidRPr="00E4069E">
        <w:rPr>
          <w:rFonts w:ascii="Palatino Linotype" w:hAnsi="Palatino Linotype"/>
          <w:b/>
          <w:bCs/>
          <w:color w:val="000000" w:themeColor="text1"/>
          <w:szCs w:val="22"/>
        </w:rPr>
        <w:t>CUAUTIT</w:t>
      </w:r>
      <w:r w:rsidRPr="00E4069E">
        <w:rPr>
          <w:rFonts w:ascii="Palatino Linotype" w:hAnsi="Palatino Linotype"/>
          <w:b/>
          <w:bCs/>
          <w:color w:val="000000" w:themeColor="text1"/>
          <w:szCs w:val="22"/>
        </w:rPr>
        <w:t>/IP/2020</w:t>
      </w:r>
      <w:r w:rsidRPr="00E4069E">
        <w:rPr>
          <w:rFonts w:ascii="Palatino Linotype" w:hAnsi="Palatino Linotype"/>
          <w:color w:val="000000" w:themeColor="text1"/>
          <w:szCs w:val="22"/>
        </w:rPr>
        <w:t>:</w:t>
      </w:r>
    </w:p>
    <w:p w14:paraId="27FD4E50" w14:textId="77777777" w:rsidR="006C2C52" w:rsidRPr="00E4069E" w:rsidRDefault="006C2C52" w:rsidP="006C2C52">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“SOLICITUD 00350.pdf”</w:t>
      </w:r>
      <w:r w:rsidRPr="00E4069E">
        <w:rPr>
          <w:rFonts w:ascii="Palatino Linotype" w:hAnsi="Palatino Linotype"/>
          <w:color w:val="000000" w:themeColor="text1"/>
          <w:szCs w:val="22"/>
        </w:rPr>
        <w:t xml:space="preserve">: Documento de una foja consistente en el oficio número DDU/996/2020, de dos (02) de octubre de dos mil veinte, emitido por el Director de Desarrollo Urbano, al Coordinador de la Unidad de Transparencia del </w:t>
      </w:r>
      <w:r w:rsidRPr="00E4069E">
        <w:rPr>
          <w:rFonts w:ascii="Palatino Linotype" w:hAnsi="Palatino Linotype"/>
          <w:b/>
          <w:bCs/>
          <w:color w:val="000000" w:themeColor="text1"/>
          <w:szCs w:val="22"/>
        </w:rPr>
        <w:t>SUJETO OBLIGADO</w:t>
      </w:r>
      <w:r w:rsidRPr="00E4069E">
        <w:rPr>
          <w:rFonts w:ascii="Palatino Linotype" w:hAnsi="Palatino Linotype"/>
          <w:color w:val="000000" w:themeColor="text1"/>
          <w:szCs w:val="22"/>
        </w:rPr>
        <w:t>, por el que informa adjuntar las memorias de cálculos y los planos de las redes de agua potable presentados por una persona jurídico-colectiva.</w:t>
      </w:r>
    </w:p>
    <w:p w14:paraId="55FD02DF" w14:textId="3EF7A44B" w:rsidR="00A46C26" w:rsidRPr="00E4069E" w:rsidRDefault="00A46C26" w:rsidP="008548B0">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w:t>
      </w:r>
      <w:r w:rsidR="008548B0" w:rsidRPr="00E4069E">
        <w:rPr>
          <w:rFonts w:ascii="Palatino Linotype" w:hAnsi="Palatino Linotype"/>
          <w:b/>
          <w:bCs/>
          <w:i/>
          <w:iCs/>
          <w:color w:val="000000" w:themeColor="text1"/>
          <w:szCs w:val="22"/>
        </w:rPr>
        <w:t>CORTE A-</w:t>
      </w:r>
      <w:r w:rsidRPr="00E4069E">
        <w:rPr>
          <w:rFonts w:ascii="Palatino Linotype" w:hAnsi="Palatino Linotype"/>
          <w:b/>
          <w:bCs/>
          <w:i/>
          <w:iCs/>
          <w:color w:val="000000" w:themeColor="text1"/>
          <w:szCs w:val="22"/>
        </w:rPr>
        <w:t>.pdf”</w:t>
      </w:r>
      <w:r w:rsidRPr="00E4069E">
        <w:rPr>
          <w:rFonts w:ascii="Palatino Linotype" w:hAnsi="Palatino Linotype"/>
          <w:color w:val="000000" w:themeColor="text1"/>
          <w:szCs w:val="22"/>
        </w:rPr>
        <w:t xml:space="preserve">: </w:t>
      </w:r>
      <w:r w:rsidR="008548B0" w:rsidRPr="00E4069E">
        <w:rPr>
          <w:rFonts w:ascii="Palatino Linotype" w:hAnsi="Palatino Linotype"/>
          <w:color w:val="000000" w:themeColor="text1"/>
          <w:szCs w:val="22"/>
        </w:rPr>
        <w:t>Documento de siete fojas consistente en los planos de diversas cisternas y/o tanques elevados ubicados en el parque San Mateo.</w:t>
      </w:r>
    </w:p>
    <w:p w14:paraId="1D8304B8" w14:textId="29E52C8A" w:rsidR="008548B0" w:rsidRPr="00E4069E" w:rsidRDefault="008548B0" w:rsidP="008548B0">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“PROYECTO EJECUTIVO MÉXICO.pdf”</w:t>
      </w:r>
      <w:r w:rsidRPr="00E4069E">
        <w:rPr>
          <w:rFonts w:ascii="Palatino Linotype" w:hAnsi="Palatino Linotype"/>
          <w:color w:val="000000" w:themeColor="text1"/>
          <w:szCs w:val="22"/>
        </w:rPr>
        <w:t xml:space="preserve">: Documento de 12 fojas consistente en </w:t>
      </w:r>
      <w:r w:rsidR="00F50166" w:rsidRPr="00E4069E">
        <w:rPr>
          <w:rFonts w:ascii="Palatino Linotype" w:hAnsi="Palatino Linotype"/>
          <w:color w:val="000000" w:themeColor="text1"/>
          <w:szCs w:val="22"/>
        </w:rPr>
        <w:t>la memoria técnico-descriptiva del equipamiento del pozo de extracción número 03, del fraccionamiento Parque San Mateo.</w:t>
      </w:r>
    </w:p>
    <w:p w14:paraId="08FE44BF" w14:textId="6917E538" w:rsidR="008548B0" w:rsidRPr="00E4069E" w:rsidRDefault="008548B0" w:rsidP="008548B0">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“Contestación 0350-2020.zip”</w:t>
      </w:r>
      <w:r w:rsidRPr="00E4069E">
        <w:rPr>
          <w:rFonts w:ascii="Palatino Linotype" w:hAnsi="Palatino Linotype"/>
          <w:color w:val="000000" w:themeColor="text1"/>
          <w:szCs w:val="22"/>
        </w:rPr>
        <w:t xml:space="preserve">: </w:t>
      </w:r>
      <w:r w:rsidR="006C2C52" w:rsidRPr="00E4069E">
        <w:rPr>
          <w:rFonts w:ascii="Palatino Linotype" w:hAnsi="Palatino Linotype"/>
          <w:color w:val="000000" w:themeColor="text1"/>
          <w:szCs w:val="22"/>
        </w:rPr>
        <w:t>Carpeta comprimida que contiene los siguientes archivos electrónicos:</w:t>
      </w:r>
    </w:p>
    <w:p w14:paraId="54C18B0E" w14:textId="465CF5CD" w:rsidR="006C2C52" w:rsidRPr="00E4069E" w:rsidRDefault="006C2C52" w:rsidP="006C2C52">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“OFICIO ENVIADO A AGUA POTABLE.pdf”</w:t>
      </w:r>
      <w:r w:rsidRPr="00E4069E">
        <w:rPr>
          <w:rFonts w:ascii="Palatino Linotype" w:hAnsi="Palatino Linotype"/>
          <w:color w:val="000000" w:themeColor="text1"/>
          <w:szCs w:val="22"/>
        </w:rPr>
        <w:t xml:space="preserve">: </w:t>
      </w:r>
      <w:r w:rsidR="000B1049" w:rsidRPr="00E4069E">
        <w:rPr>
          <w:rFonts w:ascii="Palatino Linotype" w:hAnsi="Palatino Linotype"/>
          <w:color w:val="000000" w:themeColor="text1"/>
          <w:szCs w:val="22"/>
        </w:rPr>
        <w:t xml:space="preserve">Oficio número UT/735/2020, de catorce (14) de septiembre de dos mil veinte, emitido por el Coordinador de la Unidad de Transparencia al Director de Agua Potable, Saneamiento y Alcantarillado, por el </w:t>
      </w:r>
      <w:r w:rsidR="000B1049" w:rsidRPr="00E4069E">
        <w:rPr>
          <w:rFonts w:ascii="Palatino Linotype" w:hAnsi="Palatino Linotype"/>
          <w:color w:val="000000" w:themeColor="text1"/>
          <w:szCs w:val="22"/>
        </w:rPr>
        <w:lastRenderedPageBreak/>
        <w:t xml:space="preserve">que turna la solicitud de información </w:t>
      </w:r>
      <w:r w:rsidR="000B1049" w:rsidRPr="00E4069E">
        <w:rPr>
          <w:rFonts w:ascii="Palatino Linotype" w:hAnsi="Palatino Linotype"/>
          <w:b/>
          <w:bCs/>
          <w:color w:val="000000" w:themeColor="text1"/>
          <w:szCs w:val="22"/>
        </w:rPr>
        <w:t>00350/CUAUTIT/IP/2020</w:t>
      </w:r>
      <w:r w:rsidR="000B1049" w:rsidRPr="00E4069E">
        <w:rPr>
          <w:rFonts w:ascii="Palatino Linotype" w:hAnsi="Palatino Linotype"/>
          <w:color w:val="000000" w:themeColor="text1"/>
          <w:szCs w:val="22"/>
        </w:rPr>
        <w:t xml:space="preserve"> para su atención.</w:t>
      </w:r>
    </w:p>
    <w:p w14:paraId="21E3EA2C" w14:textId="6A739D33" w:rsidR="006C2C52" w:rsidRPr="00E4069E" w:rsidRDefault="006C2C52" w:rsidP="006C2C52">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“OFICIO ENVIADO A DESARROLLO URBANO.pdf”</w:t>
      </w:r>
      <w:r w:rsidRPr="00E4069E">
        <w:rPr>
          <w:rFonts w:ascii="Palatino Linotype" w:hAnsi="Palatino Linotype"/>
          <w:color w:val="000000" w:themeColor="text1"/>
          <w:szCs w:val="22"/>
        </w:rPr>
        <w:t xml:space="preserve">: </w:t>
      </w:r>
      <w:r w:rsidR="000B1049" w:rsidRPr="00E4069E">
        <w:rPr>
          <w:rFonts w:ascii="Palatino Linotype" w:hAnsi="Palatino Linotype"/>
          <w:color w:val="000000" w:themeColor="text1"/>
          <w:szCs w:val="22"/>
        </w:rPr>
        <w:t xml:space="preserve">Oficio número UT/736/2020, de catorce (14) de septiembre de dos mil veinte, emitido por el Coordinador de la Unidad de Transparencia al Encargado de Despacho de la Dirección de Desarrollo Urbano, por el que turna la solicitud de información </w:t>
      </w:r>
      <w:r w:rsidR="000B1049" w:rsidRPr="00E4069E">
        <w:rPr>
          <w:rFonts w:ascii="Palatino Linotype" w:hAnsi="Palatino Linotype"/>
          <w:b/>
          <w:bCs/>
          <w:color w:val="000000" w:themeColor="text1"/>
          <w:szCs w:val="22"/>
        </w:rPr>
        <w:t>00350/CUAUTIT/IP/2020</w:t>
      </w:r>
      <w:r w:rsidR="000B1049" w:rsidRPr="00E4069E">
        <w:rPr>
          <w:rFonts w:ascii="Palatino Linotype" w:hAnsi="Palatino Linotype"/>
          <w:color w:val="000000" w:themeColor="text1"/>
          <w:szCs w:val="22"/>
        </w:rPr>
        <w:t xml:space="preserve"> para su atención.</w:t>
      </w:r>
    </w:p>
    <w:p w14:paraId="29B892E8" w14:textId="308E438F" w:rsidR="006C2C52" w:rsidRPr="00E4069E" w:rsidRDefault="006C2C52" w:rsidP="006C2C52">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“OFICIO ENVIADO A SERVICIOS URBANOS.pdf”</w:t>
      </w:r>
      <w:r w:rsidRPr="00E4069E">
        <w:rPr>
          <w:rFonts w:ascii="Palatino Linotype" w:hAnsi="Palatino Linotype"/>
          <w:color w:val="000000" w:themeColor="text1"/>
          <w:szCs w:val="22"/>
        </w:rPr>
        <w:t xml:space="preserve">: </w:t>
      </w:r>
      <w:r w:rsidR="000B1049" w:rsidRPr="00E4069E">
        <w:rPr>
          <w:rFonts w:ascii="Palatino Linotype" w:hAnsi="Palatino Linotype"/>
          <w:color w:val="000000" w:themeColor="text1"/>
          <w:szCs w:val="22"/>
        </w:rPr>
        <w:t xml:space="preserve">Oficio número UT/698/2020, de siete (07) de septiembre de dos mil veinte, emitido por el Coordinador de la Unidad de Transparencia al Director de Servicios Urbanos, por el que turna la solicitud de información </w:t>
      </w:r>
      <w:r w:rsidR="000B1049" w:rsidRPr="00E4069E">
        <w:rPr>
          <w:rFonts w:ascii="Palatino Linotype" w:hAnsi="Palatino Linotype"/>
          <w:b/>
          <w:bCs/>
          <w:color w:val="000000" w:themeColor="text1"/>
          <w:szCs w:val="22"/>
        </w:rPr>
        <w:t>00350/CUAUTIT/IP/2020</w:t>
      </w:r>
      <w:r w:rsidR="000B1049" w:rsidRPr="00E4069E">
        <w:rPr>
          <w:rFonts w:ascii="Palatino Linotype" w:hAnsi="Palatino Linotype"/>
          <w:color w:val="000000" w:themeColor="text1"/>
          <w:szCs w:val="22"/>
        </w:rPr>
        <w:t xml:space="preserve"> para su atención.</w:t>
      </w:r>
    </w:p>
    <w:p w14:paraId="39529B0F" w14:textId="7FF096AD" w:rsidR="006C2C52" w:rsidRPr="00E4069E" w:rsidRDefault="006C2C52" w:rsidP="006C2C52">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“OFICIO DE CONTESTACIÓN DE AGUA POTABLE.pdf”</w:t>
      </w:r>
      <w:r w:rsidRPr="00E4069E">
        <w:rPr>
          <w:rFonts w:ascii="Palatino Linotype" w:hAnsi="Palatino Linotype"/>
          <w:color w:val="000000" w:themeColor="text1"/>
          <w:szCs w:val="22"/>
        </w:rPr>
        <w:t xml:space="preserve">: </w:t>
      </w:r>
      <w:r w:rsidR="000B1049" w:rsidRPr="00E4069E">
        <w:rPr>
          <w:rFonts w:ascii="Palatino Linotype" w:hAnsi="Palatino Linotype"/>
          <w:color w:val="000000" w:themeColor="text1"/>
          <w:szCs w:val="22"/>
        </w:rPr>
        <w:t xml:space="preserve">Oficio número DAPAS/505/2020, de diecisiete (17) de septiembre de dos mil veinte, emitido por el Director de Agua Potable, Alcantarillado y Saneamiento, al Coordinador de la Unidad de Transparencia del </w:t>
      </w:r>
      <w:r w:rsidR="000B1049" w:rsidRPr="00E4069E">
        <w:rPr>
          <w:rFonts w:ascii="Palatino Linotype" w:hAnsi="Palatino Linotype"/>
          <w:b/>
          <w:bCs/>
          <w:color w:val="000000" w:themeColor="text1"/>
          <w:szCs w:val="22"/>
        </w:rPr>
        <w:t>SUJETO OBLIGADO</w:t>
      </w:r>
      <w:r w:rsidR="000B1049" w:rsidRPr="00E4069E">
        <w:rPr>
          <w:rFonts w:ascii="Palatino Linotype" w:hAnsi="Palatino Linotype"/>
          <w:color w:val="000000" w:themeColor="text1"/>
          <w:szCs w:val="22"/>
        </w:rPr>
        <w:t xml:space="preserve">, por el que informa anexar la contestación a la información indicada en la solicitud de información </w:t>
      </w:r>
      <w:r w:rsidR="000B1049" w:rsidRPr="00E4069E">
        <w:rPr>
          <w:rFonts w:ascii="Palatino Linotype" w:hAnsi="Palatino Linotype"/>
          <w:b/>
          <w:bCs/>
          <w:color w:val="000000" w:themeColor="text1"/>
          <w:szCs w:val="22"/>
        </w:rPr>
        <w:t>00350/CUAUTIT/IP/2020</w:t>
      </w:r>
      <w:r w:rsidR="000B1049" w:rsidRPr="00E4069E">
        <w:rPr>
          <w:rFonts w:ascii="Palatino Linotype" w:hAnsi="Palatino Linotype"/>
          <w:color w:val="000000" w:themeColor="text1"/>
          <w:szCs w:val="22"/>
        </w:rPr>
        <w:t>.</w:t>
      </w:r>
    </w:p>
    <w:p w14:paraId="7B57840A" w14:textId="3C478560" w:rsidR="006C2C52" w:rsidRPr="00E4069E" w:rsidRDefault="006C2C52" w:rsidP="006C2C52">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OFICIO DE CONTES</w:t>
      </w:r>
      <w:r w:rsidR="00175D53" w:rsidRPr="00E4069E">
        <w:rPr>
          <w:rFonts w:ascii="Palatino Linotype" w:hAnsi="Palatino Linotype"/>
          <w:b/>
          <w:bCs/>
          <w:i/>
          <w:iCs/>
          <w:color w:val="000000" w:themeColor="text1"/>
          <w:szCs w:val="22"/>
        </w:rPr>
        <w:t>TACIÓN DE SERVICIOS URBANOS.pdf”</w:t>
      </w:r>
      <w:r w:rsidR="00175D53" w:rsidRPr="00E4069E">
        <w:rPr>
          <w:rFonts w:ascii="Palatino Linotype" w:hAnsi="Palatino Linotype"/>
          <w:color w:val="000000" w:themeColor="text1"/>
          <w:szCs w:val="22"/>
        </w:rPr>
        <w:t xml:space="preserve">: </w:t>
      </w:r>
      <w:r w:rsidR="000B1049" w:rsidRPr="00E4069E">
        <w:rPr>
          <w:rFonts w:ascii="Palatino Linotype" w:hAnsi="Palatino Linotype"/>
          <w:color w:val="000000" w:themeColor="text1"/>
          <w:szCs w:val="22"/>
        </w:rPr>
        <w:t xml:space="preserve">Oficio número DSU/0214/2020, de diez (10) de septiembre de dos mil veinte, emitido por el Director de Servicios Urbanos, al </w:t>
      </w:r>
      <w:r w:rsidR="000B1049" w:rsidRPr="00E4069E">
        <w:rPr>
          <w:rFonts w:ascii="Palatino Linotype" w:hAnsi="Palatino Linotype"/>
          <w:color w:val="000000" w:themeColor="text1"/>
          <w:szCs w:val="22"/>
        </w:rPr>
        <w:lastRenderedPageBreak/>
        <w:t xml:space="preserve">Coordinador de la Unidad de Transparencia del </w:t>
      </w:r>
      <w:r w:rsidR="000B1049" w:rsidRPr="00E4069E">
        <w:rPr>
          <w:rFonts w:ascii="Palatino Linotype" w:hAnsi="Palatino Linotype"/>
          <w:b/>
          <w:bCs/>
          <w:color w:val="000000" w:themeColor="text1"/>
          <w:szCs w:val="22"/>
        </w:rPr>
        <w:t>SUJETO OBLIGADO</w:t>
      </w:r>
      <w:r w:rsidR="000B1049" w:rsidRPr="00E4069E">
        <w:rPr>
          <w:rFonts w:ascii="Palatino Linotype" w:hAnsi="Palatino Linotype"/>
          <w:color w:val="000000" w:themeColor="text1"/>
          <w:szCs w:val="22"/>
        </w:rPr>
        <w:t xml:space="preserve">, por el que manifiesta que la información requerida en la solicitud </w:t>
      </w:r>
      <w:r w:rsidR="000B1049" w:rsidRPr="00E4069E">
        <w:rPr>
          <w:rFonts w:ascii="Palatino Linotype" w:hAnsi="Palatino Linotype"/>
          <w:b/>
          <w:bCs/>
          <w:color w:val="000000" w:themeColor="text1"/>
          <w:szCs w:val="22"/>
        </w:rPr>
        <w:t>00350/CUAUTIT/IP/2020</w:t>
      </w:r>
      <w:r w:rsidR="000B1049" w:rsidRPr="00E4069E">
        <w:rPr>
          <w:rFonts w:ascii="Palatino Linotype" w:hAnsi="Palatino Linotype"/>
          <w:color w:val="000000" w:themeColor="text1"/>
          <w:szCs w:val="22"/>
        </w:rPr>
        <w:t xml:space="preserve"> no es competencia de su Dirección, y señala a la Dirección de Agua Potable, Saneamiento y Alcantarillado como el área administrativa competente para atenderla.</w:t>
      </w:r>
    </w:p>
    <w:p w14:paraId="68B0C48D" w14:textId="77777777" w:rsidR="008548B0" w:rsidRPr="00E4069E" w:rsidRDefault="008548B0" w:rsidP="008548B0">
      <w:pPr>
        <w:tabs>
          <w:tab w:val="left" w:pos="284"/>
          <w:tab w:val="left" w:pos="426"/>
        </w:tabs>
        <w:spacing w:line="360" w:lineRule="auto"/>
        <w:jc w:val="both"/>
        <w:rPr>
          <w:rFonts w:ascii="Palatino Linotype" w:hAnsi="Palatino Linotype"/>
          <w:color w:val="000000" w:themeColor="text1"/>
          <w:szCs w:val="22"/>
        </w:rPr>
      </w:pPr>
    </w:p>
    <w:p w14:paraId="6E94CCCD" w14:textId="1C2560D1" w:rsidR="00A46C26" w:rsidRPr="00E4069E" w:rsidRDefault="00A46C26" w:rsidP="00A46C26">
      <w:pPr>
        <w:pStyle w:val="Prrafodelista"/>
        <w:tabs>
          <w:tab w:val="left" w:pos="284"/>
          <w:tab w:val="left" w:pos="426"/>
        </w:tabs>
        <w:spacing w:line="360" w:lineRule="auto"/>
        <w:ind w:left="567"/>
        <w:jc w:val="both"/>
        <w:rPr>
          <w:rFonts w:ascii="Palatino Linotype" w:hAnsi="Palatino Linotype"/>
          <w:color w:val="000000" w:themeColor="text1"/>
          <w:szCs w:val="22"/>
        </w:rPr>
      </w:pPr>
      <w:r w:rsidRPr="00E4069E">
        <w:rPr>
          <w:rFonts w:ascii="Palatino Linotype" w:hAnsi="Palatino Linotype"/>
          <w:b/>
          <w:bCs/>
          <w:color w:val="000000" w:themeColor="text1"/>
          <w:szCs w:val="22"/>
        </w:rPr>
        <w:t xml:space="preserve">Para la solicitud </w:t>
      </w:r>
      <w:r w:rsidR="008548B0" w:rsidRPr="00E4069E">
        <w:rPr>
          <w:rFonts w:ascii="Palatino Linotype" w:hAnsi="Palatino Linotype"/>
          <w:b/>
          <w:bCs/>
          <w:color w:val="000000" w:themeColor="text1"/>
          <w:szCs w:val="22"/>
        </w:rPr>
        <w:t>00351</w:t>
      </w:r>
      <w:r w:rsidRPr="00E4069E">
        <w:rPr>
          <w:rFonts w:ascii="Palatino Linotype" w:hAnsi="Palatino Linotype"/>
          <w:b/>
          <w:bCs/>
          <w:color w:val="000000" w:themeColor="text1"/>
          <w:szCs w:val="22"/>
        </w:rPr>
        <w:t>/</w:t>
      </w:r>
      <w:r w:rsidR="008548B0" w:rsidRPr="00E4069E">
        <w:rPr>
          <w:rFonts w:ascii="Palatino Linotype" w:hAnsi="Palatino Linotype"/>
          <w:b/>
          <w:bCs/>
          <w:color w:val="000000" w:themeColor="text1"/>
          <w:szCs w:val="22"/>
        </w:rPr>
        <w:t>CUAUTIT</w:t>
      </w:r>
      <w:r w:rsidRPr="00E4069E">
        <w:rPr>
          <w:rFonts w:ascii="Palatino Linotype" w:hAnsi="Palatino Linotype"/>
          <w:b/>
          <w:bCs/>
          <w:color w:val="000000" w:themeColor="text1"/>
          <w:szCs w:val="22"/>
        </w:rPr>
        <w:t>/IP/2020</w:t>
      </w:r>
      <w:r w:rsidRPr="00E4069E">
        <w:rPr>
          <w:rFonts w:ascii="Palatino Linotype" w:hAnsi="Palatino Linotype"/>
          <w:color w:val="000000" w:themeColor="text1"/>
          <w:szCs w:val="22"/>
        </w:rPr>
        <w:t>:</w:t>
      </w:r>
    </w:p>
    <w:p w14:paraId="796BAE13" w14:textId="231AD20E" w:rsidR="00A46C26" w:rsidRPr="00E4069E" w:rsidRDefault="00A46C26" w:rsidP="00A46C26">
      <w:pPr>
        <w:pStyle w:val="Prrafodelista"/>
        <w:numPr>
          <w:ilvl w:val="0"/>
          <w:numId w:val="33"/>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w:t>
      </w:r>
      <w:r w:rsidR="000B1049" w:rsidRPr="00E4069E">
        <w:rPr>
          <w:rFonts w:ascii="Palatino Linotype" w:hAnsi="Palatino Linotype"/>
          <w:b/>
          <w:bCs/>
          <w:i/>
          <w:iCs/>
          <w:color w:val="000000" w:themeColor="text1"/>
          <w:szCs w:val="22"/>
        </w:rPr>
        <w:t>solicitud 00351</w:t>
      </w:r>
      <w:r w:rsidRPr="00E4069E">
        <w:rPr>
          <w:rFonts w:ascii="Palatino Linotype" w:hAnsi="Palatino Linotype"/>
          <w:b/>
          <w:bCs/>
          <w:i/>
          <w:iCs/>
          <w:color w:val="000000" w:themeColor="text1"/>
          <w:szCs w:val="22"/>
        </w:rPr>
        <w:t>.pdf”</w:t>
      </w:r>
      <w:r w:rsidRPr="00E4069E">
        <w:rPr>
          <w:rFonts w:ascii="Palatino Linotype" w:hAnsi="Palatino Linotype"/>
          <w:color w:val="000000" w:themeColor="text1"/>
          <w:szCs w:val="22"/>
        </w:rPr>
        <w:t xml:space="preserve">: </w:t>
      </w:r>
      <w:r w:rsidR="006F5D36" w:rsidRPr="00E4069E">
        <w:rPr>
          <w:rFonts w:ascii="Palatino Linotype" w:hAnsi="Palatino Linotype"/>
          <w:color w:val="000000" w:themeColor="text1"/>
          <w:szCs w:val="22"/>
        </w:rPr>
        <w:t xml:space="preserve">Documento de una foja consistente en el oficio número DDU/995/2020, de dos (02) de octubre de dos mil veinte, emitido por el Director de Desarrollo Urbano, al Coordinador de la Unidad de Transparencia del </w:t>
      </w:r>
      <w:r w:rsidR="006F5D36" w:rsidRPr="00E4069E">
        <w:rPr>
          <w:rFonts w:ascii="Palatino Linotype" w:hAnsi="Palatino Linotype"/>
          <w:b/>
          <w:bCs/>
          <w:color w:val="000000" w:themeColor="text1"/>
          <w:szCs w:val="22"/>
        </w:rPr>
        <w:t>SUJETO OBLIGADO</w:t>
      </w:r>
      <w:r w:rsidR="006F5D36" w:rsidRPr="00E4069E">
        <w:rPr>
          <w:rFonts w:ascii="Palatino Linotype" w:hAnsi="Palatino Linotype"/>
          <w:color w:val="000000" w:themeColor="text1"/>
          <w:szCs w:val="22"/>
        </w:rPr>
        <w:t xml:space="preserve">, por el que informa que el conjunto habitacional indicado en la solicitud de información </w:t>
      </w:r>
      <w:r w:rsidR="006F5D36" w:rsidRPr="00E4069E">
        <w:rPr>
          <w:rFonts w:ascii="Palatino Linotype" w:hAnsi="Palatino Linotype"/>
          <w:b/>
          <w:bCs/>
          <w:color w:val="000000" w:themeColor="text1"/>
          <w:szCs w:val="22"/>
        </w:rPr>
        <w:t>00351/CUAUTIT/IP/2020</w:t>
      </w:r>
      <w:r w:rsidR="006F5D36" w:rsidRPr="00E4069E">
        <w:rPr>
          <w:rFonts w:ascii="Palatino Linotype" w:hAnsi="Palatino Linotype"/>
          <w:color w:val="000000" w:themeColor="text1"/>
          <w:szCs w:val="22"/>
        </w:rPr>
        <w:t xml:space="preserve"> aún no había sido entregado a la autoridad correspondiente y, por ello, no contaba con la información requerida.</w:t>
      </w:r>
    </w:p>
    <w:p w14:paraId="1F9BBB17" w14:textId="0B824C1A" w:rsidR="000B1049" w:rsidRPr="00E4069E" w:rsidRDefault="000B1049" w:rsidP="00A46C26">
      <w:pPr>
        <w:pStyle w:val="Prrafodelista"/>
        <w:numPr>
          <w:ilvl w:val="0"/>
          <w:numId w:val="33"/>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“Contestación 351-2020.zip”</w:t>
      </w:r>
      <w:r w:rsidRPr="00E4069E">
        <w:rPr>
          <w:rFonts w:ascii="Palatino Linotype" w:hAnsi="Palatino Linotype"/>
          <w:color w:val="000000" w:themeColor="text1"/>
          <w:szCs w:val="22"/>
        </w:rPr>
        <w:t xml:space="preserve">: </w:t>
      </w:r>
      <w:r w:rsidR="006F5D36" w:rsidRPr="00E4069E">
        <w:rPr>
          <w:rFonts w:ascii="Palatino Linotype" w:hAnsi="Palatino Linotype"/>
          <w:color w:val="000000" w:themeColor="text1"/>
          <w:szCs w:val="22"/>
        </w:rPr>
        <w:t>Carpeta comprimida que contiene los siguientes archivos electrónicos:</w:t>
      </w:r>
    </w:p>
    <w:p w14:paraId="42FBF83C" w14:textId="01956B26" w:rsidR="006F5D36" w:rsidRPr="00E4069E" w:rsidRDefault="006F5D36" w:rsidP="006F5D36">
      <w:pPr>
        <w:pStyle w:val="Prrafodelista"/>
        <w:numPr>
          <w:ilvl w:val="1"/>
          <w:numId w:val="33"/>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“OFICIO ENVIADO A AGUA POTABLE.pdf”</w:t>
      </w:r>
      <w:r w:rsidRPr="00E4069E">
        <w:rPr>
          <w:rFonts w:ascii="Palatino Linotype" w:hAnsi="Palatino Linotype"/>
          <w:color w:val="000000" w:themeColor="text1"/>
          <w:szCs w:val="22"/>
        </w:rPr>
        <w:t xml:space="preserve">: Oficio número UT/699/2020, de siete (07) de septiembre de dos mil veinte, emitido por el Coordinador de la Unidad de Transparencia al Director de Agua Potable, Saneamiento y Alcantarillado, por el que turna la solicitud de información </w:t>
      </w:r>
      <w:r w:rsidRPr="00E4069E">
        <w:rPr>
          <w:rFonts w:ascii="Palatino Linotype" w:hAnsi="Palatino Linotype"/>
          <w:b/>
          <w:bCs/>
          <w:color w:val="000000" w:themeColor="text1"/>
          <w:szCs w:val="22"/>
        </w:rPr>
        <w:t>00351/CUAUTIT/IP/2020</w:t>
      </w:r>
      <w:r w:rsidRPr="00E4069E">
        <w:rPr>
          <w:rFonts w:ascii="Palatino Linotype" w:hAnsi="Palatino Linotype"/>
          <w:color w:val="000000" w:themeColor="text1"/>
          <w:szCs w:val="22"/>
        </w:rPr>
        <w:t xml:space="preserve"> para su atención.</w:t>
      </w:r>
    </w:p>
    <w:p w14:paraId="576EE84B" w14:textId="4D804E4D" w:rsidR="006F5D36" w:rsidRPr="00E4069E" w:rsidRDefault="006F5D36" w:rsidP="006F5D36">
      <w:pPr>
        <w:pStyle w:val="Prrafodelista"/>
        <w:numPr>
          <w:ilvl w:val="1"/>
          <w:numId w:val="33"/>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lastRenderedPageBreak/>
        <w:t>“OFICIO ENVIADO A DESARROLLO URBANO.pdf”</w:t>
      </w:r>
      <w:r w:rsidRPr="00E4069E">
        <w:rPr>
          <w:rFonts w:ascii="Palatino Linotype" w:hAnsi="Palatino Linotype"/>
          <w:color w:val="000000" w:themeColor="text1"/>
          <w:szCs w:val="22"/>
        </w:rPr>
        <w:t xml:space="preserve">: Oficio número UT/734/2020, de catorce (14) de septiembre de dos mil veinte, emitido por el Coordinador de la Unidad de Transparencia al Encargado de Despacho de la Dirección de Desarrollo Urbano, por el que turna la solicitud de información </w:t>
      </w:r>
      <w:r w:rsidR="00D42226" w:rsidRPr="00E4069E">
        <w:rPr>
          <w:rFonts w:ascii="Palatino Linotype" w:hAnsi="Palatino Linotype"/>
          <w:b/>
          <w:bCs/>
          <w:color w:val="000000" w:themeColor="text1"/>
          <w:szCs w:val="22"/>
        </w:rPr>
        <w:t>00351</w:t>
      </w:r>
      <w:r w:rsidRPr="00E4069E">
        <w:rPr>
          <w:rFonts w:ascii="Palatino Linotype" w:hAnsi="Palatino Linotype"/>
          <w:b/>
          <w:bCs/>
          <w:color w:val="000000" w:themeColor="text1"/>
          <w:szCs w:val="22"/>
        </w:rPr>
        <w:t>/CUAUTIT/IP/2020</w:t>
      </w:r>
      <w:r w:rsidRPr="00E4069E">
        <w:rPr>
          <w:rFonts w:ascii="Palatino Linotype" w:hAnsi="Palatino Linotype"/>
          <w:color w:val="000000" w:themeColor="text1"/>
          <w:szCs w:val="22"/>
        </w:rPr>
        <w:t xml:space="preserve"> para su atención.</w:t>
      </w:r>
    </w:p>
    <w:p w14:paraId="20AE4A5A" w14:textId="11E9250E" w:rsidR="006F5D36" w:rsidRPr="00E4069E" w:rsidRDefault="006F5D36" w:rsidP="006F5D36">
      <w:pPr>
        <w:pStyle w:val="Prrafodelista"/>
        <w:numPr>
          <w:ilvl w:val="1"/>
          <w:numId w:val="33"/>
        </w:numPr>
        <w:tabs>
          <w:tab w:val="left" w:pos="284"/>
          <w:tab w:val="left" w:pos="426"/>
        </w:tabs>
        <w:spacing w:line="360" w:lineRule="auto"/>
        <w:jc w:val="both"/>
        <w:rPr>
          <w:rFonts w:ascii="Palatino Linotype" w:hAnsi="Palatino Linotype"/>
          <w:color w:val="000000" w:themeColor="text1"/>
          <w:szCs w:val="22"/>
        </w:rPr>
      </w:pPr>
      <w:r w:rsidRPr="00E4069E">
        <w:rPr>
          <w:rFonts w:ascii="Palatino Linotype" w:hAnsi="Palatino Linotype"/>
          <w:b/>
          <w:bCs/>
          <w:i/>
          <w:iCs/>
          <w:color w:val="000000" w:themeColor="text1"/>
          <w:szCs w:val="22"/>
        </w:rPr>
        <w:t xml:space="preserve">“OFICIO </w:t>
      </w:r>
      <w:r w:rsidR="00D42226" w:rsidRPr="00E4069E">
        <w:rPr>
          <w:rFonts w:ascii="Palatino Linotype" w:hAnsi="Palatino Linotype"/>
          <w:b/>
          <w:bCs/>
          <w:i/>
          <w:iCs/>
          <w:color w:val="000000" w:themeColor="text1"/>
          <w:szCs w:val="22"/>
        </w:rPr>
        <w:t>DE CONTESTACIÓN DE DESARROLLO URBANO</w:t>
      </w:r>
      <w:r w:rsidRPr="00E4069E">
        <w:rPr>
          <w:rFonts w:ascii="Palatino Linotype" w:hAnsi="Palatino Linotype"/>
          <w:b/>
          <w:bCs/>
          <w:i/>
          <w:iCs/>
          <w:color w:val="000000" w:themeColor="text1"/>
          <w:szCs w:val="22"/>
        </w:rPr>
        <w:t>.pdf”</w:t>
      </w:r>
      <w:r w:rsidRPr="00E4069E">
        <w:rPr>
          <w:rFonts w:ascii="Palatino Linotype" w:hAnsi="Palatino Linotype"/>
          <w:color w:val="000000" w:themeColor="text1"/>
          <w:szCs w:val="22"/>
        </w:rPr>
        <w:t xml:space="preserve">: Oficio número </w:t>
      </w:r>
      <w:r w:rsidR="00D42226" w:rsidRPr="00E4069E">
        <w:rPr>
          <w:rFonts w:ascii="Palatino Linotype" w:hAnsi="Palatino Linotype"/>
          <w:color w:val="000000" w:themeColor="text1"/>
          <w:szCs w:val="22"/>
        </w:rPr>
        <w:t>DAPAS/499/2020</w:t>
      </w:r>
      <w:r w:rsidRPr="00E4069E">
        <w:rPr>
          <w:rFonts w:ascii="Palatino Linotype" w:hAnsi="Palatino Linotype"/>
          <w:color w:val="000000" w:themeColor="text1"/>
          <w:szCs w:val="22"/>
        </w:rPr>
        <w:t xml:space="preserve">, de </w:t>
      </w:r>
      <w:r w:rsidR="00D42226" w:rsidRPr="00E4069E">
        <w:rPr>
          <w:rFonts w:ascii="Palatino Linotype" w:hAnsi="Palatino Linotype"/>
          <w:color w:val="000000" w:themeColor="text1"/>
          <w:szCs w:val="22"/>
        </w:rPr>
        <w:t>diez</w:t>
      </w:r>
      <w:r w:rsidRPr="00E4069E">
        <w:rPr>
          <w:rFonts w:ascii="Palatino Linotype" w:hAnsi="Palatino Linotype"/>
          <w:color w:val="000000" w:themeColor="text1"/>
          <w:szCs w:val="22"/>
        </w:rPr>
        <w:t xml:space="preserve"> (</w:t>
      </w:r>
      <w:r w:rsidR="00D42226" w:rsidRPr="00E4069E">
        <w:rPr>
          <w:rFonts w:ascii="Palatino Linotype" w:hAnsi="Palatino Linotype"/>
          <w:color w:val="000000" w:themeColor="text1"/>
          <w:szCs w:val="22"/>
        </w:rPr>
        <w:t>10</w:t>
      </w:r>
      <w:r w:rsidRPr="00E4069E">
        <w:rPr>
          <w:rFonts w:ascii="Palatino Linotype" w:hAnsi="Palatino Linotype"/>
          <w:color w:val="000000" w:themeColor="text1"/>
          <w:szCs w:val="22"/>
        </w:rPr>
        <w:t xml:space="preserve">) de septiembre de dos mil veinte, emitido por el </w:t>
      </w:r>
      <w:r w:rsidR="00D42226" w:rsidRPr="00E4069E">
        <w:rPr>
          <w:rFonts w:ascii="Palatino Linotype" w:hAnsi="Palatino Linotype"/>
          <w:color w:val="000000" w:themeColor="text1"/>
          <w:szCs w:val="22"/>
        </w:rPr>
        <w:t xml:space="preserve">Director de Agua Potable, Alcantarillado y Saneamiento, al Coordinador de la Unidad de Transparencia, por el que manifiesta anexar la contestación a la solicitud de información </w:t>
      </w:r>
      <w:r w:rsidR="00D42226" w:rsidRPr="00E4069E">
        <w:rPr>
          <w:rFonts w:ascii="Palatino Linotype" w:hAnsi="Palatino Linotype"/>
          <w:b/>
          <w:bCs/>
          <w:color w:val="000000" w:themeColor="text1"/>
          <w:szCs w:val="22"/>
        </w:rPr>
        <w:t>00351/CUAUTIT/IP/2020</w:t>
      </w:r>
      <w:r w:rsidR="00D42226" w:rsidRPr="00E4069E">
        <w:rPr>
          <w:rFonts w:ascii="Palatino Linotype" w:hAnsi="Palatino Linotype"/>
          <w:color w:val="000000" w:themeColor="text1"/>
          <w:szCs w:val="22"/>
        </w:rPr>
        <w:t>.</w:t>
      </w:r>
    </w:p>
    <w:p w14:paraId="6438E90C" w14:textId="77777777" w:rsidR="00A46C26" w:rsidRPr="00E4069E" w:rsidRDefault="00A46C26"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EB28824" w:rsidR="000D5A1D" w:rsidRPr="00E4069E"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E4069E">
        <w:rPr>
          <w:rFonts w:ascii="Palatino Linotype" w:eastAsia="Times New Roman" w:hAnsi="Palatino Linotype" w:cs="Arial"/>
          <w:color w:val="000000" w:themeColor="text1"/>
          <w:lang w:val="es-ES"/>
        </w:rPr>
        <w:t>D</w:t>
      </w:r>
      <w:r w:rsidR="00561ED1" w:rsidRPr="00E4069E">
        <w:rPr>
          <w:rFonts w:ascii="Palatino Linotype" w:eastAsia="Times New Roman" w:hAnsi="Palatino Linotype" w:cs="Arial"/>
          <w:color w:val="000000" w:themeColor="text1"/>
          <w:lang w:val="es-ES"/>
        </w:rPr>
        <w:t>erivado de la</w:t>
      </w:r>
      <w:r w:rsidR="00241DB0" w:rsidRPr="00E4069E">
        <w:rPr>
          <w:rFonts w:ascii="Palatino Linotype" w:eastAsia="Times New Roman" w:hAnsi="Palatino Linotype" w:cs="Arial"/>
          <w:color w:val="000000" w:themeColor="text1"/>
          <w:lang w:val="es-ES"/>
        </w:rPr>
        <w:t>s</w:t>
      </w:r>
      <w:r w:rsidR="00561ED1" w:rsidRPr="00E4069E">
        <w:rPr>
          <w:rFonts w:ascii="Palatino Linotype" w:eastAsia="Times New Roman" w:hAnsi="Palatino Linotype" w:cs="Arial"/>
          <w:color w:val="000000" w:themeColor="text1"/>
          <w:lang w:val="es-ES"/>
        </w:rPr>
        <w:t xml:space="preserve"> respuesta</w:t>
      </w:r>
      <w:r w:rsidR="00241DB0" w:rsidRPr="00E4069E">
        <w:rPr>
          <w:rFonts w:ascii="Palatino Linotype" w:eastAsia="Times New Roman" w:hAnsi="Palatino Linotype" w:cs="Arial"/>
          <w:color w:val="000000" w:themeColor="text1"/>
          <w:lang w:val="es-ES"/>
        </w:rPr>
        <w:t>s</w:t>
      </w:r>
      <w:r w:rsidR="00561ED1" w:rsidRPr="00E4069E">
        <w:rPr>
          <w:rFonts w:ascii="Palatino Linotype" w:eastAsia="Times New Roman" w:hAnsi="Palatino Linotype" w:cs="Arial"/>
          <w:color w:val="000000" w:themeColor="text1"/>
          <w:lang w:val="es-ES"/>
        </w:rPr>
        <w:t xml:space="preserve"> emitida</w:t>
      </w:r>
      <w:r w:rsidR="00241DB0" w:rsidRPr="00E4069E">
        <w:rPr>
          <w:rFonts w:ascii="Palatino Linotype" w:eastAsia="Times New Roman" w:hAnsi="Palatino Linotype" w:cs="Arial"/>
          <w:color w:val="000000" w:themeColor="text1"/>
          <w:lang w:val="es-ES"/>
        </w:rPr>
        <w:t>s</w:t>
      </w:r>
      <w:r w:rsidR="00561ED1" w:rsidRPr="00E4069E">
        <w:rPr>
          <w:rFonts w:ascii="Palatino Linotype" w:eastAsia="Times New Roman" w:hAnsi="Palatino Linotype" w:cs="Arial"/>
          <w:color w:val="000000" w:themeColor="text1"/>
          <w:lang w:val="es-ES"/>
        </w:rPr>
        <w:t xml:space="preserve"> por el </w:t>
      </w:r>
      <w:r w:rsidR="00561ED1" w:rsidRPr="00E4069E">
        <w:rPr>
          <w:rFonts w:ascii="Palatino Linotype" w:eastAsia="Times New Roman" w:hAnsi="Palatino Linotype" w:cs="Arial"/>
          <w:b/>
          <w:color w:val="000000" w:themeColor="text1"/>
          <w:lang w:val="es-ES"/>
        </w:rPr>
        <w:t>SUJETO OBLIGADO</w:t>
      </w:r>
      <w:r w:rsidR="00561ED1" w:rsidRPr="00E4069E">
        <w:rPr>
          <w:rFonts w:ascii="Palatino Linotype" w:eastAsia="Times New Roman" w:hAnsi="Palatino Linotype" w:cs="Arial"/>
          <w:color w:val="000000" w:themeColor="text1"/>
          <w:lang w:val="es-ES"/>
        </w:rPr>
        <w:t>, e</w:t>
      </w:r>
      <w:r w:rsidR="00DB4BEF" w:rsidRPr="00E4069E">
        <w:rPr>
          <w:rFonts w:ascii="Palatino Linotype" w:eastAsia="Times New Roman" w:hAnsi="Palatino Linotype" w:cs="Arial"/>
          <w:color w:val="000000" w:themeColor="text1"/>
          <w:lang w:val="es-ES"/>
        </w:rPr>
        <w:t xml:space="preserve">l </w:t>
      </w:r>
      <w:r w:rsidR="00D42226" w:rsidRPr="00E4069E">
        <w:rPr>
          <w:rFonts w:ascii="Palatino Linotype" w:eastAsia="Times New Roman" w:hAnsi="Palatino Linotype" w:cs="Arial"/>
          <w:color w:val="000000" w:themeColor="text1"/>
          <w:lang w:val="es-ES"/>
        </w:rPr>
        <w:t>veintitrés</w:t>
      </w:r>
      <w:r w:rsidR="001E3F91" w:rsidRPr="00E4069E">
        <w:rPr>
          <w:rFonts w:ascii="Palatino Linotype" w:eastAsia="Times New Roman" w:hAnsi="Palatino Linotype" w:cs="Arial"/>
          <w:color w:val="000000" w:themeColor="text1"/>
          <w:lang w:val="es-ES"/>
        </w:rPr>
        <w:t xml:space="preserve"> </w:t>
      </w:r>
      <w:r w:rsidR="00D85885" w:rsidRPr="00E4069E">
        <w:rPr>
          <w:rFonts w:ascii="Palatino Linotype" w:eastAsia="Times New Roman" w:hAnsi="Palatino Linotype" w:cs="Arial"/>
          <w:color w:val="000000" w:themeColor="text1"/>
          <w:lang w:val="es-ES"/>
        </w:rPr>
        <w:t>(</w:t>
      </w:r>
      <w:r w:rsidR="00D42226" w:rsidRPr="00E4069E">
        <w:rPr>
          <w:rFonts w:ascii="Palatino Linotype" w:eastAsia="Times New Roman" w:hAnsi="Palatino Linotype" w:cs="Arial"/>
          <w:color w:val="000000" w:themeColor="text1"/>
          <w:lang w:val="es-ES"/>
        </w:rPr>
        <w:t>23</w:t>
      </w:r>
      <w:r w:rsidR="00D85885" w:rsidRPr="00E4069E">
        <w:rPr>
          <w:rFonts w:ascii="Palatino Linotype" w:eastAsia="Times New Roman" w:hAnsi="Palatino Linotype" w:cs="Arial"/>
          <w:color w:val="000000" w:themeColor="text1"/>
          <w:lang w:val="es-ES"/>
        </w:rPr>
        <w:t xml:space="preserve">) </w:t>
      </w:r>
      <w:r w:rsidR="00FE49E3" w:rsidRPr="00E4069E">
        <w:rPr>
          <w:rFonts w:ascii="Palatino Linotype" w:eastAsia="Times New Roman" w:hAnsi="Palatino Linotype" w:cs="Arial"/>
          <w:color w:val="000000" w:themeColor="text1"/>
          <w:lang w:val="es-ES"/>
        </w:rPr>
        <w:t xml:space="preserve">de </w:t>
      </w:r>
      <w:r w:rsidR="00D42226" w:rsidRPr="00E4069E">
        <w:rPr>
          <w:rFonts w:ascii="Palatino Linotype" w:eastAsia="Times New Roman" w:hAnsi="Palatino Linotype" w:cs="Arial"/>
          <w:color w:val="000000" w:themeColor="text1"/>
          <w:lang w:val="es-ES"/>
        </w:rPr>
        <w:t>octubre</w:t>
      </w:r>
      <w:r w:rsidR="00464CB6" w:rsidRPr="00E4069E">
        <w:rPr>
          <w:rFonts w:ascii="Palatino Linotype" w:eastAsia="Times New Roman" w:hAnsi="Palatino Linotype" w:cs="Arial"/>
          <w:color w:val="000000" w:themeColor="text1"/>
          <w:lang w:val="es-ES"/>
        </w:rPr>
        <w:t xml:space="preserve"> </w:t>
      </w:r>
      <w:r w:rsidR="00DB4BEF" w:rsidRPr="00E4069E">
        <w:rPr>
          <w:rFonts w:ascii="Palatino Linotype" w:eastAsia="Times New Roman" w:hAnsi="Palatino Linotype" w:cs="Arial"/>
          <w:color w:val="000000" w:themeColor="text1"/>
          <w:lang w:val="es-ES"/>
        </w:rPr>
        <w:t xml:space="preserve">de dos mil </w:t>
      </w:r>
      <w:r w:rsidR="001468E9" w:rsidRPr="00E4069E">
        <w:rPr>
          <w:rFonts w:ascii="Palatino Linotype" w:eastAsia="Times New Roman" w:hAnsi="Palatino Linotype" w:cs="Arial"/>
          <w:color w:val="000000" w:themeColor="text1"/>
          <w:lang w:val="es-ES"/>
        </w:rPr>
        <w:t>veinte</w:t>
      </w:r>
      <w:r w:rsidR="00FE49E3" w:rsidRPr="00E4069E">
        <w:rPr>
          <w:rFonts w:ascii="Palatino Linotype" w:eastAsia="Times New Roman" w:hAnsi="Palatino Linotype" w:cs="Arial"/>
          <w:color w:val="000000" w:themeColor="text1"/>
          <w:lang w:val="es-ES"/>
        </w:rPr>
        <w:t xml:space="preserve">, </w:t>
      </w:r>
      <w:r w:rsidR="009316E9" w:rsidRPr="00E4069E">
        <w:rPr>
          <w:rFonts w:ascii="Palatino Linotype" w:eastAsia="Times New Roman" w:hAnsi="Palatino Linotype" w:cs="Arial"/>
          <w:color w:val="000000" w:themeColor="text1"/>
          <w:lang w:val="es-ES"/>
        </w:rPr>
        <w:t xml:space="preserve">estando en tiempo y </w:t>
      </w:r>
      <w:r w:rsidR="00852B26" w:rsidRPr="00E4069E">
        <w:rPr>
          <w:rFonts w:ascii="Palatino Linotype" w:eastAsia="Times New Roman" w:hAnsi="Palatino Linotype" w:cs="Arial"/>
          <w:color w:val="000000" w:themeColor="text1"/>
          <w:lang w:val="es-ES"/>
        </w:rPr>
        <w:t>forma</w:t>
      </w:r>
      <w:r w:rsidR="00EB3DF7" w:rsidRPr="00E4069E">
        <w:rPr>
          <w:rFonts w:ascii="Palatino Linotype" w:eastAsia="Times New Roman" w:hAnsi="Palatino Linotype" w:cs="Arial"/>
          <w:color w:val="000000" w:themeColor="text1"/>
          <w:lang w:val="es-ES"/>
        </w:rPr>
        <w:t xml:space="preserve">, </w:t>
      </w:r>
      <w:r w:rsidR="00C52898" w:rsidRPr="00E4069E">
        <w:rPr>
          <w:rFonts w:ascii="Palatino Linotype" w:eastAsia="Times New Roman" w:hAnsi="Palatino Linotype" w:cs="Arial"/>
          <w:color w:val="000000" w:themeColor="text1"/>
          <w:lang w:val="es-ES"/>
        </w:rPr>
        <w:t>la</w:t>
      </w:r>
      <w:r w:rsidR="005F1362" w:rsidRPr="00E4069E">
        <w:rPr>
          <w:rFonts w:ascii="Palatino Linotype" w:eastAsia="Times New Roman" w:hAnsi="Palatino Linotype" w:cs="Arial"/>
          <w:color w:val="000000" w:themeColor="text1"/>
          <w:lang w:val="es-ES"/>
        </w:rPr>
        <w:t xml:space="preserve"> particular</w:t>
      </w:r>
      <w:r w:rsidR="00DB4BEF" w:rsidRPr="00E4069E">
        <w:rPr>
          <w:rFonts w:ascii="Palatino Linotype" w:eastAsia="Times New Roman" w:hAnsi="Palatino Linotype" w:cs="Arial"/>
          <w:color w:val="000000" w:themeColor="text1"/>
          <w:lang w:val="es-ES"/>
        </w:rPr>
        <w:t xml:space="preserve"> interpuso</w:t>
      </w:r>
      <w:r w:rsidR="009316E9" w:rsidRPr="00E4069E">
        <w:rPr>
          <w:rFonts w:ascii="Palatino Linotype" w:eastAsia="Times New Roman" w:hAnsi="Palatino Linotype" w:cs="Arial"/>
          <w:color w:val="000000" w:themeColor="text1"/>
          <w:lang w:val="es-ES"/>
        </w:rPr>
        <w:t xml:space="preserve"> </w:t>
      </w:r>
      <w:r w:rsidR="00241DB0" w:rsidRPr="00E4069E">
        <w:rPr>
          <w:rFonts w:ascii="Palatino Linotype" w:eastAsia="Times New Roman" w:hAnsi="Palatino Linotype" w:cs="Arial"/>
          <w:color w:val="000000" w:themeColor="text1"/>
          <w:lang w:val="es-ES"/>
        </w:rPr>
        <w:t>los</w:t>
      </w:r>
      <w:r w:rsidR="004D68F8" w:rsidRPr="00E4069E">
        <w:rPr>
          <w:rFonts w:ascii="Palatino Linotype" w:eastAsia="Times New Roman" w:hAnsi="Palatino Linotype" w:cs="Arial"/>
          <w:color w:val="000000" w:themeColor="text1"/>
          <w:lang w:val="es-ES"/>
        </w:rPr>
        <w:t xml:space="preserve"> recurso</w:t>
      </w:r>
      <w:r w:rsidR="00241DB0" w:rsidRPr="00E4069E">
        <w:rPr>
          <w:rFonts w:ascii="Palatino Linotype" w:eastAsia="Times New Roman" w:hAnsi="Palatino Linotype" w:cs="Arial"/>
          <w:color w:val="000000" w:themeColor="text1"/>
          <w:lang w:val="es-ES"/>
        </w:rPr>
        <w:t>s</w:t>
      </w:r>
      <w:r w:rsidR="004D68F8" w:rsidRPr="00E4069E">
        <w:rPr>
          <w:rFonts w:ascii="Palatino Linotype" w:eastAsia="Times New Roman" w:hAnsi="Palatino Linotype" w:cs="Arial"/>
          <w:color w:val="000000" w:themeColor="text1"/>
          <w:lang w:val="es-ES"/>
        </w:rPr>
        <w:t xml:space="preserve"> de revisión </w:t>
      </w:r>
      <w:r w:rsidR="00D42226" w:rsidRPr="00E4069E">
        <w:rPr>
          <w:rFonts w:ascii="Palatino Linotype" w:eastAsia="Calibri" w:hAnsi="Palatino Linotype" w:cs="Arial"/>
          <w:b/>
          <w:color w:val="000000" w:themeColor="text1"/>
          <w:lang w:val="es-ES"/>
        </w:rPr>
        <w:t>04788</w:t>
      </w:r>
      <w:r w:rsidR="00D66628" w:rsidRPr="00E4069E">
        <w:rPr>
          <w:rFonts w:ascii="Palatino Linotype" w:eastAsia="Calibri" w:hAnsi="Palatino Linotype" w:cs="Arial"/>
          <w:b/>
          <w:color w:val="000000" w:themeColor="text1"/>
          <w:lang w:val="es-ES"/>
        </w:rPr>
        <w:t xml:space="preserve">/INFOEM/IP/RR/2020 </w:t>
      </w:r>
      <w:r w:rsidR="00D66628" w:rsidRPr="00E4069E">
        <w:rPr>
          <w:rFonts w:ascii="Palatino Linotype" w:eastAsia="Calibri" w:hAnsi="Palatino Linotype" w:cs="Arial"/>
          <w:bCs/>
          <w:color w:val="000000" w:themeColor="text1"/>
          <w:lang w:val="es-ES"/>
        </w:rPr>
        <w:t xml:space="preserve">y </w:t>
      </w:r>
      <w:r w:rsidR="00D42226" w:rsidRPr="00E4069E">
        <w:rPr>
          <w:rFonts w:ascii="Palatino Linotype" w:eastAsia="Calibri" w:hAnsi="Palatino Linotype" w:cs="Arial"/>
          <w:b/>
          <w:color w:val="000000" w:themeColor="text1"/>
          <w:lang w:val="es-ES"/>
        </w:rPr>
        <w:t>04790</w:t>
      </w:r>
      <w:r w:rsidR="00D66628" w:rsidRPr="00E4069E">
        <w:rPr>
          <w:rFonts w:ascii="Palatino Linotype" w:eastAsia="Calibri" w:hAnsi="Palatino Linotype" w:cs="Arial"/>
          <w:b/>
          <w:color w:val="000000" w:themeColor="text1"/>
          <w:lang w:val="es-ES"/>
        </w:rPr>
        <w:t>/INFOEM/IP/RR/2020</w:t>
      </w:r>
      <w:r w:rsidR="009A0461" w:rsidRPr="00E4069E">
        <w:rPr>
          <w:rFonts w:ascii="Palatino Linotype" w:eastAsia="Calibri" w:hAnsi="Palatino Linotype" w:cs="Arial"/>
          <w:b/>
          <w:color w:val="000000" w:themeColor="text1"/>
          <w:lang w:val="es-ES"/>
        </w:rPr>
        <w:t>;</w:t>
      </w:r>
      <w:r w:rsidR="00102D65" w:rsidRPr="00E4069E">
        <w:rPr>
          <w:rFonts w:ascii="Palatino Linotype" w:eastAsia="Times New Roman" w:hAnsi="Palatino Linotype" w:cs="Arial"/>
          <w:color w:val="000000" w:themeColor="text1"/>
          <w:lang w:val="es-ES"/>
        </w:rPr>
        <w:t xml:space="preserve"> </w:t>
      </w:r>
      <w:r w:rsidR="00342C86" w:rsidRPr="00E4069E">
        <w:rPr>
          <w:rFonts w:ascii="Palatino Linotype" w:eastAsia="Times New Roman" w:hAnsi="Palatino Linotype" w:cs="Arial"/>
          <w:color w:val="000000" w:themeColor="text1"/>
          <w:lang w:val="es-ES"/>
        </w:rPr>
        <w:t>impugnaciones</w:t>
      </w:r>
      <w:r w:rsidR="004D68F8" w:rsidRPr="00E4069E">
        <w:rPr>
          <w:rFonts w:ascii="Palatino Linotype" w:eastAsia="Times New Roman" w:hAnsi="Palatino Linotype" w:cs="Arial"/>
          <w:color w:val="000000" w:themeColor="text1"/>
          <w:lang w:val="es-ES"/>
        </w:rPr>
        <w:t xml:space="preserve"> </w:t>
      </w:r>
      <w:r w:rsidR="00A45546" w:rsidRPr="00E4069E">
        <w:rPr>
          <w:rFonts w:ascii="Palatino Linotype" w:eastAsia="Times New Roman" w:hAnsi="Palatino Linotype" w:cs="Arial"/>
          <w:color w:val="000000" w:themeColor="text1"/>
          <w:lang w:val="es-ES"/>
        </w:rPr>
        <w:t xml:space="preserve">en </w:t>
      </w:r>
      <w:r w:rsidR="00977D37" w:rsidRPr="00E4069E">
        <w:rPr>
          <w:rFonts w:ascii="Palatino Linotype" w:eastAsia="Times New Roman" w:hAnsi="Palatino Linotype" w:cs="Arial"/>
          <w:color w:val="000000" w:themeColor="text1"/>
          <w:lang w:val="es-ES"/>
        </w:rPr>
        <w:t>la</w:t>
      </w:r>
      <w:r w:rsidR="00342C86" w:rsidRPr="00E4069E">
        <w:rPr>
          <w:rFonts w:ascii="Palatino Linotype" w:eastAsia="Times New Roman" w:hAnsi="Palatino Linotype" w:cs="Arial"/>
          <w:color w:val="000000" w:themeColor="text1"/>
          <w:lang w:val="es-ES"/>
        </w:rPr>
        <w:t>s</w:t>
      </w:r>
      <w:r w:rsidR="00A45546" w:rsidRPr="00E4069E">
        <w:rPr>
          <w:rFonts w:ascii="Palatino Linotype" w:eastAsia="Times New Roman" w:hAnsi="Palatino Linotype" w:cs="Arial"/>
          <w:color w:val="000000" w:themeColor="text1"/>
          <w:lang w:val="es-ES"/>
        </w:rPr>
        <w:t xml:space="preserve"> que refirió</w:t>
      </w:r>
      <w:r w:rsidR="00342C86" w:rsidRPr="00E4069E">
        <w:rPr>
          <w:rFonts w:ascii="Palatino Linotype" w:eastAsia="Times New Roman" w:hAnsi="Palatino Linotype" w:cs="Arial"/>
          <w:color w:val="000000" w:themeColor="text1"/>
          <w:lang w:val="es-ES"/>
        </w:rPr>
        <w:t xml:space="preserve"> </w:t>
      </w:r>
      <w:r w:rsidR="004D68F8" w:rsidRPr="00E4069E">
        <w:rPr>
          <w:rFonts w:ascii="Palatino Linotype" w:eastAsia="Times New Roman" w:hAnsi="Palatino Linotype" w:cs="Arial"/>
          <w:color w:val="000000" w:themeColor="text1"/>
          <w:lang w:val="es-ES"/>
        </w:rPr>
        <w:t>lo siguiente:</w:t>
      </w:r>
    </w:p>
    <w:p w14:paraId="38724B8B" w14:textId="31F1A2FD" w:rsidR="001468E9" w:rsidRPr="00E4069E" w:rsidRDefault="001468E9" w:rsidP="00BE5082">
      <w:pPr>
        <w:tabs>
          <w:tab w:val="left" w:pos="426"/>
        </w:tabs>
        <w:spacing w:line="360" w:lineRule="auto"/>
        <w:jc w:val="both"/>
        <w:rPr>
          <w:rFonts w:ascii="Palatino Linotype" w:eastAsia="Times New Roman" w:hAnsi="Palatino Linotype" w:cs="Arial"/>
          <w:color w:val="000000" w:themeColor="text1"/>
          <w:lang w:val="es-ES"/>
        </w:rPr>
      </w:pPr>
    </w:p>
    <w:p w14:paraId="1E06828D" w14:textId="7BC08246" w:rsidR="00BE5082" w:rsidRPr="00E4069E" w:rsidRDefault="00BE5082" w:rsidP="00BE5082">
      <w:pPr>
        <w:tabs>
          <w:tab w:val="left" w:pos="426"/>
        </w:tabs>
        <w:spacing w:line="276" w:lineRule="auto"/>
        <w:ind w:left="567"/>
        <w:jc w:val="both"/>
        <w:rPr>
          <w:rFonts w:ascii="Palatino Linotype" w:eastAsia="Times New Roman" w:hAnsi="Palatino Linotype" w:cs="Arial"/>
          <w:b/>
          <w:bCs/>
          <w:color w:val="000000" w:themeColor="text1"/>
          <w:lang w:val="es-ES"/>
        </w:rPr>
      </w:pPr>
      <w:r w:rsidRPr="00E4069E">
        <w:rPr>
          <w:rFonts w:ascii="Palatino Linotype" w:eastAsia="Times New Roman" w:hAnsi="Palatino Linotype" w:cs="Arial"/>
          <w:b/>
          <w:bCs/>
          <w:color w:val="000000" w:themeColor="text1"/>
          <w:lang w:val="es-ES"/>
        </w:rPr>
        <w:t xml:space="preserve">Recurso </w:t>
      </w:r>
      <w:r w:rsidR="00D42226" w:rsidRPr="00E4069E">
        <w:rPr>
          <w:rFonts w:ascii="Palatino Linotype" w:eastAsia="Times New Roman" w:hAnsi="Palatino Linotype" w:cs="Arial"/>
          <w:b/>
          <w:bCs/>
          <w:color w:val="000000" w:themeColor="text1"/>
          <w:lang w:val="es-ES"/>
        </w:rPr>
        <w:t>04788</w:t>
      </w:r>
      <w:r w:rsidRPr="00E4069E">
        <w:rPr>
          <w:rFonts w:ascii="Palatino Linotype" w:eastAsia="Times New Roman" w:hAnsi="Palatino Linotype" w:cs="Arial"/>
          <w:b/>
          <w:bCs/>
          <w:color w:val="000000" w:themeColor="text1"/>
          <w:lang w:val="es-ES"/>
        </w:rPr>
        <w:t>/INFOEM/IP/RR/2020:</w:t>
      </w:r>
    </w:p>
    <w:p w14:paraId="36FF97BD" w14:textId="6E3E3365" w:rsidR="00D42226" w:rsidRPr="00E4069E" w:rsidRDefault="00D42226" w:rsidP="00BE5082">
      <w:pPr>
        <w:pStyle w:val="Prrafodelista"/>
        <w:numPr>
          <w:ilvl w:val="0"/>
          <w:numId w:val="27"/>
        </w:numPr>
        <w:tabs>
          <w:tab w:val="left" w:pos="426"/>
        </w:tabs>
        <w:spacing w:line="276" w:lineRule="auto"/>
        <w:jc w:val="both"/>
        <w:rPr>
          <w:rFonts w:ascii="Palatino Linotype" w:eastAsia="Times New Roman" w:hAnsi="Palatino Linotype" w:cs="Arial"/>
          <w:color w:val="000000" w:themeColor="text1"/>
          <w:lang w:val="es-ES"/>
        </w:rPr>
      </w:pPr>
      <w:r w:rsidRPr="00E4069E">
        <w:rPr>
          <w:rFonts w:ascii="Palatino Linotype" w:eastAsia="Times New Roman" w:hAnsi="Palatino Linotype" w:cs="Arial"/>
          <w:b/>
          <w:bCs/>
          <w:color w:val="000000" w:themeColor="text1"/>
          <w:lang w:val="es-ES"/>
        </w:rPr>
        <w:t>Acto impugnado:</w:t>
      </w:r>
      <w:r w:rsidRPr="00E4069E">
        <w:rPr>
          <w:rFonts w:ascii="Palatino Linotype" w:eastAsia="Times New Roman" w:hAnsi="Palatino Linotype" w:cs="Arial"/>
          <w:color w:val="000000" w:themeColor="text1"/>
          <w:lang w:val="es-ES"/>
        </w:rPr>
        <w:t xml:space="preserve"> </w:t>
      </w:r>
      <w:r w:rsidRPr="00E4069E">
        <w:rPr>
          <w:rFonts w:ascii="Palatino Linotype" w:eastAsia="Times New Roman" w:hAnsi="Palatino Linotype" w:cs="Arial"/>
          <w:i/>
          <w:iCs/>
          <w:color w:val="000000" w:themeColor="text1"/>
          <w:lang w:val="es-ES"/>
        </w:rPr>
        <w:t xml:space="preserve">“RESPUESTA AL FOLIO DE LA SOLICITUD 00350/CUAUTIT/IP/2020 Promovido por: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Área responsable: Ayuntamiento de Cuautitlán Asunto: Se interpone Recurso de Revisión. Instituto de Transparencia, Acceso a la Información Pública y Protección de Datos Personales del Estado de México y Municipios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por mi propio derecho, señalando para oír </w:t>
      </w:r>
      <w:r w:rsidRPr="00E4069E">
        <w:rPr>
          <w:rFonts w:ascii="Palatino Linotype" w:eastAsia="Times New Roman" w:hAnsi="Palatino Linotype" w:cs="Arial"/>
          <w:i/>
          <w:iCs/>
          <w:color w:val="000000" w:themeColor="text1"/>
          <w:lang w:val="es-ES"/>
        </w:rPr>
        <w:lastRenderedPageBreak/>
        <w:t xml:space="preserve">y recibir notificaciones el correo electrónico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y autorizando como Abogados Patronos en el presente juicio a los Licenciados en Derecho: </w:t>
      </w:r>
      <w:r w:rsidR="001C6051"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w:t>
      </w:r>
      <w:r w:rsidR="001C6051"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w:t>
      </w:r>
      <w:r w:rsidR="001C6051"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y </w:t>
      </w:r>
      <w:r w:rsidR="001C6051"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con Cédula Profesional número </w:t>
      </w:r>
      <w:r w:rsidR="001C6051"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w:t>
      </w:r>
      <w:r w:rsidR="001C6051"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y </w:t>
      </w:r>
      <w:r w:rsidR="001C6051"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respectivamente, expedidas por la Dirección General de Profesiones de la Secretaría de Educación Pública, a fin de imponerse de los autos, recibir notificaciones, aún las de carácter personal, y documentos, ante Usted y con el debido respeto comparezco a exponer: Con fundamento en los artículos 36, fracción II y XXVIII, y 176 a 195 de la Ley de Transparencia y Acceso a la Información Pública del Estado de México y Municipios vengo a interponer RECURSO DE REVISIÓN en contra de la respuesta recibida al folio de solicitud 00350/CUAUTIT/IP/2020 que me fue notificada vía la plataforma del SAIMEX con fecha 2 de octubre de 2020, consistente en los archivos que se desprenden de dicha plataforma.”</w:t>
      </w:r>
    </w:p>
    <w:p w14:paraId="1C6F142B" w14:textId="77777777" w:rsidR="00D42226" w:rsidRPr="00E4069E" w:rsidRDefault="00D42226" w:rsidP="00D42226">
      <w:pPr>
        <w:pStyle w:val="Prrafodelista"/>
        <w:tabs>
          <w:tab w:val="left" w:pos="426"/>
        </w:tabs>
        <w:spacing w:line="276" w:lineRule="auto"/>
        <w:ind w:left="1004"/>
        <w:jc w:val="both"/>
        <w:rPr>
          <w:rFonts w:ascii="Palatino Linotype" w:eastAsia="Times New Roman" w:hAnsi="Palatino Linotype" w:cs="Arial"/>
          <w:color w:val="000000" w:themeColor="text1"/>
          <w:lang w:val="es-ES"/>
        </w:rPr>
      </w:pPr>
    </w:p>
    <w:p w14:paraId="4E73B63B" w14:textId="1EECEA37" w:rsidR="00E34622" w:rsidRPr="00E4069E" w:rsidRDefault="00E34622" w:rsidP="00BE5082">
      <w:pPr>
        <w:pStyle w:val="Prrafodelista"/>
        <w:numPr>
          <w:ilvl w:val="0"/>
          <w:numId w:val="27"/>
        </w:numPr>
        <w:tabs>
          <w:tab w:val="left" w:pos="426"/>
        </w:tabs>
        <w:spacing w:line="276" w:lineRule="auto"/>
        <w:jc w:val="both"/>
        <w:rPr>
          <w:rFonts w:ascii="Palatino Linotype" w:eastAsia="Times New Roman" w:hAnsi="Palatino Linotype" w:cs="Arial"/>
          <w:color w:val="000000" w:themeColor="text1"/>
          <w:lang w:val="es-ES"/>
        </w:rPr>
      </w:pPr>
      <w:r w:rsidRPr="00E4069E">
        <w:rPr>
          <w:rFonts w:ascii="Palatino Linotype" w:eastAsia="Times New Roman" w:hAnsi="Palatino Linotype" w:cs="Arial"/>
          <w:b/>
          <w:color w:val="000000" w:themeColor="text1"/>
          <w:lang w:val="es-ES"/>
        </w:rPr>
        <w:t>Razones o motivos de inconformidad:</w:t>
      </w:r>
      <w:r w:rsidRPr="00E4069E">
        <w:rPr>
          <w:rFonts w:ascii="Palatino Linotype" w:eastAsia="Times New Roman" w:hAnsi="Palatino Linotype" w:cs="Arial"/>
          <w:color w:val="000000" w:themeColor="text1"/>
          <w:lang w:val="es-ES"/>
        </w:rPr>
        <w:t xml:space="preserve"> “</w:t>
      </w:r>
      <w:r w:rsidR="00D42226" w:rsidRPr="00E4069E">
        <w:rPr>
          <w:rFonts w:ascii="Palatino Linotype" w:eastAsia="Times New Roman" w:hAnsi="Palatino Linotype" w:cs="Arial"/>
          <w:i/>
          <w:color w:val="000000" w:themeColor="text1"/>
        </w:rPr>
        <w:t xml:space="preserve">PRESTACIONES. a) La entrega completa y en su totalidad de la información y documentación solicitada a través del folio de solicitud 00350/CUAUTIT/IP/2020, esto es, los estudios, proyectos y memorias de cálculos de las redes de agua potable, alcantarillado sanitario y pluvial, que presentaron Casas Beta del Centro, S. de R.L. de C.V. (mejor conocido con el nombre comercial HOMEX) ante la Dirección de Servicios Públicos Municipales, del Municipio de Cuautitlán, para el Conjunto habitacional Ex Hacienda San Mateo, mejor conocido como Fraccionamiento de Parque San Mateo, y que fueron autorizados por dicho Municipio. MOTIVOS DE INCONFORMIDAD. 1.- La respuesta dada por el Ayuntamiento de Cuautitlán motivo de la revisión, causa perjuicio a la solicitante toda vez que la información con la que pretenden cumplimentar, se encuentra incompleta al ser ilegible el único plano que anexan, y no se desprende ningún estudio y proyecto que corresponda específicamente a todo lo que conlleva e implica el agua potable, alcantarillado sanitario y pluvial, toda vez que dicho Ayuntamiento, debió recibir estudios de factibilidad para proveer de dichos servicios dentro del Fraccionamiento de Parque San Mateo, así como de si el agua que debe ser potable, si corresponde a dicha </w:t>
      </w:r>
      <w:r w:rsidR="00D42226" w:rsidRPr="00E4069E">
        <w:rPr>
          <w:rFonts w:ascii="Palatino Linotype" w:eastAsia="Times New Roman" w:hAnsi="Palatino Linotype" w:cs="Arial"/>
          <w:i/>
          <w:color w:val="000000" w:themeColor="text1"/>
        </w:rPr>
        <w:lastRenderedPageBreak/>
        <w:t xml:space="preserve">calidad y es propicia para uso y consumo humano. 2.- La información se solicita toda vez que está dentro de las facultades y competencias de la Dirección correspondiente, toda vez que la documentación e información solicitada debe encontrarse bajo el resguardo de esta, pues tal como se desprende del Reglamento Interno del Ayuntamiento de Cuautitlán, en sus artículos 13 y 15, se establecen las facultades y obligaciones de la Dirección de Agua Potable, Alcantarillado y Saneamiento, así como de la Coordinación de Operación Hidráulica, a su cargo, siendo las siguientes: Artículo 13.- Son facultades y obligaciones de la Dirección de Agua Potable, Alcantarillado y Saneamiento, las siguientes: I. Prestar los servicios de suministro de agua potable, drenaje y tratamientos de aguas residuales; II. Participar en coordinación con los gobiernos federal, estatal y municipal, en el establecimiento de las políticas, lineamientos y especificaciones técnicas, conforme a los cuales deberá efectuarse la construcción, ampliación, rehabilitación, administración, operación, conservación y mantenimiento de los sistemas de agua potable, drenaje y tratamiento de aguas residuales; III. Atención a usuarios y público en general que soliciten audiencia con el </w:t>
      </w:r>
      <w:proofErr w:type="gramStart"/>
      <w:r w:rsidR="00D42226" w:rsidRPr="00E4069E">
        <w:rPr>
          <w:rFonts w:ascii="Palatino Linotype" w:eastAsia="Times New Roman" w:hAnsi="Palatino Linotype" w:cs="Arial"/>
          <w:i/>
          <w:color w:val="000000" w:themeColor="text1"/>
        </w:rPr>
        <w:t>Director</w:t>
      </w:r>
      <w:proofErr w:type="gramEnd"/>
      <w:r w:rsidR="00D42226" w:rsidRPr="00E4069E">
        <w:rPr>
          <w:rFonts w:ascii="Palatino Linotype" w:eastAsia="Times New Roman" w:hAnsi="Palatino Linotype" w:cs="Arial"/>
          <w:i/>
          <w:color w:val="000000" w:themeColor="text1"/>
        </w:rPr>
        <w:t xml:space="preserve"> o que requieran de orientación para realizar algún trámite en este organismo; IV. Atender en tiempo y forma las solicitudes que formulen los usuarios; V. Planear y programar la prestación de los servicios de suministro de agua potable, drenaje y tratamiento de aguas residuales, en los términos de ley; VI. Realizar por sí o a través de terceros y de conformidad con la ley, las obras de infraestructura hidráulica, incluida su operación, conservación y mantenimiento; y VII. Las demás que deriven de otros ordenamientos legales aplicables o le sean encomendados en el área de su competencia por sus superiores jerárquicos. Artículo 13.2.- Son facultades y obligaciones de la Coordinación de Operación Hidráulica, las siguientes: I. Operar y mantener los sistemas de agua potable, alcantarillado y saneamiento del Municipio; II. Coordinar, integrar, proponer y ejecutar el Programa Anual de Obra; III. Verificar y supervisar que se lleven a cabo las normas y criterios técnicos para la prestación de los servicios de agua potable, alcantarillado y saneamiento; IV. Integrar, actualizar y custodiar los registros de información gráfica, alfanumérica, cartográfica y estadística, respecto de la prestación del servicio de agua potable, alcantarillado y saneamiento; V. Designar </w:t>
      </w:r>
      <w:r w:rsidR="00D42226" w:rsidRPr="00E4069E">
        <w:rPr>
          <w:rFonts w:ascii="Palatino Linotype" w:eastAsia="Times New Roman" w:hAnsi="Palatino Linotype" w:cs="Arial"/>
          <w:i/>
          <w:color w:val="000000" w:themeColor="text1"/>
        </w:rPr>
        <w:lastRenderedPageBreak/>
        <w:t xml:space="preserve">y nombrar al servidor público que fungirá como residente de obra; VI. Supervisar y custodiar que la bitácora de obra se elabore y se dé el seguimiento puntual para cada obra en particular; VII. Dirigir y supervisar el adecuado funcionamiento de los sectores de agua potable y la atención de los reportes de fugas que llegarán a presentarse; VIII. Mantener actualizado el inventario de infraestructura hidráulica; IX. Supervisar la prestación de los servicios de agua potable a la población, propiciando una distribución eficiente del agua en bloque, evitando al máximo la pérdida del fluido, con la verificación permanente de todas las redes de agua potable; X. Emitir opinión para otorgar factibilidad de servicios; XI. Proponer y desarrollar planes y programas para el control de presiones, a fin de evitar daños en la infraestructura hidráulica; XII. Supervisar obras y realizar inspecciones a los lugares que se reporta algún problema por parte de las diferentes comunidades; XIII. Supervisar que se cumpla en tiempo y forma el Programa de lavado y desinsectación de tanques de almacenamiento; y XIV. Justificar y proponer para su autorización, los cambios y modificaciones a los proyectos de obra; XV. Supervisar que las estimaciones de los trabajos ejecutados sean congruentes en su elaboración y de acuerdo con el presupuesto contratado; XVI. Verificar la terminación física de las obras; y XVII. Las demás que deriven de otros ordenamientos legales aplicables o le sean encomendados en el área de su competencia por sus superiores jerárquicos. Como se puede observar de dichos artículos se desprende las facultades que tienen, por lo que deben contar con toda la información y soporte documental, con la cual dieron las autorizaciones correspondientes en su momento, y de las cuales se desprenda que se cumplieron con las normas y disposiciones legales correspondientes, para haber otorgado y autorizado el Fraccionamiento de Parque San Mateo, por lo que respecta a todo lo referente de Agua Potable, Alcantarillado y Saneamiento, siendo que de la información que me fue proporcionada, no se desprende ello, ni todo el soporte documental de dicha información. PRUEBAS 1.- LA DOCUMENTAL PRIVADA, consistente en copia simple de la respuesta recibida al folio de solicitud 00350/CUAUTIT/IP/2020, misma que obra dentro </w:t>
      </w:r>
      <w:proofErr w:type="gramStart"/>
      <w:r w:rsidR="00D42226" w:rsidRPr="00E4069E">
        <w:rPr>
          <w:rFonts w:ascii="Palatino Linotype" w:eastAsia="Times New Roman" w:hAnsi="Palatino Linotype" w:cs="Arial"/>
          <w:i/>
          <w:color w:val="000000" w:themeColor="text1"/>
        </w:rPr>
        <w:t>dela</w:t>
      </w:r>
      <w:proofErr w:type="gramEnd"/>
      <w:r w:rsidR="00D42226" w:rsidRPr="00E4069E">
        <w:rPr>
          <w:rFonts w:ascii="Palatino Linotype" w:eastAsia="Times New Roman" w:hAnsi="Palatino Linotype" w:cs="Arial"/>
          <w:i/>
          <w:color w:val="000000" w:themeColor="text1"/>
        </w:rPr>
        <w:t xml:space="preserve"> Plataforma de SAIMEX, y de la que se desprende lo que fue entregado a la suscrita como respuesta. Con dicha prueba pretendo acreditar que no me fue entregada de manera completa la </w:t>
      </w:r>
      <w:r w:rsidR="00D42226" w:rsidRPr="00E4069E">
        <w:rPr>
          <w:rFonts w:ascii="Palatino Linotype" w:eastAsia="Times New Roman" w:hAnsi="Palatino Linotype" w:cs="Arial"/>
          <w:i/>
          <w:color w:val="000000" w:themeColor="text1"/>
        </w:rPr>
        <w:lastRenderedPageBreak/>
        <w:t xml:space="preserve">información solicitada por la suscrita, al no comprender de manera legible el plano que anexa, ni envían ningún estudio de factibilidad del agua potable, alcantarillado y saneamiento, ni remiten ningún estudio de calidad y composición del agua potable. Con dicha prueba se pretende acreditar la </w:t>
      </w:r>
      <w:proofErr w:type="spellStart"/>
      <w:r w:rsidR="00D42226" w:rsidRPr="00E4069E">
        <w:rPr>
          <w:rFonts w:ascii="Palatino Linotype" w:eastAsia="Times New Roman" w:hAnsi="Palatino Linotype" w:cs="Arial"/>
          <w:i/>
          <w:color w:val="000000" w:themeColor="text1"/>
        </w:rPr>
        <w:t>entregaincompleta</w:t>
      </w:r>
      <w:proofErr w:type="spellEnd"/>
      <w:r w:rsidR="00D42226" w:rsidRPr="00E4069E">
        <w:rPr>
          <w:rFonts w:ascii="Palatino Linotype" w:eastAsia="Times New Roman" w:hAnsi="Palatino Linotype" w:cs="Arial"/>
          <w:i/>
          <w:color w:val="000000" w:themeColor="text1"/>
        </w:rPr>
        <w:t xml:space="preserve"> de la información solicitada, al proporcionarme la respuesta contenida en la referida Plataforma. La presente prueba se relaciona con todos y cada uno de los motivos y razones de inconformidad. PUNTOS PETITORIOS Por lo anteriormente expuesto y fundado, a ese H. Instituto, atentamente se solicita: Primero. Se solicita tenga a bien tenerme por presentada en términos del presente escrito interponiendo el recurso de revisión en contra de la respuesta recibida al folio de solicitud 00350/CUAUTIT/IP/2020 que me fue notificada vía la plataforma del SAIMEX con fecha 2 de octubre de 2020. Segundo. Se pide declarar fundadas las razones o motivos de inconformidad que conforman el presente recurso de revisión, y en consecuencia ordenar la entrega completa de la información solicitada por la suscrita. Tercero. Tener como señalado el correo electrónico en el presente recurso, así como a los profesionistas señalados, para los efectos que se indican.</w:t>
      </w:r>
      <w:r w:rsidR="00BE5082" w:rsidRPr="00E4069E">
        <w:rPr>
          <w:rFonts w:ascii="Palatino Linotype" w:eastAsia="Times New Roman" w:hAnsi="Palatino Linotype" w:cs="Arial"/>
          <w:i/>
          <w:color w:val="000000" w:themeColor="text1"/>
        </w:rPr>
        <w:t>”</w:t>
      </w:r>
      <w:r w:rsidR="00BE5082" w:rsidRPr="00E4069E">
        <w:rPr>
          <w:rFonts w:ascii="Palatino Linotype" w:eastAsia="Times New Roman" w:hAnsi="Palatino Linotype" w:cs="Arial"/>
          <w:iCs/>
          <w:color w:val="000000" w:themeColor="text1"/>
        </w:rPr>
        <w:t xml:space="preserve"> (Sic)</w:t>
      </w:r>
    </w:p>
    <w:p w14:paraId="4526DDFC" w14:textId="5F5A8155" w:rsidR="00BE5082" w:rsidRPr="00E4069E" w:rsidRDefault="00BE5082" w:rsidP="00BE5082">
      <w:pPr>
        <w:tabs>
          <w:tab w:val="left" w:pos="426"/>
        </w:tabs>
        <w:spacing w:line="360" w:lineRule="auto"/>
        <w:jc w:val="both"/>
        <w:rPr>
          <w:rFonts w:ascii="Palatino Linotype" w:eastAsia="Times New Roman" w:hAnsi="Palatino Linotype" w:cs="Arial"/>
          <w:color w:val="000000" w:themeColor="text1"/>
          <w:lang w:val="es-ES"/>
        </w:rPr>
      </w:pPr>
    </w:p>
    <w:p w14:paraId="2EEFE0EA" w14:textId="1ECBC822" w:rsidR="00BE5082" w:rsidRPr="00E4069E" w:rsidRDefault="00BE5082" w:rsidP="00BE5082">
      <w:pPr>
        <w:tabs>
          <w:tab w:val="left" w:pos="426"/>
        </w:tabs>
        <w:spacing w:line="276" w:lineRule="auto"/>
        <w:ind w:left="567"/>
        <w:jc w:val="both"/>
        <w:rPr>
          <w:rFonts w:ascii="Palatino Linotype" w:eastAsia="Times New Roman" w:hAnsi="Palatino Linotype" w:cs="Arial"/>
          <w:b/>
          <w:bCs/>
          <w:color w:val="000000" w:themeColor="text1"/>
          <w:lang w:val="es-ES"/>
        </w:rPr>
      </w:pPr>
      <w:r w:rsidRPr="00E4069E">
        <w:rPr>
          <w:rFonts w:ascii="Palatino Linotype" w:eastAsia="Times New Roman" w:hAnsi="Palatino Linotype" w:cs="Arial"/>
          <w:b/>
          <w:bCs/>
          <w:color w:val="000000" w:themeColor="text1"/>
          <w:lang w:val="es-ES"/>
        </w:rPr>
        <w:t xml:space="preserve">Recurso </w:t>
      </w:r>
      <w:r w:rsidR="00D42226" w:rsidRPr="00E4069E">
        <w:rPr>
          <w:rFonts w:ascii="Palatino Linotype" w:eastAsia="Times New Roman" w:hAnsi="Palatino Linotype" w:cs="Arial"/>
          <w:b/>
          <w:bCs/>
          <w:color w:val="000000" w:themeColor="text1"/>
          <w:lang w:val="es-ES"/>
        </w:rPr>
        <w:t>04790</w:t>
      </w:r>
      <w:r w:rsidRPr="00E4069E">
        <w:rPr>
          <w:rFonts w:ascii="Palatino Linotype" w:eastAsia="Times New Roman" w:hAnsi="Palatino Linotype" w:cs="Arial"/>
          <w:b/>
          <w:bCs/>
          <w:color w:val="000000" w:themeColor="text1"/>
          <w:lang w:val="es-ES"/>
        </w:rPr>
        <w:t>/INFOEM/IP/RR/2020:</w:t>
      </w:r>
    </w:p>
    <w:p w14:paraId="707B3A82" w14:textId="0DBAAFB6" w:rsidR="00D42226" w:rsidRPr="00E4069E" w:rsidRDefault="00D42226" w:rsidP="00BE5082">
      <w:pPr>
        <w:pStyle w:val="Prrafodelista"/>
        <w:numPr>
          <w:ilvl w:val="0"/>
          <w:numId w:val="27"/>
        </w:numPr>
        <w:tabs>
          <w:tab w:val="left" w:pos="426"/>
        </w:tabs>
        <w:spacing w:line="276" w:lineRule="auto"/>
        <w:jc w:val="both"/>
        <w:rPr>
          <w:rFonts w:ascii="Palatino Linotype" w:eastAsia="Times New Roman" w:hAnsi="Palatino Linotype" w:cs="Arial"/>
          <w:color w:val="000000" w:themeColor="text1"/>
          <w:lang w:val="es-ES"/>
        </w:rPr>
      </w:pPr>
      <w:r w:rsidRPr="00E4069E">
        <w:rPr>
          <w:rFonts w:ascii="Palatino Linotype" w:eastAsia="Times New Roman" w:hAnsi="Palatino Linotype" w:cs="Arial"/>
          <w:b/>
          <w:bCs/>
          <w:color w:val="000000" w:themeColor="text1"/>
          <w:lang w:val="es-ES"/>
        </w:rPr>
        <w:t>Acto impugnado:</w:t>
      </w:r>
      <w:r w:rsidRPr="00E4069E">
        <w:rPr>
          <w:rFonts w:ascii="Palatino Linotype" w:eastAsia="Times New Roman" w:hAnsi="Palatino Linotype" w:cs="Arial"/>
          <w:color w:val="000000" w:themeColor="text1"/>
          <w:lang w:val="es-ES"/>
        </w:rPr>
        <w:t xml:space="preserve"> </w:t>
      </w:r>
      <w:r w:rsidRPr="00E4069E">
        <w:rPr>
          <w:rFonts w:ascii="Palatino Linotype" w:eastAsia="Times New Roman" w:hAnsi="Palatino Linotype" w:cs="Arial"/>
          <w:i/>
          <w:iCs/>
          <w:color w:val="000000" w:themeColor="text1"/>
          <w:lang w:val="es-ES"/>
        </w:rPr>
        <w:t xml:space="preserve">“RESPUESTA AL FOLIO DE LA SOLICITUD 00351/CUAUTIT/IP/2020 Promovido por: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Área responsable: Ayuntamiento de Cuautitlán Asunto: Se interpone Recurso de Revisión. Instituto de Transparencia, Acceso a la Información Pública y Protección de Datos Personales del Estado de México y Municipios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por mi propio derecho, señalando para oír y recibir notificaciones el correo electrónico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y autorizando como Abogados Patronos en el presente juicio a los Licenciados en Derecho: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y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con Cédula Profesional número </w:t>
      </w:r>
      <w:r w:rsidR="00201002" w:rsidRPr="00201002">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w:t>
      </w:r>
      <w:r w:rsidR="00201002"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y </w:t>
      </w:r>
      <w:r w:rsidR="00201002" w:rsidRPr="001C6051">
        <w:rPr>
          <w:rFonts w:ascii="Palatino Linotype" w:eastAsia="Times New Roman" w:hAnsi="Palatino Linotype" w:cs="Arial"/>
          <w:i/>
          <w:iCs/>
          <w:color w:val="000000" w:themeColor="text1"/>
          <w:highlight w:val="black"/>
          <w:lang w:val="es-ES"/>
        </w:rPr>
        <w:t>----------</w:t>
      </w:r>
      <w:r w:rsidRPr="00E4069E">
        <w:rPr>
          <w:rFonts w:ascii="Palatino Linotype" w:eastAsia="Times New Roman" w:hAnsi="Palatino Linotype" w:cs="Arial"/>
          <w:i/>
          <w:iCs/>
          <w:color w:val="000000" w:themeColor="text1"/>
          <w:lang w:val="es-ES"/>
        </w:rPr>
        <w:t xml:space="preserve">, respectivamente, expedidas por la Dirección General de Profesiones de la Secretaría de Educación Pública, a fin de imponerse de los autos, recibir notificaciones, aún las de carácter personal, y </w:t>
      </w:r>
      <w:r w:rsidRPr="00E4069E">
        <w:rPr>
          <w:rFonts w:ascii="Palatino Linotype" w:eastAsia="Times New Roman" w:hAnsi="Palatino Linotype" w:cs="Arial"/>
          <w:i/>
          <w:iCs/>
          <w:color w:val="000000" w:themeColor="text1"/>
          <w:lang w:val="es-ES"/>
        </w:rPr>
        <w:lastRenderedPageBreak/>
        <w:t>documentos, ante Usted y con el debido respeto comparezco a exponer: Con fundamento en los artículos 36, fracción II y XXVIII, y 176 a 195 de la Ley de Transparencia y Acceso a la Información Pública del Estado de México y Municipios vengo a interponer RECURSO DE REVISIÓN en contra de la respuesta recibida al folio de solicitud 00351/CUAUTIT/IP/2020 que me fue notificada vía la plataforma del SAIMEX con fecha 2 de octubre de 2020, consistente en los archivos que se desprenden de dicha plataforma.”</w:t>
      </w:r>
    </w:p>
    <w:p w14:paraId="54A63EB9" w14:textId="77777777" w:rsidR="00D42226" w:rsidRPr="00E4069E" w:rsidRDefault="00D42226" w:rsidP="00D42226">
      <w:pPr>
        <w:pStyle w:val="Prrafodelista"/>
        <w:tabs>
          <w:tab w:val="left" w:pos="426"/>
        </w:tabs>
        <w:spacing w:line="276" w:lineRule="auto"/>
        <w:ind w:left="1004"/>
        <w:jc w:val="both"/>
        <w:rPr>
          <w:rFonts w:ascii="Palatino Linotype" w:eastAsia="Times New Roman" w:hAnsi="Palatino Linotype" w:cs="Arial"/>
          <w:color w:val="000000" w:themeColor="text1"/>
          <w:lang w:val="es-ES"/>
        </w:rPr>
      </w:pPr>
    </w:p>
    <w:p w14:paraId="295E9D35" w14:textId="3E54CC83" w:rsidR="00BE5082" w:rsidRPr="00E4069E" w:rsidRDefault="00BE5082" w:rsidP="00BE5082">
      <w:pPr>
        <w:pStyle w:val="Prrafodelista"/>
        <w:numPr>
          <w:ilvl w:val="0"/>
          <w:numId w:val="27"/>
        </w:numPr>
        <w:tabs>
          <w:tab w:val="left" w:pos="426"/>
        </w:tabs>
        <w:spacing w:line="276" w:lineRule="auto"/>
        <w:jc w:val="both"/>
        <w:rPr>
          <w:rFonts w:ascii="Palatino Linotype" w:eastAsia="Times New Roman" w:hAnsi="Palatino Linotype" w:cs="Arial"/>
          <w:color w:val="000000" w:themeColor="text1"/>
          <w:lang w:val="es-ES"/>
        </w:rPr>
      </w:pPr>
      <w:r w:rsidRPr="00E4069E">
        <w:rPr>
          <w:rFonts w:ascii="Palatino Linotype" w:eastAsia="Times New Roman" w:hAnsi="Palatino Linotype" w:cs="Arial"/>
          <w:b/>
          <w:color w:val="000000" w:themeColor="text1"/>
          <w:lang w:val="es-ES"/>
        </w:rPr>
        <w:t>Razones o motivos de inconformidad:</w:t>
      </w:r>
      <w:r w:rsidRPr="00E4069E">
        <w:rPr>
          <w:rFonts w:ascii="Palatino Linotype" w:eastAsia="Times New Roman" w:hAnsi="Palatino Linotype" w:cs="Arial"/>
          <w:color w:val="000000" w:themeColor="text1"/>
          <w:lang w:val="es-ES"/>
        </w:rPr>
        <w:t xml:space="preserve"> “</w:t>
      </w:r>
      <w:r w:rsidR="00BD2CE1" w:rsidRPr="00E4069E">
        <w:rPr>
          <w:rFonts w:ascii="Palatino Linotype" w:eastAsia="Times New Roman" w:hAnsi="Palatino Linotype" w:cs="Arial"/>
          <w:i/>
          <w:color w:val="000000" w:themeColor="text1"/>
        </w:rPr>
        <w:t xml:space="preserve">PRESTACIONES. a) La entrega completa y en su totalidad de la información y documentación solicitada a través del folio de solicitud 00351/CUAUTIT/IP/2020, esto es, la documentación que avale el mantenimiento que se </w:t>
      </w:r>
      <w:proofErr w:type="gramStart"/>
      <w:r w:rsidR="00BD2CE1" w:rsidRPr="00E4069E">
        <w:rPr>
          <w:rFonts w:ascii="Palatino Linotype" w:eastAsia="Times New Roman" w:hAnsi="Palatino Linotype" w:cs="Arial"/>
          <w:i/>
          <w:color w:val="000000" w:themeColor="text1"/>
        </w:rPr>
        <w:t>le</w:t>
      </w:r>
      <w:proofErr w:type="gramEnd"/>
      <w:r w:rsidR="00BD2CE1" w:rsidRPr="00E4069E">
        <w:rPr>
          <w:rFonts w:ascii="Palatino Linotype" w:eastAsia="Times New Roman" w:hAnsi="Palatino Linotype" w:cs="Arial"/>
          <w:i/>
          <w:color w:val="000000" w:themeColor="text1"/>
        </w:rPr>
        <w:t xml:space="preserve"> ha dado a los pozos que se encuentran en el conjunto urbano habitacional Ex Hacienda San Mateo, mejor conocido como Fraccionamiento Parque San Mateo, en Cuautitlán, así como un informe de dicho mantenimiento, por cuanto hace a los últimos diez años. Asimismo, solicito un informe detallado de cómo funcionan dichos pozos, que cantidades de agua manejan, con qué cantidad o a que capacidad de agua se llenan, así como que cantidad de agua es la que abastecen al fraccionamiento, y en que tiempos y demás información respecto de dichos pozos. y de donde proviene el agua de la que se abastecen dichos pozos, toda vez que la información entregada, en nada cumplimenta dicha solicitud. MOTIVOS DE INCONFORMIDAD. 1.- La respuesta dada por el Ayuntamiento de Cuautitlán motivo de la revisión, causa perjuicio a la solicitante toda vez que la información con la que pretenden cumplimentar, no cumplimenta en nada lo solicitado, al no proporcionar ninguna información o documentación relacionada con lo solicitado, respecto a la documentación que avale el mantenimiento que se le ha dado a los pozos que se encuentran en el conjunto urbano habitacional Ex Hacienda San Mateo, mejor conocido como Fraccionamiento Parque San Mateo, en Cuautitlán, así como un informe de dicho mantenimiento, por cuanto hace a los últimos diez años. Asimismo, solicito un informe detallado de cómo funcionan dichos pozos, que cantidades de agua manejan, con qué cantidad o a que capacidad de agua se llenan, así como que cantidad de agua es la que abastecen al fraccionamiento, y en qué </w:t>
      </w:r>
      <w:r w:rsidR="00BD2CE1" w:rsidRPr="00E4069E">
        <w:rPr>
          <w:rFonts w:ascii="Palatino Linotype" w:eastAsia="Times New Roman" w:hAnsi="Palatino Linotype" w:cs="Arial"/>
          <w:i/>
          <w:color w:val="000000" w:themeColor="text1"/>
        </w:rPr>
        <w:lastRenderedPageBreak/>
        <w:t xml:space="preserve">tiempos y demás información respecto de dichos pozos. y de donde proviene el agua de la que se abastecen dichos pozos. 2.- Aunado a lo anterior, hace referencia en su oficio DDU/995/2020, DE FECHA 2 de Octubre de 2020, signado por el Arq. Alan Rodrigo Uriel Moreno, Director de Desarrollo Urbano, que el Conjunto Habitacional de la Ex Hacienda Parque San Mateo, mejor conocido como Fraccionamiento Parque San Mateo, que no se encuentra entregado a la autoridad correspondiente, como si ello los excusara de las responsabilidades que tienen para el territorio que es de su competencia, o en el supuesto no concedido de que ello fuera así, se me proporcione el fundamento legal y los razonamientos lógicos jurídicos que los faculta para ello, aunado a que dicha información no fue solicitada por la suscrita, máxime a que si autorizaron un Fraccionamiento que no cuenta con los requerimientos y servicios mínimos para proveer a la comunidad del mismo, entonces cómo los autorizaron, pues ello atenta en contra de los derechos humanos a la vivienda digna, al agua, a la salud, a la vida, pues aún con el acontecimiento de la pandemia del COVID-19, no proporcionaron, ni abastecieron de agua a dicho Fraccionamiento, cuando tienen conocimiento de las deplorables condiciones y de la escases de agua dentro del mismo, siendo que por lo regular no se cuenta con tal vital líquido y en la casa de la suscrita nunca he contado con agua, pero no obstante ello, eso sí cobran predial y demás. 3.-La información se solicita toda vez que está dentro de las facultades y competencias de la Dirección correspondiente, toda vez que la documentación e información solicitada debe encontrarse bajo el resguardo de esta, pues tal como se desprende del Reglamento Interno del Ayuntamiento de Cuautitlán, en sus artículos 13 y 15, se establecen las facultades y obligaciones de la Dirección de Agua Potable, Alcantarillado y Saneamiento, así como de la Coordinación de Operación Hidráulica, a su cargo, siendo las siguientes: Artículo 13.- Son facultades y obligaciones de la Dirección de Agua Potable, Alcantarillado y Saneamiento, las siguientes: I. Prestar los servicios de suministro de agua potable, drenaje y tratamientos de aguas residuales; II. Participar en coordinación con los gobiernos federal, estatal y municipal, en el establecimiento de las políticas, lineamientos y especificaciones técnicas, conforme a los cuales deberá efectuarse la construcción, ampliación, rehabilitación, administración, operación, conservación y mantenimiento de los </w:t>
      </w:r>
      <w:r w:rsidR="00BD2CE1" w:rsidRPr="00E4069E">
        <w:rPr>
          <w:rFonts w:ascii="Palatino Linotype" w:eastAsia="Times New Roman" w:hAnsi="Palatino Linotype" w:cs="Arial"/>
          <w:i/>
          <w:color w:val="000000" w:themeColor="text1"/>
        </w:rPr>
        <w:lastRenderedPageBreak/>
        <w:t xml:space="preserve">sistemas de agua potable, drenaje y tratamiento de aguas residuales; III. Atención a usuarios y público en general que soliciten audiencia con el </w:t>
      </w:r>
      <w:proofErr w:type="gramStart"/>
      <w:r w:rsidR="00BD2CE1" w:rsidRPr="00E4069E">
        <w:rPr>
          <w:rFonts w:ascii="Palatino Linotype" w:eastAsia="Times New Roman" w:hAnsi="Palatino Linotype" w:cs="Arial"/>
          <w:i/>
          <w:color w:val="000000" w:themeColor="text1"/>
        </w:rPr>
        <w:t>Director</w:t>
      </w:r>
      <w:proofErr w:type="gramEnd"/>
      <w:r w:rsidR="00BD2CE1" w:rsidRPr="00E4069E">
        <w:rPr>
          <w:rFonts w:ascii="Palatino Linotype" w:eastAsia="Times New Roman" w:hAnsi="Palatino Linotype" w:cs="Arial"/>
          <w:i/>
          <w:color w:val="000000" w:themeColor="text1"/>
        </w:rPr>
        <w:t xml:space="preserve"> o que requieran de orientación para realizar algún trámite en este organismo; IV. Atender en tiempo y forma las solicitudes que formulen los usuarios; V. Planear y programar la prestación de los servicios de suministro de agua potable, drenaje y tratamiento de aguas residuales, en los términos de ley; VI. Realizar por sí o a través de terceros y de conformidad con la ley, las obras de infraestructura hidráulica, incluida su operación, conservación y mantenimiento; y VII. Las demás que deriven de otros ordenamientos legales aplicables o le sean encomendados en el área de su competencia por sus superiores jerárquicos. Artículo 13.2.- Son facultades y obligaciones de la Coordinación de Operación Hidráulica, las siguientes: I. Operar y mantener los sistemas de agua potable, alcantarillado y saneamiento del Municipio; II. Coordinar, integrar, proponer y ejecutar el Programa Anual de Obra; III. Verificar y supervisar que se lleven a cabo las normas y criterios técnicos para la prestación de los servicios de agua potable, alcantarillado y saneamiento; IV. Integrar, actualizar y custodiar los registros de información gráfica, alfanumérica, cartográfica y estadística, respecto de la prestación del servicio de agua potable, alcantarillado y saneamiento; V. Designar y nombrar al servidor público que fungirá como residente de obra; VI. Supervisar y custodiar que la bitácora de obra se elabore y se dé el seguimiento puntual para cada obra en particular; VII. Dirigir y supervisar el adecuado funcionamiento de los sectores de agua potable y la atención de los reportes de fugas que llegarán a presentarse; VIII. Mantener actualizado el inventario de infraestructura hidráulica; IX. Supervisar la prestación de los servicios de agua potable a la población, propiciando una distribución eficiente del agua en bloque, evitando al máximo la pérdida del fluido, con la verificación permanente de todas las redes de agua potable; X. Emitir opinión para otorgar factibilidad de servicios; XI. Proponer y desarrollar planes y programas para el control de presiones, a fin de evitar daños en la infraestructura hidráulica; XII. Supervisar obras y realizar inspecciones a los lugares que se reporta algún problema por parte de las diferentes comunidades; XIII. Supervisar que se cumpla en tiempo y forma el Programa de lavado y desinsectación de tanques de almacenamiento; y XIV. Justificar y proponer para </w:t>
      </w:r>
      <w:r w:rsidR="00BD2CE1" w:rsidRPr="00E4069E">
        <w:rPr>
          <w:rFonts w:ascii="Palatino Linotype" w:eastAsia="Times New Roman" w:hAnsi="Palatino Linotype" w:cs="Arial"/>
          <w:i/>
          <w:color w:val="000000" w:themeColor="text1"/>
        </w:rPr>
        <w:lastRenderedPageBreak/>
        <w:t xml:space="preserve">su autorización, los cambios y modificaciones a los proyectos de obra; XV. Supervisar que las estimaciones de los trabajos ejecutados sean congruentes en su elaboración y de acuerdo con el presupuesto contratado; XVI. Verificar la terminación física de las obras; y XVII. Las demás que deriven de otros ordenamientos legales aplicables o le sean encomendados en el área de su competencia por sus superiores jerárquicos. Artículo 13.4.- Son facultades y obligaciones del Departamento de Agua Potable: I. Planear, ejecutar y supervisar los trabajos a realizar para el mantenimiento preventivo y correctivo de las redes de distribución para garantizar el suministro de agua potable; II. Administrar el sistema de abastecimiento de agua potable a la población; III. Recopilar, procesar y analizar los datos operacionales del sistema de abastecimiento; IV. Suministrar, en su caso, agua potable a la población, en camiones cisterna; y V. Las demás que deriven de otros ordenamientos legales aplicables o le sean encomendados en el área de su competencia por sus superiores jerárquicos. Para el desarrollo de sus atribuciones, el Departamento de Agua Potable contará con un titular que será responsable de la conducción, supervisión y ejecución de sus atribuciones; auxiliándose del personal a su cargo para tal efecto. Como se puede observar de dichos artículos se desprende las facultades que tienen, por lo que deben contar con toda la información y soporte documental, con la cual dieron las autorizaciones correspondientes en su momento, y de las cuales se desprenda que se cumplieron con las normas y disposiciones legales correspondientes, para haber otorgado y autorizado el Fraccionamiento de Parque San Mateo, por lo que respecta a todo lo referente de Agua Potable, Alcantarillado y Saneamiento, siendo que dentro de dicha información se debe encontrar todo lo referente al funcionamiento, la capacidad, el tiempo y que cantidades proporcionan los pozos o el pozo. 4.-Por otra parte, del referido oficio se desprende que dicha autoridad manifiesta que la información requerida se solicitara a la empresa Constructora HOMEX; quién es la encargada del suministro, operación y mantenimiento de toda la infraestructura del Conjunto Urbano, siendo que en dichas condiciones al a fecha ya deben contar con la información solicitada, dado el tiempo en transcurrido desde que realice la solicitud de información. Al respecto, le comparto parte de una minuta de la cual tiene conocimiento el Ayuntamiento de Cuautitlán, del cual forma parte, misma </w:t>
      </w:r>
      <w:r w:rsidR="00BD2CE1" w:rsidRPr="00E4069E">
        <w:rPr>
          <w:rFonts w:ascii="Palatino Linotype" w:eastAsia="Times New Roman" w:hAnsi="Palatino Linotype" w:cs="Arial"/>
          <w:i/>
          <w:color w:val="000000" w:themeColor="text1"/>
        </w:rPr>
        <w:lastRenderedPageBreak/>
        <w:t xml:space="preserve">que agrego como ANEXO 1, dentro de la cual se desprende que contrario a su dicho de que “la empresa Constructora HOMEX; quién es la encargada del suministro, operación y mantenimiento de toda la infraestructura del Conjunto Urbano”, existe una entrega parcial al Ayuntamiento de Cuautitlán, siendo que en todo momento ha hecho caso omiso a sus responsabilidades, siendo que no se hace cargo, ni de la parte correspondiente, al igual que la empresa Casas Beta del Centro, S. de R.L. de C.V., mejor conocida con el nombre comercial de HOMEX, siendo que han perjudicado con su actuar a miles de familias, al igual que a la suscrita, siendo que dicho Fraccionamiento lo dejan a la deriva de sus habitantes, lo cual hace incomprensible como lo autorizaron y más aún que hayan permitido la venta de las mismas, siendo que son autoridad. Por lo anterior, y tomando en consideración </w:t>
      </w:r>
      <w:proofErr w:type="gramStart"/>
      <w:r w:rsidR="00BD2CE1" w:rsidRPr="00E4069E">
        <w:rPr>
          <w:rFonts w:ascii="Palatino Linotype" w:eastAsia="Times New Roman" w:hAnsi="Palatino Linotype" w:cs="Arial"/>
          <w:i/>
          <w:color w:val="000000" w:themeColor="text1"/>
        </w:rPr>
        <w:t>que</w:t>
      </w:r>
      <w:proofErr w:type="gramEnd"/>
      <w:r w:rsidR="00BD2CE1" w:rsidRPr="00E4069E">
        <w:rPr>
          <w:rFonts w:ascii="Palatino Linotype" w:eastAsia="Times New Roman" w:hAnsi="Palatino Linotype" w:cs="Arial"/>
          <w:i/>
          <w:color w:val="000000" w:themeColor="text1"/>
        </w:rPr>
        <w:t xml:space="preserve"> si se encuentra entregado parte del Conjunto Urbano Ex Hacienda San Mateo, deben contar con la información y documentación que se solicita, siendo que se encuentran en posibilidad de hacerlo, debiéndola entregar a la suscrita. 5.-Asimismo, tomando en consideración que la respuesta fue otorgada por el Director de Desarrollo Urbano, refiero </w:t>
      </w:r>
      <w:proofErr w:type="gramStart"/>
      <w:r w:rsidR="00BD2CE1" w:rsidRPr="00E4069E">
        <w:rPr>
          <w:rFonts w:ascii="Palatino Linotype" w:eastAsia="Times New Roman" w:hAnsi="Palatino Linotype" w:cs="Arial"/>
          <w:i/>
          <w:color w:val="000000" w:themeColor="text1"/>
        </w:rPr>
        <w:t>que</w:t>
      </w:r>
      <w:proofErr w:type="gramEnd"/>
      <w:r w:rsidR="00BD2CE1" w:rsidRPr="00E4069E">
        <w:rPr>
          <w:rFonts w:ascii="Palatino Linotype" w:eastAsia="Times New Roman" w:hAnsi="Palatino Linotype" w:cs="Arial"/>
          <w:i/>
          <w:color w:val="000000" w:themeColor="text1"/>
        </w:rPr>
        <w:t xml:space="preserve"> de conformidad al Reglamento Interno del Ayuntamiento de Cuautitlán, tiene las siguientes facultades: Artículo 9.1.- Son facultades y obligaciones de la Dirección de Desarrollo Urbano, las siguientes: I. Acordar y resolver los asuntos de su competencia con las Unidades Administrativas a su cargo; II. Coordinar y supervisar el desarrollo de las actividades de las Unidades Administrativas a su cargo; III. Dar seguimiento permanente a todos y cada uno de los asuntos turnados que se tramitan en las Unidades Administrativas a su cargo; IV. Ejecutar las visitas de inspección, verificación, notificación y ejecución respecto de los asuntos de su competencia y aquellos que le encomiende el </w:t>
      </w:r>
      <w:proofErr w:type="gramStart"/>
      <w:r w:rsidR="00BD2CE1" w:rsidRPr="00E4069E">
        <w:rPr>
          <w:rFonts w:ascii="Palatino Linotype" w:eastAsia="Times New Roman" w:hAnsi="Palatino Linotype" w:cs="Arial"/>
          <w:i/>
          <w:color w:val="000000" w:themeColor="text1"/>
        </w:rPr>
        <w:t>Director</w:t>
      </w:r>
      <w:proofErr w:type="gramEnd"/>
      <w:r w:rsidR="00BD2CE1" w:rsidRPr="00E4069E">
        <w:rPr>
          <w:rFonts w:ascii="Palatino Linotype" w:eastAsia="Times New Roman" w:hAnsi="Palatino Linotype" w:cs="Arial"/>
          <w:i/>
          <w:color w:val="000000" w:themeColor="text1"/>
        </w:rPr>
        <w:t xml:space="preserve">; V. AUTORIZAR CON EL VISTO BUENO DEL DIRECTOR LAS LICENCIAS DE CONSTRUCCIÓN, DE USO DEL SUELO, CONSTANCIAS DE ALINEAMIENTO, número oficial, demoliciones y excavaciones; VI. Coordinar los trámites de licencias y autorizaciones urbanas de conformidad al Plan de Desarrollo Urbano Municipal, así como los cambios de destino del suelo en el ámbito de su competencia; VII. Evaluar el plan de desarrollo urbano municipal vigente; VIII. Vigilar el crecimiento del desarrollo urbano de conformidad a lo dispuesto por el Plan de </w:t>
      </w:r>
      <w:r w:rsidR="00BD2CE1" w:rsidRPr="00E4069E">
        <w:rPr>
          <w:rFonts w:ascii="Palatino Linotype" w:eastAsia="Times New Roman" w:hAnsi="Palatino Linotype" w:cs="Arial"/>
          <w:i/>
          <w:color w:val="000000" w:themeColor="text1"/>
        </w:rPr>
        <w:lastRenderedPageBreak/>
        <w:t xml:space="preserve">Desarrollo Urbano Municipal; IX. Participar en las comisiones y órganos de carácter municipal, estatal y federal en materia del ordenamiento territorial de los asentamientos humanos del desarrollo urbano y su reserva territorial; X. Participar en la Comisión Estatal de Vivienda y en el Consejo Estatal de Desarrollo Urbano; XI. Difundir el plan de desarrollo urbano municipal y los planes que de él deriven; XII. Proponer proyectos en materia urbana, de imagen urbana, movilidad y destino del suelo; XIII. Establecer medidas y acciones para evitar asentamientos humanos irregulares; XIV. Coadyuvar en la recaudación, registro y control de los pagos de créditos fiscales generados por anuncios publicitarios; XV. Ordenar inspecciones y visitas de verificación, con el objeto de vigilar el cumplimiento de las disposiciones aplicables en materia urbana, anuncios e infraestructura local; y XVI. Las demás que deriven de otros ordenamientos legales aplicables o le sean encomendados en el área de su competencia por el Presidente Municipal. 6.- Independientemente de lo anterior, aprovecho para solicitar que se responsabilice el Ayuntamiento d Cuautitlán en lo que corresponde a sus facultades, no excusándose en que no se encuentra entregado al municipio, pues si autorizaron el Fraccionamiento en los términos deplorables en las que se encuentra, es por la coadyuvancia que realizaron al otorgar las autorizaciones a la empresa HOMEX. PRUEBAS 1.- LA DOCUMENTAL PRIVADA, consistente en copia simple de la respuesta recibida al folio de solicitud 00351/CUAUTIT/IP/2020, misma que obra dentro </w:t>
      </w:r>
      <w:proofErr w:type="gramStart"/>
      <w:r w:rsidR="00BD2CE1" w:rsidRPr="00E4069E">
        <w:rPr>
          <w:rFonts w:ascii="Palatino Linotype" w:eastAsia="Times New Roman" w:hAnsi="Palatino Linotype" w:cs="Arial"/>
          <w:i/>
          <w:color w:val="000000" w:themeColor="text1"/>
        </w:rPr>
        <w:t>dela</w:t>
      </w:r>
      <w:proofErr w:type="gramEnd"/>
      <w:r w:rsidR="00BD2CE1" w:rsidRPr="00E4069E">
        <w:rPr>
          <w:rFonts w:ascii="Palatino Linotype" w:eastAsia="Times New Roman" w:hAnsi="Palatino Linotype" w:cs="Arial"/>
          <w:i/>
          <w:color w:val="000000" w:themeColor="text1"/>
        </w:rPr>
        <w:t xml:space="preserve"> Plataforma de SAIMEX, y de la que se desprende lo que fue entregado a la suscrita como respuesta. Con dicha prueba pretendo acreditar que no me fue proporcionada una respuesta acorde a lo solicitado, por lo que no se me dio respuesta a mi solicitud, siendo que en su momento me debe ser entregada la información y documentación solicitada por la suscrita. La presente prueba se relaciona con los motivos y razones de inconformidad marcados con los numerales 1, 2, 3, 4, 5 y 6. 2.- LA DOCUMENTAL PRIVADA, consistente en copia simple de la parte conducente de una minuta de supervisión levantada por la Dirección General de Control Urbano en la que en el punto 7, se le hace del conocimiento de la autoridad municipal la entrega recepción parcial de una parte del Fraccionamiento de Parque San Mateo, el cual se agrega al presente escrito como ANEXO 1, por lo que no </w:t>
      </w:r>
      <w:r w:rsidR="00BD2CE1" w:rsidRPr="00E4069E">
        <w:rPr>
          <w:rFonts w:ascii="Palatino Linotype" w:eastAsia="Times New Roman" w:hAnsi="Palatino Linotype" w:cs="Arial"/>
          <w:i/>
          <w:color w:val="000000" w:themeColor="text1"/>
        </w:rPr>
        <w:lastRenderedPageBreak/>
        <w:t xml:space="preserve">puede alegar desconocimiento cuando acudieron a dicha supervisión personal del Municipio de Cuautitlán, por lo que forzosamente y contrario a lo que indican deben contar con la información que se solicita. Con </w:t>
      </w:r>
      <w:proofErr w:type="gramStart"/>
      <w:r w:rsidR="00BD2CE1" w:rsidRPr="00E4069E">
        <w:rPr>
          <w:rFonts w:ascii="Palatino Linotype" w:eastAsia="Times New Roman" w:hAnsi="Palatino Linotype" w:cs="Arial"/>
          <w:i/>
          <w:color w:val="000000" w:themeColor="text1"/>
        </w:rPr>
        <w:t>dicha documental</w:t>
      </w:r>
      <w:proofErr w:type="gramEnd"/>
      <w:r w:rsidR="00BD2CE1" w:rsidRPr="00E4069E">
        <w:rPr>
          <w:rFonts w:ascii="Palatino Linotype" w:eastAsia="Times New Roman" w:hAnsi="Palatino Linotype" w:cs="Arial"/>
          <w:i/>
          <w:color w:val="000000" w:themeColor="text1"/>
        </w:rPr>
        <w:t xml:space="preserve"> acredito, que contrario a la respuesta otorgada por la autoridad responsable, si existe una entrega y recepción parcial de parte del Conjunto Urbano Ex Hacienda San Mateo al Municipio de Cuautitlán, por lo que no pueden alegar que no cuentan con ninguna información; aunado que como se señaló deben contar con información para haber otorgado los permisos y licencias para la construcción de dicho Conjunto Urbano. La presente prueba se relaciona con los motivos y razones de inconformidad marcados con los numerales 1, 2, 3, 4, 5 y 6. PUNTOS PETITORIOS Por lo anteriormente expuesto y fundado, a ese H. Instituto, atentamente se solicita: Primero. Se solicita tenga a bien tenerme por presentada en términos del presente escrito interponiendo el recurso de revisión en contra de la respuesta recibida al folio de solicitud 00351/CUAUTIT/IP/2020 que me fue notificada vía la plataforma del SAIMEX con fecha 2 de octubre de 2020. Segundo. Se pide declarar fundadas las razones o motivos de inconformidad que conforman el presente recurso de revisión, y en consecuencia ordenar la entrega completa de la información solicitada por la suscrita. Tercero. Tener como señalado el correo electrónico en el presente recurso, así como a los profesionistas señalados, para los efectos que se indican.</w:t>
      </w:r>
      <w:r w:rsidRPr="00E4069E">
        <w:rPr>
          <w:rFonts w:ascii="Palatino Linotype" w:eastAsia="Times New Roman" w:hAnsi="Palatino Linotype" w:cs="Arial"/>
          <w:i/>
          <w:color w:val="000000" w:themeColor="text1"/>
        </w:rPr>
        <w:t>”</w:t>
      </w:r>
      <w:r w:rsidRPr="00E4069E">
        <w:rPr>
          <w:rFonts w:ascii="Palatino Linotype" w:eastAsia="Times New Roman" w:hAnsi="Palatino Linotype" w:cs="Arial"/>
          <w:iCs/>
          <w:color w:val="000000" w:themeColor="text1"/>
        </w:rPr>
        <w:t xml:space="preserve"> (Sic)</w:t>
      </w:r>
      <w:r w:rsidRPr="00E4069E">
        <w:rPr>
          <w:rFonts w:ascii="Palatino Linotype" w:eastAsia="Times New Roman" w:hAnsi="Palatino Linotype" w:cs="Arial"/>
          <w:i/>
          <w:color w:val="000000" w:themeColor="text1"/>
        </w:rPr>
        <w:t xml:space="preserve"> </w:t>
      </w:r>
    </w:p>
    <w:p w14:paraId="4D16C3B0" w14:textId="77777777" w:rsidR="00E34622" w:rsidRPr="00E4069E"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0487C93A" w14:textId="39CDD9DB" w:rsidR="00BD2CE1" w:rsidRPr="00E4069E" w:rsidRDefault="00BD2CE1"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4069E">
        <w:rPr>
          <w:rFonts w:ascii="Palatino Linotype" w:eastAsia="Calibri" w:hAnsi="Palatino Linotype" w:cs="Arial"/>
          <w:color w:val="000000" w:themeColor="text1"/>
          <w:lang w:val="es-ES"/>
        </w:rPr>
        <w:t xml:space="preserve">Asimismo, se da cuenta que, dentro del recurso de revisión </w:t>
      </w:r>
      <w:r w:rsidRPr="00E4069E">
        <w:rPr>
          <w:rFonts w:ascii="Palatino Linotype" w:eastAsia="Calibri" w:hAnsi="Palatino Linotype" w:cs="Arial"/>
          <w:b/>
          <w:bCs/>
          <w:color w:val="000000" w:themeColor="text1"/>
          <w:lang w:val="es-ES"/>
        </w:rPr>
        <w:t>04790/INFOEM/IP/RR/2020</w:t>
      </w:r>
      <w:r w:rsidRPr="00E4069E">
        <w:rPr>
          <w:rFonts w:ascii="Palatino Linotype" w:eastAsia="Calibri" w:hAnsi="Palatino Linotype" w:cs="Arial"/>
          <w:color w:val="000000" w:themeColor="text1"/>
          <w:lang w:val="es-ES"/>
        </w:rPr>
        <w:t xml:space="preserve">, la ahora </w:t>
      </w:r>
      <w:r w:rsidRPr="00E4069E">
        <w:rPr>
          <w:rFonts w:ascii="Palatino Linotype" w:eastAsia="Calibri" w:hAnsi="Palatino Linotype" w:cs="Arial"/>
          <w:b/>
          <w:bCs/>
          <w:color w:val="000000" w:themeColor="text1"/>
          <w:lang w:val="es-ES"/>
        </w:rPr>
        <w:t>RECURRENTE</w:t>
      </w:r>
      <w:r w:rsidRPr="00E4069E">
        <w:rPr>
          <w:rFonts w:ascii="Palatino Linotype" w:eastAsia="Calibri" w:hAnsi="Palatino Linotype" w:cs="Arial"/>
          <w:color w:val="000000" w:themeColor="text1"/>
          <w:lang w:val="es-ES"/>
        </w:rPr>
        <w:t xml:space="preserve"> adjuntó el archivo electrónico que se describe a continuación:</w:t>
      </w:r>
    </w:p>
    <w:p w14:paraId="292B8B57" w14:textId="19AE8CAC" w:rsidR="00BD2CE1" w:rsidRPr="00E4069E" w:rsidRDefault="00BD2CE1" w:rsidP="00BD2CE1">
      <w:pPr>
        <w:pStyle w:val="Prrafodelista"/>
        <w:numPr>
          <w:ilvl w:val="1"/>
          <w:numId w:val="4"/>
        </w:numPr>
        <w:tabs>
          <w:tab w:val="left" w:pos="426"/>
        </w:tabs>
        <w:spacing w:line="360" w:lineRule="auto"/>
        <w:ind w:left="1134"/>
        <w:jc w:val="both"/>
        <w:rPr>
          <w:rFonts w:ascii="Palatino Linotype" w:eastAsia="Calibri" w:hAnsi="Palatino Linotype" w:cs="Arial"/>
          <w:color w:val="000000" w:themeColor="text1"/>
          <w:lang w:val="es-ES"/>
        </w:rPr>
      </w:pPr>
      <w:r w:rsidRPr="00E4069E">
        <w:rPr>
          <w:rFonts w:ascii="Palatino Linotype" w:eastAsia="Calibri" w:hAnsi="Palatino Linotype" w:cs="Arial"/>
          <w:b/>
          <w:bCs/>
          <w:i/>
          <w:iCs/>
          <w:color w:val="000000" w:themeColor="text1"/>
          <w:lang w:val="es-ES"/>
        </w:rPr>
        <w:t>“ANEXO 1.-MINUTA.jpg”</w:t>
      </w:r>
      <w:r w:rsidRPr="00E4069E">
        <w:rPr>
          <w:rFonts w:ascii="Palatino Linotype" w:eastAsia="Calibri" w:hAnsi="Palatino Linotype" w:cs="Arial"/>
          <w:color w:val="000000" w:themeColor="text1"/>
          <w:lang w:val="es-ES"/>
        </w:rPr>
        <w:t>: Imagen que muestra el fragmento de un documento con el membretado de la Dirección General de Control Urbano, dependiente de la Secretaría de Desarrollo Urbano y Metropolitano, por el que se aprecia la descripción, escrita a mano, de</w:t>
      </w:r>
      <w:r w:rsidR="00164134" w:rsidRPr="00E4069E">
        <w:rPr>
          <w:rFonts w:ascii="Palatino Linotype" w:eastAsia="Calibri" w:hAnsi="Palatino Linotype" w:cs="Arial"/>
          <w:color w:val="000000" w:themeColor="text1"/>
          <w:lang w:val="es-ES"/>
        </w:rPr>
        <w:t>l estado de</w:t>
      </w:r>
      <w:r w:rsidRPr="00E4069E">
        <w:rPr>
          <w:rFonts w:ascii="Palatino Linotype" w:eastAsia="Calibri" w:hAnsi="Palatino Linotype" w:cs="Arial"/>
          <w:color w:val="000000" w:themeColor="text1"/>
          <w:lang w:val="es-ES"/>
        </w:rPr>
        <w:t xml:space="preserve"> un</w:t>
      </w:r>
      <w:r w:rsidR="00164134" w:rsidRPr="00E4069E">
        <w:rPr>
          <w:rFonts w:ascii="Palatino Linotype" w:eastAsia="Calibri" w:hAnsi="Palatino Linotype" w:cs="Arial"/>
          <w:color w:val="000000" w:themeColor="text1"/>
          <w:lang w:val="es-ES"/>
        </w:rPr>
        <w:t xml:space="preserve"> pozo de agua.</w:t>
      </w:r>
    </w:p>
    <w:p w14:paraId="0D350A62" w14:textId="77777777" w:rsidR="00BD2CE1" w:rsidRPr="00E4069E" w:rsidRDefault="00BD2CE1" w:rsidP="00BD2CE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392FA9A" w:rsidR="005F1362" w:rsidRPr="00E4069E" w:rsidRDefault="00164134"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4069E">
        <w:rPr>
          <w:rFonts w:ascii="Palatino Linotype" w:eastAsia="Times New Roman" w:hAnsi="Palatino Linotype" w:cs="Arial"/>
          <w:bCs/>
          <w:color w:val="000000" w:themeColor="text1"/>
        </w:rPr>
        <w:t>C</w:t>
      </w:r>
      <w:r w:rsidR="00496E5D" w:rsidRPr="00E4069E">
        <w:rPr>
          <w:rFonts w:ascii="Palatino Linotype" w:eastAsia="Times New Roman" w:hAnsi="Palatino Linotype" w:cs="Arial"/>
          <w:bCs/>
          <w:color w:val="000000" w:themeColor="text1"/>
        </w:rPr>
        <w:t xml:space="preserve">on fundamento en lo dispuesto por el </w:t>
      </w:r>
      <w:r w:rsidR="00496E5D" w:rsidRPr="00E4069E">
        <w:rPr>
          <w:rFonts w:ascii="Palatino Linotype" w:eastAsia="Times New Roman" w:hAnsi="Palatino Linotype" w:cs="Arial"/>
          <w:color w:val="000000" w:themeColor="text1"/>
        </w:rPr>
        <w:t xml:space="preserve">artículo 185 fracción I de la </w:t>
      </w:r>
      <w:r w:rsidR="00496E5D" w:rsidRPr="00E4069E">
        <w:rPr>
          <w:rFonts w:ascii="Palatino Linotype" w:eastAsia="Times New Roman" w:hAnsi="Palatino Linotype" w:cs="Arial"/>
          <w:b/>
          <w:color w:val="000000" w:themeColor="text1"/>
        </w:rPr>
        <w:t>Ley de Transparencia y Acceso a la Información Pública del Estado de México y Municipios,</w:t>
      </w:r>
      <w:r w:rsidR="00496E5D" w:rsidRPr="00E4069E">
        <w:rPr>
          <w:rFonts w:ascii="Palatino Linotype" w:eastAsia="Times New Roman" w:hAnsi="Palatino Linotype" w:cs="Arial"/>
          <w:color w:val="000000" w:themeColor="text1"/>
        </w:rPr>
        <w:t xml:space="preserve"> el recurso de revisión con número </w:t>
      </w:r>
      <w:r w:rsidRPr="00E4069E">
        <w:rPr>
          <w:rFonts w:ascii="Palatino Linotype" w:eastAsia="Times New Roman" w:hAnsi="Palatino Linotype" w:cs="Arial"/>
          <w:b/>
          <w:color w:val="000000" w:themeColor="text1"/>
        </w:rPr>
        <w:t>04788</w:t>
      </w:r>
      <w:r w:rsidR="00496E5D" w:rsidRPr="00E4069E">
        <w:rPr>
          <w:rFonts w:ascii="Palatino Linotype" w:eastAsia="Times New Roman" w:hAnsi="Palatino Linotype" w:cs="Arial"/>
          <w:b/>
          <w:color w:val="000000" w:themeColor="text1"/>
        </w:rPr>
        <w:t xml:space="preserve">/INFOEM/IP/RR/2020, </w:t>
      </w:r>
      <w:r w:rsidR="00496E5D" w:rsidRPr="00E4069E">
        <w:rPr>
          <w:rFonts w:ascii="Palatino Linotype" w:eastAsia="Times New Roman" w:hAnsi="Palatino Linotype" w:cs="Arial"/>
          <w:color w:val="000000" w:themeColor="text1"/>
        </w:rPr>
        <w:t>fue turnado</w:t>
      </w:r>
      <w:r w:rsidR="00496E5D" w:rsidRPr="00E4069E">
        <w:rPr>
          <w:rFonts w:ascii="Palatino Linotype" w:eastAsia="Times New Roman" w:hAnsi="Palatino Linotype" w:cs="Arial"/>
          <w:b/>
          <w:color w:val="000000" w:themeColor="text1"/>
        </w:rPr>
        <w:t xml:space="preserve"> </w:t>
      </w:r>
      <w:r w:rsidR="00496E5D" w:rsidRPr="00E4069E">
        <w:rPr>
          <w:rFonts w:ascii="Palatino Linotype" w:eastAsia="Times New Roman" w:hAnsi="Palatino Linotype" w:cs="Arial"/>
          <w:color w:val="000000" w:themeColor="text1"/>
        </w:rPr>
        <w:t xml:space="preserve">al </w:t>
      </w:r>
      <w:r w:rsidR="00496E5D" w:rsidRPr="00E4069E">
        <w:rPr>
          <w:rFonts w:ascii="Palatino Linotype" w:eastAsia="Times New Roman" w:hAnsi="Palatino Linotype" w:cs="Arial"/>
          <w:b/>
          <w:color w:val="000000" w:themeColor="text1"/>
        </w:rPr>
        <w:t xml:space="preserve">Comisionado José Guadalupe Luna Hernández </w:t>
      </w:r>
      <w:r w:rsidR="00496E5D" w:rsidRPr="00E4069E">
        <w:rPr>
          <w:rFonts w:ascii="Palatino Linotype" w:eastAsia="Times New Roman" w:hAnsi="Palatino Linotype" w:cs="Arial"/>
          <w:color w:val="000000" w:themeColor="text1"/>
        </w:rPr>
        <w:t>con el objeto de su análisis; posteriormente, el Pleno de este Órgano Autónomo, en la</w:t>
      </w:r>
      <w:r w:rsidR="00496E5D" w:rsidRPr="00E4069E">
        <w:rPr>
          <w:rFonts w:ascii="Palatino Linotype" w:eastAsia="Times New Roman" w:hAnsi="Palatino Linotype" w:cs="Arial"/>
          <w:b/>
          <w:color w:val="000000" w:themeColor="text1"/>
        </w:rPr>
        <w:t xml:space="preserve"> </w:t>
      </w:r>
      <w:r w:rsidRPr="00E4069E">
        <w:rPr>
          <w:rFonts w:ascii="Palatino Linotype" w:eastAsia="Times New Roman" w:hAnsi="Palatino Linotype" w:cs="Arial"/>
          <w:b/>
          <w:color w:val="000000" w:themeColor="text1"/>
        </w:rPr>
        <w:t>Vigésimo Quinta</w:t>
      </w:r>
      <w:r w:rsidR="00496E5D" w:rsidRPr="00E4069E">
        <w:rPr>
          <w:rFonts w:ascii="Palatino Linotype" w:eastAsia="Times New Roman" w:hAnsi="Palatino Linotype" w:cs="Arial"/>
          <w:b/>
          <w:color w:val="000000" w:themeColor="text1"/>
        </w:rPr>
        <w:t xml:space="preserve"> Sesión Ordinaria, </w:t>
      </w:r>
      <w:r w:rsidR="00496E5D" w:rsidRPr="00E4069E">
        <w:rPr>
          <w:rFonts w:ascii="Palatino Linotype" w:eastAsia="Times New Roman" w:hAnsi="Palatino Linotype" w:cs="Arial"/>
          <w:color w:val="000000" w:themeColor="text1"/>
        </w:rPr>
        <w:t xml:space="preserve">celebrada el </w:t>
      </w:r>
      <w:r w:rsidRPr="00E4069E">
        <w:rPr>
          <w:rFonts w:ascii="Palatino Linotype" w:eastAsia="Times New Roman" w:hAnsi="Palatino Linotype" w:cs="Arial"/>
          <w:color w:val="000000" w:themeColor="text1"/>
        </w:rPr>
        <w:t>cinco (05) de noviembre</w:t>
      </w:r>
      <w:r w:rsidR="00496E5D" w:rsidRPr="00E4069E">
        <w:rPr>
          <w:rFonts w:ascii="Palatino Linotype" w:eastAsia="Times New Roman" w:hAnsi="Palatino Linotype" w:cs="Arial"/>
          <w:color w:val="000000" w:themeColor="text1"/>
        </w:rPr>
        <w:t xml:space="preserve"> de</w:t>
      </w:r>
      <w:r w:rsidR="00496E5D" w:rsidRPr="00E4069E">
        <w:rPr>
          <w:rFonts w:ascii="Palatino Linotype" w:eastAsia="Times New Roman" w:hAnsi="Palatino Linotype" w:cs="Arial"/>
          <w:b/>
          <w:color w:val="000000" w:themeColor="text1"/>
        </w:rPr>
        <w:t xml:space="preserve"> </w:t>
      </w:r>
      <w:r w:rsidR="00496E5D" w:rsidRPr="00E4069E">
        <w:rPr>
          <w:rFonts w:ascii="Palatino Linotype" w:eastAsia="Times New Roman" w:hAnsi="Palatino Linotype" w:cs="Arial"/>
          <w:color w:val="000000" w:themeColor="text1"/>
        </w:rPr>
        <w:t xml:space="preserve">dos mil veinte, ordenó la acumulación del recurso de revisión </w:t>
      </w:r>
      <w:r w:rsidRPr="00E4069E">
        <w:rPr>
          <w:rFonts w:ascii="Palatino Linotype" w:eastAsia="Times New Roman" w:hAnsi="Palatino Linotype" w:cs="Arial"/>
          <w:b/>
          <w:bCs/>
          <w:color w:val="000000" w:themeColor="text1"/>
        </w:rPr>
        <w:t>04790</w:t>
      </w:r>
      <w:r w:rsidR="00496E5D" w:rsidRPr="00E4069E">
        <w:rPr>
          <w:rFonts w:ascii="Palatino Linotype" w:eastAsia="Times New Roman" w:hAnsi="Palatino Linotype" w:cs="Arial"/>
          <w:b/>
          <w:bCs/>
          <w:color w:val="000000" w:themeColor="text1"/>
        </w:rPr>
        <w:t xml:space="preserve">/INFOEM/IP/RR/2020, </w:t>
      </w:r>
      <w:r w:rsidR="00496E5D" w:rsidRPr="00E4069E">
        <w:rPr>
          <w:rFonts w:ascii="Palatino Linotype" w:eastAsia="Times New Roman" w:hAnsi="Palatino Linotype" w:cs="Arial"/>
          <w:bCs/>
          <w:color w:val="000000" w:themeColor="text1"/>
        </w:rPr>
        <w:t>originalmente turnado a</w:t>
      </w:r>
      <w:r w:rsidRPr="00E4069E">
        <w:rPr>
          <w:rFonts w:ascii="Palatino Linotype" w:eastAsia="Times New Roman" w:hAnsi="Palatino Linotype" w:cs="Arial"/>
          <w:bCs/>
          <w:color w:val="000000" w:themeColor="text1"/>
        </w:rPr>
        <w:t xml:space="preserve"> </w:t>
      </w:r>
      <w:r w:rsidR="00496E5D" w:rsidRPr="00E4069E">
        <w:rPr>
          <w:rFonts w:ascii="Palatino Linotype" w:eastAsia="Times New Roman" w:hAnsi="Palatino Linotype" w:cs="Arial"/>
          <w:bCs/>
          <w:color w:val="000000" w:themeColor="text1"/>
        </w:rPr>
        <w:t>l</w:t>
      </w:r>
      <w:r w:rsidRPr="00E4069E">
        <w:rPr>
          <w:rFonts w:ascii="Palatino Linotype" w:eastAsia="Times New Roman" w:hAnsi="Palatino Linotype" w:cs="Arial"/>
          <w:bCs/>
          <w:color w:val="000000" w:themeColor="text1"/>
        </w:rPr>
        <w:t>a</w:t>
      </w:r>
      <w:r w:rsidR="00496E5D" w:rsidRPr="00E4069E">
        <w:rPr>
          <w:rFonts w:ascii="Palatino Linotype" w:eastAsia="Times New Roman" w:hAnsi="Palatino Linotype" w:cs="Arial"/>
          <w:bCs/>
          <w:color w:val="000000" w:themeColor="text1"/>
        </w:rPr>
        <w:t xml:space="preserve"> </w:t>
      </w:r>
      <w:r w:rsidRPr="00E4069E">
        <w:rPr>
          <w:rFonts w:ascii="Palatino Linotype" w:eastAsia="Times New Roman" w:hAnsi="Palatino Linotype" w:cs="Arial"/>
          <w:b/>
          <w:bCs/>
          <w:color w:val="000000" w:themeColor="text1"/>
        </w:rPr>
        <w:t>Comisionada Presidenta Zulema Martínez Sánchez</w:t>
      </w:r>
      <w:r w:rsidR="00496E5D" w:rsidRPr="00E4069E">
        <w:rPr>
          <w:rFonts w:ascii="Palatino Linotype" w:eastAsia="Times New Roman" w:hAnsi="Palatino Linotype" w:cs="Arial"/>
          <w:b/>
          <w:bCs/>
          <w:color w:val="000000" w:themeColor="text1"/>
        </w:rPr>
        <w:t>,</w:t>
      </w:r>
      <w:r w:rsidR="00496E5D" w:rsidRPr="00E4069E">
        <w:rPr>
          <w:rFonts w:ascii="Palatino Linotype" w:eastAsia="Times New Roman" w:hAnsi="Palatino Linotype" w:cs="Arial"/>
          <w:b/>
          <w:color w:val="000000" w:themeColor="text1"/>
        </w:rPr>
        <w:t xml:space="preserve"> </w:t>
      </w:r>
      <w:r w:rsidR="00496E5D" w:rsidRPr="00E4069E">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00496E5D" w:rsidRPr="00E4069E">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00496E5D" w:rsidRPr="00E4069E">
        <w:rPr>
          <w:rFonts w:ascii="Palatino Linotype" w:eastAsia="Times New Roman" w:hAnsi="Palatino Linotype" w:cs="Arial"/>
          <w:i/>
          <w:color w:val="000000" w:themeColor="text1"/>
          <w:vertAlign w:val="superscript"/>
        </w:rPr>
        <w:footnoteReference w:id="1"/>
      </w:r>
      <w:r w:rsidR="00496E5D" w:rsidRPr="00E4069E">
        <w:rPr>
          <w:rFonts w:ascii="Palatino Linotype" w:eastAsia="Times New Roman" w:hAnsi="Palatino Linotype" w:cs="Arial"/>
          <w:color w:val="000000" w:themeColor="text1"/>
        </w:rPr>
        <w:t>, que señala:</w:t>
      </w:r>
    </w:p>
    <w:p w14:paraId="544EC5A0" w14:textId="507DEBFA" w:rsidR="00496E5D" w:rsidRPr="00E4069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E4069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E4069E">
        <w:rPr>
          <w:rFonts w:ascii="Palatino Linotype" w:eastAsia="Times New Roman" w:hAnsi="Palatino Linotype" w:cs="Arial"/>
          <w:b/>
          <w:i/>
          <w:sz w:val="22"/>
          <w:szCs w:val="22"/>
        </w:rPr>
        <w:t>“ONCE.</w:t>
      </w:r>
      <w:r w:rsidRPr="00E4069E">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E4069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E4069E">
        <w:rPr>
          <w:rFonts w:ascii="Palatino Linotype" w:eastAsia="Times New Roman" w:hAnsi="Palatino Linotype" w:cs="Arial"/>
          <w:i/>
          <w:sz w:val="22"/>
          <w:szCs w:val="22"/>
        </w:rPr>
        <w:t>(…)</w:t>
      </w:r>
    </w:p>
    <w:p w14:paraId="78CD3C87" w14:textId="77777777" w:rsidR="00496E5D" w:rsidRPr="00E4069E" w:rsidRDefault="00496E5D" w:rsidP="00496E5D">
      <w:pPr>
        <w:spacing w:line="276" w:lineRule="auto"/>
        <w:ind w:left="567" w:right="567"/>
        <w:jc w:val="both"/>
        <w:rPr>
          <w:rFonts w:ascii="Palatino Linotype" w:eastAsia="Times New Roman" w:hAnsi="Palatino Linotype" w:cs="Times New Roman"/>
          <w:i/>
          <w:color w:val="000000"/>
          <w:sz w:val="22"/>
          <w:szCs w:val="22"/>
        </w:rPr>
      </w:pPr>
      <w:r w:rsidRPr="00E4069E">
        <w:rPr>
          <w:rFonts w:ascii="Palatino Linotype" w:eastAsia="Times New Roman" w:hAnsi="Palatino Linotype" w:cs="Times New Roman"/>
          <w:b/>
          <w:i/>
          <w:color w:val="000000"/>
          <w:sz w:val="22"/>
          <w:szCs w:val="22"/>
        </w:rPr>
        <w:t>b)</w:t>
      </w:r>
      <w:r w:rsidRPr="00E4069E">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E4069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E4069E">
        <w:rPr>
          <w:rFonts w:ascii="Palatino Linotype" w:eastAsia="Times New Roman" w:hAnsi="Palatino Linotype" w:cs="Arial"/>
          <w:b/>
          <w:i/>
          <w:sz w:val="22"/>
          <w:szCs w:val="22"/>
        </w:rPr>
        <w:t>c)</w:t>
      </w:r>
      <w:r w:rsidRPr="00E4069E">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77777777" w:rsidR="00496E5D" w:rsidRPr="00E4069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r w:rsidRPr="00E4069E">
        <w:rPr>
          <w:rFonts w:ascii="Palatino Linotype" w:eastAsia="Times New Roman" w:hAnsi="Palatino Linotype" w:cs="Arial"/>
          <w:i/>
          <w:sz w:val="22"/>
          <w:szCs w:val="22"/>
        </w:rPr>
        <w:t>(…)”</w:t>
      </w:r>
    </w:p>
    <w:p w14:paraId="57F16763" w14:textId="77777777" w:rsidR="00496E5D" w:rsidRPr="00E4069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565FB" w14:textId="5018AAE7" w:rsidR="00496E5D" w:rsidRPr="00E4069E"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4069E">
        <w:rPr>
          <w:rFonts w:ascii="Palatino Linotype" w:eastAsia="Times New Roman" w:hAnsi="Palatino Linotype" w:cs="Arial"/>
          <w:color w:val="000000" w:themeColor="text1"/>
        </w:rPr>
        <w:lastRenderedPageBreak/>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E4069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E4069E" w:rsidRDefault="00496E5D" w:rsidP="00BF7905">
      <w:pPr>
        <w:spacing w:line="276" w:lineRule="auto"/>
        <w:ind w:left="567" w:right="567"/>
        <w:contextualSpacing/>
        <w:jc w:val="center"/>
        <w:rPr>
          <w:rFonts w:ascii="Palatino Linotype" w:hAnsi="Palatino Linotype"/>
          <w:b/>
          <w:i/>
          <w:sz w:val="22"/>
          <w:szCs w:val="22"/>
        </w:rPr>
      </w:pPr>
      <w:r w:rsidRPr="00E4069E">
        <w:rPr>
          <w:rFonts w:ascii="Palatino Linotype" w:hAnsi="Palatino Linotype"/>
          <w:b/>
          <w:i/>
          <w:sz w:val="22"/>
          <w:szCs w:val="22"/>
        </w:rPr>
        <w:t>Código de Procedimientos Administrativos del Estado de México.</w:t>
      </w:r>
    </w:p>
    <w:p w14:paraId="2873D8BF" w14:textId="77777777" w:rsidR="00496E5D" w:rsidRPr="00E4069E" w:rsidRDefault="00496E5D" w:rsidP="00BF7905">
      <w:pPr>
        <w:spacing w:line="276" w:lineRule="auto"/>
        <w:ind w:left="567" w:right="567"/>
        <w:contextualSpacing/>
        <w:jc w:val="center"/>
        <w:rPr>
          <w:rFonts w:ascii="Palatino Linotype" w:hAnsi="Palatino Linotype"/>
          <w:b/>
          <w:i/>
          <w:sz w:val="22"/>
          <w:szCs w:val="22"/>
        </w:rPr>
      </w:pPr>
    </w:p>
    <w:p w14:paraId="7F4EE77B" w14:textId="77777777" w:rsidR="00496E5D" w:rsidRPr="00E4069E" w:rsidRDefault="00496E5D" w:rsidP="00BF7905">
      <w:pPr>
        <w:spacing w:line="276" w:lineRule="auto"/>
        <w:ind w:left="567" w:right="567"/>
        <w:contextualSpacing/>
        <w:jc w:val="both"/>
        <w:rPr>
          <w:rFonts w:ascii="Palatino Linotype" w:hAnsi="Palatino Linotype"/>
          <w:i/>
          <w:sz w:val="22"/>
          <w:szCs w:val="22"/>
        </w:rPr>
      </w:pPr>
      <w:r w:rsidRPr="00E4069E">
        <w:rPr>
          <w:rFonts w:ascii="Palatino Linotype" w:hAnsi="Palatino Linotype"/>
          <w:b/>
          <w:i/>
          <w:sz w:val="22"/>
          <w:szCs w:val="22"/>
        </w:rPr>
        <w:t>“Artículo 18.-</w:t>
      </w:r>
      <w:r w:rsidRPr="00E4069E">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E4069E" w:rsidRDefault="00496E5D" w:rsidP="00BF7905">
      <w:pPr>
        <w:spacing w:line="276" w:lineRule="auto"/>
        <w:ind w:left="567" w:right="567"/>
        <w:contextualSpacing/>
        <w:jc w:val="both"/>
        <w:rPr>
          <w:rFonts w:ascii="Palatino Linotype" w:hAnsi="Palatino Linotype"/>
          <w:i/>
          <w:sz w:val="22"/>
          <w:szCs w:val="22"/>
        </w:rPr>
      </w:pPr>
    </w:p>
    <w:p w14:paraId="2F6BFFA1" w14:textId="77777777" w:rsidR="00496E5D" w:rsidRPr="00E4069E" w:rsidRDefault="00496E5D" w:rsidP="00BF7905">
      <w:pPr>
        <w:spacing w:line="276" w:lineRule="auto"/>
        <w:ind w:left="567" w:right="567"/>
        <w:contextualSpacing/>
        <w:jc w:val="center"/>
        <w:rPr>
          <w:rFonts w:ascii="Palatino Linotype" w:hAnsi="Palatino Linotype"/>
          <w:b/>
          <w:i/>
          <w:sz w:val="22"/>
          <w:szCs w:val="22"/>
        </w:rPr>
      </w:pPr>
      <w:r w:rsidRPr="00E4069E">
        <w:rPr>
          <w:rFonts w:ascii="Palatino Linotype" w:hAnsi="Palatino Linotype"/>
          <w:b/>
          <w:i/>
          <w:sz w:val="22"/>
          <w:szCs w:val="22"/>
        </w:rPr>
        <w:t>Ley de Transparencia y Acceso a la Información Pública del Estado de México y Municipios</w:t>
      </w:r>
    </w:p>
    <w:p w14:paraId="5D3A875F" w14:textId="77777777" w:rsidR="00496E5D" w:rsidRPr="00E4069E" w:rsidRDefault="00496E5D" w:rsidP="00BF7905">
      <w:pPr>
        <w:spacing w:line="276" w:lineRule="auto"/>
        <w:ind w:left="567" w:right="567"/>
        <w:contextualSpacing/>
        <w:jc w:val="center"/>
        <w:rPr>
          <w:rFonts w:ascii="Palatino Linotype" w:hAnsi="Palatino Linotype"/>
          <w:b/>
          <w:i/>
          <w:sz w:val="22"/>
          <w:szCs w:val="22"/>
        </w:rPr>
      </w:pPr>
    </w:p>
    <w:p w14:paraId="29683715" w14:textId="77777777" w:rsidR="00496E5D" w:rsidRPr="00E4069E" w:rsidRDefault="00496E5D" w:rsidP="00BF7905">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E4069E">
        <w:rPr>
          <w:rFonts w:ascii="Palatino Linotype" w:hAnsi="Palatino Linotype"/>
          <w:b/>
          <w:i/>
          <w:sz w:val="22"/>
          <w:szCs w:val="22"/>
        </w:rPr>
        <w:t>“Artículo 195.</w:t>
      </w:r>
      <w:r w:rsidRPr="00E4069E">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E4069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5491316" w:rsidR="007446C2" w:rsidRPr="00E4069E" w:rsidRDefault="001D5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4069E">
        <w:rPr>
          <w:rFonts w:ascii="Palatino Linotype" w:eastAsia="Times New Roman" w:hAnsi="Palatino Linotype" w:cs="Arial"/>
          <w:color w:val="000000" w:themeColor="text1"/>
          <w:lang w:val="es-ES"/>
        </w:rPr>
        <w:t>Los</w:t>
      </w:r>
      <w:r w:rsidR="00FE49E3" w:rsidRPr="00E4069E">
        <w:rPr>
          <w:rFonts w:ascii="Palatino Linotype" w:eastAsia="Calibri" w:hAnsi="Palatino Linotype" w:cs="Arial"/>
          <w:color w:val="000000" w:themeColor="text1"/>
          <w:lang w:val="es-ES"/>
        </w:rPr>
        <w:t xml:space="preserve"> </w:t>
      </w:r>
      <w:r w:rsidRPr="00E4069E">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w:t>
      </w:r>
      <w:r w:rsidR="00164134" w:rsidRPr="00E4069E">
        <w:rPr>
          <w:rFonts w:ascii="Palatino Linotype" w:eastAsia="Calibri" w:hAnsi="Palatino Linotype" w:cs="Arial"/>
          <w:color w:val="000000" w:themeColor="text1"/>
          <w:lang w:val="es-ES"/>
        </w:rPr>
        <w:t>veintinueve</w:t>
      </w:r>
      <w:r w:rsidRPr="00E4069E">
        <w:rPr>
          <w:rFonts w:ascii="Palatino Linotype" w:eastAsia="Calibri" w:hAnsi="Palatino Linotype" w:cs="Arial"/>
          <w:color w:val="000000" w:themeColor="text1"/>
          <w:lang w:val="es-ES"/>
        </w:rPr>
        <w:t xml:space="preserve"> (</w:t>
      </w:r>
      <w:r w:rsidR="00164134" w:rsidRPr="00E4069E">
        <w:rPr>
          <w:rFonts w:ascii="Palatino Linotype" w:eastAsia="Calibri" w:hAnsi="Palatino Linotype" w:cs="Arial"/>
          <w:color w:val="000000" w:themeColor="text1"/>
          <w:lang w:val="es-ES"/>
        </w:rPr>
        <w:t>29</w:t>
      </w:r>
      <w:r w:rsidRPr="00E4069E">
        <w:rPr>
          <w:rFonts w:ascii="Palatino Linotype" w:eastAsia="Calibri" w:hAnsi="Palatino Linotype" w:cs="Arial"/>
          <w:color w:val="000000" w:themeColor="text1"/>
          <w:lang w:val="es-ES"/>
        </w:rPr>
        <w:t xml:space="preserve">) de </w:t>
      </w:r>
      <w:r w:rsidR="00164134" w:rsidRPr="00E4069E">
        <w:rPr>
          <w:rFonts w:ascii="Palatino Linotype" w:eastAsia="Calibri" w:hAnsi="Palatino Linotype" w:cs="Arial"/>
          <w:color w:val="000000" w:themeColor="text1"/>
          <w:lang w:val="es-ES"/>
        </w:rPr>
        <w:t>octubre</w:t>
      </w:r>
      <w:r w:rsidRPr="00E4069E">
        <w:rPr>
          <w:rFonts w:ascii="Palatino Linotype" w:eastAsia="Calibri" w:hAnsi="Palatino Linotype" w:cs="Arial"/>
          <w:color w:val="000000" w:themeColor="text1"/>
          <w:lang w:val="es-ES"/>
        </w:rPr>
        <w:t xml:space="preserve"> de dos mil veinte, pusieron a disposición de las partes los expedientes electrónicos </w:t>
      </w:r>
      <w:r w:rsidRPr="00E4069E">
        <w:rPr>
          <w:rFonts w:ascii="Palatino Linotype" w:eastAsia="Calibri" w:hAnsi="Palatino Linotype" w:cs="Arial"/>
          <w:color w:val="000000" w:themeColor="text1"/>
        </w:rPr>
        <w:t xml:space="preserve">vía </w:t>
      </w:r>
      <w:r w:rsidRPr="00E4069E">
        <w:rPr>
          <w:rFonts w:ascii="Palatino Linotype" w:eastAsia="Calibri" w:hAnsi="Palatino Linotype" w:cs="Arial"/>
          <w:color w:val="000000" w:themeColor="text1"/>
          <w:lang w:val="es-ES"/>
        </w:rPr>
        <w:t xml:space="preserve">Sistema de Acceso a la Información Mexiquense </w:t>
      </w:r>
      <w:r w:rsidRPr="00E4069E">
        <w:rPr>
          <w:rFonts w:ascii="Palatino Linotype" w:eastAsia="Calibri" w:hAnsi="Palatino Linotype" w:cs="Arial"/>
          <w:b/>
          <w:color w:val="000000" w:themeColor="text1"/>
          <w:lang w:val="es-ES"/>
        </w:rPr>
        <w:t>(</w:t>
      </w:r>
      <w:r w:rsidRPr="00E4069E">
        <w:rPr>
          <w:rFonts w:ascii="Palatino Linotype" w:eastAsia="Calibri" w:hAnsi="Palatino Linotype" w:cs="Arial"/>
          <w:b/>
          <w:i/>
          <w:color w:val="000000" w:themeColor="text1"/>
          <w:lang w:val="es-ES"/>
        </w:rPr>
        <w:t>SAIMEX</w:t>
      </w:r>
      <w:r w:rsidRPr="00E4069E">
        <w:rPr>
          <w:rFonts w:ascii="Palatino Linotype" w:eastAsia="Calibri" w:hAnsi="Palatino Linotype" w:cs="Arial"/>
          <w:b/>
          <w:color w:val="000000" w:themeColor="text1"/>
          <w:lang w:val="es-ES"/>
        </w:rPr>
        <w:t xml:space="preserve">) </w:t>
      </w:r>
      <w:r w:rsidRPr="00E4069E">
        <w:rPr>
          <w:rFonts w:ascii="Palatino Linotype" w:eastAsia="Calibri" w:hAnsi="Palatino Linotype" w:cs="Arial"/>
          <w:color w:val="000000" w:themeColor="text1"/>
          <w:lang w:val="es-ES"/>
        </w:rPr>
        <w:t xml:space="preserve">a efecto de que en un plazo máximo de siete días manifestaran lo que a </w:t>
      </w:r>
      <w:r w:rsidRPr="00E4069E">
        <w:rPr>
          <w:rFonts w:ascii="Palatino Linotype" w:eastAsia="Calibri" w:hAnsi="Palatino Linotype" w:cs="Arial"/>
          <w:color w:val="000000" w:themeColor="text1"/>
          <w:lang w:val="es-ES"/>
        </w:rPr>
        <w:lastRenderedPageBreak/>
        <w:t xml:space="preserve">derecho convinieran, ofrecieran pruebas y alegatos según </w:t>
      </w:r>
      <w:r w:rsidR="00164134" w:rsidRPr="00E4069E">
        <w:rPr>
          <w:rFonts w:ascii="Palatino Linotype" w:eastAsia="Calibri" w:hAnsi="Palatino Linotype" w:cs="Arial"/>
          <w:color w:val="000000" w:themeColor="text1"/>
          <w:lang w:val="es-ES"/>
        </w:rPr>
        <w:t>correspondiera</w:t>
      </w:r>
      <w:r w:rsidRPr="00E4069E">
        <w:rPr>
          <w:rFonts w:ascii="Palatino Linotype" w:eastAsia="Calibri" w:hAnsi="Palatino Linotype" w:cs="Arial"/>
          <w:color w:val="000000" w:themeColor="text1"/>
          <w:lang w:val="es-ES"/>
        </w:rPr>
        <w:t xml:space="preserve"> a los casos concretos, de esta forma para que el </w:t>
      </w:r>
      <w:r w:rsidRPr="00E4069E">
        <w:rPr>
          <w:rFonts w:ascii="Palatino Linotype" w:eastAsia="Calibri" w:hAnsi="Palatino Linotype" w:cs="Arial"/>
          <w:b/>
          <w:color w:val="000000" w:themeColor="text1"/>
          <w:lang w:val="es-ES"/>
        </w:rPr>
        <w:t>SUJETO OBLIGADO</w:t>
      </w:r>
      <w:r w:rsidRPr="00E4069E">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E4069E"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AE03F35" w14:textId="43CEC199" w:rsidR="00BF7905" w:rsidRPr="00E4069E" w:rsidRDefault="00164134" w:rsidP="00837197">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4069E">
        <w:rPr>
          <w:rFonts w:ascii="Palatino Linotype" w:eastAsia="Calibri" w:hAnsi="Palatino Linotype" w:cs="Arial"/>
          <w:color w:val="000000" w:themeColor="text1"/>
          <w:lang w:val="es-ES"/>
        </w:rPr>
        <w:t xml:space="preserve">De las </w:t>
      </w:r>
      <w:r w:rsidRPr="00E4069E">
        <w:rPr>
          <w:rFonts w:ascii="Palatino Linotype" w:eastAsia="Calibri" w:hAnsi="Palatino Linotype" w:cs="Arial"/>
          <w:color w:val="000000" w:themeColor="text1"/>
        </w:rPr>
        <w:t xml:space="preserve">constancias que obran en el expediente digital de los recursos de revisión acumulados que hoy se resuelven, se aprecia que el </w:t>
      </w:r>
      <w:r w:rsidRPr="00E4069E">
        <w:rPr>
          <w:rFonts w:ascii="Palatino Linotype" w:eastAsia="Calibri" w:hAnsi="Palatino Linotype" w:cs="Arial"/>
          <w:b/>
          <w:color w:val="000000" w:themeColor="text1"/>
        </w:rPr>
        <w:t xml:space="preserve">SUJETO OBLIGADO </w:t>
      </w:r>
      <w:r w:rsidRPr="00E4069E">
        <w:rPr>
          <w:rFonts w:ascii="Palatino Linotype" w:eastAsia="Calibri" w:hAnsi="Palatino Linotype" w:cs="Arial"/>
          <w:color w:val="000000" w:themeColor="text1"/>
        </w:rPr>
        <w:t xml:space="preserve">no rindió informe justificado para manifestar lo que a su derecho conviniera; por su parte, la </w:t>
      </w:r>
      <w:r w:rsidRPr="00E4069E">
        <w:rPr>
          <w:rFonts w:ascii="Palatino Linotype" w:eastAsia="Calibri" w:hAnsi="Palatino Linotype" w:cs="Arial"/>
          <w:b/>
          <w:color w:val="000000" w:themeColor="text1"/>
        </w:rPr>
        <w:t xml:space="preserve">RECURRENTE </w:t>
      </w:r>
      <w:r w:rsidRPr="00E4069E">
        <w:rPr>
          <w:rFonts w:ascii="Palatino Linotype" w:eastAsia="Calibri" w:hAnsi="Palatino Linotype" w:cs="Arial"/>
          <w:color w:val="000000" w:themeColor="text1"/>
        </w:rPr>
        <w:t xml:space="preserve">no presentó alegatos ni ofreció medios de prueba. Se adjuntan capturas del apartado de </w:t>
      </w:r>
      <w:r w:rsidRPr="00E4069E">
        <w:rPr>
          <w:rFonts w:ascii="Palatino Linotype" w:eastAsia="Calibri" w:hAnsi="Palatino Linotype" w:cs="Arial"/>
          <w:i/>
          <w:iCs/>
          <w:color w:val="000000" w:themeColor="text1"/>
        </w:rPr>
        <w:t>Manifestaciones</w:t>
      </w:r>
      <w:r w:rsidRPr="00E4069E">
        <w:rPr>
          <w:rFonts w:ascii="Palatino Linotype" w:eastAsia="Calibri" w:hAnsi="Palatino Linotype" w:cs="Arial"/>
          <w:color w:val="000000" w:themeColor="text1"/>
        </w:rPr>
        <w:t xml:space="preserve"> del </w:t>
      </w:r>
      <w:r w:rsidRPr="00E4069E">
        <w:rPr>
          <w:rFonts w:ascii="Palatino Linotype" w:eastAsia="Calibri" w:hAnsi="Palatino Linotype" w:cs="Arial"/>
          <w:i/>
          <w:iCs/>
          <w:color w:val="000000" w:themeColor="text1"/>
        </w:rPr>
        <w:t>SAIMEX</w:t>
      </w:r>
      <w:r w:rsidRPr="00E4069E">
        <w:rPr>
          <w:rFonts w:ascii="Palatino Linotype" w:eastAsia="Calibri" w:hAnsi="Palatino Linotype" w:cs="Arial"/>
          <w:color w:val="000000" w:themeColor="text1"/>
        </w:rPr>
        <w:t xml:space="preserve"> de ambos expedientes como mera referencia:</w:t>
      </w:r>
    </w:p>
    <w:p w14:paraId="120FA5A4" w14:textId="6DE5F2BB" w:rsidR="00E4317F" w:rsidRPr="00E4069E" w:rsidRDefault="00E4317F" w:rsidP="00E4317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99DDC35" w14:textId="5AE6B42F" w:rsidR="00164134" w:rsidRPr="00E4069E" w:rsidRDefault="00164134" w:rsidP="00164134">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E4069E">
        <w:rPr>
          <w:rFonts w:ascii="Palatino Linotype" w:eastAsia="Calibri" w:hAnsi="Palatino Linotype" w:cs="Arial"/>
          <w:noProof/>
          <w:color w:val="000000" w:themeColor="text1"/>
          <w:lang w:val="es-MX" w:eastAsia="es-MX"/>
        </w:rPr>
        <w:drawing>
          <wp:inline distT="0" distB="0" distL="0" distR="0" wp14:anchorId="2FCEB7D8" wp14:editId="6A9B17A3">
            <wp:extent cx="4848225" cy="1242924"/>
            <wp:effectExtent l="57150" t="57150" r="85725" b="908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466" cy="125349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9B6576" w14:textId="1B86F693" w:rsidR="00164134" w:rsidRPr="00E4069E" w:rsidRDefault="00164134" w:rsidP="00164134">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E4069E">
        <w:rPr>
          <w:rFonts w:ascii="Palatino Linotype" w:eastAsia="Calibri" w:hAnsi="Palatino Linotype" w:cs="Arial"/>
          <w:noProof/>
          <w:color w:val="000000" w:themeColor="text1"/>
          <w:lang w:val="es-MX" w:eastAsia="es-MX"/>
        </w:rPr>
        <w:drawing>
          <wp:inline distT="0" distB="0" distL="0" distR="0" wp14:anchorId="71228CE3" wp14:editId="7E67870A">
            <wp:extent cx="4848225" cy="1242924"/>
            <wp:effectExtent l="57150" t="57150" r="85725" b="908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8766" cy="124819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15C84F" w14:textId="77777777" w:rsidR="00164134" w:rsidRPr="00E4069E" w:rsidRDefault="00164134" w:rsidP="00E4317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E302004" w14:textId="65AA9EE6" w:rsidR="00E4317F" w:rsidRPr="00E4069E" w:rsidRDefault="00254454"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4069E">
        <w:rPr>
          <w:rFonts w:ascii="Palatino Linotype" w:hAnsi="Palatino Linotype"/>
        </w:rPr>
        <w:t xml:space="preserve">El trece (13) de </w:t>
      </w:r>
      <w:r w:rsidR="00164134" w:rsidRPr="00E4069E">
        <w:rPr>
          <w:rFonts w:ascii="Palatino Linotype" w:hAnsi="Palatino Linotype"/>
        </w:rPr>
        <w:t>noviembre</w:t>
      </w:r>
      <w:r w:rsidRPr="00E4069E">
        <w:rPr>
          <w:rFonts w:ascii="Palatino Linotype" w:hAnsi="Palatino Linotype"/>
        </w:rPr>
        <w:t xml:space="preserve"> de dos mil veinte, </w:t>
      </w:r>
      <w:r w:rsidR="00164134" w:rsidRPr="00E4069E">
        <w:rPr>
          <w:rFonts w:ascii="Palatino Linotype" w:hAnsi="Palatino Linotype"/>
          <w:color w:val="000000" w:themeColor="text1"/>
        </w:rPr>
        <w:t xml:space="preserve">se notificó en el SAIMEX el acuerdo de acumulación de los recursos de revisión </w:t>
      </w:r>
      <w:r w:rsidR="00164134" w:rsidRPr="00E4069E">
        <w:rPr>
          <w:rFonts w:ascii="Palatino Linotype" w:hAnsi="Palatino Linotype"/>
          <w:b/>
          <w:bCs/>
          <w:color w:val="000000" w:themeColor="text1"/>
        </w:rPr>
        <w:t>04788/INFOEM/IP/RR/2020 y 04790/INFOEM/IP/RR/2020</w:t>
      </w:r>
      <w:r w:rsidR="00164134" w:rsidRPr="00E4069E">
        <w:rPr>
          <w:rFonts w:ascii="Palatino Linotype" w:hAnsi="Palatino Linotype"/>
          <w:color w:val="000000" w:themeColor="text1"/>
        </w:rPr>
        <w:t>; en misma fecha</w:t>
      </w:r>
      <w:r w:rsidR="00BA6ACD" w:rsidRPr="00E4069E">
        <w:rPr>
          <w:rFonts w:ascii="Palatino Linotype" w:hAnsi="Palatino Linotype"/>
          <w:color w:val="000000" w:themeColor="text1"/>
        </w:rPr>
        <w:t>,</w:t>
      </w:r>
      <w:r w:rsidR="00164134" w:rsidRPr="00E4069E">
        <w:rPr>
          <w:rFonts w:ascii="Palatino Linotype" w:hAnsi="Palatino Linotype" w:cs="Arial"/>
          <w:color w:val="000000" w:themeColor="text1"/>
        </w:rPr>
        <w:t xml:space="preserve"> </w:t>
      </w:r>
      <w:r w:rsidRPr="00E4069E">
        <w:rPr>
          <w:rFonts w:ascii="Palatino Linotype" w:hAnsi="Palatino Linotype" w:cs="Arial"/>
          <w:color w:val="000000" w:themeColor="text1"/>
        </w:rPr>
        <w:t xml:space="preserve">el Comisionado Ponente decretó el </w:t>
      </w:r>
      <w:r w:rsidRPr="00E4069E">
        <w:rPr>
          <w:rFonts w:ascii="Palatino Linotype" w:hAnsi="Palatino Linotype" w:cs="Arial"/>
          <w:color w:val="000000" w:themeColor="text1"/>
        </w:rPr>
        <w:lastRenderedPageBreak/>
        <w:t>cierre del periodo de instrucción</w:t>
      </w:r>
      <w:r w:rsidR="00BA6ACD" w:rsidRPr="00E4069E">
        <w:rPr>
          <w:rFonts w:ascii="Palatino Linotype" w:hAnsi="Palatino Linotype" w:cs="Arial"/>
          <w:color w:val="000000" w:themeColor="text1"/>
        </w:rPr>
        <w:t xml:space="preserve"> de ambos recursos de revisión</w:t>
      </w:r>
      <w:r w:rsidRPr="00E4069E">
        <w:rPr>
          <w:rFonts w:ascii="Palatino Linotype" w:hAnsi="Palatino Linotype" w:cs="Arial"/>
          <w:color w:val="000000" w:themeColor="text1"/>
        </w:rPr>
        <w:t>, por lo que ordenó turnar el expediente acumulado para su resolución</w:t>
      </w:r>
      <w:r w:rsidR="00164134" w:rsidRPr="00E4069E">
        <w:rPr>
          <w:rFonts w:ascii="Palatino Linotype" w:hAnsi="Palatino Linotype" w:cs="Arial"/>
          <w:color w:val="000000" w:themeColor="text1"/>
        </w:rPr>
        <w:t>, misma que ahora se pronuncia; y</w:t>
      </w:r>
      <w:r w:rsidR="00BA6ACD" w:rsidRPr="00E4069E">
        <w:rPr>
          <w:rFonts w:ascii="Palatino Linotype" w:hAnsi="Palatino Linotype" w:cs="Arial"/>
          <w:color w:val="000000" w:themeColor="text1"/>
        </w:rPr>
        <w:t xml:space="preserve"> ------------------------------------------------------------------------------------------------------------</w:t>
      </w:r>
    </w:p>
    <w:p w14:paraId="6DBFE7DD" w14:textId="3191F124" w:rsidR="001468E9" w:rsidRPr="00E4069E" w:rsidRDefault="001468E9" w:rsidP="00F96156">
      <w:pPr>
        <w:pStyle w:val="Prrafodelista"/>
        <w:tabs>
          <w:tab w:val="left" w:pos="426"/>
        </w:tabs>
        <w:ind w:left="0"/>
        <w:rPr>
          <w:rFonts w:ascii="Palatino Linotype" w:eastAsia="Calibri" w:hAnsi="Palatino Linotype" w:cs="Arial"/>
          <w:color w:val="000000" w:themeColor="text1"/>
          <w:lang w:val="es-ES"/>
        </w:rPr>
      </w:pPr>
    </w:p>
    <w:p w14:paraId="5CB47E4D" w14:textId="272D7EDF" w:rsidR="00C33279" w:rsidRPr="00E4069E" w:rsidRDefault="007C0013" w:rsidP="00826F38">
      <w:pPr>
        <w:pStyle w:val="Ttulo1"/>
        <w:spacing w:after="240"/>
        <w:jc w:val="center"/>
        <w:rPr>
          <w:b/>
          <w:color w:val="000000" w:themeColor="text1"/>
        </w:rPr>
      </w:pPr>
      <w:bookmarkStart w:id="3" w:name="_Toc461555889"/>
      <w:bookmarkStart w:id="4" w:name="_Toc466371858"/>
      <w:bookmarkStart w:id="5" w:name="_Toc58551086"/>
      <w:r w:rsidRPr="00E4069E">
        <w:rPr>
          <w:b/>
          <w:color w:val="000000" w:themeColor="text1"/>
        </w:rPr>
        <w:t>CONSIDERANDO</w:t>
      </w:r>
      <w:bookmarkEnd w:id="3"/>
      <w:bookmarkEnd w:id="4"/>
      <w:bookmarkEnd w:id="5"/>
    </w:p>
    <w:p w14:paraId="435CF9A4" w14:textId="77777777" w:rsidR="00FC1DA7" w:rsidRPr="00E4069E" w:rsidRDefault="00FC1DA7" w:rsidP="00FC1DA7">
      <w:pPr>
        <w:rPr>
          <w:color w:val="000000" w:themeColor="text1"/>
          <w:lang w:val="es-MX" w:eastAsia="en-US"/>
        </w:rPr>
      </w:pPr>
    </w:p>
    <w:p w14:paraId="629A5BE2" w14:textId="6C70AA13" w:rsidR="007C0013" w:rsidRPr="00E4069E"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8551087"/>
      <w:r w:rsidRPr="00E4069E">
        <w:rPr>
          <w:rFonts w:ascii="Palatino Linotype" w:hAnsi="Palatino Linotype"/>
          <w:b/>
          <w:color w:val="000000" w:themeColor="text1"/>
          <w:sz w:val="24"/>
        </w:rPr>
        <w:t>PRIMERO. De la competencia</w:t>
      </w:r>
      <w:bookmarkEnd w:id="6"/>
      <w:bookmarkEnd w:id="7"/>
      <w:bookmarkEnd w:id="8"/>
    </w:p>
    <w:p w14:paraId="60FBD8C7" w14:textId="77777777" w:rsidR="00FC1DA7" w:rsidRPr="00E4069E" w:rsidRDefault="00FC1DA7" w:rsidP="00FC1DA7">
      <w:pPr>
        <w:rPr>
          <w:rFonts w:ascii="Palatino Linotype" w:hAnsi="Palatino Linotype"/>
          <w:color w:val="000000" w:themeColor="text1"/>
          <w:lang w:val="es-MX" w:eastAsia="en-US"/>
        </w:rPr>
      </w:pPr>
    </w:p>
    <w:p w14:paraId="0BF52B18" w14:textId="0FF625F8" w:rsidR="005A228F" w:rsidRPr="00E4069E" w:rsidRDefault="00A45546" w:rsidP="00254454">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E4069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4069E">
        <w:rPr>
          <w:rFonts w:ascii="Palatino Linotype" w:eastAsia="Calibri" w:hAnsi="Palatino Linotype" w:cs="Times New Roman"/>
          <w:color w:val="000000" w:themeColor="text1"/>
          <w:lang w:val="es-ES"/>
        </w:rPr>
        <w:t xml:space="preserve">etente para conocer y resolver </w:t>
      </w:r>
      <w:r w:rsidRPr="00E4069E">
        <w:rPr>
          <w:rFonts w:ascii="Palatino Linotype" w:eastAsia="Calibri" w:hAnsi="Palatino Linotype" w:cs="Times New Roman"/>
          <w:color w:val="000000" w:themeColor="text1"/>
          <w:lang w:val="es-ES"/>
        </w:rPr>
        <w:t xml:space="preserve">el presente recurso de conformidad con el artículo: 6, apartado A, fracción IV de la </w:t>
      </w:r>
      <w:r w:rsidRPr="00E4069E">
        <w:rPr>
          <w:rFonts w:ascii="Palatino Linotype" w:eastAsia="Calibri" w:hAnsi="Palatino Linotype" w:cs="Times New Roman"/>
          <w:b/>
          <w:color w:val="000000" w:themeColor="text1"/>
          <w:lang w:val="es-ES"/>
        </w:rPr>
        <w:t>Constitución Política de los Estados Unidos Mexicanos</w:t>
      </w:r>
      <w:r w:rsidRPr="00E4069E">
        <w:rPr>
          <w:rFonts w:ascii="Palatino Linotype" w:eastAsia="Calibri" w:hAnsi="Palatino Linotype" w:cs="Times New Roman"/>
          <w:color w:val="000000" w:themeColor="text1"/>
          <w:lang w:val="es-ES"/>
        </w:rPr>
        <w:t>; 5, párrafos vigésimo segundo</w:t>
      </w:r>
      <w:r w:rsidR="004F785F" w:rsidRPr="00E4069E">
        <w:rPr>
          <w:rFonts w:ascii="Palatino Linotype" w:eastAsia="Calibri" w:hAnsi="Palatino Linotype" w:cs="Times New Roman"/>
          <w:color w:val="000000" w:themeColor="text1"/>
          <w:lang w:val="es-ES"/>
        </w:rPr>
        <w:t>, vigésimo tercero y vigésimo cuarto,</w:t>
      </w:r>
      <w:r w:rsidRPr="00E4069E">
        <w:rPr>
          <w:rFonts w:ascii="Palatino Linotype" w:eastAsia="Calibri" w:hAnsi="Palatino Linotype" w:cs="Times New Roman"/>
          <w:color w:val="000000" w:themeColor="text1"/>
          <w:lang w:val="es-ES"/>
        </w:rPr>
        <w:t xml:space="preserve"> fracciones IV y V</w:t>
      </w:r>
      <w:r w:rsidR="004F785F" w:rsidRPr="00E4069E">
        <w:rPr>
          <w:rFonts w:ascii="Palatino Linotype" w:eastAsia="Calibri" w:hAnsi="Palatino Linotype" w:cs="Times New Roman"/>
          <w:color w:val="000000" w:themeColor="text1"/>
          <w:lang w:val="es-ES"/>
        </w:rPr>
        <w:t>,</w:t>
      </w:r>
      <w:r w:rsidRPr="00E4069E">
        <w:rPr>
          <w:rFonts w:ascii="Palatino Linotype" w:eastAsia="Calibri" w:hAnsi="Palatino Linotype" w:cs="Times New Roman"/>
          <w:color w:val="000000" w:themeColor="text1"/>
          <w:lang w:val="es-ES"/>
        </w:rPr>
        <w:t xml:space="preserve"> de la </w:t>
      </w:r>
      <w:r w:rsidRPr="00E4069E">
        <w:rPr>
          <w:rFonts w:ascii="Palatino Linotype" w:eastAsia="Calibri" w:hAnsi="Palatino Linotype" w:cs="Times New Roman"/>
          <w:b/>
          <w:color w:val="000000" w:themeColor="text1"/>
          <w:lang w:val="es-ES"/>
        </w:rPr>
        <w:t>Constitución Política del Estado Libre y Soberano de México</w:t>
      </w:r>
      <w:r w:rsidRPr="00E4069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4069E">
        <w:rPr>
          <w:rFonts w:ascii="Palatino Linotype" w:eastAsia="Calibri" w:hAnsi="Palatino Linotype" w:cs="Arial"/>
          <w:color w:val="000000" w:themeColor="text1"/>
          <w:lang w:val="es-ES"/>
        </w:rPr>
        <w:t xml:space="preserve">de la </w:t>
      </w:r>
      <w:r w:rsidRPr="00E4069E">
        <w:rPr>
          <w:rFonts w:ascii="Palatino Linotype" w:eastAsia="Calibri" w:hAnsi="Palatino Linotype" w:cs="Arial"/>
          <w:b/>
          <w:color w:val="000000" w:themeColor="text1"/>
          <w:lang w:val="es-ES"/>
        </w:rPr>
        <w:t>Ley de Transparencia y Acceso a la Información Pública del Estado de México y Municipios</w:t>
      </w:r>
      <w:r w:rsidRPr="00E4069E">
        <w:rPr>
          <w:rFonts w:ascii="Palatino Linotype" w:eastAsia="Calibri" w:hAnsi="Palatino Linotype" w:cs="Arial"/>
          <w:color w:val="000000" w:themeColor="text1"/>
          <w:lang w:val="es-ES"/>
        </w:rPr>
        <w:t xml:space="preserve">; y 10, 7, 9 fracciones I y XXIV, y 11 del </w:t>
      </w:r>
      <w:r w:rsidRPr="00E4069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2BD5032" w14:textId="7C2963C7" w:rsidR="00254454" w:rsidRPr="00E4069E" w:rsidRDefault="00254454" w:rsidP="0025445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AE5B749" w14:textId="77777777" w:rsidR="00164134" w:rsidRPr="00E4069E" w:rsidRDefault="00164134" w:rsidP="0025445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4069E" w:rsidRDefault="007C0013" w:rsidP="00254454">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8551088"/>
      <w:r w:rsidRPr="00E4069E">
        <w:rPr>
          <w:rFonts w:ascii="Palatino Linotype" w:hAnsi="Palatino Linotype"/>
          <w:b/>
          <w:color w:val="000000" w:themeColor="text1"/>
          <w:sz w:val="24"/>
        </w:rPr>
        <w:t>SEGUNDO. De la oportunidad y proced</w:t>
      </w:r>
      <w:r w:rsidR="00F35C44" w:rsidRPr="00E4069E">
        <w:rPr>
          <w:rFonts w:ascii="Palatino Linotype" w:hAnsi="Palatino Linotype"/>
          <w:b/>
          <w:color w:val="000000" w:themeColor="text1"/>
          <w:sz w:val="24"/>
        </w:rPr>
        <w:t>encia</w:t>
      </w:r>
      <w:r w:rsidRPr="00E4069E">
        <w:rPr>
          <w:rFonts w:ascii="Palatino Linotype" w:hAnsi="Palatino Linotype"/>
          <w:b/>
          <w:color w:val="000000" w:themeColor="text1"/>
          <w:sz w:val="24"/>
        </w:rPr>
        <w:t>.</w:t>
      </w:r>
      <w:bookmarkEnd w:id="9"/>
      <w:bookmarkEnd w:id="10"/>
      <w:bookmarkEnd w:id="11"/>
    </w:p>
    <w:p w14:paraId="18E22450" w14:textId="77777777" w:rsidR="00C6440A" w:rsidRPr="00E4069E" w:rsidRDefault="00C6440A" w:rsidP="00254454">
      <w:pPr>
        <w:rPr>
          <w:color w:val="000000" w:themeColor="text1"/>
          <w:lang w:val="es-MX" w:eastAsia="en-US"/>
        </w:rPr>
      </w:pPr>
    </w:p>
    <w:p w14:paraId="2A690F57" w14:textId="4153FD57" w:rsidR="00B02BDD" w:rsidRPr="00E4069E" w:rsidRDefault="00471860"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E4069E">
        <w:rPr>
          <w:rFonts w:ascii="Palatino Linotype" w:eastAsia="Calibri" w:hAnsi="Palatino Linotype" w:cs="Arial"/>
          <w:color w:val="000000" w:themeColor="text1"/>
        </w:rPr>
        <w:t>Los</w:t>
      </w:r>
      <w:r w:rsidR="003E6D0F" w:rsidRPr="00E4069E">
        <w:rPr>
          <w:rFonts w:ascii="Palatino Linotype" w:eastAsia="Calibri" w:hAnsi="Palatino Linotype" w:cs="Arial"/>
          <w:color w:val="000000" w:themeColor="text1"/>
        </w:rPr>
        <w:t xml:space="preserve"> </w:t>
      </w:r>
      <w:r w:rsidR="00B855AA" w:rsidRPr="00E4069E">
        <w:rPr>
          <w:rFonts w:ascii="Palatino Linotype" w:eastAsia="Calibri" w:hAnsi="Palatino Linotype" w:cs="Arial"/>
        </w:rPr>
        <w:t>medio</w:t>
      </w:r>
      <w:r w:rsidRPr="00E4069E">
        <w:rPr>
          <w:rFonts w:ascii="Palatino Linotype" w:eastAsia="Calibri" w:hAnsi="Palatino Linotype" w:cs="Arial"/>
        </w:rPr>
        <w:t>s</w:t>
      </w:r>
      <w:r w:rsidR="00B855AA" w:rsidRPr="00E4069E">
        <w:rPr>
          <w:rFonts w:ascii="Palatino Linotype" w:eastAsia="Calibri" w:hAnsi="Palatino Linotype" w:cs="Arial"/>
        </w:rPr>
        <w:t xml:space="preserve"> de impugnación fue</w:t>
      </w:r>
      <w:r w:rsidRPr="00E4069E">
        <w:rPr>
          <w:rFonts w:ascii="Palatino Linotype" w:eastAsia="Calibri" w:hAnsi="Palatino Linotype" w:cs="Arial"/>
        </w:rPr>
        <w:t xml:space="preserve">ron </w:t>
      </w:r>
      <w:r w:rsidR="00B855AA" w:rsidRPr="00E4069E">
        <w:rPr>
          <w:rFonts w:ascii="Palatino Linotype" w:eastAsia="Calibri" w:hAnsi="Palatino Linotype" w:cs="Arial"/>
        </w:rPr>
        <w:t>presentado</w:t>
      </w:r>
      <w:r w:rsidRPr="00E4069E">
        <w:rPr>
          <w:rFonts w:ascii="Palatino Linotype" w:eastAsia="Calibri" w:hAnsi="Palatino Linotype" w:cs="Arial"/>
        </w:rPr>
        <w:t xml:space="preserve">s </w:t>
      </w:r>
      <w:r w:rsidR="00B855AA" w:rsidRPr="00E4069E">
        <w:rPr>
          <w:rFonts w:ascii="Palatino Linotype" w:eastAsia="Calibri" w:hAnsi="Palatino Linotype" w:cs="Arial"/>
        </w:rPr>
        <w:t xml:space="preserve">a través del </w:t>
      </w:r>
      <w:r w:rsidR="00B855AA" w:rsidRPr="00E4069E">
        <w:rPr>
          <w:rFonts w:ascii="Palatino Linotype" w:eastAsia="Calibri" w:hAnsi="Palatino Linotype" w:cs="Arial"/>
          <w:b/>
        </w:rPr>
        <w:t>SAIMEX,</w:t>
      </w:r>
      <w:r w:rsidR="00B855AA" w:rsidRPr="00E4069E">
        <w:rPr>
          <w:rFonts w:ascii="Palatino Linotype" w:eastAsia="Calibri" w:hAnsi="Palatino Linotype" w:cs="Arial"/>
        </w:rPr>
        <w:t xml:space="preserve"> en el formato previamente aprobado para tal efecto y dentro del plazo legal de quince </w:t>
      </w:r>
      <w:r w:rsidR="00B855AA" w:rsidRPr="00E4069E">
        <w:rPr>
          <w:rFonts w:ascii="Palatino Linotype" w:eastAsia="Calibri" w:hAnsi="Palatino Linotype" w:cs="Arial"/>
        </w:rPr>
        <w:lastRenderedPageBreak/>
        <w:t xml:space="preserve">días hábiles otorgados; siendo así que el </w:t>
      </w:r>
      <w:r w:rsidR="00B855AA" w:rsidRPr="00E4069E">
        <w:rPr>
          <w:rFonts w:ascii="Palatino Linotype" w:eastAsia="Calibri" w:hAnsi="Palatino Linotype" w:cs="Arial"/>
          <w:b/>
        </w:rPr>
        <w:t>SUJETO OBLIGADO</w:t>
      </w:r>
      <w:r w:rsidR="00B855AA" w:rsidRPr="00E4069E">
        <w:rPr>
          <w:rFonts w:ascii="Palatino Linotype" w:eastAsia="Calibri" w:hAnsi="Palatino Linotype" w:cs="Arial"/>
        </w:rPr>
        <w:t xml:space="preserve"> entregó respuesta</w:t>
      </w:r>
      <w:r w:rsidRPr="00E4069E">
        <w:rPr>
          <w:rFonts w:ascii="Palatino Linotype" w:eastAsia="Calibri" w:hAnsi="Palatino Linotype" w:cs="Arial"/>
        </w:rPr>
        <w:t>s</w:t>
      </w:r>
      <w:r w:rsidR="00B855AA" w:rsidRPr="00E4069E">
        <w:rPr>
          <w:rFonts w:ascii="Palatino Linotype" w:eastAsia="Calibri" w:hAnsi="Palatino Linotype" w:cs="Arial"/>
        </w:rPr>
        <w:t xml:space="preserve"> el </w:t>
      </w:r>
      <w:r w:rsidR="00BA6ACD" w:rsidRPr="00E4069E">
        <w:rPr>
          <w:rFonts w:ascii="Palatino Linotype" w:eastAsia="Calibri" w:hAnsi="Palatino Linotype" w:cs="Arial"/>
        </w:rPr>
        <w:t>dos</w:t>
      </w:r>
      <w:r w:rsidR="00B855AA" w:rsidRPr="00E4069E">
        <w:rPr>
          <w:rFonts w:ascii="Palatino Linotype" w:eastAsia="Calibri" w:hAnsi="Palatino Linotype" w:cs="Arial"/>
        </w:rPr>
        <w:t xml:space="preserve"> (</w:t>
      </w:r>
      <w:r w:rsidR="00254454" w:rsidRPr="00E4069E">
        <w:rPr>
          <w:rFonts w:ascii="Palatino Linotype" w:eastAsia="Calibri" w:hAnsi="Palatino Linotype" w:cs="Arial"/>
        </w:rPr>
        <w:t>0</w:t>
      </w:r>
      <w:r w:rsidR="00BA6ACD" w:rsidRPr="00E4069E">
        <w:rPr>
          <w:rFonts w:ascii="Palatino Linotype" w:eastAsia="Calibri" w:hAnsi="Palatino Linotype" w:cs="Arial"/>
        </w:rPr>
        <w:t>2</w:t>
      </w:r>
      <w:r w:rsidR="00B855AA" w:rsidRPr="00E4069E">
        <w:rPr>
          <w:rFonts w:ascii="Palatino Linotype" w:eastAsia="Calibri" w:hAnsi="Palatino Linotype" w:cs="Arial"/>
        </w:rPr>
        <w:t xml:space="preserve">) de </w:t>
      </w:r>
      <w:r w:rsidR="00BA6ACD" w:rsidRPr="00E4069E">
        <w:rPr>
          <w:rFonts w:ascii="Palatino Linotype" w:eastAsia="Calibri" w:hAnsi="Palatino Linotype" w:cs="Arial"/>
        </w:rPr>
        <w:t>octubre</w:t>
      </w:r>
      <w:r w:rsidR="00B855AA" w:rsidRPr="00E4069E">
        <w:rPr>
          <w:rFonts w:ascii="Palatino Linotype" w:eastAsia="Calibri" w:hAnsi="Palatino Linotype" w:cs="Arial"/>
        </w:rPr>
        <w:t xml:space="preserve"> de dos mil </w:t>
      </w:r>
      <w:r w:rsidR="00B855AA" w:rsidRPr="00E4069E">
        <w:rPr>
          <w:rFonts w:ascii="Palatino Linotype" w:eastAsia="Calibri" w:hAnsi="Palatino Linotype" w:cs="Arial"/>
          <w:lang w:val="es-ES"/>
        </w:rPr>
        <w:t>veinte</w:t>
      </w:r>
      <w:r w:rsidR="00B855AA" w:rsidRPr="00E4069E">
        <w:rPr>
          <w:rFonts w:ascii="Palatino Linotype" w:eastAsia="Calibri" w:hAnsi="Palatino Linotype" w:cs="Arial"/>
        </w:rPr>
        <w:t xml:space="preserve">, </w:t>
      </w:r>
      <w:r w:rsidR="00B855AA" w:rsidRPr="00E4069E">
        <w:rPr>
          <w:rFonts w:ascii="Palatino Linotype" w:hAnsi="Palatino Linotype" w:cs="Arial"/>
        </w:rPr>
        <w:t xml:space="preserve">de tal forma que el plazo para interponer </w:t>
      </w:r>
      <w:r w:rsidRPr="00E4069E">
        <w:rPr>
          <w:rFonts w:ascii="Palatino Linotype" w:hAnsi="Palatino Linotype" w:cs="Arial"/>
        </w:rPr>
        <w:t>los</w:t>
      </w:r>
      <w:r w:rsidR="00B855AA" w:rsidRPr="00E4069E">
        <w:rPr>
          <w:rFonts w:ascii="Palatino Linotype" w:hAnsi="Palatino Linotype" w:cs="Arial"/>
        </w:rPr>
        <w:t xml:space="preserve"> recurso</w:t>
      </w:r>
      <w:r w:rsidRPr="00E4069E">
        <w:rPr>
          <w:rFonts w:ascii="Palatino Linotype" w:hAnsi="Palatino Linotype" w:cs="Arial"/>
        </w:rPr>
        <w:t>s</w:t>
      </w:r>
      <w:r w:rsidR="00B855AA" w:rsidRPr="00E4069E">
        <w:rPr>
          <w:rFonts w:ascii="Palatino Linotype" w:hAnsi="Palatino Linotype" w:cs="Arial"/>
        </w:rPr>
        <w:t xml:space="preserve"> de revisión transcurrió del </w:t>
      </w:r>
      <w:r w:rsidR="00BA6ACD" w:rsidRPr="00E4069E">
        <w:rPr>
          <w:rFonts w:ascii="Palatino Linotype" w:hAnsi="Palatino Linotype" w:cs="Arial"/>
        </w:rPr>
        <w:t>cinco (05) al veintitrés (23) de octubre</w:t>
      </w:r>
      <w:r w:rsidR="00B855AA" w:rsidRPr="00E4069E">
        <w:rPr>
          <w:rFonts w:ascii="Palatino Linotype" w:hAnsi="Palatino Linotype" w:cs="Arial"/>
        </w:rPr>
        <w:t xml:space="preserve"> de dos mil veinte, sin contemplar en el cómputo los</w:t>
      </w:r>
      <w:r w:rsidR="00254454" w:rsidRPr="00E4069E">
        <w:rPr>
          <w:rFonts w:ascii="Palatino Linotype" w:hAnsi="Palatino Linotype" w:cs="Arial"/>
        </w:rPr>
        <w:t xml:space="preserve"> días </w:t>
      </w:r>
      <w:r w:rsidR="00BA6ACD" w:rsidRPr="00E4069E">
        <w:rPr>
          <w:rFonts w:ascii="Palatino Linotype" w:hAnsi="Palatino Linotype" w:cs="Arial"/>
        </w:rPr>
        <w:t>tres (03), cuatro (04), diez (10), once (11), diecisiete (17) y dieciocho (18)</w:t>
      </w:r>
      <w:r w:rsidR="00254454" w:rsidRPr="00E4069E">
        <w:rPr>
          <w:rFonts w:ascii="Palatino Linotype" w:hAnsi="Palatino Linotype" w:cs="Arial"/>
        </w:rPr>
        <w:t xml:space="preserve"> por corresponder a </w:t>
      </w:r>
      <w:r w:rsidR="00B855AA" w:rsidRPr="00E4069E">
        <w:rPr>
          <w:rFonts w:ascii="Palatino Linotype" w:hAnsi="Palatino Linotype" w:cs="Arial"/>
        </w:rPr>
        <w:t xml:space="preserve"> sábados</w:t>
      </w:r>
      <w:r w:rsidR="00BA6ACD" w:rsidRPr="00E4069E">
        <w:rPr>
          <w:rFonts w:ascii="Palatino Linotype" w:hAnsi="Palatino Linotype" w:cs="Arial"/>
        </w:rPr>
        <w:t xml:space="preserve"> y</w:t>
      </w:r>
      <w:r w:rsidR="00B855AA" w:rsidRPr="00E4069E">
        <w:rPr>
          <w:rFonts w:ascii="Palatino Linotype" w:hAnsi="Palatino Linotype" w:cs="Arial"/>
        </w:rPr>
        <w:t xml:space="preserve"> domingos, en términos del artículo 3</w:t>
      </w:r>
      <w:r w:rsidR="00BA6ACD" w:rsidRPr="00E4069E">
        <w:rPr>
          <w:rFonts w:ascii="Palatino Linotype" w:hAnsi="Palatino Linotype" w:cs="Arial"/>
        </w:rPr>
        <w:t>,</w:t>
      </w:r>
      <w:r w:rsidR="00B855AA" w:rsidRPr="00E4069E">
        <w:rPr>
          <w:rFonts w:ascii="Palatino Linotype" w:hAnsi="Palatino Linotype" w:cs="Arial"/>
        </w:rPr>
        <w:t xml:space="preserve"> fracción X</w:t>
      </w:r>
      <w:r w:rsidR="00BA6ACD" w:rsidRPr="00E4069E">
        <w:rPr>
          <w:rFonts w:ascii="Palatino Linotype" w:hAnsi="Palatino Linotype" w:cs="Arial"/>
        </w:rPr>
        <w:t>,</w:t>
      </w:r>
      <w:r w:rsidR="00B855AA" w:rsidRPr="00E4069E">
        <w:rPr>
          <w:rFonts w:ascii="Palatino Linotype" w:hAnsi="Palatino Linotype" w:cs="Arial"/>
        </w:rPr>
        <w:t xml:space="preserve"> de la </w:t>
      </w:r>
      <w:r w:rsidR="00B855AA" w:rsidRPr="00E4069E">
        <w:rPr>
          <w:rFonts w:ascii="Palatino Linotype" w:hAnsi="Palatino Linotype"/>
        </w:rPr>
        <w:t>Ley de Transparencia y Acceso a la Información Pública del Estado de México y Municipios</w:t>
      </w:r>
      <w:r w:rsidR="00254454" w:rsidRPr="00E4069E">
        <w:rPr>
          <w:rFonts w:ascii="Palatino Linotype" w:hAnsi="Palatino Linotype"/>
        </w:rPr>
        <w:t>.</w:t>
      </w:r>
    </w:p>
    <w:p w14:paraId="0A335D48" w14:textId="77777777" w:rsidR="009E360A" w:rsidRPr="00E4069E" w:rsidRDefault="009E360A"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373CB55F" w:rsidR="009E360A" w:rsidRPr="00E4069E" w:rsidRDefault="00BA6ACD"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E4069E">
        <w:rPr>
          <w:rFonts w:ascii="Palatino Linotype" w:hAnsi="Palatino Linotype"/>
          <w:color w:val="000000" w:themeColor="text1"/>
        </w:rPr>
        <w:t xml:space="preserve">Luego </w:t>
      </w:r>
      <w:r w:rsidRPr="00E4069E">
        <w:rPr>
          <w:rFonts w:ascii="Palatino Linotype" w:hAnsi="Palatino Linotype"/>
        </w:rPr>
        <w:t>entonces, si ambos recursos de revisión fueron interpuestos el veintitrés (23) de octubre de dos mil veinte, éstos</w:t>
      </w:r>
      <w:r w:rsidRPr="00E4069E">
        <w:rPr>
          <w:rFonts w:ascii="Palatino Linotype" w:hAnsi="Palatino Linotype" w:cs="Arial"/>
        </w:rPr>
        <w:t xml:space="preserve"> se encuentran dentro de los márgenes temporales previstos en el artículo 178 de la Ley de Transparencia y Acceso a la Información Pública del Estado de México y Municipios</w:t>
      </w:r>
      <w:r w:rsidRPr="00E4069E">
        <w:rPr>
          <w:rFonts w:ascii="Palatino Linotype" w:hAnsi="Palatino Linotype" w:cs="Arial"/>
          <w:b/>
        </w:rPr>
        <w:t xml:space="preserve"> </w:t>
      </w:r>
      <w:r w:rsidRPr="00E4069E">
        <w:rPr>
          <w:rFonts w:ascii="Palatino Linotype" w:hAnsi="Palatino Linotype" w:cs="Arial"/>
        </w:rPr>
        <w:t>vigente.</w:t>
      </w:r>
    </w:p>
    <w:p w14:paraId="20642711" w14:textId="77777777" w:rsidR="00254454" w:rsidRPr="00E4069E" w:rsidRDefault="00254454"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05E84081" w:rsidR="005F1362" w:rsidRPr="00E4069E" w:rsidRDefault="00C6440A"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E4069E">
        <w:rPr>
          <w:rFonts w:ascii="Palatino Linotype" w:eastAsia="Calibri" w:hAnsi="Palatino Linotype" w:cs="Arial"/>
          <w:color w:val="000000" w:themeColor="text1"/>
        </w:rPr>
        <w:t xml:space="preserve">Consecuencia de lo anterior, esta Ponencia Resolutora advierte que </w:t>
      </w:r>
      <w:r w:rsidR="00BA6ACD" w:rsidRPr="00E4069E">
        <w:rPr>
          <w:rFonts w:ascii="Palatino Linotype" w:eastAsia="Calibri" w:hAnsi="Palatino Linotype" w:cs="Arial"/>
          <w:color w:val="000000" w:themeColor="text1"/>
        </w:rPr>
        <w:t>los</w:t>
      </w:r>
      <w:r w:rsidR="00540208" w:rsidRPr="00E4069E">
        <w:rPr>
          <w:rFonts w:ascii="Palatino Linotype" w:eastAsia="Calibri" w:hAnsi="Palatino Linotype" w:cs="Arial"/>
          <w:color w:val="000000" w:themeColor="text1"/>
        </w:rPr>
        <w:t xml:space="preserve"> escrito</w:t>
      </w:r>
      <w:r w:rsidR="00BA6ACD" w:rsidRPr="00E4069E">
        <w:rPr>
          <w:rFonts w:ascii="Palatino Linotype" w:eastAsia="Calibri" w:hAnsi="Palatino Linotype" w:cs="Arial"/>
          <w:color w:val="000000" w:themeColor="text1"/>
        </w:rPr>
        <w:t>s</w:t>
      </w:r>
      <w:r w:rsidR="00540208" w:rsidRPr="00E4069E">
        <w:rPr>
          <w:rFonts w:ascii="Palatino Linotype" w:eastAsia="Calibri" w:hAnsi="Palatino Linotype" w:cs="Arial"/>
          <w:color w:val="000000" w:themeColor="text1"/>
        </w:rPr>
        <w:t xml:space="preserve"> contiene</w:t>
      </w:r>
      <w:r w:rsidR="00BA6ACD" w:rsidRPr="00E4069E">
        <w:rPr>
          <w:rFonts w:ascii="Palatino Linotype" w:eastAsia="Calibri" w:hAnsi="Palatino Linotype" w:cs="Arial"/>
          <w:color w:val="000000" w:themeColor="text1"/>
        </w:rPr>
        <w:t>n</w:t>
      </w:r>
      <w:r w:rsidR="00540208" w:rsidRPr="00E4069E">
        <w:rPr>
          <w:rFonts w:ascii="Palatino Linotype" w:eastAsia="Calibri" w:hAnsi="Palatino Linotype" w:cs="Arial"/>
          <w:color w:val="000000" w:themeColor="text1"/>
        </w:rPr>
        <w:t xml:space="preserve"> las formalidades previstas por el artículo 180</w:t>
      </w:r>
      <w:r w:rsidR="00BA6ACD" w:rsidRPr="00E4069E">
        <w:rPr>
          <w:rFonts w:ascii="Palatino Linotype" w:eastAsia="Calibri" w:hAnsi="Palatino Linotype" w:cs="Arial"/>
          <w:color w:val="000000" w:themeColor="text1"/>
        </w:rPr>
        <w:t>,</w:t>
      </w:r>
      <w:r w:rsidR="00540208" w:rsidRPr="00E4069E">
        <w:rPr>
          <w:rFonts w:ascii="Palatino Linotype" w:eastAsia="Calibri" w:hAnsi="Palatino Linotype" w:cs="Arial"/>
          <w:color w:val="000000" w:themeColor="text1"/>
        </w:rPr>
        <w:t xml:space="preserve"> último párrafo</w:t>
      </w:r>
      <w:r w:rsidR="00BA6ACD" w:rsidRPr="00E4069E">
        <w:rPr>
          <w:rFonts w:ascii="Palatino Linotype" w:eastAsia="Calibri" w:hAnsi="Palatino Linotype" w:cs="Arial"/>
          <w:color w:val="000000" w:themeColor="text1"/>
        </w:rPr>
        <w:t>,</w:t>
      </w:r>
      <w:r w:rsidR="00540208" w:rsidRPr="00E4069E">
        <w:rPr>
          <w:rFonts w:ascii="Palatino Linotype" w:eastAsia="Calibri" w:hAnsi="Palatino Linotype" w:cs="Arial"/>
          <w:color w:val="000000" w:themeColor="text1"/>
        </w:rPr>
        <w:t xml:space="preserve"> de la Ley </w:t>
      </w:r>
      <w:r w:rsidR="004911B6" w:rsidRPr="00E4069E">
        <w:rPr>
          <w:rFonts w:ascii="Palatino Linotype" w:eastAsia="Calibri" w:hAnsi="Palatino Linotype" w:cs="Arial"/>
          <w:color w:val="000000" w:themeColor="text1"/>
        </w:rPr>
        <w:t>de Transparencia y Acceso a la Información Pública del Estado de México y Municipios</w:t>
      </w:r>
      <w:r w:rsidR="00540208" w:rsidRPr="00E4069E">
        <w:rPr>
          <w:rFonts w:ascii="Palatino Linotype" w:eastAsia="Calibri" w:hAnsi="Palatino Linotype" w:cs="Arial"/>
          <w:color w:val="000000" w:themeColor="text1"/>
        </w:rPr>
        <w:t xml:space="preserve">, por lo que es procedente que </w:t>
      </w:r>
      <w:r w:rsidR="004911B6" w:rsidRPr="00E4069E">
        <w:rPr>
          <w:rFonts w:ascii="Palatino Linotype" w:eastAsia="Calibri" w:hAnsi="Palatino Linotype" w:cs="Arial"/>
          <w:color w:val="000000" w:themeColor="text1"/>
        </w:rPr>
        <w:t>e</w:t>
      </w:r>
      <w:r w:rsidR="00540208" w:rsidRPr="00E4069E">
        <w:rPr>
          <w:rFonts w:ascii="Palatino Linotype" w:eastAsia="Calibri" w:hAnsi="Palatino Linotype" w:cs="Arial"/>
          <w:color w:val="000000" w:themeColor="text1"/>
        </w:rPr>
        <w:t xml:space="preserve">ste Instituto de Transparencia, Acceso a la Información Pública y Protección de Datos Personales del Estado de México y Municipios, conozca y resuelva </w:t>
      </w:r>
      <w:r w:rsidR="00BA6ACD" w:rsidRPr="00E4069E">
        <w:rPr>
          <w:rFonts w:ascii="Palatino Linotype" w:eastAsia="Calibri" w:hAnsi="Palatino Linotype" w:cs="Arial"/>
          <w:color w:val="000000" w:themeColor="text1"/>
        </w:rPr>
        <w:t>los</w:t>
      </w:r>
      <w:r w:rsidR="00540208" w:rsidRPr="00E4069E">
        <w:rPr>
          <w:rFonts w:ascii="Palatino Linotype" w:eastAsia="Calibri" w:hAnsi="Palatino Linotype" w:cs="Arial"/>
          <w:color w:val="000000" w:themeColor="text1"/>
        </w:rPr>
        <w:t xml:space="preserve"> presente</w:t>
      </w:r>
      <w:r w:rsidR="00BA6ACD" w:rsidRPr="00E4069E">
        <w:rPr>
          <w:rFonts w:ascii="Palatino Linotype" w:eastAsia="Calibri" w:hAnsi="Palatino Linotype" w:cs="Arial"/>
          <w:color w:val="000000" w:themeColor="text1"/>
        </w:rPr>
        <w:t>s</w:t>
      </w:r>
      <w:r w:rsidR="00540208" w:rsidRPr="00E4069E">
        <w:rPr>
          <w:rFonts w:ascii="Palatino Linotype" w:eastAsia="Calibri" w:hAnsi="Palatino Linotype" w:cs="Arial"/>
          <w:color w:val="000000" w:themeColor="text1"/>
        </w:rPr>
        <w:t xml:space="preserve"> recurso</w:t>
      </w:r>
      <w:r w:rsidR="00BA6ACD" w:rsidRPr="00E4069E">
        <w:rPr>
          <w:rFonts w:ascii="Palatino Linotype" w:eastAsia="Calibri" w:hAnsi="Palatino Linotype" w:cs="Arial"/>
          <w:color w:val="000000" w:themeColor="text1"/>
        </w:rPr>
        <w:t>s acumulados</w:t>
      </w:r>
      <w:r w:rsidR="00540208" w:rsidRPr="00E4069E">
        <w:rPr>
          <w:rFonts w:ascii="Palatino Linotype" w:eastAsia="Calibri" w:hAnsi="Palatino Linotype" w:cs="Arial"/>
          <w:color w:val="000000" w:themeColor="text1"/>
        </w:rPr>
        <w:t>.</w:t>
      </w:r>
    </w:p>
    <w:p w14:paraId="6C762B69" w14:textId="77777777" w:rsidR="00593E23" w:rsidRPr="00E4069E" w:rsidRDefault="00593E23" w:rsidP="00254454">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E4069E" w:rsidRDefault="00C50A2B" w:rsidP="00254454">
      <w:pPr>
        <w:pStyle w:val="Ttulo2"/>
        <w:rPr>
          <w:rFonts w:ascii="Palatino Linotype" w:hAnsi="Palatino Linotype"/>
          <w:b/>
          <w:color w:val="000000" w:themeColor="text1"/>
          <w:sz w:val="24"/>
          <w:szCs w:val="24"/>
        </w:rPr>
      </w:pPr>
      <w:bookmarkStart w:id="12" w:name="_Toc500360400"/>
      <w:bookmarkStart w:id="13" w:name="_Toc500786931"/>
      <w:bookmarkStart w:id="14" w:name="_Toc5855108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4069E">
        <w:rPr>
          <w:rFonts w:ascii="Palatino Linotype" w:hAnsi="Palatino Linotype"/>
          <w:b/>
          <w:color w:val="000000" w:themeColor="text1"/>
          <w:sz w:val="24"/>
          <w:szCs w:val="24"/>
        </w:rPr>
        <w:t>TERCERO. De</w:t>
      </w:r>
      <w:r w:rsidR="00AD76A1" w:rsidRPr="00E4069E">
        <w:rPr>
          <w:rFonts w:ascii="Palatino Linotype" w:hAnsi="Palatino Linotype"/>
          <w:b/>
          <w:color w:val="000000" w:themeColor="text1"/>
          <w:sz w:val="24"/>
          <w:szCs w:val="24"/>
        </w:rPr>
        <w:t xml:space="preserve">l planteamiento de la </w:t>
      </w:r>
      <w:r w:rsidR="00AD76A1" w:rsidRPr="00E4069E">
        <w:rPr>
          <w:rFonts w:ascii="Palatino Linotype" w:hAnsi="Palatino Linotype"/>
          <w:b/>
          <w:i/>
          <w:color w:val="000000" w:themeColor="text1"/>
          <w:sz w:val="24"/>
          <w:szCs w:val="24"/>
        </w:rPr>
        <w:t>Litis</w:t>
      </w:r>
      <w:r w:rsidRPr="00E4069E">
        <w:rPr>
          <w:rFonts w:ascii="Palatino Linotype" w:hAnsi="Palatino Linotype"/>
          <w:b/>
          <w:color w:val="000000" w:themeColor="text1"/>
          <w:sz w:val="24"/>
          <w:szCs w:val="24"/>
        </w:rPr>
        <w:t>.</w:t>
      </w:r>
      <w:bookmarkEnd w:id="12"/>
      <w:bookmarkEnd w:id="13"/>
      <w:bookmarkEnd w:id="14"/>
    </w:p>
    <w:p w14:paraId="4231B8D5" w14:textId="77777777" w:rsidR="00540208" w:rsidRPr="00E4069E" w:rsidRDefault="00540208" w:rsidP="00254454">
      <w:pPr>
        <w:rPr>
          <w:rFonts w:ascii="Palatino Linotype" w:hAnsi="Palatino Linotype"/>
          <w:color w:val="000000" w:themeColor="text1"/>
          <w:lang w:val="es-MX" w:eastAsia="en-US"/>
        </w:rPr>
      </w:pPr>
    </w:p>
    <w:bookmarkEnd w:id="15"/>
    <w:bookmarkEnd w:id="16"/>
    <w:p w14:paraId="658B14E1" w14:textId="7EEE2CEC" w:rsidR="00593E23" w:rsidRPr="00E4069E" w:rsidRDefault="00220DE1"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E4069E">
        <w:rPr>
          <w:rFonts w:ascii="Palatino Linotype" w:hAnsi="Palatino Linotype" w:cs="Arial"/>
          <w:color w:val="000000" w:themeColor="text1"/>
        </w:rPr>
        <w:t xml:space="preserve">Mediante dos solicitudes de información se requirió conocer, por un lado, los estudios, proyectos y memorias de cálculos de las redes de agua potable, </w:t>
      </w:r>
      <w:r w:rsidRPr="00E4069E">
        <w:rPr>
          <w:rFonts w:ascii="Palatino Linotype" w:hAnsi="Palatino Linotype" w:cs="Arial"/>
          <w:color w:val="000000" w:themeColor="text1"/>
        </w:rPr>
        <w:lastRenderedPageBreak/>
        <w:t xml:space="preserve">alcantarillado sanitario y pluvial que presentó </w:t>
      </w:r>
      <w:r w:rsidRPr="00E4069E">
        <w:rPr>
          <w:rFonts w:ascii="Palatino Linotype" w:hAnsi="Palatino Linotype" w:cs="Arial"/>
          <w:i/>
          <w:iCs/>
          <w:color w:val="000000" w:themeColor="text1"/>
        </w:rPr>
        <w:t xml:space="preserve">Casas Beta del Centro, </w:t>
      </w:r>
      <w:r w:rsidR="007A5567" w:rsidRPr="00E4069E">
        <w:rPr>
          <w:rFonts w:ascii="Palatino Linotype" w:hAnsi="Palatino Linotype" w:cs="Arial"/>
          <w:i/>
          <w:iCs/>
          <w:color w:val="000000" w:themeColor="text1"/>
        </w:rPr>
        <w:t xml:space="preserve">S. de R.L. </w:t>
      </w:r>
      <w:r w:rsidRPr="00E4069E">
        <w:rPr>
          <w:rFonts w:ascii="Palatino Linotype" w:hAnsi="Palatino Linotype" w:cs="Arial"/>
          <w:i/>
          <w:iCs/>
          <w:color w:val="000000" w:themeColor="text1"/>
        </w:rPr>
        <w:t xml:space="preserve"> de C.V.</w:t>
      </w:r>
      <w:r w:rsidRPr="00E4069E">
        <w:rPr>
          <w:rFonts w:ascii="Palatino Linotype" w:hAnsi="Palatino Linotype" w:cs="Arial"/>
          <w:color w:val="000000" w:themeColor="text1"/>
        </w:rPr>
        <w:t xml:space="preserve"> a la Dirección de Servicios Públicos Municipales para el Conjunto Habitacional Ex Hacienda San Mateo o Fraccionamiento Parque San Mateo; y, por otro lado, los documentos donde conste el mantenimiento que se le ha dado a los pozos que se encuentran en el conjunto urbano o fraccionamiento de los últimos diez años, así como el funcionamiento de los pozos, las cantidades de agua que manejan, capacidad de almacenamiento, cantidad de agua que abastecen al fraccionamiento y, procedencia  del agua que abastece a los mismos. </w:t>
      </w:r>
    </w:p>
    <w:p w14:paraId="3E2D5F84" w14:textId="77777777" w:rsidR="00593E23" w:rsidRPr="00E4069E" w:rsidRDefault="00593E23" w:rsidP="00593E2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749FC63" w14:textId="6A5691BF" w:rsidR="00AD76A1" w:rsidRPr="00E4069E" w:rsidRDefault="00826F38"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E4069E">
        <w:rPr>
          <w:rFonts w:ascii="Palatino Linotype" w:hAnsi="Palatino Linotype" w:cs="Arial"/>
          <w:color w:val="000000" w:themeColor="text1"/>
        </w:rPr>
        <w:t xml:space="preserve">El </w:t>
      </w:r>
      <w:r w:rsidRPr="00E4069E">
        <w:rPr>
          <w:rFonts w:ascii="Palatino Linotype" w:hAnsi="Palatino Linotype" w:cs="Arial"/>
          <w:b/>
          <w:bCs/>
          <w:color w:val="000000" w:themeColor="text1"/>
        </w:rPr>
        <w:t>SUJETO OBLIGADO</w:t>
      </w:r>
      <w:r w:rsidR="00220DE1" w:rsidRPr="00E4069E">
        <w:rPr>
          <w:rFonts w:ascii="Palatino Linotype" w:hAnsi="Palatino Linotype" w:cs="Arial"/>
          <w:color w:val="000000" w:themeColor="text1"/>
        </w:rPr>
        <w:t xml:space="preserve"> entregó a la particular la </w:t>
      </w:r>
      <w:r w:rsidR="00220DE1" w:rsidRPr="00E4069E">
        <w:rPr>
          <w:rFonts w:ascii="Palatino Linotype" w:hAnsi="Palatino Linotype" w:cs="Arial"/>
          <w:i/>
          <w:iCs/>
          <w:color w:val="000000" w:themeColor="text1"/>
        </w:rPr>
        <w:t>Memoria técnico-descriptiva del equipamiento del pozo de extracción número 3</w:t>
      </w:r>
      <w:r w:rsidR="00220DE1" w:rsidRPr="00E4069E">
        <w:rPr>
          <w:rFonts w:ascii="Palatino Linotype" w:hAnsi="Palatino Linotype" w:cs="Arial"/>
          <w:color w:val="000000" w:themeColor="text1"/>
        </w:rPr>
        <w:t xml:space="preserve"> ubicado en el Fraccionamiento Parque San Mateo</w:t>
      </w:r>
      <w:r w:rsidR="002B00A3" w:rsidRPr="00E4069E">
        <w:rPr>
          <w:rFonts w:ascii="Palatino Linotype" w:hAnsi="Palatino Linotype" w:cs="Arial"/>
          <w:color w:val="000000" w:themeColor="text1"/>
        </w:rPr>
        <w:t xml:space="preserve">; los planos y especificaciones técnicas de una cisterna y tanque instalado en el fraccionamiento referido; </w:t>
      </w:r>
      <w:r w:rsidR="00184397" w:rsidRPr="00E4069E">
        <w:rPr>
          <w:rFonts w:ascii="Palatino Linotype" w:hAnsi="Palatino Linotype" w:cs="Arial"/>
          <w:color w:val="000000" w:themeColor="text1"/>
        </w:rPr>
        <w:t>así como dos oficios del Director de Desarrollo Urbano, el primero, por el que informó no contar con los estudios y proyectos de las redes de agua y, el segundo, por el que señaló que el Conjunto Habitacional referido en las solicitudes de información no había sido entregado a la autoridad correspondiente en virtud de que aún no se concluía su construcción, por lo que no se contaba con la información relativa a la documentación que avalase el mantenimiento de los pozos de los últimos diez años, su funcionamiento, cantidades de agua que manejan, capacidad de almacenamiento, procedencia del agua y cantidades de agua que abastecen al fraccionamiento</w:t>
      </w:r>
      <w:r w:rsidRPr="00E4069E">
        <w:rPr>
          <w:rFonts w:ascii="Palatino Linotype" w:hAnsi="Palatino Linotype" w:cs="Arial"/>
          <w:color w:val="000000" w:themeColor="text1"/>
        </w:rPr>
        <w:t xml:space="preserve">. </w:t>
      </w:r>
      <w:r w:rsidR="00C714CF" w:rsidRPr="00E4069E">
        <w:rPr>
          <w:rFonts w:ascii="Palatino Linotype" w:hAnsi="Palatino Linotype" w:cs="Arial"/>
          <w:color w:val="000000" w:themeColor="text1"/>
        </w:rPr>
        <w:t>La</w:t>
      </w:r>
      <w:r w:rsidRPr="00E4069E">
        <w:rPr>
          <w:rFonts w:ascii="Palatino Linotype" w:hAnsi="Palatino Linotype" w:cs="Arial"/>
          <w:color w:val="000000" w:themeColor="text1"/>
        </w:rPr>
        <w:t xml:space="preserve"> particular impugnó </w:t>
      </w:r>
      <w:r w:rsidR="00E10262" w:rsidRPr="00E4069E">
        <w:rPr>
          <w:rFonts w:ascii="Palatino Linotype" w:hAnsi="Palatino Linotype" w:cs="Arial"/>
          <w:color w:val="000000" w:themeColor="text1"/>
        </w:rPr>
        <w:t xml:space="preserve">la respuesta del </w:t>
      </w:r>
      <w:r w:rsidR="00E10262" w:rsidRPr="00E4069E">
        <w:rPr>
          <w:rFonts w:ascii="Palatino Linotype" w:hAnsi="Palatino Linotype" w:cs="Arial"/>
          <w:b/>
          <w:bCs/>
          <w:color w:val="000000" w:themeColor="text1"/>
        </w:rPr>
        <w:t xml:space="preserve">SUJETO OBLIGADO </w:t>
      </w:r>
      <w:r w:rsidRPr="00E4069E">
        <w:rPr>
          <w:rFonts w:ascii="Palatino Linotype" w:hAnsi="Palatino Linotype" w:cs="Arial"/>
          <w:color w:val="000000" w:themeColor="text1"/>
        </w:rPr>
        <w:t>mediante recurso</w:t>
      </w:r>
      <w:r w:rsidR="009176CF" w:rsidRPr="00E4069E">
        <w:rPr>
          <w:rFonts w:ascii="Palatino Linotype" w:hAnsi="Palatino Linotype" w:cs="Arial"/>
          <w:color w:val="000000" w:themeColor="text1"/>
        </w:rPr>
        <w:t>s</w:t>
      </w:r>
      <w:r w:rsidRPr="00E4069E">
        <w:rPr>
          <w:rFonts w:ascii="Palatino Linotype" w:hAnsi="Palatino Linotype" w:cs="Arial"/>
          <w:color w:val="000000" w:themeColor="text1"/>
        </w:rPr>
        <w:t xml:space="preserve"> de revisión, </w:t>
      </w:r>
      <w:r w:rsidR="00E10262" w:rsidRPr="00E4069E">
        <w:rPr>
          <w:rFonts w:ascii="Palatino Linotype" w:hAnsi="Palatino Linotype" w:cs="Arial"/>
          <w:color w:val="000000" w:themeColor="text1"/>
        </w:rPr>
        <w:t>donde señaló</w:t>
      </w:r>
      <w:r w:rsidRPr="00E4069E">
        <w:rPr>
          <w:rFonts w:ascii="Palatino Linotype" w:hAnsi="Palatino Linotype" w:cs="Arial"/>
          <w:color w:val="000000" w:themeColor="text1"/>
        </w:rPr>
        <w:t xml:space="preserve"> por agravios</w:t>
      </w:r>
      <w:r w:rsidR="00A61733" w:rsidRPr="00E4069E">
        <w:rPr>
          <w:rFonts w:ascii="Palatino Linotype" w:hAnsi="Palatino Linotype" w:cs="Arial"/>
          <w:color w:val="000000" w:themeColor="text1"/>
        </w:rPr>
        <w:t xml:space="preserve">, esencialmente, que la información proporcionada en su </w:t>
      </w:r>
      <w:r w:rsidR="00B20328" w:rsidRPr="00E4069E">
        <w:rPr>
          <w:rFonts w:ascii="Palatino Linotype" w:hAnsi="Palatino Linotype" w:cs="Arial"/>
          <w:color w:val="000000" w:themeColor="text1"/>
        </w:rPr>
        <w:t xml:space="preserve">primera </w:t>
      </w:r>
      <w:r w:rsidR="00B20328" w:rsidRPr="00E4069E">
        <w:rPr>
          <w:rFonts w:ascii="Palatino Linotype" w:hAnsi="Palatino Linotype" w:cs="Arial"/>
          <w:color w:val="000000" w:themeColor="text1"/>
        </w:rPr>
        <w:lastRenderedPageBreak/>
        <w:t>solicitud</w:t>
      </w:r>
      <w:r w:rsidR="00A61733" w:rsidRPr="00E4069E">
        <w:rPr>
          <w:rFonts w:ascii="Palatino Linotype" w:hAnsi="Palatino Linotype" w:cs="Arial"/>
          <w:color w:val="000000" w:themeColor="text1"/>
        </w:rPr>
        <w:t xml:space="preserve"> estaba incompleta, mientras que para la segunda solicitud se le había negado totalmente.</w:t>
      </w:r>
    </w:p>
    <w:p w14:paraId="2DF4E4C1" w14:textId="13D1721D" w:rsidR="001A032D" w:rsidRPr="00E4069E" w:rsidRDefault="001A032D"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7D7E0326" w:rsidR="001A032D" w:rsidRPr="00E4069E" w:rsidRDefault="001A032D"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E4069E">
        <w:rPr>
          <w:rFonts w:ascii="Palatino Linotype" w:hAnsi="Palatino Linotype" w:cs="Arial"/>
          <w:color w:val="000000" w:themeColor="text1"/>
        </w:rPr>
        <w:t xml:space="preserve">En ese sentido, </w:t>
      </w:r>
      <w:r w:rsidR="009176CF" w:rsidRPr="00E4069E">
        <w:rPr>
          <w:rFonts w:ascii="Palatino Linotype" w:hAnsi="Palatino Linotype" w:cs="Arial"/>
          <w:color w:val="000000" w:themeColor="text1"/>
        </w:rPr>
        <w:t>los</w:t>
      </w:r>
      <w:r w:rsidRPr="00E4069E">
        <w:rPr>
          <w:rFonts w:ascii="Palatino Linotype" w:hAnsi="Palatino Linotype" w:cs="Arial"/>
          <w:color w:val="000000" w:themeColor="text1"/>
        </w:rPr>
        <w:t xml:space="preserve"> agravio</w:t>
      </w:r>
      <w:r w:rsidR="009176CF" w:rsidRPr="00E4069E">
        <w:rPr>
          <w:rFonts w:ascii="Palatino Linotype" w:hAnsi="Palatino Linotype" w:cs="Arial"/>
          <w:color w:val="000000" w:themeColor="text1"/>
        </w:rPr>
        <w:t>s</w:t>
      </w:r>
      <w:r w:rsidRPr="00E4069E">
        <w:rPr>
          <w:rFonts w:ascii="Palatino Linotype" w:hAnsi="Palatino Linotype" w:cs="Arial"/>
          <w:color w:val="000000" w:themeColor="text1"/>
        </w:rPr>
        <w:t xml:space="preserve"> manifestado</w:t>
      </w:r>
      <w:r w:rsidR="009176CF" w:rsidRPr="00E4069E">
        <w:rPr>
          <w:rFonts w:ascii="Palatino Linotype" w:hAnsi="Palatino Linotype" w:cs="Arial"/>
          <w:color w:val="000000" w:themeColor="text1"/>
        </w:rPr>
        <w:t>s</w:t>
      </w:r>
      <w:r w:rsidRPr="00E4069E">
        <w:rPr>
          <w:rFonts w:ascii="Palatino Linotype" w:hAnsi="Palatino Linotype" w:cs="Arial"/>
          <w:color w:val="000000" w:themeColor="text1"/>
        </w:rPr>
        <w:t xml:space="preserve"> por </w:t>
      </w:r>
      <w:r w:rsidR="00C714CF" w:rsidRPr="00E4069E">
        <w:rPr>
          <w:rFonts w:ascii="Palatino Linotype" w:hAnsi="Palatino Linotype" w:cs="Arial"/>
          <w:color w:val="000000" w:themeColor="text1"/>
        </w:rPr>
        <w:t>la</w:t>
      </w:r>
      <w:r w:rsidRPr="00E4069E">
        <w:rPr>
          <w:rFonts w:ascii="Palatino Linotype" w:hAnsi="Palatino Linotype" w:cs="Arial"/>
          <w:color w:val="000000" w:themeColor="text1"/>
        </w:rPr>
        <w:t xml:space="preserve"> </w:t>
      </w:r>
      <w:r w:rsidRPr="00E4069E">
        <w:rPr>
          <w:rFonts w:ascii="Palatino Linotype" w:hAnsi="Palatino Linotype" w:cs="Arial"/>
          <w:b/>
          <w:bCs/>
          <w:color w:val="000000" w:themeColor="text1"/>
        </w:rPr>
        <w:t>RECURRENTE</w:t>
      </w:r>
      <w:r w:rsidRPr="00E4069E">
        <w:rPr>
          <w:rFonts w:ascii="Palatino Linotype" w:hAnsi="Palatino Linotype" w:cs="Arial"/>
          <w:color w:val="000000" w:themeColor="text1"/>
        </w:rPr>
        <w:t xml:space="preserve"> a través de</w:t>
      </w:r>
      <w:r w:rsidR="009176CF" w:rsidRPr="00E4069E">
        <w:rPr>
          <w:rFonts w:ascii="Palatino Linotype" w:hAnsi="Palatino Linotype" w:cs="Arial"/>
          <w:color w:val="000000" w:themeColor="text1"/>
        </w:rPr>
        <w:t xml:space="preserve"> </w:t>
      </w:r>
      <w:r w:rsidRPr="00E4069E">
        <w:rPr>
          <w:rFonts w:ascii="Palatino Linotype" w:hAnsi="Palatino Linotype" w:cs="Arial"/>
          <w:color w:val="000000" w:themeColor="text1"/>
        </w:rPr>
        <w:t>l</w:t>
      </w:r>
      <w:r w:rsidR="009176CF" w:rsidRPr="00E4069E">
        <w:rPr>
          <w:rFonts w:ascii="Palatino Linotype" w:hAnsi="Palatino Linotype" w:cs="Arial"/>
          <w:color w:val="000000" w:themeColor="text1"/>
        </w:rPr>
        <w:t>os</w:t>
      </w:r>
      <w:r w:rsidRPr="00E4069E">
        <w:rPr>
          <w:rFonts w:ascii="Palatino Linotype" w:hAnsi="Palatino Linotype" w:cs="Arial"/>
          <w:color w:val="000000" w:themeColor="text1"/>
        </w:rPr>
        <w:t xml:space="preserve"> recurso</w:t>
      </w:r>
      <w:r w:rsidR="009176CF" w:rsidRPr="00E4069E">
        <w:rPr>
          <w:rFonts w:ascii="Palatino Linotype" w:hAnsi="Palatino Linotype" w:cs="Arial"/>
          <w:color w:val="000000" w:themeColor="text1"/>
        </w:rPr>
        <w:t>s</w:t>
      </w:r>
      <w:r w:rsidRPr="00E4069E">
        <w:rPr>
          <w:rFonts w:ascii="Palatino Linotype" w:hAnsi="Palatino Linotype" w:cs="Arial"/>
          <w:color w:val="000000" w:themeColor="text1"/>
        </w:rPr>
        <w:t xml:space="preserve"> de revisión </w:t>
      </w:r>
      <w:r w:rsidR="00A61733" w:rsidRPr="00E4069E">
        <w:rPr>
          <w:rFonts w:ascii="Palatino Linotype" w:hAnsi="Palatino Linotype" w:cs="Arial"/>
          <w:b/>
          <w:bCs/>
          <w:color w:val="000000" w:themeColor="text1"/>
        </w:rPr>
        <w:t>04788</w:t>
      </w:r>
      <w:r w:rsidR="00D66628" w:rsidRPr="00E4069E">
        <w:rPr>
          <w:rFonts w:ascii="Palatino Linotype" w:hAnsi="Palatino Linotype" w:cs="Arial"/>
          <w:b/>
          <w:bCs/>
          <w:color w:val="000000" w:themeColor="text1"/>
        </w:rPr>
        <w:t xml:space="preserve">/INFOEM/IP/RR/2020 y </w:t>
      </w:r>
      <w:r w:rsidR="00A61733" w:rsidRPr="00E4069E">
        <w:rPr>
          <w:rFonts w:ascii="Palatino Linotype" w:hAnsi="Palatino Linotype" w:cs="Arial"/>
          <w:b/>
          <w:bCs/>
          <w:color w:val="000000" w:themeColor="text1"/>
        </w:rPr>
        <w:t>04790</w:t>
      </w:r>
      <w:r w:rsidR="00D66628" w:rsidRPr="00E4069E">
        <w:rPr>
          <w:rFonts w:ascii="Palatino Linotype" w:hAnsi="Palatino Linotype" w:cs="Arial"/>
          <w:b/>
          <w:bCs/>
          <w:color w:val="000000" w:themeColor="text1"/>
        </w:rPr>
        <w:t>/INFOEM/IP/RR/2020</w:t>
      </w:r>
      <w:r w:rsidRPr="00E4069E">
        <w:rPr>
          <w:rFonts w:ascii="Palatino Linotype" w:hAnsi="Palatino Linotype" w:cs="Arial"/>
          <w:color w:val="000000" w:themeColor="text1"/>
        </w:rPr>
        <w:t xml:space="preserve"> sugiere</w:t>
      </w:r>
      <w:r w:rsidR="009176CF" w:rsidRPr="00E4069E">
        <w:rPr>
          <w:rFonts w:ascii="Palatino Linotype" w:hAnsi="Palatino Linotype" w:cs="Arial"/>
          <w:color w:val="000000" w:themeColor="text1"/>
        </w:rPr>
        <w:t>n</w:t>
      </w:r>
      <w:r w:rsidRPr="00E4069E">
        <w:rPr>
          <w:rFonts w:ascii="Palatino Linotype" w:hAnsi="Palatino Linotype" w:cs="Arial"/>
          <w:color w:val="000000" w:themeColor="text1"/>
        </w:rPr>
        <w:t xml:space="preserve"> </w:t>
      </w:r>
      <w:r w:rsidR="00B855AA" w:rsidRPr="00E4069E">
        <w:rPr>
          <w:rFonts w:ascii="Palatino Linotype" w:hAnsi="Palatino Linotype" w:cs="Arial"/>
          <w:color w:val="000000" w:themeColor="text1"/>
        </w:rPr>
        <w:t>que la</w:t>
      </w:r>
      <w:r w:rsidR="009176CF" w:rsidRPr="00E4069E">
        <w:rPr>
          <w:rFonts w:ascii="Palatino Linotype" w:hAnsi="Palatino Linotype" w:cs="Arial"/>
          <w:color w:val="000000" w:themeColor="text1"/>
        </w:rPr>
        <w:t>s</w:t>
      </w:r>
      <w:r w:rsidR="00B855AA" w:rsidRPr="00E4069E">
        <w:rPr>
          <w:rFonts w:ascii="Palatino Linotype" w:hAnsi="Palatino Linotype" w:cs="Arial"/>
          <w:color w:val="000000" w:themeColor="text1"/>
        </w:rPr>
        <w:t xml:space="preserve"> respuesta</w:t>
      </w:r>
      <w:r w:rsidR="009176CF" w:rsidRPr="00E4069E">
        <w:rPr>
          <w:rFonts w:ascii="Palatino Linotype" w:hAnsi="Palatino Linotype" w:cs="Arial"/>
          <w:color w:val="000000" w:themeColor="text1"/>
        </w:rPr>
        <w:t>s</w:t>
      </w:r>
      <w:r w:rsidR="00B855AA" w:rsidRPr="00E4069E">
        <w:rPr>
          <w:rFonts w:ascii="Palatino Linotype" w:hAnsi="Palatino Linotype" w:cs="Arial"/>
          <w:color w:val="000000" w:themeColor="text1"/>
        </w:rPr>
        <w:t xml:space="preserve"> proporcionada</w:t>
      </w:r>
      <w:r w:rsidR="009176CF" w:rsidRPr="00E4069E">
        <w:rPr>
          <w:rFonts w:ascii="Palatino Linotype" w:hAnsi="Palatino Linotype" w:cs="Arial"/>
          <w:color w:val="000000" w:themeColor="text1"/>
        </w:rPr>
        <w:t>s</w:t>
      </w:r>
      <w:r w:rsidR="00B855AA" w:rsidRPr="00E4069E">
        <w:rPr>
          <w:rFonts w:ascii="Palatino Linotype" w:hAnsi="Palatino Linotype" w:cs="Arial"/>
          <w:color w:val="000000" w:themeColor="text1"/>
        </w:rPr>
        <w:t xml:space="preserve"> por el </w:t>
      </w:r>
      <w:r w:rsidR="00B855AA" w:rsidRPr="00E4069E">
        <w:rPr>
          <w:rFonts w:ascii="Palatino Linotype" w:hAnsi="Palatino Linotype" w:cs="Arial"/>
          <w:b/>
          <w:bCs/>
          <w:color w:val="000000" w:themeColor="text1"/>
        </w:rPr>
        <w:t>SUJETO OBLIGADO</w:t>
      </w:r>
      <w:r w:rsidR="00B855AA" w:rsidRPr="00E4069E">
        <w:rPr>
          <w:rFonts w:ascii="Palatino Linotype" w:hAnsi="Palatino Linotype" w:cs="Arial"/>
          <w:color w:val="000000" w:themeColor="text1"/>
        </w:rPr>
        <w:t xml:space="preserve"> no cumpli</w:t>
      </w:r>
      <w:r w:rsidR="009176CF" w:rsidRPr="00E4069E">
        <w:rPr>
          <w:rFonts w:ascii="Palatino Linotype" w:hAnsi="Palatino Linotype" w:cs="Arial"/>
          <w:color w:val="000000" w:themeColor="text1"/>
        </w:rPr>
        <w:t>eron</w:t>
      </w:r>
      <w:r w:rsidR="00B855AA" w:rsidRPr="00E4069E">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E4069E">
        <w:rPr>
          <w:rFonts w:ascii="Palatino Linotype" w:hAnsi="Palatino Linotype" w:cs="Arial"/>
          <w:color w:val="000000" w:themeColor="text1"/>
        </w:rPr>
        <w:t>sea</w:t>
      </w:r>
      <w:r w:rsidR="00B855AA" w:rsidRPr="00E4069E">
        <w:rPr>
          <w:rFonts w:ascii="Palatino Linotype" w:hAnsi="Palatino Linotype" w:cs="Arial"/>
          <w:color w:val="000000" w:themeColor="text1"/>
        </w:rPr>
        <w:t xml:space="preserve"> </w:t>
      </w:r>
      <w:r w:rsidR="00036BDE" w:rsidRPr="00E4069E">
        <w:rPr>
          <w:rFonts w:ascii="Palatino Linotype" w:hAnsi="Palatino Linotype" w:cs="Arial"/>
          <w:b/>
          <w:bCs/>
          <w:color w:val="000000" w:themeColor="text1"/>
        </w:rPr>
        <w:t xml:space="preserve">completa, verificable </w:t>
      </w:r>
      <w:r w:rsidR="00036BDE" w:rsidRPr="00E4069E">
        <w:rPr>
          <w:rFonts w:ascii="Palatino Linotype" w:hAnsi="Palatino Linotype" w:cs="Arial"/>
          <w:color w:val="000000" w:themeColor="text1"/>
        </w:rPr>
        <w:t xml:space="preserve">e </w:t>
      </w:r>
      <w:r w:rsidR="00036BDE" w:rsidRPr="00E4069E">
        <w:rPr>
          <w:rFonts w:ascii="Palatino Linotype" w:hAnsi="Palatino Linotype" w:cs="Arial"/>
          <w:b/>
          <w:bCs/>
          <w:color w:val="000000" w:themeColor="text1"/>
        </w:rPr>
        <w:t>integral</w:t>
      </w:r>
      <w:r w:rsidR="00B855AA" w:rsidRPr="00E4069E">
        <w:rPr>
          <w:rFonts w:ascii="Palatino Linotype" w:hAnsi="Palatino Linotype" w:cs="Arial"/>
          <w:color w:val="000000" w:themeColor="text1"/>
        </w:rPr>
        <w:t>.</w:t>
      </w:r>
    </w:p>
    <w:p w14:paraId="026A3A70" w14:textId="77777777" w:rsidR="00197091" w:rsidRPr="00E4069E" w:rsidRDefault="00197091"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68411165" w:rsidR="00AD76A1" w:rsidRPr="00E4069E" w:rsidRDefault="00BC4307"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E4069E">
        <w:rPr>
          <w:rFonts w:ascii="Palatino Linotype" w:hAnsi="Palatino Linotype" w:cs="Arial"/>
          <w:color w:val="000000" w:themeColor="text1"/>
          <w:szCs w:val="23"/>
        </w:rPr>
        <w:t xml:space="preserve">Por lo anterior, la </w:t>
      </w:r>
      <w:r w:rsidRPr="00E4069E">
        <w:rPr>
          <w:rFonts w:ascii="Palatino Linotype" w:hAnsi="Palatino Linotype" w:cs="Arial"/>
          <w:i/>
          <w:color w:val="000000" w:themeColor="text1"/>
          <w:szCs w:val="23"/>
        </w:rPr>
        <w:t>Litis</w:t>
      </w:r>
      <w:r w:rsidRPr="00E4069E">
        <w:rPr>
          <w:rFonts w:ascii="Palatino Linotype" w:hAnsi="Palatino Linotype" w:cs="Arial"/>
          <w:color w:val="000000" w:themeColor="text1"/>
          <w:szCs w:val="23"/>
        </w:rPr>
        <w:t xml:space="preserve"> a resolver en el presente recurso se circunscribe en determinar si</w:t>
      </w:r>
      <w:r w:rsidR="002C6561" w:rsidRPr="00E4069E">
        <w:rPr>
          <w:rFonts w:ascii="Palatino Linotype" w:hAnsi="Palatino Linotype" w:cs="Arial"/>
          <w:color w:val="000000" w:themeColor="text1"/>
          <w:szCs w:val="23"/>
        </w:rPr>
        <w:t xml:space="preserve"> el </w:t>
      </w:r>
      <w:r w:rsidR="002C6561" w:rsidRPr="00E4069E">
        <w:rPr>
          <w:rFonts w:ascii="Palatino Linotype" w:hAnsi="Palatino Linotype" w:cs="Arial"/>
          <w:b/>
          <w:bCs/>
          <w:color w:val="000000" w:themeColor="text1"/>
          <w:szCs w:val="23"/>
        </w:rPr>
        <w:t>SUJETO OBLIGADO</w:t>
      </w:r>
      <w:r w:rsidR="002C6561" w:rsidRPr="00E4069E">
        <w:rPr>
          <w:rFonts w:ascii="Palatino Linotype" w:hAnsi="Palatino Linotype" w:cs="Arial"/>
          <w:color w:val="000000" w:themeColor="text1"/>
          <w:szCs w:val="23"/>
        </w:rPr>
        <w:t xml:space="preserve"> </w:t>
      </w:r>
      <w:r w:rsidR="009176CF" w:rsidRPr="00E4069E">
        <w:rPr>
          <w:rFonts w:ascii="Palatino Linotype" w:hAnsi="Palatino Linotype" w:cs="Arial"/>
          <w:color w:val="000000" w:themeColor="text1"/>
          <w:szCs w:val="23"/>
        </w:rPr>
        <w:t>atendió adecuadamente el derecho de acceso a la información ejercido por la particular o</w:t>
      </w:r>
      <w:r w:rsidR="002C6561" w:rsidRPr="00E4069E">
        <w:rPr>
          <w:rFonts w:ascii="Palatino Linotype" w:hAnsi="Palatino Linotype" w:cs="Arial"/>
          <w:color w:val="000000" w:themeColor="text1"/>
          <w:szCs w:val="23"/>
        </w:rPr>
        <w:t>,</w:t>
      </w:r>
      <w:r w:rsidR="009176CF" w:rsidRPr="00E4069E">
        <w:rPr>
          <w:rFonts w:ascii="Palatino Linotype" w:hAnsi="Palatino Linotype" w:cs="Arial"/>
          <w:color w:val="000000" w:themeColor="text1"/>
          <w:szCs w:val="23"/>
        </w:rPr>
        <w:t xml:space="preserve"> </w:t>
      </w:r>
      <w:proofErr w:type="gramStart"/>
      <w:r w:rsidR="009176CF" w:rsidRPr="00E4069E">
        <w:rPr>
          <w:rFonts w:ascii="Palatino Linotype" w:hAnsi="Palatino Linotype" w:cs="Arial"/>
          <w:color w:val="000000" w:themeColor="text1"/>
          <w:szCs w:val="23"/>
        </w:rPr>
        <w:t>si</w:t>
      </w:r>
      <w:proofErr w:type="gramEnd"/>
      <w:r w:rsidR="009176CF" w:rsidRPr="00E4069E">
        <w:rPr>
          <w:rFonts w:ascii="Palatino Linotype" w:hAnsi="Palatino Linotype" w:cs="Arial"/>
          <w:color w:val="000000" w:themeColor="text1"/>
          <w:szCs w:val="23"/>
        </w:rPr>
        <w:t xml:space="preserve"> por el contrario,</w:t>
      </w:r>
      <w:r w:rsidR="002C6561" w:rsidRPr="00E4069E">
        <w:rPr>
          <w:rFonts w:ascii="Palatino Linotype" w:hAnsi="Palatino Linotype" w:cs="Arial"/>
          <w:color w:val="000000" w:themeColor="text1"/>
          <w:szCs w:val="23"/>
        </w:rPr>
        <w:t xml:space="preserve"> se</w:t>
      </w:r>
      <w:r w:rsidR="00E32652" w:rsidRPr="00E4069E">
        <w:rPr>
          <w:rFonts w:ascii="Palatino Linotype" w:hAnsi="Palatino Linotype" w:cs="Arial"/>
          <w:color w:val="000000" w:themeColor="text1"/>
          <w:szCs w:val="23"/>
        </w:rPr>
        <w:t xml:space="preserve"> </w:t>
      </w:r>
      <w:r w:rsidR="0028248C" w:rsidRPr="00E4069E">
        <w:rPr>
          <w:rFonts w:ascii="Palatino Linotype" w:hAnsi="Palatino Linotype"/>
          <w:color w:val="000000" w:themeColor="text1"/>
        </w:rPr>
        <w:t>actualiza</w:t>
      </w:r>
      <w:r w:rsidR="00C51671" w:rsidRPr="00E4069E">
        <w:rPr>
          <w:rFonts w:ascii="Palatino Linotype" w:hAnsi="Palatino Linotype"/>
          <w:color w:val="000000" w:themeColor="text1"/>
        </w:rPr>
        <w:t>n</w:t>
      </w:r>
      <w:r w:rsidR="0028248C" w:rsidRPr="00E4069E">
        <w:rPr>
          <w:rFonts w:ascii="Palatino Linotype" w:hAnsi="Palatino Linotype"/>
          <w:color w:val="000000" w:themeColor="text1"/>
        </w:rPr>
        <w:t xml:space="preserve"> la</w:t>
      </w:r>
      <w:r w:rsidR="00C51671" w:rsidRPr="00E4069E">
        <w:rPr>
          <w:rFonts w:ascii="Palatino Linotype" w:hAnsi="Palatino Linotype"/>
          <w:color w:val="000000" w:themeColor="text1"/>
        </w:rPr>
        <w:t>s</w:t>
      </w:r>
      <w:r w:rsidR="0028248C" w:rsidRPr="00E4069E">
        <w:rPr>
          <w:rFonts w:ascii="Palatino Linotype" w:hAnsi="Palatino Linotype"/>
          <w:color w:val="000000" w:themeColor="text1"/>
        </w:rPr>
        <w:t xml:space="preserve"> causal</w:t>
      </w:r>
      <w:r w:rsidR="00C51671" w:rsidRPr="00E4069E">
        <w:rPr>
          <w:rFonts w:ascii="Palatino Linotype" w:hAnsi="Palatino Linotype"/>
          <w:color w:val="000000" w:themeColor="text1"/>
        </w:rPr>
        <w:t>es</w:t>
      </w:r>
      <w:r w:rsidR="0028248C" w:rsidRPr="00E4069E">
        <w:rPr>
          <w:rFonts w:ascii="Palatino Linotype" w:hAnsi="Palatino Linotype"/>
          <w:color w:val="000000" w:themeColor="text1"/>
        </w:rPr>
        <w:t xml:space="preserve"> de procedencia</w:t>
      </w:r>
      <w:r w:rsidR="00E66A80" w:rsidRPr="00E4069E">
        <w:rPr>
          <w:rFonts w:ascii="Palatino Linotype" w:hAnsi="Palatino Linotype" w:cs="Arial"/>
          <w:color w:val="000000" w:themeColor="text1"/>
          <w:szCs w:val="23"/>
        </w:rPr>
        <w:t xml:space="preserve"> del recurso de revisión establecida</w:t>
      </w:r>
      <w:r w:rsidR="00C51671" w:rsidRPr="00E4069E">
        <w:rPr>
          <w:rFonts w:ascii="Palatino Linotype" w:hAnsi="Palatino Linotype" w:cs="Arial"/>
          <w:color w:val="000000" w:themeColor="text1"/>
          <w:szCs w:val="23"/>
        </w:rPr>
        <w:t>s</w:t>
      </w:r>
      <w:r w:rsidR="00E66A80" w:rsidRPr="00E4069E">
        <w:rPr>
          <w:rFonts w:ascii="Palatino Linotype" w:hAnsi="Palatino Linotype" w:cs="Arial"/>
          <w:color w:val="000000" w:themeColor="text1"/>
          <w:szCs w:val="23"/>
        </w:rPr>
        <w:t xml:space="preserve"> en el artículo 179 </w:t>
      </w:r>
      <w:r w:rsidR="00C51671" w:rsidRPr="00E4069E">
        <w:rPr>
          <w:rFonts w:ascii="Palatino Linotype" w:hAnsi="Palatino Linotype" w:cs="Arial"/>
          <w:color w:val="000000" w:themeColor="text1"/>
          <w:szCs w:val="23"/>
        </w:rPr>
        <w:t>fracciones</w:t>
      </w:r>
      <w:r w:rsidR="00E66A80" w:rsidRPr="00E4069E">
        <w:rPr>
          <w:rFonts w:ascii="Palatino Linotype" w:hAnsi="Palatino Linotype" w:cs="Arial"/>
          <w:color w:val="000000" w:themeColor="text1"/>
          <w:szCs w:val="23"/>
        </w:rPr>
        <w:t xml:space="preserve"> </w:t>
      </w:r>
      <w:r w:rsidR="002C6561" w:rsidRPr="00E4069E">
        <w:rPr>
          <w:rFonts w:ascii="Palatino Linotype" w:hAnsi="Palatino Linotype" w:cs="Arial"/>
          <w:color w:val="000000" w:themeColor="text1"/>
          <w:szCs w:val="23"/>
        </w:rPr>
        <w:t>I</w:t>
      </w:r>
      <w:r w:rsidR="00036BDE" w:rsidRPr="00E4069E">
        <w:rPr>
          <w:rFonts w:ascii="Palatino Linotype" w:hAnsi="Palatino Linotype" w:cs="Arial"/>
          <w:color w:val="000000" w:themeColor="text1"/>
          <w:szCs w:val="23"/>
        </w:rPr>
        <w:t>, V</w:t>
      </w:r>
      <w:r w:rsidR="00A61733" w:rsidRPr="00E4069E">
        <w:rPr>
          <w:rFonts w:ascii="Palatino Linotype" w:hAnsi="Palatino Linotype" w:cs="Arial"/>
          <w:color w:val="000000" w:themeColor="text1"/>
          <w:szCs w:val="23"/>
        </w:rPr>
        <w:t xml:space="preserve"> y XIII</w:t>
      </w:r>
      <w:r w:rsidR="007440B1" w:rsidRPr="00E4069E">
        <w:rPr>
          <w:rFonts w:ascii="Palatino Linotype" w:hAnsi="Palatino Linotype" w:cs="Arial"/>
          <w:color w:val="000000" w:themeColor="text1"/>
          <w:szCs w:val="23"/>
        </w:rPr>
        <w:t xml:space="preserve"> </w:t>
      </w:r>
      <w:r w:rsidR="00E66A80" w:rsidRPr="00E4069E">
        <w:rPr>
          <w:rFonts w:ascii="Palatino Linotype" w:hAnsi="Palatino Linotype" w:cs="Arial"/>
          <w:color w:val="000000" w:themeColor="text1"/>
          <w:szCs w:val="23"/>
        </w:rPr>
        <w:t xml:space="preserve">de la Ley de Transparencia y Acceso a la Información Pública del Estado de México y Municipios, </w:t>
      </w:r>
      <w:r w:rsidR="00C51671" w:rsidRPr="00E4069E">
        <w:rPr>
          <w:rFonts w:ascii="Palatino Linotype" w:hAnsi="Palatino Linotype" w:cs="Arial"/>
          <w:color w:val="000000" w:themeColor="text1"/>
          <w:szCs w:val="23"/>
        </w:rPr>
        <w:t xml:space="preserve">y </w:t>
      </w:r>
      <w:r w:rsidR="00E66A80" w:rsidRPr="00E4069E">
        <w:rPr>
          <w:rFonts w:ascii="Palatino Linotype" w:hAnsi="Palatino Linotype" w:cs="Arial"/>
          <w:color w:val="000000" w:themeColor="text1"/>
          <w:szCs w:val="23"/>
        </w:rPr>
        <w:t>que se transcribe</w:t>
      </w:r>
      <w:r w:rsidR="00C51671" w:rsidRPr="00E4069E">
        <w:rPr>
          <w:rFonts w:ascii="Palatino Linotype" w:hAnsi="Palatino Linotype" w:cs="Arial"/>
          <w:color w:val="000000" w:themeColor="text1"/>
          <w:szCs w:val="23"/>
        </w:rPr>
        <w:t>n</w:t>
      </w:r>
      <w:r w:rsidR="00E66A80" w:rsidRPr="00E4069E">
        <w:rPr>
          <w:rFonts w:ascii="Palatino Linotype" w:hAnsi="Palatino Linotype" w:cs="Arial"/>
          <w:color w:val="000000" w:themeColor="text1"/>
          <w:szCs w:val="23"/>
        </w:rPr>
        <w:t xml:space="preserve"> a continuación:</w:t>
      </w:r>
    </w:p>
    <w:p w14:paraId="694942AF" w14:textId="62D2F7A9" w:rsidR="00AD76A1" w:rsidRPr="00E4069E" w:rsidRDefault="00E66A80" w:rsidP="00036BDE">
      <w:pPr>
        <w:pStyle w:val="Sinespaciado"/>
        <w:tabs>
          <w:tab w:val="left" w:pos="426"/>
        </w:tabs>
        <w:ind w:left="567" w:right="567"/>
        <w:jc w:val="both"/>
        <w:rPr>
          <w:rFonts w:ascii="Palatino Linotype" w:hAnsi="Palatino Linotype"/>
          <w:i/>
          <w:color w:val="000000" w:themeColor="text1"/>
          <w:sz w:val="22"/>
        </w:rPr>
      </w:pPr>
      <w:r w:rsidRPr="00E4069E">
        <w:rPr>
          <w:rFonts w:ascii="Palatino Linotype" w:hAnsi="Palatino Linotype"/>
          <w:i/>
          <w:color w:val="000000" w:themeColor="text1"/>
          <w:sz w:val="22"/>
        </w:rPr>
        <w:t>“</w:t>
      </w:r>
      <w:r w:rsidRPr="00E4069E">
        <w:rPr>
          <w:rFonts w:ascii="Palatino Linotype" w:hAnsi="Palatino Linotype"/>
          <w:b/>
          <w:i/>
          <w:color w:val="000000" w:themeColor="text1"/>
          <w:sz w:val="22"/>
        </w:rPr>
        <w:t>Artículo 179.</w:t>
      </w:r>
      <w:r w:rsidRPr="00E4069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E4069E" w:rsidRDefault="00C51671" w:rsidP="00036BDE">
      <w:pPr>
        <w:pStyle w:val="Sinespaciado"/>
        <w:tabs>
          <w:tab w:val="left" w:pos="426"/>
        </w:tabs>
        <w:ind w:left="567" w:right="567"/>
        <w:jc w:val="both"/>
        <w:rPr>
          <w:rFonts w:ascii="Palatino Linotype" w:hAnsi="Palatino Linotype"/>
          <w:i/>
          <w:color w:val="000000" w:themeColor="text1"/>
          <w:sz w:val="22"/>
        </w:rPr>
      </w:pPr>
      <w:r w:rsidRPr="00E4069E">
        <w:rPr>
          <w:rFonts w:ascii="Palatino Linotype" w:hAnsi="Palatino Linotype"/>
          <w:b/>
          <w:bCs/>
          <w:i/>
          <w:color w:val="000000" w:themeColor="text1"/>
          <w:sz w:val="22"/>
        </w:rPr>
        <w:t>I.</w:t>
      </w:r>
      <w:r w:rsidRPr="00E4069E">
        <w:rPr>
          <w:rFonts w:ascii="Palatino Linotype" w:hAnsi="Palatino Linotype"/>
          <w:i/>
          <w:color w:val="000000" w:themeColor="text1"/>
          <w:sz w:val="22"/>
        </w:rPr>
        <w:t xml:space="preserve"> La negativa a la información solicitada;</w:t>
      </w:r>
    </w:p>
    <w:p w14:paraId="2DF219C4" w14:textId="3FE59EAF" w:rsidR="00E32652" w:rsidRPr="00E4069E" w:rsidRDefault="00E32652" w:rsidP="00036BDE">
      <w:pPr>
        <w:pStyle w:val="Sinespaciado"/>
        <w:tabs>
          <w:tab w:val="left" w:pos="426"/>
        </w:tabs>
        <w:ind w:left="567" w:right="567"/>
        <w:jc w:val="both"/>
        <w:rPr>
          <w:rFonts w:ascii="Palatino Linotype" w:hAnsi="Palatino Linotype"/>
          <w:i/>
          <w:color w:val="000000" w:themeColor="text1"/>
          <w:sz w:val="22"/>
        </w:rPr>
      </w:pPr>
      <w:r w:rsidRPr="00E4069E">
        <w:rPr>
          <w:rFonts w:ascii="Palatino Linotype" w:hAnsi="Palatino Linotype"/>
          <w:i/>
          <w:color w:val="000000" w:themeColor="text1"/>
          <w:sz w:val="22"/>
        </w:rPr>
        <w:t>(…)</w:t>
      </w:r>
    </w:p>
    <w:p w14:paraId="1003E483" w14:textId="5267DB70" w:rsidR="007440B1" w:rsidRPr="00E4069E" w:rsidRDefault="007440B1" w:rsidP="00036BDE">
      <w:pPr>
        <w:pStyle w:val="Sinespaciado"/>
        <w:tabs>
          <w:tab w:val="left" w:pos="426"/>
        </w:tabs>
        <w:ind w:left="567" w:right="567"/>
        <w:jc w:val="both"/>
        <w:rPr>
          <w:rFonts w:ascii="Palatino Linotype" w:hAnsi="Palatino Linotype"/>
          <w:bCs/>
          <w:i/>
          <w:color w:val="000000" w:themeColor="text1"/>
          <w:sz w:val="22"/>
        </w:rPr>
      </w:pPr>
      <w:r w:rsidRPr="00E4069E">
        <w:rPr>
          <w:rFonts w:ascii="Palatino Linotype" w:hAnsi="Palatino Linotype"/>
          <w:b/>
          <w:i/>
          <w:color w:val="000000" w:themeColor="text1"/>
          <w:sz w:val="22"/>
        </w:rPr>
        <w:t>V.</w:t>
      </w:r>
      <w:r w:rsidRPr="00E4069E">
        <w:rPr>
          <w:rFonts w:ascii="Palatino Linotype" w:hAnsi="Palatino Linotype"/>
          <w:bCs/>
          <w:i/>
          <w:color w:val="000000" w:themeColor="text1"/>
          <w:sz w:val="22"/>
        </w:rPr>
        <w:t xml:space="preserve"> La entrega de información incompleta;</w:t>
      </w:r>
    </w:p>
    <w:p w14:paraId="755A2875" w14:textId="001C6DC5" w:rsidR="007440B1" w:rsidRPr="00E4069E" w:rsidRDefault="007440B1" w:rsidP="00036BDE">
      <w:pPr>
        <w:pStyle w:val="Sinespaciado"/>
        <w:tabs>
          <w:tab w:val="left" w:pos="426"/>
        </w:tabs>
        <w:ind w:left="567" w:right="567"/>
        <w:jc w:val="both"/>
        <w:rPr>
          <w:rFonts w:ascii="Palatino Linotype" w:hAnsi="Palatino Linotype"/>
          <w:bCs/>
          <w:i/>
          <w:color w:val="000000" w:themeColor="text1"/>
          <w:sz w:val="22"/>
        </w:rPr>
      </w:pPr>
      <w:r w:rsidRPr="00E4069E">
        <w:rPr>
          <w:rFonts w:ascii="Palatino Linotype" w:hAnsi="Palatino Linotype"/>
          <w:bCs/>
          <w:i/>
          <w:color w:val="000000" w:themeColor="text1"/>
          <w:sz w:val="22"/>
        </w:rPr>
        <w:t>(…)</w:t>
      </w:r>
    </w:p>
    <w:p w14:paraId="50F48622" w14:textId="7C241C71" w:rsidR="00515DEC" w:rsidRPr="00E4069E" w:rsidRDefault="007440B1" w:rsidP="00036BDE">
      <w:pPr>
        <w:pStyle w:val="Sinespaciado"/>
        <w:tabs>
          <w:tab w:val="left" w:pos="426"/>
        </w:tabs>
        <w:ind w:left="567" w:right="567"/>
        <w:jc w:val="both"/>
        <w:rPr>
          <w:rFonts w:ascii="Palatino Linotype" w:hAnsi="Palatino Linotype"/>
          <w:bCs/>
          <w:i/>
          <w:color w:val="000000" w:themeColor="text1"/>
          <w:sz w:val="22"/>
        </w:rPr>
      </w:pPr>
      <w:r w:rsidRPr="00E4069E">
        <w:rPr>
          <w:rFonts w:ascii="Palatino Linotype" w:hAnsi="Palatino Linotype"/>
          <w:b/>
          <w:i/>
          <w:color w:val="000000" w:themeColor="text1"/>
          <w:sz w:val="22"/>
        </w:rPr>
        <w:t>XI</w:t>
      </w:r>
      <w:r w:rsidR="00A61733" w:rsidRPr="00E4069E">
        <w:rPr>
          <w:rFonts w:ascii="Palatino Linotype" w:hAnsi="Palatino Linotype"/>
          <w:b/>
          <w:i/>
          <w:color w:val="000000" w:themeColor="text1"/>
          <w:sz w:val="22"/>
        </w:rPr>
        <w:t>II</w:t>
      </w:r>
      <w:r w:rsidR="002C6561" w:rsidRPr="00E4069E">
        <w:rPr>
          <w:rFonts w:ascii="Palatino Linotype" w:hAnsi="Palatino Linotype"/>
          <w:b/>
          <w:i/>
          <w:color w:val="000000" w:themeColor="text1"/>
          <w:sz w:val="22"/>
        </w:rPr>
        <w:t>.</w:t>
      </w:r>
      <w:r w:rsidR="002C6561" w:rsidRPr="00E4069E">
        <w:rPr>
          <w:rFonts w:ascii="Palatino Linotype" w:hAnsi="Palatino Linotype"/>
          <w:bCs/>
          <w:i/>
          <w:color w:val="000000" w:themeColor="text1"/>
          <w:sz w:val="22"/>
        </w:rPr>
        <w:t xml:space="preserve"> La </w:t>
      </w:r>
      <w:r w:rsidRPr="00E4069E">
        <w:rPr>
          <w:rFonts w:ascii="Palatino Linotype" w:hAnsi="Palatino Linotype"/>
          <w:bCs/>
          <w:i/>
          <w:color w:val="000000" w:themeColor="text1"/>
          <w:sz w:val="22"/>
        </w:rPr>
        <w:t>falta</w:t>
      </w:r>
      <w:r w:rsidR="00A61733" w:rsidRPr="00E4069E">
        <w:rPr>
          <w:rFonts w:ascii="Palatino Linotype" w:hAnsi="Palatino Linotype"/>
          <w:bCs/>
          <w:i/>
          <w:color w:val="000000" w:themeColor="text1"/>
          <w:sz w:val="22"/>
        </w:rPr>
        <w:t>, deficiencia o insuficiencia de la fundamentación y/o motivación en la respuesta</w:t>
      </w:r>
      <w:r w:rsidR="002C6561" w:rsidRPr="00E4069E">
        <w:rPr>
          <w:rFonts w:ascii="Palatino Linotype" w:hAnsi="Palatino Linotype"/>
          <w:bCs/>
          <w:i/>
          <w:color w:val="000000" w:themeColor="text1"/>
          <w:sz w:val="22"/>
        </w:rPr>
        <w:t>;</w:t>
      </w:r>
      <w:r w:rsidR="00A61733" w:rsidRPr="00E4069E">
        <w:rPr>
          <w:rFonts w:ascii="Palatino Linotype" w:hAnsi="Palatino Linotype"/>
          <w:bCs/>
          <w:i/>
          <w:color w:val="000000" w:themeColor="text1"/>
          <w:sz w:val="22"/>
        </w:rPr>
        <w:t xml:space="preserve"> y</w:t>
      </w:r>
    </w:p>
    <w:p w14:paraId="4FCA9B3F" w14:textId="4B8D7554" w:rsidR="00515DEC" w:rsidRPr="00E4069E" w:rsidRDefault="00A61733" w:rsidP="00036BDE">
      <w:pPr>
        <w:pStyle w:val="Sinespaciado"/>
        <w:tabs>
          <w:tab w:val="left" w:pos="426"/>
        </w:tabs>
        <w:ind w:left="567" w:right="567"/>
        <w:jc w:val="both"/>
        <w:rPr>
          <w:rFonts w:ascii="Palatino Linotype" w:hAnsi="Palatino Linotype"/>
          <w:i/>
          <w:color w:val="000000" w:themeColor="text1"/>
          <w:sz w:val="22"/>
        </w:rPr>
      </w:pPr>
      <w:r w:rsidRPr="00E4069E">
        <w:rPr>
          <w:rFonts w:ascii="Palatino Linotype" w:hAnsi="Palatino Linotype"/>
          <w:i/>
          <w:color w:val="000000" w:themeColor="text1"/>
          <w:sz w:val="22"/>
        </w:rPr>
        <w:t>(…)</w:t>
      </w:r>
      <w:r w:rsidR="00A073A0" w:rsidRPr="00E4069E">
        <w:rPr>
          <w:rFonts w:ascii="Palatino Linotype" w:hAnsi="Palatino Linotype"/>
          <w:i/>
          <w:color w:val="000000" w:themeColor="text1"/>
          <w:sz w:val="22"/>
        </w:rPr>
        <w:t>”</w:t>
      </w:r>
    </w:p>
    <w:p w14:paraId="0F0A62B8" w14:textId="1F4434EB" w:rsidR="009176CF" w:rsidRPr="00E4069E" w:rsidRDefault="009176CF" w:rsidP="00254454">
      <w:pPr>
        <w:pStyle w:val="Sinespaciado"/>
        <w:tabs>
          <w:tab w:val="left" w:pos="426"/>
        </w:tabs>
        <w:ind w:right="567"/>
        <w:jc w:val="both"/>
        <w:rPr>
          <w:rFonts w:ascii="Palatino Linotype" w:hAnsi="Palatino Linotype" w:cs="Arial"/>
          <w:iCs/>
          <w:color w:val="000000" w:themeColor="text1"/>
          <w:sz w:val="22"/>
        </w:rPr>
      </w:pPr>
    </w:p>
    <w:p w14:paraId="16AED8F7" w14:textId="77777777" w:rsidR="009176CF" w:rsidRPr="00E4069E" w:rsidRDefault="009176CF" w:rsidP="00254454">
      <w:pPr>
        <w:pStyle w:val="Sinespaciado"/>
        <w:tabs>
          <w:tab w:val="left" w:pos="426"/>
        </w:tabs>
        <w:ind w:right="567"/>
        <w:jc w:val="both"/>
        <w:rPr>
          <w:rFonts w:ascii="Palatino Linotype" w:hAnsi="Palatino Linotype" w:cs="Arial"/>
          <w:iCs/>
          <w:color w:val="000000" w:themeColor="text1"/>
          <w:sz w:val="22"/>
        </w:rPr>
      </w:pPr>
    </w:p>
    <w:p w14:paraId="5CEC2F48" w14:textId="2BD60E87" w:rsidR="00EF014A" w:rsidRPr="00E4069E" w:rsidRDefault="00EF014A" w:rsidP="00254454">
      <w:pPr>
        <w:pStyle w:val="Ttulo2"/>
        <w:tabs>
          <w:tab w:val="left" w:pos="426"/>
        </w:tabs>
        <w:rPr>
          <w:rFonts w:ascii="Palatino Linotype" w:hAnsi="Palatino Linotype" w:cs="Arial"/>
          <w:b/>
          <w:color w:val="000000" w:themeColor="text1"/>
          <w:sz w:val="24"/>
        </w:rPr>
      </w:pPr>
      <w:bookmarkStart w:id="22" w:name="_Toc58551090"/>
      <w:r w:rsidRPr="00E4069E">
        <w:rPr>
          <w:rFonts w:ascii="Palatino Linotype" w:hAnsi="Palatino Linotype" w:cs="Arial"/>
          <w:b/>
          <w:color w:val="000000" w:themeColor="text1"/>
          <w:sz w:val="24"/>
        </w:rPr>
        <w:t>CUARTO. Estudio y Resolución del asunto.</w:t>
      </w:r>
      <w:bookmarkEnd w:id="22"/>
    </w:p>
    <w:p w14:paraId="774FB2AE" w14:textId="77777777" w:rsidR="00EB4A53" w:rsidRPr="00E4069E" w:rsidRDefault="00EB4A53" w:rsidP="00254454">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3" w:name="_Toc466371865"/>
      <w:bookmarkStart w:id="24" w:name="_Toc466377653"/>
      <w:bookmarkEnd w:id="17"/>
      <w:bookmarkEnd w:id="18"/>
      <w:bookmarkEnd w:id="19"/>
      <w:bookmarkEnd w:id="20"/>
      <w:bookmarkEnd w:id="21"/>
    </w:p>
    <w:p w14:paraId="26A8F5DF" w14:textId="1E1F3DEF" w:rsidR="00F52175" w:rsidRPr="00E4069E" w:rsidRDefault="00596193"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Derivado </w:t>
      </w:r>
      <w:r w:rsidRPr="00E4069E">
        <w:rPr>
          <w:rFonts w:ascii="Palatino Linotype" w:hAnsi="Palatino Linotype"/>
          <w:color w:val="000000" w:themeColor="text1"/>
          <w:lang w:val="es-MX"/>
        </w:rPr>
        <w:t xml:space="preserve">del Planteamiento de la </w:t>
      </w:r>
      <w:r w:rsidRPr="00E4069E">
        <w:rPr>
          <w:rFonts w:ascii="Palatino Linotype" w:hAnsi="Palatino Linotype"/>
          <w:i/>
          <w:iCs/>
          <w:color w:val="000000" w:themeColor="text1"/>
          <w:lang w:val="es-MX"/>
        </w:rPr>
        <w:t>Litis</w:t>
      </w:r>
      <w:r w:rsidRPr="00E4069E">
        <w:rPr>
          <w:rFonts w:ascii="Palatino Linotype" w:hAnsi="Palatino Linotype"/>
          <w:color w:val="000000" w:themeColor="text1"/>
          <w:lang w:val="es-MX"/>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E4069E">
        <w:rPr>
          <w:rFonts w:ascii="Palatino Linotype" w:hAnsi="Palatino Linotype"/>
          <w:color w:val="000000" w:themeColor="text1"/>
          <w:lang w:val="es-ES"/>
        </w:rPr>
        <w:t>Ley de Transparencia y Acceso a la Información Pública del Estado de México y Municipios.</w:t>
      </w:r>
    </w:p>
    <w:p w14:paraId="19A9B934" w14:textId="5C4582B7" w:rsidR="007440B1" w:rsidRPr="00E4069E"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57F4304D" w14:textId="77777777" w:rsidR="00596193" w:rsidRPr="00E4069E" w:rsidRDefault="00596193" w:rsidP="00596193">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5" w:name="_Toc58551091"/>
      <w:r w:rsidRPr="00E4069E">
        <w:rPr>
          <w:rFonts w:ascii="Palatino Linotype" w:hAnsi="Palatino Linotype" w:cs="Arial"/>
          <w:b/>
          <w:color w:val="000000" w:themeColor="text1"/>
        </w:rPr>
        <w:t>I. Del deber de las autoridades de promover, respetar, proteger y garantizar el derecho de acceso a la información pública.</w:t>
      </w:r>
      <w:bookmarkEnd w:id="25"/>
    </w:p>
    <w:p w14:paraId="7414AB15" w14:textId="77777777" w:rsidR="00596193" w:rsidRPr="00E4069E"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880D15A" w14:textId="77777777" w:rsidR="00596193" w:rsidRPr="00E4069E"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E4069E">
        <w:rPr>
          <w:rFonts w:ascii="Palatino Linotype" w:hAnsi="Palatino Linotype"/>
          <w:color w:val="000000" w:themeColor="text1"/>
        </w:rPr>
        <w:t xml:space="preserve">Es elemental precisar </w:t>
      </w:r>
      <w:r w:rsidRPr="00E4069E">
        <w:rPr>
          <w:rFonts w:ascii="Palatino Linotype" w:eastAsia="MS Mincho" w:hAnsi="Palatino Linotype" w:cs="Times New Roman"/>
        </w:rPr>
        <w:t xml:space="preserve">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4069E">
        <w:rPr>
          <w:rFonts w:ascii="Palatino Linotype" w:eastAsia="MS Mincho" w:hAnsi="Palatino Linotype" w:cs="Times New Roman"/>
          <w:b/>
        </w:rPr>
        <w:t>SUJETO OBLIGADO</w:t>
      </w:r>
      <w:r w:rsidRPr="00E4069E">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4069E">
        <w:rPr>
          <w:rFonts w:ascii="Palatino Linotype" w:eastAsia="MS Mincho" w:hAnsi="Palatino Linotype" w:cs="Times New Roman"/>
          <w:b/>
        </w:rPr>
        <w:t xml:space="preserve">Constitución Política de los Estados Unidos Mexicanos </w:t>
      </w:r>
      <w:r w:rsidRPr="00E4069E">
        <w:rPr>
          <w:rFonts w:ascii="Palatino Linotype" w:eastAsia="MS Mincho" w:hAnsi="Palatino Linotype" w:cs="Times New Roman"/>
        </w:rPr>
        <w:t xml:space="preserve">al señalar la obligación de “promover, respetar, </w:t>
      </w:r>
      <w:r w:rsidRPr="00E4069E">
        <w:rPr>
          <w:rFonts w:ascii="Palatino Linotype" w:eastAsia="MS Mincho" w:hAnsi="Palatino Linotype" w:cs="Times New Roman"/>
        </w:rPr>
        <w:lastRenderedPageBreak/>
        <w:t>proteger y garantizar los derechos humanos”, entre los cuales se encuentra dicho derecho.</w:t>
      </w:r>
    </w:p>
    <w:p w14:paraId="20EC2770" w14:textId="77777777" w:rsidR="00596193" w:rsidRPr="00E4069E" w:rsidRDefault="00596193" w:rsidP="00596193">
      <w:pPr>
        <w:spacing w:line="360" w:lineRule="auto"/>
        <w:ind w:right="49"/>
        <w:contextualSpacing/>
        <w:jc w:val="both"/>
        <w:rPr>
          <w:rFonts w:ascii="Palatino Linotype" w:eastAsia="MS Mincho" w:hAnsi="Palatino Linotype" w:cs="Times New Roman"/>
        </w:rPr>
      </w:pPr>
    </w:p>
    <w:p w14:paraId="1EB1C0F1" w14:textId="77777777" w:rsidR="00596193" w:rsidRPr="00E4069E"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E4069E">
        <w:rPr>
          <w:rFonts w:ascii="Palatino Linotype" w:eastAsia="MS Mincho" w:hAnsi="Palatino Linotype" w:cs="Times New Roman"/>
        </w:rPr>
        <w:t xml:space="preserve">Definiendo el Derecho de Acceso a la Información Pública como: </w:t>
      </w:r>
      <w:r w:rsidRPr="00E4069E">
        <w:rPr>
          <w:rFonts w:ascii="Palatino Linotype" w:eastAsia="MS Mincho" w:hAnsi="Palatino Linotype" w:cs="Times New Roman"/>
          <w:i/>
        </w:rPr>
        <w:t>La igualdad de oportunidades para recibir, buscar e impartir información</w:t>
      </w:r>
      <w:r w:rsidRPr="00E4069E">
        <w:rPr>
          <w:rFonts w:ascii="Palatino Linotype" w:eastAsia="MS Mincho" w:hAnsi="Palatino Linotype" w:cs="Times New Roman"/>
          <w:i/>
          <w:vertAlign w:val="superscript"/>
        </w:rPr>
        <w:footnoteReference w:id="2"/>
      </w:r>
      <w:r w:rsidRPr="00E4069E">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069E">
        <w:rPr>
          <w:rFonts w:ascii="Palatino Linotype" w:eastAsia="MS Mincho" w:hAnsi="Palatino Linotype" w:cs="Times New Roman"/>
          <w:i/>
          <w:vertAlign w:val="superscript"/>
        </w:rPr>
        <w:footnoteReference w:id="3"/>
      </w:r>
      <w:r w:rsidRPr="00E4069E">
        <w:rPr>
          <w:rFonts w:ascii="Palatino Linotype" w:eastAsia="MS Mincho" w:hAnsi="Palatino Linotype" w:cs="Times New Roman"/>
        </w:rPr>
        <w:t>que se constituye como una herramienta fundamental para ejercer</w:t>
      </w:r>
      <w:r w:rsidRPr="00E4069E">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E4069E">
        <w:rPr>
          <w:rFonts w:ascii="Palatino Linotype" w:eastAsia="MS Mincho" w:hAnsi="Palatino Linotype" w:cs="Times New Roman"/>
          <w:i/>
          <w:vertAlign w:val="superscript"/>
        </w:rPr>
        <w:footnoteReference w:id="4"/>
      </w:r>
      <w:r w:rsidRPr="00E4069E">
        <w:rPr>
          <w:rFonts w:ascii="Palatino Linotype" w:eastAsia="MS Mincho" w:hAnsi="Palatino Linotype" w:cs="Times New Roman"/>
          <w:i/>
        </w:rPr>
        <w:t xml:space="preserve"> </w:t>
      </w:r>
      <w:r w:rsidRPr="00E4069E">
        <w:rPr>
          <w:rFonts w:ascii="Palatino Linotype" w:eastAsia="MS Mincho" w:hAnsi="Palatino Linotype" w:cs="Times New Roman"/>
        </w:rPr>
        <w:t>fomentando</w:t>
      </w:r>
      <w:r w:rsidRPr="00E4069E">
        <w:rPr>
          <w:rFonts w:ascii="Palatino Linotype" w:eastAsia="MS Mincho" w:hAnsi="Palatino Linotype" w:cs="Times New Roman"/>
          <w:i/>
        </w:rPr>
        <w:t xml:space="preserve"> la transparencia de las actividades estatales y </w:t>
      </w:r>
      <w:r w:rsidRPr="00E4069E">
        <w:rPr>
          <w:rFonts w:ascii="Palatino Linotype" w:eastAsia="MS Mincho" w:hAnsi="Palatino Linotype" w:cs="Times New Roman"/>
        </w:rPr>
        <w:t>promoviendo</w:t>
      </w:r>
      <w:r w:rsidRPr="00E4069E">
        <w:rPr>
          <w:rFonts w:ascii="Palatino Linotype" w:eastAsia="MS Mincho" w:hAnsi="Palatino Linotype" w:cs="Times New Roman"/>
          <w:i/>
        </w:rPr>
        <w:t xml:space="preserve"> la responsabilidad de los funcionarios sobre su gestión pública,</w:t>
      </w:r>
      <w:r w:rsidRPr="00E4069E">
        <w:rPr>
          <w:rFonts w:ascii="Palatino Linotype" w:eastAsia="MS Mincho" w:hAnsi="Palatino Linotype" w:cs="Times New Roman"/>
          <w:i/>
          <w:vertAlign w:val="superscript"/>
        </w:rPr>
        <w:footnoteReference w:id="5"/>
      </w:r>
      <w:r w:rsidRPr="00E4069E">
        <w:rPr>
          <w:rFonts w:ascii="Palatino Linotype" w:eastAsia="MS Mincho" w:hAnsi="Palatino Linotype" w:cs="Times New Roman"/>
        </w:rPr>
        <w:t>que permite</w:t>
      </w:r>
      <w:r w:rsidRPr="00E4069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24439B72" w14:textId="77777777" w:rsidR="00596193" w:rsidRPr="00E4069E" w:rsidRDefault="00596193" w:rsidP="00596193">
      <w:pPr>
        <w:spacing w:line="360" w:lineRule="auto"/>
        <w:ind w:right="49"/>
        <w:contextualSpacing/>
        <w:jc w:val="both"/>
        <w:rPr>
          <w:rFonts w:ascii="Palatino Linotype" w:eastAsia="MS Mincho" w:hAnsi="Palatino Linotype" w:cs="Times New Roman"/>
        </w:rPr>
      </w:pPr>
    </w:p>
    <w:p w14:paraId="50AF193D" w14:textId="77777777" w:rsidR="00596193" w:rsidRPr="00E4069E"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E4069E">
        <w:rPr>
          <w:rFonts w:ascii="Palatino Linotype" w:eastAsia="MS Mincho" w:hAnsi="Palatino Linotype" w:cstheme="majorBidi"/>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868152C" w14:textId="77777777" w:rsidR="00596193" w:rsidRPr="00E4069E" w:rsidRDefault="00596193" w:rsidP="00596193">
      <w:pPr>
        <w:spacing w:line="360" w:lineRule="auto"/>
        <w:ind w:right="49"/>
        <w:contextualSpacing/>
        <w:jc w:val="both"/>
        <w:rPr>
          <w:rFonts w:ascii="Palatino Linotype" w:eastAsia="MS Mincho" w:hAnsi="Palatino Linotype" w:cs="Times New Roman"/>
        </w:rPr>
      </w:pPr>
    </w:p>
    <w:p w14:paraId="361CE49D" w14:textId="7C0114EB" w:rsidR="007440B1" w:rsidRPr="00E4069E" w:rsidRDefault="00596193" w:rsidP="005961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heme="majorBidi"/>
        </w:rPr>
        <w:lastRenderedPageBreak/>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9DC2788" w14:textId="77777777" w:rsidR="00596193" w:rsidRPr="00E4069E"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FB64E9B" w14:textId="7B7F7F15" w:rsidR="00272FEC" w:rsidRPr="00E4069E" w:rsidRDefault="00272FEC" w:rsidP="0025445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58551092"/>
      <w:r w:rsidRPr="00E4069E">
        <w:rPr>
          <w:rFonts w:ascii="Palatino Linotype" w:hAnsi="Palatino Linotype"/>
          <w:b/>
          <w:bCs/>
          <w:color w:val="000000" w:themeColor="text1"/>
        </w:rPr>
        <w:t>II. De</w:t>
      </w:r>
      <w:r w:rsidR="00596193" w:rsidRPr="00E4069E">
        <w:rPr>
          <w:rFonts w:ascii="Palatino Linotype" w:hAnsi="Palatino Linotype"/>
          <w:b/>
          <w:bCs/>
          <w:color w:val="000000" w:themeColor="text1"/>
        </w:rPr>
        <w:t xml:space="preserve"> </w:t>
      </w:r>
      <w:r w:rsidRPr="00E4069E">
        <w:rPr>
          <w:rFonts w:ascii="Palatino Linotype" w:hAnsi="Palatino Linotype"/>
          <w:b/>
          <w:bCs/>
          <w:color w:val="000000" w:themeColor="text1"/>
        </w:rPr>
        <w:t>l</w:t>
      </w:r>
      <w:r w:rsidR="00596193" w:rsidRPr="00E4069E">
        <w:rPr>
          <w:rFonts w:ascii="Palatino Linotype" w:hAnsi="Palatino Linotype"/>
          <w:b/>
          <w:bCs/>
          <w:color w:val="000000" w:themeColor="text1"/>
        </w:rPr>
        <w:t>a</w:t>
      </w:r>
      <w:r w:rsidRPr="00E4069E">
        <w:rPr>
          <w:rFonts w:ascii="Palatino Linotype" w:hAnsi="Palatino Linotype"/>
          <w:b/>
          <w:bCs/>
          <w:color w:val="000000" w:themeColor="text1"/>
        </w:rPr>
        <w:t xml:space="preserve"> </w:t>
      </w:r>
      <w:r w:rsidR="00596193" w:rsidRPr="00E4069E">
        <w:rPr>
          <w:rFonts w:ascii="Palatino Linotype" w:hAnsi="Palatino Linotype"/>
          <w:b/>
          <w:bCs/>
          <w:color w:val="000000" w:themeColor="text1"/>
        </w:rPr>
        <w:t>respuesta a la solicitud de información y posterior informe justificado</w:t>
      </w:r>
      <w:r w:rsidRPr="00E4069E">
        <w:rPr>
          <w:rFonts w:ascii="Palatino Linotype" w:hAnsi="Palatino Linotype"/>
          <w:b/>
          <w:bCs/>
          <w:color w:val="000000" w:themeColor="text1"/>
        </w:rPr>
        <w:t>.</w:t>
      </w:r>
      <w:bookmarkEnd w:id="26"/>
    </w:p>
    <w:p w14:paraId="00C83206" w14:textId="77777777" w:rsidR="00272FEC" w:rsidRPr="00E4069E" w:rsidRDefault="00272FEC" w:rsidP="00254454">
      <w:pPr>
        <w:pStyle w:val="Prrafodelista"/>
        <w:tabs>
          <w:tab w:val="left" w:pos="426"/>
        </w:tabs>
        <w:spacing w:before="240" w:after="240" w:line="360" w:lineRule="auto"/>
        <w:ind w:left="0" w:right="51"/>
        <w:jc w:val="both"/>
        <w:rPr>
          <w:rFonts w:ascii="Palatino Linotype" w:hAnsi="Palatino Linotype"/>
          <w:color w:val="000000" w:themeColor="text1"/>
        </w:rPr>
      </w:pPr>
    </w:p>
    <w:p w14:paraId="0F9D3D08" w14:textId="39106A19" w:rsidR="00F736F9" w:rsidRPr="00E4069E" w:rsidRDefault="0059679B"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Como </w:t>
      </w:r>
      <w:r w:rsidR="00596193" w:rsidRPr="00E4069E">
        <w:rPr>
          <w:rFonts w:ascii="Palatino Linotype" w:eastAsia="MS Mincho" w:hAnsi="Palatino Linotype" w:cs="Times New Roman"/>
        </w:rPr>
        <w:t xml:space="preserve">fuera señalado en el apartado de </w:t>
      </w:r>
      <w:r w:rsidR="00596193" w:rsidRPr="00E4069E">
        <w:rPr>
          <w:rFonts w:ascii="Palatino Linotype" w:eastAsia="MS Mincho" w:hAnsi="Palatino Linotype" w:cs="Times New Roman"/>
          <w:i/>
          <w:iCs/>
        </w:rPr>
        <w:t>Antecedentes</w:t>
      </w:r>
      <w:r w:rsidR="00596193" w:rsidRPr="00E4069E">
        <w:rPr>
          <w:rFonts w:ascii="Palatino Linotype" w:eastAsia="MS Mincho" w:hAnsi="Palatino Linotype" w:cs="Times New Roman"/>
        </w:rPr>
        <w:t xml:space="preserve">, el </w:t>
      </w:r>
      <w:r w:rsidR="00ED0F3E" w:rsidRPr="00E4069E">
        <w:rPr>
          <w:rFonts w:ascii="Palatino Linotype" w:eastAsia="MS Mincho" w:hAnsi="Palatino Linotype" w:cs="Times New Roman"/>
        </w:rPr>
        <w:t xml:space="preserve">uno (01) de septiembre </w:t>
      </w:r>
      <w:r w:rsidR="00596193" w:rsidRPr="00E4069E">
        <w:rPr>
          <w:rFonts w:ascii="Palatino Linotype" w:eastAsia="MS Mincho" w:hAnsi="Palatino Linotype" w:cs="Times New Roman"/>
        </w:rPr>
        <w:t xml:space="preserve">de dos mil veinte, la entonces </w:t>
      </w:r>
      <w:r w:rsidR="00596193" w:rsidRPr="00E4069E">
        <w:rPr>
          <w:rFonts w:ascii="Palatino Linotype" w:eastAsia="MS Mincho" w:hAnsi="Palatino Linotype" w:cs="Times New Roman"/>
          <w:b/>
          <w:bCs/>
        </w:rPr>
        <w:t>SOLICITANTE</w:t>
      </w:r>
      <w:r w:rsidR="00596193" w:rsidRPr="00E4069E">
        <w:rPr>
          <w:rFonts w:ascii="Palatino Linotype" w:eastAsia="MS Mincho" w:hAnsi="Palatino Linotype" w:cs="Times New Roman"/>
        </w:rPr>
        <w:t xml:space="preserve"> presentó ante el </w:t>
      </w:r>
      <w:r w:rsidR="00596193" w:rsidRPr="00E4069E">
        <w:rPr>
          <w:rFonts w:ascii="Palatino Linotype" w:eastAsia="MS Mincho" w:hAnsi="Palatino Linotype" w:cs="Times New Roman"/>
          <w:b/>
          <w:bCs/>
        </w:rPr>
        <w:t>SUJETO OBLIGADO</w:t>
      </w:r>
      <w:r w:rsidR="00596193" w:rsidRPr="00E4069E">
        <w:rPr>
          <w:rFonts w:ascii="Palatino Linotype" w:eastAsia="MS Mincho" w:hAnsi="Palatino Linotype" w:cs="Times New Roman"/>
        </w:rPr>
        <w:t xml:space="preserve">, las solicitudes de información </w:t>
      </w:r>
      <w:r w:rsidR="00ED0F3E" w:rsidRPr="00E4069E">
        <w:rPr>
          <w:rFonts w:ascii="Palatino Linotype" w:eastAsia="MS Mincho" w:hAnsi="Palatino Linotype" w:cs="Times New Roman"/>
          <w:b/>
          <w:bCs/>
        </w:rPr>
        <w:t>00350</w:t>
      </w:r>
      <w:r w:rsidR="00596193" w:rsidRPr="00E4069E">
        <w:rPr>
          <w:rFonts w:ascii="Palatino Linotype" w:eastAsia="MS Mincho" w:hAnsi="Palatino Linotype" w:cs="Times New Roman"/>
          <w:b/>
          <w:bCs/>
        </w:rPr>
        <w:t>/</w:t>
      </w:r>
      <w:r w:rsidR="00ED0F3E" w:rsidRPr="00E4069E">
        <w:rPr>
          <w:rFonts w:ascii="Palatino Linotype" w:eastAsia="MS Mincho" w:hAnsi="Palatino Linotype" w:cs="Times New Roman"/>
          <w:b/>
          <w:bCs/>
        </w:rPr>
        <w:t>CUAUTIT</w:t>
      </w:r>
      <w:r w:rsidR="00596193" w:rsidRPr="00E4069E">
        <w:rPr>
          <w:rFonts w:ascii="Palatino Linotype" w:eastAsia="MS Mincho" w:hAnsi="Palatino Linotype" w:cs="Times New Roman"/>
          <w:b/>
          <w:bCs/>
        </w:rPr>
        <w:t xml:space="preserve">/IP/2020 </w:t>
      </w:r>
      <w:r w:rsidR="00596193" w:rsidRPr="00E4069E">
        <w:rPr>
          <w:rFonts w:ascii="Palatino Linotype" w:eastAsia="MS Mincho" w:hAnsi="Palatino Linotype" w:cs="Times New Roman"/>
        </w:rPr>
        <w:t xml:space="preserve">y </w:t>
      </w:r>
      <w:r w:rsidR="00ED0F3E" w:rsidRPr="00E4069E">
        <w:rPr>
          <w:rFonts w:ascii="Palatino Linotype" w:eastAsia="MS Mincho" w:hAnsi="Palatino Linotype" w:cs="Times New Roman"/>
          <w:b/>
          <w:bCs/>
        </w:rPr>
        <w:t>00351</w:t>
      </w:r>
      <w:r w:rsidR="00596193" w:rsidRPr="00E4069E">
        <w:rPr>
          <w:rFonts w:ascii="Palatino Linotype" w:eastAsia="MS Mincho" w:hAnsi="Palatino Linotype" w:cs="Times New Roman"/>
          <w:b/>
          <w:bCs/>
        </w:rPr>
        <w:t>/</w:t>
      </w:r>
      <w:r w:rsidR="00ED0F3E" w:rsidRPr="00E4069E">
        <w:rPr>
          <w:rFonts w:ascii="Palatino Linotype" w:eastAsia="MS Mincho" w:hAnsi="Palatino Linotype" w:cs="Times New Roman"/>
          <w:b/>
          <w:bCs/>
        </w:rPr>
        <w:t>CUAUTIT</w:t>
      </w:r>
      <w:r w:rsidR="00596193" w:rsidRPr="00E4069E">
        <w:rPr>
          <w:rFonts w:ascii="Palatino Linotype" w:eastAsia="MS Mincho" w:hAnsi="Palatino Linotype" w:cs="Times New Roman"/>
          <w:b/>
          <w:bCs/>
        </w:rPr>
        <w:t>/IP/2020</w:t>
      </w:r>
      <w:r w:rsidR="00596193" w:rsidRPr="00E4069E">
        <w:rPr>
          <w:rFonts w:ascii="Palatino Linotype" w:eastAsia="MS Mincho" w:hAnsi="Palatino Linotype" w:cs="Times New Roman"/>
        </w:rPr>
        <w:t>, a través de las que requirió conocer lo siguiente:</w:t>
      </w:r>
    </w:p>
    <w:p w14:paraId="2280AE28" w14:textId="11A96019" w:rsidR="007440B1" w:rsidRPr="00E4069E" w:rsidRDefault="00ED0F3E" w:rsidP="00ED0F3E">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olor w:val="000000" w:themeColor="text1"/>
        </w:rPr>
        <w:t xml:space="preserve">De las redes de agua potable, alcantarillado sanitario y pluvial que presentó la moral </w:t>
      </w:r>
      <w:r w:rsidRPr="00E4069E">
        <w:rPr>
          <w:rFonts w:ascii="Palatino Linotype" w:hAnsi="Palatino Linotype"/>
          <w:i/>
          <w:iCs/>
          <w:color w:val="000000" w:themeColor="text1"/>
        </w:rPr>
        <w:t xml:space="preserve">Casas Beta del Centro, </w:t>
      </w:r>
      <w:r w:rsidR="007A5567" w:rsidRPr="00E4069E">
        <w:rPr>
          <w:rFonts w:ascii="Palatino Linotype" w:hAnsi="Palatino Linotype"/>
          <w:i/>
          <w:iCs/>
          <w:color w:val="000000" w:themeColor="text1"/>
        </w:rPr>
        <w:t>S. de R.L.</w:t>
      </w:r>
      <w:r w:rsidRPr="00E4069E">
        <w:rPr>
          <w:rFonts w:ascii="Palatino Linotype" w:hAnsi="Palatino Linotype"/>
          <w:i/>
          <w:iCs/>
          <w:color w:val="000000" w:themeColor="text1"/>
        </w:rPr>
        <w:t xml:space="preserve"> de C.V.</w:t>
      </w:r>
      <w:r w:rsidRPr="00E4069E">
        <w:rPr>
          <w:rFonts w:ascii="Palatino Linotype" w:hAnsi="Palatino Linotype"/>
          <w:color w:val="000000" w:themeColor="text1"/>
        </w:rPr>
        <w:t xml:space="preserve"> o </w:t>
      </w:r>
      <w:r w:rsidRPr="00E4069E">
        <w:rPr>
          <w:rFonts w:ascii="Palatino Linotype" w:hAnsi="Palatino Linotype"/>
          <w:i/>
          <w:iCs/>
          <w:color w:val="000000" w:themeColor="text1"/>
        </w:rPr>
        <w:t>HOMEX</w:t>
      </w:r>
      <w:r w:rsidRPr="00E4069E">
        <w:rPr>
          <w:rFonts w:ascii="Palatino Linotype" w:hAnsi="Palatino Linotype"/>
          <w:color w:val="000000" w:themeColor="text1"/>
        </w:rPr>
        <w:t xml:space="preserve"> ante la Dirección de Servicios Públicos Municipales para el Conjunto Habitacional Ex Hacienda San Mateo o Fraccionamiento de Parque San Mateo</w:t>
      </w:r>
      <w:r w:rsidR="00D44242" w:rsidRPr="00E4069E">
        <w:rPr>
          <w:rFonts w:ascii="Palatino Linotype" w:hAnsi="Palatino Linotype"/>
          <w:color w:val="000000" w:themeColor="text1"/>
        </w:rPr>
        <w:t>:</w:t>
      </w:r>
    </w:p>
    <w:p w14:paraId="30FE4785" w14:textId="407A4759"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Estudios;</w:t>
      </w:r>
    </w:p>
    <w:p w14:paraId="2E0FF51A" w14:textId="7EF5E7B9"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Proyectos; y</w:t>
      </w:r>
    </w:p>
    <w:p w14:paraId="3AC7956D" w14:textId="2C5C4D18"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lastRenderedPageBreak/>
        <w:t>Memorias de cálculos.</w:t>
      </w:r>
    </w:p>
    <w:p w14:paraId="6C065C58" w14:textId="06D18E37" w:rsidR="00D44242" w:rsidRPr="00E4069E" w:rsidRDefault="00D44242" w:rsidP="00D44242">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De los pozos que se encuentran en el Conjunto Urbano Habitacional Ex Hacienda San Mateo o Fraccionamiento Parque San Mateo, los documentos donde conste:</w:t>
      </w:r>
    </w:p>
    <w:p w14:paraId="30497F4A" w14:textId="430A38A1"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El mantenimiento de los últimos diez años;</w:t>
      </w:r>
    </w:p>
    <w:p w14:paraId="7A2B57A5" w14:textId="0C1A69BB"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Funcionamiento;</w:t>
      </w:r>
    </w:p>
    <w:p w14:paraId="6C56E108" w14:textId="7ACD04EF"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Cantidades de agua que manejan;</w:t>
      </w:r>
    </w:p>
    <w:p w14:paraId="2643336C" w14:textId="2FBB0826"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Capacidad de agua que soportan</w:t>
      </w:r>
      <w:r w:rsidR="00FF563F" w:rsidRPr="00E4069E">
        <w:rPr>
          <w:rFonts w:ascii="Palatino Linotype" w:hAnsi="Palatino Linotype"/>
          <w:color w:val="000000" w:themeColor="text1"/>
        </w:rPr>
        <w:t xml:space="preserve"> estando llenos</w:t>
      </w:r>
      <w:r w:rsidRPr="00E4069E">
        <w:rPr>
          <w:rFonts w:ascii="Palatino Linotype" w:hAnsi="Palatino Linotype"/>
          <w:color w:val="000000" w:themeColor="text1"/>
        </w:rPr>
        <w:t>;</w:t>
      </w:r>
    </w:p>
    <w:p w14:paraId="146D7129" w14:textId="44D7651E"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Cantidad de agua que abastece al propio Fraccionamiento y en qué tiempos; y</w:t>
      </w:r>
    </w:p>
    <w:p w14:paraId="164F1428" w14:textId="6C50CB0B" w:rsidR="00D44242" w:rsidRPr="00E4069E" w:rsidRDefault="00D44242" w:rsidP="00D44242">
      <w:pPr>
        <w:pStyle w:val="Prrafodelista"/>
        <w:numPr>
          <w:ilvl w:val="2"/>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Procedencia del agua.</w:t>
      </w:r>
    </w:p>
    <w:p w14:paraId="25D82F16" w14:textId="77777777" w:rsidR="00ED0F3E" w:rsidRPr="00E4069E" w:rsidRDefault="00ED0F3E" w:rsidP="00ED0F3E">
      <w:pPr>
        <w:pStyle w:val="Prrafodelista"/>
        <w:tabs>
          <w:tab w:val="left" w:pos="426"/>
        </w:tabs>
        <w:spacing w:before="240" w:after="240" w:line="360" w:lineRule="auto"/>
        <w:ind w:left="0" w:right="51"/>
        <w:jc w:val="both"/>
        <w:rPr>
          <w:rFonts w:ascii="Palatino Linotype" w:hAnsi="Palatino Linotype"/>
          <w:color w:val="000000" w:themeColor="text1"/>
        </w:rPr>
      </w:pPr>
    </w:p>
    <w:p w14:paraId="654D4B9C" w14:textId="66CC065C" w:rsidR="00D44242" w:rsidRPr="00E4069E" w:rsidRDefault="00D44242"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El </w:t>
      </w:r>
      <w:r w:rsidRPr="00E4069E">
        <w:rPr>
          <w:rFonts w:ascii="Palatino Linotype" w:hAnsi="Palatino Linotype"/>
          <w:color w:val="000000" w:themeColor="text1"/>
          <w:lang w:val="es-MX"/>
        </w:rPr>
        <w:t xml:space="preserve">veintidós (22) de septiembre de dos mil veinte, el </w:t>
      </w:r>
      <w:r w:rsidRPr="00E4069E">
        <w:rPr>
          <w:rFonts w:ascii="Palatino Linotype" w:hAnsi="Palatino Linotype"/>
          <w:b/>
          <w:bCs/>
          <w:color w:val="000000" w:themeColor="text1"/>
          <w:lang w:val="es-MX"/>
        </w:rPr>
        <w:t>SUJETO OBLIGADO</w:t>
      </w:r>
      <w:r w:rsidRPr="00E4069E">
        <w:rPr>
          <w:rFonts w:ascii="Palatino Linotype" w:hAnsi="Palatino Linotype"/>
          <w:color w:val="000000" w:themeColor="text1"/>
          <w:lang w:val="es-MX"/>
        </w:rPr>
        <w:t xml:space="preserve"> informó a la particular sobre la ampliación del plazo para otorgar respuestas a sus solicitudes mediante el siguiente pronunciamiento:</w:t>
      </w:r>
    </w:p>
    <w:p w14:paraId="2F6B06A1" w14:textId="3CB0D9AE" w:rsidR="00D44242" w:rsidRPr="00E4069E" w:rsidRDefault="00D44242" w:rsidP="00D44242">
      <w:pPr>
        <w:pStyle w:val="Prrafodelista"/>
        <w:tabs>
          <w:tab w:val="left" w:pos="426"/>
        </w:tabs>
        <w:spacing w:before="240" w:after="240" w:line="360" w:lineRule="auto"/>
        <w:ind w:left="0" w:right="51"/>
        <w:jc w:val="both"/>
        <w:rPr>
          <w:rFonts w:ascii="Palatino Linotype" w:hAnsi="Palatino Linotype"/>
          <w:color w:val="000000" w:themeColor="text1"/>
        </w:rPr>
      </w:pPr>
    </w:p>
    <w:p w14:paraId="068C0541" w14:textId="49F6A432" w:rsidR="00D44242" w:rsidRPr="00E4069E" w:rsidRDefault="00D44242" w:rsidP="00D442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4069E">
        <w:rPr>
          <w:rFonts w:ascii="Palatino Linotype" w:hAnsi="Palatino Linotype"/>
          <w:i/>
          <w:iCs/>
          <w:color w:val="000000" w:themeColor="text1"/>
          <w:sz w:val="22"/>
          <w:szCs w:val="22"/>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C556CE" w14:textId="77777777" w:rsidR="00D44242" w:rsidRPr="00E4069E" w:rsidRDefault="00D44242" w:rsidP="00D442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44B23C8B" w14:textId="1605FCF1" w:rsidR="00D44242" w:rsidRPr="00E4069E" w:rsidRDefault="00D44242" w:rsidP="00D442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4069E">
        <w:rPr>
          <w:rFonts w:ascii="Palatino Linotype" w:hAnsi="Palatino Linotype"/>
          <w:i/>
          <w:iCs/>
          <w:color w:val="000000" w:themeColor="text1"/>
          <w:sz w:val="22"/>
          <w:szCs w:val="22"/>
          <w:lang w:val="es-MX"/>
        </w:rPr>
        <w:t>APROBADO</w:t>
      </w:r>
    </w:p>
    <w:p w14:paraId="5EDD6D85" w14:textId="77777777" w:rsidR="00D44242" w:rsidRPr="00E4069E" w:rsidRDefault="00D44242" w:rsidP="00D442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04C9879A" w14:textId="73A011F2" w:rsidR="00D44242" w:rsidRPr="00E4069E" w:rsidRDefault="00D44242" w:rsidP="00D4424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4069E">
        <w:rPr>
          <w:rFonts w:ascii="Palatino Linotype" w:hAnsi="Palatino Linotype"/>
          <w:i/>
          <w:iCs/>
          <w:color w:val="000000" w:themeColor="text1"/>
          <w:sz w:val="22"/>
          <w:szCs w:val="22"/>
          <w:lang w:val="es-MX"/>
        </w:rPr>
        <w:t>LIC. LUIS UBALDO GARAY RIOS</w:t>
      </w:r>
    </w:p>
    <w:p w14:paraId="679BB576" w14:textId="7AA17789" w:rsidR="00D44242" w:rsidRPr="00E4069E" w:rsidRDefault="00D44242" w:rsidP="00D44242">
      <w:pPr>
        <w:pStyle w:val="Prrafodelista"/>
        <w:tabs>
          <w:tab w:val="left" w:pos="426"/>
        </w:tabs>
        <w:spacing w:before="240" w:after="240" w:line="276" w:lineRule="auto"/>
        <w:ind w:left="567" w:right="567"/>
        <w:rPr>
          <w:rFonts w:ascii="Palatino Linotype" w:hAnsi="Palatino Linotype"/>
          <w:color w:val="000000" w:themeColor="text1"/>
          <w:sz w:val="22"/>
          <w:szCs w:val="22"/>
          <w:lang w:val="es-MX"/>
        </w:rPr>
      </w:pPr>
      <w:r w:rsidRPr="00E4069E">
        <w:rPr>
          <w:rFonts w:ascii="Palatino Linotype" w:hAnsi="Palatino Linotype"/>
          <w:i/>
          <w:iCs/>
          <w:color w:val="000000" w:themeColor="text1"/>
          <w:sz w:val="22"/>
          <w:szCs w:val="22"/>
          <w:lang w:val="es-MX"/>
        </w:rPr>
        <w:t>Responsable de la Unidad de Transparencia”</w:t>
      </w:r>
      <w:r w:rsidRPr="00E4069E">
        <w:rPr>
          <w:rFonts w:ascii="Palatino Linotype" w:hAnsi="Palatino Linotype"/>
          <w:color w:val="000000" w:themeColor="text1"/>
          <w:sz w:val="22"/>
          <w:szCs w:val="22"/>
          <w:lang w:val="es-MX"/>
        </w:rPr>
        <w:t xml:space="preserve"> (Sic.)</w:t>
      </w:r>
    </w:p>
    <w:p w14:paraId="57E10473" w14:textId="77777777" w:rsidR="00D44242" w:rsidRPr="00E4069E" w:rsidRDefault="00D44242" w:rsidP="00D44242">
      <w:pPr>
        <w:pStyle w:val="Prrafodelista"/>
        <w:tabs>
          <w:tab w:val="left" w:pos="426"/>
        </w:tabs>
        <w:spacing w:before="240" w:after="240" w:line="360" w:lineRule="auto"/>
        <w:ind w:left="0" w:right="51"/>
        <w:jc w:val="both"/>
        <w:rPr>
          <w:rFonts w:ascii="Palatino Linotype" w:hAnsi="Palatino Linotype"/>
          <w:color w:val="000000" w:themeColor="text1"/>
        </w:rPr>
      </w:pPr>
    </w:p>
    <w:p w14:paraId="684B1763" w14:textId="1B969C4E" w:rsidR="00D44242" w:rsidRPr="00E4069E" w:rsidRDefault="00CA1B61"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lastRenderedPageBreak/>
        <w:t xml:space="preserve">Así </w:t>
      </w:r>
      <w:r w:rsidRPr="00E4069E">
        <w:rPr>
          <w:rFonts w:ascii="Palatino Linotype" w:hAnsi="Palatino Linotype" w:cs="Arial"/>
          <w:color w:val="000000" w:themeColor="text1"/>
        </w:rPr>
        <w:t>las cosas, se aprecia que el Responsable de la Unidad de Transparencia pretendió justificar la prórroga para atender las solicitudes de información</w:t>
      </w:r>
      <w:r w:rsidR="008F472E" w:rsidRPr="00E4069E">
        <w:rPr>
          <w:rFonts w:ascii="Palatino Linotype" w:hAnsi="Palatino Linotype" w:cs="Arial"/>
          <w:color w:val="000000" w:themeColor="text1"/>
        </w:rPr>
        <w:t xml:space="preserve"> </w:t>
      </w:r>
      <w:r w:rsidR="008F472E" w:rsidRPr="00E4069E">
        <w:rPr>
          <w:rFonts w:ascii="Palatino Linotype" w:hAnsi="Palatino Linotype" w:cs="Arial"/>
          <w:b/>
          <w:bCs/>
          <w:color w:val="000000" w:themeColor="text1"/>
        </w:rPr>
        <w:t>00350/CUAUTIT/IP/2020</w:t>
      </w:r>
      <w:r w:rsidR="008F472E" w:rsidRPr="00E4069E">
        <w:rPr>
          <w:rFonts w:ascii="Palatino Linotype" w:hAnsi="Palatino Linotype" w:cs="Arial"/>
          <w:color w:val="000000" w:themeColor="text1"/>
        </w:rPr>
        <w:t xml:space="preserve"> y </w:t>
      </w:r>
      <w:r w:rsidR="008F472E" w:rsidRPr="00E4069E">
        <w:rPr>
          <w:rFonts w:ascii="Palatino Linotype" w:hAnsi="Palatino Linotype" w:cs="Arial"/>
          <w:b/>
          <w:bCs/>
          <w:color w:val="000000" w:themeColor="text1"/>
        </w:rPr>
        <w:t>00351/CUAUTIT/IP/2020</w:t>
      </w:r>
      <w:r w:rsidRPr="00E4069E">
        <w:rPr>
          <w:rFonts w:ascii="Palatino Linotype" w:hAnsi="Palatino Linotype" w:cs="Arial"/>
          <w:color w:val="000000" w:themeColor="text1"/>
        </w:rPr>
        <w:t xml:space="preserve"> </w:t>
      </w:r>
      <w:r w:rsidR="008F472E" w:rsidRPr="00E4069E">
        <w:rPr>
          <w:rFonts w:ascii="Palatino Linotype" w:hAnsi="Palatino Linotype" w:cs="Arial"/>
          <w:color w:val="000000" w:themeColor="text1"/>
        </w:rPr>
        <w:t xml:space="preserve">mediante una notificación carente de toda justificación, fundamentación y motivación, cuya emisión únicamente </w:t>
      </w:r>
      <w:r w:rsidR="00F73D4B" w:rsidRPr="00E4069E">
        <w:rPr>
          <w:rFonts w:ascii="Palatino Linotype" w:hAnsi="Palatino Linotype" w:cs="Arial"/>
          <w:color w:val="000000" w:themeColor="text1"/>
        </w:rPr>
        <w:t xml:space="preserve">deja en estado de incertidumbre jurídica a la </w:t>
      </w:r>
      <w:r w:rsidR="00F73D4B" w:rsidRPr="00E4069E">
        <w:rPr>
          <w:rFonts w:ascii="Palatino Linotype" w:hAnsi="Palatino Linotype" w:cs="Arial"/>
          <w:b/>
          <w:bCs/>
          <w:color w:val="000000" w:themeColor="text1"/>
        </w:rPr>
        <w:t>RECURRENTE</w:t>
      </w:r>
      <w:r w:rsidR="00F73D4B" w:rsidRPr="00E4069E">
        <w:rPr>
          <w:rFonts w:ascii="Palatino Linotype" w:hAnsi="Palatino Linotype" w:cs="Arial"/>
          <w:color w:val="000000" w:themeColor="text1"/>
        </w:rPr>
        <w:t xml:space="preserve"> al no conocer las razones por las que el </w:t>
      </w:r>
      <w:r w:rsidR="00F73D4B" w:rsidRPr="00E4069E">
        <w:rPr>
          <w:rFonts w:ascii="Palatino Linotype" w:hAnsi="Palatino Linotype" w:cs="Arial"/>
          <w:b/>
          <w:bCs/>
          <w:color w:val="000000" w:themeColor="text1"/>
        </w:rPr>
        <w:t>SUJETO OBLIGADO</w:t>
      </w:r>
      <w:r w:rsidR="00F73D4B" w:rsidRPr="00E4069E">
        <w:rPr>
          <w:rFonts w:ascii="Palatino Linotype" w:hAnsi="Palatino Linotype" w:cs="Arial"/>
          <w:color w:val="000000" w:themeColor="text1"/>
        </w:rPr>
        <w:t xml:space="preserve"> determinó arbitrariamente el ampliar el plazo determinado en la Ley de Transparencia y Acceso a la Información Pública del Estado de México y Municipios para atender las solicitudes.</w:t>
      </w:r>
    </w:p>
    <w:p w14:paraId="28CFE197" w14:textId="77777777" w:rsidR="00D44242" w:rsidRPr="00E4069E" w:rsidRDefault="00D44242" w:rsidP="00D44242">
      <w:pPr>
        <w:pStyle w:val="Prrafodelista"/>
        <w:tabs>
          <w:tab w:val="left" w:pos="426"/>
        </w:tabs>
        <w:spacing w:before="240" w:after="240" w:line="360" w:lineRule="auto"/>
        <w:ind w:left="0" w:right="51"/>
        <w:jc w:val="both"/>
        <w:rPr>
          <w:rFonts w:ascii="Palatino Linotype" w:hAnsi="Palatino Linotype"/>
          <w:color w:val="000000" w:themeColor="text1"/>
        </w:rPr>
      </w:pPr>
    </w:p>
    <w:p w14:paraId="2A71BBD1" w14:textId="35AE531A" w:rsidR="00D44242" w:rsidRPr="00E4069E" w:rsidRDefault="00F73D4B"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Por </w:t>
      </w:r>
      <w:r w:rsidRPr="00E4069E">
        <w:rPr>
          <w:rFonts w:ascii="Palatino Linotype" w:hAnsi="Palatino Linotype" w:cs="Arial"/>
          <w:color w:val="000000" w:themeColor="text1"/>
        </w:rPr>
        <w:t xml:space="preserve">lo anterior, es esencial señalar que el artículo 163 de la Ley de Transparencia y Acceso a la Información Pública del Estado de México y Municipios, establece que, excepcionalmente, el plazo de 15 días para notificar la respuesta a las solicitudes de información podrá ampliarse hasta por siete días hábiles más, siempre y cuando existan razones fundadas y motivadas, las cuales </w:t>
      </w:r>
      <w:r w:rsidRPr="00E4069E">
        <w:rPr>
          <w:rFonts w:ascii="Palatino Linotype" w:hAnsi="Palatino Linotype" w:cs="Arial"/>
          <w:b/>
          <w:bCs/>
          <w:color w:val="000000" w:themeColor="text1"/>
        </w:rPr>
        <w:t>deberán ser aprobadas por el Comité de Transparencia, mediante la emisión de una resolución que deberá notificarse al solicitante, antes de su vencimiento</w:t>
      </w:r>
      <w:r w:rsidRPr="00E4069E">
        <w:rPr>
          <w:rFonts w:ascii="Palatino Linotype" w:hAnsi="Palatino Linotype" w:cs="Arial"/>
          <w:color w:val="000000" w:themeColor="text1"/>
        </w:rPr>
        <w:t>.</w:t>
      </w:r>
    </w:p>
    <w:p w14:paraId="528B0DE0" w14:textId="77777777" w:rsidR="00F73D4B" w:rsidRPr="00E4069E" w:rsidRDefault="00F73D4B" w:rsidP="00F73D4B">
      <w:pPr>
        <w:pStyle w:val="Prrafodelista"/>
        <w:tabs>
          <w:tab w:val="left" w:pos="426"/>
        </w:tabs>
        <w:spacing w:before="240" w:after="240" w:line="360" w:lineRule="auto"/>
        <w:ind w:left="0" w:right="51"/>
        <w:jc w:val="both"/>
        <w:rPr>
          <w:rFonts w:ascii="Palatino Linotype" w:hAnsi="Palatino Linotype"/>
          <w:color w:val="000000" w:themeColor="text1"/>
        </w:rPr>
      </w:pPr>
    </w:p>
    <w:p w14:paraId="4FF2B290" w14:textId="6A5E2984" w:rsidR="00F73D4B" w:rsidRPr="00E4069E" w:rsidRDefault="00F73D4B"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En </w:t>
      </w:r>
      <w:r w:rsidRPr="00E4069E">
        <w:rPr>
          <w:rFonts w:ascii="Palatino Linotype" w:hAnsi="Palatino Linotype" w:cs="Arial"/>
          <w:color w:val="000000" w:themeColor="text1"/>
        </w:rPr>
        <w:t xml:space="preserve">el presente asunto no se advierte que el </w:t>
      </w:r>
      <w:r w:rsidRPr="00E4069E">
        <w:rPr>
          <w:rFonts w:ascii="Palatino Linotype" w:hAnsi="Palatino Linotype" w:cs="Arial"/>
          <w:b/>
          <w:bCs/>
          <w:color w:val="000000" w:themeColor="text1"/>
        </w:rPr>
        <w:t>SUJETO OBLIGADO</w:t>
      </w:r>
      <w:r w:rsidRPr="00E4069E">
        <w:rPr>
          <w:rFonts w:ascii="Palatino Linotype" w:hAnsi="Palatino Linotype" w:cs="Arial"/>
          <w:color w:val="000000" w:themeColor="text1"/>
        </w:rPr>
        <w:t xml:space="preserve"> adjuntara el Acuerdo de su Comité de Transparencia que confirmara las razones que justifiquen la necesidad de ampliar el plazo para atender la solicitud de información, lo que genera una violación directa al derecho de acceso a la información ejercido por la particular al dejarle en estado de incertidumbre jurídica. Por ello, </w:t>
      </w:r>
      <w:r w:rsidRPr="00E4069E">
        <w:rPr>
          <w:rFonts w:ascii="Palatino Linotype" w:hAnsi="Palatino Linotype" w:cs="Arial"/>
          <w:b/>
          <w:bCs/>
          <w:color w:val="000000" w:themeColor="text1"/>
        </w:rPr>
        <w:t xml:space="preserve">se exhorta al SUJETO OBLIGADO a que en las futuras ocasiones que requiera ampliar el </w:t>
      </w:r>
      <w:r w:rsidRPr="00E4069E">
        <w:rPr>
          <w:rFonts w:ascii="Palatino Linotype" w:hAnsi="Palatino Linotype" w:cs="Arial"/>
          <w:b/>
          <w:bCs/>
          <w:color w:val="000000" w:themeColor="text1"/>
        </w:rPr>
        <w:lastRenderedPageBreak/>
        <w:t>periodo para responder a las solicitudes de información, se adhiera a lo dispuesto por el artículo 163 de la Ley de la materia.</w:t>
      </w:r>
    </w:p>
    <w:p w14:paraId="1E9DF7C9" w14:textId="77777777" w:rsidR="00D44242" w:rsidRPr="00E4069E" w:rsidRDefault="00D44242" w:rsidP="00D44242">
      <w:pPr>
        <w:pStyle w:val="Prrafodelista"/>
        <w:tabs>
          <w:tab w:val="left" w:pos="426"/>
        </w:tabs>
        <w:spacing w:before="240" w:after="240" w:line="360" w:lineRule="auto"/>
        <w:ind w:left="0" w:right="51"/>
        <w:jc w:val="both"/>
        <w:rPr>
          <w:rFonts w:ascii="Palatino Linotype" w:hAnsi="Palatino Linotype"/>
          <w:color w:val="000000" w:themeColor="text1"/>
        </w:rPr>
      </w:pPr>
    </w:p>
    <w:p w14:paraId="3F4B4A73" w14:textId="2E69809C" w:rsidR="00D44242" w:rsidRPr="00E4069E" w:rsidRDefault="00596193"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El </w:t>
      </w:r>
      <w:r w:rsidR="00ED7F17" w:rsidRPr="00E4069E">
        <w:rPr>
          <w:rFonts w:ascii="Palatino Linotype" w:eastAsia="MS Mincho" w:hAnsi="Palatino Linotype" w:cs="Times New Roman"/>
        </w:rPr>
        <w:t>dos (02) de octubre</w:t>
      </w:r>
      <w:r w:rsidRPr="00E4069E">
        <w:rPr>
          <w:rFonts w:ascii="Palatino Linotype" w:eastAsia="MS Mincho" w:hAnsi="Palatino Linotype" w:cs="Times New Roman"/>
        </w:rPr>
        <w:t xml:space="preserve"> de dos mil veinte, el </w:t>
      </w:r>
      <w:r w:rsidRPr="00E4069E">
        <w:rPr>
          <w:rFonts w:ascii="Palatino Linotype" w:eastAsia="MS Mincho" w:hAnsi="Palatino Linotype" w:cs="Times New Roman"/>
          <w:b/>
          <w:bCs/>
        </w:rPr>
        <w:t>SUJETO OBLIGADO</w:t>
      </w:r>
      <w:r w:rsidRPr="00E4069E">
        <w:rPr>
          <w:rFonts w:ascii="Palatino Linotype" w:eastAsia="MS Mincho" w:hAnsi="Palatino Linotype" w:cs="Times New Roman"/>
        </w:rPr>
        <w:t xml:space="preserve"> dio atención a las solicitudes de información mediante </w:t>
      </w:r>
      <w:r w:rsidR="00C23670" w:rsidRPr="00E4069E">
        <w:rPr>
          <w:rFonts w:ascii="Palatino Linotype" w:eastAsia="MS Mincho" w:hAnsi="Palatino Linotype" w:cs="Times New Roman"/>
        </w:rPr>
        <w:t>diversos archivos electrónicos</w:t>
      </w:r>
      <w:r w:rsidRPr="00E4069E">
        <w:rPr>
          <w:rFonts w:ascii="Palatino Linotype" w:eastAsia="MS Mincho" w:hAnsi="Palatino Linotype" w:cs="Times New Roman"/>
        </w:rPr>
        <w:t xml:space="preserve"> cuyo contenido se aprecia que otorga</w:t>
      </w:r>
      <w:r w:rsidR="00C23670" w:rsidRPr="00E4069E">
        <w:rPr>
          <w:rFonts w:ascii="Palatino Linotype" w:eastAsia="MS Mincho" w:hAnsi="Palatino Linotype" w:cs="Times New Roman"/>
        </w:rPr>
        <w:t>n</w:t>
      </w:r>
      <w:r w:rsidRPr="00E4069E">
        <w:rPr>
          <w:rFonts w:ascii="Palatino Linotype" w:eastAsia="MS Mincho" w:hAnsi="Palatino Linotype" w:cs="Times New Roman"/>
        </w:rPr>
        <w:t xml:space="preserve"> una atención parcial a lo inicialmente requerido</w:t>
      </w:r>
      <w:r w:rsidR="00ED7F17" w:rsidRPr="00E4069E">
        <w:rPr>
          <w:rFonts w:ascii="Palatino Linotype" w:eastAsia="MS Mincho" w:hAnsi="Palatino Linotype" w:cs="Times New Roman"/>
        </w:rPr>
        <w:t xml:space="preserve"> dentro de la solicitud de información </w:t>
      </w:r>
      <w:r w:rsidR="00ED7F17" w:rsidRPr="00E4069E">
        <w:rPr>
          <w:rFonts w:ascii="Palatino Linotype" w:eastAsia="MS Mincho" w:hAnsi="Palatino Linotype" w:cs="Times New Roman"/>
          <w:b/>
          <w:bCs/>
        </w:rPr>
        <w:t>00350/CUAUTIT/IP/2020</w:t>
      </w:r>
      <w:r w:rsidR="00ED7F17" w:rsidRPr="00E4069E">
        <w:rPr>
          <w:rFonts w:ascii="Palatino Linotype" w:eastAsia="MS Mincho" w:hAnsi="Palatino Linotype" w:cs="Times New Roman"/>
        </w:rPr>
        <w:t xml:space="preserve">, mientras que para la solicitud </w:t>
      </w:r>
      <w:r w:rsidR="00ED7F17" w:rsidRPr="00E4069E">
        <w:rPr>
          <w:rFonts w:ascii="Palatino Linotype" w:eastAsia="MS Mincho" w:hAnsi="Palatino Linotype" w:cs="Times New Roman"/>
          <w:b/>
          <w:bCs/>
        </w:rPr>
        <w:t>00351/CUAUTIT/IP/2020</w:t>
      </w:r>
      <w:r w:rsidR="00ED7F17" w:rsidRPr="00E4069E">
        <w:rPr>
          <w:rFonts w:ascii="Palatino Linotype" w:eastAsia="MS Mincho" w:hAnsi="Palatino Linotype" w:cs="Times New Roman"/>
        </w:rPr>
        <w:t xml:space="preserve">, informó que el Conjunto Habitacional señalado por la </w:t>
      </w:r>
      <w:r w:rsidR="00ED7F17" w:rsidRPr="00E4069E">
        <w:rPr>
          <w:rFonts w:ascii="Palatino Linotype" w:eastAsia="MS Mincho" w:hAnsi="Palatino Linotype" w:cs="Times New Roman"/>
          <w:b/>
          <w:bCs/>
        </w:rPr>
        <w:t>RECURRENTE</w:t>
      </w:r>
      <w:r w:rsidR="00ED7F17" w:rsidRPr="00E4069E">
        <w:rPr>
          <w:rFonts w:ascii="Palatino Linotype" w:eastAsia="MS Mincho" w:hAnsi="Palatino Linotype" w:cs="Times New Roman"/>
        </w:rPr>
        <w:t xml:space="preserve"> aún no había sido entregado a la autoridad correspondiente</w:t>
      </w:r>
      <w:r w:rsidRPr="00E4069E">
        <w:rPr>
          <w:rFonts w:ascii="Palatino Linotype" w:eastAsia="MS Mincho" w:hAnsi="Palatino Linotype" w:cs="Times New Roman"/>
        </w:rPr>
        <w:t xml:space="preserve">. </w:t>
      </w:r>
    </w:p>
    <w:p w14:paraId="2077A66F" w14:textId="77777777" w:rsidR="007922FD" w:rsidRPr="00E4069E" w:rsidRDefault="007922FD" w:rsidP="007922FD">
      <w:pPr>
        <w:pStyle w:val="Prrafodelista"/>
        <w:tabs>
          <w:tab w:val="left" w:pos="426"/>
        </w:tabs>
        <w:spacing w:before="240" w:after="240" w:line="360" w:lineRule="auto"/>
        <w:ind w:left="0" w:right="51"/>
        <w:jc w:val="both"/>
        <w:rPr>
          <w:rFonts w:ascii="Palatino Linotype" w:hAnsi="Palatino Linotype"/>
          <w:color w:val="000000" w:themeColor="text1"/>
        </w:rPr>
      </w:pPr>
    </w:p>
    <w:p w14:paraId="503F12AB" w14:textId="1343A0C8" w:rsidR="007922FD" w:rsidRPr="00E4069E" w:rsidRDefault="007922FD"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 xml:space="preserve">Por su parte, el veintitrés (23) de octubre de dos mil veinte, la </w:t>
      </w:r>
      <w:r w:rsidRPr="00E4069E">
        <w:rPr>
          <w:rFonts w:ascii="Palatino Linotype" w:eastAsia="MS Mincho" w:hAnsi="Palatino Linotype" w:cs="Times New Roman"/>
          <w:b/>
          <w:bCs/>
        </w:rPr>
        <w:t>RECURRENTE</w:t>
      </w:r>
      <w:r w:rsidRPr="00E4069E">
        <w:rPr>
          <w:rFonts w:ascii="Palatino Linotype" w:eastAsia="MS Mincho" w:hAnsi="Palatino Linotype" w:cs="Times New Roman"/>
        </w:rPr>
        <w:t xml:space="preserve"> impugnó las respuestas del </w:t>
      </w:r>
      <w:r w:rsidRPr="00E4069E">
        <w:rPr>
          <w:rFonts w:ascii="Palatino Linotype" w:eastAsia="MS Mincho" w:hAnsi="Palatino Linotype" w:cs="Times New Roman"/>
          <w:b/>
          <w:bCs/>
        </w:rPr>
        <w:t>SUJETO OBLIGADO</w:t>
      </w:r>
      <w:r w:rsidRPr="00E4069E">
        <w:rPr>
          <w:rFonts w:ascii="Palatino Linotype" w:eastAsia="MS Mincho" w:hAnsi="Palatino Linotype" w:cs="Times New Roman"/>
        </w:rPr>
        <w:t xml:space="preserve">, mediante los recursos de revisión </w:t>
      </w:r>
      <w:r w:rsidRPr="00E4069E">
        <w:rPr>
          <w:rFonts w:ascii="Palatino Linotype" w:eastAsia="MS Mincho" w:hAnsi="Palatino Linotype" w:cs="Times New Roman"/>
          <w:b/>
          <w:bCs/>
        </w:rPr>
        <w:t>04788/INFOEM/IP/RR/2020</w:t>
      </w:r>
      <w:r w:rsidRPr="00E4069E">
        <w:rPr>
          <w:rFonts w:ascii="Palatino Linotype" w:eastAsia="MS Mincho" w:hAnsi="Palatino Linotype" w:cs="Times New Roman"/>
        </w:rPr>
        <w:t xml:space="preserve"> y </w:t>
      </w:r>
      <w:r w:rsidRPr="00E4069E">
        <w:rPr>
          <w:rFonts w:ascii="Palatino Linotype" w:eastAsia="MS Mincho" w:hAnsi="Palatino Linotype" w:cs="Times New Roman"/>
          <w:b/>
          <w:bCs/>
        </w:rPr>
        <w:t>04790/INFOEM/IP/RR/2020</w:t>
      </w:r>
      <w:r w:rsidRPr="00E4069E">
        <w:rPr>
          <w:rFonts w:ascii="Palatino Linotype" w:eastAsia="MS Mincho" w:hAnsi="Palatino Linotype" w:cs="Times New Roman"/>
        </w:rPr>
        <w:t xml:space="preserve"> en los que manifestó por agravios, lo siguiente:</w:t>
      </w:r>
    </w:p>
    <w:p w14:paraId="247BC8FD" w14:textId="27621F2A" w:rsidR="007922FD" w:rsidRPr="00E4069E" w:rsidRDefault="007922FD" w:rsidP="007922FD">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olor w:val="000000" w:themeColor="text1"/>
        </w:rPr>
        <w:t xml:space="preserve">Recurso de revisión </w:t>
      </w:r>
      <w:r w:rsidRPr="00E4069E">
        <w:rPr>
          <w:rFonts w:ascii="Palatino Linotype" w:eastAsia="MS Mincho" w:hAnsi="Palatino Linotype" w:cs="Times New Roman"/>
          <w:b/>
          <w:bCs/>
        </w:rPr>
        <w:t>04788/INFOEM/IP/RR/2020</w:t>
      </w:r>
      <w:r w:rsidRPr="00E4069E">
        <w:rPr>
          <w:rFonts w:ascii="Palatino Linotype" w:eastAsia="MS Mincho" w:hAnsi="Palatino Linotype" w:cs="Times New Roman"/>
        </w:rPr>
        <w:t>:</w:t>
      </w:r>
    </w:p>
    <w:p w14:paraId="7A525330" w14:textId="3F22C1B6" w:rsidR="007922FD" w:rsidRPr="00E4069E" w:rsidRDefault="007922FD" w:rsidP="007922FD">
      <w:pPr>
        <w:pStyle w:val="Prrafodelista"/>
        <w:numPr>
          <w:ilvl w:val="0"/>
          <w:numId w:val="41"/>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Que la información entregada en respuesta estaba incompleta.</w:t>
      </w:r>
    </w:p>
    <w:p w14:paraId="336E401B" w14:textId="7DE007A6" w:rsidR="007922FD" w:rsidRPr="00E4069E" w:rsidRDefault="007922FD" w:rsidP="007922FD">
      <w:pPr>
        <w:pStyle w:val="Prrafodelista"/>
        <w:numPr>
          <w:ilvl w:val="0"/>
          <w:numId w:val="41"/>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Que el único plano entregado era ilegible.</w:t>
      </w:r>
    </w:p>
    <w:p w14:paraId="169262F8" w14:textId="5C31AE53" w:rsidR="007922FD" w:rsidRPr="00E4069E" w:rsidRDefault="007922FD" w:rsidP="007922FD">
      <w:pPr>
        <w:pStyle w:val="Prrafodelista"/>
        <w:numPr>
          <w:ilvl w:val="0"/>
          <w:numId w:val="41"/>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Que no se entregó ningún estudio o proyecto que correspondiera a todo lo que conlleva e implica el agua potable, alcantarillado sanitario y pluvial.</w:t>
      </w:r>
    </w:p>
    <w:p w14:paraId="78F98A1B" w14:textId="7CF6C23A" w:rsidR="007922FD" w:rsidRPr="00E4069E" w:rsidRDefault="007922FD" w:rsidP="007922FD">
      <w:pPr>
        <w:pStyle w:val="Prrafodelista"/>
        <w:numPr>
          <w:ilvl w:val="0"/>
          <w:numId w:val="41"/>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 xml:space="preserve">Que el </w:t>
      </w:r>
      <w:r w:rsidRPr="00E4069E">
        <w:rPr>
          <w:rFonts w:ascii="Palatino Linotype" w:hAnsi="Palatino Linotype"/>
          <w:b/>
          <w:bCs/>
          <w:color w:val="000000" w:themeColor="text1"/>
        </w:rPr>
        <w:t>SUJETO OBLIGADO</w:t>
      </w:r>
      <w:r w:rsidRPr="00E4069E">
        <w:rPr>
          <w:rFonts w:ascii="Palatino Linotype" w:hAnsi="Palatino Linotype"/>
          <w:color w:val="000000" w:themeColor="text1"/>
        </w:rPr>
        <w:t xml:space="preserve"> debe contar con toda la información y soporte documental solicitado al encontrarse dentro de sus </w:t>
      </w:r>
      <w:r w:rsidRPr="00E4069E">
        <w:rPr>
          <w:rFonts w:ascii="Palatino Linotype" w:hAnsi="Palatino Linotype"/>
          <w:color w:val="000000" w:themeColor="text1"/>
        </w:rPr>
        <w:lastRenderedPageBreak/>
        <w:t>funciones y atribuciones para autorizar la construcción del Fraccionamiento Parque San Mateo</w:t>
      </w:r>
      <w:r w:rsidR="007D541F" w:rsidRPr="00E4069E">
        <w:rPr>
          <w:rFonts w:ascii="Palatino Linotype" w:hAnsi="Palatino Linotype"/>
          <w:color w:val="000000" w:themeColor="text1"/>
        </w:rPr>
        <w:t>.</w:t>
      </w:r>
    </w:p>
    <w:p w14:paraId="285AEB03" w14:textId="577A9CD4" w:rsidR="007922FD" w:rsidRPr="00E4069E" w:rsidRDefault="007922FD" w:rsidP="007922FD">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olor w:val="000000" w:themeColor="text1"/>
        </w:rPr>
        <w:t xml:space="preserve">Recurso de revisión </w:t>
      </w:r>
      <w:r w:rsidRPr="00E4069E">
        <w:rPr>
          <w:rFonts w:ascii="Palatino Linotype" w:eastAsia="MS Mincho" w:hAnsi="Palatino Linotype" w:cs="Times New Roman"/>
          <w:b/>
          <w:bCs/>
        </w:rPr>
        <w:t>04790/INFOEM/IP/RR/2020</w:t>
      </w:r>
      <w:r w:rsidRPr="00E4069E">
        <w:rPr>
          <w:rFonts w:ascii="Palatino Linotype" w:eastAsia="MS Mincho" w:hAnsi="Palatino Linotype" w:cs="Times New Roman"/>
        </w:rPr>
        <w:t>:</w:t>
      </w:r>
    </w:p>
    <w:p w14:paraId="15DF5E44" w14:textId="36346A4F" w:rsidR="007922FD" w:rsidRPr="00E4069E" w:rsidRDefault="007922FD" w:rsidP="007922FD">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 xml:space="preserve">Que el </w:t>
      </w:r>
      <w:r w:rsidRPr="00E4069E">
        <w:rPr>
          <w:rFonts w:ascii="Palatino Linotype" w:hAnsi="Palatino Linotype"/>
          <w:b/>
          <w:bCs/>
          <w:color w:val="000000" w:themeColor="text1"/>
        </w:rPr>
        <w:t>SUJETO OBLIGADO</w:t>
      </w:r>
      <w:r w:rsidRPr="00E4069E">
        <w:rPr>
          <w:rFonts w:ascii="Palatino Linotype" w:hAnsi="Palatino Linotype"/>
          <w:color w:val="000000" w:themeColor="text1"/>
        </w:rPr>
        <w:t xml:space="preserve"> no proporcionó ninguna información que atendiera lo solicitado.</w:t>
      </w:r>
    </w:p>
    <w:p w14:paraId="13DF2355" w14:textId="20F10049" w:rsidR="007D541F" w:rsidRPr="00E4069E" w:rsidRDefault="007D541F" w:rsidP="007922FD">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 xml:space="preserve">Que al informar que el Conjunto Habitacional de la Ex Hacienda Parque San Mateo aún no se entrega a la autoridad correspondiente el </w:t>
      </w:r>
      <w:r w:rsidRPr="00E4069E">
        <w:rPr>
          <w:rFonts w:ascii="Palatino Linotype" w:hAnsi="Palatino Linotype"/>
          <w:b/>
          <w:bCs/>
          <w:color w:val="000000" w:themeColor="text1"/>
        </w:rPr>
        <w:t>SUJETO OBLIGADO</w:t>
      </w:r>
      <w:r w:rsidRPr="00E4069E">
        <w:rPr>
          <w:rFonts w:ascii="Palatino Linotype" w:hAnsi="Palatino Linotype"/>
          <w:color w:val="000000" w:themeColor="text1"/>
        </w:rPr>
        <w:t xml:space="preserve"> se excusa de las responsabilidades que tiene para el territorio de su competencia.</w:t>
      </w:r>
    </w:p>
    <w:p w14:paraId="58A4B321" w14:textId="2ED40D6E" w:rsidR="007D541F" w:rsidRPr="00E4069E" w:rsidRDefault="007D541F" w:rsidP="007922FD">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 xml:space="preserve">Que el </w:t>
      </w:r>
      <w:r w:rsidRPr="00E4069E">
        <w:rPr>
          <w:rFonts w:ascii="Palatino Linotype" w:hAnsi="Palatino Linotype"/>
          <w:b/>
          <w:bCs/>
          <w:color w:val="000000" w:themeColor="text1"/>
        </w:rPr>
        <w:t>SUJETO OBLIGADO</w:t>
      </w:r>
      <w:r w:rsidRPr="00E4069E">
        <w:rPr>
          <w:rFonts w:ascii="Palatino Linotype" w:hAnsi="Palatino Linotype"/>
          <w:color w:val="000000" w:themeColor="text1"/>
        </w:rPr>
        <w:t xml:space="preserve"> debe contar con toda la información y soporte documental solicitado al encontrarse dentro de sus funciones y atribuciones para autorizar la construcción del Fraccionamiento Parque San Mateo, en lo referente al agua potable, alcantarillado y saneamiento.</w:t>
      </w:r>
    </w:p>
    <w:p w14:paraId="1813F733" w14:textId="30755E51" w:rsidR="007D541F" w:rsidRPr="00E4069E" w:rsidRDefault="007D541F" w:rsidP="007922FD">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 xml:space="preserve">Que la persona jurídico-colectiva encargada de la construcción del Conjunto Habitacional ya realizó una entrega parcial de éste al </w:t>
      </w:r>
      <w:r w:rsidRPr="00E4069E">
        <w:rPr>
          <w:rFonts w:ascii="Palatino Linotype" w:hAnsi="Palatino Linotype"/>
          <w:b/>
          <w:bCs/>
          <w:color w:val="000000" w:themeColor="text1"/>
        </w:rPr>
        <w:t>SUJETO OBLIGADO</w:t>
      </w:r>
      <w:r w:rsidRPr="00E4069E">
        <w:rPr>
          <w:rFonts w:ascii="Palatino Linotype" w:hAnsi="Palatino Linotype"/>
          <w:color w:val="000000" w:themeColor="text1"/>
        </w:rPr>
        <w:t>.</w:t>
      </w:r>
    </w:p>
    <w:p w14:paraId="53D67AB3" w14:textId="487D1A4C" w:rsidR="007D541F" w:rsidRPr="00E4069E" w:rsidRDefault="007D541F" w:rsidP="007D541F">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E4069E">
        <w:rPr>
          <w:rFonts w:ascii="Palatino Linotype" w:hAnsi="Palatino Linotype"/>
          <w:color w:val="000000" w:themeColor="text1"/>
        </w:rPr>
        <w:t>Que el Director de Desarrollo Urbano tienen entre sus facultades el autorizar las licencias de construcción, de uso de suelo y constancias de alineamiento.</w:t>
      </w:r>
    </w:p>
    <w:p w14:paraId="6C2E2034" w14:textId="77777777" w:rsidR="00D44242" w:rsidRPr="00E4069E" w:rsidRDefault="00D44242" w:rsidP="00D44242">
      <w:pPr>
        <w:pStyle w:val="Prrafodelista"/>
        <w:tabs>
          <w:tab w:val="left" w:pos="426"/>
        </w:tabs>
        <w:spacing w:before="240" w:after="240" w:line="360" w:lineRule="auto"/>
        <w:ind w:left="0" w:right="51"/>
        <w:jc w:val="both"/>
        <w:rPr>
          <w:rFonts w:ascii="Palatino Linotype" w:hAnsi="Palatino Linotype"/>
          <w:color w:val="000000" w:themeColor="text1"/>
        </w:rPr>
      </w:pPr>
    </w:p>
    <w:p w14:paraId="1A713750" w14:textId="4CBEB347" w:rsidR="007440B1" w:rsidRPr="00E4069E" w:rsidRDefault="00ED7F17"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Consecuencia de lo anterior</w:t>
      </w:r>
      <w:r w:rsidR="00596193" w:rsidRPr="00E4069E">
        <w:rPr>
          <w:rFonts w:ascii="Palatino Linotype" w:eastAsia="MS Mincho" w:hAnsi="Palatino Linotype" w:cs="Times New Roman"/>
        </w:rPr>
        <w:t xml:space="preserve">, esta Ponencia Resolutora encuentra conveniente </w:t>
      </w:r>
      <w:r w:rsidR="00596193" w:rsidRPr="00E4069E">
        <w:rPr>
          <w:rFonts w:ascii="Palatino Linotype" w:eastAsia="MS Mincho" w:hAnsi="Palatino Linotype" w:cs="Times New Roman"/>
          <w:lang w:val="es-ES"/>
        </w:rPr>
        <w:t xml:space="preserve">elaborar un cuadro comparativo que refleje la relación entre los </w:t>
      </w:r>
      <w:r w:rsidR="00C23670" w:rsidRPr="00E4069E">
        <w:rPr>
          <w:rFonts w:ascii="Palatino Linotype" w:eastAsia="MS Mincho" w:hAnsi="Palatino Linotype" w:cs="Times New Roman"/>
          <w:lang w:val="es-ES"/>
        </w:rPr>
        <w:t xml:space="preserve">diversos </w:t>
      </w:r>
      <w:r w:rsidR="00596193" w:rsidRPr="00E4069E">
        <w:rPr>
          <w:rFonts w:ascii="Palatino Linotype" w:eastAsia="MS Mincho" w:hAnsi="Palatino Linotype" w:cs="Times New Roman"/>
          <w:lang w:val="es-ES"/>
        </w:rPr>
        <w:t>puntos requeridos en la</w:t>
      </w:r>
      <w:r w:rsidR="00C23670" w:rsidRPr="00E4069E">
        <w:rPr>
          <w:rFonts w:ascii="Palatino Linotype" w:eastAsia="MS Mincho" w:hAnsi="Palatino Linotype" w:cs="Times New Roman"/>
          <w:lang w:val="es-ES"/>
        </w:rPr>
        <w:t>s</w:t>
      </w:r>
      <w:r w:rsidR="00596193" w:rsidRPr="00E4069E">
        <w:rPr>
          <w:rFonts w:ascii="Palatino Linotype" w:eastAsia="MS Mincho" w:hAnsi="Palatino Linotype" w:cs="Times New Roman"/>
          <w:lang w:val="es-ES"/>
        </w:rPr>
        <w:t xml:space="preserve"> solicitud</w:t>
      </w:r>
      <w:r w:rsidR="00C23670" w:rsidRPr="00E4069E">
        <w:rPr>
          <w:rFonts w:ascii="Palatino Linotype" w:eastAsia="MS Mincho" w:hAnsi="Palatino Linotype" w:cs="Times New Roman"/>
          <w:lang w:val="es-ES"/>
        </w:rPr>
        <w:t>es de información</w:t>
      </w:r>
      <w:r w:rsidR="00596193" w:rsidRPr="00E4069E">
        <w:rPr>
          <w:rFonts w:ascii="Palatino Linotype" w:eastAsia="MS Mincho" w:hAnsi="Palatino Linotype" w:cs="Times New Roman"/>
          <w:lang w:val="es-ES"/>
        </w:rPr>
        <w:t xml:space="preserve"> con la información entregada </w:t>
      </w:r>
      <w:r w:rsidR="00C23670" w:rsidRPr="00E4069E">
        <w:rPr>
          <w:rFonts w:ascii="Palatino Linotype" w:eastAsia="MS Mincho" w:hAnsi="Palatino Linotype" w:cs="Times New Roman"/>
          <w:lang w:val="es-ES"/>
        </w:rPr>
        <w:t xml:space="preserve">a través </w:t>
      </w:r>
      <w:r w:rsidR="00C23670" w:rsidRPr="00E4069E">
        <w:rPr>
          <w:rFonts w:ascii="Palatino Linotype" w:eastAsia="MS Mincho" w:hAnsi="Palatino Linotype" w:cs="Times New Roman"/>
          <w:lang w:val="es-ES"/>
        </w:rPr>
        <w:lastRenderedPageBreak/>
        <w:t xml:space="preserve">de las </w:t>
      </w:r>
      <w:r w:rsidR="00596193" w:rsidRPr="00E4069E">
        <w:rPr>
          <w:rFonts w:ascii="Palatino Linotype" w:eastAsia="MS Mincho" w:hAnsi="Palatino Linotype" w:cs="Times New Roman"/>
          <w:lang w:val="es-ES"/>
        </w:rPr>
        <w:t>respuesta</w:t>
      </w:r>
      <w:r w:rsidR="00C23670" w:rsidRPr="00E4069E">
        <w:rPr>
          <w:rFonts w:ascii="Palatino Linotype" w:eastAsia="MS Mincho" w:hAnsi="Palatino Linotype" w:cs="Times New Roman"/>
          <w:lang w:val="es-ES"/>
        </w:rPr>
        <w:t>s</w:t>
      </w:r>
      <w:r w:rsidR="00596193" w:rsidRPr="00E4069E">
        <w:rPr>
          <w:rFonts w:ascii="Palatino Linotype" w:eastAsia="MS Mincho" w:hAnsi="Palatino Linotype" w:cs="Times New Roman"/>
          <w:lang w:val="es-ES"/>
        </w:rPr>
        <w:t xml:space="preserve"> </w:t>
      </w:r>
      <w:r w:rsidR="00C23670" w:rsidRPr="00E4069E">
        <w:rPr>
          <w:rFonts w:ascii="Palatino Linotype" w:eastAsia="MS Mincho" w:hAnsi="Palatino Linotype" w:cs="Times New Roman"/>
          <w:lang w:val="es-ES"/>
        </w:rPr>
        <w:t>e</w:t>
      </w:r>
      <w:r w:rsidR="00596193" w:rsidRPr="00E4069E">
        <w:rPr>
          <w:rFonts w:ascii="Palatino Linotype" w:eastAsia="MS Mincho" w:hAnsi="Palatino Linotype" w:cs="Times New Roman"/>
          <w:lang w:val="es-ES"/>
        </w:rPr>
        <w:t xml:space="preserve"> informe</w:t>
      </w:r>
      <w:r w:rsidR="00C23670" w:rsidRPr="00E4069E">
        <w:rPr>
          <w:rFonts w:ascii="Palatino Linotype" w:eastAsia="MS Mincho" w:hAnsi="Palatino Linotype" w:cs="Times New Roman"/>
          <w:lang w:val="es-ES"/>
        </w:rPr>
        <w:t>s</w:t>
      </w:r>
      <w:r w:rsidR="00596193" w:rsidRPr="00E4069E">
        <w:rPr>
          <w:rFonts w:ascii="Palatino Linotype" w:eastAsia="MS Mincho" w:hAnsi="Palatino Linotype" w:cs="Times New Roman"/>
          <w:lang w:val="es-ES"/>
        </w:rPr>
        <w:t xml:space="preserve"> justificado</w:t>
      </w:r>
      <w:r w:rsidR="00C23670" w:rsidRPr="00E4069E">
        <w:rPr>
          <w:rFonts w:ascii="Palatino Linotype" w:eastAsia="MS Mincho" w:hAnsi="Palatino Linotype" w:cs="Times New Roman"/>
          <w:lang w:val="es-ES"/>
        </w:rPr>
        <w:t>s</w:t>
      </w:r>
      <w:r w:rsidR="00596193" w:rsidRPr="00E4069E">
        <w:rPr>
          <w:rFonts w:ascii="Palatino Linotype" w:eastAsia="MS Mincho" w:hAnsi="Palatino Linotype" w:cs="Times New Roman"/>
          <w:lang w:val="es-ES"/>
        </w:rPr>
        <w:t xml:space="preserve"> del </w:t>
      </w:r>
      <w:r w:rsidR="009E35D5" w:rsidRPr="00E4069E">
        <w:rPr>
          <w:rFonts w:ascii="Palatino Linotype" w:eastAsia="MS Mincho" w:hAnsi="Palatino Linotype" w:cs="Times New Roman"/>
          <w:lang w:val="es-ES"/>
        </w:rPr>
        <w:t>Ayuntamiento de Cuautitlán</w:t>
      </w:r>
      <w:r w:rsidR="00596193" w:rsidRPr="00E4069E">
        <w:rPr>
          <w:rFonts w:ascii="Palatino Linotype" w:eastAsia="MS Mincho" w:hAnsi="Palatino Linotype" w:cs="Times New Roman"/>
          <w:vertAlign w:val="superscript"/>
          <w:lang w:val="es-ES"/>
        </w:rPr>
        <w:footnoteReference w:id="6"/>
      </w:r>
      <w:r w:rsidR="00596193" w:rsidRPr="00E4069E">
        <w:rPr>
          <w:rFonts w:ascii="Palatino Linotype" w:eastAsia="MS Mincho" w:hAnsi="Palatino Linotype" w:cs="Times New Roman"/>
          <w:lang w:val="es-ES"/>
        </w:rPr>
        <w:t>, mismo que se inserta a continuación:</w:t>
      </w:r>
    </w:p>
    <w:p w14:paraId="2FFB2764" w14:textId="4C0F2B34" w:rsidR="0041714F" w:rsidRPr="00E4069E" w:rsidRDefault="0041714F" w:rsidP="00A61733">
      <w:pPr>
        <w:pStyle w:val="Prrafodelista"/>
        <w:tabs>
          <w:tab w:val="left" w:pos="426"/>
        </w:tabs>
        <w:spacing w:before="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838"/>
        <w:gridCol w:w="1701"/>
        <w:gridCol w:w="3095"/>
        <w:gridCol w:w="2194"/>
      </w:tblGrid>
      <w:tr w:rsidR="00ED7F17" w:rsidRPr="00E4069E" w14:paraId="4F41D29E" w14:textId="77777777" w:rsidTr="00072E62">
        <w:tc>
          <w:tcPr>
            <w:tcW w:w="3539" w:type="dxa"/>
            <w:gridSpan w:val="2"/>
            <w:shd w:val="clear" w:color="auto" w:fill="BFBFBF" w:themeFill="background1" w:themeFillShade="BF"/>
            <w:vAlign w:val="center"/>
          </w:tcPr>
          <w:p w14:paraId="0D372FBB" w14:textId="32741C25" w:rsidR="00ED7F17" w:rsidRPr="00E4069E" w:rsidRDefault="00ED7F17"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Solicitud</w:t>
            </w:r>
          </w:p>
        </w:tc>
        <w:tc>
          <w:tcPr>
            <w:tcW w:w="3095" w:type="dxa"/>
            <w:shd w:val="clear" w:color="auto" w:fill="BFBFBF" w:themeFill="background1" w:themeFillShade="BF"/>
            <w:vAlign w:val="center"/>
          </w:tcPr>
          <w:p w14:paraId="192ED46E" w14:textId="407AEFC5" w:rsidR="00ED7F17" w:rsidRPr="00E4069E" w:rsidRDefault="00ED7F17"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Respuesta</w:t>
            </w:r>
          </w:p>
        </w:tc>
        <w:tc>
          <w:tcPr>
            <w:tcW w:w="2194" w:type="dxa"/>
            <w:shd w:val="clear" w:color="auto" w:fill="BFBFBF" w:themeFill="background1" w:themeFillShade="BF"/>
            <w:vAlign w:val="center"/>
          </w:tcPr>
          <w:p w14:paraId="34983BFB" w14:textId="15D4685B" w:rsidR="00ED7F17" w:rsidRPr="00E4069E" w:rsidRDefault="00ED7F17"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w:t>
            </w:r>
            <w:r w:rsidR="00FF563F" w:rsidRPr="00E4069E">
              <w:rPr>
                <w:rFonts w:ascii="Palatino Linotype" w:hAnsi="Palatino Linotype"/>
                <w:b/>
                <w:bCs/>
                <w:color w:val="000000" w:themeColor="text1"/>
                <w:sz w:val="18"/>
                <w:szCs w:val="18"/>
              </w:rPr>
              <w:t>Se</w:t>
            </w:r>
            <w:r w:rsidRPr="00E4069E">
              <w:rPr>
                <w:rFonts w:ascii="Palatino Linotype" w:hAnsi="Palatino Linotype"/>
                <w:b/>
                <w:bCs/>
                <w:color w:val="000000" w:themeColor="text1"/>
                <w:sz w:val="18"/>
                <w:szCs w:val="18"/>
              </w:rPr>
              <w:t xml:space="preserve"> colma el requerimiento?</w:t>
            </w:r>
          </w:p>
        </w:tc>
      </w:tr>
      <w:tr w:rsidR="005D40BC" w:rsidRPr="00E4069E" w14:paraId="40E89FCB" w14:textId="77777777" w:rsidTr="00072E62">
        <w:tc>
          <w:tcPr>
            <w:tcW w:w="1838" w:type="dxa"/>
            <w:vMerge w:val="restart"/>
            <w:vAlign w:val="center"/>
          </w:tcPr>
          <w:p w14:paraId="2B39C759" w14:textId="6E5AFA7A" w:rsidR="005D40BC" w:rsidRPr="00E4069E" w:rsidRDefault="005D40BC"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 xml:space="preserve">De las redes de agua potable, alcantarillado sanitario y pluvial que presentó la moral </w:t>
            </w:r>
            <w:r w:rsidRPr="00E4069E">
              <w:rPr>
                <w:rFonts w:ascii="Palatino Linotype" w:hAnsi="Palatino Linotype"/>
                <w:i/>
                <w:iCs/>
                <w:color w:val="000000" w:themeColor="text1"/>
                <w:sz w:val="18"/>
                <w:szCs w:val="18"/>
              </w:rPr>
              <w:t xml:space="preserve">Casas Beta del Centro, </w:t>
            </w:r>
            <w:r w:rsidR="007A5567" w:rsidRPr="00E4069E">
              <w:rPr>
                <w:rFonts w:ascii="Palatino Linotype" w:hAnsi="Palatino Linotype"/>
                <w:i/>
                <w:iCs/>
                <w:color w:val="000000" w:themeColor="text1"/>
                <w:sz w:val="18"/>
                <w:szCs w:val="18"/>
              </w:rPr>
              <w:t>S. de R.L.</w:t>
            </w:r>
            <w:r w:rsidRPr="00E4069E">
              <w:rPr>
                <w:rFonts w:ascii="Palatino Linotype" w:hAnsi="Palatino Linotype"/>
                <w:i/>
                <w:iCs/>
                <w:color w:val="000000" w:themeColor="text1"/>
                <w:sz w:val="18"/>
                <w:szCs w:val="18"/>
              </w:rPr>
              <w:t xml:space="preserve"> de C.V.</w:t>
            </w:r>
            <w:r w:rsidRPr="00E4069E">
              <w:rPr>
                <w:rFonts w:ascii="Palatino Linotype" w:hAnsi="Palatino Linotype"/>
                <w:color w:val="000000" w:themeColor="text1"/>
                <w:sz w:val="18"/>
                <w:szCs w:val="18"/>
              </w:rPr>
              <w:t xml:space="preserve"> o </w:t>
            </w:r>
            <w:r w:rsidRPr="00E4069E">
              <w:rPr>
                <w:rFonts w:ascii="Palatino Linotype" w:hAnsi="Palatino Linotype"/>
                <w:i/>
                <w:iCs/>
                <w:color w:val="000000" w:themeColor="text1"/>
                <w:sz w:val="18"/>
                <w:szCs w:val="18"/>
              </w:rPr>
              <w:t>HOMEX</w:t>
            </w:r>
            <w:r w:rsidRPr="00E4069E">
              <w:rPr>
                <w:rFonts w:ascii="Palatino Linotype" w:hAnsi="Palatino Linotype"/>
                <w:color w:val="000000" w:themeColor="text1"/>
                <w:sz w:val="18"/>
                <w:szCs w:val="18"/>
              </w:rPr>
              <w:t xml:space="preserve"> ante la Dirección de Servicios Públicos Municipales para el Conjunto Habitacional Ex Hacienda San Mateo o Fraccionamiento de Parque San Mateo:</w:t>
            </w:r>
          </w:p>
        </w:tc>
        <w:tc>
          <w:tcPr>
            <w:tcW w:w="1701" w:type="dxa"/>
            <w:vAlign w:val="center"/>
          </w:tcPr>
          <w:p w14:paraId="62A173E7" w14:textId="1759BABE" w:rsidR="005D40BC" w:rsidRPr="00E4069E" w:rsidRDefault="005D40BC"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Estudios</w:t>
            </w:r>
          </w:p>
        </w:tc>
        <w:tc>
          <w:tcPr>
            <w:tcW w:w="3095" w:type="dxa"/>
            <w:vMerge w:val="restart"/>
            <w:vAlign w:val="center"/>
          </w:tcPr>
          <w:p w14:paraId="66E84533" w14:textId="7698C781" w:rsidR="005D40BC" w:rsidRPr="00E4069E" w:rsidRDefault="00B20328" w:rsidP="00072E62">
            <w:pPr>
              <w:pStyle w:val="Prrafodelista"/>
              <w:tabs>
                <w:tab w:val="left" w:pos="184"/>
              </w:tabs>
              <w:ind w:left="0" w:right="51"/>
              <w:jc w:val="both"/>
              <w:rPr>
                <w:rFonts w:ascii="Palatino Linotype" w:hAnsi="Palatino Linotype"/>
                <w:color w:val="000000" w:themeColor="text1"/>
                <w:sz w:val="18"/>
                <w:szCs w:val="18"/>
              </w:rPr>
            </w:pPr>
            <w:r w:rsidRPr="00E4069E">
              <w:rPr>
                <w:rFonts w:ascii="Palatino Linotype" w:hAnsi="Palatino Linotype"/>
                <w:color w:val="000000" w:themeColor="text1"/>
                <w:sz w:val="18"/>
                <w:szCs w:val="18"/>
              </w:rPr>
              <w:t>Mediante el oficio DDU/996/2020, el Director de Desarrollo Urbano, manifestó que no se contaba con estudios y proyectos</w:t>
            </w:r>
          </w:p>
        </w:tc>
        <w:tc>
          <w:tcPr>
            <w:tcW w:w="2194" w:type="dxa"/>
            <w:vAlign w:val="center"/>
          </w:tcPr>
          <w:p w14:paraId="77B39F06" w14:textId="2587AFB3" w:rsidR="005D40BC" w:rsidRPr="00E4069E" w:rsidRDefault="00B20328"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NO</w:t>
            </w:r>
          </w:p>
        </w:tc>
      </w:tr>
      <w:tr w:rsidR="005D40BC" w:rsidRPr="00E4069E" w14:paraId="27402014" w14:textId="77777777" w:rsidTr="00072E62">
        <w:tc>
          <w:tcPr>
            <w:tcW w:w="1838" w:type="dxa"/>
            <w:vMerge/>
            <w:vAlign w:val="center"/>
          </w:tcPr>
          <w:p w14:paraId="3746F6E7" w14:textId="77777777" w:rsidR="005D40BC" w:rsidRPr="00E4069E" w:rsidRDefault="005D40BC" w:rsidP="00FF563F">
            <w:pPr>
              <w:pStyle w:val="Prrafodelista"/>
              <w:tabs>
                <w:tab w:val="left" w:pos="426"/>
              </w:tabs>
              <w:ind w:left="0" w:right="51"/>
              <w:jc w:val="center"/>
              <w:rPr>
                <w:rFonts w:ascii="Palatino Linotype" w:hAnsi="Palatino Linotype"/>
                <w:color w:val="000000" w:themeColor="text1"/>
                <w:sz w:val="18"/>
                <w:szCs w:val="18"/>
              </w:rPr>
            </w:pPr>
          </w:p>
        </w:tc>
        <w:tc>
          <w:tcPr>
            <w:tcW w:w="1701" w:type="dxa"/>
            <w:vAlign w:val="center"/>
          </w:tcPr>
          <w:p w14:paraId="387AD2B0" w14:textId="0C90D40B" w:rsidR="005D40BC" w:rsidRPr="00E4069E" w:rsidRDefault="005D40BC"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Proyectos</w:t>
            </w:r>
          </w:p>
        </w:tc>
        <w:tc>
          <w:tcPr>
            <w:tcW w:w="3095" w:type="dxa"/>
            <w:vMerge/>
            <w:vAlign w:val="center"/>
          </w:tcPr>
          <w:p w14:paraId="5AF16A73" w14:textId="77777777" w:rsidR="005D40BC" w:rsidRPr="00E4069E" w:rsidRDefault="005D40BC" w:rsidP="00072E62">
            <w:pPr>
              <w:pStyle w:val="Prrafodelista"/>
              <w:tabs>
                <w:tab w:val="left" w:pos="184"/>
              </w:tabs>
              <w:ind w:left="0" w:right="51"/>
              <w:jc w:val="both"/>
              <w:rPr>
                <w:rFonts w:ascii="Palatino Linotype" w:hAnsi="Palatino Linotype"/>
                <w:color w:val="000000" w:themeColor="text1"/>
                <w:sz w:val="18"/>
                <w:szCs w:val="18"/>
              </w:rPr>
            </w:pPr>
          </w:p>
        </w:tc>
        <w:tc>
          <w:tcPr>
            <w:tcW w:w="2194" w:type="dxa"/>
            <w:vAlign w:val="center"/>
          </w:tcPr>
          <w:p w14:paraId="7A8DA6AC" w14:textId="0D238421" w:rsidR="005D40BC" w:rsidRPr="00E4069E" w:rsidRDefault="00B20328"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NO</w:t>
            </w:r>
          </w:p>
        </w:tc>
      </w:tr>
      <w:tr w:rsidR="00FF563F" w:rsidRPr="00E4069E" w14:paraId="05D8ED18" w14:textId="77777777" w:rsidTr="00072E62">
        <w:tc>
          <w:tcPr>
            <w:tcW w:w="1838" w:type="dxa"/>
            <w:vMerge/>
            <w:vAlign w:val="center"/>
          </w:tcPr>
          <w:p w14:paraId="621B6206" w14:textId="77777777" w:rsidR="00FF563F" w:rsidRPr="00E4069E" w:rsidRDefault="00FF563F" w:rsidP="00FF563F">
            <w:pPr>
              <w:pStyle w:val="Prrafodelista"/>
              <w:tabs>
                <w:tab w:val="left" w:pos="426"/>
              </w:tabs>
              <w:ind w:left="0" w:right="51"/>
              <w:jc w:val="center"/>
              <w:rPr>
                <w:rFonts w:ascii="Palatino Linotype" w:hAnsi="Palatino Linotype"/>
                <w:color w:val="000000" w:themeColor="text1"/>
                <w:sz w:val="18"/>
                <w:szCs w:val="18"/>
              </w:rPr>
            </w:pPr>
          </w:p>
        </w:tc>
        <w:tc>
          <w:tcPr>
            <w:tcW w:w="1701" w:type="dxa"/>
            <w:vAlign w:val="center"/>
          </w:tcPr>
          <w:p w14:paraId="4F8C7A50" w14:textId="563A0EE6" w:rsidR="00FF563F" w:rsidRPr="00E4069E" w:rsidRDefault="00FF563F"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Memorias de Cálculos</w:t>
            </w:r>
          </w:p>
        </w:tc>
        <w:tc>
          <w:tcPr>
            <w:tcW w:w="3095" w:type="dxa"/>
            <w:vAlign w:val="center"/>
          </w:tcPr>
          <w:p w14:paraId="5B3D2BBF" w14:textId="62B264A8" w:rsidR="00FF563F" w:rsidRPr="00E4069E" w:rsidRDefault="00B20328" w:rsidP="00072E62">
            <w:pPr>
              <w:pStyle w:val="Prrafodelista"/>
              <w:tabs>
                <w:tab w:val="left" w:pos="184"/>
              </w:tabs>
              <w:ind w:left="0" w:right="51"/>
              <w:jc w:val="both"/>
              <w:rPr>
                <w:rFonts w:ascii="Palatino Linotype" w:hAnsi="Palatino Linotype"/>
                <w:color w:val="000000" w:themeColor="text1"/>
                <w:sz w:val="18"/>
                <w:szCs w:val="18"/>
              </w:rPr>
            </w:pPr>
            <w:r w:rsidRPr="00E4069E">
              <w:rPr>
                <w:rFonts w:ascii="Palatino Linotype" w:hAnsi="Palatino Linotype"/>
                <w:color w:val="000000" w:themeColor="text1"/>
                <w:sz w:val="18"/>
                <w:szCs w:val="18"/>
              </w:rPr>
              <w:t xml:space="preserve">El </w:t>
            </w:r>
            <w:r w:rsidRPr="00E4069E">
              <w:rPr>
                <w:rFonts w:ascii="Palatino Linotype" w:hAnsi="Palatino Linotype"/>
                <w:b/>
                <w:bCs/>
                <w:color w:val="000000" w:themeColor="text1"/>
                <w:sz w:val="18"/>
                <w:szCs w:val="18"/>
              </w:rPr>
              <w:t>SUJETO OBLIGADO</w:t>
            </w:r>
            <w:r w:rsidRPr="00E4069E">
              <w:rPr>
                <w:rFonts w:ascii="Palatino Linotype" w:hAnsi="Palatino Linotype"/>
                <w:color w:val="000000" w:themeColor="text1"/>
                <w:sz w:val="18"/>
                <w:szCs w:val="18"/>
              </w:rPr>
              <w:t xml:space="preserve"> entregó la </w:t>
            </w:r>
            <w:r w:rsidRPr="00E4069E">
              <w:rPr>
                <w:rFonts w:ascii="Palatino Linotype" w:hAnsi="Palatino Linotype"/>
                <w:i/>
                <w:iCs/>
                <w:color w:val="000000" w:themeColor="text1"/>
                <w:sz w:val="18"/>
                <w:szCs w:val="18"/>
              </w:rPr>
              <w:t>Memoria técnico-descriptiva del equipamiento del pozo de extracción No. 3</w:t>
            </w:r>
            <w:r w:rsidRPr="00E4069E">
              <w:rPr>
                <w:rFonts w:ascii="Palatino Linotype" w:hAnsi="Palatino Linotype"/>
                <w:color w:val="000000" w:themeColor="text1"/>
                <w:sz w:val="18"/>
                <w:szCs w:val="18"/>
              </w:rPr>
              <w:t xml:space="preserve">, ubicado en el Fraccionamiento Parque San Mateo; así como una serie de planos de una cisterna y tanque instalados en el Parque San Mateo </w:t>
            </w:r>
          </w:p>
        </w:tc>
        <w:tc>
          <w:tcPr>
            <w:tcW w:w="2194" w:type="dxa"/>
            <w:vAlign w:val="center"/>
          </w:tcPr>
          <w:p w14:paraId="54C432AD" w14:textId="084188A5" w:rsidR="00FF563F" w:rsidRPr="00E4069E" w:rsidRDefault="00B20328"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PARCIALMENTE</w:t>
            </w:r>
          </w:p>
        </w:tc>
      </w:tr>
      <w:tr w:rsidR="00072E62" w:rsidRPr="00E4069E" w14:paraId="3AB0C645" w14:textId="77777777" w:rsidTr="00072E62">
        <w:tc>
          <w:tcPr>
            <w:tcW w:w="1838" w:type="dxa"/>
            <w:vMerge w:val="restart"/>
            <w:vAlign w:val="center"/>
          </w:tcPr>
          <w:p w14:paraId="6E0C67D1" w14:textId="7F5D5082"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De los pozos que se encuentran en el Conjunto Urbano Habitacional Ex Hacienda San Mateo o Fraccionamiento Parque San Mateo, los documentos donde conste:</w:t>
            </w:r>
          </w:p>
        </w:tc>
        <w:tc>
          <w:tcPr>
            <w:tcW w:w="1701" w:type="dxa"/>
            <w:vAlign w:val="center"/>
          </w:tcPr>
          <w:p w14:paraId="6CF79C4F" w14:textId="07166B18"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El mantenimiento de los últimos diez años</w:t>
            </w:r>
          </w:p>
        </w:tc>
        <w:tc>
          <w:tcPr>
            <w:tcW w:w="3095" w:type="dxa"/>
            <w:vMerge w:val="restart"/>
            <w:vAlign w:val="center"/>
          </w:tcPr>
          <w:p w14:paraId="01AD51F9" w14:textId="77777777" w:rsidR="00072E62" w:rsidRPr="00E4069E" w:rsidRDefault="00072E62" w:rsidP="00072E62">
            <w:pPr>
              <w:pStyle w:val="Prrafodelista"/>
              <w:numPr>
                <w:ilvl w:val="0"/>
                <w:numId w:val="40"/>
              </w:numPr>
              <w:tabs>
                <w:tab w:val="left" w:pos="184"/>
              </w:tabs>
              <w:ind w:left="184" w:right="51" w:hanging="194"/>
              <w:jc w:val="both"/>
              <w:rPr>
                <w:rFonts w:ascii="Palatino Linotype" w:hAnsi="Palatino Linotype"/>
                <w:color w:val="000000" w:themeColor="text1"/>
                <w:sz w:val="18"/>
                <w:szCs w:val="18"/>
              </w:rPr>
            </w:pPr>
            <w:r w:rsidRPr="00E4069E">
              <w:rPr>
                <w:rFonts w:ascii="Palatino Linotype" w:hAnsi="Palatino Linotype"/>
                <w:color w:val="000000" w:themeColor="text1"/>
                <w:sz w:val="18"/>
                <w:szCs w:val="18"/>
              </w:rPr>
              <w:t>Mediante el oficio DDU/995/2020, el Director de Desarrollo Urbano informó que el Conjunto Urbano aún no había sido entregado a la autoridad correspondiente, por ello, no contaban con la información requerida.</w:t>
            </w:r>
          </w:p>
          <w:p w14:paraId="72346561" w14:textId="496123E4" w:rsidR="00072E62" w:rsidRPr="00E4069E" w:rsidRDefault="00072E62" w:rsidP="00072E62">
            <w:pPr>
              <w:pStyle w:val="Prrafodelista"/>
              <w:numPr>
                <w:ilvl w:val="0"/>
                <w:numId w:val="40"/>
              </w:numPr>
              <w:tabs>
                <w:tab w:val="left" w:pos="184"/>
              </w:tabs>
              <w:ind w:left="184" w:right="51" w:hanging="194"/>
              <w:jc w:val="both"/>
              <w:rPr>
                <w:rFonts w:ascii="Palatino Linotype" w:hAnsi="Palatino Linotype"/>
                <w:color w:val="000000" w:themeColor="text1"/>
                <w:sz w:val="18"/>
                <w:szCs w:val="18"/>
              </w:rPr>
            </w:pPr>
            <w:r w:rsidRPr="00E4069E">
              <w:rPr>
                <w:rFonts w:ascii="Palatino Linotype" w:hAnsi="Palatino Linotype"/>
                <w:color w:val="000000" w:themeColor="text1"/>
                <w:sz w:val="18"/>
                <w:szCs w:val="18"/>
              </w:rPr>
              <w:t xml:space="preserve">A través del oficio DAPAS/499/2020, el Director de Agua Potable, Alcantarillado y Saneamiento manifestó haber dado contestación a la información, misma que refirió adjuntar en formato simple; empero, el oficio no estaba </w:t>
            </w:r>
            <w:r w:rsidRPr="00E4069E">
              <w:rPr>
                <w:rFonts w:ascii="Palatino Linotype" w:hAnsi="Palatino Linotype"/>
                <w:color w:val="000000" w:themeColor="text1"/>
                <w:sz w:val="18"/>
                <w:szCs w:val="18"/>
              </w:rPr>
              <w:lastRenderedPageBreak/>
              <w:t>acompañado de ningún otro documento.</w:t>
            </w:r>
          </w:p>
        </w:tc>
        <w:tc>
          <w:tcPr>
            <w:tcW w:w="2194" w:type="dxa"/>
            <w:vAlign w:val="center"/>
          </w:tcPr>
          <w:p w14:paraId="5F221C9E" w14:textId="59118E2C" w:rsidR="00072E62" w:rsidRPr="00E4069E" w:rsidRDefault="00072E62"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lastRenderedPageBreak/>
              <w:t>NO</w:t>
            </w:r>
          </w:p>
        </w:tc>
      </w:tr>
      <w:tr w:rsidR="00072E62" w:rsidRPr="00E4069E" w14:paraId="1C7F12B7" w14:textId="77777777" w:rsidTr="00072E62">
        <w:tc>
          <w:tcPr>
            <w:tcW w:w="1838" w:type="dxa"/>
            <w:vMerge/>
            <w:vAlign w:val="center"/>
          </w:tcPr>
          <w:p w14:paraId="2AB31BFC"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1701" w:type="dxa"/>
            <w:vAlign w:val="center"/>
          </w:tcPr>
          <w:p w14:paraId="344560FF" w14:textId="18214E93"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Funcionamiento</w:t>
            </w:r>
          </w:p>
        </w:tc>
        <w:tc>
          <w:tcPr>
            <w:tcW w:w="3095" w:type="dxa"/>
            <w:vMerge/>
            <w:vAlign w:val="center"/>
          </w:tcPr>
          <w:p w14:paraId="64A6F74B"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2194" w:type="dxa"/>
            <w:vAlign w:val="center"/>
          </w:tcPr>
          <w:p w14:paraId="7469DE38" w14:textId="27D4384F" w:rsidR="00072E62" w:rsidRPr="00E4069E" w:rsidRDefault="00072E62"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NO</w:t>
            </w:r>
          </w:p>
        </w:tc>
      </w:tr>
      <w:tr w:rsidR="00072E62" w:rsidRPr="00E4069E" w14:paraId="156A056B" w14:textId="77777777" w:rsidTr="00072E62">
        <w:tc>
          <w:tcPr>
            <w:tcW w:w="1838" w:type="dxa"/>
            <w:vMerge/>
            <w:vAlign w:val="center"/>
          </w:tcPr>
          <w:p w14:paraId="51FDC06F"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1701" w:type="dxa"/>
            <w:vAlign w:val="center"/>
          </w:tcPr>
          <w:p w14:paraId="0ECC46E2" w14:textId="12EB8A8D"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Cantidades de agua que manejan</w:t>
            </w:r>
          </w:p>
        </w:tc>
        <w:tc>
          <w:tcPr>
            <w:tcW w:w="3095" w:type="dxa"/>
            <w:vMerge/>
            <w:vAlign w:val="center"/>
          </w:tcPr>
          <w:p w14:paraId="4DC7F66F"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2194" w:type="dxa"/>
            <w:vAlign w:val="center"/>
          </w:tcPr>
          <w:p w14:paraId="0B45F238" w14:textId="1380F4AF" w:rsidR="00072E62" w:rsidRPr="00E4069E" w:rsidRDefault="00072E62"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NO</w:t>
            </w:r>
          </w:p>
        </w:tc>
      </w:tr>
      <w:tr w:rsidR="00072E62" w:rsidRPr="00E4069E" w14:paraId="2BBE67EE" w14:textId="77777777" w:rsidTr="00072E62">
        <w:tc>
          <w:tcPr>
            <w:tcW w:w="1838" w:type="dxa"/>
            <w:vMerge/>
            <w:vAlign w:val="center"/>
          </w:tcPr>
          <w:p w14:paraId="1F5EA0C1"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1701" w:type="dxa"/>
            <w:vAlign w:val="center"/>
          </w:tcPr>
          <w:p w14:paraId="0C49DF83" w14:textId="6347C37E"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Capacidad de agua que soportan estando llenos</w:t>
            </w:r>
          </w:p>
        </w:tc>
        <w:tc>
          <w:tcPr>
            <w:tcW w:w="3095" w:type="dxa"/>
            <w:vMerge/>
            <w:vAlign w:val="center"/>
          </w:tcPr>
          <w:p w14:paraId="09105E70"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2194" w:type="dxa"/>
            <w:vAlign w:val="center"/>
          </w:tcPr>
          <w:p w14:paraId="5403AADB" w14:textId="5537AA13" w:rsidR="00072E62" w:rsidRPr="00E4069E" w:rsidRDefault="00072E62"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NO</w:t>
            </w:r>
          </w:p>
        </w:tc>
      </w:tr>
      <w:tr w:rsidR="00072E62" w:rsidRPr="00E4069E" w14:paraId="26DAA62C" w14:textId="77777777" w:rsidTr="00072E62">
        <w:tc>
          <w:tcPr>
            <w:tcW w:w="1838" w:type="dxa"/>
            <w:vMerge/>
            <w:vAlign w:val="center"/>
          </w:tcPr>
          <w:p w14:paraId="5503B3A6"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1701" w:type="dxa"/>
            <w:vAlign w:val="center"/>
          </w:tcPr>
          <w:p w14:paraId="0A0FDD8C" w14:textId="6F89416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Cantidad de agua que abastece al propio Fraccionamiento y en qué tiempos</w:t>
            </w:r>
          </w:p>
        </w:tc>
        <w:tc>
          <w:tcPr>
            <w:tcW w:w="3095" w:type="dxa"/>
            <w:vMerge/>
            <w:vAlign w:val="center"/>
          </w:tcPr>
          <w:p w14:paraId="1DB2E91A"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2194" w:type="dxa"/>
            <w:vAlign w:val="center"/>
          </w:tcPr>
          <w:p w14:paraId="73A5487C" w14:textId="53848633" w:rsidR="00072E62" w:rsidRPr="00E4069E" w:rsidRDefault="00072E62"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NO</w:t>
            </w:r>
          </w:p>
        </w:tc>
      </w:tr>
      <w:tr w:rsidR="00072E62" w:rsidRPr="00E4069E" w14:paraId="4CF5A04C" w14:textId="77777777" w:rsidTr="00072E62">
        <w:tc>
          <w:tcPr>
            <w:tcW w:w="1838" w:type="dxa"/>
            <w:vMerge/>
            <w:vAlign w:val="center"/>
          </w:tcPr>
          <w:p w14:paraId="45F08171"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1701" w:type="dxa"/>
            <w:vAlign w:val="center"/>
          </w:tcPr>
          <w:p w14:paraId="36A296D5" w14:textId="07AA8B5D"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r w:rsidRPr="00E4069E">
              <w:rPr>
                <w:rFonts w:ascii="Palatino Linotype" w:hAnsi="Palatino Linotype"/>
                <w:color w:val="000000" w:themeColor="text1"/>
                <w:sz w:val="18"/>
                <w:szCs w:val="18"/>
              </w:rPr>
              <w:t>Procedencia del agua</w:t>
            </w:r>
          </w:p>
        </w:tc>
        <w:tc>
          <w:tcPr>
            <w:tcW w:w="3095" w:type="dxa"/>
            <w:vMerge/>
            <w:vAlign w:val="center"/>
          </w:tcPr>
          <w:p w14:paraId="1681277F" w14:textId="77777777" w:rsidR="00072E62" w:rsidRPr="00E4069E" w:rsidRDefault="00072E62" w:rsidP="00FF563F">
            <w:pPr>
              <w:pStyle w:val="Prrafodelista"/>
              <w:tabs>
                <w:tab w:val="left" w:pos="426"/>
              </w:tabs>
              <w:ind w:left="0" w:right="51"/>
              <w:jc w:val="center"/>
              <w:rPr>
                <w:rFonts w:ascii="Palatino Linotype" w:hAnsi="Palatino Linotype"/>
                <w:color w:val="000000" w:themeColor="text1"/>
                <w:sz w:val="18"/>
                <w:szCs w:val="18"/>
              </w:rPr>
            </w:pPr>
          </w:p>
        </w:tc>
        <w:tc>
          <w:tcPr>
            <w:tcW w:w="2194" w:type="dxa"/>
            <w:vAlign w:val="center"/>
          </w:tcPr>
          <w:p w14:paraId="73D4FCDD" w14:textId="1E1D3091" w:rsidR="00072E62" w:rsidRPr="00E4069E" w:rsidRDefault="00072E62" w:rsidP="00FF563F">
            <w:pPr>
              <w:pStyle w:val="Prrafodelista"/>
              <w:tabs>
                <w:tab w:val="left" w:pos="426"/>
              </w:tabs>
              <w:ind w:left="0" w:right="51"/>
              <w:jc w:val="center"/>
              <w:rPr>
                <w:rFonts w:ascii="Palatino Linotype" w:hAnsi="Palatino Linotype"/>
                <w:b/>
                <w:bCs/>
                <w:color w:val="000000" w:themeColor="text1"/>
                <w:sz w:val="18"/>
                <w:szCs w:val="18"/>
              </w:rPr>
            </w:pPr>
            <w:r w:rsidRPr="00E4069E">
              <w:rPr>
                <w:rFonts w:ascii="Palatino Linotype" w:hAnsi="Palatino Linotype"/>
                <w:b/>
                <w:bCs/>
                <w:color w:val="000000" w:themeColor="text1"/>
                <w:sz w:val="18"/>
                <w:szCs w:val="18"/>
              </w:rPr>
              <w:t>NO</w:t>
            </w:r>
          </w:p>
        </w:tc>
      </w:tr>
    </w:tbl>
    <w:p w14:paraId="316AC915" w14:textId="77777777" w:rsidR="009B28A6" w:rsidRPr="00E4069E" w:rsidRDefault="009B28A6"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45BC847E" w14:textId="472A40CF" w:rsidR="00B46145" w:rsidRPr="00E4069E" w:rsidRDefault="00074EC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Expuesto lo anterior, toda vez que el </w:t>
      </w:r>
      <w:r w:rsidRPr="00E4069E">
        <w:rPr>
          <w:rFonts w:ascii="Palatino Linotype" w:hAnsi="Palatino Linotype"/>
          <w:b/>
          <w:color w:val="000000" w:themeColor="text1"/>
        </w:rPr>
        <w:t>SUJETO OBLIGADO</w:t>
      </w:r>
      <w:r w:rsidRPr="00E4069E">
        <w:rPr>
          <w:rFonts w:ascii="Palatino Linotype" w:hAnsi="Palatino Linotype"/>
          <w:color w:val="000000" w:themeColor="text1"/>
        </w:rPr>
        <w:t xml:space="preserve"> se pronunció respecto de la información solicitada, sería conveniente obviar el análisis de competencia del </w:t>
      </w:r>
      <w:r w:rsidRPr="00E4069E">
        <w:rPr>
          <w:rFonts w:ascii="Palatino Linotype" w:hAnsi="Palatino Linotype"/>
          <w:b/>
          <w:color w:val="000000" w:themeColor="text1"/>
        </w:rPr>
        <w:t>SUJETO OBLIGADO</w:t>
      </w:r>
      <w:r w:rsidRPr="00E4069E">
        <w:rPr>
          <w:rFonts w:ascii="Palatino Linotype" w:hAnsi="Palatino Linotype"/>
          <w:color w:val="000000" w:themeColor="text1"/>
        </w:rPr>
        <w:t xml:space="preserve"> para generar, administrar o poseer la misma, dado que éste la asumió mediante sus respuestas a las solicitudes de información. </w:t>
      </w:r>
      <w:r w:rsidR="00D24D79" w:rsidRPr="00E4069E">
        <w:rPr>
          <w:rFonts w:ascii="Palatino Linotype" w:hAnsi="Palatino Linotype"/>
          <w:color w:val="000000" w:themeColor="text1"/>
        </w:rPr>
        <w:t>No obstante</w:t>
      </w:r>
      <w:r w:rsidRPr="00E4069E">
        <w:rPr>
          <w:rFonts w:ascii="Palatino Linotype" w:hAnsi="Palatino Linotype"/>
          <w:color w:val="000000" w:themeColor="text1"/>
        </w:rPr>
        <w:t xml:space="preserve">, </w:t>
      </w:r>
      <w:r w:rsidR="00D24D79" w:rsidRPr="00E4069E">
        <w:rPr>
          <w:rFonts w:ascii="Palatino Linotype" w:hAnsi="Palatino Linotype"/>
          <w:color w:val="000000" w:themeColor="text1"/>
        </w:rPr>
        <w:t xml:space="preserve">de una primera apreciación a las respuestas otorgadas principalmente por la Dirección de Agua Potable, Alcantarillado y Saneamiento; y la Dirección de Desarrollo Urbano, esta Ponencia Resolutora advierte que su fundamentación y motivación no consigue una profundidad y sustento adecuado para colmar el derecho de acceso a la información ejercido por la particular. Por lo anterior, se procederá a establecer el marco legal del </w:t>
      </w:r>
      <w:r w:rsidR="00D24D79" w:rsidRPr="00E4069E">
        <w:rPr>
          <w:rFonts w:ascii="Palatino Linotype" w:hAnsi="Palatino Linotype"/>
          <w:b/>
          <w:bCs/>
          <w:color w:val="000000" w:themeColor="text1"/>
        </w:rPr>
        <w:t>SUJETO OBLIGADO</w:t>
      </w:r>
      <w:r w:rsidR="00D24D79" w:rsidRPr="00E4069E">
        <w:rPr>
          <w:rFonts w:ascii="Palatino Linotype" w:hAnsi="Palatino Linotype"/>
          <w:color w:val="000000" w:themeColor="text1"/>
        </w:rPr>
        <w:t xml:space="preserve"> para poseer, generar y administrar lo solicitado.</w:t>
      </w:r>
    </w:p>
    <w:p w14:paraId="42C6670B" w14:textId="6E754A89"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16EAEBC3" w14:textId="4A12BAC6" w:rsidR="0075574D" w:rsidRPr="00E4069E" w:rsidRDefault="0075574D" w:rsidP="0075574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58551093"/>
      <w:r w:rsidRPr="00E4069E">
        <w:rPr>
          <w:rFonts w:ascii="Palatino Linotype" w:hAnsi="Palatino Linotype"/>
          <w:b/>
          <w:bCs/>
          <w:color w:val="000000" w:themeColor="text1"/>
        </w:rPr>
        <w:t>III. De la competencia del SUJETO OBLIGADO para poseer, generar y administrar la información solicitada.</w:t>
      </w:r>
      <w:bookmarkEnd w:id="27"/>
    </w:p>
    <w:p w14:paraId="4B941D2A" w14:textId="77777777" w:rsidR="0075574D" w:rsidRPr="00E4069E" w:rsidRDefault="0075574D" w:rsidP="0075574D">
      <w:pPr>
        <w:pStyle w:val="Prrafodelista"/>
        <w:tabs>
          <w:tab w:val="left" w:pos="426"/>
        </w:tabs>
        <w:spacing w:before="240" w:after="240"/>
        <w:ind w:left="0" w:right="51"/>
        <w:jc w:val="both"/>
        <w:outlineLvl w:val="2"/>
        <w:rPr>
          <w:rFonts w:ascii="Palatino Linotype" w:hAnsi="Palatino Linotype"/>
          <w:b/>
          <w:bCs/>
          <w:color w:val="000000" w:themeColor="text1"/>
          <w:sz w:val="20"/>
          <w:szCs w:val="20"/>
        </w:rPr>
      </w:pPr>
    </w:p>
    <w:p w14:paraId="7F0F50BA" w14:textId="7B9B2DB4" w:rsidR="0075574D" w:rsidRPr="00E4069E" w:rsidRDefault="0075574D" w:rsidP="0075574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58551094"/>
      <w:r w:rsidRPr="00E4069E">
        <w:rPr>
          <w:rFonts w:ascii="Palatino Linotype" w:hAnsi="Palatino Linotype"/>
          <w:b/>
          <w:bCs/>
          <w:color w:val="000000" w:themeColor="text1"/>
        </w:rPr>
        <w:t>III.I De los servicios públicos.</w:t>
      </w:r>
      <w:bookmarkEnd w:id="28"/>
    </w:p>
    <w:p w14:paraId="3050E60C" w14:textId="77777777" w:rsidR="0075574D" w:rsidRPr="00E4069E" w:rsidRDefault="0075574D"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3E231A2A" w14:textId="6E046194" w:rsidR="00A61733" w:rsidRPr="00E4069E" w:rsidRDefault="00C405C3"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El </w:t>
      </w:r>
      <w:r w:rsidRPr="00E4069E">
        <w:rPr>
          <w:rFonts w:ascii="Palatino Linotype" w:hAnsi="Palatino Linotype"/>
          <w:color w:val="000000" w:themeColor="text1"/>
        </w:rPr>
        <w:t xml:space="preserve">párrafo segundo del punto II del artículo 115 de la Constitución Política de los Estados Unidos Mexicanos,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w:t>
      </w:r>
      <w:r w:rsidRPr="00E4069E">
        <w:rPr>
          <w:rFonts w:ascii="Palatino Linotype" w:hAnsi="Palatino Linotype"/>
          <w:color w:val="000000" w:themeColor="text1"/>
        </w:rPr>
        <w:lastRenderedPageBreak/>
        <w:t xml:space="preserve">jurisdicciones, que organicen la administración pública municipal, regulen las materias, procedimientos, funciones y </w:t>
      </w:r>
      <w:r w:rsidRPr="00E4069E">
        <w:rPr>
          <w:rFonts w:ascii="Palatino Linotype" w:hAnsi="Palatino Linotype"/>
          <w:b/>
          <w:bCs/>
          <w:color w:val="000000" w:themeColor="text1"/>
        </w:rPr>
        <w:t>servicios públicos de su competencia</w:t>
      </w:r>
      <w:r w:rsidRPr="00E4069E">
        <w:rPr>
          <w:rFonts w:ascii="Palatino Linotype" w:hAnsi="Palatino Linotype"/>
          <w:color w:val="000000" w:themeColor="text1"/>
        </w:rPr>
        <w:t xml:space="preserve"> y aseguren la participación ciudadana y vecinal.</w:t>
      </w:r>
    </w:p>
    <w:p w14:paraId="5805BAF0"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0229C8A3" w14:textId="0292827B" w:rsidR="00A61733" w:rsidRPr="00E4069E" w:rsidRDefault="00C405C3"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En </w:t>
      </w:r>
      <w:r w:rsidRPr="00E4069E">
        <w:rPr>
          <w:rFonts w:ascii="Palatino Linotype" w:hAnsi="Palatino Linotype" w:cs="Arial"/>
          <w:bCs/>
        </w:rPr>
        <w:t xml:space="preserve">ese sentido, </w:t>
      </w:r>
      <w:r w:rsidRPr="00E4069E">
        <w:rPr>
          <w:rFonts w:ascii="Palatino Linotype" w:hAnsi="Palatino Linotype"/>
          <w:color w:val="000000" w:themeColor="text1"/>
        </w:rPr>
        <w:t xml:space="preserve">el punto III del numeral 115 de nuestra </w:t>
      </w:r>
      <w:r w:rsidRPr="00E4069E">
        <w:rPr>
          <w:rFonts w:ascii="Palatino Linotype" w:hAnsi="Palatino Linotype"/>
          <w:i/>
          <w:iCs/>
          <w:color w:val="000000" w:themeColor="text1"/>
        </w:rPr>
        <w:t>Magna Carta</w:t>
      </w:r>
      <w:r w:rsidRPr="00E4069E">
        <w:rPr>
          <w:rFonts w:ascii="Palatino Linotype" w:hAnsi="Palatino Linotype"/>
          <w:color w:val="000000" w:themeColor="text1"/>
        </w:rPr>
        <w:t>, reconoce que los municipios tendrán a su cargo las funciones y servicios públicos siguientes:</w:t>
      </w:r>
    </w:p>
    <w:p w14:paraId="3BB01B2B" w14:textId="186CD973"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b/>
          <w:bCs/>
          <w:color w:val="000000" w:themeColor="text1"/>
        </w:rPr>
        <w:t>Agua potable, drenaje, alcantarillado, tratamiento y disposición de sus aguas residuales</w:t>
      </w:r>
      <w:r w:rsidRPr="00E4069E">
        <w:rPr>
          <w:rFonts w:ascii="Palatino Linotype" w:hAnsi="Palatino Linotype"/>
          <w:color w:val="000000" w:themeColor="text1"/>
        </w:rPr>
        <w:t>;</w:t>
      </w:r>
    </w:p>
    <w:p w14:paraId="6E0F033B" w14:textId="77777777"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Alumbrado público;</w:t>
      </w:r>
    </w:p>
    <w:p w14:paraId="50FBDAA1" w14:textId="77777777"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 xml:space="preserve">Limpia, recolección, traslado, tratamiento y disposición final de residuos; </w:t>
      </w:r>
    </w:p>
    <w:p w14:paraId="68FF376A" w14:textId="77777777"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Mercados y centrales de abasto;</w:t>
      </w:r>
    </w:p>
    <w:p w14:paraId="21FDD10D" w14:textId="77777777"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 xml:space="preserve">Panteones; </w:t>
      </w:r>
    </w:p>
    <w:p w14:paraId="214996A6" w14:textId="77777777"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 xml:space="preserve">Rastro; </w:t>
      </w:r>
    </w:p>
    <w:p w14:paraId="1F251741" w14:textId="77777777"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Calles, parques y jardines y su equipamiento;</w:t>
      </w:r>
    </w:p>
    <w:p w14:paraId="6CF9CDE3" w14:textId="77777777" w:rsidR="00C405C3" w:rsidRPr="00E4069E" w:rsidRDefault="00C405C3" w:rsidP="00C405C3">
      <w:pPr>
        <w:pStyle w:val="Prrafodelista"/>
        <w:numPr>
          <w:ilvl w:val="1"/>
          <w:numId w:val="42"/>
        </w:numPr>
        <w:tabs>
          <w:tab w:val="left" w:pos="426"/>
        </w:tabs>
        <w:spacing w:before="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Seguridad pública, en los términos del artículo 21 de la Constitución Federal, policía preventiva municipal y tránsito; y</w:t>
      </w:r>
    </w:p>
    <w:p w14:paraId="49A46D18" w14:textId="651EA332" w:rsidR="00C405C3" w:rsidRPr="00E4069E" w:rsidRDefault="00C405C3" w:rsidP="00C405C3">
      <w:pPr>
        <w:pStyle w:val="Prrafodelista"/>
        <w:numPr>
          <w:ilvl w:val="1"/>
          <w:numId w:val="42"/>
        </w:numPr>
        <w:tabs>
          <w:tab w:val="left" w:pos="426"/>
        </w:tabs>
        <w:spacing w:before="100" w:beforeAutospacing="1" w:after="100" w:afterAutospacing="1" w:line="360" w:lineRule="auto"/>
        <w:jc w:val="both"/>
        <w:rPr>
          <w:rFonts w:ascii="Palatino Linotype" w:hAnsi="Palatino Linotype" w:cs="Arial"/>
          <w:b/>
          <w:bCs/>
        </w:rPr>
      </w:pPr>
      <w:r w:rsidRPr="00E4069E">
        <w:rPr>
          <w:rFonts w:ascii="Palatino Linotype" w:hAnsi="Palatino Linotype"/>
          <w:color w:val="000000" w:themeColor="text1"/>
        </w:rPr>
        <w:t>Los demás que las Legislaturas locales determinen según las condiciones territoriales y socio-económicas de los Municipios, así como su capacidad administrativa y financiera.</w:t>
      </w:r>
    </w:p>
    <w:p w14:paraId="59476234"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6F46D544" w14:textId="477EAFC5" w:rsidR="00A61733" w:rsidRPr="00E4069E" w:rsidRDefault="00C405C3"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Los servicios públicos reconocidos por el máximo ordenamiento </w:t>
      </w:r>
      <w:r w:rsidR="00F91DB4" w:rsidRPr="00E4069E">
        <w:rPr>
          <w:rFonts w:ascii="Palatino Linotype" w:hAnsi="Palatino Linotype" w:cs="Arial"/>
        </w:rPr>
        <w:t>de nuestro país, son reiterados dentro de la Ley Orgánica Municipal del Estado de México, que en su artículo 125 establece lo siguiente:</w:t>
      </w:r>
    </w:p>
    <w:p w14:paraId="41F95B07" w14:textId="6229EDD5"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4C9ABB57" w14:textId="5FF6F911" w:rsidR="00F91DB4" w:rsidRPr="00E4069E" w:rsidRDefault="00F91DB4" w:rsidP="00F91DB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lastRenderedPageBreak/>
        <w:t>“</w:t>
      </w:r>
      <w:r w:rsidRPr="00E4069E">
        <w:rPr>
          <w:rFonts w:ascii="Palatino Linotype" w:hAnsi="Palatino Linotype"/>
          <w:b/>
          <w:bCs/>
          <w:i/>
          <w:iCs/>
          <w:sz w:val="22"/>
          <w:szCs w:val="22"/>
        </w:rPr>
        <w:t>Artículo 125.-</w:t>
      </w:r>
      <w:r w:rsidRPr="00E4069E">
        <w:rPr>
          <w:rFonts w:ascii="Palatino Linotype" w:hAnsi="Palatino Linotype"/>
          <w:i/>
          <w:iCs/>
          <w:sz w:val="22"/>
          <w:szCs w:val="22"/>
        </w:rPr>
        <w:t xml:space="preserve"> Los municipios tendrán a su cargo la prestación, explotación, administración y conservación de los servicios públicos municipales, considerándose enunciativa y no limitativamente, los siguientes: </w:t>
      </w:r>
    </w:p>
    <w:p w14:paraId="7D95F957" w14:textId="6711D870" w:rsidR="00F91DB4" w:rsidRPr="00E4069E" w:rsidRDefault="00F91DB4" w:rsidP="00F91DB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w:t>
      </w:r>
      <w:r w:rsidRPr="00E4069E">
        <w:rPr>
          <w:rFonts w:ascii="Palatino Linotype" w:hAnsi="Palatino Linotype"/>
          <w:i/>
          <w:iCs/>
          <w:sz w:val="22"/>
          <w:szCs w:val="22"/>
        </w:rPr>
        <w:t xml:space="preserve"> Agua potable, alcantarillado, saneamiento y aguas residuales;</w:t>
      </w:r>
    </w:p>
    <w:p w14:paraId="32A926BE" w14:textId="65A7D4BA" w:rsidR="00F91DB4" w:rsidRPr="00E4069E" w:rsidRDefault="00F91DB4" w:rsidP="00F91DB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sz w:val="22"/>
          <w:szCs w:val="22"/>
        </w:rPr>
        <w:t>(…)”</w:t>
      </w:r>
    </w:p>
    <w:p w14:paraId="68E91B43" w14:textId="77777777" w:rsidR="00F91DB4" w:rsidRPr="00E4069E" w:rsidRDefault="00F91DB4"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30CF6ADE" w14:textId="5DE03F3F" w:rsidR="00A61733" w:rsidRPr="00E4069E" w:rsidRDefault="00F91DB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cuanto hace a la prestación de los servicios públicos, ésta deberá realizarse por los ayuntamientos, sus unidades administrativas y organismos auxiliares, quienes podrán coordinarse con el Estado o con otros municipios para la eficacia en su prestación. No obstante, podrá concesionarse a terceros la prestación de servicios públicos municipales, a excepción de los de Seguridad Pública y Tránsito, prefiriéndose en igualdad de circunstancias a vecinos del municipio</w:t>
      </w:r>
      <w:r w:rsidRPr="00E4069E">
        <w:rPr>
          <w:rStyle w:val="Refdenotaalpie"/>
          <w:rFonts w:ascii="Palatino Linotype" w:hAnsi="Palatino Linotype" w:cs="Arial"/>
        </w:rPr>
        <w:footnoteReference w:id="7"/>
      </w:r>
      <w:r w:rsidRPr="00E4069E">
        <w:rPr>
          <w:rFonts w:ascii="Palatino Linotype" w:hAnsi="Palatino Linotype" w:cs="Arial"/>
        </w:rPr>
        <w:t>.</w:t>
      </w:r>
    </w:p>
    <w:p w14:paraId="48776B75"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77711868" w14:textId="7549CD15" w:rsidR="00A61733" w:rsidRPr="00E4069E" w:rsidRDefault="00D21F0F"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C</w:t>
      </w:r>
      <w:r w:rsidR="00F91DB4" w:rsidRPr="00E4069E">
        <w:rPr>
          <w:rFonts w:ascii="Palatino Linotype" w:hAnsi="Palatino Linotype" w:cs="Arial"/>
        </w:rPr>
        <w:t>uando los servicios públicos sean prestados directamente por el ayuntamiento, serán supervisados por los regidores o por los órganos municipales respectivos, en la forma que determine esta Ley y los reglamentos aplicables. Los particulares podrán participar en la prestación de servicios públicos, conforme a las bases de organización y bajo la dirección que acuerden los ayuntamientos</w:t>
      </w:r>
      <w:r w:rsidR="00F91DB4" w:rsidRPr="00E4069E">
        <w:rPr>
          <w:rStyle w:val="Refdenotaalpie"/>
          <w:rFonts w:ascii="Palatino Linotype" w:hAnsi="Palatino Linotype" w:cs="Arial"/>
        </w:rPr>
        <w:footnoteReference w:id="8"/>
      </w:r>
      <w:r w:rsidR="00F91DB4" w:rsidRPr="00E4069E">
        <w:rPr>
          <w:rFonts w:ascii="Palatino Linotype" w:hAnsi="Palatino Linotype" w:cs="Arial"/>
        </w:rPr>
        <w:t>.</w:t>
      </w:r>
    </w:p>
    <w:p w14:paraId="5A3B581E"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2384EA88" w14:textId="1C7F5EEC" w:rsidR="00A61733" w:rsidRPr="00E4069E" w:rsidRDefault="00D21F0F"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Así las cosas, se aprecia que</w:t>
      </w:r>
      <w:r w:rsidR="00F6404F" w:rsidRPr="00E4069E">
        <w:rPr>
          <w:rFonts w:ascii="Palatino Linotype" w:hAnsi="Palatino Linotype" w:cs="Arial"/>
        </w:rPr>
        <w:t xml:space="preserve"> </w:t>
      </w:r>
      <w:r w:rsidRPr="00E4069E">
        <w:rPr>
          <w:rFonts w:ascii="Palatino Linotype" w:hAnsi="Palatino Linotype" w:cs="Arial"/>
        </w:rPr>
        <w:t xml:space="preserve">el </w:t>
      </w:r>
      <w:r w:rsidRPr="00E4069E">
        <w:rPr>
          <w:rFonts w:ascii="Palatino Linotype" w:hAnsi="Palatino Linotype" w:cs="Arial"/>
          <w:b/>
          <w:bCs/>
        </w:rPr>
        <w:t>SUJETO OBLIGADO</w:t>
      </w:r>
      <w:r w:rsidR="00F6404F" w:rsidRPr="00E4069E">
        <w:rPr>
          <w:rFonts w:ascii="Palatino Linotype" w:hAnsi="Palatino Linotype" w:cs="Arial"/>
        </w:rPr>
        <w:t>, por mandato constitucional,</w:t>
      </w:r>
      <w:r w:rsidRPr="00E4069E">
        <w:rPr>
          <w:rFonts w:ascii="Palatino Linotype" w:hAnsi="Palatino Linotype" w:cs="Arial"/>
        </w:rPr>
        <w:t xml:space="preserve"> tendrá a su cargo la prestación, explotación, administración y conservación de los servicios públicos dentro de su marco territorial</w:t>
      </w:r>
      <w:r w:rsidR="00F6404F" w:rsidRPr="00E4069E">
        <w:rPr>
          <w:rFonts w:ascii="Palatino Linotype" w:hAnsi="Palatino Linotype" w:cs="Arial"/>
        </w:rPr>
        <w:t xml:space="preserve">; mismo que es reconocido dentro del artículo 17 del Bando Municipal de Cuautitlán, el cual señala que la finalidad del Gobierno Municipal es mantener y conservar el orden público, </w:t>
      </w:r>
      <w:r w:rsidR="00F6404F" w:rsidRPr="00E4069E">
        <w:rPr>
          <w:rFonts w:ascii="Palatino Linotype" w:hAnsi="Palatino Linotype" w:cs="Arial"/>
        </w:rPr>
        <w:lastRenderedPageBreak/>
        <w:t xml:space="preserve">la seguridad y tranquilidad de las personas; </w:t>
      </w:r>
      <w:r w:rsidR="00F6404F" w:rsidRPr="00E4069E">
        <w:rPr>
          <w:rFonts w:ascii="Palatino Linotype" w:hAnsi="Palatino Linotype" w:cs="Arial"/>
          <w:b/>
          <w:bCs/>
        </w:rPr>
        <w:t>así como proveer de los servicios públicos a sus habitantes de manera eficiente y regular</w:t>
      </w:r>
      <w:r w:rsidR="007B303F" w:rsidRPr="00E4069E">
        <w:rPr>
          <w:rStyle w:val="Refdenotaalpie"/>
          <w:rFonts w:ascii="Palatino Linotype" w:hAnsi="Palatino Linotype" w:cs="Arial"/>
          <w:b/>
          <w:bCs/>
        </w:rPr>
        <w:footnoteReference w:id="9"/>
      </w:r>
      <w:r w:rsidR="00F6404F" w:rsidRPr="00E4069E">
        <w:rPr>
          <w:rFonts w:ascii="Palatino Linotype" w:hAnsi="Palatino Linotype" w:cs="Arial"/>
        </w:rPr>
        <w:t>.</w:t>
      </w:r>
    </w:p>
    <w:p w14:paraId="54F38A5F"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52B8AC3A" w14:textId="08223724" w:rsidR="00A61733" w:rsidRPr="00E4069E" w:rsidRDefault="00B15082"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Con el objeto de que el </w:t>
      </w:r>
      <w:r w:rsidRPr="00E4069E">
        <w:rPr>
          <w:rFonts w:ascii="Palatino Linotype" w:hAnsi="Palatino Linotype" w:cs="Arial"/>
          <w:b/>
          <w:bCs/>
        </w:rPr>
        <w:t>SUJETO OBLIGADO</w:t>
      </w:r>
      <w:r w:rsidRPr="00E4069E">
        <w:rPr>
          <w:rFonts w:ascii="Palatino Linotype" w:hAnsi="Palatino Linotype" w:cs="Arial"/>
        </w:rPr>
        <w:t xml:space="preserve"> pueda administrar los servicios públicos municipales y desempeñar sus atribuciones generales, de conformidad con el artículo 41</w:t>
      </w:r>
      <w:r w:rsidR="00837197" w:rsidRPr="00E4069E">
        <w:rPr>
          <w:rFonts w:ascii="Palatino Linotype" w:hAnsi="Palatino Linotype" w:cs="Arial"/>
        </w:rPr>
        <w:t xml:space="preserve"> del Bando Municipal de Cuautitlán</w:t>
      </w:r>
      <w:r w:rsidRPr="00E4069E">
        <w:rPr>
          <w:rFonts w:ascii="Palatino Linotype" w:hAnsi="Palatino Linotype" w:cs="Arial"/>
        </w:rPr>
        <w:t>, éste contará con las siguientes dependencias:</w:t>
      </w:r>
    </w:p>
    <w:p w14:paraId="736D96E7" w14:textId="23AA271D"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6BDB9F56"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Artículo 41.</w:t>
      </w:r>
      <w:r w:rsidRPr="00E4069E">
        <w:rPr>
          <w:rFonts w:ascii="Palatino Linotype" w:hAnsi="Palatino Linotype"/>
          <w:i/>
          <w:iCs/>
          <w:sz w:val="22"/>
          <w:szCs w:val="22"/>
        </w:rPr>
        <w:t xml:space="preserve"> Para el ejercicio de sus atribuciones el Presidente Municipal se auxiliará de las siguientes dependencias: </w:t>
      </w:r>
    </w:p>
    <w:p w14:paraId="3AF6EF9E"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w:t>
      </w:r>
      <w:r w:rsidRPr="00E4069E">
        <w:rPr>
          <w:rFonts w:ascii="Palatino Linotype" w:hAnsi="Palatino Linotype"/>
          <w:i/>
          <w:iCs/>
          <w:sz w:val="22"/>
          <w:szCs w:val="22"/>
        </w:rPr>
        <w:t xml:space="preserve"> Secretaría del Ayuntamiento; </w:t>
      </w:r>
    </w:p>
    <w:p w14:paraId="4D245A11"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II.</w:t>
      </w:r>
      <w:r w:rsidRPr="00E4069E">
        <w:rPr>
          <w:rFonts w:ascii="Palatino Linotype" w:hAnsi="Palatino Linotype"/>
          <w:i/>
          <w:iCs/>
          <w:sz w:val="22"/>
          <w:szCs w:val="22"/>
        </w:rPr>
        <w:t xml:space="preserve"> Tesorería Municipal; </w:t>
      </w:r>
    </w:p>
    <w:p w14:paraId="478C7A34"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III.</w:t>
      </w:r>
      <w:r w:rsidRPr="00E4069E">
        <w:rPr>
          <w:rFonts w:ascii="Palatino Linotype" w:hAnsi="Palatino Linotype"/>
          <w:i/>
          <w:iCs/>
          <w:sz w:val="22"/>
          <w:szCs w:val="22"/>
        </w:rPr>
        <w:t xml:space="preserve"> Contraloría Municipal; </w:t>
      </w:r>
    </w:p>
    <w:p w14:paraId="68EE71AB"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IV.</w:t>
      </w:r>
      <w:r w:rsidRPr="00E4069E">
        <w:rPr>
          <w:rFonts w:ascii="Palatino Linotype" w:hAnsi="Palatino Linotype"/>
          <w:i/>
          <w:iCs/>
          <w:sz w:val="22"/>
          <w:szCs w:val="22"/>
        </w:rPr>
        <w:t xml:space="preserve"> Secretaría Técnica; </w:t>
      </w:r>
    </w:p>
    <w:p w14:paraId="6B80091F"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w:t>
      </w:r>
      <w:r w:rsidRPr="00E4069E">
        <w:rPr>
          <w:rFonts w:ascii="Palatino Linotype" w:hAnsi="Palatino Linotype"/>
          <w:i/>
          <w:iCs/>
          <w:sz w:val="22"/>
          <w:szCs w:val="22"/>
        </w:rPr>
        <w:t xml:space="preserve"> Secretaria Técnica del Consejo Municipal de Seguridad Pública; </w:t>
      </w:r>
    </w:p>
    <w:p w14:paraId="31014DB5"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VI.</w:t>
      </w:r>
      <w:r w:rsidRPr="00E4069E">
        <w:rPr>
          <w:rFonts w:ascii="Palatino Linotype" w:hAnsi="Palatino Linotype"/>
          <w:i/>
          <w:iCs/>
          <w:sz w:val="22"/>
          <w:szCs w:val="22"/>
        </w:rPr>
        <w:t xml:space="preserve"> Órgano Interno de Control, desconcentrado de la Dirección de Seguridad Pública, Tránsito y Vialidad; </w:t>
      </w:r>
    </w:p>
    <w:p w14:paraId="48A3383B"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VII.</w:t>
      </w:r>
      <w:r w:rsidRPr="00E4069E">
        <w:rPr>
          <w:rFonts w:ascii="Palatino Linotype" w:hAnsi="Palatino Linotype"/>
          <w:i/>
          <w:iCs/>
          <w:sz w:val="22"/>
          <w:szCs w:val="22"/>
        </w:rPr>
        <w:t xml:space="preserve"> Secretario Ejecutivo de Seguridad Pública, Tránsito, Protección Civil y Bomberos; </w:t>
      </w:r>
    </w:p>
    <w:p w14:paraId="4D75564D"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E4069E">
        <w:rPr>
          <w:rFonts w:ascii="Palatino Linotype" w:hAnsi="Palatino Linotype"/>
          <w:b/>
          <w:bCs/>
          <w:i/>
          <w:iCs/>
          <w:sz w:val="22"/>
          <w:szCs w:val="22"/>
        </w:rPr>
        <w:t xml:space="preserve">VIII. Las Direcciones de: </w:t>
      </w:r>
    </w:p>
    <w:p w14:paraId="2DA336E0"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Administración; </w:t>
      </w:r>
    </w:p>
    <w:p w14:paraId="783709EE"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Desarrollo Económico; </w:t>
      </w:r>
    </w:p>
    <w:p w14:paraId="72554E35"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Jurídica; </w:t>
      </w:r>
    </w:p>
    <w:p w14:paraId="7CF97D4D"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Obras Públicas; </w:t>
      </w:r>
    </w:p>
    <w:p w14:paraId="2C832D10"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b/>
          <w:bCs/>
          <w:i/>
          <w:iCs/>
          <w:sz w:val="22"/>
          <w:szCs w:val="22"/>
        </w:rPr>
      </w:pPr>
      <w:r w:rsidRPr="00E4069E">
        <w:rPr>
          <w:rFonts w:ascii="Palatino Linotype" w:hAnsi="Palatino Linotype"/>
          <w:b/>
          <w:bCs/>
          <w:i/>
          <w:iCs/>
          <w:sz w:val="22"/>
          <w:szCs w:val="22"/>
        </w:rPr>
        <w:t xml:space="preserve">Desarrollo Urbano; </w:t>
      </w:r>
    </w:p>
    <w:p w14:paraId="0FA04318"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Movilidad; </w:t>
      </w:r>
    </w:p>
    <w:p w14:paraId="71D24175"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Seguridad Pública, </w:t>
      </w:r>
    </w:p>
    <w:p w14:paraId="142E0654"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Tránsito y Vialidad; </w:t>
      </w:r>
    </w:p>
    <w:p w14:paraId="03781E0A"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Desarrollo y Bienestar Social; </w:t>
      </w:r>
    </w:p>
    <w:p w14:paraId="560FE405"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b/>
          <w:bCs/>
          <w:i/>
          <w:iCs/>
          <w:sz w:val="22"/>
          <w:szCs w:val="22"/>
        </w:rPr>
      </w:pPr>
      <w:r w:rsidRPr="00E4069E">
        <w:rPr>
          <w:rFonts w:ascii="Palatino Linotype" w:hAnsi="Palatino Linotype"/>
          <w:b/>
          <w:bCs/>
          <w:i/>
          <w:iCs/>
          <w:sz w:val="22"/>
          <w:szCs w:val="22"/>
        </w:rPr>
        <w:t xml:space="preserve">Agua Potable, Alcantarillado y Saneamiento; </w:t>
      </w:r>
    </w:p>
    <w:p w14:paraId="7917071C" w14:textId="3225252C"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Servicios Urbanos; </w:t>
      </w:r>
    </w:p>
    <w:p w14:paraId="619709CA"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lastRenderedPageBreak/>
        <w:t>IX.</w:t>
      </w:r>
      <w:r w:rsidRPr="00E4069E">
        <w:rPr>
          <w:rFonts w:ascii="Palatino Linotype" w:hAnsi="Palatino Linotype"/>
          <w:i/>
          <w:iCs/>
          <w:sz w:val="22"/>
          <w:szCs w:val="22"/>
        </w:rPr>
        <w:t xml:space="preserve"> Los Organismos desconcentrados de: </w:t>
      </w:r>
    </w:p>
    <w:p w14:paraId="3D7CD7DD"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Cultura y Vestigios Arqueológicos; </w:t>
      </w:r>
    </w:p>
    <w:p w14:paraId="28998132"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Juventud; </w:t>
      </w:r>
    </w:p>
    <w:p w14:paraId="66E5DFD5" w14:textId="7777777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Mujer; </w:t>
      </w:r>
    </w:p>
    <w:p w14:paraId="7FB219C7" w14:textId="23FE1E87" w:rsidR="00837197" w:rsidRPr="00E4069E" w:rsidRDefault="00837197" w:rsidP="00837197">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Deporte; </w:t>
      </w:r>
    </w:p>
    <w:p w14:paraId="3BFF3B0E"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w:t>
      </w:r>
      <w:r w:rsidRPr="00E4069E">
        <w:rPr>
          <w:rFonts w:ascii="Palatino Linotype" w:hAnsi="Palatino Linotype"/>
          <w:i/>
          <w:iCs/>
          <w:sz w:val="22"/>
          <w:szCs w:val="22"/>
        </w:rPr>
        <w:t xml:space="preserve"> Coordinaciones de: Protección Civil y Bomberos; Medio Ambiente; Comunicación Social; </w:t>
      </w:r>
    </w:p>
    <w:p w14:paraId="368A1241"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w:t>
      </w:r>
      <w:r w:rsidRPr="00E4069E">
        <w:rPr>
          <w:rFonts w:ascii="Palatino Linotype" w:hAnsi="Palatino Linotype"/>
          <w:i/>
          <w:iCs/>
          <w:sz w:val="22"/>
          <w:szCs w:val="22"/>
        </w:rPr>
        <w:t xml:space="preserve"> Unidad de Transparencia; </w:t>
      </w:r>
    </w:p>
    <w:p w14:paraId="79E58E09"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XII.</w:t>
      </w:r>
      <w:r w:rsidRPr="00E4069E">
        <w:rPr>
          <w:rFonts w:ascii="Palatino Linotype" w:hAnsi="Palatino Linotype"/>
          <w:i/>
          <w:iCs/>
          <w:sz w:val="22"/>
          <w:szCs w:val="22"/>
        </w:rPr>
        <w:t xml:space="preserve"> Cronista Municipal; </w:t>
      </w:r>
    </w:p>
    <w:p w14:paraId="3324B51E" w14:textId="77777777"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XIII.</w:t>
      </w:r>
      <w:r w:rsidRPr="00E4069E">
        <w:rPr>
          <w:rFonts w:ascii="Palatino Linotype" w:hAnsi="Palatino Linotype"/>
          <w:i/>
          <w:iCs/>
          <w:sz w:val="22"/>
          <w:szCs w:val="22"/>
        </w:rPr>
        <w:t xml:space="preserve"> Organismos Públicos Descentralizados: Sistema Municipal para el Desarrollo Integral de la Familia (DIF) y; </w:t>
      </w:r>
    </w:p>
    <w:p w14:paraId="51AB3E81" w14:textId="5D0AEA79"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Las demás que se consideren convenientes.”</w:t>
      </w:r>
    </w:p>
    <w:p w14:paraId="06D21182" w14:textId="1E94D7D9" w:rsidR="00837197" w:rsidRPr="00E4069E" w:rsidRDefault="00837197" w:rsidP="0083719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sz w:val="22"/>
          <w:szCs w:val="22"/>
        </w:rPr>
        <w:t>(Énfasis añadido)</w:t>
      </w:r>
    </w:p>
    <w:p w14:paraId="0A9E524D" w14:textId="77777777" w:rsidR="00837197" w:rsidRPr="00E4069E" w:rsidRDefault="00837197"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7F7E3B85" w14:textId="1E6CBF21" w:rsidR="00A61733" w:rsidRPr="00E4069E" w:rsidRDefault="00837197"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Siendo de interés especial para el presente asunto la Dirección de Desarrollo Urbano, al ser el área administrativa quien dio contestación a las solicitudes de información; y, la Dirección de Agua Potable, Alcantarillado y Saneamiento, por la naturaleza de lo requerido.</w:t>
      </w:r>
    </w:p>
    <w:p w14:paraId="7D199FC5"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2EF7A103" w14:textId="0FDB3827" w:rsidR="00A61733" w:rsidRPr="00E4069E" w:rsidRDefault="00E84221"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Así pues, la Dirección de Desarrollo Urbano estará encargada de ejecutar los trabajos de acuerdo con lo dispuesto para los ayuntamientos establecido en el artículo 115, fracción V, de nuestra </w:t>
      </w:r>
      <w:r w:rsidRPr="00E4069E">
        <w:rPr>
          <w:rFonts w:ascii="Palatino Linotype" w:hAnsi="Palatino Linotype" w:cs="Arial"/>
          <w:i/>
          <w:iCs/>
        </w:rPr>
        <w:t>Magna Carta</w:t>
      </w:r>
      <w:r w:rsidRPr="00E4069E">
        <w:rPr>
          <w:rStyle w:val="Refdenotaalpie"/>
          <w:rFonts w:ascii="Palatino Linotype" w:hAnsi="Palatino Linotype" w:cs="Arial"/>
          <w:i/>
          <w:iCs/>
        </w:rPr>
        <w:footnoteReference w:id="10"/>
      </w:r>
      <w:r w:rsidRPr="00E4069E">
        <w:rPr>
          <w:rFonts w:ascii="Palatino Linotype" w:hAnsi="Palatino Linotype" w:cs="Arial"/>
        </w:rPr>
        <w:t>, la cual determina que los municipios estarán facultados para:</w:t>
      </w:r>
    </w:p>
    <w:p w14:paraId="6905FEAA" w14:textId="77777777"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Formular, aprobar y administrar la zonificación y planes de desarrollo urbano municipal;</w:t>
      </w:r>
    </w:p>
    <w:p w14:paraId="2607A12B" w14:textId="31BB22B5"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Participar en la creación y administración de sus reservas territoriales;</w:t>
      </w:r>
    </w:p>
    <w:p w14:paraId="306A3BE1" w14:textId="3335105B"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lastRenderedPageBreak/>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70A27C9" w14:textId="6CE3CAFC"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Autorizar, controlar y vigilar la utilización del suelo, en el ámbito de su competencia, en sus jurisdicciones territoriales;</w:t>
      </w:r>
    </w:p>
    <w:p w14:paraId="3BA53757" w14:textId="50BA44F1"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Intervenir en la regularización de la tenencia de la tierra urbana;</w:t>
      </w:r>
    </w:p>
    <w:p w14:paraId="4C48DEF8" w14:textId="01ED9B13"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Otorgar licencias y permisos para construcciones;</w:t>
      </w:r>
    </w:p>
    <w:p w14:paraId="3C40439E" w14:textId="37561370"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Participar en la creación y administración de zonas de reservas ecológicas y en la elaboración y aplicación de programas de ordenamiento en esta materia;</w:t>
      </w:r>
    </w:p>
    <w:p w14:paraId="1EF7AB5A" w14:textId="5B1C156B"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Intervenir en la formulación y aplicación de programas de transporte público de pasajeros cuando aquellos afecten su ámbito territorial; e</w:t>
      </w:r>
    </w:p>
    <w:p w14:paraId="6805E9DC" w14:textId="1F582F79" w:rsidR="00E84221" w:rsidRPr="00E4069E" w:rsidRDefault="00E84221" w:rsidP="00D351AD">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s="Arial"/>
        </w:rPr>
        <w:t>Celebrar convenios para la administración y custodia de las zonas federales.</w:t>
      </w:r>
    </w:p>
    <w:p w14:paraId="01621913" w14:textId="122D0F29" w:rsidR="00A61733" w:rsidRPr="00E4069E" w:rsidRDefault="00E84221"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A efecto de </w:t>
      </w:r>
      <w:r w:rsidR="00FC7AAB" w:rsidRPr="00E4069E">
        <w:rPr>
          <w:rFonts w:ascii="Palatino Linotype" w:hAnsi="Palatino Linotype" w:cs="Arial"/>
        </w:rPr>
        <w:t xml:space="preserve">armonizar y consolidar las funciones y objetivos de la Dirección de Desarrollo urbano con las disposiciones constitucionales enlistadas </w:t>
      </w:r>
      <w:r w:rsidR="00FC7AAB" w:rsidRPr="00E4069E">
        <w:rPr>
          <w:rFonts w:ascii="Palatino Linotype" w:hAnsi="Palatino Linotype" w:cs="Arial"/>
          <w:i/>
          <w:iCs/>
        </w:rPr>
        <w:t>supra</w:t>
      </w:r>
      <w:r w:rsidR="00FC7AAB" w:rsidRPr="00E4069E">
        <w:rPr>
          <w:rFonts w:ascii="Palatino Linotype" w:hAnsi="Palatino Linotype" w:cs="Arial"/>
        </w:rPr>
        <w:t>, el Bando Municipal de Cuautitlán en su artículo 72 establece lo siguiente:</w:t>
      </w:r>
    </w:p>
    <w:p w14:paraId="61AE4D59" w14:textId="23B1F8C9"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681B5E94"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Artículo 72.</w:t>
      </w:r>
      <w:r w:rsidRPr="00E4069E">
        <w:rPr>
          <w:rFonts w:ascii="Palatino Linotype" w:hAnsi="Palatino Linotype"/>
          <w:i/>
          <w:iCs/>
          <w:sz w:val="22"/>
          <w:szCs w:val="22"/>
        </w:rPr>
        <w:t xml:space="preserve"> La Dirección de Desarrollo Urbano ejecuta los trabajos de acuerdo con lo dispuesto para los Ayuntamientos establecido en el artículo 115 de la Constitución Federal en su fracción V, la Dirección de Desarrollo Urbano realizará lo siguiente: </w:t>
      </w:r>
    </w:p>
    <w:p w14:paraId="43144811"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a) Formular, aprobar y administrar la zonificación y planes de desarrollo urbano municipal; </w:t>
      </w:r>
    </w:p>
    <w:p w14:paraId="1722A701"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b) Participar en la creación y administración de sus reservas territoriales; </w:t>
      </w:r>
    </w:p>
    <w:p w14:paraId="31376AA3"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c) Participar en la formulación de planes de desarrollo regional, los cuales deberán estar en concordancia con los planes generales de la materia. Cuando la Federación o los </w:t>
      </w:r>
      <w:r w:rsidRPr="00E4069E">
        <w:rPr>
          <w:rFonts w:ascii="Palatino Linotype" w:hAnsi="Palatino Linotype"/>
          <w:i/>
          <w:iCs/>
          <w:sz w:val="22"/>
          <w:szCs w:val="22"/>
        </w:rPr>
        <w:lastRenderedPageBreak/>
        <w:t xml:space="preserve">Estados elaboren proyectos de desarrollo regional deberán asegurar la participación de los Municipios; </w:t>
      </w:r>
    </w:p>
    <w:p w14:paraId="246C29D0"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d) Autorizar, controlar y vigilar la utilización del suelo, en el ámbito de su competencia, en sus jurisdicciones territoriales; </w:t>
      </w:r>
    </w:p>
    <w:p w14:paraId="078E8234"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e) Intervenir en la regularización de la tenencia de la tierra urbana; </w:t>
      </w:r>
    </w:p>
    <w:p w14:paraId="217A64AA"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f) Otorgar licencias y permisos para construcciones; </w:t>
      </w:r>
    </w:p>
    <w:p w14:paraId="66071B84"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g) Participar en la creación, administración de zonas de reservas ecológicas; en la elaboración y aplicación de programas de ordenamiento en esta materia; </w:t>
      </w:r>
    </w:p>
    <w:p w14:paraId="51AD7C88"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h) Verificar que los particulares cumplan con todos los requisitos aplicables para el otorgamiento de licencias y permisos para construcción en términos del 59 inciso f), en cuyo caso se deberá cumplir previamente con el visto bueno y factibilidad de los servicios de agua potable y drenaje correspondientes. </w:t>
      </w:r>
    </w:p>
    <w:p w14:paraId="20E07437" w14:textId="77777777"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 xml:space="preserve">i) Autorizar, controlar y administrar las acciones correspondientes dentro de los panteones municipales. </w:t>
      </w:r>
    </w:p>
    <w:p w14:paraId="7DA1EBEA" w14:textId="607E1DEA" w:rsidR="00FC7AAB" w:rsidRPr="00E4069E" w:rsidRDefault="00FC7AAB" w:rsidP="00FC7AA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sz w:val="22"/>
          <w:szCs w:val="22"/>
        </w:rPr>
        <w:t xml:space="preserve">j) Autorizar, controlar y regular la colocación o instalación de anuncios publicitarios. </w:t>
      </w:r>
      <w:proofErr w:type="gramStart"/>
      <w:r w:rsidRPr="00E4069E">
        <w:rPr>
          <w:rFonts w:ascii="Palatino Linotype" w:hAnsi="Palatino Linotype"/>
          <w:i/>
          <w:iCs/>
          <w:sz w:val="22"/>
          <w:szCs w:val="22"/>
        </w:rPr>
        <w:t>La violación a estas disposiciones serán</w:t>
      </w:r>
      <w:proofErr w:type="gramEnd"/>
      <w:r w:rsidRPr="00E4069E">
        <w:rPr>
          <w:rFonts w:ascii="Palatino Linotype" w:hAnsi="Palatino Linotype"/>
          <w:i/>
          <w:iCs/>
          <w:sz w:val="22"/>
          <w:szCs w:val="22"/>
        </w:rPr>
        <w:t xml:space="preserve"> sancionadas de conformidad a lo estipulado en el Código Administrativo del Estado de México y demás disposiciones legales vigentes aplicables.”</w:t>
      </w:r>
    </w:p>
    <w:p w14:paraId="23104997" w14:textId="77777777" w:rsidR="00FC7AAB" w:rsidRPr="00E4069E" w:rsidRDefault="00FC7AAB"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3B0454C8" w14:textId="12ED1EC6" w:rsidR="00A61733" w:rsidRPr="00E4069E" w:rsidRDefault="00FC7AAB"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su parte, la Dirección de Agua Potable, Saneamiento y Alcantarillado, es quien se encarga de establecer las políticas, lineamientos y especificaciones técnicas para prestar el servicio de distribución, construcción, ampliación, rehabilitación, administración, operación, conservación y mantenimiento del sistema de agua potable, drenaje y el tratamiento de las aguas residuales. Y coordinar con los gobiernos federal, estatal y municipales las acciones en términos de la normatividad</w:t>
      </w:r>
      <w:r w:rsidRPr="00E4069E">
        <w:rPr>
          <w:rStyle w:val="Refdenotaalpie"/>
          <w:rFonts w:ascii="Palatino Linotype" w:hAnsi="Palatino Linotype" w:cs="Arial"/>
        </w:rPr>
        <w:footnoteReference w:id="11"/>
      </w:r>
      <w:r w:rsidRPr="00E4069E">
        <w:rPr>
          <w:rFonts w:ascii="Palatino Linotype" w:hAnsi="Palatino Linotype" w:cs="Arial"/>
        </w:rPr>
        <w:t>.</w:t>
      </w:r>
    </w:p>
    <w:p w14:paraId="2C3919D6"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2572397D" w14:textId="5CC8C291" w:rsidR="00A61733" w:rsidRPr="00E4069E" w:rsidRDefault="00FC7AAB"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lastRenderedPageBreak/>
        <w:t>Asimismo, de conformidad con el numeral 13 del Reglamento Interno de Cuautitlán, la Dirección de Agua Potable, Alcantarillado y Saneamiento tendrá las siguientes facultades y obligaciones:</w:t>
      </w:r>
    </w:p>
    <w:p w14:paraId="6CCC06CA" w14:textId="77777777" w:rsidR="00FC7AAB" w:rsidRPr="00E4069E" w:rsidRDefault="00FC7AAB" w:rsidP="00FC7AA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s="Arial"/>
        </w:rPr>
        <w:t xml:space="preserve">Prestar los servicios de suministro de agua potable, drenaje y tratamientos de aguas residuales; </w:t>
      </w:r>
    </w:p>
    <w:p w14:paraId="6A09E42D" w14:textId="77777777" w:rsidR="00FC7AAB" w:rsidRPr="00E4069E" w:rsidRDefault="00FC7AAB" w:rsidP="00FC7AA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s="Arial"/>
        </w:rPr>
        <w:t xml:space="preserve">Participar en coordinación con los gobiernos; federal, estatal y municipal, en el establecimiento de las políticas, lineamientos y especificaciones técnicas conforme a los cuales deberá efectuarse la construcción, ampliación, rehabilitación, administración, operación, conservación y mantenimiento de los sistemas de agua potable, drenaje y tratamiento de aguas residuales; </w:t>
      </w:r>
    </w:p>
    <w:p w14:paraId="19379EE8" w14:textId="77777777" w:rsidR="00FC7AAB" w:rsidRPr="00E4069E" w:rsidRDefault="00FC7AAB" w:rsidP="00FC7AA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s="Arial"/>
        </w:rPr>
        <w:t xml:space="preserve">Atención a usuarios y público en general que soliciten audiencia con el director o que requieran de orientación para realizar algún trámite en este organismo; </w:t>
      </w:r>
    </w:p>
    <w:p w14:paraId="4CEEE26A" w14:textId="77777777" w:rsidR="00FC7AAB" w:rsidRPr="00E4069E" w:rsidRDefault="00FC7AAB" w:rsidP="00FC7AA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s="Arial"/>
        </w:rPr>
        <w:t xml:space="preserve">Atender en tiempo y forma las solicitudes que formulen los usuarios; </w:t>
      </w:r>
    </w:p>
    <w:p w14:paraId="1CDD266B" w14:textId="0B44D625" w:rsidR="00FC7AAB" w:rsidRPr="00E4069E" w:rsidRDefault="00FC7AAB" w:rsidP="00FC7AA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s="Arial"/>
        </w:rPr>
        <w:t>Planear y programar la prestación de los servicios de suministro de agua potable, drenaje y tratamiento de aguas residuales, en los términos de ley;</w:t>
      </w:r>
    </w:p>
    <w:p w14:paraId="648EC604" w14:textId="22AC9D81" w:rsidR="00FC7AAB" w:rsidRPr="00E4069E" w:rsidRDefault="00FC7AAB" w:rsidP="00FC7AAB">
      <w:pPr>
        <w:pStyle w:val="Prrafodelista"/>
        <w:numPr>
          <w:ilvl w:val="1"/>
          <w:numId w:val="4"/>
        </w:numPr>
        <w:tabs>
          <w:tab w:val="left" w:pos="426"/>
        </w:tabs>
        <w:spacing w:before="240" w:after="240" w:line="360" w:lineRule="auto"/>
        <w:ind w:left="1134" w:right="51"/>
        <w:jc w:val="both"/>
        <w:rPr>
          <w:rFonts w:ascii="Palatino Linotype" w:hAnsi="Palatino Linotype" w:cs="Arial"/>
        </w:rPr>
      </w:pPr>
      <w:r w:rsidRPr="00E4069E">
        <w:rPr>
          <w:rFonts w:ascii="Palatino Linotype" w:hAnsi="Palatino Linotype" w:cs="Arial"/>
        </w:rPr>
        <w:t>Realizar por sí o a través de tercero y de conformidad con la ley, las obras de infraestructura hidráulica, incluida su operación, conservación y mantenimiento; y</w:t>
      </w:r>
    </w:p>
    <w:p w14:paraId="6AD7F738" w14:textId="23457D90" w:rsidR="00FC7AAB" w:rsidRPr="00E4069E" w:rsidRDefault="00FC7AAB" w:rsidP="00FC7AA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4069E">
        <w:rPr>
          <w:rFonts w:ascii="Palatino Linotype" w:hAnsi="Palatino Linotype" w:cs="Arial"/>
        </w:rPr>
        <w:t>Las demás que deriven de otros ordenamientos legales aplicables o le sean encomendados en el área de su competencia por sus superiores jerárquicos.</w:t>
      </w:r>
    </w:p>
    <w:p w14:paraId="2ADFB9FA"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7B3F0135" w14:textId="700DB316" w:rsidR="00A61733" w:rsidRPr="00E4069E" w:rsidRDefault="00D351AD"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De lo anterior se aprecia entonces que la Dirección de Desarrollo Urbano será el área administrativa encargada de administrar y aprobar la zonificación y planificar el desarrollo urbano municipal, mientras que la Dirección de Agua Potable, Alcantarillado y Saneamiento será quien esté directamente encargada de planear y programar la prestación de los servicios de suministro de agua potable, drenaje y tratamiento de aguas residuales.</w:t>
      </w:r>
    </w:p>
    <w:p w14:paraId="4F14C6E1" w14:textId="589C5272"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0013B835" w14:textId="7540BFFD" w:rsidR="00D351AD" w:rsidRPr="00E4069E" w:rsidRDefault="00D351AD" w:rsidP="00D351A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58551095"/>
      <w:r w:rsidRPr="00E4069E">
        <w:rPr>
          <w:rFonts w:ascii="Palatino Linotype" w:hAnsi="Palatino Linotype"/>
          <w:b/>
          <w:bCs/>
          <w:color w:val="000000" w:themeColor="text1"/>
        </w:rPr>
        <w:t>III.II De los documentos presentados ante el SUJETO OBLIGADO para la construcción del Conjunto Habitacional Ex Hacienda San Mateo o Fraccionamiento Parque San Mateo.</w:t>
      </w:r>
      <w:bookmarkEnd w:id="29"/>
    </w:p>
    <w:p w14:paraId="69BB3370" w14:textId="77777777" w:rsidR="00D351AD" w:rsidRPr="00E4069E" w:rsidRDefault="00D351AD"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2CC3D858" w14:textId="1FEE4DD3" w:rsidR="00A61733" w:rsidRPr="00E4069E" w:rsidRDefault="00D351AD"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No es ocioso reiterar que la </w:t>
      </w:r>
      <w:r w:rsidRPr="00E4069E">
        <w:rPr>
          <w:rFonts w:ascii="Palatino Linotype" w:hAnsi="Palatino Linotype" w:cs="Arial"/>
          <w:b/>
          <w:bCs/>
        </w:rPr>
        <w:t>RECURRENTE</w:t>
      </w:r>
      <w:r w:rsidRPr="00E4069E">
        <w:rPr>
          <w:rFonts w:ascii="Palatino Linotype" w:hAnsi="Palatino Linotype" w:cs="Arial"/>
        </w:rPr>
        <w:t xml:space="preserve">, dentro de la solicitud de información </w:t>
      </w:r>
      <w:r w:rsidRPr="00E4069E">
        <w:rPr>
          <w:rFonts w:ascii="Palatino Linotype" w:hAnsi="Palatino Linotype" w:cs="Arial"/>
          <w:b/>
          <w:bCs/>
        </w:rPr>
        <w:t>00350/CUAUTIT/IP/2020</w:t>
      </w:r>
      <w:r w:rsidRPr="00E4069E">
        <w:rPr>
          <w:rFonts w:ascii="Palatino Linotype" w:hAnsi="Palatino Linotype" w:cs="Arial"/>
        </w:rPr>
        <w:t>, solicitó “[l]</w:t>
      </w:r>
      <w:r w:rsidRPr="00E4069E">
        <w:rPr>
          <w:rFonts w:ascii="Palatino Linotype" w:hAnsi="Palatino Linotype" w:cs="Arial"/>
          <w:i/>
          <w:iCs/>
        </w:rPr>
        <w:t xml:space="preserve">os </w:t>
      </w:r>
      <w:r w:rsidRPr="00E4069E">
        <w:rPr>
          <w:rFonts w:ascii="Palatino Linotype" w:hAnsi="Palatino Linotype" w:cs="Arial"/>
          <w:b/>
          <w:bCs/>
          <w:i/>
          <w:iCs/>
        </w:rPr>
        <w:t>estudios, proyectos y memorias de cálculos de las redes de agua potable, alcantarillado sanitario y pluvial, que presentaron</w:t>
      </w:r>
      <w:r w:rsidRPr="00E4069E">
        <w:rPr>
          <w:rFonts w:ascii="Palatino Linotype" w:hAnsi="Palatino Linotype" w:cs="Arial"/>
          <w:i/>
          <w:iCs/>
        </w:rPr>
        <w:t xml:space="preserve"> Casas Beta del Centro, S. de R.L. de C.V. (mejor conocido con el nombre comercial HOMEX) ante la Dirección de Servicios Públicos Municipales, del Municipio de Cuautitlán, </w:t>
      </w:r>
      <w:r w:rsidRPr="00E4069E">
        <w:rPr>
          <w:rFonts w:ascii="Palatino Linotype" w:hAnsi="Palatino Linotype" w:cs="Arial"/>
          <w:b/>
          <w:bCs/>
          <w:i/>
          <w:iCs/>
        </w:rPr>
        <w:t>para el Conjunto habitacional Ex Hacienda San Mateo, mejor conocido como Fraccionamiento de Parque San Mateo</w:t>
      </w:r>
      <w:r w:rsidRPr="00E4069E">
        <w:rPr>
          <w:rFonts w:ascii="Palatino Linotype" w:hAnsi="Palatino Linotype" w:cs="Arial"/>
          <w:i/>
          <w:iCs/>
        </w:rPr>
        <w:t>, y que fueron autorizados por dicho Municipio</w:t>
      </w:r>
      <w:r w:rsidRPr="00E4069E">
        <w:rPr>
          <w:rFonts w:ascii="Palatino Linotype" w:hAnsi="Palatino Linotype" w:cs="Arial"/>
        </w:rPr>
        <w:t>”.</w:t>
      </w:r>
    </w:p>
    <w:p w14:paraId="0BCC258B"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3B203B5C" w14:textId="4005EB47" w:rsidR="00A61733" w:rsidRPr="00E4069E" w:rsidRDefault="00D351AD"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lo anterior, es esencial señalar que el Bando Municipal, dentro de su Título Tercero, recon</w:t>
      </w:r>
      <w:r w:rsidR="000C0EB6" w:rsidRPr="00E4069E">
        <w:rPr>
          <w:rFonts w:ascii="Palatino Linotype" w:hAnsi="Palatino Linotype" w:cs="Arial"/>
        </w:rPr>
        <w:t xml:space="preserve">oce y advierte el territorio del municipio, el cual no se limita a referir su superficie total y los municipios diversos del Estado de México con los que éste </w:t>
      </w:r>
      <w:r w:rsidR="000C0EB6" w:rsidRPr="00E4069E">
        <w:rPr>
          <w:rFonts w:ascii="Palatino Linotype" w:hAnsi="Palatino Linotype" w:cs="Arial"/>
        </w:rPr>
        <w:lastRenderedPageBreak/>
        <w:t>colinda, sino que dentro de su artículo 19, también, enlista los pueblos, barrios, colonias, fraccionamientos, conjuntos urbanos, ejidos, ranchos y granjas en que se divide el territorio municipal, siendo de especial interés lo relativo a los conjuntos urbanos, mismos que se transcriben a continuación:</w:t>
      </w:r>
    </w:p>
    <w:p w14:paraId="094B945F" w14:textId="3E1FDD23"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67736BAB" w14:textId="3FC2B91B" w:rsidR="000C0EB6" w:rsidRPr="00E4069E" w:rsidRDefault="000C0EB6" w:rsidP="000C0EB6">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Artículo 19.</w:t>
      </w:r>
      <w:r w:rsidRPr="00E4069E">
        <w:rPr>
          <w:rFonts w:ascii="Palatino Linotype" w:hAnsi="Palatino Linotype"/>
          <w:i/>
          <w:iCs/>
          <w:sz w:val="22"/>
          <w:szCs w:val="22"/>
        </w:rPr>
        <w:t xml:space="preserve"> El territorio del Municipio de Cuautitlán se divide en:</w:t>
      </w:r>
    </w:p>
    <w:p w14:paraId="034926D6" w14:textId="5FBDF195" w:rsidR="000C0EB6" w:rsidRPr="00E4069E" w:rsidRDefault="000C0EB6" w:rsidP="000C0EB6">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p>
    <w:p w14:paraId="479DAAF1" w14:textId="77777777" w:rsidR="000C0EB6" w:rsidRPr="00E4069E" w:rsidRDefault="000C0EB6" w:rsidP="000C0EB6">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E4069E">
        <w:rPr>
          <w:rFonts w:ascii="Palatino Linotype" w:hAnsi="Palatino Linotype"/>
          <w:b/>
          <w:bCs/>
          <w:i/>
          <w:iCs/>
          <w:sz w:val="22"/>
          <w:szCs w:val="22"/>
        </w:rPr>
        <w:t xml:space="preserve">VI) Conjuntos Urbanos: </w:t>
      </w:r>
    </w:p>
    <w:p w14:paraId="397FB01E"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Álamos III. </w:t>
      </w:r>
    </w:p>
    <w:p w14:paraId="3F77B828"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Ángel de Luz. </w:t>
      </w:r>
    </w:p>
    <w:p w14:paraId="3E33EEAA"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b/>
          <w:bCs/>
          <w:i/>
          <w:iCs/>
          <w:sz w:val="22"/>
          <w:szCs w:val="22"/>
          <w:u w:val="single"/>
        </w:rPr>
      </w:pPr>
      <w:r w:rsidRPr="00E4069E">
        <w:rPr>
          <w:rFonts w:ascii="Palatino Linotype" w:hAnsi="Palatino Linotype"/>
          <w:b/>
          <w:bCs/>
          <w:i/>
          <w:iCs/>
          <w:sz w:val="22"/>
          <w:szCs w:val="22"/>
          <w:u w:val="single"/>
        </w:rPr>
        <w:t xml:space="preserve">Ex Hacienda San Mateo o Parque San Mateo. </w:t>
      </w:r>
    </w:p>
    <w:p w14:paraId="280C4D52"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Foresta. </w:t>
      </w:r>
    </w:p>
    <w:p w14:paraId="236832CC"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Galaxia Cuautitlán. </w:t>
      </w:r>
    </w:p>
    <w:p w14:paraId="71E8F016"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Hacienda de Cuautitlán Joyas de Cuautitlán. </w:t>
      </w:r>
    </w:p>
    <w:p w14:paraId="53BB6327"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La Alborada. </w:t>
      </w:r>
    </w:p>
    <w:p w14:paraId="2B8C971D"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La Arboleda. </w:t>
      </w:r>
    </w:p>
    <w:p w14:paraId="2264DBE7"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La Guadalupana Cuautitlán. </w:t>
      </w:r>
    </w:p>
    <w:p w14:paraId="626FB7F7"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Los Encinos. </w:t>
      </w:r>
    </w:p>
    <w:p w14:paraId="3499D444"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Los Fresnos (Colonia San José Puente Grande). </w:t>
      </w:r>
    </w:p>
    <w:p w14:paraId="66EECBAF"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Los Fresnos (Fraccionamiento Los Morales II). </w:t>
      </w:r>
    </w:p>
    <w:p w14:paraId="5C8A83FB"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Los Olivos I. </w:t>
      </w:r>
    </w:p>
    <w:p w14:paraId="263F22EB"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Los Olivos II. </w:t>
      </w:r>
    </w:p>
    <w:p w14:paraId="1BDA350A"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Paseos de Cuautitlán. </w:t>
      </w:r>
    </w:p>
    <w:p w14:paraId="0E261D80"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Rancho San Blas. </w:t>
      </w:r>
    </w:p>
    <w:p w14:paraId="15C7705F"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Real de San Fernando. </w:t>
      </w:r>
    </w:p>
    <w:p w14:paraId="5C65EB71"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Santa Elena. </w:t>
      </w:r>
    </w:p>
    <w:p w14:paraId="00B9618E"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La Toscana. </w:t>
      </w:r>
    </w:p>
    <w:p w14:paraId="4F188C62"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Villas de Cuautitlán. </w:t>
      </w:r>
    </w:p>
    <w:p w14:paraId="366A24FE" w14:textId="7777777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Villas de Loto. </w:t>
      </w:r>
    </w:p>
    <w:p w14:paraId="14E9C563" w14:textId="2119FDF7" w:rsidR="000C0EB6" w:rsidRPr="00E4069E" w:rsidRDefault="000C0EB6" w:rsidP="000C0EB6">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i/>
          <w:iCs/>
          <w:sz w:val="22"/>
          <w:szCs w:val="22"/>
        </w:rPr>
        <w:t xml:space="preserve">Villas </w:t>
      </w:r>
      <w:proofErr w:type="spellStart"/>
      <w:r w:rsidRPr="00E4069E">
        <w:rPr>
          <w:rFonts w:ascii="Palatino Linotype" w:hAnsi="Palatino Linotype"/>
          <w:i/>
          <w:iCs/>
          <w:sz w:val="22"/>
          <w:szCs w:val="22"/>
        </w:rPr>
        <w:t>Xaltipa</w:t>
      </w:r>
      <w:proofErr w:type="spellEnd"/>
      <w:r w:rsidRPr="00E4069E">
        <w:rPr>
          <w:rFonts w:ascii="Palatino Linotype" w:hAnsi="Palatino Linotype"/>
          <w:i/>
          <w:iCs/>
          <w:sz w:val="22"/>
          <w:szCs w:val="22"/>
        </w:rPr>
        <w:t>.</w:t>
      </w:r>
    </w:p>
    <w:p w14:paraId="7D30B076" w14:textId="206B46EA" w:rsidR="000C0EB6" w:rsidRPr="00E4069E" w:rsidRDefault="000C0EB6" w:rsidP="000C0EB6">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p>
    <w:p w14:paraId="4E8C521A" w14:textId="2F80BE75" w:rsidR="000C0EB6" w:rsidRPr="00E4069E" w:rsidRDefault="000C0EB6" w:rsidP="000C0EB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sz w:val="22"/>
          <w:szCs w:val="22"/>
        </w:rPr>
        <w:t>(Énfasis añadido)</w:t>
      </w:r>
    </w:p>
    <w:p w14:paraId="7485D29A" w14:textId="77777777" w:rsidR="000C0EB6" w:rsidRPr="00E4069E" w:rsidRDefault="000C0EB6"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228850DF" w14:textId="6453C01B" w:rsidR="00A61733" w:rsidRPr="00E4069E" w:rsidRDefault="00BA613B"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De la lectura al dispositivo legal </w:t>
      </w:r>
      <w:r w:rsidRPr="00E4069E">
        <w:rPr>
          <w:rFonts w:ascii="Palatino Linotype" w:hAnsi="Palatino Linotype" w:cs="Arial"/>
          <w:i/>
          <w:iCs/>
        </w:rPr>
        <w:t>supra</w:t>
      </w:r>
      <w:r w:rsidRPr="00E4069E">
        <w:rPr>
          <w:rFonts w:ascii="Palatino Linotype" w:hAnsi="Palatino Linotype" w:cs="Arial"/>
        </w:rPr>
        <w:t xml:space="preserve"> inserto, podemos determinar que la Ex Hacienda San Mateo o Parque San Mateo es un Conjunto Urbano reconocido por el Bando Municipal como parte del territorio de Cuautitlán.</w:t>
      </w:r>
    </w:p>
    <w:p w14:paraId="75E31BAB"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772D58E7" w14:textId="0A35B180" w:rsidR="00A61733" w:rsidRPr="00E4069E" w:rsidRDefault="007A5567"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De la mano con lo anterior, la </w:t>
      </w:r>
      <w:r w:rsidRPr="00E4069E">
        <w:rPr>
          <w:rFonts w:ascii="Palatino Linotype" w:hAnsi="Palatino Linotype" w:cs="Arial"/>
          <w:b/>
          <w:bCs/>
        </w:rPr>
        <w:t>RECURRENTE</w:t>
      </w:r>
      <w:r w:rsidRPr="00E4069E">
        <w:rPr>
          <w:rFonts w:ascii="Palatino Linotype" w:hAnsi="Palatino Linotype" w:cs="Arial"/>
        </w:rPr>
        <w:t xml:space="preserve"> indició que el Conjunto Urbano Ex Hacienda San Mateo o Parque San Mateo había sido construido por la persona jurídico-colectiva </w:t>
      </w:r>
      <w:r w:rsidRPr="00E4069E">
        <w:rPr>
          <w:rFonts w:ascii="Palatino Linotype" w:hAnsi="Palatino Linotype" w:cs="Arial"/>
          <w:i/>
          <w:iCs/>
        </w:rPr>
        <w:t>Casas Beta del Centro, Sociedad de Responsabilidad Limitada de Capital Variable</w:t>
      </w:r>
      <w:r w:rsidRPr="00E4069E">
        <w:rPr>
          <w:rFonts w:ascii="Palatino Linotype" w:hAnsi="Palatino Linotype" w:cs="Arial"/>
        </w:rPr>
        <w:t xml:space="preserve">, mejor conocido con el nombre comercial de </w:t>
      </w:r>
      <w:r w:rsidRPr="00E4069E">
        <w:rPr>
          <w:rFonts w:ascii="Palatino Linotype" w:hAnsi="Palatino Linotype" w:cs="Arial"/>
          <w:i/>
          <w:iCs/>
        </w:rPr>
        <w:t>HOMEX</w:t>
      </w:r>
      <w:r w:rsidRPr="00E4069E">
        <w:rPr>
          <w:rFonts w:ascii="Palatino Linotype" w:hAnsi="Palatino Linotype" w:cs="Arial"/>
        </w:rPr>
        <w:t xml:space="preserve">, lo cual, de la investigación realizada por esta Ponencia Resolutora, se dio con una nota periodística del veintiocho (28) de julio de dos mil </w:t>
      </w:r>
      <w:r w:rsidR="00B160EE" w:rsidRPr="00E4069E">
        <w:rPr>
          <w:rFonts w:ascii="Palatino Linotype" w:hAnsi="Palatino Linotype" w:cs="Arial"/>
        </w:rPr>
        <w:t>diecisiete</w:t>
      </w:r>
      <w:r w:rsidRPr="00E4069E">
        <w:rPr>
          <w:rFonts w:ascii="Palatino Linotype" w:hAnsi="Palatino Linotype" w:cs="Arial"/>
        </w:rPr>
        <w:t xml:space="preserve">, publicada por </w:t>
      </w:r>
      <w:r w:rsidRPr="00E4069E">
        <w:rPr>
          <w:rFonts w:ascii="Palatino Linotype" w:hAnsi="Palatino Linotype" w:cs="Arial"/>
          <w:i/>
          <w:iCs/>
        </w:rPr>
        <w:t>El Sol de Toluca</w:t>
      </w:r>
      <w:r w:rsidRPr="00E4069E">
        <w:rPr>
          <w:rStyle w:val="Refdenotaalpie"/>
          <w:rFonts w:ascii="Palatino Linotype" w:hAnsi="Palatino Linotype" w:cs="Arial"/>
          <w:i/>
          <w:iCs/>
        </w:rPr>
        <w:footnoteReference w:id="12"/>
      </w:r>
      <w:r w:rsidRPr="00E4069E">
        <w:rPr>
          <w:rFonts w:ascii="Palatino Linotype" w:hAnsi="Palatino Linotype" w:cs="Arial"/>
        </w:rPr>
        <w:t xml:space="preserve">, </w:t>
      </w:r>
      <w:r w:rsidR="00B160EE" w:rsidRPr="00E4069E">
        <w:rPr>
          <w:rFonts w:ascii="Palatino Linotype" w:hAnsi="Palatino Linotype" w:cs="Arial"/>
        </w:rPr>
        <w:t xml:space="preserve">y otra del periódico </w:t>
      </w:r>
      <w:r w:rsidR="00B160EE" w:rsidRPr="00E4069E">
        <w:rPr>
          <w:rFonts w:ascii="Palatino Linotype" w:hAnsi="Palatino Linotype" w:cs="Arial"/>
          <w:i/>
          <w:iCs/>
        </w:rPr>
        <w:t>La Jornada</w:t>
      </w:r>
      <w:r w:rsidR="00B160EE" w:rsidRPr="00E4069E">
        <w:rPr>
          <w:rStyle w:val="Refdenotaalpie"/>
          <w:rFonts w:ascii="Palatino Linotype" w:hAnsi="Palatino Linotype" w:cs="Arial"/>
          <w:i/>
          <w:iCs/>
        </w:rPr>
        <w:footnoteReference w:id="13"/>
      </w:r>
      <w:r w:rsidR="00B160EE" w:rsidRPr="00E4069E">
        <w:rPr>
          <w:rFonts w:ascii="Palatino Linotype" w:hAnsi="Palatino Linotype" w:cs="Arial"/>
        </w:rPr>
        <w:t xml:space="preserve">, de veintisiete (27) de julio de dos mil diecisiete, </w:t>
      </w:r>
      <w:r w:rsidRPr="00E4069E">
        <w:rPr>
          <w:rFonts w:ascii="Palatino Linotype" w:hAnsi="Palatino Linotype" w:cs="Arial"/>
        </w:rPr>
        <w:t>cuyo</w:t>
      </w:r>
      <w:r w:rsidR="00B160EE" w:rsidRPr="00E4069E">
        <w:rPr>
          <w:rFonts w:ascii="Palatino Linotype" w:hAnsi="Palatino Linotype" w:cs="Arial"/>
        </w:rPr>
        <w:t>s</w:t>
      </w:r>
      <w:r w:rsidRPr="00E4069E">
        <w:rPr>
          <w:rFonts w:ascii="Palatino Linotype" w:hAnsi="Palatino Linotype" w:cs="Arial"/>
        </w:rPr>
        <w:t xml:space="preserve"> contenido</w:t>
      </w:r>
      <w:r w:rsidR="00B160EE" w:rsidRPr="00E4069E">
        <w:rPr>
          <w:rFonts w:ascii="Palatino Linotype" w:hAnsi="Palatino Linotype" w:cs="Arial"/>
        </w:rPr>
        <w:t>s</w:t>
      </w:r>
      <w:r w:rsidRPr="00E4069E">
        <w:rPr>
          <w:rFonts w:ascii="Palatino Linotype" w:hAnsi="Palatino Linotype" w:cs="Arial"/>
        </w:rPr>
        <w:t xml:space="preserve"> se comparte</w:t>
      </w:r>
      <w:r w:rsidR="00B160EE" w:rsidRPr="00E4069E">
        <w:rPr>
          <w:rFonts w:ascii="Palatino Linotype" w:hAnsi="Palatino Linotype" w:cs="Arial"/>
        </w:rPr>
        <w:t>n</w:t>
      </w:r>
      <w:r w:rsidRPr="00E4069E">
        <w:rPr>
          <w:rFonts w:ascii="Palatino Linotype" w:hAnsi="Palatino Linotype" w:cs="Arial"/>
        </w:rPr>
        <w:t xml:space="preserve"> a continuación:</w:t>
      </w:r>
    </w:p>
    <w:p w14:paraId="1223A048" w14:textId="313A42A8" w:rsidR="00A61733" w:rsidRPr="00E4069E" w:rsidRDefault="00A61733" w:rsidP="00B160EE">
      <w:pPr>
        <w:pStyle w:val="Prrafodelista"/>
        <w:tabs>
          <w:tab w:val="left" w:pos="426"/>
        </w:tabs>
        <w:spacing w:before="240" w:line="360" w:lineRule="auto"/>
        <w:ind w:left="0" w:right="51"/>
        <w:jc w:val="both"/>
        <w:rPr>
          <w:rFonts w:ascii="Palatino Linotype" w:hAnsi="Palatino Linotype"/>
          <w:color w:val="000000" w:themeColor="text1"/>
        </w:rPr>
      </w:pPr>
    </w:p>
    <w:p w14:paraId="4A5F1334" w14:textId="1917F05A" w:rsidR="007A5567" w:rsidRPr="00E4069E" w:rsidRDefault="007A5567" w:rsidP="007A5567">
      <w:pPr>
        <w:pStyle w:val="NormalWeb"/>
        <w:shd w:val="clear" w:color="auto" w:fill="FFFFFF"/>
        <w:spacing w:before="0" w:beforeAutospacing="0" w:after="150" w:afterAutospacing="0"/>
        <w:ind w:left="567" w:right="567"/>
        <w:jc w:val="both"/>
        <w:rPr>
          <w:rStyle w:val="c2"/>
          <w:rFonts w:ascii="Palatino Linotype" w:hAnsi="Palatino Linotype" w:cs="Arial"/>
          <w:b/>
          <w:bCs/>
          <w:i/>
          <w:iCs/>
          <w:sz w:val="22"/>
          <w:szCs w:val="22"/>
        </w:rPr>
      </w:pPr>
      <w:r w:rsidRPr="00E4069E">
        <w:rPr>
          <w:rStyle w:val="c2"/>
          <w:rFonts w:ascii="Palatino Linotype" w:hAnsi="Palatino Linotype" w:cs="Arial"/>
          <w:b/>
          <w:bCs/>
          <w:i/>
          <w:iCs/>
          <w:sz w:val="22"/>
          <w:szCs w:val="22"/>
        </w:rPr>
        <w:t>Afecta incumplimiento de constructoras a más de 35 mil personas</w:t>
      </w:r>
    </w:p>
    <w:p w14:paraId="7CA1F105" w14:textId="60D49D0C" w:rsidR="007A5567" w:rsidRPr="00E4069E" w:rsidRDefault="007A5567" w:rsidP="007A5567">
      <w:pPr>
        <w:pStyle w:val="NormalWeb"/>
        <w:shd w:val="clear" w:color="auto" w:fill="FFFFFF"/>
        <w:spacing w:before="0" w:beforeAutospacing="0" w:after="150" w:afterAutospacing="0"/>
        <w:ind w:left="567" w:right="567"/>
        <w:jc w:val="both"/>
        <w:rPr>
          <w:rFonts w:ascii="Palatino Linotype" w:hAnsi="Palatino Linotype" w:cs="Arial"/>
          <w:i/>
          <w:iCs/>
          <w:sz w:val="22"/>
          <w:szCs w:val="22"/>
        </w:rPr>
      </w:pPr>
      <w:r w:rsidRPr="00E4069E">
        <w:rPr>
          <w:rStyle w:val="c2"/>
          <w:rFonts w:ascii="Palatino Linotype" w:hAnsi="Palatino Linotype" w:cs="Arial"/>
          <w:i/>
          <w:iCs/>
          <w:sz w:val="22"/>
          <w:szCs w:val="22"/>
        </w:rPr>
        <w:t xml:space="preserve">“Cuautitlán, </w:t>
      </w:r>
      <w:proofErr w:type="gramStart"/>
      <w:r w:rsidRPr="00E4069E">
        <w:rPr>
          <w:rStyle w:val="c2"/>
          <w:rFonts w:ascii="Palatino Linotype" w:hAnsi="Palatino Linotype" w:cs="Arial"/>
          <w:i/>
          <w:iCs/>
          <w:sz w:val="22"/>
          <w:szCs w:val="22"/>
        </w:rPr>
        <w:t>México.-</w:t>
      </w:r>
      <w:proofErr w:type="gramEnd"/>
      <w:r w:rsidRPr="00E4069E">
        <w:rPr>
          <w:rStyle w:val="c2"/>
          <w:rFonts w:ascii="Palatino Linotype" w:hAnsi="Palatino Linotype" w:cs="Arial"/>
          <w:i/>
          <w:iCs/>
          <w:sz w:val="22"/>
          <w:szCs w:val="22"/>
        </w:rPr>
        <w:t xml:space="preserve">  </w:t>
      </w:r>
      <w:r w:rsidRPr="00E4069E">
        <w:rPr>
          <w:rStyle w:val="c2"/>
          <w:rFonts w:ascii="Palatino Linotype" w:hAnsi="Palatino Linotype" w:cs="Arial"/>
          <w:b/>
          <w:bCs/>
          <w:i/>
          <w:iCs/>
          <w:sz w:val="22"/>
          <w:szCs w:val="22"/>
        </w:rPr>
        <w:t xml:space="preserve">En Cuautitlán se </w:t>
      </w:r>
      <w:proofErr w:type="spellStart"/>
      <w:r w:rsidRPr="00E4069E">
        <w:rPr>
          <w:rStyle w:val="c2"/>
          <w:rFonts w:ascii="Palatino Linotype" w:hAnsi="Palatino Linotype" w:cs="Arial"/>
          <w:b/>
          <w:bCs/>
          <w:i/>
          <w:iCs/>
          <w:sz w:val="22"/>
          <w:szCs w:val="22"/>
        </w:rPr>
        <w:t>hanentregado</w:t>
      </w:r>
      <w:proofErr w:type="spellEnd"/>
      <w:r w:rsidRPr="00E4069E">
        <w:rPr>
          <w:rStyle w:val="c2"/>
          <w:rFonts w:ascii="Palatino Linotype" w:hAnsi="Palatino Linotype" w:cs="Arial"/>
          <w:b/>
          <w:bCs/>
          <w:i/>
          <w:iCs/>
          <w:sz w:val="22"/>
          <w:szCs w:val="22"/>
        </w:rPr>
        <w:t xml:space="preserve"> fraccionamientos incompletos, sin servicios de electricidad yagua potable; la empresa </w:t>
      </w:r>
      <w:r w:rsidRPr="00E4069E">
        <w:rPr>
          <w:rStyle w:val="c2"/>
          <w:rFonts w:ascii="Palatino Linotype" w:hAnsi="Palatino Linotype" w:cs="Arial"/>
          <w:b/>
          <w:bCs/>
          <w:i/>
          <w:iCs/>
          <w:sz w:val="22"/>
          <w:szCs w:val="22"/>
          <w:u w:val="double"/>
        </w:rPr>
        <w:t>Homex</w:t>
      </w:r>
      <w:r w:rsidRPr="00E4069E">
        <w:rPr>
          <w:rStyle w:val="c2"/>
          <w:rFonts w:ascii="Palatino Linotype" w:hAnsi="Palatino Linotype" w:cs="Arial"/>
          <w:b/>
          <w:bCs/>
          <w:i/>
          <w:iCs/>
          <w:sz w:val="22"/>
          <w:szCs w:val="22"/>
        </w:rPr>
        <w:t xml:space="preserve">, hoy quebrada, omitió conectar 750viviendas a la red y dejó de pagar el combustible de </w:t>
      </w:r>
      <w:proofErr w:type="spellStart"/>
      <w:r w:rsidRPr="00E4069E">
        <w:rPr>
          <w:rStyle w:val="c2"/>
          <w:rFonts w:ascii="Palatino Linotype" w:hAnsi="Palatino Linotype" w:cs="Arial"/>
          <w:b/>
          <w:bCs/>
          <w:i/>
          <w:iCs/>
          <w:sz w:val="22"/>
          <w:szCs w:val="22"/>
        </w:rPr>
        <w:t>plantasgeneradoras</w:t>
      </w:r>
      <w:proofErr w:type="spellEnd"/>
      <w:r w:rsidRPr="00E4069E">
        <w:rPr>
          <w:rStyle w:val="c2"/>
          <w:rFonts w:ascii="Palatino Linotype" w:hAnsi="Palatino Linotype" w:cs="Arial"/>
          <w:b/>
          <w:bCs/>
          <w:i/>
          <w:iCs/>
          <w:sz w:val="22"/>
          <w:szCs w:val="22"/>
        </w:rPr>
        <w:t xml:space="preserve"> de luz</w:t>
      </w:r>
      <w:r w:rsidRPr="00E4069E">
        <w:rPr>
          <w:rStyle w:val="c2"/>
          <w:rFonts w:ascii="Palatino Linotype" w:hAnsi="Palatino Linotype" w:cs="Arial"/>
          <w:i/>
          <w:iCs/>
          <w:sz w:val="22"/>
          <w:szCs w:val="22"/>
        </w:rPr>
        <w:t xml:space="preserve">, por ello existen calles  y avenidas </w:t>
      </w:r>
      <w:proofErr w:type="spellStart"/>
      <w:r w:rsidRPr="00E4069E">
        <w:rPr>
          <w:rStyle w:val="c2"/>
          <w:rFonts w:ascii="Palatino Linotype" w:hAnsi="Palatino Linotype" w:cs="Arial"/>
          <w:i/>
          <w:iCs/>
          <w:sz w:val="22"/>
          <w:szCs w:val="22"/>
        </w:rPr>
        <w:t>sinalumbrado</w:t>
      </w:r>
      <w:proofErr w:type="spellEnd"/>
      <w:r w:rsidRPr="00E4069E">
        <w:rPr>
          <w:rStyle w:val="c2"/>
          <w:rFonts w:ascii="Palatino Linotype" w:hAnsi="Palatino Linotype" w:cs="Arial"/>
          <w:i/>
          <w:iCs/>
          <w:sz w:val="22"/>
          <w:szCs w:val="22"/>
        </w:rPr>
        <w:t xml:space="preserve">  público. Al menos 36 </w:t>
      </w:r>
      <w:proofErr w:type="spellStart"/>
      <w:r w:rsidRPr="00E4069E">
        <w:rPr>
          <w:rStyle w:val="c2"/>
          <w:rFonts w:ascii="Palatino Linotype" w:hAnsi="Palatino Linotype" w:cs="Arial"/>
          <w:i/>
          <w:iCs/>
          <w:sz w:val="22"/>
          <w:szCs w:val="22"/>
        </w:rPr>
        <w:t>milpersonas</w:t>
      </w:r>
      <w:proofErr w:type="spellEnd"/>
      <w:r w:rsidRPr="00E4069E">
        <w:rPr>
          <w:rStyle w:val="c2"/>
          <w:rFonts w:ascii="Palatino Linotype" w:hAnsi="Palatino Linotype" w:cs="Arial"/>
          <w:i/>
          <w:iCs/>
          <w:sz w:val="22"/>
          <w:szCs w:val="22"/>
        </w:rPr>
        <w:t xml:space="preserve"> padecen falta de equipamiento urbano y servicios públicos por incumplimiento de las empresas constructoras que entregaron conjuntos urbanos, informaron </w:t>
      </w:r>
      <w:proofErr w:type="spellStart"/>
      <w:r w:rsidRPr="00E4069E">
        <w:rPr>
          <w:rStyle w:val="c2"/>
          <w:rFonts w:ascii="Palatino Linotype" w:hAnsi="Palatino Linotype" w:cs="Arial"/>
          <w:i/>
          <w:iCs/>
          <w:sz w:val="22"/>
          <w:szCs w:val="22"/>
        </w:rPr>
        <w:t>autoridadeslocales</w:t>
      </w:r>
      <w:proofErr w:type="spellEnd"/>
      <w:r w:rsidRPr="00E4069E">
        <w:rPr>
          <w:rStyle w:val="c2"/>
          <w:rFonts w:ascii="Palatino Linotype" w:hAnsi="Palatino Linotype" w:cs="Arial"/>
          <w:i/>
          <w:iCs/>
          <w:sz w:val="22"/>
          <w:szCs w:val="22"/>
        </w:rPr>
        <w:t>.</w:t>
      </w:r>
    </w:p>
    <w:p w14:paraId="6BA84081" w14:textId="77777777" w:rsidR="007A5567" w:rsidRPr="00E4069E" w:rsidRDefault="007A5567" w:rsidP="007A5567">
      <w:pPr>
        <w:pStyle w:val="NormalWeb"/>
        <w:spacing w:before="150" w:beforeAutospacing="0" w:after="150" w:afterAutospacing="0"/>
        <w:ind w:left="567" w:right="567"/>
        <w:jc w:val="both"/>
        <w:rPr>
          <w:rFonts w:ascii="Palatino Linotype" w:hAnsi="Palatino Linotype"/>
          <w:i/>
          <w:iCs/>
          <w:sz w:val="22"/>
          <w:szCs w:val="22"/>
        </w:rPr>
      </w:pPr>
      <w:r w:rsidRPr="00E4069E">
        <w:rPr>
          <w:rStyle w:val="c2"/>
          <w:rFonts w:ascii="Palatino Linotype" w:hAnsi="Palatino Linotype"/>
          <w:b/>
          <w:bCs/>
          <w:i/>
          <w:iCs/>
          <w:sz w:val="22"/>
          <w:szCs w:val="22"/>
        </w:rPr>
        <w:t xml:space="preserve">Arturo Andrade Calderón, responsable </w:t>
      </w:r>
      <w:proofErr w:type="spellStart"/>
      <w:r w:rsidRPr="00E4069E">
        <w:rPr>
          <w:rStyle w:val="c2"/>
          <w:rFonts w:ascii="Palatino Linotype" w:hAnsi="Palatino Linotype"/>
          <w:b/>
          <w:bCs/>
          <w:i/>
          <w:iCs/>
          <w:sz w:val="22"/>
          <w:szCs w:val="22"/>
        </w:rPr>
        <w:t>deldesarrollo</w:t>
      </w:r>
      <w:proofErr w:type="spellEnd"/>
      <w:r w:rsidRPr="00E4069E">
        <w:rPr>
          <w:rStyle w:val="c2"/>
          <w:rFonts w:ascii="Palatino Linotype" w:hAnsi="Palatino Linotype"/>
          <w:b/>
          <w:bCs/>
          <w:i/>
          <w:iCs/>
          <w:sz w:val="22"/>
          <w:szCs w:val="22"/>
        </w:rPr>
        <w:t xml:space="preserve"> urbano municipal del gobierno local, señaló que </w:t>
      </w:r>
      <w:proofErr w:type="spellStart"/>
      <w:r w:rsidRPr="00E4069E">
        <w:rPr>
          <w:rStyle w:val="c2"/>
          <w:rFonts w:ascii="Palatino Linotype" w:hAnsi="Palatino Linotype"/>
          <w:b/>
          <w:bCs/>
          <w:i/>
          <w:iCs/>
          <w:sz w:val="22"/>
          <w:szCs w:val="22"/>
        </w:rPr>
        <w:t>unejemplo</w:t>
      </w:r>
      <w:proofErr w:type="spellEnd"/>
      <w:r w:rsidRPr="00E4069E">
        <w:rPr>
          <w:rStyle w:val="c2"/>
          <w:rFonts w:ascii="Palatino Linotype" w:hAnsi="Palatino Linotype"/>
          <w:b/>
          <w:bCs/>
          <w:i/>
          <w:iCs/>
          <w:sz w:val="22"/>
          <w:szCs w:val="22"/>
        </w:rPr>
        <w:t xml:space="preserve"> claro de los faltantes es el conjunto urbano </w:t>
      </w:r>
      <w:r w:rsidRPr="00E4069E">
        <w:rPr>
          <w:rStyle w:val="c2"/>
          <w:rFonts w:ascii="Palatino Linotype" w:hAnsi="Palatino Linotype"/>
          <w:b/>
          <w:bCs/>
          <w:i/>
          <w:iCs/>
          <w:sz w:val="22"/>
          <w:szCs w:val="22"/>
        </w:rPr>
        <w:lastRenderedPageBreak/>
        <w:t xml:space="preserve">Ex </w:t>
      </w:r>
      <w:proofErr w:type="spellStart"/>
      <w:r w:rsidRPr="00E4069E">
        <w:rPr>
          <w:rStyle w:val="c2"/>
          <w:rFonts w:ascii="Palatino Linotype" w:hAnsi="Palatino Linotype"/>
          <w:b/>
          <w:bCs/>
          <w:i/>
          <w:iCs/>
          <w:sz w:val="22"/>
          <w:szCs w:val="22"/>
        </w:rPr>
        <w:t>HaciendaSan</w:t>
      </w:r>
      <w:proofErr w:type="spellEnd"/>
      <w:r w:rsidRPr="00E4069E">
        <w:rPr>
          <w:rStyle w:val="c2"/>
          <w:rFonts w:ascii="Palatino Linotype" w:hAnsi="Palatino Linotype"/>
          <w:b/>
          <w:bCs/>
          <w:i/>
          <w:iCs/>
          <w:sz w:val="22"/>
          <w:szCs w:val="22"/>
        </w:rPr>
        <w:t xml:space="preserve"> Mateo o Parque San Mateo</w:t>
      </w:r>
      <w:r w:rsidRPr="00E4069E">
        <w:rPr>
          <w:rStyle w:val="c2"/>
          <w:rFonts w:ascii="Palatino Linotype" w:hAnsi="Palatino Linotype"/>
          <w:i/>
          <w:iCs/>
          <w:sz w:val="22"/>
          <w:szCs w:val="22"/>
        </w:rPr>
        <w:t xml:space="preserve">, donde, luego de que Homex se </w:t>
      </w:r>
      <w:proofErr w:type="spellStart"/>
      <w:r w:rsidRPr="00E4069E">
        <w:rPr>
          <w:rStyle w:val="c2"/>
          <w:rFonts w:ascii="Palatino Linotype" w:hAnsi="Palatino Linotype"/>
          <w:i/>
          <w:iCs/>
          <w:sz w:val="22"/>
          <w:szCs w:val="22"/>
        </w:rPr>
        <w:t>declaróen</w:t>
      </w:r>
      <w:proofErr w:type="spellEnd"/>
      <w:r w:rsidRPr="00E4069E">
        <w:rPr>
          <w:rStyle w:val="c2"/>
          <w:rFonts w:ascii="Palatino Linotype" w:hAnsi="Palatino Linotype"/>
          <w:i/>
          <w:iCs/>
          <w:sz w:val="22"/>
          <w:szCs w:val="22"/>
        </w:rPr>
        <w:t xml:space="preserve"> quiebra en 2015, los residentes de 5 mil casas de </w:t>
      </w:r>
      <w:proofErr w:type="spellStart"/>
      <w:r w:rsidRPr="00E4069E">
        <w:rPr>
          <w:rStyle w:val="c2"/>
          <w:rFonts w:ascii="Palatino Linotype" w:hAnsi="Palatino Linotype"/>
          <w:i/>
          <w:iCs/>
          <w:sz w:val="22"/>
          <w:szCs w:val="22"/>
        </w:rPr>
        <w:t>interéssocial</w:t>
      </w:r>
      <w:proofErr w:type="spellEnd"/>
      <w:r w:rsidRPr="00E4069E">
        <w:rPr>
          <w:rStyle w:val="c2"/>
          <w:rFonts w:ascii="Palatino Linotype" w:hAnsi="Palatino Linotype"/>
          <w:i/>
          <w:iCs/>
          <w:sz w:val="22"/>
          <w:szCs w:val="22"/>
        </w:rPr>
        <w:t xml:space="preserve"> aún esperan que se construya un camino de acceso </w:t>
      </w:r>
      <w:proofErr w:type="spellStart"/>
      <w:r w:rsidRPr="00E4069E">
        <w:rPr>
          <w:rStyle w:val="c2"/>
          <w:rFonts w:ascii="Palatino Linotype" w:hAnsi="Palatino Linotype"/>
          <w:i/>
          <w:iCs/>
          <w:sz w:val="22"/>
          <w:szCs w:val="22"/>
        </w:rPr>
        <w:t>principaly</w:t>
      </w:r>
      <w:proofErr w:type="spellEnd"/>
      <w:r w:rsidRPr="00E4069E">
        <w:rPr>
          <w:rStyle w:val="c2"/>
          <w:rFonts w:ascii="Palatino Linotype" w:hAnsi="Palatino Linotype"/>
          <w:i/>
          <w:iCs/>
          <w:sz w:val="22"/>
          <w:szCs w:val="22"/>
        </w:rPr>
        <w:t xml:space="preserve"> una preparatoria; además, 750 casas están conectadas a </w:t>
      </w:r>
      <w:proofErr w:type="spellStart"/>
      <w:r w:rsidRPr="00E4069E">
        <w:rPr>
          <w:rStyle w:val="c2"/>
          <w:rFonts w:ascii="Palatino Linotype" w:hAnsi="Palatino Linotype"/>
          <w:i/>
          <w:iCs/>
          <w:sz w:val="22"/>
          <w:szCs w:val="22"/>
        </w:rPr>
        <w:t>plantasgeneradoras</w:t>
      </w:r>
      <w:proofErr w:type="spellEnd"/>
      <w:r w:rsidRPr="00E4069E">
        <w:rPr>
          <w:rStyle w:val="c2"/>
          <w:rFonts w:ascii="Palatino Linotype" w:hAnsi="Palatino Linotype"/>
          <w:i/>
          <w:iCs/>
          <w:sz w:val="22"/>
          <w:szCs w:val="22"/>
        </w:rPr>
        <w:t xml:space="preserve"> de luz, porque la empresa nunca hizo contrato con </w:t>
      </w:r>
      <w:proofErr w:type="spellStart"/>
      <w:r w:rsidRPr="00E4069E">
        <w:rPr>
          <w:rStyle w:val="c2"/>
          <w:rFonts w:ascii="Palatino Linotype" w:hAnsi="Palatino Linotype"/>
          <w:i/>
          <w:iCs/>
          <w:sz w:val="22"/>
          <w:szCs w:val="22"/>
        </w:rPr>
        <w:t>laComisión</w:t>
      </w:r>
      <w:proofErr w:type="spellEnd"/>
      <w:r w:rsidRPr="00E4069E">
        <w:rPr>
          <w:rStyle w:val="c2"/>
          <w:rFonts w:ascii="Palatino Linotype" w:hAnsi="Palatino Linotype"/>
          <w:i/>
          <w:iCs/>
          <w:sz w:val="22"/>
          <w:szCs w:val="22"/>
        </w:rPr>
        <w:t xml:space="preserve"> Federal de Electricidad.</w:t>
      </w:r>
    </w:p>
    <w:p w14:paraId="30BF8016" w14:textId="77777777" w:rsidR="007A5567" w:rsidRPr="00E4069E" w:rsidRDefault="007A5567" w:rsidP="007A5567">
      <w:pPr>
        <w:pStyle w:val="NormalWeb"/>
        <w:spacing w:before="150" w:beforeAutospacing="0" w:after="150" w:afterAutospacing="0"/>
        <w:ind w:left="567" w:right="567"/>
        <w:jc w:val="both"/>
        <w:rPr>
          <w:rFonts w:ascii="Palatino Linotype" w:hAnsi="Palatino Linotype"/>
          <w:i/>
          <w:iCs/>
          <w:sz w:val="22"/>
          <w:szCs w:val="22"/>
        </w:rPr>
      </w:pPr>
      <w:r w:rsidRPr="00E4069E">
        <w:rPr>
          <w:rStyle w:val="c2"/>
          <w:rFonts w:ascii="Palatino Linotype" w:hAnsi="Palatino Linotype"/>
          <w:i/>
          <w:iCs/>
          <w:sz w:val="22"/>
          <w:szCs w:val="22"/>
        </w:rPr>
        <w:t xml:space="preserve">La alcaldía de Cuautitlán acordó este </w:t>
      </w:r>
      <w:proofErr w:type="spellStart"/>
      <w:r w:rsidRPr="00E4069E">
        <w:rPr>
          <w:rStyle w:val="c2"/>
          <w:rFonts w:ascii="Palatino Linotype" w:hAnsi="Palatino Linotype"/>
          <w:i/>
          <w:iCs/>
          <w:sz w:val="22"/>
          <w:szCs w:val="22"/>
        </w:rPr>
        <w:t>añoque</w:t>
      </w:r>
      <w:proofErr w:type="spellEnd"/>
      <w:r w:rsidRPr="00E4069E">
        <w:rPr>
          <w:rStyle w:val="c2"/>
          <w:rFonts w:ascii="Palatino Linotype" w:hAnsi="Palatino Linotype"/>
          <w:i/>
          <w:iCs/>
          <w:sz w:val="22"/>
          <w:szCs w:val="22"/>
        </w:rPr>
        <w:t xml:space="preserve"> no recibirá más conjuntos habitacionales inconclusos </w:t>
      </w:r>
      <w:proofErr w:type="spellStart"/>
      <w:r w:rsidRPr="00E4069E">
        <w:rPr>
          <w:rStyle w:val="c2"/>
          <w:rFonts w:ascii="Palatino Linotype" w:hAnsi="Palatino Linotype"/>
          <w:i/>
          <w:iCs/>
          <w:sz w:val="22"/>
          <w:szCs w:val="22"/>
        </w:rPr>
        <w:t>yordenó</w:t>
      </w:r>
      <w:proofErr w:type="spellEnd"/>
      <w:r w:rsidRPr="00E4069E">
        <w:rPr>
          <w:rStyle w:val="c2"/>
          <w:rFonts w:ascii="Palatino Linotype" w:hAnsi="Palatino Linotype"/>
          <w:i/>
          <w:iCs/>
          <w:sz w:val="22"/>
          <w:szCs w:val="22"/>
        </w:rPr>
        <w:t xml:space="preserve"> a la dirección de desarrollo urbano que investigue </w:t>
      </w:r>
      <w:proofErr w:type="spellStart"/>
      <w:r w:rsidRPr="00E4069E">
        <w:rPr>
          <w:rStyle w:val="c2"/>
          <w:rFonts w:ascii="Palatino Linotype" w:hAnsi="Palatino Linotype"/>
          <w:i/>
          <w:iCs/>
          <w:sz w:val="22"/>
          <w:szCs w:val="22"/>
        </w:rPr>
        <w:t>losavances</w:t>
      </w:r>
      <w:proofErr w:type="spellEnd"/>
      <w:r w:rsidRPr="00E4069E">
        <w:rPr>
          <w:rStyle w:val="c2"/>
          <w:rFonts w:ascii="Palatino Linotype" w:hAnsi="Palatino Linotype"/>
          <w:i/>
          <w:iCs/>
          <w:sz w:val="22"/>
          <w:szCs w:val="22"/>
        </w:rPr>
        <w:t xml:space="preserve"> de las obras en 12 fraccionamientos que fueron </w:t>
      </w:r>
      <w:proofErr w:type="spellStart"/>
      <w:r w:rsidRPr="00E4069E">
        <w:rPr>
          <w:rStyle w:val="c2"/>
          <w:rFonts w:ascii="Palatino Linotype" w:hAnsi="Palatino Linotype"/>
          <w:i/>
          <w:iCs/>
          <w:sz w:val="22"/>
          <w:szCs w:val="22"/>
        </w:rPr>
        <w:t>entregadosinconclusos</w:t>
      </w:r>
      <w:proofErr w:type="spellEnd"/>
      <w:r w:rsidRPr="00E4069E">
        <w:rPr>
          <w:rStyle w:val="c2"/>
          <w:rFonts w:ascii="Palatino Linotype" w:hAnsi="Palatino Linotype"/>
          <w:i/>
          <w:iCs/>
          <w:sz w:val="22"/>
          <w:szCs w:val="22"/>
        </w:rPr>
        <w:t>.</w:t>
      </w:r>
    </w:p>
    <w:p w14:paraId="231BEE5D" w14:textId="67530D3B" w:rsidR="007A5567" w:rsidRPr="00E4069E" w:rsidRDefault="007A5567" w:rsidP="007A5567">
      <w:pPr>
        <w:pStyle w:val="NormalWeb"/>
        <w:spacing w:before="150" w:beforeAutospacing="0" w:after="150" w:afterAutospacing="0"/>
        <w:ind w:left="567" w:right="567"/>
        <w:jc w:val="both"/>
        <w:rPr>
          <w:rStyle w:val="c2"/>
          <w:rFonts w:ascii="Palatino Linotype" w:hAnsi="Palatino Linotype"/>
          <w:sz w:val="22"/>
          <w:szCs w:val="22"/>
        </w:rPr>
      </w:pPr>
      <w:r w:rsidRPr="00E4069E">
        <w:rPr>
          <w:rStyle w:val="c2"/>
          <w:rFonts w:ascii="Palatino Linotype" w:hAnsi="Palatino Linotype"/>
          <w:i/>
          <w:iCs/>
          <w:sz w:val="22"/>
          <w:szCs w:val="22"/>
        </w:rPr>
        <w:t xml:space="preserve">Los habitantes afectados afirman que </w:t>
      </w:r>
      <w:proofErr w:type="spellStart"/>
      <w:r w:rsidRPr="00E4069E">
        <w:rPr>
          <w:rStyle w:val="c2"/>
          <w:rFonts w:ascii="Palatino Linotype" w:hAnsi="Palatino Linotype"/>
          <w:i/>
          <w:iCs/>
          <w:sz w:val="22"/>
          <w:szCs w:val="22"/>
        </w:rPr>
        <w:t>lasconstructoras</w:t>
      </w:r>
      <w:proofErr w:type="spellEnd"/>
      <w:r w:rsidRPr="00E4069E">
        <w:rPr>
          <w:rStyle w:val="c2"/>
          <w:rFonts w:ascii="Palatino Linotype" w:hAnsi="Palatino Linotype"/>
          <w:i/>
          <w:iCs/>
          <w:sz w:val="22"/>
          <w:szCs w:val="22"/>
        </w:rPr>
        <w:t xml:space="preserve"> no han cumplido con lo establecido e ignoran como </w:t>
      </w:r>
      <w:proofErr w:type="spellStart"/>
      <w:r w:rsidRPr="00E4069E">
        <w:rPr>
          <w:rStyle w:val="c2"/>
          <w:rFonts w:ascii="Palatino Linotype" w:hAnsi="Palatino Linotype"/>
          <w:i/>
          <w:iCs/>
          <w:sz w:val="22"/>
          <w:szCs w:val="22"/>
        </w:rPr>
        <w:t>esque</w:t>
      </w:r>
      <w:proofErr w:type="spellEnd"/>
      <w:r w:rsidRPr="00E4069E">
        <w:rPr>
          <w:rStyle w:val="c2"/>
          <w:rFonts w:ascii="Palatino Linotype" w:hAnsi="Palatino Linotype"/>
          <w:i/>
          <w:iCs/>
          <w:sz w:val="22"/>
          <w:szCs w:val="22"/>
        </w:rPr>
        <w:t xml:space="preserve"> el Gobierno del Estado de México dejó que estas </w:t>
      </w:r>
      <w:proofErr w:type="spellStart"/>
      <w:r w:rsidRPr="00E4069E">
        <w:rPr>
          <w:rStyle w:val="c2"/>
          <w:rFonts w:ascii="Palatino Linotype" w:hAnsi="Palatino Linotype"/>
          <w:i/>
          <w:iCs/>
          <w:sz w:val="22"/>
          <w:szCs w:val="22"/>
        </w:rPr>
        <w:t>construyerana</w:t>
      </w:r>
      <w:proofErr w:type="spellEnd"/>
      <w:r w:rsidRPr="00E4069E">
        <w:rPr>
          <w:rStyle w:val="c2"/>
          <w:rFonts w:ascii="Palatino Linotype" w:hAnsi="Palatino Linotype"/>
          <w:i/>
          <w:iCs/>
          <w:sz w:val="22"/>
          <w:szCs w:val="22"/>
        </w:rPr>
        <w:t xml:space="preserve"> medias las unidades </w:t>
      </w:r>
      <w:proofErr w:type="gramStart"/>
      <w:r w:rsidRPr="00E4069E">
        <w:rPr>
          <w:rStyle w:val="c2"/>
          <w:rFonts w:ascii="Palatino Linotype" w:hAnsi="Palatino Linotype"/>
          <w:i/>
          <w:iCs/>
          <w:sz w:val="22"/>
          <w:szCs w:val="22"/>
        </w:rPr>
        <w:t>habitacionales,  informó</w:t>
      </w:r>
      <w:proofErr w:type="gramEnd"/>
      <w:r w:rsidRPr="00E4069E">
        <w:rPr>
          <w:rStyle w:val="c2"/>
          <w:rFonts w:ascii="Palatino Linotype" w:hAnsi="Palatino Linotype"/>
          <w:i/>
          <w:iCs/>
          <w:sz w:val="22"/>
          <w:szCs w:val="22"/>
        </w:rPr>
        <w:t xml:space="preserve"> </w:t>
      </w:r>
      <w:proofErr w:type="spellStart"/>
      <w:r w:rsidRPr="00E4069E">
        <w:rPr>
          <w:rStyle w:val="c2"/>
          <w:rFonts w:ascii="Palatino Linotype" w:hAnsi="Palatino Linotype"/>
          <w:i/>
          <w:iCs/>
          <w:sz w:val="22"/>
          <w:szCs w:val="22"/>
        </w:rPr>
        <w:t>AndradeCalderón</w:t>
      </w:r>
      <w:proofErr w:type="spellEnd"/>
      <w:r w:rsidRPr="00E4069E">
        <w:rPr>
          <w:rStyle w:val="c2"/>
          <w:rFonts w:ascii="Palatino Linotype" w:hAnsi="Palatino Linotype"/>
          <w:i/>
          <w:iCs/>
          <w:sz w:val="22"/>
          <w:szCs w:val="22"/>
        </w:rPr>
        <w:t>.”</w:t>
      </w:r>
      <w:r w:rsidRPr="00E4069E">
        <w:rPr>
          <w:rStyle w:val="c2"/>
          <w:rFonts w:ascii="Palatino Linotype" w:hAnsi="Palatino Linotype"/>
          <w:sz w:val="22"/>
          <w:szCs w:val="22"/>
        </w:rPr>
        <w:t xml:space="preserve"> (Sic.)</w:t>
      </w:r>
    </w:p>
    <w:p w14:paraId="782F7C8D" w14:textId="513C3221" w:rsidR="007A5567" w:rsidRPr="00E4069E" w:rsidRDefault="007A5567" w:rsidP="007A5567">
      <w:pPr>
        <w:pStyle w:val="NormalWeb"/>
        <w:spacing w:before="150" w:beforeAutospacing="0" w:after="150" w:afterAutospacing="0"/>
        <w:ind w:left="567" w:right="567"/>
        <w:jc w:val="both"/>
        <w:rPr>
          <w:rStyle w:val="c2"/>
          <w:rFonts w:ascii="Palatino Linotype" w:hAnsi="Palatino Linotype"/>
          <w:sz w:val="22"/>
          <w:szCs w:val="22"/>
        </w:rPr>
      </w:pPr>
      <w:r w:rsidRPr="00E4069E">
        <w:rPr>
          <w:rStyle w:val="c2"/>
          <w:rFonts w:ascii="Palatino Linotype" w:hAnsi="Palatino Linotype"/>
          <w:sz w:val="22"/>
          <w:szCs w:val="22"/>
        </w:rPr>
        <w:t>(Énfasis añadido)</w:t>
      </w:r>
    </w:p>
    <w:p w14:paraId="0D5C0AD0" w14:textId="1F17737B" w:rsidR="00B160EE" w:rsidRPr="00E4069E" w:rsidRDefault="00B160EE" w:rsidP="007A5567">
      <w:pPr>
        <w:pStyle w:val="NormalWeb"/>
        <w:spacing w:before="150" w:beforeAutospacing="0" w:after="150" w:afterAutospacing="0"/>
        <w:ind w:left="567" w:right="567"/>
        <w:jc w:val="both"/>
        <w:rPr>
          <w:rStyle w:val="c2"/>
          <w:rFonts w:ascii="Palatino Linotype" w:hAnsi="Palatino Linotype"/>
          <w:sz w:val="22"/>
          <w:szCs w:val="22"/>
        </w:rPr>
      </w:pPr>
    </w:p>
    <w:p w14:paraId="01DC6A6C" w14:textId="16DBEA03" w:rsidR="00B160EE" w:rsidRPr="00E4069E" w:rsidRDefault="00B160EE" w:rsidP="00B160EE">
      <w:pPr>
        <w:pStyle w:val="NormalWeb"/>
        <w:spacing w:before="0" w:beforeAutospacing="0" w:after="240" w:afterAutospacing="0"/>
        <w:ind w:left="567" w:right="567"/>
        <w:jc w:val="both"/>
        <w:rPr>
          <w:rFonts w:ascii="Palatino Linotype" w:hAnsi="Palatino Linotype"/>
          <w:b/>
          <w:bCs/>
          <w:i/>
          <w:iCs/>
          <w:sz w:val="22"/>
          <w:szCs w:val="22"/>
          <w:lang w:val="es-MX"/>
        </w:rPr>
      </w:pPr>
      <w:r w:rsidRPr="00E4069E">
        <w:rPr>
          <w:rFonts w:ascii="Palatino Linotype" w:hAnsi="Palatino Linotype"/>
          <w:b/>
          <w:bCs/>
          <w:i/>
          <w:iCs/>
          <w:sz w:val="22"/>
          <w:szCs w:val="22"/>
          <w:lang w:val="es-MX"/>
        </w:rPr>
        <w:t>Cuautitlán: 36 mil afectados por incumplimiento de constructoras</w:t>
      </w:r>
    </w:p>
    <w:p w14:paraId="0D083E15" w14:textId="7AF28C24"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“Cuautitlán, Méx.</w:t>
      </w:r>
    </w:p>
    <w:p w14:paraId="10426EFE" w14:textId="77777777"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Al menos 36 mil personas padecen falta de equipamiento urbano y servicios (agua, principalmente) por incumplimiento de empresas constructoras de conjuntos urbanos. Hay una unidad habitacional que obtiene electricidad con plantas generadoras desde hace casi tres años, debido a que Homex se declaró en quiebra y abandonó a los residentes, informaron autoridades locales.</w:t>
      </w:r>
    </w:p>
    <w:p w14:paraId="5FA8C510" w14:textId="77777777"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 xml:space="preserve">Arturo Andrade Calderón, responsable de desarrollo urbano municipal, señaló que </w:t>
      </w:r>
      <w:r w:rsidRPr="00E4069E">
        <w:rPr>
          <w:rFonts w:ascii="Palatino Linotype" w:hAnsi="Palatino Linotype"/>
          <w:b/>
          <w:bCs/>
          <w:i/>
          <w:iCs/>
          <w:sz w:val="22"/>
          <w:szCs w:val="22"/>
          <w:lang w:val="es-MX"/>
        </w:rPr>
        <w:t xml:space="preserve">un ejemplo claro de los faltantes se vive en el conjunto urbano Ex Hacienda San Mateo o Parque San Mateo, donde, luego de que </w:t>
      </w:r>
      <w:r w:rsidRPr="00E4069E">
        <w:rPr>
          <w:rFonts w:ascii="Palatino Linotype" w:hAnsi="Palatino Linotype"/>
          <w:b/>
          <w:bCs/>
          <w:i/>
          <w:iCs/>
          <w:sz w:val="22"/>
          <w:szCs w:val="22"/>
          <w:u w:val="double"/>
          <w:lang w:val="es-MX"/>
        </w:rPr>
        <w:t>Homex</w:t>
      </w:r>
      <w:r w:rsidRPr="00E4069E">
        <w:rPr>
          <w:rFonts w:ascii="Palatino Linotype" w:hAnsi="Palatino Linotype"/>
          <w:b/>
          <w:bCs/>
          <w:i/>
          <w:iCs/>
          <w:sz w:val="22"/>
          <w:szCs w:val="22"/>
          <w:lang w:val="es-MX"/>
        </w:rPr>
        <w:t xml:space="preserve"> se declaró en quiebra, en 2015, los residentes de 5 mil casas de interés social aún esperan que se construya un camino de acceso principal y una preparatoria</w:t>
      </w:r>
      <w:r w:rsidRPr="00E4069E">
        <w:rPr>
          <w:rFonts w:ascii="Palatino Linotype" w:hAnsi="Palatino Linotype"/>
          <w:i/>
          <w:iCs/>
          <w:sz w:val="22"/>
          <w:szCs w:val="22"/>
          <w:lang w:val="es-MX"/>
        </w:rPr>
        <w:t>; además, 750 casas están conectadas a plantas generadoras porque la empresa nunca hizo contrato con la Comisión Federal de Electricidad (CFE).</w:t>
      </w:r>
    </w:p>
    <w:p w14:paraId="10DA2AF9" w14:textId="5DF08530"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w:t>
      </w:r>
    </w:p>
    <w:p w14:paraId="1CAF3D2B" w14:textId="77777777"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Andrade destacó que cuando Homex se declaró en quiebra, en 2015, omitió regularizar el suministro de energía eléctrica a 10 por ciento de las viviendas del conjunto urbano Ex Hacienda San Mateo o Parque San Mateo, adquiridas con créditos del Instituto del Fondo Nacional de la Vivienda para los Trabajadores y del Fondo de Vivienda del Instituto de Seguridad y Servicios Sociales de los Trabajadores del Estado.</w:t>
      </w:r>
    </w:p>
    <w:p w14:paraId="2A58A98C" w14:textId="11B966A7"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lastRenderedPageBreak/>
        <w:t xml:space="preserve">Cuando llegué, en 2012, lo primero que vi fue que mi casa estaba conectada a una planta generadora de electricidad, narró </w:t>
      </w:r>
      <w:r w:rsidR="0001508B" w:rsidRPr="0001508B">
        <w:rPr>
          <w:rFonts w:ascii="Palatino Linotype" w:hAnsi="Palatino Linotype"/>
          <w:i/>
          <w:iCs/>
          <w:sz w:val="22"/>
          <w:szCs w:val="22"/>
          <w:highlight w:val="black"/>
          <w:lang w:val="es-MX"/>
        </w:rPr>
        <w:t>-----------------------</w:t>
      </w:r>
      <w:r w:rsidRPr="00E4069E">
        <w:rPr>
          <w:rFonts w:ascii="Palatino Linotype" w:hAnsi="Palatino Linotype"/>
          <w:i/>
          <w:iCs/>
          <w:sz w:val="22"/>
          <w:szCs w:val="22"/>
          <w:lang w:val="es-MX"/>
        </w:rPr>
        <w:t>, quien dijo que Homex le ofreció comprar la casa por 432 mil pesos. Sostuvo que representantes de Homex prometieron un bono en muebles y cubrir parte del crédito. Me dijeron que tendríamos áreas verdes, jardines, una tienda comercial a la entrada de la unidad, agua y electricidad al ciento por ciento, una avenida que en minutos nos llevaría a Cuautitlán, pero poco o nada de eso tenemos, aseguró.</w:t>
      </w:r>
    </w:p>
    <w:p w14:paraId="266D21A6" w14:textId="77777777"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Relató que cuando llegó a Parque San Mateo no había electricidad, pero por presiones de los vecinos Homex fue conectando viviendas a la red de CFE. Sin embargo, faltó que hiciera contrato para 750 casas, y los colonos obligaron a la empresa a contratar cuatro plantas generadoras y a que pagara el suministro de diésel.</w:t>
      </w:r>
    </w:p>
    <w:p w14:paraId="43B0A336" w14:textId="422B7AA4"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 xml:space="preserve">Este año Homex dejó de pagar el diésel, pero se le obligó a que siga financiando el combustible y a gestionar contratos con la CFE, agregó </w:t>
      </w:r>
      <w:r w:rsidR="0001508B" w:rsidRPr="0001508B">
        <w:rPr>
          <w:rFonts w:ascii="Palatino Linotype" w:hAnsi="Palatino Linotype"/>
          <w:i/>
          <w:iCs/>
          <w:sz w:val="22"/>
          <w:szCs w:val="22"/>
          <w:highlight w:val="black"/>
          <w:lang w:val="es-MX"/>
        </w:rPr>
        <w:t>-----------------</w:t>
      </w:r>
      <w:r w:rsidRPr="00E4069E">
        <w:rPr>
          <w:rFonts w:ascii="Palatino Linotype" w:hAnsi="Palatino Linotype"/>
          <w:i/>
          <w:iCs/>
          <w:sz w:val="22"/>
          <w:szCs w:val="22"/>
          <w:lang w:val="es-MX"/>
        </w:rPr>
        <w:t>. Comentó que hace más de un mes la alcaldía reunió a vecinos y a representantes de la constructora. Éstos dijeron que Homex estaba en quiebra y no podría pagar las conexiones a la red de la CFE.</w:t>
      </w:r>
    </w:p>
    <w:p w14:paraId="6A723A83" w14:textId="77777777"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Las plantas se ubican en la avenida Paseo Teodoro González y suministran energía exclusivamente a las viviendas. Calles y avenidas están a oscuras.</w:t>
      </w:r>
    </w:p>
    <w:p w14:paraId="3B3BA302" w14:textId="77777777" w:rsidR="00B160EE" w:rsidRPr="00E4069E" w:rsidRDefault="00B160EE" w:rsidP="00B160EE">
      <w:pPr>
        <w:pStyle w:val="NormalWeb"/>
        <w:spacing w:before="0" w:beforeAutospacing="0" w:after="240" w:afterAutospacing="0"/>
        <w:ind w:left="567" w:right="567"/>
        <w:jc w:val="both"/>
        <w:rPr>
          <w:rFonts w:ascii="Palatino Linotype" w:hAnsi="Palatino Linotype"/>
          <w:i/>
          <w:iCs/>
          <w:sz w:val="22"/>
          <w:szCs w:val="22"/>
          <w:lang w:val="es-MX"/>
        </w:rPr>
      </w:pPr>
      <w:r w:rsidRPr="00E4069E">
        <w:rPr>
          <w:rFonts w:ascii="Palatino Linotype" w:hAnsi="Palatino Linotype"/>
          <w:i/>
          <w:iCs/>
          <w:sz w:val="22"/>
          <w:szCs w:val="22"/>
          <w:lang w:val="es-MX"/>
        </w:rPr>
        <w:t xml:space="preserve">El conjunto urbano Ex Hacienda San Mateo o Parque San Mateo se construyó en terrenos de la antigua hacienda de San Mateo </w:t>
      </w:r>
      <w:proofErr w:type="spellStart"/>
      <w:r w:rsidRPr="00E4069E">
        <w:rPr>
          <w:rFonts w:ascii="Palatino Linotype" w:hAnsi="Palatino Linotype"/>
          <w:i/>
          <w:iCs/>
          <w:sz w:val="22"/>
          <w:szCs w:val="22"/>
          <w:lang w:val="es-MX"/>
        </w:rPr>
        <w:t>Ixtacalco</w:t>
      </w:r>
      <w:proofErr w:type="spellEnd"/>
      <w:r w:rsidRPr="00E4069E">
        <w:rPr>
          <w:rFonts w:ascii="Palatino Linotype" w:hAnsi="Palatino Linotype"/>
          <w:i/>
          <w:iCs/>
          <w:sz w:val="22"/>
          <w:szCs w:val="22"/>
          <w:lang w:val="es-MX"/>
        </w:rPr>
        <w:t>, en tierras agrícolas. Para entrar a la comunidad se pasa por la avenida principal o por veredas de terracería, a un lado de canales que aún sirven para regar milpas.</w:t>
      </w:r>
    </w:p>
    <w:p w14:paraId="040EF6F7" w14:textId="098ADDE0" w:rsidR="00B160EE" w:rsidRPr="00E4069E" w:rsidRDefault="00B160EE" w:rsidP="00B160EE">
      <w:pPr>
        <w:pStyle w:val="NormalWeb"/>
        <w:spacing w:before="0" w:beforeAutospacing="0" w:after="240" w:afterAutospacing="0"/>
        <w:ind w:left="567" w:right="567"/>
        <w:jc w:val="both"/>
        <w:rPr>
          <w:rFonts w:ascii="Palatino Linotype" w:hAnsi="Palatino Linotype"/>
          <w:sz w:val="22"/>
          <w:szCs w:val="22"/>
          <w:lang w:val="es-MX"/>
        </w:rPr>
      </w:pPr>
      <w:r w:rsidRPr="00E4069E">
        <w:rPr>
          <w:rFonts w:ascii="Palatino Linotype" w:hAnsi="Palatino Linotype"/>
          <w:i/>
          <w:iCs/>
          <w:sz w:val="22"/>
          <w:szCs w:val="22"/>
          <w:lang w:val="es-MX"/>
        </w:rPr>
        <w:t xml:space="preserve">(…)” </w:t>
      </w:r>
      <w:r w:rsidRPr="00E4069E">
        <w:rPr>
          <w:rFonts w:ascii="Palatino Linotype" w:hAnsi="Palatino Linotype"/>
          <w:sz w:val="22"/>
          <w:szCs w:val="22"/>
          <w:lang w:val="es-MX"/>
        </w:rPr>
        <w:t>(Sic.)</w:t>
      </w:r>
    </w:p>
    <w:p w14:paraId="2EE6B3F9" w14:textId="77777777" w:rsidR="007A5567" w:rsidRPr="00E4069E" w:rsidRDefault="007A5567"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35B6918A" w14:textId="54BBBAA5" w:rsidR="00A61733" w:rsidRPr="00E4069E" w:rsidRDefault="00A207C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De la lectura a ambas notas informativas, se deduce entonces que el conjunto urbano Ex Hacienda San Mateo o Parque San Mateo fue un proyecto de obra realizado por la moral </w:t>
      </w:r>
      <w:r w:rsidRPr="00E4069E">
        <w:rPr>
          <w:rFonts w:ascii="Palatino Linotype" w:hAnsi="Palatino Linotype" w:cs="Arial"/>
          <w:i/>
          <w:iCs/>
        </w:rPr>
        <w:t>HOMEX</w:t>
      </w:r>
      <w:r w:rsidRPr="00E4069E">
        <w:rPr>
          <w:rFonts w:ascii="Palatino Linotype" w:hAnsi="Palatino Linotype" w:cs="Arial"/>
        </w:rPr>
        <w:t xml:space="preserve">, tal como fue señalado dentro de la solicitud de información </w:t>
      </w:r>
      <w:r w:rsidRPr="00E4069E">
        <w:rPr>
          <w:rFonts w:ascii="Palatino Linotype" w:hAnsi="Palatino Linotype" w:cs="Arial"/>
          <w:b/>
          <w:bCs/>
        </w:rPr>
        <w:t>00350/CUAUTIT/IP/2020</w:t>
      </w:r>
      <w:r w:rsidRPr="00E4069E">
        <w:rPr>
          <w:rFonts w:ascii="Palatino Linotype" w:hAnsi="Palatino Linotype" w:cs="Arial"/>
        </w:rPr>
        <w:t xml:space="preserve">, la cual se declaró en quiebra durante la construcción del conjunto, dejando una serie de proyectos sin concluir, como conexiones de luz y </w:t>
      </w:r>
      <w:r w:rsidRPr="00E4069E">
        <w:rPr>
          <w:rFonts w:ascii="Palatino Linotype" w:hAnsi="Palatino Linotype" w:cs="Arial"/>
          <w:b/>
          <w:bCs/>
        </w:rPr>
        <w:t>agua</w:t>
      </w:r>
      <w:r w:rsidRPr="00E4069E">
        <w:rPr>
          <w:rFonts w:ascii="Palatino Linotype" w:hAnsi="Palatino Linotype" w:cs="Arial"/>
        </w:rPr>
        <w:t>.</w:t>
      </w:r>
    </w:p>
    <w:p w14:paraId="5DE91844"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7BEC0500" w14:textId="0D97653A" w:rsidR="00A61733" w:rsidRPr="00E4069E" w:rsidRDefault="00A207CE" w:rsidP="006355B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Una vez precisado lo anterior, debemos remitirnos al contenido de la respuesta proporcionada por el </w:t>
      </w:r>
      <w:r w:rsidRPr="00E4069E">
        <w:rPr>
          <w:rFonts w:ascii="Palatino Linotype" w:hAnsi="Palatino Linotype" w:cs="Arial"/>
          <w:b/>
          <w:bCs/>
        </w:rPr>
        <w:t>SUJETO OBLIGADO</w:t>
      </w:r>
      <w:r w:rsidRPr="00E4069E">
        <w:rPr>
          <w:rFonts w:ascii="Palatino Linotype" w:hAnsi="Palatino Linotype" w:cs="Arial"/>
        </w:rPr>
        <w:t xml:space="preserve"> quien, </w:t>
      </w:r>
      <w:r w:rsidR="007A5567" w:rsidRPr="00E4069E">
        <w:rPr>
          <w:rFonts w:ascii="Palatino Linotype" w:hAnsi="Palatino Linotype" w:cs="Arial"/>
        </w:rPr>
        <w:t xml:space="preserve">en un intento para atender la solicitud de información promovida por la entonces </w:t>
      </w:r>
      <w:r w:rsidR="007A5567" w:rsidRPr="00E4069E">
        <w:rPr>
          <w:rFonts w:ascii="Palatino Linotype" w:hAnsi="Palatino Linotype" w:cs="Arial"/>
          <w:b/>
          <w:bCs/>
        </w:rPr>
        <w:t>SOLICITANTE</w:t>
      </w:r>
      <w:r w:rsidR="007A5567" w:rsidRPr="00E4069E">
        <w:rPr>
          <w:rFonts w:ascii="Palatino Linotype" w:hAnsi="Palatino Linotype" w:cs="Arial"/>
        </w:rPr>
        <w:t xml:space="preserve">, </w:t>
      </w:r>
      <w:r w:rsidRPr="00E4069E">
        <w:rPr>
          <w:rFonts w:ascii="Palatino Linotype" w:hAnsi="Palatino Linotype" w:cs="Arial"/>
        </w:rPr>
        <w:t>entregó el oficio DAPAS/505/2020</w:t>
      </w:r>
      <w:r w:rsidR="00EC349A" w:rsidRPr="00E4069E">
        <w:rPr>
          <w:rFonts w:ascii="Palatino Linotype" w:hAnsi="Palatino Linotype" w:cs="Arial"/>
        </w:rPr>
        <w:t xml:space="preserve"> del Director de Agua Potable, Alcantarillado y Saneamiento, dentro de cual, esencialmente, manifestó lo siguiente:</w:t>
      </w:r>
    </w:p>
    <w:p w14:paraId="4814F56E" w14:textId="04130E36"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6A14D135" w14:textId="4A6D9D64" w:rsidR="00EC349A" w:rsidRPr="00E4069E" w:rsidRDefault="00EC349A" w:rsidP="00EC349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“En atención al oficio (…) de fecha 17 de septiembre de 2020, donde envía solicitud identificada como 00350/CUAUTIT/IP/2020 (…)</w:t>
      </w:r>
    </w:p>
    <w:p w14:paraId="6A3BD81F" w14:textId="61BCAC0D" w:rsidR="00EC349A" w:rsidRPr="00E4069E" w:rsidRDefault="00EC349A" w:rsidP="00EC349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w:t>
      </w:r>
    </w:p>
    <w:p w14:paraId="04C24816" w14:textId="1C10FEB2" w:rsidR="00EC349A" w:rsidRPr="00E4069E" w:rsidRDefault="00EC349A" w:rsidP="00EC349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 xml:space="preserve">Hago de su conocimiento que </w:t>
      </w:r>
      <w:r w:rsidRPr="00E4069E">
        <w:rPr>
          <w:rFonts w:ascii="Palatino Linotype" w:hAnsi="Palatino Linotype"/>
          <w:b/>
          <w:bCs/>
          <w:i/>
          <w:iCs/>
          <w:color w:val="000000" w:themeColor="text1"/>
          <w:sz w:val="22"/>
          <w:szCs w:val="22"/>
        </w:rPr>
        <w:t>se dio contestación a la información que indica dicha solicitud, en el mismo tenor se anexa formato simple</w:t>
      </w:r>
      <w:r w:rsidRPr="00E4069E">
        <w:rPr>
          <w:rFonts w:ascii="Palatino Linotype" w:hAnsi="Palatino Linotype"/>
          <w:i/>
          <w:iCs/>
          <w:color w:val="000000" w:themeColor="text1"/>
          <w:sz w:val="22"/>
          <w:szCs w:val="22"/>
        </w:rPr>
        <w:t>.</w:t>
      </w:r>
    </w:p>
    <w:p w14:paraId="5307BC78" w14:textId="3BB120C7" w:rsidR="00EC349A" w:rsidRPr="00E4069E" w:rsidRDefault="00EC349A" w:rsidP="00EC349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i/>
          <w:iCs/>
          <w:color w:val="000000" w:themeColor="text1"/>
          <w:sz w:val="22"/>
          <w:szCs w:val="22"/>
        </w:rPr>
        <w:t>(…)”</w:t>
      </w:r>
    </w:p>
    <w:p w14:paraId="154353DA" w14:textId="7B450646" w:rsidR="00EC349A" w:rsidRPr="00E4069E" w:rsidRDefault="00EC349A" w:rsidP="00EC349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color w:val="000000" w:themeColor="text1"/>
          <w:sz w:val="22"/>
          <w:szCs w:val="22"/>
        </w:rPr>
        <w:t>(Énfasis añadido)</w:t>
      </w:r>
    </w:p>
    <w:p w14:paraId="21004FE6" w14:textId="77777777" w:rsidR="00EC349A" w:rsidRPr="00E4069E" w:rsidRDefault="00EC349A"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6D71C089" w14:textId="712649A7" w:rsidR="00A61733" w:rsidRPr="00E4069E" w:rsidRDefault="00EC349A"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Por lo anterior se advierte que el Director de Agua Potable, Alcantarillado y Saneamiento del Ayuntamiento de Cuautitlán, manifestó haber dado contestación a la información solicitada, asimismo, mencionó anexar documentación al respecto; no obstante, </w:t>
      </w:r>
      <w:r w:rsidRPr="00E4069E">
        <w:rPr>
          <w:rFonts w:ascii="Palatino Linotype" w:hAnsi="Palatino Linotype" w:cs="Arial"/>
          <w:b/>
          <w:bCs/>
        </w:rPr>
        <w:t>de los documentos entregados por el SUJETO OBLIGADO no se aprecia ningún archivo o instrumento proveído por la Dirección de Agua Potable, Alcantarillado y Saneamiento para atender la solicitud de información.</w:t>
      </w:r>
    </w:p>
    <w:p w14:paraId="2E30CC57"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55CD31B9" w14:textId="176F0C0C" w:rsidR="00A61733" w:rsidRPr="00E4069E" w:rsidRDefault="00EC349A"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Por otro lado, el </w:t>
      </w:r>
      <w:r w:rsidRPr="00E4069E">
        <w:rPr>
          <w:rFonts w:ascii="Palatino Linotype" w:hAnsi="Palatino Linotype" w:cs="Arial"/>
          <w:b/>
          <w:bCs/>
        </w:rPr>
        <w:t>SUJETO OBLIGADO</w:t>
      </w:r>
      <w:r w:rsidRPr="00E4069E">
        <w:rPr>
          <w:rFonts w:ascii="Palatino Linotype" w:hAnsi="Palatino Linotype" w:cs="Arial"/>
        </w:rPr>
        <w:t xml:space="preserve"> también hizo entrega a la particular del oficio DDU/996/2020, del Director de Desarrollo Urbano, mediante el cual refirió adjuntar, de manera electrónica, </w:t>
      </w:r>
      <w:r w:rsidRPr="00E4069E">
        <w:rPr>
          <w:rFonts w:ascii="Palatino Linotype" w:hAnsi="Palatino Linotype" w:cs="Arial"/>
          <w:i/>
          <w:iCs/>
        </w:rPr>
        <w:t xml:space="preserve">“(…) las memorias de cálculos y los planos de las redes de agua potable que presentaron Casas Beta del Centro, S. de R.L. de C.V. ante esta </w:t>
      </w:r>
      <w:r w:rsidRPr="00E4069E">
        <w:rPr>
          <w:rFonts w:ascii="Palatino Linotype" w:hAnsi="Palatino Linotype" w:cs="Arial"/>
          <w:i/>
          <w:iCs/>
        </w:rPr>
        <w:lastRenderedPageBreak/>
        <w:t>Dirección, en cuanto a los estudios y proyectos le informamos que después de realizar una búsqueda exhaustiva en el archivo no se cuenta con la información solicitada.”</w:t>
      </w:r>
    </w:p>
    <w:p w14:paraId="49857133"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3324BD5A" w14:textId="5D399693" w:rsidR="00A61733" w:rsidRPr="00E4069E" w:rsidRDefault="00EC349A"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Así las cosas, se entiende que el área administrativa que entregó la </w:t>
      </w:r>
      <w:r w:rsidRPr="00E4069E">
        <w:rPr>
          <w:rFonts w:ascii="Palatino Linotype" w:hAnsi="Palatino Linotype" w:cs="Arial"/>
          <w:i/>
          <w:iCs/>
        </w:rPr>
        <w:t>Memoria técnico-descriptiva del equipamiento del pozo de extracción No. 3</w:t>
      </w:r>
      <w:r w:rsidRPr="00E4069E">
        <w:rPr>
          <w:rFonts w:ascii="Palatino Linotype" w:hAnsi="Palatino Linotype" w:cs="Arial"/>
        </w:rPr>
        <w:t xml:space="preserve">, así como los planos de la </w:t>
      </w:r>
      <w:r w:rsidR="00CE4A51" w:rsidRPr="00E4069E">
        <w:rPr>
          <w:rFonts w:ascii="Palatino Linotype" w:hAnsi="Palatino Linotype" w:cs="Arial"/>
        </w:rPr>
        <w:t>cisterna y tanque elevado ubicado en el Parque San Mateo, fue la Dirección de Desarrollo Urbano; y, por otro lado, manifestó en el mismo acto no contar con estudios y proyectos de las redes de agua potable, alcantarillado sanitario y pluvial.</w:t>
      </w:r>
    </w:p>
    <w:p w14:paraId="08DB0DAE"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4BA3CD32" w14:textId="55EC8A74" w:rsidR="000366AF" w:rsidRPr="00E4069E" w:rsidRDefault="000366AF"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En conclusión, se advierte que la respuesta del </w:t>
      </w:r>
      <w:r w:rsidRPr="00E4069E">
        <w:rPr>
          <w:rFonts w:ascii="Palatino Linotype" w:hAnsi="Palatino Linotype"/>
          <w:b/>
          <w:bCs/>
          <w:color w:val="000000" w:themeColor="text1"/>
        </w:rPr>
        <w:t>SUJETO OBLIGADO</w:t>
      </w:r>
      <w:r w:rsidRPr="00E4069E">
        <w:rPr>
          <w:rFonts w:ascii="Palatino Linotype" w:hAnsi="Palatino Linotype"/>
          <w:color w:val="000000" w:themeColor="text1"/>
        </w:rPr>
        <w:t xml:space="preserve">, si bien reconoce que el Ayuntamiento de Cuautitlán posee y administra la información relacionada con las redes de agua, alcantarillado sanitario y pluvial del conjunto urbano Ex Hacienda San </w:t>
      </w:r>
      <w:r w:rsidRPr="00E4069E">
        <w:rPr>
          <w:rFonts w:ascii="Palatino Linotype" w:hAnsi="Palatino Linotype" w:cs="Arial"/>
        </w:rPr>
        <w:t xml:space="preserve">Mateo o Parque San Mateo, únicamente logra hacer una entrega parcial de la información al ofrecer la memoria técnico-descriptiva del equipamiento de un solo pozo de extracción, del que se advierte, existen, al menos, otros dos, al haber entregado los documentos relacionados con el </w:t>
      </w:r>
      <w:r w:rsidRPr="00E4069E">
        <w:rPr>
          <w:rFonts w:ascii="Palatino Linotype" w:hAnsi="Palatino Linotype" w:cs="Arial"/>
          <w:b/>
          <w:bCs/>
        </w:rPr>
        <w:t>pozo de extracción número tres</w:t>
      </w:r>
      <w:r w:rsidRPr="00E4069E">
        <w:rPr>
          <w:rFonts w:ascii="Palatino Linotype" w:hAnsi="Palatino Linotype" w:cs="Arial"/>
        </w:rPr>
        <w:t xml:space="preserve"> del Fraccionamiento Parque San Mateo.</w:t>
      </w:r>
    </w:p>
    <w:p w14:paraId="61B4D37D" w14:textId="77777777" w:rsidR="000366AF" w:rsidRPr="00E4069E" w:rsidRDefault="000366AF" w:rsidP="000366AF">
      <w:pPr>
        <w:pStyle w:val="Prrafodelista"/>
        <w:tabs>
          <w:tab w:val="left" w:pos="426"/>
        </w:tabs>
        <w:spacing w:before="240" w:after="240" w:line="360" w:lineRule="auto"/>
        <w:ind w:left="0" w:right="51"/>
        <w:jc w:val="both"/>
        <w:rPr>
          <w:rFonts w:ascii="Palatino Linotype" w:hAnsi="Palatino Linotype"/>
          <w:color w:val="000000" w:themeColor="text1"/>
        </w:rPr>
      </w:pPr>
    </w:p>
    <w:p w14:paraId="2CB56965" w14:textId="407C3E39" w:rsidR="00A61733" w:rsidRPr="00E4069E" w:rsidRDefault="000366AF"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En el mismo sentido, por cuanto hace a los planos </w:t>
      </w:r>
      <w:r w:rsidR="00F944FF" w:rsidRPr="00E4069E">
        <w:rPr>
          <w:rFonts w:ascii="Palatino Linotype" w:hAnsi="Palatino Linotype" w:cs="Arial"/>
        </w:rPr>
        <w:t xml:space="preserve">del tanque y cisterna entregados en respuesta, esto solo es una fracción mínima de todo el entramado informativo solicitado por la </w:t>
      </w:r>
      <w:r w:rsidR="00F944FF" w:rsidRPr="00E4069E">
        <w:rPr>
          <w:rFonts w:ascii="Palatino Linotype" w:hAnsi="Palatino Linotype" w:cs="Arial"/>
          <w:b/>
          <w:bCs/>
        </w:rPr>
        <w:t>RECURRENTE</w:t>
      </w:r>
      <w:r w:rsidR="00F944FF" w:rsidRPr="00E4069E">
        <w:rPr>
          <w:rFonts w:ascii="Palatino Linotype" w:hAnsi="Palatino Linotype" w:cs="Arial"/>
        </w:rPr>
        <w:t xml:space="preserve">, puesto que ésta solicitó información de </w:t>
      </w:r>
      <w:r w:rsidR="00F944FF" w:rsidRPr="00E4069E">
        <w:rPr>
          <w:rFonts w:ascii="Palatino Linotype" w:hAnsi="Palatino Linotype" w:cs="Arial"/>
          <w:b/>
          <w:bCs/>
        </w:rPr>
        <w:t>las redes de agua potable, alcantarillado sanitario y pluvial</w:t>
      </w:r>
      <w:r w:rsidR="00F944FF" w:rsidRPr="00E4069E">
        <w:rPr>
          <w:rFonts w:ascii="Palatino Linotype" w:hAnsi="Palatino Linotype" w:cs="Arial"/>
        </w:rPr>
        <w:t xml:space="preserve"> del Conjunto Urbano Ex Hacienda San Mateo o Fraccionamiento San Mateo; es decir, toda la información relacionada con el entubado del servicio de agua, no solo de extracción </w:t>
      </w:r>
      <w:r w:rsidR="00F944FF" w:rsidRPr="00E4069E">
        <w:rPr>
          <w:rFonts w:ascii="Palatino Linotype" w:hAnsi="Palatino Linotype" w:cs="Arial"/>
        </w:rPr>
        <w:lastRenderedPageBreak/>
        <w:t>de mantos acuíferos, sino también de las redes de alcantarillado y saneamiento del lugar, lo cual no fue atendido oportunamente.</w:t>
      </w:r>
    </w:p>
    <w:p w14:paraId="0FB228FD"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49B92CA9" w14:textId="68AE92D7" w:rsidR="00A61733" w:rsidRPr="00E4069E" w:rsidRDefault="00F944FF"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Resulta imperativo señalar, por otro lado, que la </w:t>
      </w:r>
      <w:r w:rsidRPr="00E4069E">
        <w:rPr>
          <w:rFonts w:ascii="Palatino Linotype" w:hAnsi="Palatino Linotype" w:cs="Arial"/>
          <w:color w:val="000000" w:themeColor="text1"/>
        </w:rPr>
        <w:t xml:space="preserve">naturaleza de lo solicitado encuadra perfectamente como información pública de oficio que el </w:t>
      </w:r>
      <w:r w:rsidRPr="00E4069E">
        <w:rPr>
          <w:rFonts w:ascii="Palatino Linotype" w:hAnsi="Palatino Linotype" w:cs="Arial"/>
          <w:b/>
          <w:color w:val="000000" w:themeColor="text1"/>
        </w:rPr>
        <w:t>SUJETO OBLIGADO</w:t>
      </w:r>
      <w:r w:rsidRPr="00E4069E">
        <w:rPr>
          <w:rFonts w:ascii="Palatino Linotype" w:hAnsi="Palatino Linotype" w:cs="Arial"/>
          <w:color w:val="000000" w:themeColor="text1"/>
        </w:rPr>
        <w:t xml:space="preserve"> está impuesto a poner a disposición de los particulares, de conformidad con la fracción XXXII del artículo 92 de la Ley de Transparencia y Acceso a la Información Pública del Estado de México y Municipios, así como la fracción XXVII del numeral 70 de su homóloga Ley General, las cuales refieren lo siguiente:</w:t>
      </w:r>
    </w:p>
    <w:p w14:paraId="35A2D131" w14:textId="0C443F8A"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1DB8B2E9"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center"/>
        <w:rPr>
          <w:rFonts w:ascii="Palatino Linotype" w:eastAsia="MS Gothic" w:hAnsi="Palatino Linotype" w:cs="Times New Roman"/>
          <w:b/>
          <w:i/>
          <w:szCs w:val="26"/>
        </w:rPr>
      </w:pPr>
      <w:r w:rsidRPr="00E4069E">
        <w:rPr>
          <w:rFonts w:ascii="Palatino Linotype" w:hAnsi="Palatino Linotype"/>
          <w:b/>
          <w:i/>
        </w:rPr>
        <w:t>LEY DE TRANSPARENCIA Y ACCESO A LA INFORMACIÓN PÚBLICA DEL ESTADO DE MÉXICO Y MUNICIPIOS</w:t>
      </w:r>
    </w:p>
    <w:p w14:paraId="51B46484"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E4069E">
        <w:rPr>
          <w:rFonts w:ascii="Palatino Linotype" w:hAnsi="Palatino Linotype"/>
          <w:i/>
        </w:rPr>
        <w:t>“</w:t>
      </w:r>
      <w:r w:rsidRPr="00E4069E">
        <w:rPr>
          <w:rFonts w:ascii="Palatino Linotype" w:hAnsi="Palatino Linotype"/>
          <w:b/>
          <w:i/>
        </w:rPr>
        <w:t>Artículo 92.</w:t>
      </w:r>
      <w:r w:rsidRPr="00E4069E">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810DEC"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E4069E">
        <w:rPr>
          <w:rFonts w:ascii="Palatino Linotype" w:hAnsi="Palatino Linotype"/>
          <w:i/>
        </w:rPr>
        <w:t>(…)</w:t>
      </w:r>
    </w:p>
    <w:p w14:paraId="41FFD4C6"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E4069E">
        <w:rPr>
          <w:rFonts w:ascii="Palatino Linotype" w:hAnsi="Palatino Linotype"/>
          <w:b/>
          <w:i/>
        </w:rPr>
        <w:t>XXIX.</w:t>
      </w:r>
      <w:r w:rsidRPr="00E4069E">
        <w:rPr>
          <w:rFonts w:ascii="Palatino Linotype" w:hAnsi="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E92990F" w14:textId="77777777" w:rsidR="00F944FF" w:rsidRPr="00E4069E" w:rsidRDefault="00F944FF" w:rsidP="00F944FF">
      <w:pPr>
        <w:pStyle w:val="Prrafodelista"/>
        <w:tabs>
          <w:tab w:val="left" w:pos="142"/>
          <w:tab w:val="left" w:pos="284"/>
          <w:tab w:val="left" w:pos="851"/>
        </w:tabs>
        <w:spacing w:before="240" w:after="240" w:line="276" w:lineRule="auto"/>
        <w:ind w:left="709" w:right="567"/>
        <w:jc w:val="both"/>
        <w:rPr>
          <w:rFonts w:ascii="Palatino Linotype" w:hAnsi="Palatino Linotype"/>
          <w:b/>
          <w:i/>
        </w:rPr>
      </w:pPr>
      <w:r w:rsidRPr="00E4069E">
        <w:rPr>
          <w:rFonts w:ascii="Palatino Linotype" w:hAnsi="Palatino Linotype"/>
          <w:b/>
          <w:i/>
        </w:rPr>
        <w:t>a) De licitaciones públicas o procedimientos de invitación restringida:</w:t>
      </w:r>
    </w:p>
    <w:p w14:paraId="290681DC"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1) La convocatoria o invitación emitida, así como los fundamentos legales aplicados para llevarla a cabo;</w:t>
      </w:r>
    </w:p>
    <w:p w14:paraId="79B08B3E"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2) Los nombres de los participantes o invitados;</w:t>
      </w:r>
    </w:p>
    <w:p w14:paraId="04DABDD1"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3) El nombre del ganador y las razones que lo justifican;</w:t>
      </w:r>
    </w:p>
    <w:p w14:paraId="56B0AACE"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lastRenderedPageBreak/>
        <w:t>4) El área solicitante y la responsable de su ejecución;</w:t>
      </w:r>
    </w:p>
    <w:p w14:paraId="52957D4C"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5) Las convocatorias e invitaciones emitidas;</w:t>
      </w:r>
    </w:p>
    <w:p w14:paraId="4BF4ABFE"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6) Los dictámenes y fallo de adjudicación;</w:t>
      </w:r>
    </w:p>
    <w:p w14:paraId="047711E2"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b/>
          <w:bCs/>
          <w:i/>
        </w:rPr>
      </w:pPr>
      <w:r w:rsidRPr="00E4069E">
        <w:rPr>
          <w:rFonts w:ascii="Palatino Linotype" w:hAnsi="Palatino Linotype"/>
          <w:b/>
          <w:bCs/>
          <w:i/>
        </w:rPr>
        <w:t>7) El contrato y, en su caso, sus anexos;</w:t>
      </w:r>
    </w:p>
    <w:p w14:paraId="66F5C013"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b/>
          <w:bCs/>
          <w:i/>
        </w:rPr>
      </w:pPr>
      <w:r w:rsidRPr="00E4069E">
        <w:rPr>
          <w:rFonts w:ascii="Palatino Linotype" w:hAnsi="Palatino Linotype"/>
          <w:i/>
        </w:rPr>
        <w:t xml:space="preserve">8) </w:t>
      </w:r>
      <w:r w:rsidRPr="00E4069E">
        <w:rPr>
          <w:rFonts w:ascii="Palatino Linotype" w:hAnsi="Palatino Linotype"/>
          <w:b/>
          <w:bCs/>
          <w:i/>
        </w:rPr>
        <w:t xml:space="preserve">Los mecanismos de vigilancia y supervisión, incluyendo en su caso, los </w:t>
      </w:r>
      <w:r w:rsidRPr="00E4069E">
        <w:rPr>
          <w:rFonts w:ascii="Palatino Linotype" w:hAnsi="Palatino Linotype"/>
          <w:b/>
          <w:bCs/>
          <w:i/>
          <w:u w:val="double"/>
        </w:rPr>
        <w:t>estudios de impacto urbano y ambiental</w:t>
      </w:r>
      <w:r w:rsidRPr="00E4069E">
        <w:rPr>
          <w:rFonts w:ascii="Palatino Linotype" w:hAnsi="Palatino Linotype"/>
          <w:b/>
          <w:bCs/>
          <w:i/>
        </w:rPr>
        <w:t>, según corresponda;</w:t>
      </w:r>
    </w:p>
    <w:p w14:paraId="7CD682D9"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9) La partida presupuestal, de conformidad con el clasificador por objeto del gasto, en el caso de ser aplicable;</w:t>
      </w:r>
    </w:p>
    <w:p w14:paraId="4C66B8E4"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10) Origen de los recursos especificando si son federales, estatales o municipales, así como el tipo de fondo de participación o aportación respectiva;</w:t>
      </w:r>
    </w:p>
    <w:p w14:paraId="1BCFD8A0"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b/>
          <w:bCs/>
          <w:i/>
        </w:rPr>
      </w:pPr>
      <w:r w:rsidRPr="00E4069E">
        <w:rPr>
          <w:rFonts w:ascii="Palatino Linotype" w:hAnsi="Palatino Linotype"/>
          <w:b/>
          <w:bCs/>
          <w:i/>
        </w:rPr>
        <w:t>11) Los convenios modificatorios que, en su caso, sean firmados, precisando el objeto y la fecha de celebración;</w:t>
      </w:r>
    </w:p>
    <w:p w14:paraId="0FB624C8"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b/>
          <w:bCs/>
          <w:i/>
        </w:rPr>
      </w:pPr>
      <w:r w:rsidRPr="00E4069E">
        <w:rPr>
          <w:rFonts w:ascii="Palatino Linotype" w:hAnsi="Palatino Linotype"/>
          <w:b/>
          <w:bCs/>
          <w:i/>
        </w:rPr>
        <w:t>12) Los informes de avance físico y financiero sobre las obras o servicios contratados;</w:t>
      </w:r>
    </w:p>
    <w:p w14:paraId="59ADB80A"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13) El convenio de terminación; y</w:t>
      </w:r>
    </w:p>
    <w:p w14:paraId="787A37FD" w14:textId="77777777" w:rsidR="00F944FF" w:rsidRPr="00E4069E" w:rsidRDefault="00F944FF" w:rsidP="00F944FF">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E4069E">
        <w:rPr>
          <w:rFonts w:ascii="Palatino Linotype" w:hAnsi="Palatino Linotype"/>
          <w:i/>
        </w:rPr>
        <w:t>14) El finiquito.</w:t>
      </w:r>
      <w:r w:rsidRPr="00E4069E">
        <w:rPr>
          <w:rFonts w:ascii="Palatino Linotype" w:hAnsi="Palatino Linotype"/>
          <w:i/>
        </w:rPr>
        <w:cr/>
        <w:t>(…)”</w:t>
      </w:r>
    </w:p>
    <w:p w14:paraId="03C2D562"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14:paraId="6480B670"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center"/>
        <w:rPr>
          <w:rFonts w:ascii="Palatino Linotype" w:hAnsi="Palatino Linotype"/>
          <w:b/>
          <w:i/>
        </w:rPr>
      </w:pPr>
      <w:r w:rsidRPr="00E4069E">
        <w:rPr>
          <w:rFonts w:ascii="Palatino Linotype" w:hAnsi="Palatino Linotype"/>
          <w:b/>
          <w:i/>
        </w:rPr>
        <w:t>LEY GENERAL DE TRANSPARENCIA Y ACCESO A LA INFORMAICÓN PÚBLICA</w:t>
      </w:r>
    </w:p>
    <w:p w14:paraId="38E3DC7A"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E4069E">
        <w:rPr>
          <w:rFonts w:ascii="Palatino Linotype" w:hAnsi="Palatino Linotype"/>
          <w:b/>
          <w:i/>
        </w:rPr>
        <w:t>“Artículo 70.</w:t>
      </w:r>
      <w:r w:rsidRPr="00E4069E">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88DFC7B"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E4069E">
        <w:rPr>
          <w:rFonts w:ascii="Palatino Linotype" w:hAnsi="Palatino Linotype"/>
          <w:i/>
        </w:rPr>
        <w:t>(…)</w:t>
      </w:r>
    </w:p>
    <w:p w14:paraId="1A1BAB17" w14:textId="77777777" w:rsidR="00F944FF" w:rsidRPr="00E4069E" w:rsidRDefault="00F944FF" w:rsidP="00F944FF">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E4069E">
        <w:rPr>
          <w:rFonts w:ascii="Palatino Linotype" w:hAnsi="Palatino Linotype"/>
          <w:b/>
          <w:i/>
        </w:rPr>
        <w:t>XXVIII.</w:t>
      </w:r>
      <w:r w:rsidRPr="00E4069E">
        <w:rPr>
          <w:rFonts w:ascii="Palatino Linotype" w:hAnsi="Palatino Linotype"/>
          <w:i/>
        </w:rPr>
        <w:t xml:space="preserve">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327F51DF" w14:textId="77777777" w:rsidR="00F944FF" w:rsidRPr="00E4069E" w:rsidRDefault="00F944FF" w:rsidP="00F944FF">
      <w:pPr>
        <w:pStyle w:val="Prrafodelista"/>
        <w:tabs>
          <w:tab w:val="left" w:pos="142"/>
          <w:tab w:val="left" w:pos="284"/>
          <w:tab w:val="left" w:pos="993"/>
        </w:tabs>
        <w:spacing w:before="240" w:after="240" w:line="276" w:lineRule="auto"/>
        <w:ind w:left="709" w:right="567"/>
        <w:jc w:val="both"/>
        <w:rPr>
          <w:rFonts w:ascii="Palatino Linotype" w:hAnsi="Palatino Linotype"/>
          <w:b/>
          <w:i/>
        </w:rPr>
      </w:pPr>
      <w:r w:rsidRPr="00E4069E">
        <w:rPr>
          <w:rFonts w:ascii="Palatino Linotype" w:hAnsi="Palatino Linotype"/>
          <w:b/>
          <w:i/>
        </w:rPr>
        <w:t>a) De licitaciones públicas o procedimientos de invitación restringida:</w:t>
      </w:r>
    </w:p>
    <w:p w14:paraId="59749A8C"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lastRenderedPageBreak/>
        <w:t>1. La convocatoria o invitación emitida, así como los fundamentos legales aplicados para llevarla a cabo;</w:t>
      </w:r>
    </w:p>
    <w:p w14:paraId="6959D216"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2. Los nombres de los participantes o invitados;</w:t>
      </w:r>
    </w:p>
    <w:p w14:paraId="35DD7F0B"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3. El nombre del ganador y las razones que lo justifican;</w:t>
      </w:r>
    </w:p>
    <w:p w14:paraId="0D5F95CD"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4. El Área solicitante y la responsable de su ejecución;</w:t>
      </w:r>
    </w:p>
    <w:p w14:paraId="270293EB"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5. Las convocatorias e invitaciones emitidas;</w:t>
      </w:r>
    </w:p>
    <w:p w14:paraId="28F16BEC"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6. Los dictámenes y fallo de adjudicación;</w:t>
      </w:r>
    </w:p>
    <w:p w14:paraId="50C6167F"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b/>
          <w:bCs/>
          <w:i/>
        </w:rPr>
      </w:pPr>
      <w:r w:rsidRPr="00E4069E">
        <w:rPr>
          <w:rFonts w:ascii="Palatino Linotype" w:hAnsi="Palatino Linotype"/>
          <w:b/>
          <w:bCs/>
          <w:i/>
        </w:rPr>
        <w:t>7. El contrato y, en su caso, sus anexos;</w:t>
      </w:r>
    </w:p>
    <w:p w14:paraId="5A59F734"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b/>
          <w:bCs/>
          <w:i/>
        </w:rPr>
      </w:pPr>
      <w:r w:rsidRPr="00E4069E">
        <w:rPr>
          <w:rFonts w:ascii="Palatino Linotype" w:hAnsi="Palatino Linotype"/>
          <w:b/>
          <w:bCs/>
          <w:i/>
        </w:rPr>
        <w:t xml:space="preserve">8. Los mecanismos de vigilancia y supervisión, incluyendo, en su caso, los </w:t>
      </w:r>
      <w:r w:rsidRPr="00E4069E">
        <w:rPr>
          <w:rFonts w:ascii="Palatino Linotype" w:hAnsi="Palatino Linotype"/>
          <w:b/>
          <w:bCs/>
          <w:i/>
          <w:u w:val="single"/>
        </w:rPr>
        <w:t>estudios de impacto urbano y ambiental</w:t>
      </w:r>
      <w:r w:rsidRPr="00E4069E">
        <w:rPr>
          <w:rFonts w:ascii="Palatino Linotype" w:hAnsi="Palatino Linotype"/>
          <w:b/>
          <w:bCs/>
          <w:i/>
        </w:rPr>
        <w:t>, según corresponda;</w:t>
      </w:r>
    </w:p>
    <w:p w14:paraId="486D6367"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9. La partida presupuestal, de conformidad con el clasificador por objeto del gasto, en el caso de ser aplicable;</w:t>
      </w:r>
    </w:p>
    <w:p w14:paraId="278B3445"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10. Origen de los recursos especificando si son federales, estatales o municipales, así como el tipo de fondo de participación o aportación respectiva;</w:t>
      </w:r>
    </w:p>
    <w:p w14:paraId="22610A58"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b/>
          <w:bCs/>
          <w:i/>
        </w:rPr>
      </w:pPr>
      <w:r w:rsidRPr="00E4069E">
        <w:rPr>
          <w:rFonts w:ascii="Palatino Linotype" w:hAnsi="Palatino Linotype"/>
          <w:b/>
          <w:bCs/>
          <w:i/>
        </w:rPr>
        <w:t>11. Los convenios modificatorios que, en su caso, sean firmados, precisando el objeto y la fecha de celebración;</w:t>
      </w:r>
    </w:p>
    <w:p w14:paraId="7FD68C2F"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b/>
          <w:bCs/>
          <w:i/>
        </w:rPr>
      </w:pPr>
      <w:r w:rsidRPr="00E4069E">
        <w:rPr>
          <w:rFonts w:ascii="Palatino Linotype" w:hAnsi="Palatino Linotype"/>
          <w:b/>
          <w:bCs/>
          <w:i/>
        </w:rPr>
        <w:t>12. Los informes de avance físico y financiero sobre las obras o servicios contratados;</w:t>
      </w:r>
    </w:p>
    <w:p w14:paraId="64CCEC72"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13. El convenio de terminación, y</w:t>
      </w:r>
    </w:p>
    <w:p w14:paraId="2497B78B"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
        </w:rPr>
      </w:pPr>
      <w:r w:rsidRPr="00E4069E">
        <w:rPr>
          <w:rFonts w:ascii="Palatino Linotype" w:hAnsi="Palatino Linotype"/>
          <w:i/>
        </w:rPr>
        <w:t>14. El finiquito;</w:t>
      </w:r>
    </w:p>
    <w:p w14:paraId="6B691913"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Cs/>
        </w:rPr>
      </w:pPr>
      <w:r w:rsidRPr="00E4069E">
        <w:rPr>
          <w:rFonts w:ascii="Palatino Linotype" w:hAnsi="Palatino Linotype"/>
          <w:i/>
        </w:rPr>
        <w:t>(…)”</w:t>
      </w:r>
    </w:p>
    <w:p w14:paraId="39F3D5FA" w14:textId="77777777" w:rsidR="00F944FF" w:rsidRPr="00E4069E" w:rsidRDefault="00F944FF" w:rsidP="00F944FF">
      <w:pPr>
        <w:pStyle w:val="Prrafodelista"/>
        <w:tabs>
          <w:tab w:val="left" w:pos="142"/>
          <w:tab w:val="left" w:pos="284"/>
        </w:tabs>
        <w:spacing w:before="240" w:after="240" w:line="276" w:lineRule="auto"/>
        <w:ind w:left="851" w:right="567"/>
        <w:jc w:val="both"/>
        <w:rPr>
          <w:rFonts w:ascii="Palatino Linotype" w:hAnsi="Palatino Linotype"/>
          <w:iCs/>
        </w:rPr>
      </w:pPr>
      <w:r w:rsidRPr="00E4069E">
        <w:rPr>
          <w:rFonts w:ascii="Palatino Linotype" w:hAnsi="Palatino Linotype"/>
          <w:iCs/>
        </w:rPr>
        <w:t>(Énfasis añadido)</w:t>
      </w:r>
    </w:p>
    <w:p w14:paraId="4865A7A4" w14:textId="77777777" w:rsidR="00F944FF" w:rsidRPr="00E4069E" w:rsidRDefault="00F944FF"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5576B7B8" w14:textId="78C8F23D" w:rsidR="00A61733" w:rsidRPr="00E4069E" w:rsidRDefault="00F944FF"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Los </w:t>
      </w:r>
      <w:r w:rsidRPr="00E4069E">
        <w:rPr>
          <w:rFonts w:ascii="Palatino Linotype" w:hAnsi="Palatino Linotype" w:cs="Arial"/>
          <w:color w:val="000000" w:themeColor="text1"/>
        </w:rPr>
        <w:t xml:space="preserve">dispositivos legales anteriormente referidos, señalan que toda la </w:t>
      </w:r>
      <w:r w:rsidRPr="00E4069E">
        <w:rPr>
          <w:rFonts w:ascii="Palatino Linotype" w:hAnsi="Palatino Linotype" w:cs="Arial"/>
          <w:iCs/>
          <w:color w:val="000000" w:themeColor="text1"/>
        </w:rPr>
        <w:t xml:space="preserve">información relativa a los resultados sobre procedimientos de adjudicación directa, invitación restringida y/o licitación de cualquier naturaleza, incluyendo los contratos celebrados, deberá ponerse a disposición de la ciudadanía al ser información de interés público en el tenor de que cualquier tipo de contratación que realice el </w:t>
      </w:r>
      <w:r w:rsidRPr="00E4069E">
        <w:rPr>
          <w:rFonts w:ascii="Palatino Linotype" w:hAnsi="Palatino Linotype" w:cs="Arial"/>
          <w:b/>
          <w:bCs/>
          <w:iCs/>
          <w:color w:val="000000" w:themeColor="text1"/>
        </w:rPr>
        <w:t>SUJETO OBLIGADO</w:t>
      </w:r>
      <w:r w:rsidRPr="00E4069E">
        <w:rPr>
          <w:rFonts w:ascii="Palatino Linotype" w:hAnsi="Palatino Linotype" w:cs="Arial"/>
          <w:iCs/>
          <w:color w:val="000000" w:themeColor="text1"/>
        </w:rPr>
        <w:t xml:space="preserve"> presupone el uso y disposición del erario público, en consecuencia, debe mantener procesos transparentes en la erogación de las arcas </w:t>
      </w:r>
      <w:r w:rsidRPr="00E4069E">
        <w:rPr>
          <w:rFonts w:ascii="Palatino Linotype" w:hAnsi="Palatino Linotype" w:cs="Arial"/>
          <w:iCs/>
          <w:color w:val="000000" w:themeColor="text1"/>
        </w:rPr>
        <w:lastRenderedPageBreak/>
        <w:t xml:space="preserve">públicas. Tal es el caso del magno proyecto de construcción que fue realizado por la empresa </w:t>
      </w:r>
      <w:r w:rsidRPr="00E4069E">
        <w:rPr>
          <w:rFonts w:ascii="Palatino Linotype" w:hAnsi="Palatino Linotype" w:cs="Arial"/>
          <w:i/>
          <w:color w:val="000000" w:themeColor="text1"/>
        </w:rPr>
        <w:t>HOMEX</w:t>
      </w:r>
      <w:r w:rsidR="0016620E" w:rsidRPr="00E4069E">
        <w:rPr>
          <w:rFonts w:ascii="Palatino Linotype" w:hAnsi="Palatino Linotype" w:cs="Arial"/>
          <w:iCs/>
          <w:color w:val="000000" w:themeColor="text1"/>
        </w:rPr>
        <w:t xml:space="preserve"> para la construcción del Conjunto Urbano referido en la solicitud de información, el cual, por su naturaleza, </w:t>
      </w:r>
      <w:r w:rsidR="0016620E" w:rsidRPr="00E4069E">
        <w:rPr>
          <w:rFonts w:ascii="Palatino Linotype" w:hAnsi="Palatino Linotype" w:cs="Arial"/>
          <w:b/>
          <w:bCs/>
          <w:iCs/>
          <w:color w:val="000000" w:themeColor="text1"/>
        </w:rPr>
        <w:t xml:space="preserve">su expediente de licitación </w:t>
      </w:r>
      <w:r w:rsidR="0016620E" w:rsidRPr="00E4069E">
        <w:rPr>
          <w:rFonts w:ascii="Palatino Linotype" w:hAnsi="Palatino Linotype" w:cs="Arial"/>
          <w:b/>
          <w:bCs/>
          <w:i/>
          <w:color w:val="000000" w:themeColor="text1"/>
        </w:rPr>
        <w:t>a fortiori</w:t>
      </w:r>
      <w:r w:rsidR="0016620E" w:rsidRPr="00E4069E">
        <w:rPr>
          <w:rFonts w:ascii="Palatino Linotype" w:hAnsi="Palatino Linotype" w:cs="Arial"/>
          <w:b/>
          <w:bCs/>
          <w:iCs/>
          <w:color w:val="000000" w:themeColor="text1"/>
        </w:rPr>
        <w:t xml:space="preserve"> debe de contener los estudios de impacto urbano y ambiental pertinentes</w:t>
      </w:r>
      <w:r w:rsidR="0016620E" w:rsidRPr="00E4069E">
        <w:rPr>
          <w:rFonts w:ascii="Palatino Linotype" w:hAnsi="Palatino Linotype" w:cs="Arial"/>
          <w:iCs/>
          <w:color w:val="000000" w:themeColor="text1"/>
        </w:rPr>
        <w:t xml:space="preserve">, </w:t>
      </w:r>
      <w:r w:rsidR="0016620E" w:rsidRPr="00E4069E">
        <w:rPr>
          <w:rFonts w:ascii="Palatino Linotype" w:hAnsi="Palatino Linotype" w:cs="Arial"/>
          <w:b/>
          <w:bCs/>
          <w:iCs/>
          <w:color w:val="000000" w:themeColor="text1"/>
        </w:rPr>
        <w:t>así como los proyectos de obra y/o construcción del conjunto</w:t>
      </w:r>
      <w:r w:rsidR="0016620E" w:rsidRPr="00E4069E">
        <w:rPr>
          <w:rFonts w:ascii="Palatino Linotype" w:hAnsi="Palatino Linotype" w:cs="Arial"/>
          <w:iCs/>
          <w:color w:val="000000" w:themeColor="text1"/>
        </w:rPr>
        <w:t>, pudiéndose encontrar, de manera enunciativa mas no limitativa, en el contrato y sus anexos.</w:t>
      </w:r>
    </w:p>
    <w:p w14:paraId="50021661" w14:textId="77777777" w:rsidR="00D11E51" w:rsidRPr="00E4069E" w:rsidRDefault="00D11E51"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7135EF61" w14:textId="5EA84C18" w:rsidR="00D11E51" w:rsidRPr="00E4069E" w:rsidRDefault="00D11E51"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iCs/>
          <w:color w:val="000000" w:themeColor="text1"/>
        </w:rPr>
        <w:t>Por otro lado, también puede existir el caso de que la construcción del Conjunto Urbano Ex Hacienda San Mateo o Parque San Mateo se haya realizado como un proyecto de viviendas de naturaleza privada, de ser el caso, el artículo 92 de la Ley de la Materia, en su fracción XXXII, establece lo siguiente:</w:t>
      </w:r>
    </w:p>
    <w:p w14:paraId="4BE37EEF" w14:textId="797C0B08" w:rsidR="00D11E51" w:rsidRPr="00E4069E" w:rsidRDefault="00D11E51"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26C03BB4" w14:textId="3750E965" w:rsidR="00D11E51" w:rsidRPr="00E4069E" w:rsidRDefault="00D11E51" w:rsidP="00D11E51">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Artículo 92.</w:t>
      </w:r>
      <w:r w:rsidRPr="00E4069E">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118CEC8" w14:textId="27A581BE" w:rsidR="00D11E51" w:rsidRPr="00E4069E" w:rsidRDefault="00D11E51" w:rsidP="00D11E51">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p>
    <w:p w14:paraId="136F0D66" w14:textId="24A7DEEF" w:rsidR="00D11E51" w:rsidRPr="00E4069E" w:rsidRDefault="00D11E51" w:rsidP="00D11E51">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XXXII. Las concesiones</w:t>
      </w:r>
      <w:r w:rsidRPr="00E4069E">
        <w:rPr>
          <w:rFonts w:ascii="Palatino Linotype" w:hAnsi="Palatino Linotype"/>
          <w:i/>
          <w:iCs/>
          <w:sz w:val="22"/>
          <w:szCs w:val="22"/>
        </w:rPr>
        <w:t>, contratos, convenios, per</w:t>
      </w:r>
      <w:r w:rsidRPr="00E4069E">
        <w:rPr>
          <w:rFonts w:ascii="Palatino Linotype" w:hAnsi="Palatino Linotype"/>
          <w:b/>
          <w:bCs/>
          <w:i/>
          <w:iCs/>
          <w:sz w:val="22"/>
          <w:szCs w:val="22"/>
        </w:rPr>
        <w:t xml:space="preserve">misos, licencias o autorizaciones otorgados, especificando los titulares </w:t>
      </w:r>
      <w:r w:rsidRPr="00E4069E">
        <w:rPr>
          <w:rFonts w:ascii="Palatino Linotype" w:hAnsi="Palatino Linotype"/>
          <w:i/>
          <w:iCs/>
          <w:sz w:val="22"/>
          <w:szCs w:val="22"/>
        </w:rPr>
        <w:t xml:space="preserve">de aquéllos, </w:t>
      </w:r>
      <w:r w:rsidRPr="00E4069E">
        <w:rPr>
          <w:rFonts w:ascii="Palatino Linotype" w:hAnsi="Palatino Linotype"/>
          <w:b/>
          <w:bCs/>
          <w:i/>
          <w:iCs/>
          <w:sz w:val="22"/>
          <w:szCs w:val="22"/>
        </w:rPr>
        <w:t>debiendo publicarse su objeto, nombre o razón social del titular, vigencia, tipo, términos, condiciones, monto y modificaciones</w:t>
      </w:r>
      <w:r w:rsidRPr="00E4069E">
        <w:rPr>
          <w:rFonts w:ascii="Palatino Linotype" w:hAnsi="Palatino Linotype"/>
          <w:i/>
          <w:iCs/>
          <w:sz w:val="22"/>
          <w:szCs w:val="22"/>
        </w:rPr>
        <w:t>, así como si el procedimiento involucra el aprovechamiento de bienes, servicios y/o recursos públicos;</w:t>
      </w:r>
    </w:p>
    <w:p w14:paraId="57203A7C" w14:textId="089AC2CE" w:rsidR="00D11E51" w:rsidRPr="00E4069E" w:rsidRDefault="00D11E51" w:rsidP="00D11E5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sz w:val="22"/>
          <w:szCs w:val="22"/>
        </w:rPr>
        <w:t>(…)”</w:t>
      </w:r>
    </w:p>
    <w:p w14:paraId="39D662BC" w14:textId="77777777" w:rsidR="00D11E51" w:rsidRPr="00E4069E" w:rsidRDefault="00D11E51"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4DC4A8A0" w14:textId="18C4A30A" w:rsidR="00D11E51" w:rsidRPr="00E4069E" w:rsidRDefault="00D11E51"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iCs/>
          <w:color w:val="000000" w:themeColor="text1"/>
        </w:rPr>
        <w:t xml:space="preserve">De lo anterior se aprecia que las concesiones, permisos, licencias o autorizaciones que otorgue el </w:t>
      </w:r>
      <w:r w:rsidRPr="00E4069E">
        <w:rPr>
          <w:rFonts w:ascii="Palatino Linotype" w:hAnsi="Palatino Linotype" w:cs="Arial"/>
          <w:b/>
          <w:bCs/>
          <w:iCs/>
          <w:color w:val="000000" w:themeColor="text1"/>
        </w:rPr>
        <w:t>SUJETO OBLIGADO</w:t>
      </w:r>
      <w:r w:rsidRPr="00E4069E">
        <w:rPr>
          <w:rFonts w:ascii="Palatino Linotype" w:hAnsi="Palatino Linotype" w:cs="Arial"/>
          <w:iCs/>
          <w:color w:val="000000" w:themeColor="text1"/>
        </w:rPr>
        <w:t xml:space="preserve">, serán de naturaleza pública; </w:t>
      </w:r>
      <w:r w:rsidRPr="00E4069E">
        <w:rPr>
          <w:rFonts w:ascii="Palatino Linotype" w:hAnsi="Palatino Linotype" w:cs="Arial"/>
          <w:iCs/>
          <w:color w:val="000000" w:themeColor="text1"/>
        </w:rPr>
        <w:lastRenderedPageBreak/>
        <w:t>y, aunado a ello, se deberá difundir el titular de la concesión, su vigencia, tipo, términos, condiciones, monto y sus modificaciones, si las hubiera.</w:t>
      </w:r>
    </w:p>
    <w:p w14:paraId="4AAF81EF" w14:textId="77777777" w:rsidR="00D11E51" w:rsidRPr="00E4069E" w:rsidRDefault="00D11E51"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3B4C563A" w14:textId="12AF058E" w:rsidR="00D11E51" w:rsidRPr="00E4069E" w:rsidRDefault="00D11E51"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iCs/>
          <w:color w:val="000000" w:themeColor="text1"/>
        </w:rPr>
        <w:t xml:space="preserve">Lo anterior encuentra sentido toda vez que fue justamente la Dirección de Desarrollo Urbano quien entregó parcialmente la información solicitada por la </w:t>
      </w:r>
      <w:r w:rsidRPr="00E4069E">
        <w:rPr>
          <w:rFonts w:ascii="Palatino Linotype" w:hAnsi="Palatino Linotype" w:cs="Arial"/>
          <w:b/>
          <w:bCs/>
          <w:iCs/>
          <w:color w:val="000000" w:themeColor="text1"/>
        </w:rPr>
        <w:t>RECURRENTE</w:t>
      </w:r>
      <w:r w:rsidRPr="00E4069E">
        <w:rPr>
          <w:rFonts w:ascii="Palatino Linotype" w:hAnsi="Palatino Linotype" w:cs="Arial"/>
          <w:iCs/>
          <w:color w:val="000000" w:themeColor="text1"/>
        </w:rPr>
        <w:t xml:space="preserve">, mediante la </w:t>
      </w:r>
      <w:r w:rsidRPr="00E4069E">
        <w:rPr>
          <w:rFonts w:ascii="Palatino Linotype" w:hAnsi="Palatino Linotype" w:cs="Arial"/>
          <w:i/>
          <w:color w:val="000000" w:themeColor="text1"/>
        </w:rPr>
        <w:t>Memoria técnico-descriptiva del equipamiento del pozo de extracción No. 3</w:t>
      </w:r>
      <w:r w:rsidRPr="00E4069E">
        <w:rPr>
          <w:rFonts w:ascii="Palatino Linotype" w:hAnsi="Palatino Linotype" w:cs="Arial"/>
          <w:iCs/>
          <w:color w:val="000000" w:themeColor="text1"/>
        </w:rPr>
        <w:t xml:space="preserve"> ubicado en el Fraccionamiento Parque Mateo, y los planos de un</w:t>
      </w:r>
      <w:r w:rsidR="006055F4" w:rsidRPr="00E4069E">
        <w:rPr>
          <w:rFonts w:ascii="Palatino Linotype" w:hAnsi="Palatino Linotype" w:cs="Arial"/>
          <w:iCs/>
          <w:color w:val="000000" w:themeColor="text1"/>
        </w:rPr>
        <w:t>a cisterna y tanque elevados ubicados en el sitio; al respecto, el artículo 9.1 del Reglamento Interno de Cuautitlán establece que serán facultades y obligaciones de la Dirección en comento, entre otras, las siguientes:</w:t>
      </w:r>
    </w:p>
    <w:p w14:paraId="64353734" w14:textId="77777777"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iCs/>
          <w:color w:val="000000" w:themeColor="text1"/>
        </w:rPr>
        <w:t xml:space="preserve">Dar seguimiento permanente a todos y cada uno de los asuntos turnados que se tramitan en las Unidades Administrativas a su cargo; </w:t>
      </w:r>
    </w:p>
    <w:p w14:paraId="2BBE3D10" w14:textId="77777777"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iCs/>
          <w:color w:val="000000" w:themeColor="text1"/>
        </w:rPr>
        <w:t xml:space="preserve">Ejecutar las visitas de inspección, verificación, notificación y ejecución respecto de los asuntos de su competencia y aquellos que le encomiende el </w:t>
      </w:r>
      <w:proofErr w:type="gramStart"/>
      <w:r w:rsidRPr="00E4069E">
        <w:rPr>
          <w:rFonts w:ascii="Palatino Linotype" w:hAnsi="Palatino Linotype" w:cs="Arial"/>
          <w:iCs/>
          <w:color w:val="000000" w:themeColor="text1"/>
        </w:rPr>
        <w:t>Director</w:t>
      </w:r>
      <w:proofErr w:type="gramEnd"/>
      <w:r w:rsidRPr="00E4069E">
        <w:rPr>
          <w:rFonts w:ascii="Palatino Linotype" w:hAnsi="Palatino Linotype" w:cs="Arial"/>
          <w:iCs/>
          <w:color w:val="000000" w:themeColor="text1"/>
        </w:rPr>
        <w:t>;</w:t>
      </w:r>
    </w:p>
    <w:p w14:paraId="6D9BF0B1" w14:textId="77777777"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iCs/>
          <w:color w:val="000000" w:themeColor="text1"/>
        </w:rPr>
        <w:t xml:space="preserve">Autorizar con el visto bueno del </w:t>
      </w:r>
      <w:proofErr w:type="gramStart"/>
      <w:r w:rsidRPr="00E4069E">
        <w:rPr>
          <w:rFonts w:ascii="Palatino Linotype" w:hAnsi="Palatino Linotype" w:cs="Arial"/>
          <w:iCs/>
          <w:color w:val="000000" w:themeColor="text1"/>
        </w:rPr>
        <w:t>Director</w:t>
      </w:r>
      <w:proofErr w:type="gramEnd"/>
      <w:r w:rsidRPr="00E4069E">
        <w:rPr>
          <w:rFonts w:ascii="Palatino Linotype" w:hAnsi="Palatino Linotype" w:cs="Arial"/>
          <w:iCs/>
          <w:color w:val="000000" w:themeColor="text1"/>
        </w:rPr>
        <w:t xml:space="preserve"> las licencias de construcción, de uso del suelo, constancias de alineamiento, número oficial, demoliciones y excavaciones;</w:t>
      </w:r>
    </w:p>
    <w:p w14:paraId="5F74E4C9" w14:textId="0BC1E166"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iCs/>
          <w:color w:val="000000" w:themeColor="text1"/>
        </w:rPr>
        <w:t>Coordinar los trámites de licencias y autorizaciones urbanas conforme de conformidad al Plan de Desarrollo Urbano Municipal, así como los cambios de destino del suelo en el ámbito de su competencia; y</w:t>
      </w:r>
    </w:p>
    <w:p w14:paraId="27F0AB4C" w14:textId="3287182F"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Establecer medidas y acciones para evitar asentamientos humanos irregulares.</w:t>
      </w:r>
    </w:p>
    <w:p w14:paraId="4E4ACF61" w14:textId="77777777" w:rsidR="00D11E51" w:rsidRPr="00E4069E" w:rsidRDefault="00D11E51"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050C4412" w14:textId="2B3520C3" w:rsidR="00D11E51" w:rsidRPr="00E4069E" w:rsidRDefault="006055F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iCs/>
          <w:color w:val="000000" w:themeColor="text1"/>
        </w:rPr>
        <w:lastRenderedPageBreak/>
        <w:t>Para el desarrollo de sus atribuciones, la Dirección de Desarrollo Urbano contará con seis unidades administrativas, a saber</w:t>
      </w:r>
      <w:r w:rsidRPr="00E4069E">
        <w:rPr>
          <w:rStyle w:val="Refdenotaalpie"/>
          <w:rFonts w:ascii="Palatino Linotype" w:hAnsi="Palatino Linotype" w:cs="Arial"/>
          <w:iCs/>
          <w:color w:val="000000" w:themeColor="text1"/>
        </w:rPr>
        <w:footnoteReference w:id="14"/>
      </w:r>
      <w:r w:rsidRPr="00E4069E">
        <w:rPr>
          <w:rFonts w:ascii="Palatino Linotype" w:hAnsi="Palatino Linotype" w:cs="Arial"/>
          <w:iCs/>
          <w:color w:val="000000" w:themeColor="text1"/>
        </w:rPr>
        <w:t>:</w:t>
      </w:r>
    </w:p>
    <w:p w14:paraId="6B1DBC5E" w14:textId="77777777"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Coordinación de Licencias de Construcción y Usos de Suelo;</w:t>
      </w:r>
    </w:p>
    <w:p w14:paraId="6ED05563" w14:textId="23CB5E01"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Coordinación de Inspección Urbana;</w:t>
      </w:r>
    </w:p>
    <w:p w14:paraId="49689EE4" w14:textId="56B214E9"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Coordinación de Tenencia de la Tierra;</w:t>
      </w:r>
    </w:p>
    <w:p w14:paraId="4DA46845" w14:textId="0FC14FD5"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Coordinación de Imagen Urbana;</w:t>
      </w:r>
    </w:p>
    <w:p w14:paraId="3740F7EF" w14:textId="19D6D494"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Departamento Jurídico; y</w:t>
      </w:r>
    </w:p>
    <w:p w14:paraId="2F7C51A9" w14:textId="6B5807EE" w:rsidR="006055F4" w:rsidRPr="00E4069E" w:rsidRDefault="006055F4" w:rsidP="006055F4">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olor w:val="000000" w:themeColor="text1"/>
        </w:rPr>
        <w:t>Enlace Administrativo.</w:t>
      </w:r>
    </w:p>
    <w:p w14:paraId="2B7A9576" w14:textId="77777777" w:rsidR="00D11E51" w:rsidRPr="00E4069E" w:rsidRDefault="00D11E51"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6720718D" w14:textId="26B6C62A" w:rsidR="00D11E51" w:rsidRPr="00E4069E" w:rsidRDefault="006055F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iCs/>
          <w:color w:val="000000" w:themeColor="text1"/>
        </w:rPr>
        <w:t>Siendo de especial interés la Coordinación de Licencias de Construcción y Usos de Suelo, la cual, de conformidad con el numeral 9.3 del Reglamento Interno de Cuautitlán, tendrá las siguientes atribuciones:</w:t>
      </w:r>
    </w:p>
    <w:p w14:paraId="43C1D841" w14:textId="4CDCFCD8" w:rsidR="00D11E51" w:rsidRPr="00E4069E" w:rsidRDefault="00D11E51"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0C112A25"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Artículo 9.3.-</w:t>
      </w:r>
      <w:r w:rsidRPr="00E4069E">
        <w:rPr>
          <w:rFonts w:ascii="Palatino Linotype" w:hAnsi="Palatino Linotype"/>
          <w:i/>
          <w:iCs/>
          <w:sz w:val="22"/>
          <w:szCs w:val="22"/>
        </w:rPr>
        <w:t xml:space="preserve"> Son facultades y obligaciones de la Coordinación de Licencias de Construcción y Usos de Suelo, las siguientes: </w:t>
      </w:r>
    </w:p>
    <w:p w14:paraId="22947CA1"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E4069E">
        <w:rPr>
          <w:rFonts w:ascii="Palatino Linotype" w:hAnsi="Palatino Linotype"/>
          <w:b/>
          <w:bCs/>
          <w:i/>
          <w:iCs/>
          <w:sz w:val="22"/>
          <w:szCs w:val="22"/>
        </w:rPr>
        <w:t xml:space="preserve">I. Revisar los expedientes para elaborar licencias de construcción; </w:t>
      </w:r>
    </w:p>
    <w:p w14:paraId="3CE86BA8"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E4069E">
        <w:rPr>
          <w:rFonts w:ascii="Palatino Linotype" w:hAnsi="Palatino Linotype"/>
          <w:b/>
          <w:bCs/>
          <w:i/>
          <w:iCs/>
          <w:sz w:val="22"/>
          <w:szCs w:val="22"/>
        </w:rPr>
        <w:t xml:space="preserve">II. Llevar control, organización y archivo de expedientes de forma estadística, física y electrónica; </w:t>
      </w:r>
    </w:p>
    <w:p w14:paraId="5A54F995"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III.</w:t>
      </w:r>
      <w:r w:rsidRPr="00E4069E">
        <w:rPr>
          <w:rFonts w:ascii="Palatino Linotype" w:hAnsi="Palatino Linotype"/>
          <w:i/>
          <w:iCs/>
          <w:sz w:val="22"/>
          <w:szCs w:val="22"/>
        </w:rPr>
        <w:t xml:space="preserve"> </w:t>
      </w:r>
      <w:r w:rsidRPr="00E4069E">
        <w:rPr>
          <w:rFonts w:ascii="Palatino Linotype" w:hAnsi="Palatino Linotype"/>
          <w:b/>
          <w:bCs/>
          <w:i/>
          <w:iCs/>
          <w:sz w:val="22"/>
          <w:szCs w:val="22"/>
        </w:rPr>
        <w:t>Dictaminar las solicitudes de licencias de uso del suelo, de construcción</w:t>
      </w:r>
      <w:r w:rsidRPr="00E4069E">
        <w:rPr>
          <w:rFonts w:ascii="Palatino Linotype" w:hAnsi="Palatino Linotype"/>
          <w:i/>
          <w:iCs/>
          <w:sz w:val="22"/>
          <w:szCs w:val="22"/>
        </w:rPr>
        <w:t xml:space="preserve">, constancias de alineamiento y número oficial, permisos de obra y anuncios publicitarios, proyectos de dictámenes técnicos relativos a cambios de uso del suelo, de densidad e intensidad y altura de edificaciones; </w:t>
      </w:r>
    </w:p>
    <w:p w14:paraId="1E761E4E"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IV.</w:t>
      </w:r>
      <w:r w:rsidRPr="00E4069E">
        <w:rPr>
          <w:rFonts w:ascii="Palatino Linotype" w:hAnsi="Palatino Linotype"/>
          <w:i/>
          <w:iCs/>
          <w:sz w:val="22"/>
          <w:szCs w:val="22"/>
        </w:rPr>
        <w:t xml:space="preserve"> Dictaminar cédulas informativas de zonificación; </w:t>
      </w:r>
    </w:p>
    <w:p w14:paraId="13107D10"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w:t>
      </w:r>
      <w:r w:rsidRPr="00E4069E">
        <w:rPr>
          <w:rFonts w:ascii="Palatino Linotype" w:hAnsi="Palatino Linotype"/>
          <w:i/>
          <w:iCs/>
          <w:sz w:val="22"/>
          <w:szCs w:val="22"/>
        </w:rPr>
        <w:t xml:space="preserve"> Elaborar las licencias de construcción que sean procedentes; </w:t>
      </w:r>
    </w:p>
    <w:p w14:paraId="187EB4C7"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VI.</w:t>
      </w:r>
      <w:r w:rsidRPr="00E4069E">
        <w:rPr>
          <w:rFonts w:ascii="Palatino Linotype" w:hAnsi="Palatino Linotype"/>
          <w:i/>
          <w:iCs/>
          <w:sz w:val="22"/>
          <w:szCs w:val="22"/>
        </w:rPr>
        <w:t xml:space="preserve"> Brindar asesoría e información a la ciudadanía con respecto a los trámites que brinda la dirección; </w:t>
      </w:r>
    </w:p>
    <w:p w14:paraId="5B807ED3"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lastRenderedPageBreak/>
        <w:t>VII.</w:t>
      </w:r>
      <w:r w:rsidRPr="00E4069E">
        <w:rPr>
          <w:rFonts w:ascii="Palatino Linotype" w:hAnsi="Palatino Linotype"/>
          <w:i/>
          <w:iCs/>
          <w:sz w:val="22"/>
          <w:szCs w:val="22"/>
        </w:rPr>
        <w:t xml:space="preserve"> Elaborar las cuantificaciones, órdenes de pago y autorizaciones de los asuntos de su competencia, cuando así se requiera; los expedientes relativos a las solicitudes de Cédulas Informativas de Zonificación; </w:t>
      </w:r>
    </w:p>
    <w:p w14:paraId="4BC97064"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VIII.</w:t>
      </w:r>
      <w:r w:rsidRPr="00E4069E">
        <w:rPr>
          <w:rFonts w:ascii="Palatino Linotype" w:hAnsi="Palatino Linotype"/>
          <w:i/>
          <w:iCs/>
          <w:sz w:val="22"/>
          <w:szCs w:val="22"/>
        </w:rPr>
        <w:t xml:space="preserve"> </w:t>
      </w:r>
      <w:r w:rsidRPr="00E4069E">
        <w:rPr>
          <w:rFonts w:ascii="Palatino Linotype" w:hAnsi="Palatino Linotype"/>
          <w:b/>
          <w:bCs/>
          <w:i/>
          <w:iCs/>
          <w:sz w:val="22"/>
          <w:szCs w:val="22"/>
        </w:rPr>
        <w:t>Llevar el control de licencias de Uso de Suelo</w:t>
      </w:r>
      <w:r w:rsidRPr="00E4069E">
        <w:rPr>
          <w:rFonts w:ascii="Palatino Linotype" w:hAnsi="Palatino Linotype"/>
          <w:i/>
          <w:iCs/>
          <w:sz w:val="22"/>
          <w:szCs w:val="22"/>
        </w:rPr>
        <w:t xml:space="preserve">, las prórrogas y extemporaneidades; la construcción e instalación de antenas para radio telecomunicaciones; </w:t>
      </w:r>
      <w:r w:rsidRPr="00E4069E">
        <w:rPr>
          <w:rFonts w:ascii="Palatino Linotype" w:hAnsi="Palatino Linotype"/>
          <w:b/>
          <w:bCs/>
          <w:i/>
          <w:iCs/>
          <w:sz w:val="22"/>
          <w:szCs w:val="22"/>
        </w:rPr>
        <w:t>así como las autorizaciones para realizar obras de modificación rotura o corte de pavimento o concreto en calles, guarniciones y banquetas para llevar a cabo obras o instalaciones subterráneas y para el tenido o permanencia anual de cables y/o tuberías subterráneas o áreas en la vía pública</w:t>
      </w:r>
      <w:r w:rsidRPr="00E4069E">
        <w:rPr>
          <w:rFonts w:ascii="Palatino Linotype" w:hAnsi="Palatino Linotype"/>
          <w:i/>
          <w:iCs/>
          <w:sz w:val="22"/>
          <w:szCs w:val="22"/>
        </w:rPr>
        <w:t xml:space="preserve">, asignándoles un número progresivo de identificación; </w:t>
      </w:r>
    </w:p>
    <w:p w14:paraId="617ED241"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IX.</w:t>
      </w:r>
      <w:r w:rsidRPr="00E4069E">
        <w:rPr>
          <w:rFonts w:ascii="Palatino Linotype" w:hAnsi="Palatino Linotype"/>
          <w:i/>
          <w:iCs/>
          <w:sz w:val="22"/>
          <w:szCs w:val="22"/>
        </w:rPr>
        <w:t xml:space="preserve"> Recibir, analizar y dictaminar las solicitudes de uso específico del suelo que presente la ciudadanía, para la apertura de establecimientos comerciales, industriales y de servicio, así como la instalación de anuncios publicitarios, con el visto bueno del Director de Desarrollo Urbano; </w:t>
      </w:r>
    </w:p>
    <w:p w14:paraId="298AA31B"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w:t>
      </w:r>
      <w:r w:rsidRPr="00E4069E">
        <w:rPr>
          <w:rFonts w:ascii="Palatino Linotype" w:hAnsi="Palatino Linotype"/>
          <w:i/>
          <w:iCs/>
          <w:sz w:val="22"/>
          <w:szCs w:val="22"/>
        </w:rPr>
        <w:t xml:space="preserve"> Elaborar los informes de factibilidad de cambio de uso de suelo; </w:t>
      </w:r>
    </w:p>
    <w:p w14:paraId="052D785D"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w:t>
      </w:r>
      <w:r w:rsidRPr="00E4069E">
        <w:rPr>
          <w:rFonts w:ascii="Palatino Linotype" w:hAnsi="Palatino Linotype"/>
          <w:i/>
          <w:iCs/>
          <w:sz w:val="22"/>
          <w:szCs w:val="22"/>
        </w:rPr>
        <w:t xml:space="preserve"> Atender los informes de factibilidad de cambio de uso de suelo; </w:t>
      </w:r>
    </w:p>
    <w:p w14:paraId="11B1917B"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XII.</w:t>
      </w:r>
      <w:r w:rsidRPr="00E4069E">
        <w:rPr>
          <w:rFonts w:ascii="Palatino Linotype" w:hAnsi="Palatino Linotype"/>
          <w:i/>
          <w:iCs/>
          <w:sz w:val="22"/>
          <w:szCs w:val="22"/>
        </w:rPr>
        <w:t xml:space="preserve"> Dar trámite y realizar la revisión, análisis, estudios técnicos y legales de los expedientes relacionadas en materia de uso de suelo, antenas de radiotelecomunicación, obra inducida y área en vía pública; </w:t>
      </w:r>
    </w:p>
    <w:p w14:paraId="41F711C5"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XIII.</w:t>
      </w:r>
      <w:r w:rsidRPr="00E4069E">
        <w:rPr>
          <w:rFonts w:ascii="Palatino Linotype" w:hAnsi="Palatino Linotype"/>
          <w:i/>
          <w:iCs/>
          <w:sz w:val="22"/>
          <w:szCs w:val="22"/>
        </w:rPr>
        <w:t xml:space="preserve"> Dar seguimiento a las peticiones sobre el cambio de uso de suelo cuando así lo requieran los particulares a la Dirección de Desarrollo Urbano, en términos del Libro Quinto del Código Administrativo del Estado de México; y </w:t>
      </w:r>
    </w:p>
    <w:p w14:paraId="266BF4B6" w14:textId="77777777"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XIV.</w:t>
      </w:r>
      <w:r w:rsidRPr="00E4069E">
        <w:rPr>
          <w:rFonts w:ascii="Palatino Linotype" w:hAnsi="Palatino Linotype"/>
          <w:i/>
          <w:iCs/>
          <w:sz w:val="22"/>
          <w:szCs w:val="22"/>
        </w:rPr>
        <w:t xml:space="preserve"> Las demás que deriven de otros ordenamientos legales aplicables o le sean encomendados en el área de su competencia por sus superiores jerárquicos. </w:t>
      </w:r>
    </w:p>
    <w:p w14:paraId="54DCBE2A" w14:textId="54BD11D3" w:rsidR="006055F4" w:rsidRPr="00E4069E" w:rsidRDefault="006055F4" w:rsidP="006055F4">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Para el desarrollo de sus atribuciones, el Titular de la Coordinación de Licencias de Construcción y Uso de Suelo será responsable de la conducción, supervisión y ejecución de las facultades señaladas y asignará las actividades necesarias a los servidores públicos a su cargo en el ejercicio de sus atribuciones.”</w:t>
      </w:r>
    </w:p>
    <w:p w14:paraId="7461AC4F" w14:textId="0F6F33C8" w:rsidR="00CE3739" w:rsidRPr="00E4069E" w:rsidRDefault="00CE3739" w:rsidP="006055F4">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sz w:val="22"/>
          <w:szCs w:val="22"/>
        </w:rPr>
        <w:t>(Énfasis añadido)</w:t>
      </w:r>
    </w:p>
    <w:p w14:paraId="237C16DE" w14:textId="77777777" w:rsidR="006055F4" w:rsidRPr="00E4069E" w:rsidRDefault="006055F4" w:rsidP="00D11E51">
      <w:pPr>
        <w:pStyle w:val="Prrafodelista"/>
        <w:tabs>
          <w:tab w:val="left" w:pos="426"/>
        </w:tabs>
        <w:spacing w:before="240" w:after="240" w:line="360" w:lineRule="auto"/>
        <w:ind w:left="0" w:right="51"/>
        <w:jc w:val="both"/>
        <w:rPr>
          <w:rFonts w:ascii="Palatino Linotype" w:hAnsi="Palatino Linotype"/>
          <w:color w:val="000000" w:themeColor="text1"/>
        </w:rPr>
      </w:pPr>
    </w:p>
    <w:p w14:paraId="0E472CEA" w14:textId="06576A8A" w:rsidR="00D11E51" w:rsidRPr="00E4069E" w:rsidRDefault="00CE3739"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iCs/>
          <w:color w:val="000000" w:themeColor="text1"/>
        </w:rPr>
        <w:t xml:space="preserve">De lo anterior se vislumbra a la Coordinación de Licencias de Construcción y Usos de Suelo como el área administrativa competente para poseer y administrar la información solicitada, puesto que ésta se encarga de resguardar en sus archivos </w:t>
      </w:r>
      <w:r w:rsidRPr="00E4069E">
        <w:rPr>
          <w:rFonts w:ascii="Palatino Linotype" w:hAnsi="Palatino Linotype" w:cs="Arial"/>
          <w:b/>
          <w:bCs/>
          <w:iCs/>
          <w:color w:val="000000" w:themeColor="text1"/>
        </w:rPr>
        <w:t xml:space="preserve">los </w:t>
      </w:r>
      <w:r w:rsidRPr="00E4069E">
        <w:rPr>
          <w:rFonts w:ascii="Palatino Linotype" w:hAnsi="Palatino Linotype" w:cs="Arial"/>
          <w:b/>
          <w:bCs/>
          <w:iCs/>
          <w:color w:val="000000" w:themeColor="text1"/>
        </w:rPr>
        <w:lastRenderedPageBreak/>
        <w:t>expedientes formados con motivo de la solicitud y posterior expedición de las Licencias de Construcción que apruebe el Ayuntamiento de Cuautitlán</w:t>
      </w:r>
      <w:r w:rsidRPr="00E4069E">
        <w:rPr>
          <w:rFonts w:ascii="Palatino Linotype" w:hAnsi="Palatino Linotype" w:cs="Arial"/>
          <w:iCs/>
          <w:color w:val="000000" w:themeColor="text1"/>
        </w:rPr>
        <w:t xml:space="preserve">, ergo, como se verá más adelante, su acervo documental deberá contener los documentos donde consten los estudios o evaluaciones técnicas de factibilidad, </w:t>
      </w:r>
      <w:r w:rsidR="007A66F2" w:rsidRPr="00E4069E">
        <w:rPr>
          <w:rFonts w:ascii="Palatino Linotype" w:hAnsi="Palatino Linotype" w:cs="Arial"/>
          <w:iCs/>
          <w:color w:val="000000" w:themeColor="text1"/>
        </w:rPr>
        <w:t>el proyecto de obra en general y la memoria descriptiva.</w:t>
      </w:r>
    </w:p>
    <w:p w14:paraId="629EE003" w14:textId="77777777" w:rsidR="007A66F2" w:rsidRPr="00E4069E" w:rsidRDefault="007A66F2" w:rsidP="007A66F2">
      <w:pPr>
        <w:pStyle w:val="Prrafodelista"/>
        <w:tabs>
          <w:tab w:val="left" w:pos="426"/>
        </w:tabs>
        <w:spacing w:before="240" w:after="240" w:line="360" w:lineRule="auto"/>
        <w:ind w:left="0" w:right="51"/>
        <w:jc w:val="both"/>
        <w:rPr>
          <w:rFonts w:ascii="Palatino Linotype" w:hAnsi="Palatino Linotype"/>
          <w:color w:val="000000" w:themeColor="text1"/>
        </w:rPr>
      </w:pPr>
    </w:p>
    <w:p w14:paraId="7B05E138" w14:textId="4C4CAF04" w:rsidR="007A66F2" w:rsidRPr="00E4069E" w:rsidRDefault="007A66F2"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iCs/>
          <w:color w:val="000000" w:themeColor="text1"/>
        </w:rPr>
        <w:t xml:space="preserve">Lo anterior deberá ser entregado en el entendido de que si bien el proyecto puede haber nacido de la iniciativa privada, debemos recordar que la Ley de Transparencia y Acceso a la Información Pública del Estado de México y Municipios, establece en su artículo 4 que </w:t>
      </w:r>
      <w:r w:rsidRPr="00E4069E">
        <w:rPr>
          <w:rFonts w:ascii="Palatino Linotype" w:hAnsi="Palatino Linotype" w:cs="Arial"/>
          <w:b/>
          <w:bCs/>
          <w:iCs/>
          <w:color w:val="000000" w:themeColor="text1"/>
        </w:rPr>
        <w:t>toda la información</w:t>
      </w:r>
      <w:r w:rsidRPr="00E4069E">
        <w:rPr>
          <w:rFonts w:ascii="Palatino Linotype" w:hAnsi="Palatino Linotype" w:cs="Arial"/>
          <w:iCs/>
          <w:color w:val="000000" w:themeColor="text1"/>
        </w:rPr>
        <w:t xml:space="preserve"> generada, </w:t>
      </w:r>
      <w:r w:rsidRPr="00E4069E">
        <w:rPr>
          <w:rFonts w:ascii="Palatino Linotype" w:hAnsi="Palatino Linotype" w:cs="Arial"/>
          <w:b/>
          <w:bCs/>
          <w:iCs/>
          <w:color w:val="000000" w:themeColor="text1"/>
        </w:rPr>
        <w:t>obtenida, adquirida</w:t>
      </w:r>
      <w:r w:rsidRPr="00E4069E">
        <w:rPr>
          <w:rFonts w:ascii="Palatino Linotype" w:hAnsi="Palatino Linotype" w:cs="Arial"/>
          <w:iCs/>
          <w:color w:val="000000" w:themeColor="text1"/>
        </w:rPr>
        <w:t xml:space="preserve">, transformada, </w:t>
      </w:r>
      <w:r w:rsidRPr="00E4069E">
        <w:rPr>
          <w:rFonts w:ascii="Palatino Linotype" w:hAnsi="Palatino Linotype" w:cs="Arial"/>
          <w:b/>
          <w:bCs/>
          <w:iCs/>
          <w:color w:val="000000" w:themeColor="text1"/>
        </w:rPr>
        <w:t xml:space="preserve">administrada o en posesión de los sujetos obligados </w:t>
      </w:r>
      <w:r w:rsidRPr="00E4069E">
        <w:rPr>
          <w:rFonts w:ascii="Palatino Linotype" w:hAnsi="Palatino Linotype" w:cs="Arial"/>
          <w:b/>
          <w:bCs/>
          <w:iCs/>
          <w:color w:val="000000" w:themeColor="text1"/>
          <w:u w:val="single"/>
        </w:rPr>
        <w:t>es pública y accesible de manera permanente a cualquier persona</w:t>
      </w:r>
      <w:r w:rsidRPr="00E4069E">
        <w:rPr>
          <w:rFonts w:ascii="Palatino Linotype" w:hAnsi="Palatino Linotype" w:cs="Arial"/>
          <w:iCs/>
          <w:color w:val="000000" w:themeColor="text1"/>
        </w:rPr>
        <w:t xml:space="preserve">, en los términos y condiciones que se establezcan en los tratados internacionales de los que el Estado mexicano sea parte, en la Ley General, la Ley Estatal y demás disposiciones de la materia, </w:t>
      </w:r>
      <w:r w:rsidRPr="00E4069E">
        <w:rPr>
          <w:rFonts w:ascii="Palatino Linotype" w:hAnsi="Palatino Linotype" w:cs="Arial"/>
          <w:b/>
          <w:bCs/>
          <w:iCs/>
          <w:color w:val="000000" w:themeColor="text1"/>
        </w:rPr>
        <w:t>privilegiando el principio de máxima publicidad de la información</w:t>
      </w:r>
      <w:r w:rsidRPr="00E4069E">
        <w:rPr>
          <w:rFonts w:ascii="Palatino Linotype" w:hAnsi="Palatino Linotype" w:cs="Arial"/>
          <w:iCs/>
          <w:color w:val="000000" w:themeColor="text1"/>
        </w:rPr>
        <w:t>. Solo podrá ser clasificada excepcionalmente como reservada temporalmente por razones de interés público, en los términos de las causas legítimas y estrictamente necesarias previstas por esta Ley.</w:t>
      </w:r>
    </w:p>
    <w:p w14:paraId="34E2FC67" w14:textId="77777777" w:rsidR="00EE4D1C" w:rsidRPr="00E4069E" w:rsidRDefault="00EE4D1C" w:rsidP="00EE4D1C">
      <w:pPr>
        <w:pStyle w:val="Prrafodelista"/>
        <w:tabs>
          <w:tab w:val="left" w:pos="426"/>
        </w:tabs>
        <w:spacing w:before="240" w:after="240" w:line="360" w:lineRule="auto"/>
        <w:ind w:left="0" w:right="51"/>
        <w:jc w:val="both"/>
        <w:rPr>
          <w:rFonts w:ascii="Palatino Linotype" w:hAnsi="Palatino Linotype"/>
          <w:color w:val="000000" w:themeColor="text1"/>
        </w:rPr>
      </w:pPr>
    </w:p>
    <w:p w14:paraId="6048E309" w14:textId="5894EFA4" w:rsidR="00A61733" w:rsidRPr="00E4069E" w:rsidRDefault="00776C66"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Consecuencia de lo anterior, el </w:t>
      </w:r>
      <w:r w:rsidRPr="00E4069E">
        <w:rPr>
          <w:rFonts w:ascii="Palatino Linotype" w:hAnsi="Palatino Linotype" w:cs="Arial"/>
          <w:b/>
          <w:bCs/>
        </w:rPr>
        <w:t>SUJETO OBLIGADO</w:t>
      </w:r>
      <w:r w:rsidRPr="00E4069E">
        <w:rPr>
          <w:rFonts w:ascii="Palatino Linotype" w:hAnsi="Palatino Linotype" w:cs="Arial"/>
        </w:rPr>
        <w:t xml:space="preserve"> deberá realizar una búsqueda exhaustiva y razonable en sus archivos con el </w:t>
      </w:r>
      <w:r w:rsidR="007601B4" w:rsidRPr="00E4069E">
        <w:rPr>
          <w:rFonts w:ascii="Palatino Linotype" w:hAnsi="Palatino Linotype" w:cs="Arial"/>
        </w:rPr>
        <w:t>objeto</w:t>
      </w:r>
      <w:r w:rsidRPr="00E4069E">
        <w:rPr>
          <w:rFonts w:ascii="Palatino Linotype" w:hAnsi="Palatino Linotype" w:cs="Arial"/>
        </w:rPr>
        <w:t xml:space="preserve"> de entregar a la particular los documentos donde consten </w:t>
      </w:r>
      <w:r w:rsidR="007601B4" w:rsidRPr="00E4069E">
        <w:rPr>
          <w:rFonts w:ascii="Palatino Linotype" w:hAnsi="Palatino Linotype" w:cs="Arial"/>
        </w:rPr>
        <w:t xml:space="preserve">los estudios, </w:t>
      </w:r>
      <w:bookmarkStart w:id="30" w:name="_Hlk58550402"/>
      <w:r w:rsidR="007601B4" w:rsidRPr="00E4069E">
        <w:rPr>
          <w:rFonts w:ascii="Palatino Linotype" w:hAnsi="Palatino Linotype" w:cs="Arial"/>
        </w:rPr>
        <w:t xml:space="preserve">proyectos y memorias </w:t>
      </w:r>
      <w:r w:rsidR="007A66F2" w:rsidRPr="00E4069E">
        <w:rPr>
          <w:rFonts w:ascii="Palatino Linotype" w:hAnsi="Palatino Linotype" w:cs="Arial"/>
        </w:rPr>
        <w:t>relacionadas con</w:t>
      </w:r>
      <w:r w:rsidR="007601B4" w:rsidRPr="00E4069E">
        <w:rPr>
          <w:rFonts w:ascii="Palatino Linotype" w:hAnsi="Palatino Linotype" w:cs="Arial"/>
        </w:rPr>
        <w:t xml:space="preserve"> las redes de agua potable y alcantarillado sanitario y pluvial presentadas por la persona jurídico-colectiva </w:t>
      </w:r>
      <w:r w:rsidR="007601B4" w:rsidRPr="00E4069E">
        <w:rPr>
          <w:rFonts w:ascii="Palatino Linotype" w:hAnsi="Palatino Linotype" w:cs="Arial"/>
          <w:i/>
          <w:iCs/>
        </w:rPr>
        <w:t xml:space="preserve">Casas Beta del Centro, Sociedad de </w:t>
      </w:r>
      <w:r w:rsidR="007601B4" w:rsidRPr="00E4069E">
        <w:rPr>
          <w:rFonts w:ascii="Palatino Linotype" w:hAnsi="Palatino Linotype" w:cs="Arial"/>
          <w:i/>
          <w:iCs/>
        </w:rPr>
        <w:lastRenderedPageBreak/>
        <w:t>Responsabilidad Limitada de Capital Variable</w:t>
      </w:r>
      <w:r w:rsidR="007601B4" w:rsidRPr="00E4069E">
        <w:rPr>
          <w:rFonts w:ascii="Palatino Linotype" w:hAnsi="Palatino Linotype" w:cs="Arial"/>
        </w:rPr>
        <w:t xml:space="preserve"> o </w:t>
      </w:r>
      <w:r w:rsidR="007601B4" w:rsidRPr="00E4069E">
        <w:rPr>
          <w:rFonts w:ascii="Palatino Linotype" w:hAnsi="Palatino Linotype" w:cs="Arial"/>
          <w:i/>
          <w:iCs/>
        </w:rPr>
        <w:t>HOMEX</w:t>
      </w:r>
      <w:r w:rsidR="007601B4" w:rsidRPr="00E4069E">
        <w:rPr>
          <w:rFonts w:ascii="Palatino Linotype" w:hAnsi="Palatino Linotype" w:cs="Arial"/>
        </w:rPr>
        <w:t xml:space="preserve"> para el proyecto de construcción del Conjunto Urbano Ex Hacienda San Mateo o Parque San Mateo</w:t>
      </w:r>
      <w:bookmarkEnd w:id="30"/>
      <w:r w:rsidR="007601B4" w:rsidRPr="00E4069E">
        <w:rPr>
          <w:rFonts w:ascii="Palatino Linotype" w:hAnsi="Palatino Linotype" w:cs="Arial"/>
        </w:rPr>
        <w:t>, en versión pública de ser procedente.</w:t>
      </w:r>
    </w:p>
    <w:p w14:paraId="25D1FC20" w14:textId="5861E78E"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3EFD22AE" w14:textId="6286330A" w:rsidR="007601B4" w:rsidRPr="00E4069E" w:rsidRDefault="007601B4" w:rsidP="007601B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58551096"/>
      <w:r w:rsidRPr="00E4069E">
        <w:rPr>
          <w:rFonts w:ascii="Palatino Linotype" w:hAnsi="Palatino Linotype"/>
          <w:b/>
          <w:bCs/>
          <w:color w:val="000000" w:themeColor="text1"/>
        </w:rPr>
        <w:t>III.III De los pozos ubicados en el Conjunto Urbano Ex Hacienda San Mateo o Parque San Mateo.</w:t>
      </w:r>
      <w:bookmarkEnd w:id="31"/>
    </w:p>
    <w:p w14:paraId="72B3A0FB" w14:textId="77777777" w:rsidR="007601B4" w:rsidRPr="00E4069E" w:rsidRDefault="007601B4"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45CA1BCC" w14:textId="0913C5B7" w:rsidR="00A61733" w:rsidRPr="00E4069E" w:rsidRDefault="007601B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Por cuanto hace a la solicitud de información </w:t>
      </w:r>
      <w:r w:rsidRPr="00E4069E">
        <w:rPr>
          <w:rFonts w:ascii="Palatino Linotype" w:hAnsi="Palatino Linotype" w:cs="Arial"/>
          <w:b/>
          <w:bCs/>
        </w:rPr>
        <w:t>00351/CUAUTIT/IP/2020</w:t>
      </w:r>
      <w:r w:rsidRPr="00E4069E">
        <w:rPr>
          <w:rFonts w:ascii="Palatino Linotype" w:hAnsi="Palatino Linotype" w:cs="Arial"/>
        </w:rPr>
        <w:t>, la particular requirió, de los pozos ubicados en el Conjunto Urbano Ex Hacienda San Mateo o Parque San Mateo, los documentos donde conste lo siguiente:</w:t>
      </w:r>
    </w:p>
    <w:p w14:paraId="131132A3" w14:textId="13DFA128" w:rsidR="007601B4" w:rsidRPr="00E4069E" w:rsidRDefault="007601B4" w:rsidP="007601B4">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olor w:val="000000" w:themeColor="text1"/>
        </w:rPr>
        <w:t>Mantenimiento de los últimos diez años.</w:t>
      </w:r>
    </w:p>
    <w:p w14:paraId="05363B86" w14:textId="103D6600" w:rsidR="007601B4" w:rsidRPr="00E4069E" w:rsidRDefault="007601B4" w:rsidP="007601B4">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olor w:val="000000" w:themeColor="text1"/>
        </w:rPr>
        <w:t>Funcionamiento.</w:t>
      </w:r>
    </w:p>
    <w:p w14:paraId="1E7EC932" w14:textId="7A2E163B" w:rsidR="007601B4" w:rsidRPr="00E4069E" w:rsidRDefault="007601B4" w:rsidP="007601B4">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olor w:val="000000" w:themeColor="text1"/>
        </w:rPr>
        <w:t>Cantidades de agua que manejan.</w:t>
      </w:r>
    </w:p>
    <w:p w14:paraId="5517D110" w14:textId="0248B6AD" w:rsidR="007601B4" w:rsidRPr="00E4069E" w:rsidRDefault="007601B4" w:rsidP="007601B4">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olor w:val="000000" w:themeColor="text1"/>
        </w:rPr>
        <w:t>Capacidad que soportan.</w:t>
      </w:r>
    </w:p>
    <w:p w14:paraId="3A94C49E" w14:textId="6255C3CD" w:rsidR="007601B4" w:rsidRPr="00E4069E" w:rsidRDefault="007601B4" w:rsidP="007601B4">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olor w:val="000000" w:themeColor="text1"/>
        </w:rPr>
        <w:t>Cantidad de agua que abastecen al Conjunto Urbano y en qué tiempos.</w:t>
      </w:r>
    </w:p>
    <w:p w14:paraId="0F458C9B" w14:textId="25E8CA5E" w:rsidR="007601B4" w:rsidRPr="00E4069E" w:rsidRDefault="007601B4" w:rsidP="007601B4">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olor w:val="000000" w:themeColor="text1"/>
        </w:rPr>
        <w:t>Origen del agua que los abastece.</w:t>
      </w:r>
    </w:p>
    <w:p w14:paraId="46A0D113" w14:textId="77777777" w:rsidR="00A61733" w:rsidRPr="00E4069E" w:rsidRDefault="00A61733" w:rsidP="00A61733">
      <w:pPr>
        <w:pStyle w:val="Prrafodelista"/>
        <w:tabs>
          <w:tab w:val="left" w:pos="426"/>
        </w:tabs>
        <w:spacing w:before="240" w:after="240" w:line="360" w:lineRule="auto"/>
        <w:ind w:left="0" w:right="51"/>
        <w:jc w:val="both"/>
        <w:rPr>
          <w:rFonts w:ascii="Palatino Linotype" w:hAnsi="Palatino Linotype"/>
          <w:color w:val="000000" w:themeColor="text1"/>
        </w:rPr>
      </w:pPr>
    </w:p>
    <w:p w14:paraId="06224CF7" w14:textId="5D64A638" w:rsidR="00A61733" w:rsidRPr="00E4069E" w:rsidRDefault="007601B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Nuevamente, como sucediera con </w:t>
      </w:r>
      <w:r w:rsidR="007B01D7" w:rsidRPr="00E4069E">
        <w:rPr>
          <w:rFonts w:ascii="Palatino Linotype" w:hAnsi="Palatino Linotype" w:cs="Arial"/>
        </w:rPr>
        <w:t xml:space="preserve">la solicitud </w:t>
      </w:r>
      <w:r w:rsidR="007B01D7" w:rsidRPr="00E4069E">
        <w:rPr>
          <w:rFonts w:ascii="Palatino Linotype" w:hAnsi="Palatino Linotype" w:cs="Arial"/>
          <w:b/>
          <w:bCs/>
        </w:rPr>
        <w:t>00350/CUAUTIT/IP/2020</w:t>
      </w:r>
      <w:r w:rsidR="007B01D7" w:rsidRPr="00E4069E">
        <w:rPr>
          <w:rFonts w:ascii="Palatino Linotype" w:hAnsi="Palatino Linotype" w:cs="Arial"/>
        </w:rPr>
        <w:t xml:space="preserve">, el </w:t>
      </w:r>
      <w:r w:rsidR="007B01D7" w:rsidRPr="00E4069E">
        <w:rPr>
          <w:rFonts w:ascii="Palatino Linotype" w:hAnsi="Palatino Linotype" w:cs="Arial"/>
          <w:b/>
          <w:bCs/>
        </w:rPr>
        <w:t>SUJETO OBLIGADO</w:t>
      </w:r>
      <w:r w:rsidR="007B01D7" w:rsidRPr="00E4069E">
        <w:rPr>
          <w:rFonts w:ascii="Palatino Linotype" w:hAnsi="Palatino Linotype" w:cs="Arial"/>
        </w:rPr>
        <w:t xml:space="preserve"> entregó a la particular un oficio signado por el Director de Agua Potable, Alcantarillado y Saneamiento, mediante el cual refirió lo siguiente:</w:t>
      </w:r>
    </w:p>
    <w:p w14:paraId="52F79AE5" w14:textId="79499805"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596B9685" w14:textId="6FEB7BD6" w:rsidR="007B01D7" w:rsidRPr="00E4069E" w:rsidRDefault="007B01D7" w:rsidP="007B01D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“En atención al oficio (…) de fecha 07 de septiembre de 2020, donde envía solicitud identificada como 00351/CUAUTIT/IP/2020 (…)</w:t>
      </w:r>
    </w:p>
    <w:p w14:paraId="0F7A4B8E" w14:textId="77777777" w:rsidR="007B01D7" w:rsidRPr="00E4069E" w:rsidRDefault="007B01D7" w:rsidP="007B01D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w:t>
      </w:r>
    </w:p>
    <w:p w14:paraId="61B134E4" w14:textId="77777777" w:rsidR="007B01D7" w:rsidRPr="00E4069E" w:rsidRDefault="007B01D7" w:rsidP="007B01D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 xml:space="preserve">Hago de su conocimiento que </w:t>
      </w:r>
      <w:r w:rsidRPr="00E4069E">
        <w:rPr>
          <w:rFonts w:ascii="Palatino Linotype" w:hAnsi="Palatino Linotype"/>
          <w:b/>
          <w:bCs/>
          <w:i/>
          <w:iCs/>
          <w:color w:val="000000" w:themeColor="text1"/>
          <w:sz w:val="22"/>
          <w:szCs w:val="22"/>
        </w:rPr>
        <w:t>se dio contestación a la información que indica dicha solicitud, en el mismo tenor se anexa formato simple</w:t>
      </w:r>
      <w:r w:rsidRPr="00E4069E">
        <w:rPr>
          <w:rFonts w:ascii="Palatino Linotype" w:hAnsi="Palatino Linotype"/>
          <w:i/>
          <w:iCs/>
          <w:color w:val="000000" w:themeColor="text1"/>
          <w:sz w:val="22"/>
          <w:szCs w:val="22"/>
        </w:rPr>
        <w:t>.</w:t>
      </w:r>
    </w:p>
    <w:p w14:paraId="6646F268" w14:textId="77777777" w:rsidR="007B01D7" w:rsidRPr="00E4069E" w:rsidRDefault="007B01D7" w:rsidP="007B01D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i/>
          <w:iCs/>
          <w:color w:val="000000" w:themeColor="text1"/>
          <w:sz w:val="22"/>
          <w:szCs w:val="22"/>
        </w:rPr>
        <w:lastRenderedPageBreak/>
        <w:t>(…)”</w:t>
      </w:r>
    </w:p>
    <w:p w14:paraId="4ACE68FB" w14:textId="77777777" w:rsidR="007B01D7" w:rsidRPr="00E4069E" w:rsidRDefault="007B01D7" w:rsidP="007B01D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color w:val="000000" w:themeColor="text1"/>
          <w:sz w:val="22"/>
          <w:szCs w:val="22"/>
        </w:rPr>
        <w:t>(Énfasis añadido)</w:t>
      </w:r>
    </w:p>
    <w:p w14:paraId="71F8308D" w14:textId="77777777" w:rsidR="007B01D7" w:rsidRPr="00E4069E" w:rsidRDefault="007B01D7"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6B3F0A42" w14:textId="200CB87B" w:rsidR="00776C66" w:rsidRPr="00E4069E" w:rsidRDefault="007B01D7"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No obstante, como sucediera con la respuesta a la anterior solicitud, </w:t>
      </w:r>
      <w:r w:rsidRPr="00E4069E">
        <w:rPr>
          <w:rFonts w:ascii="Palatino Linotype" w:hAnsi="Palatino Linotype" w:cs="Arial"/>
          <w:b/>
          <w:bCs/>
        </w:rPr>
        <w:t>no se aprecia ningún archivo o instrumento proveído por la Dirección de Agua Potable, Alcantarillado y Saneamiento para atender la solicitud de información.</w:t>
      </w:r>
    </w:p>
    <w:p w14:paraId="51ACB916"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53C9CE02" w14:textId="1A124888" w:rsidR="00776C66" w:rsidRPr="00E4069E" w:rsidRDefault="007B01D7"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Por otro lado, el </w:t>
      </w:r>
      <w:r w:rsidRPr="00E4069E">
        <w:rPr>
          <w:rFonts w:ascii="Palatino Linotype" w:hAnsi="Palatino Linotype" w:cs="Arial"/>
          <w:b/>
          <w:bCs/>
        </w:rPr>
        <w:t>SUJETO OBLIGADO</w:t>
      </w:r>
      <w:r w:rsidRPr="00E4069E">
        <w:rPr>
          <w:rFonts w:ascii="Palatino Linotype" w:hAnsi="Palatino Linotype" w:cs="Arial"/>
        </w:rPr>
        <w:t xml:space="preserve"> también entregó a la particular el oficio DDU/995/2020, del Director de Desarrollo Urbano, a través del cual, esencialmente, refirió lo siguiente:</w:t>
      </w:r>
    </w:p>
    <w:p w14:paraId="04E50A96" w14:textId="4A75420D"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6F4594F8" w14:textId="77777777" w:rsidR="00DD4D0B" w:rsidRPr="00E4069E" w:rsidRDefault="00DD4D0B" w:rsidP="00DD4D0B">
      <w:pPr>
        <w:pStyle w:val="Prrafodelista"/>
        <w:tabs>
          <w:tab w:val="left" w:pos="426"/>
        </w:tabs>
        <w:spacing w:before="240" w:after="240" w:line="360"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w:t>
      </w:r>
    </w:p>
    <w:p w14:paraId="0F73D2DA" w14:textId="21024609" w:rsidR="007B01D7" w:rsidRPr="00E4069E" w:rsidRDefault="007B01D7" w:rsidP="00DD4D0B">
      <w:pPr>
        <w:pStyle w:val="Prrafodelista"/>
        <w:tabs>
          <w:tab w:val="left" w:pos="426"/>
        </w:tabs>
        <w:spacing w:before="240" w:after="240" w:line="360"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 xml:space="preserve">El conjunto Habitacional en referencia aún no ha sido entregado a la autoridad correspondiente toda vez que no se ha concluido con la construcción del mismo, por tal motivo no contamos con la información requerida, sin </w:t>
      </w:r>
      <w:proofErr w:type="gramStart"/>
      <w:r w:rsidRPr="00E4069E">
        <w:rPr>
          <w:rFonts w:ascii="Palatino Linotype" w:hAnsi="Palatino Linotype"/>
          <w:i/>
          <w:iCs/>
          <w:color w:val="000000" w:themeColor="text1"/>
          <w:sz w:val="22"/>
          <w:szCs w:val="22"/>
        </w:rPr>
        <w:t>embargo</w:t>
      </w:r>
      <w:proofErr w:type="gramEnd"/>
      <w:r w:rsidRPr="00E4069E">
        <w:rPr>
          <w:rFonts w:ascii="Palatino Linotype" w:hAnsi="Palatino Linotype"/>
          <w:i/>
          <w:iCs/>
          <w:color w:val="000000" w:themeColor="text1"/>
          <w:sz w:val="22"/>
          <w:szCs w:val="22"/>
        </w:rPr>
        <w:t xml:space="preserve"> se solicitara a la empresa constructora HOMEX; quien es la encargada del suministro operación y mantenimiento de toda la infraestructura del conjunto</w:t>
      </w:r>
      <w:r w:rsidR="0089175E" w:rsidRPr="00E4069E">
        <w:rPr>
          <w:rFonts w:ascii="Palatino Linotype" w:hAnsi="Palatino Linotype"/>
          <w:i/>
          <w:iCs/>
          <w:color w:val="000000" w:themeColor="text1"/>
          <w:sz w:val="22"/>
          <w:szCs w:val="22"/>
        </w:rPr>
        <w:t>.</w:t>
      </w:r>
    </w:p>
    <w:p w14:paraId="2B65FB74" w14:textId="70179CBB" w:rsidR="0089175E" w:rsidRPr="00E4069E" w:rsidRDefault="0089175E" w:rsidP="00DD4D0B">
      <w:pPr>
        <w:pStyle w:val="Prrafodelista"/>
        <w:tabs>
          <w:tab w:val="left" w:pos="426"/>
        </w:tabs>
        <w:spacing w:before="240" w:after="240" w:line="360" w:lineRule="auto"/>
        <w:ind w:left="567" w:right="567"/>
        <w:jc w:val="both"/>
        <w:rPr>
          <w:rFonts w:ascii="Palatino Linotype" w:hAnsi="Palatino Linotype"/>
          <w:i/>
          <w:iCs/>
          <w:color w:val="000000" w:themeColor="text1"/>
          <w:sz w:val="22"/>
          <w:szCs w:val="22"/>
        </w:rPr>
      </w:pPr>
      <w:r w:rsidRPr="00E4069E">
        <w:rPr>
          <w:rFonts w:ascii="Palatino Linotype" w:hAnsi="Palatino Linotype"/>
          <w:i/>
          <w:iCs/>
          <w:color w:val="000000" w:themeColor="text1"/>
          <w:sz w:val="22"/>
          <w:szCs w:val="22"/>
        </w:rPr>
        <w:t>(…)”</w:t>
      </w:r>
    </w:p>
    <w:p w14:paraId="0BDF9A02" w14:textId="77777777" w:rsidR="007B01D7" w:rsidRPr="00E4069E" w:rsidRDefault="007B01D7"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505196BF" w14:textId="31AB73BC" w:rsidR="00776C66" w:rsidRPr="00E4069E" w:rsidRDefault="007A66F2" w:rsidP="006355B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De lo anterior se aprecia que el Director de Desarrollo Urbano manifestó que, toda vez que el Conjunto Habitacional </w:t>
      </w:r>
      <w:r w:rsidRPr="00E4069E">
        <w:rPr>
          <w:rFonts w:ascii="Palatino Linotype" w:hAnsi="Palatino Linotype" w:cs="Arial"/>
          <w:b/>
          <w:bCs/>
        </w:rPr>
        <w:t>no ha sido entregado</w:t>
      </w:r>
      <w:r w:rsidR="00EE4D1C" w:rsidRPr="00E4069E">
        <w:rPr>
          <w:rFonts w:ascii="Palatino Linotype" w:hAnsi="Palatino Linotype" w:cs="Arial"/>
          <w:b/>
          <w:bCs/>
        </w:rPr>
        <w:t xml:space="preserve"> aún</w:t>
      </w:r>
      <w:r w:rsidR="00EE4D1C" w:rsidRPr="00E4069E">
        <w:rPr>
          <w:rFonts w:ascii="Palatino Linotype" w:hAnsi="Palatino Linotype" w:cs="Arial"/>
        </w:rPr>
        <w:t xml:space="preserve"> a la autoridad correspondiente, el Ayuntamiento no contaba con la información requerida por la </w:t>
      </w:r>
      <w:r w:rsidR="00EE4D1C" w:rsidRPr="00E4069E">
        <w:rPr>
          <w:rFonts w:ascii="Palatino Linotype" w:hAnsi="Palatino Linotype" w:cs="Arial"/>
          <w:b/>
          <w:bCs/>
        </w:rPr>
        <w:t>RECURRENTE</w:t>
      </w:r>
      <w:r w:rsidR="00EE4D1C" w:rsidRPr="00E4069E">
        <w:rPr>
          <w:rFonts w:ascii="Palatino Linotype" w:hAnsi="Palatino Linotype" w:cs="Arial"/>
        </w:rPr>
        <w:t xml:space="preserve"> dentro de la solicitud </w:t>
      </w:r>
      <w:r w:rsidR="00EE4D1C" w:rsidRPr="00E4069E">
        <w:rPr>
          <w:rFonts w:ascii="Palatino Linotype" w:hAnsi="Palatino Linotype" w:cs="Arial"/>
          <w:b/>
          <w:bCs/>
        </w:rPr>
        <w:t>00351/CUAUTIT/IP/2020</w:t>
      </w:r>
      <w:r w:rsidR="00EE4D1C" w:rsidRPr="00E4069E">
        <w:rPr>
          <w:rFonts w:ascii="Palatino Linotype" w:hAnsi="Palatino Linotype" w:cs="Arial"/>
        </w:rPr>
        <w:t>. Así, derivado de los pronunciamientos expuestos por el Director de Desarrollo Urbano, se deberá esclarecer la esfera legal que cubre a los Conjuntos Urbanos.</w:t>
      </w:r>
    </w:p>
    <w:p w14:paraId="40B12BD0"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069845B7" w14:textId="2FF94308" w:rsidR="00776C66" w:rsidRPr="00E4069E" w:rsidRDefault="00EE4D1C"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lastRenderedPageBreak/>
        <w:t>El Reglamento del Libro Quinto del Código Administrativo del Estado de México, en su artículo 48, establece lo siguiente:</w:t>
      </w:r>
    </w:p>
    <w:p w14:paraId="2F6CD832" w14:textId="088D4D7F"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59EB13A5" w14:textId="77777777" w:rsidR="00275ED4" w:rsidRPr="00E4069E" w:rsidRDefault="00EE4D1C" w:rsidP="00EE4D1C">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Artículo 48.</w:t>
      </w:r>
      <w:r w:rsidRPr="00E4069E">
        <w:rPr>
          <w:rFonts w:ascii="Palatino Linotype" w:hAnsi="Palatino Linotype"/>
          <w:i/>
          <w:iCs/>
          <w:sz w:val="22"/>
          <w:szCs w:val="22"/>
        </w:rPr>
        <w:t xml:space="preserve"> En los conjuntos urbanos se observará lo siguiente: </w:t>
      </w:r>
    </w:p>
    <w:p w14:paraId="629A7587" w14:textId="77777777" w:rsidR="00275ED4" w:rsidRPr="00E4069E" w:rsidRDefault="00EE4D1C" w:rsidP="00EE4D1C">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 La autorización de su dimensión y densidad estará sujeta a la disponibilidad de agua potable y de energía eléctrica</w:t>
      </w:r>
      <w:r w:rsidRPr="00E4069E">
        <w:rPr>
          <w:rFonts w:ascii="Palatino Linotype" w:hAnsi="Palatino Linotype"/>
          <w:i/>
          <w:iCs/>
          <w:sz w:val="22"/>
          <w:szCs w:val="22"/>
        </w:rPr>
        <w:t xml:space="preserve">, emitidas por las autoridades competentes, respetando las normas que al efecto establezca el plan municipal de desarrollo urbano correspondiente, así como, a lo señalado en las evaluaciones técnicas de factibilidad que sustentan el Dictamen Único del proyecto a desarrollar; </w:t>
      </w:r>
    </w:p>
    <w:p w14:paraId="2232DE57" w14:textId="77777777" w:rsidR="00275ED4" w:rsidRPr="00E4069E" w:rsidRDefault="00EE4D1C" w:rsidP="00EE4D1C">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II.</w:t>
      </w:r>
      <w:r w:rsidRPr="00E4069E">
        <w:rPr>
          <w:rFonts w:ascii="Palatino Linotype" w:hAnsi="Palatino Linotype"/>
          <w:i/>
          <w:iCs/>
          <w:sz w:val="22"/>
          <w:szCs w:val="22"/>
        </w:rPr>
        <w:t xml:space="preserve"> Podrán ubicarse indistintamente en áreas urbanas y urbanizables, a excepción del tipo habitacional campestre que también podrá localizarse en áreas no urbanizables, siempre y cuando cumpla con la normatividad que en materia ambiental deba emitirse al respecto; </w:t>
      </w:r>
    </w:p>
    <w:p w14:paraId="4FD7E818" w14:textId="77777777" w:rsidR="00275ED4" w:rsidRPr="00E4069E" w:rsidRDefault="00EE4D1C" w:rsidP="00EE4D1C">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III.</w:t>
      </w:r>
      <w:r w:rsidRPr="00E4069E">
        <w:rPr>
          <w:rFonts w:ascii="Palatino Linotype" w:hAnsi="Palatino Linotype"/>
          <w:i/>
          <w:iCs/>
          <w:sz w:val="22"/>
          <w:szCs w:val="22"/>
        </w:rPr>
        <w:t xml:space="preserve"> </w:t>
      </w:r>
      <w:r w:rsidRPr="00E4069E">
        <w:rPr>
          <w:rFonts w:ascii="Palatino Linotype" w:hAnsi="Palatino Linotype"/>
          <w:b/>
          <w:bCs/>
          <w:i/>
          <w:iCs/>
          <w:sz w:val="22"/>
          <w:szCs w:val="22"/>
        </w:rPr>
        <w:t>Los lotes, para que puedan ser ocupados, deberán estar dotados de obras terminadas de urbanización y equipamiento</w:t>
      </w:r>
      <w:r w:rsidRPr="00E4069E">
        <w:rPr>
          <w:rFonts w:ascii="Palatino Linotype" w:hAnsi="Palatino Linotype"/>
          <w:i/>
          <w:iCs/>
          <w:sz w:val="22"/>
          <w:szCs w:val="22"/>
        </w:rPr>
        <w:t xml:space="preserve">, excepto tratándose de lotes del conjunto urbano habitacional social progresivo que podrán ser ocupados cuando estén terminadas las obras de urbanización; </w:t>
      </w:r>
    </w:p>
    <w:p w14:paraId="0EDD9CBF" w14:textId="77777777" w:rsidR="00275ED4" w:rsidRPr="00E4069E" w:rsidRDefault="00EE4D1C" w:rsidP="00EE4D1C">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IV.</w:t>
      </w:r>
      <w:r w:rsidRPr="00E4069E">
        <w:rPr>
          <w:rFonts w:ascii="Palatino Linotype" w:hAnsi="Palatino Linotype"/>
          <w:i/>
          <w:iCs/>
          <w:sz w:val="22"/>
          <w:szCs w:val="22"/>
        </w:rPr>
        <w:t xml:space="preserve"> </w:t>
      </w:r>
      <w:r w:rsidRPr="00E4069E">
        <w:rPr>
          <w:rFonts w:ascii="Palatino Linotype" w:hAnsi="Palatino Linotype"/>
          <w:b/>
          <w:bCs/>
          <w:i/>
          <w:iCs/>
          <w:sz w:val="22"/>
          <w:szCs w:val="22"/>
        </w:rPr>
        <w:t>Su Titular prestará gratuitamente los servicios de suministro de agua potable, drenaje</w:t>
      </w:r>
      <w:r w:rsidRPr="00E4069E">
        <w:rPr>
          <w:rFonts w:ascii="Palatino Linotype" w:hAnsi="Palatino Linotype"/>
          <w:i/>
          <w:iCs/>
          <w:sz w:val="22"/>
          <w:szCs w:val="22"/>
        </w:rPr>
        <w:t xml:space="preserve">, alumbrado público, vigilancia, y recolección de basura a los adquirentes de las viviendas del desarrollo autorizado, </w:t>
      </w:r>
      <w:r w:rsidRPr="00E4069E">
        <w:rPr>
          <w:rFonts w:ascii="Palatino Linotype" w:hAnsi="Palatino Linotype"/>
          <w:b/>
          <w:bCs/>
          <w:i/>
          <w:iCs/>
          <w:sz w:val="22"/>
          <w:szCs w:val="22"/>
        </w:rPr>
        <w:t>desde que se haya autorizado la enajenación de lotes, hasta la fecha en que sean concluidas y entregadas al municipio correspondiente, en forma parcial o total, las obras de infraestructura</w:t>
      </w:r>
      <w:r w:rsidRPr="00E4069E">
        <w:rPr>
          <w:rFonts w:ascii="Palatino Linotype" w:hAnsi="Palatino Linotype"/>
          <w:i/>
          <w:iCs/>
          <w:sz w:val="22"/>
          <w:szCs w:val="22"/>
        </w:rPr>
        <w:t xml:space="preserve">, urbanización y equipamiento necesarias para la prestación de dichos servicios, en casos de entrega parcial seguirá prestando tales servicios de forma proporcional, y </w:t>
      </w:r>
    </w:p>
    <w:p w14:paraId="48D5A6F4" w14:textId="77777777" w:rsidR="00275ED4" w:rsidRPr="00E4069E" w:rsidRDefault="00EE4D1C" w:rsidP="00EE4D1C">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w:t>
      </w:r>
      <w:r w:rsidRPr="00E4069E">
        <w:rPr>
          <w:rFonts w:ascii="Palatino Linotype" w:hAnsi="Palatino Linotype"/>
          <w:i/>
          <w:iCs/>
          <w:sz w:val="22"/>
          <w:szCs w:val="22"/>
        </w:rPr>
        <w:t xml:space="preserve"> Las autoridades, en el ámbito de sus competencias, darán seguimiento al cumplimiento de las obligaciones y condicionantes previstas para el Titular en las evaluaciones técnicas de factibilidad que sustentan el Dictamen Único y en los dictámenes o autorizaciones que hayan emitido respecto del conjunto urbano, asimismo, deberán informar a la Secretaría y en su caso, a la Comisión de Factibilidad del Estado de México, el cumplimiento, según corresponda de las obligaciones y condicionantes que se hayan impuesto. </w:t>
      </w:r>
    </w:p>
    <w:p w14:paraId="2FE2AE78" w14:textId="4772CCB6" w:rsidR="00EE4D1C" w:rsidRPr="00E4069E" w:rsidRDefault="00EE4D1C" w:rsidP="00EE4D1C">
      <w:pPr>
        <w:pStyle w:val="Prrafodelista"/>
        <w:tabs>
          <w:tab w:val="left" w:pos="426"/>
        </w:tabs>
        <w:spacing w:before="240" w:after="240" w:line="276" w:lineRule="auto"/>
        <w:ind w:left="567" w:right="567"/>
        <w:jc w:val="both"/>
        <w:rPr>
          <w:rFonts w:ascii="Palatino Linotype" w:hAnsi="Palatino Linotype"/>
          <w:sz w:val="22"/>
          <w:szCs w:val="22"/>
        </w:rPr>
      </w:pPr>
      <w:r w:rsidRPr="00E4069E">
        <w:rPr>
          <w:rFonts w:ascii="Palatino Linotype" w:hAnsi="Palatino Linotype"/>
          <w:i/>
          <w:iCs/>
          <w:sz w:val="22"/>
          <w:szCs w:val="22"/>
        </w:rPr>
        <w:lastRenderedPageBreak/>
        <w:t>En caso de que cambien las condiciones en que fueron emitidas las evaluaciones técnicas de factibilidad que sustentan el Dictamen Único, el Titular deberá dar aviso a la Comisión de Factibilidad del Estado de México. Si la Secretaría advierte un cambio de condiciones que pueda generar la necesidad de emitir nuevas evaluaciones técnicas de factibilidad, lo comunicará a la Comisión de Factibilidad del Estado de México para que resuelva lo conducente.”</w:t>
      </w:r>
    </w:p>
    <w:p w14:paraId="1A243571" w14:textId="7226FEBA" w:rsidR="00275ED4" w:rsidRPr="00E4069E" w:rsidRDefault="00275ED4" w:rsidP="00EE4D1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sz w:val="22"/>
          <w:szCs w:val="22"/>
        </w:rPr>
        <w:t>(Énfasis añadido)</w:t>
      </w:r>
    </w:p>
    <w:p w14:paraId="4DC15A1C" w14:textId="77777777" w:rsidR="00EE4D1C" w:rsidRPr="00E4069E" w:rsidRDefault="00EE4D1C"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35B5E52F" w14:textId="77AE9901" w:rsidR="00776C66" w:rsidRPr="00E4069E" w:rsidRDefault="00275ED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De lo anterior se aprecia que en la construcción de un conjunto urbano, por cuanto hace a su dimensión y densidad, se estará sujeto a la disponibilidad de agua potable y energía eléctrica de la región; para que los lotes sean ocupados, deberán estar dotados de obras terminadas de urbanización y equipamiento; por su parte, el Titular del conjunto prestará gratuitamente los servicios de suministro de agua potable y drenaje a los adquirientes de las viviendas del desarrollo, desde que se hayan enajenado, hasta la fecha en que el conjunto sea concluido y entregado al municipio correspondiente, en forma parcial o total.</w:t>
      </w:r>
    </w:p>
    <w:p w14:paraId="33F064BF"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2307B0FE" w14:textId="536F1D53" w:rsidR="00776C66" w:rsidRPr="00E4069E" w:rsidRDefault="00275ED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Dicho lo anterior, será considerada como Titular de un conjunto urbano, a la persona física, jurídica colectiva, fideicomitente, causahabiente o a sus </w:t>
      </w:r>
      <w:proofErr w:type="spellStart"/>
      <w:r w:rsidRPr="00E4069E">
        <w:rPr>
          <w:rFonts w:ascii="Palatino Linotype" w:hAnsi="Palatino Linotype" w:cs="Arial"/>
        </w:rPr>
        <w:t>subrogatarios</w:t>
      </w:r>
      <w:proofErr w:type="spellEnd"/>
      <w:r w:rsidRPr="00E4069E">
        <w:rPr>
          <w:rFonts w:ascii="Palatino Linotype" w:hAnsi="Palatino Linotype" w:cs="Arial"/>
        </w:rPr>
        <w:t>, que hayan obtenido de la Secretaría de Desarrollo Urbano y Metropolitano la autorización respectiva</w:t>
      </w:r>
      <w:r w:rsidRPr="00E4069E">
        <w:rPr>
          <w:rStyle w:val="Refdenotaalpie"/>
          <w:rFonts w:ascii="Palatino Linotype" w:hAnsi="Palatino Linotype" w:cs="Arial"/>
        </w:rPr>
        <w:footnoteReference w:id="15"/>
      </w:r>
      <w:r w:rsidRPr="00E4069E">
        <w:rPr>
          <w:rFonts w:ascii="Palatino Linotype" w:hAnsi="Palatino Linotype" w:cs="Arial"/>
        </w:rPr>
        <w:t>.</w:t>
      </w:r>
    </w:p>
    <w:p w14:paraId="7DBD869A"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7AC06843" w14:textId="3E64E2C0" w:rsidR="00776C66" w:rsidRPr="00E4069E" w:rsidRDefault="006355B5"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lastRenderedPageBreak/>
        <w:t>Una vez obtenido el Dictamen Único de Factibilidad</w:t>
      </w:r>
      <w:r w:rsidRPr="00E4069E">
        <w:rPr>
          <w:rStyle w:val="Refdenotaalpie"/>
          <w:rFonts w:ascii="Palatino Linotype" w:hAnsi="Palatino Linotype" w:cs="Arial"/>
        </w:rPr>
        <w:footnoteReference w:id="16"/>
      </w:r>
      <w:r w:rsidRPr="00E4069E">
        <w:rPr>
          <w:rFonts w:ascii="Palatino Linotype" w:hAnsi="Palatino Linotype" w:cs="Arial"/>
        </w:rPr>
        <w:t>, emitido por la Comisión de Factibilidad del Estado de México, su Titular deberá exhibirlo a la Secretaría de Desarrollo Urbano y Metropolitano para iniciar el trámite</w:t>
      </w:r>
      <w:r w:rsidRPr="00E4069E">
        <w:rPr>
          <w:rStyle w:val="Refdenotaalpie"/>
          <w:rFonts w:ascii="Palatino Linotype" w:hAnsi="Palatino Linotype" w:cs="Arial"/>
        </w:rPr>
        <w:footnoteReference w:id="17"/>
      </w:r>
      <w:r w:rsidRPr="00E4069E">
        <w:rPr>
          <w:rFonts w:ascii="Palatino Linotype" w:hAnsi="Palatino Linotype" w:cs="Arial"/>
        </w:rPr>
        <w:t>.</w:t>
      </w:r>
    </w:p>
    <w:p w14:paraId="71F33CC6"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01375747" w14:textId="1BA5B5A9" w:rsidR="00776C66" w:rsidRPr="00E4069E" w:rsidRDefault="006355B5"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De conformidad con el artículo 53 del Reglamento del Libro Quinto del Código Administrativo del Estado de México, el interesado deberá obtener de la Secretaría de Desarrollo Urbano y Metropolitano la aprobación del proyecto de lotificación respectivo, conforme a lo siguiente:</w:t>
      </w:r>
    </w:p>
    <w:p w14:paraId="3F36CB05" w14:textId="497E1364" w:rsidR="006355B5" w:rsidRPr="00E4069E" w:rsidRDefault="006355B5" w:rsidP="006355B5">
      <w:pPr>
        <w:pStyle w:val="Prrafodelista"/>
        <w:numPr>
          <w:ilvl w:val="1"/>
          <w:numId w:val="4"/>
        </w:numPr>
        <w:tabs>
          <w:tab w:val="left" w:pos="426"/>
        </w:tabs>
        <w:spacing w:before="240" w:after="240" w:line="360" w:lineRule="auto"/>
        <w:ind w:left="851" w:right="51"/>
        <w:jc w:val="both"/>
        <w:rPr>
          <w:rFonts w:ascii="Palatino Linotype" w:hAnsi="Palatino Linotype"/>
          <w:color w:val="000000" w:themeColor="text1"/>
        </w:rPr>
      </w:pPr>
      <w:r w:rsidRPr="00E4069E">
        <w:rPr>
          <w:rFonts w:ascii="Palatino Linotype" w:hAnsi="Palatino Linotype"/>
          <w:color w:val="000000" w:themeColor="text1"/>
        </w:rPr>
        <w:t>Presentar el Dictamen Único del conjunto correspondiente, así como las Evaluaciones Técnicas de Factibilidad que lo sustenten y la solicitud de aprobación del proyecto de lotificación, en el que además de los requisitos del artículo 8 de este Reglamento, acompañe lo siguiente:</w:t>
      </w:r>
    </w:p>
    <w:p w14:paraId="7C39EE75"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Original o copia certificada del documento que contenga los datos de identificación del predio o inmueble; </w:t>
      </w:r>
    </w:p>
    <w:p w14:paraId="1CCAD749"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Nombre y firma autógrafa del peticionario, o en su caso, de su Representante Legal, quienes deberán acreditar su personalidad respectivamente, las facultades conforme a las disposiciones jurídicas aplicables y la vigencia del poder general o especial </w:t>
      </w:r>
      <w:r w:rsidRPr="00E4069E">
        <w:rPr>
          <w:rFonts w:ascii="Palatino Linotype" w:hAnsi="Palatino Linotype"/>
          <w:color w:val="000000" w:themeColor="text1"/>
        </w:rPr>
        <w:lastRenderedPageBreak/>
        <w:t xml:space="preserve">otorgado y conferido. Cuando el promovente no sepa o no pueda firmar, estampará su huella digital; </w:t>
      </w:r>
    </w:p>
    <w:p w14:paraId="191FBD75"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Aerofoto o cartografía actualizada en papel fotográfico, a escala 1:5000, de la ubicación del predio, precisándose el entorno del mismo, con un radio de cobertura de al menos mil metros, contados a partir de cada una de las colindancias del predio. En desarrollos sociales progresivos promovidos por organizaciones sociales, este requisito podrá acreditarse por medio de cartografía legible en papel bond; </w:t>
      </w:r>
    </w:p>
    <w:p w14:paraId="057DD361"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Plano topográfico georreferenciado en coordenadas UTM, en el formato que al efecto determine la Secretaría, con altimetría y planimetría, que contenga las medidas y superficies del predio; </w:t>
      </w:r>
    </w:p>
    <w:p w14:paraId="49EE309A"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Resolución de apeo y deslinde catastral o judicial inscrita en el Instituto de la Función Registral del Estado de México, cuando las medidas y superficies reales del predio sean menores a las contenidas en el documento con el que se acredite la propiedad y resolución de apeo y deslinde judicial inscrita en el Instituto de la Función Registral del Estado de México, cuando las medidas y superficies reales del predio sean mayores a las contenidas en dicho documento. No se exigirá este requisito cuando las medidas y superficies reales del predio coincidan con las contenidas en el documento con el que se acredite la propiedad; </w:t>
      </w:r>
    </w:p>
    <w:p w14:paraId="5EDE241B"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Reporte fotográfico del predio y sus colindancias, con descripción por escrito de cada fotografía; </w:t>
      </w:r>
    </w:p>
    <w:p w14:paraId="3345EA75"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lastRenderedPageBreak/>
        <w:t xml:space="preserve">Planos arquitectónicos de los prototipos de vivienda que se pretendan realizar, en caso de conjuntos urbanos habitacionales que vayan a ofertar vivienda; </w:t>
      </w:r>
    </w:p>
    <w:p w14:paraId="4318647C"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En su caso, constancias o autorizaciones de Petróleos Mexicanos, Comisión Federal de Electricidad, Instituto Nacional de Antropología e Historia, Comisión Nacional del Agua u otras dependencias u organismos federales, estatales o municipales, cuando las características de la zona donde se ubique el predio a desarrollar así lo requieran; </w:t>
      </w:r>
    </w:p>
    <w:p w14:paraId="5ED21552"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Constancia de capacidad de suministro de energía eléctrica, incluyendo en su caso el presupuesto a costo directo y total de la infraestructura complementaria y primaria; </w:t>
      </w:r>
    </w:p>
    <w:p w14:paraId="7DE71B05"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Licencia de uso del suelo o, en su caso, autorización sobre cambio de uso del suelo, del coeficiente de ocupación y coeficiente de utilización del suelo de su aprovechamiento o de la altura máxima permitida, y </w:t>
      </w:r>
    </w:p>
    <w:p w14:paraId="04BABCB9" w14:textId="329AF649"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Alineamiento y en su caso número oficial.</w:t>
      </w:r>
    </w:p>
    <w:p w14:paraId="2F4F2C30" w14:textId="26047A1E" w:rsidR="006355B5" w:rsidRPr="00E4069E" w:rsidRDefault="006355B5" w:rsidP="006355B5">
      <w:pPr>
        <w:pStyle w:val="Prrafodelista"/>
        <w:numPr>
          <w:ilvl w:val="1"/>
          <w:numId w:val="4"/>
        </w:numPr>
        <w:tabs>
          <w:tab w:val="left" w:pos="426"/>
        </w:tabs>
        <w:spacing w:before="240" w:after="240" w:line="360" w:lineRule="auto"/>
        <w:ind w:left="851" w:right="51"/>
        <w:jc w:val="both"/>
        <w:rPr>
          <w:rFonts w:ascii="Palatino Linotype" w:hAnsi="Palatino Linotype"/>
          <w:color w:val="000000" w:themeColor="text1"/>
        </w:rPr>
      </w:pPr>
      <w:r w:rsidRPr="00E4069E">
        <w:rPr>
          <w:rFonts w:ascii="Palatino Linotype" w:hAnsi="Palatino Linotype"/>
          <w:color w:val="000000" w:themeColor="text1"/>
        </w:rPr>
        <w:t>Proyecto de lotificación del conjunto urbano, en un tanto de planos originales impresos en papel bond, que deberá contener lo siguiente:</w:t>
      </w:r>
    </w:p>
    <w:p w14:paraId="1F0CE6D1"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Situación original del predio o predios; </w:t>
      </w:r>
    </w:p>
    <w:p w14:paraId="25BD586B"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Apertura, ampliación o modificación de vías públicas; </w:t>
      </w:r>
    </w:p>
    <w:p w14:paraId="3F688FE6" w14:textId="77777777"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t xml:space="preserve">Lotificación del predio y en su caso, las fusiones, subdivisiones y condominios del mismo, y </w:t>
      </w:r>
    </w:p>
    <w:p w14:paraId="14CD8893" w14:textId="29653748" w:rsidR="006355B5" w:rsidRPr="00E4069E" w:rsidRDefault="006355B5" w:rsidP="006355B5">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sidRPr="00E4069E">
        <w:rPr>
          <w:rFonts w:ascii="Palatino Linotype" w:hAnsi="Palatino Linotype"/>
          <w:color w:val="000000" w:themeColor="text1"/>
        </w:rPr>
        <w:lastRenderedPageBreak/>
        <w:t>La información gráfica y estadística, que constará en la solapa de los planos originales, será la siguiente:</w:t>
      </w:r>
    </w:p>
    <w:p w14:paraId="2A0054C0"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Croquis de localización regional; </w:t>
      </w:r>
    </w:p>
    <w:p w14:paraId="147FC87B"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Croquis de localización local; </w:t>
      </w:r>
    </w:p>
    <w:p w14:paraId="5BBED183"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Denominación, tipo y ubicación del desarrollo; </w:t>
      </w:r>
    </w:p>
    <w:p w14:paraId="2B069EFF" w14:textId="42787E62"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Nombre del solicitante del conjunto urbano;</w:t>
      </w:r>
    </w:p>
    <w:p w14:paraId="23954FBE" w14:textId="609E4474"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Simbología;</w:t>
      </w:r>
    </w:p>
    <w:p w14:paraId="6B036BCD"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Secciones de vías públicas, así como de vías privadas en su caso; </w:t>
      </w:r>
    </w:p>
    <w:p w14:paraId="44CB2C74"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Cuadro de construcción de la poligonal del predio con datos georreferenciados; </w:t>
      </w:r>
    </w:p>
    <w:p w14:paraId="2268D2C0"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Cuadro de datos de densidad, tratándose de desarrollos habitacionales; </w:t>
      </w:r>
    </w:p>
    <w:p w14:paraId="7EB559CA"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Normatividad de uso del suelo e imagen urbana; 1</w:t>
      </w:r>
    </w:p>
    <w:p w14:paraId="2770D4AD"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Logotipo del desarrollo, si lo hubiera; </w:t>
      </w:r>
    </w:p>
    <w:p w14:paraId="7E453AF5"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Datos generales de la lotificación; </w:t>
      </w:r>
    </w:p>
    <w:p w14:paraId="7487A3A3"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Cuadros de cuantificación de lotes, superficies y usos del suelo por manzana; </w:t>
      </w:r>
    </w:p>
    <w:p w14:paraId="46AF0940"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Datos de las autorizaciones implícitas en el plano de lotificación y en el acuerdo de autorización del conjunto urbano, en su caso; </w:t>
      </w:r>
    </w:p>
    <w:p w14:paraId="70F977B0"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Espacios para los datos de fechas del acuerdo de autorización del conjunto urbano y de su publicación en el Periódico Oficial “Gaceta del Gobierno”; </w:t>
      </w:r>
    </w:p>
    <w:p w14:paraId="08407A3C"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lastRenderedPageBreak/>
        <w:t xml:space="preserve">Nombre, firma y datos de registro del perito; </w:t>
      </w:r>
    </w:p>
    <w:p w14:paraId="54AD0CCD"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Secciones de dibujo del desarrollo, si las hubiera; </w:t>
      </w:r>
    </w:p>
    <w:p w14:paraId="4FA2ECAB"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Escalas gráficas en unidades métricas convencionales; </w:t>
      </w:r>
    </w:p>
    <w:p w14:paraId="09C5D193"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Orientación magnética del conjunto; </w:t>
      </w:r>
    </w:p>
    <w:p w14:paraId="39E5F8EC" w14:textId="77777777"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 xml:space="preserve">Nombre y número de cada plano, y </w:t>
      </w:r>
    </w:p>
    <w:p w14:paraId="32B4FEE4" w14:textId="67CCE123" w:rsidR="006355B5" w:rsidRPr="00E4069E" w:rsidRDefault="006355B5" w:rsidP="006355B5">
      <w:pPr>
        <w:pStyle w:val="Prrafodelista"/>
        <w:numPr>
          <w:ilvl w:val="3"/>
          <w:numId w:val="4"/>
        </w:numPr>
        <w:tabs>
          <w:tab w:val="left" w:pos="426"/>
        </w:tabs>
        <w:spacing w:before="240" w:after="240" w:line="360" w:lineRule="auto"/>
        <w:ind w:left="2410" w:right="51"/>
        <w:jc w:val="both"/>
        <w:rPr>
          <w:rFonts w:ascii="Palatino Linotype" w:hAnsi="Palatino Linotype"/>
          <w:color w:val="000000" w:themeColor="text1"/>
        </w:rPr>
      </w:pPr>
      <w:r w:rsidRPr="00E4069E">
        <w:rPr>
          <w:rFonts w:ascii="Palatino Linotype" w:hAnsi="Palatino Linotype"/>
          <w:color w:val="000000" w:themeColor="text1"/>
        </w:rPr>
        <w:t>Espacio para nombres, cargos y firmas de los servidores públicos de la Secretaría que aprueban y autorizan el conjunto urbano.</w:t>
      </w:r>
    </w:p>
    <w:p w14:paraId="1BA8E166"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1A46CF50" w14:textId="75B830EA" w:rsidR="00776C66" w:rsidRPr="00E4069E" w:rsidRDefault="006355B5"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Una vez aprobado el </w:t>
      </w:r>
      <w:r w:rsidR="00A44B89" w:rsidRPr="00E4069E">
        <w:rPr>
          <w:rFonts w:ascii="Palatino Linotype" w:hAnsi="Palatino Linotype" w:cs="Arial"/>
        </w:rPr>
        <w:t>proyecto de lotificación, el interesado presentará a la Secretaría de Desarrollo Urbano y Metropolitano, de manera impresa o electrónica, la solicitud de autorización del conjunto urbano, acompañada de la documentación siguiente</w:t>
      </w:r>
      <w:r w:rsidR="00A44B89" w:rsidRPr="00E4069E">
        <w:rPr>
          <w:rStyle w:val="Refdenotaalpie"/>
          <w:rFonts w:ascii="Palatino Linotype" w:hAnsi="Palatino Linotype" w:cs="Arial"/>
        </w:rPr>
        <w:footnoteReference w:id="18"/>
      </w:r>
      <w:r w:rsidR="00A44B89" w:rsidRPr="00E4069E">
        <w:rPr>
          <w:rFonts w:ascii="Palatino Linotype" w:hAnsi="Palatino Linotype" w:cs="Arial"/>
        </w:rPr>
        <w:t>:</w:t>
      </w:r>
    </w:p>
    <w:p w14:paraId="62085B15" w14:textId="77777777" w:rsidR="00A44B89" w:rsidRPr="00E4069E" w:rsidRDefault="00A44B89" w:rsidP="00A44B89">
      <w:pPr>
        <w:pStyle w:val="Prrafodelista"/>
        <w:numPr>
          <w:ilvl w:val="1"/>
          <w:numId w:val="4"/>
        </w:numPr>
        <w:tabs>
          <w:tab w:val="left" w:pos="426"/>
        </w:tabs>
        <w:spacing w:before="240" w:after="240" w:line="360" w:lineRule="auto"/>
        <w:ind w:left="1276" w:right="51"/>
        <w:jc w:val="both"/>
        <w:rPr>
          <w:rFonts w:ascii="Palatino Linotype" w:hAnsi="Palatino Linotype"/>
          <w:color w:val="000000" w:themeColor="text1"/>
        </w:rPr>
      </w:pPr>
      <w:r w:rsidRPr="00E4069E">
        <w:rPr>
          <w:rFonts w:ascii="Palatino Linotype" w:hAnsi="Palatino Linotype" w:cs="Arial"/>
        </w:rPr>
        <w:t xml:space="preserve">Proyecto de lotificación aprobado; </w:t>
      </w:r>
    </w:p>
    <w:p w14:paraId="63AFB028" w14:textId="77777777" w:rsidR="00A44B89" w:rsidRPr="00E4069E" w:rsidRDefault="00A44B89" w:rsidP="00A44B89">
      <w:pPr>
        <w:pStyle w:val="Prrafodelista"/>
        <w:numPr>
          <w:ilvl w:val="1"/>
          <w:numId w:val="4"/>
        </w:numPr>
        <w:tabs>
          <w:tab w:val="left" w:pos="426"/>
        </w:tabs>
        <w:spacing w:before="240" w:after="240" w:line="360" w:lineRule="auto"/>
        <w:ind w:left="1276" w:right="51"/>
        <w:jc w:val="both"/>
        <w:rPr>
          <w:rFonts w:ascii="Palatino Linotype" w:hAnsi="Palatino Linotype"/>
          <w:color w:val="000000" w:themeColor="text1"/>
        </w:rPr>
      </w:pPr>
      <w:r w:rsidRPr="00E4069E">
        <w:rPr>
          <w:rFonts w:ascii="Palatino Linotype" w:hAnsi="Palatino Linotype" w:cs="Arial"/>
        </w:rPr>
        <w:t>Certificado de Gravámenes con fecha de expedición no mayor a ciento veinte días a su presentación, y en caso de existencia de gravamen, anuencia por escrito del acreedor hipotecario, acompañado de la documentación que acredite su personalidad jurídica;</w:t>
      </w:r>
    </w:p>
    <w:p w14:paraId="3639669D" w14:textId="6605E464" w:rsidR="00A44B89" w:rsidRPr="00E4069E" w:rsidRDefault="00A44B89" w:rsidP="00A44B89">
      <w:pPr>
        <w:pStyle w:val="Prrafodelista"/>
        <w:numPr>
          <w:ilvl w:val="1"/>
          <w:numId w:val="4"/>
        </w:numPr>
        <w:tabs>
          <w:tab w:val="left" w:pos="426"/>
        </w:tabs>
        <w:spacing w:before="240" w:after="240" w:line="360" w:lineRule="auto"/>
        <w:ind w:left="1276" w:right="51"/>
        <w:jc w:val="both"/>
        <w:rPr>
          <w:rFonts w:ascii="Palatino Linotype" w:hAnsi="Palatino Linotype"/>
          <w:color w:val="000000" w:themeColor="text1"/>
        </w:rPr>
      </w:pPr>
      <w:r w:rsidRPr="00E4069E">
        <w:rPr>
          <w:rFonts w:ascii="Palatino Linotype" w:hAnsi="Palatino Linotype" w:cs="Arial"/>
        </w:rPr>
        <w:t>Memoria descriptiva del plano de lotificación aprobado, la cual comprenderá:</w:t>
      </w:r>
    </w:p>
    <w:p w14:paraId="1BC7C5EB" w14:textId="77777777" w:rsidR="00A44B89" w:rsidRPr="00E4069E" w:rsidRDefault="00A44B89" w:rsidP="00A44B89">
      <w:pPr>
        <w:pStyle w:val="Prrafodelista"/>
        <w:numPr>
          <w:ilvl w:val="2"/>
          <w:numId w:val="4"/>
        </w:numPr>
        <w:tabs>
          <w:tab w:val="left" w:pos="426"/>
        </w:tabs>
        <w:spacing w:before="240" w:after="240" w:line="360" w:lineRule="auto"/>
        <w:ind w:left="2127" w:right="51"/>
        <w:jc w:val="both"/>
        <w:rPr>
          <w:rFonts w:ascii="Palatino Linotype" w:hAnsi="Palatino Linotype"/>
          <w:color w:val="000000" w:themeColor="text1"/>
        </w:rPr>
      </w:pPr>
      <w:r w:rsidRPr="00E4069E">
        <w:rPr>
          <w:rFonts w:ascii="Palatino Linotype" w:hAnsi="Palatino Linotype" w:cs="Arial"/>
        </w:rPr>
        <w:t xml:space="preserve">Número y tipo de lotes; </w:t>
      </w:r>
    </w:p>
    <w:p w14:paraId="54595922" w14:textId="77777777" w:rsidR="00A44B89" w:rsidRPr="00E4069E" w:rsidRDefault="00A44B89" w:rsidP="00A44B89">
      <w:pPr>
        <w:pStyle w:val="Prrafodelista"/>
        <w:numPr>
          <w:ilvl w:val="2"/>
          <w:numId w:val="4"/>
        </w:numPr>
        <w:tabs>
          <w:tab w:val="left" w:pos="426"/>
        </w:tabs>
        <w:spacing w:before="240" w:after="240" w:line="360" w:lineRule="auto"/>
        <w:ind w:left="2127" w:right="51"/>
        <w:jc w:val="both"/>
        <w:rPr>
          <w:rFonts w:ascii="Palatino Linotype" w:hAnsi="Palatino Linotype"/>
          <w:color w:val="000000" w:themeColor="text1"/>
        </w:rPr>
      </w:pPr>
      <w:r w:rsidRPr="00E4069E">
        <w:rPr>
          <w:rFonts w:ascii="Palatino Linotype" w:hAnsi="Palatino Linotype" w:cs="Arial"/>
        </w:rPr>
        <w:t xml:space="preserve">Cuadro resumen de manzanas y sus lotes, que indiquen medidas y superficies, usos del suelo, coeficiente de ocupación </w:t>
      </w:r>
      <w:r w:rsidRPr="00E4069E">
        <w:rPr>
          <w:rFonts w:ascii="Palatino Linotype" w:hAnsi="Palatino Linotype" w:cs="Arial"/>
        </w:rPr>
        <w:lastRenderedPageBreak/>
        <w:t xml:space="preserve">del suelo y coeficiente de utilización del suelo de aprovechamiento, así como la densidad de viviendas en el caso de conjuntos habitacionales; </w:t>
      </w:r>
    </w:p>
    <w:p w14:paraId="06900EEB" w14:textId="77777777" w:rsidR="00A44B89" w:rsidRPr="00E4069E" w:rsidRDefault="00A44B89" w:rsidP="00A44B89">
      <w:pPr>
        <w:pStyle w:val="Prrafodelista"/>
        <w:numPr>
          <w:ilvl w:val="2"/>
          <w:numId w:val="4"/>
        </w:numPr>
        <w:tabs>
          <w:tab w:val="left" w:pos="426"/>
        </w:tabs>
        <w:spacing w:before="240" w:after="240" w:line="360" w:lineRule="auto"/>
        <w:ind w:left="2127" w:right="51"/>
        <w:jc w:val="both"/>
        <w:rPr>
          <w:rFonts w:ascii="Palatino Linotype" w:hAnsi="Palatino Linotype"/>
          <w:color w:val="000000" w:themeColor="text1"/>
        </w:rPr>
      </w:pPr>
      <w:r w:rsidRPr="00E4069E">
        <w:rPr>
          <w:rFonts w:ascii="Palatino Linotype" w:hAnsi="Palatino Linotype" w:cs="Arial"/>
        </w:rPr>
        <w:t xml:space="preserve">Estructura vial interna y ubicación de las áreas de donación destinadas a equipamiento urbano con sus poligonales y cuadro de construcción; </w:t>
      </w:r>
    </w:p>
    <w:p w14:paraId="449993A9" w14:textId="77777777" w:rsidR="00A44B89" w:rsidRPr="00E4069E" w:rsidRDefault="00A44B89" w:rsidP="00A44B89">
      <w:pPr>
        <w:pStyle w:val="Prrafodelista"/>
        <w:numPr>
          <w:ilvl w:val="2"/>
          <w:numId w:val="4"/>
        </w:numPr>
        <w:tabs>
          <w:tab w:val="left" w:pos="426"/>
        </w:tabs>
        <w:spacing w:before="240" w:after="240" w:line="360" w:lineRule="auto"/>
        <w:ind w:left="2127" w:right="51"/>
        <w:jc w:val="both"/>
        <w:rPr>
          <w:rFonts w:ascii="Palatino Linotype" w:hAnsi="Palatino Linotype"/>
          <w:color w:val="000000" w:themeColor="text1"/>
        </w:rPr>
      </w:pPr>
      <w:r w:rsidRPr="00E4069E">
        <w:rPr>
          <w:rFonts w:ascii="Palatino Linotype" w:hAnsi="Palatino Linotype" w:cs="Arial"/>
        </w:rPr>
        <w:t xml:space="preserve">Equipamiento urbano e Infraestructura Primaria existentes en la zona, así como descripción de los propuestos conforme a las necesidades del conjunto; </w:t>
      </w:r>
    </w:p>
    <w:p w14:paraId="3F71E0E1" w14:textId="77777777" w:rsidR="00A44B89" w:rsidRPr="00E4069E" w:rsidRDefault="00A44B89" w:rsidP="00A44B89">
      <w:pPr>
        <w:pStyle w:val="Prrafodelista"/>
        <w:numPr>
          <w:ilvl w:val="2"/>
          <w:numId w:val="4"/>
        </w:numPr>
        <w:tabs>
          <w:tab w:val="left" w:pos="426"/>
        </w:tabs>
        <w:spacing w:before="240" w:after="240" w:line="360" w:lineRule="auto"/>
        <w:ind w:left="2127" w:right="51"/>
        <w:jc w:val="both"/>
        <w:rPr>
          <w:rFonts w:ascii="Palatino Linotype" w:hAnsi="Palatino Linotype"/>
          <w:color w:val="000000" w:themeColor="text1"/>
        </w:rPr>
      </w:pPr>
      <w:r w:rsidRPr="00E4069E">
        <w:rPr>
          <w:rFonts w:ascii="Palatino Linotype" w:hAnsi="Palatino Linotype" w:cs="Arial"/>
        </w:rPr>
        <w:t xml:space="preserve">Cuadro de porcentajes de la superficie total del predio destinada a la enajenación, a las vías públicas y a las áreas de donación y restricción, en su caso; </w:t>
      </w:r>
    </w:p>
    <w:p w14:paraId="4DC08632" w14:textId="77777777" w:rsidR="00A44B89" w:rsidRPr="00E4069E" w:rsidRDefault="00A44B89" w:rsidP="00A44B89">
      <w:pPr>
        <w:pStyle w:val="Prrafodelista"/>
        <w:numPr>
          <w:ilvl w:val="2"/>
          <w:numId w:val="4"/>
        </w:numPr>
        <w:tabs>
          <w:tab w:val="left" w:pos="426"/>
        </w:tabs>
        <w:spacing w:before="240" w:after="240" w:line="360" w:lineRule="auto"/>
        <w:ind w:left="2127" w:right="51"/>
        <w:jc w:val="both"/>
        <w:rPr>
          <w:rFonts w:ascii="Palatino Linotype" w:hAnsi="Palatino Linotype"/>
          <w:color w:val="000000" w:themeColor="text1"/>
        </w:rPr>
      </w:pPr>
      <w:r w:rsidRPr="00E4069E">
        <w:rPr>
          <w:rFonts w:ascii="Palatino Linotype" w:hAnsi="Palatino Linotype" w:cs="Arial"/>
        </w:rPr>
        <w:t xml:space="preserve">Programa de ejecución de obras de urbanización y equipamiento y de infraestructura primaria autorizado por la dependencia correspondiente prevista para el desarrollo, y </w:t>
      </w:r>
    </w:p>
    <w:p w14:paraId="0B17C5D2" w14:textId="6D8CCDD0" w:rsidR="00A44B89" w:rsidRPr="00E4069E" w:rsidRDefault="00A44B89" w:rsidP="00A44B89">
      <w:pPr>
        <w:pStyle w:val="Prrafodelista"/>
        <w:numPr>
          <w:ilvl w:val="2"/>
          <w:numId w:val="4"/>
        </w:numPr>
        <w:tabs>
          <w:tab w:val="left" w:pos="426"/>
        </w:tabs>
        <w:spacing w:before="240" w:after="240" w:line="360" w:lineRule="auto"/>
        <w:ind w:left="2127" w:right="51"/>
        <w:jc w:val="both"/>
        <w:rPr>
          <w:rFonts w:ascii="Palatino Linotype" w:hAnsi="Palatino Linotype"/>
          <w:color w:val="000000" w:themeColor="text1"/>
        </w:rPr>
      </w:pPr>
      <w:r w:rsidRPr="00E4069E">
        <w:rPr>
          <w:rFonts w:ascii="Palatino Linotype" w:hAnsi="Palatino Linotype" w:cs="Arial"/>
        </w:rPr>
        <w:t>Presupuesto desglosado a costo directo de las obras de urbanización y de equipamiento previstas para el desarrollo.</w:t>
      </w:r>
    </w:p>
    <w:p w14:paraId="615DBD15"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5876A19A" w14:textId="4BAA070B" w:rsidR="00776C66" w:rsidRPr="00E4069E" w:rsidRDefault="00A44B89"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La Secretaría de Desarrollo Urbano y Metropolitano expedirá el acuerdo de autorización del conjunto urbano, dentro del plazo de cinco días hábiles contados a partir del día siguiente de la fecha de la presentación de la solicitud, siempre que ésta última resulte procedente. Asimismo, ordenará la publicación de dicho acuerdo en el Periódico Oficial “Gaceta del Gobierno”, dentro de los treinta días siguientes </w:t>
      </w:r>
      <w:r w:rsidRPr="00E4069E">
        <w:rPr>
          <w:rFonts w:ascii="Palatino Linotype" w:hAnsi="Palatino Linotype" w:cs="Arial"/>
        </w:rPr>
        <w:lastRenderedPageBreak/>
        <w:t>contados a partir de la fecha de su expedición, con costo al solicitante. Dicha publicación tendrá efectos de notificación</w:t>
      </w:r>
      <w:r w:rsidRPr="00E4069E">
        <w:rPr>
          <w:rStyle w:val="Refdenotaalpie"/>
          <w:rFonts w:ascii="Palatino Linotype" w:hAnsi="Palatino Linotype" w:cs="Arial"/>
        </w:rPr>
        <w:footnoteReference w:id="19"/>
      </w:r>
      <w:r w:rsidRPr="00E4069E">
        <w:rPr>
          <w:rFonts w:ascii="Palatino Linotype" w:hAnsi="Palatino Linotype" w:cs="Arial"/>
        </w:rPr>
        <w:t>.</w:t>
      </w:r>
    </w:p>
    <w:p w14:paraId="7ED8BC7D"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7F762888" w14:textId="0B23C649" w:rsidR="00776C66" w:rsidRPr="00E4069E" w:rsidRDefault="00A44B89"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su parte, de conformidad con el artículo 55 del Reglamento del Libro Quinto del Código Administrativo del Estado de México, el acuerdo de autorización del conjunto urbano contendrá lo siguiente:</w:t>
      </w:r>
    </w:p>
    <w:p w14:paraId="096ACEF6" w14:textId="767A9BBC"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1F2C7247"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 xml:space="preserve">Artículo 55. </w:t>
      </w:r>
      <w:r w:rsidRPr="00E4069E">
        <w:rPr>
          <w:rFonts w:ascii="Palatino Linotype" w:hAnsi="Palatino Linotype"/>
          <w:i/>
          <w:iCs/>
          <w:sz w:val="22"/>
          <w:szCs w:val="22"/>
        </w:rPr>
        <w:t xml:space="preserve">El acuerdo de autorización de un conjunto urbano contendrá: </w:t>
      </w:r>
    </w:p>
    <w:p w14:paraId="429F3953"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w:t>
      </w:r>
      <w:r w:rsidRPr="00E4069E">
        <w:rPr>
          <w:rFonts w:ascii="Palatino Linotype" w:hAnsi="Palatino Linotype"/>
          <w:i/>
          <w:iCs/>
          <w:sz w:val="22"/>
          <w:szCs w:val="22"/>
        </w:rPr>
        <w:t xml:space="preserve"> Referencia a la solicitud; </w:t>
      </w:r>
    </w:p>
    <w:p w14:paraId="1573FD6B"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II.</w:t>
      </w:r>
      <w:r w:rsidRPr="00E4069E">
        <w:rPr>
          <w:rFonts w:ascii="Palatino Linotype" w:hAnsi="Palatino Linotype"/>
          <w:i/>
          <w:iCs/>
          <w:sz w:val="22"/>
          <w:szCs w:val="22"/>
        </w:rPr>
        <w:t xml:space="preserve"> Fundamentación y motivación; </w:t>
      </w:r>
    </w:p>
    <w:p w14:paraId="7444A4E6"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III</w:t>
      </w:r>
      <w:r w:rsidRPr="00E4069E">
        <w:rPr>
          <w:rFonts w:ascii="Palatino Linotype" w:hAnsi="Palatino Linotype"/>
          <w:i/>
          <w:iCs/>
          <w:sz w:val="22"/>
          <w:szCs w:val="22"/>
        </w:rPr>
        <w:t xml:space="preserve">. Señalar el lugar y la fecha de su emisión, así́ como los datos relativos a la identificación precisa del expediente, documentos y nombre de las personas de que se trate, y </w:t>
      </w:r>
    </w:p>
    <w:p w14:paraId="594D2BC2"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IV.</w:t>
      </w:r>
      <w:r w:rsidRPr="00E4069E">
        <w:rPr>
          <w:rFonts w:ascii="Palatino Linotype" w:hAnsi="Palatino Linotype"/>
          <w:i/>
          <w:iCs/>
          <w:sz w:val="22"/>
          <w:szCs w:val="22"/>
        </w:rPr>
        <w:t xml:space="preserve"> Los datos siguientes: </w:t>
      </w:r>
    </w:p>
    <w:p w14:paraId="5F2FC2E5"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A)</w:t>
      </w:r>
      <w:r w:rsidRPr="00E4069E">
        <w:rPr>
          <w:rFonts w:ascii="Palatino Linotype" w:hAnsi="Palatino Linotype"/>
          <w:i/>
          <w:iCs/>
          <w:sz w:val="22"/>
          <w:szCs w:val="22"/>
        </w:rPr>
        <w:t xml:space="preserve"> Nombre del Titular; </w:t>
      </w:r>
    </w:p>
    <w:p w14:paraId="3C53F29D"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B)</w:t>
      </w:r>
      <w:r w:rsidRPr="00E4069E">
        <w:rPr>
          <w:rFonts w:ascii="Palatino Linotype" w:hAnsi="Palatino Linotype"/>
          <w:i/>
          <w:iCs/>
          <w:sz w:val="22"/>
          <w:szCs w:val="22"/>
        </w:rPr>
        <w:t xml:space="preserve"> Tipo, denominación y ubicación del conjunto, y </w:t>
      </w:r>
    </w:p>
    <w:p w14:paraId="447476D2"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C)</w:t>
      </w:r>
      <w:r w:rsidRPr="00E4069E">
        <w:rPr>
          <w:rFonts w:ascii="Palatino Linotype" w:hAnsi="Palatino Linotype"/>
          <w:i/>
          <w:iCs/>
          <w:sz w:val="22"/>
          <w:szCs w:val="22"/>
        </w:rPr>
        <w:t xml:space="preserve"> Superficie del predio y superficies vendibles, de donación y en su caso, de afectación u otras del proyecto. </w:t>
      </w:r>
    </w:p>
    <w:p w14:paraId="53E32847"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w:t>
      </w:r>
      <w:r w:rsidRPr="00E4069E">
        <w:rPr>
          <w:rFonts w:ascii="Palatino Linotype" w:hAnsi="Palatino Linotype"/>
          <w:i/>
          <w:iCs/>
          <w:sz w:val="22"/>
          <w:szCs w:val="22"/>
        </w:rPr>
        <w:t xml:space="preserve"> La referencia a: </w:t>
      </w:r>
    </w:p>
    <w:p w14:paraId="5C318616"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A)</w:t>
      </w:r>
      <w:r w:rsidRPr="00E4069E">
        <w:rPr>
          <w:rFonts w:ascii="Palatino Linotype" w:hAnsi="Palatino Linotype"/>
          <w:i/>
          <w:iCs/>
          <w:sz w:val="22"/>
          <w:szCs w:val="22"/>
        </w:rPr>
        <w:t xml:space="preserve"> Los documentos que acrediten la personalidad del solicitante y en su caso, de su Representante Legal; </w:t>
      </w:r>
    </w:p>
    <w:p w14:paraId="4588BF52"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B)</w:t>
      </w:r>
      <w:r w:rsidRPr="00E4069E">
        <w:rPr>
          <w:rFonts w:ascii="Palatino Linotype" w:hAnsi="Palatino Linotype"/>
          <w:i/>
          <w:iCs/>
          <w:sz w:val="22"/>
          <w:szCs w:val="22"/>
        </w:rPr>
        <w:t xml:space="preserve"> Los documentos que acrediten la propiedad del inmueble o predios objeto del desarrollo; </w:t>
      </w:r>
    </w:p>
    <w:p w14:paraId="3FA28016"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C)</w:t>
      </w:r>
      <w:r w:rsidRPr="00E4069E">
        <w:rPr>
          <w:rFonts w:ascii="Palatino Linotype" w:hAnsi="Palatino Linotype"/>
          <w:i/>
          <w:iCs/>
          <w:sz w:val="22"/>
          <w:szCs w:val="22"/>
        </w:rPr>
        <w:t xml:space="preserve"> </w:t>
      </w:r>
      <w:r w:rsidRPr="00E4069E">
        <w:rPr>
          <w:rFonts w:ascii="Palatino Linotype" w:hAnsi="Palatino Linotype"/>
          <w:b/>
          <w:bCs/>
          <w:i/>
          <w:iCs/>
          <w:sz w:val="22"/>
          <w:szCs w:val="22"/>
        </w:rPr>
        <w:t>El Dictamen Único, constancias, licencias, Evaluaciones Técnicas de Factibilidad, dictámenes y demás documentos que sustenten la autorización</w:t>
      </w:r>
      <w:r w:rsidRPr="00E4069E">
        <w:rPr>
          <w:rFonts w:ascii="Palatino Linotype" w:hAnsi="Palatino Linotype"/>
          <w:i/>
          <w:iCs/>
          <w:sz w:val="22"/>
          <w:szCs w:val="22"/>
        </w:rPr>
        <w:t xml:space="preserve">, y </w:t>
      </w:r>
    </w:p>
    <w:p w14:paraId="469E5708"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D)</w:t>
      </w:r>
      <w:r w:rsidRPr="00E4069E">
        <w:rPr>
          <w:rFonts w:ascii="Palatino Linotype" w:hAnsi="Palatino Linotype"/>
          <w:i/>
          <w:iCs/>
          <w:sz w:val="22"/>
          <w:szCs w:val="22"/>
        </w:rPr>
        <w:t xml:space="preserve"> </w:t>
      </w:r>
      <w:r w:rsidRPr="00E4069E">
        <w:rPr>
          <w:rFonts w:ascii="Palatino Linotype" w:hAnsi="Palatino Linotype"/>
          <w:b/>
          <w:bCs/>
          <w:i/>
          <w:iCs/>
          <w:sz w:val="22"/>
          <w:szCs w:val="22"/>
        </w:rPr>
        <w:t>Los planos y demás elementos de representación gráfica que formen parte del acuerdo de autorización</w:t>
      </w:r>
      <w:r w:rsidRPr="00E4069E">
        <w:rPr>
          <w:rFonts w:ascii="Palatino Linotype" w:hAnsi="Palatino Linotype"/>
          <w:i/>
          <w:iCs/>
          <w:sz w:val="22"/>
          <w:szCs w:val="22"/>
        </w:rPr>
        <w:t xml:space="preserve">. </w:t>
      </w:r>
    </w:p>
    <w:p w14:paraId="45D5A4DA"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VI.</w:t>
      </w:r>
      <w:r w:rsidRPr="00E4069E">
        <w:rPr>
          <w:rFonts w:ascii="Palatino Linotype" w:hAnsi="Palatino Linotype"/>
          <w:i/>
          <w:iCs/>
          <w:sz w:val="22"/>
          <w:szCs w:val="22"/>
        </w:rPr>
        <w:t xml:space="preserve"> Las obligaciones que adquiere el Titular de la autorización con relación al conjunto, relativas a: </w:t>
      </w:r>
    </w:p>
    <w:p w14:paraId="28D66C8B"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lastRenderedPageBreak/>
        <w:t>A)</w:t>
      </w:r>
      <w:r w:rsidRPr="00E4069E">
        <w:rPr>
          <w:rFonts w:ascii="Palatino Linotype" w:hAnsi="Palatino Linotype"/>
          <w:i/>
          <w:iCs/>
          <w:sz w:val="22"/>
          <w:szCs w:val="22"/>
        </w:rPr>
        <w:t xml:space="preserve"> Ceder las áreas de donación, dentro y fuera del conjunto, a favor del Estado y del municipio, según corresponda, destinadas a equipamiento urbano e infraestructura, en su caso, así como las áreas destinadas a vías públicas; </w:t>
      </w:r>
    </w:p>
    <w:p w14:paraId="6788BF30"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B)</w:t>
      </w:r>
      <w:r w:rsidRPr="00E4069E">
        <w:rPr>
          <w:rFonts w:ascii="Palatino Linotype" w:hAnsi="Palatino Linotype"/>
          <w:i/>
          <w:iCs/>
          <w:sz w:val="22"/>
          <w:szCs w:val="22"/>
        </w:rPr>
        <w:t xml:space="preserve"> Ejecutar las obras de Infraestructura Primaria, de urbanización y de equipamiento urbano conforme el programa correspondiente y, en su caso, sanear los vicios ocultos de las mismas; </w:t>
      </w:r>
    </w:p>
    <w:p w14:paraId="3058F24E"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b/>
          <w:bCs/>
          <w:i/>
          <w:iCs/>
          <w:sz w:val="22"/>
          <w:szCs w:val="22"/>
        </w:rPr>
      </w:pPr>
      <w:r w:rsidRPr="00E4069E">
        <w:rPr>
          <w:rFonts w:ascii="Palatino Linotype" w:hAnsi="Palatino Linotype"/>
          <w:b/>
          <w:bCs/>
          <w:i/>
          <w:iCs/>
          <w:sz w:val="22"/>
          <w:szCs w:val="22"/>
        </w:rPr>
        <w:t xml:space="preserve">C) Informar a la Secretaría el desarrollo progresivo de las obras de urbanización y equipamiento y en su caso de Infraestructura Primaria; </w:t>
      </w:r>
    </w:p>
    <w:p w14:paraId="4325549C"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D)</w:t>
      </w:r>
      <w:r w:rsidRPr="00E4069E">
        <w:rPr>
          <w:rFonts w:ascii="Palatino Linotype" w:hAnsi="Palatino Linotype"/>
          <w:i/>
          <w:iCs/>
          <w:sz w:val="22"/>
          <w:szCs w:val="22"/>
        </w:rPr>
        <w:t xml:space="preserve"> Protocolizar ante Notario Público del Estado de México e inscribir en el Instituto de la Función Registral del Estado de México, el acuerdo de autorización con sus planos, en un plazo de noventa días contados a partir de la fecha en que el acuerdo surta sus efectos; </w:t>
      </w:r>
    </w:p>
    <w:p w14:paraId="3CD14173"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E)</w:t>
      </w:r>
      <w:r w:rsidRPr="00E4069E">
        <w:rPr>
          <w:rFonts w:ascii="Palatino Linotype" w:hAnsi="Palatino Linotype"/>
          <w:i/>
          <w:iCs/>
          <w:sz w:val="22"/>
          <w:szCs w:val="22"/>
        </w:rPr>
        <w:t xml:space="preserve"> Colocar en el término de treinta días contados a partir del día siguiente de la publicación del acuerdo de autorización en el Periódico Oficial “Gaceta del Gobierno” y darle mantenimiento hasta la entrega-recepción del conjunto urbano, en un murete situado en el acceso principal, una placa metálica de al menos un metro por un metro, que contenga la denominación del conjunto urbano; su tipo; el municipio donde se ubique; el número de oficio, fecha y autoridad que lo emitió; fecha de publicación del acuerdo de autorización en el Periódico Oficial “Gaceta del Gobierno”, y </w:t>
      </w:r>
      <w:r w:rsidRPr="00E4069E">
        <w:rPr>
          <w:rFonts w:ascii="Palatino Linotype" w:hAnsi="Palatino Linotype"/>
          <w:b/>
          <w:bCs/>
          <w:i/>
          <w:iCs/>
          <w:sz w:val="22"/>
          <w:szCs w:val="22"/>
        </w:rPr>
        <w:t xml:space="preserve">la dirección electrónica para acceder a la página de internet, en la que se difunda y dé a conocer, así como </w:t>
      </w:r>
      <w:r w:rsidRPr="00E4069E">
        <w:rPr>
          <w:rFonts w:ascii="Palatino Linotype" w:hAnsi="Palatino Linotype"/>
          <w:b/>
          <w:bCs/>
          <w:i/>
          <w:iCs/>
          <w:sz w:val="22"/>
          <w:szCs w:val="22"/>
          <w:u w:val="single"/>
        </w:rPr>
        <w:t>las obras de equipamiento y en su caso de las obras de Infraestructura Primaria del conjunto urbano</w:t>
      </w:r>
      <w:r w:rsidRPr="00E4069E">
        <w:rPr>
          <w:rFonts w:ascii="Palatino Linotype" w:hAnsi="Palatino Linotype"/>
          <w:b/>
          <w:bCs/>
          <w:i/>
          <w:iCs/>
          <w:sz w:val="22"/>
          <w:szCs w:val="22"/>
        </w:rPr>
        <w:t>;</w:t>
      </w:r>
      <w:r w:rsidRPr="00E4069E">
        <w:rPr>
          <w:rFonts w:ascii="Palatino Linotype" w:hAnsi="Palatino Linotype"/>
          <w:i/>
          <w:iCs/>
          <w:sz w:val="22"/>
          <w:szCs w:val="22"/>
        </w:rPr>
        <w:t xml:space="preserve"> </w:t>
      </w:r>
    </w:p>
    <w:p w14:paraId="7F6097AB"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F)</w:t>
      </w:r>
      <w:r w:rsidRPr="00E4069E">
        <w:rPr>
          <w:rFonts w:ascii="Palatino Linotype" w:hAnsi="Palatino Linotype"/>
          <w:i/>
          <w:iCs/>
          <w:sz w:val="22"/>
          <w:szCs w:val="22"/>
        </w:rPr>
        <w:t xml:space="preserve"> Colocar en cada una de las obras de equipamiento y en su caso las obras de Infraestructura Primaria del conjunto urbano, un murete situado en el acceso principal de la obra con una placa metálica de al menos dos metros por dos metros, que contenga la información que dicha obra fue realizada como una obligación derivada de la autorización del conjunto urbano; </w:t>
      </w:r>
    </w:p>
    <w:p w14:paraId="2FBA0AE6"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G)</w:t>
      </w:r>
      <w:r w:rsidRPr="00E4069E">
        <w:rPr>
          <w:rFonts w:ascii="Palatino Linotype" w:hAnsi="Palatino Linotype"/>
          <w:i/>
          <w:iCs/>
          <w:sz w:val="22"/>
          <w:szCs w:val="22"/>
        </w:rPr>
        <w:t xml:space="preserve"> Señalar en el contenido de toda la publicidad del conjunto urbano su tipo y denominación, fechas de emisión y publicación del acuerdo de autorización, así como la autoridad que lo emite; </w:t>
      </w:r>
    </w:p>
    <w:p w14:paraId="45C40988"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H)</w:t>
      </w:r>
      <w:r w:rsidRPr="00E4069E">
        <w:rPr>
          <w:rFonts w:ascii="Palatino Linotype" w:hAnsi="Palatino Linotype"/>
          <w:i/>
          <w:iCs/>
          <w:sz w:val="22"/>
          <w:szCs w:val="22"/>
        </w:rPr>
        <w:t xml:space="preserve"> Mantener y conservar las obras de urbanización, equipamiento e Infraestructura Primaria, así como prestar gratuitamente los servicios públicos de agua potable, drenaje, alumbrado público, vigilancia y recolección de basura del conjunto urbano, hasta la entrega de estas a la autoridad municipal;</w:t>
      </w:r>
    </w:p>
    <w:p w14:paraId="0F1C506D"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lastRenderedPageBreak/>
        <w:t>I)</w:t>
      </w:r>
      <w:r w:rsidRPr="00E4069E">
        <w:rPr>
          <w:rFonts w:ascii="Palatino Linotype" w:hAnsi="Palatino Linotype"/>
          <w:i/>
          <w:iCs/>
          <w:sz w:val="22"/>
          <w:szCs w:val="22"/>
        </w:rPr>
        <w:t xml:space="preserve"> </w:t>
      </w:r>
      <w:r w:rsidRPr="00E4069E">
        <w:rPr>
          <w:rFonts w:ascii="Palatino Linotype" w:hAnsi="Palatino Linotype"/>
          <w:b/>
          <w:bCs/>
          <w:i/>
          <w:iCs/>
          <w:sz w:val="22"/>
          <w:szCs w:val="22"/>
        </w:rPr>
        <w:t>Llevar y resguardar una bitácora de obras en la que se registrará el avance físico, financiero y circunstancias de las obras de urbanización, equipamiento y en su caso de Infraestructura Primaria</w:t>
      </w:r>
      <w:r w:rsidRPr="00E4069E">
        <w:rPr>
          <w:rFonts w:ascii="Palatino Linotype" w:hAnsi="Palatino Linotype"/>
          <w:i/>
          <w:iCs/>
          <w:sz w:val="22"/>
          <w:szCs w:val="22"/>
        </w:rPr>
        <w:t xml:space="preserve">; </w:t>
      </w:r>
    </w:p>
    <w:p w14:paraId="3A75E5F8"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J)</w:t>
      </w:r>
      <w:r w:rsidRPr="00E4069E">
        <w:rPr>
          <w:rFonts w:ascii="Palatino Linotype" w:hAnsi="Palatino Linotype"/>
          <w:i/>
          <w:iCs/>
          <w:sz w:val="22"/>
          <w:szCs w:val="22"/>
        </w:rPr>
        <w:t xml:space="preserve"> Entregar las obras de urbanización, equipamiento y en su caso de Infraestructura Primaria, al municipio o al Estado, según corresponda, una vez terminadas, que incluyan lugares para bases, sitios o lanzaderas, bahías de ascenso y descenso, paraderos y demás obras que permitan la operación de vehículos del servicio de transporte público; </w:t>
      </w:r>
    </w:p>
    <w:p w14:paraId="32D1991F"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K)</w:t>
      </w:r>
      <w:r w:rsidRPr="00E4069E">
        <w:rPr>
          <w:rFonts w:ascii="Palatino Linotype" w:hAnsi="Palatino Linotype"/>
          <w:i/>
          <w:iCs/>
          <w:sz w:val="22"/>
          <w:szCs w:val="22"/>
        </w:rPr>
        <w:t xml:space="preserve"> Suscribir los contratos de donación de áreas a favor del Estado o municipio; </w:t>
      </w:r>
    </w:p>
    <w:p w14:paraId="51ACDF12"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L)</w:t>
      </w:r>
      <w:r w:rsidRPr="00E4069E">
        <w:rPr>
          <w:rFonts w:ascii="Palatino Linotype" w:hAnsi="Palatino Linotype"/>
          <w:i/>
          <w:iCs/>
          <w:sz w:val="22"/>
          <w:szCs w:val="22"/>
        </w:rPr>
        <w:t xml:space="preserve"> Cubrir los impuestos y derechos que se generen por la autorización, así como por la supervisión de las obras de urbanización, equipamiento e Infraestructura Primaria, en su caso; </w:t>
      </w:r>
    </w:p>
    <w:p w14:paraId="600CD7BD"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M)</w:t>
      </w:r>
      <w:r w:rsidRPr="00E4069E">
        <w:rPr>
          <w:rFonts w:ascii="Palatino Linotype" w:hAnsi="Palatino Linotype"/>
          <w:i/>
          <w:iCs/>
          <w:sz w:val="22"/>
          <w:szCs w:val="22"/>
        </w:rPr>
        <w:t xml:space="preserve"> Constituir y entregar las garantías de ejecución de las obras, defectos y vicios ocultos de las mismas conforme a este Reglamento y demás disposiciones legales aplicables, y </w:t>
      </w:r>
    </w:p>
    <w:p w14:paraId="6452C0D3"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N)</w:t>
      </w:r>
      <w:r w:rsidRPr="00E4069E">
        <w:rPr>
          <w:rFonts w:ascii="Palatino Linotype" w:hAnsi="Palatino Linotype"/>
          <w:i/>
          <w:iCs/>
          <w:sz w:val="22"/>
          <w:szCs w:val="22"/>
        </w:rPr>
        <w:t xml:space="preserve"> Las derivadas de las evaluaciones técnicas de factibilidad que sustentan el Dictamen Único, los dictámenes, evaluaciones y opiniones que sustentan la autorización. </w:t>
      </w:r>
    </w:p>
    <w:p w14:paraId="3314B153"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VII.</w:t>
      </w:r>
      <w:r w:rsidRPr="00E4069E">
        <w:rPr>
          <w:rFonts w:ascii="Palatino Linotype" w:hAnsi="Palatino Linotype"/>
          <w:i/>
          <w:iCs/>
          <w:sz w:val="22"/>
          <w:szCs w:val="22"/>
        </w:rPr>
        <w:t xml:space="preserve"> Plazos para: </w:t>
      </w:r>
    </w:p>
    <w:p w14:paraId="210E0F06"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A)</w:t>
      </w:r>
      <w:r w:rsidRPr="00E4069E">
        <w:rPr>
          <w:rFonts w:ascii="Palatino Linotype" w:hAnsi="Palatino Linotype"/>
          <w:i/>
          <w:iCs/>
          <w:sz w:val="22"/>
          <w:szCs w:val="22"/>
        </w:rPr>
        <w:t xml:space="preserve"> Garantizar la ejecución de las obras a través de Fianza o garantía hipotecaria, lo cual deberá acreditar en un término no mayor a noventa días contados a partir de la fecha de publicación del acuerdo de autorización, a excepción de la relativa a las obras de Infraestructura Primaria, que dicho plazo iniciará a partir de la fijación del monto de estas por la autoridad correspondiente; </w:t>
      </w:r>
    </w:p>
    <w:p w14:paraId="7A6D94C0"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B)</w:t>
      </w:r>
      <w:r w:rsidRPr="00E4069E">
        <w:rPr>
          <w:rFonts w:ascii="Palatino Linotype" w:hAnsi="Palatino Linotype"/>
          <w:i/>
          <w:iCs/>
          <w:sz w:val="22"/>
          <w:szCs w:val="22"/>
        </w:rPr>
        <w:t xml:space="preserve"> Presentar los proyectos arquitectónicos de equipamiento urbano, así como la constancia de haberse presentado los proyectos de urbanización e infraestructura a la aprobación de las instituciones gubernamentales competentes, el cual no deberá ser mayor a noventa días contados a partir de la publicación del acuerdo de autorización; </w:t>
      </w:r>
    </w:p>
    <w:p w14:paraId="1F2E2449"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C)</w:t>
      </w:r>
      <w:r w:rsidRPr="00E4069E">
        <w:rPr>
          <w:rFonts w:ascii="Palatino Linotype" w:hAnsi="Palatino Linotype"/>
          <w:i/>
          <w:iCs/>
          <w:sz w:val="22"/>
          <w:szCs w:val="22"/>
        </w:rPr>
        <w:t xml:space="preserve"> Concluir las obras de urbanización, infraestructura y equipamiento, en el plazo que establezca el programa de obra presentado por el Titular de la autorización y aprobado por la Secretaría. El plazo referido comenzará a computarse a partir de la fecha de autorización del inicio de obras de urbanización y equipamiento e infraestructura; </w:t>
      </w:r>
    </w:p>
    <w:p w14:paraId="3F169BF6"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D)</w:t>
      </w:r>
      <w:r w:rsidRPr="00E4069E">
        <w:rPr>
          <w:rFonts w:ascii="Palatino Linotype" w:hAnsi="Palatino Linotype"/>
          <w:i/>
          <w:iCs/>
          <w:sz w:val="22"/>
          <w:szCs w:val="22"/>
        </w:rPr>
        <w:t xml:space="preserve"> Suscribir el contrato de donación con el Estado para la transmisión de la propiedad de las áreas de donación, en un plazo máximo de seis meses contados a partir de la </w:t>
      </w:r>
      <w:r w:rsidRPr="00E4069E">
        <w:rPr>
          <w:rFonts w:ascii="Palatino Linotype" w:hAnsi="Palatino Linotype"/>
          <w:i/>
          <w:iCs/>
          <w:sz w:val="22"/>
          <w:szCs w:val="22"/>
        </w:rPr>
        <w:lastRenderedPageBreak/>
        <w:t xml:space="preserve">publicación del acuerdo de autorización en el Periódico Oficial “Gaceta del Gobierno”, o bien, en el mismo plazo cumplir esta obligación, por medio del depósito del valor económico de las áreas de donación al Fideicomiso de Reserva Territorial para el Desarrollo de Equipamiento Urbano Regional, y </w:t>
      </w:r>
    </w:p>
    <w:p w14:paraId="398307B0"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E)</w:t>
      </w:r>
      <w:r w:rsidRPr="00E4069E">
        <w:rPr>
          <w:rFonts w:ascii="Palatino Linotype" w:hAnsi="Palatino Linotype"/>
          <w:i/>
          <w:iCs/>
          <w:sz w:val="22"/>
          <w:szCs w:val="22"/>
        </w:rPr>
        <w:t xml:space="preserve"> Suscribir el contrato de donación con el municipio para la transmisión de la propiedad de las áreas de donación, en cuanto se haya constatado en Acta de Supervisión un setenta y cinco por ciento del avance físico de las obras de urbanización equipamiento y en su caso, de Infraestructura Primaria, y ejecutadas en dichas áreas. </w:t>
      </w:r>
    </w:p>
    <w:p w14:paraId="67509EF2"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VIII.</w:t>
      </w:r>
      <w:r w:rsidRPr="00E4069E">
        <w:rPr>
          <w:rFonts w:ascii="Palatino Linotype" w:hAnsi="Palatino Linotype"/>
          <w:i/>
          <w:iCs/>
          <w:sz w:val="22"/>
          <w:szCs w:val="22"/>
        </w:rPr>
        <w:t xml:space="preserve"> Monto de: </w:t>
      </w:r>
    </w:p>
    <w:p w14:paraId="4FCAA089"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A)</w:t>
      </w:r>
      <w:r w:rsidRPr="00E4069E">
        <w:rPr>
          <w:rFonts w:ascii="Palatino Linotype" w:hAnsi="Palatino Linotype"/>
          <w:i/>
          <w:iCs/>
          <w:sz w:val="22"/>
          <w:szCs w:val="22"/>
        </w:rPr>
        <w:t xml:space="preserve"> Los impuestos y derechos generados por la autorización del conjunto urbano; </w:t>
      </w:r>
    </w:p>
    <w:p w14:paraId="447D40E2"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B)</w:t>
      </w:r>
      <w:r w:rsidRPr="00E4069E">
        <w:rPr>
          <w:rFonts w:ascii="Palatino Linotype" w:hAnsi="Palatino Linotype"/>
          <w:i/>
          <w:iCs/>
          <w:sz w:val="22"/>
          <w:szCs w:val="22"/>
        </w:rPr>
        <w:t xml:space="preserve"> La Fianza y/o o garantía hipotecaria que garantice la ejecución de las obras, y </w:t>
      </w:r>
    </w:p>
    <w:p w14:paraId="686C2FE9"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C)</w:t>
      </w:r>
      <w:r w:rsidRPr="00E4069E">
        <w:rPr>
          <w:rFonts w:ascii="Palatino Linotype" w:hAnsi="Palatino Linotype"/>
          <w:i/>
          <w:iCs/>
          <w:sz w:val="22"/>
          <w:szCs w:val="22"/>
        </w:rPr>
        <w:t xml:space="preserve"> Los derechos por supervisión de las obras de urbanización y equipamiento. </w:t>
      </w:r>
    </w:p>
    <w:p w14:paraId="03519264"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IX.</w:t>
      </w:r>
      <w:r w:rsidRPr="00E4069E">
        <w:rPr>
          <w:rFonts w:ascii="Palatino Linotype" w:hAnsi="Palatino Linotype"/>
          <w:i/>
          <w:iCs/>
          <w:sz w:val="22"/>
          <w:szCs w:val="22"/>
        </w:rPr>
        <w:t xml:space="preserve"> Definición de los programas arquitectónicos de las obras de equipamiento municipal; </w:t>
      </w:r>
    </w:p>
    <w:p w14:paraId="5026FB3C"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w:t>
      </w:r>
      <w:r w:rsidRPr="00E4069E">
        <w:rPr>
          <w:rFonts w:ascii="Palatino Linotype" w:hAnsi="Palatino Linotype"/>
          <w:i/>
          <w:iCs/>
          <w:sz w:val="22"/>
          <w:szCs w:val="22"/>
        </w:rPr>
        <w:t xml:space="preserve"> En su caso, la ubicación del Centro Urbano Regional; </w:t>
      </w:r>
    </w:p>
    <w:p w14:paraId="2E9182BA"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w:t>
      </w:r>
      <w:r w:rsidRPr="00E4069E">
        <w:rPr>
          <w:rFonts w:ascii="Palatino Linotype" w:hAnsi="Palatino Linotype"/>
          <w:i/>
          <w:iCs/>
          <w:sz w:val="22"/>
          <w:szCs w:val="22"/>
        </w:rPr>
        <w:t xml:space="preserve"> Condiciones para: </w:t>
      </w:r>
    </w:p>
    <w:p w14:paraId="7F68EDE3"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A)</w:t>
      </w:r>
      <w:r w:rsidRPr="00E4069E">
        <w:rPr>
          <w:rFonts w:ascii="Palatino Linotype" w:hAnsi="Palatino Linotype"/>
          <w:i/>
          <w:iCs/>
          <w:sz w:val="22"/>
          <w:szCs w:val="22"/>
        </w:rPr>
        <w:t xml:space="preserve"> La subrogación y </w:t>
      </w:r>
      <w:proofErr w:type="spellStart"/>
      <w:r w:rsidRPr="00E4069E">
        <w:rPr>
          <w:rFonts w:ascii="Palatino Linotype" w:hAnsi="Palatino Linotype"/>
          <w:i/>
          <w:iCs/>
          <w:sz w:val="22"/>
          <w:szCs w:val="22"/>
        </w:rPr>
        <w:t>causahabiencia</w:t>
      </w:r>
      <w:proofErr w:type="spellEnd"/>
      <w:r w:rsidRPr="00E4069E">
        <w:rPr>
          <w:rFonts w:ascii="Palatino Linotype" w:hAnsi="Palatino Linotype"/>
          <w:i/>
          <w:iCs/>
          <w:sz w:val="22"/>
          <w:szCs w:val="22"/>
        </w:rPr>
        <w:t xml:space="preserve"> de derechos y obligaciones derivadas del acuerdo de autorización, y </w:t>
      </w:r>
    </w:p>
    <w:p w14:paraId="4622FDD7" w14:textId="77777777" w:rsidR="00A44B89" w:rsidRPr="00E4069E" w:rsidRDefault="00A44B89" w:rsidP="00A44B89">
      <w:pPr>
        <w:pStyle w:val="Prrafodelista"/>
        <w:tabs>
          <w:tab w:val="left" w:pos="426"/>
        </w:tabs>
        <w:spacing w:before="240" w:after="240" w:line="276" w:lineRule="auto"/>
        <w:ind w:left="851" w:right="567"/>
        <w:jc w:val="both"/>
        <w:rPr>
          <w:rFonts w:ascii="Palatino Linotype" w:hAnsi="Palatino Linotype"/>
          <w:i/>
          <w:iCs/>
          <w:sz w:val="22"/>
          <w:szCs w:val="22"/>
        </w:rPr>
      </w:pPr>
      <w:r w:rsidRPr="00E4069E">
        <w:rPr>
          <w:rFonts w:ascii="Palatino Linotype" w:hAnsi="Palatino Linotype"/>
          <w:b/>
          <w:bCs/>
          <w:i/>
          <w:iCs/>
          <w:sz w:val="22"/>
          <w:szCs w:val="22"/>
        </w:rPr>
        <w:t>B)</w:t>
      </w:r>
      <w:r w:rsidRPr="00E4069E">
        <w:rPr>
          <w:rFonts w:ascii="Palatino Linotype" w:hAnsi="Palatino Linotype"/>
          <w:i/>
          <w:iCs/>
          <w:sz w:val="22"/>
          <w:szCs w:val="22"/>
        </w:rPr>
        <w:t xml:space="preserve"> La prórroga para terminación de las obras. </w:t>
      </w:r>
    </w:p>
    <w:p w14:paraId="54ED60DC"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XII.</w:t>
      </w:r>
      <w:r w:rsidRPr="00E4069E">
        <w:rPr>
          <w:rFonts w:ascii="Palatino Linotype" w:hAnsi="Palatino Linotype"/>
          <w:i/>
          <w:iCs/>
          <w:sz w:val="22"/>
          <w:szCs w:val="22"/>
        </w:rPr>
        <w:t xml:space="preserve"> Fecha en que surtirá efectos la autorización del conjunto urbano; </w:t>
      </w:r>
    </w:p>
    <w:p w14:paraId="58657CDF" w14:textId="77777777"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XIII.</w:t>
      </w:r>
      <w:r w:rsidRPr="00E4069E">
        <w:rPr>
          <w:rFonts w:ascii="Palatino Linotype" w:hAnsi="Palatino Linotype"/>
          <w:i/>
          <w:iCs/>
          <w:sz w:val="22"/>
          <w:szCs w:val="22"/>
        </w:rPr>
        <w:t xml:space="preserve"> Fecha de emisión del acuerdo de autorización, y </w:t>
      </w:r>
    </w:p>
    <w:p w14:paraId="58B5647F" w14:textId="6CA2C3C0" w:rsidR="00A44B89" w:rsidRPr="00E4069E" w:rsidRDefault="00A44B89" w:rsidP="00A44B89">
      <w:pPr>
        <w:pStyle w:val="Prrafodelista"/>
        <w:tabs>
          <w:tab w:val="left" w:pos="426"/>
        </w:tabs>
        <w:spacing w:before="240" w:after="240" w:line="276" w:lineRule="auto"/>
        <w:ind w:left="567" w:right="567"/>
        <w:jc w:val="both"/>
        <w:rPr>
          <w:rFonts w:ascii="Palatino Linotype" w:hAnsi="Palatino Linotype"/>
          <w:i/>
          <w:iCs/>
          <w:sz w:val="22"/>
          <w:szCs w:val="22"/>
        </w:rPr>
      </w:pPr>
      <w:r w:rsidRPr="00E4069E">
        <w:rPr>
          <w:rFonts w:ascii="Palatino Linotype" w:hAnsi="Palatino Linotype"/>
          <w:b/>
          <w:bCs/>
          <w:i/>
          <w:iCs/>
          <w:sz w:val="22"/>
          <w:szCs w:val="22"/>
        </w:rPr>
        <w:t>XIV.</w:t>
      </w:r>
      <w:r w:rsidRPr="00E4069E">
        <w:rPr>
          <w:rFonts w:ascii="Palatino Linotype" w:hAnsi="Palatino Linotype"/>
          <w:i/>
          <w:iCs/>
          <w:sz w:val="22"/>
          <w:szCs w:val="22"/>
        </w:rPr>
        <w:t xml:space="preserve"> Nombre, cargo y firma de quien lo autoriza. La autorización deberá acompañarse del plano o planos de lotificación firmados y sellados.”</w:t>
      </w:r>
    </w:p>
    <w:p w14:paraId="3B3C89C5" w14:textId="6A9B6A43" w:rsidR="00A242FB" w:rsidRPr="00E4069E" w:rsidRDefault="00A242FB" w:rsidP="00A44B89">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4069E">
        <w:rPr>
          <w:rFonts w:ascii="Palatino Linotype" w:hAnsi="Palatino Linotype"/>
          <w:sz w:val="22"/>
          <w:szCs w:val="22"/>
        </w:rPr>
        <w:t>(Énfasis añadido)</w:t>
      </w:r>
    </w:p>
    <w:p w14:paraId="5E8F07F0" w14:textId="77777777" w:rsidR="00A44B89" w:rsidRPr="00E4069E" w:rsidRDefault="00A44B89"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084F14CB" w14:textId="43152128" w:rsidR="00776C66" w:rsidRPr="00E4069E" w:rsidRDefault="00BF4E03"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De lo anterior se colige que el acuerdo de autorización del conjunto urbano que emita la Secretaría de Desarrollo Urbano y Metropolitano contendrá la referencia al Dictamen Único de Factibilidad, constancias, Evaluaciones Técnicas de Factibilidad, dictámenes y demás documentos que avalen la autorización, así como los planos y demás elementos de representación gráfica relacionados con el acuerdo.</w:t>
      </w:r>
    </w:p>
    <w:p w14:paraId="4A6BC807"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5A9CA073" w14:textId="473793F3" w:rsidR="00776C66" w:rsidRPr="00E4069E" w:rsidRDefault="00BF4E03"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lastRenderedPageBreak/>
        <w:t>Por otro lado, de las obligaciones que adquiere el Titular, destacan el informar a la Secretaría de Desarrollo Urbano y Metropolitano sobre el desarrollo progresivo de las obras de</w:t>
      </w:r>
      <w:r w:rsidR="00891237" w:rsidRPr="00E4069E">
        <w:rPr>
          <w:rFonts w:ascii="Palatino Linotype" w:hAnsi="Palatino Linotype" w:cs="Arial"/>
        </w:rPr>
        <w:t xml:space="preserve"> urbanización e</w:t>
      </w:r>
      <w:r w:rsidRPr="00E4069E">
        <w:rPr>
          <w:rFonts w:ascii="Palatino Linotype" w:hAnsi="Palatino Linotype" w:cs="Arial"/>
        </w:rPr>
        <w:t xml:space="preserve"> infraestructura primaria, así como difundir una dirección electrónica donde se dé a conocer las obras de </w:t>
      </w:r>
      <w:r w:rsidR="00891237" w:rsidRPr="00E4069E">
        <w:rPr>
          <w:rFonts w:ascii="Palatino Linotype" w:hAnsi="Palatino Linotype" w:cs="Arial"/>
        </w:rPr>
        <w:t xml:space="preserve">urbanización e </w:t>
      </w:r>
      <w:r w:rsidRPr="00E4069E">
        <w:rPr>
          <w:rFonts w:ascii="Palatino Linotype" w:hAnsi="Palatino Linotype" w:cs="Arial"/>
        </w:rPr>
        <w:t xml:space="preserve">infraestructura primaria del conjunto urbano; y, más importante aún, </w:t>
      </w:r>
      <w:r w:rsidR="00891237" w:rsidRPr="00E4069E">
        <w:rPr>
          <w:rFonts w:ascii="Palatino Linotype" w:hAnsi="Palatino Linotype" w:cs="Arial"/>
        </w:rPr>
        <w:t>deberá llevar y resguardar una bitácora del avance físico, financiero y circunstancias de estas obras.</w:t>
      </w:r>
    </w:p>
    <w:p w14:paraId="3663907E"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6B5C526C" w14:textId="7B67A074" w:rsidR="00776C66" w:rsidRPr="00E4069E" w:rsidRDefault="00891237"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Lo anterior es elemental ya que de conformidad con el artículo 61 del Reglamento del Libro Quinto del Código Administrativo del Estado de México, las obras de urbanización de los conjuntos urbanos comprenderán, entre otras:</w:t>
      </w:r>
    </w:p>
    <w:p w14:paraId="55E404FE"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b/>
          <w:bCs/>
        </w:rPr>
        <w:t>Red de distribución de agua potable y los sistemas que se emplearán para el ahorro, reutilización y tratamiento del agua</w:t>
      </w:r>
      <w:r w:rsidRPr="00E4069E">
        <w:rPr>
          <w:rFonts w:ascii="Palatino Linotype" w:hAnsi="Palatino Linotype" w:cs="Arial"/>
        </w:rPr>
        <w:t>; y</w:t>
      </w:r>
    </w:p>
    <w:p w14:paraId="518379CD" w14:textId="2952506C"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b/>
          <w:bCs/>
        </w:rPr>
        <w:t>Red separada de drenaje pluvial y sanitario y los sistemas para su manejo y tratamiento, así como para la filtración del agua pluvial al subsuelo</w:t>
      </w:r>
      <w:r w:rsidRPr="00E4069E">
        <w:rPr>
          <w:rFonts w:ascii="Palatino Linotype" w:hAnsi="Palatino Linotype" w:cs="Arial"/>
        </w:rPr>
        <w:t>, que sean aprobados por la autoridad competente respectiva;</w:t>
      </w:r>
    </w:p>
    <w:p w14:paraId="508A7BF9"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31C3708E" w14:textId="7BFF2BC1" w:rsidR="00776C66" w:rsidRPr="00E4069E" w:rsidRDefault="00891237"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su parte, las obras de Infraestructura Primaria, que se requieren para incorporar el conjunto urbano al área urbana y sus servicios, estarán sujetas a lo establecido en la factibilidad de servicios y demás dictámenes; tales como</w:t>
      </w:r>
      <w:r w:rsidRPr="00E4069E">
        <w:rPr>
          <w:rStyle w:val="Refdenotaalpie"/>
          <w:rFonts w:ascii="Palatino Linotype" w:hAnsi="Palatino Linotype" w:cs="Arial"/>
        </w:rPr>
        <w:footnoteReference w:id="20"/>
      </w:r>
      <w:r w:rsidRPr="00E4069E">
        <w:rPr>
          <w:rFonts w:ascii="Palatino Linotype" w:hAnsi="Palatino Linotype" w:cs="Arial"/>
        </w:rPr>
        <w:t>:</w:t>
      </w:r>
    </w:p>
    <w:p w14:paraId="146BEDE6"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b/>
          <w:bCs/>
          <w:color w:val="000000" w:themeColor="text1"/>
        </w:rPr>
      </w:pPr>
      <w:r w:rsidRPr="00E4069E">
        <w:rPr>
          <w:rFonts w:ascii="Palatino Linotype" w:hAnsi="Palatino Linotype" w:cs="Arial"/>
          <w:b/>
          <w:bCs/>
        </w:rPr>
        <w:t xml:space="preserve">Pozo profundo de agua potable; </w:t>
      </w:r>
    </w:p>
    <w:p w14:paraId="7E9725AA"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 xml:space="preserve">Cisterna de almacenamiento; </w:t>
      </w:r>
    </w:p>
    <w:p w14:paraId="42305F86"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 xml:space="preserve">Tanque elevado; </w:t>
      </w:r>
    </w:p>
    <w:p w14:paraId="61B739BD"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lastRenderedPageBreak/>
        <w:t xml:space="preserve">Línea de conducción de suministro de agua potable; </w:t>
      </w:r>
    </w:p>
    <w:p w14:paraId="2BFC7A85"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 xml:space="preserve">Planta de tratamiento; </w:t>
      </w:r>
    </w:p>
    <w:p w14:paraId="4720A074"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 xml:space="preserve">Cárcamo de bombeo; </w:t>
      </w:r>
    </w:p>
    <w:p w14:paraId="242FFABE"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 xml:space="preserve">Línea de conducción de aguas residuales; </w:t>
      </w:r>
    </w:p>
    <w:p w14:paraId="51DF8250"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 xml:space="preserve">Punto de descarga; </w:t>
      </w:r>
    </w:p>
    <w:p w14:paraId="3E52727E" w14:textId="77777777"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 xml:space="preserve">Tanque tormenta, y </w:t>
      </w:r>
    </w:p>
    <w:p w14:paraId="55A19FE0" w14:textId="6275051F" w:rsidR="00891237" w:rsidRPr="00E4069E" w:rsidRDefault="00891237" w:rsidP="008912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E4069E">
        <w:rPr>
          <w:rFonts w:ascii="Palatino Linotype" w:hAnsi="Palatino Linotype" w:cs="Arial"/>
        </w:rPr>
        <w:t>Pozo de absorción.</w:t>
      </w:r>
    </w:p>
    <w:p w14:paraId="3027C6FA"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4605183E" w14:textId="53C02C7B" w:rsidR="00776C66" w:rsidRPr="00E4069E" w:rsidRDefault="00D93A20"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A estas alturas del análisis, es imperativo recordar que el Director de Desarrollo Urbano manifestó en su oficio de respuesta a la solicitud de información </w:t>
      </w:r>
      <w:r w:rsidRPr="00E4069E">
        <w:rPr>
          <w:rFonts w:ascii="Palatino Linotype" w:hAnsi="Palatino Linotype" w:cs="Arial"/>
          <w:b/>
          <w:bCs/>
        </w:rPr>
        <w:t>00351/CUAUTIT/IP/2020</w:t>
      </w:r>
      <w:r w:rsidRPr="00E4069E">
        <w:rPr>
          <w:rFonts w:ascii="Palatino Linotype" w:hAnsi="Palatino Linotype" w:cs="Arial"/>
        </w:rPr>
        <w:t xml:space="preserve"> que el conjunto habitacional aún no había sido entregado a la autoridad correspondiente, por ende, actualmente el Titular del Conjunto Urbano Ex Hacienda San Mateo o Parque San Mateo continuaría siendo la persona jurídico-colectiva </w:t>
      </w:r>
      <w:r w:rsidRPr="00E4069E">
        <w:rPr>
          <w:rFonts w:ascii="Palatino Linotype" w:hAnsi="Palatino Linotype" w:cs="Arial"/>
          <w:i/>
          <w:iCs/>
        </w:rPr>
        <w:t>Casas Beta del Centro, Sociedad de Responsabilidad Limitada de Capital Variable</w:t>
      </w:r>
      <w:r w:rsidRPr="00E4069E">
        <w:rPr>
          <w:rFonts w:ascii="Palatino Linotype" w:hAnsi="Palatino Linotype" w:cs="Arial"/>
        </w:rPr>
        <w:t xml:space="preserve"> o </w:t>
      </w:r>
      <w:r w:rsidRPr="00E4069E">
        <w:rPr>
          <w:rFonts w:ascii="Palatino Linotype" w:hAnsi="Palatino Linotype" w:cs="Arial"/>
          <w:i/>
          <w:iCs/>
        </w:rPr>
        <w:t>HOMEX</w:t>
      </w:r>
      <w:r w:rsidRPr="00E4069E">
        <w:rPr>
          <w:rFonts w:ascii="Palatino Linotype" w:hAnsi="Palatino Linotype" w:cs="Arial"/>
        </w:rPr>
        <w:t>, quien de ser el caso, de acuerdo con la investigación vertida en párrafos anteriores, continuaría estando a cargo de la prestación gratuita de servicios públicos como el agua potable y alcantarillado</w:t>
      </w:r>
      <w:r w:rsidR="00316FFE" w:rsidRPr="00E4069E">
        <w:rPr>
          <w:rFonts w:ascii="Palatino Linotype" w:hAnsi="Palatino Linotype" w:cs="Arial"/>
        </w:rPr>
        <w:t>.</w:t>
      </w:r>
    </w:p>
    <w:p w14:paraId="58C7414F"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0A5323BF" w14:textId="27F1B02A" w:rsidR="00776C66" w:rsidRPr="00E4069E" w:rsidRDefault="00316FF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No obstante, también debemos reiterar que el Titular de la Dirección de Agua Potable, Alcantarillado y Saneamiento refirió haber dado contestación a la solicitud de información e incluso mencionó adjuntar documentos de referencia, sin embargo, estos documentos no fueron entregados.</w:t>
      </w:r>
    </w:p>
    <w:p w14:paraId="6E54A57D"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7A4916C2" w14:textId="6E86A98A" w:rsidR="00776C66" w:rsidRPr="00E4069E" w:rsidRDefault="00316FF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lastRenderedPageBreak/>
        <w:t>Como se ha demostrado en párrafos anteriores, la Dirección de Agua Potable, Alcantarillado y Saneamiento tiene entre sus atribuciones el prestar los servicios de suministro de agua potable, drenaje y tratamientos de aguas residuales; planear y programar la prestación de los servicios de suministro de agua potable, drenaje y tratamiento de aguas residuales; y, realizar por sí o a través de un tercero las obras de infraestructura hidráulica, incluida su operación, conservación y mantenimiento.</w:t>
      </w:r>
    </w:p>
    <w:p w14:paraId="603048C5"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1CA3D615" w14:textId="2438A876" w:rsidR="00776C66" w:rsidRPr="00E4069E" w:rsidRDefault="00316FF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Para el desarrollo de sus atribuciones, la Dirección de agua Potable, Alcantarillado y Saneamiento contará con tres Unidades Administrativas</w:t>
      </w:r>
      <w:r w:rsidRPr="00E4069E">
        <w:rPr>
          <w:rStyle w:val="Refdenotaalpie"/>
          <w:rFonts w:ascii="Palatino Linotype" w:hAnsi="Palatino Linotype" w:cs="Arial"/>
        </w:rPr>
        <w:footnoteReference w:id="21"/>
      </w:r>
      <w:r w:rsidRPr="00E4069E">
        <w:rPr>
          <w:rFonts w:ascii="Palatino Linotype" w:hAnsi="Palatino Linotype" w:cs="Arial"/>
        </w:rPr>
        <w:t>:</w:t>
      </w:r>
    </w:p>
    <w:p w14:paraId="18E71743" w14:textId="77777777" w:rsidR="00316FFE" w:rsidRPr="00E4069E" w:rsidRDefault="00316FF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t xml:space="preserve">Coordinación de Operación Hidráulica; </w:t>
      </w:r>
    </w:p>
    <w:p w14:paraId="47301C3A" w14:textId="77777777" w:rsidR="00316FFE" w:rsidRPr="00E4069E" w:rsidRDefault="00316FF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t xml:space="preserve">Coordinación de Obra y Cultura del Agua; y </w:t>
      </w:r>
    </w:p>
    <w:p w14:paraId="2CA38099" w14:textId="6A5E8563" w:rsidR="00316FFE" w:rsidRPr="00E4069E" w:rsidRDefault="00316FF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t>Enlace Administrativo.</w:t>
      </w:r>
    </w:p>
    <w:p w14:paraId="28B3BB0C"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1131E1FC" w14:textId="51579ED1" w:rsidR="00776C66" w:rsidRPr="00E4069E" w:rsidRDefault="00316FF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cuanto hace a la Coordinación de Operación Hidráulica, destacan las siguientes funciones y obligaciones</w:t>
      </w:r>
      <w:r w:rsidRPr="00E4069E">
        <w:rPr>
          <w:rStyle w:val="Refdenotaalpie"/>
          <w:rFonts w:ascii="Palatino Linotype" w:hAnsi="Palatino Linotype" w:cs="Arial"/>
        </w:rPr>
        <w:footnoteReference w:id="22"/>
      </w:r>
      <w:r w:rsidRPr="00E4069E">
        <w:rPr>
          <w:rFonts w:ascii="Palatino Linotype" w:hAnsi="Palatino Linotype" w:cs="Arial"/>
        </w:rPr>
        <w:t>:</w:t>
      </w:r>
    </w:p>
    <w:p w14:paraId="29749ECE" w14:textId="1C0C0AAB" w:rsidR="00316FFE" w:rsidRPr="00E4069E" w:rsidRDefault="00316FF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 xml:space="preserve">Operar </w:t>
      </w:r>
      <w:r w:rsidR="00DD7B5E" w:rsidRPr="00E4069E">
        <w:rPr>
          <w:rFonts w:ascii="Palatino Linotype" w:hAnsi="Palatino Linotype" w:cs="Arial"/>
          <w:b/>
          <w:bCs/>
        </w:rPr>
        <w:t>y mantener los sistemas de agua potable, alcantarillado y saneamiento</w:t>
      </w:r>
      <w:r w:rsidR="00DD7B5E" w:rsidRPr="00E4069E">
        <w:rPr>
          <w:rFonts w:ascii="Palatino Linotype" w:hAnsi="Palatino Linotype" w:cs="Arial"/>
        </w:rPr>
        <w:t xml:space="preserve"> del Municipio;</w:t>
      </w:r>
    </w:p>
    <w:p w14:paraId="150204BC" w14:textId="766202CE" w:rsidR="00DD7B5E" w:rsidRPr="00E4069E" w:rsidRDefault="00DD7B5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 xml:space="preserve">Verificar y supervisar </w:t>
      </w:r>
      <w:r w:rsidRPr="00E4069E">
        <w:rPr>
          <w:rFonts w:ascii="Palatino Linotype" w:hAnsi="Palatino Linotype" w:cs="Arial"/>
        </w:rPr>
        <w:t>que se lleven a cabo las normas y criterios técnicos para la prestación de los servicios de agua potable, alcantarillado y saneamiento;</w:t>
      </w:r>
    </w:p>
    <w:p w14:paraId="5505AB8A" w14:textId="77777777" w:rsidR="00DD7B5E" w:rsidRPr="00E4069E" w:rsidRDefault="00DD7B5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Dirigir y supervisar el adecuado funcionamiento de los sectores de agua potable</w:t>
      </w:r>
      <w:r w:rsidRPr="00E4069E">
        <w:rPr>
          <w:rFonts w:ascii="Palatino Linotype" w:hAnsi="Palatino Linotype" w:cs="Arial"/>
        </w:rPr>
        <w:t xml:space="preserve"> y la atención de los reportes de fugas que llegarán a presentarse;</w:t>
      </w:r>
    </w:p>
    <w:p w14:paraId="6D11E4BF" w14:textId="77777777" w:rsidR="00DD7B5E" w:rsidRPr="00E4069E" w:rsidRDefault="00DD7B5E" w:rsidP="00316FFE">
      <w:pPr>
        <w:pStyle w:val="Prrafodelista"/>
        <w:numPr>
          <w:ilvl w:val="1"/>
          <w:numId w:val="4"/>
        </w:numPr>
        <w:tabs>
          <w:tab w:val="left" w:pos="426"/>
        </w:tabs>
        <w:spacing w:before="240" w:after="240" w:line="360" w:lineRule="auto"/>
        <w:ind w:right="51"/>
        <w:jc w:val="both"/>
        <w:rPr>
          <w:rFonts w:ascii="Palatino Linotype" w:hAnsi="Palatino Linotype"/>
          <w:b/>
          <w:bCs/>
          <w:color w:val="000000" w:themeColor="text1"/>
        </w:rPr>
      </w:pPr>
      <w:r w:rsidRPr="00E4069E">
        <w:rPr>
          <w:rFonts w:ascii="Palatino Linotype" w:hAnsi="Palatino Linotype" w:cs="Arial"/>
          <w:b/>
          <w:bCs/>
        </w:rPr>
        <w:lastRenderedPageBreak/>
        <w:t xml:space="preserve">Mantener actualizado el inventario de infraestructura hidráulica; </w:t>
      </w:r>
    </w:p>
    <w:p w14:paraId="4BA0E445" w14:textId="29128D93" w:rsidR="00DD7B5E" w:rsidRPr="00E4069E" w:rsidRDefault="00DD7B5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Supervisar la prestación de los servicios de agua potable</w:t>
      </w:r>
      <w:r w:rsidRPr="00E4069E">
        <w:rPr>
          <w:rFonts w:ascii="Palatino Linotype" w:hAnsi="Palatino Linotype" w:cs="Arial"/>
        </w:rPr>
        <w:t xml:space="preserve"> a la población, propiciando una distribución eficiente del agua en bloque, evitando al máximo la pérdida del fluido, con la verificación permanente de todas las redes de agua potable; y</w:t>
      </w:r>
    </w:p>
    <w:p w14:paraId="5D77809D" w14:textId="48D18E32" w:rsidR="00DD7B5E" w:rsidRPr="00E4069E" w:rsidRDefault="00DD7B5E" w:rsidP="00316FF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t>Emitir opinión para otorgar factibilidad de servicios.</w:t>
      </w:r>
    </w:p>
    <w:p w14:paraId="4499D555"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6F23265E" w14:textId="025FD23E" w:rsidR="00776C66" w:rsidRPr="00E4069E" w:rsidRDefault="00DD7B5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Para el desarrollo de sus atribuciones, la Coordinación de Operación Hidráulica contará con cuatro departamentos: de Agua Potable, de Alcantarillado y Saneamiento, de Enlace Comercial; y de Operación y Mantenimiento del Sistema de Drenaje</w:t>
      </w:r>
      <w:r w:rsidRPr="00E4069E">
        <w:rPr>
          <w:rStyle w:val="Refdenotaalpie"/>
          <w:rFonts w:ascii="Palatino Linotype" w:hAnsi="Palatino Linotype" w:cs="Arial"/>
        </w:rPr>
        <w:footnoteReference w:id="23"/>
      </w:r>
      <w:r w:rsidRPr="00E4069E">
        <w:rPr>
          <w:rFonts w:ascii="Palatino Linotype" w:hAnsi="Palatino Linotype" w:cs="Arial"/>
        </w:rPr>
        <w:t>.</w:t>
      </w:r>
    </w:p>
    <w:p w14:paraId="19DAFE5B"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176EC88F" w14:textId="18EC0487" w:rsidR="00776C66" w:rsidRPr="00E4069E" w:rsidRDefault="00DD7B5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cuanto hace al Departamento de Agua Potable, tendrá por facultades y obligaciones las siguientes</w:t>
      </w:r>
      <w:r w:rsidRPr="00E4069E">
        <w:rPr>
          <w:rStyle w:val="Refdenotaalpie"/>
          <w:rFonts w:ascii="Palatino Linotype" w:hAnsi="Palatino Linotype" w:cs="Arial"/>
        </w:rPr>
        <w:footnoteReference w:id="24"/>
      </w:r>
      <w:r w:rsidRPr="00E4069E">
        <w:rPr>
          <w:rFonts w:ascii="Palatino Linotype" w:hAnsi="Palatino Linotype" w:cs="Arial"/>
        </w:rPr>
        <w:t>:</w:t>
      </w:r>
    </w:p>
    <w:p w14:paraId="40AE4D78" w14:textId="77777777"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Planear, ejecutar y supervisar los trabajos a realizar para el mantenimiento preventivo y correctivo de las redes de distribución</w:t>
      </w:r>
      <w:r w:rsidRPr="00E4069E">
        <w:rPr>
          <w:rFonts w:ascii="Palatino Linotype" w:hAnsi="Palatino Linotype" w:cs="Arial"/>
        </w:rPr>
        <w:t xml:space="preserve">, para garantizar el suministro de agua potable; </w:t>
      </w:r>
    </w:p>
    <w:p w14:paraId="48B7B90F" w14:textId="77777777"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Administrar el sistema de abastecimiento de agua potable</w:t>
      </w:r>
      <w:r w:rsidRPr="00E4069E">
        <w:rPr>
          <w:rFonts w:ascii="Palatino Linotype" w:hAnsi="Palatino Linotype" w:cs="Arial"/>
        </w:rPr>
        <w:t xml:space="preserve"> a la población; </w:t>
      </w:r>
    </w:p>
    <w:p w14:paraId="43C1F538" w14:textId="77777777"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t xml:space="preserve">Recopilar, procesar y analizar los datos operacionales del sistema de abastecimiento; </w:t>
      </w:r>
    </w:p>
    <w:p w14:paraId="34B2D9ED" w14:textId="77777777"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t>Suministrar, en su caso, agua potable a la población, en camiones cisterna; y</w:t>
      </w:r>
    </w:p>
    <w:p w14:paraId="31765EEC" w14:textId="748530ED"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lastRenderedPageBreak/>
        <w:t>Las demás que deriven de otros ordenamientos legales aplicables o le sean encomendados en el área de su competencia por sus superiores jerárquicos.</w:t>
      </w:r>
    </w:p>
    <w:p w14:paraId="590DA405"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1CF9A92B" w14:textId="2EEF50B3" w:rsidR="00776C66" w:rsidRPr="00E4069E" w:rsidRDefault="00DD7B5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Por su parte, el Departamento de Alcantarillado y Saneamiento se encargará de</w:t>
      </w:r>
      <w:r w:rsidRPr="00E4069E">
        <w:rPr>
          <w:rStyle w:val="Refdenotaalpie"/>
          <w:rFonts w:ascii="Palatino Linotype" w:hAnsi="Palatino Linotype" w:cs="Arial"/>
        </w:rPr>
        <w:footnoteReference w:id="25"/>
      </w:r>
      <w:r w:rsidRPr="00E4069E">
        <w:rPr>
          <w:rFonts w:ascii="Palatino Linotype" w:hAnsi="Palatino Linotype" w:cs="Arial"/>
        </w:rPr>
        <w:t>:</w:t>
      </w:r>
    </w:p>
    <w:p w14:paraId="29415941" w14:textId="77777777"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Realizar las reparaciones de</w:t>
      </w:r>
      <w:r w:rsidRPr="00E4069E">
        <w:rPr>
          <w:rFonts w:ascii="Palatino Linotype" w:hAnsi="Palatino Linotype" w:cs="Arial"/>
        </w:rPr>
        <w:t xml:space="preserve"> pavimentos y/o </w:t>
      </w:r>
      <w:r w:rsidRPr="00E4069E">
        <w:rPr>
          <w:rFonts w:ascii="Palatino Linotype" w:hAnsi="Palatino Linotype" w:cs="Arial"/>
          <w:b/>
          <w:bCs/>
        </w:rPr>
        <w:t>estructuras especiales</w:t>
      </w:r>
      <w:r w:rsidRPr="00E4069E">
        <w:rPr>
          <w:rFonts w:ascii="Palatino Linotype" w:hAnsi="Palatino Linotype" w:cs="Arial"/>
        </w:rPr>
        <w:t xml:space="preserve">, producto de la conservación y mantenimiento de la red de agua potable, alcantarillado y saneamiento; </w:t>
      </w:r>
    </w:p>
    <w:p w14:paraId="7545AE73" w14:textId="77777777"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b/>
          <w:bCs/>
        </w:rPr>
        <w:t>Supervisar los trabajos que personas físicas o jurídicas colectivas realicen, para evitar daños a la infraestructura hidráulica</w:t>
      </w:r>
      <w:r w:rsidRPr="00E4069E">
        <w:rPr>
          <w:rFonts w:ascii="Palatino Linotype" w:hAnsi="Palatino Linotype" w:cs="Arial"/>
        </w:rPr>
        <w:t xml:space="preserve">; y </w:t>
      </w:r>
    </w:p>
    <w:p w14:paraId="2DF7A3EB" w14:textId="2E184CC3" w:rsidR="00DD7B5E" w:rsidRPr="00E4069E" w:rsidRDefault="00DD7B5E" w:rsidP="00DD7B5E">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E4069E">
        <w:rPr>
          <w:rFonts w:ascii="Palatino Linotype" w:hAnsi="Palatino Linotype" w:cs="Arial"/>
        </w:rPr>
        <w:t>Las demás que deriven de otros ordenamientos legales aplicables o le sean encomendados en el área de su competencia por sus superiores jerárquicos.</w:t>
      </w:r>
    </w:p>
    <w:p w14:paraId="4C79CFF8"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76A15537" w14:textId="14A13902" w:rsidR="00776C66" w:rsidRPr="00E4069E" w:rsidRDefault="00DD7B5E"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En conclusión, si bien es cierto que quizás aún no haya sido entregado el proyecto de construcción del Conjunto Urbano Ex Hacienda San Mateo o Parque San Mateo, también lo es que la conservación, supervisión y administración del servicio público del agua y toda su infraestructura </w:t>
      </w:r>
      <w:r w:rsidR="007B23A1" w:rsidRPr="00E4069E">
        <w:rPr>
          <w:rFonts w:ascii="Palatino Linotype" w:hAnsi="Palatino Linotype" w:cs="Arial"/>
        </w:rPr>
        <w:t xml:space="preserve">recae en el quehacer de la Dirección de Agua Potable, Alcantarillado y Saneamiento del Ayuntamiento de Cuautitlán, la cual, como se ha observado, tiene la obligación que conservar un </w:t>
      </w:r>
      <w:r w:rsidR="007B23A1" w:rsidRPr="00E4069E">
        <w:rPr>
          <w:rFonts w:ascii="Palatino Linotype" w:hAnsi="Palatino Linotype" w:cs="Arial"/>
          <w:b/>
          <w:bCs/>
        </w:rPr>
        <w:t>inventario de infraestructura hidráulica</w:t>
      </w:r>
      <w:r w:rsidR="007B23A1" w:rsidRPr="00E4069E">
        <w:rPr>
          <w:rFonts w:ascii="Palatino Linotype" w:hAnsi="Palatino Linotype" w:cs="Arial"/>
        </w:rPr>
        <w:t xml:space="preserve">, dentro de los cuales se deberían encontrar los pozos de agua referidos en la solicitud de información. Del mismo modo, </w:t>
      </w:r>
      <w:r w:rsidR="007B23A1" w:rsidRPr="00E4069E">
        <w:rPr>
          <w:rFonts w:ascii="Palatino Linotype" w:hAnsi="Palatino Linotype" w:cs="Arial"/>
        </w:rPr>
        <w:lastRenderedPageBreak/>
        <w:t>derivado de sus funciones de supervisión del funcionamiento de los sectores de agua, la Dirección en comento debe tener conocimiento del historial de mantenimiento que se ha realizado a los pozos del conjunto urbano, su funcionamiento, las cantidades de agua que éstos manejan, la cantidad de agua que abastecen al conjunto y en qué periodos, así como el manto acuífero de donde de abastecen.</w:t>
      </w:r>
    </w:p>
    <w:p w14:paraId="55A5A514" w14:textId="77777777"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5A2BB84C" w14:textId="33B087E4" w:rsidR="00776C66" w:rsidRPr="00E4069E" w:rsidRDefault="007B23A1"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Por lo anterior, esta Ponencia Resolutora encuentra conforme a derecho, ordenar al </w:t>
      </w:r>
      <w:r w:rsidRPr="00E4069E">
        <w:rPr>
          <w:rFonts w:ascii="Palatino Linotype" w:hAnsi="Palatino Linotype" w:cs="Arial"/>
          <w:b/>
          <w:bCs/>
        </w:rPr>
        <w:t>SUJETO OBLIGADO</w:t>
      </w:r>
      <w:r w:rsidRPr="00E4069E">
        <w:rPr>
          <w:rFonts w:ascii="Palatino Linotype" w:hAnsi="Palatino Linotype" w:cs="Arial"/>
        </w:rPr>
        <w:t xml:space="preserve"> realice una búsqueda exhaustiva y razonable en sus archivos a efecto de entregar a la </w:t>
      </w:r>
      <w:r w:rsidRPr="00E4069E">
        <w:rPr>
          <w:rFonts w:ascii="Palatino Linotype" w:hAnsi="Palatino Linotype" w:cs="Arial"/>
          <w:b/>
          <w:bCs/>
        </w:rPr>
        <w:t>RECURRENTE</w:t>
      </w:r>
      <w:r w:rsidR="00141A54" w:rsidRPr="00E4069E">
        <w:rPr>
          <w:rFonts w:ascii="Palatino Linotype" w:hAnsi="Palatino Linotype" w:cs="Arial"/>
        </w:rPr>
        <w:t>, de ser procedente en versión pública,</w:t>
      </w:r>
      <w:r w:rsidRPr="00E4069E">
        <w:rPr>
          <w:rFonts w:ascii="Palatino Linotype" w:hAnsi="Palatino Linotype" w:cs="Arial"/>
        </w:rPr>
        <w:t xml:space="preserve"> los documentos donde conste, de los pozos que se encuentran en el conjunto urbano Ex Hacienda San Mateo o Parque San Mateo: a) el mantenimiento de los últimos diez años; b) su funcionamiento; c) las cantidades de agua que manejan diariamente; d) capacidad de agua que soportan; e) cantidad de agua que abastecen al conjunto urbano y qué periodo; y, f) el origen del agua que los abastece.</w:t>
      </w:r>
    </w:p>
    <w:p w14:paraId="702A30FE" w14:textId="1D1FCACA" w:rsidR="00776C66" w:rsidRPr="00E4069E" w:rsidRDefault="00776C66"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67B36C17" w14:textId="5612B161" w:rsidR="00141A54" w:rsidRPr="00E4069E" w:rsidRDefault="00141A54" w:rsidP="00141A54">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58551097"/>
      <w:r w:rsidRPr="00E4069E">
        <w:rPr>
          <w:rFonts w:ascii="Palatino Linotype" w:hAnsi="Palatino Linotype"/>
          <w:b/>
          <w:bCs/>
          <w:color w:val="000000" w:themeColor="text1"/>
        </w:rPr>
        <w:t>QUINTO. De la versión pública.</w:t>
      </w:r>
      <w:bookmarkEnd w:id="33"/>
    </w:p>
    <w:p w14:paraId="55227276" w14:textId="77777777" w:rsidR="00141A54" w:rsidRPr="00E4069E" w:rsidRDefault="00141A54" w:rsidP="00776C66">
      <w:pPr>
        <w:pStyle w:val="Prrafodelista"/>
        <w:tabs>
          <w:tab w:val="left" w:pos="426"/>
        </w:tabs>
        <w:spacing w:before="240" w:after="240" w:line="360" w:lineRule="auto"/>
        <w:ind w:left="0" w:right="51"/>
        <w:jc w:val="both"/>
        <w:rPr>
          <w:rFonts w:ascii="Palatino Linotype" w:hAnsi="Palatino Linotype"/>
          <w:color w:val="000000" w:themeColor="text1"/>
        </w:rPr>
      </w:pPr>
    </w:p>
    <w:p w14:paraId="0E2B0323" w14:textId="4EF1D00D" w:rsidR="00776C66" w:rsidRPr="00E4069E" w:rsidRDefault="00141A5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 xml:space="preserve">Debe </w:t>
      </w:r>
      <w:r w:rsidRPr="00E4069E">
        <w:rPr>
          <w:rFonts w:ascii="Palatino Linotype" w:hAnsi="Palatino Linotype"/>
          <w:color w:val="000000" w:themeColor="text1"/>
          <w:lang w:val="es-MX"/>
        </w:rPr>
        <w:t>destacarse que, debido a la naturaleza de la información solicitada</w:t>
      </w:r>
      <w:r w:rsidRPr="00E4069E">
        <w:rPr>
          <w:rFonts w:ascii="Palatino Linotype" w:hAnsi="Palatino Linotype"/>
          <w:b/>
          <w:color w:val="000000" w:themeColor="text1"/>
          <w:lang w:val="es-MX"/>
        </w:rPr>
        <w:t xml:space="preserve">, </w:t>
      </w:r>
      <w:r w:rsidRPr="00E4069E">
        <w:rPr>
          <w:rFonts w:ascii="Palatino Linotype" w:hAnsi="Palatino Linotype"/>
          <w:color w:val="000000" w:themeColor="text1"/>
          <w:lang w:val="es-MX"/>
        </w:rPr>
        <w:t xml:space="preserve">eventualmente </w:t>
      </w:r>
      <w:r w:rsidRPr="00E4069E">
        <w:rPr>
          <w:rFonts w:ascii="Palatino Linotype" w:hAnsi="Palatino Linotype"/>
          <w:color w:val="000000" w:themeColor="text1"/>
        </w:rPr>
        <w:t xml:space="preserve">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E4069E">
        <w:rPr>
          <w:rFonts w:ascii="Palatino Linotype" w:hAnsi="Palatino Linotype"/>
          <w:color w:val="000000" w:themeColor="text1"/>
        </w:rPr>
        <w:lastRenderedPageBreak/>
        <w:t>caso generar la versión pública de los documentos por las consideraciones que se estimen pertinentes.</w:t>
      </w:r>
    </w:p>
    <w:p w14:paraId="1735A6AF" w14:textId="77777777" w:rsidR="00DD7B5E" w:rsidRPr="00E4069E" w:rsidRDefault="00DD7B5E"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2D0622A8"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hAnsi="Palatino Linotype" w:cs="Arial"/>
        </w:rPr>
        <w:t xml:space="preserve">La </w:t>
      </w:r>
      <w:r w:rsidRPr="00E4069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6C424C"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4A7FEBE5" w14:textId="57385173" w:rsidR="00DD7B5E"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EF4290C" w14:textId="05D1DF36" w:rsidR="00DD7B5E" w:rsidRPr="00E4069E" w:rsidRDefault="00DD7B5E"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5F6CC5A0" w14:textId="1FBAF2E3"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E4069E">
        <w:rPr>
          <w:rFonts w:ascii="Palatino Linotype" w:hAnsi="Palatino Linotype"/>
          <w:b/>
          <w:bCs/>
          <w:color w:val="000000" w:themeColor="text1"/>
        </w:rPr>
        <w:t>I. Requisitos previos.</w:t>
      </w:r>
    </w:p>
    <w:p w14:paraId="253D5813" w14:textId="7777777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2D83FB93" w14:textId="7519817C" w:rsidR="00DD7B5E" w:rsidRPr="00E4069E" w:rsidRDefault="00141A5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Los </w:t>
      </w:r>
      <w:r w:rsidRPr="00E4069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FA0E001" w14:textId="77777777" w:rsidR="00DD7B5E" w:rsidRPr="00E4069E" w:rsidRDefault="00DD7B5E"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3CA213FB"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hAnsi="Palatino Linotype" w:cs="Arial"/>
        </w:rPr>
        <w:t xml:space="preserve">Además, </w:t>
      </w:r>
      <w:r w:rsidRPr="00E4069E">
        <w:rPr>
          <w:rFonts w:ascii="Palatino Linotype" w:eastAsia="MS Mincho" w:hAnsi="Palatino Linotype" w:cs="Times New Roman"/>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0E5546F"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5719F4FB" w14:textId="68E4EE67" w:rsidR="00DD7B5E"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E4069E">
        <w:rPr>
          <w:rFonts w:ascii="Palatino Linotype" w:eastAsia="MS Mincho" w:hAnsi="Palatino Linotype" w:cs="Times New Roman"/>
        </w:rPr>
        <w:lastRenderedPageBreak/>
        <w:t>acuerdo por cada dato que se vaya a clasificar dentro de un documento con diez datos, por ejemplo, susceptibles de ser clasificados.</w:t>
      </w:r>
    </w:p>
    <w:p w14:paraId="59F0205E" w14:textId="57BECC5D" w:rsidR="00DD7B5E" w:rsidRPr="00E4069E" w:rsidRDefault="00DD7B5E"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4DB2F489" w14:textId="206E558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E4069E">
        <w:rPr>
          <w:rFonts w:ascii="Palatino Linotype" w:hAnsi="Palatino Linotype"/>
          <w:b/>
          <w:bCs/>
          <w:color w:val="000000" w:themeColor="text1"/>
        </w:rPr>
        <w:t>II. Supuestos de clasificación.</w:t>
      </w:r>
    </w:p>
    <w:p w14:paraId="15EE47BE" w14:textId="7777777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1547F655"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hAnsi="Palatino Linotype" w:cs="Arial"/>
        </w:rPr>
        <w:t xml:space="preserve">Las </w:t>
      </w:r>
      <w:r w:rsidRPr="00E4069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4C1D04F"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73C16DC6" w14:textId="7393602E" w:rsidR="00141A54"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Los artículos 140 y 113 de la Ley Estatal y de la Ley General, respectivamente, señalan los supuestos para que la información pueda ser clasificada como confidencial:</w:t>
      </w:r>
    </w:p>
    <w:p w14:paraId="1780628E"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w:t>
      </w:r>
      <w:r w:rsidRPr="00E4069E">
        <w:rPr>
          <w:rFonts w:ascii="Palatino Linotype" w:hAnsi="Palatino Linotype"/>
          <w:b/>
          <w:bCs/>
          <w:i/>
          <w:iCs/>
          <w:sz w:val="22"/>
          <w:szCs w:val="22"/>
        </w:rPr>
        <w:t>Artículo 140.</w:t>
      </w:r>
      <w:r w:rsidRPr="00E4069E">
        <w:rPr>
          <w:rFonts w:ascii="Palatino Linotype" w:hAnsi="Palatino Linotype"/>
          <w:i/>
          <w:iCs/>
          <w:sz w:val="22"/>
          <w:szCs w:val="22"/>
        </w:rPr>
        <w:t xml:space="preserve"> El acceso a la información pública será restringido excepcionalmente, cuando por razones de interés público, ésta sea clasificada como reservada, conforme a los criterios siguientes:</w:t>
      </w:r>
    </w:p>
    <w:p w14:paraId="335199EF"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I. Comprometa la seguridad pública y cuente con un propósito genuino y un efecto demostrable; </w:t>
      </w:r>
    </w:p>
    <w:p w14:paraId="5C8B3014"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II. Pueda menoscabar la conducción de las negociaciones y relaciones internacionales; </w:t>
      </w:r>
    </w:p>
    <w:p w14:paraId="62C04954"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5CA0219"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IV. Ponga en riesgo la vida, la seguridad o la salud de una persona física; </w:t>
      </w:r>
    </w:p>
    <w:p w14:paraId="31BF1FBF"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V. Aquella cuya divulgación obstruya o pueda causar un serio perjuicio a: </w:t>
      </w:r>
    </w:p>
    <w:p w14:paraId="0C31B1BD" w14:textId="77777777" w:rsidR="00141A54" w:rsidRPr="00E4069E" w:rsidRDefault="00141A54" w:rsidP="00141A54">
      <w:pPr>
        <w:spacing w:line="276" w:lineRule="auto"/>
        <w:ind w:left="851"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1. Las actividades de fiscalización, verificación, inspección, comprobación y auditoría sobre el cumplimiento de las Leyes; o </w:t>
      </w:r>
    </w:p>
    <w:p w14:paraId="697C60D8" w14:textId="77777777" w:rsidR="00141A54" w:rsidRPr="00E4069E" w:rsidRDefault="00141A54" w:rsidP="00141A54">
      <w:pPr>
        <w:spacing w:line="276" w:lineRule="auto"/>
        <w:ind w:left="851"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2. La recaudación de las contribuciones. </w:t>
      </w:r>
    </w:p>
    <w:p w14:paraId="639C3FB8"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C455C58"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0BF48865"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VIII. Vulnere la conducción de los expedientes judiciales o de los procedimientos administrativos seguidos en forma de juicio, en tanto no hayan quedado firmes; </w:t>
      </w:r>
    </w:p>
    <w:p w14:paraId="3F2137E0"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IX. Se encuentre contenida dentro de las investigaciones de hechos que la Ley señale como delitos y se tramiten ante el Ministerio Público; </w:t>
      </w:r>
    </w:p>
    <w:p w14:paraId="78695427"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BCE5CD1" w14:textId="77777777" w:rsidR="00141A54" w:rsidRPr="00E4069E" w:rsidRDefault="00141A54" w:rsidP="00141A54">
      <w:pPr>
        <w:spacing w:line="276" w:lineRule="auto"/>
        <w:ind w:left="567" w:right="567"/>
        <w:contextualSpacing/>
        <w:jc w:val="both"/>
        <w:rPr>
          <w:rFonts w:ascii="Palatino Linotype" w:hAnsi="Palatino Linotype"/>
          <w:i/>
          <w:iCs/>
          <w:sz w:val="22"/>
          <w:szCs w:val="22"/>
        </w:rPr>
      </w:pPr>
      <w:r w:rsidRPr="00E4069E">
        <w:rPr>
          <w:rFonts w:ascii="Palatino Linotype" w:hAnsi="Palatino Linotype"/>
          <w:i/>
          <w:iCs/>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BB10AB4" w14:textId="77AFB790" w:rsidR="00141A54" w:rsidRPr="00E4069E" w:rsidRDefault="00141A54" w:rsidP="00141A54">
      <w:pPr>
        <w:spacing w:line="276" w:lineRule="auto"/>
        <w:ind w:left="567" w:right="567"/>
        <w:contextualSpacing/>
        <w:jc w:val="both"/>
        <w:rPr>
          <w:rFonts w:ascii="Palatino Linotype" w:hAnsi="Palatino Linotype" w:cs="Arial"/>
          <w:i/>
          <w:iCs/>
          <w:color w:val="000000" w:themeColor="text1"/>
          <w:sz w:val="22"/>
          <w:szCs w:val="22"/>
        </w:rPr>
      </w:pPr>
      <w:r w:rsidRPr="00E4069E">
        <w:rPr>
          <w:rFonts w:ascii="Palatino Linotype" w:hAnsi="Palatino Linotype"/>
          <w:i/>
          <w:iCs/>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0C952F57" w14:textId="77777777" w:rsidR="00141A54" w:rsidRPr="00E4069E" w:rsidRDefault="00141A54" w:rsidP="00141A54">
      <w:pPr>
        <w:pStyle w:val="Prrafodelista"/>
        <w:tabs>
          <w:tab w:val="left" w:pos="426"/>
        </w:tabs>
        <w:spacing w:before="240" w:after="240" w:line="360" w:lineRule="auto"/>
        <w:ind w:left="0" w:right="51"/>
        <w:jc w:val="both"/>
        <w:rPr>
          <w:rFonts w:ascii="Palatino Linotype" w:hAnsi="Palatino Linotype"/>
          <w:color w:val="000000" w:themeColor="text1"/>
        </w:rPr>
      </w:pPr>
    </w:p>
    <w:p w14:paraId="23068D02" w14:textId="4BA2E5DA" w:rsidR="00DD7B5E"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Mientras que los artículos 143 y 116 de la Ley Estatal y de la Ley General, respectivamente, señalan los supuestos para que la información pueda ser clasificada como confidencial:</w:t>
      </w:r>
    </w:p>
    <w:p w14:paraId="026A54B2" w14:textId="77777777" w:rsidR="00141A54" w:rsidRPr="00E4069E" w:rsidRDefault="00141A54" w:rsidP="00141A5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4069E">
        <w:rPr>
          <w:rFonts w:ascii="Palatino Linotype" w:hAnsi="Palatino Linotype" w:cs="Bookman Old Style"/>
          <w:bCs/>
          <w:i/>
          <w:color w:val="000000"/>
          <w:sz w:val="22"/>
          <w:szCs w:val="22"/>
        </w:rPr>
        <w:t xml:space="preserve">“I. </w:t>
      </w:r>
      <w:r w:rsidRPr="00E4069E">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43FEFD4" w14:textId="77777777" w:rsidR="00141A54" w:rsidRPr="00E4069E" w:rsidRDefault="00141A54" w:rsidP="00141A5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4069E">
        <w:rPr>
          <w:rFonts w:ascii="Palatino Linotype" w:hAnsi="Palatino Linotype" w:cs="Bookman Old Style"/>
          <w:bCs/>
          <w:i/>
          <w:color w:val="000000"/>
          <w:sz w:val="22"/>
          <w:szCs w:val="22"/>
        </w:rPr>
        <w:t xml:space="preserve">II. </w:t>
      </w:r>
      <w:r w:rsidRPr="00E4069E">
        <w:rPr>
          <w:rFonts w:ascii="Palatino Linotype" w:hAnsi="Palatino Linotype" w:cs="Bookman Old Style"/>
          <w:i/>
          <w:color w:val="000000"/>
          <w:sz w:val="22"/>
          <w:szCs w:val="22"/>
        </w:rPr>
        <w:t xml:space="preserve">Los secretos bancario, fiduciario, industrial, comercial, fiscal, bursátil y postal, cuya </w:t>
      </w:r>
      <w:r w:rsidRPr="00E4069E">
        <w:rPr>
          <w:rFonts w:ascii="Palatino Linotype" w:hAnsi="Palatino Linotype" w:cs="Bookman Old Style"/>
          <w:i/>
          <w:color w:val="000000"/>
          <w:sz w:val="22"/>
          <w:szCs w:val="22"/>
        </w:rPr>
        <w:lastRenderedPageBreak/>
        <w:t xml:space="preserve">titularidad corresponda a particulares, sujetos de derecho internacional o a sujetos obligados cuando no involucren el ejercicio de recursos públicos; y </w:t>
      </w:r>
    </w:p>
    <w:p w14:paraId="63E07693" w14:textId="77777777" w:rsidR="00141A54" w:rsidRPr="00E4069E" w:rsidRDefault="00141A54" w:rsidP="00141A5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4069E">
        <w:rPr>
          <w:rFonts w:ascii="Palatino Linotype" w:hAnsi="Palatino Linotype" w:cs="Bookman Old Style"/>
          <w:bCs/>
          <w:i/>
          <w:color w:val="000000"/>
          <w:sz w:val="22"/>
          <w:szCs w:val="22"/>
        </w:rPr>
        <w:t xml:space="preserve">III. </w:t>
      </w:r>
      <w:r w:rsidRPr="00E4069E">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3531DF16" w14:textId="77777777" w:rsidR="00141A54" w:rsidRPr="00E4069E" w:rsidRDefault="00141A54" w:rsidP="00141A5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4069E">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F8F9ED1" w14:textId="69A8EE23" w:rsidR="00141A54" w:rsidRPr="00E4069E" w:rsidRDefault="00141A54" w:rsidP="00141A5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E4069E">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C9BBFDE" w14:textId="7777777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5AC344DC" w14:textId="4F79B1EC"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hAnsi="Palatino Linotype" w:cs="Arial"/>
        </w:rPr>
        <w:t>Por su parte,</w:t>
      </w:r>
      <w:r w:rsidRPr="00E4069E">
        <w:rPr>
          <w:rFonts w:ascii="Palatino Linotype" w:eastAsia="MS Mincho" w:hAnsi="Palatino Linotype" w:cs="Times New Roman"/>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0358AB6"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711712F9"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eastAsia="MS Mincho" w:hAnsi="Palatino Linotype" w:cs="Times New Roman"/>
        </w:rPr>
        <w:t xml:space="preserve">Como consecuencia de lo anterior, el </w:t>
      </w:r>
      <w:r w:rsidRPr="00E4069E">
        <w:rPr>
          <w:rFonts w:ascii="Palatino Linotype" w:eastAsia="MS Mincho" w:hAnsi="Palatino Linotype" w:cs="Times New Roman"/>
          <w:b/>
          <w:bCs/>
        </w:rPr>
        <w:t>SUJETO OBLIGADO</w:t>
      </w:r>
      <w:r w:rsidRPr="00E4069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D3FD6C4"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1F3B0C0D" w14:textId="351EDDDE" w:rsidR="00DD7B5E"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Al respecto, los Lineamientos Generales en Materia de Clasificación y Desclasificación de la Información, así Como para la Elaboración de Versiones Públicas, por cuanto hace a la clasificación de la información, señalan lo siguiente:</w:t>
      </w:r>
    </w:p>
    <w:p w14:paraId="4C5FCDDE"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lastRenderedPageBreak/>
        <w:t>“</w:t>
      </w:r>
      <w:r w:rsidRPr="00E4069E">
        <w:rPr>
          <w:rFonts w:ascii="Palatino Linotype" w:hAnsi="Palatino Linotype" w:cs="Arial"/>
          <w:b/>
          <w:i/>
          <w:sz w:val="22"/>
          <w:szCs w:val="22"/>
        </w:rPr>
        <w:t>Quincuagésimo.</w:t>
      </w:r>
      <w:r w:rsidRPr="00E4069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2699624"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7B1AA68"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b/>
          <w:i/>
          <w:sz w:val="22"/>
          <w:szCs w:val="22"/>
        </w:rPr>
        <w:t>Quincuagésimo primero.</w:t>
      </w:r>
      <w:r w:rsidRPr="00E4069E">
        <w:rPr>
          <w:rFonts w:ascii="Palatino Linotype" w:hAnsi="Palatino Linotype" w:cs="Arial"/>
          <w:i/>
          <w:sz w:val="22"/>
          <w:szCs w:val="22"/>
        </w:rPr>
        <w:t xml:space="preserve"> La leyenda en los documentos clasificados indicará:</w:t>
      </w:r>
    </w:p>
    <w:p w14:paraId="75E354FC"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I. La fecha de sesión del Comité de Transparencia en donde se confirmó la clasificación, en su caso;</w:t>
      </w:r>
    </w:p>
    <w:p w14:paraId="2D403578"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II. El nombre del área;</w:t>
      </w:r>
    </w:p>
    <w:p w14:paraId="1350020E"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III. La palabra reservado o confidencial;</w:t>
      </w:r>
    </w:p>
    <w:p w14:paraId="7F6B952B"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IV. Las partes o secciones reservadas o confidenciales, en su caso;</w:t>
      </w:r>
    </w:p>
    <w:p w14:paraId="5D469AC4"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V. El fundamento legal;</w:t>
      </w:r>
    </w:p>
    <w:p w14:paraId="78AC2CB0"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VI. El periodo de reserva, y</w:t>
      </w:r>
    </w:p>
    <w:p w14:paraId="003B53D4"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VII. La rúbrica del titular del área.</w:t>
      </w:r>
    </w:p>
    <w:p w14:paraId="7F0B911A"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9CA8F46"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b/>
          <w:i/>
          <w:sz w:val="22"/>
          <w:szCs w:val="22"/>
        </w:rPr>
        <w:t>Quincuagésimo segundo.</w:t>
      </w:r>
      <w:r w:rsidRPr="00E4069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AE7702E"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BC78960" w14:textId="77777777"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3F2E5EA" w14:textId="6AEA5498" w:rsidR="00141A54" w:rsidRPr="00E4069E" w:rsidRDefault="00141A54" w:rsidP="00141A5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4069E">
        <w:rPr>
          <w:rFonts w:ascii="Palatino Linotype" w:hAnsi="Palatino Linotype" w:cs="Arial"/>
          <w:b/>
          <w:i/>
          <w:sz w:val="22"/>
          <w:szCs w:val="22"/>
        </w:rPr>
        <w:t>Quincuagésimo tercero.</w:t>
      </w:r>
      <w:r w:rsidRPr="00E4069E">
        <w:rPr>
          <w:rFonts w:ascii="Palatino Linotype" w:hAnsi="Palatino Linotype" w:cs="Arial"/>
          <w:i/>
          <w:sz w:val="22"/>
          <w:szCs w:val="22"/>
        </w:rPr>
        <w:t xml:space="preserve"> El formato para señalar la clasificación parcial de un documento, es el siguiente:</w:t>
      </w:r>
    </w:p>
    <w:p w14:paraId="3ABC4BA6" w14:textId="69DB5E95" w:rsidR="00141A54" w:rsidRPr="00E4069E" w:rsidRDefault="00141A54" w:rsidP="00141A54">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E4069E">
        <w:rPr>
          <w:rFonts w:ascii="Palatino Linotype" w:hAnsi="Palatino Linotype" w:cs="Arial"/>
          <w:i/>
          <w:noProof/>
          <w:lang w:val="es-MX" w:eastAsia="es-MX"/>
        </w:rPr>
        <w:lastRenderedPageBreak/>
        <w:drawing>
          <wp:inline distT="0" distB="0" distL="0" distR="0" wp14:anchorId="1FC8796F" wp14:editId="68E7621A">
            <wp:extent cx="4374807" cy="3590925"/>
            <wp:effectExtent l="57150" t="57150" r="12128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F349B6" w14:textId="7777777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1DE27772" w14:textId="039AB0E8" w:rsidR="00DD7B5E" w:rsidRPr="00E4069E" w:rsidRDefault="00141A54" w:rsidP="00A6173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s="Arial"/>
        </w:rPr>
        <w:t xml:space="preserve">Una </w:t>
      </w:r>
      <w:r w:rsidRPr="00E4069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6301651" w14:textId="79F62F06" w:rsidR="00DD7B5E" w:rsidRPr="00E4069E" w:rsidRDefault="00DD7B5E"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74770238" w14:textId="3717B30F"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E4069E">
        <w:rPr>
          <w:rFonts w:ascii="Palatino Linotype" w:hAnsi="Palatino Linotype"/>
          <w:b/>
          <w:bCs/>
          <w:color w:val="000000" w:themeColor="text1"/>
        </w:rPr>
        <w:t>III. La intervención del Comité de Transparencia.</w:t>
      </w:r>
    </w:p>
    <w:p w14:paraId="233D2263" w14:textId="18D51CC1"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E4069E">
        <w:rPr>
          <w:rFonts w:ascii="Palatino Linotype" w:hAnsi="Palatino Linotype"/>
          <w:b/>
          <w:bCs/>
          <w:color w:val="000000" w:themeColor="text1"/>
        </w:rPr>
        <w:t>a) Formalidades para emitir el Acuerdo de Clasificación.</w:t>
      </w:r>
    </w:p>
    <w:p w14:paraId="6BF163DC" w14:textId="7777777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0F41068D"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hAnsi="Palatino Linotype" w:cs="Arial"/>
        </w:rPr>
        <w:t xml:space="preserve">El </w:t>
      </w:r>
      <w:r w:rsidRPr="00E4069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E4069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CA50372"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71821D67"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eastAsia="MS Mincho" w:hAnsi="Palatino Linotype" w:cs="Times New Roman"/>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7AEF553"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1ED7CFF4" w14:textId="7E064332" w:rsidR="00DD7B5E"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4069E">
        <w:rPr>
          <w:rFonts w:ascii="Palatino Linotype" w:eastAsia="MS Mincho" w:hAnsi="Palatino Linotype" w:cs="Times New Roman"/>
        </w:rPr>
        <w:lastRenderedPageBreak/>
        <w:t>por los titulares de áreas y que son sujetas a control, en primera instancia, por el Comité de Transparencia.</w:t>
      </w:r>
    </w:p>
    <w:p w14:paraId="552271E8" w14:textId="3BF35C4A" w:rsidR="00DD7B5E" w:rsidRPr="00E4069E" w:rsidRDefault="00DD7B5E"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022859BB" w14:textId="1AFB1A70"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E4069E">
        <w:rPr>
          <w:rFonts w:ascii="Palatino Linotype" w:hAnsi="Palatino Linotype"/>
          <w:b/>
          <w:bCs/>
          <w:color w:val="000000" w:themeColor="text1"/>
        </w:rPr>
        <w:t>b) Requisitos de fondo del Acuerdo de Clasificación.</w:t>
      </w:r>
    </w:p>
    <w:p w14:paraId="64006380" w14:textId="7777777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2A11EC17"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hAnsi="Palatino Linotype" w:cs="Arial"/>
        </w:rPr>
        <w:t xml:space="preserve">Como </w:t>
      </w:r>
      <w:r w:rsidRPr="00E4069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C9AF6BE"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2FF88CF9"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eastAsia="MS Mincho"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44FDE7"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0ACD71C5"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eastAsia="MS Mincho" w:hAnsi="Palatino Linotype" w:cs="Times New Roman"/>
        </w:rPr>
        <w:t xml:space="preserve">Han sido vastos los estudios doctrinarios relativos a estos derechos fundamentales y al principio de legalidad en ellos contenidos; como ejemplo, el </w:t>
      </w:r>
      <w:r w:rsidRPr="00E4069E">
        <w:rPr>
          <w:rFonts w:ascii="Palatino Linotype" w:eastAsia="MS Mincho" w:hAnsi="Palatino Linotype" w:cs="Times New Roman"/>
        </w:rPr>
        <w:lastRenderedPageBreak/>
        <w:t xml:space="preserve">procesalista José Ovalle Fabela, en su obra “Garantías Constitucionales del Proceso”, refiere que </w:t>
      </w:r>
      <w:r w:rsidRPr="00E4069E">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E4069E">
        <w:rPr>
          <w:rFonts w:ascii="Palatino Linotype" w:eastAsia="MS Mincho" w:hAnsi="Palatino Linotype" w:cs="Times New Roman"/>
          <w:i/>
          <w:iCs/>
        </w:rPr>
        <w:t>(....</w:t>
      </w:r>
      <w:proofErr w:type="gramEnd"/>
      <w:r w:rsidRPr="00E4069E">
        <w:rPr>
          <w:rFonts w:ascii="Palatino Linotype" w:eastAsia="MS Mincho" w:hAnsi="Palatino Linotype" w:cs="Times New Roman"/>
          <w:i/>
          <w:iCs/>
        </w:rPr>
        <w:t>)”</w:t>
      </w:r>
      <w:r w:rsidRPr="00E4069E">
        <w:rPr>
          <w:rFonts w:ascii="Palatino Linotype" w:eastAsia="MS Mincho" w:hAnsi="Palatino Linotype" w:cs="Times New Roman"/>
        </w:rPr>
        <w:t>.</w:t>
      </w:r>
    </w:p>
    <w:p w14:paraId="069246F2"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536AF633" w14:textId="34B8641E" w:rsidR="00DD7B5E"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t>Por su parte, el intérprete judicial del país ha establecido una jurisprudencia</w:t>
      </w:r>
      <w:r w:rsidRPr="00E4069E">
        <w:rPr>
          <w:rStyle w:val="Refdenotaalpie"/>
          <w:rFonts w:ascii="Palatino Linotype" w:eastAsia="MS Mincho" w:hAnsi="Palatino Linotype" w:cs="Times New Roman"/>
        </w:rPr>
        <w:footnoteReference w:id="26"/>
      </w:r>
      <w:r w:rsidRPr="00E4069E">
        <w:rPr>
          <w:rFonts w:ascii="Palatino Linotype" w:eastAsia="MS Mincho" w:hAnsi="Palatino Linotype" w:cs="Times New Roman"/>
        </w:rPr>
        <w:t xml:space="preserve"> respecto a qué debe entenderse por fundamentación y motivación, en los siguientes términos:</w:t>
      </w:r>
    </w:p>
    <w:p w14:paraId="02395A8C" w14:textId="77777777" w:rsidR="00141A54" w:rsidRPr="00E4069E" w:rsidRDefault="00141A54" w:rsidP="00141A54">
      <w:pPr>
        <w:spacing w:line="276" w:lineRule="auto"/>
        <w:ind w:left="567" w:right="567"/>
        <w:contextualSpacing/>
        <w:jc w:val="both"/>
        <w:rPr>
          <w:rFonts w:ascii="Palatino Linotype" w:hAnsi="Palatino Linotype" w:cs="Arial"/>
          <w:i/>
          <w:color w:val="000000"/>
          <w:sz w:val="22"/>
          <w:szCs w:val="22"/>
        </w:rPr>
      </w:pPr>
      <w:r w:rsidRPr="00E4069E">
        <w:rPr>
          <w:rFonts w:ascii="Palatino Linotype" w:hAnsi="Palatino Linotype" w:cs="Arial"/>
          <w:b/>
          <w:i/>
          <w:color w:val="000000"/>
          <w:sz w:val="22"/>
          <w:szCs w:val="22"/>
        </w:rPr>
        <w:t>FUNDAMENTACIÓN Y MOTIVACIÓN.</w:t>
      </w:r>
      <w:r w:rsidRPr="00E4069E">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E505129" w14:textId="77777777" w:rsidR="00141A54" w:rsidRPr="00E4069E" w:rsidRDefault="00141A54"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242D35CB"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hAnsi="Palatino Linotype" w:cs="Arial"/>
        </w:rPr>
        <w:t xml:space="preserve">Así, </w:t>
      </w:r>
      <w:r w:rsidRPr="00E4069E">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5758010"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37BEE56B"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eastAsia="MS Mincho"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173FA3C"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4953AAC2"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eastAsia="MS Mincho" w:hAnsi="Palatino Linotype" w:cs="Times New Roman"/>
        </w:rPr>
        <w:t>En ese mismo sentido, el numeral trigésimo tercero fracción V de los Lineamientos Generales, precisa que para motivar la clasificación se deben acreditar las circunstancias de tiempo, modo y lugar.</w:t>
      </w:r>
    </w:p>
    <w:p w14:paraId="29CAC1F3"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627F4936" w14:textId="77777777" w:rsidR="00141A54" w:rsidRPr="00E4069E" w:rsidRDefault="00141A54" w:rsidP="00141A54">
      <w:pPr>
        <w:numPr>
          <w:ilvl w:val="0"/>
          <w:numId w:val="4"/>
        </w:numPr>
        <w:spacing w:line="360" w:lineRule="auto"/>
        <w:ind w:left="0" w:right="49" w:firstLine="0"/>
        <w:contextualSpacing/>
        <w:jc w:val="both"/>
        <w:rPr>
          <w:rFonts w:ascii="Palatino Linotype" w:hAnsi="Palatino Linotype" w:cs="Arial"/>
          <w:color w:val="000000" w:themeColor="text1"/>
        </w:rPr>
      </w:pPr>
      <w:r w:rsidRPr="00E4069E">
        <w:rPr>
          <w:rFonts w:ascii="Palatino Linotype" w:eastAsia="MS Mincho" w:hAnsi="Palatino Linotype" w:cs="Times New Roman"/>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82896D3" w14:textId="77777777" w:rsidR="00141A54" w:rsidRPr="00E4069E" w:rsidRDefault="00141A54" w:rsidP="00141A54">
      <w:pPr>
        <w:spacing w:line="360" w:lineRule="auto"/>
        <w:ind w:right="49"/>
        <w:contextualSpacing/>
        <w:jc w:val="both"/>
        <w:rPr>
          <w:rFonts w:ascii="Palatino Linotype" w:hAnsi="Palatino Linotype" w:cs="Arial"/>
          <w:color w:val="000000" w:themeColor="text1"/>
        </w:rPr>
      </w:pPr>
    </w:p>
    <w:p w14:paraId="15C53754" w14:textId="582F004E" w:rsidR="00DD7B5E" w:rsidRPr="00E4069E" w:rsidRDefault="00141A54" w:rsidP="00141A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eastAsia="MS Mincho" w:hAnsi="Palatino Linotype" w:cs="Times New Roman"/>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C9FEAF3" w14:textId="77777777" w:rsidR="00DD7B5E" w:rsidRPr="00E4069E" w:rsidRDefault="00DD7B5E" w:rsidP="00DD7B5E">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3E053C6A" w:rsidR="00A50720" w:rsidRPr="00E4069E" w:rsidRDefault="00897752"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rPr>
        <w:t>Por lo tanto,</w:t>
      </w:r>
      <w:r w:rsidRPr="00E4069E">
        <w:rPr>
          <w:rFonts w:ascii="Palatino Linotype" w:hAnsi="Palatino Linotype"/>
          <w:color w:val="000000" w:themeColor="text1"/>
          <w:lang w:val="es-ES"/>
        </w:rPr>
        <w:t xml:space="preserve"> en consecuencia y en mérito de lo expuesto en líneas anteriores, resultan</w:t>
      </w:r>
      <w:r w:rsidR="00B46145" w:rsidRPr="00E4069E">
        <w:rPr>
          <w:rFonts w:ascii="Palatino Linotype" w:hAnsi="Palatino Linotype"/>
          <w:color w:val="000000" w:themeColor="text1"/>
          <w:lang w:val="es-ES"/>
        </w:rPr>
        <w:t xml:space="preserve"> parcialmente fundadas las razones o motivos de inconformidad hechos valer por la </w:t>
      </w:r>
      <w:r w:rsidR="00B46145" w:rsidRPr="00E4069E">
        <w:rPr>
          <w:rFonts w:ascii="Palatino Linotype" w:hAnsi="Palatino Linotype"/>
          <w:b/>
          <w:bCs/>
          <w:color w:val="000000" w:themeColor="text1"/>
          <w:lang w:val="es-ES"/>
        </w:rPr>
        <w:t>RECURRENTE</w:t>
      </w:r>
      <w:r w:rsidR="00B46145" w:rsidRPr="00E4069E">
        <w:rPr>
          <w:rFonts w:ascii="Palatino Linotype" w:hAnsi="Palatino Linotype"/>
          <w:color w:val="000000" w:themeColor="text1"/>
          <w:lang w:val="es-ES"/>
        </w:rPr>
        <w:t xml:space="preserve"> dentro de</w:t>
      </w:r>
      <w:r w:rsidR="00BF50FE" w:rsidRPr="00E4069E">
        <w:rPr>
          <w:rFonts w:ascii="Palatino Linotype" w:hAnsi="Palatino Linotype"/>
          <w:color w:val="000000" w:themeColor="text1"/>
          <w:lang w:val="es-ES"/>
        </w:rPr>
        <w:t xml:space="preserve"> </w:t>
      </w:r>
      <w:r w:rsidR="00B46145" w:rsidRPr="00E4069E">
        <w:rPr>
          <w:rFonts w:ascii="Palatino Linotype" w:hAnsi="Palatino Linotype"/>
          <w:color w:val="000000" w:themeColor="text1"/>
          <w:lang w:val="es-ES"/>
        </w:rPr>
        <w:t>l</w:t>
      </w:r>
      <w:r w:rsidR="00BF50FE" w:rsidRPr="00E4069E">
        <w:rPr>
          <w:rFonts w:ascii="Palatino Linotype" w:hAnsi="Palatino Linotype"/>
          <w:color w:val="000000" w:themeColor="text1"/>
          <w:lang w:val="es-ES"/>
        </w:rPr>
        <w:t>os</w:t>
      </w:r>
      <w:r w:rsidR="00B46145" w:rsidRPr="00E4069E">
        <w:rPr>
          <w:rFonts w:ascii="Palatino Linotype" w:hAnsi="Palatino Linotype"/>
          <w:color w:val="000000" w:themeColor="text1"/>
          <w:lang w:val="es-ES"/>
        </w:rPr>
        <w:t xml:space="preserve"> recurso</w:t>
      </w:r>
      <w:r w:rsidR="00BF50FE" w:rsidRPr="00E4069E">
        <w:rPr>
          <w:rFonts w:ascii="Palatino Linotype" w:hAnsi="Palatino Linotype"/>
          <w:color w:val="000000" w:themeColor="text1"/>
          <w:lang w:val="es-ES"/>
        </w:rPr>
        <w:t>s</w:t>
      </w:r>
      <w:r w:rsidR="00B46145" w:rsidRPr="00E4069E">
        <w:rPr>
          <w:rFonts w:ascii="Palatino Linotype" w:hAnsi="Palatino Linotype"/>
          <w:color w:val="000000" w:themeColor="text1"/>
          <w:lang w:val="es-ES"/>
        </w:rPr>
        <w:t xml:space="preserve"> de revisión </w:t>
      </w:r>
      <w:r w:rsidR="00BF50FE" w:rsidRPr="00E4069E">
        <w:rPr>
          <w:rFonts w:ascii="Palatino Linotype" w:hAnsi="Palatino Linotype"/>
          <w:b/>
          <w:color w:val="000000" w:themeColor="text1"/>
          <w:lang w:val="es-ES"/>
        </w:rPr>
        <w:t>04788</w:t>
      </w:r>
      <w:r w:rsidR="00B46145" w:rsidRPr="00E4069E">
        <w:rPr>
          <w:rFonts w:ascii="Palatino Linotype" w:hAnsi="Palatino Linotype"/>
          <w:b/>
          <w:color w:val="000000" w:themeColor="text1"/>
          <w:lang w:val="es-ES"/>
        </w:rPr>
        <w:t>/INFOEM/IP/RR/2020</w:t>
      </w:r>
      <w:r w:rsidR="00B46145" w:rsidRPr="00E4069E">
        <w:rPr>
          <w:rFonts w:ascii="Palatino Linotype" w:hAnsi="Palatino Linotype"/>
          <w:bCs/>
          <w:color w:val="000000" w:themeColor="text1"/>
          <w:lang w:val="es-ES"/>
        </w:rPr>
        <w:t xml:space="preserve"> y</w:t>
      </w:r>
      <w:r w:rsidR="00BF50FE" w:rsidRPr="00E4069E">
        <w:rPr>
          <w:rFonts w:ascii="Palatino Linotype" w:hAnsi="Palatino Linotype"/>
          <w:bCs/>
          <w:color w:val="000000" w:themeColor="text1"/>
          <w:lang w:val="es-ES"/>
        </w:rPr>
        <w:t xml:space="preserve"> </w:t>
      </w:r>
      <w:r w:rsidR="00BF50FE" w:rsidRPr="00E4069E">
        <w:rPr>
          <w:rFonts w:ascii="Palatino Linotype" w:hAnsi="Palatino Linotype"/>
          <w:b/>
          <w:color w:val="000000" w:themeColor="text1"/>
          <w:lang w:val="es-ES"/>
        </w:rPr>
        <w:t>04790</w:t>
      </w:r>
      <w:r w:rsidR="00D66628" w:rsidRPr="00E4069E">
        <w:rPr>
          <w:rFonts w:ascii="Palatino Linotype" w:hAnsi="Palatino Linotype"/>
          <w:b/>
          <w:color w:val="000000" w:themeColor="text1"/>
          <w:lang w:val="es-ES"/>
        </w:rPr>
        <w:t>/INFOEM/IP/RR/2020</w:t>
      </w:r>
      <w:r w:rsidR="00B46145" w:rsidRPr="00E4069E">
        <w:rPr>
          <w:rFonts w:ascii="Palatino Linotype" w:hAnsi="Palatino Linotype"/>
          <w:color w:val="000000" w:themeColor="text1"/>
          <w:lang w:val="es-ES"/>
        </w:rPr>
        <w:t>;</w:t>
      </w:r>
      <w:r w:rsidRPr="00E4069E">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B46145" w:rsidRPr="00E4069E">
        <w:rPr>
          <w:rFonts w:ascii="Palatino Linotype" w:hAnsi="Palatino Linotype"/>
          <w:b/>
          <w:color w:val="000000" w:themeColor="text1"/>
          <w:lang w:val="es-ES"/>
        </w:rPr>
        <w:t>modifica</w:t>
      </w:r>
      <w:r w:rsidRPr="00E4069E">
        <w:rPr>
          <w:rFonts w:ascii="Palatino Linotype" w:hAnsi="Palatino Linotype"/>
          <w:color w:val="000000" w:themeColor="text1"/>
          <w:lang w:val="es-ES"/>
        </w:rPr>
        <w:t xml:space="preserve"> la respuesta a la solicitud de información número </w:t>
      </w:r>
      <w:r w:rsidR="00BF50FE" w:rsidRPr="00E4069E">
        <w:rPr>
          <w:rFonts w:ascii="Palatino Linotype" w:hAnsi="Palatino Linotype"/>
          <w:b/>
          <w:color w:val="000000" w:themeColor="text1"/>
          <w:lang w:val="es-ES"/>
        </w:rPr>
        <w:t>00350</w:t>
      </w:r>
      <w:r w:rsidR="00D66628" w:rsidRPr="00E4069E">
        <w:rPr>
          <w:rFonts w:ascii="Palatino Linotype" w:hAnsi="Palatino Linotype"/>
          <w:b/>
          <w:color w:val="000000" w:themeColor="text1"/>
          <w:lang w:val="es-ES"/>
        </w:rPr>
        <w:t>/</w:t>
      </w:r>
      <w:r w:rsidR="00BF50FE" w:rsidRPr="00E4069E">
        <w:rPr>
          <w:rFonts w:ascii="Palatino Linotype" w:hAnsi="Palatino Linotype"/>
          <w:b/>
          <w:color w:val="000000" w:themeColor="text1"/>
          <w:lang w:val="es-ES"/>
        </w:rPr>
        <w:t>CUAUTIT</w:t>
      </w:r>
      <w:r w:rsidR="00D66628" w:rsidRPr="00E4069E">
        <w:rPr>
          <w:rFonts w:ascii="Palatino Linotype" w:hAnsi="Palatino Linotype"/>
          <w:b/>
          <w:color w:val="000000" w:themeColor="text1"/>
          <w:lang w:val="es-ES"/>
        </w:rPr>
        <w:t>/IP/2020</w:t>
      </w:r>
      <w:r w:rsidR="00B46145" w:rsidRPr="00E4069E">
        <w:rPr>
          <w:rFonts w:ascii="Palatino Linotype" w:hAnsi="Palatino Linotype"/>
          <w:bCs/>
          <w:color w:val="000000" w:themeColor="text1"/>
          <w:lang w:val="es-ES"/>
        </w:rPr>
        <w:t xml:space="preserve"> y, se </w:t>
      </w:r>
      <w:r w:rsidR="00BF50FE" w:rsidRPr="00E4069E">
        <w:rPr>
          <w:rFonts w:ascii="Palatino Linotype" w:hAnsi="Palatino Linotype"/>
          <w:b/>
          <w:color w:val="000000" w:themeColor="text1"/>
          <w:lang w:val="es-ES"/>
        </w:rPr>
        <w:t>revoca</w:t>
      </w:r>
      <w:r w:rsidR="00B46145" w:rsidRPr="00E4069E">
        <w:rPr>
          <w:rFonts w:ascii="Palatino Linotype" w:hAnsi="Palatino Linotype"/>
          <w:bCs/>
          <w:color w:val="000000" w:themeColor="text1"/>
          <w:lang w:val="es-ES"/>
        </w:rPr>
        <w:t xml:space="preserve"> la respuesta a la solicitud de información número</w:t>
      </w:r>
      <w:r w:rsidR="00D66628" w:rsidRPr="00E4069E">
        <w:rPr>
          <w:rFonts w:ascii="Palatino Linotype" w:hAnsi="Palatino Linotype"/>
          <w:b/>
          <w:color w:val="000000" w:themeColor="text1"/>
          <w:lang w:val="es-ES"/>
        </w:rPr>
        <w:t xml:space="preserve"> </w:t>
      </w:r>
      <w:r w:rsidR="00BF50FE" w:rsidRPr="00E4069E">
        <w:rPr>
          <w:rFonts w:ascii="Palatino Linotype" w:hAnsi="Palatino Linotype"/>
          <w:b/>
          <w:color w:val="000000" w:themeColor="text1"/>
          <w:lang w:val="es-ES"/>
        </w:rPr>
        <w:t>00351</w:t>
      </w:r>
      <w:r w:rsidR="00D66628" w:rsidRPr="00E4069E">
        <w:rPr>
          <w:rFonts w:ascii="Palatino Linotype" w:hAnsi="Palatino Linotype"/>
          <w:b/>
          <w:color w:val="000000" w:themeColor="text1"/>
          <w:lang w:val="es-ES"/>
        </w:rPr>
        <w:t>/</w:t>
      </w:r>
      <w:r w:rsidR="00BF50FE" w:rsidRPr="00E4069E">
        <w:rPr>
          <w:rFonts w:ascii="Palatino Linotype" w:hAnsi="Palatino Linotype"/>
          <w:b/>
          <w:color w:val="000000" w:themeColor="text1"/>
          <w:lang w:val="es-ES"/>
        </w:rPr>
        <w:t>CUAUTIT</w:t>
      </w:r>
      <w:r w:rsidR="00D66628" w:rsidRPr="00E4069E">
        <w:rPr>
          <w:rFonts w:ascii="Palatino Linotype" w:hAnsi="Palatino Linotype"/>
          <w:b/>
          <w:color w:val="000000" w:themeColor="text1"/>
          <w:lang w:val="es-ES"/>
        </w:rPr>
        <w:t>/IP/2020</w:t>
      </w:r>
      <w:r w:rsidRPr="00E4069E">
        <w:rPr>
          <w:rFonts w:ascii="Palatino Linotype" w:hAnsi="Palatino Linotype"/>
          <w:color w:val="000000" w:themeColor="text1"/>
          <w:lang w:val="es-ES"/>
        </w:rPr>
        <w:t>.</w:t>
      </w:r>
    </w:p>
    <w:p w14:paraId="02F1AC37" w14:textId="77777777" w:rsidR="00EB4A53" w:rsidRPr="00E4069E" w:rsidRDefault="00EB4A5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E4069E" w:rsidRDefault="00F01801"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069E">
        <w:rPr>
          <w:rFonts w:ascii="Palatino Linotype" w:hAnsi="Palatino Linotype"/>
          <w:color w:val="000000" w:themeColor="text1"/>
          <w:lang w:val="es-ES"/>
        </w:rPr>
        <w:t xml:space="preserve">Por </w:t>
      </w:r>
      <w:r w:rsidR="00B41516" w:rsidRPr="00E4069E">
        <w:rPr>
          <w:rFonts w:ascii="Palatino Linotype" w:hAnsi="Palatino Linotype"/>
          <w:color w:val="000000" w:themeColor="text1"/>
        </w:rPr>
        <w:t xml:space="preserve">lo anteriormente expuesto y fundado, éste </w:t>
      </w:r>
      <w:r w:rsidR="00B41516" w:rsidRPr="00E4069E">
        <w:rPr>
          <w:rFonts w:ascii="Palatino Linotype" w:hAnsi="Palatino Linotype"/>
          <w:b/>
          <w:color w:val="000000" w:themeColor="text1"/>
        </w:rPr>
        <w:t>ÓRGANO GARANTE</w:t>
      </w:r>
      <w:r w:rsidR="00B41516" w:rsidRPr="00E4069E">
        <w:rPr>
          <w:rFonts w:ascii="Palatino Linotype" w:hAnsi="Palatino Linotype"/>
          <w:color w:val="000000" w:themeColor="text1"/>
        </w:rPr>
        <w:t xml:space="preserve"> emite los siguientes:</w:t>
      </w:r>
      <w:r w:rsidR="00D71057" w:rsidRPr="00E4069E">
        <w:rPr>
          <w:rFonts w:ascii="Palatino Linotype" w:hAnsi="Palatino Linotype"/>
          <w:color w:val="000000" w:themeColor="text1"/>
        </w:rPr>
        <w:t>--------------------------------------------------------------------------</w:t>
      </w:r>
      <w:r w:rsidR="00E10AC3" w:rsidRPr="00E4069E">
        <w:rPr>
          <w:rFonts w:ascii="Palatino Linotype" w:hAnsi="Palatino Linotype"/>
          <w:color w:val="000000" w:themeColor="text1"/>
        </w:rPr>
        <w:t>-----------------</w:t>
      </w:r>
      <w:r w:rsidR="00895335" w:rsidRPr="00E4069E">
        <w:rPr>
          <w:rFonts w:ascii="Palatino Linotype" w:hAnsi="Palatino Linotype"/>
          <w:color w:val="000000" w:themeColor="text1"/>
        </w:rPr>
        <w:t>----</w:t>
      </w:r>
    </w:p>
    <w:p w14:paraId="71DD1F8F" w14:textId="77777777" w:rsidR="00EF01CE" w:rsidRPr="00E4069E" w:rsidRDefault="00EF01CE" w:rsidP="007440B1">
      <w:pPr>
        <w:rPr>
          <w:rFonts w:ascii="Palatino Linotype" w:hAnsi="Palatino Linotype"/>
          <w:color w:val="000000" w:themeColor="text1"/>
        </w:rPr>
      </w:pPr>
      <w:r w:rsidRPr="00E4069E">
        <w:rPr>
          <w:rFonts w:ascii="Palatino Linotype" w:hAnsi="Palatino Linotype"/>
          <w:color w:val="000000" w:themeColor="text1"/>
        </w:rPr>
        <w:br w:type="page"/>
      </w:r>
    </w:p>
    <w:p w14:paraId="18C7D92B" w14:textId="3E50FED6" w:rsidR="009959DB" w:rsidRPr="00E4069E"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58551098"/>
      <w:r w:rsidRPr="00E4069E">
        <w:rPr>
          <w:b/>
          <w:color w:val="000000" w:themeColor="text1"/>
          <w:szCs w:val="24"/>
        </w:rPr>
        <w:lastRenderedPageBreak/>
        <w:t>R E S O L U T I V O S</w:t>
      </w:r>
      <w:bookmarkEnd w:id="23"/>
      <w:bookmarkEnd w:id="24"/>
      <w:bookmarkEnd w:id="34"/>
      <w:bookmarkEnd w:id="35"/>
      <w:bookmarkEnd w:id="36"/>
    </w:p>
    <w:p w14:paraId="0DBA6C45" w14:textId="27B2FDED" w:rsidR="00897752" w:rsidRPr="00E4069E" w:rsidRDefault="00897752" w:rsidP="002E1C05">
      <w:pPr>
        <w:spacing w:before="240" w:line="360" w:lineRule="auto"/>
        <w:jc w:val="both"/>
        <w:rPr>
          <w:rFonts w:ascii="Palatino Linotype" w:hAnsi="Palatino Linotype" w:cs="Arial"/>
          <w:bCs/>
        </w:rPr>
      </w:pPr>
      <w:r w:rsidRPr="00E4069E">
        <w:rPr>
          <w:rFonts w:ascii="Palatino Linotype" w:eastAsia="Times New Roman" w:hAnsi="Palatino Linotype" w:cs="Arial"/>
          <w:b/>
        </w:rPr>
        <w:t xml:space="preserve">PRIMERO. </w:t>
      </w:r>
      <w:r w:rsidRPr="00E4069E">
        <w:rPr>
          <w:rFonts w:ascii="Palatino Linotype" w:eastAsia="Times New Roman" w:hAnsi="Palatino Linotype" w:cs="Arial"/>
        </w:rPr>
        <w:t xml:space="preserve">Resultan </w:t>
      </w:r>
      <w:r w:rsidR="00B46145" w:rsidRPr="00E4069E">
        <w:rPr>
          <w:rFonts w:ascii="Palatino Linotype" w:hAnsi="Palatino Linotype"/>
          <w:color w:val="000000" w:themeColor="text1"/>
          <w:lang w:val="es-ES"/>
        </w:rPr>
        <w:t xml:space="preserve">parcialmente fundadas las razones o motivos de inconformidad hechos valer por la </w:t>
      </w:r>
      <w:r w:rsidR="00B46145" w:rsidRPr="00E4069E">
        <w:rPr>
          <w:rFonts w:ascii="Palatino Linotype" w:hAnsi="Palatino Linotype"/>
          <w:b/>
          <w:bCs/>
          <w:color w:val="000000" w:themeColor="text1"/>
          <w:lang w:val="es-ES"/>
        </w:rPr>
        <w:t>RECURRENTE</w:t>
      </w:r>
      <w:r w:rsidR="00B46145" w:rsidRPr="00E4069E">
        <w:rPr>
          <w:rFonts w:ascii="Palatino Linotype" w:hAnsi="Palatino Linotype"/>
          <w:color w:val="000000" w:themeColor="text1"/>
          <w:lang w:val="es-ES"/>
        </w:rPr>
        <w:t xml:space="preserve"> dentro de</w:t>
      </w:r>
      <w:r w:rsidR="00BF50FE" w:rsidRPr="00E4069E">
        <w:rPr>
          <w:rFonts w:ascii="Palatino Linotype" w:hAnsi="Palatino Linotype"/>
          <w:color w:val="000000" w:themeColor="text1"/>
          <w:lang w:val="es-ES"/>
        </w:rPr>
        <w:t xml:space="preserve"> </w:t>
      </w:r>
      <w:r w:rsidR="00B46145" w:rsidRPr="00E4069E">
        <w:rPr>
          <w:rFonts w:ascii="Palatino Linotype" w:hAnsi="Palatino Linotype"/>
          <w:color w:val="000000" w:themeColor="text1"/>
          <w:lang w:val="es-ES"/>
        </w:rPr>
        <w:t>l</w:t>
      </w:r>
      <w:r w:rsidR="00BF50FE" w:rsidRPr="00E4069E">
        <w:rPr>
          <w:rFonts w:ascii="Palatino Linotype" w:hAnsi="Palatino Linotype"/>
          <w:color w:val="000000" w:themeColor="text1"/>
          <w:lang w:val="es-ES"/>
        </w:rPr>
        <w:t>os</w:t>
      </w:r>
      <w:r w:rsidR="00B46145" w:rsidRPr="00E4069E">
        <w:rPr>
          <w:rFonts w:ascii="Palatino Linotype" w:hAnsi="Palatino Linotype"/>
          <w:color w:val="000000" w:themeColor="text1"/>
          <w:lang w:val="es-ES"/>
        </w:rPr>
        <w:t xml:space="preserve"> recurso</w:t>
      </w:r>
      <w:r w:rsidR="00BF50FE" w:rsidRPr="00E4069E">
        <w:rPr>
          <w:rFonts w:ascii="Palatino Linotype" w:hAnsi="Palatino Linotype"/>
          <w:color w:val="000000" w:themeColor="text1"/>
          <w:lang w:val="es-ES"/>
        </w:rPr>
        <w:t>s</w:t>
      </w:r>
      <w:r w:rsidR="00B46145" w:rsidRPr="00E4069E">
        <w:rPr>
          <w:rFonts w:ascii="Palatino Linotype" w:hAnsi="Palatino Linotype"/>
          <w:color w:val="000000" w:themeColor="text1"/>
          <w:lang w:val="es-ES"/>
        </w:rPr>
        <w:t xml:space="preserve"> de revisión </w:t>
      </w:r>
      <w:r w:rsidR="00BF50FE" w:rsidRPr="00E4069E">
        <w:rPr>
          <w:rFonts w:ascii="Palatino Linotype" w:hAnsi="Palatino Linotype"/>
          <w:b/>
          <w:color w:val="000000" w:themeColor="text1"/>
          <w:lang w:val="es-ES"/>
        </w:rPr>
        <w:t>04788</w:t>
      </w:r>
      <w:r w:rsidR="00B46145" w:rsidRPr="00E4069E">
        <w:rPr>
          <w:rFonts w:ascii="Palatino Linotype" w:hAnsi="Palatino Linotype"/>
          <w:b/>
          <w:color w:val="000000" w:themeColor="text1"/>
          <w:lang w:val="es-ES"/>
        </w:rPr>
        <w:t>/INFOEM/IP/RR/2020</w:t>
      </w:r>
      <w:r w:rsidR="00BF50FE" w:rsidRPr="00E4069E">
        <w:rPr>
          <w:rFonts w:ascii="Palatino Linotype" w:hAnsi="Palatino Linotype"/>
          <w:bCs/>
          <w:color w:val="000000" w:themeColor="text1"/>
          <w:lang w:val="es-ES"/>
        </w:rPr>
        <w:t xml:space="preserve"> y </w:t>
      </w:r>
      <w:r w:rsidR="00BF50FE" w:rsidRPr="00E4069E">
        <w:rPr>
          <w:rFonts w:ascii="Palatino Linotype" w:hAnsi="Palatino Linotype"/>
          <w:b/>
          <w:color w:val="000000" w:themeColor="text1"/>
          <w:lang w:val="es-ES"/>
        </w:rPr>
        <w:t>04790</w:t>
      </w:r>
      <w:r w:rsidR="00B46145" w:rsidRPr="00E4069E">
        <w:rPr>
          <w:rFonts w:ascii="Palatino Linotype" w:hAnsi="Palatino Linotype"/>
          <w:b/>
          <w:color w:val="000000" w:themeColor="text1"/>
          <w:lang w:val="es-ES"/>
        </w:rPr>
        <w:t>/INFOEM/IP/RR/2020</w:t>
      </w:r>
      <w:r w:rsidRPr="00E4069E">
        <w:rPr>
          <w:rFonts w:ascii="Palatino Linotype" w:hAnsi="Palatino Linotype" w:cs="Arial"/>
          <w:b/>
          <w:bCs/>
        </w:rPr>
        <w:t xml:space="preserve">, </w:t>
      </w:r>
      <w:r w:rsidRPr="00E4069E">
        <w:rPr>
          <w:rFonts w:ascii="Palatino Linotype" w:hAnsi="Palatino Linotype" w:cs="Arial"/>
          <w:bCs/>
        </w:rPr>
        <w:t>en términos de</w:t>
      </w:r>
      <w:r w:rsidR="00B46145" w:rsidRPr="00E4069E">
        <w:rPr>
          <w:rFonts w:ascii="Palatino Linotype" w:hAnsi="Palatino Linotype" w:cs="Arial"/>
          <w:bCs/>
        </w:rPr>
        <w:t xml:space="preserve"> </w:t>
      </w:r>
      <w:r w:rsidRPr="00E4069E">
        <w:rPr>
          <w:rFonts w:ascii="Palatino Linotype" w:hAnsi="Palatino Linotype" w:cs="Arial"/>
          <w:bCs/>
        </w:rPr>
        <w:t>l</w:t>
      </w:r>
      <w:r w:rsidR="00B46145" w:rsidRPr="00E4069E">
        <w:rPr>
          <w:rFonts w:ascii="Palatino Linotype" w:hAnsi="Palatino Linotype" w:cs="Arial"/>
          <w:bCs/>
        </w:rPr>
        <w:t>os</w:t>
      </w:r>
      <w:r w:rsidRPr="00E4069E">
        <w:rPr>
          <w:rFonts w:ascii="Palatino Linotype" w:hAnsi="Palatino Linotype" w:cs="Arial"/>
          <w:bCs/>
        </w:rPr>
        <w:t xml:space="preserve"> </w:t>
      </w:r>
      <w:r w:rsidRPr="00E4069E">
        <w:rPr>
          <w:rFonts w:ascii="Palatino Linotype" w:hAnsi="Palatino Linotype" w:cs="Arial"/>
          <w:b/>
          <w:bCs/>
        </w:rPr>
        <w:t>Considerando</w:t>
      </w:r>
      <w:r w:rsidR="00B46145" w:rsidRPr="00E4069E">
        <w:rPr>
          <w:rFonts w:ascii="Palatino Linotype" w:hAnsi="Palatino Linotype" w:cs="Arial"/>
          <w:b/>
          <w:bCs/>
        </w:rPr>
        <w:t>s</w:t>
      </w:r>
      <w:r w:rsidRPr="00E4069E">
        <w:rPr>
          <w:rFonts w:ascii="Palatino Linotype" w:hAnsi="Palatino Linotype" w:cs="Arial"/>
          <w:bCs/>
        </w:rPr>
        <w:t xml:space="preserve"> </w:t>
      </w:r>
      <w:r w:rsidRPr="00E4069E">
        <w:rPr>
          <w:rFonts w:ascii="Palatino Linotype" w:hAnsi="Palatino Linotype" w:cs="Arial"/>
          <w:b/>
          <w:bCs/>
        </w:rPr>
        <w:t>CUARTO</w:t>
      </w:r>
      <w:r w:rsidRPr="00E4069E">
        <w:rPr>
          <w:rFonts w:ascii="Palatino Linotype" w:hAnsi="Palatino Linotype" w:cs="Arial"/>
          <w:bCs/>
        </w:rPr>
        <w:t xml:space="preserve"> </w:t>
      </w:r>
      <w:r w:rsidR="00B46145" w:rsidRPr="00E4069E">
        <w:rPr>
          <w:rFonts w:ascii="Palatino Linotype" w:hAnsi="Palatino Linotype" w:cs="Arial"/>
          <w:bCs/>
        </w:rPr>
        <w:t xml:space="preserve">y </w:t>
      </w:r>
      <w:r w:rsidR="00B46145" w:rsidRPr="00E4069E">
        <w:rPr>
          <w:rFonts w:ascii="Palatino Linotype" w:hAnsi="Palatino Linotype" w:cs="Arial"/>
          <w:b/>
        </w:rPr>
        <w:t>QUINTO</w:t>
      </w:r>
      <w:r w:rsidR="00B46145" w:rsidRPr="00E4069E">
        <w:rPr>
          <w:rFonts w:ascii="Palatino Linotype" w:hAnsi="Palatino Linotype" w:cs="Arial"/>
          <w:bCs/>
        </w:rPr>
        <w:t xml:space="preserve"> </w:t>
      </w:r>
      <w:r w:rsidRPr="00E4069E">
        <w:rPr>
          <w:rFonts w:ascii="Palatino Linotype" w:hAnsi="Palatino Linotype" w:cs="Arial"/>
          <w:bCs/>
        </w:rPr>
        <w:t>de la presente resolución.</w:t>
      </w:r>
    </w:p>
    <w:p w14:paraId="59DC9B89" w14:textId="77777777" w:rsidR="00B46145" w:rsidRPr="00E4069E" w:rsidRDefault="00B46145" w:rsidP="00B46145">
      <w:pPr>
        <w:spacing w:line="360" w:lineRule="auto"/>
        <w:contextualSpacing/>
        <w:jc w:val="both"/>
        <w:rPr>
          <w:rFonts w:ascii="Palatino Linotype" w:eastAsia="Calibri" w:hAnsi="Palatino Linotype" w:cs="Arial"/>
          <w:b/>
          <w:bCs/>
          <w:lang w:val="es-ES"/>
        </w:rPr>
      </w:pPr>
    </w:p>
    <w:p w14:paraId="637DA28B" w14:textId="32C2C5E8" w:rsidR="00B46145" w:rsidRPr="00E4069E" w:rsidRDefault="00B46145" w:rsidP="00B46145">
      <w:pPr>
        <w:spacing w:line="360" w:lineRule="auto"/>
        <w:contextualSpacing/>
        <w:jc w:val="both"/>
        <w:rPr>
          <w:rFonts w:ascii="Palatino Linotype" w:eastAsia="Times New Roman" w:hAnsi="Palatino Linotype" w:cs="Arial"/>
          <w:color w:val="000000"/>
        </w:rPr>
      </w:pPr>
      <w:r w:rsidRPr="00E4069E">
        <w:rPr>
          <w:rFonts w:ascii="Palatino Linotype" w:eastAsia="Calibri" w:hAnsi="Palatino Linotype" w:cs="Arial"/>
          <w:b/>
          <w:bCs/>
          <w:lang w:val="es-ES"/>
        </w:rPr>
        <w:t xml:space="preserve">SEGUNDO. </w:t>
      </w:r>
      <w:r w:rsidRPr="00E4069E">
        <w:rPr>
          <w:rFonts w:ascii="Palatino Linotype" w:eastAsia="Calibri" w:hAnsi="Palatino Linotype" w:cs="Arial"/>
          <w:lang w:val="es-ES"/>
        </w:rPr>
        <w:t xml:space="preserve">Se </w:t>
      </w:r>
      <w:bookmarkStart w:id="37" w:name="_Hlk58550459"/>
      <w:r w:rsidRPr="00E4069E">
        <w:rPr>
          <w:rFonts w:ascii="Palatino Linotype" w:eastAsia="Calibri" w:hAnsi="Palatino Linotype" w:cs="Arial"/>
          <w:b/>
          <w:lang w:val="es-ES"/>
        </w:rPr>
        <w:t>MODIFICA</w:t>
      </w:r>
      <w:r w:rsidRPr="00E4069E">
        <w:rPr>
          <w:rFonts w:ascii="Palatino Linotype" w:eastAsia="Calibri" w:hAnsi="Palatino Linotype" w:cs="Arial"/>
          <w:lang w:val="es-ES"/>
        </w:rPr>
        <w:t xml:space="preserve"> la respuesta emitida por el </w:t>
      </w:r>
      <w:r w:rsidR="009E35D5" w:rsidRPr="00E4069E">
        <w:rPr>
          <w:rFonts w:ascii="Palatino Linotype" w:eastAsia="Calibri" w:hAnsi="Palatino Linotype" w:cs="Arial"/>
          <w:b/>
        </w:rPr>
        <w:t>Ayuntamiento de Cuautitlán</w:t>
      </w:r>
      <w:r w:rsidR="00F51742" w:rsidRPr="00E4069E">
        <w:rPr>
          <w:rFonts w:ascii="Palatino Linotype" w:eastAsia="Calibri" w:hAnsi="Palatino Linotype" w:cs="Arial"/>
          <w:b/>
        </w:rPr>
        <w:t xml:space="preserve"> </w:t>
      </w:r>
      <w:r w:rsidRPr="00E4069E">
        <w:rPr>
          <w:rFonts w:ascii="Palatino Linotype" w:eastAsia="Calibri" w:hAnsi="Palatino Linotype" w:cs="Arial"/>
          <w:bCs/>
        </w:rPr>
        <w:t xml:space="preserve">a la solicitud de información </w:t>
      </w:r>
      <w:r w:rsidR="00BF50FE" w:rsidRPr="00E4069E">
        <w:rPr>
          <w:rFonts w:ascii="Palatino Linotype" w:eastAsia="Calibri" w:hAnsi="Palatino Linotype" w:cs="Arial"/>
          <w:b/>
        </w:rPr>
        <w:t>00350</w:t>
      </w:r>
      <w:r w:rsidRPr="00E4069E">
        <w:rPr>
          <w:rFonts w:ascii="Palatino Linotype" w:eastAsia="Calibri" w:hAnsi="Palatino Linotype" w:cs="Arial"/>
          <w:b/>
        </w:rPr>
        <w:t>/</w:t>
      </w:r>
      <w:r w:rsidR="00BF50FE" w:rsidRPr="00E4069E">
        <w:rPr>
          <w:rFonts w:ascii="Palatino Linotype" w:eastAsia="Calibri" w:hAnsi="Palatino Linotype" w:cs="Arial"/>
          <w:b/>
        </w:rPr>
        <w:t>CUAUTIT</w:t>
      </w:r>
      <w:r w:rsidRPr="00E4069E">
        <w:rPr>
          <w:rFonts w:ascii="Palatino Linotype" w:eastAsia="Calibri" w:hAnsi="Palatino Linotype" w:cs="Arial"/>
          <w:b/>
        </w:rPr>
        <w:t>/IP/2020</w:t>
      </w:r>
      <w:r w:rsidRPr="00E4069E">
        <w:rPr>
          <w:rFonts w:ascii="Palatino Linotype" w:eastAsia="Calibri" w:hAnsi="Palatino Linotype" w:cs="Arial"/>
          <w:bCs/>
        </w:rPr>
        <w:t xml:space="preserve"> </w:t>
      </w:r>
      <w:r w:rsidRPr="00E4069E">
        <w:rPr>
          <w:rFonts w:ascii="Palatino Linotype" w:eastAsia="Calibri" w:hAnsi="Palatino Linotype" w:cs="Arial"/>
        </w:rPr>
        <w:t xml:space="preserve">y se </w:t>
      </w:r>
      <w:r w:rsidRPr="00E4069E">
        <w:rPr>
          <w:rFonts w:ascii="Palatino Linotype" w:eastAsia="Calibri" w:hAnsi="Palatino Linotype" w:cs="Arial"/>
          <w:b/>
        </w:rPr>
        <w:t>ORDENA</w:t>
      </w:r>
      <w:r w:rsidRPr="00E4069E">
        <w:rPr>
          <w:rFonts w:ascii="Palatino Linotype" w:eastAsia="Calibri" w:hAnsi="Palatino Linotype" w:cs="Arial"/>
          <w:b/>
          <w:lang w:val="es-ES"/>
        </w:rPr>
        <w:t xml:space="preserve"> </w:t>
      </w:r>
      <w:r w:rsidRPr="00E4069E">
        <w:rPr>
          <w:rFonts w:ascii="Palatino Linotype" w:eastAsia="Calibri" w:hAnsi="Palatino Linotype" w:cs="Arial"/>
          <w:lang w:val="es-ES"/>
        </w:rPr>
        <w:t xml:space="preserve">entregar, vía </w:t>
      </w:r>
      <w:r w:rsidRPr="00E4069E">
        <w:rPr>
          <w:rFonts w:ascii="Palatino Linotype" w:eastAsia="Times New Roman" w:hAnsi="Palatino Linotype" w:cs="Arial"/>
          <w:color w:val="000000"/>
        </w:rPr>
        <w:t>Sistema de Acceso a Información Mexiquense (</w:t>
      </w:r>
      <w:bookmarkStart w:id="38" w:name="_Toc460947013"/>
      <w:r w:rsidRPr="00E4069E">
        <w:rPr>
          <w:rFonts w:ascii="Palatino Linotype" w:eastAsia="Times New Roman" w:hAnsi="Palatino Linotype" w:cs="Arial"/>
          <w:color w:val="000000"/>
        </w:rPr>
        <w:t xml:space="preserve">SAIMEX), </w:t>
      </w:r>
      <w:r w:rsidR="002A6E24" w:rsidRPr="00E4069E">
        <w:rPr>
          <w:rFonts w:ascii="Palatino Linotype" w:eastAsia="Times New Roman" w:hAnsi="Palatino Linotype" w:cs="Arial"/>
          <w:color w:val="000000"/>
        </w:rPr>
        <w:t xml:space="preserve">previa búsqueda exhaustiva y razonable, </w:t>
      </w:r>
      <w:r w:rsidR="008610C1" w:rsidRPr="00E4069E">
        <w:rPr>
          <w:rFonts w:ascii="Palatino Linotype" w:eastAsia="Times New Roman" w:hAnsi="Palatino Linotype" w:cs="Arial"/>
          <w:color w:val="000000"/>
        </w:rPr>
        <w:t xml:space="preserve">de ser procedente en versión pública, </w:t>
      </w:r>
      <w:r w:rsidR="00C06208" w:rsidRPr="00E4069E">
        <w:rPr>
          <w:rFonts w:ascii="Palatino Linotype" w:eastAsia="Times New Roman" w:hAnsi="Palatino Linotype" w:cs="Arial"/>
          <w:color w:val="000000"/>
        </w:rPr>
        <w:t xml:space="preserve">los documentos donde conste </w:t>
      </w:r>
      <w:r w:rsidRPr="00E4069E">
        <w:rPr>
          <w:rFonts w:ascii="Palatino Linotype" w:eastAsia="Times New Roman" w:hAnsi="Palatino Linotype" w:cs="Arial"/>
          <w:color w:val="000000"/>
        </w:rPr>
        <w:t xml:space="preserve">la siguiente información: </w:t>
      </w:r>
      <w:bookmarkEnd w:id="37"/>
    </w:p>
    <w:p w14:paraId="65D19598" w14:textId="77777777" w:rsidR="00B46145" w:rsidRPr="00E4069E" w:rsidRDefault="00B46145" w:rsidP="00B46145">
      <w:pPr>
        <w:spacing w:line="360" w:lineRule="auto"/>
        <w:ind w:right="616"/>
        <w:jc w:val="both"/>
        <w:rPr>
          <w:rFonts w:ascii="Palatino Linotype" w:hAnsi="Palatino Linotype"/>
          <w:b/>
          <w:bCs/>
        </w:rPr>
      </w:pPr>
      <w:bookmarkStart w:id="39" w:name="_Hlk22229143"/>
    </w:p>
    <w:bookmarkEnd w:id="39"/>
    <w:p w14:paraId="4055FF1C" w14:textId="39125696" w:rsidR="00B46145" w:rsidRPr="00E4069E" w:rsidRDefault="00BF50FE" w:rsidP="00B46145">
      <w:pPr>
        <w:pStyle w:val="Prrafodelista"/>
        <w:numPr>
          <w:ilvl w:val="0"/>
          <w:numId w:val="39"/>
        </w:numPr>
        <w:tabs>
          <w:tab w:val="left" w:pos="993"/>
        </w:tabs>
        <w:spacing w:line="360" w:lineRule="auto"/>
        <w:ind w:left="851" w:right="567" w:hanging="284"/>
        <w:jc w:val="both"/>
        <w:rPr>
          <w:rFonts w:ascii="Palatino Linotype" w:hAnsi="Palatino Linotype"/>
          <w:b/>
          <w:bCs/>
          <w:color w:val="000000"/>
        </w:rPr>
      </w:pPr>
      <w:r w:rsidRPr="00E4069E">
        <w:rPr>
          <w:rFonts w:ascii="Palatino Linotype" w:hAnsi="Palatino Linotype"/>
          <w:b/>
          <w:bCs/>
          <w:color w:val="000000"/>
        </w:rPr>
        <w:t xml:space="preserve">Estudios, proyectos y memorias relacionadas con las redes de agua potable y alcantarillado sanitario y pluvial presentadas por la persona jurídico-colectiva </w:t>
      </w:r>
      <w:r w:rsidRPr="00E4069E">
        <w:rPr>
          <w:rFonts w:ascii="Palatino Linotype" w:hAnsi="Palatino Linotype"/>
          <w:b/>
          <w:bCs/>
          <w:i/>
          <w:iCs/>
          <w:color w:val="000000"/>
        </w:rPr>
        <w:t>Casas Beta del Centro, Sociedad de Responsabilidad Limitada de Capital Variable</w:t>
      </w:r>
      <w:r w:rsidRPr="00E4069E">
        <w:rPr>
          <w:rFonts w:ascii="Palatino Linotype" w:hAnsi="Palatino Linotype"/>
          <w:b/>
          <w:bCs/>
          <w:color w:val="000000"/>
        </w:rPr>
        <w:t xml:space="preserve"> o </w:t>
      </w:r>
      <w:r w:rsidRPr="00E4069E">
        <w:rPr>
          <w:rFonts w:ascii="Palatino Linotype" w:hAnsi="Palatino Linotype"/>
          <w:b/>
          <w:bCs/>
          <w:i/>
          <w:iCs/>
          <w:color w:val="000000"/>
        </w:rPr>
        <w:t>HOMEX</w:t>
      </w:r>
      <w:r w:rsidRPr="00E4069E">
        <w:rPr>
          <w:rFonts w:ascii="Palatino Linotype" w:hAnsi="Palatino Linotype"/>
          <w:b/>
          <w:bCs/>
          <w:color w:val="000000"/>
        </w:rPr>
        <w:t xml:space="preserve"> para el proyecto de construcción del Conjunto Urbano Ex Hacienda San Mateo o Parque San Mateo.</w:t>
      </w:r>
    </w:p>
    <w:p w14:paraId="59614CA3" w14:textId="77777777" w:rsidR="008610C1" w:rsidRPr="00E4069E" w:rsidRDefault="008610C1" w:rsidP="00B46145">
      <w:pPr>
        <w:spacing w:line="360" w:lineRule="auto"/>
        <w:jc w:val="both"/>
        <w:rPr>
          <w:rFonts w:ascii="Palatino Linotype" w:eastAsia="MS Mincho" w:hAnsi="Palatino Linotype" w:cs="Times New Roman"/>
          <w:b/>
          <w:color w:val="000000"/>
        </w:rPr>
      </w:pPr>
    </w:p>
    <w:p w14:paraId="7AE27D19" w14:textId="58F5C805" w:rsidR="00C06208" w:rsidRPr="00E4069E" w:rsidRDefault="00B46145" w:rsidP="00B46145">
      <w:pPr>
        <w:spacing w:line="360" w:lineRule="auto"/>
        <w:jc w:val="both"/>
        <w:rPr>
          <w:rFonts w:ascii="Palatino Linotype" w:eastAsia="MS Mincho" w:hAnsi="Palatino Linotype" w:cs="Times New Roman"/>
          <w:bCs/>
          <w:color w:val="000000"/>
        </w:rPr>
      </w:pPr>
      <w:r w:rsidRPr="00E4069E">
        <w:rPr>
          <w:rFonts w:ascii="Palatino Linotype" w:eastAsia="MS Mincho" w:hAnsi="Palatino Linotype" w:cs="Times New Roman"/>
          <w:b/>
          <w:color w:val="000000"/>
        </w:rPr>
        <w:t>TERCERO.</w:t>
      </w:r>
      <w:r w:rsidRPr="00E4069E">
        <w:rPr>
          <w:rFonts w:ascii="Palatino Linotype" w:eastAsia="MS Mincho" w:hAnsi="Palatino Linotype" w:cs="Times New Roman"/>
          <w:color w:val="000000"/>
        </w:rPr>
        <w:t xml:space="preserve"> </w:t>
      </w:r>
      <w:r w:rsidR="00C06208" w:rsidRPr="00E4069E">
        <w:rPr>
          <w:rFonts w:ascii="Palatino Linotype" w:eastAsia="MS Mincho" w:hAnsi="Palatino Linotype" w:cs="Times New Roman"/>
          <w:color w:val="000000"/>
        </w:rPr>
        <w:t xml:space="preserve">Se </w:t>
      </w:r>
      <w:r w:rsidR="00BF50FE" w:rsidRPr="00E4069E">
        <w:rPr>
          <w:rFonts w:ascii="Palatino Linotype" w:eastAsia="MS Mincho" w:hAnsi="Palatino Linotype" w:cs="Times New Roman"/>
          <w:b/>
          <w:bCs/>
          <w:color w:val="000000"/>
          <w:lang w:val="es-ES"/>
        </w:rPr>
        <w:t xml:space="preserve">REVOCA </w:t>
      </w:r>
      <w:r w:rsidR="00BF50FE" w:rsidRPr="00E4069E">
        <w:rPr>
          <w:rFonts w:ascii="Palatino Linotype" w:eastAsia="MS Mincho" w:hAnsi="Palatino Linotype" w:cs="Times New Roman"/>
          <w:color w:val="000000"/>
          <w:lang w:val="es-ES"/>
        </w:rPr>
        <w:t xml:space="preserve">la respuesta emitida por el </w:t>
      </w:r>
      <w:r w:rsidR="00BF50FE" w:rsidRPr="00E4069E">
        <w:rPr>
          <w:rFonts w:ascii="Palatino Linotype" w:eastAsia="MS Mincho" w:hAnsi="Palatino Linotype" w:cs="Times New Roman"/>
          <w:color w:val="000000"/>
        </w:rPr>
        <w:t>Ayuntamiento de Cuautitlán a la solicitud de información</w:t>
      </w:r>
      <w:r w:rsidR="00BF50FE" w:rsidRPr="00E4069E">
        <w:rPr>
          <w:rFonts w:ascii="Palatino Linotype" w:eastAsia="MS Mincho" w:hAnsi="Palatino Linotype" w:cs="Times New Roman"/>
          <w:b/>
          <w:bCs/>
          <w:color w:val="000000"/>
        </w:rPr>
        <w:t xml:space="preserve"> 00351/CUAUTIT/IP/2020 </w:t>
      </w:r>
      <w:r w:rsidR="00BF50FE" w:rsidRPr="00E4069E">
        <w:rPr>
          <w:rFonts w:ascii="Palatino Linotype" w:eastAsia="MS Mincho" w:hAnsi="Palatino Linotype" w:cs="Times New Roman"/>
          <w:color w:val="000000"/>
        </w:rPr>
        <w:t>y se</w:t>
      </w:r>
      <w:r w:rsidR="00BF50FE" w:rsidRPr="00E4069E">
        <w:rPr>
          <w:rFonts w:ascii="Palatino Linotype" w:eastAsia="MS Mincho" w:hAnsi="Palatino Linotype" w:cs="Times New Roman"/>
          <w:b/>
          <w:bCs/>
          <w:color w:val="000000"/>
        </w:rPr>
        <w:t xml:space="preserve"> ORDENA</w:t>
      </w:r>
      <w:r w:rsidR="00BF50FE" w:rsidRPr="00E4069E">
        <w:rPr>
          <w:rFonts w:ascii="Palatino Linotype" w:eastAsia="MS Mincho" w:hAnsi="Palatino Linotype" w:cs="Times New Roman"/>
          <w:b/>
          <w:bCs/>
          <w:color w:val="000000"/>
          <w:lang w:val="es-ES"/>
        </w:rPr>
        <w:t xml:space="preserve"> </w:t>
      </w:r>
      <w:r w:rsidR="00BF50FE" w:rsidRPr="00E4069E">
        <w:rPr>
          <w:rFonts w:ascii="Palatino Linotype" w:eastAsia="MS Mincho" w:hAnsi="Palatino Linotype" w:cs="Times New Roman"/>
          <w:color w:val="000000"/>
          <w:lang w:val="es-ES"/>
        </w:rPr>
        <w:t xml:space="preserve">entregar, vía </w:t>
      </w:r>
      <w:r w:rsidR="00BF50FE" w:rsidRPr="00E4069E">
        <w:rPr>
          <w:rFonts w:ascii="Palatino Linotype" w:eastAsia="MS Mincho" w:hAnsi="Palatino Linotype" w:cs="Times New Roman"/>
          <w:color w:val="000000"/>
        </w:rPr>
        <w:t xml:space="preserve">Sistema de Acceso a Información Mexiquense (SAIMEX), previa búsqueda exhaustiva y razonable, </w:t>
      </w:r>
      <w:r w:rsidR="008610C1" w:rsidRPr="00E4069E">
        <w:rPr>
          <w:rFonts w:ascii="Palatino Linotype" w:eastAsia="MS Mincho" w:hAnsi="Palatino Linotype" w:cs="Times New Roman"/>
          <w:color w:val="000000"/>
        </w:rPr>
        <w:t xml:space="preserve">de ser procedente en versión pública, </w:t>
      </w:r>
      <w:r w:rsidR="00BF50FE" w:rsidRPr="00E4069E">
        <w:rPr>
          <w:rFonts w:ascii="Palatino Linotype" w:eastAsia="MS Mincho" w:hAnsi="Palatino Linotype" w:cs="Times New Roman"/>
          <w:color w:val="000000"/>
        </w:rPr>
        <w:t>la siguiente información:</w:t>
      </w:r>
    </w:p>
    <w:p w14:paraId="7BA08160" w14:textId="0208B2C8" w:rsidR="00BF50FE" w:rsidRPr="00E4069E" w:rsidRDefault="00BF50FE" w:rsidP="00BF50FE">
      <w:pPr>
        <w:pStyle w:val="Prrafodelista"/>
        <w:numPr>
          <w:ilvl w:val="0"/>
          <w:numId w:val="43"/>
        </w:numPr>
        <w:tabs>
          <w:tab w:val="left" w:pos="993"/>
        </w:tabs>
        <w:spacing w:line="360" w:lineRule="auto"/>
        <w:ind w:left="851" w:right="567" w:hanging="284"/>
        <w:jc w:val="both"/>
        <w:rPr>
          <w:rFonts w:ascii="Palatino Linotype" w:hAnsi="Palatino Linotype"/>
          <w:b/>
          <w:bCs/>
          <w:color w:val="000000"/>
        </w:rPr>
      </w:pPr>
      <w:r w:rsidRPr="00E4069E">
        <w:rPr>
          <w:rFonts w:ascii="Palatino Linotype" w:hAnsi="Palatino Linotype"/>
          <w:b/>
          <w:bCs/>
          <w:color w:val="000000"/>
        </w:rPr>
        <w:lastRenderedPageBreak/>
        <w:t>De los pozos ubicados en el conjunto urbano Ex Hacienda San Mateo o Parque San Mateo, los documentos donde conste:</w:t>
      </w:r>
    </w:p>
    <w:p w14:paraId="6EFD4F11" w14:textId="4323DB8A" w:rsidR="00BF50FE" w:rsidRPr="00E4069E" w:rsidRDefault="00AF2DCD" w:rsidP="00BF50FE">
      <w:pPr>
        <w:pStyle w:val="Prrafodelista"/>
        <w:numPr>
          <w:ilvl w:val="1"/>
          <w:numId w:val="43"/>
        </w:numPr>
        <w:tabs>
          <w:tab w:val="left" w:pos="993"/>
        </w:tabs>
        <w:spacing w:line="360" w:lineRule="auto"/>
        <w:ind w:right="567"/>
        <w:jc w:val="both"/>
        <w:rPr>
          <w:rFonts w:ascii="Palatino Linotype" w:hAnsi="Palatino Linotype"/>
          <w:b/>
          <w:bCs/>
          <w:color w:val="000000"/>
        </w:rPr>
      </w:pPr>
      <w:r w:rsidRPr="00E4069E">
        <w:rPr>
          <w:rFonts w:ascii="Palatino Linotype" w:hAnsi="Palatino Linotype"/>
          <w:b/>
          <w:bCs/>
          <w:color w:val="000000"/>
        </w:rPr>
        <w:t xml:space="preserve">Su </w:t>
      </w:r>
      <w:r w:rsidR="00BF50FE" w:rsidRPr="00E4069E">
        <w:rPr>
          <w:rFonts w:ascii="Palatino Linotype" w:hAnsi="Palatino Linotype"/>
          <w:b/>
          <w:bCs/>
          <w:color w:val="000000"/>
        </w:rPr>
        <w:t xml:space="preserve">mantenimiento </w:t>
      </w:r>
      <w:r w:rsidRPr="00E4069E">
        <w:rPr>
          <w:rFonts w:ascii="Palatino Linotype" w:hAnsi="Palatino Linotype"/>
          <w:b/>
          <w:bCs/>
          <w:color w:val="000000"/>
        </w:rPr>
        <w:t>comprendido del uno (01) de septiembre de dos mil diez al uno (01) de septiembre de dos mil veinte</w:t>
      </w:r>
      <w:r w:rsidR="00BF50FE" w:rsidRPr="00E4069E">
        <w:rPr>
          <w:rFonts w:ascii="Palatino Linotype" w:hAnsi="Palatino Linotype"/>
          <w:b/>
          <w:bCs/>
          <w:color w:val="000000"/>
        </w:rPr>
        <w:t xml:space="preserve">; </w:t>
      </w:r>
    </w:p>
    <w:p w14:paraId="3D9B821B" w14:textId="042F0C6B" w:rsidR="00BF50FE" w:rsidRPr="00E4069E" w:rsidRDefault="00AF2DCD" w:rsidP="00BF50FE">
      <w:pPr>
        <w:pStyle w:val="Prrafodelista"/>
        <w:numPr>
          <w:ilvl w:val="1"/>
          <w:numId w:val="43"/>
        </w:numPr>
        <w:tabs>
          <w:tab w:val="left" w:pos="993"/>
        </w:tabs>
        <w:spacing w:line="360" w:lineRule="auto"/>
        <w:ind w:right="567"/>
        <w:jc w:val="both"/>
        <w:rPr>
          <w:rFonts w:ascii="Palatino Linotype" w:hAnsi="Palatino Linotype"/>
          <w:b/>
          <w:bCs/>
          <w:color w:val="000000"/>
        </w:rPr>
      </w:pPr>
      <w:r w:rsidRPr="00E4069E">
        <w:rPr>
          <w:rFonts w:ascii="Palatino Linotype" w:hAnsi="Palatino Linotype"/>
          <w:b/>
          <w:bCs/>
          <w:color w:val="000000"/>
        </w:rPr>
        <w:t xml:space="preserve">Bitácora </w:t>
      </w:r>
      <w:r w:rsidR="00BF50FE" w:rsidRPr="00E4069E">
        <w:rPr>
          <w:rFonts w:ascii="Palatino Linotype" w:hAnsi="Palatino Linotype"/>
          <w:b/>
          <w:bCs/>
          <w:color w:val="000000"/>
        </w:rPr>
        <w:t xml:space="preserve">de funcionamiento; </w:t>
      </w:r>
    </w:p>
    <w:p w14:paraId="79EBFB6A" w14:textId="58FD4169" w:rsidR="00BF50FE" w:rsidRPr="00E4069E" w:rsidRDefault="00AF2DCD" w:rsidP="00BF50FE">
      <w:pPr>
        <w:pStyle w:val="Prrafodelista"/>
        <w:numPr>
          <w:ilvl w:val="1"/>
          <w:numId w:val="43"/>
        </w:numPr>
        <w:tabs>
          <w:tab w:val="left" w:pos="993"/>
        </w:tabs>
        <w:spacing w:line="360" w:lineRule="auto"/>
        <w:ind w:right="567"/>
        <w:jc w:val="both"/>
        <w:rPr>
          <w:rFonts w:ascii="Palatino Linotype" w:hAnsi="Palatino Linotype"/>
          <w:b/>
          <w:bCs/>
          <w:color w:val="000000"/>
        </w:rPr>
      </w:pPr>
      <w:r w:rsidRPr="00E4069E">
        <w:rPr>
          <w:rFonts w:ascii="Palatino Linotype" w:hAnsi="Palatino Linotype"/>
          <w:b/>
          <w:bCs/>
          <w:color w:val="000000"/>
        </w:rPr>
        <w:t xml:space="preserve">Cantidades </w:t>
      </w:r>
      <w:r w:rsidR="00BF50FE" w:rsidRPr="00E4069E">
        <w:rPr>
          <w:rFonts w:ascii="Palatino Linotype" w:hAnsi="Palatino Linotype"/>
          <w:b/>
          <w:bCs/>
          <w:color w:val="000000"/>
        </w:rPr>
        <w:t>de agua que manejan diariamente;</w:t>
      </w:r>
    </w:p>
    <w:p w14:paraId="281BF133" w14:textId="0CAC9B03" w:rsidR="00BF50FE" w:rsidRPr="00E4069E" w:rsidRDefault="00AF2DCD" w:rsidP="00BF50FE">
      <w:pPr>
        <w:pStyle w:val="Prrafodelista"/>
        <w:numPr>
          <w:ilvl w:val="1"/>
          <w:numId w:val="43"/>
        </w:numPr>
        <w:tabs>
          <w:tab w:val="left" w:pos="993"/>
        </w:tabs>
        <w:spacing w:line="360" w:lineRule="auto"/>
        <w:ind w:right="567"/>
        <w:jc w:val="both"/>
        <w:rPr>
          <w:rFonts w:ascii="Palatino Linotype" w:hAnsi="Palatino Linotype"/>
          <w:b/>
          <w:bCs/>
          <w:color w:val="000000"/>
        </w:rPr>
      </w:pPr>
      <w:r w:rsidRPr="00E4069E">
        <w:rPr>
          <w:rFonts w:ascii="Palatino Linotype" w:hAnsi="Palatino Linotype"/>
          <w:b/>
          <w:bCs/>
          <w:color w:val="000000"/>
        </w:rPr>
        <w:t xml:space="preserve">Capacidad </w:t>
      </w:r>
      <w:r w:rsidR="00BF50FE" w:rsidRPr="00E4069E">
        <w:rPr>
          <w:rFonts w:ascii="Palatino Linotype" w:hAnsi="Palatino Linotype"/>
          <w:b/>
          <w:bCs/>
          <w:color w:val="000000"/>
        </w:rPr>
        <w:t>de agua que soportan;</w:t>
      </w:r>
    </w:p>
    <w:p w14:paraId="6295C21C" w14:textId="17DA024A" w:rsidR="00BF50FE" w:rsidRPr="00E4069E" w:rsidRDefault="00AF2DCD" w:rsidP="00BF50FE">
      <w:pPr>
        <w:pStyle w:val="Prrafodelista"/>
        <w:numPr>
          <w:ilvl w:val="1"/>
          <w:numId w:val="43"/>
        </w:numPr>
        <w:tabs>
          <w:tab w:val="left" w:pos="993"/>
        </w:tabs>
        <w:spacing w:line="360" w:lineRule="auto"/>
        <w:ind w:right="567"/>
        <w:jc w:val="both"/>
        <w:rPr>
          <w:rFonts w:ascii="Palatino Linotype" w:hAnsi="Palatino Linotype"/>
          <w:b/>
          <w:bCs/>
          <w:color w:val="000000"/>
        </w:rPr>
      </w:pPr>
      <w:r w:rsidRPr="00E4069E">
        <w:rPr>
          <w:rFonts w:ascii="Palatino Linotype" w:hAnsi="Palatino Linotype"/>
          <w:b/>
          <w:bCs/>
          <w:color w:val="000000"/>
        </w:rPr>
        <w:t xml:space="preserve">Cantidades </w:t>
      </w:r>
      <w:r w:rsidR="00BF50FE" w:rsidRPr="00E4069E">
        <w:rPr>
          <w:rFonts w:ascii="Palatino Linotype" w:hAnsi="Palatino Linotype"/>
          <w:b/>
          <w:bCs/>
          <w:color w:val="000000"/>
        </w:rPr>
        <w:t>de agua con las que abastecen al conjunto urbano y sus periodos de abastecimiento; y,</w:t>
      </w:r>
    </w:p>
    <w:p w14:paraId="22BF5F20" w14:textId="2A881F3F" w:rsidR="00BF50FE" w:rsidRPr="00E4069E" w:rsidRDefault="00AF2DCD" w:rsidP="00BF50FE">
      <w:pPr>
        <w:pStyle w:val="Prrafodelista"/>
        <w:numPr>
          <w:ilvl w:val="1"/>
          <w:numId w:val="43"/>
        </w:numPr>
        <w:tabs>
          <w:tab w:val="left" w:pos="993"/>
        </w:tabs>
        <w:spacing w:line="360" w:lineRule="auto"/>
        <w:ind w:right="567"/>
        <w:jc w:val="both"/>
        <w:rPr>
          <w:rFonts w:ascii="Palatino Linotype" w:hAnsi="Palatino Linotype"/>
          <w:b/>
          <w:bCs/>
          <w:color w:val="000000"/>
        </w:rPr>
      </w:pPr>
      <w:r w:rsidRPr="00E4069E">
        <w:rPr>
          <w:rFonts w:ascii="Palatino Linotype" w:hAnsi="Palatino Linotype"/>
          <w:b/>
          <w:bCs/>
          <w:color w:val="000000"/>
        </w:rPr>
        <w:t xml:space="preserve">Origen </w:t>
      </w:r>
      <w:r w:rsidR="00BF50FE" w:rsidRPr="00E4069E">
        <w:rPr>
          <w:rFonts w:ascii="Palatino Linotype" w:hAnsi="Palatino Linotype"/>
          <w:b/>
          <w:bCs/>
          <w:color w:val="000000"/>
        </w:rPr>
        <w:t>del agua que los abastece.</w:t>
      </w:r>
    </w:p>
    <w:p w14:paraId="7091CD83" w14:textId="58FF93D1" w:rsidR="00AF2DCD" w:rsidRPr="00E4069E" w:rsidRDefault="00AF2DCD" w:rsidP="00AF2DCD">
      <w:pPr>
        <w:tabs>
          <w:tab w:val="left" w:pos="993"/>
        </w:tabs>
        <w:spacing w:before="240" w:after="240" w:line="360" w:lineRule="auto"/>
        <w:jc w:val="both"/>
        <w:rPr>
          <w:rFonts w:ascii="Palatino Linotype" w:hAnsi="Palatino Linotype"/>
          <w:color w:val="000000"/>
        </w:rPr>
      </w:pPr>
      <w:r w:rsidRPr="00E4069E">
        <w:rPr>
          <w:rFonts w:ascii="Palatino Linotype" w:hAnsi="Palatino Linotype"/>
          <w:color w:val="000000"/>
        </w:rPr>
        <w:t xml:space="preserve">Para efectos de </w:t>
      </w:r>
      <w:r w:rsidR="00682746" w:rsidRPr="00E4069E">
        <w:rPr>
          <w:rFonts w:ascii="Palatino Linotype" w:hAnsi="Palatino Linotype"/>
          <w:color w:val="000000"/>
        </w:rPr>
        <w:t>la versión pública de la información ordenada en este y el resolutivo anterior,</w:t>
      </w:r>
      <w:r w:rsidRPr="00E4069E">
        <w:rPr>
          <w:rFonts w:ascii="Palatino Linotype" w:hAnsi="Palatino Linotype"/>
          <w:color w:val="000000"/>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8C7EC04" w14:textId="0E7A2A90" w:rsidR="00B46145" w:rsidRPr="00E4069E" w:rsidRDefault="00C06208" w:rsidP="00B46145">
      <w:pPr>
        <w:spacing w:line="360" w:lineRule="auto"/>
        <w:jc w:val="both"/>
        <w:rPr>
          <w:rFonts w:ascii="Palatino Linotype" w:eastAsia="MS Mincho" w:hAnsi="Palatino Linotype" w:cs="Times New Roman"/>
          <w:color w:val="000000"/>
        </w:rPr>
      </w:pPr>
      <w:r w:rsidRPr="00E4069E">
        <w:rPr>
          <w:rFonts w:ascii="Palatino Linotype" w:eastAsia="MS Mincho" w:hAnsi="Palatino Linotype" w:cs="Times New Roman"/>
          <w:b/>
          <w:bCs/>
          <w:color w:val="000000"/>
        </w:rPr>
        <w:t xml:space="preserve">CUARTO. </w:t>
      </w:r>
      <w:r w:rsidR="00B46145" w:rsidRPr="00E4069E">
        <w:rPr>
          <w:rFonts w:ascii="Palatino Linotype" w:eastAsia="MS Mincho" w:hAnsi="Palatino Linotype" w:cs="Times New Roman"/>
          <w:color w:val="000000"/>
        </w:rPr>
        <w:t>Notifíquese al Titular de la Unidad de Transparencia del</w:t>
      </w:r>
      <w:r w:rsidR="00B46145" w:rsidRPr="00E4069E">
        <w:rPr>
          <w:rFonts w:ascii="Palatino Linotype" w:eastAsia="MS Mincho" w:hAnsi="Palatino Linotype" w:cs="Times New Roman"/>
          <w:b/>
          <w:color w:val="000000"/>
        </w:rPr>
        <w:t xml:space="preserve"> </w:t>
      </w:r>
      <w:r w:rsidRPr="00E4069E">
        <w:rPr>
          <w:rFonts w:ascii="Palatino Linotype" w:eastAsia="MS Mincho" w:hAnsi="Palatino Linotype" w:cs="Times New Roman"/>
          <w:b/>
          <w:bCs/>
          <w:color w:val="000000"/>
        </w:rPr>
        <w:t>SUJETO OBLIGADO,</w:t>
      </w:r>
      <w:r w:rsidR="00B46145" w:rsidRPr="00E4069E">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8B6033B" w14:textId="77777777" w:rsidR="00B46145" w:rsidRPr="00E4069E" w:rsidRDefault="00B46145" w:rsidP="00B46145">
      <w:pPr>
        <w:spacing w:line="360" w:lineRule="auto"/>
        <w:jc w:val="both"/>
        <w:rPr>
          <w:rFonts w:ascii="Palatino Linotype" w:eastAsia="MS Mincho" w:hAnsi="Palatino Linotype" w:cs="Times New Roman"/>
          <w:color w:val="000000"/>
        </w:rPr>
      </w:pPr>
    </w:p>
    <w:p w14:paraId="79A6EDF5" w14:textId="6AFB9F65" w:rsidR="00B46145" w:rsidRPr="00E4069E" w:rsidRDefault="00C06208" w:rsidP="00B46145">
      <w:pPr>
        <w:spacing w:line="360" w:lineRule="auto"/>
        <w:jc w:val="both"/>
        <w:rPr>
          <w:rFonts w:ascii="Palatino Linotype" w:eastAsia="MS Mincho" w:hAnsi="Palatino Linotype" w:cs="Times New Roman"/>
          <w:color w:val="FF0000"/>
        </w:rPr>
      </w:pPr>
      <w:r w:rsidRPr="00E4069E">
        <w:rPr>
          <w:rFonts w:ascii="Palatino Linotype" w:eastAsia="MS Mincho" w:hAnsi="Palatino Linotype" w:cs="Times New Roman"/>
          <w:b/>
          <w:color w:val="000000"/>
        </w:rPr>
        <w:t>QUINTO</w:t>
      </w:r>
      <w:r w:rsidR="00B46145" w:rsidRPr="00E4069E">
        <w:rPr>
          <w:rFonts w:ascii="Palatino Linotype" w:eastAsia="MS Mincho" w:hAnsi="Palatino Linotype" w:cs="Times New Roman"/>
          <w:b/>
          <w:color w:val="000000"/>
        </w:rPr>
        <w:t xml:space="preserve">. </w:t>
      </w:r>
      <w:r w:rsidR="00B46145" w:rsidRPr="00E4069E">
        <w:rPr>
          <w:rFonts w:ascii="Palatino Linotype" w:eastAsia="MS Mincho" w:hAnsi="Palatino Linotype" w:cs="Times New Roman"/>
          <w:color w:val="000000"/>
        </w:rPr>
        <w:t xml:space="preserve">Notifíquese a </w:t>
      </w:r>
      <w:r w:rsidR="0001508B" w:rsidRPr="0001508B">
        <w:rPr>
          <w:rFonts w:ascii="Palatino Linotype" w:hAnsi="Palatino Linotype"/>
          <w:b/>
          <w:bCs/>
          <w:highlight w:val="black"/>
        </w:rPr>
        <w:t>------------------------------------------------------------</w:t>
      </w:r>
      <w:r w:rsidR="00B46145" w:rsidRPr="00E4069E">
        <w:rPr>
          <w:rFonts w:ascii="Palatino Linotype" w:hAnsi="Palatino Linotype"/>
          <w:b/>
        </w:rPr>
        <w:t xml:space="preserve"> </w:t>
      </w:r>
      <w:r w:rsidR="00B46145" w:rsidRPr="00E4069E">
        <w:rPr>
          <w:rFonts w:ascii="Palatino Linotype" w:eastAsia="MS Mincho" w:hAnsi="Palatino Linotype" w:cs="Times New Roman"/>
          <w:color w:val="000000"/>
        </w:rPr>
        <w:t xml:space="preserve">la presente resolución. </w:t>
      </w:r>
    </w:p>
    <w:p w14:paraId="1403D634" w14:textId="77777777" w:rsidR="00B46145" w:rsidRPr="00E4069E" w:rsidRDefault="00B46145" w:rsidP="00B46145">
      <w:pPr>
        <w:spacing w:line="360" w:lineRule="auto"/>
        <w:jc w:val="both"/>
        <w:rPr>
          <w:rFonts w:ascii="Palatino Linotype" w:hAnsi="Palatino Linotype"/>
          <w:b/>
        </w:rPr>
      </w:pPr>
    </w:p>
    <w:p w14:paraId="723D48A7" w14:textId="7E7E652A" w:rsidR="00B46145" w:rsidRPr="00E4069E" w:rsidRDefault="00C06208" w:rsidP="00B46145">
      <w:pPr>
        <w:spacing w:line="360" w:lineRule="auto"/>
        <w:jc w:val="both"/>
        <w:rPr>
          <w:rFonts w:ascii="Palatino Linotype" w:eastAsia="MS Mincho" w:hAnsi="Palatino Linotype" w:cs="Times New Roman"/>
          <w:color w:val="000000"/>
          <w:lang w:val="es-ES"/>
        </w:rPr>
      </w:pPr>
      <w:r w:rsidRPr="00E4069E">
        <w:rPr>
          <w:rFonts w:ascii="Palatino Linotype" w:eastAsia="MS Mincho" w:hAnsi="Palatino Linotype" w:cs="Times New Roman"/>
          <w:b/>
        </w:rPr>
        <w:t>SEXTO</w:t>
      </w:r>
      <w:r w:rsidR="00B46145" w:rsidRPr="00E4069E">
        <w:rPr>
          <w:rFonts w:ascii="Palatino Linotype" w:eastAsia="MS Mincho" w:hAnsi="Palatino Linotype" w:cs="Times New Roman"/>
          <w:b/>
          <w:color w:val="000000"/>
        </w:rPr>
        <w:t xml:space="preserve">. </w:t>
      </w:r>
      <w:r w:rsidR="00B46145" w:rsidRPr="00E4069E">
        <w:rPr>
          <w:rFonts w:ascii="Palatino Linotype" w:eastAsia="MS Mincho" w:hAnsi="Palatino Linotype" w:cs="Times New Roman"/>
          <w:color w:val="000000"/>
        </w:rPr>
        <w:t xml:space="preserve">Se hace del conocimiento de </w:t>
      </w:r>
      <w:r w:rsidR="0001508B" w:rsidRPr="0001508B">
        <w:rPr>
          <w:rFonts w:ascii="Palatino Linotype" w:hAnsi="Palatino Linotype"/>
          <w:b/>
          <w:bCs/>
          <w:highlight w:val="black"/>
        </w:rPr>
        <w:t>----------------------------------------------------------</w:t>
      </w:r>
      <w:r w:rsidRPr="00E4069E">
        <w:rPr>
          <w:rFonts w:ascii="Palatino Linotype" w:hAnsi="Palatino Linotype"/>
          <w:b/>
        </w:rPr>
        <w:t xml:space="preserve"> </w:t>
      </w:r>
      <w:r w:rsidR="00B46145" w:rsidRPr="00E4069E">
        <w:rPr>
          <w:rFonts w:ascii="Palatino Linotype" w:eastAsia="MS Mincho" w:hAnsi="Palatino Linotype" w:cs="Times New Roman"/>
          <w:color w:val="000000"/>
        </w:rPr>
        <w:t xml:space="preserve">que, de conformidad con lo establecido en el artículo 196 de la Ley de Transparencia y Acceso a la Información Pública del Estado de México y Municipios, </w:t>
      </w:r>
      <w:bookmarkEnd w:id="38"/>
      <w:r w:rsidR="00B46145" w:rsidRPr="00E4069E">
        <w:rPr>
          <w:rFonts w:ascii="Palatino Linotype" w:eastAsia="MS Mincho" w:hAnsi="Palatino Linotype" w:cs="Times New Roman"/>
          <w:color w:val="000000"/>
        </w:rPr>
        <w:t xml:space="preserve">en caso de que considere que la resolución le cause algún perjuicio podrá impugnarla vía </w:t>
      </w:r>
      <w:r w:rsidR="00B46145" w:rsidRPr="00E4069E">
        <w:rPr>
          <w:rFonts w:ascii="Palatino Linotype" w:eastAsia="MS Mincho" w:hAnsi="Palatino Linotype" w:cs="Times New Roman"/>
          <w:bCs/>
          <w:color w:val="000000"/>
          <w:lang w:val="es-ES"/>
        </w:rPr>
        <w:t xml:space="preserve">juicio de amparo </w:t>
      </w:r>
      <w:r w:rsidR="00B46145" w:rsidRPr="00E4069E">
        <w:rPr>
          <w:rFonts w:ascii="Palatino Linotype" w:eastAsia="MS Mincho" w:hAnsi="Palatino Linotype" w:cs="Times New Roman"/>
          <w:color w:val="000000"/>
          <w:lang w:val="es-ES"/>
        </w:rPr>
        <w:t>en los términos de las Leyes aplicables.</w:t>
      </w:r>
    </w:p>
    <w:p w14:paraId="34191E9D" w14:textId="77777777" w:rsidR="00B46145" w:rsidRPr="00E4069E" w:rsidRDefault="00B46145" w:rsidP="00B46145">
      <w:pPr>
        <w:spacing w:line="360" w:lineRule="auto"/>
        <w:jc w:val="both"/>
        <w:rPr>
          <w:rFonts w:ascii="Palatino Linotype" w:eastAsia="MS Mincho" w:hAnsi="Palatino Linotype" w:cs="Times New Roman"/>
          <w:color w:val="000000"/>
          <w:lang w:val="es-ES"/>
        </w:rPr>
      </w:pPr>
    </w:p>
    <w:p w14:paraId="42B82EE6" w14:textId="45CAE2B3" w:rsidR="00B46145" w:rsidRPr="00E4069E" w:rsidRDefault="00C06208" w:rsidP="00B46145">
      <w:pPr>
        <w:spacing w:line="360" w:lineRule="auto"/>
        <w:jc w:val="both"/>
        <w:rPr>
          <w:rFonts w:ascii="Palatino Linotype" w:eastAsia="MS Mincho" w:hAnsi="Palatino Linotype" w:cs="Times New Roman"/>
        </w:rPr>
      </w:pPr>
      <w:r w:rsidRPr="00E4069E">
        <w:rPr>
          <w:rFonts w:ascii="Palatino Linotype" w:eastAsia="MS Mincho" w:hAnsi="Palatino Linotype" w:cs="Times New Roman"/>
          <w:b/>
          <w:bCs/>
          <w:color w:val="000000"/>
          <w:lang w:val="es-ES"/>
        </w:rPr>
        <w:t>SÉPTIMO</w:t>
      </w:r>
      <w:r w:rsidR="00B46145" w:rsidRPr="00E4069E">
        <w:rPr>
          <w:rFonts w:ascii="Palatino Linotype" w:eastAsia="MS Mincho" w:hAnsi="Palatino Linotype" w:cs="Times New Roman"/>
          <w:b/>
          <w:bCs/>
          <w:color w:val="000000"/>
          <w:lang w:val="es-ES"/>
        </w:rPr>
        <w:t>.</w:t>
      </w:r>
      <w:r w:rsidR="00B46145" w:rsidRPr="00E4069E">
        <w:rPr>
          <w:rFonts w:ascii="Palatino Linotype" w:eastAsia="MS Mincho" w:hAnsi="Palatino Linotype" w:cs="Times New Roman"/>
          <w:color w:val="000000"/>
          <w:lang w:val="es-ES"/>
        </w:rPr>
        <w:t xml:space="preserve"> </w:t>
      </w:r>
      <w:r w:rsidR="00B46145" w:rsidRPr="00E4069E">
        <w:rPr>
          <w:rFonts w:ascii="Palatino Linotype" w:eastAsia="MS Mincho" w:hAnsi="Palatino Linotype" w:cs="Times New Roman"/>
        </w:rPr>
        <w:t xml:space="preserve">Con </w:t>
      </w:r>
      <w:r w:rsidR="00B46145" w:rsidRPr="00E4069E">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B46145" w:rsidRPr="00E4069E">
        <w:rPr>
          <w:rFonts w:ascii="Palatino Linotype" w:eastAsia="MS Mincho" w:hAnsi="Palatino Linotype" w:cs="Times New Roman"/>
          <w:b/>
          <w:bCs/>
        </w:rPr>
        <w:t>SUJETO OBLIGADO</w:t>
      </w:r>
      <w:r w:rsidR="00B46145" w:rsidRPr="00E4069E">
        <w:rPr>
          <w:rFonts w:ascii="Palatino Linotype" w:eastAsia="MS Mincho" w:hAnsi="Palatino Linotype" w:cs="Times New Roman"/>
          <w:b/>
        </w:rPr>
        <w:t xml:space="preserve"> </w:t>
      </w:r>
      <w:r w:rsidR="00B46145" w:rsidRPr="00E4069E">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77777777" w:rsidR="002E1C05" w:rsidRPr="00E4069E" w:rsidRDefault="002E1C05" w:rsidP="00025266">
      <w:pPr>
        <w:pStyle w:val="Prrafodelista"/>
        <w:spacing w:line="360" w:lineRule="auto"/>
        <w:ind w:left="0"/>
        <w:jc w:val="both"/>
        <w:rPr>
          <w:rFonts w:ascii="Palatino Linotype" w:hAnsi="Palatino Linotype"/>
          <w:color w:val="000000" w:themeColor="text1"/>
        </w:rPr>
      </w:pPr>
    </w:p>
    <w:p w14:paraId="7EFA4F21" w14:textId="04905EB0" w:rsidR="00895335" w:rsidRPr="00E4069E" w:rsidRDefault="00025266" w:rsidP="00E4069E">
      <w:pPr>
        <w:pStyle w:val="Prrafodelista"/>
        <w:spacing w:line="360" w:lineRule="auto"/>
        <w:ind w:left="0"/>
        <w:jc w:val="both"/>
        <w:rPr>
          <w:rFonts w:ascii="Palatino Linotype" w:hAnsi="Palatino Linotype" w:cs="Arial"/>
          <w:color w:val="000000" w:themeColor="text1"/>
        </w:rPr>
      </w:pPr>
      <w:r w:rsidRPr="00E4069E">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59144A">
        <w:rPr>
          <w:rFonts w:ascii="Palatino Linotype" w:hAnsi="Palatino Linotype"/>
          <w:color w:val="000000" w:themeColor="text1"/>
        </w:rPr>
        <w:t xml:space="preserve"> EMITIENDO VOTO PARTICULAR</w:t>
      </w:r>
      <w:r w:rsidRPr="00E4069E">
        <w:rPr>
          <w:rFonts w:ascii="Palatino Linotype" w:hAnsi="Palatino Linotype"/>
          <w:color w:val="000000" w:themeColor="text1"/>
        </w:rPr>
        <w:t>; EVA ABAID YAPUR; JOSÉ GUADALUPE LUNA HERNÁNDEZ</w:t>
      </w:r>
      <w:r w:rsidR="00D71057" w:rsidRPr="00E4069E">
        <w:rPr>
          <w:rFonts w:ascii="Palatino Linotype" w:hAnsi="Palatino Linotype"/>
          <w:color w:val="000000" w:themeColor="text1"/>
        </w:rPr>
        <w:t>,</w:t>
      </w:r>
      <w:r w:rsidRPr="00E4069E">
        <w:rPr>
          <w:rFonts w:ascii="Palatino Linotype" w:hAnsi="Palatino Linotype"/>
          <w:color w:val="000000" w:themeColor="text1"/>
        </w:rPr>
        <w:t xml:space="preserve"> JAVIER MARTÍNEZ CRUZ</w:t>
      </w:r>
      <w:r w:rsidR="00D71057" w:rsidRPr="00E4069E">
        <w:rPr>
          <w:rFonts w:ascii="Palatino Linotype" w:hAnsi="Palatino Linotype"/>
          <w:color w:val="000000" w:themeColor="text1"/>
        </w:rPr>
        <w:t xml:space="preserve"> </w:t>
      </w:r>
      <w:r w:rsidR="00E4069E">
        <w:rPr>
          <w:rFonts w:ascii="Palatino Linotype" w:hAnsi="Palatino Linotype"/>
          <w:color w:val="000000" w:themeColor="text1"/>
        </w:rPr>
        <w:t xml:space="preserve">EMITIENDO VOTO PARTICULAR </w:t>
      </w:r>
      <w:r w:rsidR="00D71057" w:rsidRPr="00E4069E">
        <w:rPr>
          <w:rFonts w:ascii="Palatino Linotype" w:hAnsi="Palatino Linotype"/>
          <w:color w:val="000000" w:themeColor="text1"/>
        </w:rPr>
        <w:t>Y LUIS GUSTAVO PARRA NORIEGA</w:t>
      </w:r>
      <w:r w:rsidRPr="00E4069E">
        <w:rPr>
          <w:rFonts w:ascii="Palatino Linotype" w:hAnsi="Palatino Linotype"/>
          <w:color w:val="000000" w:themeColor="text1"/>
        </w:rPr>
        <w:t xml:space="preserve">; EN LA </w:t>
      </w:r>
      <w:r w:rsidR="00AF2DCD" w:rsidRPr="00E4069E">
        <w:rPr>
          <w:rFonts w:ascii="Palatino Linotype" w:hAnsi="Palatino Linotype"/>
          <w:color w:val="000000" w:themeColor="text1"/>
        </w:rPr>
        <w:t>TRIGÉSIMO PRIMERA</w:t>
      </w:r>
      <w:r w:rsidRPr="00E4069E">
        <w:rPr>
          <w:rFonts w:ascii="Palatino Linotype" w:hAnsi="Palatino Linotype"/>
          <w:color w:val="000000" w:themeColor="text1"/>
        </w:rPr>
        <w:t xml:space="preserve"> SESIÓN ORDINARIA CELEBRADA EL </w:t>
      </w:r>
      <w:r w:rsidR="00AF2DCD" w:rsidRPr="00E4069E">
        <w:rPr>
          <w:rFonts w:ascii="Palatino Linotype" w:hAnsi="Palatino Linotype"/>
          <w:color w:val="000000" w:themeColor="text1"/>
        </w:rPr>
        <w:t>DIECISÉIS</w:t>
      </w:r>
      <w:r w:rsidR="00D446E7" w:rsidRPr="00E4069E">
        <w:rPr>
          <w:rFonts w:ascii="Palatino Linotype" w:hAnsi="Palatino Linotype"/>
          <w:color w:val="000000" w:themeColor="text1"/>
        </w:rPr>
        <w:t xml:space="preserve"> (</w:t>
      </w:r>
      <w:r w:rsidR="00AF2DCD" w:rsidRPr="00E4069E">
        <w:rPr>
          <w:rFonts w:ascii="Palatino Linotype" w:hAnsi="Palatino Linotype"/>
          <w:color w:val="000000" w:themeColor="text1"/>
        </w:rPr>
        <w:t>16</w:t>
      </w:r>
      <w:r w:rsidRPr="00E4069E">
        <w:rPr>
          <w:rFonts w:ascii="Palatino Linotype" w:hAnsi="Palatino Linotype"/>
          <w:color w:val="000000" w:themeColor="text1"/>
        </w:rPr>
        <w:t xml:space="preserve">) DE </w:t>
      </w:r>
      <w:r w:rsidR="00AF2DCD" w:rsidRPr="00E4069E">
        <w:rPr>
          <w:rFonts w:ascii="Palatino Linotype" w:hAnsi="Palatino Linotype"/>
          <w:color w:val="000000" w:themeColor="text1"/>
        </w:rPr>
        <w:lastRenderedPageBreak/>
        <w:t>DICIEMBRE</w:t>
      </w:r>
      <w:r w:rsidRPr="00E4069E">
        <w:rPr>
          <w:rFonts w:ascii="Palatino Linotype" w:hAnsi="Palatino Linotype"/>
          <w:color w:val="000000" w:themeColor="text1"/>
        </w:rPr>
        <w:t xml:space="preserve"> DE DOS MIL </w:t>
      </w:r>
      <w:r w:rsidR="002426EA" w:rsidRPr="00E4069E">
        <w:rPr>
          <w:rFonts w:ascii="Palatino Linotype" w:hAnsi="Palatino Linotype"/>
          <w:color w:val="000000" w:themeColor="text1"/>
        </w:rPr>
        <w:t>VEINTE</w:t>
      </w:r>
      <w:r w:rsidRPr="00E4069E">
        <w:rPr>
          <w:rFonts w:ascii="Palatino Linotype" w:hAnsi="Palatino Linotype"/>
          <w:color w:val="000000" w:themeColor="text1"/>
        </w:rPr>
        <w:t>, ANTE EL SECRETARIO TÉCNICO DEL PLENO ALEXIS TAPIA RAMÍREZ.</w:t>
      </w:r>
      <w:r w:rsidRPr="00E4069E">
        <w:rPr>
          <w:rFonts w:ascii="Palatino Linotype" w:hAnsi="Palatino Linotype" w:cs="Arial"/>
          <w:color w:val="000000" w:themeColor="text1"/>
        </w:rPr>
        <w:t xml:space="preserve"> </w:t>
      </w:r>
      <w:bookmarkStart w:id="40" w:name="_GoBack"/>
      <w:bookmarkEnd w:id="40"/>
    </w:p>
    <w:p w14:paraId="6EBDFB4D" w14:textId="1B7B0433" w:rsidR="004B05A5" w:rsidRPr="00E4069E"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E4069E" w14:paraId="03EB0F00" w14:textId="77777777" w:rsidTr="008E580D">
        <w:trPr>
          <w:trHeight w:val="1807"/>
        </w:trPr>
        <w:tc>
          <w:tcPr>
            <w:tcW w:w="9073" w:type="dxa"/>
            <w:gridSpan w:val="3"/>
            <w:vAlign w:val="center"/>
          </w:tcPr>
          <w:p w14:paraId="388439BE" w14:textId="77777777" w:rsidR="00025266" w:rsidRPr="00E4069E"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E4069E" w:rsidRDefault="009959DB" w:rsidP="004F39A4">
            <w:pPr>
              <w:spacing w:line="276" w:lineRule="auto"/>
              <w:jc w:val="center"/>
              <w:rPr>
                <w:rFonts w:ascii="Palatino Linotype" w:hAnsi="Palatino Linotype" w:cs="Times New Roman"/>
                <w:b/>
                <w:color w:val="000000" w:themeColor="text1"/>
              </w:rPr>
            </w:pPr>
            <w:r w:rsidRPr="00E4069E">
              <w:rPr>
                <w:rFonts w:ascii="Palatino Linotype" w:hAnsi="Palatino Linotype" w:cs="Times New Roman"/>
                <w:b/>
                <w:color w:val="000000" w:themeColor="text1"/>
              </w:rPr>
              <w:t>Zulema Martínez Sánchez</w:t>
            </w:r>
          </w:p>
          <w:p w14:paraId="5404AD8D" w14:textId="77777777" w:rsidR="009959DB" w:rsidRPr="00E4069E" w:rsidRDefault="009959DB" w:rsidP="004F39A4">
            <w:pPr>
              <w:spacing w:line="276" w:lineRule="auto"/>
              <w:jc w:val="center"/>
              <w:rPr>
                <w:rFonts w:ascii="Palatino Linotype" w:hAnsi="Palatino Linotype"/>
                <w:color w:val="000000" w:themeColor="text1"/>
              </w:rPr>
            </w:pPr>
            <w:r w:rsidRPr="00E4069E">
              <w:rPr>
                <w:rFonts w:ascii="Palatino Linotype" w:hAnsi="Palatino Linotype"/>
                <w:color w:val="000000" w:themeColor="text1"/>
              </w:rPr>
              <w:t xml:space="preserve">Comisionada </w:t>
            </w:r>
            <w:proofErr w:type="gramStart"/>
            <w:r w:rsidRPr="00E4069E">
              <w:rPr>
                <w:rFonts w:ascii="Palatino Linotype" w:hAnsi="Palatino Linotype"/>
                <w:color w:val="000000" w:themeColor="text1"/>
              </w:rPr>
              <w:t>Presidenta</w:t>
            </w:r>
            <w:proofErr w:type="gramEnd"/>
          </w:p>
          <w:p w14:paraId="5282EDD6" w14:textId="77777777" w:rsidR="009959DB" w:rsidRPr="00E4069E" w:rsidRDefault="009959DB" w:rsidP="004F39A4">
            <w:pPr>
              <w:spacing w:line="276" w:lineRule="auto"/>
              <w:jc w:val="center"/>
              <w:rPr>
                <w:rFonts w:ascii="Palatino Linotype" w:hAnsi="Palatino Linotype"/>
                <w:color w:val="000000" w:themeColor="text1"/>
              </w:rPr>
            </w:pPr>
            <w:r w:rsidRPr="00E4069E">
              <w:rPr>
                <w:rFonts w:ascii="Palatino Linotype" w:hAnsi="Palatino Linotype" w:cs="Times New Roman"/>
                <w:color w:val="000000" w:themeColor="text1"/>
              </w:rPr>
              <w:t>(Rúbrica)</w:t>
            </w:r>
          </w:p>
        </w:tc>
      </w:tr>
      <w:tr w:rsidR="009959DB" w:rsidRPr="00E4069E" w14:paraId="6A19EF61" w14:textId="77777777" w:rsidTr="008E580D">
        <w:trPr>
          <w:trHeight w:val="2156"/>
        </w:trPr>
        <w:tc>
          <w:tcPr>
            <w:tcW w:w="4253" w:type="dxa"/>
            <w:vAlign w:val="center"/>
          </w:tcPr>
          <w:p w14:paraId="6BAB27D2" w14:textId="77777777" w:rsidR="009959DB" w:rsidRPr="00E4069E"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E4069E"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E4069E"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E4069E" w:rsidRDefault="009959DB" w:rsidP="004F39A4">
            <w:pPr>
              <w:spacing w:line="276" w:lineRule="auto"/>
              <w:jc w:val="center"/>
              <w:rPr>
                <w:rFonts w:ascii="Palatino Linotype" w:hAnsi="Palatino Linotype" w:cs="Times New Roman"/>
                <w:b/>
                <w:color w:val="000000" w:themeColor="text1"/>
              </w:rPr>
            </w:pPr>
            <w:r w:rsidRPr="00E4069E">
              <w:rPr>
                <w:rFonts w:ascii="Palatino Linotype" w:hAnsi="Palatino Linotype" w:cs="Times New Roman"/>
                <w:b/>
                <w:color w:val="000000" w:themeColor="text1"/>
              </w:rPr>
              <w:t xml:space="preserve">Eva </w:t>
            </w:r>
            <w:proofErr w:type="spellStart"/>
            <w:r w:rsidRPr="00E4069E">
              <w:rPr>
                <w:rFonts w:ascii="Palatino Linotype" w:hAnsi="Palatino Linotype" w:cs="Times New Roman"/>
                <w:b/>
                <w:color w:val="000000" w:themeColor="text1"/>
              </w:rPr>
              <w:t>Abaid</w:t>
            </w:r>
            <w:proofErr w:type="spellEnd"/>
            <w:r w:rsidRPr="00E4069E">
              <w:rPr>
                <w:rFonts w:ascii="Palatino Linotype" w:hAnsi="Palatino Linotype" w:cs="Times New Roman"/>
                <w:b/>
                <w:color w:val="000000" w:themeColor="text1"/>
              </w:rPr>
              <w:t xml:space="preserve"> Yapur</w:t>
            </w:r>
          </w:p>
          <w:p w14:paraId="129746B3" w14:textId="77777777" w:rsidR="009959DB" w:rsidRPr="00E4069E" w:rsidRDefault="009959DB"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Comisionada</w:t>
            </w:r>
          </w:p>
          <w:p w14:paraId="507FEFA2" w14:textId="77777777" w:rsidR="009959DB" w:rsidRPr="00E4069E" w:rsidRDefault="009959DB"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E4069E"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E4069E"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E4069E"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E4069E" w:rsidRDefault="009959DB" w:rsidP="004F39A4">
            <w:pPr>
              <w:spacing w:line="276" w:lineRule="auto"/>
              <w:jc w:val="center"/>
              <w:rPr>
                <w:rFonts w:ascii="Palatino Linotype" w:hAnsi="Palatino Linotype" w:cs="Times New Roman"/>
                <w:b/>
                <w:color w:val="000000" w:themeColor="text1"/>
              </w:rPr>
            </w:pPr>
            <w:r w:rsidRPr="00E4069E">
              <w:rPr>
                <w:rFonts w:ascii="Palatino Linotype" w:hAnsi="Palatino Linotype" w:cs="Times New Roman"/>
                <w:b/>
                <w:color w:val="000000" w:themeColor="text1"/>
              </w:rPr>
              <w:t>José Guadalupe Luna Hernández</w:t>
            </w:r>
          </w:p>
          <w:p w14:paraId="1BA46CF1" w14:textId="77777777" w:rsidR="009959DB" w:rsidRPr="00E4069E" w:rsidRDefault="009959DB"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Comisionado</w:t>
            </w:r>
          </w:p>
          <w:p w14:paraId="0DF4241C" w14:textId="77777777" w:rsidR="009959DB" w:rsidRPr="00E4069E" w:rsidRDefault="009959DB"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(Rúbrica)</w:t>
            </w:r>
          </w:p>
        </w:tc>
      </w:tr>
      <w:tr w:rsidR="00D71057" w:rsidRPr="00E4069E" w14:paraId="4AEE3EA2" w14:textId="77777777" w:rsidTr="002E66CA">
        <w:trPr>
          <w:trHeight w:val="2244"/>
        </w:trPr>
        <w:tc>
          <w:tcPr>
            <w:tcW w:w="4536" w:type="dxa"/>
            <w:gridSpan w:val="2"/>
            <w:vAlign w:val="center"/>
          </w:tcPr>
          <w:p w14:paraId="4A85A3EC" w14:textId="77777777" w:rsidR="00D71057" w:rsidRPr="00E4069E"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E4069E"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E4069E"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E4069E" w:rsidRDefault="00D71057"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b/>
                <w:color w:val="000000" w:themeColor="text1"/>
              </w:rPr>
              <w:t>Javier Martínez Cruz</w:t>
            </w:r>
            <w:r w:rsidRPr="00E4069E">
              <w:rPr>
                <w:rFonts w:ascii="Palatino Linotype" w:hAnsi="Palatino Linotype" w:cs="Times New Roman"/>
                <w:color w:val="000000" w:themeColor="text1"/>
              </w:rPr>
              <w:t xml:space="preserve"> </w:t>
            </w:r>
          </w:p>
          <w:p w14:paraId="1D351E01" w14:textId="301A6DEF" w:rsidR="00D71057" w:rsidRPr="00E4069E" w:rsidRDefault="00D71057"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Comisionado</w:t>
            </w:r>
          </w:p>
          <w:p w14:paraId="3B4DD7FA" w14:textId="19CCBE0B" w:rsidR="00D71057" w:rsidRPr="00E4069E" w:rsidRDefault="00D71057" w:rsidP="004F39A4">
            <w:pPr>
              <w:spacing w:line="276" w:lineRule="auto"/>
              <w:jc w:val="center"/>
              <w:rPr>
                <w:rFonts w:ascii="Palatino Linotype" w:hAnsi="Palatino Linotype" w:cs="Times New Roman"/>
                <w:b/>
                <w:color w:val="000000" w:themeColor="text1"/>
              </w:rPr>
            </w:pPr>
            <w:r w:rsidRPr="00E4069E">
              <w:rPr>
                <w:rFonts w:ascii="Palatino Linotype" w:hAnsi="Palatino Linotype" w:cs="Times New Roman"/>
                <w:color w:val="000000" w:themeColor="text1"/>
              </w:rPr>
              <w:t>(Rúbrica)</w:t>
            </w:r>
          </w:p>
        </w:tc>
        <w:tc>
          <w:tcPr>
            <w:tcW w:w="4537" w:type="dxa"/>
            <w:vAlign w:val="center"/>
          </w:tcPr>
          <w:p w14:paraId="00F83D60" w14:textId="77777777" w:rsidR="00D71057" w:rsidRPr="00E4069E"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E4069E"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E4069E"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E4069E" w:rsidRDefault="00D71057"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b/>
                <w:color w:val="000000" w:themeColor="text1"/>
              </w:rPr>
              <w:t>Luis Gustavo Parra Noriega</w:t>
            </w:r>
          </w:p>
          <w:p w14:paraId="595B9D35" w14:textId="77777777" w:rsidR="00D71057" w:rsidRPr="00E4069E" w:rsidRDefault="00D71057"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Comisionado</w:t>
            </w:r>
          </w:p>
          <w:p w14:paraId="19E39595" w14:textId="699E76CA" w:rsidR="00D71057" w:rsidRPr="00E4069E" w:rsidRDefault="00D71057"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(Rúbrica)</w:t>
            </w:r>
          </w:p>
        </w:tc>
      </w:tr>
      <w:tr w:rsidR="009959DB" w:rsidRPr="00E4069E" w14:paraId="21A689F2" w14:textId="77777777" w:rsidTr="008E580D">
        <w:trPr>
          <w:trHeight w:val="1953"/>
        </w:trPr>
        <w:tc>
          <w:tcPr>
            <w:tcW w:w="9073" w:type="dxa"/>
            <w:gridSpan w:val="3"/>
            <w:vAlign w:val="center"/>
          </w:tcPr>
          <w:p w14:paraId="30E5ADF6" w14:textId="2AAACDE0" w:rsidR="009959DB" w:rsidRPr="00E4069E"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E4069E"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E4069E"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E4069E" w:rsidRDefault="0034614E" w:rsidP="004F39A4">
            <w:pPr>
              <w:spacing w:line="276" w:lineRule="auto"/>
              <w:jc w:val="center"/>
              <w:rPr>
                <w:rFonts w:ascii="Palatino Linotype" w:hAnsi="Palatino Linotype" w:cs="Times New Roman"/>
                <w:b/>
                <w:color w:val="000000" w:themeColor="text1"/>
              </w:rPr>
            </w:pPr>
            <w:r w:rsidRPr="00E4069E">
              <w:rPr>
                <w:rFonts w:ascii="Palatino Linotype" w:hAnsi="Palatino Linotype" w:cs="Times New Roman"/>
                <w:b/>
                <w:color w:val="000000" w:themeColor="text1"/>
              </w:rPr>
              <w:t>Alexis Tapia Ramírez</w:t>
            </w:r>
          </w:p>
          <w:p w14:paraId="3B79F6BC" w14:textId="4AE470CA" w:rsidR="009959DB" w:rsidRPr="00E4069E" w:rsidRDefault="0034614E"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Secretario</w:t>
            </w:r>
            <w:r w:rsidR="009959DB" w:rsidRPr="00E4069E">
              <w:rPr>
                <w:rFonts w:ascii="Palatino Linotype" w:hAnsi="Palatino Linotype" w:cs="Times New Roman"/>
                <w:color w:val="000000" w:themeColor="text1"/>
              </w:rPr>
              <w:t xml:space="preserve"> Técnic</w:t>
            </w:r>
            <w:r w:rsidRPr="00E4069E">
              <w:rPr>
                <w:rFonts w:ascii="Palatino Linotype" w:hAnsi="Palatino Linotype" w:cs="Times New Roman"/>
                <w:color w:val="000000" w:themeColor="text1"/>
              </w:rPr>
              <w:t>o</w:t>
            </w:r>
            <w:r w:rsidR="009959DB" w:rsidRPr="00E4069E">
              <w:rPr>
                <w:rFonts w:ascii="Palatino Linotype" w:hAnsi="Palatino Linotype" w:cs="Times New Roman"/>
                <w:color w:val="000000" w:themeColor="text1"/>
              </w:rPr>
              <w:t xml:space="preserve"> del Pleno</w:t>
            </w:r>
          </w:p>
          <w:p w14:paraId="6AE9AD34" w14:textId="2D7454BC" w:rsidR="009959DB" w:rsidRPr="00E4069E" w:rsidRDefault="009959DB" w:rsidP="004F39A4">
            <w:pPr>
              <w:spacing w:line="276" w:lineRule="auto"/>
              <w:jc w:val="center"/>
              <w:rPr>
                <w:rFonts w:ascii="Palatino Linotype" w:hAnsi="Palatino Linotype" w:cs="Times New Roman"/>
                <w:color w:val="000000" w:themeColor="text1"/>
              </w:rPr>
            </w:pPr>
            <w:r w:rsidRPr="00E4069E">
              <w:rPr>
                <w:rFonts w:ascii="Palatino Linotype" w:hAnsi="Palatino Linotype" w:cs="Times New Roman"/>
                <w:color w:val="000000" w:themeColor="text1"/>
              </w:rPr>
              <w:t>(Rúbrica)</w:t>
            </w:r>
          </w:p>
        </w:tc>
      </w:tr>
    </w:tbl>
    <w:p w14:paraId="02D9723E" w14:textId="63BAA27E" w:rsidR="004F39A4" w:rsidRPr="00E4069E" w:rsidRDefault="004F39A4" w:rsidP="00B818B8">
      <w:pPr>
        <w:spacing w:before="240" w:after="240" w:line="360" w:lineRule="auto"/>
        <w:ind w:right="49"/>
        <w:jc w:val="both"/>
        <w:rPr>
          <w:rFonts w:ascii="Palatino Linotype" w:hAnsi="Palatino Linotype" w:cs="Arial"/>
          <w:color w:val="000000" w:themeColor="text1"/>
        </w:rPr>
      </w:pPr>
    </w:p>
    <w:p w14:paraId="09D5B693" w14:textId="1B627AFE" w:rsidR="00BB5CA9" w:rsidRPr="00EE0ACB" w:rsidRDefault="00025266" w:rsidP="00B818B8">
      <w:pPr>
        <w:spacing w:before="240" w:after="240" w:line="360" w:lineRule="auto"/>
        <w:ind w:right="49"/>
        <w:jc w:val="both"/>
      </w:pPr>
      <w:r w:rsidRPr="00E4069E">
        <w:rPr>
          <w:rFonts w:ascii="Palatino Linotype" w:hAnsi="Palatino Linotype" w:cs="Arial"/>
          <w:color w:val="000000" w:themeColor="text1"/>
        </w:rPr>
        <w:t xml:space="preserve">Esta hoja corresponde a la resolución de </w:t>
      </w:r>
      <w:r w:rsidR="00AF2DCD" w:rsidRPr="00E4069E">
        <w:rPr>
          <w:rFonts w:ascii="Palatino Linotype" w:hAnsi="Palatino Linotype" w:cs="Arial"/>
          <w:color w:val="000000" w:themeColor="text1"/>
        </w:rPr>
        <w:t>dieciséis</w:t>
      </w:r>
      <w:r w:rsidR="002E1C05" w:rsidRPr="00E4069E">
        <w:rPr>
          <w:rFonts w:ascii="Palatino Linotype" w:hAnsi="Palatino Linotype" w:cs="Arial"/>
          <w:color w:val="000000" w:themeColor="text1"/>
        </w:rPr>
        <w:t xml:space="preserve"> (</w:t>
      </w:r>
      <w:r w:rsidR="00AF2DCD" w:rsidRPr="00E4069E">
        <w:rPr>
          <w:rFonts w:ascii="Palatino Linotype" w:hAnsi="Palatino Linotype" w:cs="Arial"/>
          <w:color w:val="000000" w:themeColor="text1"/>
        </w:rPr>
        <w:t>16</w:t>
      </w:r>
      <w:r w:rsidR="002E1C05" w:rsidRPr="00E4069E">
        <w:rPr>
          <w:rFonts w:ascii="Palatino Linotype" w:hAnsi="Palatino Linotype" w:cs="Arial"/>
          <w:color w:val="000000" w:themeColor="text1"/>
        </w:rPr>
        <w:t xml:space="preserve">) de </w:t>
      </w:r>
      <w:r w:rsidR="00AF2DCD" w:rsidRPr="00E4069E">
        <w:rPr>
          <w:rFonts w:ascii="Palatino Linotype" w:hAnsi="Palatino Linotype" w:cs="Arial"/>
          <w:color w:val="000000" w:themeColor="text1"/>
        </w:rPr>
        <w:t>diciembre</w:t>
      </w:r>
      <w:r w:rsidR="002E1C05" w:rsidRPr="00E4069E">
        <w:rPr>
          <w:rFonts w:ascii="Palatino Linotype" w:hAnsi="Palatino Linotype" w:cs="Arial"/>
          <w:color w:val="000000" w:themeColor="text1"/>
        </w:rPr>
        <w:t xml:space="preserve"> de dos mil veinte, </w:t>
      </w:r>
      <w:r w:rsidRPr="00E4069E">
        <w:rPr>
          <w:rFonts w:ascii="Palatino Linotype" w:hAnsi="Palatino Linotype" w:cs="Arial"/>
          <w:color w:val="000000" w:themeColor="text1"/>
        </w:rPr>
        <w:t xml:space="preserve">emitida en el recurso de revisión </w:t>
      </w:r>
      <w:r w:rsidR="00AF2DCD" w:rsidRPr="00E4069E">
        <w:rPr>
          <w:rFonts w:ascii="Palatino Linotype" w:hAnsi="Palatino Linotype" w:cs="Arial"/>
          <w:b/>
          <w:bCs/>
          <w:color w:val="000000" w:themeColor="text1"/>
          <w:lang w:eastAsia="es-MX"/>
        </w:rPr>
        <w:t>04788</w:t>
      </w:r>
      <w:r w:rsidR="003458E1" w:rsidRPr="00E4069E">
        <w:rPr>
          <w:rFonts w:ascii="Palatino Linotype" w:hAnsi="Palatino Linotype" w:cs="Arial"/>
          <w:b/>
          <w:bCs/>
          <w:color w:val="000000" w:themeColor="text1"/>
          <w:lang w:eastAsia="es-MX"/>
        </w:rPr>
        <w:t xml:space="preserve">/INFOEM/IP/RR/2020 y </w:t>
      </w:r>
      <w:r w:rsidR="00844424" w:rsidRPr="00E4069E">
        <w:rPr>
          <w:rFonts w:ascii="Palatino Linotype" w:hAnsi="Palatino Linotype" w:cs="Arial"/>
          <w:b/>
          <w:bCs/>
          <w:color w:val="000000" w:themeColor="text1"/>
          <w:lang w:eastAsia="es-MX"/>
        </w:rPr>
        <w:t>acumulado</w:t>
      </w:r>
      <w:r w:rsidRPr="00E4069E">
        <w:rPr>
          <w:rFonts w:ascii="Palatino Linotype" w:hAnsi="Palatino Linotype" w:cs="Arial"/>
          <w:color w:val="000000" w:themeColor="text1"/>
        </w:rPr>
        <w:t>.</w:t>
      </w:r>
    </w:p>
    <w:sectPr w:rsidR="00BB5CA9" w:rsidRPr="00EE0ACB" w:rsidSect="00472C41">
      <w:headerReference w:type="even" r:id="rId1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39971" w14:textId="77777777" w:rsidR="00201002" w:rsidRDefault="00201002" w:rsidP="00587366">
      <w:r>
        <w:separator/>
      </w:r>
    </w:p>
  </w:endnote>
  <w:endnote w:type="continuationSeparator" w:id="0">
    <w:p w14:paraId="397278D4" w14:textId="77777777" w:rsidR="00201002" w:rsidRDefault="0020100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649ED75" w:rsidR="00201002" w:rsidRPr="00883450" w:rsidRDefault="0020100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90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93</w:t>
            </w:r>
            <w:r w:rsidRPr="00883450">
              <w:rPr>
                <w:rFonts w:ascii="Palatino Linotype" w:hAnsi="Palatino Linotype"/>
                <w:b/>
                <w:bCs/>
                <w:sz w:val="22"/>
                <w:szCs w:val="20"/>
              </w:rPr>
              <w:fldChar w:fldCharType="end"/>
            </w:r>
          </w:p>
        </w:sdtContent>
      </w:sdt>
    </w:sdtContent>
  </w:sdt>
  <w:p w14:paraId="6243EC1B" w14:textId="77777777" w:rsidR="00201002" w:rsidRDefault="002010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6D3637E5" w:rsidR="00201002" w:rsidRPr="00883450" w:rsidRDefault="0020100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5914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59144A">
      <w:rPr>
        <w:rFonts w:ascii="Palatino Linotype" w:hAnsi="Palatino Linotype"/>
        <w:noProof/>
        <w:sz w:val="22"/>
        <w:szCs w:val="22"/>
        <w:lang w:val="es-ES"/>
      </w:rPr>
      <w:t>93</w:t>
    </w:r>
    <w:r w:rsidRPr="00883450">
      <w:rPr>
        <w:rFonts w:ascii="Palatino Linotype" w:hAnsi="Palatino Linotype"/>
        <w:sz w:val="22"/>
        <w:szCs w:val="22"/>
      </w:rPr>
      <w:fldChar w:fldCharType="end"/>
    </w:r>
  </w:p>
  <w:p w14:paraId="5F5C4865" w14:textId="77777777" w:rsidR="00201002" w:rsidRPr="00883450" w:rsidRDefault="0020100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CC1BE" w14:textId="77777777" w:rsidR="00201002" w:rsidRDefault="00201002" w:rsidP="00587366">
      <w:r>
        <w:separator/>
      </w:r>
    </w:p>
  </w:footnote>
  <w:footnote w:type="continuationSeparator" w:id="0">
    <w:p w14:paraId="67CF6A62" w14:textId="77777777" w:rsidR="00201002" w:rsidRDefault="00201002" w:rsidP="00587366">
      <w:r>
        <w:continuationSeparator/>
      </w:r>
    </w:p>
  </w:footnote>
  <w:footnote w:id="1">
    <w:p w14:paraId="3ACBE052" w14:textId="77777777" w:rsidR="00201002" w:rsidRPr="00F75272" w:rsidRDefault="00201002"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08C76B4" w14:textId="77777777" w:rsidR="00201002" w:rsidRPr="009C43C2" w:rsidRDefault="00201002"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7B2B0A2" w14:textId="77777777" w:rsidR="00201002" w:rsidRPr="009C43C2" w:rsidRDefault="00201002"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5D2EF723" w14:textId="77777777" w:rsidR="00201002" w:rsidRPr="009C43C2" w:rsidRDefault="00201002"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DCBF412" w14:textId="77777777" w:rsidR="00201002" w:rsidRDefault="00201002" w:rsidP="00596193">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w:t>
      </w:r>
      <w:r w:rsidRPr="009C43C2">
        <w:rPr>
          <w:rFonts w:ascii="Palatino Linotype" w:hAnsi="Palatino Linotype"/>
          <w:sz w:val="18"/>
        </w:rPr>
        <w:t>Ibídem. Parr. 87.</w:t>
      </w:r>
    </w:p>
  </w:footnote>
  <w:footnote w:id="6">
    <w:p w14:paraId="131DB840" w14:textId="77777777" w:rsidR="00201002" w:rsidRDefault="00201002" w:rsidP="00596193">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7">
    <w:p w14:paraId="545310F9" w14:textId="6C0ED7FD" w:rsidR="00201002" w:rsidRDefault="00201002">
      <w:pPr>
        <w:pStyle w:val="Textonotapie"/>
      </w:pPr>
      <w:r>
        <w:rPr>
          <w:rStyle w:val="Refdenotaalpie"/>
        </w:rPr>
        <w:footnoteRef/>
      </w:r>
      <w:r>
        <w:t xml:space="preserve"> Artículo 126, Ley Orgánica Municipal del Estado de México</w:t>
      </w:r>
    </w:p>
  </w:footnote>
  <w:footnote w:id="8">
    <w:p w14:paraId="6BAC20D4" w14:textId="5E8D8F1F" w:rsidR="00201002" w:rsidRDefault="00201002">
      <w:pPr>
        <w:pStyle w:val="Textonotapie"/>
      </w:pPr>
      <w:r>
        <w:rPr>
          <w:rStyle w:val="Refdenotaalpie"/>
        </w:rPr>
        <w:footnoteRef/>
      </w:r>
      <w:r>
        <w:t xml:space="preserve"> Artículo 127, Ídem.</w:t>
      </w:r>
    </w:p>
  </w:footnote>
  <w:footnote w:id="9">
    <w:p w14:paraId="5D694D50" w14:textId="0550D28F" w:rsidR="00201002" w:rsidRDefault="00201002">
      <w:pPr>
        <w:pStyle w:val="Textonotapie"/>
      </w:pPr>
      <w:r>
        <w:rPr>
          <w:rStyle w:val="Refdenotaalpie"/>
        </w:rPr>
        <w:footnoteRef/>
      </w:r>
      <w:r>
        <w:t xml:space="preserve"> Artículo 17, fracción VII, Bando Municipal de Cuautitlán.</w:t>
      </w:r>
    </w:p>
  </w:footnote>
  <w:footnote w:id="10">
    <w:p w14:paraId="310327B9" w14:textId="2E7FDC56" w:rsidR="00201002" w:rsidRDefault="00201002">
      <w:pPr>
        <w:pStyle w:val="Textonotapie"/>
      </w:pPr>
      <w:r>
        <w:rPr>
          <w:rStyle w:val="Refdenotaalpie"/>
        </w:rPr>
        <w:footnoteRef/>
      </w:r>
      <w:r>
        <w:t xml:space="preserve"> Artículo 72, Bando Municipal de Cuautitlán.</w:t>
      </w:r>
    </w:p>
  </w:footnote>
  <w:footnote w:id="11">
    <w:p w14:paraId="2DC24ABA" w14:textId="5E30065B" w:rsidR="00201002" w:rsidRDefault="00201002">
      <w:pPr>
        <w:pStyle w:val="Textonotapie"/>
      </w:pPr>
      <w:r>
        <w:rPr>
          <w:rStyle w:val="Refdenotaalpie"/>
        </w:rPr>
        <w:footnoteRef/>
      </w:r>
      <w:r>
        <w:t xml:space="preserve"> Artículo 79, Bando Municipal de Cuautitlán.</w:t>
      </w:r>
    </w:p>
  </w:footnote>
  <w:footnote w:id="12">
    <w:p w14:paraId="3AE6A9ED" w14:textId="5180DB4A" w:rsidR="00201002" w:rsidRDefault="00201002">
      <w:pPr>
        <w:pStyle w:val="Textonotapie"/>
      </w:pPr>
      <w:r>
        <w:rPr>
          <w:rStyle w:val="Refdenotaalpie"/>
        </w:rPr>
        <w:footnoteRef/>
      </w:r>
      <w:r>
        <w:t xml:space="preserve"> Venegas, P. (28 de julio de 2017). Afecta incumplimiento de constructoras a más de 35 mil personas. El Sol de Toluca. Recuperado de </w:t>
      </w:r>
      <w:r w:rsidRPr="00B160EE">
        <w:t>https://www.elsoldetoluca.com.mx/local/afecta-incumplimiento-de-constructoras-a-mas-de-35-mil-personas-288175.html</w:t>
      </w:r>
    </w:p>
  </w:footnote>
  <w:footnote w:id="13">
    <w:p w14:paraId="248B6E55" w14:textId="0A2D4907" w:rsidR="00201002" w:rsidRDefault="00201002">
      <w:pPr>
        <w:pStyle w:val="Textonotapie"/>
      </w:pPr>
      <w:r>
        <w:rPr>
          <w:rStyle w:val="Refdenotaalpie"/>
        </w:rPr>
        <w:footnoteRef/>
      </w:r>
      <w:r>
        <w:t xml:space="preserve"> Chávez González, S. (27 de julio de 2017). Cuautitlán: 36 mil afectados por incumplimiento de constructoras. La Jornada. Recuperado de </w:t>
      </w:r>
      <w:r w:rsidRPr="00B160EE">
        <w:t>https://www.jornada.com.mx/2017/07/27/estados/025n1est</w:t>
      </w:r>
    </w:p>
  </w:footnote>
  <w:footnote w:id="14">
    <w:p w14:paraId="30369083" w14:textId="440C4542" w:rsidR="00201002" w:rsidRDefault="00201002">
      <w:pPr>
        <w:pStyle w:val="Textonotapie"/>
      </w:pPr>
      <w:r>
        <w:rPr>
          <w:rStyle w:val="Refdenotaalpie"/>
        </w:rPr>
        <w:footnoteRef/>
      </w:r>
      <w:r>
        <w:t xml:space="preserve"> Artículo 9.2, Reglamento Interno de Cuautitlán.</w:t>
      </w:r>
    </w:p>
  </w:footnote>
  <w:footnote w:id="15">
    <w:p w14:paraId="6726BC3D" w14:textId="6CD5C699" w:rsidR="00201002" w:rsidRDefault="00201002">
      <w:pPr>
        <w:pStyle w:val="Textonotapie"/>
      </w:pPr>
      <w:r>
        <w:rPr>
          <w:rStyle w:val="Refdenotaalpie"/>
        </w:rPr>
        <w:footnoteRef/>
      </w:r>
      <w:r>
        <w:t xml:space="preserve"> Artículo 49, Reglamento del Libro Quinto del Código Administrativo del Estado de México.</w:t>
      </w:r>
    </w:p>
  </w:footnote>
  <w:footnote w:id="16">
    <w:p w14:paraId="70AA56A4" w14:textId="7C427B78" w:rsidR="00201002" w:rsidRDefault="00201002" w:rsidP="006355B5">
      <w:pPr>
        <w:pStyle w:val="Textonotapie"/>
        <w:jc w:val="both"/>
      </w:pPr>
      <w:r>
        <w:rPr>
          <w:rStyle w:val="Refdenotaalpie"/>
        </w:rPr>
        <w:footnoteRef/>
      </w:r>
      <w:r>
        <w:t xml:space="preserve"> De conformidad con el artículo 2, fracción II, de la Ley que Crea la Comisión de Factibilidad del Estado de México, el </w:t>
      </w:r>
      <w:r w:rsidRPr="006355B5">
        <w:rPr>
          <w:lang w:val="es-ES_tradnl"/>
        </w:rPr>
        <w:t>Dictamen Único de Factibilidad, es el documento de carácter permanente emitido por la Comisión de Factibilidad del Estado de México, sustentado en las evaluaciones técnicas de factibilidad en materias de salubridad local, desarrollo urbano y vivienda, protección civil, medio ambiente, desarrollo económico, comunicaciones, movilidad y agua, previo análisis normativo multidisciplinario, cuya finalidad es determinar la factibilidad de la construcción, apertura, instalación, operación, ampliación o funcionamiento de obras, unidades económicas, inversiones o proyectos, que por su uso o aprovechamiento del suelo generen efectos en el equipamiento urbano, infraestructura, servicios públicos, en el entorno ambiental o salud, en términos de las disposiciones jurídicas aplicables</w:t>
      </w:r>
      <w:r>
        <w:rPr>
          <w:lang w:val="es-ES_tradnl"/>
        </w:rPr>
        <w:t>.</w:t>
      </w:r>
    </w:p>
  </w:footnote>
  <w:footnote w:id="17">
    <w:p w14:paraId="5BC43C47" w14:textId="2B447432" w:rsidR="00201002" w:rsidRDefault="00201002">
      <w:pPr>
        <w:pStyle w:val="Textonotapie"/>
      </w:pPr>
      <w:r>
        <w:rPr>
          <w:rStyle w:val="Refdenotaalpie"/>
        </w:rPr>
        <w:footnoteRef/>
      </w:r>
      <w:r>
        <w:t xml:space="preserve"> Artículo 52, </w:t>
      </w:r>
      <w:bookmarkStart w:id="32" w:name="_Hlk58543869"/>
      <w:r>
        <w:t>Reglamento del Libro Quinto del Código Administrativo del Estado de México</w:t>
      </w:r>
      <w:bookmarkEnd w:id="32"/>
      <w:r>
        <w:t>.</w:t>
      </w:r>
    </w:p>
  </w:footnote>
  <w:footnote w:id="18">
    <w:p w14:paraId="48F7B64C" w14:textId="6A6D147F" w:rsidR="00201002" w:rsidRDefault="00201002">
      <w:pPr>
        <w:pStyle w:val="Textonotapie"/>
      </w:pPr>
      <w:r>
        <w:rPr>
          <w:rStyle w:val="Refdenotaalpie"/>
        </w:rPr>
        <w:footnoteRef/>
      </w:r>
      <w:r>
        <w:t xml:space="preserve"> Artículo 54, Reglamento del Libro Quinto del Código Administrativo del Estado de México.</w:t>
      </w:r>
    </w:p>
  </w:footnote>
  <w:footnote w:id="19">
    <w:p w14:paraId="54DD0B5C" w14:textId="5DF77F26" w:rsidR="00201002" w:rsidRDefault="00201002">
      <w:pPr>
        <w:pStyle w:val="Textonotapie"/>
      </w:pPr>
      <w:r>
        <w:rPr>
          <w:rStyle w:val="Refdenotaalpie"/>
        </w:rPr>
        <w:footnoteRef/>
      </w:r>
      <w:r>
        <w:t xml:space="preserve"> Artículo 54, Reglamento del Libro Quinto del Código Administrativo del Estado de México.</w:t>
      </w:r>
    </w:p>
  </w:footnote>
  <w:footnote w:id="20">
    <w:p w14:paraId="073E7F1B" w14:textId="7C3EB61D" w:rsidR="00201002" w:rsidRDefault="00201002">
      <w:pPr>
        <w:pStyle w:val="Textonotapie"/>
      </w:pPr>
      <w:r>
        <w:rPr>
          <w:rStyle w:val="Refdenotaalpie"/>
        </w:rPr>
        <w:footnoteRef/>
      </w:r>
      <w:r>
        <w:t xml:space="preserve"> Artículo 61, Reglamento del Libro Quinto del Código Administrativo del Estado de México.</w:t>
      </w:r>
    </w:p>
  </w:footnote>
  <w:footnote w:id="21">
    <w:p w14:paraId="1122CF2C" w14:textId="2FAD3E38" w:rsidR="00201002" w:rsidRDefault="00201002">
      <w:pPr>
        <w:pStyle w:val="Textonotapie"/>
      </w:pPr>
      <w:r>
        <w:rPr>
          <w:rStyle w:val="Refdenotaalpie"/>
        </w:rPr>
        <w:footnoteRef/>
      </w:r>
      <w:r>
        <w:t xml:space="preserve"> Artículo 13.1, Reglamento Interior de Cuautitlán.</w:t>
      </w:r>
    </w:p>
  </w:footnote>
  <w:footnote w:id="22">
    <w:p w14:paraId="1EC1F542" w14:textId="6B87BC81" w:rsidR="00201002" w:rsidRDefault="00201002">
      <w:pPr>
        <w:pStyle w:val="Textonotapie"/>
      </w:pPr>
      <w:r>
        <w:rPr>
          <w:rStyle w:val="Refdenotaalpie"/>
        </w:rPr>
        <w:footnoteRef/>
      </w:r>
      <w:r>
        <w:t xml:space="preserve"> Artículo 13.2, Ídem.</w:t>
      </w:r>
    </w:p>
  </w:footnote>
  <w:footnote w:id="23">
    <w:p w14:paraId="311144EE" w14:textId="55083D62" w:rsidR="00201002" w:rsidRDefault="00201002">
      <w:pPr>
        <w:pStyle w:val="Textonotapie"/>
      </w:pPr>
      <w:r>
        <w:rPr>
          <w:rStyle w:val="Refdenotaalpie"/>
        </w:rPr>
        <w:footnoteRef/>
      </w:r>
      <w:r>
        <w:t xml:space="preserve"> Artículo 13.3, Reglamento Interno de Cuautitlán.</w:t>
      </w:r>
    </w:p>
  </w:footnote>
  <w:footnote w:id="24">
    <w:p w14:paraId="6082E64A" w14:textId="403A556D" w:rsidR="00201002" w:rsidRDefault="00201002">
      <w:pPr>
        <w:pStyle w:val="Textonotapie"/>
      </w:pPr>
      <w:r>
        <w:rPr>
          <w:rStyle w:val="Refdenotaalpie"/>
        </w:rPr>
        <w:footnoteRef/>
      </w:r>
      <w:r>
        <w:t xml:space="preserve"> Artículo 13.4, Ídem.</w:t>
      </w:r>
    </w:p>
  </w:footnote>
  <w:footnote w:id="25">
    <w:p w14:paraId="239C068A" w14:textId="1F9CD3E0" w:rsidR="00201002" w:rsidRDefault="00201002">
      <w:pPr>
        <w:pStyle w:val="Textonotapie"/>
      </w:pPr>
      <w:r>
        <w:rPr>
          <w:rStyle w:val="Refdenotaalpie"/>
        </w:rPr>
        <w:footnoteRef/>
      </w:r>
      <w:r>
        <w:t xml:space="preserve"> Artículo 13.5, Reglamento Interno de Cuautitlán.</w:t>
      </w:r>
    </w:p>
  </w:footnote>
  <w:footnote w:id="26">
    <w:p w14:paraId="20E5A133" w14:textId="77777777" w:rsidR="00201002" w:rsidRDefault="00201002" w:rsidP="00141A54">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102E" w14:textId="704CEBC1" w:rsidR="00201002" w:rsidRDefault="006A6874">
    <w:pPr>
      <w:pStyle w:val="Encabezado"/>
    </w:pPr>
    <w:r>
      <w:rPr>
        <w:noProof/>
        <w:lang w:val="es-MX" w:eastAsia="es-MX"/>
      </w:rPr>
      <w:pict w14:anchorId="51FD3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79CF9BBE" w:rsidR="00201002" w:rsidRDefault="006A6874" w:rsidP="001C6012">
    <w:pPr>
      <w:pStyle w:val="Encabezado"/>
      <w:tabs>
        <w:tab w:val="clear" w:pos="4252"/>
        <w:tab w:val="clear" w:pos="8504"/>
        <w:tab w:val="left" w:pos="8460"/>
      </w:tabs>
    </w:pPr>
    <w:r>
      <w:rPr>
        <w:noProof/>
        <w:lang w:val="es-MX" w:eastAsia="es-MX"/>
      </w:rPr>
      <w:pict w14:anchorId="2C96C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9pt;margin-top:-122.75pt;width:609.4pt;height:793.75pt;z-index:-251656192;mso-position-horizontal-relative:margin;mso-position-vertical-relative:margin" o:allowincell="f">
          <v:imagedata r:id="rId1" o:title="resolución"/>
          <w10:wrap anchorx="margin" anchory="margin"/>
        </v:shape>
      </w:pict>
    </w:r>
    <w:r w:rsidR="00201002">
      <w:tab/>
    </w:r>
  </w:p>
  <w:p w14:paraId="64F5F23E" w14:textId="390690E5" w:rsidR="00201002" w:rsidRDefault="00201002">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01002" w:rsidRPr="00025127" w14:paraId="07F2896E" w14:textId="77777777" w:rsidTr="006E6B65">
      <w:trPr>
        <w:trHeight w:val="138"/>
        <w:jc w:val="right"/>
      </w:trPr>
      <w:tc>
        <w:tcPr>
          <w:tcW w:w="3544" w:type="dxa"/>
          <w:vAlign w:val="center"/>
        </w:tcPr>
        <w:p w14:paraId="4A5B1974" w14:textId="3B2AB4E0" w:rsidR="00201002" w:rsidRPr="00025127" w:rsidRDefault="0020100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1D5D9E52" w:rsidR="00201002" w:rsidRPr="00025127" w:rsidRDefault="00201002" w:rsidP="005F1362">
          <w:pPr>
            <w:pStyle w:val="Encabezado"/>
            <w:jc w:val="both"/>
            <w:rPr>
              <w:rFonts w:ascii="Palatino Linotype" w:hAnsi="Palatino Linotype"/>
              <w:b/>
              <w:sz w:val="22"/>
              <w:szCs w:val="22"/>
            </w:rPr>
          </w:pPr>
          <w:r>
            <w:rPr>
              <w:rFonts w:ascii="Palatino Linotype" w:hAnsi="Palatino Linotype"/>
              <w:b/>
              <w:sz w:val="22"/>
              <w:szCs w:val="22"/>
            </w:rPr>
            <w:t>04788</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201002" w:rsidRPr="00025127" w14:paraId="1B5D8690" w14:textId="77777777" w:rsidTr="006E6B65">
      <w:trPr>
        <w:trHeight w:val="233"/>
        <w:jc w:val="right"/>
      </w:trPr>
      <w:tc>
        <w:tcPr>
          <w:tcW w:w="3544" w:type="dxa"/>
          <w:vAlign w:val="center"/>
        </w:tcPr>
        <w:p w14:paraId="3903F2C6" w14:textId="22D569F8" w:rsidR="00201002" w:rsidRPr="00025127" w:rsidRDefault="00201002" w:rsidP="00D6662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4880ADDE" w:rsidR="00201002" w:rsidRPr="00025127" w:rsidRDefault="00201002" w:rsidP="00D66628">
          <w:pPr>
            <w:pStyle w:val="Encabezado"/>
            <w:rPr>
              <w:rFonts w:ascii="Palatino Linotype" w:hAnsi="Palatino Linotype"/>
              <w:b/>
              <w:sz w:val="22"/>
              <w:szCs w:val="22"/>
            </w:rPr>
          </w:pPr>
          <w:r>
            <w:rPr>
              <w:rFonts w:ascii="Palatino Linotype" w:hAnsi="Palatino Linotype"/>
              <w:b/>
              <w:bCs/>
              <w:color w:val="000000"/>
              <w:sz w:val="22"/>
              <w:szCs w:val="22"/>
            </w:rPr>
            <w:t>Ayuntamiento de Cuautitlán</w:t>
          </w:r>
        </w:p>
      </w:tc>
    </w:tr>
    <w:tr w:rsidR="00201002" w:rsidRPr="00025127" w14:paraId="095EB01B" w14:textId="77777777" w:rsidTr="006E6B65">
      <w:trPr>
        <w:trHeight w:val="321"/>
        <w:jc w:val="right"/>
      </w:trPr>
      <w:tc>
        <w:tcPr>
          <w:tcW w:w="3544" w:type="dxa"/>
          <w:vAlign w:val="center"/>
        </w:tcPr>
        <w:p w14:paraId="6E000A51" w14:textId="25DCC1C7" w:rsidR="00201002" w:rsidRPr="00025127" w:rsidRDefault="00201002"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201002" w:rsidRPr="00025127" w:rsidRDefault="00201002"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201002" w:rsidRDefault="00201002"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6898C014" w:rsidR="00201002" w:rsidRDefault="006A6874" w:rsidP="00472C41">
    <w:pPr>
      <w:pStyle w:val="Encabezado"/>
      <w:tabs>
        <w:tab w:val="clear" w:pos="4252"/>
        <w:tab w:val="clear" w:pos="8504"/>
        <w:tab w:val="left" w:pos="3103"/>
      </w:tabs>
    </w:pPr>
    <w:r>
      <w:rPr>
        <w:noProof/>
        <w:lang w:val="es-MX" w:eastAsia="es-MX"/>
      </w:rPr>
      <w:pict w14:anchorId="470D9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0100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01002" w:rsidRPr="00025127" w14:paraId="0A3256F2" w14:textId="77777777" w:rsidTr="006E6B65">
      <w:trPr>
        <w:trHeight w:val="138"/>
        <w:jc w:val="right"/>
      </w:trPr>
      <w:tc>
        <w:tcPr>
          <w:tcW w:w="3261" w:type="dxa"/>
          <w:vAlign w:val="center"/>
        </w:tcPr>
        <w:p w14:paraId="3D80769D" w14:textId="316F11F8" w:rsidR="00201002" w:rsidRPr="00025127" w:rsidRDefault="00201002"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E1FB020" w:rsidR="00201002" w:rsidRPr="00025127" w:rsidRDefault="00201002" w:rsidP="005F1362">
          <w:pPr>
            <w:pStyle w:val="Encabezado"/>
            <w:rPr>
              <w:rFonts w:ascii="Palatino Linotype" w:hAnsi="Palatino Linotype"/>
              <w:b/>
              <w:sz w:val="22"/>
              <w:szCs w:val="22"/>
            </w:rPr>
          </w:pPr>
          <w:r>
            <w:rPr>
              <w:rFonts w:ascii="Palatino Linotype" w:hAnsi="Palatino Linotype"/>
              <w:b/>
              <w:sz w:val="22"/>
              <w:szCs w:val="22"/>
            </w:rPr>
            <w:t>04788</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201002" w:rsidRPr="00025127" w14:paraId="128C8B3C" w14:textId="77777777" w:rsidTr="006E6B65">
      <w:trPr>
        <w:trHeight w:val="233"/>
        <w:jc w:val="right"/>
      </w:trPr>
      <w:tc>
        <w:tcPr>
          <w:tcW w:w="3261" w:type="dxa"/>
          <w:vAlign w:val="center"/>
        </w:tcPr>
        <w:p w14:paraId="483E3371" w14:textId="66B1BC74" w:rsidR="00201002" w:rsidRPr="00025127" w:rsidRDefault="0020100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9C16FD2" w:rsidR="00201002" w:rsidRPr="00025127" w:rsidRDefault="00201002" w:rsidP="0058757A">
          <w:pPr>
            <w:pStyle w:val="Encabezado"/>
            <w:rPr>
              <w:rFonts w:ascii="Palatino Linotype" w:hAnsi="Palatino Linotype"/>
              <w:b/>
              <w:sz w:val="22"/>
              <w:szCs w:val="22"/>
            </w:rPr>
          </w:pPr>
          <w:r w:rsidRPr="00201002">
            <w:rPr>
              <w:rFonts w:ascii="Palatino Linotype" w:hAnsi="Palatino Linotype"/>
              <w:b/>
              <w:sz w:val="22"/>
              <w:szCs w:val="22"/>
              <w:highlight w:val="black"/>
            </w:rPr>
            <w:t>------------------------------------------</w:t>
          </w:r>
        </w:p>
      </w:tc>
    </w:tr>
    <w:tr w:rsidR="00201002" w:rsidRPr="00025127" w14:paraId="41BE0704" w14:textId="77777777" w:rsidTr="006E6B65">
      <w:trPr>
        <w:trHeight w:val="321"/>
        <w:jc w:val="right"/>
      </w:trPr>
      <w:tc>
        <w:tcPr>
          <w:tcW w:w="3261" w:type="dxa"/>
          <w:vAlign w:val="center"/>
        </w:tcPr>
        <w:p w14:paraId="34C64148" w14:textId="10C6C8A9" w:rsidR="00201002" w:rsidRPr="00025127" w:rsidRDefault="0020100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23B5692" w:rsidR="00201002" w:rsidRPr="00025127" w:rsidRDefault="00201002" w:rsidP="005F1362">
          <w:pPr>
            <w:pStyle w:val="Encabezado"/>
            <w:rPr>
              <w:rFonts w:ascii="Palatino Linotype" w:hAnsi="Palatino Linotype"/>
              <w:b/>
              <w:sz w:val="22"/>
              <w:szCs w:val="22"/>
            </w:rPr>
          </w:pPr>
          <w:r>
            <w:rPr>
              <w:rFonts w:ascii="Palatino Linotype" w:hAnsi="Palatino Linotype"/>
              <w:b/>
              <w:bCs/>
              <w:color w:val="000000"/>
              <w:sz w:val="22"/>
              <w:szCs w:val="22"/>
            </w:rPr>
            <w:t>Ayuntamiento de Cuautitlán</w:t>
          </w:r>
        </w:p>
      </w:tc>
    </w:tr>
    <w:tr w:rsidR="00201002" w:rsidRPr="00025127" w14:paraId="0C8B6193" w14:textId="77777777" w:rsidTr="006E6B65">
      <w:trPr>
        <w:trHeight w:val="321"/>
        <w:jc w:val="right"/>
      </w:trPr>
      <w:tc>
        <w:tcPr>
          <w:tcW w:w="3261" w:type="dxa"/>
          <w:vAlign w:val="center"/>
        </w:tcPr>
        <w:p w14:paraId="321FFAFF" w14:textId="40E5A678" w:rsidR="00201002" w:rsidRPr="00025127" w:rsidRDefault="00201002"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201002" w:rsidRPr="00025127" w:rsidRDefault="00201002"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201002" w:rsidRDefault="0020100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521296"/>
    <w:multiLevelType w:val="hybridMultilevel"/>
    <w:tmpl w:val="E72C3CFE"/>
    <w:lvl w:ilvl="0" w:tplc="AC40B48C">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56190C"/>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6954D46"/>
    <w:multiLevelType w:val="hybridMultilevel"/>
    <w:tmpl w:val="7CC4D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9932647"/>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F977A1E"/>
    <w:multiLevelType w:val="hybridMultilevel"/>
    <w:tmpl w:val="E1620212"/>
    <w:lvl w:ilvl="0" w:tplc="5DF02FAC">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4317490"/>
    <w:multiLevelType w:val="hybridMultilevel"/>
    <w:tmpl w:val="417698E4"/>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080A0017">
      <w:start w:val="1"/>
      <w:numFmt w:val="lowerLetter"/>
      <w:lvlText w:val="%3)"/>
      <w:lvlJc w:val="left"/>
      <w:pPr>
        <w:ind w:left="2340" w:hanging="360"/>
      </w:pPr>
      <w:rPr>
        <w:rFonts w:hint="default"/>
        <w:b/>
        <w:bCs/>
        <w:i w:val="0"/>
        <w:iCs w:val="0"/>
        <w:strike w:val="0"/>
      </w:rPr>
    </w:lvl>
    <w:lvl w:ilvl="3" w:tplc="33245262">
      <w:start w:val="1"/>
      <w:numFmt w:val="lowerRoman"/>
      <w:lvlText w:val="%4."/>
      <w:lvlJc w:val="right"/>
      <w:pPr>
        <w:ind w:left="2880" w:hanging="360"/>
      </w:pPr>
      <w:rPr>
        <w:b/>
        <w:bCs/>
        <w:i/>
        <w:iCs/>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B3E4D37"/>
    <w:multiLevelType w:val="hybridMultilevel"/>
    <w:tmpl w:val="D682B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5369"/>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59EF76F8"/>
    <w:multiLevelType w:val="hybridMultilevel"/>
    <w:tmpl w:val="C1CC2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3A4297"/>
    <w:multiLevelType w:val="hybridMultilevel"/>
    <w:tmpl w:val="BB4CFC80"/>
    <w:lvl w:ilvl="0" w:tplc="080A0001">
      <w:start w:val="1"/>
      <w:numFmt w:val="bullet"/>
      <w:lvlText w:val=""/>
      <w:lvlJc w:val="left"/>
      <w:pPr>
        <w:ind w:left="2700" w:hanging="360"/>
      </w:pPr>
      <w:rPr>
        <w:rFonts w:ascii="Symbol" w:hAnsi="Symbol"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3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F875C07"/>
    <w:multiLevelType w:val="hybridMultilevel"/>
    <w:tmpl w:val="9FEA52C6"/>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17">
      <w:start w:val="1"/>
      <w:numFmt w:val="lowerLetter"/>
      <w:lvlText w:val="%2)"/>
      <w:lvlJc w:val="left"/>
      <w:pPr>
        <w:ind w:left="1080" w:hanging="360"/>
      </w:pPr>
      <w:rPr>
        <w:rFonts w:hint="default"/>
        <w:b/>
        <w:bCs/>
      </w:rPr>
    </w:lvl>
    <w:lvl w:ilvl="2" w:tplc="ADF4FFE6">
      <w:start w:val="1"/>
      <w:numFmt w:val="lowerLetter"/>
      <w:lvlText w:val="%3)"/>
      <w:lvlJc w:val="left"/>
      <w:pPr>
        <w:ind w:left="1800" w:hanging="180"/>
      </w:pPr>
      <w:rPr>
        <w:b/>
        <w:bCs/>
      </w:rPr>
    </w:lvl>
    <w:lvl w:ilvl="3" w:tplc="D4BE1BA8">
      <w:start w:val="1"/>
      <w:numFmt w:val="lowerRoman"/>
      <w:lvlText w:val="%4."/>
      <w:lvlJc w:val="right"/>
      <w:pPr>
        <w:ind w:left="2520" w:hanging="360"/>
      </w:pPr>
      <w:rPr>
        <w:b/>
        <w:bCs/>
      </w:rPr>
    </w:lvl>
    <w:lvl w:ilvl="4" w:tplc="080A0019" w:tentative="1">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0"/>
  </w:num>
  <w:num w:numId="3">
    <w:abstractNumId w:val="18"/>
  </w:num>
  <w:num w:numId="4">
    <w:abstractNumId w:val="17"/>
  </w:num>
  <w:num w:numId="5">
    <w:abstractNumId w:val="31"/>
  </w:num>
  <w:num w:numId="6">
    <w:abstractNumId w:val="32"/>
  </w:num>
  <w:num w:numId="7">
    <w:abstractNumId w:val="39"/>
  </w:num>
  <w:num w:numId="8">
    <w:abstractNumId w:val="27"/>
  </w:num>
  <w:num w:numId="9">
    <w:abstractNumId w:val="7"/>
  </w:num>
  <w:num w:numId="10">
    <w:abstractNumId w:val="35"/>
  </w:num>
  <w:num w:numId="11">
    <w:abstractNumId w:val="21"/>
  </w:num>
  <w:num w:numId="12">
    <w:abstractNumId w:val="38"/>
  </w:num>
  <w:num w:numId="13">
    <w:abstractNumId w:val="36"/>
  </w:num>
  <w:num w:numId="14">
    <w:abstractNumId w:val="2"/>
  </w:num>
  <w:num w:numId="15">
    <w:abstractNumId w:val="25"/>
  </w:num>
  <w:num w:numId="16">
    <w:abstractNumId w:val="20"/>
  </w:num>
  <w:num w:numId="17">
    <w:abstractNumId w:val="14"/>
  </w:num>
  <w:num w:numId="18">
    <w:abstractNumId w:val="42"/>
  </w:num>
  <w:num w:numId="19">
    <w:abstractNumId w:val="1"/>
  </w:num>
  <w:num w:numId="20">
    <w:abstractNumId w:val="24"/>
  </w:num>
  <w:num w:numId="21">
    <w:abstractNumId w:val="41"/>
  </w:num>
  <w:num w:numId="22">
    <w:abstractNumId w:val="0"/>
  </w:num>
  <w:num w:numId="23">
    <w:abstractNumId w:val="8"/>
  </w:num>
  <w:num w:numId="24">
    <w:abstractNumId w:val="33"/>
  </w:num>
  <w:num w:numId="25">
    <w:abstractNumId w:val="5"/>
  </w:num>
  <w:num w:numId="26">
    <w:abstractNumId w:val="4"/>
  </w:num>
  <w:num w:numId="27">
    <w:abstractNumId w:val="26"/>
  </w:num>
  <w:num w:numId="28">
    <w:abstractNumId w:val="40"/>
  </w:num>
  <w:num w:numId="29">
    <w:abstractNumId w:val="6"/>
  </w:num>
  <w:num w:numId="30">
    <w:abstractNumId w:val="12"/>
  </w:num>
  <w:num w:numId="31">
    <w:abstractNumId w:val="22"/>
  </w:num>
  <w:num w:numId="32">
    <w:abstractNumId w:val="13"/>
  </w:num>
  <w:num w:numId="33">
    <w:abstractNumId w:val="16"/>
  </w:num>
  <w:num w:numId="34">
    <w:abstractNumId w:val="3"/>
  </w:num>
  <w:num w:numId="35">
    <w:abstractNumId w:val="10"/>
  </w:num>
  <w:num w:numId="36">
    <w:abstractNumId w:val="15"/>
  </w:num>
  <w:num w:numId="37">
    <w:abstractNumId w:val="11"/>
  </w:num>
  <w:num w:numId="38">
    <w:abstractNumId w:val="29"/>
  </w:num>
  <w:num w:numId="39">
    <w:abstractNumId w:val="19"/>
  </w:num>
  <w:num w:numId="40">
    <w:abstractNumId w:val="23"/>
  </w:num>
  <w:num w:numId="41">
    <w:abstractNumId w:val="34"/>
  </w:num>
  <w:num w:numId="42">
    <w:abstractNumId w:val="37"/>
  </w:num>
  <w:num w:numId="4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4D7"/>
    <w:rsid w:val="0000310F"/>
    <w:rsid w:val="00003A05"/>
    <w:rsid w:val="0000407F"/>
    <w:rsid w:val="000058E3"/>
    <w:rsid w:val="0000797D"/>
    <w:rsid w:val="00007E8A"/>
    <w:rsid w:val="0001106B"/>
    <w:rsid w:val="00012472"/>
    <w:rsid w:val="00013495"/>
    <w:rsid w:val="0001398B"/>
    <w:rsid w:val="0001508B"/>
    <w:rsid w:val="000203D3"/>
    <w:rsid w:val="000211F8"/>
    <w:rsid w:val="0002146F"/>
    <w:rsid w:val="000236A3"/>
    <w:rsid w:val="00024F35"/>
    <w:rsid w:val="00025127"/>
    <w:rsid w:val="00025266"/>
    <w:rsid w:val="0003063D"/>
    <w:rsid w:val="00031F10"/>
    <w:rsid w:val="00031F98"/>
    <w:rsid w:val="000323B5"/>
    <w:rsid w:val="00032493"/>
    <w:rsid w:val="000366AF"/>
    <w:rsid w:val="00036BDE"/>
    <w:rsid w:val="0004072A"/>
    <w:rsid w:val="0004193F"/>
    <w:rsid w:val="00042380"/>
    <w:rsid w:val="0004686A"/>
    <w:rsid w:val="000468E2"/>
    <w:rsid w:val="00046CEE"/>
    <w:rsid w:val="000478BA"/>
    <w:rsid w:val="0005237C"/>
    <w:rsid w:val="00052A3C"/>
    <w:rsid w:val="00054A03"/>
    <w:rsid w:val="00056A79"/>
    <w:rsid w:val="00056C4D"/>
    <w:rsid w:val="00061344"/>
    <w:rsid w:val="0006247F"/>
    <w:rsid w:val="00062648"/>
    <w:rsid w:val="000631D9"/>
    <w:rsid w:val="000638EB"/>
    <w:rsid w:val="0006407E"/>
    <w:rsid w:val="00064A37"/>
    <w:rsid w:val="00064B95"/>
    <w:rsid w:val="0007221E"/>
    <w:rsid w:val="00072E62"/>
    <w:rsid w:val="00074573"/>
    <w:rsid w:val="00074EC4"/>
    <w:rsid w:val="000763B0"/>
    <w:rsid w:val="000800AC"/>
    <w:rsid w:val="0008230A"/>
    <w:rsid w:val="00082D0D"/>
    <w:rsid w:val="00082D11"/>
    <w:rsid w:val="000834FE"/>
    <w:rsid w:val="00084E31"/>
    <w:rsid w:val="0008542A"/>
    <w:rsid w:val="00090D6F"/>
    <w:rsid w:val="0009320A"/>
    <w:rsid w:val="00093FC7"/>
    <w:rsid w:val="00095BB9"/>
    <w:rsid w:val="000A26B8"/>
    <w:rsid w:val="000A3F90"/>
    <w:rsid w:val="000A4554"/>
    <w:rsid w:val="000A4E44"/>
    <w:rsid w:val="000A556A"/>
    <w:rsid w:val="000A77ED"/>
    <w:rsid w:val="000B0370"/>
    <w:rsid w:val="000B1049"/>
    <w:rsid w:val="000B5AB1"/>
    <w:rsid w:val="000B5D79"/>
    <w:rsid w:val="000B6D31"/>
    <w:rsid w:val="000C0061"/>
    <w:rsid w:val="000C0663"/>
    <w:rsid w:val="000C0EB6"/>
    <w:rsid w:val="000C10B9"/>
    <w:rsid w:val="000C1D19"/>
    <w:rsid w:val="000C2E5F"/>
    <w:rsid w:val="000C3423"/>
    <w:rsid w:val="000C3861"/>
    <w:rsid w:val="000C48CA"/>
    <w:rsid w:val="000C4A8E"/>
    <w:rsid w:val="000C5A04"/>
    <w:rsid w:val="000C5AF7"/>
    <w:rsid w:val="000C6853"/>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1A54"/>
    <w:rsid w:val="00143219"/>
    <w:rsid w:val="001436BB"/>
    <w:rsid w:val="001459C8"/>
    <w:rsid w:val="001468E9"/>
    <w:rsid w:val="00147864"/>
    <w:rsid w:val="00152F19"/>
    <w:rsid w:val="001537B7"/>
    <w:rsid w:val="00153833"/>
    <w:rsid w:val="00153FA4"/>
    <w:rsid w:val="00154304"/>
    <w:rsid w:val="0015466E"/>
    <w:rsid w:val="00154765"/>
    <w:rsid w:val="001548CB"/>
    <w:rsid w:val="00154EF0"/>
    <w:rsid w:val="00156A23"/>
    <w:rsid w:val="001611E5"/>
    <w:rsid w:val="00161E95"/>
    <w:rsid w:val="00163780"/>
    <w:rsid w:val="00163B1F"/>
    <w:rsid w:val="00164134"/>
    <w:rsid w:val="001648EE"/>
    <w:rsid w:val="00164B65"/>
    <w:rsid w:val="001656F2"/>
    <w:rsid w:val="0016620E"/>
    <w:rsid w:val="00166794"/>
    <w:rsid w:val="0017273C"/>
    <w:rsid w:val="00174E02"/>
    <w:rsid w:val="00175D53"/>
    <w:rsid w:val="0017653A"/>
    <w:rsid w:val="001775DF"/>
    <w:rsid w:val="00184397"/>
    <w:rsid w:val="001862A3"/>
    <w:rsid w:val="00192E4B"/>
    <w:rsid w:val="00196407"/>
    <w:rsid w:val="00197091"/>
    <w:rsid w:val="001972CC"/>
    <w:rsid w:val="001A032D"/>
    <w:rsid w:val="001A138D"/>
    <w:rsid w:val="001A1C75"/>
    <w:rsid w:val="001A2857"/>
    <w:rsid w:val="001A2A89"/>
    <w:rsid w:val="001A3634"/>
    <w:rsid w:val="001A4D5D"/>
    <w:rsid w:val="001A58B9"/>
    <w:rsid w:val="001A61E1"/>
    <w:rsid w:val="001A6C1E"/>
    <w:rsid w:val="001B30F9"/>
    <w:rsid w:val="001B32B1"/>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051"/>
    <w:rsid w:val="001C67B0"/>
    <w:rsid w:val="001C79FA"/>
    <w:rsid w:val="001D07C9"/>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1002"/>
    <w:rsid w:val="002031F3"/>
    <w:rsid w:val="002058A7"/>
    <w:rsid w:val="00205A1A"/>
    <w:rsid w:val="00207665"/>
    <w:rsid w:val="00211229"/>
    <w:rsid w:val="00212C9C"/>
    <w:rsid w:val="00213108"/>
    <w:rsid w:val="0021453E"/>
    <w:rsid w:val="0021475E"/>
    <w:rsid w:val="002179AC"/>
    <w:rsid w:val="00220ADB"/>
    <w:rsid w:val="00220DE1"/>
    <w:rsid w:val="00220F17"/>
    <w:rsid w:val="0022127A"/>
    <w:rsid w:val="002217BA"/>
    <w:rsid w:val="00221E74"/>
    <w:rsid w:val="00223507"/>
    <w:rsid w:val="00223ACC"/>
    <w:rsid w:val="0022448D"/>
    <w:rsid w:val="002275DE"/>
    <w:rsid w:val="00230170"/>
    <w:rsid w:val="002305CF"/>
    <w:rsid w:val="00233E08"/>
    <w:rsid w:val="002345FF"/>
    <w:rsid w:val="00237611"/>
    <w:rsid w:val="00241DB0"/>
    <w:rsid w:val="002426EA"/>
    <w:rsid w:val="00244476"/>
    <w:rsid w:val="002457CF"/>
    <w:rsid w:val="00252A20"/>
    <w:rsid w:val="00252B41"/>
    <w:rsid w:val="00254454"/>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5ED4"/>
    <w:rsid w:val="002765F2"/>
    <w:rsid w:val="00277A35"/>
    <w:rsid w:val="00280994"/>
    <w:rsid w:val="00280E3F"/>
    <w:rsid w:val="0028248C"/>
    <w:rsid w:val="00286DDB"/>
    <w:rsid w:val="002871EB"/>
    <w:rsid w:val="0029370C"/>
    <w:rsid w:val="002948C4"/>
    <w:rsid w:val="002A229B"/>
    <w:rsid w:val="002A35B6"/>
    <w:rsid w:val="002A4172"/>
    <w:rsid w:val="002A54DE"/>
    <w:rsid w:val="002A6E24"/>
    <w:rsid w:val="002A7FAB"/>
    <w:rsid w:val="002B00A3"/>
    <w:rsid w:val="002B085C"/>
    <w:rsid w:val="002B1AE9"/>
    <w:rsid w:val="002B284F"/>
    <w:rsid w:val="002B2A2E"/>
    <w:rsid w:val="002B2F59"/>
    <w:rsid w:val="002B4D21"/>
    <w:rsid w:val="002C0074"/>
    <w:rsid w:val="002C0804"/>
    <w:rsid w:val="002C0DC5"/>
    <w:rsid w:val="002C1007"/>
    <w:rsid w:val="002C2D44"/>
    <w:rsid w:val="002C3FEA"/>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6FFE"/>
    <w:rsid w:val="00317883"/>
    <w:rsid w:val="00317EFF"/>
    <w:rsid w:val="00321AA3"/>
    <w:rsid w:val="00321AE9"/>
    <w:rsid w:val="00322183"/>
    <w:rsid w:val="00323895"/>
    <w:rsid w:val="0032586C"/>
    <w:rsid w:val="00327D79"/>
    <w:rsid w:val="00332E6B"/>
    <w:rsid w:val="003337F3"/>
    <w:rsid w:val="00333BE8"/>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66B39"/>
    <w:rsid w:val="00370B8E"/>
    <w:rsid w:val="00370BB1"/>
    <w:rsid w:val="003720D0"/>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1E0"/>
    <w:rsid w:val="00400E76"/>
    <w:rsid w:val="0040137F"/>
    <w:rsid w:val="00402179"/>
    <w:rsid w:val="0040278D"/>
    <w:rsid w:val="004078C8"/>
    <w:rsid w:val="004102DE"/>
    <w:rsid w:val="00412696"/>
    <w:rsid w:val="00412E24"/>
    <w:rsid w:val="00416727"/>
    <w:rsid w:val="0041714F"/>
    <w:rsid w:val="0042068A"/>
    <w:rsid w:val="0042267F"/>
    <w:rsid w:val="004229C3"/>
    <w:rsid w:val="0042437A"/>
    <w:rsid w:val="00424E72"/>
    <w:rsid w:val="00425F0D"/>
    <w:rsid w:val="00426D7C"/>
    <w:rsid w:val="004275F6"/>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6BF"/>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17C"/>
    <w:rsid w:val="004B05A5"/>
    <w:rsid w:val="004B116D"/>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3649"/>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2FD9"/>
    <w:rsid w:val="005140E4"/>
    <w:rsid w:val="00515DEC"/>
    <w:rsid w:val="00516603"/>
    <w:rsid w:val="005166F9"/>
    <w:rsid w:val="005167B1"/>
    <w:rsid w:val="00517A46"/>
    <w:rsid w:val="00517D20"/>
    <w:rsid w:val="005201F7"/>
    <w:rsid w:val="005215EE"/>
    <w:rsid w:val="00521F15"/>
    <w:rsid w:val="00522599"/>
    <w:rsid w:val="00522F5F"/>
    <w:rsid w:val="005248B9"/>
    <w:rsid w:val="005255D3"/>
    <w:rsid w:val="00525C4F"/>
    <w:rsid w:val="00526446"/>
    <w:rsid w:val="00527495"/>
    <w:rsid w:val="00527E7A"/>
    <w:rsid w:val="00531594"/>
    <w:rsid w:val="005368AE"/>
    <w:rsid w:val="00537E2C"/>
    <w:rsid w:val="00540208"/>
    <w:rsid w:val="005424E5"/>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144A"/>
    <w:rsid w:val="00593476"/>
    <w:rsid w:val="00593E23"/>
    <w:rsid w:val="00594C52"/>
    <w:rsid w:val="00595511"/>
    <w:rsid w:val="00596193"/>
    <w:rsid w:val="00596514"/>
    <w:rsid w:val="0059679B"/>
    <w:rsid w:val="00597D18"/>
    <w:rsid w:val="005A228F"/>
    <w:rsid w:val="005A2A65"/>
    <w:rsid w:val="005A2F65"/>
    <w:rsid w:val="005A3513"/>
    <w:rsid w:val="005A3581"/>
    <w:rsid w:val="005A3BD7"/>
    <w:rsid w:val="005A60E1"/>
    <w:rsid w:val="005A6788"/>
    <w:rsid w:val="005A7250"/>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40BC"/>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5F4"/>
    <w:rsid w:val="00605865"/>
    <w:rsid w:val="00611DC1"/>
    <w:rsid w:val="00617125"/>
    <w:rsid w:val="00617813"/>
    <w:rsid w:val="006206CC"/>
    <w:rsid w:val="00622B06"/>
    <w:rsid w:val="00624425"/>
    <w:rsid w:val="006257C2"/>
    <w:rsid w:val="00627163"/>
    <w:rsid w:val="0063034E"/>
    <w:rsid w:val="00633FCB"/>
    <w:rsid w:val="00634476"/>
    <w:rsid w:val="006355B5"/>
    <w:rsid w:val="0064393B"/>
    <w:rsid w:val="00644375"/>
    <w:rsid w:val="00644A5C"/>
    <w:rsid w:val="00646A08"/>
    <w:rsid w:val="00650080"/>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2746"/>
    <w:rsid w:val="006842C0"/>
    <w:rsid w:val="00685689"/>
    <w:rsid w:val="0068594B"/>
    <w:rsid w:val="00685AD5"/>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6874"/>
    <w:rsid w:val="006A79C3"/>
    <w:rsid w:val="006B004E"/>
    <w:rsid w:val="006B0198"/>
    <w:rsid w:val="006B12E8"/>
    <w:rsid w:val="006B1C19"/>
    <w:rsid w:val="006B65D4"/>
    <w:rsid w:val="006B7A58"/>
    <w:rsid w:val="006C26B3"/>
    <w:rsid w:val="006C2C52"/>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E7E83"/>
    <w:rsid w:val="006F1E31"/>
    <w:rsid w:val="006F1F5A"/>
    <w:rsid w:val="006F2C12"/>
    <w:rsid w:val="006F2F92"/>
    <w:rsid w:val="006F51AA"/>
    <w:rsid w:val="006F5D36"/>
    <w:rsid w:val="006F69E5"/>
    <w:rsid w:val="007004A6"/>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119"/>
    <w:rsid w:val="007365AD"/>
    <w:rsid w:val="00740571"/>
    <w:rsid w:val="00742486"/>
    <w:rsid w:val="007440B1"/>
    <w:rsid w:val="0074433B"/>
    <w:rsid w:val="007446C2"/>
    <w:rsid w:val="0074628D"/>
    <w:rsid w:val="007473D2"/>
    <w:rsid w:val="007479C2"/>
    <w:rsid w:val="00750A80"/>
    <w:rsid w:val="0075151E"/>
    <w:rsid w:val="0075265E"/>
    <w:rsid w:val="0075440D"/>
    <w:rsid w:val="00754EF8"/>
    <w:rsid w:val="00755369"/>
    <w:rsid w:val="0075574D"/>
    <w:rsid w:val="0075604A"/>
    <w:rsid w:val="0075650E"/>
    <w:rsid w:val="00757995"/>
    <w:rsid w:val="007601B4"/>
    <w:rsid w:val="007644E6"/>
    <w:rsid w:val="007652EA"/>
    <w:rsid w:val="00766CDD"/>
    <w:rsid w:val="007674F3"/>
    <w:rsid w:val="00767CD2"/>
    <w:rsid w:val="00770859"/>
    <w:rsid w:val="00774A5F"/>
    <w:rsid w:val="00774DFD"/>
    <w:rsid w:val="007753FA"/>
    <w:rsid w:val="0077544D"/>
    <w:rsid w:val="00775D67"/>
    <w:rsid w:val="00776C66"/>
    <w:rsid w:val="0078079A"/>
    <w:rsid w:val="007860B9"/>
    <w:rsid w:val="00786DD5"/>
    <w:rsid w:val="00787184"/>
    <w:rsid w:val="007914E4"/>
    <w:rsid w:val="00791E58"/>
    <w:rsid w:val="007922FD"/>
    <w:rsid w:val="007A0692"/>
    <w:rsid w:val="007A082B"/>
    <w:rsid w:val="007A0A0E"/>
    <w:rsid w:val="007A1303"/>
    <w:rsid w:val="007A2C90"/>
    <w:rsid w:val="007A4419"/>
    <w:rsid w:val="007A5567"/>
    <w:rsid w:val="007A65E0"/>
    <w:rsid w:val="007A66F2"/>
    <w:rsid w:val="007A70B9"/>
    <w:rsid w:val="007A729D"/>
    <w:rsid w:val="007A7602"/>
    <w:rsid w:val="007A7A58"/>
    <w:rsid w:val="007A7E06"/>
    <w:rsid w:val="007B01D7"/>
    <w:rsid w:val="007B02B9"/>
    <w:rsid w:val="007B1AED"/>
    <w:rsid w:val="007B233D"/>
    <w:rsid w:val="007B23A1"/>
    <w:rsid w:val="007B26B2"/>
    <w:rsid w:val="007B303F"/>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0FFF"/>
    <w:rsid w:val="007D26D2"/>
    <w:rsid w:val="007D3FBD"/>
    <w:rsid w:val="007D49A0"/>
    <w:rsid w:val="007D541F"/>
    <w:rsid w:val="007D7EF3"/>
    <w:rsid w:val="007E12D8"/>
    <w:rsid w:val="007E5125"/>
    <w:rsid w:val="007E5DB4"/>
    <w:rsid w:val="007E6334"/>
    <w:rsid w:val="007E72DF"/>
    <w:rsid w:val="007F0617"/>
    <w:rsid w:val="007F2231"/>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2C71"/>
    <w:rsid w:val="00824C4E"/>
    <w:rsid w:val="00826125"/>
    <w:rsid w:val="00826F38"/>
    <w:rsid w:val="00833E4C"/>
    <w:rsid w:val="00834316"/>
    <w:rsid w:val="00836224"/>
    <w:rsid w:val="00837197"/>
    <w:rsid w:val="008374E9"/>
    <w:rsid w:val="008376CD"/>
    <w:rsid w:val="00837BE4"/>
    <w:rsid w:val="00840559"/>
    <w:rsid w:val="00843153"/>
    <w:rsid w:val="008433C1"/>
    <w:rsid w:val="00843908"/>
    <w:rsid w:val="00843EED"/>
    <w:rsid w:val="008443E1"/>
    <w:rsid w:val="00844424"/>
    <w:rsid w:val="00845D12"/>
    <w:rsid w:val="00846713"/>
    <w:rsid w:val="00846D48"/>
    <w:rsid w:val="008473FA"/>
    <w:rsid w:val="00847830"/>
    <w:rsid w:val="00851A81"/>
    <w:rsid w:val="00851F4C"/>
    <w:rsid w:val="008523BA"/>
    <w:rsid w:val="00852B26"/>
    <w:rsid w:val="0085480B"/>
    <w:rsid w:val="008548B0"/>
    <w:rsid w:val="008560F4"/>
    <w:rsid w:val="008568B1"/>
    <w:rsid w:val="00857C8C"/>
    <w:rsid w:val="00860A1E"/>
    <w:rsid w:val="008610C1"/>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1237"/>
    <w:rsid w:val="0089175E"/>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0B85"/>
    <w:rsid w:val="008D22D8"/>
    <w:rsid w:val="008D259C"/>
    <w:rsid w:val="008D2BCD"/>
    <w:rsid w:val="008D406E"/>
    <w:rsid w:val="008D4E99"/>
    <w:rsid w:val="008D5066"/>
    <w:rsid w:val="008D5373"/>
    <w:rsid w:val="008D5A97"/>
    <w:rsid w:val="008D6697"/>
    <w:rsid w:val="008D728C"/>
    <w:rsid w:val="008E0674"/>
    <w:rsid w:val="008E11CC"/>
    <w:rsid w:val="008E1B8F"/>
    <w:rsid w:val="008E5767"/>
    <w:rsid w:val="008E580D"/>
    <w:rsid w:val="008F12E6"/>
    <w:rsid w:val="008F1558"/>
    <w:rsid w:val="008F472E"/>
    <w:rsid w:val="008F567A"/>
    <w:rsid w:val="008F5927"/>
    <w:rsid w:val="008F5F96"/>
    <w:rsid w:val="0090174A"/>
    <w:rsid w:val="009036B3"/>
    <w:rsid w:val="009071FE"/>
    <w:rsid w:val="00907761"/>
    <w:rsid w:val="00907A46"/>
    <w:rsid w:val="009113B1"/>
    <w:rsid w:val="0091242A"/>
    <w:rsid w:val="00912E53"/>
    <w:rsid w:val="0091395C"/>
    <w:rsid w:val="00913AA4"/>
    <w:rsid w:val="00915778"/>
    <w:rsid w:val="009164DD"/>
    <w:rsid w:val="009176CF"/>
    <w:rsid w:val="009210C9"/>
    <w:rsid w:val="00925C68"/>
    <w:rsid w:val="009315B0"/>
    <w:rsid w:val="009316E9"/>
    <w:rsid w:val="00931C93"/>
    <w:rsid w:val="00931EE2"/>
    <w:rsid w:val="00931FD8"/>
    <w:rsid w:val="0093282F"/>
    <w:rsid w:val="0093416D"/>
    <w:rsid w:val="00936F8A"/>
    <w:rsid w:val="00937309"/>
    <w:rsid w:val="0094065A"/>
    <w:rsid w:val="00943E62"/>
    <w:rsid w:val="00945A61"/>
    <w:rsid w:val="00950154"/>
    <w:rsid w:val="00950C6E"/>
    <w:rsid w:val="009513BC"/>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3D4"/>
    <w:rsid w:val="009959DB"/>
    <w:rsid w:val="00995C9F"/>
    <w:rsid w:val="0099752D"/>
    <w:rsid w:val="00997C2A"/>
    <w:rsid w:val="009A0461"/>
    <w:rsid w:val="009A0E2A"/>
    <w:rsid w:val="009A28A2"/>
    <w:rsid w:val="009A5191"/>
    <w:rsid w:val="009A5FBB"/>
    <w:rsid w:val="009B0F5C"/>
    <w:rsid w:val="009B11D6"/>
    <w:rsid w:val="009B28A6"/>
    <w:rsid w:val="009B2EE9"/>
    <w:rsid w:val="009B390C"/>
    <w:rsid w:val="009B4864"/>
    <w:rsid w:val="009B48D7"/>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5D5"/>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7CE"/>
    <w:rsid w:val="00A20B1F"/>
    <w:rsid w:val="00A235D0"/>
    <w:rsid w:val="00A242FB"/>
    <w:rsid w:val="00A27A7F"/>
    <w:rsid w:val="00A3276A"/>
    <w:rsid w:val="00A349D2"/>
    <w:rsid w:val="00A34C05"/>
    <w:rsid w:val="00A35492"/>
    <w:rsid w:val="00A4044E"/>
    <w:rsid w:val="00A42869"/>
    <w:rsid w:val="00A4379F"/>
    <w:rsid w:val="00A4434D"/>
    <w:rsid w:val="00A44B89"/>
    <w:rsid w:val="00A45039"/>
    <w:rsid w:val="00A454E0"/>
    <w:rsid w:val="00A45546"/>
    <w:rsid w:val="00A4585A"/>
    <w:rsid w:val="00A459D6"/>
    <w:rsid w:val="00A45B12"/>
    <w:rsid w:val="00A462D5"/>
    <w:rsid w:val="00A4650A"/>
    <w:rsid w:val="00A46C26"/>
    <w:rsid w:val="00A46F7C"/>
    <w:rsid w:val="00A471A7"/>
    <w:rsid w:val="00A47279"/>
    <w:rsid w:val="00A50720"/>
    <w:rsid w:val="00A50B8A"/>
    <w:rsid w:val="00A51F40"/>
    <w:rsid w:val="00A572BC"/>
    <w:rsid w:val="00A61733"/>
    <w:rsid w:val="00A62B7B"/>
    <w:rsid w:val="00A65630"/>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C7A1A"/>
    <w:rsid w:val="00AD0B3C"/>
    <w:rsid w:val="00AD1CC0"/>
    <w:rsid w:val="00AD22B5"/>
    <w:rsid w:val="00AD33D3"/>
    <w:rsid w:val="00AD3DB4"/>
    <w:rsid w:val="00AD5712"/>
    <w:rsid w:val="00AD6AC5"/>
    <w:rsid w:val="00AD76A1"/>
    <w:rsid w:val="00AE48E8"/>
    <w:rsid w:val="00AE7F20"/>
    <w:rsid w:val="00AF0E7C"/>
    <w:rsid w:val="00AF1F04"/>
    <w:rsid w:val="00AF2DCD"/>
    <w:rsid w:val="00AF3B55"/>
    <w:rsid w:val="00AF3D59"/>
    <w:rsid w:val="00AF6794"/>
    <w:rsid w:val="00AF6F48"/>
    <w:rsid w:val="00AF717E"/>
    <w:rsid w:val="00B016F7"/>
    <w:rsid w:val="00B02BDD"/>
    <w:rsid w:val="00B04E10"/>
    <w:rsid w:val="00B055B9"/>
    <w:rsid w:val="00B13243"/>
    <w:rsid w:val="00B13511"/>
    <w:rsid w:val="00B13D85"/>
    <w:rsid w:val="00B13FE9"/>
    <w:rsid w:val="00B15082"/>
    <w:rsid w:val="00B160EE"/>
    <w:rsid w:val="00B16296"/>
    <w:rsid w:val="00B16CC7"/>
    <w:rsid w:val="00B1786A"/>
    <w:rsid w:val="00B20328"/>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6145"/>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13B"/>
    <w:rsid w:val="00BA6ACD"/>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CE1"/>
    <w:rsid w:val="00BD2E8E"/>
    <w:rsid w:val="00BD335B"/>
    <w:rsid w:val="00BD33B6"/>
    <w:rsid w:val="00BD3D7F"/>
    <w:rsid w:val="00BD4097"/>
    <w:rsid w:val="00BD4163"/>
    <w:rsid w:val="00BD4E41"/>
    <w:rsid w:val="00BD4F95"/>
    <w:rsid w:val="00BD517B"/>
    <w:rsid w:val="00BD650E"/>
    <w:rsid w:val="00BD6560"/>
    <w:rsid w:val="00BD687D"/>
    <w:rsid w:val="00BE00FA"/>
    <w:rsid w:val="00BE01DD"/>
    <w:rsid w:val="00BE0C95"/>
    <w:rsid w:val="00BE5082"/>
    <w:rsid w:val="00BE545A"/>
    <w:rsid w:val="00BE5E11"/>
    <w:rsid w:val="00BE6C95"/>
    <w:rsid w:val="00BE74FA"/>
    <w:rsid w:val="00BF0A54"/>
    <w:rsid w:val="00BF0F1C"/>
    <w:rsid w:val="00BF1B7F"/>
    <w:rsid w:val="00BF2346"/>
    <w:rsid w:val="00BF3B85"/>
    <w:rsid w:val="00BF485E"/>
    <w:rsid w:val="00BF4E03"/>
    <w:rsid w:val="00BF50FE"/>
    <w:rsid w:val="00BF6B5B"/>
    <w:rsid w:val="00BF6D83"/>
    <w:rsid w:val="00BF704D"/>
    <w:rsid w:val="00BF7365"/>
    <w:rsid w:val="00BF7824"/>
    <w:rsid w:val="00BF7905"/>
    <w:rsid w:val="00C002D7"/>
    <w:rsid w:val="00C020F8"/>
    <w:rsid w:val="00C02535"/>
    <w:rsid w:val="00C04666"/>
    <w:rsid w:val="00C04D22"/>
    <w:rsid w:val="00C06208"/>
    <w:rsid w:val="00C11482"/>
    <w:rsid w:val="00C11E59"/>
    <w:rsid w:val="00C1254E"/>
    <w:rsid w:val="00C14CDF"/>
    <w:rsid w:val="00C150E0"/>
    <w:rsid w:val="00C150F6"/>
    <w:rsid w:val="00C15F97"/>
    <w:rsid w:val="00C16762"/>
    <w:rsid w:val="00C17637"/>
    <w:rsid w:val="00C179FC"/>
    <w:rsid w:val="00C20EB1"/>
    <w:rsid w:val="00C2139F"/>
    <w:rsid w:val="00C23670"/>
    <w:rsid w:val="00C24101"/>
    <w:rsid w:val="00C2575E"/>
    <w:rsid w:val="00C26121"/>
    <w:rsid w:val="00C27ABF"/>
    <w:rsid w:val="00C3086E"/>
    <w:rsid w:val="00C315FB"/>
    <w:rsid w:val="00C317BD"/>
    <w:rsid w:val="00C33279"/>
    <w:rsid w:val="00C34B8F"/>
    <w:rsid w:val="00C37421"/>
    <w:rsid w:val="00C405C3"/>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1B61"/>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3739"/>
    <w:rsid w:val="00CE4A51"/>
    <w:rsid w:val="00CE7E6A"/>
    <w:rsid w:val="00CF030B"/>
    <w:rsid w:val="00CF0746"/>
    <w:rsid w:val="00CF23A2"/>
    <w:rsid w:val="00CF5D77"/>
    <w:rsid w:val="00CF6EB2"/>
    <w:rsid w:val="00D10AB0"/>
    <w:rsid w:val="00D11E51"/>
    <w:rsid w:val="00D12EE7"/>
    <w:rsid w:val="00D1373C"/>
    <w:rsid w:val="00D16BAD"/>
    <w:rsid w:val="00D1735B"/>
    <w:rsid w:val="00D17702"/>
    <w:rsid w:val="00D17C3D"/>
    <w:rsid w:val="00D20E91"/>
    <w:rsid w:val="00D21F0F"/>
    <w:rsid w:val="00D224A4"/>
    <w:rsid w:val="00D225CB"/>
    <w:rsid w:val="00D23CD2"/>
    <w:rsid w:val="00D24D79"/>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1AD"/>
    <w:rsid w:val="00D35986"/>
    <w:rsid w:val="00D37494"/>
    <w:rsid w:val="00D3789A"/>
    <w:rsid w:val="00D407B7"/>
    <w:rsid w:val="00D409B3"/>
    <w:rsid w:val="00D41B84"/>
    <w:rsid w:val="00D41C83"/>
    <w:rsid w:val="00D41E2D"/>
    <w:rsid w:val="00D42226"/>
    <w:rsid w:val="00D42588"/>
    <w:rsid w:val="00D4287D"/>
    <w:rsid w:val="00D42957"/>
    <w:rsid w:val="00D44242"/>
    <w:rsid w:val="00D446E7"/>
    <w:rsid w:val="00D47265"/>
    <w:rsid w:val="00D47500"/>
    <w:rsid w:val="00D4793C"/>
    <w:rsid w:val="00D60582"/>
    <w:rsid w:val="00D63990"/>
    <w:rsid w:val="00D65068"/>
    <w:rsid w:val="00D65243"/>
    <w:rsid w:val="00D658A1"/>
    <w:rsid w:val="00D66628"/>
    <w:rsid w:val="00D67E99"/>
    <w:rsid w:val="00D71057"/>
    <w:rsid w:val="00D730F6"/>
    <w:rsid w:val="00D738F0"/>
    <w:rsid w:val="00D82CB3"/>
    <w:rsid w:val="00D82FC0"/>
    <w:rsid w:val="00D8322A"/>
    <w:rsid w:val="00D83C17"/>
    <w:rsid w:val="00D85885"/>
    <w:rsid w:val="00D8720F"/>
    <w:rsid w:val="00D87527"/>
    <w:rsid w:val="00D87652"/>
    <w:rsid w:val="00D87FEB"/>
    <w:rsid w:val="00D905C2"/>
    <w:rsid w:val="00D92D08"/>
    <w:rsid w:val="00D9372E"/>
    <w:rsid w:val="00D9392E"/>
    <w:rsid w:val="00D93A20"/>
    <w:rsid w:val="00D94768"/>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4D0B"/>
    <w:rsid w:val="00DD622A"/>
    <w:rsid w:val="00DD7B5E"/>
    <w:rsid w:val="00DE0FC0"/>
    <w:rsid w:val="00DE190A"/>
    <w:rsid w:val="00DE1A76"/>
    <w:rsid w:val="00DE2C05"/>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26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069E"/>
    <w:rsid w:val="00E4317F"/>
    <w:rsid w:val="00E43ABE"/>
    <w:rsid w:val="00E44057"/>
    <w:rsid w:val="00E445BD"/>
    <w:rsid w:val="00E46B9D"/>
    <w:rsid w:val="00E46DB2"/>
    <w:rsid w:val="00E47A5F"/>
    <w:rsid w:val="00E50138"/>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5618"/>
    <w:rsid w:val="00E76F52"/>
    <w:rsid w:val="00E82B54"/>
    <w:rsid w:val="00E838B2"/>
    <w:rsid w:val="00E84221"/>
    <w:rsid w:val="00E84521"/>
    <w:rsid w:val="00E856B0"/>
    <w:rsid w:val="00E85D85"/>
    <w:rsid w:val="00E86868"/>
    <w:rsid w:val="00E86B79"/>
    <w:rsid w:val="00E86C2A"/>
    <w:rsid w:val="00E86CA1"/>
    <w:rsid w:val="00E9051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2EBE"/>
    <w:rsid w:val="00EC3328"/>
    <w:rsid w:val="00EC349A"/>
    <w:rsid w:val="00EC34A9"/>
    <w:rsid w:val="00EC3934"/>
    <w:rsid w:val="00EC398E"/>
    <w:rsid w:val="00EC5B81"/>
    <w:rsid w:val="00EC6F0E"/>
    <w:rsid w:val="00EC7352"/>
    <w:rsid w:val="00ED0F3E"/>
    <w:rsid w:val="00ED2270"/>
    <w:rsid w:val="00ED3818"/>
    <w:rsid w:val="00ED512E"/>
    <w:rsid w:val="00ED7F17"/>
    <w:rsid w:val="00EE0293"/>
    <w:rsid w:val="00EE048D"/>
    <w:rsid w:val="00EE0ACB"/>
    <w:rsid w:val="00EE107C"/>
    <w:rsid w:val="00EE280E"/>
    <w:rsid w:val="00EE3E9C"/>
    <w:rsid w:val="00EE4D1C"/>
    <w:rsid w:val="00EE4D4C"/>
    <w:rsid w:val="00EE4FBE"/>
    <w:rsid w:val="00EF014A"/>
    <w:rsid w:val="00EF01CE"/>
    <w:rsid w:val="00EF1D84"/>
    <w:rsid w:val="00EF1DC8"/>
    <w:rsid w:val="00EF1F30"/>
    <w:rsid w:val="00EF26CB"/>
    <w:rsid w:val="00EF2E2B"/>
    <w:rsid w:val="00EF34D2"/>
    <w:rsid w:val="00EF4C26"/>
    <w:rsid w:val="00EF5B57"/>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323"/>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0166"/>
    <w:rsid w:val="00F51742"/>
    <w:rsid w:val="00F52175"/>
    <w:rsid w:val="00F522B2"/>
    <w:rsid w:val="00F53C70"/>
    <w:rsid w:val="00F562A9"/>
    <w:rsid w:val="00F60C62"/>
    <w:rsid w:val="00F6301A"/>
    <w:rsid w:val="00F6404F"/>
    <w:rsid w:val="00F645AF"/>
    <w:rsid w:val="00F66BC9"/>
    <w:rsid w:val="00F67946"/>
    <w:rsid w:val="00F72B99"/>
    <w:rsid w:val="00F72CCD"/>
    <w:rsid w:val="00F72E9F"/>
    <w:rsid w:val="00F73166"/>
    <w:rsid w:val="00F736F9"/>
    <w:rsid w:val="00F739E9"/>
    <w:rsid w:val="00F73D4B"/>
    <w:rsid w:val="00F81620"/>
    <w:rsid w:val="00F84240"/>
    <w:rsid w:val="00F85237"/>
    <w:rsid w:val="00F8564F"/>
    <w:rsid w:val="00F87DAE"/>
    <w:rsid w:val="00F9000A"/>
    <w:rsid w:val="00F9002A"/>
    <w:rsid w:val="00F906D0"/>
    <w:rsid w:val="00F90CC8"/>
    <w:rsid w:val="00F91DB4"/>
    <w:rsid w:val="00F93218"/>
    <w:rsid w:val="00F93FEB"/>
    <w:rsid w:val="00F944FF"/>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6AFE"/>
    <w:rsid w:val="00FB76C5"/>
    <w:rsid w:val="00FB7FBE"/>
    <w:rsid w:val="00FC0C57"/>
    <w:rsid w:val="00FC16B9"/>
    <w:rsid w:val="00FC1DA7"/>
    <w:rsid w:val="00FC2414"/>
    <w:rsid w:val="00FC2C4D"/>
    <w:rsid w:val="00FC2E20"/>
    <w:rsid w:val="00FC44A1"/>
    <w:rsid w:val="00FC4DEB"/>
    <w:rsid w:val="00FC50CE"/>
    <w:rsid w:val="00FC62AC"/>
    <w:rsid w:val="00FC77FF"/>
    <w:rsid w:val="00FC7AAB"/>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563F"/>
    <w:rsid w:val="00FF6105"/>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semiHidden/>
    <w:unhideWhenUsed/>
    <w:qFormat/>
    <w:rsid w:val="007A55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Ttulo4Car">
    <w:name w:val="Título 4 Car"/>
    <w:basedOn w:val="Fuentedeprrafopredeter"/>
    <w:link w:val="Ttulo4"/>
    <w:uiPriority w:val="9"/>
    <w:semiHidden/>
    <w:rsid w:val="007A5567"/>
    <w:rPr>
      <w:rFonts w:asciiTheme="majorHAnsi" w:eastAsiaTheme="majorEastAsia" w:hAnsiTheme="majorHAnsi" w:cstheme="majorBidi"/>
      <w:i/>
      <w:iCs/>
      <w:color w:val="365F91" w:themeColor="accent1" w:themeShade="BF"/>
    </w:rPr>
  </w:style>
  <w:style w:type="character" w:customStyle="1" w:styleId="c2">
    <w:name w:val="c2"/>
    <w:basedOn w:val="Fuentedeprrafopredeter"/>
    <w:rsid w:val="007A5567"/>
  </w:style>
  <w:style w:type="paragraph" w:styleId="Lista">
    <w:name w:val="List"/>
    <w:basedOn w:val="Normal"/>
    <w:uiPriority w:val="99"/>
    <w:unhideWhenUsed/>
    <w:rsid w:val="00D93A20"/>
    <w:pPr>
      <w:ind w:left="283" w:hanging="283"/>
      <w:contextualSpacing/>
    </w:pPr>
  </w:style>
  <w:style w:type="paragraph" w:styleId="Lista2">
    <w:name w:val="List 2"/>
    <w:basedOn w:val="Normal"/>
    <w:uiPriority w:val="99"/>
    <w:unhideWhenUsed/>
    <w:rsid w:val="00D93A20"/>
    <w:pPr>
      <w:ind w:left="566" w:hanging="283"/>
      <w:contextualSpacing/>
    </w:pPr>
  </w:style>
  <w:style w:type="paragraph" w:styleId="Sangradetextonormal">
    <w:name w:val="Body Text Indent"/>
    <w:basedOn w:val="Normal"/>
    <w:link w:val="SangradetextonormalCar"/>
    <w:uiPriority w:val="99"/>
    <w:semiHidden/>
    <w:unhideWhenUsed/>
    <w:rsid w:val="00D93A20"/>
    <w:pPr>
      <w:spacing w:after="120"/>
      <w:ind w:left="283"/>
    </w:pPr>
  </w:style>
  <w:style w:type="character" w:customStyle="1" w:styleId="SangradetextonormalCar">
    <w:name w:val="Sangría de texto normal Car"/>
    <w:basedOn w:val="Fuentedeprrafopredeter"/>
    <w:link w:val="Sangradetextonormal"/>
    <w:uiPriority w:val="99"/>
    <w:semiHidden/>
    <w:rsid w:val="00D93A20"/>
  </w:style>
  <w:style w:type="paragraph" w:styleId="Textoindependienteprimerasangra2">
    <w:name w:val="Body Text First Indent 2"/>
    <w:basedOn w:val="Sangradetextonormal"/>
    <w:link w:val="Textoindependienteprimerasangra2Car"/>
    <w:uiPriority w:val="99"/>
    <w:unhideWhenUsed/>
    <w:rsid w:val="00D93A2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3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729">
      <w:bodyDiv w:val="1"/>
      <w:marLeft w:val="0"/>
      <w:marRight w:val="0"/>
      <w:marTop w:val="0"/>
      <w:marBottom w:val="0"/>
      <w:divBdr>
        <w:top w:val="none" w:sz="0" w:space="0" w:color="auto"/>
        <w:left w:val="none" w:sz="0" w:space="0" w:color="auto"/>
        <w:bottom w:val="none" w:sz="0" w:space="0" w:color="auto"/>
        <w:right w:val="none" w:sz="0" w:space="0" w:color="auto"/>
      </w:divBdr>
    </w:div>
    <w:div w:id="69430364">
      <w:bodyDiv w:val="1"/>
      <w:marLeft w:val="0"/>
      <w:marRight w:val="0"/>
      <w:marTop w:val="0"/>
      <w:marBottom w:val="0"/>
      <w:divBdr>
        <w:top w:val="none" w:sz="0" w:space="0" w:color="auto"/>
        <w:left w:val="none" w:sz="0" w:space="0" w:color="auto"/>
        <w:bottom w:val="none" w:sz="0" w:space="0" w:color="auto"/>
        <w:right w:val="none" w:sz="0" w:space="0" w:color="auto"/>
      </w:divBdr>
      <w:divsChild>
        <w:div w:id="736978073">
          <w:marLeft w:val="0"/>
          <w:marRight w:val="0"/>
          <w:marTop w:val="0"/>
          <w:marBottom w:val="0"/>
          <w:divBdr>
            <w:top w:val="none" w:sz="0" w:space="0" w:color="auto"/>
            <w:left w:val="none" w:sz="0" w:space="0" w:color="auto"/>
            <w:bottom w:val="none" w:sz="0" w:space="0" w:color="auto"/>
            <w:right w:val="none" w:sz="0" w:space="0" w:color="auto"/>
          </w:divBdr>
        </w:div>
        <w:div w:id="763691318">
          <w:marLeft w:val="0"/>
          <w:marRight w:val="0"/>
          <w:marTop w:val="0"/>
          <w:marBottom w:val="0"/>
          <w:divBdr>
            <w:top w:val="none" w:sz="0" w:space="0" w:color="auto"/>
            <w:left w:val="none" w:sz="0" w:space="0" w:color="auto"/>
            <w:bottom w:val="none" w:sz="0" w:space="0" w:color="auto"/>
            <w:right w:val="none" w:sz="0" w:space="0" w:color="auto"/>
          </w:divBdr>
          <w:divsChild>
            <w:div w:id="205260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5477223">
      <w:bodyDiv w:val="1"/>
      <w:marLeft w:val="0"/>
      <w:marRight w:val="0"/>
      <w:marTop w:val="0"/>
      <w:marBottom w:val="0"/>
      <w:divBdr>
        <w:top w:val="none" w:sz="0" w:space="0" w:color="auto"/>
        <w:left w:val="none" w:sz="0" w:space="0" w:color="auto"/>
        <w:bottom w:val="none" w:sz="0" w:space="0" w:color="auto"/>
        <w:right w:val="none" w:sz="0" w:space="0" w:color="auto"/>
      </w:divBdr>
      <w:divsChild>
        <w:div w:id="920604820">
          <w:marLeft w:val="0"/>
          <w:marRight w:val="0"/>
          <w:marTop w:val="0"/>
          <w:marBottom w:val="0"/>
          <w:divBdr>
            <w:top w:val="none" w:sz="0" w:space="0" w:color="auto"/>
            <w:left w:val="none" w:sz="0" w:space="0" w:color="auto"/>
            <w:bottom w:val="none" w:sz="0" w:space="0" w:color="auto"/>
            <w:right w:val="none" w:sz="0" w:space="0" w:color="auto"/>
          </w:divBdr>
          <w:divsChild>
            <w:div w:id="904224222">
              <w:marLeft w:val="0"/>
              <w:marRight w:val="0"/>
              <w:marTop w:val="0"/>
              <w:marBottom w:val="0"/>
              <w:divBdr>
                <w:top w:val="none" w:sz="0" w:space="0" w:color="auto"/>
                <w:left w:val="none" w:sz="0" w:space="0" w:color="auto"/>
                <w:bottom w:val="none" w:sz="0" w:space="0" w:color="auto"/>
                <w:right w:val="none" w:sz="0" w:space="0" w:color="auto"/>
              </w:divBdr>
            </w:div>
          </w:divsChild>
        </w:div>
        <w:div w:id="1618172758">
          <w:marLeft w:val="0"/>
          <w:marRight w:val="0"/>
          <w:marTop w:val="0"/>
          <w:marBottom w:val="0"/>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171148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3006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222641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47171042">
      <w:bodyDiv w:val="1"/>
      <w:marLeft w:val="0"/>
      <w:marRight w:val="0"/>
      <w:marTop w:val="0"/>
      <w:marBottom w:val="0"/>
      <w:divBdr>
        <w:top w:val="none" w:sz="0" w:space="0" w:color="auto"/>
        <w:left w:val="none" w:sz="0" w:space="0" w:color="auto"/>
        <w:bottom w:val="none" w:sz="0" w:space="0" w:color="auto"/>
        <w:right w:val="none" w:sz="0" w:space="0" w:color="auto"/>
      </w:divBdr>
      <w:divsChild>
        <w:div w:id="1615863040">
          <w:marLeft w:val="0"/>
          <w:marRight w:val="0"/>
          <w:marTop w:val="0"/>
          <w:marBottom w:val="0"/>
          <w:divBdr>
            <w:top w:val="none" w:sz="0" w:space="0" w:color="auto"/>
            <w:left w:val="none" w:sz="0" w:space="0" w:color="auto"/>
            <w:bottom w:val="none" w:sz="0" w:space="0" w:color="auto"/>
            <w:right w:val="none" w:sz="0" w:space="0" w:color="auto"/>
          </w:divBdr>
        </w:div>
        <w:div w:id="1533103839">
          <w:marLeft w:val="0"/>
          <w:marRight w:val="0"/>
          <w:marTop w:val="0"/>
          <w:marBottom w:val="300"/>
          <w:divBdr>
            <w:top w:val="none" w:sz="0" w:space="0" w:color="auto"/>
            <w:left w:val="none" w:sz="0" w:space="0" w:color="auto"/>
            <w:bottom w:val="none" w:sz="0" w:space="0" w:color="auto"/>
            <w:right w:val="none" w:sz="0" w:space="0" w:color="auto"/>
          </w:divBdr>
          <w:divsChild>
            <w:div w:id="932199537">
              <w:marLeft w:val="0"/>
              <w:marRight w:val="0"/>
              <w:marTop w:val="0"/>
              <w:marBottom w:val="0"/>
              <w:divBdr>
                <w:top w:val="none" w:sz="0" w:space="0" w:color="auto"/>
                <w:left w:val="none" w:sz="0" w:space="0" w:color="auto"/>
                <w:bottom w:val="none" w:sz="0" w:space="0" w:color="auto"/>
                <w:right w:val="none" w:sz="0" w:space="0" w:color="auto"/>
              </w:divBdr>
              <w:divsChild>
                <w:div w:id="1404793889">
                  <w:marLeft w:val="0"/>
                  <w:marRight w:val="0"/>
                  <w:marTop w:val="0"/>
                  <w:marBottom w:val="0"/>
                  <w:divBdr>
                    <w:top w:val="none" w:sz="0" w:space="0" w:color="auto"/>
                    <w:left w:val="none" w:sz="0" w:space="0" w:color="auto"/>
                    <w:bottom w:val="none" w:sz="0" w:space="0" w:color="auto"/>
                    <w:right w:val="none" w:sz="0" w:space="0" w:color="auto"/>
                  </w:divBdr>
                  <w:divsChild>
                    <w:div w:id="381834215">
                      <w:marLeft w:val="0"/>
                      <w:marRight w:val="0"/>
                      <w:marTop w:val="0"/>
                      <w:marBottom w:val="0"/>
                      <w:divBdr>
                        <w:top w:val="none" w:sz="0" w:space="0" w:color="auto"/>
                        <w:left w:val="none" w:sz="0" w:space="0" w:color="auto"/>
                        <w:bottom w:val="none" w:sz="0" w:space="0" w:color="auto"/>
                        <w:right w:val="none" w:sz="0" w:space="0" w:color="auto"/>
                      </w:divBdr>
                      <w:divsChild>
                        <w:div w:id="661859745">
                          <w:marLeft w:val="0"/>
                          <w:marRight w:val="0"/>
                          <w:marTop w:val="0"/>
                          <w:marBottom w:val="0"/>
                          <w:divBdr>
                            <w:top w:val="none" w:sz="0" w:space="0" w:color="auto"/>
                            <w:left w:val="none" w:sz="0" w:space="0" w:color="auto"/>
                            <w:bottom w:val="none" w:sz="0" w:space="0" w:color="auto"/>
                            <w:right w:val="none" w:sz="0" w:space="0" w:color="auto"/>
                          </w:divBdr>
                          <w:divsChild>
                            <w:div w:id="462308908">
                              <w:marLeft w:val="0"/>
                              <w:marRight w:val="0"/>
                              <w:marTop w:val="0"/>
                              <w:marBottom w:val="0"/>
                              <w:divBdr>
                                <w:top w:val="none" w:sz="0" w:space="0" w:color="auto"/>
                                <w:left w:val="none" w:sz="0" w:space="0" w:color="auto"/>
                                <w:bottom w:val="none" w:sz="0" w:space="0" w:color="auto"/>
                                <w:right w:val="none" w:sz="0" w:space="0" w:color="auto"/>
                              </w:divBdr>
                              <w:divsChild>
                                <w:div w:id="6723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61278">
          <w:marLeft w:val="450"/>
          <w:marRight w:val="225"/>
          <w:marTop w:val="600"/>
          <w:marBottom w:val="0"/>
          <w:divBdr>
            <w:top w:val="none" w:sz="0" w:space="0" w:color="auto"/>
            <w:left w:val="none" w:sz="0" w:space="0" w:color="auto"/>
            <w:bottom w:val="none" w:sz="0" w:space="0" w:color="auto"/>
            <w:right w:val="none" w:sz="0" w:space="0" w:color="auto"/>
          </w:divBdr>
        </w:div>
        <w:div w:id="834035173">
          <w:marLeft w:val="0"/>
          <w:marRight w:val="0"/>
          <w:marTop w:val="0"/>
          <w:marBottom w:val="0"/>
          <w:divBdr>
            <w:top w:val="none" w:sz="0" w:space="0" w:color="auto"/>
            <w:left w:val="none" w:sz="0" w:space="0" w:color="auto"/>
            <w:bottom w:val="none" w:sz="0" w:space="0" w:color="auto"/>
            <w:right w:val="none" w:sz="0" w:space="0" w:color="auto"/>
          </w:divBdr>
        </w:div>
        <w:div w:id="362557271">
          <w:marLeft w:val="0"/>
          <w:marRight w:val="0"/>
          <w:marTop w:val="0"/>
          <w:marBottom w:val="0"/>
          <w:divBdr>
            <w:top w:val="none" w:sz="0" w:space="0" w:color="auto"/>
            <w:left w:val="none" w:sz="0" w:space="0" w:color="auto"/>
            <w:bottom w:val="none" w:sz="0" w:space="0" w:color="auto"/>
            <w:right w:val="none" w:sz="0" w:space="0" w:color="auto"/>
          </w:divBdr>
          <w:divsChild>
            <w:div w:id="1355963973">
              <w:marLeft w:val="0"/>
              <w:marRight w:val="0"/>
              <w:marTop w:val="0"/>
              <w:marBottom w:val="0"/>
              <w:divBdr>
                <w:top w:val="none" w:sz="0" w:space="0" w:color="auto"/>
                <w:left w:val="none" w:sz="0" w:space="0" w:color="auto"/>
                <w:bottom w:val="none" w:sz="0" w:space="0" w:color="auto"/>
                <w:right w:val="none" w:sz="0" w:space="0" w:color="auto"/>
              </w:divBdr>
            </w:div>
          </w:divsChild>
        </w:div>
        <w:div w:id="1007251005">
          <w:marLeft w:val="0"/>
          <w:marRight w:val="0"/>
          <w:marTop w:val="0"/>
          <w:marBottom w:val="0"/>
          <w:divBdr>
            <w:top w:val="none" w:sz="0" w:space="0" w:color="auto"/>
            <w:left w:val="none" w:sz="0" w:space="0" w:color="auto"/>
            <w:bottom w:val="none" w:sz="0" w:space="0" w:color="auto"/>
            <w:right w:val="none" w:sz="0" w:space="0" w:color="auto"/>
          </w:divBdr>
        </w:div>
      </w:divsChild>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4085757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04896557">
      <w:bodyDiv w:val="1"/>
      <w:marLeft w:val="0"/>
      <w:marRight w:val="0"/>
      <w:marTop w:val="0"/>
      <w:marBottom w:val="0"/>
      <w:divBdr>
        <w:top w:val="none" w:sz="0" w:space="0" w:color="auto"/>
        <w:left w:val="none" w:sz="0" w:space="0" w:color="auto"/>
        <w:bottom w:val="none" w:sz="0" w:space="0" w:color="auto"/>
        <w:right w:val="none" w:sz="0" w:space="0" w:color="auto"/>
      </w:divBdr>
    </w:div>
    <w:div w:id="2036617392">
      <w:bodyDiv w:val="1"/>
      <w:marLeft w:val="0"/>
      <w:marRight w:val="0"/>
      <w:marTop w:val="0"/>
      <w:marBottom w:val="0"/>
      <w:divBdr>
        <w:top w:val="none" w:sz="0" w:space="0" w:color="auto"/>
        <w:left w:val="none" w:sz="0" w:space="0" w:color="auto"/>
        <w:bottom w:val="none" w:sz="0" w:space="0" w:color="auto"/>
        <w:right w:val="none" w:sz="0" w:space="0" w:color="auto"/>
      </w:divBdr>
      <w:divsChild>
        <w:div w:id="1576433504">
          <w:marLeft w:val="0"/>
          <w:marRight w:val="0"/>
          <w:marTop w:val="0"/>
          <w:marBottom w:val="0"/>
          <w:divBdr>
            <w:top w:val="none" w:sz="0" w:space="0" w:color="auto"/>
            <w:left w:val="none" w:sz="0" w:space="0" w:color="auto"/>
            <w:bottom w:val="none" w:sz="0" w:space="0" w:color="auto"/>
            <w:right w:val="none" w:sz="0" w:space="0" w:color="auto"/>
          </w:divBdr>
        </w:div>
        <w:div w:id="696124349">
          <w:marLeft w:val="0"/>
          <w:marRight w:val="0"/>
          <w:marTop w:val="0"/>
          <w:marBottom w:val="0"/>
          <w:divBdr>
            <w:top w:val="none" w:sz="0" w:space="0" w:color="auto"/>
            <w:left w:val="none" w:sz="0" w:space="0" w:color="auto"/>
            <w:bottom w:val="none" w:sz="0" w:space="0" w:color="auto"/>
            <w:right w:val="none" w:sz="0" w:space="0" w:color="auto"/>
          </w:divBdr>
          <w:divsChild>
            <w:div w:id="1249653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7680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1E5C-FB09-4187-A687-C95206A2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93</Pages>
  <Words>22557</Words>
  <Characters>124064</Characters>
  <Application>Microsoft Office Word</Application>
  <DocSecurity>0</DocSecurity>
  <Lines>1033</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2020-10-29T17:07:00Z</cp:lastPrinted>
  <dcterms:created xsi:type="dcterms:W3CDTF">2020-12-12T01:14:00Z</dcterms:created>
  <dcterms:modified xsi:type="dcterms:W3CDTF">2021-02-13T00:16:00Z</dcterms:modified>
</cp:coreProperties>
</file>