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2C1424" w:rsidRPr="008E26EE" w:rsidRDefault="000649EC">
      <w:pPr>
        <w:pStyle w:val="Sinespaciado"/>
        <w:spacing w:line="360" w:lineRule="auto"/>
        <w:jc w:val="both"/>
        <w:rPr>
          <w:rFonts w:ascii="Palatino Linotype" w:hAnsi="Palatino Linotype"/>
          <w:sz w:val="24"/>
          <w:szCs w:val="24"/>
          <w:lang w:eastAsia="es-MX"/>
        </w:rPr>
      </w:pPr>
      <w:r w:rsidRPr="008E26EE">
        <w:rPr>
          <w:rFonts w:ascii="Palatino Linotype" w:hAnsi="Palatino Linotype"/>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8E26EE">
        <w:rPr>
          <w:rFonts w:ascii="Palatino Linotype" w:hAnsi="Palatino Linotype"/>
          <w:sz w:val="24"/>
          <w:szCs w:val="24"/>
          <w:lang w:eastAsia="es-MX"/>
        </w:rPr>
        <w:t>doce de agosto</w:t>
      </w:r>
      <w:r w:rsidRPr="008E26EE">
        <w:rPr>
          <w:rFonts w:ascii="Palatino Linotype" w:hAnsi="Palatino Linotype"/>
          <w:sz w:val="24"/>
          <w:szCs w:val="24"/>
          <w:lang w:eastAsia="es-MX"/>
        </w:rPr>
        <w:t xml:space="preserve"> de dos mil veinte.</w:t>
      </w:r>
    </w:p>
    <w:p w:rsidR="002C1424" w:rsidRPr="008E26EE" w:rsidRDefault="002C1424">
      <w:pPr>
        <w:pStyle w:val="Sinespaciado"/>
        <w:spacing w:line="360" w:lineRule="auto"/>
        <w:jc w:val="both"/>
        <w:rPr>
          <w:rFonts w:ascii="Palatino Linotype" w:hAnsi="Palatino Linotype"/>
          <w:sz w:val="24"/>
          <w:szCs w:val="24"/>
          <w:lang w:eastAsia="es-MX"/>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b/>
          <w:sz w:val="24"/>
          <w:szCs w:val="24"/>
        </w:rPr>
        <w:t>VISTO</w:t>
      </w:r>
      <w:r w:rsidRPr="008E26EE">
        <w:rPr>
          <w:rFonts w:ascii="Palatino Linotype" w:hAnsi="Palatino Linotype"/>
          <w:sz w:val="24"/>
          <w:szCs w:val="24"/>
        </w:rPr>
        <w:t xml:space="preserve"> el expediente electrónico formado con motivo del recurso de revisión número </w:t>
      </w:r>
      <w:r w:rsidRPr="008E26EE">
        <w:rPr>
          <w:rFonts w:ascii="Palatino Linotype" w:hAnsi="Palatino Linotype"/>
          <w:b/>
          <w:bCs/>
          <w:sz w:val="24"/>
          <w:szCs w:val="24"/>
          <w:lang w:eastAsia="es-MX"/>
        </w:rPr>
        <w:t>01045/INFOEM/IP/RR/2020</w:t>
      </w:r>
      <w:r w:rsidRPr="008E26EE">
        <w:rPr>
          <w:rFonts w:ascii="Palatino Linotype" w:hAnsi="Palatino Linotype"/>
          <w:sz w:val="24"/>
          <w:szCs w:val="24"/>
        </w:rPr>
        <w:t xml:space="preserve">, interpuesto por el </w:t>
      </w:r>
      <w:r w:rsidRPr="008E26EE">
        <w:rPr>
          <w:rFonts w:ascii="Palatino Linotype" w:hAnsi="Palatino Linotype"/>
          <w:b/>
          <w:sz w:val="24"/>
          <w:szCs w:val="24"/>
        </w:rPr>
        <w:t xml:space="preserve">C. </w:t>
      </w:r>
      <w:r w:rsidR="007D306C">
        <w:rPr>
          <w:rFonts w:ascii="Palatino Linotype" w:hAnsi="Palatino Linotype"/>
          <w:b/>
          <w:sz w:val="24"/>
          <w:szCs w:val="24"/>
        </w:rPr>
        <w:t>XXXXXXXXX</w:t>
      </w:r>
      <w:bookmarkStart w:id="0" w:name="_GoBack"/>
      <w:bookmarkEnd w:id="0"/>
      <w:r w:rsidRPr="008E26EE">
        <w:rPr>
          <w:rFonts w:ascii="Palatino Linotype" w:hAnsi="Palatino Linotype"/>
          <w:sz w:val="24"/>
          <w:szCs w:val="24"/>
        </w:rPr>
        <w:t xml:space="preserve"> en lo sucesivo el </w:t>
      </w:r>
      <w:r w:rsidRPr="008E26EE">
        <w:rPr>
          <w:rFonts w:ascii="Palatino Linotype" w:hAnsi="Palatino Linotype"/>
          <w:b/>
          <w:sz w:val="24"/>
          <w:szCs w:val="24"/>
        </w:rPr>
        <w:t>Recurrente</w:t>
      </w:r>
      <w:r w:rsidRPr="008E26EE">
        <w:rPr>
          <w:rFonts w:ascii="Palatino Linotype" w:hAnsi="Palatino Linotype"/>
          <w:sz w:val="24"/>
          <w:szCs w:val="24"/>
        </w:rPr>
        <w:t>, en contra de la respuesta del</w:t>
      </w:r>
      <w:r w:rsidRPr="008E26EE">
        <w:rPr>
          <w:rFonts w:ascii="Palatino Linotype" w:hAnsi="Palatino Linotype" w:cs="Arial"/>
          <w:b/>
          <w:sz w:val="24"/>
          <w:szCs w:val="24"/>
        </w:rPr>
        <w:t xml:space="preserve"> Ayuntamiento de Lerma</w:t>
      </w:r>
      <w:r w:rsidRPr="008E26EE">
        <w:rPr>
          <w:rFonts w:ascii="Palatino Linotype" w:hAnsi="Palatino Linotype"/>
          <w:sz w:val="24"/>
          <w:szCs w:val="24"/>
        </w:rPr>
        <w:t>, en lo subsecuente</w:t>
      </w:r>
      <w:r w:rsidRPr="008E26EE">
        <w:rPr>
          <w:rFonts w:ascii="Palatino Linotype" w:hAnsi="Palatino Linotype"/>
          <w:b/>
          <w:sz w:val="24"/>
          <w:szCs w:val="24"/>
        </w:rPr>
        <w:t xml:space="preserve"> el Sujeto Obligado, </w:t>
      </w:r>
      <w:r w:rsidRPr="008E26EE">
        <w:rPr>
          <w:rFonts w:ascii="Palatino Linotype" w:hAnsi="Palatino Linotype"/>
          <w:sz w:val="24"/>
          <w:szCs w:val="24"/>
        </w:rPr>
        <w:t>se procede a dictar la presente resolución.</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center"/>
        <w:rPr>
          <w:rFonts w:ascii="Palatino Linotype" w:hAnsi="Palatino Linotype"/>
          <w:b/>
          <w:sz w:val="28"/>
          <w:szCs w:val="28"/>
        </w:rPr>
      </w:pPr>
      <w:r w:rsidRPr="008E26EE">
        <w:rPr>
          <w:rFonts w:ascii="Palatino Linotype" w:hAnsi="Palatino Linotype"/>
          <w:b/>
          <w:sz w:val="28"/>
          <w:szCs w:val="28"/>
        </w:rPr>
        <w:t>A N T E C E D E N T E S   D E L   A S U N T O</w:t>
      </w:r>
    </w:p>
    <w:p w:rsidR="002C1424" w:rsidRPr="008E26EE" w:rsidRDefault="002C1424">
      <w:pPr>
        <w:pStyle w:val="Sinespaciado"/>
        <w:spacing w:line="360" w:lineRule="auto"/>
        <w:jc w:val="both"/>
        <w:rPr>
          <w:rFonts w:ascii="Palatino Linotype" w:hAnsi="Palatino Linotype"/>
          <w:b/>
          <w:sz w:val="24"/>
          <w:szCs w:val="24"/>
        </w:rPr>
      </w:pPr>
    </w:p>
    <w:p w:rsidR="002C1424" w:rsidRPr="008E26EE" w:rsidRDefault="000649EC">
      <w:pPr>
        <w:pStyle w:val="Sinespaciado"/>
        <w:spacing w:line="360" w:lineRule="auto"/>
        <w:jc w:val="both"/>
        <w:rPr>
          <w:rFonts w:ascii="Palatino Linotype" w:hAnsi="Palatino Linotype"/>
          <w:sz w:val="28"/>
          <w:szCs w:val="26"/>
        </w:rPr>
      </w:pPr>
      <w:r w:rsidRPr="008E26EE">
        <w:rPr>
          <w:rFonts w:ascii="Palatino Linotype" w:hAnsi="Palatino Linotype"/>
          <w:b/>
          <w:sz w:val="28"/>
          <w:szCs w:val="26"/>
        </w:rPr>
        <w:t>PRIMERO.</w:t>
      </w:r>
      <w:r w:rsidRPr="008E26EE">
        <w:rPr>
          <w:rFonts w:ascii="Palatino Linotype" w:hAnsi="Palatino Linotype"/>
          <w:sz w:val="28"/>
          <w:szCs w:val="26"/>
        </w:rPr>
        <w:t xml:space="preserve"> </w:t>
      </w:r>
      <w:r w:rsidRPr="008E26EE">
        <w:rPr>
          <w:rFonts w:ascii="Palatino Linotype" w:hAnsi="Palatino Linotype"/>
          <w:b/>
          <w:sz w:val="28"/>
          <w:szCs w:val="26"/>
        </w:rPr>
        <w:t>De la Solicitud de Información.</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Con fecha treinta de enero de dos mil veinte, el </w:t>
      </w:r>
      <w:r w:rsidRPr="008E26EE">
        <w:rPr>
          <w:rFonts w:ascii="Palatino Linotype" w:hAnsi="Palatino Linotype"/>
          <w:b/>
          <w:sz w:val="24"/>
          <w:szCs w:val="24"/>
        </w:rPr>
        <w:t>Recurrente</w:t>
      </w:r>
      <w:r w:rsidRPr="008E26EE">
        <w:rPr>
          <w:rFonts w:ascii="Palatino Linotype" w:hAnsi="Palatino Linotype"/>
          <w:sz w:val="24"/>
          <w:szCs w:val="24"/>
        </w:rPr>
        <w:t xml:space="preserve"> presentó a través del Sistema de Acceso a la Información Mexiquense (</w:t>
      </w:r>
      <w:r w:rsidRPr="008E26EE">
        <w:rPr>
          <w:rFonts w:ascii="Palatino Linotype" w:hAnsi="Palatino Linotype"/>
          <w:b/>
          <w:sz w:val="24"/>
          <w:szCs w:val="24"/>
        </w:rPr>
        <w:t>SAIMEX)</w:t>
      </w:r>
      <w:r w:rsidRPr="008E26EE">
        <w:rPr>
          <w:rFonts w:ascii="Palatino Linotype" w:hAnsi="Palatino Linotype"/>
          <w:sz w:val="24"/>
          <w:szCs w:val="24"/>
        </w:rPr>
        <w:t xml:space="preserve"> ante el </w:t>
      </w:r>
      <w:r w:rsidRPr="008E26EE">
        <w:rPr>
          <w:rFonts w:ascii="Palatino Linotype" w:hAnsi="Palatino Linotype"/>
          <w:b/>
          <w:sz w:val="24"/>
          <w:szCs w:val="24"/>
        </w:rPr>
        <w:t>Sujeto Obligado</w:t>
      </w:r>
      <w:r w:rsidRPr="008E26EE">
        <w:rPr>
          <w:rFonts w:ascii="Palatino Linotype" w:hAnsi="Palatino Linotype"/>
          <w:sz w:val="24"/>
          <w:szCs w:val="24"/>
        </w:rPr>
        <w:t>, solicitud de acceso a la información pública, registrada bajo el número de expediente</w:t>
      </w:r>
      <w:r w:rsidRPr="008E26EE">
        <w:rPr>
          <w:rFonts w:ascii="Palatino Linotype" w:hAnsi="Palatino Linotype"/>
          <w:b/>
          <w:sz w:val="24"/>
          <w:szCs w:val="24"/>
        </w:rPr>
        <w:t xml:space="preserve"> 00027/LERMA/IP/2020</w:t>
      </w:r>
      <w:r w:rsidRPr="008E26EE">
        <w:rPr>
          <w:rFonts w:ascii="Palatino Linotype" w:hAnsi="Palatino Linotype"/>
          <w:sz w:val="24"/>
          <w:szCs w:val="24"/>
          <w:lang w:eastAsia="es-MX"/>
        </w:rPr>
        <w:t>,</w:t>
      </w:r>
      <w:r w:rsidRPr="008E26EE">
        <w:rPr>
          <w:rFonts w:ascii="Palatino Linotype" w:hAnsi="Palatino Linotype"/>
          <w:b/>
          <w:sz w:val="24"/>
          <w:szCs w:val="24"/>
          <w:lang w:eastAsia="es-MX"/>
        </w:rPr>
        <w:t xml:space="preserve"> </w:t>
      </w:r>
      <w:r w:rsidRPr="008E26EE">
        <w:rPr>
          <w:rFonts w:ascii="Palatino Linotype" w:hAnsi="Palatino Linotype"/>
          <w:sz w:val="24"/>
          <w:szCs w:val="24"/>
        </w:rPr>
        <w:t>mediante la cual solicitó información en el tenor siguiente:</w:t>
      </w:r>
    </w:p>
    <w:p w:rsidR="002C1424" w:rsidRPr="008E26EE" w:rsidRDefault="002C1424">
      <w:pPr>
        <w:pStyle w:val="Sinespaciado"/>
        <w:ind w:left="567" w:right="567"/>
        <w:jc w:val="both"/>
        <w:rPr>
          <w:rFonts w:ascii="Palatino Linotype" w:eastAsia="Times New Roman" w:hAnsi="Palatino Linotype" w:cs="Times New Roman"/>
          <w:i/>
          <w:sz w:val="24"/>
          <w:szCs w:val="24"/>
          <w:lang w:val="es-ES_tradnl" w:eastAsia="es-ES"/>
        </w:rPr>
      </w:pPr>
    </w:p>
    <w:p w:rsidR="002C1424" w:rsidRPr="008E26EE" w:rsidRDefault="002C1424">
      <w:pPr>
        <w:pStyle w:val="Sinespaciado"/>
        <w:ind w:left="567" w:right="567"/>
        <w:jc w:val="both"/>
        <w:rPr>
          <w:rFonts w:ascii="Palatino Linotype" w:eastAsia="Times New Roman" w:hAnsi="Palatino Linotype" w:cs="Times New Roman"/>
          <w:i/>
          <w:sz w:val="24"/>
          <w:szCs w:val="24"/>
          <w:lang w:val="es-ES_tradnl" w:eastAsia="es-ES"/>
        </w:rPr>
      </w:pPr>
    </w:p>
    <w:p w:rsidR="002C1424" w:rsidRPr="008E26EE" w:rsidRDefault="000649EC">
      <w:pPr>
        <w:pStyle w:val="Sinespaciado"/>
        <w:ind w:left="567" w:right="567"/>
        <w:jc w:val="both"/>
        <w:rPr>
          <w:rFonts w:ascii="Palatino Linotype" w:eastAsia="Times New Roman" w:hAnsi="Palatino Linotype" w:cs="Times New Roman"/>
          <w:i/>
          <w:sz w:val="24"/>
          <w:szCs w:val="24"/>
          <w:lang w:val="es-ES_tradnl" w:eastAsia="es-ES"/>
        </w:rPr>
      </w:pPr>
      <w:r w:rsidRPr="008E26EE">
        <w:rPr>
          <w:rFonts w:ascii="Palatino Linotype" w:eastAsia="Times New Roman" w:hAnsi="Palatino Linotype" w:cs="Times New Roman"/>
          <w:i/>
          <w:sz w:val="24"/>
          <w:szCs w:val="24"/>
          <w:lang w:val="es-ES_tradnl" w:eastAsia="es-ES"/>
        </w:rPr>
        <w:t>“</w:t>
      </w:r>
      <w:r w:rsidRPr="008E26EE">
        <w:rPr>
          <w:rFonts w:ascii="Palatino Linotype" w:eastAsia="Times New Roman" w:hAnsi="Palatino Linotype" w:cs="Times New Roman"/>
          <w:i/>
          <w:lang w:eastAsia="es-ES"/>
        </w:rPr>
        <w:t>copia del las certificaciones de competencia laboral de los titulares que de acuerdo al perfil deben de contar con ella incluida la secretaria de ayuntamiento y la unidad de transparencia</w:t>
      </w:r>
      <w:r w:rsidRPr="008E26EE">
        <w:rPr>
          <w:rFonts w:ascii="Palatino Linotype" w:eastAsia="Times New Roman" w:hAnsi="Palatino Linotype" w:cs="Times New Roman"/>
          <w:i/>
          <w:lang w:val="es-ES_tradnl" w:eastAsia="es-ES"/>
        </w:rPr>
        <w:t>” [Sic]</w:t>
      </w:r>
    </w:p>
    <w:p w:rsidR="002C1424" w:rsidRPr="008E26EE" w:rsidRDefault="002C1424">
      <w:pPr>
        <w:rPr>
          <w:lang w:val="es-ES_tradnl" w:eastAsia="es-ES"/>
        </w:rPr>
      </w:pPr>
    </w:p>
    <w:p w:rsidR="002C1424" w:rsidRPr="008E26EE" w:rsidRDefault="002C1424">
      <w:pPr>
        <w:pStyle w:val="Sinespaciado"/>
        <w:rPr>
          <w:lang w:val="es-ES_tradnl" w:eastAsia="es-ES"/>
        </w:rPr>
      </w:pPr>
    </w:p>
    <w:p w:rsidR="002C1424" w:rsidRPr="008E26EE" w:rsidRDefault="000649EC">
      <w:pPr>
        <w:pStyle w:val="Sinespaciado"/>
        <w:spacing w:line="360" w:lineRule="auto"/>
        <w:jc w:val="both"/>
        <w:rPr>
          <w:rFonts w:ascii="Palatino Linotype" w:eastAsia="Times New Roman" w:hAnsi="Palatino Linotype" w:cs="Times New Roman"/>
          <w:sz w:val="24"/>
          <w:szCs w:val="24"/>
          <w:lang w:val="es-ES_tradnl" w:eastAsia="es-ES"/>
        </w:rPr>
      </w:pPr>
      <w:r w:rsidRPr="008E26EE">
        <w:rPr>
          <w:rFonts w:ascii="Palatino Linotype" w:eastAsia="Times New Roman" w:hAnsi="Palatino Linotype" w:cs="Times New Roman"/>
          <w:b/>
          <w:sz w:val="24"/>
          <w:szCs w:val="24"/>
          <w:lang w:val="es-ES_tradnl" w:eastAsia="es-ES"/>
        </w:rPr>
        <w:t>MODALIDAD DE ENTREGA:</w:t>
      </w:r>
      <w:r w:rsidRPr="008E26EE">
        <w:rPr>
          <w:rFonts w:ascii="Palatino Linotype" w:eastAsia="Times New Roman" w:hAnsi="Palatino Linotype" w:cs="Times New Roman"/>
          <w:sz w:val="24"/>
          <w:szCs w:val="24"/>
          <w:lang w:val="es-ES_tradnl" w:eastAsia="es-ES"/>
        </w:rPr>
        <w:t xml:space="preserve"> </w:t>
      </w:r>
      <w:r w:rsidRPr="008E26EE">
        <w:rPr>
          <w:rFonts w:ascii="Palatino Linotype" w:eastAsia="Times New Roman" w:hAnsi="Palatino Linotype" w:cs="Times New Roman"/>
          <w:b/>
          <w:sz w:val="24"/>
          <w:szCs w:val="24"/>
          <w:lang w:val="es-ES_tradnl" w:eastAsia="es-ES"/>
        </w:rPr>
        <w:t>A través del SAIMEX.</w:t>
      </w:r>
    </w:p>
    <w:p w:rsidR="002C1424" w:rsidRPr="008E26EE" w:rsidRDefault="002C1424">
      <w:pPr>
        <w:pStyle w:val="Sinespaciado"/>
        <w:spacing w:line="360" w:lineRule="auto"/>
        <w:jc w:val="both"/>
        <w:rPr>
          <w:rFonts w:ascii="Palatino Linotype" w:eastAsia="Times New Roman" w:hAnsi="Palatino Linotype" w:cs="Times New Roman"/>
          <w:sz w:val="24"/>
          <w:szCs w:val="24"/>
          <w:lang w:val="es-ES_tradnl" w:eastAsia="es-ES"/>
        </w:rPr>
      </w:pPr>
    </w:p>
    <w:p w:rsidR="002C1424" w:rsidRPr="008E26EE" w:rsidRDefault="002C1424">
      <w:pPr>
        <w:pStyle w:val="Sinespaciado"/>
        <w:spacing w:line="360" w:lineRule="auto"/>
        <w:jc w:val="both"/>
        <w:rPr>
          <w:rFonts w:ascii="Palatino Linotype" w:eastAsia="Times New Roman" w:hAnsi="Palatino Linotype" w:cs="Times New Roman"/>
          <w:sz w:val="24"/>
          <w:szCs w:val="24"/>
          <w:lang w:val="es-ES_tradnl" w:eastAsia="es-ES"/>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lastRenderedPageBreak/>
        <w:t>SEGUNDO. De la respuesta del Sujeto Obligado.</w:t>
      </w:r>
    </w:p>
    <w:p w:rsidR="002C1424" w:rsidRPr="008E26EE" w:rsidRDefault="000649EC">
      <w:pPr>
        <w:pStyle w:val="Sinespaciado"/>
        <w:spacing w:line="360" w:lineRule="auto"/>
        <w:jc w:val="both"/>
        <w:rPr>
          <w:rFonts w:ascii="Palatino Linotype" w:hAnsi="Palatino Linotype"/>
          <w:sz w:val="24"/>
        </w:rPr>
      </w:pPr>
      <w:r w:rsidRPr="008E26EE">
        <w:rPr>
          <w:rFonts w:ascii="Palatino Linotype" w:hAnsi="Palatino Linotype"/>
          <w:sz w:val="24"/>
        </w:rPr>
        <w:t xml:space="preserve">De las constancias que obran en el expediente electrónico, se observa que el día catorce de febrero de dos mil veinte, el </w:t>
      </w:r>
      <w:r w:rsidRPr="008E26EE">
        <w:rPr>
          <w:rFonts w:ascii="Palatino Linotype" w:hAnsi="Palatino Linotype"/>
          <w:b/>
          <w:sz w:val="24"/>
        </w:rPr>
        <w:t>Sujeto Obligado</w:t>
      </w:r>
      <w:r w:rsidRPr="008E26EE">
        <w:rPr>
          <w:rFonts w:ascii="Palatino Linotype" w:hAnsi="Palatino Linotype"/>
          <w:sz w:val="24"/>
        </w:rPr>
        <w:t xml:space="preserve"> dio respuesta a la solicitud de información, manifestando lo siguiente:</w:t>
      </w:r>
    </w:p>
    <w:p w:rsidR="002C1424" w:rsidRPr="008E26EE" w:rsidRDefault="002C1424">
      <w:pPr>
        <w:pStyle w:val="Sinespaciado"/>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sz w:val="24"/>
        </w:rPr>
        <w:t>“</w:t>
      </w:r>
      <w:r w:rsidRPr="008E26EE">
        <w:rPr>
          <w:rFonts w:ascii="Palatino Linotype" w:hAnsi="Palatino Linotype"/>
          <w:i/>
        </w:rPr>
        <w:t xml:space="preserve">Lerma, México, Febrero 14 de 2020 C. SOLICITANTE DE LA INFORMACIÓN P R E S E N T E En relación a la Solicitud de Información Pública número 00027/LERMA/IP/2020, de fecha 30 de enero del año, presentada por usted a través del Sistema de Acceso a la Información Mexiquense (SAIMEX), mediante la cual solicita: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“copia del las certificaciones de competencia laboral de los titulares que de acuerdo al perfil deben de contar con ella incluida la secretaria de ayuntamiento y la unidad de transparencia” Me permito informarle a usted que derivado del análisis de la solicitud de mérito, con fundamento en los artículos 1, 2 fracción II, 12 segundo párrafo, 15, 24 fracción XI y último párrafo, 151 y 157 de la Ley de Transparencia y Acceso a la Información Pública del Estado de México y Municipios; anexo el documento emitido por el Subdirector de Planeación, Programación, Presupuesto y Evaluación, con el que se da atención pronta y oportuna a su solicitud de información. Finalmente y de conformidad con lo establecido en los artículos 177 y 178 de la Ley de Transparencia y Acceso a la Información Pública del Estado de México y sus Municipios, firma el encargado del despacho de la Unidad de Transparencia y Acceso a la Información. A T E N T A M E N T E</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ATENTAMENTE</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DANIELA GONZÁLEZ HERNÁNDEZ” (Sic)</w:t>
      </w:r>
    </w:p>
    <w:p w:rsidR="002C1424" w:rsidRPr="008E26EE" w:rsidRDefault="002C1424">
      <w:pPr>
        <w:pStyle w:val="Sinespaciado"/>
        <w:spacing w:line="360" w:lineRule="auto"/>
        <w:jc w:val="both"/>
        <w:rPr>
          <w:rFonts w:ascii="Palatino Linotype" w:hAnsi="Palatino Linotype"/>
          <w:sz w:val="24"/>
        </w:rPr>
      </w:pPr>
    </w:p>
    <w:p w:rsidR="002C1424" w:rsidRPr="008E26EE" w:rsidRDefault="000649EC">
      <w:pPr>
        <w:pStyle w:val="Sinespaciado"/>
        <w:spacing w:line="360" w:lineRule="auto"/>
        <w:jc w:val="both"/>
        <w:rPr>
          <w:rFonts w:ascii="Palatino Linotype" w:eastAsia="Times New Roman" w:hAnsi="Palatino Linotype"/>
          <w:sz w:val="24"/>
          <w:szCs w:val="24"/>
          <w:lang w:val="es-ES" w:eastAsia="es-ES"/>
        </w:rPr>
      </w:pPr>
      <w:r w:rsidRPr="008E26EE">
        <w:rPr>
          <w:rFonts w:ascii="Palatino Linotype" w:hAnsi="Palatino Linotype"/>
          <w:sz w:val="24"/>
          <w:szCs w:val="24"/>
        </w:rPr>
        <w:t>A su respuesta anexó los archivos electrónicos</w:t>
      </w:r>
      <w:r w:rsidRPr="008E26EE">
        <w:rPr>
          <w:rFonts w:ascii="Palatino Linotype" w:hAnsi="Palatino Linotype"/>
          <w:b/>
          <w:sz w:val="24"/>
          <w:szCs w:val="24"/>
        </w:rPr>
        <w:t xml:space="preserve"> </w:t>
      </w:r>
      <w:r w:rsidRPr="008E26EE">
        <w:rPr>
          <w:rFonts w:ascii="Palatino Linotype" w:eastAsia="Times New Roman" w:hAnsi="Palatino Linotype"/>
          <w:i/>
          <w:sz w:val="24"/>
          <w:szCs w:val="24"/>
          <w:lang w:val="es-ES" w:eastAsia="es-ES"/>
        </w:rPr>
        <w:t xml:space="preserve">“TITULAR O.I.C.pdf2”, “SEC. AYUNTAMIENTO.pdf”, “20200214153619956.pdf”,  “TITULAR DE CATASTRO.pdf”, “DESARROLLO ECONÓMICO.pdf”, “MEJORA REGULATORIA.pdf”, “OFICIAL M.C.C.pdf”, “TITULAR P.C.pdf”, “ECOLOGÍA.pdf”, “TESORERO.pdf”, “OBRAS PÚBLICAS.pdf”, “DESARROLLO URBANO.pdf”, “OFICIAL M.C.C.pdf”, “MEJORA REGULATORIA.pdf”, “TESORERO.pdf”, “ECOLOGÍA.pdf”, “DESARROLLO URBANO.pdf”, “SEC. AYUNTAMIENTO.pdf”, “TITULAR DE CATASTRO.pdf”, </w:t>
      </w:r>
      <w:r w:rsidRPr="008E26EE">
        <w:rPr>
          <w:rFonts w:ascii="Palatino Linotype" w:eastAsia="Times New Roman" w:hAnsi="Palatino Linotype"/>
          <w:i/>
          <w:sz w:val="24"/>
          <w:szCs w:val="24"/>
          <w:lang w:val="es-ES" w:eastAsia="es-ES"/>
        </w:rPr>
        <w:lastRenderedPageBreak/>
        <w:t xml:space="preserve">“DESARROLLO ECONÓMICO.pdf”, “TITULAR P.C.pdf”, “20200214153619956.pdf”, “OBRAS PÚBLICAS.pdf” </w:t>
      </w:r>
      <w:r w:rsidRPr="008E26EE">
        <w:rPr>
          <w:rFonts w:ascii="Palatino Linotype" w:eastAsia="Times New Roman" w:hAnsi="Palatino Linotype"/>
          <w:sz w:val="24"/>
          <w:szCs w:val="24"/>
          <w:lang w:val="es-ES" w:eastAsia="es-ES"/>
        </w:rPr>
        <w:t>y “</w:t>
      </w:r>
      <w:r w:rsidRPr="008E26EE">
        <w:rPr>
          <w:rFonts w:ascii="Palatino Linotype" w:eastAsia="Times New Roman" w:hAnsi="Palatino Linotype"/>
          <w:i/>
          <w:sz w:val="24"/>
          <w:szCs w:val="24"/>
          <w:lang w:val="es-ES" w:eastAsia="es-ES"/>
        </w:rPr>
        <w:t>TITULAR O.I.C.pdf”</w:t>
      </w:r>
      <w:r w:rsidRPr="008E26EE">
        <w:rPr>
          <w:rFonts w:ascii="Palatino Linotype" w:hAnsi="Palatino Linotype"/>
          <w:sz w:val="24"/>
          <w:szCs w:val="24"/>
        </w:rPr>
        <w:t>, los cuales no se reproducen por ser del conocimiento de las partes; no obstante, se hará mérito de su contenido más adelante.</w:t>
      </w:r>
    </w:p>
    <w:p w:rsidR="002C1424" w:rsidRPr="008E26EE" w:rsidRDefault="002C1424">
      <w:pPr>
        <w:pStyle w:val="Sinespaciado"/>
        <w:spacing w:line="360" w:lineRule="auto"/>
        <w:jc w:val="both"/>
        <w:rPr>
          <w:rFonts w:ascii="Palatino Linotype" w:eastAsia="Times New Roman" w:hAnsi="Palatino Linotype"/>
          <w:sz w:val="24"/>
          <w:szCs w:val="24"/>
          <w:lang w:val="es-ES" w:eastAsia="es-ES"/>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TERCERO. Del recurso de revisión.</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Inconforme con la respuesta emitida por el </w:t>
      </w:r>
      <w:r w:rsidRPr="008E26EE">
        <w:rPr>
          <w:rFonts w:ascii="Palatino Linotype" w:hAnsi="Palatino Linotype"/>
          <w:b/>
          <w:sz w:val="24"/>
          <w:szCs w:val="24"/>
        </w:rPr>
        <w:t>Sujeto Obligado</w:t>
      </w:r>
      <w:r w:rsidRPr="008E26EE">
        <w:rPr>
          <w:rFonts w:ascii="Palatino Linotype" w:hAnsi="Palatino Linotype"/>
          <w:sz w:val="24"/>
          <w:szCs w:val="24"/>
        </w:rPr>
        <w:t xml:space="preserve">, el </w:t>
      </w:r>
      <w:r w:rsidRPr="008E26EE">
        <w:rPr>
          <w:rFonts w:ascii="Palatino Linotype" w:hAnsi="Palatino Linotype"/>
          <w:b/>
          <w:sz w:val="24"/>
          <w:szCs w:val="24"/>
        </w:rPr>
        <w:t>Recurrente</w:t>
      </w:r>
      <w:r w:rsidRPr="008E26EE">
        <w:rPr>
          <w:rFonts w:ascii="Palatino Linotype" w:hAnsi="Palatino Linotype"/>
          <w:sz w:val="24"/>
          <w:szCs w:val="24"/>
        </w:rPr>
        <w:t xml:space="preserve"> interpuso el presente recurso de revisión, en fecha catorce de febrero de dos mil veinte, en el sistema electrónico con el expediente número </w:t>
      </w:r>
      <w:r w:rsidRPr="008E26EE">
        <w:rPr>
          <w:rFonts w:ascii="Palatino Linotype" w:hAnsi="Palatino Linotype"/>
          <w:b/>
          <w:bCs/>
          <w:sz w:val="24"/>
          <w:szCs w:val="24"/>
          <w:lang w:eastAsia="es-MX"/>
        </w:rPr>
        <w:t>01045/INFOEM/IP/RR/2020</w:t>
      </w:r>
      <w:r w:rsidRPr="008E26EE">
        <w:rPr>
          <w:rFonts w:ascii="Palatino Linotype" w:hAnsi="Palatino Linotype"/>
          <w:sz w:val="24"/>
          <w:szCs w:val="24"/>
        </w:rPr>
        <w:t>, en el cual arguye lo siguiente:</w:t>
      </w:r>
    </w:p>
    <w:p w:rsidR="002C1424" w:rsidRPr="008E26EE" w:rsidRDefault="002C1424">
      <w:pPr>
        <w:pStyle w:val="Sinespaciado"/>
        <w:rPr>
          <w:sz w:val="8"/>
        </w:rPr>
      </w:pPr>
    </w:p>
    <w:p w:rsidR="002C1424" w:rsidRPr="008E26EE" w:rsidRDefault="000649EC">
      <w:pPr>
        <w:pStyle w:val="Prrafodelista"/>
        <w:numPr>
          <w:ilvl w:val="0"/>
          <w:numId w:val="1"/>
        </w:numPr>
        <w:spacing w:before="240"/>
        <w:jc w:val="both"/>
        <w:rPr>
          <w:rFonts w:ascii="Palatino Linotype" w:hAnsi="Palatino Linotype" w:cs="Arial"/>
          <w:b/>
        </w:rPr>
      </w:pPr>
      <w:r w:rsidRPr="008E26EE">
        <w:rPr>
          <w:rFonts w:ascii="Palatino Linotype" w:hAnsi="Palatino Linotype" w:cs="Arial"/>
          <w:b/>
        </w:rPr>
        <w:t>Acto Impugnado:</w:t>
      </w:r>
    </w:p>
    <w:p w:rsidR="002C1424" w:rsidRPr="008E26EE" w:rsidRDefault="000649EC">
      <w:pPr>
        <w:spacing w:after="0" w:line="240" w:lineRule="auto"/>
        <w:ind w:left="284" w:right="567"/>
        <w:jc w:val="both"/>
        <w:rPr>
          <w:rFonts w:ascii="Palatino Linotype" w:hAnsi="Palatino Linotype" w:cs="Arial"/>
          <w:i/>
        </w:rPr>
      </w:pPr>
      <w:r w:rsidRPr="008E26EE">
        <w:rPr>
          <w:rFonts w:ascii="Palatino Linotype" w:hAnsi="Palatino Linotype" w:cs="Arial"/>
          <w:i/>
        </w:rPr>
        <w:t>“entrega de información incompleta (Sic)</w:t>
      </w:r>
    </w:p>
    <w:p w:rsidR="002C1424" w:rsidRPr="008E26EE" w:rsidRDefault="002C1424">
      <w:pPr>
        <w:spacing w:after="0" w:line="240" w:lineRule="auto"/>
        <w:ind w:right="850"/>
        <w:jc w:val="both"/>
        <w:rPr>
          <w:rFonts w:ascii="Palatino Linotype" w:hAnsi="Palatino Linotype" w:cs="Arial"/>
          <w:i/>
        </w:rPr>
      </w:pPr>
    </w:p>
    <w:p w:rsidR="002C1424" w:rsidRPr="008E26EE" w:rsidRDefault="000649EC">
      <w:pPr>
        <w:pStyle w:val="Prrafodelista"/>
        <w:numPr>
          <w:ilvl w:val="0"/>
          <w:numId w:val="1"/>
        </w:numPr>
        <w:spacing w:before="240"/>
        <w:jc w:val="both"/>
        <w:rPr>
          <w:rFonts w:ascii="Palatino Linotype" w:hAnsi="Palatino Linotype" w:cs="Arial"/>
        </w:rPr>
      </w:pPr>
      <w:r w:rsidRPr="008E26EE">
        <w:rPr>
          <w:rFonts w:ascii="Palatino Linotype" w:hAnsi="Palatino Linotype" w:cs="Arial"/>
          <w:b/>
        </w:rPr>
        <w:t>Razones o Motivos de Inconformidad</w:t>
      </w:r>
      <w:r w:rsidRPr="008E26EE">
        <w:rPr>
          <w:rFonts w:ascii="Palatino Linotype" w:hAnsi="Palatino Linotype" w:cs="Arial"/>
        </w:rPr>
        <w:t xml:space="preserve">: </w:t>
      </w:r>
    </w:p>
    <w:p w:rsidR="002C1424" w:rsidRPr="008E26EE" w:rsidRDefault="000649EC">
      <w:pPr>
        <w:spacing w:line="240" w:lineRule="auto"/>
        <w:ind w:left="284" w:right="567"/>
        <w:jc w:val="both"/>
        <w:rPr>
          <w:rFonts w:ascii="Palatino Linotype" w:hAnsi="Palatino Linotype" w:cs="Arial"/>
          <w:i/>
        </w:rPr>
      </w:pPr>
      <w:r w:rsidRPr="008E26EE">
        <w:rPr>
          <w:rFonts w:ascii="Palatino Linotype" w:hAnsi="Palatino Linotype" w:cs="Arial"/>
          <w:i/>
        </w:rPr>
        <w:t>“se entrega información incompleta sin la versión publica aprobada por el comite de transparencia que aprueba que los titulares dieron visto bueno para pesentar su documentos tal cual se genera particularmente el tema de su curp asi como no entrega ni cuenta con el documento que acredite que los que no cuentan con el certficado estan en proceso.” (Sic)</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CUARTO. Del turno y admisión del recurso de revisión.</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Medio de impugnación que le fue turnado a la </w:t>
      </w:r>
      <w:r w:rsidRPr="008E26EE">
        <w:rPr>
          <w:rFonts w:ascii="Palatino Linotype" w:hAnsi="Palatino Linotype"/>
          <w:b/>
          <w:sz w:val="24"/>
          <w:szCs w:val="24"/>
        </w:rPr>
        <w:t>Comisionada Zulema Martínez Sánchez</w:t>
      </w:r>
      <w:r w:rsidRPr="008E26EE">
        <w:rPr>
          <w:rFonts w:ascii="Palatino Linotype" w:hAnsi="Palatino Linotype"/>
          <w:sz w:val="24"/>
          <w:szCs w:val="24"/>
        </w:rPr>
        <w:t xml:space="preserve">, por medio del sistema electrónico en términos del numeral 185 fracción I de la Ley de Transparencia y Acceso a la información Pública del Estado de México y Municipios, del cual recayó acuerdo de admisión en fecha veinte de febrero de dos mil </w:t>
      </w:r>
      <w:r w:rsidRPr="008E26EE">
        <w:rPr>
          <w:rFonts w:ascii="Palatino Linotype" w:hAnsi="Palatino Linotype"/>
          <w:sz w:val="24"/>
          <w:szCs w:val="24"/>
        </w:rPr>
        <w:lastRenderedPageBreak/>
        <w:t>veinte, determinándose en él, un plazo de siete días para que las partes manifestaran lo que a su derecho corresponda en términos del numeral ya citado.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QUINTO. De la etapa de instrucción.</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Así, una vez abierta la etapa de instrucción, en el sumario se observa que el </w:t>
      </w:r>
      <w:r w:rsidRPr="008E26EE">
        <w:rPr>
          <w:rFonts w:ascii="Palatino Linotype" w:hAnsi="Palatino Linotype"/>
          <w:b/>
          <w:sz w:val="24"/>
          <w:szCs w:val="24"/>
        </w:rPr>
        <w:t>Recurrente</w:t>
      </w:r>
      <w:r w:rsidRPr="008E26EE">
        <w:rPr>
          <w:rFonts w:ascii="Palatino Linotype" w:hAnsi="Palatino Linotype"/>
          <w:sz w:val="24"/>
          <w:szCs w:val="24"/>
        </w:rPr>
        <w:t xml:space="preserve"> no realizó manifestaciones, vertió alegatos o presentó pruebas que a su derecho convinieran. Por su parte, el </w:t>
      </w:r>
      <w:r w:rsidRPr="008E26EE">
        <w:rPr>
          <w:rFonts w:ascii="Palatino Linotype" w:hAnsi="Palatino Linotype"/>
          <w:b/>
          <w:sz w:val="24"/>
          <w:szCs w:val="24"/>
        </w:rPr>
        <w:t>Sujeto Obligado</w:t>
      </w:r>
      <w:r w:rsidRPr="008E26EE">
        <w:rPr>
          <w:rFonts w:ascii="Palatino Linotype" w:hAnsi="Palatino Linotype"/>
          <w:sz w:val="24"/>
          <w:szCs w:val="24"/>
        </w:rPr>
        <w:t>, también fue omiso en presentar su respectivo Informe Justificado, de conformidad con la siguiente imagen:</w:t>
      </w:r>
    </w:p>
    <w:p w:rsidR="002C1424" w:rsidRPr="008E26EE" w:rsidRDefault="002C1424">
      <w:pPr>
        <w:pStyle w:val="Sinespaciado"/>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5756910" cy="2393315"/>
            <wp:effectExtent l="0" t="0" r="0" b="0"/>
            <wp:docPr id="1025" name="shape102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7">
                      <a:extLst>
                        <a:ext uri="{28A0092B-C50C-407E-A947-70E740481C1C}">
                          <a14:useLocalDpi xmlns:a14="http://schemas.microsoft.com/office/drawing/2010/main" val="0"/>
                        </a:ext>
                      </a:extLst>
                    </a:blip>
                    <a:srcRect/>
                    <a:stretch>
                      <a:fillRect/>
                    </a:stretch>
                  </pic:blipFill>
                  <pic:spPr>
                    <a:xfrm>
                      <a:off x="0" y="0"/>
                      <a:ext cx="5756910" cy="2393315"/>
                    </a:xfrm>
                    <a:prstGeom prst="rect">
                      <a:avLst/>
                    </a:prstGeom>
                    <a:noFill/>
                    <a:ln>
                      <a:noFill/>
                    </a:ln>
                  </pic:spPr>
                </pic:pic>
              </a:graphicData>
            </a:graphic>
          </wp:inline>
        </w:drawing>
      </w:r>
    </w:p>
    <w:p w:rsidR="002C1424" w:rsidRPr="008E26EE" w:rsidRDefault="002C1424">
      <w:pPr>
        <w:pStyle w:val="Sinespaciado"/>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SEXTO. Del cierre de instrucción.</w:t>
      </w:r>
      <w:r w:rsidRPr="008E26EE">
        <w:rPr>
          <w:rFonts w:ascii="Palatino Linotype" w:hAnsi="Palatino Linotype"/>
          <w:b/>
          <w:sz w:val="28"/>
          <w:szCs w:val="26"/>
        </w:rPr>
        <w:tab/>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Así, una vez transcurrido el término legal, se decretó el cierre de instrucción en fecha cuatro de marzo de dos mil veinte, en términos del artículo 185 Fracción VI de la Ley de Transparencia y Acceso a la Información Pública del Estado de México y Municipios, iniciando el término legal para dictar resolución definitiva del asunto.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center"/>
        <w:rPr>
          <w:rFonts w:ascii="Palatino Linotype" w:hAnsi="Palatino Linotype"/>
          <w:b/>
          <w:sz w:val="28"/>
          <w:szCs w:val="28"/>
        </w:rPr>
      </w:pPr>
      <w:r w:rsidRPr="008E26EE">
        <w:rPr>
          <w:rFonts w:ascii="Palatino Linotype" w:hAnsi="Palatino Linotype"/>
          <w:b/>
          <w:sz w:val="28"/>
          <w:szCs w:val="28"/>
        </w:rPr>
        <w:lastRenderedPageBreak/>
        <w:t>C O N S I D E R A N D 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PRIMERO. De la competencia.</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Este Instituto de Transparencia, Acceso a la Información Pública y Protección de Datos Personales del Estado de México, es competente para conocer y resolver el presente recurso de revisión interpuesto por la Recurrente conforme a lo dispuesto en los artículos 6, apartado A, fracción IV de la Constitución Política de los Estados Unidos Mexicanos, 5, párrafos vigésimo segundo, vigésimo tercero y vigésimo cuarto fracción IV de la Constitución Política del Estado Libre y Soberano de México, 1, 2 fracción II, 13, 29, 36 fracciones II y III, 176, 178, 179 fracción I, 181 párrafo tercero, 182, 185, 188 y 194 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t xml:space="preserve">SEGUNDO. Sobre los alcances del recurso de revisión. </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2C1424" w:rsidRPr="008E26EE" w:rsidRDefault="000649EC">
      <w:pPr>
        <w:pStyle w:val="Sinespaciado"/>
        <w:spacing w:line="360" w:lineRule="auto"/>
        <w:jc w:val="both"/>
        <w:rPr>
          <w:rFonts w:ascii="Palatino Linotype" w:hAnsi="Palatino Linotype"/>
          <w:b/>
          <w:sz w:val="28"/>
          <w:szCs w:val="26"/>
        </w:rPr>
      </w:pPr>
      <w:r w:rsidRPr="008E26EE">
        <w:rPr>
          <w:rFonts w:ascii="Palatino Linotype" w:hAnsi="Palatino Linotype"/>
          <w:b/>
          <w:sz w:val="28"/>
          <w:szCs w:val="26"/>
        </w:rPr>
        <w:lastRenderedPageBreak/>
        <w:t>TERCERO. De las causas de improcedencia.</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8E26EE">
        <w:rPr>
          <w:rStyle w:val="Refdenotaalpie"/>
          <w:rFonts w:ascii="Palatino Linotype" w:hAnsi="Palatino Linotype" w:cs="Arial"/>
          <w:sz w:val="24"/>
          <w:szCs w:val="24"/>
        </w:rPr>
        <w:footnoteReference w:id="1"/>
      </w:r>
      <w:r w:rsidRPr="008E26EE">
        <w:rPr>
          <w:rFonts w:ascii="Palatino Linotype" w:hAnsi="Palatino Linotype"/>
          <w:sz w:val="24"/>
          <w:szCs w:val="24"/>
        </w:rPr>
        <w:t xml:space="preserve">, la cual permite </w:t>
      </w:r>
      <w:r w:rsidRPr="008E26EE">
        <w:rPr>
          <w:rFonts w:ascii="Palatino Linotype" w:hAnsi="Palatino Linotype"/>
          <w:sz w:val="24"/>
          <w:szCs w:val="24"/>
        </w:rPr>
        <w:lastRenderedPageBreak/>
        <w:t>dilucidar alguna causal que impida el estudio y resolución, cuando una vez admitido el recurso de revisión se advierta una causa de improcedencia que permita sobreseerlo, sin estudiar el fondo del asunto.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8"/>
          <w:szCs w:val="26"/>
        </w:rPr>
      </w:pPr>
      <w:r w:rsidRPr="008E26EE">
        <w:rPr>
          <w:rFonts w:ascii="Palatino Linotype" w:hAnsi="Palatino Linotype"/>
          <w:b/>
          <w:sz w:val="28"/>
          <w:szCs w:val="26"/>
        </w:rPr>
        <w:t>CUARTO. Estudio y resolución del asunto.</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El análisis y resolución del presente recurso, se funda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lastRenderedPageBreak/>
        <w:t xml:space="preserve">Por tanto, es conveniente recordar que el hoy </w:t>
      </w:r>
      <w:r w:rsidRPr="008E26EE">
        <w:rPr>
          <w:rFonts w:ascii="Palatino Linotype" w:hAnsi="Palatino Linotype"/>
          <w:b/>
          <w:sz w:val="24"/>
          <w:szCs w:val="24"/>
        </w:rPr>
        <w:t xml:space="preserve">Recurrente </w:t>
      </w:r>
      <w:r w:rsidRPr="008E26EE">
        <w:rPr>
          <w:rFonts w:ascii="Palatino Linotype" w:hAnsi="Palatino Linotype"/>
          <w:sz w:val="24"/>
          <w:szCs w:val="24"/>
        </w:rPr>
        <w:t xml:space="preserve">requirió del </w:t>
      </w:r>
      <w:r w:rsidRPr="008E26EE">
        <w:rPr>
          <w:rFonts w:ascii="Palatino Linotype" w:hAnsi="Palatino Linotype"/>
          <w:b/>
          <w:sz w:val="24"/>
          <w:szCs w:val="24"/>
        </w:rPr>
        <w:t>Sujeto Obligado</w:t>
      </w:r>
      <w:r w:rsidRPr="008E26EE">
        <w:rPr>
          <w:rFonts w:ascii="Palatino Linotype" w:hAnsi="Palatino Linotype"/>
          <w:sz w:val="24"/>
          <w:szCs w:val="24"/>
        </w:rPr>
        <w:t xml:space="preserve"> lo siguiente:</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numPr>
          <w:ilvl w:val="0"/>
          <w:numId w:val="2"/>
        </w:numPr>
        <w:spacing w:line="360" w:lineRule="auto"/>
        <w:jc w:val="both"/>
        <w:rPr>
          <w:rFonts w:ascii="Palatino Linotype" w:hAnsi="Palatino Linotype"/>
          <w:sz w:val="24"/>
          <w:szCs w:val="24"/>
        </w:rPr>
      </w:pPr>
      <w:r w:rsidRPr="008E26EE">
        <w:rPr>
          <w:rFonts w:ascii="Palatino Linotype" w:hAnsi="Palatino Linotype"/>
          <w:b/>
          <w:sz w:val="24"/>
          <w:szCs w:val="24"/>
          <w:u w:val="single"/>
        </w:rPr>
        <w:t>Las Certificaciones de Competencia Laboral de los Titulares</w:t>
      </w:r>
      <w:r w:rsidRPr="008E26EE">
        <w:rPr>
          <w:rFonts w:ascii="Palatino Linotype" w:hAnsi="Palatino Linotype"/>
          <w:sz w:val="24"/>
          <w:szCs w:val="24"/>
        </w:rPr>
        <w:t xml:space="preserve"> que de acuerdo al perfil </w:t>
      </w:r>
      <w:r w:rsidRPr="008E26EE">
        <w:rPr>
          <w:rFonts w:ascii="Palatino Linotype" w:hAnsi="Palatino Linotype"/>
          <w:b/>
          <w:sz w:val="24"/>
          <w:szCs w:val="24"/>
          <w:u w:val="single"/>
        </w:rPr>
        <w:t>deben de contar con ella</w:t>
      </w:r>
      <w:r w:rsidRPr="008E26EE">
        <w:rPr>
          <w:rFonts w:ascii="Palatino Linotype" w:hAnsi="Palatino Linotype"/>
          <w:sz w:val="24"/>
          <w:szCs w:val="24"/>
        </w:rPr>
        <w:t xml:space="preserve">, incluida la </w:t>
      </w:r>
      <w:r w:rsidRPr="008E26EE">
        <w:rPr>
          <w:rFonts w:ascii="Palatino Linotype" w:hAnsi="Palatino Linotype"/>
          <w:b/>
          <w:sz w:val="24"/>
          <w:szCs w:val="24"/>
          <w:u w:val="single"/>
        </w:rPr>
        <w:t>Secretaria de Ayuntamiento</w:t>
      </w:r>
      <w:r w:rsidRPr="008E26EE">
        <w:rPr>
          <w:rFonts w:ascii="Palatino Linotype" w:hAnsi="Palatino Linotype"/>
          <w:sz w:val="24"/>
          <w:szCs w:val="24"/>
        </w:rPr>
        <w:t xml:space="preserve"> y la </w:t>
      </w:r>
      <w:r w:rsidRPr="008E26EE">
        <w:rPr>
          <w:rFonts w:ascii="Palatino Linotype" w:hAnsi="Palatino Linotype"/>
          <w:b/>
          <w:sz w:val="24"/>
          <w:szCs w:val="24"/>
          <w:u w:val="single"/>
        </w:rPr>
        <w:t>Unidad de Transparencia</w:t>
      </w:r>
      <w:r w:rsidRPr="008E26EE">
        <w:rPr>
          <w:rFonts w:ascii="Palatino Linotype" w:hAnsi="Palatino Linotype"/>
          <w:sz w:val="24"/>
          <w:szCs w:val="24"/>
        </w:rPr>
        <w:t>.</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A lo que el </w:t>
      </w:r>
      <w:r w:rsidRPr="008E26EE">
        <w:rPr>
          <w:rFonts w:ascii="Palatino Linotype" w:hAnsi="Palatino Linotype"/>
          <w:b/>
          <w:sz w:val="24"/>
          <w:szCs w:val="24"/>
        </w:rPr>
        <w:t>Sujeto Obligado</w:t>
      </w:r>
      <w:r w:rsidRPr="008E26EE">
        <w:rPr>
          <w:rFonts w:ascii="Palatino Linotype" w:hAnsi="Palatino Linotype"/>
          <w:sz w:val="24"/>
          <w:szCs w:val="24"/>
        </w:rPr>
        <w:t xml:space="preserve"> respondió mediante la presentación de los archivos  electrónicos correspondientes, lo que se reflejará en el siguiente cuadro:</w:t>
      </w:r>
    </w:p>
    <w:p w:rsidR="002C1424" w:rsidRPr="008E26EE" w:rsidRDefault="002C1424">
      <w:pPr>
        <w:pStyle w:val="Sinespaciado"/>
      </w:pPr>
    </w:p>
    <w:tbl>
      <w:tblPr>
        <w:tblStyle w:val="Tablaconcuadrcula"/>
        <w:tblW w:w="0" w:type="auto"/>
        <w:tblLayout w:type="fixed"/>
        <w:tblLook w:val="04A0" w:firstRow="1" w:lastRow="0" w:firstColumn="1" w:lastColumn="0" w:noHBand="0" w:noVBand="1"/>
      </w:tblPr>
      <w:tblGrid>
        <w:gridCol w:w="1692"/>
        <w:gridCol w:w="5391"/>
        <w:gridCol w:w="1979"/>
      </w:tblGrid>
      <w:tr w:rsidR="002C1424" w:rsidRPr="008E26EE">
        <w:tc>
          <w:tcPr>
            <w:tcW w:w="1692" w:type="dxa"/>
            <w:shd w:val="clear" w:color="auto" w:fill="D9D9D9"/>
            <w:vAlign w:val="center"/>
          </w:tcPr>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Información Requerida</w:t>
            </w:r>
          </w:p>
        </w:tc>
        <w:tc>
          <w:tcPr>
            <w:tcW w:w="5391" w:type="dxa"/>
            <w:shd w:val="clear" w:color="auto" w:fill="D9D9D9"/>
            <w:vAlign w:val="center"/>
          </w:tcPr>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Respuesta del Sujeto Obligado</w:t>
            </w:r>
          </w:p>
        </w:tc>
        <w:tc>
          <w:tcPr>
            <w:tcW w:w="1979" w:type="dxa"/>
            <w:shd w:val="clear" w:color="auto" w:fill="D9D9D9"/>
            <w:vAlign w:val="center"/>
          </w:tcPr>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Cumplimiento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szCs w:val="24"/>
              </w:rPr>
            </w:pPr>
            <w:r w:rsidRPr="008E26EE">
              <w:rPr>
                <w:rFonts w:ascii="Palatino Linotype" w:hAnsi="Palatino Linotype"/>
                <w:szCs w:val="24"/>
              </w:rPr>
              <w:t xml:space="preserve">Certificación de Competencia Laboral del </w:t>
            </w:r>
            <w:r w:rsidRPr="008E26EE">
              <w:rPr>
                <w:rFonts w:ascii="Palatino Linotype" w:hAnsi="Palatino Linotype"/>
                <w:b/>
                <w:szCs w:val="24"/>
                <w:u w:val="single"/>
              </w:rPr>
              <w:t>Titular de la Unidad de Transparencia</w:t>
            </w:r>
          </w:p>
        </w:tc>
        <w:tc>
          <w:tcPr>
            <w:tcW w:w="5391" w:type="dxa"/>
          </w:tcPr>
          <w:p w:rsidR="002C1424" w:rsidRPr="008E26EE" w:rsidRDefault="000649EC">
            <w:pPr>
              <w:spacing w:after="240" w:line="276" w:lineRule="auto"/>
              <w:jc w:val="both"/>
              <w:rPr>
                <w:rFonts w:ascii="Palatino Linotype" w:hAnsi="Palatino Linotype"/>
              </w:rPr>
            </w:pPr>
            <w:r w:rsidRPr="008E26EE">
              <w:rPr>
                <w:rFonts w:ascii="Palatino Linotype" w:hAnsi="Palatino Linotype"/>
                <w:b/>
                <w:i/>
              </w:rPr>
              <w:t>“20200214153619956.pdf”</w:t>
            </w:r>
            <w:r w:rsidRPr="008E26EE">
              <w:rPr>
                <w:rFonts w:ascii="Palatino Linotype" w:hAnsi="Palatino Linotype"/>
                <w:i/>
              </w:rPr>
              <w:t>.</w:t>
            </w:r>
            <w:r w:rsidRPr="008E26EE">
              <w:rPr>
                <w:rFonts w:ascii="Palatino Linotype" w:hAnsi="Palatino Linotype"/>
              </w:rPr>
              <w:t xml:space="preserve"> Oficio número UIPPE/005/20, suscrito por el Subdirector de Planeación, Programación, Presupuesto y Evaluación, mediante el cual,  remite copia de las certificaciones de competencia laboral de los titulares que de acuerdo al perfil deben contar con ella; asimismo, </w:t>
            </w:r>
            <w:r w:rsidRPr="008E26EE">
              <w:rPr>
                <w:rFonts w:ascii="Palatino Linotype" w:hAnsi="Palatino Linotype"/>
                <w:b/>
                <w:u w:val="single"/>
              </w:rPr>
              <w:t>indica que respecto del Titular de la Unidad de Transparencia, no se cuenta con la información</w:t>
            </w:r>
            <w:r w:rsidRPr="008E26EE">
              <w:rPr>
                <w:rFonts w:ascii="Palatino Linotype" w:hAnsi="Palatino Linotype"/>
              </w:rPr>
              <w:t xml:space="preserve">. </w:t>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t>NO</w:t>
            </w:r>
          </w:p>
        </w:tc>
      </w:tr>
      <w:tr w:rsidR="002C1424" w:rsidRPr="008E26EE">
        <w:tc>
          <w:tcPr>
            <w:tcW w:w="1692" w:type="dxa"/>
            <w:vAlign w:val="center"/>
          </w:tcPr>
          <w:p w:rsidR="002C1424" w:rsidRPr="008E26EE" w:rsidRDefault="002C1424">
            <w:pPr>
              <w:pStyle w:val="Sinespaciado"/>
              <w:spacing w:line="480" w:lineRule="auto"/>
              <w:jc w:val="both"/>
              <w:rPr>
                <w:rFonts w:ascii="Palatino Linotype" w:hAnsi="Palatino Linotype"/>
                <w:sz w:val="24"/>
                <w:szCs w:val="24"/>
              </w:rPr>
            </w:pPr>
          </w:p>
          <w:p w:rsidR="002C1424" w:rsidRPr="008E26EE" w:rsidRDefault="002C1424">
            <w:pPr>
              <w:pStyle w:val="Sinespaciado"/>
              <w:spacing w:line="480" w:lineRule="auto"/>
              <w:jc w:val="both"/>
              <w:rPr>
                <w:rFonts w:ascii="Palatino Linotype" w:hAnsi="Palatino Linotype"/>
                <w:sz w:val="24"/>
                <w:szCs w:val="24"/>
              </w:rPr>
            </w:pPr>
          </w:p>
          <w:p w:rsidR="002C1424" w:rsidRPr="008E26EE" w:rsidRDefault="000649EC">
            <w:pPr>
              <w:pStyle w:val="Sinespaciado"/>
              <w:spacing w:line="480" w:lineRule="auto"/>
              <w:jc w:val="both"/>
              <w:rPr>
                <w:rFonts w:ascii="Palatino Linotype" w:hAnsi="Palatino Linotype"/>
                <w:sz w:val="24"/>
                <w:szCs w:val="24"/>
              </w:rPr>
            </w:pPr>
            <w:r w:rsidRPr="008E26EE">
              <w:rPr>
                <w:rFonts w:ascii="Palatino Linotype" w:hAnsi="Palatino Linotype"/>
                <w:sz w:val="24"/>
                <w:szCs w:val="24"/>
              </w:rPr>
              <w:t xml:space="preserve">Certificación de </w:t>
            </w:r>
            <w:r w:rsidRPr="008E26EE">
              <w:rPr>
                <w:rFonts w:ascii="Palatino Linotype" w:hAnsi="Palatino Linotype"/>
                <w:sz w:val="24"/>
                <w:szCs w:val="24"/>
              </w:rPr>
              <w:lastRenderedPageBreak/>
              <w:t xml:space="preserve">Competencia Laboral del Titular de la </w:t>
            </w:r>
            <w:r w:rsidRPr="008E26EE">
              <w:rPr>
                <w:rFonts w:ascii="Palatino Linotype" w:hAnsi="Palatino Linotype"/>
                <w:b/>
                <w:sz w:val="24"/>
                <w:szCs w:val="24"/>
                <w:u w:val="single"/>
              </w:rPr>
              <w:t>Dirección de Desarrollo Económico</w:t>
            </w:r>
            <w:r w:rsidRPr="008E26EE">
              <w:rPr>
                <w:rFonts w:ascii="Palatino Linotype" w:hAnsi="Palatino Linotype"/>
                <w:sz w:val="24"/>
                <w:szCs w:val="24"/>
              </w:rPr>
              <w:t>.</w:t>
            </w:r>
          </w:p>
        </w:tc>
        <w:tc>
          <w:tcPr>
            <w:tcW w:w="5391" w:type="dxa"/>
          </w:tcPr>
          <w:p w:rsidR="002C1424" w:rsidRPr="008E26EE" w:rsidRDefault="000649EC">
            <w:pPr>
              <w:pStyle w:val="Sinespaciado"/>
              <w:spacing w:before="240" w:line="360" w:lineRule="auto"/>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lastRenderedPageBreak/>
              <w:t>“DESARROLLO ECONÓMICO.pdf”</w:t>
            </w:r>
            <w:r w:rsidRPr="008E26EE">
              <w:rPr>
                <w:rFonts w:ascii="Palatino Linotype" w:eastAsia="Times New Roman" w:hAnsi="Palatino Linotype"/>
                <w:i/>
                <w:sz w:val="24"/>
                <w:szCs w:val="24"/>
                <w:lang w:val="es-ES" w:eastAsia="es-ES"/>
              </w:rPr>
              <w:t>.</w:t>
            </w:r>
            <w:r w:rsidRPr="008E26EE">
              <w:rPr>
                <w:rFonts w:ascii="Palatino Linotype" w:eastAsia="Times New Roman" w:hAnsi="Palatino Linotype"/>
                <w:sz w:val="24"/>
                <w:szCs w:val="24"/>
                <w:lang w:val="es-ES" w:eastAsia="es-ES"/>
              </w:rPr>
              <w:t xml:space="preserve"> </w:t>
            </w:r>
            <w:r w:rsidRPr="008E26EE">
              <w:rPr>
                <w:rFonts w:ascii="Palatino Linotype" w:hAnsi="Palatino Linotype"/>
                <w:sz w:val="24"/>
                <w:szCs w:val="24"/>
              </w:rPr>
              <w:t xml:space="preserve">Contiene el </w:t>
            </w:r>
            <w:r w:rsidRPr="008E26EE">
              <w:rPr>
                <w:rFonts w:ascii="Palatino Linotype" w:hAnsi="Palatino Linotype"/>
                <w:b/>
                <w:sz w:val="24"/>
                <w:szCs w:val="24"/>
              </w:rPr>
              <w:t xml:space="preserve">Certificado de Competencia Laboral en la Norma Institucional de </w:t>
            </w:r>
            <w:r w:rsidRPr="008E26EE">
              <w:rPr>
                <w:rFonts w:ascii="Palatino Linotype" w:hAnsi="Palatino Linotype"/>
                <w:b/>
                <w:sz w:val="24"/>
                <w:szCs w:val="24"/>
                <w:u w:val="single"/>
              </w:rPr>
              <w:t>Juan José Lechuga Arizmendi, Director de Desarrollo Económico</w:t>
            </w:r>
            <w:r w:rsidRPr="008E26EE">
              <w:rPr>
                <w:rFonts w:ascii="Palatino Linotype" w:hAnsi="Palatino Linotype"/>
                <w:sz w:val="24"/>
                <w:szCs w:val="24"/>
              </w:rPr>
              <w:t>, emitido el 19 de julio de 2019.</w:t>
            </w:r>
          </w:p>
          <w:p w:rsidR="002C1424" w:rsidRPr="008E26EE" w:rsidRDefault="000649EC">
            <w:pPr>
              <w:pStyle w:val="Sinespaciado"/>
              <w:spacing w:line="360" w:lineRule="auto"/>
              <w:jc w:val="center"/>
              <w:rPr>
                <w:rFonts w:ascii="Palatino Linotype" w:hAnsi="Palatino Linotype"/>
                <w:sz w:val="24"/>
                <w:szCs w:val="24"/>
              </w:rPr>
            </w:pPr>
            <w:r w:rsidRPr="008E26EE">
              <w:rPr>
                <w:rFonts w:ascii="Palatino Linotype" w:hAnsi="Palatino Linotype"/>
                <w:noProof/>
                <w:sz w:val="24"/>
                <w:szCs w:val="24"/>
                <w:lang w:eastAsia="es-MX"/>
              </w:rPr>
              <w:lastRenderedPageBreak/>
              <w:drawing>
                <wp:inline distT="0" distB="0" distL="0" distR="0">
                  <wp:extent cx="3068653" cy="3627244"/>
                  <wp:effectExtent l="0" t="0" r="0" b="0"/>
                  <wp:docPr id="1026" name="shape102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8">
                            <a:extLst>
                              <a:ext uri="{28A0092B-C50C-407E-A947-70E740481C1C}">
                                <a14:useLocalDpi xmlns:a14="http://schemas.microsoft.com/office/drawing/2010/main" val="0"/>
                              </a:ext>
                            </a:extLst>
                          </a:blip>
                          <a:srcRect t="2081" b="8449"/>
                          <a:stretch>
                            <a:fillRect/>
                          </a:stretch>
                        </pic:blipFill>
                        <pic:spPr>
                          <a:xfrm>
                            <a:off x="0" y="0"/>
                            <a:ext cx="3068653" cy="3627244"/>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lastRenderedPageBreak/>
              <w:t>COLMADO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Certificación de Competencia Laboral del Titular de la </w:t>
            </w:r>
            <w:r w:rsidRPr="008E26EE">
              <w:rPr>
                <w:rFonts w:ascii="Palatino Linotype" w:hAnsi="Palatino Linotype"/>
                <w:b/>
                <w:sz w:val="24"/>
                <w:szCs w:val="24"/>
                <w:u w:val="single"/>
              </w:rPr>
              <w:t>Dirección de Desarrollo Urbano.</w:t>
            </w:r>
          </w:p>
        </w:tc>
        <w:tc>
          <w:tcPr>
            <w:tcW w:w="5391" w:type="dxa"/>
          </w:tcPr>
          <w:p w:rsidR="002C1424" w:rsidRPr="008E26EE" w:rsidRDefault="000649EC">
            <w:pPr>
              <w:pStyle w:val="Sinespaciado"/>
              <w:spacing w:after="240"/>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t>“DESARROLLO URBANO.pdf”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Reconocimiento</w:t>
            </w:r>
            <w:r w:rsidRPr="008E26EE">
              <w:rPr>
                <w:rFonts w:ascii="Palatino Linotype" w:eastAsia="Times New Roman" w:hAnsi="Palatino Linotype"/>
                <w:sz w:val="24"/>
                <w:szCs w:val="24"/>
                <w:lang w:val="es-ES" w:eastAsia="es-ES"/>
              </w:rPr>
              <w:t xml:space="preserve"> expedido por el </w:t>
            </w:r>
            <w:r w:rsidRPr="008E26EE">
              <w:rPr>
                <w:rFonts w:ascii="Palatino Linotype" w:eastAsia="Times New Roman" w:hAnsi="Palatino Linotype"/>
                <w:b/>
                <w:sz w:val="24"/>
                <w:szCs w:val="24"/>
                <w:u w:val="single"/>
                <w:lang w:val="es-ES" w:eastAsia="es-ES"/>
              </w:rPr>
              <w:t>Instituto Tecnológico de la Construcción Estado de México</w:t>
            </w:r>
            <w:r w:rsidRPr="008E26EE">
              <w:rPr>
                <w:rFonts w:ascii="Palatino Linotype" w:eastAsia="Times New Roman" w:hAnsi="Palatino Linotype"/>
                <w:sz w:val="24"/>
                <w:szCs w:val="24"/>
                <w:lang w:val="es-ES" w:eastAsia="es-ES"/>
              </w:rPr>
              <w:t xml:space="preserve"> y la </w:t>
            </w:r>
            <w:r w:rsidRPr="008E26EE">
              <w:rPr>
                <w:rFonts w:ascii="Palatino Linotype" w:eastAsia="Times New Roman" w:hAnsi="Palatino Linotype"/>
                <w:b/>
                <w:sz w:val="24"/>
                <w:szCs w:val="24"/>
                <w:u w:val="single"/>
                <w:lang w:val="es-ES" w:eastAsia="es-ES"/>
              </w:rPr>
              <w:t>Cámara Mexicana de la Industria de la Construcción, Delegación Estado de México, a Javier Aguilar Eugenio, Director de Desarrollo Urbano</w:t>
            </w:r>
            <w:r w:rsidRPr="008E26EE">
              <w:rPr>
                <w:rFonts w:ascii="Palatino Linotype" w:eastAsia="Times New Roman" w:hAnsi="Palatino Linotype"/>
                <w:sz w:val="24"/>
                <w:szCs w:val="24"/>
                <w:lang w:val="es-ES" w:eastAsia="es-ES"/>
              </w:rPr>
              <w:t>, de fecha 15 de junio de 2019.</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327964" cy="1981606"/>
                  <wp:effectExtent l="0" t="0" r="0" b="0"/>
                  <wp:docPr id="1027" name="shape102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327964" cy="1981606"/>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t>COLMADO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lastRenderedPageBreak/>
              <w:t xml:space="preserve">Certificación de Competencia Laboral del Titular de la </w:t>
            </w:r>
            <w:r w:rsidRPr="008E26EE">
              <w:rPr>
                <w:rFonts w:ascii="Palatino Linotype" w:hAnsi="Palatino Linotype"/>
                <w:b/>
                <w:sz w:val="24"/>
                <w:szCs w:val="24"/>
                <w:u w:val="single"/>
              </w:rPr>
              <w:t>Dirección de Ecología y Desarrollo Sustentable.</w:t>
            </w:r>
          </w:p>
        </w:tc>
        <w:tc>
          <w:tcPr>
            <w:tcW w:w="5391" w:type="dxa"/>
          </w:tcPr>
          <w:p w:rsidR="002C1424" w:rsidRPr="008E26EE" w:rsidRDefault="000649EC">
            <w:pPr>
              <w:pStyle w:val="Sinespaciado"/>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t>“ECOLOGÍA.pdf”</w:t>
            </w:r>
            <w:r w:rsidRPr="008E26EE">
              <w:rPr>
                <w:rFonts w:ascii="Palatino Linotype" w:eastAsia="Times New Roman" w:hAnsi="Palatino Linotype"/>
                <w:sz w:val="24"/>
                <w:szCs w:val="24"/>
                <w:lang w:val="es-ES" w:eastAsia="es-ES"/>
              </w:rPr>
              <w:t>. Oficio</w:t>
            </w:r>
            <w:r w:rsidRPr="008E26EE">
              <w:rPr>
                <w:rFonts w:ascii="Palatino Linotype" w:hAnsi="Palatino Linotype"/>
                <w:sz w:val="24"/>
                <w:szCs w:val="24"/>
              </w:rPr>
              <w:t xml:space="preserve"> de fecha 18 de diciembre de 2019, suscrito por la </w:t>
            </w:r>
            <w:r w:rsidRPr="008E26EE">
              <w:rPr>
                <w:rFonts w:ascii="Palatino Linotype" w:hAnsi="Palatino Linotype"/>
                <w:b/>
                <w:sz w:val="24"/>
                <w:szCs w:val="24"/>
                <w:u w:val="single"/>
              </w:rPr>
              <w:t>Coordinadora de los Grupos de Dictamen de la COCERTEM</w:t>
            </w:r>
            <w:r w:rsidRPr="008E26EE">
              <w:rPr>
                <w:rFonts w:ascii="Palatino Linotype" w:hAnsi="Palatino Linotype"/>
                <w:sz w:val="24"/>
                <w:szCs w:val="24"/>
              </w:rPr>
              <w:t xml:space="preserve">, en el que hace constar que el </w:t>
            </w:r>
            <w:r w:rsidRPr="008E26EE">
              <w:rPr>
                <w:rFonts w:ascii="Palatino Linotype" w:hAnsi="Palatino Linotype"/>
                <w:b/>
                <w:sz w:val="24"/>
                <w:szCs w:val="24"/>
                <w:u w:val="single"/>
              </w:rPr>
              <w:t>C. Marco Antonio Gutiérrez Ortega, Director de Ecología y Desarrollo Sustentable</w:t>
            </w:r>
            <w:r w:rsidRPr="008E26EE">
              <w:rPr>
                <w:rFonts w:ascii="Palatino Linotype" w:hAnsi="Palatino Linotype"/>
                <w:sz w:val="24"/>
                <w:szCs w:val="24"/>
              </w:rPr>
              <w:t xml:space="preserve">, resultó </w:t>
            </w:r>
            <w:r w:rsidRPr="008E26EE">
              <w:rPr>
                <w:rFonts w:ascii="Palatino Linotype" w:hAnsi="Palatino Linotype"/>
                <w:b/>
                <w:sz w:val="24"/>
                <w:szCs w:val="24"/>
              </w:rPr>
              <w:t>COMPETENTE</w:t>
            </w:r>
            <w:r w:rsidRPr="008E26EE">
              <w:rPr>
                <w:rFonts w:ascii="Palatino Linotype" w:hAnsi="Palatino Linotype"/>
                <w:sz w:val="24"/>
                <w:szCs w:val="24"/>
              </w:rPr>
              <w:t xml:space="preserve"> en el proceso de evaluación para la certificación con base en la Norma Institucional de Competencia Laboral Administración de las acciones para la Protección y Preservación del Medio Ambiente, Biodiversidad y el Desarrollo Sustentable; asimismo, en dicho oficio estipula que actualmente sus evidencias de evaluación, se encuentran en trámite para la dictaminación por el Grupo de dictamen de Certificación de Competencia Laboral de la COCERTEM, quienes ratifican el juicio de competencia del candidato, y en su caso aprobarán la emisión del certificado correspondiente. </w:t>
            </w:r>
          </w:p>
          <w:p w:rsidR="002C1424" w:rsidRPr="008E26EE" w:rsidRDefault="000649EC">
            <w:pPr>
              <w:pStyle w:val="Sinespaciado"/>
              <w:spacing w:after="240"/>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276201" cy="3349857"/>
                  <wp:effectExtent l="0" t="0" r="0" b="0"/>
                  <wp:docPr id="1028" name="shape102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
                            <a:extLst>
                              <a:ext uri="{28A0092B-C50C-407E-A947-70E740481C1C}">
                                <a14:useLocalDpi xmlns:a14="http://schemas.microsoft.com/office/drawing/2010/main" val="0"/>
                              </a:ext>
                            </a:extLst>
                          </a:blip>
                          <a:srcRect r="3742" b="9853"/>
                          <a:stretch>
                            <a:fillRect/>
                          </a:stretch>
                        </pic:blipFill>
                        <pic:spPr>
                          <a:xfrm>
                            <a:off x="0" y="0"/>
                            <a:ext cx="3276201" cy="3349857"/>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sz w:val="24"/>
                <w:szCs w:val="24"/>
              </w:rPr>
            </w:pPr>
            <w:r w:rsidRPr="008E26EE">
              <w:rPr>
                <w:rFonts w:ascii="Palatino Linotype" w:hAnsi="Palatino Linotype"/>
                <w:b/>
                <w:sz w:val="24"/>
                <w:szCs w:val="24"/>
              </w:rPr>
              <w:t>COLMADO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szCs w:val="24"/>
              </w:rPr>
            </w:pPr>
            <w:r w:rsidRPr="008E26EE">
              <w:rPr>
                <w:rFonts w:ascii="Palatino Linotype" w:hAnsi="Palatino Linotype"/>
                <w:szCs w:val="24"/>
              </w:rPr>
              <w:lastRenderedPageBreak/>
              <w:t xml:space="preserve">Certificación de Competencia Laboral del Titular de la </w:t>
            </w:r>
            <w:r w:rsidRPr="008E26EE">
              <w:rPr>
                <w:rFonts w:ascii="Palatino Linotype" w:hAnsi="Palatino Linotype"/>
                <w:b/>
                <w:szCs w:val="24"/>
                <w:u w:val="single"/>
              </w:rPr>
              <w:t>Coordinación General Municipal de Mejora Regulatoria.</w:t>
            </w:r>
          </w:p>
        </w:tc>
        <w:tc>
          <w:tcPr>
            <w:tcW w:w="5391" w:type="dxa"/>
          </w:tcPr>
          <w:p w:rsidR="002C1424" w:rsidRPr="008E26EE" w:rsidRDefault="000649EC">
            <w:pPr>
              <w:pStyle w:val="Sinespaciado"/>
              <w:jc w:val="both"/>
              <w:rPr>
                <w:rFonts w:ascii="Palatino Linotype" w:eastAsia="Times New Roman" w:hAnsi="Palatino Linotype"/>
                <w:sz w:val="24"/>
                <w:szCs w:val="24"/>
                <w:lang w:val="es-ES" w:eastAsia="es-ES"/>
              </w:rPr>
            </w:pPr>
            <w:r w:rsidRPr="008E26EE">
              <w:rPr>
                <w:rFonts w:ascii="Palatino Linotype" w:eastAsia="Times New Roman" w:hAnsi="Palatino Linotype"/>
                <w:b/>
                <w:i/>
                <w:sz w:val="24"/>
                <w:szCs w:val="24"/>
                <w:lang w:val="es-ES" w:eastAsia="es-ES"/>
              </w:rPr>
              <w:t>“MEJORA REGULATORIA.pdf”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Diploma expedido en el mes de agosto de 2019</w:t>
            </w:r>
            <w:r w:rsidRPr="008E26EE">
              <w:rPr>
                <w:rFonts w:ascii="Palatino Linotype" w:eastAsia="Times New Roman" w:hAnsi="Palatino Linotype"/>
                <w:sz w:val="24"/>
                <w:szCs w:val="24"/>
                <w:lang w:val="es-ES" w:eastAsia="es-ES"/>
              </w:rPr>
              <w:t xml:space="preserve">, por el Instituto de Profesionalización de los Servidores Públicos del Poder Ejecutivo del Estado de México, otorgado a </w:t>
            </w:r>
            <w:r w:rsidRPr="008E26EE">
              <w:rPr>
                <w:rFonts w:ascii="Palatino Linotype" w:eastAsia="Times New Roman" w:hAnsi="Palatino Linotype"/>
                <w:b/>
                <w:sz w:val="24"/>
                <w:szCs w:val="24"/>
                <w:u w:val="single"/>
                <w:lang w:val="es-ES" w:eastAsia="es-ES"/>
              </w:rPr>
              <w:t>Pedro Gaytán Segura, Titular del Módulo de Gestión Administrativa y Atención Ciudadana de Mejora Regulatoria</w:t>
            </w:r>
            <w:r w:rsidRPr="008E26EE">
              <w:rPr>
                <w:rFonts w:ascii="Palatino Linotype" w:eastAsia="Times New Roman" w:hAnsi="Palatino Linotype"/>
                <w:sz w:val="24"/>
                <w:szCs w:val="24"/>
                <w:lang w:val="es-ES" w:eastAsia="es-ES"/>
              </w:rPr>
              <w:t>, dependiente de la Dirección de Desarrollo Económico.</w:t>
            </w:r>
          </w:p>
          <w:p w:rsidR="002C1424" w:rsidRPr="008E26EE" w:rsidRDefault="002C1424">
            <w:pPr>
              <w:pStyle w:val="Sinespaciado"/>
              <w:jc w:val="both"/>
              <w:rPr>
                <w:rFonts w:ascii="Palatino Linotype" w:eastAsia="Times New Roman" w:hAnsi="Palatino Linotype"/>
                <w:sz w:val="24"/>
                <w:szCs w:val="24"/>
                <w:lang w:val="es-ES" w:eastAsia="es-ES"/>
              </w:rPr>
            </w:pPr>
          </w:p>
          <w:p w:rsidR="002C1424" w:rsidRPr="008E26EE" w:rsidRDefault="000649EC">
            <w:pPr>
              <w:pStyle w:val="Sinespaciado"/>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373596" cy="4044652"/>
                  <wp:effectExtent l="0" t="0" r="0" b="0"/>
                  <wp:docPr id="1029" name="shape102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
                            <a:extLst>
                              <a:ext uri="{28A0092B-C50C-407E-A947-70E740481C1C}">
                                <a14:useLocalDpi xmlns:a14="http://schemas.microsoft.com/office/drawing/2010/main" val="0"/>
                              </a:ext>
                            </a:extLst>
                          </a:blip>
                          <a:srcRect l="2625" t="7272" r="24861" b="10575"/>
                          <a:stretch>
                            <a:fillRect/>
                          </a:stretch>
                        </pic:blipFill>
                        <pic:spPr>
                          <a:xfrm>
                            <a:off x="0" y="0"/>
                            <a:ext cx="3373596" cy="4044652"/>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t>COLMADO</w:t>
            </w:r>
          </w:p>
        </w:tc>
      </w:tr>
      <w:tr w:rsidR="002C1424" w:rsidRPr="008E26EE">
        <w:tc>
          <w:tcPr>
            <w:tcW w:w="1692" w:type="dxa"/>
            <w:vAlign w:val="center"/>
          </w:tcPr>
          <w:p w:rsidR="002C1424" w:rsidRPr="008E26EE" w:rsidRDefault="002C1424">
            <w:pPr>
              <w:pStyle w:val="Sinespaciado"/>
              <w:spacing w:line="360" w:lineRule="auto"/>
              <w:jc w:val="both"/>
              <w:rPr>
                <w:rFonts w:ascii="Palatino Linotype" w:hAnsi="Palatino Linotype"/>
                <w:szCs w:val="24"/>
              </w:rPr>
            </w:pPr>
          </w:p>
          <w:p w:rsidR="002C1424" w:rsidRPr="008E26EE" w:rsidRDefault="000649EC">
            <w:pPr>
              <w:pStyle w:val="Sinespaciado"/>
              <w:spacing w:line="360" w:lineRule="auto"/>
              <w:jc w:val="both"/>
              <w:rPr>
                <w:rFonts w:ascii="Palatino Linotype" w:hAnsi="Palatino Linotype"/>
                <w:szCs w:val="24"/>
              </w:rPr>
            </w:pPr>
            <w:r w:rsidRPr="008E26EE">
              <w:rPr>
                <w:rFonts w:ascii="Palatino Linotype" w:hAnsi="Palatino Linotype"/>
                <w:szCs w:val="24"/>
              </w:rPr>
              <w:t xml:space="preserve">Certificación de Competencia </w:t>
            </w:r>
            <w:r w:rsidRPr="008E26EE">
              <w:rPr>
                <w:rFonts w:ascii="Palatino Linotype" w:hAnsi="Palatino Linotype"/>
                <w:szCs w:val="24"/>
              </w:rPr>
              <w:lastRenderedPageBreak/>
              <w:t xml:space="preserve">Laboral del Titular de la </w:t>
            </w:r>
            <w:r w:rsidRPr="008E26EE">
              <w:rPr>
                <w:rFonts w:ascii="Palatino Linotype" w:hAnsi="Palatino Linotype"/>
                <w:b/>
                <w:szCs w:val="24"/>
                <w:u w:val="single"/>
              </w:rPr>
              <w:t>Dirección de Obras Públicas</w:t>
            </w:r>
          </w:p>
        </w:tc>
        <w:tc>
          <w:tcPr>
            <w:tcW w:w="5391" w:type="dxa"/>
          </w:tcPr>
          <w:p w:rsidR="002C1424" w:rsidRPr="008E26EE" w:rsidRDefault="000649EC">
            <w:pPr>
              <w:pStyle w:val="Sinespaciado"/>
              <w:spacing w:after="240"/>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lastRenderedPageBreak/>
              <w:t>“OBRAS PÚBLICAS.pdf”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Certificado de Competencia Laboral en la Norma Institucional “Construcción y Mantenimiento de la Infraestructura Pública Municipal”, a favor de Arnulfo Gutiérrez Villavicencio, Director de Obras Públicas</w:t>
            </w:r>
            <w:r w:rsidRPr="008E26EE">
              <w:rPr>
                <w:rFonts w:ascii="Palatino Linotype" w:eastAsia="Times New Roman" w:hAnsi="Palatino Linotype"/>
                <w:sz w:val="24"/>
                <w:szCs w:val="24"/>
                <w:lang w:val="es-ES" w:eastAsia="es-ES"/>
              </w:rPr>
              <w:t xml:space="preserve">, expedido por el Instituto </w:t>
            </w:r>
            <w:r w:rsidRPr="008E26EE">
              <w:rPr>
                <w:rFonts w:ascii="Palatino Linotype" w:eastAsia="Times New Roman" w:hAnsi="Palatino Linotype"/>
                <w:sz w:val="24"/>
                <w:szCs w:val="24"/>
                <w:lang w:val="es-ES" w:eastAsia="es-ES"/>
              </w:rPr>
              <w:lastRenderedPageBreak/>
              <w:t xml:space="preserve">Hacendario del Estado de México y la Comisión Certificadora de Competencia Laboral de los Servicios Públicos del Estado de México (CONCERTEM), </w:t>
            </w:r>
            <w:r w:rsidRPr="008E26EE">
              <w:rPr>
                <w:rFonts w:ascii="Palatino Linotype" w:eastAsia="Times New Roman" w:hAnsi="Palatino Linotype"/>
                <w:b/>
                <w:sz w:val="24"/>
                <w:szCs w:val="24"/>
                <w:u w:val="single"/>
                <w:lang w:val="es-ES" w:eastAsia="es-ES"/>
              </w:rPr>
              <w:t>de fecha 27 de junio de 2016</w:t>
            </w:r>
            <w:r w:rsidRPr="008E26EE">
              <w:rPr>
                <w:rFonts w:ascii="Palatino Linotype" w:eastAsia="Times New Roman" w:hAnsi="Palatino Linotype"/>
                <w:sz w:val="24"/>
                <w:szCs w:val="24"/>
                <w:lang w:val="es-ES" w:eastAsia="es-ES"/>
              </w:rPr>
              <w:t>.</w:t>
            </w:r>
          </w:p>
          <w:p w:rsidR="002C1424" w:rsidRPr="008E26EE" w:rsidRDefault="000649EC">
            <w:pPr>
              <w:pStyle w:val="Sinespaciado"/>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392637" cy="3401092"/>
                  <wp:effectExtent l="0" t="0" r="0" b="0"/>
                  <wp:docPr id="1030" name="shape103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2">
                            <a:extLst>
                              <a:ext uri="{28A0092B-C50C-407E-A947-70E740481C1C}">
                                <a14:useLocalDpi xmlns:a14="http://schemas.microsoft.com/office/drawing/2010/main" val="0"/>
                              </a:ext>
                            </a:extLst>
                          </a:blip>
                          <a:srcRect/>
                          <a:stretch>
                            <a:fillRect/>
                          </a:stretch>
                        </pic:blipFill>
                        <pic:spPr>
                          <a:xfrm>
                            <a:off x="0" y="0"/>
                            <a:ext cx="3392637" cy="3401092"/>
                          </a:xfrm>
                          <a:prstGeom prst="rect">
                            <a:avLst/>
                          </a:prstGeom>
                          <a:noFill/>
                          <a:ln>
                            <a:noFill/>
                          </a:ln>
                        </pic:spPr>
                      </pic:pic>
                    </a:graphicData>
                  </a:graphic>
                </wp:inline>
              </w:drawing>
            </w:r>
          </w:p>
        </w:tc>
        <w:tc>
          <w:tcPr>
            <w:tcW w:w="1979" w:type="dxa"/>
            <w:vAlign w:val="center"/>
          </w:tcPr>
          <w:p w:rsidR="002C1424" w:rsidRPr="008E26EE" w:rsidRDefault="002C1424">
            <w:pPr>
              <w:pStyle w:val="Sinespaciado"/>
              <w:spacing w:line="360" w:lineRule="auto"/>
              <w:jc w:val="center"/>
              <w:rPr>
                <w:rFonts w:ascii="Palatino Linotype" w:hAnsi="Palatino Linotype"/>
                <w:b/>
                <w:sz w:val="20"/>
                <w:szCs w:val="24"/>
              </w:rPr>
            </w:pPr>
          </w:p>
          <w:p w:rsidR="002C1424" w:rsidRPr="008E26EE" w:rsidRDefault="000649EC">
            <w:pPr>
              <w:pStyle w:val="Sinespaciado"/>
              <w:spacing w:line="360" w:lineRule="auto"/>
              <w:jc w:val="center"/>
              <w:rPr>
                <w:rFonts w:ascii="Palatino Linotype" w:hAnsi="Palatino Linotype"/>
                <w:b/>
                <w:sz w:val="20"/>
                <w:szCs w:val="24"/>
              </w:rPr>
            </w:pPr>
            <w:r w:rsidRPr="008E26EE">
              <w:rPr>
                <w:rFonts w:ascii="Palatino Linotype" w:hAnsi="Palatino Linotype"/>
                <w:b/>
                <w:sz w:val="20"/>
                <w:szCs w:val="24"/>
              </w:rPr>
              <w:t>PARCIALMENTE</w:t>
            </w:r>
          </w:p>
        </w:tc>
      </w:tr>
      <w:tr w:rsidR="002C1424" w:rsidRPr="008E26EE">
        <w:tc>
          <w:tcPr>
            <w:tcW w:w="1692" w:type="dxa"/>
          </w:tcPr>
          <w:p w:rsidR="002C1424" w:rsidRPr="008E26EE" w:rsidRDefault="000649EC">
            <w:pPr>
              <w:pStyle w:val="Sinespaciado"/>
              <w:spacing w:line="360" w:lineRule="auto"/>
              <w:jc w:val="both"/>
              <w:rPr>
                <w:rFonts w:ascii="Palatino Linotype" w:hAnsi="Palatino Linotype"/>
              </w:rPr>
            </w:pPr>
            <w:r w:rsidRPr="008E26EE">
              <w:rPr>
                <w:rFonts w:ascii="Palatino Linotype" w:hAnsi="Palatino Linotype"/>
              </w:rPr>
              <w:t xml:space="preserve">Certificación de Competencia Laboral del Titular de la </w:t>
            </w:r>
            <w:r w:rsidRPr="008E26EE">
              <w:rPr>
                <w:rFonts w:ascii="Palatino Linotype" w:hAnsi="Palatino Linotype"/>
                <w:b/>
                <w:u w:val="single"/>
              </w:rPr>
              <w:t>Oficialía Mediadora, Conciliadora y Función Calificadora</w:t>
            </w:r>
          </w:p>
        </w:tc>
        <w:tc>
          <w:tcPr>
            <w:tcW w:w="5391" w:type="dxa"/>
          </w:tcPr>
          <w:p w:rsidR="002C1424" w:rsidRPr="008E26EE" w:rsidRDefault="000649EC">
            <w:pPr>
              <w:pStyle w:val="Sinespaciado"/>
              <w:jc w:val="both"/>
              <w:rPr>
                <w:rFonts w:ascii="Palatino Linotype" w:eastAsia="Times New Roman" w:hAnsi="Palatino Linotype"/>
                <w:sz w:val="24"/>
                <w:szCs w:val="24"/>
                <w:lang w:val="es-ES" w:eastAsia="es-ES"/>
              </w:rPr>
            </w:pPr>
            <w:r w:rsidRPr="008E26EE">
              <w:rPr>
                <w:rFonts w:ascii="Palatino Linotype" w:eastAsia="Times New Roman" w:hAnsi="Palatino Linotype"/>
                <w:b/>
                <w:i/>
                <w:sz w:val="24"/>
                <w:szCs w:val="24"/>
                <w:lang w:val="es-ES" w:eastAsia="es-ES"/>
              </w:rPr>
              <w:t>“OFICIAL M.C.C.pdf”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Constancia de Certificación como Mediador Conciliador Municipal otorgado a Félix Hernández de la Cruz</w:t>
            </w:r>
            <w:r w:rsidRPr="008E26EE">
              <w:rPr>
                <w:rFonts w:ascii="Palatino Linotype" w:eastAsia="Times New Roman" w:hAnsi="Palatino Linotype"/>
                <w:sz w:val="24"/>
                <w:szCs w:val="24"/>
                <w:lang w:val="es-ES" w:eastAsia="es-ES"/>
              </w:rPr>
              <w:t xml:space="preserve">, expedido por el Poder Judicial del Estado de México, a través del Centro Estatal de Mediación, Conciliación y Justicia Restaurativa y de la Escuela Judicial, de fecha </w:t>
            </w:r>
            <w:r w:rsidRPr="008E26EE">
              <w:rPr>
                <w:rFonts w:ascii="Palatino Linotype" w:eastAsia="Times New Roman" w:hAnsi="Palatino Linotype"/>
                <w:b/>
                <w:sz w:val="24"/>
                <w:szCs w:val="24"/>
                <w:u w:val="single"/>
                <w:lang w:val="es-ES" w:eastAsia="es-ES"/>
              </w:rPr>
              <w:t>17 de febrero de 2017</w:t>
            </w:r>
            <w:r w:rsidRPr="008E26EE">
              <w:rPr>
                <w:rFonts w:ascii="Palatino Linotype" w:eastAsia="Times New Roman" w:hAnsi="Palatino Linotype"/>
                <w:sz w:val="24"/>
                <w:szCs w:val="24"/>
                <w:lang w:val="es-ES" w:eastAsia="es-ES"/>
              </w:rPr>
              <w:t>.</w:t>
            </w:r>
          </w:p>
          <w:p w:rsidR="002C1424" w:rsidRPr="008E26EE" w:rsidRDefault="002C1424">
            <w:pPr>
              <w:pStyle w:val="Sinespaciado"/>
              <w:jc w:val="both"/>
              <w:rPr>
                <w:rFonts w:ascii="Palatino Linotype" w:eastAsia="Times New Roman" w:hAnsi="Palatino Linotype"/>
                <w:sz w:val="24"/>
                <w:szCs w:val="24"/>
                <w:lang w:val="es-ES" w:eastAsia="es-ES"/>
              </w:rPr>
            </w:pPr>
          </w:p>
          <w:p w:rsidR="002C1424" w:rsidRPr="008E26EE" w:rsidRDefault="000649EC">
            <w:pPr>
              <w:pStyle w:val="Sinespaciado"/>
              <w:jc w:val="both"/>
              <w:rPr>
                <w:rFonts w:ascii="Palatino Linotype" w:eastAsia="Times New Roman" w:hAnsi="Palatino Linotype"/>
                <w:sz w:val="24"/>
                <w:szCs w:val="24"/>
                <w:lang w:val="es-ES" w:eastAsia="es-ES"/>
              </w:rPr>
            </w:pPr>
            <w:r w:rsidRPr="008E26EE">
              <w:rPr>
                <w:rFonts w:ascii="Palatino Linotype" w:eastAsia="Times New Roman" w:hAnsi="Palatino Linotype"/>
                <w:sz w:val="24"/>
                <w:szCs w:val="24"/>
                <w:lang w:val="es-ES" w:eastAsia="es-ES"/>
              </w:rPr>
              <w:t xml:space="preserve">Asimismo, dicho documento establece que tiene vigencia de cinco (5) años a partir de la fecha de expedición. </w:t>
            </w:r>
          </w:p>
          <w:p w:rsidR="002C1424" w:rsidRPr="008E26EE" w:rsidRDefault="000649EC">
            <w:pPr>
              <w:pStyle w:val="Sinespaciado"/>
              <w:jc w:val="both"/>
              <w:rPr>
                <w:rFonts w:ascii="Palatino Linotype" w:hAnsi="Palatino Linotype"/>
                <w:sz w:val="24"/>
                <w:szCs w:val="24"/>
              </w:rPr>
            </w:pPr>
            <w:r w:rsidRPr="008E26EE">
              <w:rPr>
                <w:rFonts w:ascii="Palatino Linotype" w:hAnsi="Palatino Linotype"/>
                <w:noProof/>
                <w:sz w:val="24"/>
                <w:szCs w:val="24"/>
                <w:lang w:eastAsia="es-MX"/>
              </w:rPr>
              <w:lastRenderedPageBreak/>
              <w:drawing>
                <wp:inline distT="0" distB="0" distL="0" distR="0">
                  <wp:extent cx="3283585" cy="4237990"/>
                  <wp:effectExtent l="0" t="0" r="0" b="0"/>
                  <wp:docPr id="1031" name="shape103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3">
                            <a:extLst>
                              <a:ext uri="{28A0092B-C50C-407E-A947-70E740481C1C}">
                                <a14:useLocalDpi xmlns:a14="http://schemas.microsoft.com/office/drawing/2010/main" val="0"/>
                              </a:ext>
                            </a:extLst>
                          </a:blip>
                          <a:srcRect/>
                          <a:stretch>
                            <a:fillRect/>
                          </a:stretch>
                        </pic:blipFill>
                        <pic:spPr>
                          <a:xfrm>
                            <a:off x="0" y="0"/>
                            <a:ext cx="3283585" cy="4237990"/>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lastRenderedPageBreak/>
              <w:t>COLMADO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rPr>
            </w:pPr>
            <w:r w:rsidRPr="008E26EE">
              <w:rPr>
                <w:rFonts w:ascii="Palatino Linotype" w:hAnsi="Palatino Linotype"/>
              </w:rPr>
              <w:t xml:space="preserve">Certificación de Competencia Laboral del Titular de la </w:t>
            </w:r>
            <w:r w:rsidRPr="008E26EE">
              <w:rPr>
                <w:rFonts w:ascii="Palatino Linotype" w:hAnsi="Palatino Linotype"/>
                <w:b/>
                <w:u w:val="single"/>
              </w:rPr>
              <w:t>Secretaría del Ayuntamiento</w:t>
            </w:r>
          </w:p>
        </w:tc>
        <w:tc>
          <w:tcPr>
            <w:tcW w:w="5391" w:type="dxa"/>
            <w:vAlign w:val="center"/>
          </w:tcPr>
          <w:p w:rsidR="002C1424" w:rsidRPr="008E26EE" w:rsidRDefault="002C1424">
            <w:pPr>
              <w:pStyle w:val="Sinespaciado"/>
              <w:spacing w:after="240" w:line="276" w:lineRule="auto"/>
              <w:jc w:val="both"/>
              <w:rPr>
                <w:rFonts w:ascii="Palatino Linotype" w:eastAsia="Times New Roman" w:hAnsi="Palatino Linotype"/>
                <w:b/>
                <w:i/>
                <w:sz w:val="24"/>
                <w:szCs w:val="24"/>
                <w:lang w:val="es-ES" w:eastAsia="es-ES"/>
              </w:rPr>
            </w:pPr>
          </w:p>
          <w:p w:rsidR="002C1424" w:rsidRPr="008E26EE" w:rsidRDefault="000649EC">
            <w:pPr>
              <w:pStyle w:val="Sinespaciado"/>
              <w:spacing w:after="240" w:line="276" w:lineRule="auto"/>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t>“SEC. AYUNTAMIENTO.pdf”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Certificado de Competencia Laboral en el Estándar de Competencia, otorgado a Raúl Bustamante Jiménez, Secretario del Ayuntamiento de Lerma</w:t>
            </w:r>
            <w:r w:rsidRPr="008E26EE">
              <w:rPr>
                <w:rFonts w:ascii="Palatino Linotype" w:eastAsia="Times New Roman" w:hAnsi="Palatino Linotype"/>
                <w:sz w:val="24"/>
                <w:szCs w:val="24"/>
                <w:lang w:val="es-ES" w:eastAsia="es-ES"/>
              </w:rPr>
              <w:t xml:space="preserve">, expedido por el Consejo Nacional de Normalización y Certificación de Competencia Laborales del Instituto Hacendario del Estado de México, de fecha </w:t>
            </w:r>
            <w:r w:rsidRPr="008E26EE">
              <w:rPr>
                <w:rFonts w:ascii="Palatino Linotype" w:eastAsia="Times New Roman" w:hAnsi="Palatino Linotype"/>
                <w:b/>
                <w:sz w:val="24"/>
                <w:szCs w:val="24"/>
                <w:u w:val="single"/>
                <w:lang w:val="es-ES" w:eastAsia="es-ES"/>
              </w:rPr>
              <w:t>18 de octubre de 2017</w:t>
            </w:r>
            <w:r w:rsidRPr="008E26EE">
              <w:rPr>
                <w:rFonts w:ascii="Palatino Linotype" w:eastAsia="Times New Roman" w:hAnsi="Palatino Linotype"/>
                <w:sz w:val="24"/>
                <w:szCs w:val="24"/>
                <w:lang w:val="es-ES" w:eastAsia="es-ES"/>
              </w:rPr>
              <w:t>. Cabe destacar que en dicho documento, se dejaron visibles datos personales, en concreto, el CURP del interesado.</w:t>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t>Parcialmente</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rPr>
            </w:pPr>
            <w:r w:rsidRPr="008E26EE">
              <w:rPr>
                <w:rFonts w:ascii="Palatino Linotype" w:hAnsi="Palatino Linotype"/>
              </w:rPr>
              <w:lastRenderedPageBreak/>
              <w:t xml:space="preserve">Certificación de Competencia Laboral del Titular de la </w:t>
            </w:r>
            <w:r w:rsidRPr="008E26EE">
              <w:rPr>
                <w:rFonts w:ascii="Palatino Linotype" w:hAnsi="Palatino Linotype"/>
                <w:b/>
                <w:u w:val="single"/>
              </w:rPr>
              <w:t>Tesorería Municipal</w:t>
            </w:r>
          </w:p>
        </w:tc>
        <w:tc>
          <w:tcPr>
            <w:tcW w:w="5391" w:type="dxa"/>
          </w:tcPr>
          <w:p w:rsidR="002C1424" w:rsidRPr="008E26EE" w:rsidRDefault="000649EC">
            <w:pPr>
              <w:pStyle w:val="Sinespaciado"/>
              <w:spacing w:after="240"/>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t>“TESORERO.pdf”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Oficio de fecha 27 de junio de 2016</w:t>
            </w:r>
            <w:r w:rsidRPr="008E26EE">
              <w:rPr>
                <w:rFonts w:ascii="Palatino Linotype" w:eastAsia="Times New Roman" w:hAnsi="Palatino Linotype"/>
                <w:sz w:val="24"/>
                <w:szCs w:val="24"/>
                <w:lang w:val="es-ES" w:eastAsia="es-ES"/>
              </w:rPr>
              <w:t xml:space="preserve">, </w:t>
            </w:r>
            <w:r w:rsidRPr="008E26EE">
              <w:rPr>
                <w:rFonts w:ascii="Palatino Linotype" w:hAnsi="Palatino Linotype"/>
                <w:sz w:val="24"/>
                <w:szCs w:val="24"/>
              </w:rPr>
              <w:t xml:space="preserve">firmado por el Vocal Ejecutivo del IHAEM y Coordinador de la COCERTEM, en el que hace constar que el </w:t>
            </w:r>
            <w:r w:rsidRPr="008E26EE">
              <w:rPr>
                <w:rFonts w:ascii="Palatino Linotype" w:hAnsi="Palatino Linotype"/>
                <w:b/>
                <w:sz w:val="24"/>
                <w:szCs w:val="24"/>
                <w:u w:val="single"/>
              </w:rPr>
              <w:t>C. Horacio Ríos Sánchez, Tesorero Municipal de Lerma</w:t>
            </w:r>
            <w:r w:rsidRPr="008E26EE">
              <w:rPr>
                <w:rFonts w:ascii="Palatino Linotype" w:hAnsi="Palatino Linotype"/>
                <w:sz w:val="24"/>
                <w:szCs w:val="24"/>
              </w:rPr>
              <w:t xml:space="preserve">, resultó </w:t>
            </w:r>
            <w:r w:rsidRPr="008E26EE">
              <w:rPr>
                <w:rFonts w:ascii="Palatino Linotype" w:hAnsi="Palatino Linotype"/>
                <w:b/>
                <w:sz w:val="24"/>
                <w:szCs w:val="24"/>
              </w:rPr>
              <w:t>COMPETENTE</w:t>
            </w:r>
            <w:r w:rsidRPr="008E26EE">
              <w:rPr>
                <w:rFonts w:ascii="Palatino Linotype" w:hAnsi="Palatino Linotype"/>
                <w:sz w:val="24"/>
                <w:szCs w:val="24"/>
              </w:rPr>
              <w:t xml:space="preserve"> en el proceso de evaluación para la certificación de competencia laboral en materia de Hacienda Pública, con base en las cuatro unidades que integran la NICL “Administración de la Hacienda Pública Municipal”.</w:t>
            </w:r>
          </w:p>
          <w:p w:rsidR="002C1424" w:rsidRPr="008E26EE" w:rsidRDefault="000649EC">
            <w:pPr>
              <w:pStyle w:val="Sinespaciado"/>
              <w:spacing w:after="240"/>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283585" cy="4237990"/>
                  <wp:effectExtent l="0" t="0" r="0" b="0"/>
                  <wp:docPr id="1032" name="shape103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
                            <a:extLst>
                              <a:ext uri="{28A0092B-C50C-407E-A947-70E740481C1C}">
                                <a14:useLocalDpi xmlns:a14="http://schemas.microsoft.com/office/drawing/2010/main" val="0"/>
                              </a:ext>
                            </a:extLst>
                          </a:blip>
                          <a:srcRect/>
                          <a:stretch>
                            <a:fillRect/>
                          </a:stretch>
                        </pic:blipFill>
                        <pic:spPr>
                          <a:xfrm>
                            <a:off x="0" y="0"/>
                            <a:ext cx="3283585" cy="4237990"/>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sz w:val="24"/>
                <w:szCs w:val="24"/>
              </w:rPr>
            </w:pPr>
            <w:r w:rsidRPr="008E26EE">
              <w:rPr>
                <w:rFonts w:ascii="Palatino Linotype" w:hAnsi="Palatino Linotype"/>
                <w:b/>
                <w:sz w:val="24"/>
                <w:szCs w:val="24"/>
              </w:rPr>
              <w:t>Parcialmente</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rPr>
            </w:pPr>
            <w:r w:rsidRPr="008E26EE">
              <w:rPr>
                <w:rFonts w:ascii="Palatino Linotype" w:hAnsi="Palatino Linotype"/>
              </w:rPr>
              <w:t xml:space="preserve">Certificación de Competencia </w:t>
            </w:r>
            <w:r w:rsidRPr="008E26EE">
              <w:rPr>
                <w:rFonts w:ascii="Palatino Linotype" w:hAnsi="Palatino Linotype"/>
              </w:rPr>
              <w:lastRenderedPageBreak/>
              <w:t xml:space="preserve">Laboral del Titular de la </w:t>
            </w:r>
            <w:r w:rsidRPr="008E26EE">
              <w:rPr>
                <w:rFonts w:ascii="Palatino Linotype" w:hAnsi="Palatino Linotype"/>
                <w:b/>
                <w:u w:val="single"/>
              </w:rPr>
              <w:t>Dirección de Catastro</w:t>
            </w:r>
          </w:p>
        </w:tc>
        <w:tc>
          <w:tcPr>
            <w:tcW w:w="5391" w:type="dxa"/>
          </w:tcPr>
          <w:p w:rsidR="002C1424" w:rsidRPr="008E26EE" w:rsidRDefault="000649EC">
            <w:pPr>
              <w:pStyle w:val="Sinespaciado"/>
              <w:spacing w:after="240"/>
              <w:jc w:val="both"/>
              <w:rPr>
                <w:rFonts w:ascii="Palatino Linotype" w:eastAsia="Times New Roman" w:hAnsi="Palatino Linotype"/>
                <w:sz w:val="24"/>
                <w:szCs w:val="24"/>
                <w:lang w:val="es-ES" w:eastAsia="es-ES"/>
              </w:rPr>
            </w:pPr>
            <w:r w:rsidRPr="008E26EE">
              <w:rPr>
                <w:rFonts w:ascii="Palatino Linotype" w:eastAsia="Times New Roman" w:hAnsi="Palatino Linotype"/>
                <w:b/>
                <w:i/>
                <w:sz w:val="24"/>
                <w:szCs w:val="24"/>
                <w:lang w:val="es-ES" w:eastAsia="es-ES"/>
              </w:rPr>
              <w:lastRenderedPageBreak/>
              <w:t>“TITULAR DE CATASTRO.pdf”</w:t>
            </w:r>
            <w:r w:rsidRPr="008E26EE">
              <w:rPr>
                <w:rFonts w:ascii="Palatino Linotype" w:eastAsia="Times New Roman" w:hAnsi="Palatino Linotype"/>
                <w:sz w:val="24"/>
                <w:szCs w:val="24"/>
                <w:lang w:val="es-ES" w:eastAsia="es-ES"/>
              </w:rPr>
              <w:t xml:space="preserve">. </w:t>
            </w:r>
            <w:r w:rsidRPr="008E26EE">
              <w:rPr>
                <w:rFonts w:ascii="Palatino Linotype" w:eastAsia="Times New Roman" w:hAnsi="Palatino Linotype"/>
                <w:b/>
                <w:sz w:val="24"/>
                <w:szCs w:val="24"/>
                <w:u w:val="single"/>
                <w:lang w:val="es-ES" w:eastAsia="es-ES"/>
              </w:rPr>
              <w:t xml:space="preserve">Certificado de Competencia Laboral en la Norma Institucional “Valuación Catastral de Inmuebles”, otorgado a Teódulo Juan Arias Ortega, Director de Catastro </w:t>
            </w:r>
            <w:r w:rsidRPr="008E26EE">
              <w:rPr>
                <w:rFonts w:ascii="Palatino Linotype" w:eastAsia="Times New Roman" w:hAnsi="Palatino Linotype"/>
                <w:b/>
                <w:sz w:val="24"/>
                <w:szCs w:val="24"/>
                <w:u w:val="single"/>
                <w:lang w:val="es-ES" w:eastAsia="es-ES"/>
              </w:rPr>
              <w:lastRenderedPageBreak/>
              <w:t>en el H. Ayuntamiento de Lerma</w:t>
            </w:r>
            <w:r w:rsidRPr="008E26EE">
              <w:rPr>
                <w:rFonts w:ascii="Palatino Linotype" w:eastAsia="Times New Roman" w:hAnsi="Palatino Linotype"/>
                <w:sz w:val="24"/>
                <w:szCs w:val="24"/>
                <w:lang w:val="es-ES" w:eastAsia="es-ES"/>
              </w:rPr>
              <w:t xml:space="preserve">, expedido por el Instituto Hacendario del Estado de México y la Comisión Certificadora de Competencia Laboral de los Servidores Públicos del Estado de México (COCERTEM), </w:t>
            </w:r>
            <w:r w:rsidRPr="008E26EE">
              <w:rPr>
                <w:rFonts w:ascii="Palatino Linotype" w:eastAsia="Times New Roman" w:hAnsi="Palatino Linotype"/>
                <w:b/>
                <w:sz w:val="24"/>
                <w:szCs w:val="24"/>
                <w:u w:val="single"/>
                <w:lang w:val="es-ES" w:eastAsia="es-ES"/>
              </w:rPr>
              <w:t>de fecha 14 de mayo de 2018</w:t>
            </w:r>
            <w:r w:rsidRPr="008E26EE">
              <w:rPr>
                <w:rFonts w:ascii="Palatino Linotype" w:eastAsia="Times New Roman" w:hAnsi="Palatino Linotype"/>
                <w:sz w:val="24"/>
                <w:szCs w:val="24"/>
                <w:lang w:val="es-ES" w:eastAsia="es-ES"/>
              </w:rPr>
              <w:t>.</w:t>
            </w:r>
          </w:p>
          <w:p w:rsidR="002C1424" w:rsidRPr="008E26EE" w:rsidRDefault="000649EC">
            <w:pPr>
              <w:pStyle w:val="Sinespaciado"/>
              <w:spacing w:after="240"/>
              <w:jc w:val="both"/>
              <w:rPr>
                <w:rFonts w:ascii="Palatino Linotype" w:hAnsi="Palatino Linotype"/>
                <w:sz w:val="24"/>
                <w:szCs w:val="24"/>
              </w:rPr>
            </w:pPr>
            <w:r w:rsidRPr="008E26EE">
              <w:rPr>
                <w:rFonts w:ascii="Palatino Linotype" w:hAnsi="Palatino Linotype"/>
                <w:noProof/>
                <w:sz w:val="24"/>
                <w:szCs w:val="24"/>
                <w:lang w:eastAsia="es-MX"/>
              </w:rPr>
              <w:drawing>
                <wp:inline distT="0" distB="0" distL="0" distR="0">
                  <wp:extent cx="3283585" cy="4237990"/>
                  <wp:effectExtent l="0" t="0" r="0" b="0"/>
                  <wp:docPr id="1033" name="shape103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a:extLst>
                              <a:ext uri="{28A0092B-C50C-407E-A947-70E740481C1C}">
                                <a14:useLocalDpi xmlns:a14="http://schemas.microsoft.com/office/drawing/2010/main" val="0"/>
                              </a:ext>
                            </a:extLst>
                          </a:blip>
                          <a:srcRect/>
                          <a:stretch>
                            <a:fillRect/>
                          </a:stretch>
                        </pic:blipFill>
                        <pic:spPr>
                          <a:xfrm>
                            <a:off x="0" y="0"/>
                            <a:ext cx="3283585" cy="4237990"/>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lastRenderedPageBreak/>
              <w:t>COLMADO</w:t>
            </w:r>
          </w:p>
        </w:tc>
      </w:tr>
      <w:tr w:rsidR="002C1424" w:rsidRPr="008E26EE">
        <w:tc>
          <w:tcPr>
            <w:tcW w:w="1692" w:type="dxa"/>
            <w:vAlign w:val="center"/>
          </w:tcPr>
          <w:p w:rsidR="002C1424" w:rsidRPr="008E26EE" w:rsidRDefault="000649EC">
            <w:pPr>
              <w:pStyle w:val="Sinespaciado"/>
              <w:spacing w:line="360" w:lineRule="auto"/>
              <w:jc w:val="both"/>
              <w:rPr>
                <w:rFonts w:ascii="Palatino Linotype" w:hAnsi="Palatino Linotype"/>
              </w:rPr>
            </w:pPr>
            <w:r w:rsidRPr="008E26EE">
              <w:rPr>
                <w:rFonts w:ascii="Palatino Linotype" w:hAnsi="Palatino Linotype"/>
              </w:rPr>
              <w:t xml:space="preserve">Certificación de Competencia Laboral del Titular del </w:t>
            </w:r>
            <w:r w:rsidRPr="008E26EE">
              <w:rPr>
                <w:rFonts w:ascii="Palatino Linotype" w:hAnsi="Palatino Linotype"/>
                <w:b/>
                <w:u w:val="single"/>
              </w:rPr>
              <w:t xml:space="preserve">Órgano </w:t>
            </w:r>
            <w:r w:rsidRPr="008E26EE">
              <w:rPr>
                <w:rFonts w:ascii="Palatino Linotype" w:hAnsi="Palatino Linotype"/>
                <w:b/>
                <w:u w:val="single"/>
              </w:rPr>
              <w:lastRenderedPageBreak/>
              <w:t>Interno de Control</w:t>
            </w:r>
          </w:p>
        </w:tc>
        <w:tc>
          <w:tcPr>
            <w:tcW w:w="5391" w:type="dxa"/>
          </w:tcPr>
          <w:p w:rsidR="002C1424" w:rsidRPr="008E26EE" w:rsidRDefault="000649EC">
            <w:pPr>
              <w:pStyle w:val="Sinespaciado"/>
              <w:spacing w:after="240"/>
              <w:jc w:val="both"/>
              <w:rPr>
                <w:rFonts w:ascii="Palatino Linotype" w:hAnsi="Palatino Linotype"/>
                <w:sz w:val="24"/>
                <w:szCs w:val="24"/>
              </w:rPr>
            </w:pPr>
            <w:r w:rsidRPr="008E26EE">
              <w:rPr>
                <w:rFonts w:ascii="Palatino Linotype" w:eastAsia="Times New Roman" w:hAnsi="Palatino Linotype"/>
                <w:b/>
                <w:i/>
                <w:sz w:val="24"/>
                <w:szCs w:val="24"/>
                <w:lang w:val="es-ES" w:eastAsia="es-ES"/>
              </w:rPr>
              <w:lastRenderedPageBreak/>
              <w:t>“TITULAR O.I.C.pdf”</w:t>
            </w:r>
            <w:r w:rsidRPr="008E26EE">
              <w:rPr>
                <w:rFonts w:ascii="Palatino Linotype" w:eastAsia="Times New Roman" w:hAnsi="Palatino Linotype"/>
                <w:sz w:val="24"/>
                <w:szCs w:val="24"/>
                <w:lang w:val="es-ES" w:eastAsia="es-ES"/>
              </w:rPr>
              <w:t>. Oficio</w:t>
            </w:r>
            <w:r w:rsidRPr="008E26EE">
              <w:rPr>
                <w:rFonts w:ascii="Palatino Linotype" w:hAnsi="Palatino Linotype"/>
                <w:sz w:val="24"/>
                <w:szCs w:val="24"/>
              </w:rPr>
              <w:t xml:space="preserve"> de </w:t>
            </w:r>
            <w:r w:rsidRPr="008E26EE">
              <w:rPr>
                <w:rFonts w:ascii="Palatino Linotype" w:hAnsi="Palatino Linotype"/>
                <w:b/>
                <w:sz w:val="24"/>
                <w:szCs w:val="24"/>
                <w:u w:val="single"/>
              </w:rPr>
              <w:t>fecha 20 de junio de 2019</w:t>
            </w:r>
            <w:r w:rsidRPr="008E26EE">
              <w:rPr>
                <w:rFonts w:ascii="Palatino Linotype" w:hAnsi="Palatino Linotype"/>
                <w:sz w:val="24"/>
                <w:szCs w:val="24"/>
              </w:rPr>
              <w:t xml:space="preserve">, suscrito por la </w:t>
            </w:r>
            <w:r w:rsidRPr="008E26EE">
              <w:rPr>
                <w:rFonts w:ascii="Palatino Linotype" w:hAnsi="Palatino Linotype"/>
                <w:b/>
                <w:sz w:val="24"/>
                <w:szCs w:val="24"/>
                <w:u w:val="single"/>
              </w:rPr>
              <w:t>Coordinadora de los Grupos de Dictamen de la COCERTEM</w:t>
            </w:r>
            <w:r w:rsidRPr="008E26EE">
              <w:rPr>
                <w:rFonts w:ascii="Palatino Linotype" w:hAnsi="Palatino Linotype"/>
                <w:sz w:val="24"/>
                <w:szCs w:val="24"/>
              </w:rPr>
              <w:t xml:space="preserve">, en el que hace constar que el </w:t>
            </w:r>
            <w:r w:rsidRPr="008E26EE">
              <w:rPr>
                <w:rFonts w:ascii="Palatino Linotype" w:hAnsi="Palatino Linotype"/>
                <w:b/>
                <w:sz w:val="24"/>
                <w:szCs w:val="24"/>
                <w:u w:val="single"/>
              </w:rPr>
              <w:t>C. Fernando Leopoldo González Núñez, Titular del Órgano Interno de Control</w:t>
            </w:r>
            <w:r w:rsidRPr="008E26EE">
              <w:rPr>
                <w:rFonts w:ascii="Palatino Linotype" w:hAnsi="Palatino Linotype"/>
                <w:sz w:val="24"/>
                <w:szCs w:val="24"/>
              </w:rPr>
              <w:t xml:space="preserve">, cuenta con la Certificación de Competencia Laboral con base en la NICL “funciones de la Contraloría Municipal”, la cual </w:t>
            </w:r>
            <w:r w:rsidRPr="008E26EE">
              <w:rPr>
                <w:rFonts w:ascii="Palatino Linotype" w:hAnsi="Palatino Linotype"/>
                <w:sz w:val="24"/>
                <w:szCs w:val="24"/>
              </w:rPr>
              <w:lastRenderedPageBreak/>
              <w:t>tiene vigencia hasta el término del ejercicio fiscal 2019.</w:t>
            </w:r>
          </w:p>
          <w:p w:rsidR="002C1424" w:rsidRPr="008E26EE" w:rsidRDefault="000649EC">
            <w:pPr>
              <w:pStyle w:val="Sinespaciado"/>
              <w:jc w:val="both"/>
              <w:rPr>
                <w:rFonts w:ascii="Palatino Linotype" w:eastAsia="Times New Roman" w:hAnsi="Palatino Linotype"/>
                <w:b/>
                <w:i/>
                <w:sz w:val="24"/>
                <w:szCs w:val="24"/>
                <w:lang w:val="es-ES" w:eastAsia="es-ES"/>
              </w:rPr>
            </w:pPr>
            <w:r w:rsidRPr="008E26EE">
              <w:rPr>
                <w:rFonts w:ascii="Palatino Linotype" w:eastAsia="Times New Roman" w:hAnsi="Palatino Linotype"/>
                <w:b/>
                <w:i/>
                <w:noProof/>
                <w:sz w:val="24"/>
                <w:szCs w:val="24"/>
                <w:lang w:eastAsia="es-MX"/>
              </w:rPr>
              <w:drawing>
                <wp:inline distT="0" distB="0" distL="0" distR="0">
                  <wp:extent cx="3283585" cy="4237990"/>
                  <wp:effectExtent l="0" t="0" r="0" b="0"/>
                  <wp:docPr id="1034" name="shape103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a:extLst>
                              <a:ext uri="{28A0092B-C50C-407E-A947-70E740481C1C}">
                                <a14:useLocalDpi xmlns:a14="http://schemas.microsoft.com/office/drawing/2010/main" val="0"/>
                              </a:ext>
                            </a:extLst>
                          </a:blip>
                          <a:srcRect/>
                          <a:stretch>
                            <a:fillRect/>
                          </a:stretch>
                        </pic:blipFill>
                        <pic:spPr>
                          <a:xfrm>
                            <a:off x="0" y="0"/>
                            <a:ext cx="3283585" cy="4237990"/>
                          </a:xfrm>
                          <a:prstGeom prst="rect">
                            <a:avLst/>
                          </a:prstGeom>
                          <a:noFill/>
                          <a:ln>
                            <a:noFill/>
                          </a:ln>
                        </pic:spPr>
                      </pic:pic>
                    </a:graphicData>
                  </a:graphic>
                </wp:inline>
              </w:drawing>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lastRenderedPageBreak/>
              <w:t>COLMADO</w:t>
            </w:r>
          </w:p>
        </w:tc>
      </w:tr>
      <w:tr w:rsidR="002C1424" w:rsidRPr="008E26EE">
        <w:tc>
          <w:tcPr>
            <w:tcW w:w="1692" w:type="dxa"/>
            <w:vAlign w:val="center"/>
          </w:tcPr>
          <w:p w:rsidR="002C1424" w:rsidRPr="008E26EE" w:rsidRDefault="000649EC">
            <w:pPr>
              <w:pStyle w:val="Sinespaciado"/>
              <w:jc w:val="both"/>
              <w:rPr>
                <w:rFonts w:ascii="Palatino Linotype" w:hAnsi="Palatino Linotype"/>
              </w:rPr>
            </w:pPr>
            <w:r w:rsidRPr="008E26EE">
              <w:rPr>
                <w:rFonts w:ascii="Palatino Linotype" w:hAnsi="Palatino Linotype"/>
              </w:rPr>
              <w:t xml:space="preserve">Certificación de Competencia Laboral del Titular del </w:t>
            </w:r>
            <w:r w:rsidRPr="008E26EE">
              <w:rPr>
                <w:rFonts w:ascii="Palatino Linotype" w:hAnsi="Palatino Linotype"/>
                <w:b/>
                <w:u w:val="single"/>
              </w:rPr>
              <w:t>Coordinador Municipal de Protección Civil y Bomberos</w:t>
            </w:r>
          </w:p>
        </w:tc>
        <w:tc>
          <w:tcPr>
            <w:tcW w:w="5391" w:type="dxa"/>
          </w:tcPr>
          <w:p w:rsidR="002C1424" w:rsidRPr="008E26EE" w:rsidRDefault="000649EC">
            <w:pPr>
              <w:pStyle w:val="Sinespaciado"/>
              <w:jc w:val="both"/>
              <w:rPr>
                <w:rFonts w:ascii="Palatino Linotype" w:eastAsia="Times New Roman" w:hAnsi="Palatino Linotype"/>
                <w:b/>
                <w:i/>
                <w:sz w:val="24"/>
                <w:szCs w:val="24"/>
                <w:lang w:val="es-ES" w:eastAsia="es-ES"/>
              </w:rPr>
            </w:pPr>
            <w:r w:rsidRPr="008E26EE">
              <w:rPr>
                <w:rFonts w:ascii="Palatino Linotype" w:eastAsia="Times New Roman" w:hAnsi="Palatino Linotype"/>
                <w:b/>
                <w:i/>
                <w:sz w:val="24"/>
                <w:szCs w:val="24"/>
                <w:lang w:val="es-ES" w:eastAsia="es-ES"/>
              </w:rPr>
              <w:t>“TITULAR P.C.pdf”.</w:t>
            </w:r>
            <w:r w:rsidRPr="008E26EE">
              <w:rPr>
                <w:rFonts w:ascii="Palatino Linotype" w:eastAsia="Times New Roman" w:hAnsi="Palatino Linotype"/>
                <w:sz w:val="24"/>
                <w:szCs w:val="24"/>
                <w:lang w:val="es-ES" w:eastAsia="es-ES"/>
              </w:rPr>
              <w:t xml:space="preserve"> Formato DC-3, constancia de Competencias o de Habilidades Laborales, expedido por “SERVINLOG Servicios Integrales y Logísticos”, a favor de </w:t>
            </w:r>
            <w:r w:rsidRPr="008E26EE">
              <w:rPr>
                <w:rFonts w:ascii="Palatino Linotype" w:eastAsia="Times New Roman" w:hAnsi="Palatino Linotype"/>
                <w:b/>
                <w:sz w:val="24"/>
                <w:szCs w:val="24"/>
                <w:u w:val="single"/>
                <w:lang w:val="es-ES" w:eastAsia="es-ES"/>
              </w:rPr>
              <w:t>Mauricio Samperio Trejo, Coordinador Municipal de Protección Civil y Bomberos</w:t>
            </w:r>
            <w:r w:rsidRPr="008E26EE">
              <w:rPr>
                <w:rFonts w:ascii="Palatino Linotype" w:eastAsia="Times New Roman" w:hAnsi="Palatino Linotype"/>
                <w:sz w:val="24"/>
                <w:szCs w:val="24"/>
                <w:lang w:val="es-ES" w:eastAsia="es-ES"/>
              </w:rPr>
              <w:t xml:space="preserve">, de fecha </w:t>
            </w:r>
            <w:r w:rsidRPr="008E26EE">
              <w:rPr>
                <w:rFonts w:ascii="Palatino Linotype" w:eastAsia="Times New Roman" w:hAnsi="Palatino Linotype"/>
                <w:b/>
                <w:sz w:val="24"/>
                <w:szCs w:val="24"/>
                <w:u w:val="single"/>
                <w:lang w:val="es-ES" w:eastAsia="es-ES"/>
              </w:rPr>
              <w:t>13 de julio de 2018</w:t>
            </w:r>
            <w:r w:rsidRPr="008E26EE">
              <w:rPr>
                <w:rFonts w:ascii="Palatino Linotype" w:eastAsia="Times New Roman" w:hAnsi="Palatino Linotype"/>
                <w:sz w:val="24"/>
                <w:szCs w:val="24"/>
                <w:lang w:val="es-ES" w:eastAsia="es-ES"/>
              </w:rPr>
              <w:t>. Cabe destacar que en dicho documento, se dejaron visibles datos personales, en concreto, el CURP del interesado.</w:t>
            </w:r>
          </w:p>
        </w:tc>
        <w:tc>
          <w:tcPr>
            <w:tcW w:w="1979" w:type="dxa"/>
            <w:vAlign w:val="center"/>
          </w:tcPr>
          <w:p w:rsidR="002C1424" w:rsidRPr="008E26EE" w:rsidRDefault="000649EC">
            <w:pPr>
              <w:pStyle w:val="Sinespaciado"/>
              <w:spacing w:line="360" w:lineRule="auto"/>
              <w:jc w:val="center"/>
              <w:rPr>
                <w:rFonts w:ascii="Palatino Linotype" w:hAnsi="Palatino Linotype"/>
                <w:b/>
                <w:sz w:val="24"/>
                <w:szCs w:val="24"/>
              </w:rPr>
            </w:pPr>
            <w:r w:rsidRPr="008E26EE">
              <w:rPr>
                <w:rFonts w:ascii="Palatino Linotype" w:hAnsi="Palatino Linotype"/>
                <w:b/>
                <w:sz w:val="24"/>
                <w:szCs w:val="24"/>
              </w:rPr>
              <w:t>Parcialmente</w:t>
            </w:r>
          </w:p>
        </w:tc>
      </w:tr>
    </w:tbl>
    <w:p w:rsidR="002C1424" w:rsidRPr="008E26EE" w:rsidRDefault="002C1424">
      <w:pPr>
        <w:pStyle w:val="Sinespaciado"/>
        <w:spacing w:after="240"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rPr>
      </w:pPr>
      <w:r w:rsidRPr="008E26EE">
        <w:rPr>
          <w:rFonts w:ascii="Palatino Linotype" w:hAnsi="Palatino Linotype"/>
          <w:sz w:val="24"/>
        </w:rPr>
        <w:lastRenderedPageBreak/>
        <w:t xml:space="preserve">Visto lo anterior, no pasa inadvertido para esta Ponencia Resolutora el hecho de que el </w:t>
      </w:r>
      <w:r w:rsidRPr="008E26EE">
        <w:rPr>
          <w:rFonts w:ascii="Palatino Linotype" w:hAnsi="Palatino Linotype"/>
          <w:b/>
          <w:sz w:val="24"/>
        </w:rPr>
        <w:t>Sujeto Obligado</w:t>
      </w:r>
      <w:r w:rsidRPr="008E26EE">
        <w:rPr>
          <w:rFonts w:ascii="Palatino Linotype" w:hAnsi="Palatino Linotype"/>
          <w:sz w:val="24"/>
        </w:rPr>
        <w:t xml:space="preserve">, al momento de presentar la documentación en su respuesta, dejó visibles datos que pueden considerarse información </w:t>
      </w:r>
      <w:r w:rsidRPr="008E26EE">
        <w:rPr>
          <w:rFonts w:ascii="Palatino Linotype" w:hAnsi="Palatino Linotype"/>
          <w:b/>
          <w:sz w:val="24"/>
        </w:rPr>
        <w:t>CONFIDENCIAL</w:t>
      </w:r>
      <w:r w:rsidRPr="008E26EE">
        <w:rPr>
          <w:rFonts w:ascii="Palatino Linotype" w:hAnsi="Palatino Linotype"/>
          <w:sz w:val="24"/>
        </w:rPr>
        <w:t xml:space="preserve">, lo que, en estricto sentido, podría ser considerado como infracciones a la </w:t>
      </w:r>
      <w:r w:rsidRPr="008E26EE">
        <w:rPr>
          <w:rFonts w:ascii="Palatino Linotype" w:hAnsi="Palatino Linotype"/>
          <w:sz w:val="24"/>
          <w:lang w:eastAsia="es-ES_tradnl"/>
        </w:rPr>
        <w:t xml:space="preserve">Ley de Transparencia y Acceso a la </w:t>
      </w:r>
      <w:r w:rsidRPr="008E26EE">
        <w:rPr>
          <w:rFonts w:ascii="Palatino Linotype" w:hAnsi="Palatino Linotype"/>
          <w:sz w:val="24"/>
        </w:rPr>
        <w:t>Información</w:t>
      </w:r>
      <w:r w:rsidRPr="008E26EE">
        <w:rPr>
          <w:rFonts w:ascii="Palatino Linotype" w:hAnsi="Palatino Linotype"/>
          <w:sz w:val="24"/>
          <w:lang w:eastAsia="es-ES_tradnl"/>
        </w:rPr>
        <w:t xml:space="preserve"> Pública del Estado de México y Municipios y a la Ley de Protección de Datos Personales en Posesión de Sujetos Obligados del Estado de México y Municipios; sin embargo, si bien es cierto que </w:t>
      </w:r>
      <w:r w:rsidRPr="008E26EE">
        <w:rPr>
          <w:rFonts w:ascii="Palatino Linotype" w:eastAsia="Arial Unicode MS" w:hAnsi="Palatino Linotype"/>
          <w:sz w:val="24"/>
        </w:rPr>
        <w:t xml:space="preserve">la imposición de medidas de apremio al Sujeto Obligado no es materia del presente medio de impugnación, también lo es que, de conformidad con lo establecido en el artículo 36, fracción X, de la Ley de la materia, </w:t>
      </w:r>
      <w:r w:rsidRPr="008E26EE">
        <w:rPr>
          <w:rFonts w:ascii="Palatino Linotype" w:hAnsi="Palatino Linotype"/>
          <w:b/>
          <w:sz w:val="24"/>
        </w:rPr>
        <w:t xml:space="preserve">se ordena dar vista al </w:t>
      </w:r>
      <w:r w:rsidRPr="008E26EE">
        <w:rPr>
          <w:rFonts w:ascii="Palatino Linotype" w:hAnsi="Palatino Linotype"/>
          <w:b/>
          <w:sz w:val="24"/>
          <w:lang w:eastAsia="es-ES_tradnl"/>
        </w:rPr>
        <w:t>Titular de la Contraloría Interna y Órgano de Control y Vigilancia de este Instituto</w:t>
      </w:r>
      <w:r w:rsidRPr="008E26EE">
        <w:rPr>
          <w:rFonts w:ascii="Palatino Linotype" w:hAnsi="Palatino Linotype"/>
          <w:sz w:val="24"/>
          <w:lang w:eastAsia="es-ES_tradnl"/>
        </w:rPr>
        <w:t>, de conformidad con el artículo 190, de la Ley de Transparencia y Acceso a la Información Pública del Estado de México y Municipios, a efecto de que determine lo conducente</w:t>
      </w:r>
      <w:r w:rsidRPr="008E26EE">
        <w:rPr>
          <w:rFonts w:ascii="Palatino Linotype" w:hAnsi="Palatino Linotype"/>
          <w:sz w:val="24"/>
        </w:rPr>
        <w:t>.</w:t>
      </w:r>
    </w:p>
    <w:p w:rsidR="002C1424" w:rsidRPr="008E26EE" w:rsidRDefault="002C1424">
      <w:pPr>
        <w:pStyle w:val="Prrafodelista"/>
        <w:spacing w:line="360" w:lineRule="auto"/>
        <w:ind w:left="0"/>
        <w:contextualSpacing/>
        <w:jc w:val="both"/>
        <w:rPr>
          <w:rFonts w:ascii="Palatino Linotype" w:eastAsiaTheme="minorHAnsi" w:hAnsi="Palatino Linotype" w:cstheme="minorBidi"/>
          <w:szCs w:val="22"/>
          <w:lang w:val="es-MX" w:eastAsia="en-US"/>
        </w:rPr>
      </w:pPr>
    </w:p>
    <w:p w:rsidR="002C1424" w:rsidRPr="008E26EE" w:rsidRDefault="000649EC">
      <w:pPr>
        <w:pStyle w:val="Prrafodelista"/>
        <w:spacing w:line="360" w:lineRule="auto"/>
        <w:ind w:left="0"/>
        <w:contextualSpacing/>
        <w:jc w:val="both"/>
        <w:rPr>
          <w:rFonts w:ascii="Palatino Linotype" w:hAnsi="Palatino Linotype" w:cs="Arial"/>
        </w:rPr>
      </w:pPr>
      <w:r w:rsidRPr="008E26EE">
        <w:rPr>
          <w:rFonts w:ascii="Palatino Linotype" w:eastAsia="MS Mincho" w:hAnsi="Palatino Linotype" w:cs="Arial"/>
          <w:iCs/>
        </w:rPr>
        <w:t xml:space="preserve">Por lo anterior, es pertinente mencionar que este Instituto no está facultado para pronunciarse sobre la veracidad de la información proporcionada por el </w:t>
      </w:r>
      <w:r w:rsidRPr="008E26EE">
        <w:rPr>
          <w:rFonts w:ascii="Palatino Linotype" w:eastAsia="MS Mincho" w:hAnsi="Palatino Linotype" w:cs="Arial"/>
          <w:b/>
          <w:bCs/>
          <w:iCs/>
        </w:rPr>
        <w:t xml:space="preserve">Sujeto Obligado, </w:t>
      </w:r>
      <w:r w:rsidRPr="008E26EE">
        <w:rPr>
          <w:rFonts w:ascii="Palatino Linotype" w:eastAsia="MS Mincho" w:hAnsi="Palatino Linotype" w:cs="Arial"/>
          <w:iCs/>
        </w:rPr>
        <w:t xml:space="preserve">ello en virtud de que no existe precepto legal alguno que en la Ley de la materia permita que, vía recurso de revisión, se pronuncie al respecto. Sirve de apoyo a lo anterior por analogía de criterio 31/10 emitido por el entonces </w:t>
      </w:r>
      <w:r w:rsidRPr="008E26EE">
        <w:rPr>
          <w:rFonts w:ascii="Palatino Linotype" w:hAnsi="Palatino Linotype" w:cs="Arial"/>
        </w:rPr>
        <w:t xml:space="preserve">Instituto Federal de Acceso a la Información y Protección de Datos Personales (IFAI), actualmente Instituto Nacional de Trasparencia, Acceso a la Información y Protección de Datos Personales (INAI) que a la letra estipula: </w:t>
      </w:r>
    </w:p>
    <w:p w:rsidR="002C1424" w:rsidRPr="008E26EE" w:rsidRDefault="002C1424">
      <w:pPr>
        <w:pStyle w:val="Sinespaciado"/>
      </w:pP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w:t>
      </w:r>
      <w:r w:rsidRPr="008E26EE">
        <w:rPr>
          <w:rFonts w:ascii="Palatino Linotype" w:eastAsia="MS Mincho" w:hAnsi="Palatino Linotype" w:cs="Times New Roman"/>
          <w:b/>
          <w:i/>
          <w:lang w:eastAsia="es-ES"/>
        </w:rPr>
        <w:t xml:space="preserve">El Instituto Federal de Acceso a la Información y Protección de Datos no cuenta con facultades para pronunciarse respecto de la veracidad de los documentos </w:t>
      </w:r>
      <w:r w:rsidRPr="008E26EE">
        <w:rPr>
          <w:rFonts w:ascii="Palatino Linotype" w:eastAsia="MS Mincho" w:hAnsi="Palatino Linotype" w:cs="Times New Roman"/>
          <w:b/>
          <w:i/>
          <w:lang w:eastAsia="es-ES"/>
        </w:rPr>
        <w:lastRenderedPageBreak/>
        <w:t>proporcionados por los Sujetos Obligados.</w:t>
      </w:r>
      <w:r w:rsidRPr="008E26EE">
        <w:rPr>
          <w:rFonts w:ascii="Palatino Linotype" w:eastAsia="MS Mincho" w:hAnsi="Palatino Linotype" w:cs="Times New Roman"/>
          <w:i/>
          <w:lang w:eastAsia="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2C1424" w:rsidRPr="008E26EE" w:rsidRDefault="002C1424">
      <w:pPr>
        <w:spacing w:after="0" w:line="240" w:lineRule="auto"/>
        <w:ind w:left="567" w:right="567"/>
        <w:contextualSpacing/>
        <w:jc w:val="both"/>
        <w:rPr>
          <w:rFonts w:ascii="Palatino Linotype" w:eastAsia="MS Mincho" w:hAnsi="Palatino Linotype" w:cs="Times New Roman"/>
          <w:i/>
          <w:lang w:eastAsia="es-ES"/>
        </w:rPr>
      </w:pP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Expedientes:</w:t>
      </w: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2440/07 Comisión Federal de Electricidad - Alonso Lujambio Irazábal</w:t>
      </w: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0113/09 Instituto de Seguridad y Servicios Sociales de los Trabajadores del Estado – Alonso Lujambio Irazábal</w:t>
      </w: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1624/09 Instituto Nacional para la Educación de los Adultos - María Marván Laborde</w:t>
      </w: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2395/09 Secretaría de Economía - María Marván Laborde</w:t>
      </w:r>
    </w:p>
    <w:p w:rsidR="002C1424" w:rsidRPr="008E26EE" w:rsidRDefault="000649EC">
      <w:pPr>
        <w:spacing w:after="0" w:line="240" w:lineRule="auto"/>
        <w:ind w:left="567" w:right="567"/>
        <w:contextualSpacing/>
        <w:jc w:val="both"/>
        <w:rPr>
          <w:rFonts w:ascii="Palatino Linotype" w:eastAsia="MS Mincho" w:hAnsi="Palatino Linotype" w:cs="Times New Roman"/>
          <w:i/>
          <w:lang w:eastAsia="es-ES"/>
        </w:rPr>
      </w:pPr>
      <w:r w:rsidRPr="008E26EE">
        <w:rPr>
          <w:rFonts w:ascii="Palatino Linotype" w:eastAsia="MS Mincho" w:hAnsi="Palatino Linotype" w:cs="Times New Roman"/>
          <w:i/>
          <w:lang w:eastAsia="es-ES"/>
        </w:rPr>
        <w:t>0837/10 Administración Portuaria Integral de Veracruz, S.A. de C.V. – María Marván Laborde”</w:t>
      </w:r>
    </w:p>
    <w:p w:rsidR="002C1424" w:rsidRPr="008E26EE" w:rsidRDefault="002C1424">
      <w:pPr>
        <w:pStyle w:val="Sinespaciado"/>
        <w:spacing w:line="276" w:lineRule="auto"/>
        <w:jc w:val="both"/>
        <w:rPr>
          <w:rFonts w:ascii="Palatino Linotype" w:hAnsi="Palatino Linotype"/>
        </w:rPr>
      </w:pP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Ante la respuesta del </w:t>
      </w:r>
      <w:r w:rsidRPr="008E26EE">
        <w:rPr>
          <w:rFonts w:ascii="Palatino Linotype" w:hAnsi="Palatino Linotype"/>
          <w:b/>
          <w:sz w:val="24"/>
          <w:szCs w:val="24"/>
        </w:rPr>
        <w:t>Sujeto Obligado</w:t>
      </w:r>
      <w:r w:rsidRPr="008E26EE">
        <w:rPr>
          <w:rFonts w:ascii="Palatino Linotype" w:hAnsi="Palatino Linotype"/>
          <w:sz w:val="24"/>
          <w:szCs w:val="24"/>
        </w:rPr>
        <w:t xml:space="preserve">, el </w:t>
      </w:r>
      <w:r w:rsidRPr="008E26EE">
        <w:rPr>
          <w:rFonts w:ascii="Palatino Linotype" w:hAnsi="Palatino Linotype"/>
          <w:b/>
          <w:sz w:val="24"/>
          <w:szCs w:val="24"/>
        </w:rPr>
        <w:t>Recurrente</w:t>
      </w:r>
      <w:r w:rsidRPr="008E26EE">
        <w:rPr>
          <w:rFonts w:ascii="Palatino Linotype" w:hAnsi="Palatino Linotype"/>
          <w:sz w:val="24"/>
          <w:szCs w:val="24"/>
        </w:rPr>
        <w:t xml:space="preserve"> consideró que su derecho de acceso a la información había sido transgredido por lo que interpuso el presente recurso de revisión señalando como </w:t>
      </w:r>
      <w:r w:rsidRPr="008E26EE">
        <w:rPr>
          <w:rFonts w:ascii="Palatino Linotype" w:hAnsi="Palatino Linotype"/>
          <w:b/>
          <w:sz w:val="24"/>
          <w:szCs w:val="24"/>
        </w:rPr>
        <w:t>Acto Impugnando</w:t>
      </w:r>
      <w:r w:rsidRPr="008E26EE">
        <w:rPr>
          <w:rFonts w:ascii="Palatino Linotype" w:hAnsi="Palatino Linotype"/>
          <w:sz w:val="24"/>
          <w:szCs w:val="24"/>
        </w:rPr>
        <w:t xml:space="preserve"> </w:t>
      </w:r>
      <w:r w:rsidRPr="008E26EE">
        <w:rPr>
          <w:rFonts w:ascii="Palatino Linotype" w:hAnsi="Palatino Linotype"/>
          <w:i/>
          <w:sz w:val="24"/>
          <w:szCs w:val="24"/>
        </w:rPr>
        <w:t>“entrega de información incompleta”</w:t>
      </w:r>
      <w:r w:rsidRPr="008E26EE">
        <w:rPr>
          <w:rFonts w:ascii="Palatino Linotype" w:hAnsi="Palatino Linotype"/>
          <w:sz w:val="24"/>
          <w:szCs w:val="24"/>
        </w:rPr>
        <w:t xml:space="preserve">. Y dando como </w:t>
      </w:r>
      <w:r w:rsidRPr="008E26EE">
        <w:rPr>
          <w:rFonts w:ascii="Palatino Linotype" w:hAnsi="Palatino Linotype"/>
          <w:b/>
          <w:sz w:val="24"/>
          <w:szCs w:val="24"/>
        </w:rPr>
        <w:t>Razones o Motivos de Inconformidad</w:t>
      </w:r>
      <w:r w:rsidRPr="008E26EE">
        <w:rPr>
          <w:rFonts w:ascii="Palatino Linotype" w:hAnsi="Palatino Linotype"/>
          <w:sz w:val="24"/>
          <w:szCs w:val="24"/>
        </w:rPr>
        <w:t xml:space="preserve"> lo siguiente: “</w:t>
      </w:r>
      <w:r w:rsidRPr="008E26EE">
        <w:rPr>
          <w:rFonts w:ascii="Palatino Linotype" w:hAnsi="Palatino Linotype" w:cs="Arial"/>
          <w:i/>
        </w:rPr>
        <w:t>se entrega información incompleta sin la versión publica aprobada por el comite de transparencia que aprueba que los titulares dieron visto bueno para pesentar su documentos tal cual se genera particularmente el tema de su curp asi como no entrega ni cuenta con el documento que acredite que los que no cuentan con el certficado estan en proceso.” (Sic)</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cs="Arial"/>
          <w:sz w:val="24"/>
          <w:szCs w:val="24"/>
        </w:rPr>
      </w:pPr>
      <w:r w:rsidRPr="008E26EE">
        <w:rPr>
          <w:rFonts w:ascii="Palatino Linotype" w:hAnsi="Palatino Linotype" w:cs="Arial"/>
          <w:sz w:val="24"/>
          <w:szCs w:val="24"/>
        </w:rPr>
        <w:t xml:space="preserve">Ahora bien, quedando establecido lo anterior, este Órgano Garante considera viable realizar el estudio en aras de establecer si la respuesta del  </w:t>
      </w:r>
      <w:r w:rsidRPr="008E26EE">
        <w:rPr>
          <w:rFonts w:ascii="Palatino Linotype" w:hAnsi="Palatino Linotype" w:cs="Arial"/>
          <w:b/>
          <w:sz w:val="24"/>
          <w:szCs w:val="24"/>
        </w:rPr>
        <w:t>Sujeto Obligado</w:t>
      </w:r>
      <w:r w:rsidRPr="008E26EE">
        <w:rPr>
          <w:rFonts w:ascii="Palatino Linotype" w:hAnsi="Palatino Linotype" w:cs="Arial"/>
          <w:sz w:val="24"/>
          <w:szCs w:val="24"/>
        </w:rPr>
        <w:t xml:space="preserve"> colma la </w:t>
      </w:r>
      <w:r w:rsidRPr="008E26EE">
        <w:rPr>
          <w:rFonts w:ascii="Palatino Linotype" w:hAnsi="Palatino Linotype" w:cs="Arial"/>
          <w:sz w:val="24"/>
          <w:szCs w:val="24"/>
        </w:rPr>
        <w:lastRenderedPageBreak/>
        <w:t xml:space="preserve">pretensión del </w:t>
      </w:r>
      <w:r w:rsidRPr="008E26EE">
        <w:rPr>
          <w:rFonts w:ascii="Palatino Linotype" w:hAnsi="Palatino Linotype" w:cs="Arial"/>
          <w:b/>
          <w:sz w:val="24"/>
          <w:szCs w:val="24"/>
        </w:rPr>
        <w:t>Recurrente</w:t>
      </w:r>
      <w:r w:rsidRPr="008E26EE">
        <w:rPr>
          <w:rFonts w:ascii="Palatino Linotype" w:hAnsi="Palatino Linotype" w:cs="Arial"/>
          <w:sz w:val="24"/>
          <w:szCs w:val="24"/>
        </w:rPr>
        <w:t xml:space="preserve">, así como calificar los motivos de inconformidad del particular. </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En este sentido, es pertinente enfatizar lo que respecto al derecho de acceso a la información pública, refiere el artículo 6° de la Constitución Política de los Estados Unidos Mexicanos, que en su parte conducente señala:</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Artículo 6o.</w:t>
      </w:r>
      <w:r w:rsidRPr="008E26EE">
        <w:rPr>
          <w:rFonts w:ascii="Palatino Linotype" w:hAnsi="Palatino Linotype"/>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8E26EE">
        <w:rPr>
          <w:rFonts w:ascii="Palatino Linotype" w:hAnsi="Palatino Linotype"/>
          <w:b/>
          <w:i/>
        </w:rPr>
        <w:t>El derecho a la información será garantizado por el Estado.</w:t>
      </w:r>
      <w:r w:rsidRPr="008E26EE">
        <w:rPr>
          <w:rFonts w:ascii="Palatino Linotype" w:hAnsi="Palatino Linotype"/>
          <w:i/>
        </w:rPr>
        <w:t xml:space="preserve">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Toda persona tiene derecho al libre acceso a información plural y oportuna, así como a buscar, recibir y difundir información e ideas de toda índole por cualquier medio de expresión.</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Para efectos de lo dispuesto en el presente artículo se observará lo siguiente:</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A. Para el ejercicio del derecho de acceso a la información, la Federación, los Estados y el Distrito Federal, en el ámbito de sus respectivas competencias, se regirán por los siguientes principios y bases:</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b/>
          <w:i/>
        </w:rPr>
        <w:t>I. Toda la información en posesión de</w:t>
      </w:r>
      <w:r w:rsidRPr="008E26EE">
        <w:rPr>
          <w:rFonts w:ascii="Palatino Linotype" w:hAnsi="Palatino Linotype"/>
          <w:i/>
        </w:rPr>
        <w:t xml:space="preserve"> </w:t>
      </w:r>
      <w:r w:rsidRPr="008E26EE">
        <w:rPr>
          <w:rFonts w:ascii="Palatino Linotype" w:hAnsi="Palatino Linotype"/>
          <w:b/>
          <w:i/>
        </w:rPr>
        <w:t>cualquier autoridad</w:t>
      </w:r>
      <w:r w:rsidRPr="008E26EE">
        <w:rPr>
          <w:rFonts w:ascii="Palatino Linotype" w:hAnsi="Palatino Linotype"/>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w:t>
      </w:r>
      <w:r w:rsidRPr="008E26EE">
        <w:rPr>
          <w:rFonts w:ascii="Palatino Linotype" w:hAnsi="Palatino Linotype"/>
          <w:b/>
          <w:i/>
        </w:rPr>
        <w:t>en el ámbito federal, estatal y municipal, es pública</w:t>
      </w:r>
      <w:r w:rsidRPr="008E26EE">
        <w:rPr>
          <w:rFonts w:ascii="Palatino Linotype" w:hAnsi="Palatino Linotype"/>
          <w:i/>
        </w:rPr>
        <w:t xml:space="preserve"> y sólo podrá ser reservada temporalmente por razones de interés público y seguridad nacional, en los términos que fijen las leyes. En la interpretación de este derecho deberá prevalecer el principio de máxima publicidad. </w:t>
      </w:r>
      <w:r w:rsidRPr="008E26EE">
        <w:rPr>
          <w:rFonts w:ascii="Palatino Linotype" w:hAnsi="Palatino Linotype"/>
          <w:b/>
          <w:i/>
        </w:rPr>
        <w:t>Los sujetos obligados deberán documentar todo acto que derive del ejercicio de sus facultades, competencias o funciones</w:t>
      </w:r>
      <w:r w:rsidRPr="008E26EE">
        <w:rPr>
          <w:rFonts w:ascii="Palatino Linotype" w:hAnsi="Palatino Linotype"/>
          <w:i/>
        </w:rPr>
        <w:t>, la ley determinará los supuestos específicos bajo los cuales procederá la declaración de inexistencia de la información.</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lastRenderedPageBreak/>
        <w:t>II. La información que se refiere a la vida privada y los datos personales será protegida en los términos y con las excepciones que fijen las leyes.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III. Toda persona, sin necesidad de acreditar interés alguno o justificar su utilización, tendrá acceso gratuito a la información pública, a sus datos personales o a la rectificación de éstos.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IV.   Se establecerán mecanismos de acceso a la información y procedimientos de revisión expeditos que se sustanciarán ante los organismos autónomos especializados e imparciales que establece esta Constitución.</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b/>
          <w:i/>
        </w:rPr>
        <w:t>V. Los sujetos obligados deberán preservar sus documentos en archivos administrativos actualizados y publicarán, a través de los medios electrónicos disponibles</w:t>
      </w:r>
      <w:r w:rsidRPr="008E26EE">
        <w:rPr>
          <w:rFonts w:ascii="Palatino Linotype" w:hAnsi="Palatino Linotype"/>
          <w:i/>
        </w:rPr>
        <w:t xml:space="preserve">, </w:t>
      </w:r>
      <w:r w:rsidRPr="008E26EE">
        <w:rPr>
          <w:rFonts w:ascii="Palatino Linotype" w:hAnsi="Palatino Linotype"/>
          <w:b/>
          <w:i/>
        </w:rPr>
        <w:t xml:space="preserve">la información completa y actualizada sobre el ejercicio de los recursos públicos </w:t>
      </w:r>
      <w:r w:rsidRPr="008E26EE">
        <w:rPr>
          <w:rFonts w:ascii="Palatino Linotype" w:hAnsi="Palatino Linotype"/>
          <w:i/>
        </w:rPr>
        <w:t>y los indicadores que permitan rendir cuenta del cumplimiento de sus objetivos y de los resultados obtenidos.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VI. Las leyes determinarán la manera en que los sujetos obligados deberán hacer pública la información relativa a los recursos públicos que entreguen a personas físicas o morales.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VII. La inobservancia a las disposiciones en materia de acceso a la información pública será sancionada en los términos que dispongan las leyes.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La ley establecerá aquella información que se considere reservada o confidencial.</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Por su parte, la Constitución Política del Estado Libre y Soberano de México, en su artículo 5°, dispone en su parte conducente, lo siguiente:</w:t>
      </w:r>
    </w:p>
    <w:p w:rsidR="002C1424" w:rsidRPr="008E26EE" w:rsidRDefault="002C1424">
      <w:pPr>
        <w:pStyle w:val="Sinespaciado"/>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Artículo 5</w:t>
      </w:r>
      <w:r w:rsidRPr="008E26EE">
        <w:rPr>
          <w:rFonts w:ascii="Palatino Linotype" w:hAnsi="Palatino Linotype"/>
          <w:i/>
        </w:rPr>
        <w:t xml:space="preserve">. … </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El derecho a la información será garantizado por el Estado. La ley establecerá las previsiones que permitan asegurar la protección, el respeto y la difusión de este derecho.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Este derecho se regirá por los principios y bases siguientes:</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II. La información referente a la intimidad de la vida privada y la imagen de las personas será protegida a través de un marco jurídico rígido de tratamiento y manejo de datos personales, con las excepciones que establezca la ley reglamentaria.</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III. Toda persona, sin necesidad de acreditar interés alguno o justificar su utilización, tendrá acceso gratuito a la información pública, a sus datos personales o a la rectificación de éstos.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IV. Se establecerán mecanismos de acceso a la información y procedimientos de revisión expeditos que se sustanciarán ante el organismo autónomo especializado e imparcial que establece esta Constitución.</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lastRenderedPageBreak/>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rsidR="002C1424" w:rsidRPr="008E26EE" w:rsidRDefault="000649EC">
      <w:pPr>
        <w:pStyle w:val="Sinespaciado"/>
        <w:spacing w:after="240"/>
        <w:ind w:left="567" w:right="567"/>
        <w:jc w:val="both"/>
        <w:rPr>
          <w:rFonts w:ascii="Palatino Linotype" w:hAnsi="Palatino Linotype"/>
          <w:i/>
        </w:rPr>
      </w:pPr>
      <w:r w:rsidRPr="008E26EE">
        <w:rPr>
          <w:rFonts w:ascii="Palatino Linotype" w:hAnsi="Palatino Linotype"/>
          <w:i/>
        </w:rPr>
        <w:t>VII. La ley reglamentaria, determinará la manera en que los sujetos obligados deberán hacer pública la información relativa a los recursos públicos que entreguen a personas físicas o jurídicas colectivas.</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En ese orden de ideas, la Ley de Transparencia y Acceso a la Información Pública del Estado de México y Municipios, prevé en su artículo 23, fracción IV, lo siguiente:</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Artículo 23.</w:t>
      </w:r>
      <w:r w:rsidRPr="008E26EE">
        <w:rPr>
          <w:rFonts w:ascii="Palatino Linotype" w:hAnsi="Palatino Linotype"/>
          <w:i/>
        </w:rPr>
        <w:t xml:space="preserve"> Son sujetos obligados a transparentar y permitir el acceso a su información y proteger los datos personales que obren en su poder:</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I. (…)</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IV. Los ayuntamientos y las dependencias,</w:t>
      </w:r>
      <w:r w:rsidRPr="008E26EE">
        <w:rPr>
          <w:rFonts w:ascii="Palatino Linotype" w:hAnsi="Palatino Linotype"/>
          <w:b/>
          <w:i/>
        </w:rPr>
        <w:t xml:space="preserve"> </w:t>
      </w:r>
      <w:r w:rsidRPr="008E26EE">
        <w:rPr>
          <w:rFonts w:ascii="Palatino Linotype" w:hAnsi="Palatino Linotype"/>
          <w:b/>
          <w:i/>
          <w:u w:val="single"/>
        </w:rPr>
        <w:t>organismos, órganos y entidades de la administración municipal</w:t>
      </w:r>
      <w:r w:rsidRPr="008E26EE">
        <w:rPr>
          <w:rFonts w:ascii="Palatino Linotype" w:hAnsi="Palatino Linotype"/>
          <w:i/>
        </w:rPr>
        <w:t>;</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V. (…)</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Es importante señalar que el </w:t>
      </w:r>
      <w:r w:rsidRPr="008E26EE">
        <w:rPr>
          <w:rFonts w:ascii="Palatino Linotype" w:hAnsi="Palatino Linotype"/>
          <w:b/>
          <w:sz w:val="24"/>
          <w:szCs w:val="24"/>
        </w:rPr>
        <w:t>Sujeto Obligado</w:t>
      </w:r>
      <w:r w:rsidRPr="008E26EE">
        <w:rPr>
          <w:rFonts w:ascii="Palatino Linotype" w:hAnsi="Palatino Linotype"/>
          <w:sz w:val="24"/>
          <w:szCs w:val="24"/>
        </w:rPr>
        <w:t xml:space="preserve"> ha manifestado contar con parte de la información requerida, por lo que se omite el estudio de la naturaleza jurídica de la información pública solicitada, en virtud de que el </w:t>
      </w:r>
      <w:r w:rsidRPr="008E26EE">
        <w:rPr>
          <w:rFonts w:ascii="Palatino Linotype" w:hAnsi="Palatino Linotype"/>
          <w:b/>
          <w:sz w:val="24"/>
          <w:szCs w:val="24"/>
        </w:rPr>
        <w:t>Sujeto Obligado</w:t>
      </w:r>
      <w:r w:rsidRPr="008E26EE">
        <w:rPr>
          <w:rFonts w:ascii="Palatino Linotype" w:hAnsi="Palatino Linotype"/>
          <w:sz w:val="24"/>
          <w:szCs w:val="24"/>
        </w:rPr>
        <w:t xml:space="preserve"> tanto en su respuesta como en su Informe Justificado aceptó contar con la información solicitada, </w:t>
      </w:r>
      <w:r w:rsidRPr="008E26EE">
        <w:rPr>
          <w:rFonts w:ascii="Palatino Linotype" w:hAnsi="Palatino Linotype"/>
          <w:sz w:val="24"/>
          <w:szCs w:val="24"/>
        </w:rPr>
        <w:lastRenderedPageBreak/>
        <w:t xml:space="preserve">de lo que se deduce que, derivado de sus facultades y atribuciones, genera posee y administra dicha información. </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De hecho el estudio de la naturaleza jurídica de la información pública solicitada, tiene por objeto determinar si ésta es generada, poseída o administrada por el Sujeto Obligado; sin embargo, en aquellos casos en que éste la asume, ello implica que la genera, posee o administra, por consiguiente, a nada práctico conduce su estudio, ya que se insiste la información pública solicitada, fue asumida por el </w:t>
      </w:r>
      <w:r w:rsidRPr="008E26EE">
        <w:rPr>
          <w:rFonts w:ascii="Palatino Linotype" w:hAnsi="Palatino Linotype"/>
          <w:b/>
          <w:sz w:val="24"/>
          <w:szCs w:val="24"/>
        </w:rPr>
        <w:t>Sujeto Obligado</w:t>
      </w:r>
      <w:r w:rsidRPr="008E26EE">
        <w:rPr>
          <w:rFonts w:ascii="Palatino Linotype" w:hAnsi="Palatino Linotype"/>
          <w:sz w:val="24"/>
          <w:szCs w:val="24"/>
        </w:rPr>
        <w:t>.</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Prrafodelista"/>
        <w:spacing w:line="360" w:lineRule="auto"/>
        <w:ind w:left="0"/>
        <w:jc w:val="both"/>
        <w:rPr>
          <w:rFonts w:ascii="Palatino Linotype" w:hAnsi="Palatino Linotype"/>
        </w:rPr>
      </w:pPr>
      <w:r w:rsidRPr="008E26EE">
        <w:rPr>
          <w:rFonts w:ascii="Palatino Linotype" w:hAnsi="Palatino Linotype"/>
        </w:rPr>
        <w:t xml:space="preserve">Sin emabargo, respecto al Certificado expedido por el INFOEM en materia de acceso a la información, transparencia y protección de datos personales del </w:t>
      </w:r>
      <w:r w:rsidRPr="008E26EE">
        <w:rPr>
          <w:rFonts w:ascii="Palatino Linotype" w:hAnsi="Palatino Linotype"/>
          <w:b/>
          <w:u w:val="single"/>
        </w:rPr>
        <w:t>Titular de la Unidad de Transparencia de Lerma</w:t>
      </w:r>
      <w:r w:rsidRPr="008E26EE">
        <w:rPr>
          <w:rFonts w:ascii="Palatino Linotype" w:hAnsi="Palatino Linotype"/>
        </w:rPr>
        <w:t xml:space="preserve">, Estado de México, resulta conveniente traer a colación la Ley de Transparencia y Acceso a la Información Pública del Estado de México y Municipios, la cual refiere en su artículo 57, lo siguiente: </w:t>
      </w:r>
    </w:p>
    <w:p w:rsidR="002C1424" w:rsidRPr="008E26EE" w:rsidRDefault="002C1424">
      <w:pPr>
        <w:pStyle w:val="Prrafodelista"/>
        <w:spacing w:line="360" w:lineRule="auto"/>
        <w:ind w:left="0"/>
        <w:jc w:val="both"/>
        <w:rPr>
          <w:rFonts w:ascii="Palatino Linotype" w:hAnsi="Palatino Linotype"/>
        </w:rPr>
      </w:pPr>
    </w:p>
    <w:p w:rsidR="002C1424" w:rsidRPr="008E26EE" w:rsidRDefault="000649EC">
      <w:pPr>
        <w:pStyle w:val="Prrafodelista"/>
        <w:ind w:left="567" w:right="567"/>
        <w:jc w:val="center"/>
        <w:rPr>
          <w:rFonts w:ascii="Palatino Linotype" w:hAnsi="Palatino Linotype"/>
          <w:b/>
          <w:i/>
          <w:iCs/>
          <w:sz w:val="22"/>
          <w:szCs w:val="22"/>
          <w:u w:val="single"/>
        </w:rPr>
      </w:pPr>
      <w:r w:rsidRPr="008E26EE">
        <w:rPr>
          <w:rFonts w:ascii="Palatino Linotype" w:hAnsi="Palatino Linotype"/>
          <w:b/>
          <w:i/>
          <w:iCs/>
          <w:sz w:val="22"/>
          <w:szCs w:val="22"/>
          <w:u w:val="single"/>
        </w:rPr>
        <w:t>Capítulo III</w:t>
      </w:r>
    </w:p>
    <w:p w:rsidR="002C1424" w:rsidRPr="008E26EE" w:rsidRDefault="000649EC">
      <w:pPr>
        <w:pStyle w:val="Prrafodelista"/>
        <w:ind w:left="567" w:right="567"/>
        <w:jc w:val="center"/>
        <w:rPr>
          <w:rFonts w:ascii="Palatino Linotype" w:hAnsi="Palatino Linotype"/>
          <w:b/>
          <w:i/>
          <w:iCs/>
          <w:sz w:val="22"/>
          <w:szCs w:val="22"/>
          <w:u w:val="single"/>
        </w:rPr>
      </w:pPr>
      <w:r w:rsidRPr="008E26EE">
        <w:rPr>
          <w:rFonts w:ascii="Palatino Linotype" w:hAnsi="Palatino Linotype"/>
          <w:b/>
          <w:i/>
          <w:iCs/>
          <w:sz w:val="22"/>
          <w:szCs w:val="22"/>
          <w:u w:val="single"/>
        </w:rPr>
        <w:t>De las Unidades de Transparencia</w:t>
      </w:r>
    </w:p>
    <w:p w:rsidR="002C1424" w:rsidRPr="008E26EE" w:rsidRDefault="002C1424">
      <w:pPr>
        <w:pStyle w:val="Prrafodelista"/>
        <w:ind w:left="567" w:right="567"/>
        <w:jc w:val="center"/>
        <w:rPr>
          <w:rFonts w:ascii="Palatino Linotype" w:hAnsi="Palatino Linotype"/>
          <w:i/>
          <w:iCs/>
          <w:sz w:val="22"/>
          <w:szCs w:val="22"/>
        </w:rPr>
      </w:pPr>
    </w:p>
    <w:p w:rsidR="002C1424" w:rsidRPr="008E26EE" w:rsidRDefault="000649EC">
      <w:pPr>
        <w:pStyle w:val="Prrafodelista"/>
        <w:ind w:left="567" w:right="567"/>
        <w:jc w:val="both"/>
        <w:rPr>
          <w:rFonts w:ascii="Palatino Linotype" w:hAnsi="Palatino Linotype"/>
          <w:i/>
          <w:iCs/>
          <w:sz w:val="22"/>
          <w:szCs w:val="22"/>
        </w:rPr>
      </w:pPr>
      <w:r w:rsidRPr="008E26EE">
        <w:rPr>
          <w:rFonts w:ascii="Palatino Linotype" w:hAnsi="Palatino Linotype"/>
          <w:b/>
          <w:bCs/>
          <w:i/>
          <w:iCs/>
          <w:sz w:val="22"/>
          <w:szCs w:val="22"/>
        </w:rPr>
        <w:t>Artículo 57.</w:t>
      </w:r>
      <w:r w:rsidRPr="008E26EE">
        <w:rPr>
          <w:rFonts w:ascii="Palatino Linotype" w:hAnsi="Palatino Linotype"/>
          <w:i/>
          <w:iCs/>
          <w:sz w:val="22"/>
          <w:szCs w:val="22"/>
        </w:rPr>
        <w:t xml:space="preserve"> El responsable de la Unidad de Transparencia deberá tener el perfil adecuado para el cumplimiento de las obligaciones que se derivan de la presente Ley. </w:t>
      </w:r>
      <w:bookmarkStart w:id="1" w:name="_Hlk22226540"/>
      <w:r w:rsidRPr="008E26EE">
        <w:rPr>
          <w:rFonts w:ascii="Palatino Linotype" w:hAnsi="Palatino Linotype"/>
          <w:i/>
          <w:iCs/>
          <w:sz w:val="22"/>
          <w:szCs w:val="22"/>
        </w:rPr>
        <w:t>Para ser nombrado titular de la Unidad de Transparencia</w:t>
      </w:r>
      <w:bookmarkEnd w:id="1"/>
      <w:r w:rsidRPr="008E26EE">
        <w:rPr>
          <w:rFonts w:ascii="Palatino Linotype" w:hAnsi="Palatino Linotype"/>
          <w:i/>
          <w:iCs/>
          <w:sz w:val="22"/>
          <w:szCs w:val="22"/>
        </w:rPr>
        <w:t>, deberá cumplir, por lo menos, con los siguientes requisitos:</w:t>
      </w:r>
    </w:p>
    <w:p w:rsidR="002C1424" w:rsidRPr="008E26EE" w:rsidRDefault="002C1424">
      <w:pPr>
        <w:pStyle w:val="Prrafodelista"/>
        <w:ind w:left="567" w:right="567"/>
        <w:jc w:val="both"/>
        <w:rPr>
          <w:rFonts w:ascii="Palatino Linotype" w:hAnsi="Palatino Linotype"/>
          <w:i/>
          <w:iCs/>
          <w:sz w:val="22"/>
          <w:szCs w:val="22"/>
        </w:rPr>
      </w:pPr>
    </w:p>
    <w:p w:rsidR="002C1424" w:rsidRPr="008E26EE" w:rsidRDefault="000649EC">
      <w:pPr>
        <w:spacing w:line="240" w:lineRule="auto"/>
        <w:ind w:left="567" w:right="567"/>
        <w:jc w:val="both"/>
        <w:rPr>
          <w:rFonts w:ascii="Palatino Linotype" w:hAnsi="Palatino Linotype"/>
          <w:i/>
          <w:iCs/>
        </w:rPr>
      </w:pPr>
      <w:r w:rsidRPr="008E26EE">
        <w:rPr>
          <w:rFonts w:ascii="Palatino Linotype" w:hAnsi="Palatino Linotype"/>
          <w:i/>
          <w:iCs/>
        </w:rPr>
        <w:t xml:space="preserve">I. Contar con conocimiento o, tratándose de las entidades gubernamentales estatales y los municipios </w:t>
      </w:r>
      <w:r w:rsidRPr="008E26EE">
        <w:rPr>
          <w:rFonts w:ascii="Palatino Linotype" w:hAnsi="Palatino Linotype"/>
          <w:b/>
          <w:bCs/>
          <w:i/>
          <w:iCs/>
        </w:rPr>
        <w:t>certificación en materia de acceso a la información, transparencia y protección de datos personales</w:t>
      </w:r>
      <w:r w:rsidRPr="008E26EE">
        <w:rPr>
          <w:rFonts w:ascii="Palatino Linotype" w:hAnsi="Palatino Linotype"/>
          <w:i/>
          <w:iCs/>
        </w:rPr>
        <w:t>, que para tal efecto emita el Instituto;</w:t>
      </w:r>
    </w:p>
    <w:p w:rsidR="002C1424" w:rsidRPr="008E26EE" w:rsidRDefault="002C1424">
      <w:pPr>
        <w:spacing w:line="240" w:lineRule="auto"/>
        <w:ind w:left="567" w:right="567"/>
        <w:jc w:val="both"/>
        <w:rPr>
          <w:i/>
          <w:iCs/>
        </w:rPr>
      </w:pPr>
    </w:p>
    <w:p w:rsidR="002C1424" w:rsidRPr="008E26EE" w:rsidRDefault="000649EC">
      <w:pPr>
        <w:pStyle w:val="Prrafodelista"/>
        <w:ind w:left="567" w:right="567"/>
        <w:jc w:val="both"/>
        <w:rPr>
          <w:rFonts w:ascii="Palatino Linotype" w:hAnsi="Palatino Linotype"/>
          <w:i/>
          <w:iCs/>
          <w:sz w:val="22"/>
          <w:szCs w:val="22"/>
        </w:rPr>
      </w:pPr>
      <w:r w:rsidRPr="008E26EE">
        <w:rPr>
          <w:rFonts w:ascii="Palatino Linotype" w:hAnsi="Palatino Linotype"/>
          <w:i/>
          <w:iCs/>
          <w:sz w:val="22"/>
          <w:szCs w:val="22"/>
        </w:rPr>
        <w:t xml:space="preserve">II. </w:t>
      </w:r>
      <w:r w:rsidRPr="008E26EE">
        <w:rPr>
          <w:rFonts w:ascii="Palatino Linotype" w:hAnsi="Palatino Linotype"/>
          <w:b/>
          <w:bCs/>
          <w:i/>
          <w:iCs/>
          <w:sz w:val="22"/>
          <w:szCs w:val="22"/>
        </w:rPr>
        <w:t>Experiencia en materia de acceso a la información y protección de datos personales</w:t>
      </w:r>
      <w:r w:rsidRPr="008E26EE">
        <w:rPr>
          <w:rFonts w:ascii="Palatino Linotype" w:hAnsi="Palatino Linotype"/>
          <w:i/>
          <w:iCs/>
          <w:sz w:val="22"/>
          <w:szCs w:val="22"/>
        </w:rPr>
        <w:t>; y</w:t>
      </w:r>
    </w:p>
    <w:p w:rsidR="002C1424" w:rsidRPr="008E26EE" w:rsidRDefault="002C1424">
      <w:pPr>
        <w:pStyle w:val="Prrafodelista"/>
        <w:ind w:left="567" w:right="567"/>
        <w:jc w:val="both"/>
        <w:rPr>
          <w:rFonts w:ascii="Palatino Linotype" w:hAnsi="Palatino Linotype"/>
          <w:i/>
          <w:iCs/>
          <w:sz w:val="22"/>
          <w:szCs w:val="22"/>
        </w:rPr>
      </w:pPr>
    </w:p>
    <w:p w:rsidR="002C1424" w:rsidRPr="008E26EE" w:rsidRDefault="000649EC">
      <w:pPr>
        <w:pStyle w:val="Prrafodelista"/>
        <w:ind w:left="567" w:right="567"/>
        <w:jc w:val="both"/>
        <w:rPr>
          <w:rFonts w:ascii="Palatino Linotype" w:hAnsi="Palatino Linotype"/>
          <w:i/>
          <w:iCs/>
          <w:sz w:val="22"/>
          <w:szCs w:val="22"/>
        </w:rPr>
      </w:pPr>
      <w:r w:rsidRPr="008E26EE">
        <w:rPr>
          <w:rFonts w:ascii="Palatino Linotype" w:hAnsi="Palatino Linotype"/>
          <w:i/>
          <w:iCs/>
          <w:sz w:val="22"/>
          <w:szCs w:val="22"/>
        </w:rPr>
        <w:t>III. Habilidades de organización y comunicación, así como visión y liderazgo.</w:t>
      </w:r>
    </w:p>
    <w:p w:rsidR="002C1424" w:rsidRPr="008E26EE" w:rsidRDefault="002C1424">
      <w:pPr>
        <w:tabs>
          <w:tab w:val="left" w:pos="0"/>
        </w:tabs>
        <w:spacing w:line="120" w:lineRule="auto"/>
        <w:jc w:val="both"/>
        <w:rPr>
          <w:rFonts w:ascii="Palatino Linotype" w:eastAsia="Calibri" w:hAnsi="Palatino Linotype" w:cs="Tahoma"/>
          <w:bCs/>
        </w:rPr>
      </w:pPr>
    </w:p>
    <w:p w:rsidR="002C1424" w:rsidRPr="008E26EE" w:rsidRDefault="002C1424">
      <w:pPr>
        <w:tabs>
          <w:tab w:val="left" w:pos="0"/>
        </w:tabs>
        <w:spacing w:after="0" w:line="120" w:lineRule="auto"/>
        <w:jc w:val="both"/>
        <w:rPr>
          <w:rFonts w:ascii="Palatino Linotype" w:eastAsia="Calibri" w:hAnsi="Palatino Linotype" w:cs="Tahoma"/>
          <w:bCs/>
          <w:sz w:val="24"/>
          <w:szCs w:val="24"/>
        </w:rPr>
      </w:pPr>
    </w:p>
    <w:p w:rsidR="002C1424" w:rsidRPr="008E26EE" w:rsidRDefault="000649EC">
      <w:pPr>
        <w:tabs>
          <w:tab w:val="left" w:pos="0"/>
        </w:tabs>
        <w:spacing w:after="0" w:line="360" w:lineRule="auto"/>
        <w:jc w:val="both"/>
        <w:rPr>
          <w:rFonts w:ascii="Palatino Linotype" w:eastAsia="Calibri" w:hAnsi="Palatino Linotype" w:cs="Tahoma"/>
          <w:bCs/>
          <w:sz w:val="24"/>
          <w:szCs w:val="24"/>
        </w:rPr>
      </w:pPr>
      <w:r w:rsidRPr="008E26EE">
        <w:rPr>
          <w:rFonts w:ascii="Palatino Linotype" w:eastAsia="Calibri" w:hAnsi="Palatino Linotype" w:cs="Tahoma"/>
          <w:bCs/>
          <w:sz w:val="24"/>
          <w:szCs w:val="24"/>
        </w:rPr>
        <w:t xml:space="preserve">Respecto de este primer punto, el </w:t>
      </w:r>
      <w:r w:rsidRPr="008E26EE">
        <w:rPr>
          <w:rFonts w:ascii="Palatino Linotype" w:eastAsia="Calibri" w:hAnsi="Palatino Linotype" w:cs="Tahoma"/>
          <w:b/>
          <w:bCs/>
          <w:sz w:val="24"/>
          <w:szCs w:val="24"/>
        </w:rPr>
        <w:t>Sujeto Obligado</w:t>
      </w:r>
      <w:r w:rsidRPr="008E26EE">
        <w:rPr>
          <w:rFonts w:ascii="Palatino Linotype" w:eastAsia="Calibri" w:hAnsi="Palatino Linotype" w:cs="Tahoma"/>
          <w:bCs/>
          <w:sz w:val="24"/>
          <w:szCs w:val="24"/>
        </w:rPr>
        <w:t xml:space="preserve"> manifestó que, el titular de la Unidad de Transparencia no cuenta con dicha certificación,  es importante mencionar que si bien es cierto, la certificación es convocada por el INFOEM, el documento es expedido por Consejo Nacional de Normalización y Certificación de Competencias Laborales (CONOCER).</w:t>
      </w:r>
    </w:p>
    <w:p w:rsidR="002C1424" w:rsidRPr="008E26EE" w:rsidRDefault="002C1424">
      <w:pPr>
        <w:tabs>
          <w:tab w:val="left" w:pos="0"/>
        </w:tabs>
        <w:spacing w:after="0" w:line="360" w:lineRule="auto"/>
        <w:jc w:val="both"/>
        <w:rPr>
          <w:rFonts w:ascii="Palatino Linotype" w:eastAsia="Calibri" w:hAnsi="Palatino Linotype" w:cs="Tahoma"/>
          <w:bCs/>
          <w:sz w:val="24"/>
          <w:szCs w:val="24"/>
        </w:rPr>
      </w:pPr>
    </w:p>
    <w:p w:rsidR="002C1424" w:rsidRPr="008E26EE" w:rsidRDefault="000649EC">
      <w:pPr>
        <w:shd w:val="clear" w:color="auto" w:fill="FFFFFF"/>
        <w:spacing w:after="0" w:line="360" w:lineRule="auto"/>
        <w:jc w:val="both"/>
        <w:rPr>
          <w:rFonts w:ascii="Palatino Linotype" w:eastAsia="Calibri" w:hAnsi="Palatino Linotype" w:cs="Tahoma"/>
          <w:bCs/>
          <w:sz w:val="24"/>
        </w:rPr>
      </w:pPr>
      <w:r w:rsidRPr="008E26EE">
        <w:rPr>
          <w:rFonts w:ascii="Palatino Linotype" w:eastAsia="Calibri" w:hAnsi="Palatino Linotype" w:cs="Tahoma"/>
          <w:bCs/>
          <w:sz w:val="24"/>
        </w:rPr>
        <w:t xml:space="preserve">Conforme a lo citado, se considera que el </w:t>
      </w:r>
      <w:r w:rsidRPr="008E26EE">
        <w:rPr>
          <w:rFonts w:ascii="Palatino Linotype" w:eastAsia="Calibri" w:hAnsi="Palatino Linotype" w:cs="Tahoma"/>
          <w:b/>
          <w:bCs/>
          <w:sz w:val="24"/>
        </w:rPr>
        <w:t>Sujeto Obligado</w:t>
      </w:r>
      <w:r w:rsidRPr="008E26EE">
        <w:rPr>
          <w:rFonts w:ascii="Palatino Linotype" w:eastAsia="Calibri" w:hAnsi="Palatino Linotype" w:cs="Tahoma"/>
          <w:bCs/>
          <w:sz w:val="24"/>
        </w:rPr>
        <w:t xml:space="preserve"> tiene competencia para pronunciarse de los requerimientos informativos, pues conforme a la </w:t>
      </w:r>
      <w:r w:rsidRPr="008E26EE">
        <w:rPr>
          <w:rFonts w:ascii="Palatino Linotype" w:hAnsi="Palatino Linotype"/>
          <w:bCs/>
          <w:sz w:val="24"/>
        </w:rPr>
        <w:t>Ley de Transparencia y Acceso a la Información Pública del Estado de México y Municipios, la certificación en materia de acceso a la información, transparencia y protección de datos personales emitida por el INFOEM, es un requisito para ser nombrado titular de la Unidad de Transparencia de un Sujeto Obligado</w:t>
      </w:r>
      <w:r w:rsidRPr="008E26EE">
        <w:rPr>
          <w:rFonts w:ascii="Palatino Linotype" w:eastAsia="Calibri" w:hAnsi="Palatino Linotype" w:cs="Tahoma"/>
          <w:bCs/>
          <w:sz w:val="24"/>
        </w:rPr>
        <w:t>.</w:t>
      </w:r>
    </w:p>
    <w:p w:rsidR="002C1424" w:rsidRPr="008E26EE" w:rsidRDefault="002C1424">
      <w:pPr>
        <w:shd w:val="clear" w:color="auto" w:fill="FFFFFF"/>
        <w:spacing w:after="0" w:line="360" w:lineRule="auto"/>
        <w:jc w:val="both"/>
        <w:rPr>
          <w:rFonts w:ascii="Palatino Linotype" w:eastAsia="Calibri" w:hAnsi="Palatino Linotype" w:cs="Tahoma"/>
          <w:bCs/>
          <w:sz w:val="24"/>
        </w:rPr>
      </w:pPr>
    </w:p>
    <w:p w:rsidR="002C1424" w:rsidRPr="008E26EE" w:rsidRDefault="000649EC">
      <w:pPr>
        <w:shd w:val="clear" w:color="auto" w:fill="FFFFFF"/>
        <w:spacing w:after="0" w:line="360" w:lineRule="auto"/>
        <w:jc w:val="both"/>
        <w:rPr>
          <w:rFonts w:ascii="Palatino Linotype" w:eastAsia="Calibri" w:hAnsi="Palatino Linotype" w:cs="Tahoma"/>
          <w:bCs/>
          <w:sz w:val="24"/>
        </w:rPr>
      </w:pPr>
      <w:r w:rsidRPr="008E26EE">
        <w:rPr>
          <w:rFonts w:ascii="Palatino Linotype" w:eastAsia="Calibri" w:hAnsi="Palatino Linotype" w:cs="Tahoma"/>
          <w:bCs/>
          <w:sz w:val="24"/>
        </w:rPr>
        <w:t xml:space="preserve">De tales circunstancias se considera que el </w:t>
      </w:r>
      <w:r w:rsidRPr="008E26EE">
        <w:rPr>
          <w:rFonts w:ascii="Palatino Linotype" w:eastAsia="Calibri" w:hAnsi="Palatino Linotype" w:cs="Tahoma"/>
          <w:b/>
          <w:bCs/>
          <w:sz w:val="24"/>
        </w:rPr>
        <w:t>Sujeto Obligado</w:t>
      </w:r>
      <w:r w:rsidRPr="008E26EE">
        <w:rPr>
          <w:rFonts w:ascii="Palatino Linotype" w:eastAsia="Calibri" w:hAnsi="Palatino Linotype" w:cs="Tahoma"/>
          <w:bCs/>
          <w:sz w:val="24"/>
        </w:rPr>
        <w:t xml:space="preserve"> deberá entregar, en su caso en versión pública, el certificado en materia de acceso a la información, transparencia y protección de datos personales expedido por el Consejo Nacional de Normalización y Certificación de Competencias Laborales (CONOCER) de la </w:t>
      </w:r>
      <w:r w:rsidRPr="008E26EE">
        <w:rPr>
          <w:rFonts w:ascii="Palatino Linotype" w:eastAsia="Calibri" w:hAnsi="Palatino Linotype" w:cs="Tahoma"/>
          <w:b/>
          <w:bCs/>
          <w:sz w:val="24"/>
          <w:u w:val="single"/>
        </w:rPr>
        <w:t>Titular de la Unidad de Transparencia del Ayuntamiento de Lerma</w:t>
      </w:r>
      <w:r w:rsidRPr="008E26EE">
        <w:rPr>
          <w:rFonts w:ascii="Palatino Linotype" w:eastAsia="Calibri" w:hAnsi="Palatino Linotype" w:cs="Tahoma"/>
          <w:bCs/>
          <w:sz w:val="24"/>
        </w:rPr>
        <w:t xml:space="preserve">. </w:t>
      </w: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Asimismo, es menester resaltar que el </w:t>
      </w:r>
      <w:r w:rsidRPr="008E26EE">
        <w:rPr>
          <w:rFonts w:ascii="Palatino Linotype" w:hAnsi="Palatino Linotype"/>
          <w:b/>
          <w:sz w:val="24"/>
          <w:szCs w:val="24"/>
        </w:rPr>
        <w:t>Recurrente</w:t>
      </w:r>
      <w:r w:rsidRPr="008E26EE">
        <w:rPr>
          <w:rFonts w:ascii="Palatino Linotype" w:hAnsi="Palatino Linotype"/>
          <w:sz w:val="24"/>
          <w:szCs w:val="24"/>
        </w:rPr>
        <w:t xml:space="preserve"> pidió los documentos relacionados con los servidores públicos referidos en su solicitud de información, como la certificación emitida por el Instituto Hacendario del Estado de México, al respecto, se </w:t>
      </w:r>
      <w:r w:rsidRPr="008E26EE">
        <w:rPr>
          <w:rFonts w:ascii="Palatino Linotype" w:hAnsi="Palatino Linotype"/>
          <w:sz w:val="24"/>
          <w:szCs w:val="24"/>
        </w:rPr>
        <w:lastRenderedPageBreak/>
        <w:t>debe hacer referencia a lo establecido en el artículo 32, de la Ley Orgánica Municipal del Estado de México, que a letra estipulan lo siguiente:</w:t>
      </w:r>
    </w:p>
    <w:p w:rsidR="002C1424" w:rsidRPr="008E26EE" w:rsidRDefault="002C1424">
      <w:pPr>
        <w:pStyle w:val="Sinespaciado"/>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bCs/>
          <w:i/>
        </w:rPr>
        <w:t xml:space="preserve">Artículo 32. </w:t>
      </w:r>
      <w:r w:rsidRPr="008E26EE">
        <w:rPr>
          <w:rFonts w:ascii="Palatino Linotype" w:hAnsi="Palatino Linotype"/>
          <w:b/>
          <w:i/>
          <w:u w:val="single"/>
        </w:rPr>
        <w:t>Para ocupar los cargos de Secretario, Tesorero</w:t>
      </w:r>
      <w:r w:rsidRPr="008E26EE">
        <w:rPr>
          <w:rFonts w:ascii="Palatino Linotype" w:hAnsi="Palatino Linotype"/>
          <w:i/>
        </w:rPr>
        <w:t xml:space="preserve">, </w:t>
      </w:r>
      <w:r w:rsidRPr="008E26EE">
        <w:rPr>
          <w:rFonts w:ascii="Palatino Linotype" w:hAnsi="Palatino Linotype"/>
          <w:b/>
          <w:i/>
          <w:u w:val="single"/>
        </w:rPr>
        <w:t>Director de Obras Públicas, Director de Desarrollo Económico, Coordinador General Municipal de Mejora Regulatoria, Ecología, Desarrollo Urbano, o equivalentes, titulares de las unidades administrativas, protección Civil, y de los organismos auxiliares</w:t>
      </w:r>
      <w:r w:rsidRPr="008E26EE">
        <w:rPr>
          <w:rFonts w:ascii="Palatino Linotype" w:hAnsi="Palatino Linotype"/>
          <w:i/>
        </w:rPr>
        <w:t xml:space="preserve"> se deberán satisfacer los siguientes requisitos: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 Ser ciudadano del Estado en pleno uso de sus derechos;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 No estar inhabilitado para desempeñar cargo, empleo, o comisión pública.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III. No haber sido condenado en proceso penal, por delito intencional que amerite pena privativa de libertad;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IV. Contar con título profesional o acreditar experiencia mínima de un año en la materia, ante el Presidente o el Ayuntamiento, cuando sea el caso, para el desempeño de los cargos que así lo requieran; y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V. </w:t>
      </w:r>
      <w:r w:rsidRPr="008E26EE">
        <w:rPr>
          <w:rFonts w:ascii="Palatino Linotype" w:hAnsi="Palatino Linotype"/>
          <w:b/>
          <w:i/>
          <w:u w:val="single"/>
        </w:rPr>
        <w:t>En su caso, contar con certificación en la materia del cargo que se desempeñará</w:t>
      </w:r>
      <w:r w:rsidRPr="008E26EE">
        <w:rPr>
          <w:rFonts w:ascii="Palatino Linotype" w:hAnsi="Palatino Linotype"/>
          <w:i/>
        </w:rPr>
        <w:t>.</w:t>
      </w:r>
    </w:p>
    <w:p w:rsidR="002C1424" w:rsidRPr="008E26EE" w:rsidRDefault="002C1424">
      <w:pPr>
        <w:pStyle w:val="Sinespaciado"/>
        <w:ind w:right="567"/>
        <w:jc w:val="both"/>
        <w:rPr>
          <w:rFonts w:ascii="Palatino Linotype" w:hAnsi="Palatino Linotype"/>
          <w:i/>
        </w:rPr>
      </w:pPr>
    </w:p>
    <w:p w:rsidR="002C1424" w:rsidRPr="008E26EE" w:rsidRDefault="002C1424">
      <w:pPr>
        <w:pStyle w:val="Sinespaciado"/>
        <w:ind w:right="567"/>
        <w:jc w:val="both"/>
        <w:rPr>
          <w:rFonts w:ascii="Palatino Linotype" w:hAnsi="Palatino Linotype"/>
          <w:i/>
        </w:rPr>
      </w:pPr>
    </w:p>
    <w:p w:rsidR="002C1424" w:rsidRPr="008E26EE" w:rsidRDefault="000649EC">
      <w:pPr>
        <w:pStyle w:val="Sinespaciado"/>
        <w:spacing w:line="360" w:lineRule="auto"/>
        <w:jc w:val="both"/>
        <w:rPr>
          <w:rFonts w:ascii="Palatino Linotype" w:hAnsi="Palatino Linotype"/>
          <w:sz w:val="24"/>
        </w:rPr>
      </w:pPr>
      <w:r w:rsidRPr="008E26EE">
        <w:rPr>
          <w:rFonts w:ascii="Palatino Linotype" w:hAnsi="Palatino Linotype"/>
          <w:sz w:val="24"/>
        </w:rPr>
        <w:t xml:space="preserve">No obstante lo anterior, es importante mencionar que de los documentos remitidos en respuesta por parte del </w:t>
      </w:r>
      <w:r w:rsidRPr="008E26EE">
        <w:rPr>
          <w:rFonts w:ascii="Palatino Linotype" w:hAnsi="Palatino Linotype"/>
          <w:b/>
          <w:sz w:val="24"/>
        </w:rPr>
        <w:t>Sujeto Obligado</w:t>
      </w:r>
      <w:r w:rsidRPr="008E26EE">
        <w:rPr>
          <w:rFonts w:ascii="Palatino Linotype" w:hAnsi="Palatino Linotype"/>
          <w:sz w:val="24"/>
        </w:rPr>
        <w:t xml:space="preserve">, respecto de los certificados de Competencia Laboral, correspondientes a los Servidores Públicos que ostentan los cargos de la </w:t>
      </w:r>
      <w:r w:rsidRPr="008E26EE">
        <w:rPr>
          <w:rFonts w:ascii="Palatino Linotype" w:hAnsi="Palatino Linotype"/>
          <w:b/>
          <w:sz w:val="24"/>
          <w:u w:val="single"/>
        </w:rPr>
        <w:t>Dirección de Obras</w:t>
      </w:r>
      <w:r w:rsidRPr="008E26EE">
        <w:rPr>
          <w:rFonts w:ascii="Palatino Linotype" w:hAnsi="Palatino Linotype"/>
          <w:sz w:val="24"/>
        </w:rPr>
        <w:t xml:space="preserve">, </w:t>
      </w:r>
      <w:r w:rsidRPr="008E26EE">
        <w:rPr>
          <w:rFonts w:ascii="Palatino Linotype" w:hAnsi="Palatino Linotype"/>
          <w:b/>
          <w:sz w:val="24"/>
          <w:u w:val="single"/>
        </w:rPr>
        <w:t>Secretaría del Ayuntamiento</w:t>
      </w:r>
      <w:r w:rsidRPr="008E26EE">
        <w:rPr>
          <w:rFonts w:ascii="Palatino Linotype" w:hAnsi="Palatino Linotype"/>
          <w:sz w:val="24"/>
        </w:rPr>
        <w:t xml:space="preserve">, </w:t>
      </w:r>
      <w:r w:rsidRPr="008E26EE">
        <w:rPr>
          <w:rFonts w:ascii="Palatino Linotype" w:hAnsi="Palatino Linotype"/>
          <w:b/>
          <w:sz w:val="24"/>
          <w:u w:val="single"/>
        </w:rPr>
        <w:t>Tesorería Municipal</w:t>
      </w:r>
      <w:r w:rsidRPr="008E26EE">
        <w:rPr>
          <w:rFonts w:ascii="Palatino Linotype" w:hAnsi="Palatino Linotype"/>
          <w:sz w:val="24"/>
        </w:rPr>
        <w:t xml:space="preserve"> y de la </w:t>
      </w:r>
      <w:r w:rsidRPr="008E26EE">
        <w:rPr>
          <w:rFonts w:ascii="Palatino Linotype" w:hAnsi="Palatino Linotype"/>
          <w:b/>
          <w:sz w:val="24"/>
          <w:u w:val="single"/>
        </w:rPr>
        <w:t>Coordinación Municipal de Protección Civil y Bomberos</w:t>
      </w:r>
      <w:r w:rsidRPr="008E26EE">
        <w:rPr>
          <w:rFonts w:ascii="Palatino Linotype" w:hAnsi="Palatino Linotype"/>
          <w:b/>
          <w:sz w:val="24"/>
        </w:rPr>
        <w:t xml:space="preserve"> </w:t>
      </w:r>
      <w:r w:rsidRPr="008E26EE">
        <w:rPr>
          <w:rFonts w:ascii="Palatino Linotype" w:hAnsi="Palatino Linotype"/>
          <w:sz w:val="24"/>
        </w:rPr>
        <w:t xml:space="preserve">del Ayuntamiento de Lerma, es necesario recordar que remitieron documentos con fechas anteriores a la toma de posesión de sus cargos respectivos, tomando en cuenta que los Ayuntamientos se renovarán cada tres años e iniciaran su periodo el 1 de enero de año inmediato siguiente a las elecciones municipales ordinarias y se concluirán el 31 de </w:t>
      </w:r>
      <w:r w:rsidRPr="008E26EE">
        <w:rPr>
          <w:rFonts w:ascii="Palatino Linotype" w:hAnsi="Palatino Linotype"/>
          <w:sz w:val="24"/>
        </w:rPr>
        <w:lastRenderedPageBreak/>
        <w:t xml:space="preserve">diciembre del año de las elecciones para su renovación; precepto jurídico del que desprende que la Administración Pública Municipal 2019-2021 inició el ejercicio de sus funciones el uno (01) de enero de dos mil diecinueve, luego entonces la información a entregarse corresponde a la actual Administración. </w:t>
      </w:r>
    </w:p>
    <w:p w:rsidR="002C1424" w:rsidRPr="008E26EE" w:rsidRDefault="002C1424">
      <w:pPr>
        <w:pStyle w:val="Sinespaciado"/>
        <w:spacing w:line="360" w:lineRule="auto"/>
        <w:jc w:val="both"/>
        <w:rPr>
          <w:rFonts w:ascii="Palatino Linotype" w:hAnsi="Palatino Linotype"/>
          <w:sz w:val="24"/>
        </w:rPr>
      </w:pPr>
    </w:p>
    <w:p w:rsidR="002C1424" w:rsidRPr="008E26EE" w:rsidRDefault="000649EC">
      <w:pPr>
        <w:pStyle w:val="Sinespaciado"/>
        <w:spacing w:line="360" w:lineRule="auto"/>
        <w:jc w:val="both"/>
        <w:rPr>
          <w:rFonts w:ascii="Palatino Linotype" w:hAnsi="Palatino Linotype"/>
          <w:bCs/>
          <w:sz w:val="24"/>
        </w:rPr>
      </w:pPr>
      <w:r w:rsidRPr="008E26EE">
        <w:rPr>
          <w:rFonts w:ascii="Palatino Linotype" w:hAnsi="Palatino Linotype"/>
          <w:sz w:val="24"/>
        </w:rPr>
        <w:t>Por lo consiguiente, se retoma lo estipulado en la Ley Orgánica Municipal del Estado de México, en los artículos 81 Bis, 92, 96, y 96 Ter, que a letra indican lo siguiente:</w:t>
      </w:r>
    </w:p>
    <w:p w:rsidR="002C1424" w:rsidRPr="008E26EE" w:rsidRDefault="002C1424">
      <w:pPr>
        <w:pStyle w:val="Sinespaciado"/>
        <w:ind w:left="567" w:right="567"/>
        <w:jc w:val="both"/>
        <w:rPr>
          <w:rFonts w:ascii="Palatino Linotype" w:hAnsi="Palatino Linotype"/>
          <w:b/>
          <w:bCs/>
          <w:i/>
        </w:rPr>
      </w:pPr>
    </w:p>
    <w:p w:rsidR="002C1424" w:rsidRPr="008E26EE" w:rsidRDefault="000649EC">
      <w:pPr>
        <w:pStyle w:val="Sinespaciado"/>
        <w:ind w:left="567" w:right="567"/>
        <w:jc w:val="both"/>
        <w:rPr>
          <w:rFonts w:ascii="Palatino Linotype" w:hAnsi="Palatino Linotype"/>
          <w:bCs/>
          <w:i/>
        </w:rPr>
      </w:pPr>
      <w:r w:rsidRPr="008E26EE">
        <w:rPr>
          <w:rFonts w:ascii="Palatino Linotype" w:hAnsi="Palatino Linotype"/>
          <w:b/>
          <w:bCs/>
          <w:i/>
        </w:rPr>
        <w:t xml:space="preserve">Artículo 81 Bis.- </w:t>
      </w:r>
      <w:r w:rsidRPr="008E26EE">
        <w:rPr>
          <w:rFonts w:ascii="Palatino Linotype" w:hAnsi="Palatino Linotype"/>
          <w:b/>
          <w:bCs/>
          <w:i/>
          <w:u w:val="single"/>
        </w:rPr>
        <w:t>Para ser titular de la Coordinación Municipal de Protección Civil se requiere, además de los requisitos del artículo 32 de esta Ley, tener los conocimientos suficientes debidamente acreditados en materia de protección civil para poder desempeñar el cargo y acreditar dentro de los seis meses siguientes a partir del momento en que ocupe el cargo, a través del certificado respectivo, haber tomado cursos de capacitación en la materia, impartidos por la Coordinación General de Protección Civil del Estado de México o por cualquier otra institución debidamente reconocida por la misma.</w:t>
      </w:r>
      <w:r w:rsidRPr="008E26EE">
        <w:rPr>
          <w:rFonts w:ascii="Palatino Linotype" w:hAnsi="Palatino Linotype"/>
          <w:b/>
          <w:bCs/>
          <w:i/>
          <w:u w:val="single"/>
        </w:rPr>
        <w:br/>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bCs/>
          <w:i/>
        </w:rPr>
        <w:t xml:space="preserve">Artículo 92.- </w:t>
      </w:r>
      <w:r w:rsidRPr="008E26EE">
        <w:rPr>
          <w:rFonts w:ascii="Palatino Linotype" w:hAnsi="Palatino Linotype"/>
          <w:b/>
          <w:i/>
          <w:u w:val="single"/>
        </w:rPr>
        <w:t>Para ser secretario del ayuntamiento se requiere, además de los requisitos establecidos en el artículo 32 de esta Ley, los siguientes</w:t>
      </w:r>
      <w:r w:rsidRPr="008E26EE">
        <w:rPr>
          <w:rFonts w:ascii="Palatino Linotype" w:hAnsi="Palatino Linotype"/>
          <w:i/>
        </w:rPr>
        <w:t xml:space="preserve">: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 En municipios que tengan una población de hasta 150 mil habitantes, podrán tener título profesional de educación superior; en los municipios que tengan más de 150 mil o que sean cabecera distrital, tener título profesional de educación superior;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 Derogada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III. Derogada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IV. </w:t>
      </w:r>
      <w:r w:rsidRPr="008E26EE">
        <w:rPr>
          <w:rFonts w:ascii="Palatino Linotype" w:hAnsi="Palatino Linotype"/>
          <w:b/>
          <w:i/>
          <w:u w:val="single"/>
        </w:rPr>
        <w:t>Contar con la certificación de competencia laboral expedida por el Instituto Hacendario del Estado de México, dentro de los seis meses siguientes a la fecha en que inicie sus funciones</w:t>
      </w:r>
      <w:r w:rsidRPr="008E26EE">
        <w:rPr>
          <w:rFonts w:ascii="Palatino Linotype" w:hAnsi="Palatino Linotype"/>
          <w:i/>
        </w:rPr>
        <w:t>.</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bCs/>
          <w:i/>
        </w:rPr>
        <w:t xml:space="preserve">Artículo 96.- </w:t>
      </w:r>
      <w:r w:rsidRPr="008E26EE">
        <w:rPr>
          <w:rFonts w:ascii="Palatino Linotype" w:hAnsi="Palatino Linotype"/>
          <w:b/>
          <w:i/>
          <w:u w:val="single"/>
        </w:rPr>
        <w:t>Para ser tesorero municipal se requiere, además de los requisitos del artículo 32 de esta Ley:</w:t>
      </w:r>
      <w:r w:rsidRPr="008E26EE">
        <w:rPr>
          <w:rFonts w:ascii="Palatino Linotype" w:hAnsi="Palatino Linotype"/>
          <w:i/>
        </w:rPr>
        <w:t xml:space="preserve">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lastRenderedPageBreak/>
        <w:t xml:space="preserve">I. Tener los conocimientos suficientes para poder desempeñar el cargo, a juicio del Ayuntamiento; </w:t>
      </w:r>
      <w:r w:rsidRPr="008E26EE">
        <w:rPr>
          <w:rFonts w:ascii="Palatino Linotype" w:hAnsi="Palatino Linotype"/>
          <w:b/>
          <w:i/>
          <w:u w:val="single"/>
        </w:rPr>
        <w:t>contar con</w:t>
      </w:r>
      <w:r w:rsidRPr="008E26EE">
        <w:rPr>
          <w:rFonts w:ascii="Palatino Linotype" w:hAnsi="Palatino Linotype"/>
          <w:i/>
        </w:rPr>
        <w:t xml:space="preserve"> título profesional en las áreas jurídicas, económicas o contable-administrativas, con experiencia mínima de un año y con </w:t>
      </w:r>
      <w:r w:rsidRPr="008E26EE">
        <w:rPr>
          <w:rFonts w:ascii="Palatino Linotype" w:hAnsi="Palatino Linotype"/>
          <w:b/>
          <w:i/>
          <w:u w:val="single"/>
        </w:rPr>
        <w:t>la certificación de competencia laboral en funciones expedida por el Instituto Hacendario del Estado de México, con anterioridad a la fecha de su designación</w:t>
      </w:r>
      <w:r w:rsidRPr="008E26EE">
        <w:rPr>
          <w:rFonts w:ascii="Palatino Linotype" w:hAnsi="Palatino Linotype"/>
          <w:i/>
        </w:rPr>
        <w:t xml:space="preserve">;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u w:val="single"/>
        </w:rPr>
        <w:t>El requisito de la certificación de competencia laboral, deberá acreditarse dentro de los seis meses siguientes a la fecha en que inicie funciones</w:t>
      </w:r>
      <w:r w:rsidRPr="008E26EE">
        <w:rPr>
          <w:rFonts w:ascii="Palatino Linotype" w:hAnsi="Palatino Linotype"/>
          <w:i/>
        </w:rPr>
        <w:t>.</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 Caucionar el manejo de los fondos municipales, por un monto equivalente al uno al millar del importe correspondiente a los ingresos propios del municipio y las participaciones que en ingresos federales y estatales le correspondieron en el ejercicio inmediato anterior;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 xml:space="preserve">III. Derogada </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IV. Cumplir con otros requisitos que señalen las leyes, o acuerde el ayuntamiento.</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Artículo 96 Ter.</w:t>
      </w:r>
      <w:r w:rsidRPr="008E26EE">
        <w:rPr>
          <w:rFonts w:ascii="Palatino Linotype" w:hAnsi="Palatino Linotype"/>
          <w:i/>
        </w:rPr>
        <w:t xml:space="preserve"> </w:t>
      </w:r>
      <w:r w:rsidRPr="008E26EE">
        <w:rPr>
          <w:rFonts w:ascii="Palatino Linotype" w:hAnsi="Palatino Linotype"/>
          <w:b/>
          <w:i/>
          <w:u w:val="single"/>
        </w:rPr>
        <w:t>El Director de Obras Públicas o Titular de la Unidad Administrativa equivalente, además de los requisitos del artículo 32 de esta Ley</w:t>
      </w:r>
      <w:r w:rsidRPr="008E26EE">
        <w:rPr>
          <w:rFonts w:ascii="Palatino Linotype" w:hAnsi="Palatino Linotype"/>
          <w:i/>
        </w:rPr>
        <w:t>, requiere contar con título profesional en ingeniería, arquitectura o alguna área afín, o contar con una experiencia mínima de un año, con anterioridad a la fecha de su designación.</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b/>
          <w:i/>
          <w:u w:val="single"/>
        </w:rPr>
      </w:pPr>
      <w:r w:rsidRPr="008E26EE">
        <w:rPr>
          <w:rFonts w:ascii="Palatino Linotype" w:hAnsi="Palatino Linotype"/>
          <w:b/>
          <w:i/>
          <w:u w:val="single"/>
        </w:rPr>
        <w:t>Además deberá acreditar, dentro de los seis meses siguientes a la fecha en que inicie funciones, la certificación de competencia laboral expedida por el Instituto Hacendario del Estado de México.</w:t>
      </w:r>
      <w:r w:rsidRPr="008E26EE">
        <w:rPr>
          <w:rFonts w:ascii="Palatino Linotype" w:hAnsi="Palatino Linotype"/>
          <w:b/>
          <w:i/>
          <w:u w:val="single"/>
        </w:rPr>
        <w:br/>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En términos del articulado anterior, los servidores públicos que ostenten los cargos de </w:t>
      </w:r>
      <w:r w:rsidRPr="008E26EE">
        <w:rPr>
          <w:rFonts w:ascii="Palatino Linotype" w:hAnsi="Palatino Linotype"/>
          <w:b/>
          <w:sz w:val="24"/>
          <w:szCs w:val="24"/>
          <w:u w:val="single"/>
        </w:rPr>
        <w:t>Titular de la Coordinación Municipal de Protección Civil</w:t>
      </w:r>
      <w:r w:rsidRPr="008E26EE">
        <w:rPr>
          <w:rFonts w:ascii="Palatino Linotype" w:hAnsi="Palatino Linotype"/>
          <w:sz w:val="24"/>
          <w:szCs w:val="24"/>
        </w:rPr>
        <w:t>, S</w:t>
      </w:r>
      <w:r w:rsidRPr="008E26EE">
        <w:rPr>
          <w:rFonts w:ascii="Palatino Linotype" w:hAnsi="Palatino Linotype"/>
          <w:b/>
          <w:sz w:val="24"/>
          <w:szCs w:val="24"/>
          <w:u w:val="single"/>
        </w:rPr>
        <w:t>ecretario del Ayuntamiento</w:t>
      </w:r>
      <w:r w:rsidRPr="008E26EE">
        <w:rPr>
          <w:rFonts w:ascii="Palatino Linotype" w:hAnsi="Palatino Linotype"/>
          <w:sz w:val="24"/>
          <w:szCs w:val="24"/>
        </w:rPr>
        <w:t xml:space="preserve">, </w:t>
      </w:r>
      <w:r w:rsidRPr="008E26EE">
        <w:rPr>
          <w:rFonts w:ascii="Palatino Linotype" w:hAnsi="Palatino Linotype"/>
          <w:b/>
          <w:sz w:val="24"/>
          <w:szCs w:val="24"/>
          <w:u w:val="single"/>
        </w:rPr>
        <w:t>Tesorero Municipal</w:t>
      </w:r>
      <w:r w:rsidRPr="008E26EE">
        <w:rPr>
          <w:rFonts w:ascii="Palatino Linotype" w:hAnsi="Palatino Linotype"/>
          <w:sz w:val="24"/>
          <w:szCs w:val="24"/>
        </w:rPr>
        <w:t xml:space="preserve"> y </w:t>
      </w:r>
      <w:r w:rsidRPr="008E26EE">
        <w:rPr>
          <w:rFonts w:ascii="Palatino Linotype" w:hAnsi="Palatino Linotype"/>
          <w:b/>
          <w:sz w:val="24"/>
          <w:szCs w:val="24"/>
          <w:u w:val="single"/>
        </w:rPr>
        <w:t>Director de Obras Públicas</w:t>
      </w:r>
      <w:r w:rsidRPr="008E26EE">
        <w:rPr>
          <w:rFonts w:ascii="Palatino Linotype" w:hAnsi="Palatino Linotype"/>
          <w:sz w:val="24"/>
          <w:szCs w:val="24"/>
        </w:rPr>
        <w:t xml:space="preserve">, deberán contar con la certificación que emita el Instituto Hacendario del Estado de México; en el caso del Secretario del Ayuntamiento, dicho servidor público deberá contar con dicha certificación dentro de los seis meses siguientes a la fecha en que inicie sus funciones; mientras que el Tesorero Municipal deberá contar </w:t>
      </w:r>
      <w:r w:rsidRPr="008E26EE">
        <w:rPr>
          <w:rFonts w:ascii="Palatino Linotype" w:hAnsi="Palatino Linotype"/>
          <w:b/>
          <w:sz w:val="24"/>
          <w:szCs w:val="24"/>
          <w:u w:val="single"/>
        </w:rPr>
        <w:t xml:space="preserve">con la certificación con </w:t>
      </w:r>
      <w:r w:rsidRPr="008E26EE">
        <w:rPr>
          <w:rFonts w:ascii="Palatino Linotype" w:hAnsi="Palatino Linotype"/>
          <w:b/>
          <w:sz w:val="24"/>
          <w:szCs w:val="24"/>
          <w:u w:val="single"/>
        </w:rPr>
        <w:lastRenderedPageBreak/>
        <w:t>anterioridad a la fecha de su designación</w:t>
      </w:r>
      <w:r w:rsidRPr="008E26EE">
        <w:rPr>
          <w:rFonts w:ascii="Palatino Linotype" w:hAnsi="Palatino Linotype"/>
          <w:sz w:val="24"/>
          <w:szCs w:val="24"/>
        </w:rPr>
        <w:t>, lo que deberá acreditar dentro de los seis meses siguientes a la fecha en que inicie sus funciones.</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Por tanto, el término de seis meses establecido en al artículo 92, de la Ley Orgánica Municipal feneció el día treinta de junio del año en curso, por lo que existe la posibilidad que a la fecha en la que se dé cumplimiento a la presente resolución, el Certificado requerido por el Recurrente ya haya sido emitido, en cuyo caso el Sujeto Obligado deberá hacer entrega del Certificado de Competencia Laboral del Secretario de Ayuntamiento.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Sin embargo, en el caso de que aún no se cuente con el documento referido, no basta con que el </w:t>
      </w:r>
      <w:r w:rsidRPr="008E26EE">
        <w:rPr>
          <w:rFonts w:ascii="Palatino Linotype" w:hAnsi="Palatino Linotype"/>
          <w:b/>
          <w:sz w:val="24"/>
          <w:szCs w:val="24"/>
        </w:rPr>
        <w:t>Sujeto Obligado</w:t>
      </w:r>
      <w:r w:rsidRPr="008E26EE">
        <w:rPr>
          <w:rFonts w:ascii="Palatino Linotype" w:hAnsi="Palatino Linotype"/>
          <w:sz w:val="24"/>
          <w:szCs w:val="24"/>
        </w:rPr>
        <w:t xml:space="preserve"> haya manifestado que se está en trámite la certificación establecida en ley, sino que, al no contar con la información dentro del término señalado, es necesario que el Sujeto Obligado, mediante su Comité de Transparencia, emita un acuerdo en el que se declare la inexistencia del documento solicitado, pues existe una fuente obligacional que constriñe al </w:t>
      </w:r>
      <w:r w:rsidRPr="008E26EE">
        <w:rPr>
          <w:rFonts w:ascii="Palatino Linotype" w:hAnsi="Palatino Linotype"/>
          <w:b/>
          <w:sz w:val="24"/>
          <w:szCs w:val="24"/>
        </w:rPr>
        <w:t>Sujeto Obligado</w:t>
      </w:r>
      <w:r w:rsidRPr="008E26EE">
        <w:rPr>
          <w:rFonts w:ascii="Palatino Linotype" w:hAnsi="Palatino Linotype"/>
          <w:sz w:val="24"/>
          <w:szCs w:val="24"/>
        </w:rPr>
        <w:t xml:space="preserve"> a contar con la información solicitada en un tiempo establecido.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spacing w:after="0" w:line="360" w:lineRule="auto"/>
        <w:jc w:val="both"/>
        <w:rPr>
          <w:rFonts w:ascii="Palatino Linotype" w:eastAsia="Times New Roman" w:hAnsi="Palatino Linotype" w:cs="Times New Roman"/>
          <w:sz w:val="24"/>
          <w:szCs w:val="24"/>
          <w:lang w:eastAsia="es-ES"/>
        </w:rPr>
      </w:pPr>
      <w:r w:rsidRPr="008E26EE">
        <w:rPr>
          <w:rFonts w:ascii="Palatino Linotype" w:eastAsia="Times New Roman" w:hAnsi="Palatino Linotype" w:cs="Times New Roman"/>
          <w:sz w:val="24"/>
          <w:szCs w:val="24"/>
          <w:lang w:eastAsia="es-ES"/>
        </w:rPr>
        <w:t>Para los casos en los que no exista la documentación de la cual se tiene la fuente obligación para generarla, poseerla o administrarla y con la que se pueda dar respuesta a una solicitud de información, la autoridad tiene la obligación de emitir un acuerdo de inexistencia, el cual debe reunir los requisitos señalados en la norma jurídica, según se establece en el artículo 19 de la Ley de Transparencia Estatal, que a la letra dispone lo siguiente:</w:t>
      </w:r>
    </w:p>
    <w:p w:rsidR="002C1424" w:rsidRPr="008E26EE" w:rsidRDefault="000649EC">
      <w:pPr>
        <w:spacing w:after="0" w:line="240" w:lineRule="auto"/>
        <w:ind w:left="567" w:right="567"/>
        <w:jc w:val="both"/>
        <w:rPr>
          <w:rFonts w:ascii="Palatino Linotype" w:eastAsia="Times New Roman" w:hAnsi="Palatino Linotype" w:cs="Times New Roman"/>
          <w:i/>
          <w:lang w:eastAsia="es-ES"/>
        </w:rPr>
      </w:pPr>
      <w:r w:rsidRPr="008E26EE">
        <w:rPr>
          <w:rFonts w:ascii="Palatino Linotype" w:eastAsia="Times New Roman" w:hAnsi="Palatino Linotype" w:cs="Times New Roman"/>
          <w:b/>
          <w:i/>
          <w:lang w:eastAsia="es-ES"/>
        </w:rPr>
        <w:lastRenderedPageBreak/>
        <w:t>Artículo 19.</w:t>
      </w:r>
      <w:r w:rsidRPr="008E26EE">
        <w:rPr>
          <w:rFonts w:ascii="Palatino Linotype" w:eastAsia="Times New Roman" w:hAnsi="Palatino Linotype" w:cs="Times New Roman"/>
          <w:i/>
          <w:lang w:eastAsia="es-ES"/>
        </w:rPr>
        <w:t xml:space="preserve"> Se presume que la información debe existir si se refiere a las facultades, competencias y funciones que los ordenamientos jurídicos aplicables otorgan a los sujetos obligados.</w:t>
      </w:r>
    </w:p>
    <w:p w:rsidR="002C1424" w:rsidRPr="008E26EE" w:rsidRDefault="002C1424">
      <w:pPr>
        <w:spacing w:after="0" w:line="240" w:lineRule="auto"/>
        <w:ind w:left="567" w:right="567"/>
        <w:jc w:val="both"/>
        <w:rPr>
          <w:rFonts w:ascii="Palatino Linotype" w:eastAsia="Times New Roman" w:hAnsi="Palatino Linotype" w:cs="Times New Roman"/>
          <w:i/>
          <w:lang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eastAsia="es-ES"/>
        </w:rPr>
      </w:pPr>
      <w:r w:rsidRPr="008E26EE">
        <w:rPr>
          <w:rFonts w:ascii="Palatino Linotype" w:eastAsia="Times New Roman" w:hAnsi="Palatino Linotype" w:cs="Times New Roman"/>
          <w:i/>
          <w:lang w:eastAsia="es-ES"/>
        </w:rPr>
        <w:t>En los casos en que ciertas facultades, competencias o funciones no se hayan ejercido, se debe motivar la respuesta en función de las causas que motiven tal circunstancia.</w:t>
      </w:r>
    </w:p>
    <w:p w:rsidR="002C1424" w:rsidRPr="008E26EE" w:rsidRDefault="002C1424">
      <w:pPr>
        <w:spacing w:after="0" w:line="240" w:lineRule="auto"/>
        <w:ind w:left="567" w:right="567"/>
        <w:jc w:val="both"/>
        <w:rPr>
          <w:rFonts w:ascii="Palatino Linotype" w:eastAsia="Times New Roman" w:hAnsi="Palatino Linotype" w:cs="Times New Roman"/>
          <w:i/>
          <w:lang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eastAsia="es-ES"/>
        </w:rPr>
      </w:pPr>
      <w:r w:rsidRPr="008E26EE">
        <w:rPr>
          <w:rFonts w:ascii="Palatino Linotype" w:eastAsia="Times New Roman" w:hAnsi="Palatino Linotype" w:cs="Times New Roman"/>
          <w:b/>
          <w:i/>
          <w:u w:val="single"/>
          <w:lang w:eastAsia="es-ES"/>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r w:rsidRPr="008E26EE">
        <w:rPr>
          <w:rFonts w:ascii="Palatino Linotype" w:eastAsia="Times New Roman" w:hAnsi="Palatino Linotype" w:cs="Times New Roman"/>
          <w:i/>
          <w:lang w:eastAsia="es-ES"/>
        </w:rPr>
        <w:t>.</w:t>
      </w:r>
    </w:p>
    <w:p w:rsidR="002C1424" w:rsidRPr="008E26EE" w:rsidRDefault="002C1424">
      <w:pPr>
        <w:spacing w:after="0" w:line="360" w:lineRule="auto"/>
        <w:jc w:val="both"/>
        <w:rPr>
          <w:rFonts w:ascii="Palatino Linotype" w:eastAsia="Times New Roman" w:hAnsi="Palatino Linotype" w:cs="Times New Roman"/>
          <w:sz w:val="24"/>
          <w:szCs w:val="24"/>
          <w:lang w:eastAsia="es-ES"/>
        </w:rPr>
      </w:pPr>
    </w:p>
    <w:p w:rsidR="002C1424" w:rsidRPr="008E26EE" w:rsidRDefault="000649EC">
      <w:pPr>
        <w:spacing w:after="0" w:line="360" w:lineRule="auto"/>
        <w:jc w:val="both"/>
        <w:rPr>
          <w:rFonts w:ascii="Palatino Linotype" w:eastAsia="Times New Roman" w:hAnsi="Palatino Linotype" w:cs="Times New Roman"/>
          <w:sz w:val="24"/>
          <w:szCs w:val="24"/>
          <w:lang w:eastAsia="es-ES"/>
        </w:rPr>
      </w:pPr>
      <w:r w:rsidRPr="008E26EE">
        <w:rPr>
          <w:rFonts w:ascii="Palatino Linotype" w:eastAsia="Times New Roman" w:hAnsi="Palatino Linotype" w:cs="Times New Roman"/>
          <w:sz w:val="24"/>
          <w:szCs w:val="24"/>
          <w:lang w:eastAsia="es-ES"/>
        </w:rPr>
        <w:t>En el caso en concreto, se deduce que la información solicitada debió ser poseída o administrada por el Sujeto Obligado; sin embargo, debido a que éste no se cuenta con el documento requerido, se actualiza la hipótesis prevista en el tercer párrafo del artículo citado. De ser el caso, es necesario hacer  referencia a los criterios orientadores aprobados por el Pleno de este Instituto, que establecen el criterio de inexistencia y en qué circunstancia debe emitirse la declaratoria de la misma:</w:t>
      </w:r>
    </w:p>
    <w:p w:rsidR="002C1424" w:rsidRPr="008E26EE" w:rsidRDefault="002C1424">
      <w:pPr>
        <w:spacing w:after="0" w:line="240" w:lineRule="auto"/>
        <w:ind w:left="567" w:right="567"/>
        <w:jc w:val="both"/>
        <w:rPr>
          <w:rFonts w:ascii="Palatino Linotype" w:eastAsia="Times New Roman" w:hAnsi="Palatino Linotype" w:cs="Times New Roman"/>
          <w:lang w:eastAsia="es-ES"/>
        </w:rPr>
      </w:pPr>
    </w:p>
    <w:p w:rsidR="002C1424" w:rsidRPr="008E26EE" w:rsidRDefault="000649EC">
      <w:pPr>
        <w:spacing w:after="0" w:line="240" w:lineRule="auto"/>
        <w:ind w:left="567" w:right="567"/>
        <w:jc w:val="center"/>
        <w:rPr>
          <w:rFonts w:ascii="Palatino Linotype" w:eastAsia="Calibri" w:hAnsi="Palatino Linotype" w:cs="Arial"/>
          <w:b/>
          <w:i/>
          <w:color w:val="000000"/>
          <w:lang w:val="es-ES_tradnl" w:eastAsia="es-ES"/>
        </w:rPr>
      </w:pPr>
      <w:r w:rsidRPr="008E26EE">
        <w:rPr>
          <w:rFonts w:ascii="Palatino Linotype" w:eastAsia="Calibri" w:hAnsi="Palatino Linotype" w:cs="Arial"/>
          <w:b/>
          <w:i/>
          <w:color w:val="000000"/>
          <w:lang w:val="es-ES_tradnl" w:eastAsia="es-ES"/>
        </w:rPr>
        <w:t>CRITERIO 0003-11</w:t>
      </w:r>
    </w:p>
    <w:p w:rsidR="002C1424" w:rsidRPr="008E26EE" w:rsidRDefault="002C1424">
      <w:pPr>
        <w:spacing w:after="0" w:line="240" w:lineRule="auto"/>
        <w:ind w:left="567" w:right="567"/>
        <w:jc w:val="both"/>
        <w:rPr>
          <w:rFonts w:ascii="Palatino Linotype" w:eastAsia="Calibri" w:hAnsi="Palatino Linotype" w:cs="Arial"/>
          <w:b/>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b/>
          <w:i/>
          <w:color w:val="000000"/>
          <w:lang w:val="es-ES_tradnl" w:eastAsia="es-ES"/>
        </w:rPr>
        <w:t>INEXISTENCIA, CONCEPTO DE, EN MATERIA DE TRANSPARENCIA</w:t>
      </w:r>
      <w:r w:rsidRPr="008E26EE">
        <w:rPr>
          <w:rFonts w:ascii="Palatino Linotype" w:eastAsia="Calibri" w:hAnsi="Palatino Linotype" w:cs="Arial"/>
          <w:i/>
          <w:color w:val="000000"/>
          <w:lang w:val="es-ES_tradnl" w:eastAsia="es-ES"/>
        </w:rPr>
        <w:t>.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b) En los casos en que por las atribuciones conferidas al Sujeto Obligado éste debió generar, administrar o poseer la información, pero en incumplimiento a la normatividad respectiva no llevó a cabo ninguna de esas acciones.</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center"/>
        <w:rPr>
          <w:rFonts w:ascii="Palatino Linotype" w:eastAsia="Calibri" w:hAnsi="Palatino Linotype" w:cs="Arial"/>
          <w:b/>
          <w:i/>
          <w:color w:val="000000"/>
          <w:lang w:val="es-ES_tradnl" w:eastAsia="es-ES"/>
        </w:rPr>
      </w:pPr>
      <w:r w:rsidRPr="008E26EE">
        <w:rPr>
          <w:rFonts w:ascii="Palatino Linotype" w:eastAsia="Calibri" w:hAnsi="Palatino Linotype" w:cs="Arial"/>
          <w:b/>
          <w:i/>
          <w:color w:val="000000"/>
          <w:lang w:val="es-ES_tradnl" w:eastAsia="es-ES"/>
        </w:rPr>
        <w:t>CRITERIO 0004-11</w:t>
      </w:r>
    </w:p>
    <w:p w:rsidR="002C1424" w:rsidRPr="008E26EE" w:rsidRDefault="002C1424">
      <w:pPr>
        <w:spacing w:after="0" w:line="240" w:lineRule="auto"/>
        <w:ind w:left="567" w:right="567"/>
        <w:jc w:val="both"/>
        <w:rPr>
          <w:rFonts w:ascii="Palatino Linotype" w:eastAsia="Calibri" w:hAnsi="Palatino Linotype" w:cs="Arial"/>
          <w:b/>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b/>
          <w:i/>
          <w:color w:val="000000"/>
          <w:lang w:val="es-ES_tradnl" w:eastAsia="es-ES"/>
        </w:rPr>
        <w:t>INEXISTENCIA. DECLARATORIA DE LA. ALCANCES Y PROCEDIMIENTOS</w:t>
      </w:r>
      <w:r w:rsidRPr="008E26EE">
        <w:rPr>
          <w:rFonts w:ascii="Palatino Linotype" w:eastAsia="Calibri" w:hAnsi="Palatino Linotype" w:cs="Arial"/>
          <w:i/>
          <w:color w:val="000000"/>
          <w:lang w:val="es-ES_tradnl" w:eastAsia="es-ES"/>
        </w:rPr>
        <w:t>.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Bajo el entendido de que dicha búsqueda exhaustiva permitirá dos determinaciones:</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1ª) Que se localice la documentación que contenga la información solicitada y de ser así la información pueda entregarse al solicitante en la forma en que se encuentra disponible, o</w:t>
      </w: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2ª)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2C1424" w:rsidRPr="008E26EE" w:rsidRDefault="002C1424">
      <w:pPr>
        <w:spacing w:after="0" w:line="240" w:lineRule="auto"/>
        <w:ind w:left="567" w:right="567"/>
        <w:jc w:val="both"/>
        <w:rPr>
          <w:rFonts w:ascii="Palatino Linotype" w:eastAsia="Calibri" w:hAnsi="Palatino Linotype" w:cs="Arial"/>
          <w:i/>
          <w:color w:val="000000"/>
          <w:lang w:val="es-ES_tradnl" w:eastAsia="es-ES"/>
        </w:rPr>
      </w:pPr>
    </w:p>
    <w:p w:rsidR="002C1424" w:rsidRPr="008E26EE" w:rsidRDefault="000649EC">
      <w:pPr>
        <w:spacing w:after="0" w:line="240" w:lineRule="auto"/>
        <w:ind w:left="567" w:right="567"/>
        <w:jc w:val="both"/>
        <w:rPr>
          <w:rFonts w:ascii="Palatino Linotype" w:eastAsia="Calibri" w:hAnsi="Palatino Linotype" w:cs="Arial"/>
          <w:i/>
          <w:color w:val="000000"/>
          <w:lang w:val="es-ES_tradnl" w:eastAsia="es-ES"/>
        </w:rPr>
      </w:pPr>
      <w:r w:rsidRPr="008E26EE">
        <w:rPr>
          <w:rFonts w:ascii="Palatino Linotype" w:eastAsia="Calibri" w:hAnsi="Palatino Linotype" w:cs="Arial"/>
          <w:i/>
          <w:color w:val="000000"/>
          <w:lang w:val="es-ES_tradnl" w:eastAsia="es-ES"/>
        </w:rPr>
        <w:t xml:space="preserve">Aunado a lo anterior, en el dictamen de declaratoria de inexistencia el Comité de Información deberá motivar o precisar las razones por las que se buscó la información, las áreas en las que se instruyó la búsqueda, las respuestas otorgadas por los Servidores </w:t>
      </w:r>
      <w:r w:rsidRPr="008E26EE">
        <w:rPr>
          <w:rFonts w:ascii="Palatino Linotype" w:eastAsia="Calibri" w:hAnsi="Palatino Linotype" w:cs="Arial"/>
          <w:i/>
          <w:color w:val="000000"/>
          <w:lang w:val="es-ES_tradnl" w:eastAsia="es-ES"/>
        </w:rPr>
        <w:lastRenderedPageBreak/>
        <w:t>Públicos Habilitados y en general, todas aquéllas circunstancias que se tomaron en cuenta para llegar a determinar que la información requerida no obra en los archivos a cargo.</w:t>
      </w:r>
    </w:p>
    <w:p w:rsidR="002C1424" w:rsidRPr="008E26EE" w:rsidRDefault="002C1424">
      <w:pPr>
        <w:spacing w:after="0" w:line="360" w:lineRule="auto"/>
        <w:ind w:right="567"/>
        <w:jc w:val="both"/>
        <w:rPr>
          <w:rFonts w:ascii="Palatino Linotype" w:eastAsia="Times New Roman" w:hAnsi="Palatino Linotype" w:cs="Times New Roman"/>
          <w:lang w:eastAsia="es-ES"/>
        </w:rPr>
      </w:pPr>
    </w:p>
    <w:p w:rsidR="002C1424" w:rsidRPr="008E26EE" w:rsidRDefault="000649EC">
      <w:pPr>
        <w:spacing w:after="0" w:line="360" w:lineRule="auto"/>
        <w:jc w:val="both"/>
        <w:rPr>
          <w:rFonts w:ascii="Palatino Linotype" w:eastAsia="Times New Roman" w:hAnsi="Palatino Linotype" w:cs="Times New Roman"/>
          <w:sz w:val="24"/>
          <w:szCs w:val="24"/>
          <w:lang w:val="es-ES" w:eastAsia="es-ES"/>
        </w:rPr>
      </w:pPr>
      <w:r w:rsidRPr="008E26EE">
        <w:rPr>
          <w:rFonts w:ascii="Palatino Linotype" w:eastAsia="Times New Roman" w:hAnsi="Palatino Linotype" w:cs="Times New Roman"/>
          <w:sz w:val="24"/>
          <w:szCs w:val="24"/>
          <w:lang w:val="es-ES_tradnl" w:eastAsia="es-ES"/>
        </w:rPr>
        <w:t xml:space="preserve">En consecuencia, </w:t>
      </w:r>
      <w:r w:rsidRPr="008E26EE">
        <w:rPr>
          <w:rFonts w:ascii="Palatino Linotype" w:eastAsia="Times New Roman" w:hAnsi="Palatino Linotype" w:cs="Times New Roman"/>
          <w:sz w:val="24"/>
          <w:szCs w:val="24"/>
          <w:lang w:val="es-ES" w:eastAsia="es-ES"/>
        </w:rPr>
        <w:t>el Comité de Información deberá emitir el correspondiente Acuerdo de Inexistencia de la Información y notificarlo al Recurrente. Dicho acuerdo deberá exponer las razones por las que se buscó la información, las áreas en las que se instruyó la búsqueda, los criterios y los métodos de búsqueda de la información utilizados, las respuestas otorgadas por los Servidores Públicos Habilitados y en general, todas aquéllas circunstancias de modo, tiempo y lugar que se tomaron en cuenta para llegar a determinar que no obra en sus archivos la información requerida. De este modo, el particular puede tener la certeza de que se hizo una búsqueda exhaustiva de la información solicitada y de que se le dio la adecuada atención a su solicitud.</w:t>
      </w:r>
    </w:p>
    <w:p w:rsidR="002C1424" w:rsidRPr="008E26EE" w:rsidRDefault="002C1424">
      <w:pPr>
        <w:spacing w:after="0" w:line="360" w:lineRule="auto"/>
        <w:jc w:val="both"/>
        <w:rPr>
          <w:rFonts w:ascii="Palatino Linotype" w:eastAsia="Times New Roman" w:hAnsi="Palatino Linotype" w:cs="Times New Roman"/>
          <w:sz w:val="24"/>
          <w:szCs w:val="24"/>
          <w:lang w:val="es-ES_tradnl" w:eastAsia="es-ES"/>
        </w:rPr>
      </w:pPr>
    </w:p>
    <w:p w:rsidR="002C1424" w:rsidRPr="008E26EE" w:rsidRDefault="000649EC">
      <w:pPr>
        <w:spacing w:after="0" w:line="360" w:lineRule="auto"/>
        <w:jc w:val="both"/>
        <w:rPr>
          <w:rFonts w:ascii="Palatino Linotype" w:eastAsia="Times New Roman" w:hAnsi="Palatino Linotype" w:cs="Times New Roman"/>
          <w:sz w:val="24"/>
          <w:szCs w:val="24"/>
          <w:lang w:val="es-ES_tradnl" w:eastAsia="es-ES"/>
        </w:rPr>
      </w:pPr>
      <w:r w:rsidRPr="008E26EE">
        <w:rPr>
          <w:rFonts w:ascii="Palatino Linotype" w:eastAsia="Times New Roman" w:hAnsi="Palatino Linotype" w:cs="Times New Roman"/>
          <w:sz w:val="24"/>
          <w:szCs w:val="24"/>
          <w:lang w:val="es-ES_tradnl" w:eastAsia="es-ES"/>
        </w:rPr>
        <w:t xml:space="preserve">Al respecto, es importante considerar </w:t>
      </w:r>
      <w:r w:rsidRPr="008E26EE">
        <w:rPr>
          <w:rFonts w:ascii="Palatino Linotype" w:eastAsia="Times New Roman" w:hAnsi="Palatino Linotype" w:cs="Times New Roman"/>
          <w:sz w:val="24"/>
          <w:szCs w:val="24"/>
          <w:lang w:val="es-ES" w:eastAsia="es-ES"/>
        </w:rPr>
        <w:t xml:space="preserve">lo dispuesto por el artículo 19, de la Ley de la materia, transcrito con antelación, del cual </w:t>
      </w:r>
      <w:r w:rsidRPr="008E26EE">
        <w:rPr>
          <w:rFonts w:ascii="Palatino Linotype" w:eastAsia="Times New Roman" w:hAnsi="Palatino Linotype" w:cs="Times New Roman"/>
          <w:sz w:val="24"/>
          <w:szCs w:val="24"/>
          <w:lang w:val="es-ES_tradnl" w:eastAsia="es-ES"/>
        </w:rPr>
        <w:t>se desprende la presunción de existencia de la información cuando se refiere a las facultades, competencias y funciones otorgadas a los sujetos obligados. Asimismo, se establece, para el caso de que el Sujeto Obligado debió generar, poseer o administrar la información, derivado de sus facultades y no cuenta con ella, el Comité de Información debe emitir un acuerdo de inexistencia, en el que detalle las razones del por qué no obra en sus archivos.</w:t>
      </w:r>
    </w:p>
    <w:p w:rsidR="002C1424" w:rsidRPr="008E26EE" w:rsidRDefault="002C1424">
      <w:pPr>
        <w:spacing w:after="0" w:line="360" w:lineRule="auto"/>
        <w:ind w:right="567"/>
        <w:jc w:val="both"/>
        <w:rPr>
          <w:rFonts w:ascii="Palatino Linotype" w:eastAsia="Times New Roman" w:hAnsi="Palatino Linotype" w:cs="Times New Roman"/>
          <w:b/>
          <w:sz w:val="24"/>
          <w:szCs w:val="24"/>
          <w:lang w:val="es-ES" w:eastAsia="es-ES"/>
        </w:rPr>
      </w:pPr>
    </w:p>
    <w:p w:rsidR="002C1424" w:rsidRPr="008E26EE" w:rsidRDefault="000649EC">
      <w:pPr>
        <w:spacing w:after="0" w:line="360" w:lineRule="auto"/>
        <w:jc w:val="both"/>
        <w:rPr>
          <w:rFonts w:ascii="Palatino Linotype" w:eastAsia="Times New Roman" w:hAnsi="Palatino Linotype" w:cs="Times New Roman"/>
          <w:sz w:val="24"/>
          <w:szCs w:val="24"/>
          <w:lang w:val="es-ES" w:eastAsia="es-ES"/>
        </w:rPr>
      </w:pPr>
      <w:r w:rsidRPr="008E26EE">
        <w:rPr>
          <w:rFonts w:ascii="Palatino Linotype" w:eastAsia="Times New Roman" w:hAnsi="Palatino Linotype" w:cs="Times New Roman"/>
          <w:sz w:val="24"/>
          <w:szCs w:val="24"/>
          <w:lang w:val="es-ES" w:eastAsia="es-ES"/>
        </w:rPr>
        <w:t>En referidas condiciones es necesario considerar que al aducir la inexistencia, el</w:t>
      </w:r>
      <w:r w:rsidRPr="008E26EE">
        <w:rPr>
          <w:rFonts w:ascii="Palatino Linotype" w:eastAsia="Times New Roman" w:hAnsi="Palatino Linotype" w:cs="Times New Roman"/>
          <w:b/>
          <w:sz w:val="24"/>
          <w:szCs w:val="24"/>
          <w:lang w:val="es-ES" w:eastAsia="es-ES"/>
        </w:rPr>
        <w:t xml:space="preserve"> </w:t>
      </w:r>
      <w:r w:rsidRPr="008E26EE">
        <w:rPr>
          <w:rFonts w:ascii="Palatino Linotype" w:eastAsia="Times New Roman" w:hAnsi="Palatino Linotype" w:cs="Times New Roman"/>
          <w:sz w:val="24"/>
          <w:szCs w:val="24"/>
          <w:lang w:val="es-ES" w:eastAsia="es-ES"/>
        </w:rPr>
        <w:t xml:space="preserve">Sujeto Obligado deberá emitir el acuerdo de inexistencia correspondiente por medio de su Comité de Información, ello en estricto apego a lo dispuesto por el artículo 19 de la Ley de Transparencia del Estado de México y Municipios, puesto que en los casos en </w:t>
      </w:r>
      <w:r w:rsidRPr="008E26EE">
        <w:rPr>
          <w:rFonts w:ascii="Palatino Linotype" w:eastAsia="Times New Roman" w:hAnsi="Palatino Linotype" w:cs="Times New Roman"/>
          <w:sz w:val="24"/>
          <w:szCs w:val="24"/>
          <w:lang w:val="es-ES" w:eastAsia="es-ES"/>
        </w:rPr>
        <w:lastRenderedPageBreak/>
        <w:t>que ciertas facultades, competencias o funciones no se hayan ejercido, se debe motivar la respuesta en función de las causas que motiven tal circunstancia, tal como acontece en el caso que nos ocupa.</w:t>
      </w:r>
    </w:p>
    <w:p w:rsidR="002C1424" w:rsidRPr="008E26EE" w:rsidRDefault="002C1424">
      <w:pPr>
        <w:spacing w:after="0" w:line="360" w:lineRule="auto"/>
        <w:jc w:val="both"/>
        <w:rPr>
          <w:rFonts w:ascii="Palatino Linotype" w:eastAsia="Times New Roman" w:hAnsi="Palatino Linotype" w:cs="Times New Roman"/>
          <w:sz w:val="24"/>
          <w:szCs w:val="24"/>
          <w:lang w:val="es-ES" w:eastAsia="es-ES"/>
        </w:rPr>
      </w:pPr>
    </w:p>
    <w:p w:rsidR="002C1424" w:rsidRPr="008E26EE" w:rsidRDefault="000649EC">
      <w:pPr>
        <w:spacing w:after="0" w:line="360" w:lineRule="auto"/>
        <w:jc w:val="both"/>
        <w:rPr>
          <w:rFonts w:ascii="Palatino Linotype" w:eastAsia="Times New Roman" w:hAnsi="Palatino Linotype" w:cs="Times New Roman"/>
          <w:sz w:val="24"/>
          <w:szCs w:val="24"/>
          <w:lang w:val="es-ES" w:eastAsia="es-ES"/>
        </w:rPr>
      </w:pPr>
      <w:r w:rsidRPr="008E26EE">
        <w:rPr>
          <w:rFonts w:ascii="Palatino Linotype" w:eastAsia="Times New Roman" w:hAnsi="Palatino Linotype" w:cs="Times New Roman"/>
          <w:sz w:val="24"/>
          <w:szCs w:val="24"/>
          <w:lang w:val="es-ES" w:eastAsia="es-ES"/>
        </w:rPr>
        <w:t>La emisión del acuerdo de inexistencia que de manera fundada y motivada, sustente las razones por las cuales no se tiene la información para hacer entrega de ella es una facultad que le corresponde al Comité de Transparencia del sujeto obligado correspondiente, de acuerdo a los artículos 47 y 49, fracciones II y XIII de la Ley en estudio:</w:t>
      </w:r>
    </w:p>
    <w:p w:rsidR="002C1424" w:rsidRPr="008E26EE" w:rsidRDefault="002C1424">
      <w:pPr>
        <w:spacing w:after="0" w:line="360" w:lineRule="auto"/>
        <w:ind w:right="567"/>
        <w:jc w:val="both"/>
        <w:rPr>
          <w:rFonts w:ascii="Palatino Linotype" w:eastAsia="Times New Roman" w:hAnsi="Palatino Linotype" w:cs="Times New Roman"/>
          <w:sz w:val="24"/>
          <w:szCs w:val="24"/>
          <w:lang w:val="es-ES"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b/>
          <w:i/>
          <w:lang w:val="es-ES_tradnl" w:eastAsia="es-ES"/>
        </w:rPr>
        <w:t>Artículo 47.</w:t>
      </w:r>
      <w:r w:rsidRPr="008E26EE">
        <w:rPr>
          <w:rFonts w:ascii="Palatino Linotype" w:eastAsia="Times New Roman" w:hAnsi="Palatino Linotype" w:cs="Times New Roman"/>
          <w:i/>
          <w:lang w:val="es-ES_tradnl" w:eastAsia="es-ES"/>
        </w:rPr>
        <w:t xml:space="preserve"> El Comité de Transparencia será la autoridad máxima al interior del sujeto obligado en materia del derecho de acceso a la información.</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El Comité de Transparencia adoptará sus resoluciones por mayoría de votos. En caso de empate, la o el Presidente tendrá voto de calidad. A sus sesiones podrán asistir como invitados aquellos que sus integrantes consideren necesarios, quienes tendrán voz pero no voto.</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El Comité se reunirá en sesión ordinaria o extraordinaria las veces que estime necesario. El tipo de sesión se precisará en la convocatoria emitida.</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Los integrantes del Comité de Transparencia tendrán acceso a la información para determinar su clasificación, conforme a la normatividad aplicable previamente establecida por los sujetos obligados para el resguardo o salvaguarda de la información.</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En las sesiones y trabajos del Comité, podrán participar como invitados permanentes, los representantes de las áreas que decida el Comité, y contará con derecho de voz, pero no voto.</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Los titulares de las unidades administrativas que propongan la reserva, confidencialidad o declaren la inexistencia de información, acudirán a las sesiones de dicho Comité donde se discuta la propuesta correspondiente.”</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w:t>
      </w:r>
      <w:r w:rsidRPr="008E26EE">
        <w:rPr>
          <w:rFonts w:ascii="Palatino Linotype" w:eastAsia="Times New Roman" w:hAnsi="Palatino Linotype" w:cs="Times New Roman"/>
          <w:b/>
          <w:i/>
          <w:lang w:val="es-ES_tradnl" w:eastAsia="es-ES"/>
        </w:rPr>
        <w:t>Artículo 49.</w:t>
      </w:r>
      <w:r w:rsidRPr="008E26EE">
        <w:rPr>
          <w:rFonts w:ascii="Palatino Linotype" w:eastAsia="Times New Roman" w:hAnsi="Palatino Linotype" w:cs="Times New Roman"/>
          <w:i/>
          <w:lang w:val="es-ES_tradnl" w:eastAsia="es-ES"/>
        </w:rPr>
        <w:t xml:space="preserve"> Los Comités de Transparencia tendrán las siguientes atribuciones:</w:t>
      </w: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lastRenderedPageBreak/>
        <w:t>(…)</w:t>
      </w: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II. Confirmar, modificar o revocar las determinaciones que en materia de ampliación del plazo de respuesta, clasificación de la información y declaración de inexistencia o de incompetencia realicen los titulares de las áreas de los sujetos obligados;</w:t>
      </w: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w:t>
      </w:r>
    </w:p>
    <w:p w:rsidR="002C1424" w:rsidRPr="008E26EE" w:rsidRDefault="000649EC">
      <w:pPr>
        <w:spacing w:after="0" w:line="240" w:lineRule="auto"/>
        <w:ind w:left="567" w:right="567"/>
        <w:jc w:val="both"/>
        <w:rPr>
          <w:rFonts w:ascii="Palatino Linotype" w:eastAsia="Times New Roman" w:hAnsi="Palatino Linotype" w:cs="Times New Roman"/>
          <w:i/>
          <w:sz w:val="24"/>
          <w:szCs w:val="24"/>
          <w:lang w:val="es-ES_tradnl" w:eastAsia="es-ES"/>
        </w:rPr>
      </w:pPr>
      <w:r w:rsidRPr="008E26EE">
        <w:rPr>
          <w:rFonts w:ascii="Palatino Linotype" w:eastAsia="Times New Roman" w:hAnsi="Palatino Linotype" w:cs="Times New Roman"/>
          <w:i/>
          <w:lang w:val="es-ES_tradnl" w:eastAsia="es-ES"/>
        </w:rPr>
        <w:t>XIII. Dictaminar las declaratorias de inexistencia de la información que les remitan las unidades administrativas y resolver en consecuencia;</w:t>
      </w:r>
    </w:p>
    <w:p w:rsidR="002C1424" w:rsidRPr="008E26EE" w:rsidRDefault="002C1424">
      <w:pPr>
        <w:spacing w:after="0" w:line="360" w:lineRule="auto"/>
        <w:jc w:val="both"/>
        <w:rPr>
          <w:rFonts w:ascii="Palatino Linotype" w:eastAsia="Times New Roman" w:hAnsi="Palatino Linotype" w:cs="Times New Roman"/>
          <w:i/>
          <w:sz w:val="24"/>
          <w:szCs w:val="24"/>
          <w:lang w:val="es-ES_tradnl" w:eastAsia="es-ES"/>
        </w:rPr>
      </w:pPr>
    </w:p>
    <w:p w:rsidR="002C1424" w:rsidRPr="008E26EE" w:rsidRDefault="000649EC">
      <w:pPr>
        <w:spacing w:after="0" w:line="360" w:lineRule="auto"/>
        <w:jc w:val="both"/>
        <w:rPr>
          <w:rFonts w:ascii="Palatino Linotype" w:eastAsia="Times New Roman" w:hAnsi="Palatino Linotype" w:cs="Times New Roman"/>
          <w:sz w:val="24"/>
          <w:szCs w:val="24"/>
          <w:lang w:val="es-ES" w:eastAsia="es-ES"/>
        </w:rPr>
      </w:pPr>
      <w:r w:rsidRPr="008E26EE">
        <w:rPr>
          <w:rFonts w:ascii="Palatino Linotype" w:eastAsia="Times New Roman" w:hAnsi="Palatino Linotype" w:cs="Times New Roman"/>
          <w:sz w:val="24"/>
          <w:szCs w:val="24"/>
          <w:lang w:val="es-ES" w:eastAsia="es-ES"/>
        </w:rPr>
        <w:t xml:space="preserve">Asimismo, el acuerdo de inexistencia deberá apegarse a lo dispuesto por los artículos 169 y 170, de la Ley de la materia que ordenan: </w:t>
      </w:r>
    </w:p>
    <w:p w:rsidR="002C1424" w:rsidRPr="008E26EE" w:rsidRDefault="002C1424">
      <w:pPr>
        <w:spacing w:after="0" w:line="360" w:lineRule="auto"/>
        <w:jc w:val="both"/>
        <w:rPr>
          <w:rFonts w:ascii="Palatino Linotype" w:eastAsia="Times New Roman" w:hAnsi="Palatino Linotype" w:cs="Times New Roman"/>
          <w:i/>
          <w:sz w:val="24"/>
          <w:szCs w:val="24"/>
          <w:lang w:val="es-ES"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b/>
          <w:i/>
          <w:lang w:val="es-ES_tradnl" w:eastAsia="es-ES"/>
        </w:rPr>
        <w:t>Artículo 169.</w:t>
      </w:r>
      <w:r w:rsidRPr="008E26EE">
        <w:rPr>
          <w:rFonts w:ascii="Palatino Linotype" w:eastAsia="Times New Roman" w:hAnsi="Palatino Linotype" w:cs="Times New Roman"/>
          <w:i/>
          <w:lang w:val="es-ES_tradnl" w:eastAsia="es-ES"/>
        </w:rPr>
        <w:t xml:space="preserve"> Cuando la información no se encuentre en los archivos del sujeto obligado, el Comité de Transparencia:</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I. Analizará el caso y tomará las medidas necesarias para localizar la información;</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II. Expedirá una resolución que confirme la inexistencia del documento;</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IV. Notificará al órgano interno de control o equivalente del sujeto obligado quien, en su caso, deberá iniciar el procedimiento de responsabilidad administrativa que corresponda.</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La Unidad de Transparencia deberá notificarlo al solicitante por escrito, en un plazo que no exceda de quince días hábiles contados a partir del día siguiente a la presentación de la solicitud.</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eastAsia="Times New Roman" w:hAnsi="Palatino Linotype" w:cs="Times New Roman"/>
          <w:i/>
          <w:lang w:val="es-ES_tradnl" w:eastAsia="es-ES"/>
        </w:rPr>
      </w:pPr>
      <w:r w:rsidRPr="008E26EE">
        <w:rPr>
          <w:rFonts w:ascii="Palatino Linotype" w:eastAsia="Times New Roman" w:hAnsi="Palatino Linotype" w:cs="Times New Roman"/>
          <w:i/>
          <w:lang w:val="es-ES_tradnl" w:eastAsia="es-ES"/>
        </w:rPr>
        <w:t>Este plazo podrá ampliarse hasta por otros siete días hábiles, siempre que existan razones para ello, debiendo notificarse por escrito al solicitante.</w:t>
      </w:r>
    </w:p>
    <w:p w:rsidR="002C1424" w:rsidRPr="008E26EE" w:rsidRDefault="002C1424">
      <w:pPr>
        <w:spacing w:after="0" w:line="240" w:lineRule="auto"/>
        <w:ind w:left="567" w:right="567"/>
        <w:jc w:val="both"/>
        <w:rPr>
          <w:rFonts w:ascii="Palatino Linotype" w:eastAsia="Times New Roman" w:hAnsi="Palatino Linotype" w:cs="Times New Roman"/>
          <w:i/>
          <w:lang w:val="es-ES_tradnl" w:eastAsia="es-ES"/>
        </w:rPr>
      </w:pPr>
    </w:p>
    <w:p w:rsidR="002C1424" w:rsidRPr="008E26EE" w:rsidRDefault="000649EC">
      <w:pPr>
        <w:spacing w:after="0" w:line="240" w:lineRule="auto"/>
        <w:ind w:left="567" w:right="567"/>
        <w:jc w:val="both"/>
        <w:rPr>
          <w:rFonts w:ascii="Palatino Linotype" w:hAnsi="Palatino Linotype"/>
          <w:sz w:val="24"/>
          <w:szCs w:val="24"/>
        </w:rPr>
      </w:pPr>
      <w:r w:rsidRPr="008E26EE">
        <w:rPr>
          <w:rFonts w:ascii="Palatino Linotype" w:hAnsi="Palatino Linotype"/>
          <w:b/>
          <w:i/>
          <w:lang w:val="es-ES_tradnl"/>
        </w:rPr>
        <w:t>Artículo 170.</w:t>
      </w:r>
      <w:r w:rsidRPr="008E26EE">
        <w:rPr>
          <w:rFonts w:ascii="Palatino Linotype" w:hAnsi="Palatino Linotype"/>
          <w:i/>
          <w:lang w:val="es-ES_tradnl"/>
        </w:rPr>
        <w:t xml:space="preserve"> La resolución del Comité de Transparencia que confirme la inexistencia de la información solicitada contendrá los elementos mínimos que permitan al solicitante tener </w:t>
      </w:r>
      <w:r w:rsidRPr="008E26EE">
        <w:rPr>
          <w:rFonts w:ascii="Palatino Linotype" w:hAnsi="Palatino Linotype"/>
          <w:i/>
          <w:lang w:val="es-ES_tradnl"/>
        </w:rPr>
        <w:lastRenderedPageBreak/>
        <w:t>la certeza de que se utilizó un criterio de búsqueda exhaustivo, además de señalar las circunstancias de tiempo, modo y lugar que generaron la existencia en cuestión y señalará al servidor público responsable de contar con la misma.</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spacing w:after="0" w:line="360" w:lineRule="auto"/>
        <w:jc w:val="both"/>
        <w:rPr>
          <w:rFonts w:ascii="Palatino Linotype" w:hAnsi="Palatino Linotype" w:cs="Bookman Old Style"/>
          <w:sz w:val="24"/>
        </w:rPr>
      </w:pPr>
      <w:bookmarkStart w:id="2" w:name="_Hlk22119860"/>
      <w:bookmarkStart w:id="3" w:name="_Hlk22229808"/>
      <w:r w:rsidRPr="008E26EE">
        <w:rPr>
          <w:rFonts w:ascii="Palatino Linotype" w:hAnsi="Palatino Linotype" w:cs="Bookman Old Style"/>
          <w:sz w:val="24"/>
        </w:rPr>
        <w:t>De no encontrarse la información que se ordena entregar, deberá proporcionarse acuerdo de inexistencia en términos del artículo 19, párrafo tercero y 169 de la Ley de Transparencia y Acceso a la Información Pública del Estado de México y Municipios.</w:t>
      </w:r>
      <w:bookmarkEnd w:id="2"/>
      <w:bookmarkEnd w:id="3"/>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Al respecto, es toral atender el Reglamento de la Comisión Certificadora de Competencia Laboral para el Servicio Público del Estado de México, publicado en el Periódico Oficial Gaceta del Gobierno el cuatro de julio de dos mil dieciocho, entrando en vigor  al día siguiente de su publicación. En este Reglamento, es de utilidad hacer referencia al artículo 7 y al artículo transitorio Segundo, en los que se establece lo siguiente:</w:t>
      </w:r>
    </w:p>
    <w:p w:rsidR="002C1424" w:rsidRPr="008E26EE" w:rsidRDefault="002C1424">
      <w:pPr>
        <w:pStyle w:val="Sinespaciado"/>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bCs/>
          <w:i/>
        </w:rPr>
        <w:t xml:space="preserve">Artículo 7.- </w:t>
      </w:r>
      <w:r w:rsidRPr="008E26EE">
        <w:rPr>
          <w:rFonts w:ascii="Palatino Linotype" w:hAnsi="Palatino Linotype"/>
          <w:b/>
          <w:i/>
          <w:u w:val="single"/>
        </w:rPr>
        <w:t>Para mantener la vigencia de los certificados, la persona competente deberá anualmente presentar una manifestación de créditos por capacitación, de acuerdo a las reglas de operación que para tal efecto establezca la COCERTEM</w:t>
      </w:r>
      <w:r w:rsidRPr="008E26EE">
        <w:rPr>
          <w:rFonts w:ascii="Palatino Linotype" w:hAnsi="Palatino Linotype"/>
          <w:i/>
        </w:rPr>
        <w:t>.</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t>La validación anual del certificado, consiste en cumplir con un mínimo de 50 puntos anuales de capacitación en la función en la que se encuentre certificada la persona, debiendo presentar la documentación que acredite la capacitación recibida 30 días hábiles antes a la fecha del cumplimiento anual de la emisión del certificado en días hábiles. La manifestación de créditos por capacitación deberá ser registrada ante el IHAEM con los soportes documentales correspondientes a cada una de las formaciones referidas en el Plan de Créditos.</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u w:val="single"/>
        </w:rPr>
        <w:t>La presentación ininterrumpida de la manifestación de créditos por capacitación, ante la COCERTEM refrenda la validez del certificado, en tanto no se modifique la NICL; en caso contrario, deberá iniciarse nuevamente el proceso de certificación</w:t>
      </w:r>
      <w:r w:rsidRPr="008E26EE">
        <w:rPr>
          <w:rFonts w:ascii="Palatino Linotype" w:hAnsi="Palatino Linotype"/>
          <w:i/>
        </w:rPr>
        <w:t>.</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i/>
        </w:rPr>
        <w:lastRenderedPageBreak/>
        <w:t>Para los casos no previstos en lo señalado en este artículo, corresponderá a los Grupos de Dictamen, resolver lo conducente.</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center"/>
        <w:rPr>
          <w:rFonts w:ascii="Palatino Linotype" w:hAnsi="Palatino Linotype"/>
          <w:b/>
          <w:i/>
        </w:rPr>
      </w:pPr>
      <w:r w:rsidRPr="008E26EE">
        <w:rPr>
          <w:rFonts w:ascii="Palatino Linotype" w:hAnsi="Palatino Linotype"/>
          <w:b/>
          <w:i/>
        </w:rPr>
        <w:t>T R A N S I T O R I O S</w:t>
      </w:r>
    </w:p>
    <w:p w:rsidR="002C1424" w:rsidRPr="008E26EE" w:rsidRDefault="002C1424">
      <w:pPr>
        <w:pStyle w:val="Sinespaciado"/>
        <w:ind w:left="567" w:right="567"/>
        <w:jc w:val="both"/>
        <w:rPr>
          <w:rFonts w:ascii="Palatino Linotype" w:hAnsi="Palatino Linotype"/>
          <w:i/>
        </w:rPr>
      </w:pP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PRIMERO.</w:t>
      </w:r>
      <w:r w:rsidRPr="008E26EE">
        <w:rPr>
          <w:rFonts w:ascii="Palatino Linotype" w:hAnsi="Palatino Linotype"/>
          <w:i/>
        </w:rPr>
        <w:t xml:space="preserve"> (…)</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SEGUNDO.</w:t>
      </w:r>
      <w:r w:rsidRPr="008E26EE">
        <w:rPr>
          <w:rFonts w:ascii="Palatino Linotype" w:hAnsi="Palatino Linotype"/>
          <w:i/>
        </w:rPr>
        <w:t xml:space="preserve"> Las personas certificadas con anterioridad a la publicación de esta reforma al reglamento de la Comisión Certificadora Laboral para el Servicio Público del Estado de México, podrán presentar su manifestación de créditos por capacitación a partir del ejercicio fiscal 2019, para conservar la vigencia del mismo.</w:t>
      </w:r>
    </w:p>
    <w:p w:rsidR="002C1424" w:rsidRPr="008E26EE" w:rsidRDefault="000649EC">
      <w:pPr>
        <w:pStyle w:val="Sinespaciado"/>
        <w:ind w:left="567" w:right="567"/>
        <w:jc w:val="both"/>
        <w:rPr>
          <w:rFonts w:ascii="Palatino Linotype" w:hAnsi="Palatino Linotype"/>
          <w:i/>
        </w:rPr>
      </w:pPr>
      <w:r w:rsidRPr="008E26EE">
        <w:rPr>
          <w:rFonts w:ascii="Palatino Linotype" w:hAnsi="Palatino Linotype"/>
          <w:b/>
          <w:i/>
        </w:rPr>
        <w:t>TERCERO.</w:t>
      </w:r>
      <w:r w:rsidRPr="008E26EE">
        <w:rPr>
          <w:rFonts w:ascii="Palatino Linotype" w:hAnsi="Palatino Linotype"/>
          <w:i/>
        </w:rPr>
        <w:t xml:space="preserve"> (…)</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Conforme a lo anterior, en el caso en concreto se actualiza lo dispuesto por el Reglamento en cita, toda vez que las personas certificadas en fecha anterior a la publicación del mismo, deberán presentar su manifestación de créditos como está establecido en el artículo 7, a partir del presente ejercicio fiscal, por lo cual, los servidores públicos que ostenta los cargos de Dirección de Obras, Secretaría del Ayuntamiento, Tesorería Municipal y de la Coordinación Municipal de Protección Civil y Bomberos, debieron presentar su manifestación de créditos en el presente ejercicio fiscal a fin de mantener vigente la certificación emitida en el año 2016, 2017 y 2018, por lo cual, con el propósito de otorgar certeza al </w:t>
      </w:r>
      <w:r w:rsidRPr="008E26EE">
        <w:rPr>
          <w:rFonts w:ascii="Palatino Linotype" w:hAnsi="Palatino Linotype"/>
          <w:b/>
          <w:sz w:val="24"/>
          <w:szCs w:val="24"/>
        </w:rPr>
        <w:t>Recurrente</w:t>
      </w:r>
      <w:r w:rsidRPr="008E26EE">
        <w:rPr>
          <w:rFonts w:ascii="Palatino Linotype" w:hAnsi="Palatino Linotype"/>
          <w:sz w:val="24"/>
          <w:szCs w:val="24"/>
        </w:rPr>
        <w:t xml:space="preserve"> de la vigencia del Certificado de Competencia Laboral, es dable ordenar la entrega de la manifestación de créditos por capacitación presentada en el presente ejercicio con la que se compruebe la vigencia de dichos Certificados.</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tabs>
          <w:tab w:val="left" w:pos="2130"/>
        </w:tabs>
        <w:spacing w:line="360" w:lineRule="auto"/>
        <w:jc w:val="both"/>
        <w:rPr>
          <w:rFonts w:ascii="Palatino Linotype" w:eastAsia="Calibri" w:hAnsi="Palatino Linotype" w:cs="Tahoma"/>
          <w:bCs/>
          <w:sz w:val="24"/>
        </w:rPr>
      </w:pPr>
      <w:r w:rsidRPr="008E26EE">
        <w:rPr>
          <w:rFonts w:ascii="Palatino Linotype" w:eastAsia="Calibri" w:hAnsi="Palatino Linotype" w:cs="Tahoma"/>
          <w:bCs/>
          <w:sz w:val="24"/>
        </w:rPr>
        <w:t>Finalmente, la información requerida</w:t>
      </w:r>
      <w:r w:rsidRPr="008E26EE">
        <w:rPr>
          <w:rFonts w:ascii="Palatino Linotype" w:eastAsia="Calibri" w:hAnsi="Palatino Linotype" w:cs="Tahoma"/>
          <w:b/>
          <w:bCs/>
          <w:sz w:val="24"/>
        </w:rPr>
        <w:t xml:space="preserve">, </w:t>
      </w:r>
      <w:r w:rsidRPr="008E26EE">
        <w:rPr>
          <w:rFonts w:ascii="Palatino Linotype" w:eastAsia="Calibri" w:hAnsi="Palatino Linotype" w:cs="Tahoma"/>
          <w:bCs/>
          <w:sz w:val="24"/>
        </w:rPr>
        <w:t xml:space="preserve">podría contener datos personales confidenciales; por lo que, en su caso, deberá entregar versión pública en la que se eliminen estos, junto con el acuerdo del Comité de Transparencia, en el que se funde </w:t>
      </w:r>
      <w:r w:rsidRPr="008E26EE">
        <w:rPr>
          <w:rFonts w:ascii="Palatino Linotype" w:eastAsia="Calibri" w:hAnsi="Palatino Linotype" w:cs="Tahoma"/>
          <w:bCs/>
          <w:sz w:val="24"/>
        </w:rPr>
        <w:lastRenderedPageBreak/>
        <w:t>y motive la eliminación de la información, de conformidad con lo establecido en los artículos 49, fracciones II y VIII, 128, 132, fracción I, 138, 143, fracción I y 149, de la Ley de Transparencia y Acceso a la Información Pública de Estado de México y Municipios, de conformidad con lo siguiente:</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numPr>
          <w:ilvl w:val="0"/>
          <w:numId w:val="3"/>
        </w:numPr>
        <w:spacing w:line="360" w:lineRule="auto"/>
        <w:jc w:val="both"/>
        <w:rPr>
          <w:rFonts w:ascii="Palatino Linotype" w:hAnsi="Palatino Linotype"/>
          <w:b/>
          <w:i/>
          <w:sz w:val="28"/>
          <w:szCs w:val="24"/>
          <w:u w:val="single"/>
        </w:rPr>
      </w:pPr>
      <w:r w:rsidRPr="008E26EE">
        <w:rPr>
          <w:rFonts w:ascii="Palatino Linotype" w:hAnsi="Palatino Linotype"/>
          <w:b/>
          <w:i/>
          <w:sz w:val="28"/>
          <w:szCs w:val="24"/>
          <w:u w:val="single"/>
        </w:rPr>
        <w:t>DE LA VERSIÓN PÚBLICA</w:t>
      </w:r>
    </w:p>
    <w:p w:rsidR="002C1424" w:rsidRPr="008E26EE" w:rsidRDefault="000649EC">
      <w:pPr>
        <w:autoSpaceDE w:val="0"/>
        <w:autoSpaceDN w:val="0"/>
        <w:spacing w:after="0" w:line="360" w:lineRule="auto"/>
        <w:jc w:val="both"/>
        <w:rPr>
          <w:rFonts w:ascii="Palatino Linotype" w:hAnsi="Palatino Linotype" w:cs="Arial"/>
          <w:sz w:val="24"/>
          <w:szCs w:val="24"/>
        </w:rPr>
      </w:pPr>
      <w:r w:rsidRPr="008E26EE">
        <w:rPr>
          <w:rFonts w:ascii="Palatino Linotype" w:hAnsi="Palatino Linotype" w:cs="Arial"/>
          <w:sz w:val="24"/>
          <w:szCs w:val="24"/>
        </w:rPr>
        <w:t>Respecto a la información ordenada en versión pública, se pudiera desprender que entre los documentos que deben entregarse, existen algunos que contengan tanto información de interés público como información que debe ser clasificada, por lo cual se hará la entrega de los mismos, testando las secciones o datos que deban ser clasificados; por ende el sujeto obligado deberá proceder a testar los datos personales que se encuentre contenidos en los documentos a entregar por parte del Sujeto Obligado para satisfacer el derecho de acceso a la información pública del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del Estado de México.</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El derecho de acceso a la información pública tiene como limitante el respeto a la intimidad y a la vida privada de las personas, por lo que la entrega de la información que pudiera entregarse en su caso, deberá ser en versión pública en la que se suprima aquella información relacionada con la vida privada de los particulares y de los servidores públicos, de acuerdo con dispuesto en los artículos 3, fracciones IX, XX, XXI </w:t>
      </w:r>
      <w:r w:rsidRPr="008E26EE">
        <w:rPr>
          <w:rFonts w:ascii="Palatino Linotype" w:hAnsi="Palatino Linotype" w:cs="Arial"/>
          <w:sz w:val="24"/>
          <w:szCs w:val="24"/>
        </w:rPr>
        <w:lastRenderedPageBreak/>
        <w:t>y XLV; 4, 51, 91, 137 y 143 de la Ley de Transparencia y Acceso a la Información Pública del Estado de México y Municipios.</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Por ello, los sujetos obligados deben observar que los datos personales en su posesión estén protegidos, adoptando las medidas de seguridad administrativa, física y técnica necesarias para garantizar la integridad, confidencialidad y disponibilidad de los mismos, considerando además, que conforme al principio de finalidad todo tratamiento de datos personales que efectúen los Sujetos Obligados deberá estar justificado en la Ley, tal como lo disponen los artículos 22, 38 y 43 de la Ley de Protección de Datos Personales en Posesión de Sujetos Obligados del Estado de México y Municipios.</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En este supuesto, es criterio reiterado de este Instituto que además de los datos especificados en la Ley de Transparencia y Acceso a la Información Pública del Estado de México y Municipios, existen otros que se consideran confidenciales y por tanto deben testarse al momento de la elaboración de versiones públicas, tal es el caso de los datos personales de los particulares ajenos a los procedimientos de adquisición, así como, de manera enunciativa más no limitativa, el </w:t>
      </w:r>
      <w:r w:rsidRPr="008E26EE">
        <w:rPr>
          <w:rFonts w:ascii="Palatino Linotype" w:hAnsi="Palatino Linotype" w:cs="Arial"/>
          <w:b/>
          <w:sz w:val="24"/>
          <w:szCs w:val="24"/>
        </w:rPr>
        <w:t>Registro Federal de Contribuyentes</w:t>
      </w:r>
      <w:r w:rsidRPr="008E26EE">
        <w:rPr>
          <w:rFonts w:ascii="Palatino Linotype" w:hAnsi="Palatino Linotype" w:cs="Arial"/>
          <w:sz w:val="24"/>
          <w:szCs w:val="24"/>
        </w:rPr>
        <w:t xml:space="preserve"> (RFC) y la </w:t>
      </w:r>
      <w:r w:rsidRPr="008E26EE">
        <w:rPr>
          <w:rFonts w:ascii="Palatino Linotype" w:hAnsi="Palatino Linotype" w:cs="Arial"/>
          <w:b/>
          <w:sz w:val="24"/>
          <w:szCs w:val="24"/>
        </w:rPr>
        <w:t>Clave Única de Registro de Población</w:t>
      </w:r>
      <w:r w:rsidRPr="008E26EE">
        <w:rPr>
          <w:rFonts w:ascii="Palatino Linotype" w:hAnsi="Palatino Linotype" w:cs="Arial"/>
          <w:sz w:val="24"/>
          <w:szCs w:val="24"/>
        </w:rPr>
        <w:t xml:space="preserve"> (CURP).</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En cuanto al RFC constituye un dato personal, ya que para su obtención es necesario acreditar ante la autoridad fiscal previamente la identidad de la persona, su fecha de nacimiento, entre otros aspectos. 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Lo anterior, es compartido por el entonces Instituto Federal de Acceso a la Información Protección de Datos (IFAI) a través del Criterio 19/17, el cual es del tenor siguiente:</w:t>
      </w:r>
    </w:p>
    <w:p w:rsidR="002C1424" w:rsidRPr="008E26EE" w:rsidRDefault="002C1424">
      <w:pPr>
        <w:pStyle w:val="Sinespaciado"/>
      </w:pPr>
    </w:p>
    <w:p w:rsidR="002C1424" w:rsidRPr="008E26EE" w:rsidRDefault="000649EC">
      <w:pPr>
        <w:tabs>
          <w:tab w:val="left" w:pos="8647"/>
        </w:tabs>
        <w:spacing w:after="0" w:line="240" w:lineRule="auto"/>
        <w:ind w:left="567" w:right="567"/>
        <w:jc w:val="both"/>
        <w:rPr>
          <w:rFonts w:ascii="Palatino Linotype" w:hAnsi="Palatino Linotype" w:cs="Arial"/>
          <w:b/>
          <w:bCs/>
          <w:i/>
        </w:rPr>
      </w:pPr>
      <w:r w:rsidRPr="008E26EE">
        <w:rPr>
          <w:rFonts w:ascii="Palatino Linotype" w:hAnsi="Palatino Linotype" w:cs="Arial"/>
          <w:b/>
          <w:bCs/>
          <w:i/>
        </w:rPr>
        <w:t xml:space="preserve">Registro Federal de Contribuyentes (RFC) de personas físicas. </w:t>
      </w:r>
      <w:r w:rsidRPr="008E26EE">
        <w:rPr>
          <w:rFonts w:ascii="Palatino Linotype" w:hAnsi="Palatino Linotype" w:cs="Arial"/>
          <w:bCs/>
          <w:i/>
        </w:rPr>
        <w:t>El RFC es una clave de carácter fiscal, única e irrepetible, que permite identificar al titular, su edad y fecha de nacimiento, por lo que es un dato personal de carácter confidencial.</w:t>
      </w:r>
    </w:p>
    <w:p w:rsidR="002C1424" w:rsidRPr="008E26EE" w:rsidRDefault="002C1424">
      <w:pPr>
        <w:pStyle w:val="Sinespaciado"/>
      </w:pPr>
    </w:p>
    <w:p w:rsidR="002C1424" w:rsidRPr="008E26EE" w:rsidRDefault="000649EC">
      <w:pPr>
        <w:tabs>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Resoluciones:</w:t>
      </w:r>
    </w:p>
    <w:p w:rsidR="002C1424" w:rsidRPr="008E26EE" w:rsidRDefault="000649EC">
      <w:pPr>
        <w:tabs>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RRA 0189/17. Morena. 08 de febrero de 2017. Por unanimidad. Comisionado Ponente Joel Salas Suárez.</w:t>
      </w:r>
    </w:p>
    <w:p w:rsidR="002C1424" w:rsidRPr="008E26EE" w:rsidRDefault="000649EC">
      <w:pPr>
        <w:tabs>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 xml:space="preserve">RRA 0677/17. Universidad Nacional Autónoma de México. 08 de marzo de 2017. Por unanimidad. Comisionado Ponente Rosendoevgueni Monterrey Chepov. </w:t>
      </w:r>
    </w:p>
    <w:p w:rsidR="002C1424" w:rsidRPr="008E26EE" w:rsidRDefault="000649EC">
      <w:pPr>
        <w:tabs>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RRA 1564/17. Tribunal Electoral del Poder Judicial de la Federación. 26 de abril de 2017. Por unanimidad. Comisionado Ponente Oscar Mauricio Guerra Ford.</w:t>
      </w:r>
    </w:p>
    <w:p w:rsidR="002C1424" w:rsidRPr="008E26EE" w:rsidRDefault="000649EC">
      <w:pPr>
        <w:tabs>
          <w:tab w:val="left" w:pos="8647"/>
        </w:tabs>
        <w:spacing w:after="0" w:line="240" w:lineRule="auto"/>
        <w:ind w:left="567" w:right="567"/>
        <w:jc w:val="right"/>
        <w:rPr>
          <w:rFonts w:ascii="Palatino Linotype" w:hAnsi="Palatino Linotype" w:cs="Arial"/>
          <w:i/>
          <w:sz w:val="18"/>
        </w:rPr>
      </w:pPr>
      <w:r w:rsidRPr="008E26EE">
        <w:rPr>
          <w:rFonts w:ascii="Palatino Linotype" w:hAnsi="Palatino Linotype" w:cs="Arial"/>
          <w:i/>
          <w:sz w:val="18"/>
        </w:rPr>
        <w:t>(Énfasis añadido)</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Así, el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w:t>
      </w:r>
      <w:r w:rsidRPr="008E26EE">
        <w:rPr>
          <w:rFonts w:ascii="Palatino Linotype" w:hAnsi="Palatino Linotype" w:cs="Arial"/>
          <w:sz w:val="24"/>
          <w:szCs w:val="24"/>
        </w:rPr>
        <w:lastRenderedPageBreak/>
        <w:t>Acceso a la Información Pública del Estado de México y Municipios y  4 fracción VII de la Ley de Protección de Datos Personales del Estado de México.</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En cuanto al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Argumento que es compartido por el entonces </w:t>
      </w:r>
      <w:r w:rsidRPr="008E26EE">
        <w:rPr>
          <w:rFonts w:ascii="Palatino Linotype" w:hAnsi="Palatino Linotype" w:cs="Arial"/>
          <w:b/>
          <w:bCs/>
          <w:sz w:val="24"/>
          <w:szCs w:val="24"/>
        </w:rPr>
        <w:t xml:space="preserve">Instituto Federal de Acceso a la Información y Protección de Datos (IFAI), conforme al </w:t>
      </w:r>
      <w:r w:rsidRPr="008E26EE">
        <w:rPr>
          <w:rFonts w:ascii="Palatino Linotype" w:hAnsi="Palatino Linotype" w:cs="Arial"/>
          <w:sz w:val="24"/>
          <w:szCs w:val="24"/>
        </w:rPr>
        <w:t xml:space="preserve">criterio número 18/17, el cual refiere: </w:t>
      </w:r>
    </w:p>
    <w:p w:rsidR="002C1424" w:rsidRPr="008E26EE" w:rsidRDefault="002C1424">
      <w:pPr>
        <w:pStyle w:val="Sinespaciado"/>
      </w:pPr>
    </w:p>
    <w:p w:rsidR="002C1424" w:rsidRPr="008E26EE" w:rsidRDefault="000649EC">
      <w:pPr>
        <w:tabs>
          <w:tab w:val="left" w:pos="8222"/>
        </w:tabs>
        <w:spacing w:after="0" w:line="240" w:lineRule="auto"/>
        <w:ind w:left="567" w:right="567"/>
        <w:jc w:val="both"/>
        <w:rPr>
          <w:rFonts w:ascii="Palatino Linotype" w:hAnsi="Palatino Linotype" w:cs="Arial"/>
          <w:b/>
          <w:bCs/>
          <w:i/>
        </w:rPr>
      </w:pPr>
      <w:r w:rsidRPr="008E26EE">
        <w:rPr>
          <w:rFonts w:ascii="Palatino Linotype" w:hAnsi="Palatino Linotype" w:cs="Arial"/>
          <w:b/>
          <w:bCs/>
          <w:i/>
        </w:rPr>
        <w:t xml:space="preserve">“Clave Única de Registro de Población (CURP). </w:t>
      </w:r>
      <w:r w:rsidRPr="008E26EE">
        <w:rPr>
          <w:rFonts w:ascii="Palatino Linotype" w:hAnsi="Palatino Linotype" w:cs="Arial"/>
          <w:bCs/>
          <w:i/>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2C1424" w:rsidRPr="008E26EE" w:rsidRDefault="002C1424">
      <w:pPr>
        <w:tabs>
          <w:tab w:val="left" w:pos="8222"/>
        </w:tabs>
        <w:spacing w:after="0" w:line="240" w:lineRule="auto"/>
        <w:ind w:left="567" w:right="567"/>
        <w:jc w:val="both"/>
        <w:rPr>
          <w:rFonts w:ascii="Palatino Linotype" w:hAnsi="Palatino Linotype" w:cs="Arial"/>
          <w:b/>
          <w:bCs/>
          <w:i/>
        </w:rPr>
      </w:pPr>
    </w:p>
    <w:p w:rsidR="002C1424" w:rsidRPr="008E26EE" w:rsidRDefault="000649EC">
      <w:pPr>
        <w:tabs>
          <w:tab w:val="left" w:pos="8222"/>
        </w:tabs>
        <w:spacing w:after="0" w:line="240" w:lineRule="auto"/>
        <w:ind w:left="567" w:right="567"/>
        <w:jc w:val="both"/>
        <w:rPr>
          <w:rFonts w:ascii="Palatino Linotype" w:hAnsi="Palatino Linotype" w:cs="Arial"/>
          <w:bCs/>
          <w:i/>
        </w:rPr>
      </w:pPr>
      <w:r w:rsidRPr="008E26EE">
        <w:rPr>
          <w:rFonts w:ascii="Palatino Linotype" w:hAnsi="Palatino Linotype" w:cs="Arial"/>
          <w:bCs/>
          <w:i/>
        </w:rPr>
        <w:t>Resoluciones:</w:t>
      </w:r>
    </w:p>
    <w:p w:rsidR="002C1424" w:rsidRPr="008E26EE" w:rsidRDefault="000649EC">
      <w:pPr>
        <w:tabs>
          <w:tab w:val="left" w:pos="8222"/>
        </w:tabs>
        <w:spacing w:after="0" w:line="240" w:lineRule="auto"/>
        <w:ind w:left="567" w:right="567"/>
        <w:jc w:val="both"/>
        <w:rPr>
          <w:rFonts w:ascii="Palatino Linotype" w:hAnsi="Palatino Linotype" w:cs="Arial"/>
          <w:bCs/>
          <w:i/>
        </w:rPr>
      </w:pPr>
      <w:r w:rsidRPr="008E26EE">
        <w:rPr>
          <w:rFonts w:ascii="Palatino Linotype" w:hAnsi="Palatino Linotype" w:cs="Arial"/>
          <w:bCs/>
          <w:i/>
        </w:rPr>
        <w:t>RRA 3995/16. Secretaría de la Defensa Nacional. 1 de febrero de 2017. Por unanimidad. Comisionado Ponente Rosendoevgueni Monterrey Chepov.</w:t>
      </w:r>
    </w:p>
    <w:p w:rsidR="002C1424" w:rsidRPr="008E26EE" w:rsidRDefault="000649EC">
      <w:pPr>
        <w:tabs>
          <w:tab w:val="left" w:pos="8222"/>
        </w:tabs>
        <w:spacing w:after="0" w:line="240" w:lineRule="auto"/>
        <w:ind w:left="567" w:right="567"/>
        <w:jc w:val="both"/>
        <w:rPr>
          <w:rFonts w:ascii="Palatino Linotype" w:hAnsi="Palatino Linotype" w:cs="Arial"/>
          <w:bCs/>
          <w:i/>
        </w:rPr>
      </w:pPr>
      <w:r w:rsidRPr="008E26EE">
        <w:rPr>
          <w:rFonts w:ascii="Palatino Linotype" w:hAnsi="Palatino Linotype" w:cs="Arial"/>
          <w:bCs/>
          <w:i/>
        </w:rPr>
        <w:t xml:space="preserve">RRA 0937/17. Senado de la República. 15 de marzo de 2017. Por unanimidad. Comisionada Ponente Ximena Puente de la Mora. </w:t>
      </w:r>
    </w:p>
    <w:p w:rsidR="002C1424" w:rsidRPr="008E26EE" w:rsidRDefault="000649EC">
      <w:pPr>
        <w:tabs>
          <w:tab w:val="left" w:pos="8222"/>
        </w:tabs>
        <w:spacing w:after="0" w:line="240" w:lineRule="auto"/>
        <w:ind w:left="567" w:right="567"/>
        <w:jc w:val="both"/>
        <w:rPr>
          <w:rFonts w:ascii="Palatino Linotype" w:hAnsi="Palatino Linotype" w:cs="Arial"/>
          <w:i/>
        </w:rPr>
      </w:pPr>
      <w:r w:rsidRPr="008E26EE">
        <w:rPr>
          <w:rFonts w:ascii="Palatino Linotype" w:hAnsi="Palatino Linotype" w:cs="Arial"/>
          <w:bCs/>
          <w:i/>
        </w:rPr>
        <w:t>RRA 0478/17. Secretaría de Relaciones Exteriores. 26 de abril de 2017. Por unanimidad. Comisionada Ponente Areli Cano Guadiana.</w:t>
      </w:r>
      <w:r w:rsidRPr="008E26EE">
        <w:rPr>
          <w:rFonts w:ascii="Palatino Linotype" w:hAnsi="Palatino Linotype" w:cs="Arial"/>
          <w:i/>
        </w:rPr>
        <w:t>” (Sic)</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Además de ello, se considera que se deberá testar el sello digital del contribuyente que lo expide y la cadena original de éste, en virtud de que éstos se pueden vincular con la identidad de un sujeto o entidad y su clave pública; los que a su vez, guardan estrecha relación con la clave del Registro Federal de Contribuyentes de quien lo </w:t>
      </w:r>
      <w:r w:rsidRPr="008E26EE">
        <w:rPr>
          <w:rFonts w:ascii="Palatino Linotype" w:hAnsi="Palatino Linotype" w:cs="Arial"/>
          <w:sz w:val="24"/>
          <w:szCs w:val="24"/>
        </w:rPr>
        <w:lastRenderedPageBreak/>
        <w:t>expida, el régimen fiscal en que tributen conforme a la Ley del Impuesto Sobre la Renta y, en su caso, la clave del Registro Federal de Contribuyentes de la persona a favor de quien se expida, así como la clave pública del titular del certificado, datos que, se insiste, no son de acceso público, de ahí que deben protegerse mediante la versión pública correspondiente.</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De este modo, en las versiones públicas de los documentos que se ordena su entrega se deben testar tanto números de las cuentas bancarias, CLABES, como el sello digital y su correspondiente cadena original; si es que se desprende esta información; en caso contrario, los documentos deben entregarse en forma íntegra.</w:t>
      </w: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Por su parte, los Lineamientos Generales en materia de Clasificación y Desclasificación de la información, así como para la elaboración de versiones públicas, emitidos por el Sistema Nacional de Transparencia, Acceso a la Información Pública y Protección de Datos Personales, establecen lo siguiente:</w:t>
      </w:r>
    </w:p>
    <w:p w:rsidR="002C1424" w:rsidRPr="008E26EE" w:rsidRDefault="002C1424">
      <w:pPr>
        <w:pStyle w:val="Sinespaciado"/>
      </w:pPr>
    </w:p>
    <w:p w:rsidR="002C1424" w:rsidRPr="008E26EE" w:rsidRDefault="000649EC">
      <w:pPr>
        <w:tabs>
          <w:tab w:val="left" w:pos="8222"/>
        </w:tabs>
        <w:spacing w:after="0" w:line="240" w:lineRule="auto"/>
        <w:ind w:left="567" w:right="567"/>
        <w:jc w:val="both"/>
        <w:rPr>
          <w:rFonts w:ascii="Palatino Linotype" w:hAnsi="Palatino Linotype" w:cs="Arial"/>
          <w:bCs/>
          <w:i/>
        </w:rPr>
      </w:pPr>
      <w:r w:rsidRPr="008E26EE">
        <w:rPr>
          <w:rFonts w:ascii="Palatino Linotype" w:hAnsi="Palatino Linotype" w:cs="Arial"/>
          <w:bCs/>
          <w:i/>
        </w:rPr>
        <w:t>“</w:t>
      </w:r>
      <w:r w:rsidRPr="008E26EE">
        <w:rPr>
          <w:rFonts w:ascii="Palatino Linotype" w:hAnsi="Palatino Linotype" w:cs="Arial"/>
          <w:b/>
          <w:bCs/>
          <w:i/>
        </w:rPr>
        <w:t>Cuarto</w:t>
      </w:r>
      <w:r w:rsidRPr="008E26EE">
        <w:rPr>
          <w:rFonts w:ascii="Palatino Linotype" w:hAnsi="Palatino Linotype" w:cs="Arial"/>
          <w:bCs/>
          <w:i/>
        </w:rPr>
        <w:t xml:space="preserve">. </w:t>
      </w:r>
      <w:r w:rsidRPr="008E26EE">
        <w:rPr>
          <w:rFonts w:ascii="Palatino Linotype" w:hAnsi="Palatino Linotype" w:cs="Arial"/>
          <w:b/>
          <w:bCs/>
          <w:i/>
        </w:rPr>
        <w:t>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w:t>
      </w:r>
      <w:r w:rsidRPr="008E26EE">
        <w:rPr>
          <w:rFonts w:ascii="Palatino Linotype" w:hAnsi="Palatino Linotype" w:cs="Arial"/>
          <w:bCs/>
          <w:i/>
        </w:rPr>
        <w:t>, en tanto estas últimas no contravengan lo dispuesto en la Ley General.</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Los sujetos obligados deberán aplicar, de manera estricta, las excepciones al derecho de acceso a la información y sólo podrán invocarlas cuando acrediten su procedencia.</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
          <w:bCs/>
          <w:i/>
        </w:rPr>
        <w:t>Quinto</w:t>
      </w:r>
      <w:r w:rsidRPr="008E26EE">
        <w:rPr>
          <w:rFonts w:ascii="Palatino Linotype" w:hAnsi="Palatino Linotype" w:cs="Arial"/>
          <w:bCs/>
          <w:i/>
        </w:rPr>
        <w:t xml:space="preserve">. </w:t>
      </w:r>
      <w:r w:rsidRPr="008E26EE">
        <w:rPr>
          <w:rFonts w:ascii="Palatino Linotype" w:hAnsi="Palatino Linotype" w:cs="Arial"/>
          <w:b/>
          <w:bCs/>
          <w:i/>
        </w:rPr>
        <w:t xml:space="preserve">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w:t>
      </w:r>
      <w:r w:rsidRPr="008E26EE">
        <w:rPr>
          <w:rFonts w:ascii="Palatino Linotype" w:hAnsi="Palatino Linotype" w:cs="Arial"/>
          <w:b/>
          <w:bCs/>
          <w:i/>
        </w:rPr>
        <w:lastRenderedPageBreak/>
        <w:t>transparencia</w:t>
      </w:r>
      <w:r w:rsidRPr="008E26EE">
        <w:rPr>
          <w:rFonts w:ascii="Palatino Linotype" w:hAnsi="Palatino Linotype" w:cs="Arial"/>
          <w:bCs/>
          <w:i/>
        </w:rPr>
        <w:t>, observando lo dispuesto en la Ley General y las demás disposiciones aplicables en la materia.</w:t>
      </w:r>
    </w:p>
    <w:p w:rsidR="002C1424" w:rsidRPr="008E26EE" w:rsidRDefault="002C1424">
      <w:pPr>
        <w:tabs>
          <w:tab w:val="left" w:pos="8222"/>
          <w:tab w:val="left" w:pos="8647"/>
        </w:tabs>
        <w:spacing w:after="0" w:line="240" w:lineRule="auto"/>
        <w:ind w:left="567" w:right="567"/>
        <w:jc w:val="both"/>
        <w:rPr>
          <w:rFonts w:ascii="Palatino Linotype" w:hAnsi="Palatino Linotype" w:cs="Arial"/>
          <w:bCs/>
          <w:i/>
        </w:rPr>
      </w:pPr>
    </w:p>
    <w:p w:rsidR="002C1424" w:rsidRPr="008E26EE" w:rsidRDefault="000649EC">
      <w:pPr>
        <w:tabs>
          <w:tab w:val="left" w:pos="8222"/>
          <w:tab w:val="left" w:pos="8647"/>
        </w:tabs>
        <w:spacing w:after="0" w:line="240" w:lineRule="auto"/>
        <w:ind w:left="567" w:right="567"/>
        <w:jc w:val="both"/>
        <w:rPr>
          <w:rFonts w:ascii="Palatino Linotype" w:hAnsi="Palatino Linotype" w:cs="Arial"/>
          <w:b/>
          <w:bCs/>
          <w:i/>
        </w:rPr>
      </w:pPr>
      <w:r w:rsidRPr="008E26EE">
        <w:rPr>
          <w:rFonts w:ascii="Palatino Linotype" w:hAnsi="Palatino Linotype" w:cs="Arial"/>
          <w:b/>
          <w:bCs/>
          <w:i/>
        </w:rPr>
        <w:t>Octavo</w:t>
      </w:r>
      <w:r w:rsidRPr="008E26EE">
        <w:rPr>
          <w:rFonts w:ascii="Palatino Linotype" w:hAnsi="Palatino Linotype" w:cs="Arial"/>
          <w:bCs/>
          <w:i/>
        </w:rPr>
        <w:t xml:space="preserve">. </w:t>
      </w:r>
      <w:r w:rsidRPr="008E26EE">
        <w:rPr>
          <w:rFonts w:ascii="Palatino Linotype" w:hAnsi="Palatino Linotype" w:cs="Arial"/>
          <w:b/>
          <w:bCs/>
          <w:i/>
        </w:rPr>
        <w:t>Para fundar la clasificación de la información se debe señalar el artículo, fracción, inciso, párrafo o numeral de la ley o tratado internacional suscrito por el Estado mexicano que expresamente le otorga el carácter de reservada o confidencial.</w:t>
      </w:r>
    </w:p>
    <w:p w:rsidR="002C1424" w:rsidRPr="008E26EE" w:rsidRDefault="000649EC">
      <w:pPr>
        <w:tabs>
          <w:tab w:val="left" w:pos="8222"/>
          <w:tab w:val="left" w:pos="8647"/>
        </w:tabs>
        <w:spacing w:after="0" w:line="240" w:lineRule="auto"/>
        <w:ind w:left="567" w:right="567"/>
        <w:jc w:val="both"/>
        <w:rPr>
          <w:rFonts w:ascii="Palatino Linotype" w:hAnsi="Palatino Linotype" w:cs="Arial"/>
          <w:b/>
          <w:bCs/>
          <w:i/>
        </w:rPr>
      </w:pPr>
      <w:r w:rsidRPr="008E26EE">
        <w:rPr>
          <w:rFonts w:ascii="Palatino Linotype" w:hAnsi="Palatino Linotype" w:cs="Arial"/>
          <w:b/>
          <w:bCs/>
          <w:i/>
        </w:rPr>
        <w:t>Para motivar la clasificación se deberán señalar las razones o circunstancias especiales que lo llevaron a concluir que el caso particular se ajusta al supuesto previsto por la norma legal invocada como fundamento.</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w:t>
      </w:r>
    </w:p>
    <w:p w:rsidR="002C1424" w:rsidRPr="008E26EE" w:rsidRDefault="002C1424">
      <w:pPr>
        <w:tabs>
          <w:tab w:val="left" w:pos="8222"/>
          <w:tab w:val="left" w:pos="8647"/>
        </w:tabs>
        <w:spacing w:after="0" w:line="240" w:lineRule="auto"/>
        <w:ind w:left="567" w:right="567"/>
        <w:jc w:val="both"/>
        <w:rPr>
          <w:rFonts w:ascii="Palatino Linotype" w:hAnsi="Palatino Linotype" w:cs="Arial"/>
          <w:bCs/>
          <w:i/>
        </w:rPr>
      </w:pP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DE LA INFORMACIÓN CONFIDENCIAL</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Trigésimo octavo. Se considera información confidencial:</w:t>
      </w:r>
    </w:p>
    <w:p w:rsidR="002C1424" w:rsidRPr="008E26EE" w:rsidRDefault="000649EC">
      <w:pPr>
        <w:tabs>
          <w:tab w:val="left" w:pos="8222"/>
          <w:tab w:val="left" w:pos="8647"/>
        </w:tabs>
        <w:spacing w:after="0" w:line="240" w:lineRule="auto"/>
        <w:ind w:left="567" w:right="567"/>
        <w:jc w:val="both"/>
        <w:rPr>
          <w:rFonts w:ascii="Palatino Linotype" w:hAnsi="Palatino Linotype" w:cs="Arial"/>
          <w:b/>
          <w:bCs/>
          <w:i/>
        </w:rPr>
      </w:pPr>
      <w:r w:rsidRPr="008E26EE">
        <w:rPr>
          <w:rFonts w:ascii="Palatino Linotype" w:hAnsi="Palatino Linotype" w:cs="Arial"/>
          <w:bCs/>
          <w:i/>
        </w:rPr>
        <w:t xml:space="preserve">I. </w:t>
      </w:r>
      <w:r w:rsidRPr="008E26EE">
        <w:rPr>
          <w:rFonts w:ascii="Palatino Linotype" w:hAnsi="Palatino Linotype" w:cs="Arial"/>
          <w:b/>
          <w:bCs/>
          <w:i/>
        </w:rPr>
        <w:t>Los datos personales en los términos de la norma aplicable;</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II. La que se entregue con tal carácter por los particulares a los sujetos obligados, siempre y cuando tengan el derecho de entregar con dicho carácter la información, de conformidad con lo dispuesto en las leyes o en los Tratados Internacionales de los que el Estado mexicano sea parte, y</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III …</w:t>
      </w:r>
    </w:p>
    <w:p w:rsidR="002C1424" w:rsidRPr="008E26EE" w:rsidRDefault="000649EC">
      <w:pPr>
        <w:tabs>
          <w:tab w:val="left" w:pos="8222"/>
          <w:tab w:val="left" w:pos="8647"/>
        </w:tabs>
        <w:spacing w:after="0" w:line="240" w:lineRule="auto"/>
        <w:ind w:left="567" w:right="567"/>
        <w:jc w:val="both"/>
        <w:rPr>
          <w:rFonts w:ascii="Palatino Linotype" w:hAnsi="Palatino Linotype" w:cs="Arial"/>
          <w:bCs/>
          <w:i/>
        </w:rPr>
      </w:pPr>
      <w:r w:rsidRPr="008E26EE">
        <w:rPr>
          <w:rFonts w:ascii="Palatino Linotype" w:hAnsi="Palatino Linotype" w:cs="Arial"/>
          <w:bCs/>
          <w:i/>
        </w:rPr>
        <w:t>La información confidencial no estará sujeta a temporalidad alguna y sólo podrán tener acceso a ella los titulares de la misma, sus representantes y los servidores públicos facultados para ello.”</w:t>
      </w:r>
    </w:p>
    <w:p w:rsidR="002C1424" w:rsidRPr="008E26EE" w:rsidRDefault="002C1424">
      <w:pPr>
        <w:tabs>
          <w:tab w:val="left" w:pos="8222"/>
          <w:tab w:val="left" w:pos="8647"/>
        </w:tabs>
        <w:spacing w:after="0" w:line="240" w:lineRule="auto"/>
        <w:ind w:left="567" w:right="567"/>
        <w:jc w:val="right"/>
        <w:rPr>
          <w:rFonts w:ascii="Palatino Linotype" w:hAnsi="Palatino Linotype" w:cs="Arial"/>
          <w:bCs/>
          <w:i/>
        </w:rPr>
      </w:pPr>
    </w:p>
    <w:p w:rsidR="002C1424" w:rsidRPr="008E26EE" w:rsidRDefault="002C1424">
      <w:pPr>
        <w:pStyle w:val="Sinespaciado"/>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Así, como ha quedado apuntado, el derecho de acceso a la información pública puede ser restringido cuando se trate de información clasificada como reservada, delimitando una serie de hipótesis de hecho en las cuales descansa la posibilidad de reserva de información.</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tabs>
          <w:tab w:val="left" w:pos="8647"/>
        </w:tabs>
        <w:spacing w:after="0" w:line="360" w:lineRule="auto"/>
        <w:ind w:right="51"/>
        <w:jc w:val="both"/>
        <w:rPr>
          <w:rFonts w:ascii="Palatino Linotype" w:hAnsi="Palatino Linotype" w:cs="Arial"/>
          <w:sz w:val="24"/>
          <w:szCs w:val="24"/>
        </w:rPr>
      </w:pPr>
      <w:r w:rsidRPr="008E26EE">
        <w:rPr>
          <w:rFonts w:ascii="Palatino Linotype" w:hAnsi="Palatino Linotype" w:cs="Arial"/>
          <w:sz w:val="24"/>
          <w:szCs w:val="24"/>
        </w:rPr>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w:t>
      </w:r>
      <w:r w:rsidRPr="008E26EE">
        <w:rPr>
          <w:rFonts w:ascii="Palatino Linotype" w:hAnsi="Palatino Linotype" w:cs="Arial"/>
          <w:sz w:val="24"/>
          <w:szCs w:val="24"/>
        </w:rPr>
        <w:lastRenderedPageBreak/>
        <w:t>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2C1424" w:rsidRPr="008E26EE" w:rsidRDefault="002C1424">
      <w:pPr>
        <w:tabs>
          <w:tab w:val="left" w:pos="8647"/>
        </w:tabs>
        <w:spacing w:after="0" w:line="360" w:lineRule="auto"/>
        <w:ind w:right="51"/>
        <w:jc w:val="both"/>
        <w:rPr>
          <w:rFonts w:ascii="Palatino Linotype" w:hAnsi="Palatino Linotype" w:cs="Arial"/>
          <w:sz w:val="24"/>
          <w:szCs w:val="24"/>
        </w:rPr>
      </w:pPr>
    </w:p>
    <w:p w:rsidR="002C1424" w:rsidRPr="008E26EE" w:rsidRDefault="000649EC">
      <w:pPr>
        <w:pStyle w:val="Prrafodelista"/>
        <w:autoSpaceDE w:val="0"/>
        <w:autoSpaceDN w:val="0"/>
        <w:spacing w:line="360" w:lineRule="auto"/>
        <w:ind w:left="0"/>
        <w:contextualSpacing/>
        <w:jc w:val="both"/>
        <w:rPr>
          <w:rFonts w:ascii="Palatino Linotype" w:hAnsi="Palatino Linotype" w:cs="Arial"/>
          <w:i/>
          <w:iCs/>
        </w:rPr>
      </w:pPr>
      <w:r w:rsidRPr="008E26EE">
        <w:rPr>
          <w:rFonts w:ascii="Palatino Linotype" w:hAnsi="Palatino Linotype" w:cs="Arial"/>
        </w:rPr>
        <w:t xml:space="preserve">Entonces, el </w:t>
      </w:r>
      <w:r w:rsidRPr="008E26EE">
        <w:rPr>
          <w:rFonts w:ascii="Palatino Linotype" w:hAnsi="Palatino Linotype" w:cs="Arial"/>
          <w:b/>
        </w:rPr>
        <w:t>Sujeto Obligado</w:t>
      </w:r>
      <w:r w:rsidRPr="008E26EE">
        <w:rPr>
          <w:rFonts w:ascii="Palatino Linotype" w:hAnsi="Palatino Linotype" w:cs="Arial"/>
        </w:rPr>
        <w:t xml:space="preserve"> debe seguir el procedimiento legal establecido para su clasificación, es decir, es necesario que el Comité de Transparencia emita un Acuerdo de Clasificación que cumpla con las formalidades previstas en los artículos 137, 143 y 149, de la Ley de Transparencia y Acceso a la Información Pública del Estado de México y Municipios</w:t>
      </w:r>
      <w:r w:rsidRPr="008E26EE">
        <w:rPr>
          <w:rFonts w:ascii="Palatino Linotype" w:hAnsi="Palatino Linotype" w:cs="Arial"/>
          <w:i/>
          <w:iCs/>
        </w:rPr>
        <w:t>.</w:t>
      </w:r>
    </w:p>
    <w:p w:rsidR="002C1424" w:rsidRPr="008E26EE" w:rsidRDefault="002C1424">
      <w:pPr>
        <w:pStyle w:val="Prrafodelista"/>
        <w:autoSpaceDE w:val="0"/>
        <w:autoSpaceDN w:val="0"/>
        <w:spacing w:line="360" w:lineRule="auto"/>
        <w:ind w:left="0"/>
        <w:contextualSpacing/>
        <w:jc w:val="both"/>
        <w:rPr>
          <w:rFonts w:ascii="Palatino Linotype" w:hAnsi="Palatino Linotype" w:cs="Arial"/>
          <w:i/>
          <w:iCs/>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 xml:space="preserve">En mérito de lo expuesto en líneas anteriores, resultan parcialmente fundados los motivos de inconformidad que arguye el Recurrente en su medio de impugnación que fue materia de estudio, por ello </w:t>
      </w:r>
      <w:r w:rsidRPr="008E26EE">
        <w:rPr>
          <w:rFonts w:ascii="Palatino Linotype" w:hAnsi="Palatino Linotype" w:cs="Arial"/>
          <w:sz w:val="24"/>
          <w:szCs w:val="24"/>
        </w:rPr>
        <w:t xml:space="preserve">con fundamento en la </w:t>
      </w:r>
      <w:r w:rsidRPr="008E26EE">
        <w:rPr>
          <w:rFonts w:ascii="Palatino Linotype" w:hAnsi="Palatino Linotype" w:cs="Arial"/>
          <w:i/>
          <w:sz w:val="24"/>
          <w:szCs w:val="24"/>
        </w:rPr>
        <w:t>segunda hipótesis</w:t>
      </w:r>
      <w:r w:rsidRPr="008E26EE">
        <w:rPr>
          <w:rFonts w:ascii="Palatino Linotype" w:hAnsi="Palatino Linotype" w:cs="Arial"/>
          <w:sz w:val="24"/>
          <w:szCs w:val="24"/>
        </w:rPr>
        <w:t xml:space="preserve"> de la fracción III, del artículo 186,</w:t>
      </w:r>
      <w:r w:rsidRPr="008E26EE">
        <w:rPr>
          <w:rFonts w:ascii="Palatino Linotype" w:hAnsi="Palatino Linotype" w:cs="Arial"/>
          <w:b/>
          <w:sz w:val="24"/>
          <w:szCs w:val="24"/>
        </w:rPr>
        <w:t xml:space="preserve"> </w:t>
      </w:r>
      <w:r w:rsidRPr="008E26EE">
        <w:rPr>
          <w:rFonts w:ascii="Palatino Linotype" w:hAnsi="Palatino Linotype" w:cs="Arial"/>
          <w:sz w:val="24"/>
          <w:szCs w:val="24"/>
        </w:rPr>
        <w:t xml:space="preserve">de la Ley de Transparencia y Acceso a la Información Pública del Estado de México y Municipios, se </w:t>
      </w:r>
      <w:r w:rsidRPr="008E26EE">
        <w:rPr>
          <w:rFonts w:ascii="Palatino Linotype" w:hAnsi="Palatino Linotype" w:cs="Arial"/>
          <w:b/>
          <w:sz w:val="24"/>
          <w:szCs w:val="24"/>
        </w:rPr>
        <w:t xml:space="preserve">MODIFICA </w:t>
      </w:r>
      <w:r w:rsidRPr="008E26EE">
        <w:rPr>
          <w:rFonts w:ascii="Palatino Linotype" w:hAnsi="Palatino Linotype" w:cs="Arial"/>
          <w:sz w:val="24"/>
          <w:szCs w:val="24"/>
        </w:rPr>
        <w:t>la respuesta a la solicitud de información número</w:t>
      </w:r>
      <w:r w:rsidRPr="008E26EE">
        <w:rPr>
          <w:rFonts w:ascii="Palatino Linotype" w:hAnsi="Palatino Linotype"/>
          <w:b/>
          <w:sz w:val="24"/>
          <w:szCs w:val="24"/>
        </w:rPr>
        <w:t xml:space="preserve"> </w:t>
      </w:r>
      <w:r w:rsidRPr="008E26EE">
        <w:rPr>
          <w:rFonts w:ascii="Palatino Linotype" w:hAnsi="Palatino Linotype" w:cs="Arial"/>
          <w:b/>
          <w:sz w:val="24"/>
          <w:szCs w:val="24"/>
        </w:rPr>
        <w:t>00027/LERMA/IP/2020</w:t>
      </w:r>
      <w:r w:rsidRPr="008E26EE">
        <w:rPr>
          <w:rFonts w:ascii="Palatino Linotype" w:hAnsi="Palatino Linotype"/>
          <w:sz w:val="24"/>
          <w:szCs w:val="24"/>
        </w:rPr>
        <w:t xml:space="preserve"> que ha sido materia del presente fallo.</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Por lo antes expuesto y fundado es de resolverse y,</w:t>
      </w:r>
    </w:p>
    <w:p w:rsidR="002C1424" w:rsidRPr="008E26EE" w:rsidRDefault="002C1424">
      <w:pPr>
        <w:pStyle w:val="Sinespaciado"/>
        <w:spacing w:line="360" w:lineRule="auto"/>
        <w:jc w:val="center"/>
        <w:rPr>
          <w:rFonts w:ascii="Palatino Linotype" w:hAnsi="Palatino Linotype"/>
          <w:sz w:val="24"/>
          <w:szCs w:val="24"/>
        </w:rPr>
      </w:pPr>
    </w:p>
    <w:p w:rsidR="002C1424" w:rsidRPr="008E26EE" w:rsidRDefault="002C1424">
      <w:pPr>
        <w:pStyle w:val="Sinespaciado"/>
        <w:spacing w:line="360" w:lineRule="auto"/>
        <w:jc w:val="center"/>
        <w:rPr>
          <w:rFonts w:ascii="Palatino Linotype" w:hAnsi="Palatino Linotype"/>
          <w:sz w:val="24"/>
          <w:szCs w:val="24"/>
        </w:rPr>
      </w:pPr>
    </w:p>
    <w:p w:rsidR="002C1424" w:rsidRPr="008E26EE" w:rsidRDefault="000649EC">
      <w:pPr>
        <w:pStyle w:val="Sinespaciado"/>
        <w:spacing w:line="360" w:lineRule="auto"/>
        <w:jc w:val="center"/>
        <w:rPr>
          <w:rFonts w:ascii="Palatino Linotype" w:hAnsi="Palatino Linotype"/>
          <w:b/>
          <w:bCs/>
          <w:spacing w:val="60"/>
          <w:sz w:val="28"/>
          <w:szCs w:val="28"/>
          <w:lang w:val="es-ES_tradnl"/>
        </w:rPr>
      </w:pPr>
      <w:r w:rsidRPr="008E26EE">
        <w:rPr>
          <w:rFonts w:ascii="Palatino Linotype" w:hAnsi="Palatino Linotype"/>
          <w:b/>
          <w:bCs/>
          <w:spacing w:val="60"/>
          <w:sz w:val="28"/>
          <w:szCs w:val="28"/>
          <w:lang w:val="es-ES_tradnl"/>
        </w:rPr>
        <w:lastRenderedPageBreak/>
        <w:t>SE    RESUELVE</w:t>
      </w:r>
    </w:p>
    <w:p w:rsidR="002C1424" w:rsidRPr="008E26EE" w:rsidRDefault="002C1424">
      <w:pPr>
        <w:pStyle w:val="Sinespaciado"/>
      </w:pPr>
    </w:p>
    <w:p w:rsidR="002C1424" w:rsidRPr="008E26EE" w:rsidRDefault="000649EC">
      <w:pPr>
        <w:pStyle w:val="Sinespaciado"/>
        <w:spacing w:line="360" w:lineRule="auto"/>
        <w:jc w:val="both"/>
        <w:rPr>
          <w:rFonts w:ascii="Palatino Linotype" w:hAnsi="Palatino Linotype" w:cs="Arial"/>
          <w:sz w:val="24"/>
          <w:szCs w:val="24"/>
        </w:rPr>
      </w:pPr>
      <w:r w:rsidRPr="008E26EE">
        <w:rPr>
          <w:rFonts w:ascii="Palatino Linotype" w:hAnsi="Palatino Linotype" w:cs="Arial"/>
          <w:b/>
          <w:sz w:val="28"/>
          <w:szCs w:val="24"/>
          <w:lang w:val="es-ES_tradnl"/>
        </w:rPr>
        <w:t>PRIMERO.</w:t>
      </w:r>
      <w:r w:rsidRPr="008E26EE">
        <w:rPr>
          <w:rFonts w:ascii="Palatino Linotype" w:hAnsi="Palatino Linotype" w:cs="Arial"/>
          <w:sz w:val="24"/>
          <w:szCs w:val="24"/>
          <w:lang w:val="es-ES_tradnl"/>
        </w:rPr>
        <w:t xml:space="preserve"> Se </w:t>
      </w:r>
      <w:r w:rsidRPr="008E26EE">
        <w:rPr>
          <w:rFonts w:ascii="Palatino Linotype" w:hAnsi="Palatino Linotype" w:cs="Arial"/>
          <w:b/>
          <w:sz w:val="24"/>
          <w:szCs w:val="24"/>
          <w:lang w:val="es-ES_tradnl"/>
        </w:rPr>
        <w:t>MODIFICA</w:t>
      </w:r>
      <w:r w:rsidRPr="008E26EE">
        <w:rPr>
          <w:rFonts w:ascii="Palatino Linotype" w:hAnsi="Palatino Linotype" w:cs="Arial"/>
          <w:sz w:val="24"/>
          <w:szCs w:val="24"/>
          <w:lang w:val="es-ES_tradnl"/>
        </w:rPr>
        <w:t xml:space="preserve"> </w:t>
      </w:r>
      <w:r w:rsidRPr="008E26EE">
        <w:rPr>
          <w:rFonts w:ascii="Palatino Linotype" w:eastAsia="Arial Unicode MS" w:hAnsi="Palatino Linotype" w:cs="Arial"/>
          <w:sz w:val="24"/>
          <w:szCs w:val="24"/>
        </w:rPr>
        <w:t xml:space="preserve">la respuesta entregada por el </w:t>
      </w:r>
      <w:r w:rsidRPr="008E26EE">
        <w:rPr>
          <w:rFonts w:ascii="Palatino Linotype" w:eastAsia="Arial Unicode MS" w:hAnsi="Palatino Linotype" w:cs="Arial"/>
          <w:b/>
          <w:sz w:val="24"/>
          <w:szCs w:val="24"/>
        </w:rPr>
        <w:t xml:space="preserve">Sujeto Obligado </w:t>
      </w:r>
      <w:r w:rsidRPr="008E26EE">
        <w:rPr>
          <w:rFonts w:ascii="Palatino Linotype" w:eastAsia="Arial Unicode MS" w:hAnsi="Palatino Linotype" w:cs="Arial"/>
          <w:sz w:val="24"/>
          <w:szCs w:val="24"/>
        </w:rPr>
        <w:t xml:space="preserve">a la solicitud de información número </w:t>
      </w:r>
      <w:r w:rsidRPr="008E26EE">
        <w:rPr>
          <w:rFonts w:ascii="Palatino Linotype" w:hAnsi="Palatino Linotype"/>
          <w:b/>
          <w:sz w:val="24"/>
          <w:szCs w:val="24"/>
        </w:rPr>
        <w:t>00027/LERMA/IP/2020</w:t>
      </w:r>
      <w:r w:rsidRPr="008E26EE">
        <w:rPr>
          <w:rFonts w:ascii="Palatino Linotype" w:eastAsia="Arial Unicode MS" w:hAnsi="Palatino Linotype" w:cs="Arial"/>
          <w:sz w:val="24"/>
          <w:szCs w:val="24"/>
        </w:rPr>
        <w:t xml:space="preserve">, por resultar parcialmente fundados los motivos de inconformidad que arguye el </w:t>
      </w:r>
      <w:r w:rsidRPr="008E26EE">
        <w:rPr>
          <w:rFonts w:ascii="Palatino Linotype" w:eastAsia="Arial Unicode MS" w:hAnsi="Palatino Linotype" w:cs="Arial"/>
          <w:b/>
          <w:sz w:val="24"/>
          <w:szCs w:val="24"/>
        </w:rPr>
        <w:t>Recurrente</w:t>
      </w:r>
      <w:r w:rsidRPr="008E26EE">
        <w:rPr>
          <w:rFonts w:ascii="Palatino Linotype" w:eastAsia="Arial Unicode MS" w:hAnsi="Palatino Linotype" w:cs="Arial"/>
          <w:sz w:val="24"/>
          <w:szCs w:val="24"/>
        </w:rPr>
        <w:t>, en términos del</w:t>
      </w:r>
      <w:r w:rsidRPr="008E26EE">
        <w:rPr>
          <w:rFonts w:ascii="Palatino Linotype" w:eastAsia="Arial Unicode MS" w:hAnsi="Palatino Linotype" w:cs="Arial"/>
          <w:b/>
          <w:sz w:val="24"/>
          <w:szCs w:val="24"/>
        </w:rPr>
        <w:t xml:space="preserve"> </w:t>
      </w:r>
      <w:r w:rsidRPr="008E26EE">
        <w:rPr>
          <w:rFonts w:ascii="Palatino Linotype" w:hAnsi="Palatino Linotype" w:cs="Arial"/>
          <w:b/>
          <w:sz w:val="24"/>
          <w:szCs w:val="24"/>
        </w:rPr>
        <w:t xml:space="preserve">Considerando CUARTO </w:t>
      </w:r>
      <w:r w:rsidRPr="008E26EE">
        <w:rPr>
          <w:rFonts w:ascii="Palatino Linotype" w:hAnsi="Palatino Linotype" w:cs="Arial"/>
          <w:sz w:val="24"/>
          <w:szCs w:val="24"/>
        </w:rPr>
        <w:t>de la presente resolución.</w:t>
      </w:r>
    </w:p>
    <w:p w:rsidR="002C1424" w:rsidRPr="008E26EE" w:rsidRDefault="002C1424">
      <w:pPr>
        <w:pStyle w:val="Sinespaciado"/>
        <w:spacing w:line="360" w:lineRule="auto"/>
        <w:jc w:val="both"/>
        <w:rPr>
          <w:rFonts w:ascii="Palatino Linotype" w:eastAsia="Times New Roman" w:hAnsi="Palatino Linotype" w:cs="Arial"/>
          <w:sz w:val="24"/>
          <w:szCs w:val="24"/>
        </w:rPr>
      </w:pPr>
    </w:p>
    <w:p w:rsidR="002C1424" w:rsidRPr="008E26EE" w:rsidRDefault="000649EC">
      <w:pPr>
        <w:pStyle w:val="Sinespaciado"/>
        <w:spacing w:line="360" w:lineRule="auto"/>
        <w:jc w:val="both"/>
        <w:rPr>
          <w:rFonts w:ascii="Palatino Linotype" w:hAnsi="Palatino Linotype" w:cs="Arial"/>
          <w:sz w:val="24"/>
          <w:szCs w:val="24"/>
        </w:rPr>
      </w:pPr>
      <w:r w:rsidRPr="008E26EE">
        <w:rPr>
          <w:rFonts w:ascii="Palatino Linotype" w:hAnsi="Palatino Linotype" w:cs="Arial"/>
          <w:b/>
          <w:sz w:val="28"/>
          <w:szCs w:val="24"/>
          <w:lang w:val="es-ES_tradnl"/>
        </w:rPr>
        <w:t>SEGUNDO.</w:t>
      </w:r>
      <w:r w:rsidRPr="008E26EE">
        <w:rPr>
          <w:rFonts w:ascii="Palatino Linotype" w:hAnsi="Palatino Linotype" w:cs="Arial"/>
          <w:sz w:val="24"/>
          <w:szCs w:val="24"/>
        </w:rPr>
        <w:t xml:space="preserve"> Se </w:t>
      </w:r>
      <w:r w:rsidRPr="008E26EE">
        <w:rPr>
          <w:rFonts w:ascii="Palatino Linotype" w:hAnsi="Palatino Linotype" w:cs="Arial"/>
          <w:b/>
          <w:sz w:val="24"/>
          <w:szCs w:val="24"/>
        </w:rPr>
        <w:t>ORDENA</w:t>
      </w:r>
      <w:r w:rsidRPr="008E26EE">
        <w:rPr>
          <w:rFonts w:ascii="Palatino Linotype" w:hAnsi="Palatino Linotype" w:cs="Arial"/>
          <w:sz w:val="24"/>
          <w:szCs w:val="24"/>
        </w:rPr>
        <w:t xml:space="preserve"> al </w:t>
      </w:r>
      <w:r w:rsidRPr="008E26EE">
        <w:rPr>
          <w:rFonts w:ascii="Palatino Linotype" w:hAnsi="Palatino Linotype" w:cs="Arial"/>
          <w:b/>
          <w:sz w:val="24"/>
          <w:szCs w:val="24"/>
        </w:rPr>
        <w:t>Sujeto Obligado</w:t>
      </w:r>
      <w:r w:rsidRPr="008E26EE">
        <w:rPr>
          <w:rFonts w:ascii="Palatino Linotype" w:hAnsi="Palatino Linotype" w:cs="Arial"/>
          <w:sz w:val="24"/>
          <w:szCs w:val="24"/>
        </w:rPr>
        <w:t xml:space="preserve"> que haga entrega al </w:t>
      </w:r>
      <w:r w:rsidRPr="008E26EE">
        <w:rPr>
          <w:rFonts w:ascii="Palatino Linotype" w:hAnsi="Palatino Linotype" w:cs="Arial"/>
          <w:b/>
          <w:sz w:val="24"/>
          <w:szCs w:val="24"/>
        </w:rPr>
        <w:t>Recurrente</w:t>
      </w:r>
      <w:r w:rsidRPr="008E26EE">
        <w:rPr>
          <w:rFonts w:ascii="Palatino Linotype" w:hAnsi="Palatino Linotype" w:cs="Arial"/>
          <w:sz w:val="24"/>
          <w:szCs w:val="24"/>
        </w:rPr>
        <w:t xml:space="preserve"> a través del SAIMEX, de ser procedente en versión pública, de la presente Administración Municipal 2019 – 2021, lo siguiente:</w:t>
      </w:r>
    </w:p>
    <w:p w:rsidR="002C1424" w:rsidRPr="008E26EE" w:rsidRDefault="002C1424">
      <w:pPr>
        <w:pStyle w:val="Sinespaciado"/>
        <w:spacing w:line="360" w:lineRule="auto"/>
        <w:jc w:val="both"/>
        <w:rPr>
          <w:rFonts w:ascii="Palatino Linotype" w:hAnsi="Palatino Linotype" w:cs="Arial"/>
          <w:sz w:val="24"/>
          <w:szCs w:val="24"/>
        </w:rPr>
      </w:pPr>
    </w:p>
    <w:p w:rsidR="002C1424" w:rsidRPr="008E26EE" w:rsidRDefault="000649EC">
      <w:pPr>
        <w:pStyle w:val="Prrafodelista"/>
        <w:numPr>
          <w:ilvl w:val="0"/>
          <w:numId w:val="4"/>
        </w:numPr>
        <w:spacing w:after="240" w:line="360" w:lineRule="auto"/>
        <w:jc w:val="both"/>
        <w:rPr>
          <w:rFonts w:ascii="Palatino Linotype" w:eastAsiaTheme="minorHAnsi" w:hAnsi="Palatino Linotype" w:cstheme="minorBidi"/>
          <w:lang w:val="es-MX" w:eastAsia="en-US"/>
        </w:rPr>
      </w:pPr>
      <w:r w:rsidRPr="008E26EE">
        <w:rPr>
          <w:rFonts w:ascii="Palatino Linotype" w:eastAsiaTheme="minorHAnsi" w:hAnsi="Palatino Linotype" w:cstheme="minorBidi"/>
          <w:lang w:val="es-MX" w:eastAsia="en-US"/>
        </w:rPr>
        <w:t>El certificado en materia de acceso a la información, de la Titular de la Unidad de Transparencia.</w:t>
      </w:r>
    </w:p>
    <w:p w:rsidR="002C1424" w:rsidRPr="008E26EE" w:rsidRDefault="000649EC">
      <w:pPr>
        <w:pStyle w:val="Sinespaciado"/>
        <w:numPr>
          <w:ilvl w:val="0"/>
          <w:numId w:val="4"/>
        </w:numPr>
        <w:spacing w:after="240" w:line="360" w:lineRule="auto"/>
        <w:jc w:val="both"/>
        <w:rPr>
          <w:rFonts w:ascii="Palatino Linotype" w:hAnsi="Palatino Linotype"/>
          <w:sz w:val="24"/>
          <w:szCs w:val="24"/>
        </w:rPr>
      </w:pPr>
      <w:r w:rsidRPr="008E26EE">
        <w:rPr>
          <w:rFonts w:ascii="Palatino Linotype" w:hAnsi="Palatino Linotype"/>
          <w:sz w:val="24"/>
          <w:szCs w:val="24"/>
        </w:rPr>
        <w:t>Las manifestaciones de créditos por capacitación correspondientes al Ejercicio 2019, de los Titulares de la Secretaría del Ayuntamiento, del Tesorería Municipal, de la Dirección de Obras Públicas y de la Coordinación Municipal de Protección Civil y Bomberos.</w:t>
      </w:r>
    </w:p>
    <w:p w:rsidR="002C1424" w:rsidRPr="008E26EE" w:rsidRDefault="000649EC">
      <w:pPr>
        <w:spacing w:after="0" w:line="240" w:lineRule="auto"/>
        <w:ind w:left="567" w:right="567"/>
        <w:jc w:val="both"/>
        <w:rPr>
          <w:rFonts w:ascii="Palatino Linotype" w:hAnsi="Palatino Linotype" w:cs="Arial"/>
          <w:i/>
          <w:szCs w:val="24"/>
        </w:rPr>
      </w:pPr>
      <w:r w:rsidRPr="008E26EE">
        <w:rPr>
          <w:rFonts w:ascii="Palatino Linotype" w:hAnsi="Palatino Linotype" w:cs="Arial"/>
          <w:i/>
          <w:szCs w:val="24"/>
        </w:rPr>
        <w:t>De ser procedente la versión pública, se deberá emitir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remitiendo dicho acuerdo vía SAIMEX.</w:t>
      </w:r>
    </w:p>
    <w:p w:rsidR="002C1424" w:rsidRPr="008E26EE" w:rsidRDefault="002C1424">
      <w:pPr>
        <w:spacing w:after="0" w:line="360" w:lineRule="auto"/>
        <w:jc w:val="both"/>
        <w:rPr>
          <w:rFonts w:ascii="Palatino Linotype" w:hAnsi="Palatino Linotype" w:cs="Arial"/>
          <w:sz w:val="24"/>
          <w:szCs w:val="24"/>
        </w:rPr>
      </w:pPr>
    </w:p>
    <w:p w:rsidR="002C1424" w:rsidRPr="008E26EE" w:rsidRDefault="000649EC">
      <w:pPr>
        <w:spacing w:after="0" w:line="240" w:lineRule="auto"/>
        <w:ind w:left="567" w:right="567"/>
        <w:jc w:val="both"/>
        <w:rPr>
          <w:rFonts w:ascii="Palatino Linotype" w:hAnsi="Palatino Linotype"/>
          <w:i/>
          <w:szCs w:val="24"/>
        </w:rPr>
      </w:pPr>
      <w:r w:rsidRPr="008E26EE">
        <w:rPr>
          <w:rFonts w:ascii="Palatino Linotype" w:hAnsi="Palatino Linotype" w:cs="Arial"/>
          <w:i/>
          <w:szCs w:val="24"/>
        </w:rPr>
        <w:t xml:space="preserve">Respecto de los documentos identificados los incisos a) y b), en el supuesto de que no se cuente con los mismos, el </w:t>
      </w:r>
      <w:r w:rsidRPr="008E26EE">
        <w:rPr>
          <w:rFonts w:ascii="Palatino Linotype" w:hAnsi="Palatino Linotype" w:cs="Arial"/>
          <w:b/>
          <w:i/>
          <w:szCs w:val="24"/>
        </w:rPr>
        <w:t>Sujeto Obligado</w:t>
      </w:r>
      <w:r w:rsidRPr="008E26EE">
        <w:rPr>
          <w:rFonts w:ascii="Palatino Linotype" w:hAnsi="Palatino Linotype" w:cs="Arial"/>
          <w:i/>
          <w:szCs w:val="24"/>
        </w:rPr>
        <w:t xml:space="preserve"> deberá hacer entrega del acuerdo emitido por </w:t>
      </w:r>
      <w:r w:rsidRPr="008E26EE">
        <w:rPr>
          <w:rFonts w:ascii="Palatino Linotype" w:hAnsi="Palatino Linotype" w:cs="Arial"/>
          <w:i/>
          <w:szCs w:val="24"/>
        </w:rPr>
        <w:lastRenderedPageBreak/>
        <w:t>su Comité de Transparencia mediante el cual confirme la inexistencia de la documentación requerida, en los términos señalados por la normatividad vigente y aplicable.</w:t>
      </w:r>
    </w:p>
    <w:p w:rsidR="002C1424" w:rsidRPr="008E26EE" w:rsidRDefault="002C1424">
      <w:pPr>
        <w:spacing w:after="0"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cs="Arial"/>
          <w:sz w:val="24"/>
          <w:szCs w:val="24"/>
        </w:rPr>
      </w:pPr>
      <w:r w:rsidRPr="008E26EE">
        <w:rPr>
          <w:rFonts w:ascii="Palatino Linotype" w:hAnsi="Palatino Linotype" w:cs="Arial"/>
          <w:b/>
          <w:sz w:val="28"/>
          <w:szCs w:val="24"/>
        </w:rPr>
        <w:t xml:space="preserve">TERCERO. </w:t>
      </w:r>
      <w:r w:rsidRPr="008E26EE">
        <w:rPr>
          <w:rFonts w:ascii="Palatino Linotype" w:hAnsi="Palatino Linotype" w:cs="Arial"/>
          <w:b/>
          <w:sz w:val="24"/>
          <w:szCs w:val="24"/>
        </w:rPr>
        <w:t>NOTIFÍQUESE</w:t>
      </w:r>
      <w:r w:rsidRPr="008E26EE">
        <w:rPr>
          <w:rFonts w:ascii="Palatino Linotype" w:hAnsi="Palatino Linotype" w:cs="Arial"/>
          <w:b/>
          <w:i/>
          <w:sz w:val="24"/>
          <w:szCs w:val="24"/>
        </w:rPr>
        <w:t xml:space="preserve"> </w:t>
      </w:r>
      <w:r w:rsidRPr="008E26EE">
        <w:rPr>
          <w:rFonts w:ascii="Palatino Linotype" w:hAnsi="Palatino Linotype" w:cs="Arial"/>
          <w:sz w:val="24"/>
          <w:szCs w:val="24"/>
        </w:rPr>
        <w:t>al Titular de la Unidad de Transparencia del</w:t>
      </w:r>
      <w:r w:rsidRPr="008E26EE">
        <w:rPr>
          <w:rFonts w:ascii="Palatino Linotype" w:hAnsi="Palatino Linotype" w:cs="Arial"/>
          <w:b/>
          <w:sz w:val="24"/>
          <w:szCs w:val="24"/>
        </w:rPr>
        <w:t xml:space="preserve"> </w:t>
      </w:r>
      <w:r w:rsidRPr="008E26EE">
        <w:rPr>
          <w:rFonts w:ascii="Palatino Linotype" w:hAnsi="Palatino Linotype" w:cs="Arial"/>
          <w:sz w:val="24"/>
          <w:szCs w:val="24"/>
        </w:rPr>
        <w:t>Sujeto Obligado,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2C1424" w:rsidRPr="008E26EE" w:rsidRDefault="002C1424">
      <w:pPr>
        <w:pStyle w:val="Sinespaciado"/>
        <w:spacing w:line="360" w:lineRule="auto"/>
        <w:jc w:val="both"/>
        <w:rPr>
          <w:rFonts w:ascii="Palatino Linotype" w:hAnsi="Palatino Linotype" w:cs="Arial"/>
          <w:sz w:val="24"/>
          <w:szCs w:val="24"/>
        </w:rPr>
      </w:pPr>
    </w:p>
    <w:p w:rsidR="002C1424" w:rsidRPr="008E26EE" w:rsidRDefault="000649EC" w:rsidP="008E26EE">
      <w:pPr>
        <w:pStyle w:val="Sinespaciado"/>
        <w:spacing w:line="360" w:lineRule="auto"/>
        <w:jc w:val="both"/>
        <w:rPr>
          <w:rFonts w:ascii="Palatino Linotype" w:hAnsi="Palatino Linotype"/>
          <w:color w:val="222222"/>
          <w:sz w:val="24"/>
          <w:szCs w:val="24"/>
          <w:shd w:val="clear" w:color="auto" w:fill="FFFFFF"/>
        </w:rPr>
      </w:pPr>
      <w:r w:rsidRPr="008E26EE">
        <w:rPr>
          <w:rFonts w:ascii="Palatino Linotype" w:hAnsi="Palatino Linotype" w:cs="Arial"/>
          <w:b/>
          <w:sz w:val="28"/>
          <w:szCs w:val="24"/>
        </w:rPr>
        <w:t xml:space="preserve">CUARTO. </w:t>
      </w:r>
      <w:r w:rsidRPr="008E26EE">
        <w:rPr>
          <w:rFonts w:ascii="Palatino Linotype" w:hAnsi="Palatino Linotype" w:cs="Arial"/>
          <w:b/>
          <w:sz w:val="24"/>
          <w:szCs w:val="24"/>
        </w:rPr>
        <w:t xml:space="preserve">NOTIFÍQUESE </w:t>
      </w:r>
      <w:r w:rsidRPr="008E26EE">
        <w:rPr>
          <w:rFonts w:ascii="Palatino Linotype" w:hAnsi="Palatino Linotype" w:cs="Arial"/>
          <w:sz w:val="24"/>
          <w:szCs w:val="24"/>
        </w:rPr>
        <w:t xml:space="preserve">la presente resolución al </w:t>
      </w:r>
      <w:r w:rsidRPr="008E26EE">
        <w:rPr>
          <w:rFonts w:ascii="Palatino Linotype" w:hAnsi="Palatino Linotype" w:cs="Arial"/>
          <w:b/>
          <w:sz w:val="24"/>
          <w:szCs w:val="24"/>
        </w:rPr>
        <w:t>Recurrente</w:t>
      </w:r>
      <w:r w:rsidRPr="008E26EE">
        <w:rPr>
          <w:rFonts w:ascii="Palatino Linotype" w:hAnsi="Palatino Linotype" w:cs="Arial"/>
          <w:sz w:val="24"/>
          <w:szCs w:val="24"/>
        </w:rPr>
        <w:t xml:space="preserve"> y hágase de su conocimiento que, </w:t>
      </w:r>
      <w:r w:rsidRPr="008E26EE">
        <w:rPr>
          <w:rFonts w:ascii="Palatino Linotype" w:hAnsi="Palatino Linotype"/>
          <w:color w:val="222222"/>
          <w:sz w:val="24"/>
          <w:szCs w:val="24"/>
          <w:shd w:val="clear" w:color="auto" w:fill="FFFFFF"/>
        </w:rPr>
        <w:t>de conformidad con lo establecido en el artículo 196 de la Ley de Transparencia y Acceso a la Información Pública del Estado de México y Municipios,</w:t>
      </w:r>
      <w:r w:rsidRPr="008E26EE">
        <w:rPr>
          <w:rStyle w:val="apple-converted-space"/>
          <w:rFonts w:ascii="Palatino Linotype" w:hAnsi="Palatino Linotype"/>
          <w:color w:val="222222"/>
          <w:sz w:val="24"/>
          <w:szCs w:val="24"/>
          <w:shd w:val="clear" w:color="auto" w:fill="FFFFFF"/>
        </w:rPr>
        <w:t xml:space="preserve"> </w:t>
      </w:r>
      <w:r w:rsidRPr="008E26EE">
        <w:rPr>
          <w:rFonts w:ascii="Palatino Linotype" w:hAnsi="Palatino Linotype"/>
          <w:color w:val="222222"/>
          <w:sz w:val="24"/>
          <w:szCs w:val="24"/>
          <w:shd w:val="clear" w:color="auto" w:fill="FFFFFF"/>
        </w:rPr>
        <w:t>podrá promover el Juicio de Amparo en los términos de las leyes aplicables.</w:t>
      </w:r>
    </w:p>
    <w:p w:rsidR="000649EC" w:rsidRDefault="000649EC">
      <w:pPr>
        <w:spacing w:after="0" w:line="360" w:lineRule="auto"/>
        <w:jc w:val="both"/>
        <w:rPr>
          <w:rFonts w:ascii="Palatino Linotype" w:eastAsia="Times New Roman" w:hAnsi="Palatino Linotype" w:cs="Arial"/>
          <w:b/>
          <w:sz w:val="28"/>
          <w:szCs w:val="24"/>
          <w:lang w:val="es-ES" w:eastAsia="es-ES"/>
        </w:rPr>
      </w:pPr>
    </w:p>
    <w:p w:rsidR="002C1424" w:rsidRPr="008E26EE" w:rsidRDefault="000649EC">
      <w:pPr>
        <w:spacing w:after="0" w:line="360" w:lineRule="auto"/>
        <w:jc w:val="both"/>
        <w:rPr>
          <w:rFonts w:ascii="Palatino Linotype" w:eastAsia="MS Mincho" w:hAnsi="Palatino Linotype" w:cs="Times New Roman"/>
          <w:sz w:val="24"/>
        </w:rPr>
      </w:pPr>
      <w:r w:rsidRPr="008E26EE">
        <w:rPr>
          <w:rFonts w:ascii="Palatino Linotype" w:eastAsia="Times New Roman" w:hAnsi="Palatino Linotype" w:cs="Arial"/>
          <w:b/>
          <w:sz w:val="28"/>
          <w:szCs w:val="24"/>
          <w:lang w:val="es-ES" w:eastAsia="es-ES"/>
        </w:rPr>
        <w:t xml:space="preserve">QUINTO. </w:t>
      </w:r>
      <w:r w:rsidRPr="008E26EE">
        <w:rPr>
          <w:rFonts w:ascii="Palatino Linotype" w:eastAsia="Times New Roman" w:hAnsi="Palatino Linotype" w:cs="Arial"/>
          <w:b/>
          <w:sz w:val="24"/>
          <w:szCs w:val="24"/>
          <w:lang w:val="es-ES" w:eastAsia="es-ES"/>
        </w:rPr>
        <w:t>GÍRESE</w:t>
      </w:r>
      <w:r w:rsidRPr="008E26EE">
        <w:rPr>
          <w:rFonts w:ascii="Palatino Linotype" w:eastAsia="MS Mincho" w:hAnsi="Palatino Linotype" w:cs="Times New Roman"/>
          <w:sz w:val="24"/>
        </w:rPr>
        <w:t xml:space="preserv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 lo señalado en el Considerando </w:t>
      </w:r>
      <w:r w:rsidRPr="008E26EE">
        <w:rPr>
          <w:rFonts w:ascii="Palatino Linotype" w:eastAsia="MS Mincho" w:hAnsi="Palatino Linotype" w:cs="Times New Roman"/>
          <w:b/>
          <w:sz w:val="24"/>
        </w:rPr>
        <w:t>CUARTO</w:t>
      </w:r>
      <w:r w:rsidRPr="008E26EE">
        <w:rPr>
          <w:rFonts w:ascii="Palatino Linotype" w:eastAsia="MS Mincho" w:hAnsi="Palatino Linotype" w:cs="Times New Roman"/>
          <w:sz w:val="24"/>
        </w:rPr>
        <w:t xml:space="preserve"> de la presente resolución. </w:t>
      </w:r>
    </w:p>
    <w:p w:rsidR="002C1424" w:rsidRPr="008E26EE" w:rsidRDefault="002C1424">
      <w:pPr>
        <w:pStyle w:val="Sinespaciado"/>
        <w:spacing w:line="360" w:lineRule="auto"/>
        <w:jc w:val="both"/>
        <w:rPr>
          <w:rFonts w:ascii="Palatino Linotype" w:hAnsi="Palatino Linotype"/>
          <w:sz w:val="24"/>
          <w:szCs w:val="24"/>
        </w:rPr>
      </w:pPr>
    </w:p>
    <w:p w:rsidR="002C1424" w:rsidRPr="008E26EE" w:rsidRDefault="000649EC">
      <w:pPr>
        <w:pStyle w:val="Sinespaciado"/>
        <w:spacing w:line="360" w:lineRule="auto"/>
        <w:jc w:val="both"/>
        <w:rPr>
          <w:rFonts w:ascii="Palatino Linotype" w:hAnsi="Palatino Linotype"/>
          <w:sz w:val="24"/>
          <w:szCs w:val="24"/>
        </w:rPr>
      </w:pPr>
      <w:r w:rsidRPr="008E26EE">
        <w:rPr>
          <w:rFonts w:ascii="Palatino Linotype" w:hAnsi="Palatino Linotype"/>
          <w:sz w:val="24"/>
          <w:szCs w:val="24"/>
        </w:rPr>
        <w:t>ASÍ LO RESUELVE POR UNANIMIDAD DE VOTOS, EL PLENO DEL</w:t>
      </w:r>
      <w:r w:rsidRPr="008E26EE">
        <w:rPr>
          <w:rFonts w:ascii="Palatino Linotype" w:eastAsia="Arial Unicode MS" w:hAnsi="Palatino Linotype"/>
          <w:sz w:val="24"/>
          <w:szCs w:val="24"/>
        </w:rPr>
        <w:t xml:space="preserve"> INSTITUTO DE TRANSPARENCIA, ACCESO A LA INFORMACIÓN PÚBLICA Y PROTECCIÓN </w:t>
      </w:r>
      <w:r w:rsidRPr="008E26EE">
        <w:rPr>
          <w:rFonts w:ascii="Palatino Linotype" w:eastAsia="Arial Unicode MS" w:hAnsi="Palatino Linotype"/>
          <w:sz w:val="24"/>
          <w:szCs w:val="24"/>
        </w:rPr>
        <w:lastRenderedPageBreak/>
        <w:t>DE DATOS PERSONALES DEL ESTADO DE MÉXICO Y MUNICIPIOS</w:t>
      </w:r>
      <w:r w:rsidRPr="008E26EE">
        <w:rPr>
          <w:rFonts w:ascii="Palatino Linotype" w:hAnsi="Palatino Linotype"/>
          <w:sz w:val="24"/>
          <w:szCs w:val="24"/>
        </w:rPr>
        <w:t xml:space="preserve">, CONFORMADO POR LOS COMISIONADOS ZULEMA MARTÍNEZ SÁNCHEZ CON VOTO PARTICULAR, EVA ABAID YAPUR, JOSÉ GUADALUPE LUNA HERNÁNDEZ, JAVIER MARTÍNEZ CRUZ Y LUIS GUSTAVO PARRA NORIEGA, EN LA DÉCIMA </w:t>
      </w:r>
      <w:r w:rsidR="008E26EE">
        <w:rPr>
          <w:rFonts w:ascii="Palatino Linotype" w:hAnsi="Palatino Linotype"/>
          <w:sz w:val="24"/>
          <w:szCs w:val="24"/>
        </w:rPr>
        <w:t>TERCER</w:t>
      </w:r>
      <w:r w:rsidRPr="008E26EE">
        <w:rPr>
          <w:rFonts w:ascii="Palatino Linotype" w:hAnsi="Palatino Linotype"/>
          <w:sz w:val="24"/>
          <w:szCs w:val="24"/>
        </w:rPr>
        <w:t xml:space="preserve">A SESIÓN ORDINARIA CELEBRADA EL </w:t>
      </w:r>
      <w:r w:rsidR="008E26EE">
        <w:rPr>
          <w:rFonts w:ascii="Palatino Linotype" w:hAnsi="Palatino Linotype"/>
          <w:sz w:val="24"/>
          <w:szCs w:val="24"/>
        </w:rPr>
        <w:t>DOCE DE AGOSTO</w:t>
      </w:r>
      <w:r w:rsidRPr="008E26EE">
        <w:rPr>
          <w:rFonts w:ascii="Palatino Linotype" w:hAnsi="Palatino Linotype"/>
          <w:sz w:val="24"/>
          <w:szCs w:val="24"/>
        </w:rPr>
        <w:t xml:space="preserve"> DE DOS MIL VEINTE, ANTE EL SECRETARIO TÉCNICO DEL PLENO, ALEXIS TAPIA RAMÍREZ.------------------------------------------------------------------------------------------------------------------------------------------------------------------------------------------------------------------------------------------------------------------------------------------------------------------------------------------------------------------------------------------------------------------------------------------------------------------------------------------------------------------------------------------------------------------------------------------------------------------------------------------------------------------</w:t>
      </w:r>
      <w:r w:rsidRPr="000649EC">
        <w:rPr>
          <w:rFonts w:ascii="Palatino Linotype" w:hAnsi="Palatino Linotype"/>
          <w:sz w:val="24"/>
          <w:szCs w:val="24"/>
        </w:rPr>
        <w:t xml:space="preserve"> </w:t>
      </w:r>
      <w:r w:rsidRPr="008E26EE">
        <w:rPr>
          <w:rFonts w:ascii="Palatino Linotype" w:hAnsi="Palatino Linotype"/>
          <w:sz w:val="24"/>
          <w:szCs w:val="24"/>
        </w:rPr>
        <w:t>---------------------------------------------------------------------------------------------------------------------------------------------------------------------------------------------------------------------------------------------------------------------------------------------------------------------------------------------------------------------------------------------------------------------------------------------------------------------------------------------------------------------------------------------------------------------------------------------------------------------------------------------------------------------------------------------------------------------------------------------------------------------------------------------------------------------------------------------------------------------------------------------------------------------------------------------------------------------------------------------------------------------------------------------------------------------------------------------------------------------------------------------------------------------------------------------------------------------------------------------------------------------------------------------------------------</w:t>
      </w:r>
      <w:r>
        <w:rPr>
          <w:rFonts w:ascii="Palatino Linotype" w:hAnsi="Palatino Linotype"/>
          <w:sz w:val="24"/>
          <w:szCs w:val="24"/>
        </w:rPr>
        <w:t>------------</w:t>
      </w:r>
      <w:r w:rsidRPr="008E26EE">
        <w:rPr>
          <w:rFonts w:ascii="Palatino Linotype" w:hAnsi="Palatino Linotype"/>
          <w:sz w:val="24"/>
          <w:szCs w:val="24"/>
        </w:rPr>
        <w:t>--------------------------------------------------</w:t>
      </w:r>
      <w:r w:rsidR="008E26EE">
        <w:rPr>
          <w:rFonts w:ascii="Palatino Linotype" w:hAnsi="Palatino Linotype"/>
          <w:sz w:val="24"/>
          <w:szCs w:val="24"/>
        </w:rPr>
        <w:t>-------------------------------</w:t>
      </w:r>
    </w:p>
    <w:tbl>
      <w:tblPr>
        <w:tblStyle w:val="Tablaconcuadrcula"/>
        <w:tblW w:w="0" w:type="auto"/>
        <w:tblBorders>
          <w:top w:val="nil"/>
          <w:left w:val="nil"/>
          <w:bottom w:val="nil"/>
          <w:right w:val="nil"/>
          <w:insideH w:val="nil"/>
          <w:insideV w:val="nil"/>
        </w:tblBorders>
        <w:tblLook w:val="04A0" w:firstRow="1" w:lastRow="0" w:firstColumn="1" w:lastColumn="0" w:noHBand="0" w:noVBand="1"/>
      </w:tblPr>
      <w:tblGrid>
        <w:gridCol w:w="4531"/>
        <w:gridCol w:w="4531"/>
      </w:tblGrid>
      <w:tr w:rsidR="002C1424" w:rsidRPr="008E26EE">
        <w:tc>
          <w:tcPr>
            <w:tcW w:w="9062" w:type="dxa"/>
            <w:gridSpan w:val="2"/>
          </w:tcPr>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Zulema Martínez Sánchez</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Comisionada Presidenta</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(Rúbrica)</w:t>
            </w:r>
          </w:p>
        </w:tc>
      </w:tr>
      <w:tr w:rsidR="002C1424" w:rsidRPr="008E26EE">
        <w:tc>
          <w:tcPr>
            <w:tcW w:w="4531" w:type="dxa"/>
          </w:tcPr>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Eva Abaid Yapur</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Comisionada</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(Rúbrica)</w:t>
            </w:r>
          </w:p>
        </w:tc>
        <w:tc>
          <w:tcPr>
            <w:tcW w:w="4531" w:type="dxa"/>
          </w:tcPr>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José Guadalupe Luna Hernández</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Comisionado</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(Rúbrica)</w:t>
            </w:r>
          </w:p>
        </w:tc>
      </w:tr>
      <w:tr w:rsidR="002C1424" w:rsidRPr="008E26EE">
        <w:tc>
          <w:tcPr>
            <w:tcW w:w="4531" w:type="dxa"/>
          </w:tcPr>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Javier Martínez Cruz</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Comisionado</w:t>
            </w: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sz w:val="24"/>
                <w:szCs w:val="24"/>
              </w:rPr>
              <w:t>(Rúbrica)</w:t>
            </w:r>
          </w:p>
        </w:tc>
        <w:tc>
          <w:tcPr>
            <w:tcW w:w="4531" w:type="dxa"/>
          </w:tcPr>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2C1424">
            <w:pPr>
              <w:pStyle w:val="Sinespaciado"/>
              <w:jc w:val="center"/>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Luis Gustavo Parra Noriega</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Comisionado</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(Rúbrica)</w:t>
            </w:r>
          </w:p>
        </w:tc>
      </w:tr>
      <w:tr w:rsidR="002C1424" w:rsidRPr="008E26EE">
        <w:tc>
          <w:tcPr>
            <w:tcW w:w="9062" w:type="dxa"/>
            <w:gridSpan w:val="2"/>
          </w:tcPr>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2C1424">
            <w:pPr>
              <w:pStyle w:val="Sinespaciado"/>
              <w:jc w:val="both"/>
              <w:rPr>
                <w:rFonts w:ascii="Palatino Linotype" w:hAnsi="Palatino Linotype"/>
                <w:b/>
                <w:sz w:val="24"/>
                <w:szCs w:val="24"/>
              </w:rPr>
            </w:pPr>
          </w:p>
          <w:p w:rsidR="002C1424" w:rsidRPr="008E26EE" w:rsidRDefault="000649EC">
            <w:pPr>
              <w:pStyle w:val="Sinespaciado"/>
              <w:jc w:val="center"/>
              <w:rPr>
                <w:rFonts w:ascii="Palatino Linotype" w:hAnsi="Palatino Linotype"/>
                <w:b/>
                <w:sz w:val="24"/>
                <w:szCs w:val="24"/>
              </w:rPr>
            </w:pPr>
            <w:r w:rsidRPr="008E26EE">
              <w:rPr>
                <w:rFonts w:ascii="Palatino Linotype" w:hAnsi="Palatino Linotype"/>
                <w:b/>
                <w:sz w:val="24"/>
                <w:szCs w:val="24"/>
              </w:rPr>
              <w:t>Alexis Tapia Ramírez</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Secretario Técnico del Pleno</w:t>
            </w:r>
          </w:p>
          <w:p w:rsidR="002C1424" w:rsidRPr="008E26EE" w:rsidRDefault="000649EC">
            <w:pPr>
              <w:pStyle w:val="Sinespaciado"/>
              <w:jc w:val="center"/>
              <w:rPr>
                <w:rFonts w:ascii="Palatino Linotype" w:hAnsi="Palatino Linotype"/>
                <w:sz w:val="24"/>
                <w:szCs w:val="24"/>
              </w:rPr>
            </w:pPr>
            <w:r w:rsidRPr="008E26EE">
              <w:rPr>
                <w:rFonts w:ascii="Palatino Linotype" w:hAnsi="Palatino Linotype"/>
                <w:sz w:val="24"/>
                <w:szCs w:val="24"/>
              </w:rPr>
              <w:t>(Rúbrica)</w:t>
            </w:r>
          </w:p>
        </w:tc>
      </w:tr>
    </w:tbl>
    <w:p w:rsidR="002C1424" w:rsidRPr="008E26EE" w:rsidRDefault="002C1424">
      <w:pPr>
        <w:pStyle w:val="Sinespaciado"/>
        <w:jc w:val="both"/>
        <w:rPr>
          <w:rFonts w:ascii="Palatino Linotype" w:hAnsi="Palatino Linotype"/>
          <w:sz w:val="14"/>
          <w:szCs w:val="24"/>
        </w:rPr>
      </w:pPr>
    </w:p>
    <w:p w:rsidR="002C1424" w:rsidRPr="008E26EE" w:rsidRDefault="002C1424">
      <w:pPr>
        <w:pStyle w:val="Sinespaciado"/>
        <w:jc w:val="both"/>
        <w:rPr>
          <w:rFonts w:ascii="Palatino Linotype" w:hAnsi="Palatino Linotype"/>
          <w:sz w:val="14"/>
          <w:szCs w:val="24"/>
        </w:rPr>
      </w:pPr>
    </w:p>
    <w:p w:rsidR="002C1424" w:rsidRPr="008E26EE" w:rsidRDefault="000649EC">
      <w:pPr>
        <w:pStyle w:val="Sinespaciado"/>
        <w:jc w:val="both"/>
        <w:rPr>
          <w:rFonts w:ascii="Palatino Linotype" w:hAnsi="Palatino Linotype"/>
          <w:bCs/>
          <w:sz w:val="16"/>
          <w:szCs w:val="16"/>
          <w:lang w:eastAsia="es-MX"/>
        </w:rPr>
      </w:pPr>
      <w:r w:rsidRPr="008E26EE">
        <w:rPr>
          <w:rFonts w:ascii="Palatino Linotype" w:hAnsi="Palatino Linotype"/>
          <w:sz w:val="16"/>
          <w:szCs w:val="16"/>
        </w:rPr>
        <w:t xml:space="preserve">Esta hoja corresponde a la resolución de fecha </w:t>
      </w:r>
      <w:r w:rsidR="008E26EE">
        <w:rPr>
          <w:rFonts w:ascii="Palatino Linotype" w:hAnsi="Palatino Linotype"/>
          <w:sz w:val="16"/>
          <w:szCs w:val="16"/>
        </w:rPr>
        <w:t>doce de agosto</w:t>
      </w:r>
      <w:r w:rsidRPr="008E26EE">
        <w:rPr>
          <w:rFonts w:ascii="Palatino Linotype" w:hAnsi="Palatino Linotype"/>
          <w:sz w:val="16"/>
          <w:szCs w:val="16"/>
        </w:rPr>
        <w:t xml:space="preserve"> de dos mil veinte, emitida en el recurso de revisión </w:t>
      </w:r>
      <w:r w:rsidRPr="008E26EE">
        <w:rPr>
          <w:rFonts w:ascii="Palatino Linotype" w:hAnsi="Palatino Linotype"/>
          <w:b/>
          <w:bCs/>
          <w:sz w:val="16"/>
          <w:szCs w:val="16"/>
          <w:lang w:eastAsia="es-MX"/>
        </w:rPr>
        <w:t>01045/INFOEM/IP/RR/2020</w:t>
      </w:r>
      <w:r w:rsidRPr="008E26EE">
        <w:rPr>
          <w:rFonts w:ascii="Palatino Linotype" w:hAnsi="Palatino Linotype"/>
          <w:bCs/>
          <w:sz w:val="16"/>
          <w:szCs w:val="16"/>
          <w:lang w:eastAsia="es-MX"/>
        </w:rPr>
        <w:t>.</w:t>
      </w:r>
    </w:p>
    <w:p w:rsidR="002C1424" w:rsidRDefault="000649EC">
      <w:pPr>
        <w:pStyle w:val="Sinespaciado"/>
        <w:jc w:val="both"/>
        <w:rPr>
          <w:rFonts w:ascii="Palatino Linotype" w:hAnsi="Palatino Linotype"/>
          <w:bCs/>
          <w:sz w:val="16"/>
          <w:szCs w:val="16"/>
          <w:lang w:eastAsia="es-MX"/>
        </w:rPr>
      </w:pPr>
      <w:r w:rsidRPr="008E26EE">
        <w:rPr>
          <w:rFonts w:ascii="Palatino Linotype" w:hAnsi="Palatino Linotype"/>
          <w:bCs/>
          <w:sz w:val="16"/>
          <w:szCs w:val="16"/>
          <w:lang w:eastAsia="es-MX"/>
        </w:rPr>
        <w:t>ZMS/OSAM/jasm</w:t>
      </w:r>
    </w:p>
    <w:sectPr w:rsidR="002C1424">
      <w:headerReference w:type="default" r:id="rId17"/>
      <w:footerReference w:type="default" r:id="rId18"/>
      <w:headerReference w:type="first" r:id="rId19"/>
      <w:footerReference w:type="first" r:id="rId2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061A" w:rsidRDefault="00F6061A">
      <w:pPr>
        <w:spacing w:after="0" w:line="240" w:lineRule="auto"/>
      </w:pPr>
      <w:r>
        <w:separator/>
      </w:r>
    </w:p>
  </w:endnote>
  <w:endnote w:type="continuationSeparator" w:id="0">
    <w:p w:rsidR="00F6061A" w:rsidRDefault="00F606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424" w:rsidRDefault="000649EC">
    <w:pPr>
      <w:pStyle w:val="Piedepgina"/>
      <w:jc w:val="right"/>
      <w:rPr>
        <w:rFonts w:ascii="Palatino Linotype" w:hAnsi="Palatino Linotype"/>
        <w:sz w:val="20"/>
      </w:rPr>
    </w:pPr>
    <w:r>
      <w:rPr>
        <w:rFonts w:ascii="Palatino Linotype" w:hAnsi="Palatino Linotype"/>
        <w:sz w:val="20"/>
      </w:rPr>
      <w:t xml:space="preserve">Página </w:t>
    </w:r>
    <w:r>
      <w:rPr>
        <w:rFonts w:ascii="Palatino Linotype" w:hAnsi="Palatino Linotype"/>
        <w:bCs/>
        <w:sz w:val="20"/>
      </w:rPr>
      <w:fldChar w:fldCharType="begin"/>
    </w:r>
    <w:r>
      <w:rPr>
        <w:rFonts w:ascii="Palatino Linotype" w:hAnsi="Palatino Linotype"/>
        <w:bCs/>
        <w:sz w:val="20"/>
      </w:rPr>
      <w:instrText>PAGE  \* Arabic  \* MERGEFORMAT</w:instrText>
    </w:r>
    <w:r>
      <w:rPr>
        <w:rFonts w:ascii="Palatino Linotype" w:hAnsi="Palatino Linotype"/>
        <w:bCs/>
        <w:sz w:val="20"/>
      </w:rPr>
      <w:fldChar w:fldCharType="separate"/>
    </w:r>
    <w:r w:rsidR="007D306C" w:rsidRPr="007D306C">
      <w:rPr>
        <w:noProof/>
      </w:rPr>
      <w:t>45</w:t>
    </w:r>
    <w:r>
      <w:rPr>
        <w:rFonts w:ascii="Palatino Linotype" w:hAnsi="Palatino Linotype"/>
        <w:bCs/>
        <w:sz w:val="20"/>
      </w:rPr>
      <w:fldChar w:fldCharType="end"/>
    </w:r>
    <w:r>
      <w:rPr>
        <w:rFonts w:ascii="Palatino Linotype" w:hAnsi="Palatino Linotype"/>
        <w:sz w:val="20"/>
      </w:rPr>
      <w:t xml:space="preserve"> de </w:t>
    </w:r>
    <w:r>
      <w:rPr>
        <w:rFonts w:ascii="Palatino Linotype" w:hAnsi="Palatino Linotype"/>
        <w:bCs/>
        <w:sz w:val="20"/>
      </w:rPr>
      <w:fldChar w:fldCharType="begin"/>
    </w:r>
    <w:r>
      <w:rPr>
        <w:rFonts w:ascii="Palatino Linotype" w:hAnsi="Palatino Linotype"/>
        <w:bCs/>
        <w:sz w:val="20"/>
      </w:rPr>
      <w:instrText>NUMPAGES  \* Arabic  \* MERGEFORMAT</w:instrText>
    </w:r>
    <w:r>
      <w:rPr>
        <w:rFonts w:ascii="Palatino Linotype" w:hAnsi="Palatino Linotype"/>
        <w:bCs/>
        <w:sz w:val="20"/>
      </w:rPr>
      <w:fldChar w:fldCharType="separate"/>
    </w:r>
    <w:r w:rsidR="007D306C" w:rsidRPr="007D306C">
      <w:rPr>
        <w:noProof/>
      </w:rPr>
      <w:t>46</w:t>
    </w:r>
    <w:r>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424" w:rsidRDefault="000649EC">
    <w:pPr>
      <w:pStyle w:val="Piedepgina"/>
      <w:jc w:val="right"/>
      <w:rPr>
        <w:rFonts w:ascii="Palatino Linotype" w:hAnsi="Palatino Linotype"/>
        <w:sz w:val="20"/>
      </w:rPr>
    </w:pPr>
    <w:r>
      <w:rPr>
        <w:rFonts w:ascii="Palatino Linotype" w:hAnsi="Palatino Linotype"/>
        <w:sz w:val="20"/>
      </w:rPr>
      <w:t xml:space="preserve">Página </w:t>
    </w:r>
    <w:r>
      <w:rPr>
        <w:rFonts w:ascii="Palatino Linotype" w:hAnsi="Palatino Linotype"/>
        <w:bCs/>
        <w:sz w:val="20"/>
      </w:rPr>
      <w:fldChar w:fldCharType="begin"/>
    </w:r>
    <w:r>
      <w:rPr>
        <w:rFonts w:ascii="Palatino Linotype" w:hAnsi="Palatino Linotype"/>
        <w:bCs/>
        <w:sz w:val="20"/>
      </w:rPr>
      <w:instrText>PAGE  \* Arabic  \* MERGEFORMAT</w:instrText>
    </w:r>
    <w:r>
      <w:rPr>
        <w:rFonts w:ascii="Palatino Linotype" w:hAnsi="Palatino Linotype"/>
        <w:bCs/>
        <w:sz w:val="20"/>
      </w:rPr>
      <w:fldChar w:fldCharType="separate"/>
    </w:r>
    <w:r w:rsidR="007D306C" w:rsidRPr="007D306C">
      <w:rPr>
        <w:noProof/>
      </w:rPr>
      <w:t>1</w:t>
    </w:r>
    <w:r>
      <w:rPr>
        <w:rFonts w:ascii="Palatino Linotype" w:hAnsi="Palatino Linotype"/>
        <w:bCs/>
        <w:sz w:val="20"/>
      </w:rPr>
      <w:fldChar w:fldCharType="end"/>
    </w:r>
    <w:r>
      <w:rPr>
        <w:rFonts w:ascii="Palatino Linotype" w:hAnsi="Palatino Linotype"/>
        <w:sz w:val="20"/>
      </w:rPr>
      <w:t xml:space="preserve"> de </w:t>
    </w:r>
    <w:r>
      <w:rPr>
        <w:rFonts w:ascii="Palatino Linotype" w:hAnsi="Palatino Linotype"/>
        <w:bCs/>
        <w:sz w:val="20"/>
      </w:rPr>
      <w:fldChar w:fldCharType="begin"/>
    </w:r>
    <w:r>
      <w:rPr>
        <w:rFonts w:ascii="Palatino Linotype" w:hAnsi="Palatino Linotype"/>
        <w:bCs/>
        <w:sz w:val="20"/>
      </w:rPr>
      <w:instrText>NUMPAGES  \* Arabic  \* MERGEFORMAT</w:instrText>
    </w:r>
    <w:r>
      <w:rPr>
        <w:rFonts w:ascii="Palatino Linotype" w:hAnsi="Palatino Linotype"/>
        <w:bCs/>
        <w:sz w:val="20"/>
      </w:rPr>
      <w:fldChar w:fldCharType="separate"/>
    </w:r>
    <w:r w:rsidR="007D306C">
      <w:rPr>
        <w:rFonts w:ascii="Palatino Linotype" w:hAnsi="Palatino Linotype"/>
        <w:bCs/>
        <w:noProof/>
        <w:sz w:val="20"/>
      </w:rPr>
      <w:t>46</w:t>
    </w:r>
    <w:r>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061A" w:rsidRDefault="00F6061A">
      <w:pPr>
        <w:spacing w:after="0" w:line="240" w:lineRule="auto"/>
      </w:pPr>
      <w:r>
        <w:separator/>
      </w:r>
    </w:p>
  </w:footnote>
  <w:footnote w:type="continuationSeparator" w:id="0">
    <w:p w:rsidR="00F6061A" w:rsidRDefault="00F6061A">
      <w:pPr>
        <w:spacing w:after="0" w:line="240" w:lineRule="auto"/>
      </w:pPr>
      <w:r>
        <w:continuationSeparator/>
      </w:r>
    </w:p>
  </w:footnote>
  <w:footnote w:id="1">
    <w:p w:rsidR="002C1424" w:rsidRDefault="000649EC">
      <w:pPr>
        <w:pStyle w:val="Textonotapie"/>
        <w:jc w:val="both"/>
        <w:rPr>
          <w:rFonts w:ascii="Palatino Linotype" w:hAnsi="Palatino Linotype" w:cs="Arial"/>
        </w:rPr>
      </w:pPr>
      <w:r>
        <w:rPr>
          <w:rStyle w:val="Refdenotaalpie"/>
        </w:rPr>
        <w:footnoteRef/>
      </w:r>
      <w:r>
        <w:t xml:space="preserve"> </w:t>
      </w:r>
      <w:r>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2C1424" w:rsidRDefault="000649EC">
      <w:pPr>
        <w:jc w:val="both"/>
        <w:rPr>
          <w:rFonts w:ascii="Palatino Linotype" w:hAnsi="Palatino Linotype"/>
          <w:i/>
          <w:sz w:val="20"/>
          <w:szCs w:val="20"/>
        </w:rPr>
      </w:pPr>
      <w:r>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Pr>
          <w:rFonts w:ascii="Palatino Linotype" w:hAnsi="Palatino Linotype"/>
          <w:i/>
          <w:sz w:val="20"/>
          <w:szCs w:val="20"/>
        </w:rPr>
        <w:t>Del examen de compatibilidad de los artículos</w:t>
      </w:r>
      <w:r>
        <w:rPr>
          <w:rStyle w:val="apple-converted-space"/>
          <w:rFonts w:ascii="Palatino Linotype" w:hAnsi="Palatino Linotype"/>
          <w:i/>
          <w:sz w:val="20"/>
          <w:szCs w:val="20"/>
        </w:rPr>
        <w:t> </w:t>
      </w:r>
      <w:hyperlink r:id="rId1" w:history="1">
        <w:r>
          <w:rPr>
            <w:rStyle w:val="Hipervnculo"/>
            <w:rFonts w:ascii="Palatino Linotype" w:hAnsi="Palatino Linotype"/>
            <w:i/>
            <w:color w:val="auto"/>
            <w:sz w:val="20"/>
            <w:szCs w:val="20"/>
          </w:rPr>
          <w:t>73 y 74 de la Ley de Amparo</w:t>
        </w:r>
      </w:hyperlink>
      <w:r>
        <w:rPr>
          <w:rStyle w:val="apple-converted-space"/>
          <w:rFonts w:ascii="Palatino Linotype" w:hAnsi="Palatino Linotype"/>
          <w:i/>
          <w:sz w:val="20"/>
          <w:szCs w:val="20"/>
        </w:rPr>
        <w:t> </w:t>
      </w:r>
      <w:r>
        <w:rPr>
          <w:rFonts w:ascii="Palatino Linotype" w:hAnsi="Palatino Linotype"/>
          <w:i/>
          <w:sz w:val="20"/>
          <w:szCs w:val="20"/>
        </w:rPr>
        <w:t>con el artículo</w:t>
      </w:r>
      <w:r>
        <w:rPr>
          <w:rStyle w:val="apple-converted-space"/>
          <w:rFonts w:ascii="Palatino Linotype" w:hAnsi="Palatino Linotype"/>
          <w:i/>
          <w:sz w:val="20"/>
          <w:szCs w:val="20"/>
        </w:rPr>
        <w:t> </w:t>
      </w:r>
      <w:hyperlink r:id="rId2" w:history="1">
        <w:r>
          <w:rPr>
            <w:rStyle w:val="Hipervnculo"/>
            <w:rFonts w:ascii="Palatino Linotype" w:hAnsi="Palatino Linotype"/>
            <w:i/>
            <w:color w:val="auto"/>
            <w:sz w:val="20"/>
            <w:szCs w:val="20"/>
          </w:rPr>
          <w:t>25.1 de la Convención Americana sobre Derechos Humanos</w:t>
        </w:r>
      </w:hyperlink>
      <w:r>
        <w:rPr>
          <w:rStyle w:val="apple-converted-space"/>
          <w:rFonts w:ascii="Palatino Linotype" w:hAnsi="Palatino Linotype"/>
          <w:i/>
          <w:sz w:val="20"/>
          <w:szCs w:val="20"/>
        </w:rPr>
        <w:t> </w:t>
      </w:r>
      <w:r>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424" w:rsidRDefault="002C1424">
    <w:pPr>
      <w:pStyle w:val="Encabezado"/>
    </w:pPr>
  </w:p>
  <w:tbl>
    <w:tblPr>
      <w:tblW w:w="9924" w:type="dxa"/>
      <w:tblInd w:w="-851" w:type="dxa"/>
      <w:tblCellMar>
        <w:left w:w="70" w:type="dxa"/>
        <w:right w:w="70" w:type="dxa"/>
      </w:tblCellMar>
      <w:tblLook w:val="04A0" w:firstRow="1" w:lastRow="0" w:firstColumn="1" w:lastColumn="0" w:noHBand="0" w:noVBand="1"/>
    </w:tblPr>
    <w:tblGrid>
      <w:gridCol w:w="5949"/>
      <w:gridCol w:w="3975"/>
    </w:tblGrid>
    <w:tr w:rsidR="002C1424">
      <w:trPr>
        <w:trHeight w:val="227"/>
      </w:trPr>
      <w:tc>
        <w:tcPr>
          <w:tcW w:w="5949" w:type="dxa"/>
          <w:hideMark/>
        </w:tcPr>
        <w:p w:rsidR="002C1424" w:rsidRDefault="000649EC">
          <w:pPr>
            <w:spacing w:after="120" w:line="256" w:lineRule="auto"/>
            <w:jc w:val="right"/>
            <w:rPr>
              <w:rFonts w:ascii="Palatino Linotype" w:hAnsi="Palatino Linotype" w:cs="Arial"/>
              <w:b/>
              <w:szCs w:val="20"/>
            </w:rPr>
          </w:pPr>
          <w:r>
            <w:rPr>
              <w:rFonts w:ascii="Palatino Linotype" w:hAnsi="Palatino Linotype" w:cs="Arial"/>
              <w:b/>
              <w:szCs w:val="20"/>
            </w:rPr>
            <w:t>Recurso de Revisión N°:</w:t>
          </w:r>
        </w:p>
      </w:tc>
      <w:tc>
        <w:tcPr>
          <w:tcW w:w="3975" w:type="dxa"/>
          <w:hideMark/>
        </w:tcPr>
        <w:p w:rsidR="002C1424" w:rsidRDefault="000649EC">
          <w:pPr>
            <w:spacing w:after="120" w:line="256" w:lineRule="auto"/>
            <w:ind w:left="208" w:right="214"/>
            <w:jc w:val="right"/>
            <w:rPr>
              <w:rFonts w:ascii="Palatino Linotype" w:hAnsi="Palatino Linotype" w:cs="Arial"/>
              <w:szCs w:val="20"/>
            </w:rPr>
          </w:pPr>
          <w:r>
            <w:rPr>
              <w:rFonts w:ascii="Palatino Linotype" w:hAnsi="Palatino Linotype" w:cs="Arial"/>
              <w:bCs/>
              <w:sz w:val="24"/>
              <w:lang w:eastAsia="es-MX"/>
            </w:rPr>
            <w:t>01045/INFOEM/IP/RR/2020</w:t>
          </w:r>
        </w:p>
      </w:tc>
    </w:tr>
    <w:tr w:rsidR="002C1424">
      <w:trPr>
        <w:trHeight w:val="242"/>
      </w:trPr>
      <w:tc>
        <w:tcPr>
          <w:tcW w:w="5949" w:type="dxa"/>
          <w:hideMark/>
        </w:tcPr>
        <w:p w:rsidR="002C1424" w:rsidRDefault="000649EC">
          <w:pPr>
            <w:spacing w:after="120" w:line="256" w:lineRule="auto"/>
            <w:jc w:val="right"/>
            <w:rPr>
              <w:rFonts w:ascii="Palatino Linotype" w:hAnsi="Palatino Linotype" w:cs="Arial"/>
              <w:b/>
              <w:szCs w:val="20"/>
            </w:rPr>
          </w:pPr>
          <w:r>
            <w:rPr>
              <w:rFonts w:ascii="Palatino Linotype" w:hAnsi="Palatino Linotype" w:cs="Arial"/>
              <w:b/>
              <w:szCs w:val="20"/>
            </w:rPr>
            <w:t>Sujeto Obligado:</w:t>
          </w:r>
        </w:p>
      </w:tc>
      <w:tc>
        <w:tcPr>
          <w:tcW w:w="3975" w:type="dxa"/>
          <w:hideMark/>
        </w:tcPr>
        <w:p w:rsidR="002C1424" w:rsidRDefault="000649EC">
          <w:pPr>
            <w:spacing w:after="120" w:line="256" w:lineRule="auto"/>
            <w:ind w:left="72" w:right="214"/>
            <w:jc w:val="right"/>
            <w:rPr>
              <w:rFonts w:ascii="Palatino Linotype" w:hAnsi="Palatino Linotype" w:cs="Arial"/>
              <w:szCs w:val="20"/>
            </w:rPr>
          </w:pPr>
          <w:r>
            <w:rPr>
              <w:rFonts w:ascii="Palatino Linotype" w:hAnsi="Palatino Linotype" w:cs="Arial"/>
              <w:szCs w:val="20"/>
            </w:rPr>
            <w:t>Ayuntamiento de Lerma</w:t>
          </w:r>
        </w:p>
      </w:tc>
    </w:tr>
    <w:tr w:rsidR="002C1424">
      <w:trPr>
        <w:trHeight w:val="342"/>
      </w:trPr>
      <w:tc>
        <w:tcPr>
          <w:tcW w:w="5949" w:type="dxa"/>
          <w:hideMark/>
        </w:tcPr>
        <w:p w:rsidR="002C1424" w:rsidRDefault="000649EC">
          <w:pPr>
            <w:tabs>
              <w:tab w:val="left" w:pos="4892"/>
            </w:tabs>
            <w:spacing w:after="120" w:line="256" w:lineRule="auto"/>
            <w:jc w:val="right"/>
            <w:rPr>
              <w:rFonts w:ascii="Palatino Linotype" w:hAnsi="Palatino Linotype" w:cs="Arial"/>
              <w:b/>
              <w:szCs w:val="20"/>
            </w:rPr>
          </w:pPr>
          <w:r>
            <w:rPr>
              <w:rFonts w:ascii="Palatino Linotype" w:hAnsi="Palatino Linotype" w:cs="Arial"/>
              <w:b/>
              <w:szCs w:val="20"/>
            </w:rPr>
            <w:t>Comisionada Ponente:</w:t>
          </w:r>
        </w:p>
      </w:tc>
      <w:tc>
        <w:tcPr>
          <w:tcW w:w="3975" w:type="dxa"/>
          <w:hideMark/>
        </w:tcPr>
        <w:p w:rsidR="002C1424" w:rsidRDefault="000649EC">
          <w:pPr>
            <w:spacing w:after="120" w:line="256" w:lineRule="auto"/>
            <w:ind w:left="208" w:right="214"/>
            <w:jc w:val="right"/>
            <w:rPr>
              <w:rFonts w:ascii="Palatino Linotype" w:hAnsi="Palatino Linotype" w:cs="Arial"/>
              <w:szCs w:val="20"/>
            </w:rPr>
          </w:pPr>
          <w:r>
            <w:rPr>
              <w:rFonts w:ascii="Palatino Linotype" w:hAnsi="Palatino Linotype" w:cs="Arial"/>
              <w:szCs w:val="20"/>
            </w:rPr>
            <w:t>Zulema Martínez Sánchez</w:t>
          </w:r>
        </w:p>
      </w:tc>
    </w:tr>
  </w:tbl>
  <w:p w:rsidR="002C1424" w:rsidRDefault="002C1424">
    <w:pPr>
      <w:pStyle w:val="Encabezado"/>
    </w:pPr>
  </w:p>
  <w:p w:rsidR="002C1424" w:rsidRDefault="002C1424">
    <w:pPr>
      <w:pStyle w:val="Sinespaciad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9" w:type="dxa"/>
      <w:tblInd w:w="-5" w:type="dxa"/>
      <w:tblLayout w:type="fixed"/>
      <w:tblCellMar>
        <w:left w:w="70" w:type="dxa"/>
        <w:right w:w="70" w:type="dxa"/>
      </w:tblCellMar>
      <w:tblLook w:val="04A0" w:firstRow="1" w:lastRow="0" w:firstColumn="1" w:lastColumn="0" w:noHBand="0" w:noVBand="1"/>
    </w:tblPr>
    <w:tblGrid>
      <w:gridCol w:w="5103"/>
      <w:gridCol w:w="4116"/>
    </w:tblGrid>
    <w:tr w:rsidR="002C1424">
      <w:trPr>
        <w:trHeight w:val="227"/>
      </w:trPr>
      <w:tc>
        <w:tcPr>
          <w:tcW w:w="5103" w:type="dxa"/>
          <w:hideMark/>
        </w:tcPr>
        <w:p w:rsidR="002C1424" w:rsidRDefault="000649EC">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116" w:type="dxa"/>
          <w:hideMark/>
        </w:tcPr>
        <w:p w:rsidR="002C1424" w:rsidRDefault="000649EC">
          <w:pPr>
            <w:spacing w:after="120" w:line="256" w:lineRule="auto"/>
            <w:ind w:left="208" w:right="214"/>
            <w:jc w:val="right"/>
            <w:rPr>
              <w:rFonts w:ascii="Palatino Linotype" w:hAnsi="Palatino Linotype" w:cs="Arial"/>
              <w:szCs w:val="20"/>
            </w:rPr>
          </w:pPr>
          <w:r>
            <w:rPr>
              <w:rFonts w:ascii="Palatino Linotype" w:hAnsi="Palatino Linotype" w:cs="Arial"/>
              <w:bCs/>
              <w:sz w:val="24"/>
              <w:lang w:eastAsia="es-MX"/>
            </w:rPr>
            <w:t>01045/INFOEM/IP/RR/2020</w:t>
          </w:r>
        </w:p>
      </w:tc>
    </w:tr>
    <w:tr w:rsidR="002C1424">
      <w:trPr>
        <w:trHeight w:val="196"/>
      </w:trPr>
      <w:tc>
        <w:tcPr>
          <w:tcW w:w="5103" w:type="dxa"/>
          <w:hideMark/>
        </w:tcPr>
        <w:p w:rsidR="002C1424" w:rsidRDefault="000649EC">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116" w:type="dxa"/>
          <w:hideMark/>
        </w:tcPr>
        <w:p w:rsidR="002C1424" w:rsidRDefault="007D306C">
          <w:pPr>
            <w:spacing w:after="120" w:line="256" w:lineRule="auto"/>
            <w:ind w:left="208" w:right="214"/>
            <w:jc w:val="right"/>
            <w:rPr>
              <w:rFonts w:ascii="Palatino Linotype" w:hAnsi="Palatino Linotype" w:cs="Arial"/>
            </w:rPr>
          </w:pPr>
          <w:r>
            <w:rPr>
              <w:rFonts w:ascii="Palatino Linotype" w:hAnsi="Palatino Linotype" w:cs="Arial"/>
            </w:rPr>
            <w:t>XXXXXXXXXXXXXXXXXXX</w:t>
          </w:r>
        </w:p>
      </w:tc>
    </w:tr>
    <w:tr w:rsidR="002C1424">
      <w:trPr>
        <w:trHeight w:val="242"/>
      </w:trPr>
      <w:tc>
        <w:tcPr>
          <w:tcW w:w="5103" w:type="dxa"/>
          <w:hideMark/>
        </w:tcPr>
        <w:p w:rsidR="002C1424" w:rsidRDefault="000649EC">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116" w:type="dxa"/>
          <w:hideMark/>
        </w:tcPr>
        <w:p w:rsidR="002C1424" w:rsidRDefault="000649EC">
          <w:pPr>
            <w:spacing w:after="120" w:line="256" w:lineRule="auto"/>
            <w:ind w:left="208" w:right="214"/>
            <w:jc w:val="right"/>
            <w:rPr>
              <w:rFonts w:ascii="Palatino Linotype" w:hAnsi="Palatino Linotype" w:cs="Arial"/>
              <w:szCs w:val="20"/>
            </w:rPr>
          </w:pPr>
          <w:r>
            <w:rPr>
              <w:rFonts w:ascii="Palatino Linotype" w:hAnsi="Palatino Linotype" w:cs="Arial"/>
              <w:szCs w:val="20"/>
            </w:rPr>
            <w:t>Ayuntamiento de Lerma</w:t>
          </w:r>
        </w:p>
      </w:tc>
    </w:tr>
    <w:tr w:rsidR="002C1424">
      <w:trPr>
        <w:trHeight w:val="342"/>
      </w:trPr>
      <w:tc>
        <w:tcPr>
          <w:tcW w:w="5103" w:type="dxa"/>
          <w:hideMark/>
        </w:tcPr>
        <w:p w:rsidR="002C1424" w:rsidRDefault="000649EC">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116" w:type="dxa"/>
          <w:hideMark/>
        </w:tcPr>
        <w:p w:rsidR="002C1424" w:rsidRDefault="000649EC">
          <w:pPr>
            <w:spacing w:after="120" w:line="256" w:lineRule="auto"/>
            <w:ind w:left="208" w:right="214"/>
            <w:jc w:val="right"/>
            <w:rPr>
              <w:rFonts w:ascii="Palatino Linotype" w:hAnsi="Palatino Linotype" w:cs="Arial"/>
              <w:szCs w:val="20"/>
            </w:rPr>
          </w:pPr>
          <w:r>
            <w:rPr>
              <w:rFonts w:ascii="Palatino Linotype" w:hAnsi="Palatino Linotype" w:cs="Arial"/>
              <w:szCs w:val="20"/>
            </w:rPr>
            <w:t>Zulema Martínez Sánchez</w:t>
          </w:r>
        </w:p>
      </w:tc>
    </w:tr>
  </w:tbl>
  <w:p w:rsidR="002C1424" w:rsidRDefault="002C142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7D4D94"/>
    <w:multiLevelType w:val="hybridMultilevel"/>
    <w:tmpl w:val="1FAEBC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3646C79"/>
    <w:multiLevelType w:val="hybridMultilevel"/>
    <w:tmpl w:val="4306BDE4"/>
    <w:lvl w:ilvl="0" w:tplc="080A0017">
      <w:start w:val="1"/>
      <w:numFmt w:val="lowerLetter"/>
      <w:lvlText w:val="%1)"/>
      <w:lvlJc w:val="left"/>
      <w:pPr>
        <w:ind w:left="720" w:hanging="360"/>
      </w:pPr>
      <w:rPr>
        <w:rFont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3C98494A"/>
    <w:multiLevelType w:val="hybridMultilevel"/>
    <w:tmpl w:val="7FFFFFFF"/>
    <w:lvl w:ilvl="0" w:tplc="7FFFFFFF">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6C2F1883"/>
    <w:multiLevelType w:val="hybridMultilevel"/>
    <w:tmpl w:val="0822625E"/>
    <w:lvl w:ilvl="0" w:tplc="07B4D2F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movePersonalInformation/>
  <w:hideGrammaticalErrors/>
  <w:defaultTabStop w:val="709"/>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424"/>
    <w:rsid w:val="000649EC"/>
    <w:rsid w:val="00260E4A"/>
    <w:rsid w:val="002C1424"/>
    <w:rsid w:val="007D306C"/>
    <w:rsid w:val="008E26EE"/>
    <w:rsid w:val="00F6061A"/>
  </w:rsids>
  <m:mathPr>
    <m:mathFont m:val="Cambria Math"/>
    <m:brkBin m:val="before"/>
    <m:brkBinSub m:val="--"/>
    <m:smallFrac m:val="0"/>
    <m:dispDef/>
    <m:lMargin m:val="0"/>
    <m:rMargin m:val="0"/>
    <m:defJc m:val="centerGroup"/>
    <m:wrapIndent m:val="0"/>
    <m:intLim m:val="subSup"/>
    <m:naryLim m:val="undOvr"/>
  </m:mathPr>
  <w:themeFontLang w:val="es-MX"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qFormat/>
    <w:pPr>
      <w:spacing w:after="0" w:line="240" w:lineRule="auto"/>
      <w:ind w:left="708"/>
    </w:pPr>
    <w:rPr>
      <w:rFonts w:ascii="Times New Roman" w:eastAsia="Times New Roman" w:hAnsi="Times New Roman" w:cs="Times New Roman"/>
      <w:sz w:val="24"/>
      <w:szCs w:val="24"/>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pPr>
      <w:spacing w:after="0" w:line="240" w:lineRule="auto"/>
    </w:pPr>
    <w:rPr>
      <w:sz w:val="20"/>
      <w:szCs w:val="20"/>
    </w:rPr>
  </w:style>
  <w:style w:type="character" w:styleId="Hipervnculo">
    <w:name w:val="Hyperlink"/>
    <w:basedOn w:val="Fuentedeprrafopredeter"/>
    <w:rPr>
      <w:color w:val="0563C1"/>
      <w:u w:val="single"/>
    </w:rPr>
  </w:style>
  <w:style w:type="table" w:styleId="Tablaconcuadrcula">
    <w:name w:val="Table Grid"/>
    <w:basedOn w:val="Tablanormal"/>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apple-converted-space">
    <w:name w:val="apple-converted-space"/>
    <w:basedOn w:val="Fuentedeprrafopredeter"/>
  </w:style>
  <w:style w:type="paragraph" w:styleId="Sinespaciado">
    <w:name w:val="No Spacing"/>
    <w:aliases w:val="Francesa"/>
    <w:qFormat/>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10920</Words>
  <Characters>60062</Characters>
  <Application>Microsoft Office Word</Application>
  <DocSecurity>0</DocSecurity>
  <Lines>500</Lines>
  <Paragraphs>141</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70841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2020-01-20T22:49:00Z</cp:lastPrinted>
  <dcterms:created xsi:type="dcterms:W3CDTF">2020-09-01T17:57:00Z</dcterms:created>
  <dcterms:modified xsi:type="dcterms:W3CDTF">2020-09-01T17:57:00Z</dcterms:modified>
</cp:coreProperties>
</file>