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697215A9" w:rsidR="002E1C05" w:rsidRPr="003F34C2" w:rsidRDefault="002E1C05" w:rsidP="001C2946">
      <w:pPr>
        <w:spacing w:before="240" w:after="240" w:line="360" w:lineRule="auto"/>
        <w:jc w:val="center"/>
        <w:rPr>
          <w:rFonts w:ascii="Palatino Linotype" w:hAnsi="Palatino Linotype"/>
          <w:b/>
        </w:rPr>
      </w:pPr>
      <w:r w:rsidRPr="003F34C2">
        <w:rPr>
          <w:rFonts w:ascii="Palatino Linotype" w:hAnsi="Palatino Linotype"/>
          <w:b/>
        </w:rPr>
        <w:t>SINOPSIS.</w:t>
      </w:r>
      <w:r w:rsidR="00CB19C7" w:rsidRPr="003F34C2">
        <w:rPr>
          <w:rFonts w:ascii="Palatino Linotype" w:hAnsi="Palatino Linotype"/>
          <w:b/>
        </w:rPr>
        <w:t xml:space="preserve"> </w:t>
      </w:r>
    </w:p>
    <w:p w14:paraId="2A388663" w14:textId="0E570057" w:rsidR="00111F02" w:rsidRPr="003F34C2" w:rsidRDefault="006674A0" w:rsidP="001C2946">
      <w:pPr>
        <w:spacing w:line="360" w:lineRule="auto"/>
        <w:jc w:val="both"/>
        <w:rPr>
          <w:rFonts w:ascii="Palatino Linotype" w:eastAsia="Calibri" w:hAnsi="Palatino Linotype" w:cs="Times New Roman"/>
        </w:rPr>
      </w:pPr>
      <w:r w:rsidRPr="003F34C2">
        <w:rPr>
          <w:rFonts w:ascii="Palatino Linotype" w:eastAsia="Calibri" w:hAnsi="Palatino Linotype" w:cs="Times New Roman"/>
        </w:rPr>
        <w:t>Debido a</w:t>
      </w:r>
      <w:r w:rsidR="002E1C05" w:rsidRPr="003F34C2">
        <w:rPr>
          <w:rFonts w:ascii="Palatino Linotype" w:eastAsia="Calibri" w:hAnsi="Palatino Linotype" w:cs="Times New Roman"/>
        </w:rPr>
        <w:t xml:space="preserve"> que la solicitud de información formulada por el </w:t>
      </w:r>
      <w:r w:rsidR="002E1C05" w:rsidRPr="003F34C2">
        <w:rPr>
          <w:rFonts w:ascii="Palatino Linotype" w:eastAsia="Calibri" w:hAnsi="Palatino Linotype" w:cs="Times New Roman"/>
          <w:b/>
        </w:rPr>
        <w:t>RECURRENTE</w:t>
      </w:r>
      <w:r w:rsidR="002E1C05" w:rsidRPr="003F34C2">
        <w:rPr>
          <w:rFonts w:ascii="Palatino Linotype" w:eastAsia="Calibri" w:hAnsi="Palatino Linotype" w:cs="Times New Roman"/>
        </w:rPr>
        <w:t xml:space="preserve"> fue atendida por el </w:t>
      </w:r>
      <w:r w:rsidR="002E1C05" w:rsidRPr="003F34C2">
        <w:rPr>
          <w:rFonts w:ascii="Palatino Linotype" w:eastAsia="Calibri" w:hAnsi="Palatino Linotype" w:cs="Times New Roman"/>
          <w:b/>
        </w:rPr>
        <w:t>SUJETO OBLIGADO</w:t>
      </w:r>
      <w:r w:rsidR="002E1C05" w:rsidRPr="003F34C2">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002E1C05" w:rsidRPr="003F34C2">
        <w:rPr>
          <w:rFonts w:ascii="Palatino Linotype" w:eastAsia="Calibri" w:hAnsi="Palatino Linotype" w:cs="Times New Roman"/>
          <w:b/>
        </w:rPr>
        <w:t>CONFIRMAR</w:t>
      </w:r>
      <w:r w:rsidR="002E1C05" w:rsidRPr="003F34C2">
        <w:rPr>
          <w:rFonts w:ascii="Palatino Linotype" w:eastAsia="Calibri" w:hAnsi="Palatino Linotype" w:cs="Times New Roman"/>
        </w:rPr>
        <w:t xml:space="preserve"> la respuesta emitida a la solicitud de información.</w:t>
      </w:r>
      <w:r w:rsidR="00C42ED3" w:rsidRPr="003F34C2">
        <w:rPr>
          <w:rFonts w:ascii="Palatino Linotype" w:eastAsia="Calibri" w:hAnsi="Palatino Linotype" w:cs="Times New Roman"/>
        </w:rPr>
        <w:t xml:space="preserve"> </w:t>
      </w:r>
    </w:p>
    <w:p w14:paraId="2C267222" w14:textId="4FBB89CD" w:rsidR="007A0A0E" w:rsidRPr="003F34C2" w:rsidRDefault="007A0A0E" w:rsidP="001C2946">
      <w:pPr>
        <w:spacing w:line="360" w:lineRule="auto"/>
        <w:rPr>
          <w:rFonts w:ascii="Palatino Linotype" w:eastAsia="Times New Roman" w:hAnsi="Palatino Linotype"/>
          <w:color w:val="000000" w:themeColor="text1"/>
        </w:rPr>
      </w:pPr>
      <w:r w:rsidRPr="003F34C2">
        <w:rPr>
          <w:rFonts w:ascii="Palatino Linotype" w:eastAsia="Times New Roman" w:hAnsi="Palatino Linotype"/>
          <w:color w:val="000000" w:themeColor="text1"/>
        </w:rPr>
        <w:br w:type="page"/>
      </w:r>
    </w:p>
    <w:p w14:paraId="31137936" w14:textId="302D1D0F" w:rsidR="00BC61B2" w:rsidRPr="003F34C2" w:rsidRDefault="00A20B1F" w:rsidP="001C2946">
      <w:pPr>
        <w:spacing w:line="360" w:lineRule="auto"/>
        <w:jc w:val="center"/>
        <w:rPr>
          <w:rFonts w:ascii="Palatino Linotype" w:eastAsia="Times New Roman" w:hAnsi="Palatino Linotype" w:cs="Times New Roman"/>
          <w:b/>
          <w:color w:val="000000" w:themeColor="text1"/>
          <w:u w:val="single"/>
        </w:rPr>
      </w:pPr>
      <w:r w:rsidRPr="003F34C2">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3F34C2" w:rsidRDefault="00DA7E2F" w:rsidP="001C2946">
          <w:pPr>
            <w:pStyle w:val="TtulodeTDC"/>
            <w:spacing w:before="0" w:line="360" w:lineRule="auto"/>
            <w:ind w:right="333"/>
            <w:jc w:val="both"/>
            <w:rPr>
              <w:b/>
              <w:bCs/>
              <w:color w:val="000000" w:themeColor="text1"/>
              <w:szCs w:val="24"/>
            </w:rPr>
          </w:pPr>
        </w:p>
        <w:p w14:paraId="357D44BD" w14:textId="77777777" w:rsidR="00E04B54" w:rsidRPr="003F34C2" w:rsidRDefault="00DA7E2F" w:rsidP="001C2946">
          <w:pPr>
            <w:pStyle w:val="TDC1"/>
            <w:spacing w:line="360" w:lineRule="auto"/>
            <w:rPr>
              <w:rFonts w:ascii="Palatino Linotype" w:hAnsi="Palatino Linotype"/>
              <w:noProof/>
              <w:lang w:val="es-MX" w:eastAsia="es-MX"/>
            </w:rPr>
          </w:pPr>
          <w:r w:rsidRPr="003F34C2">
            <w:rPr>
              <w:rFonts w:ascii="Palatino Linotype" w:hAnsi="Palatino Linotype"/>
              <w:b/>
              <w:bCs/>
              <w:color w:val="000000" w:themeColor="text1"/>
            </w:rPr>
            <w:fldChar w:fldCharType="begin"/>
          </w:r>
          <w:r w:rsidRPr="003F34C2">
            <w:rPr>
              <w:rFonts w:ascii="Palatino Linotype" w:hAnsi="Palatino Linotype"/>
              <w:b/>
              <w:bCs/>
              <w:color w:val="000000" w:themeColor="text1"/>
            </w:rPr>
            <w:instrText xml:space="preserve"> TOC \o "1-3" \h \z \u </w:instrText>
          </w:r>
          <w:r w:rsidRPr="003F34C2">
            <w:rPr>
              <w:rFonts w:ascii="Palatino Linotype" w:hAnsi="Palatino Linotype"/>
              <w:b/>
              <w:bCs/>
              <w:color w:val="000000" w:themeColor="text1"/>
            </w:rPr>
            <w:fldChar w:fldCharType="separate"/>
          </w:r>
          <w:hyperlink w:anchor="_Toc57941948" w:history="1">
            <w:r w:rsidR="00E04B54" w:rsidRPr="003F34C2">
              <w:rPr>
                <w:rStyle w:val="Hipervnculo"/>
                <w:rFonts w:ascii="Palatino Linotype" w:hAnsi="Palatino Linotype"/>
                <w:b/>
                <w:noProof/>
              </w:rPr>
              <w:t>ANTECEDENTES</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_Toc57941948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3</w:t>
            </w:r>
            <w:r w:rsidR="00E04B54" w:rsidRPr="003F34C2">
              <w:rPr>
                <w:rFonts w:ascii="Palatino Linotype" w:hAnsi="Palatino Linotype"/>
                <w:noProof/>
                <w:webHidden/>
              </w:rPr>
              <w:fldChar w:fldCharType="end"/>
            </w:r>
          </w:hyperlink>
        </w:p>
        <w:p w14:paraId="21C2DF9A" w14:textId="77777777" w:rsidR="00E04B54" w:rsidRPr="003F34C2" w:rsidRDefault="0098011F" w:rsidP="001C2946">
          <w:pPr>
            <w:pStyle w:val="TDC1"/>
            <w:spacing w:line="360" w:lineRule="auto"/>
            <w:rPr>
              <w:rFonts w:ascii="Palatino Linotype" w:hAnsi="Palatino Linotype"/>
              <w:noProof/>
              <w:lang w:val="es-MX" w:eastAsia="es-MX"/>
            </w:rPr>
          </w:pPr>
          <w:hyperlink w:anchor="_Toc57941949" w:history="1">
            <w:r w:rsidR="00E04B54" w:rsidRPr="003F34C2">
              <w:rPr>
                <w:rStyle w:val="Hipervnculo"/>
                <w:rFonts w:ascii="Palatino Linotype" w:hAnsi="Palatino Linotype"/>
                <w:b/>
                <w:noProof/>
              </w:rPr>
              <w:t>CONSIDERANDO</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_Toc57941949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9</w:t>
            </w:r>
            <w:r w:rsidR="00E04B54" w:rsidRPr="003F34C2">
              <w:rPr>
                <w:rFonts w:ascii="Palatino Linotype" w:hAnsi="Palatino Linotype"/>
                <w:noProof/>
                <w:webHidden/>
              </w:rPr>
              <w:fldChar w:fldCharType="end"/>
            </w:r>
          </w:hyperlink>
        </w:p>
        <w:p w14:paraId="4C08E1B9" w14:textId="77777777" w:rsidR="00E04B54" w:rsidRPr="003F34C2" w:rsidRDefault="0098011F" w:rsidP="001C2946">
          <w:pPr>
            <w:pStyle w:val="TDC2"/>
            <w:spacing w:line="360" w:lineRule="auto"/>
            <w:rPr>
              <w:rFonts w:ascii="Palatino Linotype" w:hAnsi="Palatino Linotype"/>
              <w:noProof/>
              <w:lang w:val="es-MX" w:eastAsia="es-MX"/>
            </w:rPr>
          </w:pPr>
          <w:hyperlink w:anchor="_Toc57941950" w:history="1">
            <w:r w:rsidR="00E04B54" w:rsidRPr="003F34C2">
              <w:rPr>
                <w:rStyle w:val="Hipervnculo"/>
                <w:rFonts w:ascii="Palatino Linotype" w:hAnsi="Palatino Linotype"/>
                <w:b/>
                <w:noProof/>
              </w:rPr>
              <w:t>PRIMERO. De la competencia</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_Toc57941950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9</w:t>
            </w:r>
            <w:r w:rsidR="00E04B54" w:rsidRPr="003F34C2">
              <w:rPr>
                <w:rFonts w:ascii="Palatino Linotype" w:hAnsi="Palatino Linotype"/>
                <w:noProof/>
                <w:webHidden/>
              </w:rPr>
              <w:fldChar w:fldCharType="end"/>
            </w:r>
          </w:hyperlink>
        </w:p>
        <w:p w14:paraId="0BC85AB0" w14:textId="77777777" w:rsidR="00E04B54" w:rsidRPr="003F34C2" w:rsidRDefault="0098011F" w:rsidP="001C2946">
          <w:pPr>
            <w:pStyle w:val="TDC2"/>
            <w:spacing w:line="360" w:lineRule="auto"/>
            <w:rPr>
              <w:rFonts w:ascii="Palatino Linotype" w:hAnsi="Palatino Linotype"/>
              <w:noProof/>
              <w:lang w:val="es-MX" w:eastAsia="es-MX"/>
            </w:rPr>
          </w:pPr>
          <w:hyperlink w:anchor="_Toc57941951" w:history="1">
            <w:r w:rsidR="00E04B54" w:rsidRPr="003F34C2">
              <w:rPr>
                <w:rStyle w:val="Hipervnculo"/>
                <w:rFonts w:ascii="Palatino Linotype" w:hAnsi="Palatino Linotype"/>
                <w:b/>
                <w:noProof/>
              </w:rPr>
              <w:t>SEGUNDO. De la oportunidad y procedencia.</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_Toc57941951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10</w:t>
            </w:r>
            <w:r w:rsidR="00E04B54" w:rsidRPr="003F34C2">
              <w:rPr>
                <w:rFonts w:ascii="Palatino Linotype" w:hAnsi="Palatino Linotype"/>
                <w:noProof/>
                <w:webHidden/>
              </w:rPr>
              <w:fldChar w:fldCharType="end"/>
            </w:r>
          </w:hyperlink>
        </w:p>
        <w:p w14:paraId="204BDBAB" w14:textId="77777777" w:rsidR="00E04B54" w:rsidRPr="003F34C2" w:rsidRDefault="0098011F" w:rsidP="001C2946">
          <w:pPr>
            <w:pStyle w:val="TDC2"/>
            <w:spacing w:line="360" w:lineRule="auto"/>
            <w:rPr>
              <w:rFonts w:ascii="Palatino Linotype" w:hAnsi="Palatino Linotype"/>
              <w:noProof/>
              <w:lang w:val="es-MX" w:eastAsia="es-MX"/>
            </w:rPr>
          </w:pPr>
          <w:hyperlink w:anchor="_Toc57941952" w:history="1">
            <w:r w:rsidR="00E04B54" w:rsidRPr="003F34C2">
              <w:rPr>
                <w:rStyle w:val="Hipervnculo"/>
                <w:rFonts w:ascii="Palatino Linotype" w:hAnsi="Palatino Linotype"/>
                <w:b/>
                <w:noProof/>
              </w:rPr>
              <w:t xml:space="preserve">TERCERO. Del planteamiento de la </w:t>
            </w:r>
            <w:r w:rsidR="00E04B54" w:rsidRPr="003F34C2">
              <w:rPr>
                <w:rStyle w:val="Hipervnculo"/>
                <w:rFonts w:ascii="Palatino Linotype" w:hAnsi="Palatino Linotype"/>
                <w:b/>
                <w:i/>
                <w:noProof/>
              </w:rPr>
              <w:t>Litis</w:t>
            </w:r>
            <w:r w:rsidR="00E04B54" w:rsidRPr="003F34C2">
              <w:rPr>
                <w:rStyle w:val="Hipervnculo"/>
                <w:rFonts w:ascii="Palatino Linotype" w:hAnsi="Palatino Linotype"/>
                <w:b/>
                <w:noProof/>
              </w:rPr>
              <w:t>.</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_Toc57941952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11</w:t>
            </w:r>
            <w:r w:rsidR="00E04B54" w:rsidRPr="003F34C2">
              <w:rPr>
                <w:rFonts w:ascii="Palatino Linotype" w:hAnsi="Palatino Linotype"/>
                <w:noProof/>
                <w:webHidden/>
              </w:rPr>
              <w:fldChar w:fldCharType="end"/>
            </w:r>
          </w:hyperlink>
        </w:p>
        <w:p w14:paraId="1936FEC6" w14:textId="77777777" w:rsidR="00E04B54" w:rsidRPr="003F34C2" w:rsidRDefault="0098011F" w:rsidP="001C2946">
          <w:pPr>
            <w:pStyle w:val="TDC2"/>
            <w:spacing w:line="360" w:lineRule="auto"/>
            <w:rPr>
              <w:rFonts w:ascii="Palatino Linotype" w:hAnsi="Palatino Linotype"/>
              <w:noProof/>
              <w:lang w:val="es-MX" w:eastAsia="es-MX"/>
            </w:rPr>
          </w:pPr>
          <w:hyperlink w:anchor="_Toc57941953" w:history="1">
            <w:r w:rsidR="00E04B54" w:rsidRPr="003F34C2">
              <w:rPr>
                <w:rStyle w:val="Hipervnculo"/>
                <w:rFonts w:ascii="Palatino Linotype" w:hAnsi="Palatino Linotype" w:cs="Arial"/>
                <w:b/>
                <w:noProof/>
              </w:rPr>
              <w:t>CUARTO. Estudio y Resolución del asunto.</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_Toc57941953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12</w:t>
            </w:r>
            <w:r w:rsidR="00E04B54" w:rsidRPr="003F34C2">
              <w:rPr>
                <w:rFonts w:ascii="Palatino Linotype" w:hAnsi="Palatino Linotype"/>
                <w:noProof/>
                <w:webHidden/>
              </w:rPr>
              <w:fldChar w:fldCharType="end"/>
            </w:r>
          </w:hyperlink>
        </w:p>
        <w:p w14:paraId="6DD8A8A0" w14:textId="77777777" w:rsidR="00E04B54" w:rsidRPr="003F34C2" w:rsidRDefault="0098011F" w:rsidP="001C2946">
          <w:pPr>
            <w:pStyle w:val="TDC3"/>
            <w:tabs>
              <w:tab w:val="right" w:leader="dot" w:pos="8828"/>
            </w:tabs>
            <w:spacing w:line="360" w:lineRule="auto"/>
            <w:rPr>
              <w:rFonts w:ascii="Palatino Linotype" w:hAnsi="Palatino Linotype"/>
              <w:noProof/>
              <w:lang w:val="es-MX" w:eastAsia="es-MX"/>
            </w:rPr>
          </w:pPr>
          <w:hyperlink w:anchor="_Toc57941954" w:history="1">
            <w:r w:rsidR="00E04B54" w:rsidRPr="003F34C2">
              <w:rPr>
                <w:rStyle w:val="Hipervnculo"/>
                <w:rFonts w:ascii="Palatino Linotype" w:hAnsi="Palatino Linotype" w:cs="Arial"/>
                <w:b/>
                <w:noProof/>
              </w:rPr>
              <w:t>I. De la respuesta a la solicitud de información e informe justificado.</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_Toc57941954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12</w:t>
            </w:r>
            <w:r w:rsidR="00E04B54" w:rsidRPr="003F34C2">
              <w:rPr>
                <w:rFonts w:ascii="Palatino Linotype" w:hAnsi="Palatino Linotype"/>
                <w:noProof/>
                <w:webHidden/>
              </w:rPr>
              <w:fldChar w:fldCharType="end"/>
            </w:r>
          </w:hyperlink>
        </w:p>
        <w:p w14:paraId="2BC9F2E5" w14:textId="77777777" w:rsidR="00E04B54" w:rsidRPr="003F34C2" w:rsidRDefault="0098011F" w:rsidP="001C2946">
          <w:pPr>
            <w:pStyle w:val="TDC3"/>
            <w:tabs>
              <w:tab w:val="right" w:leader="dot" w:pos="8828"/>
            </w:tabs>
            <w:spacing w:line="360" w:lineRule="auto"/>
            <w:rPr>
              <w:rFonts w:ascii="Palatino Linotype" w:hAnsi="Palatino Linotype"/>
              <w:noProof/>
              <w:lang w:val="es-MX" w:eastAsia="es-MX"/>
            </w:rPr>
          </w:pPr>
          <w:hyperlink w:anchor="_Toc57941955" w:history="1">
            <w:r w:rsidR="00E04B54" w:rsidRPr="003F34C2">
              <w:rPr>
                <w:rStyle w:val="Hipervnculo"/>
                <w:rFonts w:ascii="Palatino Linotype" w:hAnsi="Palatino Linotype"/>
                <w:b/>
                <w:bCs/>
                <w:noProof/>
              </w:rPr>
              <w:t>II. De la competencia del SUJETO OBLIGADO para poseer, generar o administrar la información solicitada.</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_Toc57941955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15</w:t>
            </w:r>
            <w:r w:rsidR="00E04B54" w:rsidRPr="003F34C2">
              <w:rPr>
                <w:rFonts w:ascii="Palatino Linotype" w:hAnsi="Palatino Linotype"/>
                <w:noProof/>
                <w:webHidden/>
              </w:rPr>
              <w:fldChar w:fldCharType="end"/>
            </w:r>
          </w:hyperlink>
        </w:p>
        <w:p w14:paraId="7D77FCE6" w14:textId="77777777" w:rsidR="00E04B54" w:rsidRPr="003F34C2" w:rsidRDefault="0098011F" w:rsidP="001C2946">
          <w:pPr>
            <w:pStyle w:val="TDC3"/>
            <w:tabs>
              <w:tab w:val="right" w:leader="dot" w:pos="8828"/>
            </w:tabs>
            <w:spacing w:line="360" w:lineRule="auto"/>
            <w:rPr>
              <w:rFonts w:ascii="Palatino Linotype" w:hAnsi="Palatino Linotype"/>
              <w:noProof/>
              <w:lang w:val="es-MX" w:eastAsia="es-MX"/>
            </w:rPr>
          </w:pPr>
          <w:hyperlink w:anchor="_Toc57941956" w:history="1">
            <w:r w:rsidR="00E04B54" w:rsidRPr="003F34C2">
              <w:rPr>
                <w:rStyle w:val="Hipervnculo"/>
                <w:rFonts w:ascii="Palatino Linotype" w:hAnsi="Palatino Linotype"/>
                <w:b/>
                <w:bCs/>
                <w:noProof/>
              </w:rPr>
              <w:t>III. De las razones o motivos de inconformidad expuestos en el recurso de revisión.</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_Toc57941956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20</w:t>
            </w:r>
            <w:r w:rsidR="00E04B54" w:rsidRPr="003F34C2">
              <w:rPr>
                <w:rFonts w:ascii="Palatino Linotype" w:hAnsi="Palatino Linotype"/>
                <w:noProof/>
                <w:webHidden/>
              </w:rPr>
              <w:fldChar w:fldCharType="end"/>
            </w:r>
          </w:hyperlink>
        </w:p>
        <w:p w14:paraId="7F2E0F38" w14:textId="77777777" w:rsidR="00E04B54" w:rsidRPr="003F34C2" w:rsidRDefault="0098011F" w:rsidP="001C2946">
          <w:pPr>
            <w:pStyle w:val="TDC1"/>
            <w:spacing w:line="360" w:lineRule="auto"/>
            <w:rPr>
              <w:rFonts w:ascii="Palatino Linotype" w:hAnsi="Palatino Linotype"/>
              <w:noProof/>
              <w:lang w:val="es-MX" w:eastAsia="es-MX"/>
            </w:rPr>
          </w:pPr>
          <w:hyperlink w:anchor="_Toc57941957" w:history="1">
            <w:r w:rsidR="00E04B54" w:rsidRPr="003F34C2">
              <w:rPr>
                <w:rStyle w:val="Hipervnculo"/>
                <w:rFonts w:ascii="Palatino Linotype" w:hAnsi="Palatino Linotype"/>
                <w:b/>
                <w:noProof/>
              </w:rPr>
              <w:t>R E S O L U T I V O S</w:t>
            </w:r>
            <w:r w:rsidR="00E04B54" w:rsidRPr="003F34C2">
              <w:rPr>
                <w:rFonts w:ascii="Palatino Linotype" w:hAnsi="Palatino Linotype"/>
                <w:noProof/>
                <w:webHidden/>
              </w:rPr>
              <w:tab/>
            </w:r>
            <w:r w:rsidR="00E04B54" w:rsidRPr="003F34C2">
              <w:rPr>
                <w:rFonts w:ascii="Palatino Linotype" w:hAnsi="Palatino Linotype"/>
                <w:noProof/>
                <w:webHidden/>
              </w:rPr>
              <w:fldChar w:fldCharType="begin"/>
            </w:r>
            <w:r w:rsidR="00E04B54" w:rsidRPr="003F34C2">
              <w:rPr>
                <w:rFonts w:ascii="Palatino Linotype" w:hAnsi="Palatino Linotype"/>
                <w:noProof/>
                <w:webHidden/>
              </w:rPr>
              <w:instrText xml:space="preserve"> PAGEREF _Toc57941957 \h </w:instrText>
            </w:r>
            <w:r w:rsidR="00E04B54" w:rsidRPr="003F34C2">
              <w:rPr>
                <w:rFonts w:ascii="Palatino Linotype" w:hAnsi="Palatino Linotype"/>
                <w:noProof/>
                <w:webHidden/>
              </w:rPr>
            </w:r>
            <w:r w:rsidR="00E04B54" w:rsidRPr="003F34C2">
              <w:rPr>
                <w:rFonts w:ascii="Palatino Linotype" w:hAnsi="Palatino Linotype"/>
                <w:noProof/>
                <w:webHidden/>
              </w:rPr>
              <w:fldChar w:fldCharType="separate"/>
            </w:r>
            <w:r w:rsidR="00E04B54" w:rsidRPr="003F34C2">
              <w:rPr>
                <w:rFonts w:ascii="Palatino Linotype" w:hAnsi="Palatino Linotype"/>
                <w:noProof/>
                <w:webHidden/>
              </w:rPr>
              <w:t>27</w:t>
            </w:r>
            <w:r w:rsidR="00E04B54" w:rsidRPr="003F34C2">
              <w:rPr>
                <w:rFonts w:ascii="Palatino Linotype" w:hAnsi="Palatino Linotype"/>
                <w:noProof/>
                <w:webHidden/>
              </w:rPr>
              <w:fldChar w:fldCharType="end"/>
            </w:r>
          </w:hyperlink>
        </w:p>
        <w:p w14:paraId="07A9A973" w14:textId="4A52F65C" w:rsidR="00DA7E2F" w:rsidRPr="003F34C2" w:rsidRDefault="00DA7E2F" w:rsidP="001C2946">
          <w:pPr>
            <w:tabs>
              <w:tab w:val="left" w:pos="2350"/>
            </w:tabs>
            <w:spacing w:line="360" w:lineRule="auto"/>
            <w:ind w:right="333"/>
            <w:jc w:val="both"/>
            <w:rPr>
              <w:rFonts w:ascii="Palatino Linotype" w:hAnsi="Palatino Linotype"/>
              <w:b/>
              <w:bCs/>
              <w:color w:val="000000" w:themeColor="text1"/>
            </w:rPr>
          </w:pPr>
          <w:r w:rsidRPr="003F34C2">
            <w:rPr>
              <w:rFonts w:ascii="Palatino Linotype" w:hAnsi="Palatino Linotype"/>
              <w:b/>
              <w:bCs/>
              <w:color w:val="000000" w:themeColor="text1"/>
              <w:lang w:val="es-ES"/>
            </w:rPr>
            <w:fldChar w:fldCharType="end"/>
          </w:r>
        </w:p>
      </w:sdtContent>
    </w:sdt>
    <w:p w14:paraId="12FC464F" w14:textId="1CC57202" w:rsidR="007A0A0E" w:rsidRPr="003F34C2" w:rsidRDefault="007A0A0E" w:rsidP="001C2946">
      <w:pPr>
        <w:spacing w:line="360" w:lineRule="auto"/>
        <w:rPr>
          <w:rFonts w:ascii="Palatino Linotype" w:hAnsi="Palatino Linotype"/>
          <w:b/>
          <w:color w:val="000000" w:themeColor="text1"/>
        </w:rPr>
      </w:pPr>
      <w:r w:rsidRPr="003F34C2">
        <w:rPr>
          <w:rFonts w:ascii="Palatino Linotype" w:hAnsi="Palatino Linotype"/>
          <w:b/>
          <w:color w:val="000000" w:themeColor="text1"/>
        </w:rPr>
        <w:br w:type="page"/>
      </w:r>
    </w:p>
    <w:p w14:paraId="73F7F940" w14:textId="7BBE0DF4" w:rsidR="00662C69" w:rsidRPr="003F34C2" w:rsidRDefault="009B11D6" w:rsidP="001C2946">
      <w:pPr>
        <w:tabs>
          <w:tab w:val="left" w:pos="3465"/>
        </w:tabs>
        <w:spacing w:before="240" w:after="360" w:line="360" w:lineRule="auto"/>
        <w:jc w:val="both"/>
        <w:rPr>
          <w:rFonts w:ascii="Palatino Linotype" w:hAnsi="Palatino Linotype"/>
          <w:color w:val="000000" w:themeColor="text1"/>
        </w:rPr>
      </w:pPr>
      <w:r w:rsidRPr="003F34C2">
        <w:rPr>
          <w:rFonts w:ascii="Palatino Linotype" w:hAnsi="Palatino Linotype"/>
          <w:color w:val="000000" w:themeColor="text1"/>
        </w:rPr>
        <w:lastRenderedPageBreak/>
        <w:t>R</w:t>
      </w:r>
      <w:r w:rsidR="00662C69" w:rsidRPr="003F34C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F34C2">
        <w:rPr>
          <w:rFonts w:ascii="Palatino Linotype" w:hAnsi="Palatino Linotype"/>
          <w:color w:val="000000" w:themeColor="text1"/>
        </w:rPr>
        <w:t>icipios, con</w:t>
      </w:r>
      <w:r w:rsidR="00662C69" w:rsidRPr="003F34C2">
        <w:rPr>
          <w:rFonts w:ascii="Palatino Linotype" w:hAnsi="Palatino Linotype"/>
          <w:color w:val="000000" w:themeColor="text1"/>
        </w:rPr>
        <w:t xml:space="preserve"> </w:t>
      </w:r>
      <w:r w:rsidR="00485DB6" w:rsidRPr="003F34C2">
        <w:rPr>
          <w:rFonts w:ascii="Palatino Linotype" w:hAnsi="Palatino Linotype"/>
          <w:color w:val="000000" w:themeColor="text1"/>
        </w:rPr>
        <w:t xml:space="preserve">domicilio </w:t>
      </w:r>
      <w:r w:rsidR="00662C69" w:rsidRPr="003F34C2">
        <w:rPr>
          <w:rFonts w:ascii="Palatino Linotype" w:hAnsi="Palatino Linotype"/>
          <w:color w:val="000000" w:themeColor="text1"/>
        </w:rPr>
        <w:t xml:space="preserve">en Metepec, Estado de México; de </w:t>
      </w:r>
      <w:r w:rsidR="002E49C5" w:rsidRPr="003F34C2">
        <w:rPr>
          <w:rFonts w:ascii="Palatino Linotype" w:hAnsi="Palatino Linotype"/>
          <w:color w:val="000000" w:themeColor="text1"/>
          <w:lang w:val="es-MX"/>
        </w:rPr>
        <w:t xml:space="preserve">nueve </w:t>
      </w:r>
      <w:r w:rsidR="00127E68" w:rsidRPr="003F34C2">
        <w:rPr>
          <w:rFonts w:ascii="Palatino Linotype" w:hAnsi="Palatino Linotype"/>
          <w:color w:val="000000" w:themeColor="text1"/>
          <w:lang w:val="es-MX"/>
        </w:rPr>
        <w:t>(</w:t>
      </w:r>
      <w:r w:rsidR="002E49C5" w:rsidRPr="003F34C2">
        <w:rPr>
          <w:rFonts w:ascii="Palatino Linotype" w:hAnsi="Palatino Linotype"/>
          <w:color w:val="000000" w:themeColor="text1"/>
          <w:lang w:val="es-MX"/>
        </w:rPr>
        <w:t>09</w:t>
      </w:r>
      <w:r w:rsidR="00127E68" w:rsidRPr="003F34C2">
        <w:rPr>
          <w:rFonts w:ascii="Palatino Linotype" w:hAnsi="Palatino Linotype"/>
          <w:color w:val="000000" w:themeColor="text1"/>
          <w:lang w:val="es-MX"/>
        </w:rPr>
        <w:t>) de</w:t>
      </w:r>
      <w:r w:rsidR="002E49C5" w:rsidRPr="003F34C2">
        <w:rPr>
          <w:rFonts w:ascii="Palatino Linotype" w:hAnsi="Palatino Linotype"/>
          <w:color w:val="000000" w:themeColor="text1"/>
          <w:lang w:val="es-MX"/>
        </w:rPr>
        <w:t xml:space="preserve"> diciembre </w:t>
      </w:r>
      <w:r w:rsidR="00127E68" w:rsidRPr="003F34C2">
        <w:rPr>
          <w:rFonts w:ascii="Palatino Linotype" w:hAnsi="Palatino Linotype"/>
          <w:color w:val="000000" w:themeColor="text1"/>
          <w:lang w:val="es-MX"/>
        </w:rPr>
        <w:t>de dos mil veinte</w:t>
      </w:r>
      <w:r w:rsidR="00662C69" w:rsidRPr="003F34C2">
        <w:rPr>
          <w:rFonts w:ascii="Palatino Linotype" w:hAnsi="Palatino Linotype"/>
          <w:color w:val="000000" w:themeColor="text1"/>
        </w:rPr>
        <w:t>.</w:t>
      </w:r>
      <w:r w:rsidR="002E49C5" w:rsidRPr="003F34C2">
        <w:rPr>
          <w:rFonts w:ascii="Palatino Linotype" w:hAnsi="Palatino Linotype"/>
          <w:color w:val="000000" w:themeColor="text1"/>
        </w:rPr>
        <w:t xml:space="preserve"> </w:t>
      </w:r>
    </w:p>
    <w:p w14:paraId="04F87235" w14:textId="79A1F432" w:rsidR="005F0007" w:rsidRPr="003F34C2" w:rsidRDefault="00662C69" w:rsidP="001C2946">
      <w:pPr>
        <w:spacing w:before="240" w:after="360" w:line="360" w:lineRule="auto"/>
        <w:jc w:val="both"/>
        <w:rPr>
          <w:rFonts w:ascii="Palatino Linotype" w:hAnsi="Palatino Linotype"/>
          <w:b/>
          <w:color w:val="000000" w:themeColor="text1"/>
        </w:rPr>
      </w:pPr>
      <w:r w:rsidRPr="003F34C2">
        <w:rPr>
          <w:rFonts w:ascii="Palatino Linotype" w:hAnsi="Palatino Linotype"/>
          <w:b/>
          <w:color w:val="000000" w:themeColor="text1"/>
        </w:rPr>
        <w:t>VISTO</w:t>
      </w:r>
      <w:r w:rsidRPr="003F34C2">
        <w:rPr>
          <w:rFonts w:ascii="Palatino Linotype" w:hAnsi="Palatino Linotype"/>
          <w:color w:val="000000" w:themeColor="text1"/>
        </w:rPr>
        <w:t xml:space="preserve"> el expediente electrónico for</w:t>
      </w:r>
      <w:r w:rsidR="00D37494" w:rsidRPr="003F34C2">
        <w:rPr>
          <w:rFonts w:ascii="Palatino Linotype" w:hAnsi="Palatino Linotype"/>
          <w:color w:val="000000" w:themeColor="text1"/>
        </w:rPr>
        <w:t>mado con motivo del</w:t>
      </w:r>
      <w:r w:rsidRPr="003F34C2">
        <w:rPr>
          <w:rFonts w:ascii="Palatino Linotype" w:hAnsi="Palatino Linotype"/>
          <w:color w:val="000000" w:themeColor="text1"/>
        </w:rPr>
        <w:t xml:space="preserve"> recurso de revisión</w:t>
      </w:r>
      <w:r w:rsidR="005F1362" w:rsidRPr="003F34C2">
        <w:rPr>
          <w:rFonts w:ascii="Palatino Linotype" w:eastAsia="Times New Roman" w:hAnsi="Palatino Linotype" w:cs="Arial"/>
          <w:bCs/>
          <w:color w:val="000000" w:themeColor="text1"/>
        </w:rPr>
        <w:t xml:space="preserve">, </w:t>
      </w:r>
      <w:r w:rsidR="002E49C5" w:rsidRPr="003F34C2">
        <w:rPr>
          <w:rFonts w:ascii="Palatino Linotype" w:eastAsia="Times New Roman" w:hAnsi="Palatino Linotype" w:cs="Arial"/>
          <w:b/>
          <w:bCs/>
          <w:color w:val="000000" w:themeColor="text1"/>
        </w:rPr>
        <w:t> 04153/INFOEM/IP/RR/2020</w:t>
      </w:r>
      <w:r w:rsidR="002E49C5" w:rsidRPr="003F34C2">
        <w:rPr>
          <w:rFonts w:ascii="Palatino Linotype" w:eastAsia="Times New Roman" w:hAnsi="Palatino Linotype" w:cs="Arial"/>
          <w:bCs/>
          <w:color w:val="000000" w:themeColor="text1"/>
        </w:rPr>
        <w:t xml:space="preserve"> </w:t>
      </w:r>
      <w:r w:rsidR="005F1362" w:rsidRPr="003F34C2">
        <w:rPr>
          <w:rFonts w:ascii="Palatino Linotype" w:eastAsia="Times New Roman" w:hAnsi="Palatino Linotype" w:cs="Times New Roman"/>
          <w:color w:val="000000" w:themeColor="text1"/>
        </w:rPr>
        <w:t xml:space="preserve">promovido por </w:t>
      </w:r>
      <w:r w:rsidR="00E1390A" w:rsidRPr="00E1390A">
        <w:rPr>
          <w:rFonts w:ascii="Palatino Linotype" w:hAnsi="Palatino Linotype"/>
          <w:b/>
          <w:color w:val="000000" w:themeColor="text1"/>
          <w:highlight w:val="black"/>
        </w:rPr>
        <w:t>----------------------------</w:t>
      </w:r>
      <w:r w:rsidR="0088513C" w:rsidRPr="00E1390A">
        <w:rPr>
          <w:rFonts w:ascii="Palatino Linotype" w:hAnsi="Palatino Linotype"/>
          <w:b/>
          <w:color w:val="000000" w:themeColor="text1"/>
          <w:highlight w:val="black"/>
        </w:rPr>
        <w:t xml:space="preserve"> </w:t>
      </w:r>
      <w:r w:rsidR="00E1390A" w:rsidRPr="00E1390A">
        <w:rPr>
          <w:rFonts w:ascii="Palatino Linotype" w:hAnsi="Palatino Linotype"/>
          <w:b/>
          <w:color w:val="000000" w:themeColor="text1"/>
          <w:highlight w:val="black"/>
        </w:rPr>
        <w:t>---------------------</w:t>
      </w:r>
      <w:r w:rsidR="005F1362" w:rsidRPr="003F34C2">
        <w:rPr>
          <w:rFonts w:ascii="Palatino Linotype" w:eastAsia="Times New Roman" w:hAnsi="Palatino Linotype" w:cs="Times New Roman"/>
          <w:b/>
          <w:color w:val="000000" w:themeColor="text1"/>
        </w:rPr>
        <w:t xml:space="preserve">, </w:t>
      </w:r>
      <w:r w:rsidR="005F1362" w:rsidRPr="003F34C2">
        <w:rPr>
          <w:rFonts w:ascii="Palatino Linotype" w:eastAsia="Times New Roman" w:hAnsi="Palatino Linotype" w:cs="Arial"/>
          <w:color w:val="000000" w:themeColor="text1"/>
        </w:rPr>
        <w:t xml:space="preserve">en su calidad de </w:t>
      </w:r>
      <w:r w:rsidR="005F1362" w:rsidRPr="003F34C2">
        <w:rPr>
          <w:rFonts w:ascii="Palatino Linotype" w:eastAsia="Times New Roman" w:hAnsi="Palatino Linotype" w:cs="Arial"/>
          <w:b/>
          <w:color w:val="000000" w:themeColor="text1"/>
        </w:rPr>
        <w:t>RECURRENTE</w:t>
      </w:r>
      <w:r w:rsidR="005F1362" w:rsidRPr="003F34C2">
        <w:rPr>
          <w:rFonts w:ascii="Palatino Linotype" w:eastAsia="Times New Roman" w:hAnsi="Palatino Linotype" w:cs="Arial"/>
          <w:color w:val="000000" w:themeColor="text1"/>
        </w:rPr>
        <w:t>, en contra de la respuesta del</w:t>
      </w:r>
      <w:r w:rsidR="002C1007" w:rsidRPr="003F34C2">
        <w:rPr>
          <w:rFonts w:ascii="Palatino Linotype" w:eastAsia="Times New Roman" w:hAnsi="Palatino Linotype" w:cs="Arial"/>
          <w:color w:val="000000" w:themeColor="text1"/>
        </w:rPr>
        <w:t xml:space="preserve"> </w:t>
      </w:r>
      <w:r w:rsidR="0088513C" w:rsidRPr="003F34C2">
        <w:rPr>
          <w:rFonts w:ascii="Palatino Linotype" w:eastAsia="Times New Roman" w:hAnsi="Palatino Linotype" w:cs="Arial"/>
          <w:b/>
          <w:color w:val="000000" w:themeColor="text1"/>
        </w:rPr>
        <w:t>Tribunal de Justicia Administrativa del Estado de México</w:t>
      </w:r>
      <w:r w:rsidR="009572EE" w:rsidRPr="003F34C2">
        <w:rPr>
          <w:rFonts w:ascii="Palatino Linotype" w:eastAsia="Calibri" w:hAnsi="Palatino Linotype" w:cs="Arial"/>
          <w:color w:val="000000" w:themeColor="text1"/>
          <w:lang w:val="es-ES"/>
        </w:rPr>
        <w:t>,</w:t>
      </w:r>
      <w:r w:rsidR="005F1362" w:rsidRPr="003F34C2">
        <w:rPr>
          <w:rFonts w:ascii="Palatino Linotype" w:eastAsia="Calibri" w:hAnsi="Palatino Linotype" w:cs="Arial"/>
          <w:color w:val="000000" w:themeColor="text1"/>
          <w:lang w:val="es-ES"/>
        </w:rPr>
        <w:t xml:space="preserve"> </w:t>
      </w:r>
      <w:r w:rsidR="005F1362" w:rsidRPr="003F34C2">
        <w:rPr>
          <w:rFonts w:ascii="Palatino Linotype" w:eastAsia="Times New Roman" w:hAnsi="Palatino Linotype" w:cs="Times New Roman"/>
          <w:color w:val="000000" w:themeColor="text1"/>
        </w:rPr>
        <w:t>en lo sucesivo el</w:t>
      </w:r>
      <w:r w:rsidR="005F1362" w:rsidRPr="003F34C2">
        <w:rPr>
          <w:rFonts w:ascii="Palatino Linotype" w:eastAsia="Times New Roman" w:hAnsi="Palatino Linotype" w:cs="Times New Roman"/>
          <w:b/>
          <w:color w:val="000000" w:themeColor="text1"/>
        </w:rPr>
        <w:t xml:space="preserve"> SUJETO OBLIGADO, </w:t>
      </w:r>
      <w:r w:rsidR="005F1362" w:rsidRPr="003F34C2">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3F34C2" w:rsidRDefault="00662C69" w:rsidP="001C2946">
      <w:pPr>
        <w:pStyle w:val="Ttulo1"/>
        <w:spacing w:line="360" w:lineRule="auto"/>
        <w:jc w:val="center"/>
        <w:rPr>
          <w:b/>
          <w:color w:val="000000" w:themeColor="text1"/>
          <w:szCs w:val="24"/>
        </w:rPr>
      </w:pPr>
      <w:bookmarkStart w:id="0" w:name="_Toc461555884"/>
      <w:bookmarkStart w:id="1" w:name="_Toc466371847"/>
      <w:bookmarkStart w:id="2" w:name="_Toc57941948"/>
      <w:r w:rsidRPr="003F34C2">
        <w:rPr>
          <w:b/>
          <w:color w:val="000000" w:themeColor="text1"/>
          <w:szCs w:val="24"/>
        </w:rPr>
        <w:t>ANTECEDENTES</w:t>
      </w:r>
      <w:bookmarkEnd w:id="0"/>
      <w:bookmarkEnd w:id="1"/>
      <w:bookmarkEnd w:id="2"/>
    </w:p>
    <w:p w14:paraId="402A4C0A" w14:textId="69862873" w:rsidR="00D9392E" w:rsidRPr="003F34C2" w:rsidRDefault="005F0007" w:rsidP="001C294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3F34C2">
        <w:rPr>
          <w:rFonts w:ascii="Palatino Linotype" w:eastAsia="Calibri" w:hAnsi="Palatino Linotype" w:cs="Arial"/>
          <w:color w:val="000000" w:themeColor="text1"/>
          <w:lang w:val="es-ES"/>
        </w:rPr>
        <w:t>El</w:t>
      </w:r>
      <w:r w:rsidR="00D9392E" w:rsidRPr="003F34C2">
        <w:rPr>
          <w:rFonts w:ascii="Palatino Linotype" w:eastAsia="Calibri" w:hAnsi="Palatino Linotype" w:cs="Arial"/>
          <w:color w:val="000000" w:themeColor="text1"/>
          <w:lang w:val="es-ES"/>
        </w:rPr>
        <w:t xml:space="preserve"> </w:t>
      </w:r>
      <w:r w:rsidR="002E49C5" w:rsidRPr="003F34C2">
        <w:rPr>
          <w:rFonts w:ascii="Palatino Linotype" w:eastAsia="Calibri" w:hAnsi="Palatino Linotype" w:cs="Arial"/>
          <w:color w:val="000000" w:themeColor="text1"/>
          <w:lang w:val="es-ES"/>
        </w:rPr>
        <w:t>uno</w:t>
      </w:r>
      <w:r w:rsidR="005F1362" w:rsidRPr="003F34C2">
        <w:rPr>
          <w:rFonts w:ascii="Palatino Linotype" w:eastAsia="Calibri" w:hAnsi="Palatino Linotype" w:cs="Arial"/>
          <w:color w:val="000000" w:themeColor="text1"/>
          <w:lang w:val="es-ES"/>
        </w:rPr>
        <w:t xml:space="preserve"> (</w:t>
      </w:r>
      <w:r w:rsidR="002E49C5" w:rsidRPr="003F34C2">
        <w:rPr>
          <w:rFonts w:ascii="Palatino Linotype" w:eastAsia="Calibri" w:hAnsi="Palatino Linotype" w:cs="Arial"/>
          <w:color w:val="000000" w:themeColor="text1"/>
          <w:lang w:val="es-ES"/>
        </w:rPr>
        <w:t>01</w:t>
      </w:r>
      <w:r w:rsidR="005F1362" w:rsidRPr="003F34C2">
        <w:rPr>
          <w:rFonts w:ascii="Palatino Linotype" w:eastAsia="Calibri" w:hAnsi="Palatino Linotype" w:cs="Arial"/>
          <w:color w:val="000000" w:themeColor="text1"/>
          <w:lang w:val="es-ES"/>
        </w:rPr>
        <w:t>) de</w:t>
      </w:r>
      <w:r w:rsidR="002E49C5" w:rsidRPr="003F34C2">
        <w:rPr>
          <w:rFonts w:ascii="Palatino Linotype" w:eastAsia="Calibri" w:hAnsi="Palatino Linotype" w:cs="Arial"/>
          <w:color w:val="000000" w:themeColor="text1"/>
          <w:lang w:val="es-ES"/>
        </w:rPr>
        <w:t xml:space="preserve"> septiembre </w:t>
      </w:r>
      <w:r w:rsidR="005F1362" w:rsidRPr="003F34C2">
        <w:rPr>
          <w:rFonts w:ascii="Palatino Linotype" w:eastAsia="Calibri" w:hAnsi="Palatino Linotype" w:cs="Arial"/>
          <w:color w:val="000000" w:themeColor="text1"/>
          <w:lang w:val="es-ES"/>
        </w:rPr>
        <w:t xml:space="preserve">de dos mil </w:t>
      </w:r>
      <w:r w:rsidR="00025127" w:rsidRPr="003F34C2">
        <w:rPr>
          <w:rFonts w:ascii="Palatino Linotype" w:eastAsia="Calibri" w:hAnsi="Palatino Linotype" w:cs="Arial"/>
          <w:color w:val="000000" w:themeColor="text1"/>
          <w:lang w:val="es-ES"/>
        </w:rPr>
        <w:t>veinte</w:t>
      </w:r>
      <w:r w:rsidR="005F1362" w:rsidRPr="003F34C2">
        <w:rPr>
          <w:rFonts w:ascii="Palatino Linotype" w:eastAsia="Calibri" w:hAnsi="Palatino Linotype" w:cs="Arial"/>
          <w:color w:val="000000" w:themeColor="text1"/>
          <w:lang w:val="es-ES"/>
        </w:rPr>
        <w:t xml:space="preserve">, </w:t>
      </w:r>
      <w:r w:rsidR="0088513C" w:rsidRPr="003F34C2">
        <w:rPr>
          <w:rFonts w:ascii="Palatino Linotype" w:hAnsi="Palatino Linotype"/>
          <w:color w:val="000000" w:themeColor="text1"/>
        </w:rPr>
        <w:t>el</w:t>
      </w:r>
      <w:r w:rsidR="005F1362" w:rsidRPr="003F34C2">
        <w:rPr>
          <w:rFonts w:ascii="Palatino Linotype" w:hAnsi="Palatino Linotype"/>
          <w:color w:val="000000" w:themeColor="text1"/>
        </w:rPr>
        <w:t xml:space="preserve"> particular presentó</w:t>
      </w:r>
      <w:r w:rsidR="005F1362" w:rsidRPr="003F34C2">
        <w:rPr>
          <w:rFonts w:ascii="Palatino Linotype" w:hAnsi="Palatino Linotype"/>
          <w:b/>
          <w:color w:val="000000" w:themeColor="text1"/>
        </w:rPr>
        <w:t xml:space="preserve"> </w:t>
      </w:r>
      <w:r w:rsidR="00127E68" w:rsidRPr="003F34C2">
        <w:rPr>
          <w:rFonts w:ascii="Palatino Linotype" w:hAnsi="Palatino Linotype"/>
          <w:bCs/>
          <w:color w:val="000000" w:themeColor="text1"/>
        </w:rPr>
        <w:t xml:space="preserve">a través </w:t>
      </w:r>
      <w:r w:rsidR="00DE4F75" w:rsidRPr="003F34C2">
        <w:rPr>
          <w:rFonts w:ascii="Palatino Linotype" w:hAnsi="Palatino Linotype"/>
          <w:bCs/>
          <w:color w:val="000000" w:themeColor="text1"/>
        </w:rPr>
        <w:t xml:space="preserve">del </w:t>
      </w:r>
      <w:r w:rsidR="005F1362" w:rsidRPr="003F34C2">
        <w:rPr>
          <w:rFonts w:ascii="Palatino Linotype" w:eastAsia="Calibri" w:hAnsi="Palatino Linotype" w:cs="Arial"/>
          <w:color w:val="000000" w:themeColor="text1"/>
          <w:lang w:val="es-ES"/>
        </w:rPr>
        <w:t>Sistema de Acceso a la Información Mexiquense</w:t>
      </w:r>
      <w:r w:rsidR="005F1362" w:rsidRPr="003F34C2">
        <w:rPr>
          <w:rFonts w:ascii="Palatino Linotype" w:eastAsia="Calibri" w:hAnsi="Palatino Linotype" w:cs="Arial"/>
          <w:b/>
          <w:color w:val="000000" w:themeColor="text1"/>
          <w:lang w:val="es-ES"/>
        </w:rPr>
        <w:t xml:space="preserve"> </w:t>
      </w:r>
      <w:r w:rsidR="005F1362" w:rsidRPr="003F34C2">
        <w:rPr>
          <w:rFonts w:ascii="Palatino Linotype" w:eastAsia="Calibri" w:hAnsi="Palatino Linotype" w:cs="Arial"/>
          <w:b/>
          <w:bCs/>
          <w:color w:val="000000" w:themeColor="text1"/>
          <w:lang w:val="es-ES"/>
        </w:rPr>
        <w:t>(SAIMEX)</w:t>
      </w:r>
      <w:r w:rsidR="005F1362" w:rsidRPr="003F34C2">
        <w:rPr>
          <w:rFonts w:ascii="Palatino Linotype" w:eastAsia="Calibri" w:hAnsi="Palatino Linotype" w:cs="Arial"/>
          <w:b/>
          <w:color w:val="000000" w:themeColor="text1"/>
          <w:lang w:val="es-ES"/>
        </w:rPr>
        <w:t xml:space="preserve">, </w:t>
      </w:r>
      <w:r w:rsidR="005F1362" w:rsidRPr="003F34C2">
        <w:rPr>
          <w:rFonts w:ascii="Palatino Linotype" w:eastAsia="Calibri" w:hAnsi="Palatino Linotype" w:cs="Arial"/>
          <w:color w:val="000000" w:themeColor="text1"/>
          <w:lang w:val="es-ES"/>
        </w:rPr>
        <w:t>la solicitud de información pública registrada con el número</w:t>
      </w:r>
      <w:r w:rsidR="002E49C5" w:rsidRPr="003F34C2">
        <w:rPr>
          <w:rFonts w:ascii="Palatino Linotype" w:hAnsi="Palatino Linotype"/>
          <w:b/>
          <w:bCs/>
          <w:color w:val="FF0000"/>
        </w:rPr>
        <w:t xml:space="preserve"> </w:t>
      </w:r>
      <w:r w:rsidR="002E49C5" w:rsidRPr="003F34C2">
        <w:rPr>
          <w:rFonts w:ascii="Palatino Linotype" w:eastAsia="Calibri" w:hAnsi="Palatino Linotype" w:cs="Arial"/>
          <w:b/>
          <w:bCs/>
          <w:color w:val="000000" w:themeColor="text1"/>
        </w:rPr>
        <w:t>00146/TRIJAEM/IP/2020</w:t>
      </w:r>
      <w:r w:rsidR="005F1362" w:rsidRPr="003F34C2">
        <w:rPr>
          <w:rFonts w:ascii="Palatino Linotype" w:hAnsi="Palatino Linotype"/>
          <w:b/>
          <w:bCs/>
          <w:color w:val="000000" w:themeColor="text1"/>
        </w:rPr>
        <w:t>,</w:t>
      </w:r>
      <w:r w:rsidR="005F1362" w:rsidRPr="003F34C2">
        <w:rPr>
          <w:rFonts w:ascii="Palatino Linotype" w:eastAsia="Calibri" w:hAnsi="Palatino Linotype" w:cs="Arial"/>
          <w:color w:val="000000" w:themeColor="text1"/>
          <w:lang w:val="es-ES"/>
        </w:rPr>
        <w:t xml:space="preserve"> mediante la cual requirió:</w:t>
      </w:r>
    </w:p>
    <w:p w14:paraId="42759BE2" w14:textId="77777777" w:rsidR="005F1362" w:rsidRPr="003F34C2" w:rsidRDefault="005F1362" w:rsidP="001C29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275FA01B" w:rsidR="0097210F" w:rsidRPr="003F34C2" w:rsidRDefault="005F1362" w:rsidP="001C2946">
      <w:pPr>
        <w:pStyle w:val="Prrafodelista"/>
        <w:spacing w:line="360" w:lineRule="auto"/>
        <w:ind w:left="567" w:right="567"/>
        <w:jc w:val="both"/>
        <w:rPr>
          <w:rFonts w:ascii="Palatino Linotype" w:hAnsi="Palatino Linotype"/>
          <w:i/>
          <w:color w:val="000000" w:themeColor="text1"/>
        </w:rPr>
      </w:pPr>
      <w:r w:rsidRPr="003F34C2">
        <w:rPr>
          <w:rFonts w:ascii="Palatino Linotype" w:hAnsi="Palatino Linotype"/>
          <w:i/>
          <w:color w:val="000000" w:themeColor="text1"/>
        </w:rPr>
        <w:t>“</w:t>
      </w:r>
      <w:r w:rsidR="002E49C5" w:rsidRPr="003F34C2">
        <w:rPr>
          <w:rFonts w:ascii="Palatino Linotype" w:hAnsi="Palatino Linotype"/>
          <w:i/>
          <w:color w:val="000000" w:themeColor="text1"/>
        </w:rPr>
        <w:t>Las Actas de las reuniones de trabajo con el personal jurídico de la Cuarta Sala Regional, que tuvieron por objeto analizar estrategias para elevar la calidad de la prestación del servicio jurisdiccional; ello del uno de agosto de dos mil diecinueve a la fecha de recepción de la presente solicitud</w:t>
      </w:r>
      <w:r w:rsidR="00E375E8" w:rsidRPr="003F34C2">
        <w:rPr>
          <w:rFonts w:ascii="Palatino Linotype" w:hAnsi="Palatino Linotype"/>
          <w:i/>
          <w:color w:val="000000" w:themeColor="text1"/>
        </w:rPr>
        <w:t>.</w:t>
      </w:r>
      <w:r w:rsidRPr="003F34C2">
        <w:rPr>
          <w:rFonts w:ascii="Palatino Linotype" w:hAnsi="Palatino Linotype"/>
          <w:i/>
          <w:color w:val="000000" w:themeColor="text1"/>
        </w:rPr>
        <w:t xml:space="preserve">” </w:t>
      </w:r>
      <w:r w:rsidRPr="003F34C2">
        <w:rPr>
          <w:rFonts w:ascii="Palatino Linotype" w:hAnsi="Palatino Linotype"/>
          <w:color w:val="000000" w:themeColor="text1"/>
        </w:rPr>
        <w:t>(Sic).</w:t>
      </w:r>
    </w:p>
    <w:p w14:paraId="65A03C8D" w14:textId="77777777" w:rsidR="005F1362" w:rsidRPr="003F34C2" w:rsidRDefault="005F1362" w:rsidP="001C2946">
      <w:pPr>
        <w:spacing w:line="360" w:lineRule="auto"/>
        <w:ind w:right="333"/>
        <w:jc w:val="both"/>
        <w:rPr>
          <w:rFonts w:ascii="Palatino Linotype" w:hAnsi="Palatino Linotype"/>
          <w:color w:val="000000" w:themeColor="text1"/>
        </w:rPr>
      </w:pPr>
    </w:p>
    <w:p w14:paraId="49C21E77" w14:textId="13A52746" w:rsidR="0039142B" w:rsidRPr="003F34C2" w:rsidRDefault="005F1362" w:rsidP="001C294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3F34C2">
        <w:rPr>
          <w:rFonts w:ascii="Palatino Linotype" w:hAnsi="Palatino Linotype" w:cs="Arial"/>
          <w:color w:val="000000" w:themeColor="text1"/>
        </w:rPr>
        <w:t xml:space="preserve">Se hace constar que </w:t>
      </w:r>
      <w:r w:rsidR="0088513C" w:rsidRPr="003F34C2">
        <w:rPr>
          <w:rFonts w:ascii="Palatino Linotype" w:eastAsia="Times New Roman" w:hAnsi="Palatino Linotype" w:cs="Arial"/>
          <w:color w:val="000000" w:themeColor="text1"/>
          <w:lang w:val="es-ES"/>
        </w:rPr>
        <w:t>el</w:t>
      </w:r>
      <w:r w:rsidR="00025127" w:rsidRPr="003F34C2">
        <w:rPr>
          <w:rFonts w:ascii="Palatino Linotype" w:eastAsia="Times New Roman" w:hAnsi="Palatino Linotype" w:cs="Arial"/>
          <w:color w:val="000000" w:themeColor="text1"/>
          <w:lang w:val="es-ES"/>
        </w:rPr>
        <w:t xml:space="preserve"> entonces</w:t>
      </w:r>
      <w:r w:rsidR="00FD7996" w:rsidRPr="003F34C2">
        <w:rPr>
          <w:rFonts w:ascii="Palatino Linotype" w:eastAsia="Times New Roman" w:hAnsi="Palatino Linotype" w:cs="Arial"/>
          <w:color w:val="000000" w:themeColor="text1"/>
          <w:lang w:val="es-ES"/>
        </w:rPr>
        <w:t xml:space="preserve"> </w:t>
      </w:r>
      <w:r w:rsidR="00FD7996" w:rsidRPr="003F34C2">
        <w:rPr>
          <w:rFonts w:ascii="Palatino Linotype" w:eastAsia="Times New Roman" w:hAnsi="Palatino Linotype" w:cs="Arial"/>
          <w:b/>
          <w:color w:val="000000" w:themeColor="text1"/>
          <w:lang w:val="es-ES"/>
        </w:rPr>
        <w:t>SOLICITANTE</w:t>
      </w:r>
      <w:r w:rsidRPr="003F34C2">
        <w:rPr>
          <w:rFonts w:ascii="Palatino Linotype" w:eastAsia="Times New Roman" w:hAnsi="Palatino Linotype" w:cs="Arial"/>
          <w:color w:val="000000" w:themeColor="text1"/>
          <w:lang w:val="es-ES"/>
        </w:rPr>
        <w:t xml:space="preserve"> señaló como modalidad de entrega de la información</w:t>
      </w:r>
      <w:r w:rsidRPr="003F34C2">
        <w:rPr>
          <w:rFonts w:ascii="Palatino Linotype" w:eastAsia="Times New Roman" w:hAnsi="Palatino Linotype" w:cs="Arial"/>
          <w:b/>
          <w:color w:val="000000" w:themeColor="text1"/>
          <w:lang w:val="es-ES"/>
        </w:rPr>
        <w:t>:</w:t>
      </w:r>
      <w:r w:rsidRPr="003F34C2">
        <w:rPr>
          <w:rFonts w:ascii="Palatino Linotype" w:eastAsia="Times New Roman" w:hAnsi="Palatino Linotype" w:cs="Arial"/>
          <w:color w:val="000000" w:themeColor="text1"/>
          <w:lang w:val="es-ES"/>
        </w:rPr>
        <w:t xml:space="preserve"> </w:t>
      </w:r>
      <w:r w:rsidRPr="003F34C2">
        <w:rPr>
          <w:rFonts w:ascii="Palatino Linotype" w:eastAsia="Times New Roman" w:hAnsi="Palatino Linotype" w:cs="Arial"/>
          <w:b/>
          <w:color w:val="000000" w:themeColor="text1"/>
          <w:lang w:val="es-ES"/>
        </w:rPr>
        <w:t>A través del SAIMEX</w:t>
      </w:r>
      <w:r w:rsidR="0039142B" w:rsidRPr="003F34C2">
        <w:rPr>
          <w:rFonts w:ascii="Palatino Linotype" w:eastAsia="Calibri" w:hAnsi="Palatino Linotype" w:cs="Arial"/>
          <w:color w:val="000000" w:themeColor="text1"/>
          <w:lang w:val="es-AR"/>
        </w:rPr>
        <w:t>.</w:t>
      </w:r>
    </w:p>
    <w:p w14:paraId="35BA18A9" w14:textId="77777777" w:rsidR="0039142B" w:rsidRPr="003F34C2" w:rsidRDefault="0039142B" w:rsidP="001C2946">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4C4F0D65" w:rsidR="0022448D" w:rsidRPr="003F34C2" w:rsidRDefault="005F1362" w:rsidP="001C294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3F34C2">
        <w:rPr>
          <w:rFonts w:ascii="Palatino Linotype" w:hAnsi="Palatino Linotype"/>
          <w:color w:val="000000" w:themeColor="text1"/>
        </w:rPr>
        <w:t xml:space="preserve">El </w:t>
      </w:r>
      <w:r w:rsidR="002E49C5" w:rsidRPr="003F34C2">
        <w:rPr>
          <w:rFonts w:ascii="Palatino Linotype" w:hAnsi="Palatino Linotype"/>
          <w:color w:val="000000" w:themeColor="text1"/>
        </w:rPr>
        <w:t xml:space="preserve">veintitrés </w:t>
      </w:r>
      <w:r w:rsidRPr="003F34C2">
        <w:rPr>
          <w:rFonts w:ascii="Palatino Linotype" w:hAnsi="Palatino Linotype"/>
          <w:color w:val="000000" w:themeColor="text1"/>
        </w:rPr>
        <w:t>(</w:t>
      </w:r>
      <w:r w:rsidR="002E49C5" w:rsidRPr="003F34C2">
        <w:rPr>
          <w:rFonts w:ascii="Palatino Linotype" w:hAnsi="Palatino Linotype"/>
          <w:color w:val="000000" w:themeColor="text1"/>
        </w:rPr>
        <w:t>23</w:t>
      </w:r>
      <w:r w:rsidRPr="003F34C2">
        <w:rPr>
          <w:rFonts w:ascii="Palatino Linotype" w:hAnsi="Palatino Linotype"/>
          <w:color w:val="000000" w:themeColor="text1"/>
        </w:rPr>
        <w:t>) de</w:t>
      </w:r>
      <w:r w:rsidR="002E49C5" w:rsidRPr="003F34C2">
        <w:rPr>
          <w:rFonts w:ascii="Palatino Linotype" w:hAnsi="Palatino Linotype"/>
          <w:color w:val="000000" w:themeColor="text1"/>
        </w:rPr>
        <w:t xml:space="preserve"> septiembre </w:t>
      </w:r>
      <w:r w:rsidRPr="003F34C2">
        <w:rPr>
          <w:rFonts w:ascii="Palatino Linotype" w:hAnsi="Palatino Linotype"/>
          <w:color w:val="000000" w:themeColor="text1"/>
        </w:rPr>
        <w:t xml:space="preserve">de dos mil </w:t>
      </w:r>
      <w:r w:rsidR="00025127" w:rsidRPr="003F34C2">
        <w:rPr>
          <w:rFonts w:ascii="Palatino Linotype" w:hAnsi="Palatino Linotype"/>
          <w:color w:val="000000" w:themeColor="text1"/>
        </w:rPr>
        <w:t>veinte</w:t>
      </w:r>
      <w:r w:rsidRPr="003F34C2">
        <w:rPr>
          <w:rFonts w:ascii="Palatino Linotype" w:hAnsi="Palatino Linotype"/>
          <w:color w:val="000000" w:themeColor="text1"/>
        </w:rPr>
        <w:t xml:space="preserve">, el </w:t>
      </w:r>
      <w:r w:rsidRPr="003F34C2">
        <w:rPr>
          <w:rFonts w:ascii="Palatino Linotype" w:hAnsi="Palatino Linotype"/>
          <w:b/>
          <w:color w:val="000000" w:themeColor="text1"/>
        </w:rPr>
        <w:t>SUJETO OBLIGADO</w:t>
      </w:r>
      <w:r w:rsidRPr="003F34C2">
        <w:rPr>
          <w:rFonts w:ascii="Palatino Linotype" w:hAnsi="Palatino Linotype"/>
          <w:color w:val="000000" w:themeColor="text1"/>
        </w:rPr>
        <w:t xml:space="preserve"> dio respuesta a la solicitud de información en los siguientes términos:</w:t>
      </w:r>
    </w:p>
    <w:p w14:paraId="1C1C170E" w14:textId="77777777" w:rsidR="002E49C5" w:rsidRPr="003F34C2" w:rsidRDefault="005F1362" w:rsidP="001C2946">
      <w:pPr>
        <w:pStyle w:val="Sinespaciado"/>
        <w:spacing w:line="360" w:lineRule="auto"/>
        <w:ind w:left="567" w:right="567"/>
        <w:jc w:val="right"/>
        <w:rPr>
          <w:rFonts w:ascii="Palatino Linotype" w:hAnsi="Palatino Linotype"/>
          <w:i/>
          <w:noProof/>
          <w:color w:val="000000" w:themeColor="text1"/>
          <w:lang w:val="es-MX" w:eastAsia="es-MX"/>
        </w:rPr>
      </w:pPr>
      <w:r w:rsidRPr="003F34C2">
        <w:rPr>
          <w:rFonts w:ascii="Palatino Linotype" w:hAnsi="Palatino Linotype"/>
          <w:i/>
          <w:noProof/>
          <w:color w:val="000000" w:themeColor="text1"/>
          <w:lang w:val="es-MX" w:eastAsia="es-MX"/>
        </w:rPr>
        <w:t>“</w:t>
      </w:r>
      <w:r w:rsidR="002E49C5" w:rsidRPr="003F34C2">
        <w:rPr>
          <w:rFonts w:ascii="Palatino Linotype" w:hAnsi="Palatino Linotype"/>
          <w:i/>
          <w:noProof/>
          <w:color w:val="000000" w:themeColor="text1"/>
          <w:lang w:val="es-MX" w:eastAsia="es-MX"/>
        </w:rPr>
        <w:t>Metepec, México a 23 de Septiembre de 2020</w:t>
      </w:r>
    </w:p>
    <w:p w14:paraId="7CAD290F" w14:textId="494519B2" w:rsidR="002E49C5" w:rsidRPr="003F34C2" w:rsidRDefault="002E49C5" w:rsidP="001C2946">
      <w:pPr>
        <w:pStyle w:val="Sinespaciado"/>
        <w:spacing w:line="360" w:lineRule="auto"/>
        <w:ind w:left="567" w:right="567"/>
        <w:jc w:val="right"/>
        <w:rPr>
          <w:rFonts w:ascii="Palatino Linotype" w:hAnsi="Palatino Linotype"/>
          <w:i/>
          <w:noProof/>
          <w:color w:val="000000" w:themeColor="text1"/>
          <w:lang w:val="es-MX" w:eastAsia="es-MX"/>
        </w:rPr>
      </w:pPr>
      <w:r w:rsidRPr="003F34C2">
        <w:rPr>
          <w:rFonts w:ascii="Palatino Linotype" w:hAnsi="Palatino Linotype"/>
          <w:i/>
          <w:noProof/>
          <w:color w:val="000000" w:themeColor="text1"/>
          <w:lang w:val="es-MX" w:eastAsia="es-MX"/>
        </w:rPr>
        <w:t xml:space="preserve">Nombre del solicitante: </w:t>
      </w:r>
      <w:r w:rsidR="00E1390A" w:rsidRPr="00E1390A">
        <w:rPr>
          <w:rFonts w:ascii="Palatino Linotype" w:hAnsi="Palatino Linotype"/>
          <w:i/>
          <w:noProof/>
          <w:color w:val="000000" w:themeColor="text1"/>
          <w:highlight w:val="black"/>
          <w:lang w:val="es-MX" w:eastAsia="es-MX"/>
        </w:rPr>
        <w:t>--------------------------------------------</w:t>
      </w:r>
    </w:p>
    <w:p w14:paraId="1A0D0E67" w14:textId="77777777" w:rsidR="002E49C5" w:rsidRPr="003F34C2" w:rsidRDefault="002E49C5" w:rsidP="001C2946">
      <w:pPr>
        <w:pStyle w:val="Sinespaciado"/>
        <w:spacing w:line="360" w:lineRule="auto"/>
        <w:ind w:left="567" w:right="567"/>
        <w:jc w:val="right"/>
        <w:rPr>
          <w:rFonts w:ascii="Palatino Linotype" w:hAnsi="Palatino Linotype"/>
          <w:i/>
          <w:noProof/>
          <w:color w:val="000000" w:themeColor="text1"/>
          <w:lang w:val="es-MX" w:eastAsia="es-MX"/>
        </w:rPr>
      </w:pPr>
      <w:r w:rsidRPr="003F34C2">
        <w:rPr>
          <w:rFonts w:ascii="Palatino Linotype" w:hAnsi="Palatino Linotype"/>
          <w:i/>
          <w:noProof/>
          <w:color w:val="000000" w:themeColor="text1"/>
          <w:lang w:val="es-MX" w:eastAsia="es-MX"/>
        </w:rPr>
        <w:t>Folio de la solicitud: 00146/TRIJAEM/IP/2020</w:t>
      </w:r>
    </w:p>
    <w:p w14:paraId="07D0E0EE" w14:textId="77777777" w:rsidR="002E49C5" w:rsidRPr="003F34C2" w:rsidRDefault="002E49C5" w:rsidP="001C2946">
      <w:pPr>
        <w:pStyle w:val="Sinespaciado"/>
        <w:spacing w:line="360" w:lineRule="auto"/>
        <w:ind w:left="567" w:right="567"/>
        <w:jc w:val="right"/>
        <w:rPr>
          <w:rFonts w:ascii="Palatino Linotype" w:hAnsi="Palatino Linotype"/>
          <w:i/>
          <w:noProof/>
          <w:color w:val="000000" w:themeColor="text1"/>
          <w:lang w:val="es-MX" w:eastAsia="es-MX"/>
        </w:rPr>
      </w:pPr>
    </w:p>
    <w:p w14:paraId="01EE32E7" w14:textId="77777777" w:rsidR="002E49C5" w:rsidRPr="003F34C2" w:rsidRDefault="002E49C5" w:rsidP="001C2946">
      <w:pPr>
        <w:pStyle w:val="Sinespaciado"/>
        <w:spacing w:line="360" w:lineRule="auto"/>
        <w:ind w:left="567" w:right="567"/>
        <w:jc w:val="both"/>
        <w:rPr>
          <w:rFonts w:ascii="Palatino Linotype" w:hAnsi="Palatino Linotype"/>
          <w:i/>
          <w:noProof/>
          <w:color w:val="000000" w:themeColor="text1"/>
          <w:lang w:val="es-MX" w:eastAsia="es-MX"/>
        </w:rPr>
      </w:pPr>
      <w:r w:rsidRPr="003F34C2">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51C880" w14:textId="77777777" w:rsidR="002E49C5" w:rsidRPr="003F34C2" w:rsidRDefault="002E49C5" w:rsidP="001C2946">
      <w:pPr>
        <w:pStyle w:val="Sinespaciado"/>
        <w:spacing w:line="360" w:lineRule="auto"/>
        <w:ind w:left="567" w:right="567"/>
        <w:jc w:val="both"/>
        <w:rPr>
          <w:rFonts w:ascii="Palatino Linotype" w:hAnsi="Palatino Linotype"/>
          <w:i/>
          <w:noProof/>
          <w:color w:val="000000" w:themeColor="text1"/>
          <w:lang w:val="es-MX" w:eastAsia="es-MX"/>
        </w:rPr>
      </w:pPr>
    </w:p>
    <w:p w14:paraId="2A238536" w14:textId="77777777" w:rsidR="002E49C5" w:rsidRPr="003F34C2" w:rsidRDefault="002E49C5" w:rsidP="001C2946">
      <w:pPr>
        <w:pStyle w:val="Sinespaciado"/>
        <w:spacing w:line="360" w:lineRule="auto"/>
        <w:ind w:left="567" w:right="567"/>
        <w:rPr>
          <w:rFonts w:ascii="Palatino Linotype" w:hAnsi="Palatino Linotype"/>
          <w:i/>
          <w:noProof/>
          <w:color w:val="000000" w:themeColor="text1"/>
          <w:lang w:val="es-MX" w:eastAsia="es-MX"/>
        </w:rPr>
      </w:pPr>
      <w:r w:rsidRPr="003F34C2">
        <w:rPr>
          <w:rFonts w:ascii="Palatino Linotype" w:hAnsi="Palatino Linotype"/>
          <w:i/>
          <w:noProof/>
          <w:color w:val="000000" w:themeColor="text1"/>
          <w:lang w:val="es-MX" w:eastAsia="es-MX"/>
        </w:rPr>
        <w:t>Mediante archivo adjunto se da respuesta a la presente solicitud.</w:t>
      </w:r>
    </w:p>
    <w:p w14:paraId="2385BFA0" w14:textId="77777777" w:rsidR="002E49C5" w:rsidRPr="003F34C2" w:rsidRDefault="002E49C5" w:rsidP="001C2946">
      <w:pPr>
        <w:pStyle w:val="Sinespaciado"/>
        <w:spacing w:line="360" w:lineRule="auto"/>
        <w:ind w:left="567" w:right="567"/>
        <w:rPr>
          <w:rFonts w:ascii="Palatino Linotype" w:hAnsi="Palatino Linotype"/>
          <w:i/>
          <w:noProof/>
          <w:color w:val="000000" w:themeColor="text1"/>
          <w:lang w:val="es-MX" w:eastAsia="es-MX"/>
        </w:rPr>
      </w:pPr>
    </w:p>
    <w:p w14:paraId="2FBA326D" w14:textId="77777777" w:rsidR="002E49C5" w:rsidRPr="003F34C2" w:rsidRDefault="002E49C5" w:rsidP="001C2946">
      <w:pPr>
        <w:pStyle w:val="Sinespaciado"/>
        <w:spacing w:line="360" w:lineRule="auto"/>
        <w:ind w:left="567" w:right="567"/>
        <w:rPr>
          <w:rFonts w:ascii="Palatino Linotype" w:hAnsi="Palatino Linotype"/>
          <w:i/>
          <w:noProof/>
          <w:color w:val="000000" w:themeColor="text1"/>
          <w:lang w:val="es-MX" w:eastAsia="es-MX"/>
        </w:rPr>
      </w:pPr>
      <w:r w:rsidRPr="003F34C2">
        <w:rPr>
          <w:rFonts w:ascii="Palatino Linotype" w:hAnsi="Palatino Linotype"/>
          <w:i/>
          <w:noProof/>
          <w:color w:val="000000" w:themeColor="text1"/>
          <w:lang w:val="es-MX" w:eastAsia="es-MX"/>
        </w:rPr>
        <w:t>ATENTAMENTE</w:t>
      </w:r>
    </w:p>
    <w:p w14:paraId="35A36DE0" w14:textId="05040F70" w:rsidR="0039142B" w:rsidRPr="003F34C2" w:rsidRDefault="002E49C5" w:rsidP="001C2946">
      <w:pPr>
        <w:pStyle w:val="Sinespaciado"/>
        <w:spacing w:line="360" w:lineRule="auto"/>
        <w:ind w:left="567" w:right="567"/>
        <w:rPr>
          <w:rFonts w:ascii="Palatino Linotype" w:hAnsi="Palatino Linotype"/>
          <w:i/>
          <w:noProof/>
          <w:color w:val="000000" w:themeColor="text1"/>
          <w:lang w:val="es-MX" w:eastAsia="es-MX"/>
        </w:rPr>
      </w:pPr>
      <w:r w:rsidRPr="003F34C2">
        <w:rPr>
          <w:rFonts w:ascii="Palatino Linotype" w:hAnsi="Palatino Linotype"/>
          <w:i/>
          <w:noProof/>
          <w:color w:val="000000" w:themeColor="text1"/>
          <w:lang w:val="es-MX" w:eastAsia="es-MX"/>
        </w:rPr>
        <w:t>L.A.E. ERIKA YOLANDA FUNES VELÁZQUEZ</w:t>
      </w:r>
      <w:r w:rsidR="005F1362" w:rsidRPr="003F34C2">
        <w:rPr>
          <w:rFonts w:ascii="Palatino Linotype" w:hAnsi="Palatino Linotype"/>
          <w:i/>
          <w:noProof/>
          <w:color w:val="000000" w:themeColor="text1"/>
          <w:lang w:val="es-MX" w:eastAsia="es-MX"/>
        </w:rPr>
        <w:t>”</w:t>
      </w:r>
      <w:r w:rsidR="00EB3DF7" w:rsidRPr="003F34C2">
        <w:rPr>
          <w:rFonts w:ascii="Palatino Linotype" w:hAnsi="Palatino Linotype"/>
          <w:noProof/>
          <w:color w:val="000000" w:themeColor="text1"/>
          <w:lang w:val="es-MX" w:eastAsia="es-MX"/>
        </w:rPr>
        <w:t xml:space="preserve"> (Sic.)</w:t>
      </w:r>
    </w:p>
    <w:p w14:paraId="2D68519B" w14:textId="77777777" w:rsidR="0097210F" w:rsidRPr="003F34C2" w:rsidRDefault="0097210F" w:rsidP="001C2946">
      <w:pPr>
        <w:pStyle w:val="Sinespaciado"/>
        <w:spacing w:after="240" w:line="360" w:lineRule="auto"/>
        <w:ind w:left="851" w:right="567"/>
        <w:jc w:val="both"/>
        <w:rPr>
          <w:rFonts w:ascii="Palatino Linotype" w:hAnsi="Palatino Linotype"/>
          <w:noProof/>
          <w:color w:val="000000" w:themeColor="text1"/>
          <w:lang w:val="es-MX" w:eastAsia="es-MX"/>
        </w:rPr>
      </w:pPr>
    </w:p>
    <w:p w14:paraId="07483D36" w14:textId="6439ECEC" w:rsidR="00F562A9" w:rsidRPr="003F34C2" w:rsidRDefault="00F562A9" w:rsidP="001C294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rPr>
      </w:pPr>
      <w:r w:rsidRPr="003F34C2">
        <w:rPr>
          <w:rFonts w:ascii="Palatino Linotype" w:hAnsi="Palatino Linotype"/>
          <w:color w:val="000000" w:themeColor="text1"/>
        </w:rPr>
        <w:t xml:space="preserve">Asimismo, el </w:t>
      </w:r>
      <w:r w:rsidRPr="003F34C2">
        <w:rPr>
          <w:rFonts w:ascii="Palatino Linotype" w:hAnsi="Palatino Linotype"/>
          <w:b/>
          <w:bCs/>
          <w:color w:val="000000" w:themeColor="text1"/>
        </w:rPr>
        <w:t>SUJETO OBLIGADO</w:t>
      </w:r>
      <w:r w:rsidRPr="003F34C2">
        <w:rPr>
          <w:rFonts w:ascii="Palatino Linotype" w:hAnsi="Palatino Linotype"/>
          <w:color w:val="000000" w:themeColor="text1"/>
        </w:rPr>
        <w:t xml:space="preserve"> adjuntó a su respuesta </w:t>
      </w:r>
      <w:r w:rsidR="00E235F3" w:rsidRPr="003F34C2">
        <w:rPr>
          <w:rFonts w:ascii="Palatino Linotype" w:hAnsi="Palatino Linotype"/>
          <w:color w:val="000000" w:themeColor="text1"/>
        </w:rPr>
        <w:t>el</w:t>
      </w:r>
      <w:r w:rsidRPr="003F34C2">
        <w:rPr>
          <w:rFonts w:ascii="Palatino Linotype" w:hAnsi="Palatino Linotype"/>
          <w:color w:val="000000" w:themeColor="text1"/>
        </w:rPr>
        <w:t xml:space="preserve"> archivo electrónico que se describe a continuación:</w:t>
      </w:r>
    </w:p>
    <w:p w14:paraId="45FD2401" w14:textId="77777777" w:rsidR="00A158E0" w:rsidRPr="003F34C2" w:rsidRDefault="00A158E0" w:rsidP="001C2946">
      <w:pPr>
        <w:pStyle w:val="Prrafodelista"/>
        <w:tabs>
          <w:tab w:val="left" w:pos="284"/>
          <w:tab w:val="left" w:pos="426"/>
        </w:tabs>
        <w:spacing w:line="360" w:lineRule="auto"/>
        <w:ind w:left="0"/>
        <w:jc w:val="both"/>
        <w:rPr>
          <w:rFonts w:ascii="Palatino Linotype" w:hAnsi="Palatino Linotype"/>
          <w:color w:val="000000" w:themeColor="text1"/>
        </w:rPr>
      </w:pPr>
    </w:p>
    <w:p w14:paraId="34212EB0" w14:textId="274EC437" w:rsidR="00F562A9" w:rsidRPr="003F34C2" w:rsidRDefault="00F562A9" w:rsidP="001C2946">
      <w:pPr>
        <w:pStyle w:val="Prrafodelista"/>
        <w:numPr>
          <w:ilvl w:val="0"/>
          <w:numId w:val="30"/>
        </w:numPr>
        <w:tabs>
          <w:tab w:val="left" w:pos="284"/>
          <w:tab w:val="left" w:pos="426"/>
          <w:tab w:val="left" w:pos="1134"/>
        </w:tabs>
        <w:spacing w:line="360" w:lineRule="auto"/>
        <w:ind w:left="567" w:right="616" w:firstLine="0"/>
        <w:jc w:val="both"/>
        <w:rPr>
          <w:rFonts w:ascii="Palatino Linotype" w:hAnsi="Palatino Linotype"/>
          <w:color w:val="000000" w:themeColor="text1"/>
        </w:rPr>
      </w:pPr>
      <w:r w:rsidRPr="003F34C2">
        <w:rPr>
          <w:rFonts w:ascii="Palatino Linotype" w:hAnsi="Palatino Linotype"/>
          <w:b/>
          <w:bCs/>
          <w:i/>
          <w:iCs/>
          <w:color w:val="000000" w:themeColor="text1"/>
        </w:rPr>
        <w:t>“</w:t>
      </w:r>
      <w:r w:rsidR="00A158E0" w:rsidRPr="003F34C2">
        <w:rPr>
          <w:rFonts w:ascii="Palatino Linotype" w:hAnsi="Palatino Linotype"/>
          <w:b/>
          <w:bCs/>
          <w:i/>
          <w:iCs/>
          <w:color w:val="000000" w:themeColor="text1"/>
        </w:rPr>
        <w:t>ACUERDO NO 146-2020 (3).</w:t>
      </w:r>
      <w:proofErr w:type="spellStart"/>
      <w:r w:rsidR="00A158E0" w:rsidRPr="003F34C2">
        <w:rPr>
          <w:rFonts w:ascii="Palatino Linotype" w:hAnsi="Palatino Linotype"/>
          <w:b/>
          <w:bCs/>
          <w:i/>
          <w:iCs/>
          <w:color w:val="000000" w:themeColor="text1"/>
        </w:rPr>
        <w:t>pdf</w:t>
      </w:r>
      <w:proofErr w:type="spellEnd"/>
      <w:r w:rsidRPr="003F34C2">
        <w:rPr>
          <w:rFonts w:ascii="Palatino Linotype" w:hAnsi="Palatino Linotype"/>
          <w:b/>
          <w:bCs/>
          <w:i/>
          <w:iCs/>
          <w:color w:val="000000" w:themeColor="text1"/>
        </w:rPr>
        <w:t>”</w:t>
      </w:r>
      <w:r w:rsidRPr="003F34C2">
        <w:rPr>
          <w:rFonts w:ascii="Palatino Linotype" w:hAnsi="Palatino Linotype"/>
          <w:color w:val="000000" w:themeColor="text1"/>
        </w:rPr>
        <w:t>: Documento</w:t>
      </w:r>
      <w:r w:rsidR="00A158E0" w:rsidRPr="003F34C2">
        <w:rPr>
          <w:rFonts w:ascii="Palatino Linotype" w:hAnsi="Palatino Linotype"/>
          <w:color w:val="000000" w:themeColor="text1"/>
        </w:rPr>
        <w:t xml:space="preserve"> electrónico que en una (01) hoja contiene el oficio TJA-$SR-4444/2020</w:t>
      </w:r>
      <w:r w:rsidR="00B21899" w:rsidRPr="003F34C2">
        <w:rPr>
          <w:rFonts w:ascii="Palatino Linotype" w:hAnsi="Palatino Linotype"/>
          <w:color w:val="000000" w:themeColor="text1"/>
        </w:rPr>
        <w:t>, de</w:t>
      </w:r>
      <w:r w:rsidR="00A158E0" w:rsidRPr="003F34C2">
        <w:rPr>
          <w:rFonts w:ascii="Palatino Linotype" w:hAnsi="Palatino Linotype"/>
          <w:color w:val="000000" w:themeColor="text1"/>
        </w:rPr>
        <w:t xml:space="preserve"> fecha veintiuno  de septiembre</w:t>
      </w:r>
      <w:r w:rsidR="00B21899" w:rsidRPr="003F34C2">
        <w:rPr>
          <w:rFonts w:ascii="Palatino Linotype" w:hAnsi="Palatino Linotype"/>
          <w:color w:val="000000" w:themeColor="text1"/>
        </w:rPr>
        <w:t xml:space="preserve">, </w:t>
      </w:r>
      <w:r w:rsidR="00A158E0" w:rsidRPr="003F34C2">
        <w:rPr>
          <w:rFonts w:ascii="Palatino Linotype" w:hAnsi="Palatino Linotype"/>
          <w:color w:val="000000" w:themeColor="text1"/>
        </w:rPr>
        <w:t xml:space="preserve">Dirigido a la Titular de la Unidad de Documentación, </w:t>
      </w:r>
      <w:r w:rsidR="00A158E0" w:rsidRPr="003F34C2">
        <w:rPr>
          <w:rFonts w:ascii="Palatino Linotype" w:hAnsi="Palatino Linotype"/>
          <w:color w:val="000000" w:themeColor="text1"/>
        </w:rPr>
        <w:lastRenderedPageBreak/>
        <w:t xml:space="preserve">Difusión e Información del Tribunal de Justicia Administrativa del Estado de México  y  </w:t>
      </w:r>
      <w:r w:rsidR="00B21899" w:rsidRPr="003F34C2">
        <w:rPr>
          <w:rFonts w:ascii="Palatino Linotype" w:hAnsi="Palatino Linotype"/>
          <w:color w:val="000000" w:themeColor="text1"/>
        </w:rPr>
        <w:t>signado por la Magistrada de la Cuarta Sala Regional de Jurisdicción Ordinaria del Tribunal de Justicia Administrativa del Estado de México, mediante el cual manifiesta que</w:t>
      </w:r>
      <w:r w:rsidR="00A158E0" w:rsidRPr="003F34C2">
        <w:rPr>
          <w:rFonts w:ascii="Palatino Linotype" w:hAnsi="Palatino Linotype"/>
          <w:color w:val="000000" w:themeColor="text1"/>
        </w:rPr>
        <w:t xml:space="preserve">: </w:t>
      </w:r>
      <w:r w:rsidR="00A158E0" w:rsidRPr="003F34C2">
        <w:rPr>
          <w:rFonts w:ascii="Palatino Linotype" w:hAnsi="Palatino Linotype"/>
          <w:i/>
          <w:color w:val="000000" w:themeColor="text1"/>
        </w:rPr>
        <w:t>“En la tramitación de los juicios administrativos de la competencia de la Cuarta Sala Regional de jurisdicción ordinaria de este Tribunal, no se elaboran de actas de trabajo al no ser necesarias.  Por otra parte, el personal jurídico y administrativo adscrito a la Sala en comento, el día de la fecha realiza las actividades operativas y jurídicas de acuerdo a su encargo, con la finalidad de eficiente y agilizar las funciones encomendadas”</w:t>
      </w:r>
      <w:r w:rsidR="00A158E0" w:rsidRPr="003F34C2">
        <w:rPr>
          <w:rFonts w:ascii="Palatino Linotype" w:hAnsi="Palatino Linotype"/>
          <w:color w:val="000000" w:themeColor="text1"/>
        </w:rPr>
        <w:t xml:space="preserve">  </w:t>
      </w:r>
    </w:p>
    <w:p w14:paraId="1602BF98" w14:textId="77777777" w:rsidR="00F562A9" w:rsidRPr="003F34C2" w:rsidRDefault="00F562A9" w:rsidP="001C2946">
      <w:pPr>
        <w:pStyle w:val="Prrafodelista"/>
        <w:tabs>
          <w:tab w:val="left" w:pos="284"/>
          <w:tab w:val="left" w:pos="426"/>
        </w:tabs>
        <w:spacing w:line="360" w:lineRule="auto"/>
        <w:ind w:left="0"/>
        <w:jc w:val="both"/>
        <w:rPr>
          <w:rFonts w:ascii="Palatino Linotype" w:hAnsi="Palatino Linotype"/>
          <w:color w:val="000000" w:themeColor="text1"/>
        </w:rPr>
      </w:pPr>
    </w:p>
    <w:p w14:paraId="272B63B3" w14:textId="5DC240AA" w:rsidR="000D5A1D" w:rsidRPr="003F34C2" w:rsidRDefault="00FD7996" w:rsidP="001C294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rPr>
      </w:pPr>
      <w:r w:rsidRPr="003F34C2">
        <w:rPr>
          <w:rFonts w:ascii="Palatino Linotype" w:eastAsia="Times New Roman" w:hAnsi="Palatino Linotype" w:cs="Arial"/>
          <w:color w:val="000000" w:themeColor="text1"/>
          <w:lang w:val="es-ES"/>
        </w:rPr>
        <w:t>D</w:t>
      </w:r>
      <w:r w:rsidR="00561ED1" w:rsidRPr="003F34C2">
        <w:rPr>
          <w:rFonts w:ascii="Palatino Linotype" w:eastAsia="Times New Roman" w:hAnsi="Palatino Linotype" w:cs="Arial"/>
          <w:color w:val="000000" w:themeColor="text1"/>
          <w:lang w:val="es-ES"/>
        </w:rPr>
        <w:t xml:space="preserve">erivado de la respuesta emitida por el </w:t>
      </w:r>
      <w:r w:rsidR="00561ED1" w:rsidRPr="003F34C2">
        <w:rPr>
          <w:rFonts w:ascii="Palatino Linotype" w:eastAsia="Times New Roman" w:hAnsi="Palatino Linotype" w:cs="Arial"/>
          <w:b/>
          <w:color w:val="000000" w:themeColor="text1"/>
          <w:lang w:val="es-ES"/>
        </w:rPr>
        <w:t>SUJETO OBLIGADO</w:t>
      </w:r>
      <w:r w:rsidR="00561ED1" w:rsidRPr="003F34C2">
        <w:rPr>
          <w:rFonts w:ascii="Palatino Linotype" w:eastAsia="Times New Roman" w:hAnsi="Palatino Linotype" w:cs="Arial"/>
          <w:color w:val="000000" w:themeColor="text1"/>
          <w:lang w:val="es-ES"/>
        </w:rPr>
        <w:t>, e</w:t>
      </w:r>
      <w:r w:rsidR="00A158E0" w:rsidRPr="003F34C2">
        <w:rPr>
          <w:rFonts w:ascii="Palatino Linotype" w:eastAsia="Times New Roman" w:hAnsi="Palatino Linotype" w:cs="Arial"/>
          <w:color w:val="000000" w:themeColor="text1"/>
          <w:lang w:val="es-ES"/>
        </w:rPr>
        <w:t xml:space="preserve">l treinta (30) de septiembre </w:t>
      </w:r>
      <w:r w:rsidR="00DB4BEF" w:rsidRPr="003F34C2">
        <w:rPr>
          <w:rFonts w:ascii="Palatino Linotype" w:eastAsia="Times New Roman" w:hAnsi="Palatino Linotype" w:cs="Arial"/>
          <w:color w:val="000000" w:themeColor="text1"/>
          <w:lang w:val="es-ES"/>
        </w:rPr>
        <w:t xml:space="preserve">de dos mil </w:t>
      </w:r>
      <w:r w:rsidR="001468E9" w:rsidRPr="003F34C2">
        <w:rPr>
          <w:rFonts w:ascii="Palatino Linotype" w:eastAsia="Times New Roman" w:hAnsi="Palatino Linotype" w:cs="Arial"/>
          <w:color w:val="000000" w:themeColor="text1"/>
          <w:lang w:val="es-ES"/>
        </w:rPr>
        <w:t>veinte</w:t>
      </w:r>
      <w:r w:rsidR="00FE49E3" w:rsidRPr="003F34C2">
        <w:rPr>
          <w:rFonts w:ascii="Palatino Linotype" w:eastAsia="Times New Roman" w:hAnsi="Palatino Linotype" w:cs="Arial"/>
          <w:color w:val="000000" w:themeColor="text1"/>
          <w:lang w:val="es-ES"/>
        </w:rPr>
        <w:t xml:space="preserve">, </w:t>
      </w:r>
      <w:r w:rsidR="009316E9" w:rsidRPr="003F34C2">
        <w:rPr>
          <w:rFonts w:ascii="Palatino Linotype" w:eastAsia="Times New Roman" w:hAnsi="Palatino Linotype" w:cs="Arial"/>
          <w:color w:val="000000" w:themeColor="text1"/>
          <w:lang w:val="es-ES"/>
        </w:rPr>
        <w:t xml:space="preserve">estando en tiempo y </w:t>
      </w:r>
      <w:r w:rsidR="00852B26" w:rsidRPr="003F34C2">
        <w:rPr>
          <w:rFonts w:ascii="Palatino Linotype" w:eastAsia="Times New Roman" w:hAnsi="Palatino Linotype" w:cs="Arial"/>
          <w:color w:val="000000" w:themeColor="text1"/>
          <w:lang w:val="es-ES"/>
        </w:rPr>
        <w:t>forma</w:t>
      </w:r>
      <w:r w:rsidR="00EB3DF7" w:rsidRPr="003F34C2">
        <w:rPr>
          <w:rFonts w:ascii="Palatino Linotype" w:eastAsia="Times New Roman" w:hAnsi="Palatino Linotype" w:cs="Arial"/>
          <w:color w:val="000000" w:themeColor="text1"/>
          <w:lang w:val="es-ES"/>
        </w:rPr>
        <w:t xml:space="preserve">, </w:t>
      </w:r>
      <w:r w:rsidR="00A73CA0" w:rsidRPr="003F34C2">
        <w:rPr>
          <w:rFonts w:ascii="Palatino Linotype" w:eastAsia="Times New Roman" w:hAnsi="Palatino Linotype" w:cs="Arial"/>
          <w:color w:val="000000" w:themeColor="text1"/>
          <w:lang w:val="es-ES"/>
        </w:rPr>
        <w:t>el</w:t>
      </w:r>
      <w:r w:rsidR="005F1362" w:rsidRPr="003F34C2">
        <w:rPr>
          <w:rFonts w:ascii="Palatino Linotype" w:eastAsia="Times New Roman" w:hAnsi="Palatino Linotype" w:cs="Arial"/>
          <w:color w:val="000000" w:themeColor="text1"/>
          <w:lang w:val="es-ES"/>
        </w:rPr>
        <w:t xml:space="preserve"> particular</w:t>
      </w:r>
      <w:r w:rsidR="00DB4BEF" w:rsidRPr="003F34C2">
        <w:rPr>
          <w:rFonts w:ascii="Palatino Linotype" w:eastAsia="Times New Roman" w:hAnsi="Palatino Linotype" w:cs="Arial"/>
          <w:color w:val="000000" w:themeColor="text1"/>
          <w:lang w:val="es-ES"/>
        </w:rPr>
        <w:t xml:space="preserve"> interpuso</w:t>
      </w:r>
      <w:r w:rsidR="009316E9" w:rsidRPr="003F34C2">
        <w:rPr>
          <w:rFonts w:ascii="Palatino Linotype" w:eastAsia="Times New Roman" w:hAnsi="Palatino Linotype" w:cs="Arial"/>
          <w:color w:val="000000" w:themeColor="text1"/>
          <w:lang w:val="es-ES"/>
        </w:rPr>
        <w:t xml:space="preserve"> </w:t>
      </w:r>
      <w:r w:rsidR="00102D65" w:rsidRPr="003F34C2">
        <w:rPr>
          <w:rFonts w:ascii="Palatino Linotype" w:eastAsia="Times New Roman" w:hAnsi="Palatino Linotype" w:cs="Arial"/>
          <w:color w:val="000000" w:themeColor="text1"/>
          <w:lang w:val="es-ES"/>
        </w:rPr>
        <w:t>el</w:t>
      </w:r>
      <w:r w:rsidR="004D68F8" w:rsidRPr="003F34C2">
        <w:rPr>
          <w:rFonts w:ascii="Palatino Linotype" w:eastAsia="Times New Roman" w:hAnsi="Palatino Linotype" w:cs="Arial"/>
          <w:color w:val="000000" w:themeColor="text1"/>
          <w:lang w:val="es-ES"/>
        </w:rPr>
        <w:t xml:space="preserve"> recurso de revisión</w:t>
      </w:r>
      <w:r w:rsidR="00442C6A" w:rsidRPr="003F34C2">
        <w:rPr>
          <w:rFonts w:ascii="Palatino Linotype" w:eastAsia="Calibri" w:hAnsi="Palatino Linotype" w:cs="Arial"/>
          <w:b/>
          <w:color w:val="000000" w:themeColor="text1"/>
          <w:lang w:val="es-ES"/>
        </w:rPr>
        <w:t xml:space="preserve"> </w:t>
      </w:r>
      <w:r w:rsidR="00442C6A" w:rsidRPr="003F34C2">
        <w:rPr>
          <w:rFonts w:ascii="Palatino Linotype" w:eastAsia="Calibri" w:hAnsi="Palatino Linotype" w:cs="Arial"/>
          <w:b/>
          <w:color w:val="000000" w:themeColor="text1"/>
        </w:rPr>
        <w:t>04153/INFOEM/IP/RR/2020</w:t>
      </w:r>
      <w:r w:rsidR="009A0461" w:rsidRPr="003F34C2">
        <w:rPr>
          <w:rFonts w:ascii="Palatino Linotype" w:eastAsia="Calibri" w:hAnsi="Palatino Linotype" w:cs="Arial"/>
          <w:b/>
          <w:color w:val="000000" w:themeColor="text1"/>
          <w:lang w:val="es-ES"/>
        </w:rPr>
        <w:t>;</w:t>
      </w:r>
      <w:r w:rsidR="00102D65" w:rsidRPr="003F34C2">
        <w:rPr>
          <w:rFonts w:ascii="Palatino Linotype" w:eastAsia="Times New Roman" w:hAnsi="Palatino Linotype" w:cs="Arial"/>
          <w:color w:val="000000" w:themeColor="text1"/>
          <w:lang w:val="es-ES"/>
        </w:rPr>
        <w:t xml:space="preserve"> impugnación</w:t>
      </w:r>
      <w:r w:rsidR="004D68F8" w:rsidRPr="003F34C2">
        <w:rPr>
          <w:rFonts w:ascii="Palatino Linotype" w:eastAsia="Times New Roman" w:hAnsi="Palatino Linotype" w:cs="Arial"/>
          <w:color w:val="000000" w:themeColor="text1"/>
          <w:lang w:val="es-ES"/>
        </w:rPr>
        <w:t xml:space="preserve"> </w:t>
      </w:r>
      <w:r w:rsidR="00A45546" w:rsidRPr="003F34C2">
        <w:rPr>
          <w:rFonts w:ascii="Palatino Linotype" w:eastAsia="Times New Roman" w:hAnsi="Palatino Linotype" w:cs="Arial"/>
          <w:color w:val="000000" w:themeColor="text1"/>
          <w:lang w:val="es-ES"/>
        </w:rPr>
        <w:t xml:space="preserve">en </w:t>
      </w:r>
      <w:r w:rsidR="00977D37" w:rsidRPr="003F34C2">
        <w:rPr>
          <w:rFonts w:ascii="Palatino Linotype" w:eastAsia="Times New Roman" w:hAnsi="Palatino Linotype" w:cs="Arial"/>
          <w:color w:val="000000" w:themeColor="text1"/>
          <w:lang w:val="es-ES"/>
        </w:rPr>
        <w:t>la</w:t>
      </w:r>
      <w:r w:rsidR="00A45546" w:rsidRPr="003F34C2">
        <w:rPr>
          <w:rFonts w:ascii="Palatino Linotype" w:eastAsia="Times New Roman" w:hAnsi="Palatino Linotype" w:cs="Arial"/>
          <w:color w:val="000000" w:themeColor="text1"/>
          <w:lang w:val="es-ES"/>
        </w:rPr>
        <w:t xml:space="preserve"> que refirió </w:t>
      </w:r>
      <w:r w:rsidR="004D68F8" w:rsidRPr="003F34C2">
        <w:rPr>
          <w:rFonts w:ascii="Palatino Linotype" w:eastAsia="Times New Roman" w:hAnsi="Palatino Linotype" w:cs="Arial"/>
          <w:color w:val="000000" w:themeColor="text1"/>
          <w:lang w:val="es-ES"/>
        </w:rPr>
        <w:t>lo siguiente:</w:t>
      </w:r>
    </w:p>
    <w:p w14:paraId="054906C6" w14:textId="77777777" w:rsidR="00E34622" w:rsidRPr="003F34C2" w:rsidRDefault="00E34622" w:rsidP="001C2946">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1CEFB9BD" w:rsidR="00E34622" w:rsidRPr="003F34C2" w:rsidRDefault="00E34622" w:rsidP="001C2946">
      <w:pPr>
        <w:pStyle w:val="Prrafodelista"/>
        <w:numPr>
          <w:ilvl w:val="0"/>
          <w:numId w:val="30"/>
        </w:numPr>
        <w:tabs>
          <w:tab w:val="left" w:pos="426"/>
        </w:tabs>
        <w:spacing w:line="360" w:lineRule="auto"/>
        <w:ind w:left="567" w:right="616" w:firstLine="0"/>
        <w:jc w:val="both"/>
        <w:rPr>
          <w:rFonts w:ascii="Palatino Linotype" w:eastAsia="Times New Roman" w:hAnsi="Palatino Linotype" w:cs="Arial"/>
          <w:color w:val="000000" w:themeColor="text1"/>
          <w:lang w:val="es-ES"/>
        </w:rPr>
      </w:pPr>
      <w:r w:rsidRPr="003F34C2">
        <w:rPr>
          <w:rFonts w:ascii="Palatino Linotype" w:eastAsia="Times New Roman" w:hAnsi="Palatino Linotype" w:cs="Arial"/>
          <w:b/>
          <w:color w:val="000000" w:themeColor="text1"/>
          <w:lang w:val="es-ES"/>
        </w:rPr>
        <w:t>Acto impugnado:</w:t>
      </w:r>
      <w:r w:rsidRPr="003F34C2">
        <w:rPr>
          <w:rFonts w:ascii="Palatino Linotype" w:eastAsia="Times New Roman" w:hAnsi="Palatino Linotype" w:cs="Arial"/>
          <w:color w:val="000000" w:themeColor="text1"/>
          <w:lang w:val="es-ES"/>
        </w:rPr>
        <w:t xml:space="preserve"> “</w:t>
      </w:r>
      <w:r w:rsidR="00442C6A" w:rsidRPr="003F34C2">
        <w:rPr>
          <w:rFonts w:ascii="Palatino Linotype" w:eastAsia="Times New Roman" w:hAnsi="Palatino Linotype" w:cs="Arial"/>
          <w:color w:val="000000" w:themeColor="text1"/>
        </w:rPr>
        <w:t>La respuesta de veintitrés de septiembre</w:t>
      </w:r>
      <w:r w:rsidRPr="003F34C2">
        <w:rPr>
          <w:rFonts w:ascii="Palatino Linotype" w:eastAsia="Times New Roman" w:hAnsi="Palatino Linotype" w:cs="Arial"/>
          <w:i/>
          <w:color w:val="000000" w:themeColor="text1"/>
          <w:lang w:val="es-ES"/>
        </w:rPr>
        <w:t>”</w:t>
      </w:r>
      <w:r w:rsidRPr="003F34C2">
        <w:rPr>
          <w:rFonts w:ascii="Palatino Linotype" w:eastAsia="Times New Roman" w:hAnsi="Palatino Linotype" w:cs="Arial"/>
          <w:color w:val="000000" w:themeColor="text1"/>
          <w:lang w:val="es-ES"/>
        </w:rPr>
        <w:t xml:space="preserve"> (Sic).</w:t>
      </w:r>
    </w:p>
    <w:p w14:paraId="38724B8B" w14:textId="77777777" w:rsidR="001468E9" w:rsidRPr="003F34C2" w:rsidRDefault="001468E9" w:rsidP="001C2946">
      <w:pPr>
        <w:pStyle w:val="Prrafodelista"/>
        <w:tabs>
          <w:tab w:val="left" w:pos="0"/>
        </w:tabs>
        <w:spacing w:line="360" w:lineRule="auto"/>
        <w:ind w:left="567" w:right="616" w:hanging="141"/>
        <w:jc w:val="both"/>
        <w:rPr>
          <w:rFonts w:ascii="Palatino Linotype" w:eastAsia="Times New Roman" w:hAnsi="Palatino Linotype" w:cs="Arial"/>
          <w:color w:val="000000" w:themeColor="text1"/>
          <w:lang w:val="es-ES"/>
        </w:rPr>
      </w:pPr>
    </w:p>
    <w:p w14:paraId="4E73B63B" w14:textId="766E9FA8" w:rsidR="00E34622" w:rsidRPr="003F34C2" w:rsidRDefault="00E34622" w:rsidP="001C2946">
      <w:pPr>
        <w:pStyle w:val="Prrafodelista"/>
        <w:numPr>
          <w:ilvl w:val="0"/>
          <w:numId w:val="30"/>
        </w:numPr>
        <w:tabs>
          <w:tab w:val="left" w:pos="0"/>
        </w:tabs>
        <w:spacing w:line="360" w:lineRule="auto"/>
        <w:ind w:left="567" w:right="616" w:hanging="141"/>
        <w:jc w:val="both"/>
        <w:rPr>
          <w:rFonts w:ascii="Palatino Linotype" w:eastAsia="Times New Roman" w:hAnsi="Palatino Linotype" w:cs="Arial"/>
          <w:color w:val="000000" w:themeColor="text1"/>
          <w:lang w:val="es-ES"/>
        </w:rPr>
      </w:pPr>
      <w:r w:rsidRPr="003F34C2">
        <w:rPr>
          <w:rFonts w:ascii="Palatino Linotype" w:eastAsia="Times New Roman" w:hAnsi="Palatino Linotype" w:cs="Arial"/>
          <w:b/>
          <w:color w:val="000000" w:themeColor="text1"/>
          <w:lang w:val="es-ES"/>
        </w:rPr>
        <w:t>Razones o motivos de inconformidad:</w:t>
      </w:r>
      <w:r w:rsidRPr="003F34C2">
        <w:rPr>
          <w:rFonts w:ascii="Palatino Linotype" w:eastAsia="Times New Roman" w:hAnsi="Palatino Linotype" w:cs="Arial"/>
          <w:color w:val="000000" w:themeColor="text1"/>
          <w:lang w:val="es-ES"/>
        </w:rPr>
        <w:t xml:space="preserve"> “</w:t>
      </w:r>
      <w:r w:rsidR="00442C6A" w:rsidRPr="003F34C2">
        <w:rPr>
          <w:rFonts w:ascii="Palatino Linotype" w:eastAsia="Times New Roman" w:hAnsi="Palatino Linotype" w:cs="Arial"/>
          <w:color w:val="000000" w:themeColor="text1"/>
          <w:lang w:val="es-ES"/>
        </w:rPr>
        <w:t xml:space="preserve">ÚNICO. La respuesta de veintitrés de septiembre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w:t>
      </w:r>
      <w:r w:rsidR="00442C6A" w:rsidRPr="003F34C2">
        <w:rPr>
          <w:rFonts w:ascii="Palatino Linotype" w:eastAsia="Times New Roman" w:hAnsi="Palatino Linotype" w:cs="Arial"/>
          <w:color w:val="000000" w:themeColor="text1"/>
          <w:lang w:val="es-ES"/>
        </w:rPr>
        <w:lastRenderedPageBreak/>
        <w:t xml:space="preserve">Hombre, así como 13, apartado “1” de la Convención Americana sobre Derechos Humanos “Pacto de San José”; por la inobservancia de lo prescrito en los numerales 19, 169 y 170 de la Ley de Transparencia y Acceso a la Información Pública del Estado de México y Municipios. Para sustentar tal aseveración, se considera indispensable transcribir el contenido del artículo 71 fracción VI de la Ley Orgánica del Tribunal de Justicia Administrativa del Estado de México, que a la letra dice: “Artículo 71. La o el Director del Instituto de Justicia Administrativa tendrá las atribuciones y deberes siguientes: … VI. Coordinar las diferentes reuniones del personal jurídico que tengan por objeto estudiar estrategias para elevar la calidad de la prestación del servicio jurisdiccional…” Lo que en términos de lo prescrito en los artículos 38 fracción VI, 88 y 89 del Código de Procedimientos Administrativos del Estado de México ( de aplicación supletoria a la Ley de Transparencia y Acceso a la Información Pública del Estado de México y Municipios), conlleva a presumir fundadamente que, en la Cuarta Sala Regional si se han llevado a cabo reuniones de trabajo del personal jurídico con el propósito descrito en dicho dispositivo legal y que por tanto, conforme a lo dispuesto en el numeral 18 de la Ley de Transparencia y Acceso a la Información Pública del Estado de México y Municipios, debieran existir las actas en que conste el ejercicio de tales facultades. Luego entonces, atendiendo al Criterio Reiterado 09/2009, aprobado por el Pleno de ese Instituto de Transparencia, Acceso a la Información Pública y Protección de Datos Personales del Estado de México y Municipios (publicado en la </w:t>
      </w:r>
      <w:r w:rsidR="00442C6A" w:rsidRPr="003F34C2">
        <w:rPr>
          <w:rFonts w:ascii="Palatino Linotype" w:eastAsia="Times New Roman" w:hAnsi="Palatino Linotype" w:cs="Arial"/>
          <w:color w:val="000000" w:themeColor="text1"/>
          <w:lang w:val="es-ES"/>
        </w:rPr>
        <w:lastRenderedPageBreak/>
        <w:t>Gaceta de Gobierno del Estado de México, el dieciocho de diciembre de dos mil diecinueve), al haber manifestado la Magistrada de la Cuarta Sala Regional (conforme a su oficio TJA-4SR-4444/2020), que “no se elaboran de actas de trabajo al no ser necesarias”; además de confesar expresamente el incumplimiento de lo establecido en el 18 de la Ley de Transparencia y Acceso a la Información Pública del Estado de México y Municipios, debió haberse emitido la resolución de inexistencia prevista en los artículos 19, 169 y 170 de ese mismo cuerpo normativo, lo que evidentemente no se hizo.</w:t>
      </w:r>
      <w:r w:rsidR="00B21899" w:rsidRPr="003F34C2">
        <w:rPr>
          <w:rFonts w:ascii="Palatino Linotype" w:eastAsia="Times New Roman" w:hAnsi="Palatino Linotype" w:cs="Arial"/>
          <w:i/>
          <w:color w:val="000000" w:themeColor="text1"/>
        </w:rPr>
        <w:t>.</w:t>
      </w:r>
      <w:r w:rsidRPr="003F34C2">
        <w:rPr>
          <w:rFonts w:ascii="Palatino Linotype" w:eastAsia="Times New Roman" w:hAnsi="Palatino Linotype" w:cs="Arial"/>
          <w:i/>
          <w:color w:val="000000" w:themeColor="text1"/>
          <w:lang w:val="es-ES"/>
        </w:rPr>
        <w:t>”</w:t>
      </w:r>
      <w:r w:rsidRPr="003F34C2">
        <w:rPr>
          <w:rFonts w:ascii="Palatino Linotype" w:eastAsia="Times New Roman" w:hAnsi="Palatino Linotype" w:cs="Arial"/>
          <w:color w:val="000000" w:themeColor="text1"/>
          <w:lang w:val="es-ES"/>
        </w:rPr>
        <w:t xml:space="preserve"> (Sic).</w:t>
      </w:r>
    </w:p>
    <w:p w14:paraId="4D16C3B0" w14:textId="77777777" w:rsidR="00E34622" w:rsidRPr="003F34C2" w:rsidRDefault="00E34622" w:rsidP="001C2946">
      <w:pPr>
        <w:pStyle w:val="Prrafodelista"/>
        <w:tabs>
          <w:tab w:val="left" w:pos="426"/>
        </w:tabs>
        <w:spacing w:line="360" w:lineRule="auto"/>
        <w:ind w:left="284"/>
        <w:jc w:val="both"/>
        <w:rPr>
          <w:rFonts w:ascii="Palatino Linotype" w:hAnsi="Palatino Linotype"/>
          <w:color w:val="000000" w:themeColor="text1"/>
        </w:rPr>
      </w:pPr>
    </w:p>
    <w:p w14:paraId="65CB77BE" w14:textId="4BD6516F" w:rsidR="005F1362" w:rsidRPr="003F34C2" w:rsidRDefault="005F1362" w:rsidP="001C294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F34C2">
        <w:rPr>
          <w:rFonts w:ascii="Palatino Linotype" w:eastAsia="Times New Roman" w:hAnsi="Palatino Linotype" w:cs="Arial"/>
          <w:color w:val="000000" w:themeColor="text1"/>
          <w:lang w:val="es-ES"/>
        </w:rPr>
        <w:t xml:space="preserve">Se registró el recurso de revisión bajo el número de expediente </w:t>
      </w:r>
      <w:r w:rsidR="004F785F" w:rsidRPr="003F34C2">
        <w:rPr>
          <w:rFonts w:ascii="Palatino Linotype" w:hAnsi="Palatino Linotype" w:cs="Arial"/>
          <w:bCs/>
          <w:color w:val="000000" w:themeColor="text1"/>
        </w:rPr>
        <w:t>al rubro indicado, asi</w:t>
      </w:r>
      <w:r w:rsidRPr="003F34C2">
        <w:rPr>
          <w:rFonts w:ascii="Palatino Linotype" w:hAnsi="Palatino Linotype" w:cs="Arial"/>
          <w:bCs/>
          <w:color w:val="000000" w:themeColor="text1"/>
        </w:rPr>
        <w:t xml:space="preserve">mismo, con fundamento en lo dispuesto por el </w:t>
      </w:r>
      <w:r w:rsidRPr="003F34C2">
        <w:rPr>
          <w:rFonts w:ascii="Palatino Linotype" w:eastAsia="Calibri" w:hAnsi="Palatino Linotype" w:cs="Arial"/>
          <w:color w:val="000000" w:themeColor="text1"/>
          <w:lang w:val="es-ES"/>
        </w:rPr>
        <w:t xml:space="preserve">artículo 185 fracción I de la </w:t>
      </w:r>
      <w:r w:rsidRPr="003F34C2">
        <w:rPr>
          <w:rFonts w:ascii="Palatino Linotype" w:eastAsia="Calibri" w:hAnsi="Palatino Linotype" w:cs="Arial"/>
          <w:b/>
          <w:color w:val="000000" w:themeColor="text1"/>
          <w:lang w:val="es-ES"/>
        </w:rPr>
        <w:t xml:space="preserve">Ley de Transparencia y Acceso a la Información Pública del Estado de México y Municipios </w:t>
      </w:r>
      <w:r w:rsidRPr="003F34C2">
        <w:rPr>
          <w:rFonts w:ascii="Palatino Linotype" w:eastAsia="Times New Roman" w:hAnsi="Palatino Linotype" w:cs="Arial"/>
          <w:color w:val="000000" w:themeColor="text1"/>
          <w:lang w:val="es-ES"/>
        </w:rPr>
        <w:t xml:space="preserve">se turnó al </w:t>
      </w:r>
      <w:r w:rsidRPr="003F34C2">
        <w:rPr>
          <w:rFonts w:ascii="Palatino Linotype" w:eastAsia="Times New Roman" w:hAnsi="Palatino Linotype" w:cs="Arial"/>
          <w:b/>
          <w:color w:val="000000" w:themeColor="text1"/>
          <w:lang w:val="es-ES"/>
        </w:rPr>
        <w:t xml:space="preserve">Comisionado José Guadalupe Luna Hernández, </w:t>
      </w:r>
      <w:r w:rsidRPr="003F34C2">
        <w:rPr>
          <w:rFonts w:ascii="Palatino Linotype" w:eastAsia="Times New Roman" w:hAnsi="Palatino Linotype" w:cs="Arial"/>
          <w:color w:val="000000" w:themeColor="text1"/>
          <w:lang w:val="es-ES"/>
        </w:rPr>
        <w:t xml:space="preserve">con el objeto de </w:t>
      </w:r>
      <w:r w:rsidRPr="003F34C2">
        <w:rPr>
          <w:rFonts w:ascii="Palatino Linotype" w:eastAsia="Times New Roman" w:hAnsi="Palatino Linotype" w:cs="Arial"/>
          <w:color w:val="000000" w:themeColor="text1"/>
          <w:lang w:val="es-MX"/>
        </w:rPr>
        <w:t>su análisis.</w:t>
      </w:r>
    </w:p>
    <w:p w14:paraId="2BDE682E" w14:textId="77777777" w:rsidR="005F1362" w:rsidRPr="003F34C2" w:rsidRDefault="005F1362" w:rsidP="001C29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4AC766B" w:rsidR="007446C2" w:rsidRPr="003F34C2" w:rsidRDefault="005F1362" w:rsidP="001C294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F34C2">
        <w:rPr>
          <w:rFonts w:ascii="Palatino Linotype" w:eastAsia="Times New Roman" w:hAnsi="Palatino Linotype" w:cs="Arial"/>
          <w:color w:val="000000" w:themeColor="text1"/>
          <w:lang w:val="es-ES"/>
        </w:rPr>
        <w:t>E</w:t>
      </w:r>
      <w:r w:rsidR="00FE49E3" w:rsidRPr="003F34C2">
        <w:rPr>
          <w:rFonts w:ascii="Palatino Linotype" w:eastAsia="Times New Roman" w:hAnsi="Palatino Linotype" w:cs="Arial"/>
          <w:color w:val="000000" w:themeColor="text1"/>
          <w:lang w:val="es-ES"/>
        </w:rPr>
        <w:t>l</w:t>
      </w:r>
      <w:r w:rsidR="00FE49E3" w:rsidRPr="003F34C2">
        <w:rPr>
          <w:rFonts w:ascii="Palatino Linotype" w:eastAsia="Calibri" w:hAnsi="Palatino Linotype" w:cs="Arial"/>
          <w:color w:val="000000" w:themeColor="text1"/>
          <w:lang w:val="es-ES"/>
        </w:rPr>
        <w:t xml:space="preserve"> </w:t>
      </w:r>
      <w:r w:rsidR="0004686A" w:rsidRPr="003F34C2">
        <w:rPr>
          <w:rFonts w:ascii="Palatino Linotype" w:eastAsia="Calibri" w:hAnsi="Palatino Linotype" w:cs="Arial"/>
          <w:color w:val="000000" w:themeColor="text1"/>
          <w:lang w:val="es-ES"/>
        </w:rPr>
        <w:t>Comisionado Ponente</w:t>
      </w:r>
      <w:r w:rsidR="00A73CA0" w:rsidRPr="003F34C2">
        <w:rPr>
          <w:rFonts w:ascii="Palatino Linotype" w:eastAsia="Calibri" w:hAnsi="Palatino Linotype" w:cs="Arial"/>
          <w:color w:val="000000" w:themeColor="text1"/>
          <w:lang w:val="es-ES"/>
        </w:rPr>
        <w:t>,</w:t>
      </w:r>
      <w:r w:rsidR="0004686A" w:rsidRPr="003F34C2">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3F34C2">
        <w:rPr>
          <w:rFonts w:ascii="Palatino Linotype" w:eastAsia="Calibri" w:hAnsi="Palatino Linotype" w:cs="Arial"/>
          <w:color w:val="000000" w:themeColor="text1"/>
          <w:lang w:val="es-ES"/>
        </w:rPr>
        <w:t>del</w:t>
      </w:r>
      <w:r w:rsidR="0004686A" w:rsidRPr="003F34C2">
        <w:rPr>
          <w:rFonts w:ascii="Palatino Linotype" w:eastAsia="Calibri" w:hAnsi="Palatino Linotype" w:cs="Arial"/>
          <w:color w:val="000000" w:themeColor="text1"/>
          <w:lang w:val="es-ES"/>
        </w:rPr>
        <w:t xml:space="preserve"> </w:t>
      </w:r>
      <w:r w:rsidR="00B81371" w:rsidRPr="003F34C2">
        <w:rPr>
          <w:rFonts w:ascii="Palatino Linotype" w:eastAsia="Calibri" w:hAnsi="Palatino Linotype" w:cs="Arial"/>
          <w:color w:val="000000" w:themeColor="text1"/>
          <w:lang w:val="es-ES"/>
        </w:rPr>
        <w:t xml:space="preserve">acuerdo </w:t>
      </w:r>
      <w:r w:rsidR="00F147C6" w:rsidRPr="003F34C2">
        <w:rPr>
          <w:rFonts w:ascii="Palatino Linotype" w:eastAsia="Calibri" w:hAnsi="Palatino Linotype" w:cs="Arial"/>
          <w:color w:val="000000" w:themeColor="text1"/>
          <w:lang w:val="es-ES"/>
        </w:rPr>
        <w:t xml:space="preserve">de admisión </w:t>
      </w:r>
      <w:r w:rsidR="00B81371" w:rsidRPr="003F34C2">
        <w:rPr>
          <w:rFonts w:ascii="Palatino Linotype" w:eastAsia="Calibri" w:hAnsi="Palatino Linotype" w:cs="Arial"/>
          <w:color w:val="000000" w:themeColor="text1"/>
          <w:lang w:val="es-ES"/>
        </w:rPr>
        <w:t xml:space="preserve">de </w:t>
      </w:r>
      <w:r w:rsidR="00442C6A" w:rsidRPr="003F34C2">
        <w:rPr>
          <w:rFonts w:ascii="Palatino Linotype" w:eastAsia="Calibri" w:hAnsi="Palatino Linotype" w:cs="Arial"/>
          <w:color w:val="000000" w:themeColor="text1"/>
          <w:lang w:val="es-ES"/>
        </w:rPr>
        <w:t>seis</w:t>
      </w:r>
      <w:r w:rsidR="001E3F91" w:rsidRPr="003F34C2">
        <w:rPr>
          <w:rFonts w:ascii="Palatino Linotype" w:eastAsia="Calibri" w:hAnsi="Palatino Linotype" w:cs="Arial"/>
          <w:color w:val="000000" w:themeColor="text1"/>
          <w:lang w:val="es-ES"/>
        </w:rPr>
        <w:t xml:space="preserve"> </w:t>
      </w:r>
      <w:r w:rsidR="00C862C4" w:rsidRPr="003F34C2">
        <w:rPr>
          <w:rFonts w:ascii="Palatino Linotype" w:eastAsia="Calibri" w:hAnsi="Palatino Linotype" w:cs="Arial"/>
          <w:color w:val="000000" w:themeColor="text1"/>
          <w:lang w:val="es-ES"/>
        </w:rPr>
        <w:t>(</w:t>
      </w:r>
      <w:r w:rsidR="00A73CA0" w:rsidRPr="003F34C2">
        <w:rPr>
          <w:rFonts w:ascii="Palatino Linotype" w:eastAsia="Calibri" w:hAnsi="Palatino Linotype" w:cs="Arial"/>
          <w:color w:val="000000" w:themeColor="text1"/>
          <w:lang w:val="es-ES"/>
        </w:rPr>
        <w:t>0</w:t>
      </w:r>
      <w:r w:rsidR="00442C6A" w:rsidRPr="003F34C2">
        <w:rPr>
          <w:rFonts w:ascii="Palatino Linotype" w:eastAsia="Calibri" w:hAnsi="Palatino Linotype" w:cs="Arial"/>
          <w:color w:val="000000" w:themeColor="text1"/>
          <w:lang w:val="es-ES"/>
        </w:rPr>
        <w:t>6</w:t>
      </w:r>
      <w:r w:rsidR="00C862C4" w:rsidRPr="003F34C2">
        <w:rPr>
          <w:rFonts w:ascii="Palatino Linotype" w:eastAsia="Calibri" w:hAnsi="Palatino Linotype" w:cs="Arial"/>
          <w:color w:val="000000" w:themeColor="text1"/>
          <w:lang w:val="es-ES"/>
        </w:rPr>
        <w:t xml:space="preserve">) de </w:t>
      </w:r>
      <w:r w:rsidR="00442C6A" w:rsidRPr="003F34C2">
        <w:rPr>
          <w:rFonts w:ascii="Palatino Linotype" w:eastAsia="Calibri" w:hAnsi="Palatino Linotype" w:cs="Arial"/>
          <w:color w:val="000000" w:themeColor="text1"/>
          <w:lang w:val="es-ES"/>
        </w:rPr>
        <w:t xml:space="preserve">octubre </w:t>
      </w:r>
      <w:r w:rsidR="003762FD" w:rsidRPr="003F34C2">
        <w:rPr>
          <w:rFonts w:ascii="Palatino Linotype" w:eastAsia="Calibri" w:hAnsi="Palatino Linotype" w:cs="Arial"/>
          <w:color w:val="000000" w:themeColor="text1"/>
          <w:lang w:val="es-ES"/>
        </w:rPr>
        <w:t xml:space="preserve"> </w:t>
      </w:r>
      <w:r w:rsidR="003A03D0" w:rsidRPr="003F34C2">
        <w:rPr>
          <w:rFonts w:ascii="Palatino Linotype" w:eastAsia="Calibri" w:hAnsi="Palatino Linotype" w:cs="Arial"/>
          <w:color w:val="000000" w:themeColor="text1"/>
          <w:lang w:val="es-ES"/>
        </w:rPr>
        <w:t>d</w:t>
      </w:r>
      <w:r w:rsidR="0075650E" w:rsidRPr="003F34C2">
        <w:rPr>
          <w:rFonts w:ascii="Palatino Linotype" w:eastAsia="Calibri" w:hAnsi="Palatino Linotype" w:cs="Arial"/>
          <w:color w:val="000000" w:themeColor="text1"/>
          <w:lang w:val="es-ES"/>
        </w:rPr>
        <w:t xml:space="preserve">e dos mil </w:t>
      </w:r>
      <w:r w:rsidR="001468E9" w:rsidRPr="003F34C2">
        <w:rPr>
          <w:rFonts w:ascii="Palatino Linotype" w:eastAsia="Calibri" w:hAnsi="Palatino Linotype" w:cs="Arial"/>
          <w:color w:val="000000" w:themeColor="text1"/>
          <w:lang w:val="es-ES"/>
        </w:rPr>
        <w:t>veinte</w:t>
      </w:r>
      <w:r w:rsidR="006A1047" w:rsidRPr="003F34C2">
        <w:rPr>
          <w:rFonts w:ascii="Palatino Linotype" w:eastAsia="Calibri" w:hAnsi="Palatino Linotype" w:cs="Arial"/>
          <w:color w:val="000000" w:themeColor="text1"/>
          <w:lang w:val="es-ES"/>
        </w:rPr>
        <w:t xml:space="preserve">, </w:t>
      </w:r>
      <w:r w:rsidR="00B81371" w:rsidRPr="003F34C2">
        <w:rPr>
          <w:rFonts w:ascii="Palatino Linotype" w:eastAsia="Calibri" w:hAnsi="Palatino Linotype" w:cs="Arial"/>
          <w:color w:val="000000" w:themeColor="text1"/>
          <w:lang w:val="es-ES"/>
        </w:rPr>
        <w:t xml:space="preserve">puso a </w:t>
      </w:r>
      <w:r w:rsidR="00875167" w:rsidRPr="003F34C2">
        <w:rPr>
          <w:rFonts w:ascii="Palatino Linotype" w:eastAsia="Calibri" w:hAnsi="Palatino Linotype" w:cs="Arial"/>
          <w:color w:val="000000" w:themeColor="text1"/>
          <w:lang w:val="es-ES"/>
        </w:rPr>
        <w:t>disposición</w:t>
      </w:r>
      <w:r w:rsidR="00B81371" w:rsidRPr="003F34C2">
        <w:rPr>
          <w:rFonts w:ascii="Palatino Linotype" w:eastAsia="Calibri" w:hAnsi="Palatino Linotype" w:cs="Arial"/>
          <w:color w:val="000000" w:themeColor="text1"/>
          <w:lang w:val="es-ES"/>
        </w:rPr>
        <w:t xml:space="preserve"> de las partes el expediente electrónico </w:t>
      </w:r>
      <w:r w:rsidR="00B81371" w:rsidRPr="003F34C2">
        <w:rPr>
          <w:rFonts w:ascii="Palatino Linotype" w:eastAsia="Calibri" w:hAnsi="Palatino Linotype" w:cs="Arial"/>
          <w:color w:val="000000" w:themeColor="text1"/>
        </w:rPr>
        <w:t xml:space="preserve">vía </w:t>
      </w:r>
      <w:r w:rsidR="00B81371" w:rsidRPr="003F34C2">
        <w:rPr>
          <w:rFonts w:ascii="Palatino Linotype" w:eastAsia="Calibri" w:hAnsi="Palatino Linotype" w:cs="Arial"/>
          <w:color w:val="000000" w:themeColor="text1"/>
          <w:lang w:val="es-ES"/>
        </w:rPr>
        <w:t xml:space="preserve">Sistema de Acceso a la Información Mexiquense a efecto de que en un plazo máximo de siete días </w:t>
      </w:r>
      <w:r w:rsidR="00875167" w:rsidRPr="003F34C2">
        <w:rPr>
          <w:rFonts w:ascii="Palatino Linotype" w:eastAsia="Calibri" w:hAnsi="Palatino Linotype" w:cs="Arial"/>
          <w:color w:val="000000" w:themeColor="text1"/>
          <w:lang w:val="es-ES"/>
        </w:rPr>
        <w:t>manifestaran</w:t>
      </w:r>
      <w:r w:rsidR="00B81371" w:rsidRPr="003F34C2">
        <w:rPr>
          <w:rFonts w:ascii="Palatino Linotype" w:eastAsia="Calibri" w:hAnsi="Palatino Linotype" w:cs="Arial"/>
          <w:color w:val="000000" w:themeColor="text1"/>
          <w:lang w:val="es-ES"/>
        </w:rPr>
        <w:t xml:space="preserve"> lo que a</w:t>
      </w:r>
      <w:r w:rsidR="003A2029" w:rsidRPr="003F34C2">
        <w:rPr>
          <w:rFonts w:ascii="Palatino Linotype" w:eastAsia="Calibri" w:hAnsi="Palatino Linotype" w:cs="Arial"/>
          <w:color w:val="000000" w:themeColor="text1"/>
          <w:lang w:val="es-ES"/>
        </w:rPr>
        <w:t xml:space="preserve"> su</w:t>
      </w:r>
      <w:r w:rsidR="00B81371" w:rsidRPr="003F34C2">
        <w:rPr>
          <w:rFonts w:ascii="Palatino Linotype" w:eastAsia="Calibri" w:hAnsi="Palatino Linotype" w:cs="Arial"/>
          <w:color w:val="000000" w:themeColor="text1"/>
          <w:lang w:val="es-ES"/>
        </w:rPr>
        <w:t xml:space="preserve"> derecho conviniera</w:t>
      </w:r>
      <w:r w:rsidR="00875167" w:rsidRPr="003F34C2">
        <w:rPr>
          <w:rFonts w:ascii="Palatino Linotype" w:eastAsia="Calibri" w:hAnsi="Palatino Linotype" w:cs="Arial"/>
          <w:color w:val="000000" w:themeColor="text1"/>
          <w:lang w:val="es-ES"/>
        </w:rPr>
        <w:t>n</w:t>
      </w:r>
      <w:r w:rsidR="00032493" w:rsidRPr="003F34C2">
        <w:rPr>
          <w:rFonts w:ascii="Palatino Linotype" w:eastAsia="Calibri" w:hAnsi="Palatino Linotype" w:cs="Arial"/>
          <w:color w:val="000000" w:themeColor="text1"/>
          <w:lang w:val="es-ES"/>
        </w:rPr>
        <w:t>,</w:t>
      </w:r>
      <w:r w:rsidR="00B81371" w:rsidRPr="003F34C2">
        <w:rPr>
          <w:rFonts w:ascii="Palatino Linotype" w:eastAsia="Calibri" w:hAnsi="Palatino Linotype" w:cs="Arial"/>
          <w:color w:val="000000" w:themeColor="text1"/>
          <w:lang w:val="es-ES"/>
        </w:rPr>
        <w:t xml:space="preserve"> </w:t>
      </w:r>
      <w:r w:rsidR="00875167" w:rsidRPr="003F34C2">
        <w:rPr>
          <w:rFonts w:ascii="Palatino Linotype" w:eastAsia="Calibri" w:hAnsi="Palatino Linotype" w:cs="Arial"/>
          <w:color w:val="000000" w:themeColor="text1"/>
          <w:lang w:val="es-ES"/>
        </w:rPr>
        <w:t>ofrecieran pruebas y</w:t>
      </w:r>
      <w:r w:rsidR="00132C06" w:rsidRPr="003F34C2">
        <w:rPr>
          <w:rFonts w:ascii="Palatino Linotype" w:eastAsia="Calibri" w:hAnsi="Palatino Linotype" w:cs="Arial"/>
          <w:color w:val="000000" w:themeColor="text1"/>
          <w:lang w:val="es-ES"/>
        </w:rPr>
        <w:t xml:space="preserve"> </w:t>
      </w:r>
      <w:r w:rsidR="00875167" w:rsidRPr="003F34C2">
        <w:rPr>
          <w:rFonts w:ascii="Palatino Linotype" w:eastAsia="Calibri" w:hAnsi="Palatino Linotype" w:cs="Arial"/>
          <w:color w:val="000000" w:themeColor="text1"/>
          <w:lang w:val="es-ES"/>
        </w:rPr>
        <w:t>alegatos según corresponda a</w:t>
      </w:r>
      <w:r w:rsidR="004C20F2" w:rsidRPr="003F34C2">
        <w:rPr>
          <w:rFonts w:ascii="Palatino Linotype" w:eastAsia="Calibri" w:hAnsi="Palatino Linotype" w:cs="Arial"/>
          <w:color w:val="000000" w:themeColor="text1"/>
          <w:lang w:val="es-ES"/>
        </w:rPr>
        <w:t xml:space="preserve"> </w:t>
      </w:r>
      <w:r w:rsidR="00875167" w:rsidRPr="003F34C2">
        <w:rPr>
          <w:rFonts w:ascii="Palatino Linotype" w:eastAsia="Calibri" w:hAnsi="Palatino Linotype" w:cs="Arial"/>
          <w:color w:val="000000" w:themeColor="text1"/>
          <w:lang w:val="es-ES"/>
        </w:rPr>
        <w:t>l</w:t>
      </w:r>
      <w:r w:rsidR="004C20F2" w:rsidRPr="003F34C2">
        <w:rPr>
          <w:rFonts w:ascii="Palatino Linotype" w:eastAsia="Calibri" w:hAnsi="Palatino Linotype" w:cs="Arial"/>
          <w:color w:val="000000" w:themeColor="text1"/>
          <w:lang w:val="es-ES"/>
        </w:rPr>
        <w:t>os</w:t>
      </w:r>
      <w:r w:rsidR="00875167" w:rsidRPr="003F34C2">
        <w:rPr>
          <w:rFonts w:ascii="Palatino Linotype" w:eastAsia="Calibri" w:hAnsi="Palatino Linotype" w:cs="Arial"/>
          <w:color w:val="000000" w:themeColor="text1"/>
          <w:lang w:val="es-ES"/>
        </w:rPr>
        <w:t xml:space="preserve"> caso</w:t>
      </w:r>
      <w:r w:rsidR="004C20F2" w:rsidRPr="003F34C2">
        <w:rPr>
          <w:rFonts w:ascii="Palatino Linotype" w:eastAsia="Calibri" w:hAnsi="Palatino Linotype" w:cs="Arial"/>
          <w:color w:val="000000" w:themeColor="text1"/>
          <w:lang w:val="es-ES"/>
        </w:rPr>
        <w:t>s</w:t>
      </w:r>
      <w:r w:rsidR="00875167" w:rsidRPr="003F34C2">
        <w:rPr>
          <w:rFonts w:ascii="Palatino Linotype" w:eastAsia="Calibri" w:hAnsi="Palatino Linotype" w:cs="Arial"/>
          <w:color w:val="000000" w:themeColor="text1"/>
          <w:lang w:val="es-ES"/>
        </w:rPr>
        <w:t xml:space="preserve"> concreto</w:t>
      </w:r>
      <w:r w:rsidR="004C20F2" w:rsidRPr="003F34C2">
        <w:rPr>
          <w:rFonts w:ascii="Palatino Linotype" w:eastAsia="Calibri" w:hAnsi="Palatino Linotype" w:cs="Arial"/>
          <w:color w:val="000000" w:themeColor="text1"/>
          <w:lang w:val="es-ES"/>
        </w:rPr>
        <w:t>s</w:t>
      </w:r>
      <w:r w:rsidR="00875167" w:rsidRPr="003F34C2">
        <w:rPr>
          <w:rFonts w:ascii="Palatino Linotype" w:eastAsia="Calibri" w:hAnsi="Palatino Linotype" w:cs="Arial"/>
          <w:color w:val="000000" w:themeColor="text1"/>
          <w:lang w:val="es-ES"/>
        </w:rPr>
        <w:t xml:space="preserve">, </w:t>
      </w:r>
      <w:r w:rsidR="00F147C6" w:rsidRPr="003F34C2">
        <w:rPr>
          <w:rFonts w:ascii="Palatino Linotype" w:eastAsia="Calibri" w:hAnsi="Palatino Linotype" w:cs="Arial"/>
          <w:color w:val="000000" w:themeColor="text1"/>
          <w:lang w:val="es-ES"/>
        </w:rPr>
        <w:t>de esta forma</w:t>
      </w:r>
      <w:r w:rsidR="00875167" w:rsidRPr="003F34C2">
        <w:rPr>
          <w:rFonts w:ascii="Palatino Linotype" w:eastAsia="Calibri" w:hAnsi="Palatino Linotype" w:cs="Arial"/>
          <w:color w:val="000000" w:themeColor="text1"/>
          <w:lang w:val="es-ES"/>
        </w:rPr>
        <w:t xml:space="preserve"> para que el </w:t>
      </w:r>
      <w:r w:rsidR="00875167" w:rsidRPr="003F34C2">
        <w:rPr>
          <w:rFonts w:ascii="Palatino Linotype" w:eastAsia="Calibri" w:hAnsi="Palatino Linotype" w:cs="Arial"/>
          <w:b/>
          <w:color w:val="000000" w:themeColor="text1"/>
          <w:lang w:val="es-ES"/>
        </w:rPr>
        <w:t>SUJETO OBLIGADO</w:t>
      </w:r>
      <w:r w:rsidR="00875167" w:rsidRPr="003F34C2">
        <w:rPr>
          <w:rFonts w:ascii="Palatino Linotype" w:eastAsia="Calibri" w:hAnsi="Palatino Linotype" w:cs="Arial"/>
          <w:color w:val="000000" w:themeColor="text1"/>
          <w:lang w:val="es-ES"/>
        </w:rPr>
        <w:t xml:space="preserve"> </w:t>
      </w:r>
      <w:r w:rsidR="00B81371" w:rsidRPr="003F34C2">
        <w:rPr>
          <w:rFonts w:ascii="Palatino Linotype" w:eastAsia="Calibri" w:hAnsi="Palatino Linotype" w:cs="Arial"/>
          <w:color w:val="000000" w:themeColor="text1"/>
          <w:lang w:val="es-ES"/>
        </w:rPr>
        <w:t>presentar</w:t>
      </w:r>
      <w:r w:rsidR="003A03D0" w:rsidRPr="003F34C2">
        <w:rPr>
          <w:rFonts w:ascii="Palatino Linotype" w:eastAsia="Calibri" w:hAnsi="Palatino Linotype" w:cs="Arial"/>
          <w:color w:val="000000" w:themeColor="text1"/>
          <w:lang w:val="es-ES"/>
        </w:rPr>
        <w:t>a</w:t>
      </w:r>
      <w:r w:rsidR="00B81371" w:rsidRPr="003F34C2">
        <w:rPr>
          <w:rFonts w:ascii="Palatino Linotype" w:eastAsia="Calibri" w:hAnsi="Palatino Linotype" w:cs="Arial"/>
          <w:color w:val="000000" w:themeColor="text1"/>
          <w:lang w:val="es-ES"/>
        </w:rPr>
        <w:t xml:space="preserve"> el </w:t>
      </w:r>
      <w:r w:rsidR="00556F72" w:rsidRPr="003F34C2">
        <w:rPr>
          <w:rFonts w:ascii="Palatino Linotype" w:eastAsia="Calibri" w:hAnsi="Palatino Linotype" w:cs="Arial"/>
          <w:color w:val="000000" w:themeColor="text1"/>
          <w:lang w:val="es-ES"/>
        </w:rPr>
        <w:t xml:space="preserve">informe justificado </w:t>
      </w:r>
      <w:r w:rsidR="00875167" w:rsidRPr="003F34C2">
        <w:rPr>
          <w:rFonts w:ascii="Palatino Linotype" w:eastAsia="Calibri" w:hAnsi="Palatino Linotype" w:cs="Arial"/>
          <w:color w:val="000000" w:themeColor="text1"/>
          <w:lang w:val="es-ES"/>
        </w:rPr>
        <w:t>procedente</w:t>
      </w:r>
      <w:r w:rsidR="00787184" w:rsidRPr="003F34C2">
        <w:rPr>
          <w:rFonts w:ascii="Palatino Linotype" w:eastAsia="Calibri" w:hAnsi="Palatino Linotype" w:cs="Arial"/>
          <w:color w:val="000000" w:themeColor="text1"/>
          <w:lang w:val="es-ES"/>
        </w:rPr>
        <w:t>.</w:t>
      </w:r>
    </w:p>
    <w:p w14:paraId="3022AEC6" w14:textId="77777777" w:rsidR="007446C2" w:rsidRPr="003F34C2" w:rsidRDefault="007446C2" w:rsidP="001C294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3F3C0EE8" w:rsidR="007446C2" w:rsidRPr="003F34C2" w:rsidRDefault="00442C6A" w:rsidP="001C294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F34C2">
        <w:rPr>
          <w:rFonts w:ascii="Palatino Linotype" w:eastAsia="Calibri" w:hAnsi="Palatino Linotype" w:cs="Arial"/>
          <w:color w:val="000000" w:themeColor="text1"/>
          <w:lang w:val="es-ES"/>
        </w:rPr>
        <w:lastRenderedPageBreak/>
        <w:t>El dieciséis (16</w:t>
      </w:r>
      <w:r w:rsidR="00A73CA0" w:rsidRPr="003F34C2">
        <w:rPr>
          <w:rFonts w:ascii="Palatino Linotype" w:eastAsia="Calibri" w:hAnsi="Palatino Linotype" w:cs="Arial"/>
          <w:color w:val="000000" w:themeColor="text1"/>
          <w:lang w:val="es-ES"/>
        </w:rPr>
        <w:t>) de</w:t>
      </w:r>
      <w:r w:rsidRPr="003F34C2">
        <w:rPr>
          <w:rFonts w:ascii="Palatino Linotype" w:eastAsia="Calibri" w:hAnsi="Palatino Linotype" w:cs="Arial"/>
          <w:color w:val="000000" w:themeColor="text1"/>
          <w:lang w:val="es-ES"/>
        </w:rPr>
        <w:t xml:space="preserve"> octubre de dos mil veinte</w:t>
      </w:r>
      <w:r w:rsidR="00A73CA0" w:rsidRPr="003F34C2">
        <w:rPr>
          <w:rFonts w:ascii="Palatino Linotype" w:eastAsia="Calibri" w:hAnsi="Palatino Linotype" w:cs="Arial"/>
          <w:color w:val="000000" w:themeColor="text1"/>
          <w:lang w:val="es-ES"/>
        </w:rPr>
        <w:t xml:space="preserve">, el </w:t>
      </w:r>
      <w:r w:rsidR="00A73CA0" w:rsidRPr="003F34C2">
        <w:rPr>
          <w:rFonts w:ascii="Palatino Linotype" w:eastAsia="Calibri" w:hAnsi="Palatino Linotype" w:cs="Arial"/>
          <w:b/>
          <w:bCs/>
          <w:color w:val="000000" w:themeColor="text1"/>
          <w:lang w:val="es-ES"/>
        </w:rPr>
        <w:t>SUJETO OBLIGADO</w:t>
      </w:r>
      <w:r w:rsidR="00A73CA0" w:rsidRPr="003F34C2">
        <w:rPr>
          <w:rFonts w:ascii="Palatino Linotype" w:eastAsia="Calibri" w:hAnsi="Palatino Linotype" w:cs="Arial"/>
          <w:color w:val="000000" w:themeColor="text1"/>
          <w:lang w:val="es-ES"/>
        </w:rPr>
        <w:t xml:space="preserve"> remitió al apartado de </w:t>
      </w:r>
      <w:r w:rsidR="00A73CA0" w:rsidRPr="003F34C2">
        <w:rPr>
          <w:rFonts w:ascii="Palatino Linotype" w:eastAsia="Calibri" w:hAnsi="Palatino Linotype" w:cs="Arial"/>
          <w:i/>
          <w:iCs/>
          <w:color w:val="000000" w:themeColor="text1"/>
          <w:lang w:val="es-ES"/>
        </w:rPr>
        <w:t>Manifestaciones</w:t>
      </w:r>
      <w:r w:rsidR="00A73CA0" w:rsidRPr="003F34C2">
        <w:rPr>
          <w:rFonts w:ascii="Palatino Linotype" w:eastAsia="Calibri" w:hAnsi="Palatino Linotype" w:cs="Arial"/>
          <w:color w:val="000000" w:themeColor="text1"/>
          <w:lang w:val="es-ES"/>
        </w:rPr>
        <w:t xml:space="preserve"> del SAIMEX los archivos electrónicos que se describen a continuación</w:t>
      </w:r>
      <w:r w:rsidRPr="003F34C2">
        <w:rPr>
          <w:rFonts w:ascii="Palatino Linotype" w:eastAsia="Calibri" w:hAnsi="Palatino Linotype" w:cs="Arial"/>
          <w:color w:val="000000" w:themeColor="text1"/>
          <w:lang w:val="es-ES"/>
        </w:rPr>
        <w:t>, mismos que se pusieron a disposición del recurrente el veintitrés (23) de octubre de dos mil veinte</w:t>
      </w:r>
      <w:r w:rsidR="00A73CA0" w:rsidRPr="003F34C2">
        <w:rPr>
          <w:rFonts w:ascii="Palatino Linotype" w:eastAsia="Calibri" w:hAnsi="Palatino Linotype" w:cs="Arial"/>
          <w:color w:val="000000" w:themeColor="text1"/>
          <w:lang w:val="es-ES"/>
        </w:rPr>
        <w:t>:</w:t>
      </w:r>
    </w:p>
    <w:p w14:paraId="1747EBCC" w14:textId="77777777" w:rsidR="00442C6A" w:rsidRPr="003F34C2" w:rsidRDefault="00442C6A" w:rsidP="001C29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E3364C7" w14:textId="1550E074" w:rsidR="00A73CA0" w:rsidRPr="003F34C2" w:rsidRDefault="00A73CA0" w:rsidP="001C2946">
      <w:pPr>
        <w:pStyle w:val="Prrafodelista"/>
        <w:numPr>
          <w:ilvl w:val="0"/>
          <w:numId w:val="31"/>
        </w:numPr>
        <w:tabs>
          <w:tab w:val="left" w:pos="1134"/>
        </w:tabs>
        <w:spacing w:line="360" w:lineRule="auto"/>
        <w:ind w:left="567" w:right="616" w:firstLine="0"/>
        <w:jc w:val="both"/>
        <w:rPr>
          <w:rFonts w:ascii="Palatino Linotype" w:eastAsia="Calibri" w:hAnsi="Palatino Linotype" w:cs="Arial"/>
          <w:color w:val="000000" w:themeColor="text1"/>
          <w:lang w:val="es-MX"/>
        </w:rPr>
      </w:pPr>
      <w:r w:rsidRPr="003F34C2">
        <w:rPr>
          <w:rFonts w:ascii="Palatino Linotype" w:eastAsia="Calibri" w:hAnsi="Palatino Linotype" w:cs="Arial"/>
          <w:b/>
          <w:bCs/>
          <w:i/>
          <w:iCs/>
          <w:color w:val="000000" w:themeColor="text1"/>
          <w:lang w:val="es-MX"/>
        </w:rPr>
        <w:t>“</w:t>
      </w:r>
      <w:r w:rsidR="00442C6A" w:rsidRPr="003F34C2">
        <w:rPr>
          <w:rFonts w:ascii="Palatino Linotype" w:eastAsia="Calibri" w:hAnsi="Palatino Linotype" w:cs="Arial"/>
          <w:b/>
          <w:bCs/>
          <w:i/>
          <w:iCs/>
          <w:color w:val="000000" w:themeColor="text1"/>
          <w:lang w:val="es-MX"/>
        </w:rPr>
        <w:t>RR 146-2020.pdf</w:t>
      </w:r>
      <w:r w:rsidRPr="003F34C2">
        <w:rPr>
          <w:rFonts w:ascii="Palatino Linotype" w:eastAsia="Calibri" w:hAnsi="Palatino Linotype" w:cs="Arial"/>
          <w:b/>
          <w:bCs/>
          <w:i/>
          <w:iCs/>
          <w:color w:val="000000" w:themeColor="text1"/>
          <w:lang w:val="es-MX"/>
        </w:rPr>
        <w:t>”</w:t>
      </w:r>
      <w:r w:rsidRPr="003F34C2">
        <w:rPr>
          <w:rFonts w:ascii="Palatino Linotype" w:eastAsia="Calibri" w:hAnsi="Palatino Linotype" w:cs="Arial"/>
          <w:color w:val="000000" w:themeColor="text1"/>
          <w:lang w:val="es-MX"/>
        </w:rPr>
        <w:t>: Documento</w:t>
      </w:r>
      <w:r w:rsidR="00442C6A" w:rsidRPr="003F34C2">
        <w:rPr>
          <w:rFonts w:ascii="Palatino Linotype" w:eastAsia="Calibri" w:hAnsi="Palatino Linotype" w:cs="Arial"/>
          <w:color w:val="000000" w:themeColor="text1"/>
          <w:lang w:val="es-MX"/>
        </w:rPr>
        <w:t xml:space="preserve"> electrónico que en tres (03) hojas </w:t>
      </w:r>
      <w:r w:rsidR="00867D8C" w:rsidRPr="003F34C2">
        <w:rPr>
          <w:rFonts w:ascii="Palatino Linotype" w:eastAsia="Calibri" w:hAnsi="Palatino Linotype" w:cs="Arial"/>
          <w:color w:val="000000" w:themeColor="text1"/>
          <w:lang w:val="es-MX"/>
        </w:rPr>
        <w:t xml:space="preserve"> </w:t>
      </w:r>
      <w:r w:rsidR="00442C6A" w:rsidRPr="003F34C2">
        <w:rPr>
          <w:rFonts w:ascii="Palatino Linotype" w:eastAsia="Calibri" w:hAnsi="Palatino Linotype" w:cs="Arial"/>
          <w:color w:val="000000" w:themeColor="text1"/>
          <w:lang w:val="es-MX"/>
        </w:rPr>
        <w:t xml:space="preserve">contiene el oficio </w:t>
      </w:r>
      <w:r w:rsidR="00442C6A" w:rsidRPr="003F34C2">
        <w:rPr>
          <w:rFonts w:ascii="Palatino Linotype" w:eastAsia="Calibri" w:hAnsi="Palatino Linotype" w:cs="Arial"/>
          <w:b/>
          <w:color w:val="000000" w:themeColor="text1"/>
          <w:lang w:val="es-MX"/>
        </w:rPr>
        <w:t xml:space="preserve">TJA/UIPPE/123/2020 </w:t>
      </w:r>
      <w:r w:rsidR="00442C6A" w:rsidRPr="003F34C2">
        <w:rPr>
          <w:rFonts w:ascii="Palatino Linotype" w:eastAsia="Calibri" w:hAnsi="Palatino Linotype" w:cs="Arial"/>
          <w:color w:val="000000" w:themeColor="text1"/>
          <w:lang w:val="es-MX"/>
        </w:rPr>
        <w:t xml:space="preserve">dirigido a la Magistrada de la Cuarta Sala Regional y suscrito por la Titular de la Unidad de Información, Planeación, programación y Evaluación </w:t>
      </w:r>
      <w:r w:rsidR="00867D8C" w:rsidRPr="003F34C2">
        <w:rPr>
          <w:rFonts w:ascii="Palatino Linotype" w:eastAsia="Calibri" w:hAnsi="Palatino Linotype" w:cs="Arial"/>
          <w:color w:val="000000" w:themeColor="text1"/>
          <w:lang w:val="es-MX"/>
        </w:rPr>
        <w:t xml:space="preserve">por medio del cual, </w:t>
      </w:r>
      <w:r w:rsidR="00442C6A" w:rsidRPr="003F34C2">
        <w:rPr>
          <w:rFonts w:ascii="Palatino Linotype" w:eastAsia="Calibri" w:hAnsi="Palatino Linotype" w:cs="Arial"/>
          <w:color w:val="000000" w:themeColor="text1"/>
          <w:lang w:val="es-MX"/>
        </w:rPr>
        <w:t xml:space="preserve">se requiere </w:t>
      </w:r>
      <w:r w:rsidR="00522B20" w:rsidRPr="003F34C2">
        <w:rPr>
          <w:rFonts w:ascii="Palatino Linotype" w:eastAsia="Calibri" w:hAnsi="Palatino Linotype" w:cs="Arial"/>
          <w:color w:val="000000" w:themeColor="text1"/>
          <w:lang w:val="es-MX"/>
        </w:rPr>
        <w:t>por el que se le requier</w:t>
      </w:r>
      <w:r w:rsidR="00442C6A" w:rsidRPr="003F34C2">
        <w:rPr>
          <w:rFonts w:ascii="Palatino Linotype" w:eastAsia="Calibri" w:hAnsi="Palatino Linotype" w:cs="Arial"/>
          <w:color w:val="000000" w:themeColor="text1"/>
          <w:lang w:val="es-MX"/>
        </w:rPr>
        <w:t>e rendir su informe justificado.</w:t>
      </w:r>
      <w:r w:rsidR="00522B20" w:rsidRPr="003F34C2">
        <w:rPr>
          <w:rFonts w:ascii="Palatino Linotype" w:eastAsia="Calibri" w:hAnsi="Palatino Linotype" w:cs="Arial"/>
          <w:color w:val="000000" w:themeColor="text1"/>
          <w:lang w:val="es-MX"/>
        </w:rPr>
        <w:t xml:space="preserve"> </w:t>
      </w:r>
    </w:p>
    <w:p w14:paraId="5ABF70BF" w14:textId="77777777" w:rsidR="00E04B54" w:rsidRPr="003F34C2" w:rsidRDefault="00E04B54" w:rsidP="001C2946">
      <w:pPr>
        <w:pStyle w:val="Prrafodelista"/>
        <w:tabs>
          <w:tab w:val="left" w:pos="1134"/>
        </w:tabs>
        <w:spacing w:line="360" w:lineRule="auto"/>
        <w:ind w:left="567" w:right="616"/>
        <w:jc w:val="both"/>
        <w:rPr>
          <w:rFonts w:ascii="Palatino Linotype" w:eastAsia="Calibri" w:hAnsi="Palatino Linotype" w:cs="Arial"/>
          <w:color w:val="000000" w:themeColor="text1"/>
          <w:lang w:val="es-MX"/>
        </w:rPr>
      </w:pPr>
    </w:p>
    <w:p w14:paraId="392159D3" w14:textId="5B8D518B" w:rsidR="00442C6A" w:rsidRPr="003F34C2" w:rsidRDefault="00A73CA0" w:rsidP="001C2946">
      <w:pPr>
        <w:pStyle w:val="Prrafodelista"/>
        <w:numPr>
          <w:ilvl w:val="0"/>
          <w:numId w:val="31"/>
        </w:numPr>
        <w:tabs>
          <w:tab w:val="left" w:pos="1134"/>
        </w:tabs>
        <w:spacing w:line="360" w:lineRule="auto"/>
        <w:ind w:left="567" w:firstLine="0"/>
        <w:jc w:val="both"/>
        <w:rPr>
          <w:rFonts w:ascii="Palatino Linotype" w:eastAsia="Calibri" w:hAnsi="Palatino Linotype" w:cs="Arial"/>
          <w:color w:val="000000" w:themeColor="text1"/>
          <w:lang w:val="es-MX"/>
        </w:rPr>
      </w:pPr>
      <w:r w:rsidRPr="003F34C2">
        <w:rPr>
          <w:rFonts w:ascii="Palatino Linotype" w:eastAsia="Calibri" w:hAnsi="Palatino Linotype" w:cs="Arial"/>
          <w:b/>
          <w:bCs/>
          <w:i/>
          <w:iCs/>
          <w:color w:val="000000" w:themeColor="text1"/>
          <w:lang w:val="es-MX"/>
        </w:rPr>
        <w:t>“</w:t>
      </w:r>
      <w:proofErr w:type="spellStart"/>
      <w:r w:rsidR="00442C6A" w:rsidRPr="003F34C2">
        <w:rPr>
          <w:rFonts w:ascii="Palatino Linotype" w:eastAsia="Calibri" w:hAnsi="Palatino Linotype" w:cs="Arial"/>
          <w:b/>
          <w:bCs/>
          <w:i/>
          <w:iCs/>
          <w:color w:val="000000" w:themeColor="text1"/>
          <w:lang w:val="es-MX"/>
        </w:rPr>
        <w:t>Inf</w:t>
      </w:r>
      <w:proofErr w:type="spellEnd"/>
      <w:r w:rsidR="00442C6A" w:rsidRPr="003F34C2">
        <w:rPr>
          <w:rFonts w:ascii="Palatino Linotype" w:eastAsia="Calibri" w:hAnsi="Palatino Linotype" w:cs="Arial"/>
          <w:b/>
          <w:bCs/>
          <w:i/>
          <w:iCs/>
          <w:color w:val="000000" w:themeColor="text1"/>
          <w:lang w:val="es-MX"/>
        </w:rPr>
        <w:t xml:space="preserve"> </w:t>
      </w:r>
      <w:proofErr w:type="spellStart"/>
      <w:r w:rsidR="00442C6A" w:rsidRPr="003F34C2">
        <w:rPr>
          <w:rFonts w:ascii="Palatino Linotype" w:eastAsia="Calibri" w:hAnsi="Palatino Linotype" w:cs="Arial"/>
          <w:b/>
          <w:bCs/>
          <w:i/>
          <w:iCs/>
          <w:color w:val="000000" w:themeColor="text1"/>
          <w:lang w:val="es-MX"/>
        </w:rPr>
        <w:t>Just</w:t>
      </w:r>
      <w:proofErr w:type="spellEnd"/>
      <w:r w:rsidR="00442C6A" w:rsidRPr="003F34C2">
        <w:rPr>
          <w:rFonts w:ascii="Palatino Linotype" w:eastAsia="Calibri" w:hAnsi="Palatino Linotype" w:cs="Arial"/>
          <w:b/>
          <w:bCs/>
          <w:i/>
          <w:iCs/>
          <w:color w:val="000000" w:themeColor="text1"/>
          <w:lang w:val="es-MX"/>
        </w:rPr>
        <w:t xml:space="preserve"> SOL 4153-2020 SOL 146-2020.pdf</w:t>
      </w:r>
      <w:r w:rsidRPr="003F34C2">
        <w:rPr>
          <w:rFonts w:ascii="Palatino Linotype" w:eastAsia="Calibri" w:hAnsi="Palatino Linotype" w:cs="Arial"/>
          <w:b/>
          <w:bCs/>
          <w:i/>
          <w:iCs/>
          <w:color w:val="000000" w:themeColor="text1"/>
          <w:lang w:val="es-MX"/>
        </w:rPr>
        <w:t>”</w:t>
      </w:r>
      <w:r w:rsidRPr="003F34C2">
        <w:rPr>
          <w:rFonts w:ascii="Palatino Linotype" w:eastAsia="Calibri" w:hAnsi="Palatino Linotype" w:cs="Arial"/>
          <w:color w:val="000000" w:themeColor="text1"/>
          <w:lang w:val="es-MX"/>
        </w:rPr>
        <w:t xml:space="preserve">: </w:t>
      </w:r>
      <w:r w:rsidR="00442C6A" w:rsidRPr="003F34C2">
        <w:rPr>
          <w:rFonts w:ascii="Palatino Linotype" w:eastAsia="Calibri" w:hAnsi="Palatino Linotype" w:cs="Arial"/>
          <w:color w:val="000000" w:themeColor="text1"/>
          <w:lang w:val="es-MX"/>
        </w:rPr>
        <w:t>Documento electrónico que en cuatro (04) hojas contiene el</w:t>
      </w:r>
      <w:r w:rsidR="002E7DB9" w:rsidRPr="003F34C2">
        <w:rPr>
          <w:rFonts w:ascii="Palatino Linotype" w:eastAsia="Calibri" w:hAnsi="Palatino Linotype" w:cs="Arial"/>
          <w:color w:val="000000" w:themeColor="text1"/>
          <w:lang w:val="es-MX"/>
        </w:rPr>
        <w:t xml:space="preserve"> escrito de justificación dirigido al Comisionado de este Instituto de Transparencia, Acceso a la Información Pública y Protección de Datos Personales José Guadalupe Luna Hernández y suscrito por la Titular de la Unidad de Información, Planeación, programación y Evaluación, por medio del cual se observa que se pone a disposición la información otorgada por la Magistrada de la Cuarta Sala Regional de Jurisdicción Ordinaria del Tribunal de Justicia Administrativa del Estado de México</w:t>
      </w:r>
      <w:r w:rsidR="00442C6A" w:rsidRPr="003F34C2">
        <w:rPr>
          <w:rFonts w:ascii="Palatino Linotype" w:eastAsia="Calibri" w:hAnsi="Palatino Linotype" w:cs="Arial"/>
          <w:color w:val="000000" w:themeColor="text1"/>
          <w:lang w:val="es-MX"/>
        </w:rPr>
        <w:t>.</w:t>
      </w:r>
    </w:p>
    <w:p w14:paraId="3797E3FF" w14:textId="77777777" w:rsidR="00442C6A" w:rsidRPr="003F34C2" w:rsidRDefault="00442C6A" w:rsidP="001C2946">
      <w:pPr>
        <w:tabs>
          <w:tab w:val="left" w:pos="1134"/>
        </w:tabs>
        <w:spacing w:line="360" w:lineRule="auto"/>
        <w:jc w:val="both"/>
        <w:rPr>
          <w:rFonts w:ascii="Palatino Linotype" w:eastAsia="Calibri" w:hAnsi="Palatino Linotype" w:cs="Arial"/>
          <w:color w:val="000000" w:themeColor="text1"/>
          <w:lang w:val="es-MX"/>
        </w:rPr>
      </w:pPr>
    </w:p>
    <w:p w14:paraId="4D7E228B" w14:textId="3E6EE647" w:rsidR="002E7DB9" w:rsidRPr="003F34C2" w:rsidRDefault="0098011F" w:rsidP="001C2946">
      <w:pPr>
        <w:pStyle w:val="Prrafodelista"/>
        <w:numPr>
          <w:ilvl w:val="0"/>
          <w:numId w:val="31"/>
        </w:numPr>
        <w:tabs>
          <w:tab w:val="left" w:pos="1134"/>
        </w:tabs>
        <w:spacing w:line="360" w:lineRule="auto"/>
        <w:ind w:left="567" w:firstLine="0"/>
        <w:jc w:val="both"/>
        <w:rPr>
          <w:rFonts w:ascii="Palatino Linotype" w:eastAsia="Calibri" w:hAnsi="Palatino Linotype" w:cs="Arial"/>
          <w:color w:val="000000" w:themeColor="text1"/>
          <w:lang w:val="es-MX"/>
        </w:rPr>
      </w:pPr>
      <w:hyperlink r:id="rId8" w:history="1">
        <w:r w:rsidR="002E7DB9" w:rsidRPr="003F34C2">
          <w:rPr>
            <w:rStyle w:val="Hipervnculo"/>
            <w:rFonts w:ascii="Palatino Linotype" w:eastAsia="Calibri" w:hAnsi="Palatino Linotype" w:cs="Arial"/>
            <w:b/>
            <w:bCs/>
            <w:color w:val="000000" w:themeColor="text1"/>
            <w:u w:val="none"/>
          </w:rPr>
          <w:t>RESP 4153.pdf</w:t>
        </w:r>
      </w:hyperlink>
      <w:r w:rsidR="002E7DB9" w:rsidRPr="003F34C2">
        <w:rPr>
          <w:rFonts w:ascii="Palatino Linotype" w:eastAsia="Calibri" w:hAnsi="Palatino Linotype" w:cs="Arial"/>
          <w:color w:val="000000" w:themeColor="text1"/>
          <w:lang w:val="es-MX"/>
        </w:rPr>
        <w:t xml:space="preserve">: Documento electrónico que en una (01) hoja contiene el escrito de justificación dirigido la Titular de la Unidad de Información, Planeación, programación y Evaluación y suscrito por la Magistrada de la </w:t>
      </w:r>
      <w:r w:rsidR="002E7DB9" w:rsidRPr="003F34C2">
        <w:rPr>
          <w:rFonts w:ascii="Palatino Linotype" w:eastAsia="Calibri" w:hAnsi="Palatino Linotype" w:cs="Arial"/>
          <w:color w:val="000000" w:themeColor="text1"/>
          <w:lang w:val="es-MX"/>
        </w:rPr>
        <w:lastRenderedPageBreak/>
        <w:t>Cuarta Sala Regional de Jurisdicción Ordinaria del Tribunal de Justicia Administrativa del Estado de México, mediante el cual se refiere que:</w:t>
      </w:r>
      <w:r w:rsidR="002E7DB9" w:rsidRPr="003F34C2">
        <w:rPr>
          <w:rFonts w:ascii="Palatino Linotype" w:eastAsia="Calibri" w:hAnsi="Palatino Linotype" w:cs="Arial"/>
          <w:i/>
          <w:color w:val="000000" w:themeColor="text1"/>
          <w:lang w:val="es-MX"/>
        </w:rPr>
        <w:t xml:space="preserve"> “</w:t>
      </w:r>
      <w:r w:rsidR="002D5A53" w:rsidRPr="003F34C2">
        <w:rPr>
          <w:rFonts w:ascii="Palatino Linotype" w:eastAsia="Calibri" w:hAnsi="Palatino Linotype" w:cs="Arial"/>
          <w:i/>
          <w:color w:val="000000" w:themeColor="text1"/>
          <w:lang w:val="es-MX"/>
        </w:rPr>
        <w:t>…</w:t>
      </w:r>
      <w:r w:rsidR="002E7DB9" w:rsidRPr="003F34C2">
        <w:rPr>
          <w:rFonts w:ascii="Palatino Linotype" w:eastAsia="Calibri" w:hAnsi="Palatino Linotype" w:cs="Arial"/>
          <w:i/>
          <w:color w:val="000000" w:themeColor="text1"/>
          <w:lang w:val="es-MX"/>
        </w:rPr>
        <w:t>En atención a lo solicitado, resulta procedente precisar, que no se le proporcionaron las actas solicitadas, en virtud de que al realizar la búsqueda de las mismas, no existe registro,</w:t>
      </w:r>
      <w:r w:rsidR="00A3218E" w:rsidRPr="003F34C2">
        <w:rPr>
          <w:rFonts w:ascii="Palatino Linotype" w:eastAsia="Calibri" w:hAnsi="Palatino Linotype" w:cs="Arial"/>
          <w:i/>
          <w:color w:val="000000" w:themeColor="text1"/>
          <w:lang w:val="es-MX"/>
        </w:rPr>
        <w:t xml:space="preserve"> sin que se niegue lo solicitado, aunado a que las reuniones son breves para no afectar las actividades jurisdiccionales de esta Cuarta Sala Regional de Jurisdicción Ordinaria; al contrario es para que el personal jurídico y administrativo adscrito a la Sala en comento, al día de la fecha rea</w:t>
      </w:r>
      <w:r w:rsidR="002D5A53" w:rsidRPr="003F34C2">
        <w:rPr>
          <w:rFonts w:ascii="Palatino Linotype" w:eastAsia="Calibri" w:hAnsi="Palatino Linotype" w:cs="Arial"/>
          <w:i/>
          <w:color w:val="000000" w:themeColor="text1"/>
          <w:lang w:val="es-MX"/>
        </w:rPr>
        <w:t xml:space="preserve">liza las actividades operativas y jurídicas de acuerdo a su encargo, con la finalidad de </w:t>
      </w:r>
      <w:proofErr w:type="spellStart"/>
      <w:r w:rsidR="002D5A53" w:rsidRPr="003F34C2">
        <w:rPr>
          <w:rFonts w:ascii="Palatino Linotype" w:eastAsia="Calibri" w:hAnsi="Palatino Linotype" w:cs="Arial"/>
          <w:i/>
          <w:color w:val="000000" w:themeColor="text1"/>
          <w:lang w:val="es-MX"/>
        </w:rPr>
        <w:t>eficientar</w:t>
      </w:r>
      <w:proofErr w:type="spellEnd"/>
      <w:r w:rsidR="002D5A53" w:rsidRPr="003F34C2">
        <w:rPr>
          <w:rFonts w:ascii="Palatino Linotype" w:eastAsia="Calibri" w:hAnsi="Palatino Linotype" w:cs="Arial"/>
          <w:i/>
          <w:color w:val="000000" w:themeColor="text1"/>
          <w:lang w:val="es-MX"/>
        </w:rPr>
        <w:t xml:space="preserve"> y agilizar las funciones encomendadas…” </w:t>
      </w:r>
    </w:p>
    <w:p w14:paraId="07B15FDB" w14:textId="6E5594EF" w:rsidR="00522B20" w:rsidRPr="003F34C2" w:rsidRDefault="002E7DB9" w:rsidP="001C2946">
      <w:pPr>
        <w:pStyle w:val="Prrafodelista"/>
        <w:tabs>
          <w:tab w:val="left" w:pos="1134"/>
        </w:tabs>
        <w:spacing w:line="360" w:lineRule="auto"/>
        <w:ind w:left="567"/>
        <w:jc w:val="both"/>
        <w:rPr>
          <w:rFonts w:ascii="Palatino Linotype" w:eastAsia="Calibri" w:hAnsi="Palatino Linotype" w:cs="Arial"/>
          <w:color w:val="000000" w:themeColor="text1"/>
          <w:lang w:val="es-MX"/>
        </w:rPr>
      </w:pPr>
      <w:r w:rsidRPr="003F34C2">
        <w:rPr>
          <w:rFonts w:ascii="Palatino Linotype" w:eastAsia="Calibri" w:hAnsi="Palatino Linotype" w:cs="Arial"/>
          <w:color w:val="000000" w:themeColor="text1"/>
          <w:lang w:val="es-MX"/>
        </w:rPr>
        <w:t xml:space="preserve"> </w:t>
      </w:r>
    </w:p>
    <w:p w14:paraId="502E9C42" w14:textId="7A81C483" w:rsidR="006B004E" w:rsidRPr="003F34C2" w:rsidRDefault="00861622" w:rsidP="001C294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F34C2">
        <w:rPr>
          <w:rFonts w:ascii="Palatino Linotype" w:eastAsia="Calibri" w:hAnsi="Palatino Linotype" w:cs="Arial"/>
          <w:color w:val="000000" w:themeColor="text1"/>
          <w:lang w:val="es-ES"/>
        </w:rPr>
        <w:t>El</w:t>
      </w:r>
      <w:bookmarkStart w:id="3" w:name="_Toc461555889"/>
      <w:bookmarkStart w:id="4" w:name="_Toc466371858"/>
      <w:r w:rsidR="00B855AA" w:rsidRPr="003F34C2">
        <w:rPr>
          <w:rFonts w:ascii="Palatino Linotype" w:eastAsia="Calibri" w:hAnsi="Palatino Linotype" w:cs="Arial"/>
          <w:color w:val="000000" w:themeColor="text1"/>
          <w:lang w:val="es-ES"/>
        </w:rPr>
        <w:t xml:space="preserve"> </w:t>
      </w:r>
      <w:r w:rsidR="00522B20" w:rsidRPr="003F34C2">
        <w:rPr>
          <w:rFonts w:ascii="Palatino Linotype" w:eastAsia="Calibri" w:hAnsi="Palatino Linotype" w:cs="Arial"/>
          <w:color w:val="000000" w:themeColor="text1"/>
          <w:lang w:val="es-ES"/>
        </w:rPr>
        <w:t>dieciocho</w:t>
      </w:r>
      <w:r w:rsidR="00B855AA" w:rsidRPr="003F34C2">
        <w:rPr>
          <w:rFonts w:ascii="Palatino Linotype" w:eastAsia="Calibri" w:hAnsi="Palatino Linotype" w:cs="Arial"/>
          <w:color w:val="000000" w:themeColor="text1"/>
          <w:lang w:val="es-ES"/>
        </w:rPr>
        <w:t xml:space="preserve"> (</w:t>
      </w:r>
      <w:r w:rsidR="00522B20" w:rsidRPr="003F34C2">
        <w:rPr>
          <w:rFonts w:ascii="Palatino Linotype" w:eastAsia="Calibri" w:hAnsi="Palatino Linotype" w:cs="Arial"/>
          <w:color w:val="000000" w:themeColor="text1"/>
          <w:lang w:val="es-ES"/>
        </w:rPr>
        <w:t>18</w:t>
      </w:r>
      <w:r w:rsidR="00B855AA" w:rsidRPr="003F34C2">
        <w:rPr>
          <w:rFonts w:ascii="Palatino Linotype" w:eastAsia="Calibri" w:hAnsi="Palatino Linotype" w:cs="Arial"/>
          <w:color w:val="000000" w:themeColor="text1"/>
          <w:lang w:val="es-ES"/>
        </w:rPr>
        <w:t xml:space="preserve">) de </w:t>
      </w:r>
      <w:r w:rsidR="00826F38" w:rsidRPr="003F34C2">
        <w:rPr>
          <w:rFonts w:ascii="Palatino Linotype" w:eastAsia="Calibri" w:hAnsi="Palatino Linotype" w:cs="Arial"/>
          <w:color w:val="000000" w:themeColor="text1"/>
          <w:lang w:val="es-ES"/>
        </w:rPr>
        <w:t>septiembre</w:t>
      </w:r>
      <w:r w:rsidR="00B855AA" w:rsidRPr="003F34C2">
        <w:rPr>
          <w:rFonts w:ascii="Palatino Linotype" w:eastAsia="Calibri" w:hAnsi="Palatino Linotype" w:cs="Arial"/>
          <w:color w:val="000000" w:themeColor="text1"/>
          <w:lang w:val="es-ES"/>
        </w:rPr>
        <w:t xml:space="preserve"> de dos mil veinte</w:t>
      </w:r>
      <w:r w:rsidR="00AD6AC5" w:rsidRPr="003F34C2">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w:t>
      </w:r>
      <w:r w:rsidR="003B5B15" w:rsidRPr="003F34C2">
        <w:rPr>
          <w:rFonts w:ascii="Palatino Linotype" w:hAnsi="Palatino Linotype" w:cs="Arial"/>
          <w:color w:val="000000" w:themeColor="text1"/>
        </w:rPr>
        <w:t>.</w:t>
      </w:r>
    </w:p>
    <w:p w14:paraId="615F33A0" w14:textId="77777777" w:rsidR="003B5B15" w:rsidRPr="003F34C2" w:rsidRDefault="003B5B15" w:rsidP="003B5B15">
      <w:pPr>
        <w:pStyle w:val="Prrafodelista"/>
        <w:tabs>
          <w:tab w:val="left" w:pos="426"/>
        </w:tabs>
        <w:spacing w:line="360" w:lineRule="auto"/>
        <w:ind w:left="0"/>
        <w:jc w:val="both"/>
        <w:rPr>
          <w:rFonts w:ascii="Palatino Linotype" w:hAnsi="Palatino Linotype"/>
          <w:color w:val="000000" w:themeColor="text1"/>
        </w:rPr>
      </w:pPr>
    </w:p>
    <w:p w14:paraId="55455F20" w14:textId="77777777" w:rsidR="003B5B15" w:rsidRPr="003F34C2" w:rsidRDefault="003B5B15" w:rsidP="003B5B15">
      <w:pPr>
        <w:numPr>
          <w:ilvl w:val="0"/>
          <w:numId w:val="4"/>
        </w:numPr>
        <w:spacing w:line="360" w:lineRule="auto"/>
        <w:ind w:left="0" w:firstLine="0"/>
        <w:contextualSpacing/>
        <w:jc w:val="both"/>
        <w:rPr>
          <w:rFonts w:ascii="Palatino Linotype" w:eastAsia="MS Mincho" w:hAnsi="Palatino Linotype" w:cs="Times New Roman"/>
          <w:b/>
        </w:rPr>
      </w:pPr>
      <w:r w:rsidRPr="003F34C2">
        <w:rPr>
          <w:rFonts w:ascii="Palatino Linotype" w:eastAsia="Calibri" w:hAnsi="Palatino Linotype" w:cs="Arial"/>
          <w:color w:val="000000"/>
        </w:rPr>
        <w:t>El día cuatro (04) de diciembre de dos mil veinte y con fundamento en el artículo 181 tercer párrafo de la </w:t>
      </w:r>
      <w:r w:rsidRPr="003F34C2">
        <w:rPr>
          <w:rFonts w:ascii="Palatino Linotype" w:eastAsia="Calibri" w:hAnsi="Palatino Linotype" w:cs="Arial"/>
          <w:b/>
          <w:bCs/>
          <w:color w:val="000000"/>
        </w:rPr>
        <w:t>Ley de Transparencia y Acceso a la Información Pública del Estado de México y Municipios, </w:t>
      </w:r>
      <w:r w:rsidRPr="003F34C2">
        <w:rPr>
          <w:rFonts w:ascii="Palatino Linotype" w:eastAsia="Calibri" w:hAnsi="Palatino Linotype" w:cs="Arial"/>
          <w:color w:val="000000"/>
        </w:rPr>
        <w:t>se notificó que el plazo de 30 días para resolver los recursos de revisión, serían ampliados por un periodo de 15 días hábiles adicionales, debido a la carga de trabajo bajo la cual se encuentra sometido este órgano garante.</w:t>
      </w:r>
    </w:p>
    <w:p w14:paraId="0ADA79DD" w14:textId="77777777" w:rsidR="003B5B15" w:rsidRPr="003F34C2" w:rsidRDefault="003B5B15" w:rsidP="003B5B1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3F34C2" w:rsidRDefault="007C0013" w:rsidP="001C2946">
      <w:pPr>
        <w:pStyle w:val="Ttulo1"/>
        <w:spacing w:after="240" w:line="360" w:lineRule="auto"/>
        <w:jc w:val="center"/>
        <w:rPr>
          <w:b/>
          <w:color w:val="000000" w:themeColor="text1"/>
          <w:szCs w:val="24"/>
        </w:rPr>
      </w:pPr>
      <w:bookmarkStart w:id="5" w:name="_Toc57941949"/>
      <w:r w:rsidRPr="003F34C2">
        <w:rPr>
          <w:b/>
          <w:color w:val="000000" w:themeColor="text1"/>
          <w:szCs w:val="24"/>
        </w:rPr>
        <w:lastRenderedPageBreak/>
        <w:t>CONSIDERANDO</w:t>
      </w:r>
      <w:bookmarkEnd w:id="3"/>
      <w:bookmarkEnd w:id="4"/>
      <w:bookmarkEnd w:id="5"/>
    </w:p>
    <w:p w14:paraId="435CF9A4" w14:textId="77777777" w:rsidR="00FC1DA7" w:rsidRPr="003F34C2" w:rsidRDefault="00FC1DA7" w:rsidP="001C2946">
      <w:pPr>
        <w:spacing w:line="360" w:lineRule="auto"/>
        <w:rPr>
          <w:rFonts w:ascii="Palatino Linotype" w:hAnsi="Palatino Linotype"/>
          <w:color w:val="000000" w:themeColor="text1"/>
          <w:lang w:val="es-MX" w:eastAsia="en-US"/>
        </w:rPr>
      </w:pPr>
    </w:p>
    <w:p w14:paraId="629A5BE2" w14:textId="56C3E7D5" w:rsidR="007C0013" w:rsidRPr="003F34C2" w:rsidRDefault="007C0013" w:rsidP="001C2946">
      <w:pPr>
        <w:pStyle w:val="Ttulo2"/>
        <w:spacing w:line="360" w:lineRule="auto"/>
        <w:rPr>
          <w:rFonts w:ascii="Palatino Linotype" w:hAnsi="Palatino Linotype"/>
          <w:b/>
          <w:color w:val="000000" w:themeColor="text1"/>
          <w:sz w:val="24"/>
          <w:szCs w:val="24"/>
        </w:rPr>
      </w:pPr>
      <w:bookmarkStart w:id="6" w:name="_Toc461555890"/>
      <w:bookmarkStart w:id="7" w:name="_Toc466371859"/>
      <w:bookmarkStart w:id="8" w:name="_Toc57941950"/>
      <w:r w:rsidRPr="003F34C2">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3F34C2" w:rsidRDefault="00FC1DA7" w:rsidP="001C2946">
      <w:pPr>
        <w:spacing w:line="360" w:lineRule="auto"/>
        <w:rPr>
          <w:rFonts w:ascii="Palatino Linotype" w:hAnsi="Palatino Linotype"/>
          <w:color w:val="000000" w:themeColor="text1"/>
          <w:lang w:val="es-MX" w:eastAsia="en-US"/>
        </w:rPr>
      </w:pPr>
    </w:p>
    <w:p w14:paraId="0BF52B18" w14:textId="0FF625F8" w:rsidR="005A228F" w:rsidRPr="003F34C2" w:rsidRDefault="00A45546" w:rsidP="001C2946">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3F34C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F34C2">
        <w:rPr>
          <w:rFonts w:ascii="Palatino Linotype" w:eastAsia="Calibri" w:hAnsi="Palatino Linotype" w:cs="Times New Roman"/>
          <w:color w:val="000000" w:themeColor="text1"/>
          <w:lang w:val="es-ES"/>
        </w:rPr>
        <w:t xml:space="preserve">etente para conocer y resolver </w:t>
      </w:r>
      <w:r w:rsidRPr="003F34C2">
        <w:rPr>
          <w:rFonts w:ascii="Palatino Linotype" w:eastAsia="Calibri" w:hAnsi="Palatino Linotype" w:cs="Times New Roman"/>
          <w:color w:val="000000" w:themeColor="text1"/>
          <w:lang w:val="es-ES"/>
        </w:rPr>
        <w:t xml:space="preserve">el presente recurso de conformidad con el artículo: 6, apartado A, fracción IV de la </w:t>
      </w:r>
      <w:r w:rsidRPr="003F34C2">
        <w:rPr>
          <w:rFonts w:ascii="Palatino Linotype" w:eastAsia="Calibri" w:hAnsi="Palatino Linotype" w:cs="Times New Roman"/>
          <w:b/>
          <w:color w:val="000000" w:themeColor="text1"/>
          <w:lang w:val="es-ES"/>
        </w:rPr>
        <w:t>Constitución Política de los Estados Unidos Mexicanos</w:t>
      </w:r>
      <w:r w:rsidRPr="003F34C2">
        <w:rPr>
          <w:rFonts w:ascii="Palatino Linotype" w:eastAsia="Calibri" w:hAnsi="Palatino Linotype" w:cs="Times New Roman"/>
          <w:color w:val="000000" w:themeColor="text1"/>
          <w:lang w:val="es-ES"/>
        </w:rPr>
        <w:t>; 5, párrafos vigésimo segundo</w:t>
      </w:r>
      <w:r w:rsidR="004F785F" w:rsidRPr="003F34C2">
        <w:rPr>
          <w:rFonts w:ascii="Palatino Linotype" w:eastAsia="Calibri" w:hAnsi="Palatino Linotype" w:cs="Times New Roman"/>
          <w:color w:val="000000" w:themeColor="text1"/>
          <w:lang w:val="es-ES"/>
        </w:rPr>
        <w:t>, vigésimo tercero y vigésimo cuarto,</w:t>
      </w:r>
      <w:r w:rsidRPr="003F34C2">
        <w:rPr>
          <w:rFonts w:ascii="Palatino Linotype" w:eastAsia="Calibri" w:hAnsi="Palatino Linotype" w:cs="Times New Roman"/>
          <w:color w:val="000000" w:themeColor="text1"/>
          <w:lang w:val="es-ES"/>
        </w:rPr>
        <w:t xml:space="preserve"> fracciones IV y V</w:t>
      </w:r>
      <w:r w:rsidR="004F785F" w:rsidRPr="003F34C2">
        <w:rPr>
          <w:rFonts w:ascii="Palatino Linotype" w:eastAsia="Calibri" w:hAnsi="Palatino Linotype" w:cs="Times New Roman"/>
          <w:color w:val="000000" w:themeColor="text1"/>
          <w:lang w:val="es-ES"/>
        </w:rPr>
        <w:t>,</w:t>
      </w:r>
      <w:r w:rsidRPr="003F34C2">
        <w:rPr>
          <w:rFonts w:ascii="Palatino Linotype" w:eastAsia="Calibri" w:hAnsi="Palatino Linotype" w:cs="Times New Roman"/>
          <w:color w:val="000000" w:themeColor="text1"/>
          <w:lang w:val="es-ES"/>
        </w:rPr>
        <w:t xml:space="preserve"> de la </w:t>
      </w:r>
      <w:r w:rsidRPr="003F34C2">
        <w:rPr>
          <w:rFonts w:ascii="Palatino Linotype" w:eastAsia="Calibri" w:hAnsi="Palatino Linotype" w:cs="Times New Roman"/>
          <w:b/>
          <w:color w:val="000000" w:themeColor="text1"/>
          <w:lang w:val="es-ES"/>
        </w:rPr>
        <w:t>Constitución Política del Estado Libre y Soberano de México</w:t>
      </w:r>
      <w:r w:rsidRPr="003F34C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F34C2">
        <w:rPr>
          <w:rFonts w:ascii="Palatino Linotype" w:eastAsia="Calibri" w:hAnsi="Palatino Linotype" w:cs="Arial"/>
          <w:color w:val="000000" w:themeColor="text1"/>
          <w:lang w:val="es-ES"/>
        </w:rPr>
        <w:t xml:space="preserve">de la </w:t>
      </w:r>
      <w:r w:rsidRPr="003F34C2">
        <w:rPr>
          <w:rFonts w:ascii="Palatino Linotype" w:eastAsia="Calibri" w:hAnsi="Palatino Linotype" w:cs="Arial"/>
          <w:b/>
          <w:color w:val="000000" w:themeColor="text1"/>
          <w:lang w:val="es-ES"/>
        </w:rPr>
        <w:t>Ley de Transparencia y Acceso a la Información Pública del Estado de México y Municipios</w:t>
      </w:r>
      <w:r w:rsidRPr="003F34C2">
        <w:rPr>
          <w:rFonts w:ascii="Palatino Linotype" w:eastAsia="Calibri" w:hAnsi="Palatino Linotype" w:cs="Arial"/>
          <w:color w:val="000000" w:themeColor="text1"/>
          <w:lang w:val="es-ES"/>
        </w:rPr>
        <w:t xml:space="preserve">; y 10, 7, 9 fracciones I y XXIV, y 11 del </w:t>
      </w:r>
      <w:r w:rsidRPr="003F34C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3F34C2" w:rsidRDefault="00EA0CA1" w:rsidP="001C294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F34C2" w:rsidRDefault="007C0013" w:rsidP="001C2946">
      <w:pPr>
        <w:pStyle w:val="Ttulo2"/>
        <w:tabs>
          <w:tab w:val="left" w:pos="426"/>
        </w:tabs>
        <w:spacing w:line="360" w:lineRule="auto"/>
        <w:rPr>
          <w:rFonts w:ascii="Palatino Linotype" w:hAnsi="Palatino Linotype"/>
          <w:b/>
          <w:color w:val="000000" w:themeColor="text1"/>
          <w:sz w:val="24"/>
          <w:szCs w:val="24"/>
        </w:rPr>
      </w:pPr>
      <w:bookmarkStart w:id="9" w:name="_Toc461555891"/>
      <w:bookmarkStart w:id="10" w:name="_Toc466371860"/>
      <w:bookmarkStart w:id="11" w:name="_Toc57941951"/>
      <w:r w:rsidRPr="003F34C2">
        <w:rPr>
          <w:rFonts w:ascii="Palatino Linotype" w:hAnsi="Palatino Linotype"/>
          <w:b/>
          <w:color w:val="000000" w:themeColor="text1"/>
          <w:sz w:val="24"/>
          <w:szCs w:val="24"/>
        </w:rPr>
        <w:t>SEGUNDO. De la oportunidad y proced</w:t>
      </w:r>
      <w:r w:rsidR="00F35C44" w:rsidRPr="003F34C2">
        <w:rPr>
          <w:rFonts w:ascii="Palatino Linotype" w:hAnsi="Palatino Linotype"/>
          <w:b/>
          <w:color w:val="000000" w:themeColor="text1"/>
          <w:sz w:val="24"/>
          <w:szCs w:val="24"/>
        </w:rPr>
        <w:t>encia</w:t>
      </w:r>
      <w:r w:rsidRPr="003F34C2">
        <w:rPr>
          <w:rFonts w:ascii="Palatino Linotype" w:hAnsi="Palatino Linotype"/>
          <w:b/>
          <w:color w:val="000000" w:themeColor="text1"/>
          <w:sz w:val="24"/>
          <w:szCs w:val="24"/>
        </w:rPr>
        <w:t>.</w:t>
      </w:r>
      <w:bookmarkEnd w:id="9"/>
      <w:bookmarkEnd w:id="10"/>
      <w:bookmarkEnd w:id="11"/>
    </w:p>
    <w:p w14:paraId="18E22450" w14:textId="77777777" w:rsidR="00C6440A" w:rsidRPr="003F34C2" w:rsidRDefault="00C6440A" w:rsidP="001C2946">
      <w:pPr>
        <w:spacing w:line="360" w:lineRule="auto"/>
        <w:rPr>
          <w:rFonts w:ascii="Palatino Linotype" w:hAnsi="Palatino Linotype"/>
          <w:color w:val="000000" w:themeColor="text1"/>
          <w:lang w:val="es-MX" w:eastAsia="en-US"/>
        </w:rPr>
      </w:pPr>
    </w:p>
    <w:p w14:paraId="63E5A495" w14:textId="4485740E" w:rsidR="009E360A" w:rsidRPr="003F34C2" w:rsidRDefault="003E6D0F" w:rsidP="001C294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3F34C2">
        <w:rPr>
          <w:rFonts w:ascii="Palatino Linotype" w:eastAsia="Calibri" w:hAnsi="Palatino Linotype" w:cs="Arial"/>
          <w:color w:val="000000" w:themeColor="text1"/>
        </w:rPr>
        <w:t xml:space="preserve">El </w:t>
      </w:r>
      <w:r w:rsidR="00B855AA" w:rsidRPr="003F34C2">
        <w:rPr>
          <w:rFonts w:ascii="Palatino Linotype" w:eastAsia="Calibri" w:hAnsi="Palatino Linotype" w:cs="Arial"/>
        </w:rPr>
        <w:t xml:space="preserve">medio de impugnación fue presentado a través del </w:t>
      </w:r>
      <w:r w:rsidR="00B855AA" w:rsidRPr="003F34C2">
        <w:rPr>
          <w:rFonts w:ascii="Palatino Linotype" w:eastAsia="Calibri" w:hAnsi="Palatino Linotype" w:cs="Arial"/>
          <w:b/>
        </w:rPr>
        <w:t>SAIMEX,</w:t>
      </w:r>
      <w:r w:rsidR="00B855AA" w:rsidRPr="003F34C2">
        <w:rPr>
          <w:rFonts w:ascii="Palatino Linotype" w:eastAsia="Calibri" w:hAnsi="Palatino Linotype" w:cs="Arial"/>
        </w:rPr>
        <w:t xml:space="preserve"> en el formato previamente aprobado para tal efecto y dentro del plazo legal de quince días hábiles otorgados; siendo así que el </w:t>
      </w:r>
      <w:r w:rsidR="00B855AA" w:rsidRPr="003F34C2">
        <w:rPr>
          <w:rFonts w:ascii="Palatino Linotype" w:eastAsia="Calibri" w:hAnsi="Palatino Linotype" w:cs="Arial"/>
          <w:b/>
        </w:rPr>
        <w:t>SUJETO OBLIGADO</w:t>
      </w:r>
      <w:r w:rsidR="00B855AA" w:rsidRPr="003F34C2">
        <w:rPr>
          <w:rFonts w:ascii="Palatino Linotype" w:eastAsia="Calibri" w:hAnsi="Palatino Linotype" w:cs="Arial"/>
        </w:rPr>
        <w:t xml:space="preserve"> entregó respuesta el </w:t>
      </w:r>
      <w:r w:rsidR="002D5A53" w:rsidRPr="003F34C2">
        <w:rPr>
          <w:rFonts w:ascii="Palatino Linotype" w:eastAsia="Calibri" w:hAnsi="Palatino Linotype" w:cs="Arial"/>
        </w:rPr>
        <w:t>veintitrés</w:t>
      </w:r>
      <w:r w:rsidR="005E2256" w:rsidRPr="003F34C2">
        <w:rPr>
          <w:rFonts w:ascii="Palatino Linotype" w:eastAsia="Calibri" w:hAnsi="Palatino Linotype" w:cs="Arial"/>
        </w:rPr>
        <w:t xml:space="preserve"> </w:t>
      </w:r>
      <w:r w:rsidR="00B855AA" w:rsidRPr="003F34C2">
        <w:rPr>
          <w:rFonts w:ascii="Palatino Linotype" w:eastAsia="Calibri" w:hAnsi="Palatino Linotype" w:cs="Arial"/>
        </w:rPr>
        <w:t>(</w:t>
      </w:r>
      <w:r w:rsidR="002D5A53" w:rsidRPr="003F34C2">
        <w:rPr>
          <w:rFonts w:ascii="Palatino Linotype" w:eastAsia="Calibri" w:hAnsi="Palatino Linotype" w:cs="Arial"/>
        </w:rPr>
        <w:t>23</w:t>
      </w:r>
      <w:r w:rsidR="00B855AA" w:rsidRPr="003F34C2">
        <w:rPr>
          <w:rFonts w:ascii="Palatino Linotype" w:eastAsia="Calibri" w:hAnsi="Palatino Linotype" w:cs="Arial"/>
        </w:rPr>
        <w:t>) de</w:t>
      </w:r>
      <w:r w:rsidR="002D5A53" w:rsidRPr="003F34C2">
        <w:rPr>
          <w:rFonts w:ascii="Palatino Linotype" w:eastAsia="Calibri" w:hAnsi="Palatino Linotype" w:cs="Arial"/>
        </w:rPr>
        <w:t xml:space="preserve"> septiembre </w:t>
      </w:r>
      <w:r w:rsidR="00B855AA" w:rsidRPr="003F34C2">
        <w:rPr>
          <w:rFonts w:ascii="Palatino Linotype" w:eastAsia="Calibri" w:hAnsi="Palatino Linotype" w:cs="Arial"/>
        </w:rPr>
        <w:t xml:space="preserve">de dos mil </w:t>
      </w:r>
      <w:r w:rsidR="00B855AA" w:rsidRPr="003F34C2">
        <w:rPr>
          <w:rFonts w:ascii="Palatino Linotype" w:eastAsia="Calibri" w:hAnsi="Palatino Linotype" w:cs="Arial"/>
          <w:lang w:val="es-ES"/>
        </w:rPr>
        <w:t>veinte</w:t>
      </w:r>
      <w:r w:rsidR="00B855AA" w:rsidRPr="003F34C2">
        <w:rPr>
          <w:rFonts w:ascii="Palatino Linotype" w:eastAsia="Calibri" w:hAnsi="Palatino Linotype" w:cs="Arial"/>
        </w:rPr>
        <w:t xml:space="preserve">, </w:t>
      </w:r>
      <w:r w:rsidR="00B855AA" w:rsidRPr="003F34C2">
        <w:rPr>
          <w:rFonts w:ascii="Palatino Linotype" w:hAnsi="Palatino Linotype" w:cs="Arial"/>
        </w:rPr>
        <w:t xml:space="preserve">de tal forma que el plazo para interponer el recurso de revisión transcurrió del </w:t>
      </w:r>
      <w:r w:rsidR="002D5A53" w:rsidRPr="003F34C2">
        <w:rPr>
          <w:rFonts w:ascii="Palatino Linotype" w:hAnsi="Palatino Linotype" w:cs="Arial"/>
        </w:rPr>
        <w:t>veinticuatro (24</w:t>
      </w:r>
      <w:r w:rsidR="005E2256" w:rsidRPr="003F34C2">
        <w:rPr>
          <w:rFonts w:ascii="Palatino Linotype" w:hAnsi="Palatino Linotype" w:cs="Arial"/>
        </w:rPr>
        <w:t>)</w:t>
      </w:r>
      <w:r w:rsidR="00826F38" w:rsidRPr="003F34C2">
        <w:rPr>
          <w:rFonts w:ascii="Palatino Linotype" w:hAnsi="Palatino Linotype" w:cs="Arial"/>
        </w:rPr>
        <w:t xml:space="preserve"> </w:t>
      </w:r>
      <w:r w:rsidR="002D5A53" w:rsidRPr="003F34C2">
        <w:rPr>
          <w:rFonts w:ascii="Palatino Linotype" w:hAnsi="Palatino Linotype" w:cs="Arial"/>
        </w:rPr>
        <w:t xml:space="preserve"> de septiembre </w:t>
      </w:r>
      <w:r w:rsidR="00826F38" w:rsidRPr="003F34C2">
        <w:rPr>
          <w:rFonts w:ascii="Palatino Linotype" w:hAnsi="Palatino Linotype" w:cs="Arial"/>
        </w:rPr>
        <w:t>al</w:t>
      </w:r>
      <w:r w:rsidR="002D5A53" w:rsidRPr="003F34C2">
        <w:rPr>
          <w:rFonts w:ascii="Palatino Linotype" w:hAnsi="Palatino Linotype" w:cs="Arial"/>
        </w:rPr>
        <w:t xml:space="preserve"> catorce</w:t>
      </w:r>
      <w:r w:rsidR="00826F38" w:rsidRPr="003F34C2">
        <w:rPr>
          <w:rFonts w:ascii="Palatino Linotype" w:hAnsi="Palatino Linotype" w:cs="Arial"/>
        </w:rPr>
        <w:t xml:space="preserve"> </w:t>
      </w:r>
      <w:r w:rsidR="00D5651B" w:rsidRPr="003F34C2">
        <w:rPr>
          <w:rFonts w:ascii="Palatino Linotype" w:hAnsi="Palatino Linotype" w:cs="Arial"/>
        </w:rPr>
        <w:t>(</w:t>
      </w:r>
      <w:r w:rsidR="002D5A53" w:rsidRPr="003F34C2">
        <w:rPr>
          <w:rFonts w:ascii="Palatino Linotype" w:hAnsi="Palatino Linotype" w:cs="Arial"/>
        </w:rPr>
        <w:t>14</w:t>
      </w:r>
      <w:r w:rsidR="00D5651B" w:rsidRPr="003F34C2">
        <w:rPr>
          <w:rFonts w:ascii="Palatino Linotype" w:hAnsi="Palatino Linotype" w:cs="Arial"/>
        </w:rPr>
        <w:t xml:space="preserve">) </w:t>
      </w:r>
      <w:r w:rsidR="00D5651B" w:rsidRPr="003F34C2">
        <w:rPr>
          <w:rFonts w:ascii="Palatino Linotype" w:hAnsi="Palatino Linotype" w:cs="Arial"/>
        </w:rPr>
        <w:lastRenderedPageBreak/>
        <w:t>de</w:t>
      </w:r>
      <w:r w:rsidR="002D5A53" w:rsidRPr="003F34C2">
        <w:rPr>
          <w:rFonts w:ascii="Palatino Linotype" w:hAnsi="Palatino Linotype" w:cs="Arial"/>
        </w:rPr>
        <w:t xml:space="preserve"> octubre de dos mil veinte, </w:t>
      </w:r>
      <w:r w:rsidR="002D5A53" w:rsidRPr="003F34C2">
        <w:rPr>
          <w:rFonts w:ascii="Palatino Linotype" w:hAnsi="Palatino Linotype"/>
          <w:color w:val="000000" w:themeColor="text1"/>
        </w:rPr>
        <w:t>l</w:t>
      </w:r>
      <w:r w:rsidR="009E360A" w:rsidRPr="003F34C2">
        <w:rPr>
          <w:rFonts w:ascii="Palatino Linotype" w:hAnsi="Palatino Linotype"/>
          <w:color w:val="000000" w:themeColor="text1"/>
        </w:rPr>
        <w:t xml:space="preserve">uego entonces, </w:t>
      </w:r>
      <w:r w:rsidR="005F1362" w:rsidRPr="003F34C2">
        <w:rPr>
          <w:rFonts w:ascii="Palatino Linotype" w:hAnsi="Palatino Linotype"/>
          <w:color w:val="000000" w:themeColor="text1"/>
        </w:rPr>
        <w:t>si el presente recurso</w:t>
      </w:r>
      <w:r w:rsidR="002D5A53" w:rsidRPr="003F34C2">
        <w:rPr>
          <w:rFonts w:ascii="Palatino Linotype" w:hAnsi="Palatino Linotype"/>
          <w:color w:val="000000" w:themeColor="text1"/>
        </w:rPr>
        <w:t xml:space="preserve"> de revisión fue interpuesto el treinta</w:t>
      </w:r>
      <w:r w:rsidR="005F1362" w:rsidRPr="003F34C2">
        <w:rPr>
          <w:rFonts w:ascii="Palatino Linotype" w:hAnsi="Palatino Linotype"/>
          <w:color w:val="000000" w:themeColor="text1"/>
        </w:rPr>
        <w:t xml:space="preserve"> (</w:t>
      </w:r>
      <w:r w:rsidR="002D5A53" w:rsidRPr="003F34C2">
        <w:rPr>
          <w:rFonts w:ascii="Palatino Linotype" w:hAnsi="Palatino Linotype"/>
          <w:color w:val="000000" w:themeColor="text1"/>
        </w:rPr>
        <w:t>30</w:t>
      </w:r>
      <w:r w:rsidR="005F1362" w:rsidRPr="003F34C2">
        <w:rPr>
          <w:rFonts w:ascii="Palatino Linotype" w:hAnsi="Palatino Linotype"/>
          <w:color w:val="000000" w:themeColor="text1"/>
        </w:rPr>
        <w:t xml:space="preserve">) de </w:t>
      </w:r>
      <w:r w:rsidR="002D5A53" w:rsidRPr="003F34C2">
        <w:rPr>
          <w:rFonts w:ascii="Palatino Linotype" w:hAnsi="Palatino Linotype"/>
          <w:color w:val="000000" w:themeColor="text1"/>
        </w:rPr>
        <w:t>septiembre</w:t>
      </w:r>
      <w:r w:rsidR="005F1362" w:rsidRPr="003F34C2">
        <w:rPr>
          <w:rFonts w:ascii="Palatino Linotype" w:hAnsi="Palatino Linotype"/>
          <w:color w:val="000000" w:themeColor="text1"/>
        </w:rPr>
        <w:t xml:space="preserve"> de dos mil </w:t>
      </w:r>
      <w:r w:rsidR="00197091" w:rsidRPr="003F34C2">
        <w:rPr>
          <w:rFonts w:ascii="Palatino Linotype" w:hAnsi="Palatino Linotype"/>
          <w:color w:val="000000" w:themeColor="text1"/>
        </w:rPr>
        <w:t>veinte</w:t>
      </w:r>
      <w:r w:rsidR="005F1362" w:rsidRPr="003F34C2">
        <w:rPr>
          <w:rFonts w:ascii="Palatino Linotype" w:hAnsi="Palatino Linotype"/>
          <w:color w:val="000000" w:themeColor="text1"/>
        </w:rPr>
        <w:t>, éste</w:t>
      </w:r>
      <w:r w:rsidR="005F1362" w:rsidRPr="003F34C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3F34C2">
        <w:rPr>
          <w:rFonts w:ascii="Palatino Linotype" w:hAnsi="Palatino Linotype" w:cs="Arial"/>
          <w:b/>
          <w:color w:val="000000" w:themeColor="text1"/>
        </w:rPr>
        <w:t xml:space="preserve"> </w:t>
      </w:r>
      <w:r w:rsidR="005F1362" w:rsidRPr="003F34C2">
        <w:rPr>
          <w:rFonts w:ascii="Palatino Linotype" w:hAnsi="Palatino Linotype" w:cs="Arial"/>
          <w:color w:val="000000" w:themeColor="text1"/>
        </w:rPr>
        <w:t>vigente</w:t>
      </w:r>
      <w:r w:rsidR="009E360A" w:rsidRPr="003F34C2">
        <w:rPr>
          <w:rFonts w:ascii="Palatino Linotype" w:hAnsi="Palatino Linotype" w:cs="Arial"/>
          <w:color w:val="000000" w:themeColor="text1"/>
        </w:rPr>
        <w:t>.</w:t>
      </w:r>
    </w:p>
    <w:p w14:paraId="7C7138BB" w14:textId="77777777" w:rsidR="003D5661" w:rsidRPr="003F34C2" w:rsidRDefault="003D5661" w:rsidP="001C294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3F34C2" w:rsidRDefault="00C6440A" w:rsidP="001C2946">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3F34C2">
        <w:rPr>
          <w:rFonts w:ascii="Palatino Linotype" w:eastAsia="Calibri" w:hAnsi="Palatino Linotype" w:cs="Arial"/>
          <w:color w:val="000000" w:themeColor="text1"/>
        </w:rPr>
        <w:t xml:space="preserve">Consecuencia de lo anterior, esta Ponencia </w:t>
      </w:r>
      <w:proofErr w:type="spellStart"/>
      <w:r w:rsidRPr="003F34C2">
        <w:rPr>
          <w:rFonts w:ascii="Palatino Linotype" w:eastAsia="Calibri" w:hAnsi="Palatino Linotype" w:cs="Arial"/>
          <w:color w:val="000000" w:themeColor="text1"/>
        </w:rPr>
        <w:t>Resolutora</w:t>
      </w:r>
      <w:proofErr w:type="spellEnd"/>
      <w:r w:rsidRPr="003F34C2">
        <w:rPr>
          <w:rFonts w:ascii="Palatino Linotype" w:eastAsia="Calibri" w:hAnsi="Palatino Linotype" w:cs="Arial"/>
          <w:color w:val="000000" w:themeColor="text1"/>
        </w:rPr>
        <w:t xml:space="preserve"> advierte que </w:t>
      </w:r>
      <w:r w:rsidR="00540208" w:rsidRPr="003F34C2">
        <w:rPr>
          <w:rFonts w:ascii="Palatino Linotype" w:eastAsia="Calibri" w:hAnsi="Palatino Linotype" w:cs="Arial"/>
          <w:color w:val="000000" w:themeColor="text1"/>
        </w:rPr>
        <w:t xml:space="preserve">el escrito contiene las formalidades previstas por el artículo 180 último párrafo de la Ley </w:t>
      </w:r>
      <w:r w:rsidR="004911B6" w:rsidRPr="003F34C2">
        <w:rPr>
          <w:rFonts w:ascii="Palatino Linotype" w:eastAsia="Calibri" w:hAnsi="Palatino Linotype" w:cs="Arial"/>
          <w:color w:val="000000" w:themeColor="text1"/>
        </w:rPr>
        <w:t>de Transparencia y Acceso a la Información Pública del Estado de México y Municipios</w:t>
      </w:r>
      <w:r w:rsidR="00540208" w:rsidRPr="003F34C2">
        <w:rPr>
          <w:rFonts w:ascii="Palatino Linotype" w:eastAsia="Calibri" w:hAnsi="Palatino Linotype" w:cs="Arial"/>
          <w:color w:val="000000" w:themeColor="text1"/>
        </w:rPr>
        <w:t xml:space="preserve">, por lo que es procedente que </w:t>
      </w:r>
      <w:r w:rsidR="004911B6" w:rsidRPr="003F34C2">
        <w:rPr>
          <w:rFonts w:ascii="Palatino Linotype" w:eastAsia="Calibri" w:hAnsi="Palatino Linotype" w:cs="Arial"/>
          <w:color w:val="000000" w:themeColor="text1"/>
        </w:rPr>
        <w:t>e</w:t>
      </w:r>
      <w:r w:rsidR="00540208" w:rsidRPr="003F34C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3F34C2" w:rsidRDefault="00AD76A1" w:rsidP="001C2946">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3F34C2" w:rsidRDefault="00C50A2B" w:rsidP="001C2946">
      <w:pPr>
        <w:pStyle w:val="Ttulo2"/>
        <w:spacing w:line="360" w:lineRule="auto"/>
        <w:rPr>
          <w:rFonts w:ascii="Palatino Linotype" w:hAnsi="Palatino Linotype"/>
          <w:b/>
          <w:color w:val="000000" w:themeColor="text1"/>
          <w:sz w:val="24"/>
          <w:szCs w:val="24"/>
        </w:rPr>
      </w:pPr>
      <w:bookmarkStart w:id="12" w:name="_Toc500360400"/>
      <w:bookmarkStart w:id="13" w:name="_Toc500786931"/>
      <w:bookmarkStart w:id="14" w:name="_Toc5794195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F34C2">
        <w:rPr>
          <w:rFonts w:ascii="Palatino Linotype" w:hAnsi="Palatino Linotype"/>
          <w:b/>
          <w:color w:val="000000" w:themeColor="text1"/>
          <w:sz w:val="24"/>
          <w:szCs w:val="24"/>
        </w:rPr>
        <w:t>TERCERO. De</w:t>
      </w:r>
      <w:r w:rsidR="00AD76A1" w:rsidRPr="003F34C2">
        <w:rPr>
          <w:rFonts w:ascii="Palatino Linotype" w:hAnsi="Palatino Linotype"/>
          <w:b/>
          <w:color w:val="000000" w:themeColor="text1"/>
          <w:sz w:val="24"/>
          <w:szCs w:val="24"/>
        </w:rPr>
        <w:t xml:space="preserve">l planteamiento de la </w:t>
      </w:r>
      <w:r w:rsidR="00AD76A1" w:rsidRPr="003F34C2">
        <w:rPr>
          <w:rFonts w:ascii="Palatino Linotype" w:hAnsi="Palatino Linotype"/>
          <w:b/>
          <w:i/>
          <w:color w:val="000000" w:themeColor="text1"/>
          <w:sz w:val="24"/>
          <w:szCs w:val="24"/>
        </w:rPr>
        <w:t>Litis</w:t>
      </w:r>
      <w:r w:rsidRPr="003F34C2">
        <w:rPr>
          <w:rFonts w:ascii="Palatino Linotype" w:hAnsi="Palatino Linotype"/>
          <w:b/>
          <w:color w:val="000000" w:themeColor="text1"/>
          <w:sz w:val="24"/>
          <w:szCs w:val="24"/>
        </w:rPr>
        <w:t>.</w:t>
      </w:r>
      <w:bookmarkEnd w:id="12"/>
      <w:bookmarkEnd w:id="13"/>
      <w:bookmarkEnd w:id="14"/>
    </w:p>
    <w:p w14:paraId="4231B8D5" w14:textId="77777777" w:rsidR="00540208" w:rsidRPr="003F34C2" w:rsidRDefault="00540208" w:rsidP="001C2946">
      <w:pPr>
        <w:spacing w:line="360" w:lineRule="auto"/>
        <w:rPr>
          <w:rFonts w:ascii="Palatino Linotype" w:hAnsi="Palatino Linotype"/>
          <w:color w:val="000000" w:themeColor="text1"/>
          <w:lang w:val="es-MX" w:eastAsia="en-US"/>
        </w:rPr>
      </w:pPr>
    </w:p>
    <w:bookmarkEnd w:id="15"/>
    <w:bookmarkEnd w:id="16"/>
    <w:p w14:paraId="0749FC63" w14:textId="23BC055D" w:rsidR="00AD76A1" w:rsidRPr="003F34C2" w:rsidRDefault="00C714CF" w:rsidP="001C2946">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3F34C2">
        <w:rPr>
          <w:rFonts w:ascii="Palatino Linotype" w:hAnsi="Palatino Linotype" w:cs="Arial"/>
          <w:color w:val="000000" w:themeColor="text1"/>
        </w:rPr>
        <w:t xml:space="preserve">Se </w:t>
      </w:r>
      <w:r w:rsidR="005E2256" w:rsidRPr="003F34C2">
        <w:rPr>
          <w:rFonts w:ascii="Palatino Linotype" w:hAnsi="Palatino Linotype" w:cs="Arial"/>
          <w:color w:val="000000" w:themeColor="text1"/>
        </w:rPr>
        <w:t>requirió</w:t>
      </w:r>
      <w:r w:rsidR="002D5A53" w:rsidRPr="003F34C2">
        <w:rPr>
          <w:rFonts w:ascii="Palatino Linotype" w:hAnsi="Palatino Linotype" w:cs="Arial"/>
          <w:color w:val="000000" w:themeColor="text1"/>
        </w:rPr>
        <w:t xml:space="preserve"> acceso a las Actas de las reuniones de trabajo con el personal jurídico de la Cuarta Sala Regional</w:t>
      </w:r>
      <w:r w:rsidR="00826F38" w:rsidRPr="003F34C2">
        <w:rPr>
          <w:rFonts w:ascii="Palatino Linotype" w:hAnsi="Palatino Linotype" w:cs="Arial"/>
          <w:color w:val="000000" w:themeColor="text1"/>
        </w:rPr>
        <w:t xml:space="preserve">. El </w:t>
      </w:r>
      <w:r w:rsidR="00826F38" w:rsidRPr="003F34C2">
        <w:rPr>
          <w:rFonts w:ascii="Palatino Linotype" w:hAnsi="Palatino Linotype" w:cs="Arial"/>
          <w:b/>
          <w:bCs/>
          <w:color w:val="000000" w:themeColor="text1"/>
        </w:rPr>
        <w:t>SUJETO OBLIGADO</w:t>
      </w:r>
      <w:r w:rsidR="00826F38" w:rsidRPr="003F34C2">
        <w:rPr>
          <w:rFonts w:ascii="Palatino Linotype" w:hAnsi="Palatino Linotype" w:cs="Arial"/>
          <w:color w:val="000000" w:themeColor="text1"/>
        </w:rPr>
        <w:t xml:space="preserve"> entregó al particular </w:t>
      </w:r>
      <w:r w:rsidR="005E2256" w:rsidRPr="003F34C2">
        <w:rPr>
          <w:rFonts w:ascii="Palatino Linotype" w:hAnsi="Palatino Linotype" w:cs="Arial"/>
          <w:color w:val="000000" w:themeColor="text1"/>
        </w:rPr>
        <w:t xml:space="preserve">un oficio emitido por la Magistrada de la cuarta Sala Regional de Jurisdicción Ordinaria del Tribunal de Justicia Administrativa del Estado de México, mediante el cual informó no existía la información solicitada, ya que </w:t>
      </w:r>
      <w:r w:rsidR="005B133C" w:rsidRPr="003F34C2">
        <w:rPr>
          <w:rFonts w:ascii="Palatino Linotype" w:hAnsi="Palatino Linotype" w:cs="Arial"/>
          <w:color w:val="000000" w:themeColor="text1"/>
        </w:rPr>
        <w:t>no se realizan actas de trabajo con motivo de las reuniones realizadas debido a que no son extensas y se pretende no afectar la función de los servidores públicos adscritos</w:t>
      </w:r>
      <w:r w:rsidR="00826F38" w:rsidRPr="003F34C2">
        <w:rPr>
          <w:rFonts w:ascii="Palatino Linotype" w:hAnsi="Palatino Linotype" w:cs="Arial"/>
          <w:color w:val="000000" w:themeColor="text1"/>
        </w:rPr>
        <w:t xml:space="preserve">. </w:t>
      </w:r>
      <w:r w:rsidR="00A95FAB" w:rsidRPr="003F34C2">
        <w:rPr>
          <w:rFonts w:ascii="Palatino Linotype" w:hAnsi="Palatino Linotype" w:cs="Arial"/>
          <w:color w:val="000000" w:themeColor="text1"/>
        </w:rPr>
        <w:t>El</w:t>
      </w:r>
      <w:r w:rsidR="00826F38" w:rsidRPr="003F34C2">
        <w:rPr>
          <w:rFonts w:ascii="Palatino Linotype" w:hAnsi="Palatino Linotype" w:cs="Arial"/>
          <w:color w:val="000000" w:themeColor="text1"/>
        </w:rPr>
        <w:t xml:space="preserve"> particular impugnó </w:t>
      </w:r>
      <w:r w:rsidR="00A95FAB" w:rsidRPr="003F34C2">
        <w:rPr>
          <w:rFonts w:ascii="Palatino Linotype" w:hAnsi="Palatino Linotype" w:cs="Arial"/>
          <w:color w:val="000000" w:themeColor="text1"/>
        </w:rPr>
        <w:t xml:space="preserve">la respuesta otorgada a su solicitud de </w:t>
      </w:r>
      <w:r w:rsidR="00826F38" w:rsidRPr="003F34C2">
        <w:rPr>
          <w:rFonts w:ascii="Palatino Linotype" w:hAnsi="Palatino Linotype" w:cs="Arial"/>
          <w:color w:val="000000" w:themeColor="text1"/>
        </w:rPr>
        <w:t>información mediante recurso de revisión, señalando por agravios</w:t>
      </w:r>
      <w:r w:rsidR="005E2256" w:rsidRPr="003F34C2">
        <w:rPr>
          <w:rFonts w:ascii="Palatino Linotype" w:hAnsi="Palatino Linotype" w:cs="Arial"/>
          <w:color w:val="000000" w:themeColor="text1"/>
        </w:rPr>
        <w:t xml:space="preserve"> que la respuesta no contenía la suficiente fundamentación ni motivación.</w:t>
      </w:r>
    </w:p>
    <w:p w14:paraId="2DF4E4C1" w14:textId="13D1721D" w:rsidR="001A032D" w:rsidRPr="003F34C2" w:rsidRDefault="001A032D" w:rsidP="001C2946">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0C948E6B" w:rsidR="001A032D" w:rsidRPr="003F34C2" w:rsidRDefault="001A032D" w:rsidP="001C2946">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3F34C2">
        <w:rPr>
          <w:rFonts w:ascii="Palatino Linotype" w:hAnsi="Palatino Linotype" w:cs="Arial"/>
          <w:color w:val="000000" w:themeColor="text1"/>
        </w:rPr>
        <w:t xml:space="preserve">En ese sentido, el agravio manifestado por </w:t>
      </w:r>
      <w:r w:rsidR="000A4415" w:rsidRPr="003F34C2">
        <w:rPr>
          <w:rFonts w:ascii="Palatino Linotype" w:hAnsi="Palatino Linotype" w:cs="Arial"/>
          <w:color w:val="000000" w:themeColor="text1"/>
        </w:rPr>
        <w:t>el</w:t>
      </w:r>
      <w:r w:rsidRPr="003F34C2">
        <w:rPr>
          <w:rFonts w:ascii="Palatino Linotype" w:hAnsi="Palatino Linotype" w:cs="Arial"/>
          <w:color w:val="000000" w:themeColor="text1"/>
        </w:rPr>
        <w:t xml:space="preserve"> </w:t>
      </w:r>
      <w:r w:rsidRPr="003F34C2">
        <w:rPr>
          <w:rFonts w:ascii="Palatino Linotype" w:hAnsi="Palatino Linotype" w:cs="Arial"/>
          <w:b/>
          <w:bCs/>
          <w:color w:val="000000" w:themeColor="text1"/>
        </w:rPr>
        <w:t>RECURRENTE</w:t>
      </w:r>
      <w:r w:rsidRPr="003F34C2">
        <w:rPr>
          <w:rFonts w:ascii="Palatino Linotype" w:hAnsi="Palatino Linotype" w:cs="Arial"/>
          <w:color w:val="000000" w:themeColor="text1"/>
        </w:rPr>
        <w:t xml:space="preserve"> a</w:t>
      </w:r>
      <w:r w:rsidR="005B133C" w:rsidRPr="003F34C2">
        <w:rPr>
          <w:rFonts w:ascii="Palatino Linotype" w:hAnsi="Palatino Linotype" w:cs="Arial"/>
          <w:color w:val="000000" w:themeColor="text1"/>
        </w:rPr>
        <w:t xml:space="preserve"> través del recurso de revisión </w:t>
      </w:r>
      <w:r w:rsidR="005B133C" w:rsidRPr="003F34C2">
        <w:rPr>
          <w:rFonts w:ascii="Palatino Linotype" w:hAnsi="Palatino Linotype" w:cs="Arial"/>
          <w:b/>
          <w:bCs/>
          <w:color w:val="000000" w:themeColor="text1"/>
        </w:rPr>
        <w:t xml:space="preserve">04153/INFOEM/IP/RR/2020 </w:t>
      </w:r>
      <w:r w:rsidRPr="003F34C2">
        <w:rPr>
          <w:rFonts w:ascii="Palatino Linotype" w:hAnsi="Palatino Linotype" w:cs="Arial"/>
          <w:color w:val="000000" w:themeColor="text1"/>
        </w:rPr>
        <w:t xml:space="preserve">sugiere </w:t>
      </w:r>
      <w:r w:rsidR="00B855AA" w:rsidRPr="003F34C2">
        <w:rPr>
          <w:rFonts w:ascii="Palatino Linotype" w:hAnsi="Palatino Linotype" w:cs="Arial"/>
          <w:color w:val="000000" w:themeColor="text1"/>
        </w:rPr>
        <w:t xml:space="preserve">que la respuesta proporcionada por el </w:t>
      </w:r>
      <w:r w:rsidR="00B855AA" w:rsidRPr="003F34C2">
        <w:rPr>
          <w:rFonts w:ascii="Palatino Linotype" w:hAnsi="Palatino Linotype" w:cs="Arial"/>
          <w:b/>
          <w:bCs/>
          <w:color w:val="000000" w:themeColor="text1"/>
        </w:rPr>
        <w:t>SUJETO OBLIGADO</w:t>
      </w:r>
      <w:r w:rsidR="00B855AA" w:rsidRPr="003F34C2">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3F34C2">
        <w:rPr>
          <w:rFonts w:ascii="Palatino Linotype" w:hAnsi="Palatino Linotype" w:cs="Arial"/>
          <w:color w:val="000000" w:themeColor="text1"/>
        </w:rPr>
        <w:t>sea</w:t>
      </w:r>
      <w:r w:rsidR="00B855AA" w:rsidRPr="003F34C2">
        <w:rPr>
          <w:rFonts w:ascii="Palatino Linotype" w:hAnsi="Palatino Linotype" w:cs="Arial"/>
          <w:color w:val="000000" w:themeColor="text1"/>
        </w:rPr>
        <w:t xml:space="preserve"> </w:t>
      </w:r>
      <w:r w:rsidR="005E2256" w:rsidRPr="003F34C2">
        <w:rPr>
          <w:rFonts w:ascii="Palatino Linotype" w:hAnsi="Palatino Linotype" w:cs="Arial"/>
          <w:b/>
          <w:bCs/>
          <w:color w:val="000000" w:themeColor="text1"/>
        </w:rPr>
        <w:t>confiable</w:t>
      </w:r>
      <w:r w:rsidR="00B855AA" w:rsidRPr="003F34C2">
        <w:rPr>
          <w:rFonts w:ascii="Palatino Linotype" w:hAnsi="Palatino Linotype" w:cs="Arial"/>
          <w:color w:val="000000" w:themeColor="text1"/>
        </w:rPr>
        <w:t>.</w:t>
      </w:r>
    </w:p>
    <w:p w14:paraId="026A3A70" w14:textId="77777777" w:rsidR="00197091" w:rsidRPr="003F34C2" w:rsidRDefault="00197091" w:rsidP="001C2946">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8B71A32" w14:textId="5672EF74" w:rsidR="003D4163" w:rsidRPr="003F34C2" w:rsidRDefault="00BC4307" w:rsidP="001C2946">
      <w:pPr>
        <w:pStyle w:val="Prrafodelista"/>
        <w:numPr>
          <w:ilvl w:val="0"/>
          <w:numId w:val="4"/>
        </w:numPr>
        <w:tabs>
          <w:tab w:val="left" w:pos="426"/>
        </w:tabs>
        <w:spacing w:before="240" w:after="240" w:line="360" w:lineRule="auto"/>
        <w:ind w:left="0" w:right="49" w:firstLine="0"/>
        <w:jc w:val="both"/>
        <w:rPr>
          <w:rFonts w:ascii="Palatino Linotype" w:hAnsi="Palatino Linotype"/>
          <w:i/>
          <w:color w:val="000000" w:themeColor="text1"/>
        </w:rPr>
      </w:pPr>
      <w:r w:rsidRPr="003F34C2">
        <w:rPr>
          <w:rFonts w:ascii="Palatino Linotype" w:hAnsi="Palatino Linotype" w:cs="Arial"/>
          <w:color w:val="000000" w:themeColor="text1"/>
        </w:rPr>
        <w:t xml:space="preserve">Por lo anterior, la </w:t>
      </w:r>
      <w:r w:rsidRPr="003F34C2">
        <w:rPr>
          <w:rFonts w:ascii="Palatino Linotype" w:hAnsi="Palatino Linotype" w:cs="Arial"/>
          <w:i/>
          <w:color w:val="000000" w:themeColor="text1"/>
        </w:rPr>
        <w:t>Litis</w:t>
      </w:r>
      <w:r w:rsidRPr="003F34C2">
        <w:rPr>
          <w:rFonts w:ascii="Palatino Linotype" w:hAnsi="Palatino Linotype" w:cs="Arial"/>
          <w:color w:val="000000" w:themeColor="text1"/>
        </w:rPr>
        <w:t xml:space="preserve"> a resolver en el presente recurso se circunscribe en determinar si</w:t>
      </w:r>
      <w:r w:rsidR="002C6561" w:rsidRPr="003F34C2">
        <w:rPr>
          <w:rFonts w:ascii="Palatino Linotype" w:hAnsi="Palatino Linotype" w:cs="Arial"/>
          <w:color w:val="000000" w:themeColor="text1"/>
        </w:rPr>
        <w:t xml:space="preserve"> el </w:t>
      </w:r>
      <w:r w:rsidR="002C6561" w:rsidRPr="003F34C2">
        <w:rPr>
          <w:rFonts w:ascii="Palatino Linotype" w:hAnsi="Palatino Linotype" w:cs="Arial"/>
          <w:b/>
          <w:bCs/>
          <w:color w:val="000000" w:themeColor="text1"/>
        </w:rPr>
        <w:t>SUJETO OBLIGADO</w:t>
      </w:r>
      <w:r w:rsidR="000A4415" w:rsidRPr="003F34C2">
        <w:rPr>
          <w:rFonts w:ascii="Palatino Linotype" w:hAnsi="Palatino Linotype" w:cs="Arial"/>
          <w:color w:val="000000" w:themeColor="text1"/>
        </w:rPr>
        <w:t>, con su respuesta, atendió la solicitud de acceso a la información</w:t>
      </w:r>
      <w:r w:rsidR="002C6561" w:rsidRPr="003F34C2">
        <w:rPr>
          <w:rFonts w:ascii="Palatino Linotype" w:hAnsi="Palatino Linotype" w:cs="Arial"/>
          <w:color w:val="000000" w:themeColor="text1"/>
        </w:rPr>
        <w:t>; o si, por el contrario, se</w:t>
      </w:r>
      <w:r w:rsidR="00E32652" w:rsidRPr="003F34C2">
        <w:rPr>
          <w:rFonts w:ascii="Palatino Linotype" w:hAnsi="Palatino Linotype" w:cs="Arial"/>
          <w:color w:val="000000" w:themeColor="text1"/>
        </w:rPr>
        <w:t xml:space="preserve"> </w:t>
      </w:r>
      <w:r w:rsidR="0028248C" w:rsidRPr="003F34C2">
        <w:rPr>
          <w:rFonts w:ascii="Palatino Linotype" w:hAnsi="Palatino Linotype"/>
          <w:color w:val="000000" w:themeColor="text1"/>
        </w:rPr>
        <w:t>actualiza</w:t>
      </w:r>
      <w:r w:rsidR="00C51671" w:rsidRPr="003F34C2">
        <w:rPr>
          <w:rFonts w:ascii="Palatino Linotype" w:hAnsi="Palatino Linotype"/>
          <w:color w:val="000000" w:themeColor="text1"/>
        </w:rPr>
        <w:t>n</w:t>
      </w:r>
      <w:r w:rsidR="0028248C" w:rsidRPr="003F34C2">
        <w:rPr>
          <w:rFonts w:ascii="Palatino Linotype" w:hAnsi="Palatino Linotype"/>
          <w:color w:val="000000" w:themeColor="text1"/>
        </w:rPr>
        <w:t xml:space="preserve"> la</w:t>
      </w:r>
      <w:r w:rsidR="00C51671" w:rsidRPr="003F34C2">
        <w:rPr>
          <w:rFonts w:ascii="Palatino Linotype" w:hAnsi="Palatino Linotype"/>
          <w:color w:val="000000" w:themeColor="text1"/>
        </w:rPr>
        <w:t>s</w:t>
      </w:r>
      <w:r w:rsidR="0028248C" w:rsidRPr="003F34C2">
        <w:rPr>
          <w:rFonts w:ascii="Palatino Linotype" w:hAnsi="Palatino Linotype"/>
          <w:color w:val="000000" w:themeColor="text1"/>
        </w:rPr>
        <w:t xml:space="preserve"> causal</w:t>
      </w:r>
      <w:r w:rsidR="00C51671" w:rsidRPr="003F34C2">
        <w:rPr>
          <w:rFonts w:ascii="Palatino Linotype" w:hAnsi="Palatino Linotype"/>
          <w:color w:val="000000" w:themeColor="text1"/>
        </w:rPr>
        <w:t>es</w:t>
      </w:r>
      <w:r w:rsidR="0028248C" w:rsidRPr="003F34C2">
        <w:rPr>
          <w:rFonts w:ascii="Palatino Linotype" w:hAnsi="Palatino Linotype"/>
          <w:color w:val="000000" w:themeColor="text1"/>
        </w:rPr>
        <w:t xml:space="preserve"> de procedencia</w:t>
      </w:r>
      <w:r w:rsidR="00E66A80" w:rsidRPr="003F34C2">
        <w:rPr>
          <w:rFonts w:ascii="Palatino Linotype" w:hAnsi="Palatino Linotype" w:cs="Arial"/>
          <w:color w:val="000000" w:themeColor="text1"/>
        </w:rPr>
        <w:t xml:space="preserve"> del recurso de revisión establecida</w:t>
      </w:r>
      <w:r w:rsidR="00C51671" w:rsidRPr="003F34C2">
        <w:rPr>
          <w:rFonts w:ascii="Palatino Linotype" w:hAnsi="Palatino Linotype" w:cs="Arial"/>
          <w:color w:val="000000" w:themeColor="text1"/>
        </w:rPr>
        <w:t>s</w:t>
      </w:r>
      <w:r w:rsidR="00E66A80" w:rsidRPr="003F34C2">
        <w:rPr>
          <w:rFonts w:ascii="Palatino Linotype" w:hAnsi="Palatino Linotype" w:cs="Arial"/>
          <w:color w:val="000000" w:themeColor="text1"/>
        </w:rPr>
        <w:t xml:space="preserve"> en el artículo 179 </w:t>
      </w:r>
      <w:r w:rsidR="00C51671" w:rsidRPr="003F34C2">
        <w:rPr>
          <w:rFonts w:ascii="Palatino Linotype" w:hAnsi="Palatino Linotype" w:cs="Arial"/>
          <w:color w:val="000000" w:themeColor="text1"/>
        </w:rPr>
        <w:t>fracciones</w:t>
      </w:r>
      <w:r w:rsidR="00E66A80" w:rsidRPr="003F34C2">
        <w:rPr>
          <w:rFonts w:ascii="Palatino Linotype" w:hAnsi="Palatino Linotype" w:cs="Arial"/>
          <w:color w:val="000000" w:themeColor="text1"/>
        </w:rPr>
        <w:t xml:space="preserve"> </w:t>
      </w:r>
      <w:r w:rsidR="002C6561" w:rsidRPr="003F34C2">
        <w:rPr>
          <w:rFonts w:ascii="Palatino Linotype" w:hAnsi="Palatino Linotype" w:cs="Arial"/>
          <w:color w:val="000000" w:themeColor="text1"/>
        </w:rPr>
        <w:t>I</w:t>
      </w:r>
      <w:r w:rsidR="000A4415" w:rsidRPr="003F34C2">
        <w:rPr>
          <w:rFonts w:ascii="Palatino Linotype" w:hAnsi="Palatino Linotype" w:cs="Arial"/>
          <w:color w:val="000000" w:themeColor="text1"/>
        </w:rPr>
        <w:t xml:space="preserve">, V, o </w:t>
      </w:r>
      <w:r w:rsidR="00786BD1" w:rsidRPr="003F34C2">
        <w:rPr>
          <w:rFonts w:ascii="Palatino Linotype" w:hAnsi="Palatino Linotype" w:cs="Arial"/>
          <w:color w:val="000000" w:themeColor="text1"/>
        </w:rPr>
        <w:t xml:space="preserve">XIII </w:t>
      </w:r>
      <w:r w:rsidR="00E66A80" w:rsidRPr="003F34C2">
        <w:rPr>
          <w:rFonts w:ascii="Palatino Linotype" w:hAnsi="Palatino Linotype" w:cs="Arial"/>
          <w:color w:val="000000" w:themeColor="text1"/>
        </w:rPr>
        <w:t>de la Ley de Transparencia y Acceso a la Información Pública de</w:t>
      </w:r>
      <w:r w:rsidR="005B133C" w:rsidRPr="003F34C2">
        <w:rPr>
          <w:rFonts w:ascii="Palatino Linotype" w:hAnsi="Palatino Linotype" w:cs="Arial"/>
          <w:color w:val="000000" w:themeColor="text1"/>
        </w:rPr>
        <w:t>l Estado de México y Municipios.</w:t>
      </w:r>
    </w:p>
    <w:p w14:paraId="5CEC2F48" w14:textId="2BD60E87" w:rsidR="00EF014A" w:rsidRPr="003F34C2" w:rsidRDefault="00EF014A" w:rsidP="001C2946">
      <w:pPr>
        <w:pStyle w:val="Ttulo2"/>
        <w:tabs>
          <w:tab w:val="left" w:pos="426"/>
        </w:tabs>
        <w:spacing w:line="360" w:lineRule="auto"/>
        <w:rPr>
          <w:rFonts w:ascii="Palatino Linotype" w:hAnsi="Palatino Linotype" w:cs="Arial"/>
          <w:b/>
          <w:color w:val="000000" w:themeColor="text1"/>
          <w:sz w:val="24"/>
          <w:szCs w:val="24"/>
        </w:rPr>
      </w:pPr>
      <w:bookmarkStart w:id="22" w:name="_Toc57941953"/>
      <w:r w:rsidRPr="003F34C2">
        <w:rPr>
          <w:rFonts w:ascii="Palatino Linotype" w:hAnsi="Palatino Linotype" w:cs="Arial"/>
          <w:b/>
          <w:color w:val="000000" w:themeColor="text1"/>
          <w:sz w:val="24"/>
          <w:szCs w:val="24"/>
        </w:rPr>
        <w:t>CUARTO. Estudio y Resolución del asunto.</w:t>
      </w:r>
      <w:bookmarkEnd w:id="22"/>
    </w:p>
    <w:p w14:paraId="250F7678" w14:textId="77777777" w:rsidR="005B133C" w:rsidRPr="003F34C2" w:rsidRDefault="005B133C" w:rsidP="001C2946">
      <w:pPr>
        <w:spacing w:line="360" w:lineRule="auto"/>
        <w:rPr>
          <w:rFonts w:ascii="Palatino Linotype" w:hAnsi="Palatino Linotype"/>
          <w:lang w:val="es-MX" w:eastAsia="en-US"/>
        </w:rPr>
      </w:pPr>
    </w:p>
    <w:p w14:paraId="787809AE" w14:textId="70C9213C" w:rsidR="003D0BC7" w:rsidRPr="003F34C2" w:rsidRDefault="003D0BC7" w:rsidP="001C2946">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7941954"/>
      <w:r w:rsidRPr="003F34C2">
        <w:rPr>
          <w:rFonts w:ascii="Palatino Linotype" w:hAnsi="Palatino Linotype" w:cs="Arial"/>
          <w:b/>
          <w:color w:val="000000" w:themeColor="text1"/>
        </w:rPr>
        <w:t xml:space="preserve">I. De la respuesta </w:t>
      </w:r>
      <w:r w:rsidR="00515DEC" w:rsidRPr="003F34C2">
        <w:rPr>
          <w:rFonts w:ascii="Palatino Linotype" w:hAnsi="Palatino Linotype" w:cs="Arial"/>
          <w:b/>
          <w:color w:val="000000" w:themeColor="text1"/>
        </w:rPr>
        <w:t>a la solicitud de información</w:t>
      </w:r>
      <w:r w:rsidR="00E106D0" w:rsidRPr="003F34C2">
        <w:rPr>
          <w:rFonts w:ascii="Palatino Linotype" w:hAnsi="Palatino Linotype" w:cs="Arial"/>
          <w:b/>
          <w:color w:val="000000" w:themeColor="text1"/>
        </w:rPr>
        <w:t xml:space="preserve"> e informe justificado.</w:t>
      </w:r>
      <w:bookmarkEnd w:id="23"/>
    </w:p>
    <w:p w14:paraId="774FB2AE" w14:textId="77777777" w:rsidR="00EB4A53" w:rsidRPr="003F34C2" w:rsidRDefault="00EB4A53" w:rsidP="001C2946">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7"/>
      <w:bookmarkEnd w:id="18"/>
      <w:bookmarkEnd w:id="19"/>
      <w:bookmarkEnd w:id="20"/>
      <w:bookmarkEnd w:id="21"/>
    </w:p>
    <w:p w14:paraId="39D236FD" w14:textId="43263348" w:rsidR="00A50720" w:rsidRPr="003F34C2" w:rsidRDefault="00A50720"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 xml:space="preserve">Como fuera expuesto en el apartado de </w:t>
      </w:r>
      <w:r w:rsidRPr="003F34C2">
        <w:rPr>
          <w:rFonts w:ascii="Palatino Linotype" w:hAnsi="Palatino Linotype"/>
          <w:i/>
          <w:iCs/>
          <w:color w:val="000000" w:themeColor="text1"/>
        </w:rPr>
        <w:t>Antecedentes</w:t>
      </w:r>
      <w:r w:rsidRPr="003F34C2">
        <w:rPr>
          <w:rFonts w:ascii="Palatino Linotype" w:hAnsi="Palatino Linotype"/>
          <w:color w:val="000000" w:themeColor="text1"/>
        </w:rPr>
        <w:t xml:space="preserve"> de la presente resolución, </w:t>
      </w:r>
      <w:r w:rsidR="00786BD1" w:rsidRPr="003F34C2">
        <w:rPr>
          <w:rFonts w:ascii="Palatino Linotype" w:hAnsi="Palatino Linotype"/>
          <w:color w:val="000000" w:themeColor="text1"/>
        </w:rPr>
        <w:t>el</w:t>
      </w:r>
      <w:r w:rsidRPr="003F34C2">
        <w:rPr>
          <w:rFonts w:ascii="Palatino Linotype" w:hAnsi="Palatino Linotype"/>
          <w:color w:val="000000" w:themeColor="text1"/>
        </w:rPr>
        <w:t xml:space="preserve"> particular solicitó </w:t>
      </w:r>
      <w:r w:rsidR="00786BD1" w:rsidRPr="003F34C2">
        <w:rPr>
          <w:rFonts w:ascii="Palatino Linotype" w:hAnsi="Palatino Linotype"/>
          <w:color w:val="000000" w:themeColor="text1"/>
        </w:rPr>
        <w:t>al Tribual de Justicia Administrativa del Estado de México</w:t>
      </w:r>
      <w:r w:rsidR="00BA5132" w:rsidRPr="003F34C2">
        <w:rPr>
          <w:rFonts w:ascii="Palatino Linotype" w:hAnsi="Palatino Linotype"/>
          <w:color w:val="000000" w:themeColor="text1"/>
        </w:rPr>
        <w:t xml:space="preserve"> </w:t>
      </w:r>
      <w:r w:rsidR="00F059CF" w:rsidRPr="003F34C2">
        <w:rPr>
          <w:rFonts w:ascii="Palatino Linotype" w:hAnsi="Palatino Linotype"/>
          <w:i/>
          <w:iCs/>
          <w:color w:val="000000" w:themeColor="text1"/>
        </w:rPr>
        <w:t>“</w:t>
      </w:r>
      <w:r w:rsidR="00BA5132" w:rsidRPr="003F34C2">
        <w:rPr>
          <w:rFonts w:ascii="Palatino Linotype" w:hAnsi="Palatino Linotype"/>
          <w:i/>
          <w:iCs/>
          <w:color w:val="000000" w:themeColor="text1"/>
        </w:rPr>
        <w:t xml:space="preserve">as Actas de las reuniones de trabajo con el personal jurídico de la Cuarta Sala Regional, que tuvieron por objeto analizar estrategias para elevar la calidad de la prestación del servicio </w:t>
      </w:r>
      <w:r w:rsidR="00BA5132" w:rsidRPr="003F34C2">
        <w:rPr>
          <w:rFonts w:ascii="Palatino Linotype" w:hAnsi="Palatino Linotype"/>
          <w:i/>
          <w:iCs/>
          <w:color w:val="000000" w:themeColor="text1"/>
        </w:rPr>
        <w:lastRenderedPageBreak/>
        <w:t>jurisdiccional; ello del uno de agosto de dos mil diecinueve a la fecha de recepción de la presente solicitud</w:t>
      </w:r>
      <w:r w:rsidR="00E058EC" w:rsidRPr="003F34C2">
        <w:rPr>
          <w:rFonts w:ascii="Palatino Linotype" w:hAnsi="Palatino Linotype"/>
          <w:i/>
          <w:iCs/>
          <w:color w:val="000000" w:themeColor="text1"/>
        </w:rPr>
        <w:t>.</w:t>
      </w:r>
      <w:r w:rsidR="00F059CF" w:rsidRPr="003F34C2">
        <w:rPr>
          <w:rFonts w:ascii="Palatino Linotype" w:hAnsi="Palatino Linotype"/>
          <w:i/>
          <w:iCs/>
          <w:color w:val="000000" w:themeColor="text1"/>
        </w:rPr>
        <w:t>”</w:t>
      </w:r>
    </w:p>
    <w:p w14:paraId="71CBA1DC" w14:textId="77777777" w:rsidR="00A50720" w:rsidRPr="003F34C2" w:rsidRDefault="00A50720" w:rsidP="001C2946">
      <w:pPr>
        <w:pStyle w:val="Prrafodelista"/>
        <w:tabs>
          <w:tab w:val="left" w:pos="426"/>
        </w:tabs>
        <w:spacing w:line="360" w:lineRule="auto"/>
        <w:ind w:left="0" w:right="51"/>
        <w:jc w:val="both"/>
        <w:rPr>
          <w:rFonts w:ascii="Palatino Linotype" w:hAnsi="Palatino Linotype"/>
          <w:color w:val="000000" w:themeColor="text1"/>
        </w:rPr>
      </w:pPr>
    </w:p>
    <w:p w14:paraId="78D99053" w14:textId="6B7D2DCC" w:rsidR="00786BD1" w:rsidRPr="003F34C2" w:rsidRDefault="00E106D0"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El</w:t>
      </w:r>
      <w:r w:rsidR="00A50720" w:rsidRPr="003F34C2">
        <w:rPr>
          <w:rFonts w:ascii="Palatino Linotype" w:hAnsi="Palatino Linotype"/>
          <w:color w:val="000000" w:themeColor="text1"/>
        </w:rPr>
        <w:t xml:space="preserve"> </w:t>
      </w:r>
      <w:r w:rsidR="00A50720" w:rsidRPr="003F34C2">
        <w:rPr>
          <w:rFonts w:ascii="Palatino Linotype" w:hAnsi="Palatino Linotype"/>
          <w:b/>
          <w:bCs/>
          <w:color w:val="000000" w:themeColor="text1"/>
        </w:rPr>
        <w:t>SUJETO OBLIGADO</w:t>
      </w:r>
      <w:r w:rsidR="00A50720" w:rsidRPr="003F34C2">
        <w:rPr>
          <w:rFonts w:ascii="Palatino Linotype" w:hAnsi="Palatino Linotype"/>
          <w:color w:val="000000" w:themeColor="text1"/>
        </w:rPr>
        <w:t xml:space="preserve"> </w:t>
      </w:r>
      <w:r w:rsidRPr="003F34C2">
        <w:rPr>
          <w:rFonts w:ascii="Palatino Linotype" w:hAnsi="Palatino Linotype"/>
          <w:color w:val="000000" w:themeColor="text1"/>
        </w:rPr>
        <w:t>informó</w:t>
      </w:r>
      <w:r w:rsidR="00A50720" w:rsidRPr="003F34C2">
        <w:rPr>
          <w:rFonts w:ascii="Palatino Linotype" w:hAnsi="Palatino Linotype"/>
          <w:color w:val="000000" w:themeColor="text1"/>
        </w:rPr>
        <w:t xml:space="preserve"> </w:t>
      </w:r>
      <w:r w:rsidR="00F736F9" w:rsidRPr="003F34C2">
        <w:rPr>
          <w:rFonts w:ascii="Palatino Linotype" w:hAnsi="Palatino Linotype"/>
          <w:color w:val="000000" w:themeColor="text1"/>
        </w:rPr>
        <w:t>a</w:t>
      </w:r>
      <w:r w:rsidRPr="003F34C2">
        <w:rPr>
          <w:rFonts w:ascii="Palatino Linotype" w:hAnsi="Palatino Linotype"/>
          <w:color w:val="000000" w:themeColor="text1"/>
        </w:rPr>
        <w:t xml:space="preserve">l entonces </w:t>
      </w:r>
      <w:r w:rsidRPr="003F34C2">
        <w:rPr>
          <w:rFonts w:ascii="Palatino Linotype" w:hAnsi="Palatino Linotype"/>
          <w:b/>
          <w:bCs/>
          <w:color w:val="000000" w:themeColor="text1"/>
        </w:rPr>
        <w:t>SOLICITANTE</w:t>
      </w:r>
      <w:r w:rsidRPr="003F34C2">
        <w:rPr>
          <w:rFonts w:ascii="Palatino Linotype" w:hAnsi="Palatino Linotype"/>
          <w:color w:val="000000" w:themeColor="text1"/>
        </w:rPr>
        <w:t xml:space="preserve"> </w:t>
      </w:r>
      <w:r w:rsidR="00E058EC" w:rsidRPr="003F34C2">
        <w:rPr>
          <w:rFonts w:ascii="Palatino Linotype" w:hAnsi="Palatino Linotype"/>
          <w:color w:val="000000" w:themeColor="text1"/>
        </w:rPr>
        <w:t>a través</w:t>
      </w:r>
      <w:r w:rsidRPr="003F34C2">
        <w:rPr>
          <w:rFonts w:ascii="Palatino Linotype" w:hAnsi="Palatino Linotype"/>
          <w:color w:val="000000" w:themeColor="text1"/>
        </w:rPr>
        <w:t xml:space="preserve"> del </w:t>
      </w:r>
      <w:r w:rsidR="00CD7715" w:rsidRPr="003F34C2">
        <w:rPr>
          <w:rFonts w:ascii="Palatino Linotype" w:hAnsi="Palatino Linotype"/>
          <w:color w:val="000000" w:themeColor="text1"/>
        </w:rPr>
        <w:t>oficio</w:t>
      </w:r>
      <w:r w:rsidRPr="003F34C2">
        <w:rPr>
          <w:rFonts w:ascii="Palatino Linotype" w:hAnsi="Palatino Linotype"/>
          <w:color w:val="000000" w:themeColor="text1"/>
        </w:rPr>
        <w:t xml:space="preserve"> número </w:t>
      </w:r>
      <w:r w:rsidR="00BA5132" w:rsidRPr="003F34C2">
        <w:rPr>
          <w:rFonts w:ascii="Palatino Linotype" w:hAnsi="Palatino Linotype"/>
          <w:color w:val="000000" w:themeColor="text1"/>
        </w:rPr>
        <w:t>TJA-4SR-4444</w:t>
      </w:r>
      <w:r w:rsidR="00CD7715" w:rsidRPr="003F34C2">
        <w:rPr>
          <w:rFonts w:ascii="Palatino Linotype" w:hAnsi="Palatino Linotype"/>
          <w:color w:val="000000" w:themeColor="text1"/>
        </w:rPr>
        <w:t>/2020</w:t>
      </w:r>
      <w:r w:rsidRPr="003F34C2">
        <w:rPr>
          <w:rFonts w:ascii="Palatino Linotype" w:hAnsi="Palatino Linotype"/>
          <w:color w:val="000000" w:themeColor="text1"/>
        </w:rPr>
        <w:t xml:space="preserve">, de </w:t>
      </w:r>
      <w:r w:rsidR="00BA5132" w:rsidRPr="003F34C2">
        <w:rPr>
          <w:rFonts w:ascii="Palatino Linotype" w:hAnsi="Palatino Linotype"/>
          <w:color w:val="000000" w:themeColor="text1"/>
        </w:rPr>
        <w:t xml:space="preserve">veintiuno </w:t>
      </w:r>
      <w:r w:rsidRPr="003F34C2">
        <w:rPr>
          <w:rFonts w:ascii="Palatino Linotype" w:hAnsi="Palatino Linotype"/>
          <w:color w:val="000000" w:themeColor="text1"/>
        </w:rPr>
        <w:t>(2</w:t>
      </w:r>
      <w:r w:rsidR="00BA5132" w:rsidRPr="003F34C2">
        <w:rPr>
          <w:rFonts w:ascii="Palatino Linotype" w:hAnsi="Palatino Linotype"/>
          <w:color w:val="000000" w:themeColor="text1"/>
        </w:rPr>
        <w:t>1</w:t>
      </w:r>
      <w:r w:rsidRPr="003F34C2">
        <w:rPr>
          <w:rFonts w:ascii="Palatino Linotype" w:hAnsi="Palatino Linotype"/>
          <w:color w:val="000000" w:themeColor="text1"/>
        </w:rPr>
        <w:t>) de</w:t>
      </w:r>
      <w:r w:rsidR="00BA5132" w:rsidRPr="003F34C2">
        <w:rPr>
          <w:rFonts w:ascii="Palatino Linotype" w:hAnsi="Palatino Linotype"/>
          <w:color w:val="000000" w:themeColor="text1"/>
        </w:rPr>
        <w:t xml:space="preserve"> septiembre </w:t>
      </w:r>
      <w:r w:rsidRPr="003F34C2">
        <w:rPr>
          <w:rFonts w:ascii="Palatino Linotype" w:hAnsi="Palatino Linotype"/>
          <w:color w:val="000000" w:themeColor="text1"/>
        </w:rPr>
        <w:t>de dos mil veinte, lo siguiente:</w:t>
      </w:r>
    </w:p>
    <w:p w14:paraId="458BE7AD" w14:textId="1984F05F" w:rsidR="00D5453A" w:rsidRPr="003F34C2" w:rsidRDefault="00CD7715" w:rsidP="001C2946">
      <w:pPr>
        <w:autoSpaceDE w:val="0"/>
        <w:autoSpaceDN w:val="0"/>
        <w:adjustRightInd w:val="0"/>
        <w:spacing w:line="360" w:lineRule="auto"/>
        <w:ind w:right="567"/>
        <w:jc w:val="both"/>
        <w:rPr>
          <w:rFonts w:ascii="Palatino Linotype" w:hAnsi="Palatino Linotype" w:cs="Times New Roman"/>
          <w:color w:val="000000"/>
          <w:lang w:val="es-MX"/>
        </w:rPr>
      </w:pPr>
      <w:r w:rsidRPr="003F34C2">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0A3F6C95" wp14:editId="1C063A98">
                <wp:simplePos x="0" y="0"/>
                <wp:positionH relativeFrom="margin">
                  <wp:align>right</wp:align>
                </wp:positionH>
                <wp:positionV relativeFrom="paragraph">
                  <wp:posOffset>50164</wp:posOffset>
                </wp:positionV>
                <wp:extent cx="5514975" cy="1619250"/>
                <wp:effectExtent l="38100" t="38100" r="66675" b="95250"/>
                <wp:wrapNone/>
                <wp:docPr id="12" name="Conector recto 12"/>
                <wp:cNvGraphicFramePr/>
                <a:graphic xmlns:a="http://schemas.openxmlformats.org/drawingml/2006/main">
                  <a:graphicData uri="http://schemas.microsoft.com/office/word/2010/wordprocessingShape">
                    <wps:wsp>
                      <wps:cNvCnPr/>
                      <wps:spPr>
                        <a:xfrm flipV="1">
                          <a:off x="0" y="0"/>
                          <a:ext cx="5514975" cy="161925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01F687" id="Conector recto 12"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95pt" to="817.3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" strokecolor="black [3200]">
                <v:shadow on="t" color="black" opacity="24903f" origin=",.5" offset="0,.55556mm"/>
                <w10:wrap anchorx="margin"/>
              </v:line>
            </w:pict>
          </mc:Fallback>
        </mc:AlternateContent>
      </w:r>
    </w:p>
    <w:p w14:paraId="09FA30EC" w14:textId="46FEA909" w:rsidR="00CD7715" w:rsidRPr="003F34C2" w:rsidRDefault="00E04B54" w:rsidP="001C2946">
      <w:pPr>
        <w:autoSpaceDE w:val="0"/>
        <w:autoSpaceDN w:val="0"/>
        <w:adjustRightInd w:val="0"/>
        <w:spacing w:line="360" w:lineRule="auto"/>
        <w:ind w:right="567"/>
        <w:jc w:val="center"/>
        <w:rPr>
          <w:rFonts w:ascii="Palatino Linotype" w:hAnsi="Palatino Linotype" w:cs="Times New Roman"/>
          <w:color w:val="000000"/>
          <w:lang w:val="es-MX"/>
        </w:rPr>
      </w:pPr>
      <w:r w:rsidRPr="003F34C2">
        <w:rPr>
          <w:rFonts w:ascii="Palatino Linotype" w:hAnsi="Palatino Linotype"/>
          <w:noProof/>
          <w:lang w:val="es-MX" w:eastAsia="es-MX"/>
        </w:rPr>
        <w:lastRenderedPageBreak/>
        <mc:AlternateContent>
          <mc:Choice Requires="wps">
            <w:drawing>
              <wp:anchor distT="0" distB="0" distL="114300" distR="114300" simplePos="0" relativeHeight="251665408" behindDoc="0" locked="0" layoutInCell="1" allowOverlap="1" wp14:anchorId="32A79A82" wp14:editId="041BE5E5">
                <wp:simplePos x="0" y="0"/>
                <wp:positionH relativeFrom="column">
                  <wp:posOffset>348615</wp:posOffset>
                </wp:positionH>
                <wp:positionV relativeFrom="paragraph">
                  <wp:posOffset>3102610</wp:posOffset>
                </wp:positionV>
                <wp:extent cx="4810125" cy="2076450"/>
                <wp:effectExtent l="57150" t="19050" r="85725" b="95250"/>
                <wp:wrapNone/>
                <wp:docPr id="2" name="Rectángulo 2"/>
                <wp:cNvGraphicFramePr/>
                <a:graphic xmlns:a="http://schemas.openxmlformats.org/drawingml/2006/main">
                  <a:graphicData uri="http://schemas.microsoft.com/office/word/2010/wordprocessingShape">
                    <wps:wsp>
                      <wps:cNvSpPr/>
                      <wps:spPr>
                        <a:xfrm>
                          <a:off x="0" y="0"/>
                          <a:ext cx="4810125" cy="20764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1BD6E428" id="Rectángulo 2" o:spid="_x0000_s1026" style="position:absolute;margin-left:27.45pt;margin-top:244.3pt;width:378.75pt;height:16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" filled="f" strokecolor="red" strokeweight="1.5pt">
                <v:shadow on="t" color="black" opacity="22937f" origin=",.5" offset="0,.63889mm"/>
              </v:rect>
            </w:pict>
          </mc:Fallback>
        </mc:AlternateContent>
      </w:r>
      <w:r w:rsidR="00BA5132" w:rsidRPr="003F34C2">
        <w:rPr>
          <w:rFonts w:ascii="Palatino Linotype" w:hAnsi="Palatino Linotype"/>
          <w:noProof/>
          <w:lang w:val="es-MX" w:eastAsia="es-MX"/>
        </w:rPr>
        <w:drawing>
          <wp:inline distT="0" distB="0" distL="0" distR="0" wp14:anchorId="6F558D7E" wp14:editId="0126AE04">
            <wp:extent cx="5143500" cy="70928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770" t="12674" r="23369" b="4309"/>
                    <a:stretch/>
                  </pic:blipFill>
                  <pic:spPr bwMode="auto">
                    <a:xfrm>
                      <a:off x="0" y="0"/>
                      <a:ext cx="5152142" cy="7104780"/>
                    </a:xfrm>
                    <a:prstGeom prst="rect">
                      <a:avLst/>
                    </a:prstGeom>
                    <a:ln>
                      <a:noFill/>
                    </a:ln>
                    <a:extLst>
                      <a:ext uri="{53640926-AAD7-44D8-BBD7-CCE9431645EC}">
                        <a14:shadowObscured xmlns:a14="http://schemas.microsoft.com/office/drawing/2010/main"/>
                      </a:ext>
                    </a:extLst>
                  </pic:spPr>
                </pic:pic>
              </a:graphicData>
            </a:graphic>
          </wp:inline>
        </w:drawing>
      </w:r>
    </w:p>
    <w:p w14:paraId="7BFBC33D" w14:textId="77777777" w:rsidR="00CD7715" w:rsidRPr="003F34C2" w:rsidRDefault="00CD7715" w:rsidP="001C2946">
      <w:pPr>
        <w:autoSpaceDE w:val="0"/>
        <w:autoSpaceDN w:val="0"/>
        <w:adjustRightInd w:val="0"/>
        <w:spacing w:line="360" w:lineRule="auto"/>
        <w:ind w:right="567"/>
        <w:jc w:val="both"/>
        <w:rPr>
          <w:rFonts w:ascii="Palatino Linotype" w:hAnsi="Palatino Linotype" w:cs="Times New Roman"/>
          <w:color w:val="000000"/>
          <w:lang w:val="es-MX"/>
        </w:rPr>
      </w:pPr>
    </w:p>
    <w:p w14:paraId="375786F9" w14:textId="77777777" w:rsidR="00E106D0" w:rsidRPr="003F34C2" w:rsidRDefault="00E106D0" w:rsidP="001C2946">
      <w:pPr>
        <w:autoSpaceDE w:val="0"/>
        <w:autoSpaceDN w:val="0"/>
        <w:adjustRightInd w:val="0"/>
        <w:spacing w:line="360" w:lineRule="auto"/>
        <w:ind w:left="567" w:right="567"/>
        <w:jc w:val="both"/>
        <w:rPr>
          <w:rFonts w:ascii="Palatino Linotype" w:hAnsi="Palatino Linotype" w:cs="Times New Roman"/>
          <w:i/>
          <w:iCs/>
          <w:color w:val="000000"/>
          <w:lang w:val="es-MX"/>
        </w:rPr>
      </w:pPr>
    </w:p>
    <w:p w14:paraId="356CFAF3" w14:textId="7172B8B4" w:rsidR="007549E6" w:rsidRPr="003F34C2" w:rsidRDefault="00D5453A"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De lo anterior se</w:t>
      </w:r>
      <w:r w:rsidR="00CD7715" w:rsidRPr="003F34C2">
        <w:rPr>
          <w:rFonts w:ascii="Palatino Linotype" w:hAnsi="Palatino Linotype"/>
          <w:color w:val="000000" w:themeColor="text1"/>
        </w:rPr>
        <w:t xml:space="preserve"> aprecia que la Magistrada de la Cuarta Sala Regional de Jurisdicción Ordinaria del Tribunal de Justicia Administrativa del Estado de México manifestó que no existía la información solicitada por el </w:t>
      </w:r>
      <w:r w:rsidR="00CD7715" w:rsidRPr="003F34C2">
        <w:rPr>
          <w:rFonts w:ascii="Palatino Linotype" w:hAnsi="Palatino Linotype"/>
          <w:b/>
          <w:bCs/>
          <w:color w:val="000000" w:themeColor="text1"/>
        </w:rPr>
        <w:t>RECURRENTE</w:t>
      </w:r>
      <w:r w:rsidR="00BA5132" w:rsidRPr="003F34C2">
        <w:rPr>
          <w:rFonts w:ascii="Palatino Linotype" w:hAnsi="Palatino Linotype"/>
          <w:color w:val="000000" w:themeColor="text1"/>
        </w:rPr>
        <w:t xml:space="preserve"> ya que no se generan actas de trabajo al no ser necesarias, debido a que personal jurídico y administrativo adscrito, realiza las actividades operativas y jurídicas de acuerdo a su encargo, con la finalidad de eficiente y agilizar  sus funciones.</w:t>
      </w:r>
    </w:p>
    <w:p w14:paraId="3FCE8936" w14:textId="77777777" w:rsidR="00BA5132" w:rsidRPr="003F34C2" w:rsidRDefault="00BA5132" w:rsidP="001C2946">
      <w:pPr>
        <w:pStyle w:val="Prrafodelista"/>
        <w:tabs>
          <w:tab w:val="left" w:pos="426"/>
        </w:tabs>
        <w:spacing w:line="360" w:lineRule="auto"/>
        <w:ind w:left="0" w:right="51"/>
        <w:jc w:val="both"/>
        <w:rPr>
          <w:rFonts w:ascii="Palatino Linotype" w:hAnsi="Palatino Linotype"/>
          <w:color w:val="000000" w:themeColor="text1"/>
        </w:rPr>
      </w:pPr>
    </w:p>
    <w:p w14:paraId="3CA19F59" w14:textId="11FDE2A7" w:rsidR="00786BD1" w:rsidRPr="003F34C2" w:rsidRDefault="00A6163E"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 xml:space="preserve">Posteriormente, </w:t>
      </w:r>
      <w:r w:rsidR="008D01E0" w:rsidRPr="003F34C2">
        <w:rPr>
          <w:rFonts w:ascii="Palatino Linotype" w:hAnsi="Palatino Linotype"/>
          <w:color w:val="000000" w:themeColor="text1"/>
        </w:rPr>
        <w:t xml:space="preserve">mediante informe justificado, el </w:t>
      </w:r>
      <w:r w:rsidR="008D01E0" w:rsidRPr="003F34C2">
        <w:rPr>
          <w:rFonts w:ascii="Palatino Linotype" w:hAnsi="Palatino Linotype"/>
          <w:b/>
          <w:bCs/>
          <w:color w:val="000000" w:themeColor="text1"/>
        </w:rPr>
        <w:t>SUJETO OBLIGADO</w:t>
      </w:r>
      <w:r w:rsidR="008D01E0" w:rsidRPr="003F34C2">
        <w:rPr>
          <w:rFonts w:ascii="Palatino Linotype" w:hAnsi="Palatino Linotype"/>
          <w:color w:val="000000" w:themeColor="text1"/>
        </w:rPr>
        <w:t xml:space="preserve"> remitió el oficio número TJA-4SR-</w:t>
      </w:r>
      <w:r w:rsidR="00BA5132" w:rsidRPr="003F34C2">
        <w:rPr>
          <w:rFonts w:ascii="Palatino Linotype" w:hAnsi="Palatino Linotype"/>
          <w:color w:val="000000" w:themeColor="text1"/>
        </w:rPr>
        <w:t>4979</w:t>
      </w:r>
      <w:r w:rsidR="008D01E0" w:rsidRPr="003F34C2">
        <w:rPr>
          <w:rFonts w:ascii="Palatino Linotype" w:hAnsi="Palatino Linotype"/>
          <w:color w:val="000000" w:themeColor="text1"/>
        </w:rPr>
        <w:t>/2020, de</w:t>
      </w:r>
      <w:r w:rsidR="00BA5132" w:rsidRPr="003F34C2">
        <w:rPr>
          <w:rFonts w:ascii="Palatino Linotype" w:hAnsi="Palatino Linotype"/>
          <w:color w:val="000000" w:themeColor="text1"/>
        </w:rPr>
        <w:t xml:space="preserve"> trece (13) de octubre </w:t>
      </w:r>
      <w:r w:rsidR="008D01E0" w:rsidRPr="003F34C2">
        <w:rPr>
          <w:rFonts w:ascii="Palatino Linotype" w:hAnsi="Palatino Linotype"/>
          <w:color w:val="000000" w:themeColor="text1"/>
        </w:rPr>
        <w:t xml:space="preserve">de dos mil veinte, emitido por la Magistrada de la Cuarta Sala Regional, </w:t>
      </w:r>
      <w:r w:rsidR="00CD7715" w:rsidRPr="003F34C2">
        <w:rPr>
          <w:rFonts w:ascii="Palatino Linotype" w:hAnsi="Palatino Linotype"/>
          <w:color w:val="000000" w:themeColor="text1"/>
        </w:rPr>
        <w:t>el cual, esencialmente ratificó su respuesta inicial bajo el siguiente pronunciamiento:</w:t>
      </w:r>
    </w:p>
    <w:p w14:paraId="00EEBAF1" w14:textId="0C4E1D5D" w:rsidR="00786BD1" w:rsidRPr="003F34C2" w:rsidRDefault="00786BD1" w:rsidP="001C2946">
      <w:pPr>
        <w:pStyle w:val="Prrafodelista"/>
        <w:tabs>
          <w:tab w:val="left" w:pos="426"/>
        </w:tabs>
        <w:spacing w:line="360" w:lineRule="auto"/>
        <w:ind w:left="0" w:right="51"/>
        <w:jc w:val="both"/>
        <w:rPr>
          <w:rFonts w:ascii="Palatino Linotype" w:hAnsi="Palatino Linotype"/>
          <w:color w:val="000000" w:themeColor="text1"/>
        </w:rPr>
      </w:pPr>
    </w:p>
    <w:p w14:paraId="45ABC6AA" w14:textId="5D7DDBFB" w:rsidR="008B6912" w:rsidRPr="003F34C2" w:rsidRDefault="002F25B0" w:rsidP="001C2946">
      <w:pPr>
        <w:tabs>
          <w:tab w:val="left" w:pos="426"/>
        </w:tabs>
        <w:spacing w:line="360" w:lineRule="auto"/>
        <w:ind w:left="567" w:right="616"/>
        <w:jc w:val="both"/>
        <w:rPr>
          <w:rFonts w:ascii="Palatino Linotype" w:hAnsi="Palatino Linotype"/>
          <w:i/>
          <w:iCs/>
          <w:color w:val="000000" w:themeColor="text1"/>
          <w:lang w:val="es-MX"/>
        </w:rPr>
      </w:pPr>
      <w:r w:rsidRPr="003F34C2">
        <w:rPr>
          <w:rFonts w:ascii="Palatino Linotype" w:hAnsi="Palatino Linotype"/>
          <w:i/>
          <w:iCs/>
          <w:color w:val="000000" w:themeColor="text1"/>
        </w:rPr>
        <w:t>“</w:t>
      </w:r>
      <w:r w:rsidR="008B6912" w:rsidRPr="003F34C2">
        <w:rPr>
          <w:rFonts w:ascii="Palatino Linotype" w:hAnsi="Palatino Linotype"/>
          <w:i/>
          <w:iCs/>
          <w:color w:val="000000" w:themeColor="text1"/>
        </w:rPr>
        <w:t>…</w:t>
      </w:r>
      <w:r w:rsidR="008B6912" w:rsidRPr="003F34C2">
        <w:rPr>
          <w:rFonts w:ascii="Palatino Linotype" w:hAnsi="Palatino Linotype"/>
          <w:i/>
          <w:iCs/>
          <w:color w:val="000000" w:themeColor="text1"/>
          <w:lang w:val="es-MX"/>
        </w:rPr>
        <w:t xml:space="preserve">En atención a lo solicitado, resulta procedente precisar, que no se le proporcionaron las actas solicitadas, en virtud de que al realizar la búsqueda de las mismas, no existe registro, sin que se niegue lo solicitado, aunado a que las reuniones son breves para no afectar las actividades jurisdiccionales de esta Cuarta Sala Regional de Jurisdicción Ordinaria; al contrario es para que el personal jurídico y administrativo adscrito a la Sala en comento, al día de la fecha realiza las actividades operativas y jurídicas de acuerdo a su encargo, con la finalidad de </w:t>
      </w:r>
      <w:proofErr w:type="spellStart"/>
      <w:r w:rsidR="008B6912" w:rsidRPr="003F34C2">
        <w:rPr>
          <w:rFonts w:ascii="Palatino Linotype" w:hAnsi="Palatino Linotype"/>
          <w:i/>
          <w:iCs/>
          <w:color w:val="000000" w:themeColor="text1"/>
          <w:lang w:val="es-MX"/>
        </w:rPr>
        <w:t>eficientar</w:t>
      </w:r>
      <w:proofErr w:type="spellEnd"/>
      <w:r w:rsidR="008B6912" w:rsidRPr="003F34C2">
        <w:rPr>
          <w:rFonts w:ascii="Palatino Linotype" w:hAnsi="Palatino Linotype"/>
          <w:i/>
          <w:iCs/>
          <w:color w:val="000000" w:themeColor="text1"/>
          <w:lang w:val="es-MX"/>
        </w:rPr>
        <w:t xml:space="preserve"> y agilizar las funciones encomendadas…” </w:t>
      </w:r>
    </w:p>
    <w:p w14:paraId="18B1955D" w14:textId="02B1A2F9" w:rsidR="002F25B0" w:rsidRPr="003F34C2" w:rsidRDefault="002F25B0" w:rsidP="001C2946">
      <w:pPr>
        <w:pStyle w:val="Prrafodelista"/>
        <w:tabs>
          <w:tab w:val="left" w:pos="426"/>
        </w:tabs>
        <w:spacing w:line="360" w:lineRule="auto"/>
        <w:ind w:left="567" w:right="616"/>
        <w:rPr>
          <w:rFonts w:ascii="Palatino Linotype" w:hAnsi="Palatino Linotype"/>
          <w:i/>
          <w:iCs/>
          <w:color w:val="000000" w:themeColor="text1"/>
          <w:lang w:val="es-MX"/>
        </w:rPr>
      </w:pPr>
    </w:p>
    <w:p w14:paraId="36A31423" w14:textId="77777777" w:rsidR="008D01E0" w:rsidRPr="003F34C2" w:rsidRDefault="008D01E0" w:rsidP="001C2946">
      <w:pPr>
        <w:tabs>
          <w:tab w:val="left" w:pos="426"/>
        </w:tabs>
        <w:spacing w:line="360" w:lineRule="auto"/>
        <w:ind w:right="51"/>
        <w:jc w:val="both"/>
        <w:rPr>
          <w:rFonts w:ascii="Palatino Linotype" w:hAnsi="Palatino Linotype"/>
          <w:color w:val="000000" w:themeColor="text1"/>
        </w:rPr>
      </w:pPr>
    </w:p>
    <w:p w14:paraId="6E4CE3CF" w14:textId="6F0ECF56" w:rsidR="008D01E0" w:rsidRPr="003F34C2" w:rsidRDefault="003665EC"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lastRenderedPageBreak/>
        <w:t xml:space="preserve">De la lectura al documento inserto </w:t>
      </w:r>
      <w:r w:rsidRPr="003F34C2">
        <w:rPr>
          <w:rFonts w:ascii="Palatino Linotype" w:hAnsi="Palatino Linotype"/>
          <w:i/>
          <w:iCs/>
          <w:color w:val="000000" w:themeColor="text1"/>
        </w:rPr>
        <w:t>supra</w:t>
      </w:r>
      <w:r w:rsidRPr="003F34C2">
        <w:rPr>
          <w:rFonts w:ascii="Palatino Linotype" w:hAnsi="Palatino Linotype"/>
          <w:color w:val="000000" w:themeColor="text1"/>
        </w:rPr>
        <w:t xml:space="preserve">, se aprecia que la expedición del oficio emitido por la Magistrada de la Cuarta Sala Regional del Tribunal de Justicia Administrativa del Estado de México, tuvo por único objetivo </w:t>
      </w:r>
      <w:r w:rsidR="002F25B0" w:rsidRPr="003F34C2">
        <w:rPr>
          <w:rFonts w:ascii="Palatino Linotype" w:hAnsi="Palatino Linotype"/>
          <w:color w:val="000000" w:themeColor="text1"/>
        </w:rPr>
        <w:t xml:space="preserve">reiterar que la información solicitada no existía, al </w:t>
      </w:r>
      <w:r w:rsidR="008B6912" w:rsidRPr="003F34C2">
        <w:rPr>
          <w:rFonts w:ascii="Palatino Linotype" w:hAnsi="Palatino Linotype"/>
          <w:color w:val="000000" w:themeColor="text1"/>
        </w:rPr>
        <w:t>no ser procedente el registro de las reuniones al ser muy cortas.</w:t>
      </w:r>
    </w:p>
    <w:p w14:paraId="4489A1BE" w14:textId="77777777" w:rsidR="008B6912" w:rsidRPr="003F34C2" w:rsidRDefault="008B6912" w:rsidP="001C2946">
      <w:pPr>
        <w:pStyle w:val="Prrafodelista"/>
        <w:tabs>
          <w:tab w:val="left" w:pos="426"/>
        </w:tabs>
        <w:spacing w:line="360" w:lineRule="auto"/>
        <w:ind w:left="0" w:right="51"/>
        <w:jc w:val="both"/>
        <w:rPr>
          <w:rFonts w:ascii="Palatino Linotype" w:hAnsi="Palatino Linotype"/>
          <w:color w:val="000000" w:themeColor="text1"/>
        </w:rPr>
      </w:pPr>
    </w:p>
    <w:p w14:paraId="30D6814D" w14:textId="0732B08F" w:rsidR="00DB2A27" w:rsidRPr="003F34C2" w:rsidRDefault="00DB2A27" w:rsidP="001C2946">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6" w:name="_Toc57941955"/>
      <w:r w:rsidRPr="003F34C2">
        <w:rPr>
          <w:rFonts w:ascii="Palatino Linotype" w:hAnsi="Palatino Linotype"/>
          <w:b/>
          <w:bCs/>
          <w:color w:val="000000" w:themeColor="text1"/>
        </w:rPr>
        <w:t>II. De la competencia del SUJETO OBLIGADO para poseer, generar o administrar la información solicitada.</w:t>
      </w:r>
      <w:bookmarkEnd w:id="26"/>
    </w:p>
    <w:p w14:paraId="0708F5BD" w14:textId="77777777" w:rsidR="00DB2A27" w:rsidRPr="003F34C2" w:rsidRDefault="00DB2A27" w:rsidP="001C2946">
      <w:pPr>
        <w:pStyle w:val="Prrafodelista"/>
        <w:tabs>
          <w:tab w:val="left" w:pos="426"/>
        </w:tabs>
        <w:spacing w:line="360" w:lineRule="auto"/>
        <w:ind w:left="0" w:right="51"/>
        <w:jc w:val="both"/>
        <w:rPr>
          <w:rFonts w:ascii="Palatino Linotype" w:hAnsi="Palatino Linotype"/>
          <w:color w:val="000000" w:themeColor="text1"/>
        </w:rPr>
      </w:pPr>
    </w:p>
    <w:p w14:paraId="68F1EE45" w14:textId="77777777" w:rsidR="008B6912" w:rsidRPr="003F34C2" w:rsidRDefault="00DB2A2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 xml:space="preserve">Como ha sido expuesto, el </w:t>
      </w:r>
      <w:r w:rsidRPr="003F34C2">
        <w:rPr>
          <w:rFonts w:ascii="Palatino Linotype" w:hAnsi="Palatino Linotype"/>
          <w:b/>
          <w:color w:val="000000" w:themeColor="text1"/>
        </w:rPr>
        <w:t>SUJETO OBLIGADO</w:t>
      </w:r>
      <w:r w:rsidRPr="003F34C2">
        <w:rPr>
          <w:rFonts w:ascii="Palatino Linotype" w:hAnsi="Palatino Linotype"/>
          <w:color w:val="000000" w:themeColor="text1"/>
        </w:rPr>
        <w:t xml:space="preserve">, a través de su respuesta y posterior informe justificado, comunicó al </w:t>
      </w:r>
      <w:r w:rsidRPr="003F34C2">
        <w:rPr>
          <w:rFonts w:ascii="Palatino Linotype" w:hAnsi="Palatino Linotype"/>
          <w:b/>
          <w:color w:val="000000" w:themeColor="text1"/>
        </w:rPr>
        <w:t>RECURRENTE</w:t>
      </w:r>
      <w:r w:rsidRPr="003F34C2">
        <w:rPr>
          <w:rFonts w:ascii="Palatino Linotype" w:hAnsi="Palatino Linotype"/>
          <w:color w:val="000000" w:themeColor="text1"/>
        </w:rPr>
        <w:t xml:space="preserve"> que la información solicitada </w:t>
      </w:r>
      <w:r w:rsidR="008B6912" w:rsidRPr="003F34C2">
        <w:rPr>
          <w:rFonts w:ascii="Palatino Linotype" w:hAnsi="Palatino Linotype"/>
          <w:color w:val="000000" w:themeColor="text1"/>
        </w:rPr>
        <w:t>consistente en las –actas de las reuniones de trabajo con el personal jurídico de la Cuarta Sala Regional, que tuvieron por objeto analizar estrategias para elevar la calidad de la prestación del servicio jurisdiccional</w:t>
      </w:r>
      <w:r w:rsidRPr="003F34C2">
        <w:rPr>
          <w:rFonts w:ascii="Palatino Linotype" w:hAnsi="Palatino Linotype"/>
          <w:color w:val="000000" w:themeColor="text1"/>
        </w:rPr>
        <w:t xml:space="preserve">- no existía, ya </w:t>
      </w:r>
      <w:r w:rsidR="008B6912" w:rsidRPr="003F34C2">
        <w:rPr>
          <w:rFonts w:ascii="Palatino Linotype" w:hAnsi="Palatino Linotype"/>
          <w:color w:val="000000" w:themeColor="text1"/>
        </w:rPr>
        <w:t>no se han generado debido a la corta duración de las reuniones</w:t>
      </w:r>
      <w:r w:rsidRPr="003F34C2">
        <w:rPr>
          <w:rFonts w:ascii="Palatino Linotype" w:hAnsi="Palatino Linotype"/>
          <w:color w:val="000000" w:themeColor="text1"/>
        </w:rPr>
        <w:t xml:space="preserve">, </w:t>
      </w:r>
      <w:r w:rsidR="008B6912" w:rsidRPr="003F34C2">
        <w:rPr>
          <w:rFonts w:ascii="Palatino Linotype" w:hAnsi="Palatino Linotype"/>
          <w:color w:val="000000" w:themeColor="text1"/>
        </w:rPr>
        <w:t xml:space="preserve">se advierte que no encentamos ante un </w:t>
      </w:r>
      <w:r w:rsidRPr="003F34C2">
        <w:rPr>
          <w:rFonts w:ascii="Palatino Linotype" w:hAnsi="Palatino Linotype"/>
          <w:b/>
          <w:color w:val="000000" w:themeColor="text1"/>
        </w:rPr>
        <w:t>hecho negativo</w:t>
      </w:r>
      <w:r w:rsidR="008B6912" w:rsidRPr="003F34C2">
        <w:rPr>
          <w:rFonts w:ascii="Palatino Linotype" w:hAnsi="Palatino Linotype"/>
          <w:color w:val="000000" w:themeColor="text1"/>
        </w:rPr>
        <w:t>.</w:t>
      </w:r>
    </w:p>
    <w:p w14:paraId="7A00F175" w14:textId="77777777" w:rsidR="008B6912" w:rsidRPr="003F34C2" w:rsidRDefault="008B6912" w:rsidP="001C2946">
      <w:pPr>
        <w:pStyle w:val="Prrafodelista"/>
        <w:tabs>
          <w:tab w:val="left" w:pos="426"/>
        </w:tabs>
        <w:spacing w:line="360" w:lineRule="auto"/>
        <w:ind w:left="0" w:right="51"/>
        <w:jc w:val="both"/>
        <w:rPr>
          <w:rFonts w:ascii="Palatino Linotype" w:hAnsi="Palatino Linotype"/>
          <w:color w:val="000000" w:themeColor="text1"/>
        </w:rPr>
      </w:pPr>
    </w:p>
    <w:p w14:paraId="335D9268" w14:textId="7D43047C" w:rsidR="008B6912" w:rsidRPr="003F34C2" w:rsidRDefault="00DB2A2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 xml:space="preserve"> </w:t>
      </w:r>
      <w:r w:rsidR="008B6912" w:rsidRPr="003F34C2">
        <w:rPr>
          <w:rFonts w:ascii="Palatino Linotype" w:hAnsi="Palatino Linotype"/>
          <w:color w:val="000000" w:themeColor="text1"/>
        </w:rPr>
        <w:t xml:space="preserve">En efecto, </w:t>
      </w:r>
      <w:r w:rsidR="008B6912" w:rsidRPr="003F34C2">
        <w:rPr>
          <w:rFonts w:ascii="Palatino Linotype" w:hAnsi="Palatino Linotype" w:cs="Arial"/>
        </w:rPr>
        <w:t xml:space="preserve">al presentarse un hecho negativo, es obvio que la información requerida no puede obrar fácticamente en los archivos del </w:t>
      </w:r>
      <w:r w:rsidR="008B6912" w:rsidRPr="003F34C2">
        <w:rPr>
          <w:rFonts w:ascii="Palatino Linotype" w:hAnsi="Palatino Linotype" w:cs="Arial"/>
          <w:b/>
        </w:rPr>
        <w:t>SUJETO OBLIGADO</w:t>
      </w:r>
      <w:r w:rsidR="008B6912" w:rsidRPr="003F34C2">
        <w:rPr>
          <w:rFonts w:ascii="Palatino Linotype" w:hAnsi="Palatino Linotype" w:cs="Arial"/>
        </w:rPr>
        <w:t>, ya que no puede probarse por ser lógica y materialmente imposible, en razón de que al no haber generado dicha información, no la posee, no administra, y no cuenta con la misma.</w:t>
      </w:r>
    </w:p>
    <w:p w14:paraId="27C6634B" w14:textId="77777777" w:rsidR="008B6912" w:rsidRPr="003F34C2" w:rsidRDefault="008B6912" w:rsidP="001C2946">
      <w:pPr>
        <w:tabs>
          <w:tab w:val="left" w:pos="426"/>
        </w:tabs>
        <w:spacing w:line="360" w:lineRule="auto"/>
        <w:contextualSpacing/>
        <w:jc w:val="both"/>
        <w:rPr>
          <w:rFonts w:ascii="Palatino Linotype" w:eastAsia="MS Mincho" w:hAnsi="Palatino Linotype" w:cs="Arial"/>
          <w:color w:val="000000" w:themeColor="text1"/>
          <w:lang w:val="es-MX"/>
        </w:rPr>
      </w:pPr>
    </w:p>
    <w:p w14:paraId="047E42E5" w14:textId="60509890" w:rsidR="00D37C3E" w:rsidRPr="003F34C2" w:rsidRDefault="008B6912" w:rsidP="001C2946">
      <w:pPr>
        <w:numPr>
          <w:ilvl w:val="0"/>
          <w:numId w:val="4"/>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3F34C2">
        <w:rPr>
          <w:rFonts w:ascii="Palatino Linotype" w:hAnsi="Palatino Linotype" w:cs="Arial"/>
        </w:rPr>
        <w:lastRenderedPageBreak/>
        <w:t>En este sentido, no se trata de un caso por el cual la negación del hecho implique la afirmación del mismo, simplemente se está ante una notoria y evidente inexistencia fácti</w:t>
      </w:r>
      <w:r w:rsidR="00E04B54" w:rsidRPr="003F34C2">
        <w:rPr>
          <w:rFonts w:ascii="Palatino Linotype" w:hAnsi="Palatino Linotype" w:cs="Arial"/>
        </w:rPr>
        <w:t>ca de la información solicitada</w:t>
      </w:r>
      <w:r w:rsidR="00D37C3E" w:rsidRPr="003F34C2">
        <w:rPr>
          <w:rFonts w:ascii="Palatino Linotype" w:hAnsi="Palatino Linotype" w:cs="Arial"/>
        </w:rPr>
        <w:t>; por lo tanto, ante un hecho negativo resulta aplicable la siguiente tesis</w:t>
      </w:r>
      <w:r w:rsidR="00D37C3E" w:rsidRPr="003F34C2">
        <w:rPr>
          <w:rFonts w:ascii="Palatino Linotype" w:hAnsi="Palatino Linotype" w:cs="Arial"/>
          <w:color w:val="222222"/>
        </w:rPr>
        <w:t>:</w:t>
      </w:r>
    </w:p>
    <w:p w14:paraId="4E0CFE78" w14:textId="77777777" w:rsidR="00D37C3E" w:rsidRPr="003F34C2" w:rsidRDefault="00D37C3E" w:rsidP="001C2946">
      <w:pPr>
        <w:tabs>
          <w:tab w:val="left" w:pos="426"/>
        </w:tabs>
        <w:spacing w:line="360" w:lineRule="auto"/>
        <w:contextualSpacing/>
        <w:jc w:val="both"/>
        <w:rPr>
          <w:rFonts w:ascii="Palatino Linotype" w:eastAsia="MS Mincho" w:hAnsi="Palatino Linotype" w:cs="Arial"/>
          <w:color w:val="000000" w:themeColor="text1"/>
          <w:lang w:val="es-MX"/>
        </w:rPr>
      </w:pPr>
    </w:p>
    <w:p w14:paraId="7AD8FD3E" w14:textId="77777777" w:rsidR="00D37C3E" w:rsidRPr="003F34C2" w:rsidRDefault="00D37C3E" w:rsidP="001C2946">
      <w:pPr>
        <w:shd w:val="clear" w:color="auto" w:fill="FFFFFF"/>
        <w:spacing w:before="120" w:line="360" w:lineRule="auto"/>
        <w:ind w:left="567" w:right="616"/>
        <w:jc w:val="both"/>
        <w:rPr>
          <w:rFonts w:ascii="Palatino Linotype" w:hAnsi="Palatino Linotype" w:cs="Arial"/>
          <w:color w:val="222222"/>
        </w:rPr>
      </w:pPr>
      <w:r w:rsidRPr="003F34C2">
        <w:rPr>
          <w:rFonts w:ascii="Palatino Linotype" w:hAnsi="Palatino Linotype" w:cs="Arial"/>
          <w:b/>
          <w:bCs/>
          <w:i/>
          <w:iCs/>
          <w:color w:val="222222"/>
        </w:rPr>
        <w:t xml:space="preserve">“HECHOS NEGATIVOS, NO SON SUSCEPTIBLES DE DEMOSTRACIÓN. </w:t>
      </w:r>
      <w:r w:rsidRPr="003F34C2">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71781A3F" w14:textId="77777777" w:rsidR="00D37C3E" w:rsidRPr="003F34C2" w:rsidRDefault="00D37C3E" w:rsidP="001C2946">
      <w:pPr>
        <w:shd w:val="clear" w:color="auto" w:fill="FFFFFF"/>
        <w:spacing w:line="360" w:lineRule="auto"/>
        <w:ind w:left="567" w:right="616"/>
        <w:jc w:val="both"/>
        <w:rPr>
          <w:rFonts w:ascii="Palatino Linotype" w:hAnsi="Palatino Linotype" w:cs="Arial"/>
          <w:i/>
          <w:iCs/>
          <w:color w:val="222222"/>
        </w:rPr>
      </w:pPr>
      <w:r w:rsidRPr="003F34C2">
        <w:rPr>
          <w:rFonts w:ascii="Palatino Linotype" w:hAnsi="Palatino Linotype" w:cs="Arial"/>
          <w:i/>
          <w:iCs/>
          <w:color w:val="222222"/>
        </w:rPr>
        <w:t>Amparo en revisión 2022/61. José García Florín (Menor). 9 de octubre de 1961. Cinco votos. Ponente: José Rivera Pérez Campos.”</w:t>
      </w:r>
    </w:p>
    <w:p w14:paraId="2793E44A" w14:textId="77777777" w:rsidR="00D37C3E" w:rsidRPr="003F34C2" w:rsidRDefault="00D37C3E" w:rsidP="001C2946">
      <w:pPr>
        <w:shd w:val="clear" w:color="auto" w:fill="FFFFFF"/>
        <w:spacing w:line="360" w:lineRule="auto"/>
        <w:ind w:left="567" w:right="616"/>
        <w:jc w:val="both"/>
        <w:rPr>
          <w:rFonts w:ascii="Palatino Linotype" w:hAnsi="Palatino Linotype" w:cs="Arial"/>
          <w:i/>
          <w:iCs/>
          <w:color w:val="222222"/>
        </w:rPr>
      </w:pPr>
    </w:p>
    <w:p w14:paraId="6FA9B908" w14:textId="77777777" w:rsidR="00D37C3E" w:rsidRPr="003F34C2" w:rsidRDefault="00D37C3E" w:rsidP="001C2946">
      <w:pPr>
        <w:shd w:val="clear" w:color="auto" w:fill="FFFFFF"/>
        <w:spacing w:line="360" w:lineRule="auto"/>
        <w:ind w:left="567" w:right="616"/>
        <w:jc w:val="both"/>
        <w:rPr>
          <w:rFonts w:ascii="Palatino Linotype" w:hAnsi="Palatino Linotype" w:cs="Arial"/>
          <w:iCs/>
          <w:color w:val="222222"/>
        </w:rPr>
      </w:pPr>
      <w:r w:rsidRPr="003F34C2">
        <w:rPr>
          <w:rFonts w:ascii="Palatino Linotype" w:hAnsi="Palatino Linotype" w:cs="Arial"/>
          <w:iCs/>
          <w:color w:val="222222"/>
        </w:rPr>
        <w:t>(Énfasis añadido)</w:t>
      </w:r>
    </w:p>
    <w:p w14:paraId="5D2C530D" w14:textId="77777777" w:rsidR="00D37C3E" w:rsidRPr="003F34C2" w:rsidRDefault="00D37C3E" w:rsidP="001C2946">
      <w:pPr>
        <w:spacing w:line="360" w:lineRule="auto"/>
        <w:contextualSpacing/>
        <w:jc w:val="both"/>
        <w:rPr>
          <w:rFonts w:ascii="Palatino Linotype" w:eastAsia="MS Mincho" w:hAnsi="Palatino Linotype" w:cs="Arial"/>
          <w:color w:val="000000" w:themeColor="text1"/>
          <w:lang w:val="es-MX"/>
        </w:rPr>
      </w:pPr>
    </w:p>
    <w:p w14:paraId="087B1056" w14:textId="77777777" w:rsidR="00D37C3E" w:rsidRPr="003F34C2" w:rsidRDefault="00D37C3E" w:rsidP="001C2946">
      <w:pPr>
        <w:numPr>
          <w:ilvl w:val="0"/>
          <w:numId w:val="4"/>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3F34C2">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742E7B52" w14:textId="77777777" w:rsidR="00D37C3E" w:rsidRPr="003F34C2" w:rsidRDefault="00D37C3E" w:rsidP="001C2946">
      <w:pPr>
        <w:spacing w:line="360" w:lineRule="auto"/>
        <w:contextualSpacing/>
        <w:jc w:val="both"/>
        <w:rPr>
          <w:rFonts w:ascii="Palatino Linotype" w:eastAsia="MS Mincho" w:hAnsi="Palatino Linotype" w:cs="Arial"/>
          <w:color w:val="000000" w:themeColor="text1"/>
          <w:lang w:val="es-MX"/>
        </w:rPr>
      </w:pPr>
    </w:p>
    <w:p w14:paraId="363DEEF4" w14:textId="77777777" w:rsidR="00D37C3E" w:rsidRPr="003F34C2" w:rsidRDefault="00D37C3E" w:rsidP="001C2946">
      <w:pPr>
        <w:shd w:val="clear" w:color="auto" w:fill="FFFFFF"/>
        <w:spacing w:line="360" w:lineRule="auto"/>
        <w:ind w:left="567" w:right="616"/>
        <w:jc w:val="both"/>
        <w:rPr>
          <w:rFonts w:ascii="Palatino Linotype" w:hAnsi="Palatino Linotype" w:cs="Arial"/>
          <w:i/>
          <w:color w:val="222222"/>
        </w:rPr>
      </w:pPr>
      <w:r w:rsidRPr="003F34C2">
        <w:rPr>
          <w:rFonts w:ascii="Palatino Linotype" w:hAnsi="Palatino Linotype" w:cs="Arial"/>
          <w:i/>
          <w:color w:val="222222"/>
        </w:rPr>
        <w:t>“</w:t>
      </w:r>
      <w:r w:rsidRPr="003F34C2">
        <w:rPr>
          <w:rFonts w:ascii="Palatino Linotype" w:hAnsi="Palatino Linotype" w:cs="Arial"/>
          <w:b/>
          <w:i/>
          <w:color w:val="222222"/>
        </w:rPr>
        <w:t xml:space="preserve">Casos en los que no es necesario que el Comité de Transparencia confirme formalmente la inexistencia de la información. </w:t>
      </w:r>
      <w:r w:rsidRPr="003F34C2">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w:t>
      </w:r>
      <w:r w:rsidRPr="003F34C2">
        <w:rPr>
          <w:rFonts w:ascii="Palatino Linotype" w:hAnsi="Palatino Linotype" w:cs="Arial"/>
          <w:i/>
          <w:color w:val="222222"/>
        </w:rPr>
        <w:lastRenderedPageBreak/>
        <w:t xml:space="preserve">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0104CB5B" w14:textId="77777777" w:rsidR="00D37C3E" w:rsidRPr="003F34C2" w:rsidRDefault="00D37C3E" w:rsidP="001C2946">
      <w:pPr>
        <w:shd w:val="clear" w:color="auto" w:fill="FFFFFF"/>
        <w:spacing w:line="360" w:lineRule="auto"/>
        <w:ind w:left="567" w:right="616"/>
        <w:jc w:val="both"/>
        <w:rPr>
          <w:rFonts w:ascii="Palatino Linotype" w:hAnsi="Palatino Linotype" w:cs="Arial"/>
          <w:i/>
          <w:color w:val="222222"/>
        </w:rPr>
      </w:pPr>
    </w:p>
    <w:p w14:paraId="2FFA04D4" w14:textId="77777777" w:rsidR="00D37C3E" w:rsidRPr="003F34C2" w:rsidRDefault="00D37C3E" w:rsidP="001C2946">
      <w:pPr>
        <w:shd w:val="clear" w:color="auto" w:fill="FFFFFF"/>
        <w:spacing w:line="360" w:lineRule="auto"/>
        <w:ind w:left="567" w:right="616"/>
        <w:jc w:val="both"/>
        <w:rPr>
          <w:rFonts w:ascii="Palatino Linotype" w:hAnsi="Palatino Linotype" w:cs="Arial"/>
          <w:i/>
          <w:color w:val="222222"/>
        </w:rPr>
      </w:pPr>
      <w:r w:rsidRPr="003F34C2">
        <w:rPr>
          <w:rFonts w:ascii="Palatino Linotype" w:hAnsi="Palatino Linotype" w:cs="Arial"/>
          <w:i/>
          <w:color w:val="222222"/>
        </w:rPr>
        <w:t>Resoluciones:</w:t>
      </w:r>
    </w:p>
    <w:p w14:paraId="2597F749" w14:textId="77777777" w:rsidR="00D37C3E" w:rsidRPr="003F34C2" w:rsidRDefault="00D37C3E" w:rsidP="001C2946">
      <w:pPr>
        <w:shd w:val="clear" w:color="auto" w:fill="FFFFFF"/>
        <w:spacing w:line="360" w:lineRule="auto"/>
        <w:ind w:left="567" w:right="616"/>
        <w:jc w:val="both"/>
        <w:rPr>
          <w:rFonts w:ascii="Palatino Linotype" w:hAnsi="Palatino Linotype" w:cs="Arial"/>
          <w:i/>
          <w:color w:val="222222"/>
        </w:rPr>
      </w:pPr>
      <w:r w:rsidRPr="003F34C2">
        <w:rPr>
          <w:rFonts w:ascii="Palatino Linotype" w:hAnsi="Palatino Linotype" w:cs="Arial"/>
          <w:i/>
          <w:color w:val="222222"/>
        </w:rPr>
        <w:t>•</w:t>
      </w:r>
      <w:r w:rsidRPr="003F34C2">
        <w:rPr>
          <w:rFonts w:ascii="Palatino Linotype" w:hAnsi="Palatino Linotype" w:cs="Arial"/>
          <w:i/>
          <w:color w:val="222222"/>
        </w:rPr>
        <w:tab/>
        <w:t xml:space="preserve">RRA 2959/16. Secretaría de Gobernación. 23 de noviembre de 2016. Por unanimidad. Comisionado Ponente </w:t>
      </w:r>
      <w:proofErr w:type="spellStart"/>
      <w:r w:rsidRPr="003F34C2">
        <w:rPr>
          <w:rFonts w:ascii="Palatino Linotype" w:hAnsi="Palatino Linotype" w:cs="Arial"/>
          <w:i/>
          <w:color w:val="222222"/>
        </w:rPr>
        <w:t>Rosendoevgueni</w:t>
      </w:r>
      <w:proofErr w:type="spellEnd"/>
      <w:r w:rsidRPr="003F34C2">
        <w:rPr>
          <w:rFonts w:ascii="Palatino Linotype" w:hAnsi="Palatino Linotype" w:cs="Arial"/>
          <w:i/>
          <w:color w:val="222222"/>
        </w:rPr>
        <w:t xml:space="preserve"> Monterrey </w:t>
      </w:r>
      <w:proofErr w:type="spellStart"/>
      <w:r w:rsidRPr="003F34C2">
        <w:rPr>
          <w:rFonts w:ascii="Palatino Linotype" w:hAnsi="Palatino Linotype" w:cs="Arial"/>
          <w:i/>
          <w:color w:val="222222"/>
        </w:rPr>
        <w:t>Chepov</w:t>
      </w:r>
      <w:proofErr w:type="spellEnd"/>
      <w:r w:rsidRPr="003F34C2">
        <w:rPr>
          <w:rFonts w:ascii="Palatino Linotype" w:hAnsi="Palatino Linotype" w:cs="Arial"/>
          <w:i/>
          <w:color w:val="222222"/>
        </w:rPr>
        <w:t>.</w:t>
      </w:r>
    </w:p>
    <w:p w14:paraId="51F66853" w14:textId="77777777" w:rsidR="00D37C3E" w:rsidRPr="003F34C2" w:rsidRDefault="00D37C3E" w:rsidP="001C2946">
      <w:pPr>
        <w:shd w:val="clear" w:color="auto" w:fill="FFFFFF"/>
        <w:spacing w:line="360" w:lineRule="auto"/>
        <w:ind w:left="567" w:right="616"/>
        <w:jc w:val="both"/>
        <w:rPr>
          <w:rFonts w:ascii="Palatino Linotype" w:hAnsi="Palatino Linotype" w:cs="Arial"/>
          <w:i/>
          <w:color w:val="222222"/>
        </w:rPr>
      </w:pPr>
      <w:r w:rsidRPr="003F34C2">
        <w:rPr>
          <w:rFonts w:ascii="Palatino Linotype" w:hAnsi="Palatino Linotype" w:cs="Arial"/>
          <w:i/>
          <w:color w:val="222222"/>
        </w:rPr>
        <w:t>•</w:t>
      </w:r>
      <w:r w:rsidRPr="003F34C2">
        <w:rPr>
          <w:rFonts w:ascii="Palatino Linotype" w:hAnsi="Palatino Linotype" w:cs="Arial"/>
          <w:i/>
          <w:color w:val="222222"/>
        </w:rPr>
        <w:tab/>
        <w:t>RRA 3186/16. Petróleos Mexicanos. 13 de diciembre de 2016. Por unanimidad. Comisionado Ponente Francisco Javier Acuña Llamas.</w:t>
      </w:r>
    </w:p>
    <w:p w14:paraId="750D0E34" w14:textId="77777777" w:rsidR="00D37C3E" w:rsidRPr="003F34C2" w:rsidRDefault="00D37C3E" w:rsidP="001C2946">
      <w:pPr>
        <w:shd w:val="clear" w:color="auto" w:fill="FFFFFF"/>
        <w:spacing w:line="360" w:lineRule="auto"/>
        <w:ind w:left="567" w:right="616"/>
        <w:jc w:val="both"/>
        <w:rPr>
          <w:rFonts w:ascii="Palatino Linotype" w:hAnsi="Palatino Linotype" w:cs="Arial"/>
          <w:i/>
          <w:color w:val="222222"/>
        </w:rPr>
      </w:pPr>
      <w:r w:rsidRPr="003F34C2">
        <w:rPr>
          <w:rFonts w:ascii="Palatino Linotype" w:hAnsi="Palatino Linotype" w:cs="Arial"/>
          <w:i/>
          <w:color w:val="222222"/>
        </w:rPr>
        <w:t>•</w:t>
      </w:r>
      <w:r w:rsidRPr="003F34C2">
        <w:rPr>
          <w:rFonts w:ascii="Palatino Linotype" w:hAnsi="Palatino Linotype" w:cs="Arial"/>
          <w:i/>
          <w:color w:val="222222"/>
        </w:rPr>
        <w:tab/>
        <w:t>RRA 4216/16. Cámara de Diputados. 05 de enero de 2017. Por unanimidad. Comisionada Ponente Areli Cano Guadiana.”</w:t>
      </w:r>
    </w:p>
    <w:p w14:paraId="10E6E584" w14:textId="77777777" w:rsidR="00D37C3E" w:rsidRPr="003F34C2" w:rsidRDefault="00D37C3E" w:rsidP="001C2946">
      <w:pPr>
        <w:shd w:val="clear" w:color="auto" w:fill="FFFFFF"/>
        <w:spacing w:line="360" w:lineRule="auto"/>
        <w:ind w:left="567" w:right="616"/>
        <w:jc w:val="both"/>
        <w:rPr>
          <w:rFonts w:ascii="Palatino Linotype" w:hAnsi="Palatino Linotype" w:cs="Arial"/>
          <w:i/>
          <w:color w:val="222222"/>
        </w:rPr>
      </w:pPr>
    </w:p>
    <w:p w14:paraId="04FFBFEA" w14:textId="77777777" w:rsidR="00D37C3E" w:rsidRPr="003F34C2" w:rsidRDefault="00D37C3E" w:rsidP="001C2946">
      <w:pPr>
        <w:shd w:val="clear" w:color="auto" w:fill="FFFFFF"/>
        <w:spacing w:line="360" w:lineRule="auto"/>
        <w:ind w:left="567" w:right="616"/>
        <w:jc w:val="both"/>
        <w:rPr>
          <w:rFonts w:ascii="Palatino Linotype" w:hAnsi="Palatino Linotype" w:cs="Arial"/>
          <w:color w:val="222222"/>
        </w:rPr>
      </w:pPr>
      <w:r w:rsidRPr="003F34C2">
        <w:rPr>
          <w:rFonts w:ascii="Palatino Linotype" w:hAnsi="Palatino Linotype" w:cs="Arial"/>
          <w:color w:val="222222"/>
        </w:rPr>
        <w:t>(Énfasis añadido)</w:t>
      </w:r>
    </w:p>
    <w:p w14:paraId="2C9D137D" w14:textId="77777777" w:rsidR="00DB2A27" w:rsidRPr="003F34C2" w:rsidRDefault="00DB2A27" w:rsidP="001C2946">
      <w:pPr>
        <w:pStyle w:val="Prrafodelista"/>
        <w:tabs>
          <w:tab w:val="left" w:pos="426"/>
        </w:tabs>
        <w:spacing w:line="360" w:lineRule="auto"/>
        <w:ind w:left="0" w:right="51"/>
        <w:jc w:val="both"/>
        <w:rPr>
          <w:rFonts w:ascii="Palatino Linotype" w:hAnsi="Palatino Linotype"/>
          <w:color w:val="000000" w:themeColor="text1"/>
        </w:rPr>
      </w:pPr>
    </w:p>
    <w:p w14:paraId="112E0CDF" w14:textId="73783931" w:rsidR="00DB2A27" w:rsidRPr="003F34C2" w:rsidRDefault="00606103"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 xml:space="preserve">Razones por las que, a pesar de que el particular requirió un Acuerdo de Inexistencia para el caso de que el </w:t>
      </w:r>
      <w:r w:rsidRPr="003F34C2">
        <w:rPr>
          <w:rFonts w:ascii="Palatino Linotype" w:hAnsi="Palatino Linotype"/>
          <w:b/>
          <w:bCs/>
          <w:color w:val="000000" w:themeColor="text1"/>
        </w:rPr>
        <w:t>SUJETO OBLIGADO</w:t>
      </w:r>
      <w:r w:rsidRPr="003F34C2">
        <w:rPr>
          <w:rFonts w:ascii="Palatino Linotype" w:hAnsi="Palatino Linotype"/>
          <w:color w:val="000000" w:themeColor="text1"/>
        </w:rPr>
        <w:t xml:space="preserve"> manifestara no contar con</w:t>
      </w:r>
      <w:r w:rsidR="001A541B" w:rsidRPr="003F34C2">
        <w:rPr>
          <w:rFonts w:ascii="Palatino Linotype" w:hAnsi="Palatino Linotype"/>
          <w:color w:val="000000" w:themeColor="text1"/>
        </w:rPr>
        <w:t xml:space="preserve"> las actas </w:t>
      </w:r>
      <w:r w:rsidRPr="003F34C2">
        <w:rPr>
          <w:rFonts w:ascii="Palatino Linotype" w:hAnsi="Palatino Linotype"/>
          <w:color w:val="000000" w:themeColor="text1"/>
        </w:rPr>
        <w:t xml:space="preserve">manifestadas en la solicitud, no es obligación del Tribunal de Justicia Administrativa del Estado de México generar </w:t>
      </w:r>
      <w:r w:rsidR="001A541B" w:rsidRPr="003F34C2">
        <w:rPr>
          <w:rFonts w:ascii="Palatino Linotype" w:hAnsi="Palatino Linotype"/>
          <w:color w:val="000000" w:themeColor="text1"/>
        </w:rPr>
        <w:t xml:space="preserve"> a través </w:t>
      </w:r>
      <w:r w:rsidRPr="003F34C2">
        <w:rPr>
          <w:rFonts w:ascii="Palatino Linotype" w:hAnsi="Palatino Linotype"/>
          <w:color w:val="000000" w:themeColor="text1"/>
        </w:rPr>
        <w:t xml:space="preserve">de su Comité de Transparencia </w:t>
      </w:r>
      <w:r w:rsidR="001A541B" w:rsidRPr="003F34C2">
        <w:rPr>
          <w:rFonts w:ascii="Palatino Linotype" w:hAnsi="Palatino Linotype"/>
          <w:color w:val="000000" w:themeColor="text1"/>
        </w:rPr>
        <w:t xml:space="preserve">de un Acuerdo </w:t>
      </w:r>
      <w:r w:rsidRPr="003F34C2">
        <w:rPr>
          <w:rFonts w:ascii="Palatino Linotype" w:hAnsi="Palatino Linotype"/>
          <w:color w:val="000000" w:themeColor="text1"/>
        </w:rPr>
        <w:t xml:space="preserve">que confirme la inexistencia de lo solicitado, toda vez </w:t>
      </w:r>
      <w:r w:rsidRPr="003F34C2">
        <w:rPr>
          <w:rFonts w:ascii="Palatino Linotype" w:hAnsi="Palatino Linotype"/>
          <w:color w:val="000000" w:themeColor="text1"/>
        </w:rPr>
        <w:lastRenderedPageBreak/>
        <w:t>que, como ha</w:t>
      </w:r>
      <w:r w:rsidR="001A541B" w:rsidRPr="003F34C2">
        <w:rPr>
          <w:rFonts w:ascii="Palatino Linotype" w:hAnsi="Palatino Linotype"/>
          <w:color w:val="000000" w:themeColor="text1"/>
        </w:rPr>
        <w:t xml:space="preserve"> se observará , </w:t>
      </w:r>
      <w:r w:rsidRPr="003F34C2">
        <w:rPr>
          <w:rFonts w:ascii="Palatino Linotype" w:hAnsi="Palatino Linotype"/>
          <w:color w:val="000000" w:themeColor="text1"/>
        </w:rPr>
        <w:t xml:space="preserve">lo solicitado se encuentra fuera del ámbito material de atribuciones del </w:t>
      </w:r>
      <w:r w:rsidRPr="003F34C2">
        <w:rPr>
          <w:rFonts w:ascii="Palatino Linotype" w:hAnsi="Palatino Linotype"/>
          <w:b/>
          <w:bCs/>
          <w:color w:val="000000" w:themeColor="text1"/>
        </w:rPr>
        <w:t>SUJETO OBLIGADO</w:t>
      </w:r>
      <w:r w:rsidRPr="003F34C2">
        <w:rPr>
          <w:rFonts w:ascii="Palatino Linotype" w:hAnsi="Palatino Linotype"/>
          <w:color w:val="000000" w:themeColor="text1"/>
        </w:rPr>
        <w:t>.</w:t>
      </w:r>
    </w:p>
    <w:p w14:paraId="58CA2B86" w14:textId="77777777" w:rsidR="00606103" w:rsidRPr="003F34C2" w:rsidRDefault="00606103" w:rsidP="001C2946">
      <w:pPr>
        <w:pStyle w:val="Prrafodelista"/>
        <w:tabs>
          <w:tab w:val="left" w:pos="426"/>
        </w:tabs>
        <w:spacing w:line="360" w:lineRule="auto"/>
        <w:ind w:left="0" w:right="51"/>
        <w:jc w:val="both"/>
        <w:rPr>
          <w:rFonts w:ascii="Palatino Linotype" w:hAnsi="Palatino Linotype"/>
          <w:color w:val="000000" w:themeColor="text1"/>
        </w:rPr>
      </w:pPr>
    </w:p>
    <w:p w14:paraId="524D2E73" w14:textId="6989BC3A" w:rsidR="00606103" w:rsidRPr="003F34C2" w:rsidRDefault="00606103"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 xml:space="preserve">Sin </w:t>
      </w:r>
      <w:r w:rsidRPr="003F34C2">
        <w:rPr>
          <w:rFonts w:ascii="Palatino Linotype" w:hAnsi="Palatino Linotype" w:cs="Arial"/>
        </w:rPr>
        <w:t xml:space="preserve">embargo, con la finalidad de buscar otorgar una mayor certidumbre al particular, se procede a delimitar la esfera de competencia y atribuciones del </w:t>
      </w:r>
      <w:r w:rsidRPr="003F34C2">
        <w:rPr>
          <w:rFonts w:ascii="Palatino Linotype" w:hAnsi="Palatino Linotype" w:cs="Arial"/>
          <w:b/>
        </w:rPr>
        <w:t>SUJETO OBLIGADO</w:t>
      </w:r>
      <w:r w:rsidRPr="003F34C2">
        <w:rPr>
          <w:rFonts w:ascii="Palatino Linotype" w:hAnsi="Palatino Linotype" w:cs="Arial"/>
        </w:rPr>
        <w:t>, siguiendo los principios de certeza, eficacia y legalidad, mismos que se encuentran descritos en el artículo 9, fracciones I, II y VI de la Ley de Transparencia y Acceso a la Información Pública del Estado de México y Municipios:</w:t>
      </w:r>
    </w:p>
    <w:p w14:paraId="6406EA64" w14:textId="4A6F5869" w:rsidR="00606103" w:rsidRPr="003F34C2" w:rsidRDefault="00606103" w:rsidP="001C2946">
      <w:pPr>
        <w:pStyle w:val="Prrafodelista"/>
        <w:tabs>
          <w:tab w:val="left" w:pos="426"/>
        </w:tabs>
        <w:spacing w:line="360" w:lineRule="auto"/>
        <w:ind w:left="0" w:right="51"/>
        <w:jc w:val="both"/>
        <w:rPr>
          <w:rFonts w:ascii="Palatino Linotype" w:hAnsi="Palatino Linotype"/>
          <w:color w:val="000000" w:themeColor="text1"/>
        </w:rPr>
      </w:pPr>
    </w:p>
    <w:p w14:paraId="0C251DB5" w14:textId="77777777" w:rsidR="00606103" w:rsidRPr="003F34C2"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3F34C2">
        <w:rPr>
          <w:rFonts w:ascii="Palatino Linotype" w:hAnsi="Palatino Linotype"/>
          <w:i/>
        </w:rPr>
        <w:t>“</w:t>
      </w:r>
      <w:r w:rsidRPr="003F34C2">
        <w:rPr>
          <w:rFonts w:ascii="Palatino Linotype" w:hAnsi="Palatino Linotype"/>
          <w:b/>
          <w:i/>
        </w:rPr>
        <w:t>Artículo 9.</w:t>
      </w:r>
      <w:r w:rsidRPr="003F34C2">
        <w:rPr>
          <w:rFonts w:ascii="Palatino Linotype" w:hAnsi="Palatino Linotype"/>
          <w:i/>
        </w:rPr>
        <w:t xml:space="preserve"> El Instituto deberá regir su funcionamiento de acuerdo a los siguientes principios: </w:t>
      </w:r>
    </w:p>
    <w:p w14:paraId="1C43058B" w14:textId="77777777" w:rsidR="001A541B" w:rsidRPr="003F34C2"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06F158C9" w14:textId="77777777" w:rsidR="00606103" w:rsidRPr="003F34C2"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3F34C2">
        <w:rPr>
          <w:rFonts w:ascii="Palatino Linotype" w:hAnsi="Palatino Linotype"/>
          <w:b/>
          <w:i/>
        </w:rPr>
        <w:t>I. Certeza:</w:t>
      </w:r>
      <w:r w:rsidRPr="003F34C2">
        <w:rPr>
          <w:rFonts w:ascii="Palatino Linotype" w:hAnsi="Palatino Linotype"/>
          <w:i/>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523860EA" w14:textId="77777777" w:rsidR="001A541B" w:rsidRPr="003F34C2"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73E7DB0D" w14:textId="77777777" w:rsidR="00606103" w:rsidRPr="003F34C2"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3F34C2">
        <w:rPr>
          <w:rFonts w:ascii="Palatino Linotype" w:hAnsi="Palatino Linotype"/>
          <w:b/>
          <w:i/>
        </w:rPr>
        <w:t>II. Eficacia:</w:t>
      </w:r>
      <w:r w:rsidRPr="003F34C2">
        <w:rPr>
          <w:rFonts w:ascii="Palatino Linotype" w:hAnsi="Palatino Linotype"/>
          <w:i/>
        </w:rPr>
        <w:t xml:space="preserve"> Obligación del Instituto para tutelar, de manera efectiva, el derecho de acceso a la información;</w:t>
      </w:r>
    </w:p>
    <w:p w14:paraId="20CB7F3B" w14:textId="77777777" w:rsidR="00606103" w:rsidRPr="003F34C2"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3F34C2">
        <w:rPr>
          <w:rFonts w:ascii="Palatino Linotype" w:hAnsi="Palatino Linotype"/>
          <w:i/>
        </w:rPr>
        <w:t>(…)</w:t>
      </w:r>
    </w:p>
    <w:p w14:paraId="46E0A328" w14:textId="77777777" w:rsidR="001A541B" w:rsidRPr="003F34C2"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39DCB780" w14:textId="77777777" w:rsidR="00606103" w:rsidRPr="003F34C2"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3F34C2">
        <w:rPr>
          <w:rFonts w:ascii="Palatino Linotype" w:hAnsi="Palatino Linotype"/>
          <w:b/>
          <w:i/>
        </w:rPr>
        <w:t>VI. Legalidad:</w:t>
      </w:r>
      <w:r w:rsidRPr="003F34C2">
        <w:rPr>
          <w:rFonts w:ascii="Palatino Linotype" w:hAnsi="Palatino Linotype"/>
          <w:i/>
        </w:rPr>
        <w:t xml:space="preserve"> Obligación del Instituto de ajustar su actuación, que funde y motive sus resoluciones y actos en las normas aplicables;</w:t>
      </w:r>
    </w:p>
    <w:p w14:paraId="32E016B7" w14:textId="77777777" w:rsidR="001A541B" w:rsidRPr="003F34C2"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2C9F854B" w14:textId="301A67C6" w:rsidR="00606103" w:rsidRPr="003F34C2" w:rsidRDefault="00606103" w:rsidP="001C2946">
      <w:pPr>
        <w:pStyle w:val="Prrafodelista"/>
        <w:tabs>
          <w:tab w:val="left" w:pos="426"/>
        </w:tabs>
        <w:spacing w:before="240" w:after="240" w:line="360" w:lineRule="auto"/>
        <w:ind w:left="567" w:right="567"/>
        <w:jc w:val="both"/>
        <w:rPr>
          <w:rFonts w:ascii="Palatino Linotype" w:hAnsi="Palatino Linotype" w:cs="Arial"/>
          <w:i/>
        </w:rPr>
      </w:pPr>
      <w:r w:rsidRPr="003F34C2">
        <w:rPr>
          <w:rFonts w:ascii="Palatino Linotype" w:hAnsi="Palatino Linotype"/>
          <w:i/>
        </w:rPr>
        <w:t>(…)”</w:t>
      </w:r>
    </w:p>
    <w:p w14:paraId="0E0A186B" w14:textId="77777777" w:rsidR="00606103" w:rsidRPr="003F34C2" w:rsidRDefault="00606103" w:rsidP="001C2946">
      <w:pPr>
        <w:pStyle w:val="Prrafodelista"/>
        <w:tabs>
          <w:tab w:val="left" w:pos="426"/>
        </w:tabs>
        <w:spacing w:line="360" w:lineRule="auto"/>
        <w:ind w:left="0" w:right="51"/>
        <w:jc w:val="both"/>
        <w:rPr>
          <w:rFonts w:ascii="Palatino Linotype" w:hAnsi="Palatino Linotype"/>
          <w:color w:val="000000" w:themeColor="text1"/>
        </w:rPr>
      </w:pPr>
    </w:p>
    <w:p w14:paraId="2FB570A6" w14:textId="2C149A81" w:rsidR="00F81EC2" w:rsidRPr="003F34C2" w:rsidRDefault="00606103"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 xml:space="preserve">Así, </w:t>
      </w:r>
      <w:r w:rsidR="00B93A95" w:rsidRPr="003F34C2">
        <w:rPr>
          <w:rFonts w:ascii="Palatino Linotype" w:hAnsi="Palatino Linotype" w:cs="Arial"/>
        </w:rPr>
        <w:t xml:space="preserve">si bien </w:t>
      </w:r>
      <w:r w:rsidR="001A541B" w:rsidRPr="003F34C2">
        <w:rPr>
          <w:rFonts w:ascii="Palatino Linotype" w:hAnsi="Palatino Linotype" w:cs="Arial"/>
        </w:rPr>
        <w:t>la Ley Orgánica del Tribunal de Justicia Administrativa del Estado de México</w:t>
      </w:r>
      <w:r w:rsidR="00B93A95" w:rsidRPr="003F34C2">
        <w:rPr>
          <w:rFonts w:ascii="Palatino Linotype" w:hAnsi="Palatino Linotype" w:cs="Arial"/>
        </w:rPr>
        <w:t xml:space="preserve"> en su artículo 71 señala la atribución del </w:t>
      </w:r>
      <w:r w:rsidR="001A541B" w:rsidRPr="003F34C2">
        <w:rPr>
          <w:rFonts w:ascii="Palatino Linotype" w:hAnsi="Palatino Linotype" w:cs="Arial"/>
        </w:rPr>
        <w:t xml:space="preserve"> </w:t>
      </w:r>
      <w:r w:rsidR="00B93A95" w:rsidRPr="003F34C2">
        <w:rPr>
          <w:rFonts w:ascii="Palatino Linotype" w:hAnsi="Palatino Linotype"/>
        </w:rPr>
        <w:t>Director del Instituto de Justicia Administrativa para coordinar las diferentes reuniones del personal jurídico que tengan por objeto estudiar estrategias para elevar la calidad de la prestación del servicio jurisdiccional;</w:t>
      </w:r>
      <w:r w:rsidR="00B93A95" w:rsidRPr="003F34C2">
        <w:rPr>
          <w:rFonts w:ascii="Palatino Linotype" w:hAnsi="Palatino Linotype" w:cs="Arial"/>
        </w:rPr>
        <w:t xml:space="preserve"> lo cierto es que dicha atribución no se traslada materialmente  a las los o las titulares de las Salas Regionales. En efecto,  toda vez que no existe un imperativo legal que señale dicha facultad y consecuentemente una obligación, queda a discreción de los titulares de las salas regionales el generar reuniones de trabajo, lo que no quiere aludir que la información sea inexistente sino que nos encentamos ante un hecho negativo</w:t>
      </w:r>
      <w:r w:rsidR="006A2DE7" w:rsidRPr="003F34C2">
        <w:rPr>
          <w:rFonts w:ascii="Palatino Linotype" w:hAnsi="Palatino Linotype" w:cs="Arial"/>
        </w:rPr>
        <w:t xml:space="preserve"> al no realizarse</w:t>
      </w:r>
      <w:r w:rsidR="00B93A95" w:rsidRPr="003F34C2">
        <w:rPr>
          <w:rFonts w:ascii="Palatino Linotype" w:hAnsi="Palatino Linotype" w:cs="Arial"/>
        </w:rPr>
        <w:t xml:space="preserve">, como fuere señalado anteriormente. </w:t>
      </w:r>
    </w:p>
    <w:p w14:paraId="0ADBBA80" w14:textId="77777777" w:rsidR="00B93A95" w:rsidRPr="003F34C2" w:rsidRDefault="00B93A95" w:rsidP="001C2946">
      <w:pPr>
        <w:pStyle w:val="Prrafodelista"/>
        <w:tabs>
          <w:tab w:val="left" w:pos="426"/>
        </w:tabs>
        <w:spacing w:line="360" w:lineRule="auto"/>
        <w:ind w:left="0" w:right="51"/>
        <w:jc w:val="both"/>
        <w:rPr>
          <w:rFonts w:ascii="Palatino Linotype" w:hAnsi="Palatino Linotype"/>
          <w:color w:val="000000" w:themeColor="text1"/>
        </w:rPr>
      </w:pPr>
    </w:p>
    <w:p w14:paraId="1FDBC2E1" w14:textId="2CABA8C8" w:rsidR="00D37C3E" w:rsidRPr="003F34C2" w:rsidRDefault="00B93A95"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Por otro lado</w:t>
      </w:r>
      <w:r w:rsidR="00D37C3E" w:rsidRPr="003F34C2">
        <w:rPr>
          <w:rFonts w:ascii="Palatino Linotype" w:hAnsi="Palatino Linotype"/>
          <w:color w:val="000000" w:themeColor="text1"/>
        </w:rPr>
        <w:t xml:space="preserve">, </w:t>
      </w:r>
      <w:r w:rsidR="00D37C3E" w:rsidRPr="003F34C2">
        <w:rPr>
          <w:rFonts w:ascii="Palatino Linotype" w:hAnsi="Palatino Linotype"/>
        </w:rPr>
        <w:t>es imperativo m</w:t>
      </w:r>
      <w:r w:rsidRPr="003F34C2">
        <w:rPr>
          <w:rFonts w:ascii="Palatino Linotype" w:hAnsi="Palatino Linotype"/>
        </w:rPr>
        <w:t xml:space="preserve">encionar </w:t>
      </w:r>
      <w:r w:rsidR="00D37C3E" w:rsidRPr="003F34C2">
        <w:rPr>
          <w:rFonts w:ascii="Palatino Linotype" w:hAnsi="Palatino Linotype"/>
        </w:rPr>
        <w:t xml:space="preserve">que este Órgano Garante no tiene facultades para pronunciarse sobre la veracidad de la información que los sujetos Obligados ponen a disposición de los particulares, toda vez que se aleja de las atribuciones de éste Instituto, máxime que al momento en que el </w:t>
      </w:r>
      <w:r w:rsidR="00D37C3E" w:rsidRPr="003F34C2">
        <w:rPr>
          <w:rFonts w:ascii="Palatino Linotype" w:hAnsi="Palatino Linotype"/>
          <w:b/>
        </w:rPr>
        <w:t>SUJETO OBLIGADO</w:t>
      </w:r>
      <w:r w:rsidR="00D37C3E" w:rsidRPr="003F34C2">
        <w:rPr>
          <w:rFonts w:ascii="Palatino Linotype" w:hAnsi="Palatino Linotype"/>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6308AD91" w14:textId="77777777" w:rsidR="00D37C3E" w:rsidRPr="003F34C2" w:rsidRDefault="00D37C3E" w:rsidP="001C2946">
      <w:pPr>
        <w:pStyle w:val="Prrafodelista"/>
        <w:spacing w:line="360" w:lineRule="auto"/>
        <w:rPr>
          <w:rFonts w:ascii="Palatino Linotype" w:hAnsi="Palatino Linotype"/>
          <w:color w:val="000000" w:themeColor="text1"/>
        </w:rPr>
      </w:pPr>
    </w:p>
    <w:p w14:paraId="530C548A" w14:textId="4CD002CF" w:rsidR="00D37C3E" w:rsidRPr="003F34C2" w:rsidRDefault="00D37C3E"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 xml:space="preserve">Sirve </w:t>
      </w:r>
      <w:r w:rsidRPr="003F34C2">
        <w:rPr>
          <w:rFonts w:ascii="Palatino Linotype" w:hAnsi="Palatino Linotype"/>
        </w:rPr>
        <w:t>de apoyo a lo anterior, el Criterio 31-10 emitido por el entonces Instituto Federal de Acceso a la Información y Protección de Datos, mismo que dice:</w:t>
      </w:r>
    </w:p>
    <w:p w14:paraId="1B141591" w14:textId="77777777" w:rsidR="00D37C3E" w:rsidRPr="003F34C2" w:rsidRDefault="00D37C3E" w:rsidP="001C2946">
      <w:pPr>
        <w:pStyle w:val="Prrafodelista"/>
        <w:tabs>
          <w:tab w:val="left" w:pos="426"/>
        </w:tabs>
        <w:spacing w:line="360" w:lineRule="auto"/>
        <w:ind w:left="0" w:right="758"/>
        <w:jc w:val="both"/>
        <w:rPr>
          <w:rFonts w:ascii="Palatino Linotype" w:hAnsi="Palatino Linotype"/>
          <w:color w:val="000000" w:themeColor="text1"/>
        </w:rPr>
      </w:pPr>
    </w:p>
    <w:p w14:paraId="6C8C1093" w14:textId="77777777" w:rsidR="00D37C3E" w:rsidRPr="003F34C2" w:rsidRDefault="00D37C3E" w:rsidP="001C2946">
      <w:pPr>
        <w:pStyle w:val="Sinespaciado"/>
        <w:spacing w:line="360" w:lineRule="auto"/>
        <w:ind w:left="567" w:right="758"/>
        <w:jc w:val="both"/>
        <w:rPr>
          <w:rFonts w:ascii="Palatino Linotype" w:hAnsi="Palatino Linotype"/>
          <w:i/>
          <w:lang w:val="es-ES"/>
        </w:rPr>
      </w:pPr>
      <w:r w:rsidRPr="003F34C2">
        <w:rPr>
          <w:rFonts w:ascii="Palatino Linotype" w:hAnsi="Palatino Linotype"/>
          <w:i/>
          <w:lang w:val="es-ES"/>
        </w:rPr>
        <w:t>“</w:t>
      </w:r>
      <w:r w:rsidRPr="003F34C2">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3F34C2">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782270" w14:textId="77777777" w:rsidR="00AC2E40" w:rsidRPr="003F34C2" w:rsidRDefault="00AC2E40" w:rsidP="001C2946">
      <w:pPr>
        <w:pStyle w:val="Prrafodelista"/>
        <w:tabs>
          <w:tab w:val="left" w:pos="426"/>
        </w:tabs>
        <w:spacing w:line="360" w:lineRule="auto"/>
        <w:ind w:left="0" w:right="51"/>
        <w:jc w:val="both"/>
        <w:rPr>
          <w:rFonts w:ascii="Palatino Linotype" w:hAnsi="Palatino Linotype"/>
          <w:color w:val="000000" w:themeColor="text1"/>
        </w:rPr>
      </w:pPr>
    </w:p>
    <w:p w14:paraId="45E5E9C0" w14:textId="6DFCD0C5" w:rsidR="00A87B22" w:rsidRPr="003F34C2" w:rsidRDefault="00754779" w:rsidP="001C2946">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7" w:name="_Toc57941956"/>
      <w:r w:rsidRPr="003F34C2">
        <w:rPr>
          <w:rFonts w:ascii="Palatino Linotype" w:hAnsi="Palatino Linotype"/>
          <w:b/>
          <w:bCs/>
          <w:color w:val="000000" w:themeColor="text1"/>
        </w:rPr>
        <w:t>I</w:t>
      </w:r>
      <w:r w:rsidR="00F736F9" w:rsidRPr="003F34C2">
        <w:rPr>
          <w:rFonts w:ascii="Palatino Linotype" w:hAnsi="Palatino Linotype"/>
          <w:b/>
          <w:bCs/>
          <w:color w:val="000000" w:themeColor="text1"/>
        </w:rPr>
        <w:t>II</w:t>
      </w:r>
      <w:r w:rsidR="00A87B22" w:rsidRPr="003F34C2">
        <w:rPr>
          <w:rFonts w:ascii="Palatino Linotype" w:hAnsi="Palatino Linotype"/>
          <w:b/>
          <w:bCs/>
          <w:color w:val="000000" w:themeColor="text1"/>
        </w:rPr>
        <w:t>. De las razones o motivos de inconformidad expuestos en el recurso de revisión.</w:t>
      </w:r>
      <w:bookmarkEnd w:id="27"/>
    </w:p>
    <w:p w14:paraId="19B9054F" w14:textId="77777777" w:rsidR="00A87B22" w:rsidRPr="003F34C2" w:rsidRDefault="00A87B22" w:rsidP="001C2946">
      <w:pPr>
        <w:pStyle w:val="Prrafodelista"/>
        <w:tabs>
          <w:tab w:val="left" w:pos="426"/>
        </w:tabs>
        <w:spacing w:line="360" w:lineRule="auto"/>
        <w:ind w:left="0" w:right="51"/>
        <w:jc w:val="both"/>
        <w:rPr>
          <w:rFonts w:ascii="Palatino Linotype" w:hAnsi="Palatino Linotype"/>
          <w:color w:val="000000" w:themeColor="text1"/>
        </w:rPr>
      </w:pPr>
    </w:p>
    <w:p w14:paraId="121FED32" w14:textId="151BF19D" w:rsidR="008374E9" w:rsidRPr="003F34C2" w:rsidRDefault="00A87B22"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lastRenderedPageBreak/>
        <w:t xml:space="preserve">El </w:t>
      </w:r>
      <w:r w:rsidRPr="003F34C2">
        <w:rPr>
          <w:rFonts w:ascii="Palatino Linotype" w:hAnsi="Palatino Linotype" w:cs="Arial"/>
          <w:b/>
        </w:rPr>
        <w:t>RECURRENTE,</w:t>
      </w:r>
      <w:r w:rsidRPr="003F34C2">
        <w:rPr>
          <w:rFonts w:ascii="Palatino Linotype" w:hAnsi="Palatino Linotype" w:cs="Arial"/>
        </w:rPr>
        <w:t xml:space="preserve"> dentro del recurso de revisión </w:t>
      </w:r>
      <w:r w:rsidR="00E375E8" w:rsidRPr="003F34C2">
        <w:rPr>
          <w:rFonts w:ascii="Palatino Linotype" w:hAnsi="Palatino Linotype" w:cs="Arial"/>
          <w:b/>
        </w:rPr>
        <w:t>03533/INFOEM/IP/RR/2020</w:t>
      </w:r>
      <w:r w:rsidRPr="003F34C2">
        <w:rPr>
          <w:rFonts w:ascii="Palatino Linotype" w:hAnsi="Palatino Linotype" w:cs="Arial"/>
          <w:b/>
        </w:rPr>
        <w:t xml:space="preserve">, </w:t>
      </w:r>
      <w:r w:rsidRPr="003F34C2">
        <w:rPr>
          <w:rFonts w:ascii="Palatino Linotype" w:hAnsi="Palatino Linotype" w:cs="Arial"/>
        </w:rPr>
        <w:t xml:space="preserve">refirió por </w:t>
      </w:r>
      <w:r w:rsidR="008374E9" w:rsidRPr="003F34C2">
        <w:rPr>
          <w:rFonts w:ascii="Palatino Linotype" w:hAnsi="Palatino Linotype" w:cs="Arial"/>
          <w:iCs/>
        </w:rPr>
        <w:t>agravios, los siguientes:</w:t>
      </w:r>
    </w:p>
    <w:p w14:paraId="1CEA3660" w14:textId="77777777" w:rsidR="00E04B54" w:rsidRPr="003F34C2" w:rsidRDefault="00E04B54" w:rsidP="001C2946">
      <w:pPr>
        <w:pStyle w:val="Prrafodelista"/>
        <w:tabs>
          <w:tab w:val="left" w:pos="426"/>
        </w:tabs>
        <w:spacing w:line="360" w:lineRule="auto"/>
        <w:ind w:left="0" w:right="51"/>
        <w:jc w:val="both"/>
        <w:rPr>
          <w:rFonts w:ascii="Palatino Linotype" w:hAnsi="Palatino Linotype"/>
          <w:color w:val="000000" w:themeColor="text1"/>
        </w:rPr>
      </w:pPr>
    </w:p>
    <w:p w14:paraId="7DBC3177" w14:textId="3416F238" w:rsidR="008374E9" w:rsidRPr="003F34C2" w:rsidRDefault="00754779" w:rsidP="001C2946">
      <w:pPr>
        <w:pStyle w:val="Prrafodelista"/>
        <w:numPr>
          <w:ilvl w:val="1"/>
          <w:numId w:val="25"/>
        </w:numPr>
        <w:tabs>
          <w:tab w:val="left" w:pos="426"/>
          <w:tab w:val="left" w:pos="1134"/>
        </w:tabs>
        <w:spacing w:line="360" w:lineRule="auto"/>
        <w:ind w:left="851" w:right="616" w:hanging="284"/>
        <w:jc w:val="both"/>
        <w:rPr>
          <w:rFonts w:ascii="Palatino Linotype" w:hAnsi="Palatino Linotype"/>
          <w:color w:val="000000" w:themeColor="text1"/>
        </w:rPr>
      </w:pPr>
      <w:r w:rsidRPr="003F34C2">
        <w:rPr>
          <w:rFonts w:ascii="Palatino Linotype" w:hAnsi="Palatino Linotype"/>
          <w:color w:val="000000" w:themeColor="text1"/>
        </w:rPr>
        <w:t>Que la respuesta no contenía la suficiente fundamentación y motivación que sustentara la negativa para generar la información requerida; y</w:t>
      </w:r>
    </w:p>
    <w:p w14:paraId="6A193FC7" w14:textId="77777777" w:rsidR="00E04B54" w:rsidRPr="003F34C2" w:rsidRDefault="00E04B54" w:rsidP="001C2946">
      <w:pPr>
        <w:pStyle w:val="Prrafodelista"/>
        <w:tabs>
          <w:tab w:val="left" w:pos="426"/>
          <w:tab w:val="left" w:pos="1134"/>
        </w:tabs>
        <w:spacing w:line="360" w:lineRule="auto"/>
        <w:ind w:left="851" w:right="616"/>
        <w:jc w:val="both"/>
        <w:rPr>
          <w:rFonts w:ascii="Palatino Linotype" w:hAnsi="Palatino Linotype"/>
          <w:color w:val="000000" w:themeColor="text1"/>
        </w:rPr>
      </w:pPr>
    </w:p>
    <w:p w14:paraId="28083A97" w14:textId="7BC90545" w:rsidR="00893D79" w:rsidRPr="003F34C2" w:rsidRDefault="00754779" w:rsidP="001C2946">
      <w:pPr>
        <w:pStyle w:val="Prrafodelista"/>
        <w:numPr>
          <w:ilvl w:val="1"/>
          <w:numId w:val="25"/>
        </w:numPr>
        <w:tabs>
          <w:tab w:val="left" w:pos="426"/>
          <w:tab w:val="left" w:pos="1134"/>
        </w:tabs>
        <w:spacing w:line="360" w:lineRule="auto"/>
        <w:ind w:left="851" w:right="616" w:hanging="284"/>
        <w:jc w:val="both"/>
        <w:rPr>
          <w:rFonts w:ascii="Palatino Linotype" w:hAnsi="Palatino Linotype"/>
          <w:color w:val="000000" w:themeColor="text1"/>
        </w:rPr>
      </w:pPr>
      <w:r w:rsidRPr="003F34C2">
        <w:rPr>
          <w:rFonts w:ascii="Palatino Linotype" w:hAnsi="Palatino Linotype"/>
          <w:color w:val="000000" w:themeColor="text1"/>
        </w:rPr>
        <w:t xml:space="preserve">Que el </w:t>
      </w:r>
      <w:r w:rsidRPr="003F34C2">
        <w:rPr>
          <w:rFonts w:ascii="Palatino Linotype" w:hAnsi="Palatino Linotype"/>
          <w:b/>
          <w:bCs/>
          <w:color w:val="000000" w:themeColor="text1"/>
        </w:rPr>
        <w:t>SUJETO OBLIGADO</w:t>
      </w:r>
      <w:r w:rsidRPr="003F34C2">
        <w:rPr>
          <w:rFonts w:ascii="Palatino Linotype" w:hAnsi="Palatino Linotype"/>
          <w:color w:val="000000" w:themeColor="text1"/>
        </w:rPr>
        <w:t xml:space="preserve"> debió emitir una resolución de inexistencia.</w:t>
      </w:r>
    </w:p>
    <w:p w14:paraId="093AA0B1" w14:textId="77777777" w:rsidR="00893D79" w:rsidRPr="003F34C2" w:rsidRDefault="00893D79" w:rsidP="001C2946">
      <w:pPr>
        <w:pStyle w:val="Prrafodelista"/>
        <w:tabs>
          <w:tab w:val="left" w:pos="426"/>
          <w:tab w:val="left" w:pos="1134"/>
        </w:tabs>
        <w:spacing w:line="360" w:lineRule="auto"/>
        <w:ind w:left="851" w:right="51"/>
        <w:jc w:val="both"/>
        <w:rPr>
          <w:rFonts w:ascii="Palatino Linotype" w:hAnsi="Palatino Linotype"/>
          <w:color w:val="000000" w:themeColor="text1"/>
        </w:rPr>
      </w:pPr>
    </w:p>
    <w:p w14:paraId="4634832E" w14:textId="20CEFBFE" w:rsidR="00A50720" w:rsidRPr="003F34C2" w:rsidRDefault="00754779"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 xml:space="preserve">Así, por cuanto </w:t>
      </w:r>
      <w:r w:rsidR="00974AD6" w:rsidRPr="003F34C2">
        <w:rPr>
          <w:rFonts w:ascii="Palatino Linotype" w:hAnsi="Palatino Linotype" w:cs="Arial"/>
        </w:rPr>
        <w:t xml:space="preserve">hace al agravio </w:t>
      </w:r>
      <w:r w:rsidRPr="003F34C2">
        <w:rPr>
          <w:rFonts w:ascii="Palatino Linotype" w:hAnsi="Palatino Linotype" w:cs="Arial"/>
        </w:rPr>
        <w:t xml:space="preserve">por el cual el </w:t>
      </w:r>
      <w:r w:rsidRPr="003F34C2">
        <w:rPr>
          <w:rFonts w:ascii="Palatino Linotype" w:hAnsi="Palatino Linotype" w:cs="Arial"/>
          <w:b/>
          <w:bCs/>
        </w:rPr>
        <w:t>RECURRENTE</w:t>
      </w:r>
      <w:r w:rsidRPr="003F34C2">
        <w:rPr>
          <w:rFonts w:ascii="Palatino Linotype" w:hAnsi="Palatino Linotype" w:cs="Arial"/>
        </w:rPr>
        <w:t xml:space="preserve"> impugnó la falta de fundamentación y  motivación de la respuesta, como se ha demostrado a lo largo del presente estudio, la respuesta del </w:t>
      </w:r>
      <w:r w:rsidRPr="003F34C2">
        <w:rPr>
          <w:rFonts w:ascii="Palatino Linotype" w:hAnsi="Palatino Linotype" w:cs="Arial"/>
          <w:b/>
          <w:bCs/>
        </w:rPr>
        <w:t>SUJETO OBLIGADO</w:t>
      </w:r>
      <w:r w:rsidRPr="003F34C2">
        <w:rPr>
          <w:rFonts w:ascii="Palatino Linotype" w:hAnsi="Palatino Linotype" w:cs="Arial"/>
        </w:rPr>
        <w:t xml:space="preserve"> consta de un </w:t>
      </w:r>
      <w:r w:rsidRPr="003F34C2">
        <w:rPr>
          <w:rFonts w:ascii="Palatino Linotype" w:hAnsi="Palatino Linotype" w:cs="Arial"/>
          <w:b/>
          <w:bCs/>
        </w:rPr>
        <w:t>hecho negativo</w:t>
      </w:r>
      <w:r w:rsidRPr="003F34C2">
        <w:rPr>
          <w:rFonts w:ascii="Palatino Linotype" w:hAnsi="Palatino Linotype" w:cs="Arial"/>
        </w:rPr>
        <w:t xml:space="preserve"> derivado de que la información solicitada no existe, </w:t>
      </w:r>
      <w:r w:rsidR="00E04B54" w:rsidRPr="003F34C2">
        <w:rPr>
          <w:rFonts w:ascii="Palatino Linotype" w:hAnsi="Palatino Linotype" w:cs="Arial"/>
        </w:rPr>
        <w:t>por no ser materialmente generada</w:t>
      </w:r>
      <w:r w:rsidRPr="003F34C2">
        <w:rPr>
          <w:rFonts w:ascii="Palatino Linotype" w:hAnsi="Palatino Linotype" w:cs="Arial"/>
        </w:rPr>
        <w:t xml:space="preserve">; luego entonces, </w:t>
      </w:r>
      <w:r w:rsidR="00C626B7" w:rsidRPr="003F34C2">
        <w:rPr>
          <w:rFonts w:ascii="Palatino Linotype" w:hAnsi="Palatino Linotype" w:cs="Arial"/>
        </w:rPr>
        <w:t>el</w:t>
      </w:r>
      <w:r w:rsidRPr="003F34C2">
        <w:rPr>
          <w:rFonts w:ascii="Palatino Linotype" w:hAnsi="Palatino Linotype" w:cs="Arial"/>
        </w:rPr>
        <w:t xml:space="preserve"> Tribunal de Justicia Administrativa</w:t>
      </w:r>
      <w:r w:rsidR="00C626B7" w:rsidRPr="003F34C2">
        <w:rPr>
          <w:rFonts w:ascii="Palatino Linotype" w:hAnsi="Palatino Linotype" w:cs="Arial"/>
        </w:rPr>
        <w:t xml:space="preserve"> del Estado de México y Municipios no tiene facultades para poseer, generar o administrar un documento con esas características.</w:t>
      </w:r>
    </w:p>
    <w:p w14:paraId="4B02771E" w14:textId="77777777" w:rsidR="00754779" w:rsidRPr="003F34C2"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257452BD" w14:textId="7D449F55" w:rsidR="00754779" w:rsidRPr="003F34C2" w:rsidRDefault="00C626B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En ese escenario, es elemental traer a estudio el contenido del artículo 12 de la Ley de Transparencia y Acceso a la Información Pública del Estado de México y Municipios, cuyo contenido señala lo siguiente:</w:t>
      </w:r>
    </w:p>
    <w:p w14:paraId="04A3BC13" w14:textId="4CA18699" w:rsidR="00754779" w:rsidRPr="003F34C2" w:rsidRDefault="00754779" w:rsidP="001C2946">
      <w:pPr>
        <w:pStyle w:val="Prrafodelista"/>
        <w:tabs>
          <w:tab w:val="left" w:pos="426"/>
        </w:tabs>
        <w:spacing w:line="360" w:lineRule="auto"/>
        <w:ind w:left="0" w:right="616"/>
        <w:jc w:val="both"/>
        <w:rPr>
          <w:rFonts w:ascii="Palatino Linotype" w:hAnsi="Palatino Linotype"/>
          <w:color w:val="000000" w:themeColor="text1"/>
        </w:rPr>
      </w:pPr>
    </w:p>
    <w:p w14:paraId="665E8557" w14:textId="77777777" w:rsidR="00C626B7" w:rsidRPr="003F34C2" w:rsidRDefault="00C626B7" w:rsidP="001C2946">
      <w:pPr>
        <w:pStyle w:val="Prrafodelista"/>
        <w:tabs>
          <w:tab w:val="left" w:pos="426"/>
        </w:tabs>
        <w:spacing w:line="360" w:lineRule="auto"/>
        <w:ind w:left="567" w:right="616"/>
        <w:jc w:val="both"/>
        <w:rPr>
          <w:rFonts w:ascii="Palatino Linotype" w:hAnsi="Palatino Linotype"/>
          <w:i/>
          <w:iCs/>
        </w:rPr>
      </w:pPr>
      <w:r w:rsidRPr="003F34C2">
        <w:rPr>
          <w:rFonts w:ascii="Palatino Linotype" w:hAnsi="Palatino Linotype"/>
          <w:i/>
          <w:iCs/>
        </w:rPr>
        <w:lastRenderedPageBreak/>
        <w:t>“</w:t>
      </w:r>
      <w:r w:rsidRPr="003F34C2">
        <w:rPr>
          <w:rFonts w:ascii="Palatino Linotype" w:hAnsi="Palatino Linotype"/>
          <w:b/>
          <w:bCs/>
          <w:i/>
          <w:iCs/>
        </w:rPr>
        <w:t>Artículo 12.</w:t>
      </w:r>
      <w:r w:rsidRPr="003F34C2">
        <w:rPr>
          <w:rFonts w:ascii="Palatino Linotype" w:hAnsi="Palatino Linotype"/>
          <w:i/>
          <w:iCs/>
        </w:rPr>
        <w:t xml:space="preserve"> Quienes generen, recopilen, administren, manejen, procesen, archiven o conserven información pública serán responsables de la misma en los términos de las disposiciones jurídicas aplicables. </w:t>
      </w:r>
    </w:p>
    <w:p w14:paraId="6BB58C32" w14:textId="4F2FB4AA" w:rsidR="00C626B7" w:rsidRPr="003F34C2" w:rsidRDefault="00C626B7" w:rsidP="001C2946">
      <w:pPr>
        <w:pStyle w:val="Prrafodelista"/>
        <w:tabs>
          <w:tab w:val="left" w:pos="426"/>
        </w:tabs>
        <w:spacing w:line="360" w:lineRule="auto"/>
        <w:ind w:left="567" w:right="616"/>
        <w:jc w:val="both"/>
        <w:rPr>
          <w:rFonts w:ascii="Palatino Linotype" w:hAnsi="Palatino Linotype"/>
          <w:i/>
          <w:iCs/>
        </w:rPr>
      </w:pPr>
      <w:r w:rsidRPr="003F34C2">
        <w:rPr>
          <w:rFonts w:ascii="Palatino Linotype" w:hAnsi="Palatino Linotype"/>
          <w:b/>
          <w:bCs/>
          <w:i/>
          <w:iCs/>
        </w:rPr>
        <w:t>Los sujetos obligados sólo proporcionarán la información pública que se les requiera y que obre en sus archivos</w:t>
      </w:r>
      <w:r w:rsidRPr="003F34C2">
        <w:rPr>
          <w:rFonts w:ascii="Palatino Linotype" w:hAnsi="Palatino Linotype"/>
          <w:i/>
          <w:iCs/>
        </w:rPr>
        <w:t xml:space="preserve"> y en el estado en que ésta se encuentre. </w:t>
      </w:r>
      <w:r w:rsidRPr="003F34C2">
        <w:rPr>
          <w:rFonts w:ascii="Palatino Linotype" w:hAnsi="Palatino Linotype"/>
          <w:b/>
          <w:bCs/>
          <w:i/>
          <w:iCs/>
        </w:rPr>
        <w:t>La obligación de proporcionar información no comprende</w:t>
      </w:r>
      <w:r w:rsidRPr="003F34C2">
        <w:rPr>
          <w:rFonts w:ascii="Palatino Linotype" w:hAnsi="Palatino Linotype"/>
          <w:i/>
          <w:iCs/>
        </w:rPr>
        <w:t xml:space="preserve"> el procesamiento de la misma, ni el presentarla conforme al interés del solicitante; no estarán obligados a </w:t>
      </w:r>
      <w:r w:rsidRPr="003F34C2">
        <w:rPr>
          <w:rFonts w:ascii="Palatino Linotype" w:hAnsi="Palatino Linotype"/>
          <w:b/>
          <w:bCs/>
          <w:i/>
          <w:iCs/>
        </w:rPr>
        <w:t>generarla</w:t>
      </w:r>
      <w:r w:rsidRPr="003F34C2">
        <w:rPr>
          <w:rFonts w:ascii="Palatino Linotype" w:hAnsi="Palatino Linotype"/>
          <w:i/>
          <w:iCs/>
        </w:rPr>
        <w:t>, resumirla, efectuar cálculos o practicar investigaciones.”</w:t>
      </w:r>
    </w:p>
    <w:p w14:paraId="7432C4EE" w14:textId="504CFA90" w:rsidR="00C626B7" w:rsidRPr="003F34C2" w:rsidRDefault="00C626B7" w:rsidP="001C2946">
      <w:pPr>
        <w:pStyle w:val="Prrafodelista"/>
        <w:tabs>
          <w:tab w:val="left" w:pos="426"/>
        </w:tabs>
        <w:spacing w:line="360" w:lineRule="auto"/>
        <w:ind w:left="567" w:right="616"/>
        <w:jc w:val="both"/>
        <w:rPr>
          <w:rFonts w:ascii="Palatino Linotype" w:hAnsi="Palatino Linotype"/>
          <w:color w:val="000000" w:themeColor="text1"/>
        </w:rPr>
      </w:pPr>
      <w:r w:rsidRPr="003F34C2">
        <w:rPr>
          <w:rFonts w:ascii="Palatino Linotype" w:hAnsi="Palatino Linotype"/>
        </w:rPr>
        <w:t>(Énfasis añadido)</w:t>
      </w:r>
    </w:p>
    <w:p w14:paraId="0A303996" w14:textId="77777777" w:rsidR="00C626B7" w:rsidRPr="003F34C2" w:rsidRDefault="00C626B7" w:rsidP="001C2946">
      <w:pPr>
        <w:pStyle w:val="Prrafodelista"/>
        <w:tabs>
          <w:tab w:val="left" w:pos="426"/>
        </w:tabs>
        <w:spacing w:line="360" w:lineRule="auto"/>
        <w:ind w:left="0" w:right="616"/>
        <w:jc w:val="both"/>
        <w:rPr>
          <w:rFonts w:ascii="Palatino Linotype" w:hAnsi="Palatino Linotype"/>
          <w:color w:val="000000" w:themeColor="text1"/>
        </w:rPr>
      </w:pPr>
    </w:p>
    <w:p w14:paraId="5CE6C993" w14:textId="70DDACAC" w:rsidR="00754779" w:rsidRPr="003F34C2" w:rsidRDefault="00C626B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De lo anterior se advierte que, en la atención, trámite y respuesta a las solicitudes de información, los entes públicos estarán obligados a proporcionar la información pública que generen, posean o administren en el ejercicio de sus funciones; no obstante, el ejercicio del derecho de acceso a la información no implica que los Sujetos Obligados deban generar información a efecto de satisfacer solicitudes.</w:t>
      </w:r>
    </w:p>
    <w:p w14:paraId="0AAFBE39" w14:textId="77777777" w:rsidR="00754779" w:rsidRPr="003F34C2"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6B51421B" w14:textId="73439F47" w:rsidR="00754779" w:rsidRPr="003F34C2" w:rsidRDefault="00C626B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 xml:space="preserve">En consecuencia, esta Ponencia </w:t>
      </w:r>
      <w:proofErr w:type="spellStart"/>
      <w:r w:rsidRPr="003F34C2">
        <w:rPr>
          <w:rFonts w:ascii="Palatino Linotype" w:hAnsi="Palatino Linotype" w:cs="Arial"/>
        </w:rPr>
        <w:t>Resolutora</w:t>
      </w:r>
      <w:proofErr w:type="spellEnd"/>
      <w:r w:rsidRPr="003F34C2">
        <w:rPr>
          <w:rFonts w:ascii="Palatino Linotype" w:hAnsi="Palatino Linotype" w:cs="Arial"/>
        </w:rPr>
        <w:t xml:space="preserve"> determina el agravio señalado en el </w:t>
      </w:r>
      <w:r w:rsidRPr="003F34C2">
        <w:rPr>
          <w:rFonts w:ascii="Palatino Linotype" w:hAnsi="Palatino Linotype" w:cs="Arial"/>
          <w:i/>
          <w:iCs/>
        </w:rPr>
        <w:t>inciso a)</w:t>
      </w:r>
      <w:r w:rsidRPr="003F34C2">
        <w:rPr>
          <w:rFonts w:ascii="Palatino Linotype" w:hAnsi="Palatino Linotype" w:cs="Arial"/>
        </w:rPr>
        <w:t xml:space="preserve"> del párrafo 3</w:t>
      </w:r>
      <w:r w:rsidR="00E35789" w:rsidRPr="003F34C2">
        <w:rPr>
          <w:rFonts w:ascii="Palatino Linotype" w:hAnsi="Palatino Linotype" w:cs="Arial"/>
        </w:rPr>
        <w:t>7</w:t>
      </w:r>
      <w:r w:rsidRPr="003F34C2">
        <w:rPr>
          <w:rFonts w:ascii="Palatino Linotype" w:hAnsi="Palatino Linotype" w:cs="Arial"/>
        </w:rPr>
        <w:t xml:space="preserve"> como </w:t>
      </w:r>
      <w:r w:rsidRPr="003F34C2">
        <w:rPr>
          <w:rFonts w:ascii="Palatino Linotype" w:hAnsi="Palatino Linotype" w:cs="Arial"/>
          <w:b/>
          <w:bCs/>
        </w:rPr>
        <w:t>inoperante</w:t>
      </w:r>
      <w:r w:rsidRPr="003F34C2">
        <w:rPr>
          <w:rFonts w:ascii="Palatino Linotype" w:hAnsi="Palatino Linotype" w:cs="Arial"/>
        </w:rPr>
        <w:t xml:space="preserve">, ya que el </w:t>
      </w:r>
      <w:r w:rsidRPr="003F34C2">
        <w:rPr>
          <w:rFonts w:ascii="Palatino Linotype" w:hAnsi="Palatino Linotype" w:cs="Arial"/>
          <w:b/>
          <w:bCs/>
        </w:rPr>
        <w:t>SUJETO OBLIGADO</w:t>
      </w:r>
      <w:r w:rsidRPr="003F34C2">
        <w:rPr>
          <w:rFonts w:ascii="Palatino Linotype" w:hAnsi="Palatino Linotype" w:cs="Arial"/>
        </w:rPr>
        <w:t xml:space="preserve"> no negó el acceso a la información, sino que hizo del conocimiento del particular que la información con las características requeridas no existía</w:t>
      </w:r>
      <w:r w:rsidR="001D6702" w:rsidRPr="003F34C2">
        <w:rPr>
          <w:rFonts w:ascii="Palatino Linotype" w:hAnsi="Palatino Linotype" w:cs="Arial"/>
        </w:rPr>
        <w:t xml:space="preserve"> al ser ésta jurídicamente imposible de ser generada.</w:t>
      </w:r>
    </w:p>
    <w:p w14:paraId="7D1C5DEF" w14:textId="77777777" w:rsidR="00754779" w:rsidRPr="003F34C2"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0A7F56F6" w14:textId="7BE27AEF" w:rsidR="00754779" w:rsidRPr="003F34C2" w:rsidRDefault="001D6702"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lastRenderedPageBreak/>
        <w:t xml:space="preserve">Por otro lado, por cuanto hace al agravio mediante el cual el </w:t>
      </w:r>
      <w:r w:rsidRPr="003F34C2">
        <w:rPr>
          <w:rFonts w:ascii="Palatino Linotype" w:hAnsi="Palatino Linotype" w:cs="Arial"/>
          <w:b/>
          <w:bCs/>
        </w:rPr>
        <w:t>RECURRENTE</w:t>
      </w:r>
      <w:r w:rsidRPr="003F34C2">
        <w:rPr>
          <w:rFonts w:ascii="Palatino Linotype" w:hAnsi="Palatino Linotype" w:cs="Arial"/>
        </w:rPr>
        <w:t xml:space="preserve"> refirió que el </w:t>
      </w:r>
      <w:r w:rsidRPr="003F34C2">
        <w:rPr>
          <w:rFonts w:ascii="Palatino Linotype" w:hAnsi="Palatino Linotype" w:cs="Arial"/>
          <w:b/>
          <w:bCs/>
        </w:rPr>
        <w:t>SUJETO OBLIGADO</w:t>
      </w:r>
      <w:r w:rsidRPr="003F34C2">
        <w:rPr>
          <w:rFonts w:ascii="Palatino Linotype" w:hAnsi="Palatino Linotype" w:cs="Arial"/>
        </w:rPr>
        <w:t xml:space="preserve"> no emitió un Acuerdo de Inexistencia previsto en los artículos 169 y 179 de la Ley de Transparencia y Acceso a la Información Pública, conviene referir que los dispositivos legales señalados dictan lo siguiente:</w:t>
      </w:r>
    </w:p>
    <w:p w14:paraId="496D53E9" w14:textId="3A931218" w:rsidR="00754779" w:rsidRPr="003F34C2"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481B2F7C" w14:textId="11887C5D"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i/>
          <w:iCs/>
        </w:rPr>
        <w:t>“</w:t>
      </w:r>
      <w:r w:rsidRPr="003F34C2">
        <w:rPr>
          <w:rFonts w:ascii="Palatino Linotype" w:hAnsi="Palatino Linotype"/>
          <w:b/>
          <w:bCs/>
          <w:i/>
          <w:iCs/>
        </w:rPr>
        <w:t>Artículo 169.</w:t>
      </w:r>
      <w:r w:rsidRPr="003F34C2">
        <w:rPr>
          <w:rFonts w:ascii="Palatino Linotype" w:hAnsi="Palatino Linotype"/>
          <w:i/>
          <w:iCs/>
        </w:rPr>
        <w:t xml:space="preserve"> Cuando la información no se encuentre en los archivos del sujeto obligado, el Comité de Transparencia: </w:t>
      </w:r>
    </w:p>
    <w:p w14:paraId="6109C6D9"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w:t>
      </w:r>
      <w:r w:rsidRPr="003F34C2">
        <w:rPr>
          <w:rFonts w:ascii="Palatino Linotype" w:hAnsi="Palatino Linotype"/>
          <w:i/>
          <w:iCs/>
        </w:rPr>
        <w:t xml:space="preserve"> Analizará el caso y tomará las medidas necesarias para localizar la información; </w:t>
      </w:r>
    </w:p>
    <w:p w14:paraId="5CF0E04C"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II.</w:t>
      </w:r>
      <w:r w:rsidRPr="003F34C2">
        <w:rPr>
          <w:rFonts w:ascii="Palatino Linotype" w:hAnsi="Palatino Linotype"/>
          <w:i/>
          <w:iCs/>
        </w:rPr>
        <w:t xml:space="preserve"> Expedirá una resolución que confirme la inexistencia del documento; </w:t>
      </w:r>
    </w:p>
    <w:p w14:paraId="79F8BC44"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III.</w:t>
      </w:r>
      <w:r w:rsidRPr="003F34C2">
        <w:rPr>
          <w:rFonts w:ascii="Palatino Linotype" w:hAnsi="Palatino Linotype"/>
          <w:i/>
          <w:iC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DCE0DBA"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IV.</w:t>
      </w:r>
      <w:r w:rsidRPr="003F34C2">
        <w:rPr>
          <w:rFonts w:ascii="Palatino Linotype" w:hAnsi="Palatino Linotype"/>
          <w:i/>
          <w:iCs/>
        </w:rPr>
        <w:t xml:space="preserve"> Notificará al órgano interno de control o equivalente del sujeto obligado quien, en su caso, deberá iniciar el procedimiento de responsabilidad administrativa que corresponda. </w:t>
      </w:r>
    </w:p>
    <w:p w14:paraId="26A369AE"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i/>
          <w:iCs/>
        </w:rPr>
        <w:t xml:space="preserve">La Unidad de Transparencia deberá notificarlo al solicitante por escrito, en un plazo que no exceda de quince días hábiles contados a partir del día siguiente a la presentación de la solicitud. </w:t>
      </w:r>
    </w:p>
    <w:p w14:paraId="3729F285" w14:textId="661A1186"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i/>
          <w:iCs/>
        </w:rPr>
        <w:t>Este plazo podrá ampliarse hasta por otros siete días hábiles, siempre que existan razones para ello, debiendo notificarse por escrito al solicitante.</w:t>
      </w:r>
    </w:p>
    <w:p w14:paraId="111F2F4E" w14:textId="74666CD8"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p>
    <w:p w14:paraId="150CB0F0"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Artículo 179.</w:t>
      </w:r>
      <w:r w:rsidRPr="003F34C2">
        <w:rPr>
          <w:rFonts w:ascii="Palatino Linotype" w:hAnsi="Palatino Linotype"/>
          <w:i/>
          <w:iCs/>
        </w:rPr>
        <w:t xml:space="preserve"> El recurso de revisión es un medio de protección que la Ley otorga a los particulares, para hacer valer su derecho de acceso a la información pública, y procederá en contra de las siguientes causas: </w:t>
      </w:r>
    </w:p>
    <w:p w14:paraId="6C54C224"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w:t>
      </w:r>
      <w:r w:rsidRPr="003F34C2">
        <w:rPr>
          <w:rFonts w:ascii="Palatino Linotype" w:hAnsi="Palatino Linotype"/>
          <w:i/>
          <w:iCs/>
        </w:rPr>
        <w:t xml:space="preserve"> La negativa a la información solicitada; </w:t>
      </w:r>
    </w:p>
    <w:p w14:paraId="07A52BB5"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II.</w:t>
      </w:r>
      <w:r w:rsidRPr="003F34C2">
        <w:rPr>
          <w:rFonts w:ascii="Palatino Linotype" w:hAnsi="Palatino Linotype"/>
          <w:i/>
          <w:iCs/>
        </w:rPr>
        <w:t xml:space="preserve"> La clasificación de la información; </w:t>
      </w:r>
    </w:p>
    <w:p w14:paraId="69D121A5"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III.</w:t>
      </w:r>
      <w:r w:rsidRPr="003F34C2">
        <w:rPr>
          <w:rFonts w:ascii="Palatino Linotype" w:hAnsi="Palatino Linotype"/>
          <w:i/>
          <w:iCs/>
        </w:rPr>
        <w:t xml:space="preserve"> La declaración de inexistencia de la información; </w:t>
      </w:r>
    </w:p>
    <w:p w14:paraId="27FEDA21"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IV.</w:t>
      </w:r>
      <w:r w:rsidRPr="003F34C2">
        <w:rPr>
          <w:rFonts w:ascii="Palatino Linotype" w:hAnsi="Palatino Linotype"/>
          <w:i/>
          <w:iCs/>
        </w:rPr>
        <w:t xml:space="preserve"> La declaración de incompetencia por el sujeto obligado; </w:t>
      </w:r>
    </w:p>
    <w:p w14:paraId="447251FF"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V.</w:t>
      </w:r>
      <w:r w:rsidRPr="003F34C2">
        <w:rPr>
          <w:rFonts w:ascii="Palatino Linotype" w:hAnsi="Palatino Linotype"/>
          <w:i/>
          <w:iCs/>
        </w:rPr>
        <w:t xml:space="preserve"> La entrega de información incompleta; </w:t>
      </w:r>
    </w:p>
    <w:p w14:paraId="186A8C70" w14:textId="70C074EE"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VI.</w:t>
      </w:r>
      <w:r w:rsidRPr="003F34C2">
        <w:rPr>
          <w:rFonts w:ascii="Palatino Linotype" w:hAnsi="Palatino Linotype"/>
          <w:i/>
          <w:iCs/>
        </w:rPr>
        <w:t xml:space="preserve"> La entrega de información que no corresponda con lo solicitado;</w:t>
      </w:r>
    </w:p>
    <w:p w14:paraId="3B8EF5EE"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VII.</w:t>
      </w:r>
      <w:r w:rsidRPr="003F34C2">
        <w:rPr>
          <w:rFonts w:ascii="Palatino Linotype" w:hAnsi="Palatino Linotype"/>
          <w:i/>
          <w:iCs/>
        </w:rPr>
        <w:t xml:space="preserve"> La falta de respuesta a una solicitud de acceso a la información; </w:t>
      </w:r>
    </w:p>
    <w:p w14:paraId="476A186A"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VIII.</w:t>
      </w:r>
      <w:r w:rsidRPr="003F34C2">
        <w:rPr>
          <w:rFonts w:ascii="Palatino Linotype" w:hAnsi="Palatino Linotype"/>
          <w:i/>
          <w:iCs/>
        </w:rPr>
        <w:t xml:space="preserve"> La notificación, entrega o puesta a disposición de información en una modalidad o formato distinto al solicitado; </w:t>
      </w:r>
    </w:p>
    <w:p w14:paraId="051E5B87"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IX.</w:t>
      </w:r>
      <w:r w:rsidRPr="003F34C2">
        <w:rPr>
          <w:rFonts w:ascii="Palatino Linotype" w:hAnsi="Palatino Linotype"/>
          <w:i/>
          <w:iCs/>
        </w:rPr>
        <w:t xml:space="preserve"> La entrega o puesta a disposición de información en un formato incomprensible y/o no accesible para el solicitante; </w:t>
      </w:r>
    </w:p>
    <w:p w14:paraId="2BBD7102"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X.</w:t>
      </w:r>
      <w:r w:rsidRPr="003F34C2">
        <w:rPr>
          <w:rFonts w:ascii="Palatino Linotype" w:hAnsi="Palatino Linotype"/>
          <w:i/>
          <w:iCs/>
        </w:rPr>
        <w:t xml:space="preserve"> Los costos o tiempos de entrega de la información; </w:t>
      </w:r>
    </w:p>
    <w:p w14:paraId="63B2AAA0"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XI.</w:t>
      </w:r>
      <w:r w:rsidRPr="003F34C2">
        <w:rPr>
          <w:rFonts w:ascii="Palatino Linotype" w:hAnsi="Palatino Linotype"/>
          <w:i/>
          <w:iCs/>
        </w:rPr>
        <w:t xml:space="preserve"> La falta de trámite a una solicitud; </w:t>
      </w:r>
    </w:p>
    <w:p w14:paraId="758B20EE"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XII.</w:t>
      </w:r>
      <w:r w:rsidRPr="003F34C2">
        <w:rPr>
          <w:rFonts w:ascii="Palatino Linotype" w:hAnsi="Palatino Linotype"/>
          <w:i/>
          <w:iCs/>
        </w:rPr>
        <w:t xml:space="preserve"> La negativa a permitir la consulta directa de la información; </w:t>
      </w:r>
    </w:p>
    <w:p w14:paraId="16D22329"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XIII.</w:t>
      </w:r>
      <w:r w:rsidRPr="003F34C2">
        <w:rPr>
          <w:rFonts w:ascii="Palatino Linotype" w:hAnsi="Palatino Linotype"/>
          <w:i/>
          <w:iCs/>
        </w:rPr>
        <w:t xml:space="preserve"> La falta, deficiencia o insuficiencia de la fundamentación y/o motivación en la respuesta; y </w:t>
      </w:r>
    </w:p>
    <w:p w14:paraId="6C2ADAE7" w14:textId="77777777" w:rsidR="001D6702" w:rsidRPr="003F34C2" w:rsidRDefault="001D6702" w:rsidP="001C2946">
      <w:pPr>
        <w:pStyle w:val="Prrafodelista"/>
        <w:tabs>
          <w:tab w:val="left" w:pos="426"/>
        </w:tabs>
        <w:spacing w:line="360" w:lineRule="auto"/>
        <w:ind w:left="567" w:right="567"/>
        <w:jc w:val="both"/>
        <w:rPr>
          <w:rFonts w:ascii="Palatino Linotype" w:hAnsi="Palatino Linotype"/>
          <w:i/>
          <w:iCs/>
        </w:rPr>
      </w:pPr>
      <w:r w:rsidRPr="003F34C2">
        <w:rPr>
          <w:rFonts w:ascii="Palatino Linotype" w:hAnsi="Palatino Linotype"/>
          <w:b/>
          <w:bCs/>
          <w:i/>
          <w:iCs/>
        </w:rPr>
        <w:t>XIV.</w:t>
      </w:r>
      <w:r w:rsidRPr="003F34C2">
        <w:rPr>
          <w:rFonts w:ascii="Palatino Linotype" w:hAnsi="Palatino Linotype"/>
          <w:i/>
          <w:iCs/>
        </w:rPr>
        <w:t xml:space="preserve"> La orientación a un trámite específico. </w:t>
      </w:r>
    </w:p>
    <w:p w14:paraId="2252D1BD" w14:textId="595F7959" w:rsidR="001D6702" w:rsidRPr="003F34C2" w:rsidRDefault="001D6702" w:rsidP="001C2946">
      <w:pPr>
        <w:pStyle w:val="Prrafodelista"/>
        <w:tabs>
          <w:tab w:val="left" w:pos="426"/>
        </w:tabs>
        <w:spacing w:line="360" w:lineRule="auto"/>
        <w:ind w:left="567" w:right="567"/>
        <w:jc w:val="both"/>
        <w:rPr>
          <w:rFonts w:ascii="Palatino Linotype" w:hAnsi="Palatino Linotype"/>
          <w:i/>
          <w:iCs/>
          <w:color w:val="000000" w:themeColor="text1"/>
        </w:rPr>
      </w:pPr>
      <w:r w:rsidRPr="003F34C2">
        <w:rPr>
          <w:rFonts w:ascii="Palatino Linotype" w:hAnsi="Palatino Linotype"/>
          <w:i/>
          <w:iCs/>
        </w:rPr>
        <w:t xml:space="preserve">La respuesta que den los sujetos obligados derivada de la resolución a un recurso de revisión que proceda por las causales señaladas en las fracciones IV, VII, IX, </w:t>
      </w:r>
      <w:r w:rsidRPr="003F34C2">
        <w:rPr>
          <w:rFonts w:ascii="Palatino Linotype" w:hAnsi="Palatino Linotype"/>
          <w:i/>
          <w:iCs/>
        </w:rPr>
        <w:lastRenderedPageBreak/>
        <w:t>X, XI y XII es susceptible de ser impugnada de nueva cuenta, mediante recurso de revisión, ante el Instituto.”</w:t>
      </w:r>
    </w:p>
    <w:p w14:paraId="2616FECE" w14:textId="77777777" w:rsidR="001D6702" w:rsidRPr="003F34C2" w:rsidRDefault="001D6702" w:rsidP="001C2946">
      <w:pPr>
        <w:pStyle w:val="Prrafodelista"/>
        <w:tabs>
          <w:tab w:val="left" w:pos="426"/>
        </w:tabs>
        <w:spacing w:line="360" w:lineRule="auto"/>
        <w:ind w:left="0" w:right="51"/>
        <w:jc w:val="both"/>
        <w:rPr>
          <w:rFonts w:ascii="Palatino Linotype" w:hAnsi="Palatino Linotype"/>
          <w:color w:val="000000" w:themeColor="text1"/>
        </w:rPr>
      </w:pPr>
    </w:p>
    <w:p w14:paraId="6ED16DC9" w14:textId="2C8D49CA" w:rsidR="00754779" w:rsidRPr="003F34C2" w:rsidRDefault="001D6702"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 xml:space="preserve">Por cuanto hace al artículo 169 de la Ley de Transparencia y Acceso a la Información Pública del Estado de México y Municipios, se estipula el procedimiento que deberá seguir el Comité de Transparencia en los casos en que la información no se encuentre en los archivos del </w:t>
      </w:r>
      <w:r w:rsidRPr="003F34C2">
        <w:rPr>
          <w:rFonts w:ascii="Palatino Linotype" w:hAnsi="Palatino Linotype" w:cs="Arial"/>
          <w:b/>
          <w:bCs/>
        </w:rPr>
        <w:t>SUJETO OBLIGADO</w:t>
      </w:r>
      <w:r w:rsidRPr="003F34C2">
        <w:rPr>
          <w:rFonts w:ascii="Palatino Linotype" w:hAnsi="Palatino Linotype" w:cs="Arial"/>
        </w:rPr>
        <w:t>, dentro del que se aprecia la emisión de un Acuerdo que confirme su inexistencia, así como la notificación al Órgano de Control Interno a efecto de que se inicie el procedimiento de responsabilidades administrativas que corresponda.</w:t>
      </w:r>
    </w:p>
    <w:p w14:paraId="5DB459F3" w14:textId="77777777" w:rsidR="00754779" w:rsidRPr="003F34C2"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4136671E" w14:textId="46C98D10" w:rsidR="00754779" w:rsidRPr="003F34C2" w:rsidRDefault="001D6702"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 xml:space="preserve">Por su parte, el numeral 179 de la Ley establece 14 causas de procedencia del recurso de revisión en contra de las respuestas que formulen los Sujetos Obligados a las solicitudes de acceso a la información. En el presente asunto y, como fuera referido en el planteamiento de la </w:t>
      </w:r>
      <w:r w:rsidRPr="003F34C2">
        <w:rPr>
          <w:rFonts w:ascii="Palatino Linotype" w:hAnsi="Palatino Linotype" w:cs="Arial"/>
          <w:i/>
          <w:iCs/>
        </w:rPr>
        <w:t>Litis</w:t>
      </w:r>
      <w:r w:rsidRPr="003F34C2">
        <w:rPr>
          <w:rFonts w:ascii="Palatino Linotype" w:hAnsi="Palatino Linotype" w:cs="Arial"/>
        </w:rPr>
        <w:t>, los agravios manifestados dentro del recurso de revisión</w:t>
      </w:r>
      <w:r w:rsidR="003448BF" w:rsidRPr="003F34C2">
        <w:rPr>
          <w:rFonts w:ascii="Palatino Linotype" w:hAnsi="Palatino Linotype" w:cs="Arial"/>
        </w:rPr>
        <w:t xml:space="preserve"> indicaban la posible actualización de las fracciones I y XIII </w:t>
      </w:r>
      <w:r w:rsidR="003448BF" w:rsidRPr="003F34C2">
        <w:rPr>
          <w:rFonts w:ascii="Palatino Linotype" w:hAnsi="Palatino Linotype" w:cs="Arial"/>
          <w:i/>
          <w:iCs/>
        </w:rPr>
        <w:t>La negativa a la información solicitada</w:t>
      </w:r>
      <w:r w:rsidR="003448BF" w:rsidRPr="003F34C2">
        <w:rPr>
          <w:rFonts w:ascii="Palatino Linotype" w:hAnsi="Palatino Linotype" w:cs="Arial"/>
        </w:rPr>
        <w:t xml:space="preserve"> y </w:t>
      </w:r>
      <w:r w:rsidR="003448BF" w:rsidRPr="003F34C2">
        <w:rPr>
          <w:rFonts w:ascii="Palatino Linotype" w:hAnsi="Palatino Linotype" w:cs="Arial"/>
          <w:i/>
          <w:iCs/>
        </w:rPr>
        <w:t>La falta, deficiencia o insuficiencia de la fundamentación y/o motivación en la respuesta</w:t>
      </w:r>
      <w:r w:rsidR="003448BF" w:rsidRPr="003F34C2">
        <w:rPr>
          <w:rFonts w:ascii="Palatino Linotype" w:hAnsi="Palatino Linotype" w:cs="Arial"/>
        </w:rPr>
        <w:t>.</w:t>
      </w:r>
    </w:p>
    <w:p w14:paraId="6C974E79" w14:textId="77777777" w:rsidR="00754779" w:rsidRPr="003F34C2"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5A875FFB" w14:textId="5F044E05" w:rsidR="00754779" w:rsidRPr="003F34C2" w:rsidRDefault="003448BF"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 xml:space="preserve">Empero, como fuera señalado en el punto II del presente estudio, un </w:t>
      </w:r>
      <w:r w:rsidRPr="003F34C2">
        <w:rPr>
          <w:rFonts w:ascii="Palatino Linotype" w:hAnsi="Palatino Linotype" w:cs="Arial"/>
          <w:b/>
          <w:bCs/>
        </w:rPr>
        <w:t>hecho negativo</w:t>
      </w:r>
      <w:r w:rsidRPr="003F34C2">
        <w:rPr>
          <w:rFonts w:ascii="Palatino Linotype" w:hAnsi="Palatino Linotype" w:cs="Arial"/>
        </w:rPr>
        <w:t xml:space="preserve"> no es susceptible de ser demostrado, mucho menos implica la generación de un Acuerdo de Inexistencia, ya que la información solicitada, como ha sido reiterado, no existe en razón de que a efecto de que se decrete la suspensión de un acto de autoridad, primeramente se debe de promover una demanda en contra de </w:t>
      </w:r>
      <w:r w:rsidRPr="003F34C2">
        <w:rPr>
          <w:rFonts w:ascii="Palatino Linotype" w:hAnsi="Palatino Linotype" w:cs="Arial"/>
        </w:rPr>
        <w:lastRenderedPageBreak/>
        <w:t xml:space="preserve">éste, la cual debe ser admitida por el Tribunal de Justicia Administrativa del Estado de México. Razón por la cual, esta Ponencia </w:t>
      </w:r>
      <w:proofErr w:type="spellStart"/>
      <w:r w:rsidRPr="003F34C2">
        <w:rPr>
          <w:rFonts w:ascii="Palatino Linotype" w:hAnsi="Palatino Linotype" w:cs="Arial"/>
        </w:rPr>
        <w:t>Resolutora</w:t>
      </w:r>
      <w:proofErr w:type="spellEnd"/>
      <w:r w:rsidRPr="003F34C2">
        <w:rPr>
          <w:rFonts w:ascii="Palatino Linotype" w:hAnsi="Palatino Linotype" w:cs="Arial"/>
        </w:rPr>
        <w:t xml:space="preserve"> concluye que la respuesta otorgada a la solicitud de información </w:t>
      </w:r>
      <w:r w:rsidR="00E04B54" w:rsidRPr="003F34C2">
        <w:rPr>
          <w:rFonts w:ascii="Palatino Linotype" w:hAnsi="Palatino Linotype" w:cs="Arial"/>
          <w:b/>
          <w:bCs/>
        </w:rPr>
        <w:t>00146/TRIJAEM/IP/2020</w:t>
      </w:r>
      <w:r w:rsidR="00E04B54" w:rsidRPr="003F34C2">
        <w:rPr>
          <w:rFonts w:ascii="Palatino Linotype" w:hAnsi="Palatino Linotype"/>
          <w:color w:val="000000" w:themeColor="text1"/>
        </w:rPr>
        <w:t xml:space="preserve"> </w:t>
      </w:r>
      <w:r w:rsidRPr="003F34C2">
        <w:rPr>
          <w:rFonts w:ascii="Palatino Linotype" w:hAnsi="Palatino Linotype" w:cs="Arial"/>
          <w:b/>
          <w:bCs/>
        </w:rPr>
        <w:t>colma</w:t>
      </w:r>
      <w:r w:rsidRPr="003F34C2">
        <w:rPr>
          <w:rFonts w:ascii="Palatino Linotype" w:hAnsi="Palatino Linotype" w:cs="Arial"/>
        </w:rPr>
        <w:t xml:space="preserve"> el derecho de acceso a la información ejercido por el </w:t>
      </w:r>
      <w:r w:rsidRPr="003F34C2">
        <w:rPr>
          <w:rFonts w:ascii="Palatino Linotype" w:hAnsi="Palatino Linotype" w:cs="Arial"/>
          <w:b/>
          <w:bCs/>
        </w:rPr>
        <w:t>RECURRENTE</w:t>
      </w:r>
      <w:r w:rsidRPr="003F34C2">
        <w:rPr>
          <w:rFonts w:ascii="Palatino Linotype" w:hAnsi="Palatino Linotype" w:cs="Arial"/>
        </w:rPr>
        <w:t>, ergo no se actualiza ninguna causal contenida en el numeral 179 de la Ley de Transparencia y Acceso a la Información Pública del Estado de México y Municipios.</w:t>
      </w:r>
    </w:p>
    <w:p w14:paraId="26A462CC" w14:textId="77777777" w:rsidR="003448BF" w:rsidRPr="003F34C2" w:rsidRDefault="003448BF" w:rsidP="001C2946">
      <w:pPr>
        <w:pStyle w:val="Prrafodelista"/>
        <w:tabs>
          <w:tab w:val="left" w:pos="426"/>
        </w:tabs>
        <w:spacing w:line="360" w:lineRule="auto"/>
        <w:ind w:left="0" w:right="51"/>
        <w:jc w:val="both"/>
        <w:rPr>
          <w:rFonts w:ascii="Palatino Linotype" w:hAnsi="Palatino Linotype"/>
          <w:color w:val="000000" w:themeColor="text1"/>
        </w:rPr>
      </w:pPr>
    </w:p>
    <w:p w14:paraId="570BBC39" w14:textId="3DAEEA1A" w:rsidR="003448BF" w:rsidRPr="003F34C2" w:rsidRDefault="003448BF"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s="Arial"/>
        </w:rPr>
        <w:t xml:space="preserve">En conclusión, se desestima el agravio señalado en </w:t>
      </w:r>
      <w:r w:rsidR="006A2DE7" w:rsidRPr="003F34C2">
        <w:rPr>
          <w:rFonts w:ascii="Palatino Linotype" w:hAnsi="Palatino Linotype" w:cs="Arial"/>
        </w:rPr>
        <w:t>el párrafo 5</w:t>
      </w:r>
      <w:r w:rsidRPr="003F34C2">
        <w:rPr>
          <w:rFonts w:ascii="Palatino Linotype" w:hAnsi="Palatino Linotype" w:cs="Arial"/>
        </w:rPr>
        <w:t xml:space="preserve"> como </w:t>
      </w:r>
      <w:r w:rsidRPr="003F34C2">
        <w:rPr>
          <w:rFonts w:ascii="Palatino Linotype" w:hAnsi="Palatino Linotype" w:cs="Arial"/>
          <w:b/>
          <w:bCs/>
        </w:rPr>
        <w:t>inoperante,</w:t>
      </w:r>
      <w:r w:rsidRPr="003F34C2">
        <w:rPr>
          <w:rFonts w:ascii="Palatino Linotype" w:hAnsi="Palatino Linotype" w:cs="Arial"/>
        </w:rPr>
        <w:t xml:space="preserve"> ya que no existe obligación del </w:t>
      </w:r>
      <w:r w:rsidRPr="003F34C2">
        <w:rPr>
          <w:rFonts w:ascii="Palatino Linotype" w:hAnsi="Palatino Linotype" w:cs="Arial"/>
          <w:b/>
          <w:bCs/>
        </w:rPr>
        <w:t>SUJETO OBLIGADO</w:t>
      </w:r>
      <w:r w:rsidRPr="003F34C2">
        <w:rPr>
          <w:rFonts w:ascii="Palatino Linotype" w:hAnsi="Palatino Linotype" w:cs="Arial"/>
        </w:rPr>
        <w:t xml:space="preserve"> de generar un Acuerdo de Inexistencia </w:t>
      </w:r>
      <w:r w:rsidR="00A11828" w:rsidRPr="003F34C2">
        <w:rPr>
          <w:rFonts w:ascii="Palatino Linotype" w:hAnsi="Palatino Linotype" w:cs="Arial"/>
        </w:rPr>
        <w:t>respecto de información que no fue generada, poseída o administrada, en el tenor de que la misma no es parte de las facultades legales que tiene el Tribunal de Justicia Administrativa del Estado de México de conformidad con las Leyes y Códigos aplicables.</w:t>
      </w:r>
    </w:p>
    <w:p w14:paraId="7AC32A9B" w14:textId="77777777" w:rsidR="00754779" w:rsidRPr="003F34C2"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2582450C" w14:textId="37B7A909" w:rsidR="00A50720" w:rsidRPr="003F34C2" w:rsidRDefault="00897752"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3F34C2">
        <w:rPr>
          <w:rFonts w:ascii="Palatino Linotype" w:hAnsi="Palatino Linotype"/>
          <w:color w:val="000000" w:themeColor="text1"/>
        </w:rPr>
        <w:t>Por lo tanto,</w:t>
      </w:r>
      <w:r w:rsidRPr="003F34C2">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3F34C2">
        <w:rPr>
          <w:rFonts w:ascii="Palatino Linotype" w:hAnsi="Palatino Linotype"/>
          <w:b/>
          <w:color w:val="000000" w:themeColor="text1"/>
          <w:lang w:val="es-ES"/>
        </w:rPr>
        <w:t>RECURRENTE</w:t>
      </w:r>
      <w:r w:rsidRPr="003F34C2">
        <w:rPr>
          <w:rFonts w:ascii="Palatino Linotype" w:hAnsi="Palatino Linotype"/>
          <w:color w:val="000000" w:themeColor="text1"/>
          <w:lang w:val="es-ES"/>
        </w:rPr>
        <w:t xml:space="preserve"> dentro del recurso de revisión</w:t>
      </w:r>
      <w:r w:rsidR="00E04B54" w:rsidRPr="003F34C2">
        <w:rPr>
          <w:rFonts w:ascii="Palatino Linotype" w:hAnsi="Palatino Linotype"/>
          <w:b/>
          <w:color w:val="000000" w:themeColor="text1"/>
          <w:lang w:val="es-ES"/>
        </w:rPr>
        <w:t xml:space="preserve"> </w:t>
      </w:r>
      <w:r w:rsidR="00E04B54" w:rsidRPr="003F34C2">
        <w:rPr>
          <w:rFonts w:ascii="Palatino Linotype" w:hAnsi="Palatino Linotype"/>
          <w:b/>
          <w:bCs/>
          <w:color w:val="000000" w:themeColor="text1"/>
        </w:rPr>
        <w:t>04153/INFOEM/IP/RR/2020</w:t>
      </w:r>
      <w:r w:rsidRPr="003F34C2">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3F34C2">
        <w:rPr>
          <w:rFonts w:ascii="Palatino Linotype" w:hAnsi="Palatino Linotype"/>
          <w:b/>
          <w:color w:val="000000" w:themeColor="text1"/>
          <w:lang w:val="es-ES"/>
        </w:rPr>
        <w:t>confirma</w:t>
      </w:r>
      <w:r w:rsidRPr="003F34C2">
        <w:rPr>
          <w:rFonts w:ascii="Palatino Linotype" w:hAnsi="Palatino Linotype"/>
          <w:color w:val="000000" w:themeColor="text1"/>
          <w:lang w:val="es-ES"/>
        </w:rPr>
        <w:t xml:space="preserve"> la respuesta a la solicitud de información número</w:t>
      </w:r>
      <w:r w:rsidR="00E04B54" w:rsidRPr="003F34C2">
        <w:rPr>
          <w:rFonts w:ascii="Palatino Linotype" w:hAnsi="Palatino Linotype"/>
          <w:b/>
          <w:color w:val="000000" w:themeColor="text1"/>
          <w:lang w:val="es-ES"/>
        </w:rPr>
        <w:t xml:space="preserve"> </w:t>
      </w:r>
      <w:r w:rsidR="00E04B54" w:rsidRPr="003F34C2">
        <w:rPr>
          <w:rFonts w:ascii="Palatino Linotype" w:hAnsi="Palatino Linotype"/>
          <w:b/>
          <w:bCs/>
          <w:color w:val="000000" w:themeColor="text1"/>
        </w:rPr>
        <w:t>00146/TRIJAEM/IP/2020</w:t>
      </w:r>
      <w:r w:rsidRPr="003F34C2">
        <w:rPr>
          <w:rFonts w:ascii="Palatino Linotype" w:hAnsi="Palatino Linotype"/>
          <w:color w:val="000000" w:themeColor="text1"/>
          <w:lang w:val="es-ES"/>
        </w:rPr>
        <w:t>.</w:t>
      </w:r>
    </w:p>
    <w:p w14:paraId="02F1AC37" w14:textId="77777777" w:rsidR="00EB4A53" w:rsidRPr="003F34C2" w:rsidRDefault="00EB4A53" w:rsidP="001C2946">
      <w:pPr>
        <w:pStyle w:val="Prrafodelista"/>
        <w:tabs>
          <w:tab w:val="left" w:pos="426"/>
        </w:tabs>
        <w:spacing w:line="360" w:lineRule="auto"/>
        <w:ind w:left="0" w:right="51"/>
        <w:jc w:val="both"/>
        <w:rPr>
          <w:rFonts w:ascii="Palatino Linotype" w:hAnsi="Palatino Linotype"/>
          <w:color w:val="000000" w:themeColor="text1"/>
        </w:rPr>
      </w:pPr>
    </w:p>
    <w:p w14:paraId="4BEB3A4A" w14:textId="77777777" w:rsidR="006A2DE7" w:rsidRPr="003F34C2" w:rsidRDefault="00F01801" w:rsidP="001C2946">
      <w:pPr>
        <w:pStyle w:val="Prrafodelista"/>
        <w:numPr>
          <w:ilvl w:val="0"/>
          <w:numId w:val="4"/>
        </w:numPr>
        <w:tabs>
          <w:tab w:val="left" w:pos="426"/>
        </w:tabs>
        <w:spacing w:line="360" w:lineRule="auto"/>
        <w:ind w:left="0" w:right="51" w:firstLine="0"/>
        <w:jc w:val="both"/>
        <w:rPr>
          <w:rFonts w:ascii="Palatino Linotype" w:hAnsi="Palatino Linotype"/>
          <w:b/>
          <w:color w:val="000000" w:themeColor="text1"/>
        </w:rPr>
      </w:pPr>
      <w:r w:rsidRPr="003F34C2">
        <w:rPr>
          <w:rFonts w:ascii="Palatino Linotype" w:hAnsi="Palatino Linotype"/>
          <w:color w:val="000000" w:themeColor="text1"/>
          <w:lang w:val="es-ES"/>
        </w:rPr>
        <w:t xml:space="preserve">Por </w:t>
      </w:r>
      <w:r w:rsidR="00B41516" w:rsidRPr="003F34C2">
        <w:rPr>
          <w:rFonts w:ascii="Palatino Linotype" w:hAnsi="Palatino Linotype"/>
          <w:color w:val="000000" w:themeColor="text1"/>
        </w:rPr>
        <w:t xml:space="preserve">lo anteriormente expuesto y fundado, éste </w:t>
      </w:r>
      <w:r w:rsidR="00B41516" w:rsidRPr="003F34C2">
        <w:rPr>
          <w:rFonts w:ascii="Palatino Linotype" w:hAnsi="Palatino Linotype"/>
          <w:b/>
          <w:color w:val="000000" w:themeColor="text1"/>
        </w:rPr>
        <w:t>ÓRGANO GARANTE</w:t>
      </w:r>
      <w:r w:rsidR="00B41516" w:rsidRPr="003F34C2">
        <w:rPr>
          <w:rFonts w:ascii="Palatino Linotype" w:hAnsi="Palatino Linotype"/>
          <w:color w:val="000000" w:themeColor="text1"/>
        </w:rPr>
        <w:t xml:space="preserve"> emite los siguientes</w:t>
      </w:r>
      <w:r w:rsidR="00E04B54" w:rsidRPr="003F34C2">
        <w:rPr>
          <w:rFonts w:ascii="Palatino Linotype" w:hAnsi="Palatino Linotype"/>
          <w:color w:val="000000" w:themeColor="text1"/>
        </w:rPr>
        <w:t>:</w:t>
      </w:r>
      <w:bookmarkStart w:id="28" w:name="_Toc495427547"/>
      <w:bookmarkStart w:id="29" w:name="_Toc497905366"/>
      <w:bookmarkStart w:id="30" w:name="_Toc57941957"/>
    </w:p>
    <w:p w14:paraId="09F7DC29" w14:textId="77777777" w:rsidR="006A2DE7" w:rsidRPr="003F34C2" w:rsidRDefault="006A2DE7" w:rsidP="001C2946">
      <w:pPr>
        <w:pStyle w:val="Prrafodelista"/>
        <w:spacing w:line="360" w:lineRule="auto"/>
        <w:rPr>
          <w:rFonts w:ascii="Palatino Linotype" w:hAnsi="Palatino Linotype"/>
          <w:b/>
          <w:color w:val="000000" w:themeColor="text1"/>
        </w:rPr>
      </w:pPr>
    </w:p>
    <w:p w14:paraId="18C7D92B" w14:textId="1A27F53D" w:rsidR="009959DB" w:rsidRPr="003F34C2" w:rsidRDefault="009959DB" w:rsidP="001C2946">
      <w:pPr>
        <w:pStyle w:val="Prrafodelista"/>
        <w:tabs>
          <w:tab w:val="left" w:pos="426"/>
        </w:tabs>
        <w:spacing w:line="360" w:lineRule="auto"/>
        <w:ind w:left="0" w:right="51"/>
        <w:jc w:val="center"/>
        <w:rPr>
          <w:rFonts w:ascii="Palatino Linotype" w:hAnsi="Palatino Linotype"/>
          <w:b/>
          <w:color w:val="000000" w:themeColor="text1"/>
        </w:rPr>
      </w:pPr>
      <w:r w:rsidRPr="003F34C2">
        <w:rPr>
          <w:rFonts w:ascii="Palatino Linotype" w:hAnsi="Palatino Linotype"/>
          <w:b/>
          <w:color w:val="000000" w:themeColor="text1"/>
        </w:rPr>
        <w:lastRenderedPageBreak/>
        <w:t>R E S O L U T I V O S</w:t>
      </w:r>
      <w:bookmarkEnd w:id="24"/>
      <w:bookmarkEnd w:id="25"/>
      <w:bookmarkEnd w:id="28"/>
      <w:bookmarkEnd w:id="29"/>
      <w:bookmarkEnd w:id="30"/>
    </w:p>
    <w:p w14:paraId="0DBA6C45" w14:textId="52D0948E" w:rsidR="00897752" w:rsidRPr="003F34C2" w:rsidRDefault="00897752" w:rsidP="001C2946">
      <w:pPr>
        <w:spacing w:before="240" w:line="360" w:lineRule="auto"/>
        <w:jc w:val="both"/>
        <w:rPr>
          <w:rFonts w:ascii="Palatino Linotype" w:eastAsia="Times New Roman" w:hAnsi="Palatino Linotype" w:cs="Times New Roman"/>
        </w:rPr>
      </w:pPr>
      <w:r w:rsidRPr="003F34C2">
        <w:rPr>
          <w:rFonts w:ascii="Palatino Linotype" w:eastAsia="Times New Roman" w:hAnsi="Palatino Linotype" w:cs="Arial"/>
          <w:b/>
        </w:rPr>
        <w:t xml:space="preserve">PRIMERO. </w:t>
      </w:r>
      <w:r w:rsidRPr="003F34C2">
        <w:rPr>
          <w:rFonts w:ascii="Palatino Linotype" w:eastAsia="Times New Roman" w:hAnsi="Palatino Linotype" w:cs="Arial"/>
        </w:rPr>
        <w:t>Resultan infundadas las</w:t>
      </w:r>
      <w:r w:rsidRPr="003F34C2">
        <w:rPr>
          <w:rFonts w:ascii="Palatino Linotype" w:eastAsia="Times New Roman" w:hAnsi="Palatino Linotype" w:cs="Arial"/>
          <w:b/>
        </w:rPr>
        <w:t xml:space="preserve"> </w:t>
      </w:r>
      <w:r w:rsidRPr="003F34C2">
        <w:rPr>
          <w:rFonts w:ascii="Palatino Linotype" w:eastAsia="Times New Roman" w:hAnsi="Palatino Linotype" w:cs="Arial"/>
          <w:lang w:val="es-ES"/>
        </w:rPr>
        <w:t xml:space="preserve">razones o motivos de inconformidad hechos valer </w:t>
      </w:r>
      <w:r w:rsidRPr="003F34C2">
        <w:rPr>
          <w:rFonts w:ascii="Palatino Linotype" w:eastAsia="Calibri" w:hAnsi="Palatino Linotype" w:cs="Arial"/>
          <w:lang w:val="es-ES"/>
        </w:rPr>
        <w:t>en el recurso de revisión</w:t>
      </w:r>
      <w:r w:rsidR="006A2DE7" w:rsidRPr="003F34C2">
        <w:rPr>
          <w:rFonts w:ascii="Palatino Linotype" w:eastAsia="Calibri" w:hAnsi="Palatino Linotype" w:cs="Arial"/>
          <w:lang w:val="es-ES"/>
        </w:rPr>
        <w:t xml:space="preserve"> </w:t>
      </w:r>
      <w:r w:rsidR="006A2DE7" w:rsidRPr="003F34C2">
        <w:rPr>
          <w:rFonts w:ascii="Palatino Linotype" w:eastAsia="Calibri" w:hAnsi="Palatino Linotype" w:cs="Arial"/>
          <w:b/>
          <w:lang w:val="es-ES"/>
        </w:rPr>
        <w:t>04153/INFOEM/IP/RR/2020</w:t>
      </w:r>
      <w:r w:rsidRPr="003F34C2">
        <w:rPr>
          <w:rFonts w:ascii="Palatino Linotype" w:hAnsi="Palatino Linotype" w:cs="Arial"/>
          <w:b/>
          <w:bCs/>
        </w:rPr>
        <w:t xml:space="preserve">, </w:t>
      </w:r>
      <w:r w:rsidRPr="003F34C2">
        <w:rPr>
          <w:rFonts w:ascii="Palatino Linotype" w:hAnsi="Palatino Linotype" w:cs="Arial"/>
          <w:bCs/>
        </w:rPr>
        <w:t xml:space="preserve">en términos del </w:t>
      </w:r>
      <w:r w:rsidRPr="003F34C2">
        <w:rPr>
          <w:rFonts w:ascii="Palatino Linotype" w:hAnsi="Palatino Linotype" w:cs="Arial"/>
          <w:b/>
          <w:bCs/>
        </w:rPr>
        <w:t>Considerando</w:t>
      </w:r>
      <w:r w:rsidRPr="003F34C2">
        <w:rPr>
          <w:rFonts w:ascii="Palatino Linotype" w:hAnsi="Palatino Linotype" w:cs="Arial"/>
          <w:bCs/>
        </w:rPr>
        <w:t xml:space="preserve"> </w:t>
      </w:r>
      <w:r w:rsidRPr="003F34C2">
        <w:rPr>
          <w:rFonts w:ascii="Palatino Linotype" w:hAnsi="Palatino Linotype" w:cs="Arial"/>
          <w:b/>
          <w:bCs/>
        </w:rPr>
        <w:t>CUARTO</w:t>
      </w:r>
      <w:r w:rsidRPr="003F34C2">
        <w:rPr>
          <w:rFonts w:ascii="Palatino Linotype" w:hAnsi="Palatino Linotype" w:cs="Arial"/>
          <w:bCs/>
        </w:rPr>
        <w:t xml:space="preserve"> de la presente resolución.</w:t>
      </w:r>
    </w:p>
    <w:p w14:paraId="43D84E69" w14:textId="5E3810F7" w:rsidR="00897752" w:rsidRPr="003F34C2" w:rsidRDefault="00897752" w:rsidP="001C2946">
      <w:pPr>
        <w:spacing w:before="240" w:after="240" w:line="360" w:lineRule="auto"/>
        <w:jc w:val="both"/>
        <w:rPr>
          <w:rFonts w:ascii="Palatino Linotype" w:eastAsia="Calibri" w:hAnsi="Palatino Linotype" w:cs="Arial"/>
          <w:lang w:val="es-ES"/>
        </w:rPr>
      </w:pPr>
      <w:r w:rsidRPr="003F34C2">
        <w:rPr>
          <w:rFonts w:ascii="Palatino Linotype" w:hAnsi="Palatino Linotype"/>
          <w:b/>
        </w:rPr>
        <w:t>SEGUNDO.</w:t>
      </w:r>
      <w:r w:rsidRPr="003F34C2">
        <w:rPr>
          <w:rStyle w:val="Ttulo2Car"/>
          <w:rFonts w:ascii="Palatino Linotype" w:hAnsi="Palatino Linotype"/>
          <w:b/>
          <w:sz w:val="24"/>
          <w:szCs w:val="24"/>
        </w:rPr>
        <w:t xml:space="preserve"> </w:t>
      </w:r>
      <w:r w:rsidRPr="003F34C2">
        <w:rPr>
          <w:rFonts w:ascii="Palatino Linotype" w:eastAsia="Calibri" w:hAnsi="Palatino Linotype" w:cs="Arial"/>
          <w:lang w:val="es-ES"/>
        </w:rPr>
        <w:t>Se</w:t>
      </w:r>
      <w:r w:rsidRPr="003F34C2">
        <w:rPr>
          <w:rFonts w:ascii="Palatino Linotype" w:eastAsia="Calibri" w:hAnsi="Palatino Linotype" w:cs="Arial"/>
          <w:b/>
          <w:lang w:val="es-ES"/>
        </w:rPr>
        <w:t xml:space="preserve"> CONFIRMA </w:t>
      </w:r>
      <w:r w:rsidRPr="003F34C2">
        <w:rPr>
          <w:rFonts w:ascii="Palatino Linotype" w:eastAsia="Calibri" w:hAnsi="Palatino Linotype" w:cs="Arial"/>
          <w:lang w:val="es-ES"/>
        </w:rPr>
        <w:t xml:space="preserve">la respuesta emitida por el </w:t>
      </w:r>
      <w:r w:rsidR="0088513C" w:rsidRPr="003F34C2">
        <w:rPr>
          <w:rFonts w:ascii="Palatino Linotype" w:hAnsi="Palatino Linotype" w:cs="Arial"/>
          <w:b/>
        </w:rPr>
        <w:t>Tribunal de Justicia Administrativa del Estado de México</w:t>
      </w:r>
      <w:r w:rsidRPr="003F34C2">
        <w:rPr>
          <w:rFonts w:ascii="Palatino Linotype" w:eastAsia="Calibri" w:hAnsi="Palatino Linotype" w:cs="Arial"/>
          <w:lang w:val="es-ES"/>
        </w:rPr>
        <w:t xml:space="preserve"> a la solicitud</w:t>
      </w:r>
      <w:r w:rsidR="006A2DE7" w:rsidRPr="003F34C2">
        <w:rPr>
          <w:rFonts w:ascii="Palatino Linotype" w:eastAsia="Calibri" w:hAnsi="Palatino Linotype" w:cs="Arial"/>
          <w:b/>
          <w:lang w:val="es-ES"/>
        </w:rPr>
        <w:t xml:space="preserve"> </w:t>
      </w:r>
      <w:r w:rsidRPr="003F34C2">
        <w:rPr>
          <w:rFonts w:ascii="Palatino Linotype" w:eastAsia="Calibri" w:hAnsi="Palatino Linotype" w:cs="Arial"/>
          <w:lang w:val="es-ES"/>
        </w:rPr>
        <w:t xml:space="preserve"> </w:t>
      </w:r>
      <w:r w:rsidR="006A2DE7" w:rsidRPr="003F34C2">
        <w:rPr>
          <w:rFonts w:ascii="Palatino Linotype" w:eastAsia="Calibri" w:hAnsi="Palatino Linotype" w:cs="Arial"/>
          <w:b/>
          <w:lang w:val="es-ES"/>
        </w:rPr>
        <w:t>00146/TRIJAEM/IP/2020.</w:t>
      </w:r>
    </w:p>
    <w:p w14:paraId="5C44E696" w14:textId="77777777" w:rsidR="00897752" w:rsidRPr="003F34C2" w:rsidRDefault="00897752" w:rsidP="001C2946">
      <w:pPr>
        <w:tabs>
          <w:tab w:val="left" w:pos="8080"/>
        </w:tabs>
        <w:spacing w:before="240" w:line="360" w:lineRule="auto"/>
        <w:ind w:right="49"/>
        <w:contextualSpacing/>
        <w:jc w:val="both"/>
        <w:rPr>
          <w:rFonts w:ascii="Palatino Linotype" w:eastAsia="Palatino Linotype" w:hAnsi="Palatino Linotype" w:cs="Palatino Linotype"/>
          <w:b/>
        </w:rPr>
      </w:pPr>
      <w:r w:rsidRPr="003F34C2">
        <w:rPr>
          <w:rFonts w:ascii="Palatino Linotype" w:eastAsia="Palatino Linotype" w:hAnsi="Palatino Linotype" w:cs="Palatino Linotype"/>
          <w:b/>
        </w:rPr>
        <w:t xml:space="preserve">TERCERO. REMÍTASE, </w:t>
      </w:r>
      <w:r w:rsidRPr="003F34C2">
        <w:rPr>
          <w:rFonts w:ascii="Palatino Linotype" w:eastAsia="Palatino Linotype" w:hAnsi="Palatino Linotype" w:cs="Palatino Linotype"/>
        </w:rPr>
        <w:t xml:space="preserve">vía Sistema de Acceso a la Información Mexiquense </w:t>
      </w:r>
      <w:r w:rsidRPr="003F34C2">
        <w:rPr>
          <w:rFonts w:ascii="Palatino Linotype" w:eastAsia="Palatino Linotype" w:hAnsi="Palatino Linotype" w:cs="Palatino Linotype"/>
          <w:b/>
        </w:rPr>
        <w:t>(SAIMEX)</w:t>
      </w:r>
      <w:r w:rsidRPr="003F34C2">
        <w:rPr>
          <w:rFonts w:ascii="Palatino Linotype" w:eastAsia="Palatino Linotype" w:hAnsi="Palatino Linotype" w:cs="Palatino Linotype"/>
        </w:rPr>
        <w:t xml:space="preserve">, la presente resolución al Titular de la Unidad de Transparencia del </w:t>
      </w:r>
      <w:r w:rsidRPr="003F34C2">
        <w:rPr>
          <w:rFonts w:ascii="Palatino Linotype" w:eastAsia="Palatino Linotype" w:hAnsi="Palatino Linotype" w:cs="Palatino Linotype"/>
          <w:b/>
        </w:rPr>
        <w:t>SUJETO OBLIGADO.</w:t>
      </w:r>
    </w:p>
    <w:p w14:paraId="2361199C" w14:textId="6201B37E" w:rsidR="00897752" w:rsidRPr="003F34C2" w:rsidRDefault="00897752" w:rsidP="001C2946">
      <w:pPr>
        <w:shd w:val="clear" w:color="auto" w:fill="FFFFFF"/>
        <w:spacing w:before="240" w:line="360" w:lineRule="auto"/>
        <w:jc w:val="both"/>
        <w:rPr>
          <w:rFonts w:ascii="Palatino Linotype" w:hAnsi="Palatino Linotype"/>
        </w:rPr>
      </w:pPr>
      <w:r w:rsidRPr="003F34C2">
        <w:rPr>
          <w:rFonts w:ascii="Palatino Linotype" w:eastAsia="Times New Roman" w:hAnsi="Palatino Linotype" w:cs="Arial"/>
          <w:b/>
        </w:rPr>
        <w:t xml:space="preserve">CUARTO. </w:t>
      </w:r>
      <w:r w:rsidRPr="003F34C2">
        <w:rPr>
          <w:rFonts w:ascii="Palatino Linotype" w:eastAsia="Times New Roman" w:hAnsi="Palatino Linotype" w:cs="Times New Roman"/>
          <w:b/>
          <w:bCs/>
          <w:color w:val="222222"/>
          <w:lang w:val="es-ES"/>
        </w:rPr>
        <w:t>Notifíquese a</w:t>
      </w:r>
      <w:r w:rsidRPr="003F34C2">
        <w:rPr>
          <w:rFonts w:ascii="Palatino Linotype" w:hAnsi="Palatino Linotype"/>
          <w:b/>
        </w:rPr>
        <w:t xml:space="preserve"> </w:t>
      </w:r>
      <w:r w:rsidR="00E1390A" w:rsidRPr="00E1390A">
        <w:rPr>
          <w:rFonts w:ascii="Palatino Linotype" w:hAnsi="Palatino Linotype"/>
          <w:b/>
          <w:highlight w:val="black"/>
        </w:rPr>
        <w:t>-------------------</w:t>
      </w:r>
      <w:r w:rsidR="00E1390A">
        <w:rPr>
          <w:rFonts w:ascii="Palatino Linotype" w:hAnsi="Palatino Linotype"/>
          <w:b/>
          <w:highlight w:val="black"/>
        </w:rPr>
        <w:t>-----</w:t>
      </w:r>
      <w:bookmarkStart w:id="31" w:name="_GoBack"/>
      <w:bookmarkEnd w:id="31"/>
      <w:r w:rsidR="00E1390A" w:rsidRPr="00E1390A">
        <w:rPr>
          <w:rFonts w:ascii="Palatino Linotype" w:hAnsi="Palatino Linotype"/>
          <w:b/>
          <w:highlight w:val="black"/>
        </w:rPr>
        <w:t>----------------</w:t>
      </w:r>
      <w:r w:rsidRPr="003F34C2">
        <w:rPr>
          <w:rFonts w:ascii="Palatino Linotype" w:hAnsi="Palatino Linotype"/>
        </w:rPr>
        <w:t xml:space="preserve"> la presente resolución</w:t>
      </w:r>
      <w:r w:rsidR="006A2DE7" w:rsidRPr="003F34C2">
        <w:rPr>
          <w:rFonts w:ascii="Palatino Linotype" w:hAnsi="Palatino Linotype"/>
        </w:rPr>
        <w:t>.</w:t>
      </w:r>
    </w:p>
    <w:p w14:paraId="14E5A97B" w14:textId="5C130DB5" w:rsidR="00575D39" w:rsidRPr="003F34C2" w:rsidRDefault="00897752" w:rsidP="001C2946">
      <w:pPr>
        <w:spacing w:before="240" w:after="240" w:line="360" w:lineRule="auto"/>
        <w:jc w:val="both"/>
        <w:rPr>
          <w:rFonts w:ascii="Palatino Linotype" w:eastAsia="Calibri" w:hAnsi="Palatino Linotype" w:cs="Arial"/>
          <w:lang w:val="es-ES"/>
        </w:rPr>
      </w:pPr>
      <w:r w:rsidRPr="003F34C2">
        <w:rPr>
          <w:rFonts w:ascii="Palatino Linotype" w:eastAsia="MS Mincho" w:hAnsi="Palatino Linotype" w:cs="Times New Roman"/>
          <w:b/>
          <w:lang w:val="es-MX"/>
        </w:rPr>
        <w:t>QUINTO.</w:t>
      </w:r>
      <w:r w:rsidRPr="003F34C2">
        <w:rPr>
          <w:rFonts w:ascii="Palatino Linotype" w:eastAsia="MS Mincho" w:hAnsi="Palatino Linotype" w:cs="Times New Roman"/>
          <w:lang w:val="es-MX"/>
        </w:rPr>
        <w:t xml:space="preserve"> </w:t>
      </w:r>
      <w:r w:rsidRPr="003F34C2">
        <w:rPr>
          <w:rFonts w:ascii="Palatino Linotype" w:eastAsia="MS Mincho" w:hAnsi="Palatino Linotype" w:cs="Times New Roman"/>
          <w:lang w:val="es-ES"/>
        </w:rPr>
        <w:t xml:space="preserve">Se hace del conocimiento de </w:t>
      </w:r>
      <w:r w:rsidR="00E1390A" w:rsidRPr="00E1390A">
        <w:rPr>
          <w:rFonts w:ascii="Palatino Linotype" w:hAnsi="Palatino Linotype"/>
          <w:b/>
          <w:highlight w:val="black"/>
        </w:rPr>
        <w:t>------------------------------------------</w:t>
      </w:r>
      <w:r w:rsidR="002E1C05" w:rsidRPr="003F34C2">
        <w:rPr>
          <w:rFonts w:ascii="Palatino Linotype" w:hAnsi="Palatino Linotype"/>
        </w:rPr>
        <w:t xml:space="preserve"> </w:t>
      </w:r>
      <w:r w:rsidRPr="003F34C2">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F34C2">
        <w:rPr>
          <w:rFonts w:ascii="Palatino Linotype" w:eastAsia="MS Mincho" w:hAnsi="Palatino Linotype" w:cs="Times New Roman"/>
          <w:bCs/>
          <w:lang w:val="es-ES"/>
        </w:rPr>
        <w:t>vía juicio de amparo</w:t>
      </w:r>
      <w:r w:rsidRPr="003F34C2">
        <w:rPr>
          <w:rFonts w:ascii="Palatino Linotype" w:eastAsia="MS Mincho" w:hAnsi="Palatino Linotype" w:cs="Times New Roman"/>
          <w:lang w:val="es-ES"/>
        </w:rPr>
        <w:t xml:space="preserve"> en los términos de las leyes aplicables.</w:t>
      </w:r>
    </w:p>
    <w:p w14:paraId="06E2DE9B" w14:textId="77777777" w:rsidR="002E1C05" w:rsidRPr="003F34C2" w:rsidRDefault="002E1C05" w:rsidP="001C2946">
      <w:pPr>
        <w:pStyle w:val="Prrafodelista"/>
        <w:spacing w:line="360" w:lineRule="auto"/>
        <w:ind w:left="0"/>
        <w:jc w:val="both"/>
        <w:rPr>
          <w:rFonts w:ascii="Palatino Linotype" w:hAnsi="Palatino Linotype"/>
          <w:color w:val="000000" w:themeColor="text1"/>
        </w:rPr>
      </w:pPr>
    </w:p>
    <w:p w14:paraId="326A712A" w14:textId="15B45930" w:rsidR="00895335" w:rsidRPr="003F34C2" w:rsidRDefault="00025266" w:rsidP="001C2946">
      <w:pPr>
        <w:pStyle w:val="Prrafodelista"/>
        <w:spacing w:line="360" w:lineRule="auto"/>
        <w:ind w:left="0"/>
        <w:jc w:val="both"/>
        <w:rPr>
          <w:rFonts w:ascii="Palatino Linotype" w:hAnsi="Palatino Linotype" w:cs="Arial"/>
          <w:color w:val="000000" w:themeColor="text1"/>
        </w:rPr>
      </w:pPr>
      <w:r w:rsidRPr="003F34C2">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006A2DE7" w:rsidRPr="003F34C2">
        <w:rPr>
          <w:rFonts w:ascii="Palatino Linotype" w:hAnsi="Palatino Linotype"/>
          <w:color w:val="000000" w:themeColor="text1"/>
        </w:rPr>
        <w:t xml:space="preserve">MUNICIPIOS, CONFORMADO POR LOS COMISIONADOS ZULEMA MARTÍNEZ SÁNCHEZ; EVA ABAID YAPUR; JOSÉ GUADALUPE LUNA </w:t>
      </w:r>
      <w:r w:rsidR="006A2DE7" w:rsidRPr="003F34C2">
        <w:rPr>
          <w:rFonts w:ascii="Palatino Linotype" w:hAnsi="Palatino Linotype"/>
          <w:color w:val="000000" w:themeColor="text1"/>
        </w:rPr>
        <w:lastRenderedPageBreak/>
        <w:t>HERNÁNDEZ, JAVIER MARTÍNEZ CRUZ Y LUIS GUSTAVO PARRA NORIEGA; EN LA TRIGÉSIMA SESIÓN ORDINARIA CELEBRADA EL NUEVE (09) DE DICIEMBRE DE DOS MIL VEINTE, ANTE EL SECRETARIO TÉCNICO DEL PLENO ALEXIS TAPIA RAMÍREZ.</w:t>
      </w:r>
      <w:r w:rsidR="006A2DE7" w:rsidRPr="003F34C2">
        <w:rPr>
          <w:rFonts w:ascii="Palatino Linotype" w:hAnsi="Palatino Linotype" w:cs="Arial"/>
          <w:color w:val="000000" w:themeColor="text1"/>
        </w:rPr>
        <w:t xml:space="preserve"> </w:t>
      </w:r>
    </w:p>
    <w:p w14:paraId="7EFA4F21" w14:textId="02F19A6D" w:rsidR="00895335" w:rsidRPr="003F34C2" w:rsidRDefault="00895335" w:rsidP="001C2946">
      <w:pPr>
        <w:spacing w:line="360" w:lineRule="auto"/>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3F34C2" w14:paraId="03EB0F00" w14:textId="77777777" w:rsidTr="008E580D">
        <w:trPr>
          <w:trHeight w:val="1807"/>
        </w:trPr>
        <w:tc>
          <w:tcPr>
            <w:tcW w:w="9073" w:type="dxa"/>
            <w:gridSpan w:val="3"/>
            <w:vAlign w:val="center"/>
          </w:tcPr>
          <w:p w14:paraId="76A93289" w14:textId="77777777" w:rsidR="009959DB" w:rsidRPr="003F34C2" w:rsidRDefault="009959DB" w:rsidP="003F34C2">
            <w:pPr>
              <w:jc w:val="center"/>
              <w:rPr>
                <w:rFonts w:ascii="Palatino Linotype" w:hAnsi="Palatino Linotype" w:cs="Times New Roman"/>
                <w:b/>
                <w:color w:val="000000" w:themeColor="text1"/>
              </w:rPr>
            </w:pPr>
            <w:r w:rsidRPr="003F34C2">
              <w:rPr>
                <w:rFonts w:ascii="Palatino Linotype" w:hAnsi="Palatino Linotype" w:cs="Times New Roman"/>
                <w:b/>
                <w:color w:val="000000" w:themeColor="text1"/>
              </w:rPr>
              <w:t>Zulema Martínez Sánchez</w:t>
            </w:r>
          </w:p>
          <w:p w14:paraId="5404AD8D" w14:textId="77777777" w:rsidR="009959DB" w:rsidRPr="003F34C2" w:rsidRDefault="009959DB" w:rsidP="003F34C2">
            <w:pPr>
              <w:jc w:val="center"/>
              <w:rPr>
                <w:rFonts w:ascii="Palatino Linotype" w:hAnsi="Palatino Linotype"/>
                <w:color w:val="000000" w:themeColor="text1"/>
              </w:rPr>
            </w:pPr>
            <w:r w:rsidRPr="003F34C2">
              <w:rPr>
                <w:rFonts w:ascii="Palatino Linotype" w:hAnsi="Palatino Linotype"/>
                <w:color w:val="000000" w:themeColor="text1"/>
              </w:rPr>
              <w:t>Comisionada Presidenta</w:t>
            </w:r>
          </w:p>
          <w:p w14:paraId="5282EDD6" w14:textId="77777777" w:rsidR="009959DB" w:rsidRPr="003F34C2" w:rsidRDefault="009959DB" w:rsidP="003F34C2">
            <w:pPr>
              <w:jc w:val="center"/>
              <w:rPr>
                <w:rFonts w:ascii="Palatino Linotype" w:hAnsi="Palatino Linotype"/>
                <w:color w:val="000000" w:themeColor="text1"/>
              </w:rPr>
            </w:pPr>
            <w:r w:rsidRPr="003F34C2">
              <w:rPr>
                <w:rFonts w:ascii="Palatino Linotype" w:hAnsi="Palatino Linotype" w:cs="Times New Roman"/>
                <w:color w:val="000000" w:themeColor="text1"/>
              </w:rPr>
              <w:t>(Rúbrica)</w:t>
            </w:r>
          </w:p>
        </w:tc>
      </w:tr>
      <w:tr w:rsidR="009959DB" w:rsidRPr="003F34C2" w14:paraId="6A19EF61" w14:textId="77777777" w:rsidTr="008E580D">
        <w:trPr>
          <w:trHeight w:val="2156"/>
        </w:trPr>
        <w:tc>
          <w:tcPr>
            <w:tcW w:w="4253" w:type="dxa"/>
            <w:vAlign w:val="center"/>
          </w:tcPr>
          <w:p w14:paraId="0A902DC5" w14:textId="77777777" w:rsidR="004F39A4" w:rsidRPr="003F34C2" w:rsidRDefault="004F39A4" w:rsidP="003F34C2">
            <w:pPr>
              <w:jc w:val="center"/>
              <w:rPr>
                <w:rFonts w:ascii="Palatino Linotype" w:hAnsi="Palatino Linotype" w:cs="Times New Roman"/>
                <w:b/>
                <w:color w:val="000000" w:themeColor="text1"/>
              </w:rPr>
            </w:pPr>
          </w:p>
          <w:p w14:paraId="2023A5AB" w14:textId="77777777" w:rsidR="009959DB" w:rsidRPr="003F34C2" w:rsidRDefault="009959DB" w:rsidP="003F34C2">
            <w:pPr>
              <w:jc w:val="center"/>
              <w:rPr>
                <w:rFonts w:ascii="Palatino Linotype" w:hAnsi="Palatino Linotype" w:cs="Times New Roman"/>
                <w:b/>
                <w:color w:val="000000" w:themeColor="text1"/>
              </w:rPr>
            </w:pPr>
            <w:r w:rsidRPr="003F34C2">
              <w:rPr>
                <w:rFonts w:ascii="Palatino Linotype" w:hAnsi="Palatino Linotype" w:cs="Times New Roman"/>
                <w:b/>
                <w:color w:val="000000" w:themeColor="text1"/>
              </w:rPr>
              <w:t xml:space="preserve">Eva </w:t>
            </w:r>
            <w:proofErr w:type="spellStart"/>
            <w:r w:rsidRPr="003F34C2">
              <w:rPr>
                <w:rFonts w:ascii="Palatino Linotype" w:hAnsi="Palatino Linotype" w:cs="Times New Roman"/>
                <w:b/>
                <w:color w:val="000000" w:themeColor="text1"/>
              </w:rPr>
              <w:t>Abaid</w:t>
            </w:r>
            <w:proofErr w:type="spellEnd"/>
            <w:r w:rsidRPr="003F34C2">
              <w:rPr>
                <w:rFonts w:ascii="Palatino Linotype" w:hAnsi="Palatino Linotype" w:cs="Times New Roman"/>
                <w:b/>
                <w:color w:val="000000" w:themeColor="text1"/>
              </w:rPr>
              <w:t xml:space="preserve"> </w:t>
            </w:r>
            <w:proofErr w:type="spellStart"/>
            <w:r w:rsidRPr="003F34C2">
              <w:rPr>
                <w:rFonts w:ascii="Palatino Linotype" w:hAnsi="Palatino Linotype" w:cs="Times New Roman"/>
                <w:b/>
                <w:color w:val="000000" w:themeColor="text1"/>
              </w:rPr>
              <w:t>Yapur</w:t>
            </w:r>
            <w:proofErr w:type="spellEnd"/>
          </w:p>
          <w:p w14:paraId="129746B3" w14:textId="77777777" w:rsidR="009959DB" w:rsidRPr="003F34C2" w:rsidRDefault="009959DB"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Comisionada</w:t>
            </w:r>
          </w:p>
          <w:p w14:paraId="507FEFA2" w14:textId="77777777" w:rsidR="009959DB" w:rsidRPr="003F34C2" w:rsidRDefault="009959DB"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3F34C2" w:rsidRDefault="009959DB" w:rsidP="003F34C2">
            <w:pPr>
              <w:jc w:val="center"/>
              <w:rPr>
                <w:rFonts w:ascii="Palatino Linotype" w:hAnsi="Palatino Linotype" w:cs="Times New Roman"/>
                <w:b/>
                <w:color w:val="000000" w:themeColor="text1"/>
              </w:rPr>
            </w:pPr>
          </w:p>
          <w:p w14:paraId="732CE043" w14:textId="77777777" w:rsidR="009959DB" w:rsidRPr="003F34C2" w:rsidRDefault="009959DB" w:rsidP="003F34C2">
            <w:pPr>
              <w:jc w:val="center"/>
              <w:rPr>
                <w:rFonts w:ascii="Palatino Linotype" w:hAnsi="Palatino Linotype" w:cs="Times New Roman"/>
                <w:b/>
                <w:color w:val="000000" w:themeColor="text1"/>
              </w:rPr>
            </w:pPr>
            <w:r w:rsidRPr="003F34C2">
              <w:rPr>
                <w:rFonts w:ascii="Palatino Linotype" w:hAnsi="Palatino Linotype" w:cs="Times New Roman"/>
                <w:b/>
                <w:color w:val="000000" w:themeColor="text1"/>
              </w:rPr>
              <w:t>José Guadalupe Luna Hernández</w:t>
            </w:r>
          </w:p>
          <w:p w14:paraId="1BA46CF1" w14:textId="77777777" w:rsidR="009959DB" w:rsidRPr="003F34C2" w:rsidRDefault="009959DB"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Comisionado</w:t>
            </w:r>
          </w:p>
          <w:p w14:paraId="0DF4241C" w14:textId="77777777" w:rsidR="009959DB" w:rsidRPr="003F34C2" w:rsidRDefault="009959DB"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(Rúbrica)</w:t>
            </w:r>
          </w:p>
        </w:tc>
      </w:tr>
      <w:tr w:rsidR="00D71057" w:rsidRPr="003F34C2" w14:paraId="4AEE3EA2" w14:textId="77777777" w:rsidTr="002E66CA">
        <w:trPr>
          <w:trHeight w:val="2244"/>
        </w:trPr>
        <w:tc>
          <w:tcPr>
            <w:tcW w:w="4536" w:type="dxa"/>
            <w:gridSpan w:val="2"/>
            <w:vAlign w:val="center"/>
          </w:tcPr>
          <w:p w14:paraId="4A85A3EC" w14:textId="77777777" w:rsidR="00D71057" w:rsidRPr="003F34C2" w:rsidRDefault="00D71057" w:rsidP="003F34C2">
            <w:pPr>
              <w:jc w:val="center"/>
              <w:rPr>
                <w:rFonts w:ascii="Palatino Linotype" w:hAnsi="Palatino Linotype" w:cs="Times New Roman"/>
                <w:b/>
                <w:color w:val="000000" w:themeColor="text1"/>
              </w:rPr>
            </w:pPr>
          </w:p>
          <w:p w14:paraId="0E7833F6" w14:textId="77777777" w:rsidR="004F39A4" w:rsidRPr="003F34C2" w:rsidRDefault="004F39A4" w:rsidP="003F34C2">
            <w:pPr>
              <w:jc w:val="center"/>
              <w:rPr>
                <w:rFonts w:ascii="Palatino Linotype" w:hAnsi="Palatino Linotype" w:cs="Times New Roman"/>
                <w:b/>
                <w:color w:val="000000" w:themeColor="text1"/>
              </w:rPr>
            </w:pPr>
          </w:p>
          <w:p w14:paraId="3F07FA4F" w14:textId="77777777" w:rsidR="00D71057" w:rsidRPr="003F34C2" w:rsidRDefault="00D71057" w:rsidP="003F34C2">
            <w:pPr>
              <w:jc w:val="center"/>
              <w:rPr>
                <w:rFonts w:ascii="Palatino Linotype" w:hAnsi="Palatino Linotype" w:cs="Times New Roman"/>
                <w:color w:val="000000" w:themeColor="text1"/>
              </w:rPr>
            </w:pPr>
            <w:r w:rsidRPr="003F34C2">
              <w:rPr>
                <w:rFonts w:ascii="Palatino Linotype" w:hAnsi="Palatino Linotype" w:cs="Times New Roman"/>
                <w:b/>
                <w:color w:val="000000" w:themeColor="text1"/>
              </w:rPr>
              <w:t>Javier Martínez Cruz</w:t>
            </w:r>
            <w:r w:rsidRPr="003F34C2">
              <w:rPr>
                <w:rFonts w:ascii="Palatino Linotype" w:hAnsi="Palatino Linotype" w:cs="Times New Roman"/>
                <w:color w:val="000000" w:themeColor="text1"/>
              </w:rPr>
              <w:t xml:space="preserve"> </w:t>
            </w:r>
          </w:p>
          <w:p w14:paraId="1D351E01" w14:textId="301A6DEF" w:rsidR="00D71057" w:rsidRPr="003F34C2" w:rsidRDefault="00D71057"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Comisionado</w:t>
            </w:r>
          </w:p>
          <w:p w14:paraId="3B4DD7FA" w14:textId="19CCBE0B" w:rsidR="00D71057" w:rsidRPr="003F34C2" w:rsidRDefault="00D71057" w:rsidP="003F34C2">
            <w:pPr>
              <w:jc w:val="center"/>
              <w:rPr>
                <w:rFonts w:ascii="Palatino Linotype" w:hAnsi="Palatino Linotype" w:cs="Times New Roman"/>
                <w:b/>
                <w:color w:val="000000" w:themeColor="text1"/>
              </w:rPr>
            </w:pPr>
            <w:r w:rsidRPr="003F34C2">
              <w:rPr>
                <w:rFonts w:ascii="Palatino Linotype" w:hAnsi="Palatino Linotype" w:cs="Times New Roman"/>
                <w:color w:val="000000" w:themeColor="text1"/>
              </w:rPr>
              <w:t>(Rúbrica)</w:t>
            </w:r>
          </w:p>
        </w:tc>
        <w:tc>
          <w:tcPr>
            <w:tcW w:w="4537" w:type="dxa"/>
            <w:vAlign w:val="center"/>
          </w:tcPr>
          <w:p w14:paraId="00F83D60" w14:textId="77777777" w:rsidR="00D71057" w:rsidRPr="003F34C2" w:rsidRDefault="00D71057" w:rsidP="003F34C2">
            <w:pPr>
              <w:jc w:val="center"/>
              <w:rPr>
                <w:rFonts w:ascii="Palatino Linotype" w:hAnsi="Palatino Linotype" w:cs="Times New Roman"/>
                <w:color w:val="000000" w:themeColor="text1"/>
              </w:rPr>
            </w:pPr>
          </w:p>
          <w:p w14:paraId="4E572D4B" w14:textId="77777777" w:rsidR="00D71057" w:rsidRPr="003F34C2" w:rsidRDefault="00D71057" w:rsidP="003F34C2">
            <w:pPr>
              <w:jc w:val="center"/>
              <w:rPr>
                <w:rFonts w:ascii="Palatino Linotype" w:hAnsi="Palatino Linotype" w:cs="Times New Roman"/>
                <w:color w:val="000000" w:themeColor="text1"/>
              </w:rPr>
            </w:pPr>
          </w:p>
          <w:p w14:paraId="61E9973B" w14:textId="77777777" w:rsidR="00D71057" w:rsidRPr="003F34C2" w:rsidRDefault="00D71057" w:rsidP="003F34C2">
            <w:pPr>
              <w:jc w:val="center"/>
              <w:rPr>
                <w:rFonts w:ascii="Palatino Linotype" w:hAnsi="Palatino Linotype" w:cs="Times New Roman"/>
                <w:color w:val="000000" w:themeColor="text1"/>
              </w:rPr>
            </w:pPr>
            <w:r w:rsidRPr="003F34C2">
              <w:rPr>
                <w:rFonts w:ascii="Palatino Linotype" w:hAnsi="Palatino Linotype" w:cs="Times New Roman"/>
                <w:b/>
                <w:color w:val="000000" w:themeColor="text1"/>
              </w:rPr>
              <w:t>Luis Gustavo Parra Noriega</w:t>
            </w:r>
          </w:p>
          <w:p w14:paraId="595B9D35" w14:textId="77777777" w:rsidR="00D71057" w:rsidRPr="003F34C2" w:rsidRDefault="00D71057"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Comisionado</w:t>
            </w:r>
          </w:p>
          <w:p w14:paraId="19E39595" w14:textId="699E76CA" w:rsidR="00D71057" w:rsidRPr="003F34C2" w:rsidRDefault="00D71057"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(Rúbrica)</w:t>
            </w:r>
          </w:p>
        </w:tc>
      </w:tr>
      <w:tr w:rsidR="009959DB" w:rsidRPr="003F34C2" w14:paraId="21A689F2" w14:textId="77777777" w:rsidTr="008E580D">
        <w:trPr>
          <w:trHeight w:val="1953"/>
        </w:trPr>
        <w:tc>
          <w:tcPr>
            <w:tcW w:w="9073" w:type="dxa"/>
            <w:gridSpan w:val="3"/>
            <w:vAlign w:val="center"/>
          </w:tcPr>
          <w:p w14:paraId="30E5ADF6" w14:textId="2AAACDE0" w:rsidR="009959DB" w:rsidRPr="003F34C2" w:rsidRDefault="009959DB" w:rsidP="003F34C2">
            <w:pPr>
              <w:pStyle w:val="Prrafodelista"/>
              <w:ind w:left="0"/>
              <w:rPr>
                <w:rFonts w:ascii="Palatino Linotype" w:hAnsi="Palatino Linotype"/>
                <w:color w:val="000000" w:themeColor="text1"/>
              </w:rPr>
            </w:pPr>
          </w:p>
          <w:p w14:paraId="61F23A3D" w14:textId="77777777" w:rsidR="009959DB" w:rsidRPr="003F34C2" w:rsidRDefault="009959DB" w:rsidP="003F34C2">
            <w:pPr>
              <w:pStyle w:val="Prrafodelista"/>
              <w:ind w:left="0"/>
              <w:jc w:val="center"/>
              <w:rPr>
                <w:rFonts w:ascii="Palatino Linotype" w:hAnsi="Palatino Linotype"/>
                <w:color w:val="000000" w:themeColor="text1"/>
              </w:rPr>
            </w:pPr>
          </w:p>
          <w:p w14:paraId="24B128E1" w14:textId="78E463D6" w:rsidR="009959DB" w:rsidRPr="003F34C2" w:rsidRDefault="0034614E" w:rsidP="003F34C2">
            <w:pPr>
              <w:jc w:val="center"/>
              <w:rPr>
                <w:rFonts w:ascii="Palatino Linotype" w:hAnsi="Palatino Linotype" w:cs="Times New Roman"/>
                <w:b/>
                <w:color w:val="000000" w:themeColor="text1"/>
              </w:rPr>
            </w:pPr>
            <w:r w:rsidRPr="003F34C2">
              <w:rPr>
                <w:rFonts w:ascii="Palatino Linotype" w:hAnsi="Palatino Linotype" w:cs="Times New Roman"/>
                <w:b/>
                <w:color w:val="000000" w:themeColor="text1"/>
              </w:rPr>
              <w:t>Alexis Tapia Ramírez</w:t>
            </w:r>
          </w:p>
          <w:p w14:paraId="3B79F6BC" w14:textId="4AE470CA" w:rsidR="009959DB" w:rsidRPr="003F34C2" w:rsidRDefault="0034614E"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Secretario</w:t>
            </w:r>
            <w:r w:rsidR="009959DB" w:rsidRPr="003F34C2">
              <w:rPr>
                <w:rFonts w:ascii="Palatino Linotype" w:hAnsi="Palatino Linotype" w:cs="Times New Roman"/>
                <w:color w:val="000000" w:themeColor="text1"/>
              </w:rPr>
              <w:t xml:space="preserve"> Técnic</w:t>
            </w:r>
            <w:r w:rsidRPr="003F34C2">
              <w:rPr>
                <w:rFonts w:ascii="Palatino Linotype" w:hAnsi="Palatino Linotype" w:cs="Times New Roman"/>
                <w:color w:val="000000" w:themeColor="text1"/>
              </w:rPr>
              <w:t>o</w:t>
            </w:r>
            <w:r w:rsidR="009959DB" w:rsidRPr="003F34C2">
              <w:rPr>
                <w:rFonts w:ascii="Palatino Linotype" w:hAnsi="Palatino Linotype" w:cs="Times New Roman"/>
                <w:color w:val="000000" w:themeColor="text1"/>
              </w:rPr>
              <w:t xml:space="preserve"> del Pleno</w:t>
            </w:r>
          </w:p>
          <w:p w14:paraId="6AE9AD34" w14:textId="2D7454BC" w:rsidR="009959DB" w:rsidRPr="003F34C2" w:rsidRDefault="009959DB" w:rsidP="003F34C2">
            <w:pPr>
              <w:jc w:val="center"/>
              <w:rPr>
                <w:rFonts w:ascii="Palatino Linotype" w:hAnsi="Palatino Linotype" w:cs="Times New Roman"/>
                <w:color w:val="000000" w:themeColor="text1"/>
              </w:rPr>
            </w:pPr>
            <w:r w:rsidRPr="003F34C2">
              <w:rPr>
                <w:rFonts w:ascii="Palatino Linotype" w:hAnsi="Palatino Linotype" w:cs="Times New Roman"/>
                <w:color w:val="000000" w:themeColor="text1"/>
              </w:rPr>
              <w:t>(Rúbrica)</w:t>
            </w:r>
          </w:p>
        </w:tc>
      </w:tr>
    </w:tbl>
    <w:p w14:paraId="09D5B693" w14:textId="0950FC74" w:rsidR="00BB5CA9" w:rsidRPr="003B5B15" w:rsidRDefault="00025266" w:rsidP="003F34C2">
      <w:pPr>
        <w:ind w:right="51"/>
        <w:jc w:val="both"/>
        <w:rPr>
          <w:rFonts w:ascii="Palatino Linotype" w:hAnsi="Palatino Linotype"/>
        </w:rPr>
      </w:pPr>
      <w:r w:rsidRPr="003F34C2">
        <w:rPr>
          <w:rFonts w:ascii="Palatino Linotype" w:hAnsi="Palatino Linotype" w:cs="Arial"/>
          <w:color w:val="000000" w:themeColor="text1"/>
        </w:rPr>
        <w:t>Esta hoja</w:t>
      </w:r>
      <w:r w:rsidR="006A2DE7" w:rsidRPr="003F34C2">
        <w:rPr>
          <w:rFonts w:ascii="Palatino Linotype" w:hAnsi="Palatino Linotype" w:cs="Arial"/>
          <w:color w:val="000000" w:themeColor="text1"/>
        </w:rPr>
        <w:t xml:space="preserve"> corresponde a la resolución de nueve</w:t>
      </w:r>
      <w:r w:rsidR="002E1C05" w:rsidRPr="003F34C2">
        <w:rPr>
          <w:rFonts w:ascii="Palatino Linotype" w:hAnsi="Palatino Linotype" w:cs="Arial"/>
          <w:color w:val="000000" w:themeColor="text1"/>
        </w:rPr>
        <w:t xml:space="preserve"> (</w:t>
      </w:r>
      <w:r w:rsidR="006A2DE7" w:rsidRPr="003F34C2">
        <w:rPr>
          <w:rFonts w:ascii="Palatino Linotype" w:hAnsi="Palatino Linotype" w:cs="Arial"/>
          <w:color w:val="000000" w:themeColor="text1"/>
        </w:rPr>
        <w:t xml:space="preserve">09) de diciembre </w:t>
      </w:r>
      <w:r w:rsidR="002E1C05" w:rsidRPr="003F34C2">
        <w:rPr>
          <w:rFonts w:ascii="Palatino Linotype" w:hAnsi="Palatino Linotype" w:cs="Arial"/>
          <w:color w:val="000000" w:themeColor="text1"/>
        </w:rPr>
        <w:t xml:space="preserve">de dos mil veinte, </w:t>
      </w:r>
      <w:r w:rsidRPr="003F34C2">
        <w:rPr>
          <w:rFonts w:ascii="Palatino Linotype" w:hAnsi="Palatino Linotype" w:cs="Arial"/>
          <w:color w:val="000000" w:themeColor="text1"/>
        </w:rPr>
        <w:t>emitida en el recurso de revisión</w:t>
      </w:r>
      <w:r w:rsidR="006A2DE7" w:rsidRPr="003F34C2">
        <w:rPr>
          <w:rFonts w:ascii="Palatino Linotype" w:hAnsi="Palatino Linotype" w:cs="Arial"/>
          <w:b/>
          <w:bCs/>
          <w:color w:val="000000" w:themeColor="text1"/>
          <w:lang w:eastAsia="es-MX"/>
        </w:rPr>
        <w:t xml:space="preserve"> 04153/INFOEM/IP/RR/2020.</w:t>
      </w:r>
    </w:p>
    <w:sectPr w:rsidR="00BB5CA9" w:rsidRPr="003B5B15"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7A497" w14:textId="77777777" w:rsidR="00A46545" w:rsidRDefault="00A46545" w:rsidP="00587366">
      <w:r>
        <w:separator/>
      </w:r>
    </w:p>
  </w:endnote>
  <w:endnote w:type="continuationSeparator" w:id="0">
    <w:p w14:paraId="0BE30E98" w14:textId="77777777" w:rsidR="00A46545" w:rsidRDefault="00A4654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300A5FE7" w:rsidR="002E7DB9" w:rsidRPr="00883450" w:rsidRDefault="002E7D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8011F">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8011F">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2E7DB9" w:rsidRDefault="002E7D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DE75BE2" w:rsidR="002E7DB9" w:rsidRPr="00883450" w:rsidRDefault="002E7DB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8011F" w:rsidRPr="0098011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8011F" w:rsidRPr="0098011F">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2E7DB9" w:rsidRPr="00883450" w:rsidRDefault="002E7DB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76C9" w14:textId="77777777" w:rsidR="00A46545" w:rsidRDefault="00A46545" w:rsidP="00587366">
      <w:r>
        <w:separator/>
      </w:r>
    </w:p>
  </w:footnote>
  <w:footnote w:type="continuationSeparator" w:id="0">
    <w:p w14:paraId="4CDE6353" w14:textId="77777777" w:rsidR="00A46545" w:rsidRDefault="00A4654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E7E6" w14:textId="73CE2D71" w:rsidR="003F34C2" w:rsidRDefault="0098011F">
    <w:pPr>
      <w:pStyle w:val="Encabezado"/>
    </w:pPr>
    <w:r>
      <w:rPr>
        <w:noProof/>
        <w:lang w:val="es-MX" w:eastAsia="es-MX"/>
      </w:rPr>
      <w:pict w14:anchorId="47B23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717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A3ABD70" w:rsidR="002E7DB9" w:rsidRDefault="0098011F" w:rsidP="001C6012">
    <w:pPr>
      <w:pStyle w:val="Encabezado"/>
      <w:tabs>
        <w:tab w:val="clear" w:pos="4252"/>
        <w:tab w:val="clear" w:pos="8504"/>
        <w:tab w:val="left" w:pos="8460"/>
      </w:tabs>
    </w:pPr>
    <w:r>
      <w:rPr>
        <w:noProof/>
        <w:lang w:val="es-MX" w:eastAsia="es-MX"/>
      </w:rPr>
      <w:pict w14:anchorId="5A823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717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2E7DB9">
      <w:tab/>
    </w:r>
  </w:p>
  <w:p w14:paraId="64F5F23E" w14:textId="390690E5" w:rsidR="002E7DB9" w:rsidRDefault="002E7DB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E7DB9" w:rsidRPr="00025127" w14:paraId="07F2896E" w14:textId="77777777" w:rsidTr="006E6B65">
      <w:trPr>
        <w:trHeight w:val="138"/>
        <w:jc w:val="right"/>
      </w:trPr>
      <w:tc>
        <w:tcPr>
          <w:tcW w:w="3544" w:type="dxa"/>
          <w:vAlign w:val="center"/>
        </w:tcPr>
        <w:p w14:paraId="4A5B1974" w14:textId="3B2AB4E0" w:rsidR="002E7DB9" w:rsidRPr="00025127" w:rsidRDefault="002E7DB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74C77D12" w:rsidR="002E7DB9" w:rsidRPr="00025127" w:rsidRDefault="002E7DB9" w:rsidP="005F1362">
          <w:pPr>
            <w:pStyle w:val="Encabezado"/>
            <w:jc w:val="both"/>
            <w:rPr>
              <w:rFonts w:ascii="Palatino Linotype" w:hAnsi="Palatino Linotype"/>
              <w:b/>
              <w:sz w:val="22"/>
              <w:szCs w:val="22"/>
            </w:rPr>
          </w:pPr>
          <w:r>
            <w:rPr>
              <w:rFonts w:ascii="Palatino Linotype" w:hAnsi="Palatino Linotype"/>
              <w:b/>
              <w:sz w:val="22"/>
              <w:szCs w:val="22"/>
            </w:rPr>
            <w:t>04153</w:t>
          </w:r>
          <w:r w:rsidRPr="00025127">
            <w:rPr>
              <w:rFonts w:ascii="Palatino Linotype" w:hAnsi="Palatino Linotype"/>
              <w:b/>
              <w:sz w:val="22"/>
              <w:szCs w:val="22"/>
            </w:rPr>
            <w:t>/INFOEM/IP/RR/2020</w:t>
          </w:r>
        </w:p>
      </w:tc>
    </w:tr>
    <w:tr w:rsidR="002E7DB9" w:rsidRPr="00025127" w14:paraId="1B5D8690" w14:textId="77777777" w:rsidTr="006E6B65">
      <w:trPr>
        <w:trHeight w:val="233"/>
        <w:jc w:val="right"/>
      </w:trPr>
      <w:tc>
        <w:tcPr>
          <w:tcW w:w="3544" w:type="dxa"/>
          <w:vAlign w:val="center"/>
        </w:tcPr>
        <w:p w14:paraId="3903F2C6" w14:textId="22D569F8" w:rsidR="002E7DB9" w:rsidRPr="00025127" w:rsidRDefault="002E7DB9"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25A8311" w:rsidR="002E7DB9" w:rsidRPr="00025127" w:rsidRDefault="002E7DB9" w:rsidP="00F562A9">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2E7DB9" w:rsidRPr="00025127" w14:paraId="095EB01B" w14:textId="77777777" w:rsidTr="006E6B65">
      <w:trPr>
        <w:trHeight w:val="321"/>
        <w:jc w:val="right"/>
      </w:trPr>
      <w:tc>
        <w:tcPr>
          <w:tcW w:w="3544" w:type="dxa"/>
          <w:vAlign w:val="center"/>
        </w:tcPr>
        <w:p w14:paraId="6E000A51" w14:textId="25DCC1C7" w:rsidR="002E7DB9" w:rsidRPr="00025127" w:rsidRDefault="002E7DB9"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2E7DB9" w:rsidRPr="00025127" w:rsidRDefault="002E7DB9"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2E7DB9" w:rsidRDefault="002E7DB9"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1662059" w:rsidR="002E7DB9" w:rsidRDefault="0098011F" w:rsidP="00472C41">
    <w:pPr>
      <w:pStyle w:val="Encabezado"/>
      <w:tabs>
        <w:tab w:val="clear" w:pos="4252"/>
        <w:tab w:val="clear" w:pos="8504"/>
        <w:tab w:val="left" w:pos="3103"/>
      </w:tabs>
    </w:pPr>
    <w:r>
      <w:rPr>
        <w:noProof/>
        <w:lang w:val="es-MX" w:eastAsia="es-MX"/>
      </w:rPr>
      <w:pict w14:anchorId="05F3C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71718" o:spid="_x0000_s2049" type="#_x0000_t75" style="position:absolute;margin-left:-83.9pt;margin-top:-138.05pt;width:609.4pt;height:793.75pt;z-index:-251658240;mso-position-horizontal-relative:margin;mso-position-vertical-relative:margin" o:allowincell="f">
          <v:imagedata r:id="rId1" o:title="resolución"/>
          <w10:wrap anchorx="margin" anchory="margin"/>
        </v:shape>
      </w:pict>
    </w:r>
    <w:r w:rsidR="002E7DB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E7DB9" w:rsidRPr="00025127" w14:paraId="0A3256F2" w14:textId="77777777" w:rsidTr="006E6B65">
      <w:trPr>
        <w:trHeight w:val="138"/>
        <w:jc w:val="right"/>
      </w:trPr>
      <w:tc>
        <w:tcPr>
          <w:tcW w:w="3261" w:type="dxa"/>
          <w:vAlign w:val="center"/>
        </w:tcPr>
        <w:p w14:paraId="3D80769D" w14:textId="316F11F8" w:rsidR="002E7DB9" w:rsidRPr="00025127" w:rsidRDefault="002E7DB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6D684C1" w:rsidR="002E7DB9" w:rsidRPr="00025127" w:rsidRDefault="002E7DB9" w:rsidP="005F1362">
          <w:pPr>
            <w:pStyle w:val="Encabezado"/>
            <w:rPr>
              <w:rFonts w:ascii="Palatino Linotype" w:hAnsi="Palatino Linotype"/>
              <w:b/>
              <w:sz w:val="22"/>
              <w:szCs w:val="22"/>
            </w:rPr>
          </w:pPr>
          <w:r>
            <w:rPr>
              <w:rFonts w:ascii="Palatino Linotype" w:hAnsi="Palatino Linotype"/>
              <w:b/>
              <w:sz w:val="22"/>
              <w:szCs w:val="22"/>
            </w:rPr>
            <w:t>04153</w:t>
          </w:r>
          <w:r w:rsidRPr="00025127">
            <w:rPr>
              <w:rFonts w:ascii="Palatino Linotype" w:hAnsi="Palatino Linotype"/>
              <w:b/>
              <w:sz w:val="22"/>
              <w:szCs w:val="22"/>
            </w:rPr>
            <w:t>/INFOEM/IP/RR/2020</w:t>
          </w:r>
        </w:p>
      </w:tc>
    </w:tr>
    <w:tr w:rsidR="002E7DB9" w:rsidRPr="00025127" w14:paraId="128C8B3C" w14:textId="77777777" w:rsidTr="006E6B65">
      <w:trPr>
        <w:trHeight w:val="233"/>
        <w:jc w:val="right"/>
      </w:trPr>
      <w:tc>
        <w:tcPr>
          <w:tcW w:w="3261" w:type="dxa"/>
          <w:vAlign w:val="center"/>
        </w:tcPr>
        <w:p w14:paraId="483E3371" w14:textId="66B1BC74" w:rsidR="002E7DB9" w:rsidRPr="00025127" w:rsidRDefault="002E7DB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847DB34" w:rsidR="002E7DB9" w:rsidRPr="00025127" w:rsidRDefault="00E1390A" w:rsidP="0058757A">
          <w:pPr>
            <w:pStyle w:val="Encabezado"/>
            <w:rPr>
              <w:rFonts w:ascii="Palatino Linotype" w:hAnsi="Palatino Linotype"/>
              <w:b/>
              <w:sz w:val="22"/>
              <w:szCs w:val="22"/>
            </w:rPr>
          </w:pPr>
          <w:r w:rsidRPr="00E1390A">
            <w:rPr>
              <w:rFonts w:ascii="Palatino Linotype" w:hAnsi="Palatino Linotype"/>
              <w:b/>
              <w:sz w:val="22"/>
              <w:szCs w:val="22"/>
              <w:highlight w:val="black"/>
            </w:rPr>
            <w:t>--------------------------------------------</w:t>
          </w:r>
        </w:p>
      </w:tc>
    </w:tr>
    <w:tr w:rsidR="002E7DB9" w:rsidRPr="00025127" w14:paraId="41BE0704" w14:textId="77777777" w:rsidTr="006E6B65">
      <w:trPr>
        <w:trHeight w:val="321"/>
        <w:jc w:val="right"/>
      </w:trPr>
      <w:tc>
        <w:tcPr>
          <w:tcW w:w="3261" w:type="dxa"/>
          <w:vAlign w:val="center"/>
        </w:tcPr>
        <w:p w14:paraId="34C64148" w14:textId="10C6C8A9" w:rsidR="002E7DB9" w:rsidRPr="00025127" w:rsidRDefault="002E7DB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9404C90" w:rsidR="002E7DB9" w:rsidRPr="00025127" w:rsidRDefault="002E7DB9" w:rsidP="005F1362">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2E7DB9" w:rsidRPr="00025127" w14:paraId="0C8B6193" w14:textId="77777777" w:rsidTr="006E6B65">
      <w:trPr>
        <w:trHeight w:val="321"/>
        <w:jc w:val="right"/>
      </w:trPr>
      <w:tc>
        <w:tcPr>
          <w:tcW w:w="3261" w:type="dxa"/>
          <w:vAlign w:val="center"/>
        </w:tcPr>
        <w:p w14:paraId="321FFAFF" w14:textId="40E5A678" w:rsidR="002E7DB9" w:rsidRPr="00025127" w:rsidRDefault="002E7DB9"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2E7DB9" w:rsidRPr="00025127" w:rsidRDefault="002E7DB9"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2E7DB9" w:rsidRDefault="002E7DB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8FD"/>
    <w:multiLevelType w:val="hybridMultilevel"/>
    <w:tmpl w:val="20605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A8C86E9C"/>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0"/>
  </w:num>
  <w:num w:numId="3">
    <w:abstractNumId w:val="13"/>
  </w:num>
  <w:num w:numId="4">
    <w:abstractNumId w:val="12"/>
  </w:num>
  <w:num w:numId="5">
    <w:abstractNumId w:val="21"/>
  </w:num>
  <w:num w:numId="6">
    <w:abstractNumId w:val="22"/>
  </w:num>
  <w:num w:numId="7">
    <w:abstractNumId w:val="27"/>
  </w:num>
  <w:num w:numId="8">
    <w:abstractNumId w:val="19"/>
  </w:num>
  <w:num w:numId="9">
    <w:abstractNumId w:val="7"/>
  </w:num>
  <w:num w:numId="10">
    <w:abstractNumId w:val="24"/>
  </w:num>
  <w:num w:numId="11">
    <w:abstractNumId w:val="15"/>
  </w:num>
  <w:num w:numId="12">
    <w:abstractNumId w:val="26"/>
  </w:num>
  <w:num w:numId="13">
    <w:abstractNumId w:val="25"/>
  </w:num>
  <w:num w:numId="14">
    <w:abstractNumId w:val="3"/>
  </w:num>
  <w:num w:numId="15">
    <w:abstractNumId w:val="17"/>
  </w:num>
  <w:num w:numId="16">
    <w:abstractNumId w:val="14"/>
  </w:num>
  <w:num w:numId="17">
    <w:abstractNumId w:val="11"/>
  </w:num>
  <w:num w:numId="18">
    <w:abstractNumId w:val="30"/>
  </w:num>
  <w:num w:numId="19">
    <w:abstractNumId w:val="2"/>
  </w:num>
  <w:num w:numId="20">
    <w:abstractNumId w:val="16"/>
  </w:num>
  <w:num w:numId="21">
    <w:abstractNumId w:val="29"/>
  </w:num>
  <w:num w:numId="22">
    <w:abstractNumId w:val="1"/>
  </w:num>
  <w:num w:numId="23">
    <w:abstractNumId w:val="9"/>
  </w:num>
  <w:num w:numId="24">
    <w:abstractNumId w:val="23"/>
  </w:num>
  <w:num w:numId="25">
    <w:abstractNumId w:val="5"/>
  </w:num>
  <w:num w:numId="26">
    <w:abstractNumId w:val="4"/>
  </w:num>
  <w:num w:numId="27">
    <w:abstractNumId w:val="18"/>
  </w:num>
  <w:num w:numId="28">
    <w:abstractNumId w:val="28"/>
  </w:num>
  <w:num w:numId="29">
    <w:abstractNumId w:val="6"/>
  </w:num>
  <w:num w:numId="30">
    <w:abstractNumId w:val="8"/>
  </w:num>
  <w:num w:numId="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869E5"/>
    <w:rsid w:val="00090D6F"/>
    <w:rsid w:val="00093FC7"/>
    <w:rsid w:val="00095BB9"/>
    <w:rsid w:val="000A26B8"/>
    <w:rsid w:val="000A3F90"/>
    <w:rsid w:val="000A4415"/>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D7381"/>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5250"/>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43C"/>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41B"/>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946"/>
    <w:rsid w:val="001C2EF3"/>
    <w:rsid w:val="001C34D6"/>
    <w:rsid w:val="001C54A9"/>
    <w:rsid w:val="001C6012"/>
    <w:rsid w:val="001C67B0"/>
    <w:rsid w:val="001C79FA"/>
    <w:rsid w:val="001D07C9"/>
    <w:rsid w:val="001D3AB5"/>
    <w:rsid w:val="001D6702"/>
    <w:rsid w:val="001D7D8F"/>
    <w:rsid w:val="001D7DF0"/>
    <w:rsid w:val="001D7E82"/>
    <w:rsid w:val="001E018C"/>
    <w:rsid w:val="001E0AD2"/>
    <w:rsid w:val="001E3F91"/>
    <w:rsid w:val="001E489D"/>
    <w:rsid w:val="001E5975"/>
    <w:rsid w:val="001E5C94"/>
    <w:rsid w:val="001E6822"/>
    <w:rsid w:val="001E74A5"/>
    <w:rsid w:val="001E7B9E"/>
    <w:rsid w:val="001F025B"/>
    <w:rsid w:val="001F783F"/>
    <w:rsid w:val="001F7DE2"/>
    <w:rsid w:val="002031F3"/>
    <w:rsid w:val="002058A7"/>
    <w:rsid w:val="00205A1A"/>
    <w:rsid w:val="00205C4B"/>
    <w:rsid w:val="00207665"/>
    <w:rsid w:val="00211229"/>
    <w:rsid w:val="00211A30"/>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1720"/>
    <w:rsid w:val="0028248C"/>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D5A53"/>
    <w:rsid w:val="002E126F"/>
    <w:rsid w:val="002E1C05"/>
    <w:rsid w:val="002E3FAE"/>
    <w:rsid w:val="002E482C"/>
    <w:rsid w:val="002E49C5"/>
    <w:rsid w:val="002E5399"/>
    <w:rsid w:val="002E5A0B"/>
    <w:rsid w:val="002E6531"/>
    <w:rsid w:val="002E66CA"/>
    <w:rsid w:val="002E689B"/>
    <w:rsid w:val="002E6CFE"/>
    <w:rsid w:val="002E74CE"/>
    <w:rsid w:val="002E7AD0"/>
    <w:rsid w:val="002E7DB9"/>
    <w:rsid w:val="002F1871"/>
    <w:rsid w:val="002F25B0"/>
    <w:rsid w:val="002F3672"/>
    <w:rsid w:val="002F37C1"/>
    <w:rsid w:val="002F72FA"/>
    <w:rsid w:val="002F7D11"/>
    <w:rsid w:val="003007E0"/>
    <w:rsid w:val="0030150B"/>
    <w:rsid w:val="00301B41"/>
    <w:rsid w:val="00301D47"/>
    <w:rsid w:val="003030B1"/>
    <w:rsid w:val="00303717"/>
    <w:rsid w:val="00303E25"/>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48BF"/>
    <w:rsid w:val="00345B79"/>
    <w:rsid w:val="00345D0F"/>
    <w:rsid w:val="0034614E"/>
    <w:rsid w:val="00346885"/>
    <w:rsid w:val="003472B3"/>
    <w:rsid w:val="0035104F"/>
    <w:rsid w:val="00352901"/>
    <w:rsid w:val="00355AEE"/>
    <w:rsid w:val="00355D3B"/>
    <w:rsid w:val="0035606B"/>
    <w:rsid w:val="0036073F"/>
    <w:rsid w:val="003629EE"/>
    <w:rsid w:val="003643B3"/>
    <w:rsid w:val="003665EC"/>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9B3"/>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5B15"/>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4C2"/>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2C6A"/>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7D4"/>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0E4"/>
    <w:rsid w:val="004D4509"/>
    <w:rsid w:val="004D52DD"/>
    <w:rsid w:val="004D68F8"/>
    <w:rsid w:val="004D6D19"/>
    <w:rsid w:val="004E11D8"/>
    <w:rsid w:val="004E6E3A"/>
    <w:rsid w:val="004F0C96"/>
    <w:rsid w:val="004F0F98"/>
    <w:rsid w:val="004F28A0"/>
    <w:rsid w:val="004F2CED"/>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B20"/>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33C"/>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2256"/>
    <w:rsid w:val="005E34D4"/>
    <w:rsid w:val="005E3AE2"/>
    <w:rsid w:val="005E3FDE"/>
    <w:rsid w:val="005E55F2"/>
    <w:rsid w:val="005E68FC"/>
    <w:rsid w:val="005E7271"/>
    <w:rsid w:val="005E7CC9"/>
    <w:rsid w:val="005F0007"/>
    <w:rsid w:val="005F0E6C"/>
    <w:rsid w:val="005F1362"/>
    <w:rsid w:val="005F1BE6"/>
    <w:rsid w:val="005F487C"/>
    <w:rsid w:val="005F53A4"/>
    <w:rsid w:val="005F5FE1"/>
    <w:rsid w:val="005F62B2"/>
    <w:rsid w:val="005F715E"/>
    <w:rsid w:val="006010DA"/>
    <w:rsid w:val="0060178C"/>
    <w:rsid w:val="006017AB"/>
    <w:rsid w:val="00604AC3"/>
    <w:rsid w:val="00605865"/>
    <w:rsid w:val="00606103"/>
    <w:rsid w:val="00611DC1"/>
    <w:rsid w:val="00617125"/>
    <w:rsid w:val="00617813"/>
    <w:rsid w:val="006206CC"/>
    <w:rsid w:val="006218C0"/>
    <w:rsid w:val="00622B06"/>
    <w:rsid w:val="00624425"/>
    <w:rsid w:val="006257C2"/>
    <w:rsid w:val="00627163"/>
    <w:rsid w:val="0063034E"/>
    <w:rsid w:val="00634476"/>
    <w:rsid w:val="0064393B"/>
    <w:rsid w:val="00644375"/>
    <w:rsid w:val="00644A5C"/>
    <w:rsid w:val="00645311"/>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DE7"/>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779"/>
    <w:rsid w:val="007549E6"/>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77CC1"/>
    <w:rsid w:val="0078079A"/>
    <w:rsid w:val="007860B9"/>
    <w:rsid w:val="00786BD1"/>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66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07B04"/>
    <w:rsid w:val="00810F94"/>
    <w:rsid w:val="008118AF"/>
    <w:rsid w:val="0081389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0C9B"/>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67D8C"/>
    <w:rsid w:val="0087153F"/>
    <w:rsid w:val="00873ABF"/>
    <w:rsid w:val="0087459A"/>
    <w:rsid w:val="00875167"/>
    <w:rsid w:val="00875DF8"/>
    <w:rsid w:val="008765E3"/>
    <w:rsid w:val="00876DCE"/>
    <w:rsid w:val="00881572"/>
    <w:rsid w:val="00882FEA"/>
    <w:rsid w:val="00883450"/>
    <w:rsid w:val="0088398C"/>
    <w:rsid w:val="0088513C"/>
    <w:rsid w:val="00885A71"/>
    <w:rsid w:val="00885C6E"/>
    <w:rsid w:val="00886AF2"/>
    <w:rsid w:val="0088743F"/>
    <w:rsid w:val="0089067B"/>
    <w:rsid w:val="00890700"/>
    <w:rsid w:val="00893857"/>
    <w:rsid w:val="00893D79"/>
    <w:rsid w:val="0089412A"/>
    <w:rsid w:val="00895335"/>
    <w:rsid w:val="00895536"/>
    <w:rsid w:val="00896AD4"/>
    <w:rsid w:val="00897752"/>
    <w:rsid w:val="008A2811"/>
    <w:rsid w:val="008A52F3"/>
    <w:rsid w:val="008A5456"/>
    <w:rsid w:val="008A7F7D"/>
    <w:rsid w:val="008B1A5A"/>
    <w:rsid w:val="008B32E7"/>
    <w:rsid w:val="008B382F"/>
    <w:rsid w:val="008B38BC"/>
    <w:rsid w:val="008B4590"/>
    <w:rsid w:val="008B5AB4"/>
    <w:rsid w:val="008B66A6"/>
    <w:rsid w:val="008B6849"/>
    <w:rsid w:val="008B6912"/>
    <w:rsid w:val="008B7FFE"/>
    <w:rsid w:val="008C0446"/>
    <w:rsid w:val="008C2786"/>
    <w:rsid w:val="008C2B3C"/>
    <w:rsid w:val="008C41A7"/>
    <w:rsid w:val="008C6F34"/>
    <w:rsid w:val="008C7108"/>
    <w:rsid w:val="008C75C8"/>
    <w:rsid w:val="008D01E0"/>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AD6"/>
    <w:rsid w:val="009750AA"/>
    <w:rsid w:val="00977D37"/>
    <w:rsid w:val="0098011F"/>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454F"/>
    <w:rsid w:val="009C5057"/>
    <w:rsid w:val="009D2384"/>
    <w:rsid w:val="009D3240"/>
    <w:rsid w:val="009D3A6E"/>
    <w:rsid w:val="009D61D9"/>
    <w:rsid w:val="009D624D"/>
    <w:rsid w:val="009E0AB4"/>
    <w:rsid w:val="009E360A"/>
    <w:rsid w:val="009E38A4"/>
    <w:rsid w:val="009E4942"/>
    <w:rsid w:val="009E6E48"/>
    <w:rsid w:val="009F0B67"/>
    <w:rsid w:val="009F124E"/>
    <w:rsid w:val="009F1E4B"/>
    <w:rsid w:val="009F307E"/>
    <w:rsid w:val="009F4D5F"/>
    <w:rsid w:val="009F50DE"/>
    <w:rsid w:val="009F6D34"/>
    <w:rsid w:val="009F74A2"/>
    <w:rsid w:val="009F7BB0"/>
    <w:rsid w:val="00A0179F"/>
    <w:rsid w:val="00A036C5"/>
    <w:rsid w:val="00A03AD2"/>
    <w:rsid w:val="00A073A0"/>
    <w:rsid w:val="00A07D84"/>
    <w:rsid w:val="00A10336"/>
    <w:rsid w:val="00A10CE2"/>
    <w:rsid w:val="00A11828"/>
    <w:rsid w:val="00A13703"/>
    <w:rsid w:val="00A13811"/>
    <w:rsid w:val="00A158E0"/>
    <w:rsid w:val="00A15C42"/>
    <w:rsid w:val="00A16DF1"/>
    <w:rsid w:val="00A17302"/>
    <w:rsid w:val="00A17A17"/>
    <w:rsid w:val="00A20B1F"/>
    <w:rsid w:val="00A235D0"/>
    <w:rsid w:val="00A27A7F"/>
    <w:rsid w:val="00A3218E"/>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545"/>
    <w:rsid w:val="00A46F7C"/>
    <w:rsid w:val="00A471A7"/>
    <w:rsid w:val="00A47279"/>
    <w:rsid w:val="00A50720"/>
    <w:rsid w:val="00A50B8A"/>
    <w:rsid w:val="00A51F40"/>
    <w:rsid w:val="00A572BC"/>
    <w:rsid w:val="00A6163E"/>
    <w:rsid w:val="00A62B7B"/>
    <w:rsid w:val="00A66AE9"/>
    <w:rsid w:val="00A67428"/>
    <w:rsid w:val="00A70CF3"/>
    <w:rsid w:val="00A7155E"/>
    <w:rsid w:val="00A73CA0"/>
    <w:rsid w:val="00A741B8"/>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87F2C"/>
    <w:rsid w:val="00A90FF4"/>
    <w:rsid w:val="00A91214"/>
    <w:rsid w:val="00A92E9F"/>
    <w:rsid w:val="00A92EC0"/>
    <w:rsid w:val="00A92EED"/>
    <w:rsid w:val="00A95FAB"/>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2E40"/>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1899"/>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3A95"/>
    <w:rsid w:val="00B93FC6"/>
    <w:rsid w:val="00B966BF"/>
    <w:rsid w:val="00B974B4"/>
    <w:rsid w:val="00BA0012"/>
    <w:rsid w:val="00BA4F66"/>
    <w:rsid w:val="00BA5132"/>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3E0B"/>
    <w:rsid w:val="00C45BF0"/>
    <w:rsid w:val="00C46213"/>
    <w:rsid w:val="00C4712A"/>
    <w:rsid w:val="00C47468"/>
    <w:rsid w:val="00C47CDC"/>
    <w:rsid w:val="00C50A2B"/>
    <w:rsid w:val="00C51671"/>
    <w:rsid w:val="00C52898"/>
    <w:rsid w:val="00C54922"/>
    <w:rsid w:val="00C55FE8"/>
    <w:rsid w:val="00C601EF"/>
    <w:rsid w:val="00C6220B"/>
    <w:rsid w:val="00C62658"/>
    <w:rsid w:val="00C626B7"/>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27B3"/>
    <w:rsid w:val="00CA7F49"/>
    <w:rsid w:val="00CB19C7"/>
    <w:rsid w:val="00CB3C69"/>
    <w:rsid w:val="00CB57BF"/>
    <w:rsid w:val="00CB58C6"/>
    <w:rsid w:val="00CB5AEC"/>
    <w:rsid w:val="00CB7F82"/>
    <w:rsid w:val="00CC10A6"/>
    <w:rsid w:val="00CC10B3"/>
    <w:rsid w:val="00CC2DE4"/>
    <w:rsid w:val="00CC360E"/>
    <w:rsid w:val="00CC38FC"/>
    <w:rsid w:val="00CC3B04"/>
    <w:rsid w:val="00CC3D18"/>
    <w:rsid w:val="00CC48D6"/>
    <w:rsid w:val="00CD32FE"/>
    <w:rsid w:val="00CD3E7D"/>
    <w:rsid w:val="00CD6866"/>
    <w:rsid w:val="00CD76D4"/>
    <w:rsid w:val="00CD7715"/>
    <w:rsid w:val="00CD7893"/>
    <w:rsid w:val="00CE03CC"/>
    <w:rsid w:val="00CE7E6A"/>
    <w:rsid w:val="00CF030B"/>
    <w:rsid w:val="00CF23A2"/>
    <w:rsid w:val="00CF5ADA"/>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37C3E"/>
    <w:rsid w:val="00D407B7"/>
    <w:rsid w:val="00D409B3"/>
    <w:rsid w:val="00D41B84"/>
    <w:rsid w:val="00D41E2D"/>
    <w:rsid w:val="00D42588"/>
    <w:rsid w:val="00D4287D"/>
    <w:rsid w:val="00D42957"/>
    <w:rsid w:val="00D446E7"/>
    <w:rsid w:val="00D47265"/>
    <w:rsid w:val="00D47500"/>
    <w:rsid w:val="00D4793C"/>
    <w:rsid w:val="00D5453A"/>
    <w:rsid w:val="00D5651B"/>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A27"/>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C59"/>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4B54"/>
    <w:rsid w:val="00E058EC"/>
    <w:rsid w:val="00E073C2"/>
    <w:rsid w:val="00E106D0"/>
    <w:rsid w:val="00E10AC3"/>
    <w:rsid w:val="00E10C25"/>
    <w:rsid w:val="00E1123F"/>
    <w:rsid w:val="00E12D1C"/>
    <w:rsid w:val="00E1390A"/>
    <w:rsid w:val="00E14307"/>
    <w:rsid w:val="00E15911"/>
    <w:rsid w:val="00E16412"/>
    <w:rsid w:val="00E165DD"/>
    <w:rsid w:val="00E16A98"/>
    <w:rsid w:val="00E227C3"/>
    <w:rsid w:val="00E22843"/>
    <w:rsid w:val="00E235F3"/>
    <w:rsid w:val="00E24C79"/>
    <w:rsid w:val="00E26881"/>
    <w:rsid w:val="00E26DFE"/>
    <w:rsid w:val="00E2713B"/>
    <w:rsid w:val="00E274D7"/>
    <w:rsid w:val="00E32652"/>
    <w:rsid w:val="00E32DDF"/>
    <w:rsid w:val="00E33108"/>
    <w:rsid w:val="00E34622"/>
    <w:rsid w:val="00E34657"/>
    <w:rsid w:val="00E34706"/>
    <w:rsid w:val="00E35537"/>
    <w:rsid w:val="00E35789"/>
    <w:rsid w:val="00E375E8"/>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249F"/>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783"/>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1EC2"/>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14715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5205566">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0397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3FD0E-CA19-4964-BAED-5A724AD4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5454</Words>
  <Characters>30003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2019-12-11T01:19:00Z</cp:lastPrinted>
  <dcterms:created xsi:type="dcterms:W3CDTF">2020-12-07T05:16:00Z</dcterms:created>
  <dcterms:modified xsi:type="dcterms:W3CDTF">2021-01-24T05:11:00Z</dcterms:modified>
</cp:coreProperties>
</file>