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230" w:rsidRDefault="00BD1105">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460230" w:rsidRPr="00BA382C" w:rsidRDefault="00BD1105">
      <w:pPr>
        <w:spacing w:beforeAutospacing="1" w:afterAutospacing="1" w:line="360" w:lineRule="auto"/>
        <w:jc w:val="both"/>
        <w:rPr>
          <w:rFonts w:ascii="Palatino Linotype" w:hAnsi="Palatino Linotype"/>
        </w:rPr>
      </w:pPr>
      <w:r w:rsidRPr="00BA382C">
        <w:rPr>
          <w:rFonts w:ascii="Palatino Linotype" w:hAnsi="Palatino Linotype"/>
          <w:b/>
        </w:rPr>
        <w:t>VISTO</w:t>
      </w:r>
      <w:r w:rsidRPr="00BA382C">
        <w:rPr>
          <w:rFonts w:ascii="Palatino Linotype" w:hAnsi="Palatino Linotype"/>
        </w:rPr>
        <w:t xml:space="preserve"> el expediente formado con motivo del recurso de revisión</w:t>
      </w:r>
      <w:r w:rsidRPr="00BA382C">
        <w:rPr>
          <w:rFonts w:ascii="Verdana" w:hAnsi="Verdana"/>
          <w:b/>
          <w:bCs/>
          <w:color w:val="FF0000"/>
        </w:rPr>
        <w:t xml:space="preserve"> </w:t>
      </w:r>
      <w:r w:rsidRPr="00BA382C">
        <w:rPr>
          <w:rFonts w:ascii="Palatino Linotype" w:hAnsi="Palatino Linotype"/>
          <w:b/>
          <w:bCs/>
        </w:rPr>
        <w:t>01092/INFOEM/IP/RR/2020</w:t>
      </w:r>
      <w:r w:rsidRPr="00BA382C">
        <w:rPr>
          <w:rFonts w:ascii="Palatino Linotype" w:hAnsi="Palatino Linotype"/>
        </w:rPr>
        <w:t>, promovido por el C.</w:t>
      </w:r>
      <w:r w:rsidR="00BA382C" w:rsidRPr="00BA382C">
        <w:rPr>
          <w:rFonts w:ascii="Palatino Linotype" w:hAnsi="Palatino Linotype"/>
          <w:b/>
          <w:lang w:val="es-ES_tradnl"/>
        </w:rPr>
        <w:t xml:space="preserve"> </w:t>
      </w:r>
      <w:r w:rsidR="00BA382C" w:rsidRPr="00BA382C">
        <w:rPr>
          <w:rFonts w:ascii="Palatino Linotype" w:hAnsi="Palatino Linotype"/>
          <w:b/>
          <w:lang w:val="es-ES_tradnl"/>
        </w:rPr>
        <w:t>XXXXXXXXXX XXXXXXXXX</w:t>
      </w:r>
      <w:r w:rsidR="00BA382C" w:rsidRPr="00BA382C">
        <w:t xml:space="preserve"> </w:t>
      </w:r>
      <w:r w:rsidR="00BA382C" w:rsidRPr="00BA382C">
        <w:rPr>
          <w:rFonts w:ascii="Palatino Linotype" w:hAnsi="Palatino Linotype"/>
          <w:b/>
          <w:lang w:val="es-ES_tradnl"/>
        </w:rPr>
        <w:t>XXXXXX XXXXXX</w:t>
      </w:r>
      <w:r w:rsidRPr="00BA382C">
        <w:rPr>
          <w:rFonts w:ascii="Palatino Linotype" w:hAnsi="Palatino Linotype" w:cs="Arial"/>
        </w:rPr>
        <w:t>, en lo sucesivo</w:t>
      </w:r>
      <w:r w:rsidRPr="00BA382C">
        <w:rPr>
          <w:rFonts w:ascii="Palatino Linotype" w:hAnsi="Palatino Linotype" w:cs="Arial"/>
          <w:b/>
        </w:rPr>
        <w:t xml:space="preserve"> EL RECURRENTE</w:t>
      </w:r>
      <w:r w:rsidRPr="00BA382C">
        <w:rPr>
          <w:rFonts w:ascii="Palatino Linotype" w:hAnsi="Palatino Linotype"/>
        </w:rPr>
        <w:t>, en contra de la respuesta emitida por la</w:t>
      </w:r>
      <w:r w:rsidRPr="00BA382C">
        <w:t xml:space="preserve"> </w:t>
      </w:r>
      <w:r w:rsidRPr="00BA382C">
        <w:rPr>
          <w:rFonts w:ascii="Palatino Linotype" w:hAnsi="Palatino Linotype"/>
          <w:b/>
        </w:rPr>
        <w:t>Secretaría de Movilidad</w:t>
      </w:r>
      <w:r w:rsidRPr="00BA382C">
        <w:rPr>
          <w:rFonts w:ascii="Palatino Linotype" w:hAnsi="Palatino Linotype"/>
        </w:rPr>
        <w:t xml:space="preserve">, en lo sucesivo </w:t>
      </w:r>
      <w:r w:rsidRPr="00BA382C">
        <w:rPr>
          <w:rFonts w:ascii="Palatino Linotype" w:hAnsi="Palatino Linotype"/>
          <w:b/>
        </w:rPr>
        <w:t>EL SUJ</w:t>
      </w:r>
      <w:r w:rsidRPr="00BA382C">
        <w:rPr>
          <w:rFonts w:ascii="Palatino Linotype" w:hAnsi="Palatino Linotype"/>
          <w:b/>
        </w:rPr>
        <w:t>ETO OBLIGADO</w:t>
      </w:r>
      <w:r w:rsidRPr="00BA382C">
        <w:rPr>
          <w:rFonts w:ascii="Palatino Linotype" w:hAnsi="Palatino Linotype"/>
        </w:rPr>
        <w:t xml:space="preserve">, se procede a dictar la presente resolución con base en lo siguiente: </w:t>
      </w:r>
    </w:p>
    <w:p w:rsidR="00460230" w:rsidRDefault="00BD1105">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bookmarkStart w:id="0" w:name="_GoBack"/>
      <w:bookmarkEnd w:id="0"/>
    </w:p>
    <w:p w:rsidR="00460230" w:rsidRDefault="00BD1105">
      <w:pPr>
        <w:pStyle w:val="Prrafodelista"/>
        <w:numPr>
          <w:ilvl w:val="0"/>
          <w:numId w:val="1"/>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 veintisiete de enero de dos mil veinte,</w:t>
      </w:r>
      <w:r>
        <w:rPr>
          <w:rFonts w:ascii="Palatino Linotype" w:hAnsi="Palatino Linotype"/>
        </w:rPr>
        <w:t xml:space="preserv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w:t>
      </w:r>
      <w:r>
        <w:rPr>
          <w:rFonts w:ascii="Palatino Linotype" w:hAnsi="Palatino Linotype"/>
        </w:rPr>
        <w:t xml:space="preserve">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00071/SM/IP/2020</w:t>
      </w:r>
      <w:r>
        <w:rPr>
          <w:rFonts w:ascii="Palatino Linotype" w:hAnsi="Palatino Linotype"/>
        </w:rPr>
        <w:t>, mediante la cual requirió lo siguiente:</w:t>
      </w:r>
    </w:p>
    <w:p w:rsidR="00460230" w:rsidRDefault="00BD1105">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“Solicitud de información la cual deberá ser Fidedigna y verdadera, si patios de resguardo y </w:t>
      </w:r>
      <w:r>
        <w:rPr>
          <w:rFonts w:ascii="Palatino Linotype" w:hAnsi="Palatino Linotype" w:cs="Arial"/>
          <w:i/>
          <w:sz w:val="22"/>
          <w:szCs w:val="22"/>
        </w:rPr>
        <w:t>grúas que no cuentan con permiso expedido por la secretaria de movilidad del estado de México tienen derecho a cobrar por los arrastres y maniobras así como el piso de los días que dure el resguardo esto basado en el art. 89 del reglamento de trasporte pub</w:t>
      </w:r>
      <w:r>
        <w:rPr>
          <w:rFonts w:ascii="Palatino Linotype" w:hAnsi="Palatino Linotype" w:cs="Arial"/>
          <w:i/>
          <w:sz w:val="22"/>
          <w:szCs w:val="22"/>
        </w:rPr>
        <w:t xml:space="preserve">lico y servicios conexos del estado de México.” </w:t>
      </w:r>
      <w:r>
        <w:rPr>
          <w:rFonts w:ascii="Palatino Linotype" w:hAnsi="Palatino Linotype"/>
          <w:sz w:val="22"/>
          <w:szCs w:val="22"/>
        </w:rPr>
        <w:t>(Sic)</w:t>
      </w:r>
      <w:bookmarkStart w:id="1" w:name="_Ref516764469"/>
      <w:bookmarkStart w:id="2" w:name="_Ref531692384"/>
    </w:p>
    <w:p w:rsidR="00460230" w:rsidRDefault="00BD1105">
      <w:pPr>
        <w:spacing w:before="160" w:after="160"/>
        <w:ind w:right="709"/>
        <w:jc w:val="both"/>
        <w:rPr>
          <w:rFonts w:ascii="Palatino Linotype" w:hAnsi="Palatino Linotype"/>
        </w:rPr>
      </w:pPr>
      <w:r>
        <w:rPr>
          <w:rFonts w:ascii="Palatino Linotype" w:hAnsi="Palatino Linotype"/>
          <w:b/>
        </w:rPr>
        <w:t>Modalidad de entrega:</w:t>
      </w:r>
      <w:r>
        <w:rPr>
          <w:rFonts w:ascii="Palatino Linotype" w:hAnsi="Palatino Linotype"/>
          <w:sz w:val="22"/>
          <w:szCs w:val="22"/>
        </w:rPr>
        <w:t xml:space="preserve"> </w:t>
      </w:r>
      <w:r>
        <w:rPr>
          <w:rFonts w:ascii="Palatino Linotype" w:hAnsi="Palatino Linotype"/>
        </w:rPr>
        <w:t xml:space="preserve">Vía </w:t>
      </w:r>
      <w:bookmarkEnd w:id="1"/>
      <w:bookmarkEnd w:id="2"/>
      <w:r>
        <w:rPr>
          <w:rFonts w:ascii="Palatino Linotype" w:hAnsi="Palatino Linotype"/>
        </w:rPr>
        <w:t>SAIMEX</w:t>
      </w:r>
    </w:p>
    <w:p w:rsidR="00460230" w:rsidRDefault="00460230">
      <w:pPr>
        <w:spacing w:before="160" w:after="160"/>
        <w:ind w:right="709"/>
        <w:jc w:val="both"/>
        <w:rPr>
          <w:rFonts w:ascii="Palatino Linotype" w:hAnsi="Palatino Linotype"/>
          <w:sz w:val="22"/>
          <w:szCs w:val="22"/>
        </w:rPr>
      </w:pPr>
    </w:p>
    <w:p w:rsidR="00460230" w:rsidRDefault="00BD1105">
      <w:pPr>
        <w:pStyle w:val="Prrafodelista"/>
        <w:numPr>
          <w:ilvl w:val="0"/>
          <w:numId w:val="1"/>
        </w:numPr>
        <w:tabs>
          <w:tab w:val="left" w:pos="0"/>
        </w:tabs>
        <w:spacing w:line="360" w:lineRule="auto"/>
        <w:ind w:left="0" w:firstLine="0"/>
        <w:jc w:val="both"/>
        <w:rPr>
          <w:rFonts w:ascii="Palatino Linotype" w:hAnsi="Palatino Linotype" w:cs="Arial"/>
        </w:rPr>
      </w:pPr>
      <w:r>
        <w:rPr>
          <w:rFonts w:ascii="Palatino Linotype" w:hAnsi="Palatino Linotype" w:cs="Arial"/>
        </w:rPr>
        <w:lastRenderedPageBreak/>
        <w:t>En cumplimiento al artículo 162 de la Ley de Transparencia y Acceso a la Información Pública del Estado de México y Municipios, el veintisiete de enero de dos mil veint</w:t>
      </w:r>
      <w:r>
        <w:rPr>
          <w:rFonts w:ascii="Palatino Linotype" w:hAnsi="Palatino Linotype" w:cs="Arial"/>
        </w:rPr>
        <w:t xml:space="preserve">e, la Titular de la Unidad de Transparencia del </w:t>
      </w:r>
      <w:r>
        <w:rPr>
          <w:rFonts w:ascii="Palatino Linotype" w:hAnsi="Palatino Linotype" w:cs="Arial"/>
          <w:b/>
        </w:rPr>
        <w:t>SUJETO OBLIGADO</w:t>
      </w:r>
      <w:r>
        <w:rPr>
          <w:rFonts w:ascii="Palatino Linotype" w:hAnsi="Palatino Linotype" w:cs="Arial"/>
        </w:rPr>
        <w:t xml:space="preserve">, mediante folio número </w:t>
      </w:r>
      <w:r>
        <w:rPr>
          <w:rFonts w:ascii="Palatino Linotype" w:hAnsi="Palatino Linotype" w:cs="Arial"/>
          <w:b/>
        </w:rPr>
        <w:t>00071/SM/IP/2020/TSP/0001</w:t>
      </w:r>
      <w:r>
        <w:rPr>
          <w:rFonts w:ascii="Palatino Linotype" w:hAnsi="Palatino Linotype" w:cs="Arial"/>
        </w:rPr>
        <w:t xml:space="preserve">, </w:t>
      </w:r>
      <w:r>
        <w:rPr>
          <w:rFonts w:ascii="Palatino Linotype" w:hAnsi="Palatino Linotype"/>
          <w:bCs/>
        </w:rPr>
        <w:t xml:space="preserve">turnó el requerimiento de información al Servidor Público Habilitado de la Subsecretaría de Movilidad, a fin de colmar la solicitud de acceso </w:t>
      </w:r>
      <w:r>
        <w:rPr>
          <w:rFonts w:ascii="Palatino Linotype" w:hAnsi="Palatino Linotype"/>
          <w:bCs/>
        </w:rPr>
        <w:t>a la información; tal y como, se aprecia en la imagen siguiente:</w:t>
      </w:r>
    </w:p>
    <w:p w:rsidR="00460230" w:rsidRDefault="00BD1105">
      <w:pPr>
        <w:pStyle w:val="Prrafodelista"/>
        <w:tabs>
          <w:tab w:val="left" w:pos="0"/>
        </w:tabs>
        <w:spacing w:line="360" w:lineRule="auto"/>
        <w:ind w:left="0"/>
        <w:jc w:val="both"/>
        <w:rPr>
          <w:rFonts w:ascii="Palatino Linotype" w:hAnsi="Palatino Linotype" w:cs="Arial"/>
        </w:rPr>
      </w:pPr>
      <w:r>
        <w:rPr>
          <w:noProof/>
          <w:lang w:eastAsia="es-MX"/>
        </w:rPr>
        <w:drawing>
          <wp:inline distT="0" distB="0" distL="0" distR="0">
            <wp:extent cx="5800725"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3783" t="31796" r="6921" b="60025"/>
                    <a:stretch>
                      <a:fillRect/>
                    </a:stretch>
                  </pic:blipFill>
                  <pic:spPr bwMode="auto">
                    <a:xfrm>
                      <a:off x="0" y="0"/>
                      <a:ext cx="5800725" cy="819150"/>
                    </a:xfrm>
                    <a:prstGeom prst="rect">
                      <a:avLst/>
                    </a:prstGeom>
                  </pic:spPr>
                </pic:pic>
              </a:graphicData>
            </a:graphic>
          </wp:inline>
        </w:drawing>
      </w:r>
    </w:p>
    <w:p w:rsidR="00460230" w:rsidRDefault="00460230">
      <w:pPr>
        <w:pStyle w:val="Prrafodelista"/>
        <w:tabs>
          <w:tab w:val="left" w:pos="0"/>
        </w:tabs>
        <w:spacing w:line="360" w:lineRule="auto"/>
        <w:ind w:left="0"/>
        <w:jc w:val="both"/>
        <w:rPr>
          <w:rFonts w:ascii="Palatino Linotype" w:hAnsi="Palatino Linotype" w:cs="Arial"/>
        </w:rPr>
      </w:pPr>
    </w:p>
    <w:p w:rsidR="00460230" w:rsidRDefault="00BD1105">
      <w:pPr>
        <w:pStyle w:val="Prrafodelista"/>
        <w:numPr>
          <w:ilvl w:val="0"/>
          <w:numId w:val="1"/>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dieciocho de febrero de dos mil veinte, </w:t>
      </w:r>
      <w:r>
        <w:rPr>
          <w:rFonts w:ascii="Palatino Linotype" w:hAnsi="Palatino Linotype" w:cs="Arial"/>
          <w:lang w:val="es-ES_tradnl"/>
        </w:rPr>
        <w:t>la Titular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w:t>
      </w:r>
      <w:r>
        <w:rPr>
          <w:rFonts w:ascii="Palatino Linotype" w:hAnsi="Palatino Linotype" w:cs="Arial"/>
          <w:lang w:val="es-ES_tradnl"/>
        </w:rPr>
        <w:t>solicitud de información, en los siguientes términos:</w:t>
      </w:r>
    </w:p>
    <w:p w:rsidR="00460230" w:rsidRDefault="00460230">
      <w:pPr>
        <w:ind w:left="851" w:right="899"/>
        <w:jc w:val="both"/>
        <w:rPr>
          <w:rFonts w:ascii="Palatino Linotype" w:hAnsi="Palatino Linotype" w:cs="Arial"/>
          <w:i/>
          <w:sz w:val="22"/>
          <w:szCs w:val="22"/>
        </w:rPr>
      </w:pPr>
    </w:p>
    <w:p w:rsidR="00460230" w:rsidRDefault="00BD1105">
      <w:pPr>
        <w:ind w:left="851" w:right="899"/>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w:t>
      </w:r>
      <w:r>
        <w:rPr>
          <w:rFonts w:ascii="Palatino Linotype" w:hAnsi="Palatino Linotype" w:cs="Arial"/>
          <w:i/>
          <w:sz w:val="22"/>
          <w:szCs w:val="22"/>
        </w:rPr>
        <w:t xml:space="preserve"> del Estado de México y Municipios, le contestamos que:</w:t>
      </w:r>
    </w:p>
    <w:p w:rsidR="00460230" w:rsidRDefault="00BD1105">
      <w:pPr>
        <w:ind w:left="851" w:right="899"/>
        <w:jc w:val="both"/>
        <w:rPr>
          <w:rFonts w:ascii="Palatino Linotype" w:hAnsi="Palatino Linotype" w:cs="Arial"/>
          <w:i/>
          <w:sz w:val="22"/>
          <w:szCs w:val="22"/>
        </w:rPr>
      </w:pPr>
      <w:r>
        <w:rPr>
          <w:rFonts w:ascii="Palatino Linotype" w:hAnsi="Palatino Linotype" w:cs="Arial"/>
          <w:i/>
          <w:sz w:val="22"/>
          <w:szCs w:val="22"/>
        </w:rPr>
        <w:t>En respuesta a su petición número 00071/SM/IP/2020, a través de la cual solicitó la siguiente información: “…Solicitud de información la cual deberá ser Fidedigna y verdadera, si patios de resguardo y</w:t>
      </w:r>
      <w:r>
        <w:rPr>
          <w:rFonts w:ascii="Palatino Linotype" w:hAnsi="Palatino Linotype" w:cs="Arial"/>
          <w:i/>
          <w:sz w:val="22"/>
          <w:szCs w:val="22"/>
        </w:rPr>
        <w:t xml:space="preserve"> grúas que no cuentan con permiso expedido por la secretaria de movilidad del estado de México tienen derecho a cobrar por los arrastres y maniobras así como el piso de los días que dure el resguardo esto basado en el art. 89 del reglamento de trasporte pu</w:t>
      </w:r>
      <w:r>
        <w:rPr>
          <w:rFonts w:ascii="Palatino Linotype" w:hAnsi="Palatino Linotype" w:cs="Arial"/>
          <w:i/>
          <w:sz w:val="22"/>
          <w:szCs w:val="22"/>
        </w:rPr>
        <w:t xml:space="preserve">blico y servicios conexos del estado de México…” (sic); de conformidad con lo dispuesto en los artículos 6 apartado A y 8 de la Constitución Política de los Estados Unidos Mexicanos; 5 de la Constitución Política del Estado Libre y Soberaneo de México; 1, </w:t>
      </w:r>
      <w:r>
        <w:rPr>
          <w:rFonts w:ascii="Palatino Linotype" w:hAnsi="Palatino Linotype" w:cs="Arial"/>
          <w:i/>
          <w:sz w:val="22"/>
          <w:szCs w:val="22"/>
        </w:rPr>
        <w:t xml:space="preserve">2, 3, 15, 19 fracción XVI y 33 de la Ley Orgánica de la Administración Pública del Estado de México; 1, 2, 3, 5, 9 y 10 del Reglamento Interior de la Secretaría de Movilidad del Estado de México; 1, 2, </w:t>
      </w:r>
      <w:r>
        <w:rPr>
          <w:rFonts w:ascii="Palatino Linotype" w:hAnsi="Palatino Linotype" w:cs="Arial"/>
          <w:i/>
          <w:sz w:val="22"/>
          <w:szCs w:val="22"/>
        </w:rPr>
        <w:lastRenderedPageBreak/>
        <w:t>3 fracción XXXIX, 4, 7 fracción I, 8, 11, 12 párrafo s</w:t>
      </w:r>
      <w:r>
        <w:rPr>
          <w:rFonts w:ascii="Palatino Linotype" w:hAnsi="Palatino Linotype" w:cs="Arial"/>
          <w:i/>
          <w:sz w:val="22"/>
          <w:szCs w:val="22"/>
        </w:rPr>
        <w:t>egundo, 15, 17, 21, 23 fracción I, 24 último párrafo, 53 fracción I, II y V, 59 fracción I, II y III, 75, 150, 151, 162 y 163 de la Ley de Transparencia y Acceso a la Información Pública del Estado de México y Municipios, hago de su conocimiento lo siguien</w:t>
      </w:r>
      <w:r>
        <w:rPr>
          <w:rFonts w:ascii="Palatino Linotype" w:hAnsi="Palatino Linotype" w:cs="Arial"/>
          <w:i/>
          <w:sz w:val="22"/>
          <w:szCs w:val="22"/>
        </w:rPr>
        <w:t>te: El Subsecretario de Movilidad, informó a la que suscribe que todas las empresas que operen servicios auxiliares de grúas y depósitos, que lo realicen dentro de la competencia territorial del Estado de México, podrán efectuar el cobro de los servicios p</w:t>
      </w:r>
      <w:r>
        <w:rPr>
          <w:rFonts w:ascii="Palatino Linotype" w:hAnsi="Palatino Linotype" w:cs="Arial"/>
          <w:i/>
          <w:sz w:val="22"/>
          <w:szCs w:val="22"/>
        </w:rPr>
        <w:t>restados conforme a la tarifa vigente; sin embargo, deberán estar forzosamente bajo la observancia de esta Secretaría de Movilidad, esto es, que deberán ser contempladas por esta Autoridad a efecto de poder prestar los citados servicios; asimismo, por part</w:t>
      </w:r>
      <w:r>
        <w:rPr>
          <w:rFonts w:ascii="Palatino Linotype" w:hAnsi="Palatino Linotype" w:cs="Arial"/>
          <w:i/>
          <w:sz w:val="22"/>
          <w:szCs w:val="22"/>
        </w:rPr>
        <w:t xml:space="preserve">e de esta Unidad Administrativa, a través de sus Direcciones Generales de Movilidad de Zona, actualmente se están llevando a cabo las gestiones necesarias a fin de verificar la situación jurídica y administrativa de las empresas que prestan el servicio de </w:t>
      </w:r>
      <w:r>
        <w:rPr>
          <w:rFonts w:ascii="Palatino Linotype" w:hAnsi="Palatino Linotype" w:cs="Arial"/>
          <w:i/>
          <w:sz w:val="22"/>
          <w:szCs w:val="22"/>
        </w:rPr>
        <w:t>depósitos para guarda y custodia, así como grúas de salvamento y arrastre, con el objetivo de determinar la factibilidad de otorgar la concesión o permiso para la explotación de dichos servicios dichos servicios. Ahora bien, para cualquier duda, queja o su</w:t>
      </w:r>
      <w:r>
        <w:rPr>
          <w:rFonts w:ascii="Palatino Linotype" w:hAnsi="Palatino Linotype" w:cs="Arial"/>
          <w:i/>
          <w:sz w:val="22"/>
          <w:szCs w:val="22"/>
        </w:rPr>
        <w:t>gerencia respecto a las empresas prestadoras de los servicios de grúas y depósitos, ponemos a su disposición el número 55-5366-82-00 extensión 55184 y 55180. Por todo lo anteriormente expuesto, de conformidad con los artículos 12 y 24 de la Ley de Transpar</w:t>
      </w:r>
      <w:r>
        <w:rPr>
          <w:rFonts w:ascii="Palatino Linotype" w:hAnsi="Palatino Linotype" w:cs="Arial"/>
          <w:i/>
          <w:sz w:val="22"/>
          <w:szCs w:val="22"/>
        </w:rPr>
        <w:t>encia, Acceso a la Información Pública del Estado de México y Municipios que a la letra dicen: “…Artículo 12. Quienes generen, recopilen, administren, manejen, procesen, archiven o conserven información pública serán responsables de la misma en los término</w:t>
      </w:r>
      <w:r>
        <w:rPr>
          <w:rFonts w:ascii="Palatino Linotype" w:hAnsi="Palatino Linotype" w:cs="Arial"/>
          <w:i/>
          <w:sz w:val="22"/>
          <w:szCs w:val="22"/>
        </w:rPr>
        <w:t xml:space="preserve">s de las disposiciones jurídicas aplicables. Los sujetos obligados sólo proporcionarán la información pública que se les requiera y que obre en sus archivos y en el estado en que ésta se encuentre. La obligación de proporcionar información no comprende el </w:t>
      </w:r>
      <w:r>
        <w:rPr>
          <w:rFonts w:ascii="Palatino Linotype" w:hAnsi="Palatino Linotype" w:cs="Arial"/>
          <w:i/>
          <w:sz w:val="22"/>
          <w:szCs w:val="22"/>
        </w:rPr>
        <w:t>procesamiento de la misma, ni el presentarla conforme al interés del solicitante; no estarán obligados a generarla, resumirla, efectuar cálculos o practicar investigaciones…” “…Artículo 24. Para el cumplimiento de los objetivos de esta Ley, los sujetos obl</w:t>
      </w:r>
      <w:r>
        <w:rPr>
          <w:rFonts w:ascii="Palatino Linotype" w:hAnsi="Palatino Linotype" w:cs="Arial"/>
          <w:i/>
          <w:sz w:val="22"/>
          <w:szCs w:val="22"/>
        </w:rPr>
        <w:t>igados deberán cumplir con las siguientes obligaciones, según corresponda, de acuerdo a su naturaleza: … Los sujetos obligados solo proporcionarán la información pública que generen, administren o posean en el ejercicio de sus atribuciones…” Sin más por el</w:t>
      </w:r>
      <w:r>
        <w:rPr>
          <w:rFonts w:ascii="Palatino Linotype" w:hAnsi="Palatino Linotype" w:cs="Arial"/>
          <w:i/>
          <w:sz w:val="22"/>
          <w:szCs w:val="22"/>
        </w:rPr>
        <w:t xml:space="preserve"> momento, le envío un cordial saludo.” (Sic)</w:t>
      </w:r>
    </w:p>
    <w:p w:rsidR="00460230" w:rsidRDefault="00460230">
      <w:pPr>
        <w:tabs>
          <w:tab w:val="left" w:pos="709"/>
        </w:tabs>
        <w:spacing w:line="360" w:lineRule="auto"/>
        <w:jc w:val="both"/>
        <w:rPr>
          <w:rFonts w:ascii="Palatino Linotype" w:hAnsi="Palatino Linotype" w:cs="Arial"/>
          <w:b/>
          <w:sz w:val="22"/>
          <w:szCs w:val="22"/>
        </w:rPr>
      </w:pPr>
    </w:p>
    <w:p w:rsidR="00460230" w:rsidRDefault="00BD1105">
      <w:pPr>
        <w:pStyle w:val="Prrafodelista"/>
        <w:numPr>
          <w:ilvl w:val="0"/>
          <w:numId w:val="1"/>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dieciocho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w:t>
      </w:r>
      <w:r>
        <w:rPr>
          <w:rFonts w:ascii="Palatino Linotype" w:hAnsi="Palatino Linotype"/>
        </w:rPr>
        <w:t xml:space="preserve">, al que se le asignó el </w:t>
      </w:r>
      <w:r>
        <w:rPr>
          <w:rFonts w:ascii="Palatino Linotype" w:hAnsi="Palatino Linotype" w:cs="Arial"/>
        </w:rPr>
        <w:lastRenderedPageBreak/>
        <w:t xml:space="preserve">número </w:t>
      </w:r>
      <w:r>
        <w:rPr>
          <w:rFonts w:ascii="Palatino Linotype" w:hAnsi="Palatino Linotype" w:cs="Arial"/>
          <w:b/>
        </w:rPr>
        <w:t>01092/INFOEM/IP/RR/2020</w:t>
      </w:r>
      <w:r>
        <w:rPr>
          <w:rFonts w:ascii="Palatino Linotype" w:hAnsi="Palatino Linotype" w:cs="Arial"/>
        </w:rPr>
        <w:t>, en el que señaló como acto impugnado, lo siguiente:</w:t>
      </w:r>
    </w:p>
    <w:p w:rsidR="00460230" w:rsidRDefault="00BD1105">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“Que se nos diga en concreto que si las grúas que no tienen permiso o concesión registrado ante esta Secretaria, pueden cobrar el servicio de arras</w:t>
      </w:r>
      <w:r>
        <w:rPr>
          <w:rFonts w:ascii="Palatino Linotype" w:hAnsi="Palatino Linotype" w:cs="Arial"/>
          <w:i/>
          <w:sz w:val="22"/>
          <w:szCs w:val="22"/>
          <w:lang w:eastAsia="es-MX"/>
        </w:rPr>
        <w:t>tre, salvamento y resguardo (SI o NO).”</w:t>
      </w:r>
      <w:r>
        <w:rPr>
          <w:rFonts w:ascii="Palatino Linotype" w:hAnsi="Palatino Linotype" w:cs="Arial"/>
          <w:sz w:val="22"/>
          <w:szCs w:val="22"/>
          <w:lang w:eastAsia="es-MX"/>
        </w:rPr>
        <w:t xml:space="preserve"> (Sic)</w:t>
      </w:r>
    </w:p>
    <w:p w:rsidR="00460230" w:rsidRDefault="00BD1105">
      <w:pPr>
        <w:spacing w:beforeAutospacing="1" w:afterAutospacing="1" w:line="360" w:lineRule="auto"/>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460230" w:rsidRDefault="00BD1105">
      <w:pPr>
        <w:spacing w:beforeAutospacing="1" w:afterAutospacing="1"/>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“En la respuesta no se especifica que SI o NO pueden realizar el cobro.”</w:t>
      </w:r>
      <w:r>
        <w:rPr>
          <w:rFonts w:ascii="Palatino Linotype" w:hAnsi="Palatino Linotype" w:cs="Arial"/>
          <w:sz w:val="22"/>
          <w:szCs w:val="22"/>
          <w:lang w:eastAsia="es-MX"/>
        </w:rPr>
        <w:t>(Sic)</w:t>
      </w:r>
    </w:p>
    <w:p w:rsidR="00460230" w:rsidRDefault="00BD1105">
      <w:pPr>
        <w:widowControl w:val="0"/>
        <w:numPr>
          <w:ilvl w:val="0"/>
          <w:numId w:val="6"/>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dieciocho de febrero de dos mil veinte</w:t>
      </w:r>
      <w:r>
        <w:rPr>
          <w:rFonts w:ascii="Palatino Linotype" w:hAnsi="Palatino Linotype" w:cs="Arial"/>
        </w:rPr>
        <w:t xml:space="preserve">, el recurso </w:t>
      </w:r>
      <w:r>
        <w:rPr>
          <w:rFonts w:ascii="Palatino Linotype" w:hAnsi="Palatino Linotype" w:cs="Arial"/>
        </w:rPr>
        <w:t>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 xml:space="preserve">Ley de Transparencia y Acceso </w:t>
      </w:r>
      <w:r>
        <w:rPr>
          <w:rFonts w:ascii="Palatino Linotype" w:hAnsi="Palatino Linotype"/>
        </w:rPr>
        <w:t>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460230" w:rsidRDefault="00BD1105">
      <w:pPr>
        <w:widowControl w:val="0"/>
        <w:numPr>
          <w:ilvl w:val="0"/>
          <w:numId w:val="6"/>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veinticuatro de febrero de dos mil veinte</w:t>
      </w:r>
      <w:r>
        <w:rPr>
          <w:rFonts w:ascii="Palatino Linotype" w:hAnsi="Palatino Linotype" w:cs="Arial"/>
        </w:rPr>
        <w:t>, atento a lo dispuesto en</w:t>
      </w:r>
      <w:r>
        <w:rPr>
          <w:rFonts w:ascii="Palatino Linotype" w:hAnsi="Palatino Linotype" w:cs="Arial"/>
        </w:rPr>
        <w:t xml:space="preserve">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w:t>
      </w:r>
      <w:r>
        <w:rPr>
          <w:rFonts w:ascii="Palatino Linotype" w:hAnsi="Palatino Linotype" w:cs="Arial"/>
          <w:b/>
        </w:rPr>
        <w:t>IGADO</w:t>
      </w:r>
      <w:r>
        <w:rPr>
          <w:rFonts w:ascii="Palatino Linotype" w:hAnsi="Palatino Linotype" w:cs="Arial"/>
        </w:rPr>
        <w:t>, para que exhibiera el Informe Justificado correspondiente.</w:t>
      </w:r>
    </w:p>
    <w:p w:rsidR="00460230" w:rsidRDefault="00BD1105">
      <w:pPr>
        <w:pStyle w:val="Prrafodelista"/>
        <w:widowControl w:val="0"/>
        <w:numPr>
          <w:ilvl w:val="0"/>
          <w:numId w:val="6"/>
        </w:numPr>
        <w:tabs>
          <w:tab w:val="left" w:pos="360"/>
        </w:tabs>
        <w:spacing w:line="360" w:lineRule="auto"/>
        <w:ind w:left="0" w:firstLine="0"/>
        <w:jc w:val="both"/>
        <w:rPr>
          <w:rFonts w:ascii="Palatino Linotype" w:hAnsi="Palatino Linotype" w:cs="Arial"/>
          <w:i/>
        </w:rPr>
      </w:pPr>
      <w:r>
        <w:rPr>
          <w:rFonts w:ascii="Palatino Linotype" w:hAnsi="Palatino Linotype" w:cs="Arial"/>
          <w:lang w:val="es-ES"/>
        </w:rPr>
        <w:lastRenderedPageBreak/>
        <w:t>En cumplimiento a lo anterior, de las constancias del expediente electrónico del</w:t>
      </w:r>
      <w:r>
        <w:rPr>
          <w:rFonts w:ascii="Palatino Linotype" w:hAnsi="Palatino Linotype" w:cs="Arial"/>
          <w:b/>
          <w:lang w:val="es-ES"/>
        </w:rPr>
        <w:t xml:space="preserve"> SAIMEX</w:t>
      </w:r>
      <w:r>
        <w:rPr>
          <w:rFonts w:ascii="Palatino Linotype" w:hAnsi="Palatino Linotype" w:cs="Arial"/>
          <w:lang w:val="es-ES"/>
        </w:rPr>
        <w:t xml:space="preserve">, se observó que </w:t>
      </w:r>
      <w:r>
        <w:rPr>
          <w:rFonts w:ascii="Palatino Linotype" w:eastAsia="Arial Unicode MS" w:hAnsi="Palatino Linotype" w:cs="Arial"/>
        </w:rPr>
        <w:t xml:space="preserve">en fecha cinco de marzo de dos mil veinte,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Pr>
          <w:rFonts w:ascii="Palatino Linotype" w:hAnsi="Palatino Linotype"/>
          <w:lang w:val="es-ES_tradnl"/>
        </w:rPr>
        <w:t>rindió su Informe Justif</w:t>
      </w:r>
      <w:r>
        <w:rPr>
          <w:rFonts w:ascii="Palatino Linotype" w:hAnsi="Palatino Linotype"/>
          <w:lang w:val="es-ES_tradnl"/>
        </w:rPr>
        <w:t xml:space="preserve">icado adjuntando el archivo electrónico </w:t>
      </w:r>
      <w:r>
        <w:rPr>
          <w:rFonts w:ascii="Palatino Linotype" w:hAnsi="Palatino Linotype" w:cs="Arial"/>
          <w:b/>
          <w:i/>
        </w:rPr>
        <w:t xml:space="preserve">Informe Justificado Recurso de Revisión_01092_2020.pdf </w:t>
      </w:r>
      <w:r>
        <w:rPr>
          <w:rFonts w:ascii="Palatino Linotype" w:hAnsi="Palatino Linotype"/>
          <w:b/>
          <w:i/>
          <w:lang w:val="es-ES_tradnl"/>
        </w:rPr>
        <w:t xml:space="preserve">, </w:t>
      </w:r>
      <w:r>
        <w:rPr>
          <w:rFonts w:ascii="Palatino Linotype" w:hAnsi="Palatino Linotype"/>
          <w:lang w:val="es-ES_tradnl"/>
        </w:rPr>
        <w:t xml:space="preserve">mediante el cual, la </w:t>
      </w:r>
      <w:r>
        <w:rPr>
          <w:rFonts w:ascii="Palatino Linotype" w:hAnsi="Palatino Linotype"/>
        </w:rPr>
        <w:t>Jefa de la Unidad de Información, Planeación, Programación y Evaluación y Titular de la Unidad de Transparencia de la Secretaría de Movili</w:t>
      </w:r>
      <w:r>
        <w:rPr>
          <w:rFonts w:ascii="Palatino Linotype" w:hAnsi="Palatino Linotype"/>
        </w:rPr>
        <w:t xml:space="preserve">dad, refirió que </w:t>
      </w:r>
      <w:r>
        <w:rPr>
          <w:rFonts w:ascii="Palatino Linotype" w:hAnsi="Palatino Linotype" w:cs="Arial"/>
        </w:rPr>
        <w:t xml:space="preserve">el Subsecretario de Movilidad, mediante oficio número 222001000000100S/2020/228, informó que con fundamento en lo dispuesto en el artículo 89 del Reglamento de Transporte Público y Servicios Conexos, es muy claro que: </w:t>
      </w:r>
      <w:r>
        <w:rPr>
          <w:rFonts w:ascii="Palatino Linotype" w:hAnsi="Palatino Linotype" w:cs="Arial"/>
          <w:b/>
          <w:u w:val="single"/>
        </w:rPr>
        <w:t>“Sólo los permisionar</w:t>
      </w:r>
      <w:r>
        <w:rPr>
          <w:rFonts w:ascii="Palatino Linotype" w:hAnsi="Palatino Linotype" w:cs="Arial"/>
          <w:b/>
          <w:u w:val="single"/>
        </w:rPr>
        <w:t>ios pueden cobrar la tarifa autorizada por los servicios de arrastre, salvamento y depósito de vehículos. La prestación de servicios de arrastre, salvamento o depósito de vehículos que no estuvieren permisionados, no estará sujeta a cobro de tarifa alguna”</w:t>
      </w:r>
      <w:r>
        <w:rPr>
          <w:rFonts w:ascii="Palatino Linotype" w:hAnsi="Palatino Linotype" w:cs="Arial"/>
        </w:rPr>
        <w:t>. Por lo que,  todas las empresas que operen servicios auxiliares de grúas y depósitos dentro de la competencia territorial del Estado de México, para poder efectuar el cobro de los servicios prestados conforme a la tarifa vigente, deberán estar forzosamen</w:t>
      </w:r>
      <w:r>
        <w:rPr>
          <w:rFonts w:ascii="Palatino Linotype" w:hAnsi="Palatino Linotype" w:cs="Arial"/>
        </w:rPr>
        <w:t xml:space="preserve">te bajo la observancia de la Secretaría de Movilidad, esto es, que deberán ser contempladas por dicha autoridad a efecto de poder prestar los citados servicios; asimismo, por parte de la Subsecretaría de Movilidad, a través de sus Direcciones Generales de </w:t>
      </w:r>
      <w:r>
        <w:rPr>
          <w:rFonts w:ascii="Palatino Linotype" w:hAnsi="Palatino Linotype" w:cs="Arial"/>
        </w:rPr>
        <w:t>Movilidad de Zona, señaló que actualmente se están llevando a cabo las gestiones necesarias a fin de verificar la situación jurídica y administrativa de las empresas que prestan el servicio de depósito para guarda y custodia, así como grúas de salvamento y</w:t>
      </w:r>
      <w:r>
        <w:rPr>
          <w:rFonts w:ascii="Palatino Linotype" w:hAnsi="Palatino Linotype" w:cs="Arial"/>
        </w:rPr>
        <w:t xml:space="preserve"> arrastre, con el objetivo de determinar la factibilidad de otorgar la concesión o permiso para la explotación de dichos servicios y finalmente solicitó </w:t>
      </w:r>
      <w:r>
        <w:rPr>
          <w:rFonts w:ascii="Palatino Linotype" w:hAnsi="Palatino Linotype"/>
        </w:rPr>
        <w:t>el sobreseimiento del recurso de revisión.</w:t>
      </w:r>
    </w:p>
    <w:p w:rsidR="00460230" w:rsidRDefault="00460230">
      <w:pPr>
        <w:pStyle w:val="Prrafodelista"/>
        <w:widowControl w:val="0"/>
        <w:tabs>
          <w:tab w:val="left" w:pos="360"/>
        </w:tabs>
        <w:spacing w:line="360" w:lineRule="auto"/>
        <w:ind w:left="0"/>
        <w:jc w:val="both"/>
        <w:rPr>
          <w:rFonts w:ascii="Palatino Linotype" w:eastAsia="Arial Unicode MS" w:hAnsi="Palatino Linotype" w:cs="Arial"/>
        </w:rPr>
      </w:pPr>
    </w:p>
    <w:p w:rsidR="00460230" w:rsidRDefault="00BD1105">
      <w:pPr>
        <w:pStyle w:val="Prrafodelista"/>
        <w:widowControl w:val="0"/>
        <w:tabs>
          <w:tab w:val="left" w:pos="360"/>
        </w:tabs>
        <w:spacing w:line="360" w:lineRule="auto"/>
        <w:ind w:left="0"/>
        <w:jc w:val="both"/>
        <w:rPr>
          <w:rFonts w:ascii="Palatino Linotype" w:hAnsi="Palatino Linotype" w:cs="Arial"/>
          <w:b/>
        </w:rPr>
      </w:pPr>
      <w:r>
        <w:rPr>
          <w:rFonts w:ascii="Palatino Linotype" w:eastAsia="Arial Unicode MS" w:hAnsi="Palatino Linotype" w:cs="Arial"/>
        </w:rPr>
        <w:t>Atento a lo anterior y en razón a que</w:t>
      </w:r>
      <w:r>
        <w:rPr>
          <w:rFonts w:ascii="Palatino Linotype" w:eastAsia="Arial Unicode MS" w:hAnsi="Palatino Linotype" w:cs="Arial"/>
          <w:lang w:val="es-ES_tradnl"/>
        </w:rPr>
        <w:t xml:space="preserve"> se actualizó lo dispuesto por la fracción III del artículo 185 de la Ley de Transparencia y Acceso a la Información Pública de Estado de México, el Informe Justificado fue puesto a la vista del </w:t>
      </w:r>
      <w:r>
        <w:rPr>
          <w:rFonts w:ascii="Palatino Linotype" w:eastAsia="Arial Unicode MS" w:hAnsi="Palatino Linotype" w:cs="Arial"/>
          <w:b/>
          <w:lang w:val="es-ES_tradnl"/>
        </w:rPr>
        <w:t xml:space="preserve">RECURRENTE </w:t>
      </w:r>
      <w:r>
        <w:rPr>
          <w:rFonts w:ascii="Palatino Linotype" w:eastAsia="Arial Unicode MS" w:hAnsi="Palatino Linotype" w:cs="Arial"/>
          <w:lang w:val="es-ES_tradnl"/>
        </w:rPr>
        <w:t>el tres de agosto de dos mil veinte; a efecto de q</w:t>
      </w:r>
      <w:r>
        <w:rPr>
          <w:rFonts w:ascii="Palatino Linotype" w:eastAsia="Arial Unicode MS" w:hAnsi="Palatino Linotype" w:cs="Arial"/>
          <w:lang w:val="es-ES_tradnl"/>
        </w:rPr>
        <w:t>ue manifestara lo que a su derecho corresponda</w:t>
      </w:r>
      <w:r>
        <w:t xml:space="preserve"> y </w:t>
      </w:r>
      <w:r>
        <w:rPr>
          <w:rFonts w:ascii="Palatino Linotype" w:eastAsia="Arial Unicode MS" w:hAnsi="Palatino Linotype" w:cs="Arial"/>
          <w:lang w:val="es-ES_tradnl"/>
        </w:rPr>
        <w:t>presentará pruebas o alegatos, situación que no ocurrió, sirve de manera ilustrativa, la siguiente imagen:</w:t>
      </w:r>
    </w:p>
    <w:p w:rsidR="00460230" w:rsidRDefault="00BD1105">
      <w:pPr>
        <w:widowControl w:val="0"/>
        <w:tabs>
          <w:tab w:val="left" w:pos="360"/>
        </w:tabs>
        <w:spacing w:line="360" w:lineRule="auto"/>
        <w:jc w:val="both"/>
        <w:rPr>
          <w:rFonts w:ascii="Palatino Linotype" w:hAnsi="Palatino Linotype" w:cs="Arial"/>
        </w:rPr>
      </w:pPr>
      <w:r>
        <w:rPr>
          <w:rFonts w:ascii="Palatino Linotype" w:hAnsi="Palatino Linotype"/>
        </w:rPr>
        <w:tab/>
      </w:r>
      <w:r>
        <w:rPr>
          <w:noProof/>
          <w:lang w:eastAsia="es-MX"/>
        </w:rPr>
        <w:drawing>
          <wp:inline distT="0" distB="0" distL="0" distR="0">
            <wp:extent cx="5314950" cy="216217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rcRect l="15624" t="32249" r="15646" b="39921"/>
                    <a:stretch>
                      <a:fillRect/>
                    </a:stretch>
                  </pic:blipFill>
                  <pic:spPr bwMode="auto">
                    <a:xfrm>
                      <a:off x="0" y="0"/>
                      <a:ext cx="5314950" cy="2162175"/>
                    </a:xfrm>
                    <a:prstGeom prst="rect">
                      <a:avLst/>
                    </a:prstGeom>
                  </pic:spPr>
                </pic:pic>
              </a:graphicData>
            </a:graphic>
          </wp:inline>
        </w:drawing>
      </w:r>
    </w:p>
    <w:p w:rsidR="00460230" w:rsidRDefault="00BD1105">
      <w:pPr>
        <w:numPr>
          <w:ilvl w:val="0"/>
          <w:numId w:val="1"/>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siete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w:t>
      </w:r>
      <w:r>
        <w:rPr>
          <w:rFonts w:ascii="Palatino Linotype" w:hAnsi="Palatino Linotype" w:cs="Arial"/>
        </w:rPr>
        <w:t>85, fracciones VI y VIII de la Ley de Transparencia y Acceso a la Información Pública del Estado de México y Municipios.</w:t>
      </w:r>
    </w:p>
    <w:p w:rsidR="00460230" w:rsidRDefault="00BD1105">
      <w:pPr>
        <w:numPr>
          <w:ilvl w:val="0"/>
          <w:numId w:val="1"/>
        </w:numPr>
        <w:tabs>
          <w:tab w:val="left" w:pos="426"/>
        </w:tabs>
        <w:spacing w:before="240" w:after="240" w:line="360" w:lineRule="auto"/>
        <w:ind w:left="0" w:firstLine="0"/>
        <w:jc w:val="both"/>
        <w:rPr>
          <w:rFonts w:ascii="Palatino Linotype" w:hAnsi="Palatino Linotype"/>
        </w:rPr>
      </w:pPr>
      <w:r>
        <w:rPr>
          <w:rFonts w:ascii="Palatino Linotype" w:hAnsi="Palatino Linotype" w:cs="Arial"/>
        </w:rPr>
        <w:t>El veintiuno de agosto de dos mil veinte, la Comisionada Ponente acordó ampliar el plazo para resolver el recurso de revisión de mérito</w:t>
      </w:r>
      <w:r>
        <w:rPr>
          <w:rFonts w:ascii="Palatino Linotype" w:hAnsi="Palatino Linotype" w:cs="Arial"/>
        </w:rPr>
        <w:t xml:space="preserve">, por un periodo de hasta quince días hábiles, de conformidad con el artículo 181, tercer párrafo de la Ley de </w:t>
      </w:r>
      <w:r>
        <w:rPr>
          <w:rFonts w:ascii="Palatino Linotype" w:hAnsi="Palatino Linotype" w:cs="Arial"/>
        </w:rPr>
        <w:lastRenderedPageBreak/>
        <w:t>Transparencia y Acceso a la Información Pública del Estado de México y Municipios; y</w:t>
      </w:r>
      <w:bookmarkStart w:id="3" w:name="_Ref507070922"/>
      <w:bookmarkEnd w:id="3"/>
    </w:p>
    <w:p w:rsidR="00460230" w:rsidRDefault="00BD1105">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460230" w:rsidRDefault="00BD1105">
      <w:pPr>
        <w:pStyle w:val="Prrafodelista"/>
        <w:widowControl w:val="0"/>
        <w:numPr>
          <w:ilvl w:val="0"/>
          <w:numId w:val="2"/>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A</w:t>
      </w:r>
      <w:r>
        <w:rPr>
          <w:rFonts w:ascii="Palatino Linotype" w:hAnsi="Palatino Linotype"/>
        </w:rPr>
        <w:t>cceso a la Información Pública y Protección de Datos Personales del Estado de México y Municipios, es competente para conocer y resolver el presente recurso, conforme a lo dispuesto en los artículos 6, Letra A de la Constitución Política de los Estados Uni</w:t>
      </w:r>
      <w:r>
        <w:rPr>
          <w:rFonts w:ascii="Palatino Linotype" w:hAnsi="Palatino Linotype"/>
        </w:rPr>
        <w:t xml:space="preserve">dos Mexicanos; 5, </w:t>
      </w:r>
      <w:r>
        <w:rPr>
          <w:rFonts w:ascii="Palatino Linotype" w:eastAsia="Calibri" w:hAnsi="Palatino Linotype" w:cs="Arial"/>
        </w:rPr>
        <w:t xml:space="preserve">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w:t>
      </w:r>
      <w:r>
        <w:rPr>
          <w:rFonts w:ascii="Palatino Linotype" w:hAnsi="Palatino Linotype"/>
        </w:rPr>
        <w:t>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w:t>
      </w:r>
      <w:r>
        <w:rPr>
          <w:rFonts w:ascii="Palatino Linotype" w:hAnsi="Palatino Linotype" w:cs="Arial"/>
        </w:rPr>
        <w:t>ado de México y Municipios; toda vez que se trata de un recurso de revisión interpuesto por un Ciudadano en términos de la Ley de la materia.</w:t>
      </w:r>
    </w:p>
    <w:p w:rsidR="00460230" w:rsidRDefault="00BD1105">
      <w:pPr>
        <w:pStyle w:val="Prrafodelista"/>
        <w:widowControl w:val="0"/>
        <w:numPr>
          <w:ilvl w:val="0"/>
          <w:numId w:val="2"/>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 xml:space="preserve">EL </w:t>
      </w:r>
      <w:r>
        <w:rPr>
          <w:rFonts w:ascii="Palatino Linotype" w:hAnsi="Palatino Linotype" w:cs="Arial"/>
          <w:b/>
          <w:color w:val="000000" w:themeColor="text1"/>
        </w:rPr>
        <w:t>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Verdana" w:hAnsi="Verdana"/>
          <w:b/>
          <w:bCs/>
          <w:color w:val="FF0000"/>
        </w:rPr>
        <w:t xml:space="preserve"> </w:t>
      </w:r>
      <w:r>
        <w:rPr>
          <w:rFonts w:ascii="Palatino Linotype" w:hAnsi="Palatino Linotype"/>
          <w:b/>
          <w:bCs/>
          <w:color w:val="000000" w:themeColor="text1"/>
        </w:rPr>
        <w:t>00071/SM/IP/2020</w:t>
      </w:r>
      <w:r>
        <w:rPr>
          <w:rFonts w:ascii="Palatino Linotype" w:hAnsi="Palatino Linotype" w:cs="Arial"/>
          <w:color w:val="000000" w:themeColor="text1"/>
          <w:lang w:val="es-ES_tradnl"/>
        </w:rPr>
        <w:t>.</w:t>
      </w:r>
    </w:p>
    <w:p w:rsidR="00460230" w:rsidRDefault="00BD1105">
      <w:pPr>
        <w:pStyle w:val="Prrafodelista"/>
        <w:widowControl w:val="0"/>
        <w:numPr>
          <w:ilvl w:val="0"/>
          <w:numId w:val="2"/>
        </w:numPr>
        <w:tabs>
          <w:tab w:val="left" w:pos="1701"/>
          <w:tab w:val="left" w:pos="1843"/>
        </w:tabs>
        <w:spacing w:before="240" w:afterAutospacing="1"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w:t>
      </w:r>
      <w:r>
        <w:rPr>
          <w:rFonts w:ascii="Palatino Linotype" w:hAnsi="Palatino Linotype" w:cs="Arial"/>
        </w:rPr>
        <w:t xml:space="preserve"> de la respuesta impugnada, tal y como lo prevé el artículo 178 de la </w:t>
      </w:r>
      <w:r>
        <w:rPr>
          <w:rFonts w:ascii="Palatino Linotype" w:hAnsi="Palatino Linotype" w:cs="Arial"/>
        </w:rPr>
        <w:lastRenderedPageBreak/>
        <w:t xml:space="preserve">Ley de Transparencia y Acceso a la Información Pública del Estado de México y Municipios, que establece: </w:t>
      </w:r>
    </w:p>
    <w:p w:rsidR="00460230" w:rsidRDefault="00BD1105">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w:t>
      </w:r>
      <w:r>
        <w:rPr>
          <w:rFonts w:ascii="Palatino Linotype" w:eastAsiaTheme="minorEastAsia" w:hAnsi="Palatino Linotype" w:cs="Arial"/>
          <w:i/>
          <w:sz w:val="22"/>
          <w:szCs w:val="22"/>
          <w:lang w:val="es-ES_tradnl"/>
        </w:rPr>
        <w:t>presentante, de manera directa o por medios electrónicos, recurso de revisión ante el Instituto o ante la Unidad de Transparencia que haya conocido de la solicitud dentro de los quince días hábiles, siguientes a la fecha de la notificación de la respuesta.</w:t>
      </w:r>
    </w:p>
    <w:p w:rsidR="00460230" w:rsidRDefault="00BD1105">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 xml:space="preserve">A falta de respuesta del sujeto obligado, dentro de los plazos establecidos en esta Ley, a una solicitud de acceso a la información pública, el recurso podrá ser interpuesto en cualquier momento, acompañado con el documento que pruebe la fecha en que </w:t>
      </w:r>
      <w:r>
        <w:rPr>
          <w:rFonts w:ascii="Palatino Linotype" w:eastAsiaTheme="minorEastAsia" w:hAnsi="Palatino Linotype" w:cs="Arial"/>
          <w:i/>
          <w:sz w:val="22"/>
          <w:szCs w:val="22"/>
          <w:lang w:val="es-ES_tradnl"/>
        </w:rPr>
        <w:t>presentó la solicitud.</w:t>
      </w:r>
    </w:p>
    <w:p w:rsidR="00460230" w:rsidRDefault="00BD1105">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460230" w:rsidRDefault="00460230">
      <w:pPr>
        <w:ind w:left="851" w:right="902"/>
        <w:jc w:val="both"/>
        <w:rPr>
          <w:rFonts w:ascii="Palatino Linotype" w:eastAsiaTheme="minorEastAsia" w:hAnsi="Palatino Linotype" w:cs="Arial"/>
          <w:szCs w:val="20"/>
          <w:lang w:val="es-ES_tradnl"/>
        </w:rPr>
      </w:pPr>
    </w:p>
    <w:p w:rsidR="00460230" w:rsidRDefault="00BD1105">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dieciocho de febrero de dos mil veinte; </w:t>
      </w:r>
      <w:r>
        <w:rPr>
          <w:rFonts w:ascii="Palatino Linotype" w:hAnsi="Palatino Linotype" w:cs="Arial"/>
        </w:rPr>
        <w:t xml:space="preserve">en consecuencia, el plazo de quince días hábiles que el artículo 178 de la ley de la materia otorga al </w:t>
      </w:r>
      <w:r>
        <w:rPr>
          <w:rFonts w:ascii="Palatino Linotype" w:hAnsi="Palatino Linotype" w:cs="Arial"/>
          <w:b/>
        </w:rPr>
        <w:t>RECURRENTE</w:t>
      </w:r>
      <w:r>
        <w:rPr>
          <w:rFonts w:ascii="Palatino Linotype" w:hAnsi="Palatino Linotype" w:cs="Arial"/>
        </w:rPr>
        <w:t xml:space="preserve"> para presentar el recurso de revisión,</w:t>
      </w:r>
      <w:r>
        <w:rPr>
          <w:rFonts w:ascii="Palatino Linotype" w:hAnsi="Palatino Linotype" w:cs="Arial"/>
        </w:rPr>
        <w:t xml:space="preserve"> transcurrió del</w:t>
      </w:r>
      <w:r>
        <w:rPr>
          <w:rFonts w:ascii="Palatino Linotype" w:hAnsi="Palatino Linotype" w:cs="Arial"/>
          <w:b/>
        </w:rPr>
        <w:t xml:space="preserve"> diecinueve de febrero al once de marzo de dos mil veinte</w:t>
      </w:r>
      <w:r>
        <w:rPr>
          <w:rFonts w:ascii="Palatino Linotype" w:hAnsi="Palatino Linotype" w:cs="Arial"/>
        </w:rPr>
        <w:t>, sin contemplar en el cómputo los días veintidós, veintitrés y veintinueve de febrero; uno, siete y ocho de marzo de dos mil veinte, por corresponder a sábados y domingos, considerad</w:t>
      </w:r>
      <w:r>
        <w:rPr>
          <w:rFonts w:ascii="Palatino Linotype" w:hAnsi="Palatino Linotype" w:cs="Arial"/>
        </w:rPr>
        <w:t xml:space="preserve">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dos de marzo de dos mil veinte, por suspensión de labores en el Instituto, de con</w:t>
      </w:r>
      <w:r>
        <w:rPr>
          <w:rFonts w:ascii="Palatino Linotype" w:hAnsi="Palatino Linotype" w:cs="Arial"/>
        </w:rPr>
        <w:t>formidad con el Calendario Oficial en Materia de Transparencia, Acceso a la Información Pública y Protección de Datos Personales del Estado de México y Municipios, para el año dos mil veinte y enero de dos mil veintiuno, publicado en el Periódico Oficial “</w:t>
      </w:r>
      <w:r>
        <w:rPr>
          <w:rFonts w:ascii="Palatino Linotype" w:hAnsi="Palatino Linotype" w:cs="Arial"/>
        </w:rPr>
        <w:t>Gaceta del Gobierno”, el diecinueve de diciembre de dos mil diecinueve.</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Si bien es cierto que, </w:t>
      </w:r>
      <w:r>
        <w:rPr>
          <w:rFonts w:ascii="Palatino Linotype" w:hAnsi="Palatino Linotype" w:cs="Arial"/>
          <w:b/>
          <w:color w:val="000000"/>
        </w:rPr>
        <w:t>EL RECURRENTE</w:t>
      </w:r>
      <w:r>
        <w:rPr>
          <w:rFonts w:ascii="Palatino Linotype" w:hAnsi="Palatino Linotype" w:cs="Arial"/>
        </w:rPr>
        <w:t xml:space="preserve"> presentó el medio de impugnación al rubro anotado, el mismo día en que se le notificó la respuesta impugnada; no menos cierto es que, ello no impli</w:t>
      </w:r>
      <w:r>
        <w:rPr>
          <w:rFonts w:ascii="Palatino Linotype" w:hAnsi="Palatino Linotype" w:cs="Arial"/>
        </w:rPr>
        <w:t>ca que su interposición sea extemporánea, en atención a que el artículo 178 de la Ley de Transparencia y Acceso a la Información Pública del Estado de México y Municipios, únicamente establece que el recurso de revisión se ha de promover dentro de los quin</w:t>
      </w:r>
      <w:r>
        <w:rPr>
          <w:rFonts w:ascii="Palatino Linotype" w:hAnsi="Palatino Linotype" w:cs="Arial"/>
        </w:rPr>
        <w:t xml:space="preserve">ce días hábiles siguientes de aquel en que </w:t>
      </w:r>
      <w:r>
        <w:rPr>
          <w:rFonts w:ascii="Palatino Linotype" w:hAnsi="Palatino Linotype" w:cs="Arial"/>
          <w:b/>
          <w:color w:val="000000"/>
        </w:rPr>
        <w:t>EL RECURRENTE</w:t>
      </w:r>
      <w:r>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w:t>
      </w:r>
      <w:r>
        <w:rPr>
          <w:rFonts w:ascii="Palatino Linotype" w:hAnsi="Palatino Linotype" w:cs="Arial"/>
        </w:rPr>
        <w:t>ismo día en que se notifica, éste resulte extemporáneo.</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 xml:space="preserve">En sustento a lo anterior, es aplicable por analogía la Jurisprudencia número 1a./J. 41/2015 (10a.), Décima época, sustentada por la Primera Sala de la Suprema Corte de Justicia de la Nación, visible </w:t>
      </w:r>
      <w:r>
        <w:rPr>
          <w:rFonts w:ascii="Palatino Linotype" w:hAnsi="Palatino Linotype" w:cs="Arial"/>
        </w:rPr>
        <w:t>en la página 569, libro 19, tomo I, de la Gaceta del Semanario Judicial de la Federación, del mes de junio de 2015, cuyo rubro y texto esgrimen:</w:t>
      </w:r>
    </w:p>
    <w:p w:rsidR="00460230" w:rsidRDefault="00BD1105">
      <w:pPr>
        <w:ind w:left="851" w:right="902"/>
        <w:contextualSpacing/>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RECURSO DE RECLAMACIÓN. SU INTERPOSICIÓN NO ES EXTEMPORÁNEA SI SE </w:t>
      </w:r>
      <w:r>
        <w:rPr>
          <w:rFonts w:ascii="Palatino Linotype" w:hAnsi="Palatino Linotype" w:cs="Arial"/>
          <w:b/>
          <w:i/>
          <w:color w:val="000000"/>
          <w:sz w:val="22"/>
          <w:szCs w:val="22"/>
        </w:rPr>
        <w:t>REALIZA</w:t>
      </w:r>
      <w:r>
        <w:rPr>
          <w:rFonts w:ascii="Palatino Linotype" w:hAnsi="Palatino Linotype" w:cs="Arial"/>
          <w:b/>
          <w:i/>
          <w:sz w:val="22"/>
          <w:szCs w:val="22"/>
        </w:rPr>
        <w:t xml:space="preserve"> ANTES DE QUE INICIE EL PLAZO PARA HA</w:t>
      </w:r>
      <w:r>
        <w:rPr>
          <w:rFonts w:ascii="Palatino Linotype" w:hAnsi="Palatino Linotype" w:cs="Arial"/>
          <w:b/>
          <w:i/>
          <w:sz w:val="22"/>
          <w:szCs w:val="22"/>
        </w:rPr>
        <w:t>CERLO.</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 xml:space="preserve">Conforme al artículo 104, párrafo segundo, de la Ley de Amparo, el recurso de reclamación podrá interponerse por </w:t>
      </w:r>
      <w:r>
        <w:rPr>
          <w:rFonts w:ascii="Palatino Linotype" w:hAnsi="Palatino Linotype" w:cs="Arial"/>
          <w:i/>
          <w:color w:val="000000"/>
          <w:sz w:val="22"/>
          <w:szCs w:val="22"/>
        </w:rPr>
        <w:t>cualquiera</w:t>
      </w:r>
      <w:r>
        <w:rPr>
          <w:rFonts w:ascii="Palatino Linotype" w:hAnsi="Palatino Linotype" w:cs="Arial"/>
          <w:i/>
          <w:sz w:val="22"/>
          <w:szCs w:val="22"/>
        </w:rPr>
        <w:t xml:space="preserve"> de las partes, por escrito, dentro del término de tres días siguientes al en que surta efectos la notificación de la resoluci</w:t>
      </w:r>
      <w:r>
        <w:rPr>
          <w:rFonts w:ascii="Palatino Linotype" w:hAnsi="Palatino Linotype" w:cs="Arial"/>
          <w:i/>
          <w:sz w:val="22"/>
          <w:szCs w:val="22"/>
        </w:rPr>
        <w:t xml:space="preserve">ón impugnada. Ahora bien, dicho numeral sólo refiere que el aludido medio de defensa no puede hacerse valer después de tres días, por tanto, no impide que el escrito correspondiente se presente antes de iniciado ese término. De ahí que si dicho recurso se </w:t>
      </w:r>
      <w:r>
        <w:rPr>
          <w:rFonts w:ascii="Palatino Linotype" w:hAnsi="Palatino Linotype" w:cs="Arial"/>
          <w:i/>
          <w:sz w:val="22"/>
          <w:szCs w:val="22"/>
        </w:rPr>
        <w:t>interpone antes de que inicie el plazo para hacerlo, su presentación no es extemporánea.</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lastRenderedPageBreak/>
        <w:t>Recurso de reclamación 953/2013. 9 de abril de 2014. Cinco votos de los Ministros Arturo Zaldívar Lelo de Larrea, José Ramón Cossío Díaz, Alfredo Gutiérrez Ortiz Mena,</w:t>
      </w:r>
      <w:r>
        <w:rPr>
          <w:rFonts w:ascii="Palatino Linotype" w:hAnsi="Palatino Linotype" w:cs="Arial"/>
          <w:i/>
          <w:sz w:val="22"/>
          <w:szCs w:val="22"/>
        </w:rPr>
        <w:t xml:space="preserve"> Olga Sánchez Cordero de García Villegas y Jorge Mario Pardo Rebolledo. Ponente: Arturo Zaldívar Lelo de Larrea. Secretaria: Carmina Cortés Rodríguez.</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Recurso de reclamación 1067/2014. Raúl Rodríguez Cervantes. 28 de enero de 2015. Cinco votos de los Minis</w:t>
      </w:r>
      <w:r>
        <w:rPr>
          <w:rFonts w:ascii="Palatino Linotype" w:hAnsi="Palatino Linotype" w:cs="Arial"/>
          <w:i/>
          <w:sz w:val="22"/>
          <w:szCs w:val="22"/>
        </w:rPr>
        <w:t>tros Arturo Zaldívar Lelo de Larrea, José Ramón Cossío Díaz, Jorge Mario Pardo Rebolledo, Olga Sánchez Cordero de García Villegas y Alfredo Gutiérrez Ortiz Mena. Ponente: Alfredo Gutiérrez Ortiz Mena. Secretaria: Cecilia Armengol Alonso.</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Recurso de reclama</w:t>
      </w:r>
      <w:r>
        <w:rPr>
          <w:rFonts w:ascii="Palatino Linotype" w:hAnsi="Palatino Linotype" w:cs="Arial"/>
          <w:i/>
          <w:sz w:val="22"/>
          <w:szCs w:val="22"/>
        </w:rPr>
        <w:t>ción 895/2014. 18 de febrero de 2015. Cinco votos de los Ministros Arturo Zaldívar Lelo de Larrea, José Ramón Cossío Díaz, Jorge Mario Pardo Rebolledo, Olga Sánchez Cordero de García Villegas y Alfredo Gutiérrez Ortiz Mena. Ponente: José Ramón Cossío Díaz.</w:t>
      </w:r>
      <w:r>
        <w:rPr>
          <w:rFonts w:ascii="Palatino Linotype" w:hAnsi="Palatino Linotype" w:cs="Arial"/>
          <w:i/>
          <w:sz w:val="22"/>
          <w:szCs w:val="22"/>
        </w:rPr>
        <w:t xml:space="preserve"> Secretario: Rodrigo Montes de Oca Arboleya.</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w:t>
      </w:r>
      <w:r>
        <w:rPr>
          <w:rFonts w:ascii="Palatino Linotype" w:hAnsi="Palatino Linotype" w:cs="Arial"/>
          <w:i/>
          <w:sz w:val="22"/>
          <w:szCs w:val="22"/>
        </w:rPr>
        <w:t>ro de García Villegas y Alfredo Gutiérrez Ortiz Mena. Ponente: José Ramón Cossío Díaz. Secretaria: Lorena Goslinga Remírez.</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Recurso de reclamación 1231/2014. 18 de marzo de 2015. Cinco votos de los Ministros Arturo Zaldívar Lelo de Larrea, José Ramón Cossí</w:t>
      </w:r>
      <w:r>
        <w:rPr>
          <w:rFonts w:ascii="Palatino Linotype" w:hAnsi="Palatino Linotype" w:cs="Arial"/>
          <w:i/>
          <w:sz w:val="22"/>
          <w:szCs w:val="22"/>
        </w:rPr>
        <w:t>o Díaz, Jorge Mario Pardo Rebolledo, Olga Sánchez Cordero de García Villegas y Alfredo Gutiérrez Ortiz Mena. Ponente: Arturo Zaldívar Lelo de Larrea. Secretario: Saúl Armando Patiño Lara.</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Tesis de jurisprudencia 41/2015 (10a.). Aprobada por la Primera Sala</w:t>
      </w:r>
      <w:r>
        <w:rPr>
          <w:rFonts w:ascii="Palatino Linotype" w:hAnsi="Palatino Linotype" w:cs="Arial"/>
          <w:i/>
          <w:sz w:val="22"/>
          <w:szCs w:val="22"/>
        </w:rPr>
        <w:t xml:space="preserve"> de este Alto Tribunal, en sesión privada de veintisiete de mayo de dos mil quince.</w:t>
      </w:r>
    </w:p>
    <w:p w:rsidR="00460230" w:rsidRDefault="00BD1105">
      <w:pPr>
        <w:ind w:left="851" w:right="902"/>
        <w:contextualSpacing/>
        <w:jc w:val="both"/>
        <w:rPr>
          <w:rFonts w:ascii="Palatino Linotype" w:hAnsi="Palatino Linotype" w:cs="Arial"/>
          <w:i/>
          <w:sz w:val="22"/>
          <w:szCs w:val="22"/>
        </w:rPr>
      </w:pPr>
      <w:r>
        <w:rPr>
          <w:rFonts w:ascii="Palatino Linotype" w:hAnsi="Palatino Linotype" w:cs="Arial"/>
          <w:i/>
          <w:sz w:val="22"/>
          <w:szCs w:val="22"/>
        </w:rPr>
        <w:t>Esta tesis se publicó el viernes 19 de junio de 2015 a las 9:30 horas en el Semanario Judicial de la Federación y, por ende, se considera de aplicación obligatoria a partir</w:t>
      </w:r>
      <w:r>
        <w:rPr>
          <w:rFonts w:ascii="Palatino Linotype" w:hAnsi="Palatino Linotype" w:cs="Arial"/>
          <w:i/>
          <w:sz w:val="22"/>
          <w:szCs w:val="22"/>
        </w:rPr>
        <w:t xml:space="preserve"> del lunes 22 de junio de 2015, para los efectos previstos en el punto séptimo del Acuerdo General Plenario 19/2013.” (Sic)</w:t>
      </w:r>
    </w:p>
    <w:p w:rsidR="00460230" w:rsidRDefault="00460230">
      <w:pPr>
        <w:spacing w:line="360" w:lineRule="auto"/>
        <w:jc w:val="both"/>
        <w:rPr>
          <w:rFonts w:ascii="Palatino Linotype" w:hAnsi="Palatino Linotype" w:cs="Arial"/>
          <w:lang w:val="es-ES"/>
        </w:rPr>
      </w:pPr>
    </w:p>
    <w:p w:rsidR="00460230" w:rsidRDefault="00BD1105">
      <w:pPr>
        <w:spacing w:line="360" w:lineRule="auto"/>
        <w:jc w:val="both"/>
        <w:rPr>
          <w:rFonts w:ascii="Palatino Linotype" w:hAnsi="Palatino Linotype" w:cs="Arial"/>
          <w:lang w:val="es-ES"/>
        </w:rPr>
      </w:pPr>
      <w:r>
        <w:rPr>
          <w:rFonts w:ascii="Palatino Linotype" w:hAnsi="Palatino Linotype" w:cs="Arial"/>
          <w:lang w:val="es-ES"/>
        </w:rPr>
        <w:t>En ese tenor, si el recurso de revisión que nos ocupa, se interpuso el</w:t>
      </w:r>
      <w:r>
        <w:rPr>
          <w:rFonts w:ascii="Palatino Linotype" w:hAnsi="Palatino Linotype" w:cs="Arial"/>
          <w:b/>
          <w:lang w:val="es-ES"/>
        </w:rPr>
        <w:t xml:space="preserve"> </w:t>
      </w:r>
      <w:r>
        <w:rPr>
          <w:rFonts w:ascii="Palatino Linotype" w:hAnsi="Palatino Linotype" w:cs="Arial"/>
          <w:b/>
          <w:u w:val="single"/>
          <w:lang w:val="es-ES"/>
        </w:rPr>
        <w:t>dieciocho de febrero de dos mil veinte</w:t>
      </w:r>
      <w:r>
        <w:rPr>
          <w:rFonts w:ascii="Palatino Linotype" w:hAnsi="Palatino Linotype" w:cs="Arial"/>
          <w:lang w:val="es-ES"/>
        </w:rPr>
        <w:t>, éste se encuentra de</w:t>
      </w:r>
      <w:r>
        <w:rPr>
          <w:rFonts w:ascii="Palatino Linotype" w:hAnsi="Palatino Linotype" w:cs="Arial"/>
          <w:lang w:val="es-ES"/>
        </w:rPr>
        <w:t>ntro de los márgenes temporales previstos en el citado precepto legal y, por tanto, se considera oportuno.</w:t>
      </w:r>
    </w:p>
    <w:p w:rsidR="00460230" w:rsidRDefault="00460230">
      <w:pPr>
        <w:spacing w:line="360" w:lineRule="auto"/>
        <w:jc w:val="both"/>
        <w:rPr>
          <w:rFonts w:ascii="Palatino Linotype" w:eastAsiaTheme="minorEastAsia" w:hAnsi="Palatino Linotype" w:cs="Arial"/>
          <w:lang w:val="es-ES_tradnl"/>
        </w:rPr>
      </w:pPr>
    </w:p>
    <w:p w:rsidR="00460230" w:rsidRDefault="00BD1105">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szCs w:val="28"/>
        </w:rPr>
        <w:lastRenderedPageBreak/>
        <w:t xml:space="preserve">Procedibilidad. </w:t>
      </w:r>
      <w:r>
        <w:rPr>
          <w:rFonts w:ascii="Palatino Linotype" w:hAnsi="Palatino Linotype" w:cs="Arial"/>
        </w:rPr>
        <w:t>Del análisis efectuado, se advierte la procedibilidad del presente recurso de revisión, en razón de acreditación plena de todos y ca</w:t>
      </w:r>
      <w:r>
        <w:rPr>
          <w:rFonts w:ascii="Palatino Linotype" w:hAnsi="Palatino Linotype" w:cs="Arial"/>
        </w:rPr>
        <w:t>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460230" w:rsidRDefault="00460230">
      <w:pPr>
        <w:widowControl w:val="0"/>
        <w:tabs>
          <w:tab w:val="left" w:pos="1701"/>
          <w:tab w:val="left" w:pos="1843"/>
        </w:tabs>
        <w:spacing w:line="360" w:lineRule="auto"/>
        <w:contextualSpacing/>
        <w:jc w:val="both"/>
        <w:rPr>
          <w:rFonts w:ascii="Palatino Linotype" w:hAnsi="Palatino Linotype" w:cs="Arial"/>
        </w:rPr>
      </w:pPr>
    </w:p>
    <w:p w:rsidR="00460230" w:rsidRDefault="00BD1105">
      <w:pPr>
        <w:widowControl w:val="0"/>
        <w:numPr>
          <w:ilvl w:val="0"/>
          <w:numId w:val="2"/>
        </w:numPr>
        <w:tabs>
          <w:tab w:val="left" w:pos="1276"/>
        </w:tabs>
        <w:spacing w:line="360" w:lineRule="auto"/>
        <w:ind w:left="0" w:firstLine="0"/>
        <w:contextualSpacing/>
        <w:jc w:val="both"/>
        <w:rPr>
          <w:rFonts w:ascii="Palatino Linotype" w:hAnsi="Palatino Linotype" w:cs="Arial"/>
          <w:b/>
          <w:bCs/>
          <w:i/>
          <w:sz w:val="22"/>
          <w:szCs w:val="22"/>
        </w:rPr>
      </w:pPr>
      <w:r>
        <w:rPr>
          <w:rFonts w:ascii="Palatino Linotype" w:hAnsi="Palatino Linotype" w:cs="Arial"/>
          <w:b/>
        </w:rPr>
        <w:t xml:space="preserve">Análisis de las </w:t>
      </w:r>
      <w:r>
        <w:rPr>
          <w:rFonts w:ascii="Palatino Linotype" w:hAnsi="Palatino Linotype" w:cs="Arial"/>
          <w:b/>
        </w:rPr>
        <w:t>causales de sobreseimiento</w:t>
      </w:r>
      <w:r>
        <w:rPr>
          <w:rFonts w:ascii="Palatino Linotype" w:hAnsi="Palatino Linotype" w:cs="Arial"/>
          <w:b/>
          <w:color w:val="000000" w:themeColor="text1"/>
        </w:rPr>
        <w:t xml:space="preserve">. </w:t>
      </w:r>
      <w:r>
        <w:rPr>
          <w:rFonts w:ascii="Palatino Linotype" w:hAnsi="Palatino Linotype"/>
        </w:rPr>
        <w:t xml:space="preserve">Este Órgano Colegiado advierte que en el caso se actualiza la causal de sobreseimiento prevista en la fracción III del artículo 192 de la Ley de Transparencia y Acceso a la Información Pública del Estado de México y Municipios, </w:t>
      </w:r>
      <w:r>
        <w:rPr>
          <w:rFonts w:ascii="Palatino Linotype" w:hAnsi="Palatino Linotype"/>
        </w:rPr>
        <w:t xml:space="preserve">que a la letra dice: </w:t>
      </w:r>
    </w:p>
    <w:p w:rsidR="00460230" w:rsidRDefault="00460230">
      <w:pPr>
        <w:widowControl w:val="0"/>
        <w:tabs>
          <w:tab w:val="left" w:pos="1276"/>
        </w:tabs>
        <w:spacing w:line="360" w:lineRule="auto"/>
        <w:contextualSpacing/>
        <w:jc w:val="both"/>
        <w:rPr>
          <w:rFonts w:ascii="Palatino Linotype" w:hAnsi="Palatino Linotype" w:cs="Arial"/>
          <w:b/>
          <w:bCs/>
          <w:i/>
          <w:sz w:val="22"/>
          <w:szCs w:val="22"/>
        </w:rPr>
      </w:pPr>
    </w:p>
    <w:p w:rsidR="00460230" w:rsidRDefault="00BD1105">
      <w:pPr>
        <w:tabs>
          <w:tab w:val="left" w:pos="851"/>
        </w:tabs>
        <w:ind w:left="851" w:right="902"/>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192. </w:t>
      </w:r>
      <w:r>
        <w:rPr>
          <w:rFonts w:ascii="Palatino Linotype" w:hAnsi="Palatino Linotype" w:cs="Arial"/>
          <w:i/>
          <w:sz w:val="22"/>
        </w:rPr>
        <w:t>El recurso será sobreseído, en todo o en parte, cuando una vez admitido, se actualicen alguno de los siguientes supuestos:</w:t>
      </w:r>
    </w:p>
    <w:p w:rsidR="00460230" w:rsidRDefault="00BD1105">
      <w:pPr>
        <w:ind w:left="851" w:right="902"/>
        <w:jc w:val="both"/>
        <w:rPr>
          <w:rFonts w:ascii="Palatino Linotype" w:hAnsi="Palatino Linotype" w:cs="Arial"/>
          <w:i/>
          <w:sz w:val="22"/>
        </w:rPr>
      </w:pPr>
      <w:r>
        <w:rPr>
          <w:rFonts w:ascii="Palatino Linotype" w:hAnsi="Palatino Linotype" w:cs="Arial"/>
          <w:i/>
          <w:sz w:val="22"/>
        </w:rPr>
        <w:t>(…)</w:t>
      </w:r>
    </w:p>
    <w:p w:rsidR="00460230" w:rsidRDefault="00BD1105">
      <w:pPr>
        <w:tabs>
          <w:tab w:val="left" w:pos="851"/>
        </w:tabs>
        <w:ind w:left="851" w:right="902"/>
        <w:jc w:val="both"/>
        <w:rPr>
          <w:rFonts w:ascii="Palatino Linotype" w:hAnsi="Palatino Linotype" w:cs="Arial"/>
          <w:b/>
          <w:i/>
          <w:sz w:val="22"/>
        </w:rPr>
      </w:pPr>
      <w:r>
        <w:rPr>
          <w:rFonts w:ascii="Palatino Linotype" w:hAnsi="Palatino Linotype" w:cs="Arial"/>
          <w:b/>
          <w:i/>
          <w:sz w:val="22"/>
        </w:rPr>
        <w:t xml:space="preserve">III. El sujeto obligado responsable del acto lo modifique o revoque de tal manera que el </w:t>
      </w:r>
      <w:r>
        <w:rPr>
          <w:rFonts w:ascii="Palatino Linotype" w:hAnsi="Palatino Linotype" w:cs="Arial"/>
          <w:b/>
          <w:i/>
          <w:sz w:val="22"/>
        </w:rPr>
        <w:t>recurso de revisión quede sin materia;</w:t>
      </w:r>
    </w:p>
    <w:p w:rsidR="00460230" w:rsidRDefault="00BD1105">
      <w:pPr>
        <w:tabs>
          <w:tab w:val="left" w:pos="851"/>
        </w:tabs>
        <w:ind w:left="851" w:right="902"/>
        <w:jc w:val="both"/>
        <w:rPr>
          <w:rFonts w:ascii="Palatino Linotype" w:hAnsi="Palatino Linotype" w:cs="Arial"/>
          <w:b/>
          <w:i/>
          <w:sz w:val="22"/>
        </w:rPr>
      </w:pPr>
      <w:r>
        <w:rPr>
          <w:rFonts w:ascii="Palatino Linotype" w:hAnsi="Palatino Linotype" w:cs="Arial"/>
          <w:b/>
          <w:i/>
          <w:sz w:val="22"/>
        </w:rPr>
        <w:t>…</w:t>
      </w:r>
    </w:p>
    <w:p w:rsidR="00460230" w:rsidRDefault="00460230">
      <w:pPr>
        <w:tabs>
          <w:tab w:val="left" w:pos="851"/>
        </w:tabs>
        <w:ind w:left="851" w:right="902"/>
        <w:jc w:val="both"/>
        <w:rPr>
          <w:rFonts w:ascii="Palatino Linotype" w:hAnsi="Palatino Linotype" w:cs="Arial"/>
          <w:i/>
          <w:sz w:val="22"/>
        </w:rPr>
      </w:pPr>
    </w:p>
    <w:p w:rsidR="00460230" w:rsidRDefault="00BD1105">
      <w:pPr>
        <w:tabs>
          <w:tab w:val="left" w:pos="851"/>
        </w:tabs>
        <w:ind w:left="851" w:right="902"/>
        <w:jc w:val="both"/>
        <w:rPr>
          <w:rFonts w:ascii="Palatino Linotype" w:hAnsi="Palatino Linotype" w:cs="Arial"/>
          <w:i/>
          <w:sz w:val="22"/>
        </w:rPr>
      </w:pPr>
      <w:r>
        <w:rPr>
          <w:rFonts w:ascii="Palatino Linotype" w:hAnsi="Palatino Linotype" w:cs="Arial"/>
          <w:i/>
          <w:sz w:val="22"/>
        </w:rPr>
        <w:t xml:space="preserve">(Énfasis añadido)” </w:t>
      </w:r>
    </w:p>
    <w:p w:rsidR="00460230" w:rsidRDefault="00460230">
      <w:pPr>
        <w:widowControl w:val="0"/>
        <w:tabs>
          <w:tab w:val="left" w:pos="1701"/>
          <w:tab w:val="left" w:pos="1843"/>
        </w:tabs>
        <w:spacing w:line="360" w:lineRule="auto"/>
        <w:contextualSpacing/>
        <w:jc w:val="both"/>
        <w:rPr>
          <w:rFonts w:ascii="Palatino Linotype" w:hAnsi="Palatino Linotype" w:cs="Arial"/>
          <w:b/>
          <w:bCs/>
          <w:i/>
          <w:sz w:val="22"/>
          <w:szCs w:val="22"/>
        </w:rPr>
      </w:pPr>
    </w:p>
    <w:p w:rsidR="00460230" w:rsidRDefault="00BD1105">
      <w:pPr>
        <w:widowControl w:val="0"/>
        <w:tabs>
          <w:tab w:val="left" w:pos="1701"/>
          <w:tab w:val="left" w:pos="1843"/>
        </w:tabs>
        <w:spacing w:beforeAutospacing="1" w:afterAutospacing="1"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lo siguiente:</w:t>
      </w:r>
    </w:p>
    <w:p w:rsidR="00460230" w:rsidRDefault="00BD1105">
      <w:pPr>
        <w:pStyle w:val="Prrafodelista"/>
        <w:widowControl w:val="0"/>
        <w:numPr>
          <w:ilvl w:val="0"/>
          <w:numId w:val="3"/>
        </w:numPr>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b/>
        </w:rPr>
        <w:t>Si los p</w:t>
      </w:r>
      <w:r>
        <w:rPr>
          <w:rFonts w:ascii="Palatino Linotype" w:hAnsi="Palatino Linotype" w:cs="Arial"/>
          <w:b/>
        </w:rPr>
        <w:t>atios de resguardo y grúas que no cuentan con permiso expedido por la Secretaría de Movilidad del Estado de México, tienen derecho a cobrar por los arrastres y maniobras, así como el piso de los días que dure el resguardo.</w:t>
      </w:r>
    </w:p>
    <w:p w:rsidR="00460230" w:rsidRDefault="00BD1105">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 xml:space="preserve">Ahora bien, </w:t>
      </w:r>
      <w:r>
        <w:rPr>
          <w:rFonts w:ascii="Palatino Linotype" w:hAnsi="Palatino Linotype" w:cs="Arial"/>
          <w:b/>
        </w:rPr>
        <w:t>EL SUJETO OBLIGADO</w:t>
      </w:r>
      <w:r>
        <w:rPr>
          <w:rFonts w:ascii="Palatino Linotype" w:hAnsi="Palatino Linotype" w:cs="Arial"/>
        </w:rPr>
        <w:t xml:space="preserve"> pr</w:t>
      </w:r>
      <w:r>
        <w:rPr>
          <w:rFonts w:ascii="Palatino Linotype" w:hAnsi="Palatino Linotype" w:cs="Arial"/>
        </w:rPr>
        <w:t>etendió dar repuesta</w:t>
      </w:r>
      <w:r>
        <w:rPr>
          <w:rFonts w:ascii="Palatino Linotype" w:hAnsi="Palatino Linotype" w:cs="Arial"/>
          <w:b/>
        </w:rPr>
        <w:t xml:space="preserve"> </w:t>
      </w:r>
      <w:r>
        <w:rPr>
          <w:rFonts w:ascii="Palatino Linotype" w:hAnsi="Palatino Linotype" w:cs="Arial"/>
        </w:rPr>
        <w:t xml:space="preserve">a lo solicitado por el particular, describiendo lo señalado en el resultando </w:t>
      </w:r>
      <w:r>
        <w:rPr>
          <w:rFonts w:ascii="Palatino Linotype" w:hAnsi="Palatino Linotype" w:cs="Arial"/>
          <w:b/>
        </w:rPr>
        <w:t>III</w:t>
      </w:r>
      <w:r>
        <w:rPr>
          <w:rFonts w:ascii="Palatino Linotype" w:hAnsi="Palatino Linotype" w:cs="Arial"/>
        </w:rPr>
        <w:t>.</w:t>
      </w:r>
    </w:p>
    <w:p w:rsidR="00460230" w:rsidRDefault="00460230">
      <w:pPr>
        <w:widowControl w:val="0"/>
        <w:tabs>
          <w:tab w:val="left" w:pos="1701"/>
          <w:tab w:val="left" w:pos="1843"/>
        </w:tabs>
        <w:spacing w:line="360" w:lineRule="auto"/>
        <w:contextualSpacing/>
        <w:jc w:val="both"/>
        <w:rPr>
          <w:rFonts w:ascii="Palatino Linotype" w:hAnsi="Palatino Linotype" w:cs="Arial"/>
        </w:rPr>
      </w:pPr>
    </w:p>
    <w:p w:rsidR="00460230" w:rsidRDefault="00BD1105">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Inconforme con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szCs w:val="21"/>
        </w:rPr>
        <w:t>interponer</w:t>
      </w:r>
      <w:r>
        <w:rPr>
          <w:rFonts w:ascii="Palatino Linotype" w:hAnsi="Palatino Linotype" w:cs="Arial"/>
        </w:rPr>
        <w:t xml:space="preserve"> el presente recurso de revisión, señalando tanto en acto impugnado, así como en sus razones o motivos de inconformidad, que en la respuesta no se especifica si los patios de resguardo y grúas que no cuentan con permiso puede o no realizar el cobro</w:t>
      </w:r>
      <w:r>
        <w:t>.</w:t>
      </w:r>
    </w:p>
    <w:p w:rsidR="00460230" w:rsidRDefault="00460230">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460230" w:rsidRDefault="00BD1105">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Por o</w:t>
      </w:r>
      <w:r>
        <w:rPr>
          <w:rFonts w:ascii="Palatino Linotype" w:hAnsi="Palatino Linotype" w:cs="Arial"/>
        </w:rPr>
        <w:t xml:space="preserve">tra parte, de las </w:t>
      </w:r>
      <w:r>
        <w:rPr>
          <w:rFonts w:ascii="Palatino Linotype" w:hAnsi="Palatino Linotype"/>
          <w:szCs w:val="21"/>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xml:space="preserve">, mediante Informe Justificado, amplio y </w:t>
      </w:r>
      <w:r>
        <w:rPr>
          <w:rFonts w:ascii="Palatino Linotype" w:hAnsi="Palatino Linotype" w:cs="Arial"/>
        </w:rPr>
        <w:t xml:space="preserve">modificó su respuesta, señalando que, </w:t>
      </w:r>
      <w:r>
        <w:rPr>
          <w:rFonts w:ascii="Palatino Linotype" w:hAnsi="Palatino Linotype" w:cs="Arial"/>
          <w:b/>
          <w:u w:val="single"/>
        </w:rPr>
        <w:t>“Sólo los permisionarios pueden cobrar la tarifa autorizada por los servicios de arrastre, salvamento y depósito de vehículos. La prestación de servicios de arrastre, salvamento o depósito de vehículos que no estuviere</w:t>
      </w:r>
      <w:r>
        <w:rPr>
          <w:rFonts w:ascii="Palatino Linotype" w:hAnsi="Palatino Linotype" w:cs="Arial"/>
          <w:b/>
          <w:u w:val="single"/>
        </w:rPr>
        <w:t>n permisionados, no estará sujeta a cobro de tarifa alguna”</w:t>
      </w:r>
      <w:r>
        <w:rPr>
          <w:rFonts w:ascii="Palatino Linotype" w:hAnsi="Palatino Linotype" w:cs="Arial"/>
        </w:rPr>
        <w:t>. Por lo que, todas las empresas que operen servicios auxiliares de grúas y depósitos dentro de la competencia territorial del Estado de México, para poder efectuar el cobro de los servicios presta</w:t>
      </w:r>
      <w:r>
        <w:rPr>
          <w:rFonts w:ascii="Palatino Linotype" w:hAnsi="Palatino Linotype" w:cs="Arial"/>
        </w:rPr>
        <w:t>dos conforme a la tarifa vigente, deberán estar forzosamente bajo la observancia de la Secretaría de Movilidad, esto es, que deberán ser contempladas por dicha autoridad a efecto de poder prestar los citados servicios, mismo que fue puesto a la vista del</w:t>
      </w:r>
      <w:r>
        <w:rPr>
          <w:rFonts w:ascii="Palatino Linotype" w:hAnsi="Palatino Linotype" w:cs="Arial"/>
          <w:b/>
        </w:rPr>
        <w:t xml:space="preserve"> R</w:t>
      </w:r>
      <w:r>
        <w:rPr>
          <w:rFonts w:ascii="Palatino Linotype" w:hAnsi="Palatino Linotype" w:cs="Arial"/>
          <w:b/>
        </w:rPr>
        <w:t>ECURRENTE</w:t>
      </w:r>
      <w:r>
        <w:rPr>
          <w:rFonts w:ascii="Palatino Linotype" w:hAnsi="Palatino Linotype" w:cs="Arial"/>
        </w:rPr>
        <w:t xml:space="preserve">, a efecto de que manifestara lo que a su derecho corresponde, situación que no ocurrió. </w:t>
      </w:r>
    </w:p>
    <w:p w:rsidR="00460230" w:rsidRDefault="00460230">
      <w:pPr>
        <w:widowControl w:val="0"/>
        <w:tabs>
          <w:tab w:val="left" w:pos="1701"/>
          <w:tab w:val="left" w:pos="1843"/>
        </w:tabs>
        <w:spacing w:line="360" w:lineRule="auto"/>
        <w:contextualSpacing/>
        <w:jc w:val="both"/>
        <w:rPr>
          <w:rFonts w:ascii="Palatino Linotype" w:hAnsi="Palatino Linotype" w:cs="Arial"/>
        </w:rPr>
      </w:pPr>
    </w:p>
    <w:p w:rsidR="00460230" w:rsidRDefault="00BD1105">
      <w:pPr>
        <w:widowControl w:val="0"/>
        <w:tabs>
          <w:tab w:val="left" w:pos="1701"/>
          <w:tab w:val="left" w:pos="1843"/>
        </w:tabs>
        <w:spacing w:line="360" w:lineRule="auto"/>
        <w:contextualSpacing/>
        <w:jc w:val="both"/>
        <w:rPr>
          <w:rFonts w:ascii="Palatino Linotype" w:hAnsi="Palatino Linotype" w:cs="Arial"/>
          <w:color w:val="000000"/>
          <w:lang w:val="es-ES"/>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 xml:space="preserve">SUJETO </w:t>
      </w:r>
      <w:r>
        <w:rPr>
          <w:rFonts w:ascii="Palatino Linotype" w:hAnsi="Palatino Linotype"/>
          <w:b/>
          <w:lang w:val="es-ES"/>
        </w:rPr>
        <w:lastRenderedPageBreak/>
        <w:t>OBLIGADO</w:t>
      </w:r>
      <w:r>
        <w:rPr>
          <w:rFonts w:ascii="Palatino Linotype" w:hAnsi="Palatino Linotype"/>
          <w:lang w:val="es-ES"/>
        </w:rPr>
        <w:t xml:space="preserve">, para generar, administrar o poseer la información solicitada en el </w:t>
      </w:r>
      <w:r>
        <w:rPr>
          <w:rFonts w:ascii="Palatino Linotype" w:hAnsi="Palatino Linotype"/>
          <w:lang w:val="es-ES"/>
        </w:rPr>
        <w:t>recurso que nos ocupa, dado que éste ha asumido la misma, mediante respuesta e Informe Justificado</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el particular.</w:t>
      </w:r>
    </w:p>
    <w:p w:rsidR="00460230" w:rsidRDefault="00460230">
      <w:pPr>
        <w:widowControl w:val="0"/>
        <w:tabs>
          <w:tab w:val="left" w:pos="1701"/>
          <w:tab w:val="left" w:pos="1843"/>
        </w:tabs>
        <w:spacing w:line="360" w:lineRule="auto"/>
        <w:contextualSpacing/>
        <w:jc w:val="both"/>
        <w:rPr>
          <w:rFonts w:ascii="Palatino Linotype" w:hAnsi="Palatino Linotype" w:cs="Arial"/>
        </w:rPr>
      </w:pPr>
    </w:p>
    <w:p w:rsidR="00460230" w:rsidRDefault="00BD1105">
      <w:pPr>
        <w:spacing w:line="360" w:lineRule="auto"/>
        <w:jc w:val="both"/>
        <w:rPr>
          <w:rFonts w:ascii="Palatino Linotype" w:hAnsi="Palatino Linotype"/>
          <w:lang w:val="es-ES"/>
        </w:rPr>
      </w:pPr>
      <w:r>
        <w:rPr>
          <w:rFonts w:ascii="Palatino Linotype" w:hAnsi="Palatino Linotype"/>
          <w:lang w:val="es-ES"/>
        </w:rPr>
        <w:t>En este contexto, el hecho d</w:t>
      </w:r>
      <w:r>
        <w:rPr>
          <w:rFonts w:ascii="Palatino Linotype" w:hAnsi="Palatino Linotype"/>
          <w:lang w:val="es-ES"/>
        </w:rPr>
        <w:t xml:space="preserve">e que </w:t>
      </w:r>
      <w:r>
        <w:rPr>
          <w:rFonts w:ascii="Palatino Linotype" w:hAnsi="Palatino Linotype"/>
          <w:b/>
          <w:lang w:val="es-ES"/>
        </w:rPr>
        <w:t>EL SUJETO OBLIGADO</w:t>
      </w:r>
      <w:r>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w:t>
      </w:r>
      <w:r>
        <w:rPr>
          <w:rFonts w:ascii="Palatino Linotype" w:hAnsi="Palatino Linotype"/>
          <w:lang w:val="es-ES"/>
        </w:rPr>
        <w:t>liza el supuesto jurídico, previsto en el artículo 12 de la Ley de Transparencia y Acceso a la Información Pública del Estado de México y Municipios, que literalmente establece:</w:t>
      </w:r>
    </w:p>
    <w:p w:rsidR="00460230" w:rsidRDefault="00460230">
      <w:pPr>
        <w:spacing w:line="360" w:lineRule="auto"/>
        <w:jc w:val="both"/>
        <w:rPr>
          <w:rFonts w:ascii="Palatino Linotype" w:hAnsi="Palatino Linotype"/>
          <w:lang w:val="es-ES"/>
        </w:rPr>
      </w:pPr>
    </w:p>
    <w:p w:rsidR="00460230" w:rsidRDefault="00BD1105">
      <w:pPr>
        <w:ind w:left="851" w:right="899"/>
        <w:jc w:val="both"/>
        <w:rPr>
          <w:rFonts w:ascii="Palatino Linotype" w:hAnsi="Palatino Linotype"/>
          <w:i/>
          <w:sz w:val="22"/>
          <w:szCs w:val="22"/>
          <w:lang w:val="es-ES"/>
        </w:rPr>
      </w:pPr>
      <w:r>
        <w:rPr>
          <w:rFonts w:ascii="Palatino Linotype" w:hAnsi="Palatino Linotype"/>
          <w:b/>
          <w:i/>
          <w:sz w:val="22"/>
          <w:szCs w:val="22"/>
          <w:lang w:val="es-ES"/>
        </w:rPr>
        <w:t>“Artículo 12</w:t>
      </w:r>
      <w:r>
        <w:rPr>
          <w:rFonts w:ascii="Palatino Linotype" w:hAnsi="Palatino Linotype"/>
          <w:i/>
          <w:sz w:val="22"/>
          <w:szCs w:val="22"/>
          <w:lang w:val="es-ES"/>
        </w:rPr>
        <w:t>. Quienes generen, recopilen, administren, manejen, procesen, arc</w:t>
      </w:r>
      <w:r>
        <w:rPr>
          <w:rFonts w:ascii="Palatino Linotype" w:hAnsi="Palatino Linotype"/>
          <w:i/>
          <w:sz w:val="22"/>
          <w:szCs w:val="22"/>
          <w:lang w:val="es-ES"/>
        </w:rPr>
        <w:t>hiven o conserven información pública serán responsables de la misma en los términos de las disposiciones jurídicas aplicables.</w:t>
      </w:r>
    </w:p>
    <w:p w:rsidR="00460230" w:rsidRDefault="00460230">
      <w:pPr>
        <w:ind w:left="851" w:right="899"/>
        <w:jc w:val="both"/>
        <w:rPr>
          <w:rFonts w:ascii="Palatino Linotype" w:hAnsi="Palatino Linotype"/>
          <w:i/>
          <w:sz w:val="22"/>
          <w:szCs w:val="22"/>
          <w:lang w:val="es-ES"/>
        </w:rPr>
      </w:pPr>
    </w:p>
    <w:p w:rsidR="00460230" w:rsidRDefault="00BD1105">
      <w:pPr>
        <w:ind w:left="851" w:right="899"/>
        <w:jc w:val="both"/>
        <w:rPr>
          <w:rFonts w:ascii="Palatino Linotype" w:hAnsi="Palatino Linotype"/>
          <w:b/>
          <w:i/>
          <w:sz w:val="22"/>
          <w:szCs w:val="22"/>
          <w:lang w:val="es-ES"/>
        </w:rPr>
      </w:pPr>
      <w:r>
        <w:rPr>
          <w:rFonts w:ascii="Palatino Linotype" w:hAnsi="Palatino Linotype"/>
          <w:i/>
          <w:sz w:val="22"/>
          <w:szCs w:val="22"/>
          <w:lang w:val="es-ES"/>
        </w:rPr>
        <w:t xml:space="preserve">Los sujetos obligados sólo proporcionarán la información pública que se les requiera y que obre en sus archivos y en el estado </w:t>
      </w:r>
      <w:r>
        <w:rPr>
          <w:rFonts w:ascii="Palatino Linotype" w:hAnsi="Palatino Linotype"/>
          <w:i/>
          <w:sz w:val="22"/>
          <w:szCs w:val="22"/>
          <w:lang w:val="es-ES"/>
        </w:rPr>
        <w:t>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lang w:val="es-ES"/>
        </w:rPr>
        <w:t>.</w:t>
      </w:r>
      <w:r>
        <w:rPr>
          <w:rFonts w:ascii="Palatino Linotype" w:hAnsi="Palatino Linotype"/>
          <w:b/>
          <w:i/>
          <w:sz w:val="22"/>
          <w:szCs w:val="22"/>
          <w:lang w:val="es-ES"/>
        </w:rPr>
        <w:t>”</w:t>
      </w:r>
    </w:p>
    <w:p w:rsidR="00460230" w:rsidRDefault="00460230">
      <w:pPr>
        <w:spacing w:line="360" w:lineRule="auto"/>
        <w:ind w:left="851" w:right="899"/>
        <w:jc w:val="both"/>
        <w:rPr>
          <w:rFonts w:ascii="Palatino Linotype" w:hAnsi="Palatino Linotype"/>
          <w:i/>
          <w:sz w:val="22"/>
          <w:szCs w:val="22"/>
          <w:lang w:val="es-ES"/>
        </w:rPr>
      </w:pPr>
    </w:p>
    <w:p w:rsidR="00460230" w:rsidRDefault="00BD1105">
      <w:pPr>
        <w:spacing w:line="360" w:lineRule="auto"/>
        <w:jc w:val="both"/>
        <w:rPr>
          <w:rFonts w:ascii="Palatino Linotype" w:hAnsi="Palatino Linotype"/>
          <w:lang w:val="es-ES"/>
        </w:rPr>
      </w:pPr>
      <w:r>
        <w:rPr>
          <w:rFonts w:ascii="Palatino Linotype" w:hAnsi="Palatino Linotype"/>
          <w:lang w:val="es-ES"/>
        </w:rPr>
        <w:t xml:space="preserve">De hecho, el estudio de la naturaleza jurídica de la información pública solicitada, tiene por objeto determinar si ésta la genera, posee o administra </w:t>
      </w:r>
      <w:r>
        <w:rPr>
          <w:rFonts w:ascii="Palatino Linotype" w:hAnsi="Palatino Linotype"/>
          <w:b/>
          <w:lang w:val="es-ES"/>
        </w:rPr>
        <w:t>EL SUJETO OBLIGADO</w:t>
      </w:r>
      <w:r>
        <w:rPr>
          <w:rFonts w:ascii="Palatino Linotype" w:hAnsi="Palatino Linotype"/>
          <w:lang w:val="es-ES"/>
        </w:rPr>
        <w:t>; sin embargo, en aquellos casos en que éste la asume, implica que cuenta con dicha</w:t>
      </w:r>
      <w:r>
        <w:rPr>
          <w:rFonts w:ascii="Palatino Linotype" w:hAnsi="Palatino Linotype"/>
          <w:lang w:val="es-ES"/>
        </w:rPr>
        <w:t xml:space="preserve"> información; por consiguiente, a nada práctico nos conduciría su estudio, ya que se insiste, ésta fue asumida por el mismo, lo que implica que genera, posee y administra, </w:t>
      </w:r>
      <w:r>
        <w:rPr>
          <w:rFonts w:ascii="Palatino Linotype" w:hAnsi="Palatino Linotype"/>
          <w:lang w:val="es-ES"/>
        </w:rPr>
        <w:lastRenderedPageBreak/>
        <w:t>en ejercicio de sus funciones de derecho público, motivo por el cual se actualiza el</w:t>
      </w:r>
      <w:r>
        <w:rPr>
          <w:rFonts w:ascii="Palatino Linotype" w:hAnsi="Palatino Linotype"/>
          <w:lang w:val="es-ES"/>
        </w:rPr>
        <w:t xml:space="preserve"> supuesto jurídico, previsto en el artículo 12 de la Ley de la materia, anteriormente referido.</w:t>
      </w:r>
    </w:p>
    <w:p w:rsidR="00460230" w:rsidRDefault="00460230">
      <w:pPr>
        <w:spacing w:line="360" w:lineRule="auto"/>
        <w:jc w:val="both"/>
        <w:rPr>
          <w:rFonts w:ascii="Palatino Linotype" w:hAnsi="Palatino Linotype"/>
          <w:lang w:val="es-ES"/>
        </w:rPr>
      </w:pPr>
    </w:p>
    <w:p w:rsidR="00460230" w:rsidRDefault="00BD1105">
      <w:pPr>
        <w:spacing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 xml:space="preserve">SUJETO OBLIGADO </w:t>
      </w:r>
      <w:r>
        <w:rPr>
          <w:rFonts w:ascii="Palatino Linotype" w:hAnsi="Palatino Linotype"/>
        </w:rPr>
        <w:t xml:space="preserve">mediante respuesta e Informe Justificado, a fin de dar </w:t>
      </w:r>
      <w:r>
        <w:rPr>
          <w:rFonts w:ascii="Palatino Linotype" w:hAnsi="Palatino Linotype"/>
        </w:rPr>
        <w:t>atención a la solicitud planteada, este Instituto no está facultado para manifestarse sobre la veracidad de la información proporcionada, conforme al artículo 36 de la Ley de la Materia.</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Sirve de sustento a lo anterior, el criterio 31/10 emitido por el ent</w:t>
      </w:r>
      <w:r>
        <w:rPr>
          <w:rFonts w:ascii="Palatino Linotype" w:hAnsi="Palatino Linotype" w:cs="Arial"/>
        </w:rPr>
        <w:t xml:space="preserve">onces Instituto Federal de Acceso a la Información y Protección de Datos, ahora Instituto Nacional de Transparencia, Acceso a la Información y Protección de Datos Personales (INAI), el cual refiere: </w:t>
      </w:r>
    </w:p>
    <w:p w:rsidR="00460230" w:rsidRDefault="00BD1105">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w:t>
      </w:r>
      <w:r>
        <w:rPr>
          <w:rFonts w:ascii="Palatino Linotype" w:hAnsi="Palatino Linotype" w:cs="Arial"/>
          <w:b/>
          <w:i/>
          <w:sz w:val="22"/>
        </w:rPr>
        <w:t>cción de Datos no cuenta con facultades para pronunciarse respecto de la veracidad de los documentos proporcionados por los sujetos obligados</w:t>
      </w:r>
      <w:r>
        <w:rPr>
          <w:rFonts w:ascii="Palatino Linotype" w:hAnsi="Palatino Linotype" w:cs="Arial"/>
          <w:i/>
          <w:sz w:val="22"/>
        </w:rPr>
        <w:t>. El Instituto Federal de Acceso a la Información y Protección de Datos es un órgano de la Administración Pública F</w:t>
      </w:r>
      <w:r>
        <w:rPr>
          <w:rFonts w:ascii="Palatino Linotype" w:hAnsi="Palatino Linotype" w:cs="Arial"/>
          <w:i/>
          <w:sz w:val="22"/>
        </w:rPr>
        <w:t>ederal con autonomía operativa, presupuestaria y de decisión, encargado de promover y difundir el ejercicio del derecho de acceso a la información; resolver sobre la negativa de las solicitudes de acceso a la información; y proteger los datos personales en</w:t>
      </w:r>
      <w:r>
        <w:rPr>
          <w:rFonts w:ascii="Palatino Linotype" w:hAnsi="Palatino Linotype" w:cs="Arial"/>
          <w:i/>
          <w:sz w:val="22"/>
        </w:rPr>
        <w:t xml:space="preserve"> poder de las dependencias y entidades. Sin embargo, no está facultado para pronunciarse sobre la veracidad de la información proporcionada por las autoridades en respuesta a las solicitudes de información que les presentan los particulares, en virtud de q</w:t>
      </w:r>
      <w:r>
        <w:rPr>
          <w:rFonts w:ascii="Palatino Linotype" w:hAnsi="Palatino Linotype" w:cs="Arial"/>
          <w:i/>
          <w:sz w:val="22"/>
        </w:rPr>
        <w:t>ue en los artículos 49 y 50 de la Ley Federal de Transparencia y Acceso a la Información Pública Gubernamental no se prevé una causal que permita al Instituto Federal de Acceso a la Información y Protección de Datos conocer, vía recurso revisión, al respec</w:t>
      </w:r>
      <w:r>
        <w:rPr>
          <w:rFonts w:ascii="Palatino Linotype" w:hAnsi="Palatino Linotype" w:cs="Arial"/>
          <w:i/>
          <w:sz w:val="22"/>
        </w:rPr>
        <w:t xml:space="preserve">to. Expedientes: 2440/07 Comisión Federal de Electricidad - Alonso Lujambio Irazábal 0113/09 Instituto de Seguridad y Servicios Sociales de los Trabajadores del Estado – Alonso Lujambio Irazábal 1624/09 Instituto Nacional para la Educación de los Adultos </w:t>
      </w:r>
      <w:r>
        <w:rPr>
          <w:rFonts w:ascii="Palatino Linotype" w:hAnsi="Palatino Linotype" w:cs="Arial"/>
          <w:i/>
          <w:sz w:val="22"/>
        </w:rPr>
        <w:lastRenderedPageBreak/>
        <w:t>-</w:t>
      </w:r>
      <w:r>
        <w:rPr>
          <w:rFonts w:ascii="Palatino Linotype" w:hAnsi="Palatino Linotype" w:cs="Arial"/>
          <w:i/>
          <w:sz w:val="22"/>
        </w:rPr>
        <w:t xml:space="preserve"> María Marván Laborde 2395/09 Secretaría de Economía - María Marván Laborde 0837/10 Administración Portuaria Integral de Veracruz, S.A. de C.V. – María Marván Laborde </w:t>
      </w:r>
    </w:p>
    <w:p w:rsidR="00460230" w:rsidRDefault="00BD1105">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460230" w:rsidRDefault="00460230">
      <w:pPr>
        <w:pStyle w:val="Prrafodelista"/>
        <w:widowControl w:val="0"/>
        <w:spacing w:line="360" w:lineRule="auto"/>
        <w:ind w:left="0"/>
        <w:jc w:val="both"/>
        <w:rPr>
          <w:rFonts w:ascii="Palatino Linotype" w:hAnsi="Palatino Linotype" w:cs="Arial"/>
        </w:rPr>
      </w:pPr>
    </w:p>
    <w:p w:rsidR="00460230" w:rsidRDefault="00BD1105">
      <w:pPr>
        <w:widowControl w:val="0"/>
        <w:tabs>
          <w:tab w:val="left" w:pos="1701"/>
          <w:tab w:val="left" w:pos="1843"/>
        </w:tabs>
        <w:spacing w:line="360" w:lineRule="auto"/>
        <w:jc w:val="both"/>
        <w:rPr>
          <w:i/>
        </w:rPr>
      </w:pPr>
      <w:r>
        <w:rPr>
          <w:rFonts w:ascii="Palatino Linotype" w:eastAsia="Calibri" w:hAnsi="Palatino Linotype" w:cstheme="minorBidi"/>
          <w:lang w:eastAsia="en-US"/>
        </w:rPr>
        <w:t>Ahora bien, es importante mencionar que el particular realizó sus</w:t>
      </w:r>
      <w:r>
        <w:rPr>
          <w:rFonts w:ascii="Palatino Linotype" w:eastAsia="Calibri" w:hAnsi="Palatino Linotype" w:cstheme="minorBidi"/>
          <w:lang w:eastAsia="en-US"/>
        </w:rPr>
        <w:t xml:space="preserve"> requerimientos en forma de cuestionamiento; no obstante a ello, el hoy</w:t>
      </w:r>
      <w:r>
        <w:rPr>
          <w:rFonts w:ascii="Palatino Linotype" w:eastAsia="Calibri" w:hAnsi="Palatino Linotype" w:cstheme="minorBidi"/>
          <w:b/>
          <w:lang w:eastAsia="en-US"/>
        </w:rPr>
        <w:t xml:space="preserve"> RECURRENTE</w:t>
      </w:r>
      <w:r>
        <w:rPr>
          <w:rFonts w:ascii="Palatino Linotype" w:eastAsia="Calibri" w:hAnsi="Palatino Linotype" w:cstheme="minorBidi"/>
          <w:lang w:eastAsia="en-US"/>
        </w:rPr>
        <w:t xml:space="preserve">, no es experto en la materia de acceso a la información pública; por ello, ésta autoridad suple la deficiencia en que incurre de conformidad con los artículos </w:t>
      </w:r>
      <w:r>
        <w:rPr>
          <w:rFonts w:ascii="Palatino Linotype" w:eastAsia="Calibri" w:hAnsi="Palatino Linotype" w:cs="Arial"/>
          <w:lang w:eastAsia="en-US"/>
        </w:rPr>
        <w:t>13 y 181, cuar</w:t>
      </w:r>
      <w:r>
        <w:rPr>
          <w:rFonts w:ascii="Palatino Linotype" w:eastAsia="Calibri" w:hAnsi="Palatino Linotype" w:cs="Arial"/>
          <w:lang w:eastAsia="en-US"/>
        </w:rPr>
        <w:t xml:space="preserve">to párrafo de la Ley de Transparencia y Acceso a la Información del Estado de México y Municipios </w:t>
      </w:r>
      <w:r>
        <w:rPr>
          <w:rFonts w:ascii="Palatino Linotype" w:eastAsia="Calibri" w:hAnsi="Palatino Linotype" w:cstheme="minorBidi"/>
          <w:lang w:eastAsia="en-US"/>
        </w:rPr>
        <w:t>y refiere que debió entregarse al particular, la expresión documental que satisfaga el requerimiento de información, privilegiando en todo momento el principi</w:t>
      </w:r>
      <w:r>
        <w:rPr>
          <w:rFonts w:ascii="Palatino Linotype" w:eastAsia="Calibri" w:hAnsi="Palatino Linotype" w:cstheme="minorBidi"/>
          <w:lang w:eastAsia="en-US"/>
        </w:rPr>
        <w:t>o de máxima publicidad.</w:t>
      </w:r>
    </w:p>
    <w:p w:rsidR="00460230" w:rsidRDefault="00BD1105">
      <w:pPr>
        <w:spacing w:before="240" w:after="240" w:line="360" w:lineRule="auto"/>
        <w:jc w:val="both"/>
        <w:rPr>
          <w:rFonts w:ascii="Palatino Linotype" w:eastAsiaTheme="minorHAnsi" w:hAnsi="Palatino Linotype" w:cs="Arial"/>
          <w:lang w:val="es-ES" w:eastAsia="en-US"/>
        </w:rPr>
      </w:pPr>
      <w:r>
        <w:rPr>
          <w:rFonts w:ascii="Palatino Linotype" w:eastAsiaTheme="minorHAnsi" w:hAnsi="Palatino Linotype" w:cstheme="minorBidi"/>
          <w:lang w:val="es-ES" w:eastAsia="en-US"/>
        </w:rPr>
        <w:t xml:space="preserve">Siendo necesario hacer hincapié que, </w:t>
      </w:r>
      <w:r>
        <w:rPr>
          <w:rFonts w:ascii="Palatino Linotype" w:eastAsiaTheme="minorHAnsi" w:hAnsi="Palatino Linotype" w:cs="Arial"/>
          <w:lang w:val="es-ES" w:eastAsia="en-US"/>
        </w:rPr>
        <w:t>en todo momento, los Sujetos Obligados, al analizar las solicitudes de información a ellos planteadas, deben verificar si puede o no tratarse de información que generen, posean o administren en e</w:t>
      </w:r>
      <w:r>
        <w:rPr>
          <w:rFonts w:ascii="Palatino Linotype" w:eastAsiaTheme="minorHAnsi" w:hAnsi="Palatino Linotype" w:cs="Arial"/>
          <w:lang w:val="es-ES" w:eastAsia="en-US"/>
        </w:rPr>
        <w:t xml:space="preserve">l ejercicio de sus atribuciones o funciones y, en tal virtud, cuando haya información relacionada con la solicitud, o bien, una </w:t>
      </w:r>
      <w:r>
        <w:rPr>
          <w:rFonts w:ascii="Palatino Linotype" w:eastAsiaTheme="minorHAnsi" w:hAnsi="Palatino Linotype" w:cs="Arial"/>
          <w:b/>
          <w:lang w:val="es-ES" w:eastAsia="en-US"/>
        </w:rPr>
        <w:t>expresión documental</w:t>
      </w:r>
      <w:r>
        <w:rPr>
          <w:rFonts w:ascii="Palatino Linotype" w:eastAsiaTheme="minorHAnsi" w:hAnsi="Palatino Linotype" w:cs="Arial"/>
          <w:lang w:val="es-ES" w:eastAsia="en-US"/>
        </w:rPr>
        <w:t>, deben atenderlas. Lo anterior, tiene apoyo en el criterio 16/17, emitido por el Pleno del INAI, el cual me</w:t>
      </w:r>
      <w:r>
        <w:rPr>
          <w:rFonts w:ascii="Palatino Linotype" w:eastAsiaTheme="minorHAnsi" w:hAnsi="Palatino Linotype" w:cs="Arial"/>
          <w:lang w:val="es-ES" w:eastAsia="en-US"/>
        </w:rPr>
        <w:t>nciona lo siguiente:</w:t>
      </w:r>
    </w:p>
    <w:p w:rsidR="00460230" w:rsidRDefault="00BD1105">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w:t>
      </w:r>
      <w:r>
        <w:rPr>
          <w:rFonts w:ascii="Palatino Linotype" w:eastAsiaTheme="minorHAnsi" w:hAnsi="Palatino Linotype" w:cs="Arial"/>
          <w:b/>
          <w:i/>
          <w:sz w:val="22"/>
          <w:szCs w:val="22"/>
          <w:lang w:val="es-ES" w:eastAsia="en-US"/>
        </w:rPr>
        <w:t xml:space="preserve">Expresión documental. </w:t>
      </w:r>
      <w:r>
        <w:rPr>
          <w:rFonts w:ascii="Palatino Linotype" w:eastAsiaTheme="minorHAnsi" w:hAnsi="Palatino Linotype" w:cs="Arial"/>
          <w:i/>
          <w:sz w:val="22"/>
          <w:szCs w:val="22"/>
          <w:lang w:val="es-ES" w:eastAsia="en-US"/>
        </w:rPr>
        <w:t>Cuando los particulares presenten solicitudes de acceso a la información sin identificar de forma precisa la documentación que pudiera contener la información de su interés, o bien, la solicitud constituya una consulta, pero la respuesta pudiera obrar en a</w:t>
      </w:r>
      <w:r>
        <w:rPr>
          <w:rFonts w:ascii="Palatino Linotype" w:eastAsiaTheme="minorHAnsi" w:hAnsi="Palatino Linotype" w:cs="Arial"/>
          <w:i/>
          <w:sz w:val="22"/>
          <w:szCs w:val="22"/>
          <w:lang w:val="es-ES" w:eastAsia="en-US"/>
        </w:rPr>
        <w:t xml:space="preserve">lgún documento en poder de los sujetos obligados, éstos deben dar a dichas solicitudes una interpretación que les otorgue una expresión documental. </w:t>
      </w:r>
    </w:p>
    <w:p w:rsidR="00460230" w:rsidRDefault="00BD1105">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Resoluciones:</w:t>
      </w:r>
    </w:p>
    <w:p w:rsidR="00460230" w:rsidRDefault="00BD1105">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w:t>
      </w:r>
      <w:r>
        <w:rPr>
          <w:rFonts w:ascii="Palatino Linotype" w:eastAsiaTheme="minorHAnsi" w:hAnsi="Palatino Linotype" w:cs="Arial"/>
          <w:i/>
          <w:sz w:val="22"/>
          <w:szCs w:val="22"/>
          <w:lang w:val="es-ES" w:eastAsia="en-US"/>
        </w:rPr>
        <w:tab/>
        <w:t>RRA 0774/16. Secretaría de Salud. 31 de agosto de 2016. Por unanimidad. Comisionada Ponente</w:t>
      </w:r>
      <w:r>
        <w:rPr>
          <w:rFonts w:ascii="Palatino Linotype" w:eastAsiaTheme="minorHAnsi" w:hAnsi="Palatino Linotype" w:cs="Arial"/>
          <w:i/>
          <w:sz w:val="22"/>
          <w:szCs w:val="22"/>
          <w:lang w:val="es-ES" w:eastAsia="en-US"/>
        </w:rPr>
        <w:t xml:space="preserve"> María Patricia Kurczyn Villalobos.</w:t>
      </w:r>
    </w:p>
    <w:p w:rsidR="00460230" w:rsidRDefault="00BD1105">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lastRenderedPageBreak/>
        <w:t>•</w:t>
      </w:r>
      <w:r>
        <w:rPr>
          <w:rFonts w:ascii="Palatino Linotype" w:eastAsiaTheme="minorHAnsi" w:hAnsi="Palatino Linotype" w:cs="Arial"/>
          <w:i/>
          <w:sz w:val="22"/>
          <w:szCs w:val="22"/>
          <w:lang w:val="es-ES" w:eastAsia="en-US"/>
        </w:rPr>
        <w:tab/>
        <w:t xml:space="preserve">RRA 0143/17. Universidad Autónoma Agraria Antonio Narro. 22 de febrero de 2017. Por unanimidad. Comisionado Ponente Oscar Mauricio Guerra Ford. </w:t>
      </w:r>
    </w:p>
    <w:p w:rsidR="00460230" w:rsidRDefault="00BD1105">
      <w:pPr>
        <w:spacing w:before="120" w:after="120"/>
        <w:ind w:left="567" w:right="618"/>
        <w:jc w:val="both"/>
        <w:rPr>
          <w:rFonts w:ascii="Palatino Linotype" w:eastAsiaTheme="minorHAnsi" w:hAnsi="Palatino Linotype" w:cs="Arial"/>
          <w:i/>
          <w:sz w:val="22"/>
          <w:szCs w:val="22"/>
          <w:lang w:val="es-ES" w:eastAsia="en-US"/>
        </w:rPr>
      </w:pPr>
      <w:r>
        <w:rPr>
          <w:rFonts w:ascii="Palatino Linotype" w:eastAsiaTheme="minorHAnsi" w:hAnsi="Palatino Linotype" w:cs="Arial"/>
          <w:i/>
          <w:sz w:val="22"/>
          <w:szCs w:val="22"/>
          <w:lang w:val="es-ES" w:eastAsia="en-US"/>
        </w:rPr>
        <w:t>•</w:t>
      </w:r>
      <w:r>
        <w:rPr>
          <w:rFonts w:ascii="Palatino Linotype" w:eastAsiaTheme="minorHAnsi" w:hAnsi="Palatino Linotype" w:cs="Arial"/>
          <w:i/>
          <w:sz w:val="22"/>
          <w:szCs w:val="22"/>
          <w:lang w:val="es-ES" w:eastAsia="en-US"/>
        </w:rPr>
        <w:tab/>
        <w:t>RRA 0540/17. Secretaría de Economía. 08 de marzo del 2017. Por unanimid</w:t>
      </w:r>
      <w:r>
        <w:rPr>
          <w:rFonts w:ascii="Palatino Linotype" w:eastAsiaTheme="minorHAnsi" w:hAnsi="Palatino Linotype" w:cs="Arial"/>
          <w:i/>
          <w:sz w:val="22"/>
          <w:szCs w:val="22"/>
          <w:lang w:val="es-ES" w:eastAsia="en-US"/>
        </w:rPr>
        <w:t>ad. Comisionado Ponente Francisco Javier Acuña Llamas.” (Sic)</w:t>
      </w:r>
    </w:p>
    <w:p w:rsidR="00460230" w:rsidRDefault="00BD1105">
      <w:pPr>
        <w:spacing w:before="120" w:after="120"/>
        <w:ind w:left="567" w:right="618"/>
        <w:jc w:val="both"/>
        <w:rPr>
          <w:rFonts w:ascii="Palatino Linotype" w:eastAsiaTheme="minorHAnsi" w:hAnsi="Palatino Linotype" w:cs="Arial"/>
          <w:sz w:val="22"/>
          <w:szCs w:val="22"/>
          <w:lang w:val="es-ES" w:eastAsia="en-US"/>
        </w:rPr>
      </w:pPr>
      <w:r>
        <w:rPr>
          <w:rFonts w:ascii="Palatino Linotype" w:eastAsiaTheme="minorHAnsi" w:hAnsi="Palatino Linotype" w:cs="Arial"/>
          <w:sz w:val="22"/>
          <w:szCs w:val="22"/>
          <w:lang w:val="es-ES" w:eastAsia="en-US"/>
        </w:rPr>
        <w:t>(Énfasis añadido)</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rPr>
        <w:t xml:space="preserve">Ahora bien, </w:t>
      </w:r>
      <w:r>
        <w:rPr>
          <w:rFonts w:ascii="Palatino Linotype" w:hAnsi="Palatino Linotype" w:cs="Arial"/>
        </w:rPr>
        <w:t xml:space="preserve">es importante resaltar que </w:t>
      </w:r>
      <w:r>
        <w:rPr>
          <w:rFonts w:ascii="Palatino Linotype" w:hAnsi="Palatino Linotype"/>
          <w:color w:val="212121"/>
        </w:rPr>
        <w:t>los Sujetos Obligados deben garantizar el derecho de acceso a la información de los particulares, proporcionando la información con la qu</w:t>
      </w:r>
      <w:r>
        <w:rPr>
          <w:rFonts w:ascii="Palatino Linotype" w:hAnsi="Palatino Linotype"/>
          <w:color w:val="212121"/>
        </w:rPr>
        <w:t>e cuentan, en el formato en que la misma obre en sus archivos; sin necesidad de elaborar documentos </w:t>
      </w:r>
      <w:r>
        <w:rPr>
          <w:rFonts w:ascii="Palatino Linotype" w:hAnsi="Palatino Linotype"/>
          <w:i/>
          <w:iCs/>
          <w:color w:val="212121"/>
        </w:rPr>
        <w:t>ad hoc </w:t>
      </w:r>
      <w:r>
        <w:rPr>
          <w:rFonts w:ascii="Palatino Linotype" w:hAnsi="Palatino Linotype"/>
          <w:color w:val="212121"/>
        </w:rPr>
        <w:t>para atender las solicitudes de información, argumento que se fortalece con el criterio número 03/17 emitido por el Instituto Nacional de Transparenc</w:t>
      </w:r>
      <w:r>
        <w:rPr>
          <w:rFonts w:ascii="Palatino Linotype" w:hAnsi="Palatino Linotype"/>
          <w:color w:val="212121"/>
        </w:rPr>
        <w:t>ia, Acceso a la Información y Protección de Datos Personales (INAI), cuyo contenido se inserta a continuación:</w:t>
      </w:r>
    </w:p>
    <w:p w:rsidR="00460230" w:rsidRDefault="00BD1105">
      <w:pPr>
        <w:ind w:left="851" w:right="902"/>
        <w:jc w:val="both"/>
        <w:rPr>
          <w:rFonts w:ascii="Palatino Linotype" w:hAnsi="Palatino Linotype"/>
          <w:i/>
          <w:iCs/>
          <w:color w:val="212121"/>
          <w:sz w:val="22"/>
          <w:szCs w:val="22"/>
          <w:lang w:val="es-ES" w:eastAsia="es-MX"/>
        </w:rPr>
      </w:pPr>
      <w:r>
        <w:rPr>
          <w:rFonts w:ascii="Palatino Linotype" w:hAnsi="Palatino Linotype"/>
          <w:b/>
          <w:bCs/>
          <w:i/>
          <w:iCs/>
          <w:color w:val="212121"/>
          <w:sz w:val="22"/>
          <w:szCs w:val="22"/>
          <w:lang w:val="es-ES" w:eastAsia="es-MX"/>
        </w:rPr>
        <w:t>“No existe obligación de elaborar </w:t>
      </w:r>
      <w:r>
        <w:rPr>
          <w:rFonts w:ascii="Palatino Linotype" w:hAnsi="Palatino Linotype"/>
          <w:b/>
          <w:bCs/>
          <w:i/>
          <w:iCs/>
          <w:color w:val="212121"/>
          <w:spacing w:val="-3"/>
          <w:sz w:val="22"/>
          <w:szCs w:val="22"/>
          <w:lang w:val="es-ES" w:eastAsia="es-MX"/>
        </w:rPr>
        <w:t>d</w:t>
      </w:r>
      <w:r>
        <w:rPr>
          <w:rFonts w:ascii="Palatino Linotype" w:hAnsi="Palatino Linotype"/>
          <w:b/>
          <w:bCs/>
          <w:i/>
          <w:iCs/>
          <w:color w:val="212121"/>
          <w:sz w:val="22"/>
          <w:szCs w:val="22"/>
          <w:lang w:val="es-ES" w:eastAsia="es-MX"/>
        </w:rPr>
        <w:t>ocum</w:t>
      </w:r>
      <w:r>
        <w:rPr>
          <w:rFonts w:ascii="Palatino Linotype" w:hAnsi="Palatino Linotype"/>
          <w:b/>
          <w:bCs/>
          <w:i/>
          <w:iCs/>
          <w:color w:val="212121"/>
          <w:spacing w:val="1"/>
          <w:sz w:val="22"/>
          <w:szCs w:val="22"/>
          <w:lang w:val="es-ES" w:eastAsia="es-MX"/>
        </w:rPr>
        <w:t>e</w:t>
      </w:r>
      <w:r>
        <w:rPr>
          <w:rFonts w:ascii="Palatino Linotype" w:hAnsi="Palatino Linotype"/>
          <w:b/>
          <w:bCs/>
          <w:i/>
          <w:iCs/>
          <w:color w:val="212121"/>
          <w:sz w:val="22"/>
          <w:szCs w:val="22"/>
          <w:lang w:val="es-ES" w:eastAsia="es-MX"/>
        </w:rPr>
        <w:t>n</w:t>
      </w:r>
      <w:r>
        <w:rPr>
          <w:rFonts w:ascii="Palatino Linotype" w:hAnsi="Palatino Linotype"/>
          <w:b/>
          <w:bCs/>
          <w:i/>
          <w:iCs/>
          <w:color w:val="212121"/>
          <w:spacing w:val="-1"/>
          <w:sz w:val="22"/>
          <w:szCs w:val="22"/>
          <w:lang w:val="es-ES" w:eastAsia="es-MX"/>
        </w:rPr>
        <w:t>t</w:t>
      </w:r>
      <w:r>
        <w:rPr>
          <w:rFonts w:ascii="Palatino Linotype" w:hAnsi="Palatino Linotype"/>
          <w:b/>
          <w:bCs/>
          <w:i/>
          <w:iCs/>
          <w:color w:val="212121"/>
          <w:sz w:val="22"/>
          <w:szCs w:val="22"/>
          <w:lang w:val="es-ES" w:eastAsia="es-MX"/>
        </w:rPr>
        <w:t>os</w:t>
      </w:r>
      <w:r>
        <w:rPr>
          <w:rFonts w:ascii="Palatino Linotype" w:hAnsi="Palatino Linotype"/>
          <w:b/>
          <w:bCs/>
          <w:i/>
          <w:iCs/>
          <w:color w:val="212121"/>
          <w:spacing w:val="14"/>
          <w:sz w:val="22"/>
          <w:szCs w:val="22"/>
          <w:lang w:val="es-ES" w:eastAsia="es-MX"/>
        </w:rPr>
        <w:t> </w:t>
      </w:r>
      <w:r>
        <w:rPr>
          <w:rFonts w:ascii="Palatino Linotype" w:hAnsi="Palatino Linotype"/>
          <w:b/>
          <w:bCs/>
          <w:i/>
          <w:iCs/>
          <w:color w:val="212121"/>
          <w:spacing w:val="-1"/>
          <w:sz w:val="22"/>
          <w:szCs w:val="22"/>
          <w:lang w:val="es-ES" w:eastAsia="es-MX"/>
        </w:rPr>
        <w:t>ad </w:t>
      </w:r>
      <w:r>
        <w:rPr>
          <w:rFonts w:ascii="Palatino Linotype" w:hAnsi="Palatino Linotype"/>
          <w:b/>
          <w:bCs/>
          <w:i/>
          <w:iCs/>
          <w:color w:val="212121"/>
          <w:sz w:val="22"/>
          <w:szCs w:val="22"/>
          <w:lang w:val="es-ES" w:eastAsia="es-MX"/>
        </w:rPr>
        <w:t>hoc</w:t>
      </w:r>
      <w:r>
        <w:rPr>
          <w:rFonts w:ascii="Palatino Linotype" w:hAnsi="Palatino Linotype"/>
          <w:b/>
          <w:bCs/>
          <w:i/>
          <w:iCs/>
          <w:color w:val="212121"/>
          <w:spacing w:val="11"/>
          <w:sz w:val="22"/>
          <w:szCs w:val="22"/>
          <w:lang w:val="es-ES" w:eastAsia="es-MX"/>
        </w:rPr>
        <w:t> </w:t>
      </w:r>
      <w:r>
        <w:rPr>
          <w:rFonts w:ascii="Palatino Linotype" w:hAnsi="Palatino Linotype"/>
          <w:b/>
          <w:bCs/>
          <w:i/>
          <w:iCs/>
          <w:color w:val="212121"/>
          <w:sz w:val="22"/>
          <w:szCs w:val="22"/>
          <w:lang w:val="es-ES" w:eastAsia="es-MX"/>
        </w:rPr>
        <w:t>para</w:t>
      </w:r>
      <w:r>
        <w:rPr>
          <w:rFonts w:ascii="Palatino Linotype" w:hAnsi="Palatino Linotype"/>
          <w:b/>
          <w:bCs/>
          <w:i/>
          <w:iCs/>
          <w:color w:val="212121"/>
          <w:spacing w:val="10"/>
          <w:sz w:val="22"/>
          <w:szCs w:val="22"/>
          <w:lang w:val="es-ES" w:eastAsia="es-MX"/>
        </w:rPr>
        <w:t> </w:t>
      </w:r>
      <w:r>
        <w:rPr>
          <w:rFonts w:ascii="Palatino Linotype" w:hAnsi="Palatino Linotype"/>
          <w:b/>
          <w:bCs/>
          <w:i/>
          <w:iCs/>
          <w:color w:val="212121"/>
          <w:sz w:val="22"/>
          <w:szCs w:val="22"/>
          <w:lang w:val="es-ES" w:eastAsia="es-MX"/>
        </w:rPr>
        <w:t>atender las sol</w:t>
      </w:r>
      <w:r>
        <w:rPr>
          <w:rFonts w:ascii="Palatino Linotype" w:hAnsi="Palatino Linotype"/>
          <w:b/>
          <w:bCs/>
          <w:i/>
          <w:iCs/>
          <w:color w:val="212121"/>
          <w:spacing w:val="-2"/>
          <w:sz w:val="22"/>
          <w:szCs w:val="22"/>
          <w:lang w:val="es-ES" w:eastAsia="es-MX"/>
        </w:rPr>
        <w:t>i</w:t>
      </w:r>
      <w:r>
        <w:rPr>
          <w:rFonts w:ascii="Palatino Linotype" w:hAnsi="Palatino Linotype"/>
          <w:b/>
          <w:bCs/>
          <w:i/>
          <w:iCs/>
          <w:color w:val="212121"/>
          <w:spacing w:val="1"/>
          <w:sz w:val="22"/>
          <w:szCs w:val="22"/>
          <w:lang w:val="es-ES" w:eastAsia="es-MX"/>
        </w:rPr>
        <w:t>c</w:t>
      </w:r>
      <w:r>
        <w:rPr>
          <w:rFonts w:ascii="Palatino Linotype" w:hAnsi="Palatino Linotype"/>
          <w:b/>
          <w:bCs/>
          <w:i/>
          <w:iCs/>
          <w:color w:val="212121"/>
          <w:sz w:val="22"/>
          <w:szCs w:val="22"/>
          <w:lang w:val="es-ES" w:eastAsia="es-MX"/>
        </w:rPr>
        <w:t>itudes</w:t>
      </w:r>
      <w:r>
        <w:rPr>
          <w:rFonts w:ascii="Palatino Linotype" w:hAnsi="Palatino Linotype"/>
          <w:b/>
          <w:bCs/>
          <w:i/>
          <w:iCs/>
          <w:color w:val="212121"/>
          <w:spacing w:val="10"/>
          <w:sz w:val="22"/>
          <w:szCs w:val="22"/>
          <w:lang w:val="es-ES" w:eastAsia="es-MX"/>
        </w:rPr>
        <w:t> </w:t>
      </w:r>
      <w:r>
        <w:rPr>
          <w:rFonts w:ascii="Palatino Linotype" w:hAnsi="Palatino Linotype"/>
          <w:b/>
          <w:bCs/>
          <w:i/>
          <w:iCs/>
          <w:color w:val="212121"/>
          <w:sz w:val="22"/>
          <w:szCs w:val="22"/>
          <w:lang w:val="es-ES" w:eastAsia="es-MX"/>
        </w:rPr>
        <w:t>de</w:t>
      </w:r>
      <w:r>
        <w:rPr>
          <w:rFonts w:ascii="Palatino Linotype" w:hAnsi="Palatino Linotype"/>
          <w:b/>
          <w:bCs/>
          <w:i/>
          <w:iCs/>
          <w:color w:val="212121"/>
          <w:spacing w:val="9"/>
          <w:sz w:val="22"/>
          <w:szCs w:val="22"/>
          <w:lang w:val="es-ES" w:eastAsia="es-MX"/>
        </w:rPr>
        <w:t> </w:t>
      </w:r>
      <w:r>
        <w:rPr>
          <w:rFonts w:ascii="Palatino Linotype" w:hAnsi="Palatino Linotype"/>
          <w:b/>
          <w:bCs/>
          <w:i/>
          <w:iCs/>
          <w:color w:val="212121"/>
          <w:spacing w:val="1"/>
          <w:sz w:val="22"/>
          <w:szCs w:val="22"/>
          <w:lang w:val="es-ES" w:eastAsia="es-MX"/>
        </w:rPr>
        <w:t>ac</w:t>
      </w:r>
      <w:r>
        <w:rPr>
          <w:rFonts w:ascii="Palatino Linotype" w:hAnsi="Palatino Linotype"/>
          <w:b/>
          <w:bCs/>
          <w:i/>
          <w:iCs/>
          <w:color w:val="212121"/>
          <w:spacing w:val="-1"/>
          <w:sz w:val="22"/>
          <w:szCs w:val="22"/>
          <w:lang w:val="es-ES" w:eastAsia="es-MX"/>
        </w:rPr>
        <w:t>c</w:t>
      </w:r>
      <w:r>
        <w:rPr>
          <w:rFonts w:ascii="Palatino Linotype" w:hAnsi="Palatino Linotype"/>
          <w:b/>
          <w:bCs/>
          <w:i/>
          <w:iCs/>
          <w:color w:val="212121"/>
          <w:spacing w:val="1"/>
          <w:sz w:val="22"/>
          <w:szCs w:val="22"/>
          <w:lang w:val="es-ES" w:eastAsia="es-MX"/>
        </w:rPr>
        <w:t>es</w:t>
      </w:r>
      <w:r>
        <w:rPr>
          <w:rFonts w:ascii="Palatino Linotype" w:hAnsi="Palatino Linotype"/>
          <w:b/>
          <w:bCs/>
          <w:i/>
          <w:iCs/>
          <w:color w:val="212121"/>
          <w:sz w:val="22"/>
          <w:szCs w:val="22"/>
          <w:lang w:val="es-ES" w:eastAsia="es-MX"/>
        </w:rPr>
        <w:t>o</w:t>
      </w:r>
      <w:r>
        <w:rPr>
          <w:rFonts w:ascii="Palatino Linotype" w:hAnsi="Palatino Linotype"/>
          <w:b/>
          <w:bCs/>
          <w:i/>
          <w:iCs/>
          <w:color w:val="212121"/>
          <w:spacing w:val="11"/>
          <w:sz w:val="22"/>
          <w:szCs w:val="22"/>
          <w:lang w:val="es-ES" w:eastAsia="es-MX"/>
        </w:rPr>
        <w:t> </w:t>
      </w:r>
      <w:r>
        <w:rPr>
          <w:rFonts w:ascii="Palatino Linotype" w:hAnsi="Palatino Linotype"/>
          <w:b/>
          <w:bCs/>
          <w:i/>
          <w:iCs/>
          <w:color w:val="212121"/>
          <w:sz w:val="22"/>
          <w:szCs w:val="22"/>
          <w:lang w:val="es-ES" w:eastAsia="es-MX"/>
        </w:rPr>
        <w:t>a</w:t>
      </w:r>
      <w:r>
        <w:rPr>
          <w:rFonts w:ascii="Palatino Linotype" w:hAnsi="Palatino Linotype"/>
          <w:b/>
          <w:bCs/>
          <w:i/>
          <w:iCs/>
          <w:color w:val="212121"/>
          <w:spacing w:val="9"/>
          <w:sz w:val="22"/>
          <w:szCs w:val="22"/>
          <w:lang w:val="es-ES" w:eastAsia="es-MX"/>
        </w:rPr>
        <w:t> </w:t>
      </w:r>
      <w:r>
        <w:rPr>
          <w:rFonts w:ascii="Palatino Linotype" w:hAnsi="Palatino Linotype"/>
          <w:b/>
          <w:bCs/>
          <w:i/>
          <w:iCs/>
          <w:color w:val="212121"/>
          <w:sz w:val="22"/>
          <w:szCs w:val="22"/>
          <w:lang w:val="es-ES" w:eastAsia="es-MX"/>
        </w:rPr>
        <w:t>la</w:t>
      </w:r>
      <w:r>
        <w:rPr>
          <w:rFonts w:ascii="Palatino Linotype" w:hAnsi="Palatino Linotype"/>
          <w:b/>
          <w:bCs/>
          <w:i/>
          <w:iCs/>
          <w:color w:val="212121"/>
          <w:spacing w:val="10"/>
          <w:sz w:val="22"/>
          <w:szCs w:val="22"/>
          <w:lang w:val="es-ES" w:eastAsia="es-MX"/>
        </w:rPr>
        <w:t> </w:t>
      </w:r>
      <w:r>
        <w:rPr>
          <w:rFonts w:ascii="Palatino Linotype" w:hAnsi="Palatino Linotype"/>
          <w:b/>
          <w:bCs/>
          <w:i/>
          <w:iCs/>
          <w:color w:val="212121"/>
          <w:sz w:val="22"/>
          <w:szCs w:val="22"/>
          <w:lang w:val="es-ES" w:eastAsia="es-MX"/>
        </w:rPr>
        <w:t>informa</w:t>
      </w:r>
      <w:r>
        <w:rPr>
          <w:rFonts w:ascii="Palatino Linotype" w:hAnsi="Palatino Linotype"/>
          <w:b/>
          <w:bCs/>
          <w:i/>
          <w:iCs/>
          <w:color w:val="212121"/>
          <w:spacing w:val="1"/>
          <w:sz w:val="22"/>
          <w:szCs w:val="22"/>
          <w:lang w:val="es-ES" w:eastAsia="es-MX"/>
        </w:rPr>
        <w:t>c</w:t>
      </w:r>
      <w:r>
        <w:rPr>
          <w:rFonts w:ascii="Palatino Linotype" w:hAnsi="Palatino Linotype"/>
          <w:b/>
          <w:bCs/>
          <w:i/>
          <w:iCs/>
          <w:color w:val="212121"/>
          <w:sz w:val="22"/>
          <w:szCs w:val="22"/>
          <w:lang w:val="es-ES" w:eastAsia="es-MX"/>
        </w:rPr>
        <w:t>ió</w:t>
      </w:r>
      <w:r>
        <w:rPr>
          <w:rFonts w:ascii="Palatino Linotype" w:hAnsi="Palatino Linotype"/>
          <w:b/>
          <w:bCs/>
          <w:i/>
          <w:iCs/>
          <w:color w:val="212121"/>
          <w:spacing w:val="-2"/>
          <w:sz w:val="22"/>
          <w:szCs w:val="22"/>
          <w:lang w:val="es-ES" w:eastAsia="es-MX"/>
        </w:rPr>
        <w:t>n</w:t>
      </w:r>
      <w:r>
        <w:rPr>
          <w:rFonts w:ascii="Palatino Linotype" w:hAnsi="Palatino Linotype"/>
          <w:b/>
          <w:bCs/>
          <w:i/>
          <w:iCs/>
          <w:color w:val="212121"/>
          <w:sz w:val="22"/>
          <w:szCs w:val="22"/>
          <w:lang w:val="es-ES" w:eastAsia="es-MX"/>
        </w:rPr>
        <w:t>.</w:t>
      </w:r>
      <w:r>
        <w:rPr>
          <w:rFonts w:ascii="Palatino Linotype" w:hAnsi="Palatino Linotype"/>
          <w:b/>
          <w:bCs/>
          <w:i/>
          <w:iCs/>
          <w:color w:val="212121"/>
          <w:spacing w:val="18"/>
          <w:sz w:val="22"/>
          <w:szCs w:val="22"/>
          <w:lang w:val="es-ES" w:eastAsia="es-MX"/>
        </w:rPr>
        <w:t> </w:t>
      </w:r>
      <w:r>
        <w:rPr>
          <w:rFonts w:ascii="Palatino Linotype" w:hAnsi="Palatino Linotype"/>
          <w:i/>
          <w:iCs/>
          <w:color w:val="212121"/>
          <w:spacing w:val="18"/>
          <w:sz w:val="22"/>
          <w:szCs w:val="22"/>
          <w:lang w:val="es-ES" w:eastAsia="es-MX"/>
        </w:rPr>
        <w:t>L</w:t>
      </w:r>
      <w:r>
        <w:rPr>
          <w:rFonts w:ascii="Palatino Linotype" w:hAnsi="Palatino Linotype"/>
          <w:i/>
          <w:iCs/>
          <w:color w:val="212121"/>
          <w:spacing w:val="-1"/>
          <w:sz w:val="22"/>
          <w:szCs w:val="22"/>
          <w:lang w:val="es-ES" w:eastAsia="es-MX"/>
        </w:rPr>
        <w:t>os </w:t>
      </w:r>
      <w:r>
        <w:rPr>
          <w:rFonts w:ascii="Palatino Linotype" w:hAnsi="Palatino Linotype"/>
          <w:i/>
          <w:iCs/>
          <w:color w:val="212121"/>
          <w:spacing w:val="1"/>
          <w:sz w:val="22"/>
          <w:szCs w:val="22"/>
          <w:lang w:val="es-ES" w:eastAsia="es-MX"/>
        </w:rPr>
        <w:t>a</w:t>
      </w:r>
      <w:r>
        <w:rPr>
          <w:rFonts w:ascii="Palatino Linotype" w:hAnsi="Palatino Linotype"/>
          <w:i/>
          <w:iCs/>
          <w:color w:val="212121"/>
          <w:sz w:val="22"/>
          <w:szCs w:val="22"/>
          <w:lang w:val="es-ES" w:eastAsia="es-MX"/>
        </w:rPr>
        <w:t>rt</w:t>
      </w:r>
      <w:r>
        <w:rPr>
          <w:rFonts w:ascii="Palatino Linotype" w:hAnsi="Palatino Linotype"/>
          <w:i/>
          <w:iCs/>
          <w:color w:val="212121"/>
          <w:spacing w:val="-2"/>
          <w:sz w:val="22"/>
          <w:szCs w:val="22"/>
          <w:lang w:val="es-ES" w:eastAsia="es-MX"/>
        </w:rPr>
        <w:t>í</w:t>
      </w:r>
      <w:r>
        <w:rPr>
          <w:rFonts w:ascii="Palatino Linotype" w:hAnsi="Palatino Linotype"/>
          <w:i/>
          <w:iCs/>
          <w:color w:val="212121"/>
          <w:sz w:val="22"/>
          <w:szCs w:val="22"/>
          <w:lang w:val="es-ES" w:eastAsia="es-MX"/>
        </w:rPr>
        <w:t>c</w:t>
      </w:r>
      <w:r>
        <w:rPr>
          <w:rFonts w:ascii="Palatino Linotype" w:hAnsi="Palatino Linotype"/>
          <w:i/>
          <w:iCs/>
          <w:color w:val="212121"/>
          <w:spacing w:val="1"/>
          <w:sz w:val="22"/>
          <w:szCs w:val="22"/>
          <w:lang w:val="es-ES" w:eastAsia="es-MX"/>
        </w:rPr>
        <w:t>u</w:t>
      </w:r>
      <w:r>
        <w:rPr>
          <w:rFonts w:ascii="Palatino Linotype" w:hAnsi="Palatino Linotype"/>
          <w:i/>
          <w:iCs/>
          <w:color w:val="212121"/>
          <w:sz w:val="22"/>
          <w:szCs w:val="22"/>
          <w:lang w:val="es-ES" w:eastAsia="es-MX"/>
        </w:rPr>
        <w:t>los</w:t>
      </w:r>
      <w:r>
        <w:rPr>
          <w:rFonts w:ascii="Palatino Linotype" w:hAnsi="Palatino Linotype"/>
          <w:i/>
          <w:iCs/>
          <w:color w:val="212121"/>
          <w:spacing w:val="8"/>
          <w:sz w:val="22"/>
          <w:szCs w:val="22"/>
          <w:lang w:val="es-ES" w:eastAsia="es-MX"/>
        </w:rPr>
        <w:t> 129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z w:val="22"/>
          <w:szCs w:val="22"/>
          <w:lang w:val="es-ES" w:eastAsia="es-MX"/>
        </w:rPr>
        <w:t>la</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L</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y</w:t>
      </w:r>
      <w:r>
        <w:rPr>
          <w:rFonts w:ascii="Palatino Linotype" w:hAnsi="Palatino Linotype"/>
          <w:i/>
          <w:iCs/>
          <w:color w:val="212121"/>
          <w:spacing w:val="8"/>
          <w:sz w:val="22"/>
          <w:szCs w:val="22"/>
          <w:lang w:val="es-ES" w:eastAsia="es-MX"/>
        </w:rPr>
        <w:t> </w:t>
      </w:r>
      <w:r>
        <w:rPr>
          <w:rFonts w:ascii="Palatino Linotype" w:hAnsi="Palatino Linotype"/>
          <w:i/>
          <w:iCs/>
          <w:color w:val="212121"/>
          <w:sz w:val="22"/>
          <w:szCs w:val="22"/>
          <w:lang w:val="es-ES" w:eastAsia="es-MX"/>
        </w:rPr>
        <w:t>General</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pacing w:val="2"/>
          <w:sz w:val="22"/>
          <w:szCs w:val="22"/>
          <w:lang w:val="es-ES" w:eastAsia="es-MX"/>
        </w:rPr>
        <w:t>T</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a</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s</w:t>
      </w:r>
      <w:r>
        <w:rPr>
          <w:rFonts w:ascii="Palatino Linotype" w:hAnsi="Palatino Linotype"/>
          <w:i/>
          <w:iCs/>
          <w:color w:val="212121"/>
          <w:spacing w:val="1"/>
          <w:sz w:val="22"/>
          <w:szCs w:val="22"/>
          <w:lang w:val="es-ES" w:eastAsia="es-MX"/>
        </w:rPr>
        <w:t>pa</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e</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cia y Acc</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so</w:t>
      </w:r>
      <w:r>
        <w:rPr>
          <w:rFonts w:ascii="Palatino Linotype" w:hAnsi="Palatino Linotype"/>
          <w:i/>
          <w:iCs/>
          <w:color w:val="212121"/>
          <w:spacing w:val="3"/>
          <w:sz w:val="22"/>
          <w:szCs w:val="22"/>
          <w:lang w:val="es-ES" w:eastAsia="es-MX"/>
        </w:rPr>
        <w:t> </w:t>
      </w:r>
      <w:r>
        <w:rPr>
          <w:rFonts w:ascii="Palatino Linotype" w:hAnsi="Palatino Linotype"/>
          <w:i/>
          <w:iCs/>
          <w:color w:val="212121"/>
          <w:sz w:val="22"/>
          <w:szCs w:val="22"/>
          <w:lang w:val="es-ES" w:eastAsia="es-MX"/>
        </w:rPr>
        <w:t>a</w:t>
      </w:r>
      <w:r>
        <w:rPr>
          <w:rFonts w:ascii="Palatino Linotype" w:hAnsi="Palatino Linotype"/>
          <w:i/>
          <w:iCs/>
          <w:color w:val="212121"/>
          <w:spacing w:val="1"/>
          <w:sz w:val="22"/>
          <w:szCs w:val="22"/>
          <w:lang w:val="es-ES" w:eastAsia="es-MX"/>
        </w:rPr>
        <w:t> </w:t>
      </w:r>
      <w:r>
        <w:rPr>
          <w:rFonts w:ascii="Palatino Linotype" w:hAnsi="Palatino Linotype"/>
          <w:i/>
          <w:iCs/>
          <w:color w:val="212121"/>
          <w:sz w:val="22"/>
          <w:szCs w:val="22"/>
          <w:lang w:val="es-ES" w:eastAsia="es-MX"/>
        </w:rPr>
        <w:t>la I</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f</w:t>
      </w:r>
      <w:r>
        <w:rPr>
          <w:rFonts w:ascii="Palatino Linotype" w:hAnsi="Palatino Linotype"/>
          <w:i/>
          <w:iCs/>
          <w:color w:val="212121"/>
          <w:spacing w:val="1"/>
          <w:sz w:val="22"/>
          <w:szCs w:val="22"/>
          <w:lang w:val="es-ES" w:eastAsia="es-MX"/>
        </w:rPr>
        <w:t>o</w:t>
      </w:r>
      <w:r>
        <w:rPr>
          <w:rFonts w:ascii="Palatino Linotype" w:hAnsi="Palatino Linotype"/>
          <w:i/>
          <w:iCs/>
          <w:color w:val="212121"/>
          <w:spacing w:val="-3"/>
          <w:sz w:val="22"/>
          <w:szCs w:val="22"/>
          <w:lang w:val="es-ES" w:eastAsia="es-MX"/>
        </w:rPr>
        <w:t>r</w:t>
      </w:r>
      <w:r>
        <w:rPr>
          <w:rFonts w:ascii="Palatino Linotype" w:hAnsi="Palatino Linotype"/>
          <w:i/>
          <w:iCs/>
          <w:color w:val="212121"/>
          <w:spacing w:val="1"/>
          <w:sz w:val="22"/>
          <w:szCs w:val="22"/>
          <w:lang w:val="es-ES" w:eastAsia="es-MX"/>
        </w:rPr>
        <w:t>ma</w:t>
      </w:r>
      <w:r>
        <w:rPr>
          <w:rFonts w:ascii="Palatino Linotype" w:hAnsi="Palatino Linotype"/>
          <w:i/>
          <w:iCs/>
          <w:color w:val="212121"/>
          <w:sz w:val="22"/>
          <w:szCs w:val="22"/>
          <w:lang w:val="es-ES" w:eastAsia="es-MX"/>
        </w:rPr>
        <w:t>ci</w:t>
      </w:r>
      <w:r>
        <w:rPr>
          <w:rFonts w:ascii="Palatino Linotype" w:hAnsi="Palatino Linotype"/>
          <w:i/>
          <w:iCs/>
          <w:color w:val="212121"/>
          <w:spacing w:val="-2"/>
          <w:sz w:val="22"/>
          <w:szCs w:val="22"/>
          <w:lang w:val="es-ES" w:eastAsia="es-MX"/>
        </w:rPr>
        <w:t>ó</w:t>
      </w:r>
      <w:r>
        <w:rPr>
          <w:rFonts w:ascii="Palatino Linotype" w:hAnsi="Palatino Linotype"/>
          <w:i/>
          <w:iCs/>
          <w:color w:val="212121"/>
          <w:sz w:val="22"/>
          <w:szCs w:val="22"/>
          <w:lang w:val="es-ES" w:eastAsia="es-MX"/>
        </w:rPr>
        <w:t>n</w:t>
      </w:r>
      <w:r>
        <w:rPr>
          <w:rFonts w:ascii="Palatino Linotype" w:hAnsi="Palatino Linotype"/>
          <w:i/>
          <w:iCs/>
          <w:color w:val="212121"/>
          <w:spacing w:val="6"/>
          <w:sz w:val="22"/>
          <w:szCs w:val="22"/>
          <w:lang w:val="es-ES" w:eastAsia="es-MX"/>
        </w:rPr>
        <w:t> </w:t>
      </w:r>
      <w:r>
        <w:rPr>
          <w:rFonts w:ascii="Palatino Linotype" w:hAnsi="Palatino Linotype"/>
          <w:i/>
          <w:iCs/>
          <w:color w:val="212121"/>
          <w:spacing w:val="-2"/>
          <w:sz w:val="22"/>
          <w:szCs w:val="22"/>
          <w:lang w:val="es-ES" w:eastAsia="es-MX"/>
        </w:rPr>
        <w:t>P</w:t>
      </w:r>
      <w:r>
        <w:rPr>
          <w:rFonts w:ascii="Palatino Linotype" w:hAnsi="Palatino Linotype"/>
          <w:i/>
          <w:iCs/>
          <w:color w:val="212121"/>
          <w:spacing w:val="1"/>
          <w:sz w:val="22"/>
          <w:szCs w:val="22"/>
          <w:lang w:val="es-ES" w:eastAsia="es-MX"/>
        </w:rPr>
        <w:t>úb</w:t>
      </w:r>
      <w:r>
        <w:rPr>
          <w:rFonts w:ascii="Palatino Linotype" w:hAnsi="Palatino Linotype"/>
          <w:i/>
          <w:iCs/>
          <w:color w:val="212121"/>
          <w:sz w:val="22"/>
          <w:szCs w:val="22"/>
          <w:lang w:val="es-ES" w:eastAsia="es-MX"/>
        </w:rPr>
        <w:t>l</w:t>
      </w:r>
      <w:r>
        <w:rPr>
          <w:rFonts w:ascii="Palatino Linotype" w:hAnsi="Palatino Linotype"/>
          <w:i/>
          <w:iCs/>
          <w:color w:val="212121"/>
          <w:spacing w:val="-1"/>
          <w:sz w:val="22"/>
          <w:szCs w:val="22"/>
          <w:lang w:val="es-ES" w:eastAsia="es-MX"/>
        </w:rPr>
        <w:t>i</w:t>
      </w:r>
      <w:r>
        <w:rPr>
          <w:rFonts w:ascii="Palatino Linotype" w:hAnsi="Palatino Linotype"/>
          <w:i/>
          <w:iCs/>
          <w:color w:val="212121"/>
          <w:sz w:val="22"/>
          <w:szCs w:val="22"/>
          <w:lang w:val="es-ES" w:eastAsia="es-MX"/>
        </w:rPr>
        <w:t>ca y </w:t>
      </w:r>
      <w:r>
        <w:rPr>
          <w:rFonts w:ascii="Palatino Linotype" w:hAnsi="Palatino Linotype"/>
          <w:i/>
          <w:iCs/>
          <w:color w:val="212121"/>
          <w:spacing w:val="8"/>
          <w:sz w:val="22"/>
          <w:szCs w:val="22"/>
          <w:lang w:val="es-ES" w:eastAsia="es-MX"/>
        </w:rPr>
        <w:t>130, párrafo cuarto,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z w:val="22"/>
          <w:szCs w:val="22"/>
          <w:lang w:val="es-ES" w:eastAsia="es-MX"/>
        </w:rPr>
        <w:t>la</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L</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y</w:t>
      </w:r>
      <w:r>
        <w:rPr>
          <w:rFonts w:ascii="Palatino Linotype" w:hAnsi="Palatino Linotype"/>
          <w:i/>
          <w:iCs/>
          <w:color w:val="212121"/>
          <w:spacing w:val="8"/>
          <w:sz w:val="22"/>
          <w:szCs w:val="22"/>
          <w:lang w:val="es-ES" w:eastAsia="es-MX"/>
        </w:rPr>
        <w:t> </w:t>
      </w:r>
      <w:r>
        <w:rPr>
          <w:rFonts w:ascii="Palatino Linotype" w:hAnsi="Palatino Linotype"/>
          <w:i/>
          <w:iCs/>
          <w:color w:val="212121"/>
          <w:sz w:val="22"/>
          <w:szCs w:val="22"/>
          <w:lang w:val="es-ES" w:eastAsia="es-MX"/>
        </w:rPr>
        <w:t>Fe</w:t>
      </w:r>
      <w:r>
        <w:rPr>
          <w:rFonts w:ascii="Palatino Linotype" w:hAnsi="Palatino Linotype"/>
          <w:i/>
          <w:iCs/>
          <w:color w:val="212121"/>
          <w:spacing w:val="1"/>
          <w:sz w:val="22"/>
          <w:szCs w:val="22"/>
          <w:lang w:val="es-ES" w:eastAsia="es-MX"/>
        </w:rPr>
        <w:t>de</w:t>
      </w:r>
      <w:r>
        <w:rPr>
          <w:rFonts w:ascii="Palatino Linotype" w:hAnsi="Palatino Linotype"/>
          <w:i/>
          <w:iCs/>
          <w:color w:val="212121"/>
          <w:sz w:val="22"/>
          <w:szCs w:val="22"/>
          <w:lang w:val="es-ES" w:eastAsia="es-MX"/>
        </w:rPr>
        <w:t>ral</w:t>
      </w:r>
      <w:r>
        <w:rPr>
          <w:rFonts w:ascii="Palatino Linotype" w:hAnsi="Palatino Linotype"/>
          <w:i/>
          <w:iCs/>
          <w:color w:val="212121"/>
          <w:spacing w:val="10"/>
          <w:sz w:val="22"/>
          <w:szCs w:val="22"/>
          <w:lang w:val="es-ES" w:eastAsia="es-MX"/>
        </w:rPr>
        <w:t> </w:t>
      </w:r>
      <w:r>
        <w:rPr>
          <w:rFonts w:ascii="Palatino Linotype" w:hAnsi="Palatino Linotype"/>
          <w:i/>
          <w:iCs/>
          <w:color w:val="212121"/>
          <w:spacing w:val="-1"/>
          <w:sz w:val="22"/>
          <w:szCs w:val="22"/>
          <w:lang w:val="es-ES" w:eastAsia="es-MX"/>
        </w:rPr>
        <w:t>d</w:t>
      </w:r>
      <w:r>
        <w:rPr>
          <w:rFonts w:ascii="Palatino Linotype" w:hAnsi="Palatino Linotype"/>
          <w:i/>
          <w:iCs/>
          <w:color w:val="212121"/>
          <w:sz w:val="22"/>
          <w:szCs w:val="22"/>
          <w:lang w:val="es-ES" w:eastAsia="es-MX"/>
        </w:rPr>
        <w:t>e</w:t>
      </w:r>
      <w:r>
        <w:rPr>
          <w:rFonts w:ascii="Palatino Linotype" w:hAnsi="Palatino Linotype"/>
          <w:i/>
          <w:iCs/>
          <w:color w:val="212121"/>
          <w:spacing w:val="9"/>
          <w:sz w:val="22"/>
          <w:szCs w:val="22"/>
          <w:lang w:val="es-ES" w:eastAsia="es-MX"/>
        </w:rPr>
        <w:t> </w:t>
      </w:r>
      <w:r>
        <w:rPr>
          <w:rFonts w:ascii="Palatino Linotype" w:hAnsi="Palatino Linotype"/>
          <w:i/>
          <w:iCs/>
          <w:color w:val="212121"/>
          <w:spacing w:val="2"/>
          <w:sz w:val="22"/>
          <w:szCs w:val="22"/>
          <w:lang w:val="es-ES" w:eastAsia="es-MX"/>
        </w:rPr>
        <w:t>T</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a</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s</w:t>
      </w:r>
      <w:r>
        <w:rPr>
          <w:rFonts w:ascii="Palatino Linotype" w:hAnsi="Palatino Linotype"/>
          <w:i/>
          <w:iCs/>
          <w:color w:val="212121"/>
          <w:spacing w:val="1"/>
          <w:sz w:val="22"/>
          <w:szCs w:val="22"/>
          <w:lang w:val="es-ES" w:eastAsia="es-MX"/>
        </w:rPr>
        <w:t>pa</w:t>
      </w:r>
      <w:r>
        <w:rPr>
          <w:rFonts w:ascii="Palatino Linotype" w:hAnsi="Palatino Linotype"/>
          <w:i/>
          <w:iCs/>
          <w:color w:val="212121"/>
          <w:sz w:val="22"/>
          <w:szCs w:val="22"/>
          <w:lang w:val="es-ES" w:eastAsia="es-MX"/>
        </w:rPr>
        <w:t>r</w:t>
      </w:r>
      <w:r>
        <w:rPr>
          <w:rFonts w:ascii="Palatino Linotype" w:hAnsi="Palatino Linotype"/>
          <w:i/>
          <w:iCs/>
          <w:color w:val="212121"/>
          <w:spacing w:val="-2"/>
          <w:sz w:val="22"/>
          <w:szCs w:val="22"/>
          <w:lang w:val="es-ES" w:eastAsia="es-MX"/>
        </w:rPr>
        <w:t>e</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cia y Acc</w:t>
      </w:r>
      <w:r>
        <w:rPr>
          <w:rFonts w:ascii="Palatino Linotype" w:hAnsi="Palatino Linotype"/>
          <w:i/>
          <w:iCs/>
          <w:color w:val="212121"/>
          <w:spacing w:val="1"/>
          <w:sz w:val="22"/>
          <w:szCs w:val="22"/>
          <w:lang w:val="es-ES" w:eastAsia="es-MX"/>
        </w:rPr>
        <w:t>e</w:t>
      </w:r>
      <w:r>
        <w:rPr>
          <w:rFonts w:ascii="Palatino Linotype" w:hAnsi="Palatino Linotype"/>
          <w:i/>
          <w:iCs/>
          <w:color w:val="212121"/>
          <w:sz w:val="22"/>
          <w:szCs w:val="22"/>
          <w:lang w:val="es-ES" w:eastAsia="es-MX"/>
        </w:rPr>
        <w:t>so</w:t>
      </w:r>
      <w:r>
        <w:rPr>
          <w:rFonts w:ascii="Palatino Linotype" w:hAnsi="Palatino Linotype"/>
          <w:i/>
          <w:iCs/>
          <w:color w:val="212121"/>
          <w:spacing w:val="3"/>
          <w:sz w:val="22"/>
          <w:szCs w:val="22"/>
          <w:lang w:val="es-ES" w:eastAsia="es-MX"/>
        </w:rPr>
        <w:t> </w:t>
      </w:r>
      <w:r>
        <w:rPr>
          <w:rFonts w:ascii="Palatino Linotype" w:hAnsi="Palatino Linotype"/>
          <w:i/>
          <w:iCs/>
          <w:color w:val="212121"/>
          <w:sz w:val="22"/>
          <w:szCs w:val="22"/>
          <w:lang w:val="es-ES" w:eastAsia="es-MX"/>
        </w:rPr>
        <w:t>a</w:t>
      </w:r>
      <w:r>
        <w:rPr>
          <w:rFonts w:ascii="Palatino Linotype" w:hAnsi="Palatino Linotype"/>
          <w:i/>
          <w:iCs/>
          <w:color w:val="212121"/>
          <w:spacing w:val="1"/>
          <w:sz w:val="22"/>
          <w:szCs w:val="22"/>
          <w:lang w:val="es-ES" w:eastAsia="es-MX"/>
        </w:rPr>
        <w:t> </w:t>
      </w:r>
      <w:r>
        <w:rPr>
          <w:rFonts w:ascii="Palatino Linotype" w:hAnsi="Palatino Linotype"/>
          <w:i/>
          <w:iCs/>
          <w:color w:val="212121"/>
          <w:sz w:val="22"/>
          <w:szCs w:val="22"/>
          <w:lang w:val="es-ES" w:eastAsia="es-MX"/>
        </w:rPr>
        <w:t>la I</w:t>
      </w:r>
      <w:r>
        <w:rPr>
          <w:rFonts w:ascii="Palatino Linotype" w:hAnsi="Palatino Linotype"/>
          <w:i/>
          <w:iCs/>
          <w:color w:val="212121"/>
          <w:spacing w:val="-1"/>
          <w:sz w:val="22"/>
          <w:szCs w:val="22"/>
          <w:lang w:val="es-ES" w:eastAsia="es-MX"/>
        </w:rPr>
        <w:t>n</w:t>
      </w:r>
      <w:r>
        <w:rPr>
          <w:rFonts w:ascii="Palatino Linotype" w:hAnsi="Palatino Linotype"/>
          <w:i/>
          <w:iCs/>
          <w:color w:val="212121"/>
          <w:sz w:val="22"/>
          <w:szCs w:val="22"/>
          <w:lang w:val="es-ES" w:eastAsia="es-MX"/>
        </w:rPr>
        <w:t>f</w:t>
      </w:r>
      <w:r>
        <w:rPr>
          <w:rFonts w:ascii="Palatino Linotype" w:hAnsi="Palatino Linotype"/>
          <w:i/>
          <w:iCs/>
          <w:color w:val="212121"/>
          <w:spacing w:val="1"/>
          <w:sz w:val="22"/>
          <w:szCs w:val="22"/>
          <w:lang w:val="es-ES" w:eastAsia="es-MX"/>
        </w:rPr>
        <w:t>o</w:t>
      </w:r>
      <w:r>
        <w:rPr>
          <w:rFonts w:ascii="Palatino Linotype" w:hAnsi="Palatino Linotype"/>
          <w:i/>
          <w:iCs/>
          <w:color w:val="212121"/>
          <w:spacing w:val="-3"/>
          <w:sz w:val="22"/>
          <w:szCs w:val="22"/>
          <w:lang w:val="es-ES" w:eastAsia="es-MX"/>
        </w:rPr>
        <w:t>r</w:t>
      </w:r>
      <w:r>
        <w:rPr>
          <w:rFonts w:ascii="Palatino Linotype" w:hAnsi="Palatino Linotype"/>
          <w:i/>
          <w:iCs/>
          <w:color w:val="212121"/>
          <w:spacing w:val="1"/>
          <w:sz w:val="22"/>
          <w:szCs w:val="22"/>
          <w:lang w:val="es-ES" w:eastAsia="es-MX"/>
        </w:rPr>
        <w:t>ma</w:t>
      </w:r>
      <w:r>
        <w:rPr>
          <w:rFonts w:ascii="Palatino Linotype" w:hAnsi="Palatino Linotype"/>
          <w:i/>
          <w:iCs/>
          <w:color w:val="212121"/>
          <w:sz w:val="22"/>
          <w:szCs w:val="22"/>
          <w:lang w:val="es-ES" w:eastAsia="es-MX"/>
        </w:rPr>
        <w:t>ci</w:t>
      </w:r>
      <w:r>
        <w:rPr>
          <w:rFonts w:ascii="Palatino Linotype" w:hAnsi="Palatino Linotype"/>
          <w:i/>
          <w:iCs/>
          <w:color w:val="212121"/>
          <w:spacing w:val="-2"/>
          <w:sz w:val="22"/>
          <w:szCs w:val="22"/>
          <w:lang w:val="es-ES" w:eastAsia="es-MX"/>
        </w:rPr>
        <w:t>ó</w:t>
      </w:r>
      <w:r>
        <w:rPr>
          <w:rFonts w:ascii="Palatino Linotype" w:hAnsi="Palatino Linotype"/>
          <w:i/>
          <w:iCs/>
          <w:color w:val="212121"/>
          <w:sz w:val="22"/>
          <w:szCs w:val="22"/>
          <w:lang w:val="es-ES" w:eastAsia="es-MX"/>
        </w:rPr>
        <w:t>n</w:t>
      </w:r>
      <w:r>
        <w:rPr>
          <w:rFonts w:ascii="Palatino Linotype" w:hAnsi="Palatino Linotype"/>
          <w:i/>
          <w:iCs/>
          <w:color w:val="212121"/>
          <w:spacing w:val="6"/>
          <w:sz w:val="22"/>
          <w:szCs w:val="22"/>
          <w:lang w:val="es-ES" w:eastAsia="es-MX"/>
        </w:rPr>
        <w:t> </w:t>
      </w:r>
      <w:r>
        <w:rPr>
          <w:rFonts w:ascii="Palatino Linotype" w:hAnsi="Palatino Linotype"/>
          <w:i/>
          <w:iCs/>
          <w:color w:val="212121"/>
          <w:spacing w:val="-2"/>
          <w:sz w:val="22"/>
          <w:szCs w:val="22"/>
          <w:lang w:val="es-ES" w:eastAsia="es-MX"/>
        </w:rPr>
        <w:t>P</w:t>
      </w:r>
      <w:r>
        <w:rPr>
          <w:rFonts w:ascii="Palatino Linotype" w:hAnsi="Palatino Linotype"/>
          <w:i/>
          <w:iCs/>
          <w:color w:val="212121"/>
          <w:spacing w:val="1"/>
          <w:sz w:val="22"/>
          <w:szCs w:val="22"/>
          <w:lang w:val="es-ES" w:eastAsia="es-MX"/>
        </w:rPr>
        <w:t>úb</w:t>
      </w:r>
      <w:r>
        <w:rPr>
          <w:rFonts w:ascii="Palatino Linotype" w:hAnsi="Palatino Linotype"/>
          <w:i/>
          <w:iCs/>
          <w:color w:val="212121"/>
          <w:sz w:val="22"/>
          <w:szCs w:val="22"/>
          <w:lang w:val="es-ES" w:eastAsia="es-MX"/>
        </w:rPr>
        <w:t>l</w:t>
      </w:r>
      <w:r>
        <w:rPr>
          <w:rFonts w:ascii="Palatino Linotype" w:hAnsi="Palatino Linotype"/>
          <w:i/>
          <w:iCs/>
          <w:color w:val="212121"/>
          <w:spacing w:val="-1"/>
          <w:sz w:val="22"/>
          <w:szCs w:val="22"/>
          <w:lang w:val="es-ES" w:eastAsia="es-MX"/>
        </w:rPr>
        <w:t>i</w:t>
      </w:r>
      <w:r>
        <w:rPr>
          <w:rFonts w:ascii="Palatino Linotype" w:hAnsi="Palatino Linotype"/>
          <w:i/>
          <w:iCs/>
          <w:color w:val="212121"/>
          <w:sz w:val="22"/>
          <w:szCs w:val="22"/>
          <w:lang w:val="es-ES" w:eastAsia="es-MX"/>
        </w:rPr>
        <w:t>ca, </w:t>
      </w:r>
      <w:r>
        <w:rPr>
          <w:rFonts w:ascii="Palatino Linotype" w:hAnsi="Palatino Linotype"/>
          <w:i/>
          <w:iCs/>
          <w:color w:val="212121"/>
          <w:spacing w:val="-1"/>
          <w:sz w:val="22"/>
          <w:szCs w:val="22"/>
          <w:lang w:val="es-ES" w:eastAsia="es-MX"/>
        </w:rPr>
        <w:t>señalan</w:t>
      </w:r>
      <w:r>
        <w:rPr>
          <w:rFonts w:ascii="Palatino Linotype" w:hAnsi="Palatino Linotype"/>
          <w:i/>
          <w:iCs/>
          <w:color w:val="212121"/>
          <w:spacing w:val="1"/>
          <w:sz w:val="22"/>
          <w:szCs w:val="22"/>
          <w:lang w:val="es-ES" w:eastAsia="es-MX"/>
        </w:rPr>
        <w:t> </w:t>
      </w:r>
      <w:r>
        <w:rPr>
          <w:rFonts w:ascii="Palatino Linotype" w:hAnsi="Palatino Linotype"/>
          <w:i/>
          <w:iCs/>
          <w:color w:val="212121"/>
          <w:spacing w:val="-1"/>
          <w:sz w:val="22"/>
          <w:szCs w:val="22"/>
          <w:lang w:val="es-ES" w:eastAsia="es-MX"/>
        </w:rPr>
        <w:t>q</w:t>
      </w:r>
      <w:r>
        <w:rPr>
          <w:rFonts w:ascii="Palatino Linotype" w:hAnsi="Palatino Linotype"/>
          <w:i/>
          <w:iCs/>
          <w:color w:val="212121"/>
          <w:spacing w:val="1"/>
          <w:sz w:val="22"/>
          <w:szCs w:val="22"/>
          <w:lang w:val="es-ES" w:eastAsia="es-MX"/>
        </w:rPr>
        <w:t>u</w:t>
      </w:r>
      <w:r>
        <w:rPr>
          <w:rFonts w:ascii="Palatino Linotype" w:hAnsi="Palatino Linotype"/>
          <w:i/>
          <w:iCs/>
          <w:color w:val="212121"/>
          <w:sz w:val="22"/>
          <w:szCs w:val="22"/>
          <w:lang w:val="es-ES"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w:t>
      </w:r>
      <w:r>
        <w:rPr>
          <w:rFonts w:ascii="Palatino Linotype" w:hAnsi="Palatino Linotype"/>
          <w:i/>
          <w:iCs/>
          <w:color w:val="212121"/>
          <w:sz w:val="22"/>
          <w:szCs w:val="22"/>
          <w:lang w:val="es-ES" w:eastAsia="es-MX"/>
        </w:rPr>
        <w:t>gar donde se encuentre. Por lo anterior, los sujetos obligados deben garantizar el derecho de acceso a la información del particular, proporcionando la información con la que cuentan en el formato en que la misma obre en sus archivos; sin necesidad de elab</w:t>
      </w:r>
      <w:r>
        <w:rPr>
          <w:rFonts w:ascii="Palatino Linotype" w:hAnsi="Palatino Linotype"/>
          <w:i/>
          <w:iCs/>
          <w:color w:val="212121"/>
          <w:sz w:val="22"/>
          <w:szCs w:val="22"/>
          <w:lang w:val="es-ES" w:eastAsia="es-MX"/>
        </w:rPr>
        <w:t xml:space="preserve">orar documentos ad hoc para atender las solicitudes de información. </w:t>
      </w:r>
    </w:p>
    <w:p w:rsidR="00460230" w:rsidRDefault="00460230">
      <w:pPr>
        <w:ind w:left="851" w:right="902"/>
        <w:jc w:val="both"/>
        <w:rPr>
          <w:rFonts w:ascii="Palatino Linotype" w:hAnsi="Palatino Linotype" w:cs="Arial"/>
          <w:i/>
          <w:color w:val="000000"/>
          <w:sz w:val="22"/>
          <w:szCs w:val="22"/>
        </w:rPr>
      </w:pPr>
    </w:p>
    <w:p w:rsidR="00460230" w:rsidRDefault="00BD1105">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460230" w:rsidRDefault="00460230">
      <w:pPr>
        <w:ind w:left="851" w:right="902"/>
        <w:jc w:val="both"/>
        <w:rPr>
          <w:rFonts w:ascii="Palatino Linotype" w:hAnsi="Palatino Linotype" w:cs="Arial"/>
          <w:i/>
          <w:color w:val="000000"/>
          <w:sz w:val="22"/>
          <w:szCs w:val="22"/>
        </w:rPr>
      </w:pPr>
    </w:p>
    <w:p w:rsidR="00460230" w:rsidRDefault="00BD1105">
      <w:pPr>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60230" w:rsidRDefault="00BD1105">
      <w:pPr>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t></w:t>
      </w:r>
      <w:r>
        <w:rPr>
          <w:rFonts w:ascii="Palatino Linotype" w:hAnsi="Palatino Linotype" w:cs="Arial"/>
          <w:i/>
          <w:color w:val="000000"/>
          <w:sz w:val="22"/>
          <w:szCs w:val="22"/>
        </w:rPr>
        <w:t xml:space="preserve"> </w:t>
      </w:r>
      <w:r>
        <w:rPr>
          <w:rFonts w:ascii="Palatino Linotype" w:hAnsi="Palatino Linotype" w:cs="Arial"/>
          <w:i/>
          <w:color w:val="000000"/>
          <w:sz w:val="22"/>
          <w:szCs w:val="22"/>
        </w:rPr>
        <w:t xml:space="preserve">RRA 0310/16. Instituto Nacional de Transparencia, Acceso a la Información y Protección de Datos Personales. 10 de agosto de 2016. Por unanimidad. Comisionada Ponente. Areli Cano Guadiana. </w:t>
      </w:r>
    </w:p>
    <w:p w:rsidR="00460230" w:rsidRDefault="00BD1105">
      <w:pPr>
        <w:ind w:left="851" w:right="902"/>
        <w:jc w:val="both"/>
        <w:rPr>
          <w:rFonts w:ascii="Palatino Linotype" w:hAnsi="Palatino Linotype" w:cs="Arial"/>
          <w:i/>
          <w:color w:val="000000"/>
          <w:sz w:val="22"/>
          <w:szCs w:val="22"/>
        </w:rPr>
      </w:pPr>
      <w:r>
        <w:rPr>
          <w:rFonts w:ascii="Symbol" w:eastAsia="Symbol" w:hAnsi="Symbol" w:cs="Symbol"/>
          <w:i/>
          <w:color w:val="000000"/>
          <w:sz w:val="22"/>
          <w:szCs w:val="22"/>
        </w:rPr>
        <w:lastRenderedPageBreak/>
        <w:t></w:t>
      </w:r>
      <w:r>
        <w:rPr>
          <w:rFonts w:ascii="Palatino Linotype" w:hAnsi="Palatino Linotype" w:cs="Arial"/>
          <w:i/>
          <w:color w:val="000000"/>
          <w:sz w:val="22"/>
          <w:szCs w:val="22"/>
        </w:rPr>
        <w:t xml:space="preserve"> RRA 1889/16. Secretaría de Hacienda y Crédito Público. 05 de octu</w:t>
      </w:r>
      <w:r>
        <w:rPr>
          <w:rFonts w:ascii="Palatino Linotype" w:hAnsi="Palatino Linotype" w:cs="Arial"/>
          <w:i/>
          <w:color w:val="000000"/>
          <w:sz w:val="22"/>
          <w:szCs w:val="22"/>
        </w:rPr>
        <w:t xml:space="preserve">bre de 2016. Por unanimidad. Comisionada Ponente. Ximena Puente de la Mora.” </w:t>
      </w:r>
    </w:p>
    <w:p w:rsidR="00460230" w:rsidRDefault="00BD1105">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(Sic)</w:t>
      </w:r>
    </w:p>
    <w:p w:rsidR="00460230" w:rsidRDefault="00BD1105">
      <w:pPr>
        <w:spacing w:beforeAutospacing="1" w:afterAutospacing="1" w:line="360" w:lineRule="auto"/>
        <w:jc w:val="both"/>
        <w:rPr>
          <w:rFonts w:ascii="Palatino Linotype" w:hAnsi="Palatino Linotype"/>
        </w:rPr>
      </w:pPr>
      <w:r>
        <w:rPr>
          <w:rFonts w:ascii="Palatino Linotype" w:hAnsi="Palatino Linotype"/>
        </w:rPr>
        <w:t xml:space="preserve">Así, los Sujetos Obligados, están constreñidos a entregar la información; tal y como, la generan y obra en sus archivos; por lo que, debe entregar aquella que contenga </w:t>
      </w:r>
      <w:r>
        <w:rPr>
          <w:rFonts w:ascii="Palatino Linotype" w:hAnsi="Palatino Linotype"/>
          <w:b/>
        </w:rPr>
        <w:t xml:space="preserve">el </w:t>
      </w:r>
      <w:r>
        <w:rPr>
          <w:rFonts w:ascii="Palatino Linotype" w:hAnsi="Palatino Linotype"/>
          <w:b/>
        </w:rPr>
        <w:t>mayor grado de desagregación</w:t>
      </w:r>
      <w:r>
        <w:rPr>
          <w:rFonts w:ascii="Palatino Linotype" w:hAnsi="Palatino Linotype"/>
        </w:rPr>
        <w:t xml:space="preserve"> posible; sin que, dicha situación conlleve a la realización de un documento en específico, es decir, debe entregase la información tal como conste en sus archivos y en el estado en que se encuentren, salvo las excepciones de re</w:t>
      </w:r>
      <w:r>
        <w:rPr>
          <w:rFonts w:ascii="Palatino Linotype" w:hAnsi="Palatino Linotype"/>
        </w:rPr>
        <w:t xml:space="preserve">serva y confidencialidad de la información. </w:t>
      </w:r>
    </w:p>
    <w:p w:rsidR="00460230" w:rsidRDefault="00BD1105">
      <w:pPr>
        <w:spacing w:line="360" w:lineRule="auto"/>
        <w:jc w:val="both"/>
        <w:rPr>
          <w:rFonts w:ascii="Palatino Linotype" w:hAnsi="Palatino Linotype"/>
        </w:rPr>
      </w:pPr>
      <w:r>
        <w:rPr>
          <w:rFonts w:ascii="Palatino Linotype" w:hAnsi="Palatino Linotype" w:cs="Arial"/>
        </w:rPr>
        <w:t xml:space="preserve">Una vez precisado lo anterior, </w:t>
      </w:r>
      <w:r>
        <w:rPr>
          <w:rFonts w:ascii="Palatino Linotype" w:hAnsi="Palatino Linotype"/>
          <w:lang w:val="es-AR"/>
        </w:rPr>
        <w:t xml:space="preserve">es importante señalar </w:t>
      </w:r>
      <w:r>
        <w:rPr>
          <w:rFonts w:ascii="Palatino Linotype" w:hAnsi="Palatino Linotype" w:cs="Arial"/>
          <w:lang w:val="es-ES"/>
        </w:rPr>
        <w:t xml:space="preserve">que el particular </w:t>
      </w:r>
      <w:r>
        <w:rPr>
          <w:rFonts w:ascii="Palatino Linotype" w:hAnsi="Palatino Linotype"/>
          <w:lang w:val="es-ES"/>
        </w:rPr>
        <w:t xml:space="preserve">al momento de presentar su solicitud de acceso a la información, omitió precisar la temporalidad; sin embargo, </w:t>
      </w:r>
      <w:r>
        <w:rPr>
          <w:rFonts w:ascii="Palatino Linotype" w:hAnsi="Palatino Linotype" w:cs="Arial"/>
        </w:rPr>
        <w:t>es importante referir que los</w:t>
      </w:r>
      <w:r>
        <w:rPr>
          <w:rFonts w:ascii="Palatino Linotype" w:hAnsi="Palatino Linotype" w:cs="Arial"/>
        </w:rPr>
        <w:t xml:space="preserve"> solicitantes de información no son expertos o especialistas en la materia, por lo que es deber de los Sujetos Obligados deben orientarlos o requerirlos para que indiquen otros elementos que complementen, corrijan o amplíen los datos proporcionados o bien,</w:t>
      </w:r>
      <w:r>
        <w:rPr>
          <w:rFonts w:ascii="Palatino Linotype" w:hAnsi="Palatino Linotype" w:cs="Arial"/>
        </w:rPr>
        <w:t xml:space="preserve"> precisen la información, mediante la aclaración de la solicitud.</w:t>
      </w:r>
    </w:p>
    <w:p w:rsidR="00460230" w:rsidRDefault="00460230">
      <w:pPr>
        <w:spacing w:line="360" w:lineRule="auto"/>
        <w:contextualSpacing/>
        <w:jc w:val="both"/>
        <w:rPr>
          <w:rFonts w:ascii="Palatino Linotype" w:hAnsi="Palatino Linotype" w:cs="Arial"/>
        </w:rPr>
      </w:pPr>
    </w:p>
    <w:p w:rsidR="00460230" w:rsidRDefault="00BD1105">
      <w:pPr>
        <w:spacing w:line="360" w:lineRule="auto"/>
        <w:contextualSpacing/>
        <w:jc w:val="both"/>
        <w:rPr>
          <w:rFonts w:ascii="Palatino Linotype" w:hAnsi="Palatino Linotype" w:cs="Arial"/>
          <w:color w:val="000000" w:themeColor="text1"/>
          <w:lang w:val="es-ES"/>
        </w:rPr>
      </w:pPr>
      <w:r>
        <w:rPr>
          <w:rFonts w:ascii="Palatino Linotype" w:hAnsi="Palatino Linotype" w:cs="Arial"/>
        </w:rPr>
        <w:t>Bajo ese contexto, este Órgano Garante en el ámbito de sus atribuciones establecidas en los artículos 13 y 181 de la Ley de Transparencia y Acceso a la Información Pública del Estado de Méx</w:t>
      </w:r>
      <w:r>
        <w:rPr>
          <w:rFonts w:ascii="Palatino Linotype" w:hAnsi="Palatino Linotype" w:cs="Arial"/>
        </w:rPr>
        <w:t xml:space="preserve">ico y Municipios; </w:t>
      </w:r>
      <w:r>
        <w:rPr>
          <w:rFonts w:ascii="Palatino Linotype" w:hAnsi="Palatino Linotype"/>
        </w:rPr>
        <w:t xml:space="preserve">bajo el amparo del principio de máxima publicidad y pro persona; </w:t>
      </w:r>
      <w:r>
        <w:rPr>
          <w:rFonts w:ascii="Palatino Linotype" w:hAnsi="Palatino Linotype" w:cs="Arial"/>
          <w:color w:val="000000" w:themeColor="text1"/>
          <w:lang w:val="es-ES"/>
        </w:rPr>
        <w:t>determina que la información solicitada corresponderá a la generada, poseída o administrada vigente a la fecha de la solicitud, es decir, al 27 de enero de 2020.</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lastRenderedPageBreak/>
        <w:t>Atento a lo</w:t>
      </w:r>
      <w:r>
        <w:rPr>
          <w:rFonts w:ascii="Palatino Linotype" w:hAnsi="Palatino Linotype" w:cs="Arial"/>
        </w:rPr>
        <w:t xml:space="preserve"> anterior y del análisis al expediente del </w:t>
      </w:r>
      <w:r>
        <w:rPr>
          <w:rFonts w:ascii="Palatino Linotype" w:hAnsi="Palatino Linotype" w:cs="Arial"/>
          <w:b/>
        </w:rPr>
        <w:t>SAIMEX,</w:t>
      </w:r>
      <w:r>
        <w:rPr>
          <w:rFonts w:ascii="Palatino Linotype" w:hAnsi="Palatino Linotype" w:cs="Arial"/>
        </w:rPr>
        <w:t xml:space="preserve"> es claro que se satisfizo el derecho de acceso a la Información del particular mediante respuesta e Informe Justificado, por lo que se actualiza la disposición </w:t>
      </w:r>
      <w:r>
        <w:rPr>
          <w:rFonts w:ascii="Palatino Linotype" w:hAnsi="Palatino Linotype"/>
        </w:rPr>
        <w:t>III del artículo 192 de la Ley de Transparenc</w:t>
      </w:r>
      <w:r>
        <w:rPr>
          <w:rFonts w:ascii="Palatino Linotype" w:hAnsi="Palatino Linotype"/>
        </w:rPr>
        <w:t>ia y Acceso a la Información Pública del Estado de México y Municipios</w:t>
      </w:r>
      <w:r>
        <w:rPr>
          <w:rFonts w:ascii="Palatino Linotype" w:hAnsi="Palatino Linotype" w:cs="Arial"/>
        </w:rPr>
        <w:t xml:space="preserve">. </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 xml:space="preserve">Así, conviene desglosar sus elementos, de manera tal que procede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el</w:t>
      </w:r>
      <w:r>
        <w:rPr>
          <w:rFonts w:ascii="Palatino Linotype" w:hAnsi="Palatino Linotype" w:cs="Arial"/>
        </w:rPr>
        <w:t xml:space="preserve"> medio de impugnación sin efecto o materia.</w:t>
      </w:r>
    </w:p>
    <w:p w:rsidR="00460230" w:rsidRDefault="00BD1105">
      <w:pPr>
        <w:spacing w:beforeAutospacing="1" w:afterAutospacing="1" w:line="360" w:lineRule="auto"/>
        <w:ind w:left="708"/>
        <w:jc w:val="both"/>
        <w:rPr>
          <w:rFonts w:ascii="Palatino Linotype" w:hAnsi="Palatino Linotype" w:cs="Arial"/>
        </w:rPr>
      </w:pPr>
      <w:r>
        <w:rPr>
          <w:rFonts w:ascii="Palatino Linotype" w:hAnsi="Palatino Linotype" w:cs="Arial"/>
        </w:rPr>
        <w:t xml:space="preserve">1.- El Sujeto Obligado responsable, </w:t>
      </w:r>
    </w:p>
    <w:p w:rsidR="00460230" w:rsidRDefault="00BD1105">
      <w:pPr>
        <w:spacing w:beforeAutospacing="1" w:afterAutospacing="1" w:line="360" w:lineRule="auto"/>
        <w:ind w:left="708"/>
        <w:jc w:val="both"/>
        <w:rPr>
          <w:rFonts w:ascii="Palatino Linotype" w:hAnsi="Palatino Linotype" w:cs="Arial"/>
        </w:rPr>
      </w:pPr>
      <w:r>
        <w:rPr>
          <w:rFonts w:ascii="Palatino Linotype" w:hAnsi="Palatino Linotype" w:cs="Arial"/>
        </w:rPr>
        <w:t xml:space="preserve">2.- Acto, </w:t>
      </w:r>
    </w:p>
    <w:p w:rsidR="00460230" w:rsidRDefault="00BD1105">
      <w:pPr>
        <w:spacing w:beforeAutospacing="1" w:afterAutospacing="1" w:line="360" w:lineRule="auto"/>
        <w:ind w:left="708"/>
        <w:jc w:val="both"/>
        <w:rPr>
          <w:rFonts w:ascii="Palatino Linotype" w:hAnsi="Palatino Linotype" w:cs="Arial"/>
        </w:rPr>
      </w:pPr>
      <w:r>
        <w:rPr>
          <w:rFonts w:ascii="Palatino Linotype" w:hAnsi="Palatino Linotype" w:cs="Arial"/>
        </w:rPr>
        <w:t>3.- Que se modifique o revoque, y</w:t>
      </w:r>
    </w:p>
    <w:p w:rsidR="00460230" w:rsidRDefault="00BD1105">
      <w:pPr>
        <w:spacing w:beforeAutospacing="1" w:afterAutospacing="1" w:line="360" w:lineRule="auto"/>
        <w:ind w:left="708"/>
        <w:jc w:val="both"/>
        <w:rPr>
          <w:rFonts w:ascii="Palatino Linotype" w:hAnsi="Palatino Linotype" w:cs="Arial"/>
        </w:rPr>
      </w:pPr>
      <w:r>
        <w:rPr>
          <w:rFonts w:ascii="Palatino Linotype" w:hAnsi="Palatino Linotype" w:cs="Arial"/>
        </w:rPr>
        <w:t>4.- De tal manera que el medio de impugnación quede sin efecto o materia.</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 xml:space="preserve">EL SUJETO OBLIGADO </w:t>
      </w:r>
      <w:r>
        <w:rPr>
          <w:rFonts w:ascii="Palatino Linotype" w:hAnsi="Palatino Linotype" w:cs="Arial"/>
        </w:rPr>
        <w:t>responsable, es la</w:t>
      </w:r>
      <w:r>
        <w:rPr>
          <w:rFonts w:ascii="Palatino Linotype" w:hAnsi="Palatino Linotype"/>
          <w:b/>
          <w:sz w:val="22"/>
          <w:szCs w:val="22"/>
        </w:rPr>
        <w:t xml:space="preserve"> Secretaría de Movilidad</w:t>
      </w:r>
      <w:r>
        <w:rPr>
          <w:rFonts w:ascii="Palatino Linotype" w:hAnsi="Palatino Linotype" w:cs="Arial"/>
        </w:rPr>
        <w:t>.</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 xml:space="preserve">El segundo elemento normativo, es la existencia de un acto, en el caso en concreto que nos ocupa se actualiza con la existencia de la respuesta del </w:t>
      </w:r>
      <w:r>
        <w:rPr>
          <w:rFonts w:ascii="Palatino Linotype" w:hAnsi="Palatino Linotype" w:cs="Arial"/>
          <w:b/>
        </w:rPr>
        <w:t>SUJETO OBLIGADO</w:t>
      </w:r>
      <w:r>
        <w:rPr>
          <w:rFonts w:ascii="Palatino Linotype" w:hAnsi="Palatino Linotype" w:cs="Arial"/>
        </w:rPr>
        <w:t>.</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Cabe destacar que, de la res</w:t>
      </w:r>
      <w:r>
        <w:rPr>
          <w:rFonts w:ascii="Palatino Linotype" w:hAnsi="Palatino Linotype" w:cs="Arial"/>
        </w:rPr>
        <w:t xml:space="preserve">puesta otorgada por </w:t>
      </w:r>
      <w:r>
        <w:rPr>
          <w:rFonts w:ascii="Palatino Linotype" w:hAnsi="Palatino Linotype" w:cs="Arial"/>
          <w:b/>
        </w:rPr>
        <w:t>EL SUJETO OBLIGADO</w:t>
      </w:r>
      <w:r>
        <w:rPr>
          <w:rFonts w:ascii="Palatino Linotype" w:hAnsi="Palatino Linotype" w:cs="Arial"/>
        </w:rPr>
        <w:t>, se desprende el precepto normativo en estudio, el cual se considera como “acto”, esto es así, pues las respuestas emitidas por los Sujetos Obligados son consideradas, (en el contexto que la propia Ley establece), com</w:t>
      </w:r>
      <w:r>
        <w:rPr>
          <w:rFonts w:ascii="Palatino Linotype" w:hAnsi="Palatino Linotype" w:cs="Arial"/>
        </w:rPr>
        <w:t xml:space="preserve">o “actos”, sin los cuales no existiría certeza </w:t>
      </w:r>
      <w:r>
        <w:rPr>
          <w:rFonts w:ascii="Palatino Linotype" w:hAnsi="Palatino Linotype" w:cs="Arial"/>
        </w:rPr>
        <w:lastRenderedPageBreak/>
        <w:t xml:space="preserve">de la de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w:t>
      </w:r>
      <w:r>
        <w:rPr>
          <w:rFonts w:ascii="Palatino Linotype" w:hAnsi="Palatino Linotype" w:cs="Arial"/>
        </w:rPr>
        <w:t>nes legalmente conferidas, ello con relación al artículo 143 de la Constitución Política del Estado Libre y Soberano de México, pues las autoridades sólo están facultadas para realizar lo que expresamente les faculta la Ley u ordenamientos jurídicos.</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La na</w:t>
      </w:r>
      <w:r>
        <w:rPr>
          <w:rFonts w:ascii="Palatino Linotype" w:hAnsi="Palatino Linotype" w:cs="Arial"/>
        </w:rPr>
        <w:t>turaleza jurídica de los actos que emiten los Sujetos Obligados, está delimitada por la misma Ley de la materia, ya que, el hecho de emitir actos no previstos en el marco normativo que en transparencia rige su actuar, serían ilegales de estricto derecho, p</w:t>
      </w:r>
      <w:r>
        <w:rPr>
          <w:rFonts w:ascii="Palatino Linotype" w:hAnsi="Palatino Linotype" w:cs="Arial"/>
        </w:rPr>
        <w:t>or lo que, los “actos” a que se refiere esta fracción están contenidos en el siguiente artículo:</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w:t>
      </w:r>
      <w:r>
        <w:rPr>
          <w:rFonts w:ascii="Palatino Linotype" w:hAnsi="Palatino Linotype" w:cs="Arial"/>
          <w:i/>
          <w:sz w:val="22"/>
          <w:szCs w:val="22"/>
        </w:rPr>
        <w:t xml:space="preserve">transparencia comunes y específicas a la que se refiere la Ley General, esta Ley, la que determine el Instituto y las demás disposiciones de la materia, así como propiciar que las áreas la actualicen periódicamente conforme a la normatividad aplicable;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sz w:val="22"/>
          <w:szCs w:val="22"/>
        </w:rPr>
        <w:t xml:space="preserve">. Recibir, tramitar y dar respuesta a las solicitudes de acceso a la información;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III. Auxiliar a los particulares en la elaboración de solicitudes de acceso a la información y, en su caso, orientarlos sobre los sujetos obligados competentes conforme a la</w:t>
      </w:r>
      <w:r>
        <w:rPr>
          <w:rFonts w:ascii="Palatino Linotype" w:hAnsi="Palatino Linotype" w:cs="Arial"/>
          <w:i/>
          <w:sz w:val="22"/>
          <w:szCs w:val="22"/>
        </w:rPr>
        <w:t xml:space="preserve"> normatividad aplicable;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IV. Realizar, con efectividad, los trámites internos necesarios para la atención de las solicitudes de acceso a la información;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lastRenderedPageBreak/>
        <w:t>IX. Llevar un registro de las solicitudes de acceso a la información, sus respuestas,</w:t>
      </w:r>
      <w:r>
        <w:rPr>
          <w:rFonts w:ascii="Palatino Linotype" w:hAnsi="Palatino Linotype" w:cs="Arial"/>
          <w:i/>
          <w:sz w:val="22"/>
          <w:szCs w:val="22"/>
        </w:rPr>
        <w:t xml:space="preserve"> resultados, costos de reproducción y envío, resolución a los recursos de revisión que se hayan emitido en contra de sus respuestas y del cumplimiento de las mismas;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XI. Promover e</w:t>
      </w:r>
      <w:r>
        <w:rPr>
          <w:rFonts w:ascii="Palatino Linotype" w:hAnsi="Palatino Linotype" w:cs="Arial"/>
          <w:i/>
          <w:sz w:val="22"/>
          <w:szCs w:val="22"/>
        </w:rPr>
        <w:t xml:space="preserve"> implementar políticas de transparencia proactiva procurando su accesibilidad;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XIII. Hacer del conocimiento de la instancia competente la probable responsabilidad por el incu</w:t>
      </w:r>
      <w:r>
        <w:rPr>
          <w:rFonts w:ascii="Palatino Linotype" w:hAnsi="Palatino Linotype" w:cs="Arial"/>
          <w:i/>
          <w:sz w:val="22"/>
          <w:szCs w:val="22"/>
        </w:rPr>
        <w:t xml:space="preserve">mplimiento de las obligaciones previstas en la presente Ley; y </w:t>
      </w:r>
    </w:p>
    <w:p w:rsidR="00460230" w:rsidRDefault="00BD1105">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Es decir, la impug</w:t>
      </w:r>
      <w:r>
        <w:rPr>
          <w:rFonts w:ascii="Palatino Linotype" w:hAnsi="Palatino Linotype" w:cs="Arial"/>
        </w:rPr>
        <w:t>nación del</w:t>
      </w:r>
      <w:r>
        <w:rPr>
          <w:rFonts w:ascii="Palatino Linotype" w:hAnsi="Palatino Linotype" w:cs="Arial"/>
          <w:b/>
        </w:rPr>
        <w:t xml:space="preserve"> RECURRENTE</w:t>
      </w:r>
      <w:r>
        <w:rPr>
          <w:rFonts w:ascii="Palatino Linotype" w:hAnsi="Palatino Linotype" w:cs="Arial"/>
        </w:rPr>
        <w:t xml:space="preserve"> debe ser sobre la emisión de un “Acto” contenido en la misma Ley o la omisión de éste, lo que en el presente caso se actualiza con la respuesta dada por </w:t>
      </w:r>
      <w:r>
        <w:rPr>
          <w:rFonts w:ascii="Palatino Linotype" w:hAnsi="Palatino Linotype" w:cs="Arial"/>
          <w:b/>
        </w:rPr>
        <w:t>EL SUJETO OBLIGADO</w:t>
      </w:r>
      <w:r>
        <w:rPr>
          <w:rFonts w:ascii="Palatino Linotype" w:hAnsi="Palatino Linotype" w:cs="Arial"/>
        </w:rPr>
        <w:t>.</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 xml:space="preserve">Ahora bien, por cuanto hace al tercer elemento normativo, es </w:t>
      </w:r>
      <w:r>
        <w:rPr>
          <w:rFonts w:ascii="Palatino Linotype" w:hAnsi="Palatino Linotype" w:cs="Arial"/>
        </w:rPr>
        <w:t xml:space="preserve">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en cuanto hace a la modificación, ocurre cuando quien emitió su respuesta (acto o resolución), con posterioridad cam</w:t>
      </w:r>
      <w:r>
        <w:rPr>
          <w:rFonts w:ascii="Palatino Linotype" w:hAnsi="Palatino Linotype" w:cs="Arial"/>
        </w:rPr>
        <w:t xml:space="preserve">bia la información proporcionada en un principio, cuyos resultados no dejan sin efectos la respuesta dada, sino que tiene por objeto </w:t>
      </w:r>
      <w:r>
        <w:rPr>
          <w:rFonts w:ascii="Palatino Linotype" w:hAnsi="Palatino Linotype" w:cs="Arial"/>
          <w:b/>
        </w:rPr>
        <w:t>añadir</w:t>
      </w:r>
      <w:r>
        <w:rPr>
          <w:rFonts w:ascii="Palatino Linotype" w:hAnsi="Palatino Linotype" w:cs="Arial"/>
        </w:rPr>
        <w:t>, suprimir, o sustituir datos, lo cual puede ser de forma parcial.</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Por cuanto hace a la revocación, a diferencia de l</w:t>
      </w:r>
      <w:r>
        <w:rPr>
          <w:rFonts w:ascii="Palatino Linotype" w:hAnsi="Palatino Linotype" w:cs="Arial"/>
        </w:rPr>
        <w:t>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En </w:t>
      </w:r>
      <w:r>
        <w:rPr>
          <w:rFonts w:ascii="Palatino Linotype" w:hAnsi="Palatino Linotype" w:cs="Arial"/>
        </w:rPr>
        <w:t>ese tenor, un acto impugnado queda sin efectos, cuando aun existiendo jurídicamente (esto es, que no se ha modificado, ni revocado) ya no genera ninguna consecuencia legal.</w:t>
      </w:r>
    </w:p>
    <w:p w:rsidR="00460230" w:rsidRDefault="00BD1105">
      <w:pPr>
        <w:spacing w:beforeAutospacing="1" w:afterAutospacing="1"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entrega una respuesta que, aunque sea posterior a los términos previstos en la ley, m</w:t>
      </w:r>
      <w:r>
        <w:rPr>
          <w:rFonts w:ascii="Palatino Linotype" w:hAnsi="Palatino Linotype" w:cs="Arial"/>
        </w:rPr>
        <w:t>ediante ésta concede la información solicitada.</w:t>
      </w:r>
    </w:p>
    <w:p w:rsidR="00460230" w:rsidRDefault="00BD1105">
      <w:pPr>
        <w:spacing w:beforeAutospacing="1" w:afterAutospacing="1" w:line="360" w:lineRule="auto"/>
        <w:jc w:val="both"/>
        <w:rPr>
          <w:rFonts w:ascii="Palatino Linotype" w:hAnsi="Palatino Linotype" w:cs="Arial"/>
          <w:b/>
        </w:rPr>
      </w:pPr>
      <w:r>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w:t>
      </w:r>
      <w:r>
        <w:rPr>
          <w:rFonts w:ascii="Palatino Linotype" w:hAnsi="Palatino Linotype" w:cs="Arial"/>
        </w:rPr>
        <w:t xml:space="preserve">te un acto posterior a su respuesta, como lo fue en el Informe Justificado, remitió información con la cual, </w:t>
      </w:r>
      <w:r>
        <w:rPr>
          <w:rFonts w:ascii="Palatino Linotype" w:hAnsi="Palatino Linotype" w:cs="Arial"/>
          <w:b/>
        </w:rPr>
        <w:t>modificó su respuesta y dejó sin materia el presente recurso.</w:t>
      </w:r>
    </w:p>
    <w:p w:rsidR="00460230" w:rsidRDefault="00BD1105">
      <w:pPr>
        <w:widowControl w:val="0"/>
        <w:tabs>
          <w:tab w:val="left" w:pos="1701"/>
          <w:tab w:val="left" w:pos="1843"/>
        </w:tabs>
        <w:spacing w:beforeAutospacing="1" w:afterAutospacing="1" w:line="360" w:lineRule="auto"/>
        <w:contextualSpacing/>
        <w:jc w:val="both"/>
        <w:rPr>
          <w:rFonts w:ascii="Palatino Linotype" w:hAnsi="Palatino Linotype" w:cs="Arial"/>
          <w:b/>
          <w:u w:val="single"/>
        </w:rPr>
      </w:pPr>
      <w:r>
        <w:rPr>
          <w:rFonts w:ascii="Palatino Linotype" w:hAnsi="Palatino Linotype"/>
          <w:lang w:eastAsia="es-MX"/>
        </w:rPr>
        <w:t xml:space="preserve">Esto es así, ya que el particular solicitó conocer, </w:t>
      </w:r>
      <w:r>
        <w:rPr>
          <w:rFonts w:ascii="Palatino Linotype" w:hAnsi="Palatino Linotype" w:cs="Arial"/>
          <w:b/>
          <w:u w:val="single"/>
        </w:rPr>
        <w:t>si los patios de resguardo y grúa</w:t>
      </w:r>
      <w:r>
        <w:rPr>
          <w:rFonts w:ascii="Palatino Linotype" w:hAnsi="Palatino Linotype" w:cs="Arial"/>
          <w:b/>
          <w:u w:val="single"/>
        </w:rPr>
        <w:t>s que no cuentan con permiso expedido por la Secretaría de Movilidad del Estado de México, tienen derecho a cobrar por los arrastres y maniobras, así como el piso de los días que dure el resguardo.</w:t>
      </w:r>
    </w:p>
    <w:p w:rsidR="00460230" w:rsidRDefault="00460230">
      <w:pPr>
        <w:widowControl w:val="0"/>
        <w:tabs>
          <w:tab w:val="left" w:pos="1701"/>
          <w:tab w:val="left" w:pos="1843"/>
        </w:tabs>
        <w:spacing w:beforeAutospacing="1" w:afterAutospacing="1" w:line="360" w:lineRule="auto"/>
        <w:contextualSpacing/>
        <w:jc w:val="both"/>
        <w:rPr>
          <w:rFonts w:ascii="Palatino Linotype" w:hAnsi="Palatino Linotype" w:cs="Arial"/>
          <w:b/>
          <w:u w:val="single"/>
        </w:rPr>
      </w:pPr>
    </w:p>
    <w:p w:rsidR="00460230" w:rsidRDefault="00BD1105">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Así, mediante respuesta,</w:t>
      </w:r>
      <w:r>
        <w:rPr>
          <w:rFonts w:ascii="Palatino Linotype" w:hAnsi="Palatino Linotype" w:cs="Arial"/>
          <w:b/>
        </w:rPr>
        <w:t xml:space="preserve"> EL SUJETO OBLIGADO, </w:t>
      </w:r>
      <w:r>
        <w:rPr>
          <w:rFonts w:ascii="Palatino Linotype" w:hAnsi="Palatino Linotype" w:cs="Arial"/>
        </w:rPr>
        <w:t>señaló</w:t>
      </w:r>
      <w:r>
        <w:t xml:space="preserve"> </w:t>
      </w:r>
      <w:r>
        <w:rPr>
          <w:rFonts w:ascii="Palatino Linotype" w:hAnsi="Palatino Linotype" w:cs="Arial"/>
        </w:rPr>
        <w:t>que t</w:t>
      </w:r>
      <w:r>
        <w:rPr>
          <w:rFonts w:ascii="Palatino Linotype" w:hAnsi="Palatino Linotype" w:cs="Arial"/>
        </w:rPr>
        <w:t xml:space="preserve">odas las empresas que operen servicios auxiliares de grúas y depósitos, que lo realicen dentro de la competencia territorial del Estado de México, podrán efectuar el cobro de los servicios prestados conforme a la tarifa vigente; sin embargo, deberán estar </w:t>
      </w:r>
      <w:r>
        <w:rPr>
          <w:rFonts w:ascii="Palatino Linotype" w:hAnsi="Palatino Linotype" w:cs="Arial"/>
        </w:rPr>
        <w:t xml:space="preserve">forzosamente bajo la observancia de la Secretaría de Movilidad, esto es, que deberán ser contempladas </w:t>
      </w:r>
      <w:r>
        <w:rPr>
          <w:rFonts w:ascii="Palatino Linotype" w:hAnsi="Palatino Linotype" w:cs="Arial"/>
        </w:rPr>
        <w:lastRenderedPageBreak/>
        <w:t>por dicha Autoridad a efecto de poder prestar los citados servicios.</w:t>
      </w:r>
    </w:p>
    <w:p w:rsidR="00460230" w:rsidRDefault="00460230">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460230" w:rsidRDefault="00BD1105">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Inconforme con dicha respuesta el particular señaló, al interponer el presente recur</w:t>
      </w:r>
      <w:r>
        <w:rPr>
          <w:rFonts w:ascii="Palatino Linotype" w:hAnsi="Palatino Linotype" w:cs="Arial"/>
        </w:rPr>
        <w:t>so de revisión, que no se le había aclarado si los patios de resguardo y grúas que no cuentan con permiso expedido por la Secretaría de Movilidad del Estado de México, tienen derecho a cobrar por sus servicios prestados.</w:t>
      </w:r>
    </w:p>
    <w:p w:rsidR="00460230" w:rsidRDefault="00460230">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460230" w:rsidRDefault="00BD1105">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Acto seguido, </w:t>
      </w:r>
      <w:r>
        <w:rPr>
          <w:rFonts w:ascii="Palatino Linotype" w:hAnsi="Palatino Linotype" w:cs="Arial"/>
          <w:b/>
        </w:rPr>
        <w:t>EL SUJETO OBLIGADO</w:t>
      </w:r>
      <w:r>
        <w:rPr>
          <w:rFonts w:ascii="Palatino Linotype" w:hAnsi="Palatino Linotype" w:cs="Arial"/>
        </w:rPr>
        <w:t xml:space="preserve">, </w:t>
      </w:r>
      <w:r>
        <w:rPr>
          <w:rFonts w:ascii="Palatino Linotype" w:hAnsi="Palatino Linotype" w:cs="Arial"/>
        </w:rPr>
        <w:t xml:space="preserve">mediante Informe Justificado informó que con fundamento en lo dispuesto en el artículo 89 del Reglamento de Transporte Público y Servicios Conexos, es muy claro que: </w:t>
      </w:r>
      <w:r>
        <w:rPr>
          <w:rFonts w:ascii="Palatino Linotype" w:hAnsi="Palatino Linotype" w:cs="Arial"/>
          <w:b/>
          <w:u w:val="single"/>
        </w:rPr>
        <w:t>“Sólo los permisionarios pueden cobrar la tarifa autorizada por los servicios de arrastre,</w:t>
      </w:r>
      <w:r>
        <w:rPr>
          <w:rFonts w:ascii="Palatino Linotype" w:hAnsi="Palatino Linotype" w:cs="Arial"/>
          <w:b/>
          <w:u w:val="single"/>
        </w:rPr>
        <w:t xml:space="preserve"> salvamento y depósito de vehículos. La prestación de servicios de arrastre, salvamento o depósito de vehículos que no estuvieren permisionados, no estará sujeta a cobro de tarifa alguna”</w:t>
      </w:r>
      <w:r>
        <w:rPr>
          <w:rFonts w:ascii="Palatino Linotype" w:hAnsi="Palatino Linotype" w:cs="Arial"/>
        </w:rPr>
        <w:t>. Por lo que, todas las empresas que operen servicios auxiliares de g</w:t>
      </w:r>
      <w:r>
        <w:rPr>
          <w:rFonts w:ascii="Palatino Linotype" w:hAnsi="Palatino Linotype" w:cs="Arial"/>
        </w:rPr>
        <w:t>rúas y depósitos dentro de la competencia territorial del Estado de México, para poder efectuar el cobro de los servicios prestados conforme a la tarifa vigente, deberán estar forzosamente bajo la observancia de la Secretaría de Movilidad, esto es, que deb</w:t>
      </w:r>
      <w:r>
        <w:rPr>
          <w:rFonts w:ascii="Palatino Linotype" w:hAnsi="Palatino Linotype" w:cs="Arial"/>
        </w:rPr>
        <w:t xml:space="preserve">erán ser contempladas por dicha autoridad a efecto de poder prestar los citados servicios; colmando así, el derecho de acceso a la información pública del particular, puesto que </w:t>
      </w:r>
      <w:r>
        <w:rPr>
          <w:rFonts w:ascii="Palatino Linotype" w:hAnsi="Palatino Linotype" w:cs="Arial"/>
          <w:b/>
        </w:rPr>
        <w:t>EL SUJETO OBLIGADO</w:t>
      </w:r>
      <w:r>
        <w:rPr>
          <w:rFonts w:ascii="Palatino Linotype" w:hAnsi="Palatino Linotype" w:cs="Arial"/>
        </w:rPr>
        <w:t xml:space="preserve"> expuso que  sólo los permisionarios pueden cobrar la tarifa</w:t>
      </w:r>
      <w:r>
        <w:rPr>
          <w:rFonts w:ascii="Palatino Linotype" w:hAnsi="Palatino Linotype" w:cs="Arial"/>
        </w:rPr>
        <w:t xml:space="preserve"> autorizada por los servicios de arrastre, salvamento y depósito de vehículos, exceptuando de ellos, a los que no cuentan con permiso debidamente expedido por la Secretaria de Movilidad.</w:t>
      </w:r>
    </w:p>
    <w:p w:rsidR="00460230" w:rsidRDefault="00460230">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460230" w:rsidRDefault="00BD1105">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En este orden de ideas, es importante traer a contexto lo expuesto por el artículo 85, del </w:t>
      </w:r>
      <w:r>
        <w:rPr>
          <w:rFonts w:ascii="Palatino Linotype" w:hAnsi="Palatino Linotype" w:cs="Arial"/>
        </w:rPr>
        <w:lastRenderedPageBreak/>
        <w:t xml:space="preserve">Reglamento de Transporte Público y Servicios Conexos del Estado de México, el cual </w:t>
      </w:r>
      <w:r>
        <w:rPr>
          <w:rFonts w:ascii="Palatino Linotype" w:hAnsi="Palatino Linotype" w:cs="Arial"/>
          <w:b/>
        </w:rPr>
        <w:t>señala que los servicios de arrastre y salvamento, sólo podrán prestarse por los p</w:t>
      </w:r>
      <w:r>
        <w:rPr>
          <w:rFonts w:ascii="Palatino Linotype" w:hAnsi="Palatino Linotype" w:cs="Arial"/>
          <w:b/>
        </w:rPr>
        <w:t>ermisionarios</w:t>
      </w:r>
      <w:r>
        <w:rPr>
          <w:rFonts w:ascii="Palatino Linotype" w:hAnsi="Palatino Linotype" w:cs="Arial"/>
        </w:rPr>
        <w:t xml:space="preserve"> con equipos que satisfagan la norma técnica, en concordancia con su similar, 89 expone que </w:t>
      </w:r>
      <w:r>
        <w:rPr>
          <w:rFonts w:ascii="Palatino Linotype" w:hAnsi="Palatino Linotype" w:cs="Arial"/>
          <w:b/>
        </w:rPr>
        <w:t>sólo los permisionarios pueden cobrar la tarifa autorizada por los servicios de arrastre, salvamento y depósito de vehículos</w:t>
      </w:r>
      <w:r>
        <w:rPr>
          <w:rFonts w:ascii="Palatino Linotype" w:hAnsi="Palatino Linotype" w:cs="Arial"/>
        </w:rPr>
        <w:t xml:space="preserve"> y </w:t>
      </w:r>
      <w:r>
        <w:rPr>
          <w:rFonts w:ascii="Palatino Linotype" w:hAnsi="Palatino Linotype" w:cs="Arial"/>
          <w:b/>
        </w:rPr>
        <w:t>la prestación de servici</w:t>
      </w:r>
      <w:r>
        <w:rPr>
          <w:rFonts w:ascii="Palatino Linotype" w:hAnsi="Palatino Linotype" w:cs="Arial"/>
          <w:b/>
        </w:rPr>
        <w:t xml:space="preserve">os de arrastre, salvamento o depósito de vehículos que no estuvieren permisionados, </w:t>
      </w:r>
      <w:r>
        <w:rPr>
          <w:rFonts w:ascii="Palatino Linotype" w:hAnsi="Palatino Linotype" w:cs="Arial"/>
          <w:b/>
          <w:u w:val="single"/>
        </w:rPr>
        <w:t xml:space="preserve">no estará sujeta a cobro de tarifa alguna, </w:t>
      </w:r>
      <w:r>
        <w:rPr>
          <w:rFonts w:ascii="Palatino Linotype" w:hAnsi="Palatino Linotype" w:cs="Arial"/>
        </w:rPr>
        <w:t xml:space="preserve">por ello, nuevamente se insiste que solo quienes cuenten con permiso debidamente expedido por </w:t>
      </w:r>
      <w:r>
        <w:rPr>
          <w:rFonts w:ascii="Palatino Linotype" w:hAnsi="Palatino Linotype" w:cs="Arial"/>
          <w:b/>
        </w:rPr>
        <w:t>EL SUJETO OBLIGADO</w:t>
      </w:r>
      <w:r>
        <w:rPr>
          <w:rFonts w:ascii="Palatino Linotype" w:hAnsi="Palatino Linotype" w:cs="Arial"/>
        </w:rPr>
        <w:t>, podrán realizar</w:t>
      </w:r>
      <w:r>
        <w:rPr>
          <w:rFonts w:ascii="Palatino Linotype" w:hAnsi="Palatino Linotype" w:cs="Arial"/>
        </w:rPr>
        <w:t xml:space="preserve"> el cobros por los servicios prestados, mientras que aquellos que no cuenten con dicho permiso, no podrán requerir el cobro de tarifas por sus servicios prestados.</w:t>
      </w:r>
    </w:p>
    <w:p w:rsidR="00460230" w:rsidRDefault="00460230">
      <w:pPr>
        <w:widowControl w:val="0"/>
        <w:tabs>
          <w:tab w:val="left" w:pos="1276"/>
        </w:tabs>
        <w:spacing w:line="360" w:lineRule="auto"/>
        <w:jc w:val="both"/>
        <w:rPr>
          <w:rFonts w:ascii="Palatino Linotype" w:hAnsi="Palatino Linotype" w:cs="Arial"/>
        </w:rPr>
      </w:pPr>
    </w:p>
    <w:p w:rsidR="00460230" w:rsidRDefault="00BD1105">
      <w:pPr>
        <w:widowControl w:val="0"/>
        <w:tabs>
          <w:tab w:val="left" w:pos="1276"/>
        </w:tabs>
        <w:spacing w:line="360" w:lineRule="auto"/>
        <w:jc w:val="both"/>
        <w:rPr>
          <w:rFonts w:ascii="Palatino Linotype" w:hAnsi="Palatino Linotype" w:cs="Arial"/>
          <w:lang w:val="es-ES" w:eastAsia="es-MX"/>
        </w:rPr>
      </w:pPr>
      <w:r>
        <w:rPr>
          <w:rFonts w:ascii="Palatino Linotype" w:eastAsia="Calibri" w:hAnsi="Palatino Linotype" w:cs="Arial"/>
        </w:rPr>
        <w:t>Una vez apuntado lo anterior, este Instituto analizó los documentos remitidos en el Informe</w:t>
      </w:r>
      <w:r>
        <w:rPr>
          <w:rFonts w:ascii="Palatino Linotype" w:eastAsia="Calibri" w:hAnsi="Palatino Linotype" w:cs="Arial"/>
        </w:rPr>
        <w:t xml:space="preserve"> Justificado y determinó que con ellos se satisfizo el derecho de acceso a la información del particular y observó que </w:t>
      </w:r>
      <w:r>
        <w:rPr>
          <w:rFonts w:ascii="Palatino Linotype" w:hAnsi="Palatino Linotype" w:cs="Arial"/>
          <w:lang w:val="es-ES" w:eastAsia="es-MX"/>
        </w:rPr>
        <w:t xml:space="preserve">con la información remitida por </w:t>
      </w:r>
      <w:r>
        <w:rPr>
          <w:rFonts w:ascii="Palatino Linotype" w:hAnsi="Palatino Linotype" w:cs="Arial"/>
          <w:b/>
          <w:lang w:val="es-ES" w:eastAsia="es-MX"/>
        </w:rPr>
        <w:t>EL SUJETO OBLIGADO</w:t>
      </w:r>
      <w:r>
        <w:rPr>
          <w:rFonts w:ascii="Palatino Linotype" w:hAnsi="Palatino Linotype" w:cs="Arial"/>
          <w:lang w:val="es-ES" w:eastAsia="es-MX"/>
        </w:rPr>
        <w:t xml:space="preserve"> en el Informe Justificado, el cuarto elemento normativo de la figura legal del sobrese</w:t>
      </w:r>
      <w:r>
        <w:rPr>
          <w:rFonts w:ascii="Palatino Linotype" w:hAnsi="Palatino Linotype" w:cs="Arial"/>
          <w:lang w:val="es-ES" w:eastAsia="es-MX"/>
        </w:rPr>
        <w:t xml:space="preserve">imiento, consistente en: </w:t>
      </w:r>
      <w:r>
        <w:rPr>
          <w:rFonts w:ascii="Palatino Linotype" w:hAnsi="Palatino Linotype" w:cs="Arial"/>
          <w:i/>
          <w:lang w:val="es-ES" w:eastAsia="es-MX"/>
        </w:rPr>
        <w:t>“…de tal manera que el medio de impugnación quede sin materia…”</w:t>
      </w:r>
      <w:r>
        <w:rPr>
          <w:rFonts w:ascii="Palatino Linotype" w:hAnsi="Palatino Linotype" w:cs="Arial"/>
          <w:lang w:val="es-ES" w:eastAsia="es-MX"/>
        </w:rPr>
        <w:t xml:space="preserve">, en el presente caso, se actualiza tal circunstancia, ya que el acto impugnado que dio origen al presente recurso quedó sin materia en atención a que </w:t>
      </w:r>
      <w:r>
        <w:rPr>
          <w:rFonts w:ascii="Palatino Linotype" w:hAnsi="Palatino Linotype" w:cs="Arial"/>
          <w:b/>
          <w:lang w:val="es-ES" w:eastAsia="es-MX"/>
        </w:rPr>
        <w:t xml:space="preserve">EL SUJETO </w:t>
      </w:r>
      <w:r>
        <w:rPr>
          <w:rFonts w:ascii="Palatino Linotype" w:hAnsi="Palatino Linotype" w:cs="Arial"/>
          <w:b/>
          <w:lang w:val="es-ES" w:eastAsia="es-MX"/>
        </w:rPr>
        <w:t>OBLIGADO</w:t>
      </w:r>
      <w:r>
        <w:rPr>
          <w:rFonts w:ascii="Palatino Linotype" w:hAnsi="Palatino Linotype" w:cs="Arial"/>
          <w:lang w:val="es-ES" w:eastAsia="es-MX"/>
        </w:rPr>
        <w:t xml:space="preserve"> remitió información mediante Informe Justificado, modificando la respuesta, con la que se satisface el requerimiento de información del particular, hoy</w:t>
      </w:r>
      <w:r>
        <w:rPr>
          <w:rFonts w:ascii="Palatino Linotype" w:hAnsi="Palatino Linotype" w:cs="Arial"/>
          <w:b/>
          <w:lang w:val="es-ES" w:eastAsia="es-MX"/>
        </w:rPr>
        <w:t xml:space="preserve"> RECURRENTE</w:t>
      </w:r>
      <w:r>
        <w:rPr>
          <w:rFonts w:ascii="Palatino Linotype" w:hAnsi="Palatino Linotype" w:cs="Arial"/>
          <w:lang w:val="es-ES" w:eastAsia="es-MX"/>
        </w:rPr>
        <w:t>.</w:t>
      </w:r>
    </w:p>
    <w:p w:rsidR="00460230" w:rsidRDefault="00460230">
      <w:pPr>
        <w:widowControl w:val="0"/>
        <w:tabs>
          <w:tab w:val="left" w:pos="1276"/>
        </w:tabs>
        <w:spacing w:line="360" w:lineRule="auto"/>
        <w:jc w:val="both"/>
        <w:rPr>
          <w:rFonts w:ascii="Palatino Linotype" w:hAnsi="Palatino Linotype" w:cs="Arial"/>
          <w:lang w:val="es-ES" w:eastAsia="es-MX"/>
        </w:rPr>
      </w:pPr>
    </w:p>
    <w:p w:rsidR="00460230" w:rsidRDefault="00BD1105">
      <w:pPr>
        <w:widowControl w:val="0"/>
        <w:tabs>
          <w:tab w:val="left" w:pos="1276"/>
        </w:tabs>
        <w:spacing w:line="360" w:lineRule="auto"/>
        <w:jc w:val="both"/>
        <w:rPr>
          <w:rFonts w:ascii="Palatino Linotype" w:hAnsi="Palatino Linotype" w:cs="Arial"/>
          <w:lang w:val="es-ES" w:eastAsia="es-MX"/>
        </w:rPr>
      </w:pPr>
      <w:r>
        <w:rPr>
          <w:rFonts w:ascii="Palatino Linotype" w:hAnsi="Palatino Linotype"/>
          <w:color w:val="000000"/>
          <w:lang w:val="es-ES"/>
        </w:rPr>
        <w:t xml:space="preserve">En consecuencia, </w:t>
      </w:r>
      <w:r>
        <w:rPr>
          <w:rFonts w:ascii="Palatino Linotype" w:hAnsi="Palatino Linotype"/>
          <w:lang w:val="es-ES"/>
        </w:rPr>
        <w:t xml:space="preserve">se </w:t>
      </w:r>
      <w:r>
        <w:rPr>
          <w:rFonts w:ascii="Palatino Linotype" w:hAnsi="Palatino Linotype" w:cs="Arial"/>
          <w:lang w:val="es-ES_tradnl"/>
        </w:rPr>
        <w:t xml:space="preserve">determina </w:t>
      </w:r>
      <w:r>
        <w:rPr>
          <w:rFonts w:ascii="Palatino Linotype" w:hAnsi="Palatino Linotype" w:cs="Arial"/>
          <w:b/>
          <w:lang w:val="es-ES_tradnl"/>
        </w:rPr>
        <w:t>SOBRESEER</w:t>
      </w:r>
      <w:r>
        <w:rPr>
          <w:rFonts w:ascii="Palatino Linotype" w:hAnsi="Palatino Linotype" w:cs="Arial"/>
          <w:lang w:val="es-ES_tradnl"/>
        </w:rPr>
        <w:t xml:space="preserve"> el presente recurso de revisión, en </w:t>
      </w:r>
      <w:r>
        <w:rPr>
          <w:rFonts w:ascii="Palatino Linotype" w:hAnsi="Palatino Linotype"/>
          <w:bCs/>
          <w:lang w:val="es-ES"/>
        </w:rPr>
        <w:lastRenderedPageBreak/>
        <w:t>términ</w:t>
      </w:r>
      <w:r>
        <w:rPr>
          <w:rFonts w:ascii="Palatino Linotype" w:hAnsi="Palatino Linotype"/>
          <w:bCs/>
          <w:lang w:val="es-ES"/>
        </w:rPr>
        <w:t>os</w:t>
      </w:r>
      <w:r>
        <w:rPr>
          <w:rFonts w:ascii="Palatino Linotype" w:hAnsi="Palatino Linotype" w:cs="Arial"/>
          <w:lang w:val="es-ES_tradnl"/>
        </w:rPr>
        <w:t xml:space="preserve"> del artículo 186, fracción I, de la </w:t>
      </w:r>
      <w:r>
        <w:rPr>
          <w:rFonts w:ascii="Palatino Linotype" w:eastAsia="Calibri" w:hAnsi="Palatino Linotype" w:cs="Arial"/>
          <w:lang w:val="es-ES"/>
        </w:rPr>
        <w:t xml:space="preserve">Ley de Transparencia y Acceso a la Información Pública del Estado de México y Municipios, dado a que </w:t>
      </w:r>
      <w:r>
        <w:rPr>
          <w:rFonts w:ascii="Palatino Linotype" w:eastAsia="Calibri" w:hAnsi="Palatino Linotype" w:cs="Arial"/>
          <w:b/>
          <w:lang w:val="es-ES"/>
        </w:rPr>
        <w:t>EL SUJETO OBLIGADO</w:t>
      </w:r>
      <w:r>
        <w:rPr>
          <w:rFonts w:ascii="Palatino Linotype" w:eastAsia="Calibri" w:hAnsi="Palatino Linotype" w:cs="Arial"/>
          <w:lang w:val="es-ES"/>
        </w:rPr>
        <w:t xml:space="preserve"> a través de su Informe Justificado, modificó la respuesta proporcionada, satisfaciendo el derecho</w:t>
      </w:r>
      <w:r>
        <w:rPr>
          <w:rFonts w:ascii="Palatino Linotype" w:eastAsia="Calibri" w:hAnsi="Palatino Linotype" w:cs="Arial"/>
          <w:lang w:val="es-ES"/>
        </w:rPr>
        <w:t xml:space="preserve"> de acceso a la información pública del particular.</w:t>
      </w:r>
    </w:p>
    <w:p w:rsidR="00460230" w:rsidRDefault="00BD1105">
      <w:pPr>
        <w:widowControl w:val="0"/>
        <w:tabs>
          <w:tab w:val="left" w:pos="1276"/>
        </w:tabs>
        <w:spacing w:before="240" w:afterAutospacing="1" w:line="360" w:lineRule="auto"/>
        <w:ind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w:t>
      </w:r>
      <w:r>
        <w:rPr>
          <w:rFonts w:ascii="Palatino Linotype" w:eastAsia="Calibri" w:hAnsi="Palatino Linotype" w:cs="Arial"/>
        </w:rPr>
        <w:t xml:space="preserve">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460230" w:rsidRDefault="00BD1105">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460230" w:rsidRDefault="00BD1105">
      <w:pPr>
        <w:spacing w:beforeAutospacing="1" w:afterAutospacing="1" w:line="360" w:lineRule="auto"/>
        <w:jc w:val="both"/>
        <w:rPr>
          <w:rFonts w:ascii="Palatino Linotype" w:hAnsi="Palatino Linotype" w:cs="Arial"/>
          <w:b/>
        </w:rPr>
      </w:pPr>
      <w:r>
        <w:rPr>
          <w:rFonts w:ascii="Palatino Linotype" w:hAnsi="Palatino Linotype" w:cs="Arial"/>
          <w:b/>
          <w:sz w:val="28"/>
        </w:rPr>
        <w:t>PRIMERO</w:t>
      </w:r>
      <w:r>
        <w:rPr>
          <w:rFonts w:ascii="Palatino Linotype" w:hAnsi="Palatino Linotype" w:cs="Arial"/>
          <w:b/>
        </w:rPr>
        <w:t>.</w:t>
      </w:r>
      <w:r>
        <w:rPr>
          <w:rFonts w:ascii="Palatino Linotype" w:hAnsi="Palatino Linotype" w:cs="Arial"/>
        </w:rPr>
        <w:t xml:space="preserve"> Se </w:t>
      </w:r>
      <w:r>
        <w:rPr>
          <w:rFonts w:ascii="Palatino Linotype" w:hAnsi="Palatino Linotype" w:cs="Arial"/>
          <w:b/>
        </w:rPr>
        <w:t xml:space="preserve">SOBRESEE </w:t>
      </w:r>
      <w:r>
        <w:rPr>
          <w:rFonts w:ascii="Palatino Linotype" w:hAnsi="Palatino Linotype" w:cs="Arial"/>
        </w:rPr>
        <w:t xml:space="preserve">en el recurso de revisión número </w:t>
      </w:r>
      <w:r>
        <w:rPr>
          <w:rFonts w:ascii="Palatino Linotype" w:hAnsi="Palatino Linotype" w:cs="Arial"/>
          <w:b/>
        </w:rPr>
        <w:t>01092/INFOEM/IP/RR/2020,</w:t>
      </w:r>
      <w:r>
        <w:rPr>
          <w:rFonts w:ascii="Palatino Linotype" w:hAnsi="Palatino Linotype" w:cs="Arial"/>
        </w:rPr>
        <w:t xml:space="preserve"> </w:t>
      </w:r>
      <w:r>
        <w:rPr>
          <w:rFonts w:ascii="Palatino Linotype" w:hAnsi="Palatino Linotype" w:cs="Arial"/>
          <w:b/>
        </w:rPr>
        <w:t xml:space="preserve">porque al modificar la respuesta, el recurso de revisión quedó </w:t>
      </w:r>
      <w:r>
        <w:rPr>
          <w:rFonts w:ascii="Palatino Linotype" w:hAnsi="Palatino Linotype" w:cs="Arial"/>
          <w:b/>
          <w:lang w:val="es-ES"/>
        </w:rPr>
        <w:t xml:space="preserve">sin materia,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460230" w:rsidRDefault="00BD1105">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SEGUNDO</w:t>
      </w:r>
      <w:r>
        <w:rPr>
          <w:rFonts w:ascii="Palatino Linotype" w:hAnsi="Palatino Linotype" w:cs="Arial"/>
          <w:lang w:val="es-ES"/>
        </w:rPr>
        <w:t xml:space="preserve">. </w:t>
      </w:r>
      <w:r>
        <w:rPr>
          <w:rFonts w:ascii="Palatino Linotype" w:hAnsi="Palatino Linotype" w:cs="Arial"/>
          <w:b/>
          <w:lang w:val="es-ES"/>
        </w:rPr>
        <w:t xml:space="preserve">Notifíquese </w:t>
      </w:r>
      <w:r>
        <w:rPr>
          <w:rFonts w:ascii="Palatino Linotype" w:hAnsi="Palatino Linotype" w:cs="Arial"/>
          <w:lang w:val="es-ES"/>
        </w:rPr>
        <w:t>al Titular de la Unidad de Transparenc</w:t>
      </w:r>
      <w:r>
        <w:rPr>
          <w:rFonts w:ascii="Palatino Linotype" w:hAnsi="Palatino Linotype" w:cs="Arial"/>
          <w:lang w:val="es-ES"/>
        </w:rPr>
        <w:t>ia del</w:t>
      </w:r>
      <w:r>
        <w:rPr>
          <w:rFonts w:ascii="Palatino Linotype" w:hAnsi="Palatino Linotype" w:cs="Arial"/>
          <w:b/>
          <w:lang w:val="es-ES"/>
        </w:rPr>
        <w:t xml:space="preserve"> SUJETO OBLIGADO</w:t>
      </w:r>
      <w:r>
        <w:rPr>
          <w:rFonts w:ascii="Palatino Linotype" w:hAnsi="Palatino Linotype" w:cs="Arial"/>
          <w:lang w:val="es-ES"/>
        </w:rPr>
        <w:t xml:space="preserve"> para su conocimiento. </w:t>
      </w:r>
    </w:p>
    <w:p w:rsidR="00460230" w:rsidRDefault="00BD1105">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TERCERO</w:t>
      </w:r>
      <w:r>
        <w:rPr>
          <w:rFonts w:ascii="Palatino Linotype" w:hAnsi="Palatino Linotype" w:cs="Arial"/>
          <w:b/>
          <w:lang w:val="es-ES"/>
        </w:rPr>
        <w:t>. Notifíquese</w:t>
      </w:r>
      <w:r>
        <w:rPr>
          <w:rFonts w:ascii="Palatino Linotype" w:hAnsi="Palatino Linotype" w:cs="Arial"/>
          <w:lang w:val="es-ES"/>
        </w:rPr>
        <w:t xml:space="preserve"> al </w:t>
      </w:r>
      <w:r>
        <w:rPr>
          <w:rFonts w:ascii="Palatino Linotype" w:hAnsi="Palatino Linotype" w:cs="Arial"/>
          <w:b/>
          <w:lang w:val="es-ES"/>
        </w:rPr>
        <w:t>RECURRENTE</w:t>
      </w:r>
      <w:r>
        <w:rPr>
          <w:rFonts w:ascii="Palatino Linotype" w:hAnsi="Palatino Linotype" w:cs="Arial"/>
          <w:lang w:val="es-ES"/>
        </w:rPr>
        <w:t xml:space="preserve"> la presente resolución.</w:t>
      </w:r>
    </w:p>
    <w:p w:rsidR="00460230" w:rsidRDefault="00BD1105">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CUARTO</w:t>
      </w:r>
      <w:r>
        <w:rPr>
          <w:rFonts w:ascii="Palatino Linotype" w:hAnsi="Palatino Linotype" w:cs="Arial"/>
          <w:b/>
          <w:lang w:val="es-ES"/>
        </w:rPr>
        <w:t>. Hágase del conocimiento</w:t>
      </w:r>
      <w:r>
        <w:rPr>
          <w:rFonts w:ascii="Palatino Linotype" w:hAnsi="Palatino Linotype" w:cs="Arial"/>
          <w:lang w:val="es-ES"/>
        </w:rPr>
        <w:t xml:space="preserve"> del</w:t>
      </w:r>
      <w:r>
        <w:rPr>
          <w:rFonts w:ascii="Palatino Linotype" w:hAnsi="Palatino Linotype" w:cs="Arial"/>
          <w:b/>
          <w:lang w:val="es-ES"/>
        </w:rPr>
        <w:t xml:space="preserve"> RECURRENTE</w:t>
      </w:r>
      <w:r>
        <w:rPr>
          <w:rFonts w:ascii="Palatino Linotype" w:hAnsi="Palatino Linotype" w:cs="Arial"/>
          <w:lang w:val="es-ES"/>
        </w:rPr>
        <w:t xml:space="preserve"> que, de conformidad con lo establecido en el artículo 196 de la Ley de Transparencia y Acceso a la Infor</w:t>
      </w:r>
      <w:r>
        <w:rPr>
          <w:rFonts w:ascii="Palatino Linotype" w:hAnsi="Palatino Linotype" w:cs="Arial"/>
          <w:lang w:val="es-ES"/>
        </w:rPr>
        <w:t>mación Pública del Estado de México y Municipios, podrá impugnarla vía Juicio de Amparo en los términos de las leyes aplicables.</w:t>
      </w:r>
    </w:p>
    <w:p w:rsidR="00460230" w:rsidRDefault="00BD1105">
      <w:pPr>
        <w:spacing w:line="360" w:lineRule="auto"/>
        <w:jc w:val="both"/>
        <w:rPr>
          <w:rFonts w:ascii="Palatino Linotype" w:eastAsia="Calibri"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w:t>
      </w:r>
      <w:r>
        <w:rPr>
          <w:rFonts w:ascii="Palatino Linotype" w:eastAsia="Arial Unicode MS" w:hAnsi="Palatino Linotype" w:cs="Arial"/>
        </w:rPr>
        <w:t xml:space="preserve">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hAnsi="Palatino Linotype" w:cs="Arial"/>
        </w:rPr>
        <w:t xml:space="preserve">EN LA </w:t>
      </w:r>
      <w:r>
        <w:rPr>
          <w:rFonts w:ascii="Palatino Linotype" w:hAnsi="Palatino Linotype" w:cs="Arial"/>
        </w:rPr>
        <w:t>DÉCIMA QUINTA SESIÓN ORDINARIA CELEBRA</w:t>
      </w:r>
      <w:r>
        <w:rPr>
          <w:rFonts w:ascii="Palatino Linotype" w:hAnsi="Palatino Linotype" w:cs="Arial"/>
        </w:rPr>
        <w:t xml:space="preserve">DA EL DÍA VEINTISÉIS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p w:rsidR="00460230" w:rsidRDefault="00BD1105">
      <w:pPr>
        <w:tabs>
          <w:tab w:val="left" w:pos="1517"/>
        </w:tabs>
        <w:jc w:val="both"/>
        <w:rPr>
          <w:rFonts w:ascii="Palatino Linotype" w:hAnsi="Palatino Linotype" w:cs="Arial"/>
        </w:rPr>
      </w:pPr>
      <w:r>
        <w:rPr>
          <w:rFonts w:ascii="Palatino Linotype" w:hAnsi="Palatino Linotype" w:cs="Arial"/>
        </w:rPr>
        <w:tab/>
      </w:r>
    </w:p>
    <w:p w:rsidR="00460230" w:rsidRDefault="00460230">
      <w:pPr>
        <w:jc w:val="both"/>
        <w:rPr>
          <w:rFonts w:ascii="Palatino Linotype" w:hAnsi="Palatino Linotype" w:cs="Arial"/>
        </w:rPr>
      </w:pPr>
    </w:p>
    <w:p w:rsidR="00460230" w:rsidRDefault="00460230">
      <w:pPr>
        <w:jc w:val="both"/>
        <w:rPr>
          <w:rFonts w:ascii="Palatino Linotype" w:hAnsi="Palatino Linotype" w:cs="Arial"/>
        </w:rPr>
      </w:pPr>
    </w:p>
    <w:tbl>
      <w:tblPr>
        <w:tblW w:w="9214" w:type="dxa"/>
        <w:jc w:val="center"/>
        <w:tblLook w:val="04A0" w:firstRow="1" w:lastRow="0" w:firstColumn="1" w:lastColumn="0" w:noHBand="0" w:noVBand="1"/>
      </w:tblPr>
      <w:tblGrid>
        <w:gridCol w:w="4757"/>
        <w:gridCol w:w="4457"/>
      </w:tblGrid>
      <w:tr w:rsidR="00460230">
        <w:trPr>
          <w:jc w:val="center"/>
        </w:trPr>
        <w:tc>
          <w:tcPr>
            <w:tcW w:w="9213" w:type="dxa"/>
            <w:gridSpan w:val="2"/>
            <w:shd w:val="clear" w:color="auto" w:fill="auto"/>
          </w:tcPr>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460230" w:rsidRDefault="00BD1105">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tc>
      </w:tr>
      <w:tr w:rsidR="00460230">
        <w:trPr>
          <w:jc w:val="center"/>
        </w:trPr>
        <w:tc>
          <w:tcPr>
            <w:tcW w:w="4756" w:type="dxa"/>
            <w:shd w:val="clear" w:color="auto" w:fill="auto"/>
          </w:tcPr>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460230">
        <w:trPr>
          <w:jc w:val="center"/>
        </w:trPr>
        <w:tc>
          <w:tcPr>
            <w:tcW w:w="4756" w:type="dxa"/>
            <w:shd w:val="clear" w:color="auto" w:fill="auto"/>
          </w:tcPr>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460230">
            <w:pPr>
              <w:jc w:val="center"/>
              <w:rPr>
                <w:rFonts w:ascii="Palatino Linotype" w:hAnsi="Palatino Linotype" w:cs="Arial"/>
                <w:b/>
                <w:color w:val="000000" w:themeColor="text1"/>
                <w:lang w:val="es-ES_tradnl"/>
              </w:rPr>
            </w:pP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460230">
        <w:trPr>
          <w:jc w:val="center"/>
        </w:trPr>
        <w:tc>
          <w:tcPr>
            <w:tcW w:w="9213" w:type="dxa"/>
            <w:gridSpan w:val="2"/>
            <w:shd w:val="clear" w:color="auto" w:fill="auto"/>
          </w:tcPr>
          <w:p w:rsidR="00460230" w:rsidRDefault="00460230">
            <w:pPr>
              <w:jc w:val="cente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460230">
            <w:pPr>
              <w:rPr>
                <w:rFonts w:ascii="Palatino Linotype" w:hAnsi="Palatino Linotype" w:cs="Arial"/>
                <w:b/>
                <w:color w:val="000000" w:themeColor="text1"/>
                <w:lang w:val="es-ES_tradnl"/>
              </w:rPr>
            </w:pPr>
          </w:p>
          <w:p w:rsidR="00460230" w:rsidRDefault="00BD1105">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460230" w:rsidRDefault="00BD1105">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460230" w:rsidRDefault="00460230">
      <w:pPr>
        <w:jc w:val="both"/>
        <w:rPr>
          <w:rFonts w:ascii="Palatino Linotype" w:hAnsi="Palatino Linotype" w:cs="Arial"/>
          <w:sz w:val="22"/>
          <w:szCs w:val="22"/>
          <w:lang w:val="es-ES"/>
        </w:rPr>
      </w:pPr>
    </w:p>
    <w:p w:rsidR="00460230" w:rsidRDefault="00460230">
      <w:pPr>
        <w:jc w:val="both"/>
        <w:rPr>
          <w:rFonts w:ascii="Palatino Linotype" w:hAnsi="Palatino Linotype" w:cs="Arial"/>
          <w:sz w:val="22"/>
          <w:szCs w:val="22"/>
          <w:lang w:val="es-ES"/>
        </w:rPr>
      </w:pPr>
    </w:p>
    <w:p w:rsidR="00460230" w:rsidRDefault="00460230">
      <w:pPr>
        <w:jc w:val="both"/>
        <w:rPr>
          <w:rFonts w:ascii="Palatino Linotype" w:hAnsi="Palatino Linotype" w:cs="Arial"/>
          <w:sz w:val="22"/>
          <w:szCs w:val="22"/>
          <w:lang w:val="es-ES"/>
        </w:rPr>
      </w:pPr>
    </w:p>
    <w:p w:rsidR="00460230" w:rsidRDefault="00460230">
      <w:pPr>
        <w:jc w:val="both"/>
        <w:rPr>
          <w:rFonts w:ascii="Palatino Linotype" w:hAnsi="Palatino Linotype" w:cs="Arial"/>
          <w:sz w:val="22"/>
          <w:szCs w:val="22"/>
          <w:lang w:val="es-ES"/>
        </w:rPr>
      </w:pPr>
    </w:p>
    <w:p w:rsidR="00460230" w:rsidRDefault="00BD1105">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veintiséis de agosto de dos mil veinte, emitida en el recurso de revisión número 01092/INFOEM/IP/RR/2020. </w:t>
      </w:r>
    </w:p>
    <w:p w:rsidR="00460230" w:rsidRDefault="00BD1105">
      <w:pPr>
        <w:jc w:val="both"/>
        <w:rPr>
          <w:rFonts w:ascii="Palatino Linotype" w:hAnsi="Palatino Linotype" w:cs="Arial"/>
          <w:sz w:val="22"/>
          <w:szCs w:val="22"/>
          <w:lang w:val="es-ES"/>
        </w:rPr>
      </w:pPr>
      <w:r>
        <w:rPr>
          <w:rFonts w:ascii="Palatino Linotype" w:hAnsi="Palatino Linotype" w:cs="Arial"/>
          <w:sz w:val="22"/>
          <w:szCs w:val="22"/>
          <w:lang w:val="es-ES"/>
        </w:rPr>
        <w:t>YSM/AAS</w:t>
      </w:r>
    </w:p>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p w:rsidR="00460230" w:rsidRDefault="00460230"/>
    <w:sectPr w:rsidR="00460230">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05" w:rsidRDefault="00BD1105">
      <w:r>
        <w:separator/>
      </w:r>
    </w:p>
  </w:endnote>
  <w:endnote w:type="continuationSeparator" w:id="0">
    <w:p w:rsidR="00BD1105" w:rsidRDefault="00BD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1"/>
    <w:family w:val="roman"/>
    <w:pitch w:val="variable"/>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30" w:rsidRDefault="00BD1105">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BA382C">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BA382C">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30" w:rsidRDefault="00BD1105">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BA382C">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BA382C">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05" w:rsidRDefault="00BD1105">
      <w:r>
        <w:separator/>
      </w:r>
    </w:p>
  </w:footnote>
  <w:footnote w:type="continuationSeparator" w:id="0">
    <w:p w:rsidR="00BD1105" w:rsidRDefault="00BD1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30" w:rsidRDefault="00BD110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6"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460230">
      <w:tc>
        <w:tcPr>
          <w:tcW w:w="3259" w:type="dxa"/>
          <w:vMerge w:val="restart"/>
        </w:tcPr>
        <w:p w:rsidR="00460230" w:rsidRDefault="00BD1105">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460230" w:rsidRDefault="00BD1105">
          <w:pPr>
            <w:jc w:val="both"/>
            <w:rPr>
              <w:rFonts w:ascii="Palatino Linotype" w:hAnsi="Palatino Linotype"/>
              <w:b/>
              <w:sz w:val="22"/>
              <w:szCs w:val="22"/>
              <w:lang w:val="es-ES_tradnl"/>
            </w:rPr>
          </w:pPr>
          <w:r>
            <w:rPr>
              <w:rFonts w:ascii="Palatino Linotype" w:hAnsi="Palatino Linotype"/>
              <w:b/>
              <w:sz w:val="22"/>
              <w:szCs w:val="22"/>
              <w:lang w:val="es-ES_tradnl"/>
            </w:rPr>
            <w:t>01092/INFOEM/IP/RR/2020</w:t>
          </w:r>
        </w:p>
      </w:tc>
    </w:tr>
    <w:tr w:rsidR="00460230">
      <w:tc>
        <w:tcPr>
          <w:tcW w:w="3259" w:type="dxa"/>
          <w:vMerge/>
        </w:tcPr>
        <w:p w:rsidR="00460230" w:rsidRDefault="00460230">
          <w:pPr>
            <w:rPr>
              <w:rFonts w:ascii="Palatino Linotype" w:hAnsi="Palatino Linotype"/>
              <w:b/>
              <w:sz w:val="22"/>
              <w:szCs w:val="22"/>
              <w:lang w:val="es-ES_tradnl"/>
            </w:rPr>
          </w:pPr>
        </w:p>
      </w:tc>
      <w:tc>
        <w:tcPr>
          <w:tcW w:w="2551"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460230" w:rsidRDefault="00BD1105">
          <w:pPr>
            <w:jc w:val="both"/>
            <w:rPr>
              <w:rFonts w:ascii="Palatino Linotype" w:hAnsi="Palatino Linotype"/>
              <w:b/>
              <w:sz w:val="22"/>
              <w:szCs w:val="22"/>
              <w:lang w:val="es-ES_tradnl"/>
            </w:rPr>
          </w:pPr>
          <w:r>
            <w:rPr>
              <w:rFonts w:ascii="Palatino Linotype" w:hAnsi="Palatino Linotype"/>
              <w:b/>
              <w:sz w:val="22"/>
              <w:szCs w:val="22"/>
            </w:rPr>
            <w:t>Secretaría de Movilidad</w:t>
          </w:r>
        </w:p>
      </w:tc>
    </w:tr>
    <w:tr w:rsidR="00460230">
      <w:trPr>
        <w:trHeight w:val="228"/>
      </w:trPr>
      <w:tc>
        <w:tcPr>
          <w:tcW w:w="3259" w:type="dxa"/>
          <w:vMerge/>
        </w:tcPr>
        <w:p w:rsidR="00460230" w:rsidRDefault="00460230">
          <w:pPr>
            <w:rPr>
              <w:rFonts w:ascii="Palatino Linotype" w:hAnsi="Palatino Linotype"/>
              <w:b/>
              <w:sz w:val="22"/>
              <w:szCs w:val="22"/>
              <w:lang w:val="es-ES_tradnl"/>
            </w:rPr>
          </w:pPr>
        </w:p>
      </w:tc>
      <w:tc>
        <w:tcPr>
          <w:tcW w:w="2551"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460230" w:rsidRDefault="00BD110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60230" w:rsidRDefault="0046023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30" w:rsidRDefault="00BD1105">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460230">
      <w:tc>
        <w:tcPr>
          <w:tcW w:w="4251" w:type="dxa"/>
          <w:vMerge w:val="restart"/>
          <w:shd w:val="clear" w:color="auto" w:fill="auto"/>
        </w:tcPr>
        <w:p w:rsidR="00460230" w:rsidRDefault="00BD1105">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460230" w:rsidRDefault="00BD1105">
          <w:pPr>
            <w:jc w:val="both"/>
            <w:rPr>
              <w:rFonts w:ascii="Palatino Linotype" w:hAnsi="Palatino Linotype"/>
              <w:b/>
              <w:sz w:val="22"/>
              <w:szCs w:val="22"/>
              <w:lang w:val="es-ES_tradnl"/>
            </w:rPr>
          </w:pPr>
          <w:r>
            <w:rPr>
              <w:rFonts w:ascii="Palatino Linotype" w:hAnsi="Palatino Linotype"/>
              <w:b/>
              <w:sz w:val="22"/>
              <w:szCs w:val="22"/>
              <w:lang w:val="es-ES_tradnl"/>
            </w:rPr>
            <w:t>01092/INFOEM/IP/RR/2020</w:t>
          </w:r>
        </w:p>
      </w:tc>
    </w:tr>
    <w:tr w:rsidR="00460230">
      <w:tc>
        <w:tcPr>
          <w:tcW w:w="4251" w:type="dxa"/>
          <w:vMerge/>
          <w:shd w:val="clear" w:color="auto" w:fill="auto"/>
        </w:tcPr>
        <w:p w:rsidR="00460230" w:rsidRDefault="00460230">
          <w:pPr>
            <w:rPr>
              <w:rFonts w:ascii="Palatino Linotype" w:hAnsi="Palatino Linotype"/>
              <w:b/>
              <w:sz w:val="22"/>
              <w:szCs w:val="22"/>
              <w:lang w:val="es-ES_tradnl"/>
            </w:rPr>
          </w:pPr>
        </w:p>
      </w:tc>
      <w:tc>
        <w:tcPr>
          <w:tcW w:w="2552"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460230" w:rsidRDefault="00BA382C">
          <w:pPr>
            <w:jc w:val="both"/>
            <w:rPr>
              <w:rFonts w:ascii="Palatino Linotype" w:hAnsi="Palatino Linotype"/>
              <w:b/>
              <w:sz w:val="22"/>
              <w:szCs w:val="22"/>
              <w:lang w:val="es-ES_tradnl"/>
            </w:rPr>
          </w:pPr>
          <w:r>
            <w:rPr>
              <w:rFonts w:ascii="Palatino Linotype" w:hAnsi="Palatino Linotype"/>
              <w:b/>
              <w:sz w:val="22"/>
              <w:szCs w:val="22"/>
              <w:lang w:val="es-ES_tradnl"/>
            </w:rPr>
            <w:t>XXXXXXXXXX XXXXXXXXX</w:t>
          </w:r>
          <w:r w:rsidR="00BD1105">
            <w:rPr>
              <w:sz w:val="22"/>
              <w:szCs w:val="22"/>
            </w:rPr>
            <w:t xml:space="preserve"> </w:t>
          </w:r>
          <w:r>
            <w:rPr>
              <w:rFonts w:ascii="Palatino Linotype" w:hAnsi="Palatino Linotype"/>
              <w:b/>
              <w:sz w:val="22"/>
              <w:szCs w:val="22"/>
              <w:lang w:val="es-ES_tradnl"/>
            </w:rPr>
            <w:t>XXXXXX XXXXXX</w:t>
          </w:r>
        </w:p>
      </w:tc>
    </w:tr>
    <w:tr w:rsidR="00460230">
      <w:trPr>
        <w:trHeight w:val="228"/>
      </w:trPr>
      <w:tc>
        <w:tcPr>
          <w:tcW w:w="4251" w:type="dxa"/>
          <w:vMerge/>
          <w:shd w:val="clear" w:color="auto" w:fill="auto"/>
        </w:tcPr>
        <w:p w:rsidR="00460230" w:rsidRDefault="00460230">
          <w:pPr>
            <w:rPr>
              <w:rFonts w:ascii="Palatino Linotype" w:hAnsi="Palatino Linotype"/>
              <w:b/>
              <w:sz w:val="22"/>
              <w:szCs w:val="22"/>
              <w:lang w:val="es-ES_tradnl"/>
            </w:rPr>
          </w:pPr>
        </w:p>
      </w:tc>
      <w:tc>
        <w:tcPr>
          <w:tcW w:w="2552"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460230" w:rsidRDefault="00BD1105">
          <w:pPr>
            <w:jc w:val="both"/>
            <w:rPr>
              <w:rFonts w:ascii="Palatino Linotype" w:hAnsi="Palatino Linotype"/>
              <w:b/>
              <w:sz w:val="22"/>
              <w:szCs w:val="22"/>
            </w:rPr>
          </w:pPr>
          <w:r>
            <w:rPr>
              <w:rFonts w:ascii="Palatino Linotype" w:hAnsi="Palatino Linotype"/>
              <w:b/>
              <w:sz w:val="22"/>
              <w:szCs w:val="22"/>
            </w:rPr>
            <w:t>Secretaría de Movilidad</w:t>
          </w:r>
        </w:p>
      </w:tc>
    </w:tr>
    <w:tr w:rsidR="00460230">
      <w:tc>
        <w:tcPr>
          <w:tcW w:w="4251" w:type="dxa"/>
          <w:vMerge/>
          <w:shd w:val="clear" w:color="auto" w:fill="auto"/>
        </w:tcPr>
        <w:p w:rsidR="00460230" w:rsidRDefault="00460230">
          <w:pPr>
            <w:rPr>
              <w:rFonts w:ascii="Palatino Linotype" w:hAnsi="Palatino Linotype"/>
              <w:b/>
              <w:sz w:val="22"/>
              <w:szCs w:val="22"/>
              <w:lang w:val="es-ES_tradnl"/>
            </w:rPr>
          </w:pPr>
        </w:p>
      </w:tc>
      <w:tc>
        <w:tcPr>
          <w:tcW w:w="2552" w:type="dxa"/>
          <w:shd w:val="clear" w:color="auto" w:fill="auto"/>
        </w:tcPr>
        <w:p w:rsidR="00460230" w:rsidRDefault="00BD110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460230" w:rsidRDefault="00BD110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60230" w:rsidRDefault="0046023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7E6C"/>
    <w:multiLevelType w:val="multilevel"/>
    <w:tmpl w:val="A78082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6511FF"/>
    <w:multiLevelType w:val="multilevel"/>
    <w:tmpl w:val="42DC514C"/>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4F7386"/>
    <w:multiLevelType w:val="multilevel"/>
    <w:tmpl w:val="3362B602"/>
    <w:lvl w:ilvl="0">
      <w:start w:val="1"/>
      <w:numFmt w:val="ordinalText"/>
      <w:lvlText w:val="%1."/>
      <w:lvlJc w:val="left"/>
      <w:pPr>
        <w:ind w:left="786" w:hanging="360"/>
      </w:pPr>
      <w:rPr>
        <w:b/>
        <w:i w:val="0"/>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7E0256"/>
    <w:multiLevelType w:val="multilevel"/>
    <w:tmpl w:val="A1BAD7A8"/>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22109F"/>
    <w:multiLevelType w:val="multilevel"/>
    <w:tmpl w:val="B06E0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4"/>
  </w:num>
  <w:num w:numId="4">
    <w:abstractNumId w:val="3"/>
  </w:num>
  <w:num w:numId="5">
    <w:abstractNumId w:val="0"/>
  </w:num>
  <w:num w:numId="6">
    <w:abstractNumId w:val="1"/>
    <w:lvlOverride w:ilvl="0">
      <w:lvl w:ilvl="0">
        <w:start w:val="1"/>
        <w:numFmt w:val="upperRoman"/>
        <w:lvlText w:val="%1."/>
        <w:lvlJc w:val="left"/>
        <w:pPr>
          <w:ind w:left="720" w:hanging="360"/>
        </w:pPr>
        <w:rPr>
          <w:b/>
          <w:i w:val="0"/>
          <w:caps/>
          <w:color w:val="auto"/>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30"/>
    <w:rsid w:val="00460230"/>
    <w:rsid w:val="00BA382C"/>
    <w:rsid w:val="00BD110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0EBEC-5C1E-40A1-B9CB-2F05715C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39578-7F98-49F8-B4D2-0D9E9EE4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6718</Words>
  <Characters>36949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edgar escobar</cp:lastModifiedBy>
  <cp:revision>2</cp:revision>
  <cp:lastPrinted>2020-01-22T19:55:00Z</cp:lastPrinted>
  <dcterms:created xsi:type="dcterms:W3CDTF">2020-09-07T22:26:00Z</dcterms:created>
  <dcterms:modified xsi:type="dcterms:W3CDTF">2020-09-07T22:26:00Z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