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370" w:rsidRDefault="00DB176D">
      <w:pPr>
        <w:spacing w:after="200" w:line="360" w:lineRule="auto"/>
        <w:jc w:val="both"/>
        <w:rPr>
          <w:rFonts w:ascii="Palatino Linotype" w:hAnsi="Palatino Linotype" w:cs="Arial"/>
        </w:rPr>
      </w:pPr>
      <w:r>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w:t>
      </w:r>
      <w:bookmarkStart w:id="0" w:name="_GoBack"/>
      <w:bookmarkEnd w:id="0"/>
      <w:r>
        <w:rPr>
          <w:rFonts w:ascii="Palatino Linotype" w:hAnsi="Palatino Linotype" w:cs="Arial"/>
        </w:rPr>
        <w:t>México, diecinueve de agosto de dos mil veinte.</w:t>
      </w:r>
    </w:p>
    <w:p w:rsidR="00EB7370" w:rsidRDefault="00DB176D">
      <w:pPr>
        <w:spacing w:before="200" w:after="200" w:line="360" w:lineRule="auto"/>
        <w:jc w:val="both"/>
        <w:rPr>
          <w:rFonts w:ascii="Palatino Linotype" w:hAnsi="Palatino Linotype" w:cs="Arial"/>
        </w:rPr>
      </w:pPr>
      <w:r>
        <w:rPr>
          <w:rFonts w:ascii="Palatino Linotype" w:hAnsi="Palatino Linotype" w:cs="Arial"/>
          <w:b/>
        </w:rPr>
        <w:t>VISTO</w:t>
      </w:r>
      <w:r>
        <w:rPr>
          <w:rFonts w:ascii="Palatino Linotype" w:hAnsi="Palatino Linotype" w:cs="Arial"/>
        </w:rPr>
        <w:t xml:space="preserve"> el expediente formado con motivo del recurso de revisión </w:t>
      </w:r>
      <w:r>
        <w:rPr>
          <w:rFonts w:ascii="Palatino Linotype" w:hAnsi="Palatino Linotype" w:cs="Arial"/>
          <w:b/>
        </w:rPr>
        <w:t>01252/INFOEM/IP/RR/2020</w:t>
      </w:r>
      <w:r w:rsidR="00401C58">
        <w:rPr>
          <w:rFonts w:ascii="Palatino Linotype" w:hAnsi="Palatino Linotype" w:cs="Arial"/>
        </w:rPr>
        <w:t xml:space="preserve">, promovido por </w:t>
      </w:r>
      <w:r>
        <w:rPr>
          <w:rFonts w:ascii="Palatino Linotype" w:hAnsi="Palatino Linotype" w:cs="Arial"/>
        </w:rPr>
        <w:t xml:space="preserve">el C. </w:t>
      </w:r>
      <w:r w:rsidR="00401C58" w:rsidRPr="00401C58">
        <w:rPr>
          <w:rFonts w:ascii="Palatino Linotype" w:hAnsi="Palatino Linotype" w:cs="Arial"/>
          <w:b/>
        </w:rPr>
        <w:t>Xxxx Xxxxx Xxxx Xxxx</w:t>
      </w:r>
      <w:r>
        <w:rPr>
          <w:rFonts w:ascii="Palatino Linotype" w:hAnsi="Palatino Linotype" w:cs="Arial"/>
        </w:rPr>
        <w:t xml:space="preserve">, en lo sucesivo </w:t>
      </w:r>
      <w:r>
        <w:rPr>
          <w:rFonts w:ascii="Palatino Linotype" w:hAnsi="Palatino Linotype" w:cs="Arial"/>
          <w:b/>
        </w:rPr>
        <w:t>EL RECURRENTE</w:t>
      </w:r>
      <w:r>
        <w:rPr>
          <w:rFonts w:ascii="Palatino Linotype" w:hAnsi="Palatino Linotype" w:cs="Arial"/>
        </w:rPr>
        <w:t>, en contra de la falta de respuesta</w:t>
      </w:r>
      <w:r>
        <w:rPr>
          <w:rFonts w:ascii="Palatino Linotype" w:hAnsi="Palatino Linotype"/>
        </w:rPr>
        <w:t xml:space="preserve"> del </w:t>
      </w:r>
      <w:r>
        <w:rPr>
          <w:rFonts w:ascii="Palatino Linotype" w:hAnsi="Palatino Linotype"/>
          <w:b/>
        </w:rPr>
        <w:t>Ayuntamiento de Teoloyucan</w:t>
      </w:r>
      <w:r>
        <w:rPr>
          <w:rFonts w:ascii="Palatino Linotype" w:hAnsi="Palatino Linotype" w:cs="Arial"/>
        </w:rPr>
        <w:t xml:space="preserve">, en lo sucesivo </w:t>
      </w:r>
      <w:r>
        <w:rPr>
          <w:rFonts w:ascii="Palatino Linotype" w:hAnsi="Palatino Linotype" w:cs="Arial"/>
          <w:b/>
        </w:rPr>
        <w:t xml:space="preserve">EL SUJETO OBLIGADO, </w:t>
      </w:r>
      <w:r>
        <w:rPr>
          <w:rFonts w:ascii="Palatino Linotype" w:hAnsi="Palatino Linotype" w:cs="Arial"/>
        </w:rPr>
        <w:t xml:space="preserve">se procede a dictar la presente resolución con base en lo siguiente: </w:t>
      </w:r>
    </w:p>
    <w:p w:rsidR="00EB7370" w:rsidRDefault="00DB176D">
      <w:pPr>
        <w:spacing w:before="240" w:after="120" w:line="360" w:lineRule="auto"/>
        <w:jc w:val="center"/>
        <w:rPr>
          <w:rFonts w:ascii="Palatino Linotype" w:hAnsi="Palatino Linotype" w:cs="Arial"/>
          <w:b/>
          <w:bCs/>
          <w:spacing w:val="20"/>
          <w:sz w:val="28"/>
          <w:szCs w:val="28"/>
        </w:rPr>
      </w:pPr>
      <w:r>
        <w:rPr>
          <w:rFonts w:ascii="Palatino Linotype" w:hAnsi="Palatino Linotype" w:cs="Arial"/>
          <w:b/>
          <w:bCs/>
          <w:spacing w:val="20"/>
          <w:sz w:val="28"/>
          <w:szCs w:val="28"/>
        </w:rPr>
        <w:t>RESULTANDO</w:t>
      </w:r>
    </w:p>
    <w:p w:rsidR="00EB7370" w:rsidRDefault="00DB176D">
      <w:pPr>
        <w:pStyle w:val="Prrafodelista"/>
        <w:widowControl w:val="0"/>
        <w:numPr>
          <w:ilvl w:val="0"/>
          <w:numId w:val="2"/>
        </w:numPr>
        <w:tabs>
          <w:tab w:val="left" w:pos="360"/>
        </w:tabs>
        <w:spacing w:before="200" w:after="200" w:line="360" w:lineRule="auto"/>
        <w:ind w:left="0" w:firstLine="0"/>
        <w:jc w:val="both"/>
        <w:rPr>
          <w:rFonts w:ascii="Palatino Linotype" w:hAnsi="Palatino Linotype" w:cs="Arial"/>
        </w:rPr>
      </w:pPr>
      <w:r>
        <w:rPr>
          <w:rFonts w:ascii="Palatino Linotype" w:hAnsi="Palatino Linotype"/>
        </w:rPr>
        <w:t xml:space="preserve">En fecha treinta y uno de enero </w:t>
      </w:r>
      <w:r>
        <w:rPr>
          <w:rFonts w:ascii="Palatino Linotype" w:hAnsi="Palatino Linotype" w:cs="Arial"/>
        </w:rPr>
        <w:t xml:space="preserve">de dos </w:t>
      </w:r>
      <w:r>
        <w:rPr>
          <w:rFonts w:ascii="Palatino Linotype" w:hAnsi="Palatino Linotype"/>
        </w:rPr>
        <w:t>mil</w:t>
      </w:r>
      <w:r>
        <w:rPr>
          <w:rFonts w:ascii="Palatino Linotype" w:hAnsi="Palatino Linotype" w:cs="Arial"/>
        </w:rPr>
        <w:t xml:space="preserve"> veinte</w:t>
      </w:r>
      <w:r>
        <w:rPr>
          <w:rFonts w:ascii="Palatino Linotype" w:hAnsi="Palatino Linotype"/>
        </w:rPr>
        <w:t xml:space="preserve">, </w:t>
      </w:r>
      <w:r>
        <w:rPr>
          <w:rFonts w:ascii="Palatino Linotype" w:hAnsi="Palatino Linotype"/>
          <w:b/>
        </w:rPr>
        <w:t>EL RECURRENTE</w:t>
      </w:r>
      <w:r>
        <w:rPr>
          <w:rFonts w:ascii="Palatino Linotype" w:hAnsi="Palatino Linotype"/>
        </w:rPr>
        <w:t xml:space="preserve"> presentó a través </w:t>
      </w:r>
      <w:r>
        <w:rPr>
          <w:rFonts w:ascii="Palatino Linotype" w:hAnsi="Palatino Linotype" w:cs="Arial"/>
        </w:rPr>
        <w:t>del</w:t>
      </w:r>
      <w:r>
        <w:rPr>
          <w:rFonts w:ascii="Palatino Linotype" w:hAnsi="Palatino Linotype"/>
        </w:rPr>
        <w:t xml:space="preserve"> Sistema de </w:t>
      </w:r>
      <w:r>
        <w:rPr>
          <w:rFonts w:ascii="Palatino Linotype" w:hAnsi="Palatino Linotype" w:cs="Arial"/>
        </w:rPr>
        <w:t>Acceso</w:t>
      </w:r>
      <w:r>
        <w:rPr>
          <w:rFonts w:ascii="Palatino Linotype" w:hAnsi="Palatino Linotype"/>
        </w:rPr>
        <w:t xml:space="preserve">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información pública, a la que se le asignó el número de expediente </w:t>
      </w:r>
      <w:r>
        <w:rPr>
          <w:rFonts w:ascii="Palatino Linotype" w:hAnsi="Palatino Linotype"/>
          <w:b/>
        </w:rPr>
        <w:t>00020/TEOLOYU/IP/2020</w:t>
      </w:r>
      <w:r>
        <w:rPr>
          <w:rFonts w:ascii="Palatino Linotype" w:hAnsi="Palatino Linotype"/>
        </w:rPr>
        <w:t xml:space="preserve">, mediante la cual solicitó le fuese entregado, vía </w:t>
      </w:r>
      <w:r>
        <w:rPr>
          <w:rFonts w:ascii="Palatino Linotype" w:hAnsi="Palatino Linotype"/>
          <w:b/>
        </w:rPr>
        <w:t>SAIMEX</w:t>
      </w:r>
      <w:r>
        <w:rPr>
          <w:rFonts w:ascii="Palatino Linotype" w:hAnsi="Palatino Linotype"/>
        </w:rPr>
        <w:t xml:space="preserve">, lo siguiente: </w:t>
      </w:r>
    </w:p>
    <w:p w:rsidR="00EB7370" w:rsidRDefault="00DB176D">
      <w:pPr>
        <w:spacing w:before="120" w:after="120"/>
        <w:ind w:left="709" w:right="709"/>
        <w:jc w:val="both"/>
        <w:rPr>
          <w:rFonts w:ascii="Palatino Linotype" w:hAnsi="Palatino Linotype" w:cs="Arial"/>
          <w:sz w:val="22"/>
          <w:szCs w:val="22"/>
        </w:rPr>
      </w:pPr>
      <w:r>
        <w:rPr>
          <w:rFonts w:ascii="Palatino Linotype" w:hAnsi="Palatino Linotype" w:cs="Arial"/>
          <w:i/>
          <w:sz w:val="22"/>
          <w:szCs w:val="22"/>
        </w:rPr>
        <w:t xml:space="preserve">“Con fundamento por lo establecido en los articulos 6 y 8 de la Constitucion Politica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respetuosamente solicito del Ayuntamiento de Teoloyucan, la siguiente informacion: 1.- La nomina de pago donde se especifique el salario integral que percibe el C. José Guadalupe Jimenez Reyes, Sindico Municipal de Teoloyucan, durante el periodo comprendido del dia primero de enero de dos mil vente hasta el dia treinta y uno de enero de dos mil veinte. 2.-Todos y cada uno de los documentos considerados como anexos de la presente solicitud. Finalmente, respetuosamente solicito en mi calidad de solicitante, sean reservados todos mis datos personales y se ingrese mi solicitud como anonima, de conformidad con lo establecido en el articulo 155 de la La Ley de Transparencia y Acceso a la Información Pública del </w:t>
      </w:r>
      <w:r>
        <w:rPr>
          <w:rFonts w:ascii="Palatino Linotype" w:hAnsi="Palatino Linotype" w:cs="Arial"/>
          <w:i/>
          <w:sz w:val="22"/>
          <w:szCs w:val="22"/>
        </w:rPr>
        <w:lastRenderedPageBreak/>
        <w:t>Estado de México y Municipios, para efectos de evitar que el sujeto obligado (Ayuntamiento de Teoloyucan), recabé datos que den lugar a indagatorias sobre mi identidad. Por su atencion, Gracias. "</w:t>
      </w:r>
      <w:r>
        <w:rPr>
          <w:rFonts w:ascii="Palatino Linotype" w:hAnsi="Palatino Linotype" w:cs="Arial"/>
          <w:sz w:val="22"/>
          <w:szCs w:val="22"/>
        </w:rPr>
        <w:t xml:space="preserve"> (Sic)</w:t>
      </w:r>
    </w:p>
    <w:p w:rsidR="00EB7370" w:rsidRDefault="00EB7370">
      <w:pPr>
        <w:spacing w:before="120" w:after="120"/>
        <w:ind w:left="709" w:right="709"/>
        <w:jc w:val="both"/>
        <w:rPr>
          <w:rFonts w:ascii="Palatino Linotype" w:hAnsi="Palatino Linotype" w:cs="Arial"/>
          <w:sz w:val="22"/>
          <w:szCs w:val="22"/>
        </w:rPr>
      </w:pPr>
    </w:p>
    <w:p w:rsidR="00EB7370" w:rsidRDefault="00DB176D">
      <w:pPr>
        <w:pStyle w:val="Prrafodelista"/>
        <w:widowControl w:val="0"/>
        <w:numPr>
          <w:ilvl w:val="0"/>
          <w:numId w:val="2"/>
        </w:numPr>
        <w:tabs>
          <w:tab w:val="left" w:pos="709"/>
        </w:tabs>
        <w:spacing w:before="200" w:after="200" w:line="360" w:lineRule="auto"/>
        <w:ind w:left="0" w:firstLine="0"/>
        <w:jc w:val="both"/>
        <w:rPr>
          <w:rFonts w:ascii="Palatino Linotype" w:hAnsi="Palatino Linotype" w:cs="Arial"/>
        </w:rPr>
      </w:pPr>
      <w:r>
        <w:rPr>
          <w:rFonts w:ascii="Palatino Linotype" w:hAnsi="Palatino Linotype"/>
        </w:rPr>
        <w:t>Con base en el detalle de seguimiento del</w:t>
      </w:r>
      <w:r>
        <w:rPr>
          <w:rFonts w:ascii="Palatino Linotype" w:hAnsi="Palatino Linotype"/>
          <w:b/>
        </w:rPr>
        <w:t xml:space="preserve"> SAIMEX</w:t>
      </w:r>
      <w:r>
        <w:rPr>
          <w:rFonts w:ascii="Palatino Linotype" w:hAnsi="Palatino Linotype"/>
        </w:rPr>
        <w:t>, se advierte que en fecha cuatro de febrero de dos mil veinte, la Unidad de Transparencia del</w:t>
      </w:r>
      <w:r>
        <w:rPr>
          <w:rFonts w:ascii="Palatino Linotype" w:hAnsi="Palatino Linotype"/>
          <w:b/>
        </w:rPr>
        <w:t xml:space="preserve"> SUJETO OBLIGADO</w:t>
      </w:r>
      <w:r>
        <w:rPr>
          <w:rFonts w:ascii="Palatino Linotype" w:hAnsi="Palatino Linotype"/>
        </w:rPr>
        <w:t xml:space="preserve"> turnó mediante requerimiento, el contenido de la solicitud de información al Servidor Público Habilitado, el cual fue omiso en dar respuesta, tal y como se aprecia de la siguiente imagen: </w:t>
      </w:r>
    </w:p>
    <w:p w:rsidR="00EB7370" w:rsidRDefault="00DB176D">
      <w:pPr>
        <w:pStyle w:val="Prrafodelista"/>
        <w:widowControl w:val="0"/>
        <w:tabs>
          <w:tab w:val="left" w:pos="709"/>
        </w:tabs>
        <w:spacing w:before="200" w:after="200" w:line="360" w:lineRule="auto"/>
        <w:ind w:left="0"/>
        <w:jc w:val="both"/>
        <w:rPr>
          <w:rFonts w:ascii="Palatino Linotype" w:hAnsi="Palatino Linotype" w:cs="Arial"/>
        </w:rPr>
      </w:pPr>
      <w:r>
        <w:rPr>
          <w:noProof/>
          <w:lang w:eastAsia="es-MX"/>
        </w:rPr>
        <w:drawing>
          <wp:inline distT="0" distB="0" distL="0" distR="0">
            <wp:extent cx="5828030" cy="99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8"/>
                    <a:stretch>
                      <a:fillRect/>
                    </a:stretch>
                  </pic:blipFill>
                  <pic:spPr bwMode="auto">
                    <a:xfrm>
                      <a:off x="0" y="0"/>
                      <a:ext cx="5828030" cy="990600"/>
                    </a:xfrm>
                    <a:prstGeom prst="rect">
                      <a:avLst/>
                    </a:prstGeom>
                  </pic:spPr>
                </pic:pic>
              </a:graphicData>
            </a:graphic>
          </wp:inline>
        </w:drawing>
      </w:r>
      <w:r>
        <w:rPr>
          <w:noProof/>
          <w:lang w:eastAsia="es-MX"/>
        </w:rPr>
        <mc:AlternateContent>
          <mc:Choice Requires="wps">
            <w:drawing>
              <wp:anchor distT="0" distB="0" distL="0" distR="0" simplePos="0" relativeHeight="62" behindDoc="0" locked="0" layoutInCell="1" allowOverlap="1" wp14:anchorId="7E3A2671">
                <wp:simplePos x="0" y="0"/>
                <wp:positionH relativeFrom="column">
                  <wp:posOffset>939165</wp:posOffset>
                </wp:positionH>
                <wp:positionV relativeFrom="paragraph">
                  <wp:posOffset>7620</wp:posOffset>
                </wp:positionV>
                <wp:extent cx="1058545" cy="97282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1058040" cy="972360"/>
                        </a:xfrm>
                        <a:prstGeom prst="rect">
                          <a:avLst/>
                        </a:prstGeom>
                        <a:noFill/>
                        <a:ln w="1908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stroked="t" style="position:absolute;margin-left:73.95pt;margin-top:0.6pt;width:83.25pt;height:76.5pt" wp14:anchorId="7E3A2671">
                <w10:wrap type="none"/>
                <v:fill o:detectmouseclick="t" on="false"/>
                <v:stroke color="red" weight="19080" joinstyle="round" endcap="flat"/>
              </v:rect>
            </w:pict>
          </mc:Fallback>
        </mc:AlternateContent>
      </w:r>
      <w:bookmarkStart w:id="1" w:name="_Ref496781185"/>
      <w:bookmarkEnd w:id="1"/>
    </w:p>
    <w:p w:rsidR="00EB7370" w:rsidRDefault="00DB176D">
      <w:pPr>
        <w:pStyle w:val="Prrafodelista"/>
        <w:widowControl w:val="0"/>
        <w:numPr>
          <w:ilvl w:val="0"/>
          <w:numId w:val="2"/>
        </w:numPr>
        <w:tabs>
          <w:tab w:val="left" w:pos="709"/>
        </w:tabs>
        <w:spacing w:before="200" w:after="200" w:line="360" w:lineRule="auto"/>
        <w:ind w:left="0" w:firstLine="0"/>
        <w:jc w:val="both"/>
        <w:rPr>
          <w:rFonts w:ascii="Palatino Linotype" w:hAnsi="Palatino Linotype" w:cs="Arial"/>
        </w:rPr>
      </w:pPr>
      <w:r>
        <w:rPr>
          <w:rFonts w:ascii="Palatino Linotype" w:hAnsi="Palatino Linotype" w:cs="Arial"/>
        </w:rPr>
        <w:t xml:space="preserve">De las constancias que integran el expediente electrónico del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SUJETO OBLIGADO</w:t>
      </w:r>
      <w:r>
        <w:rPr>
          <w:rFonts w:ascii="Palatino Linotype" w:hAnsi="Palatino Linotype" w:cs="Arial"/>
        </w:rPr>
        <w:t xml:space="preserve"> no dio respuesta a la solicitud de acceso a la información. </w:t>
      </w:r>
    </w:p>
    <w:p w:rsidR="00EB7370" w:rsidRDefault="00DB176D">
      <w:pPr>
        <w:pStyle w:val="Prrafodelista"/>
        <w:widowControl w:val="0"/>
        <w:numPr>
          <w:ilvl w:val="0"/>
          <w:numId w:val="2"/>
        </w:numPr>
        <w:tabs>
          <w:tab w:val="left" w:pos="709"/>
        </w:tabs>
        <w:spacing w:before="200" w:after="200" w:line="360" w:lineRule="auto"/>
        <w:ind w:left="0" w:firstLine="0"/>
        <w:jc w:val="both"/>
        <w:rPr>
          <w:rFonts w:ascii="Palatino Linotype" w:hAnsi="Palatino Linotype" w:cs="Arial"/>
        </w:rPr>
      </w:pPr>
      <w:bookmarkStart w:id="2" w:name="_Ref490476121"/>
      <w:r>
        <w:rPr>
          <w:rFonts w:ascii="Palatino Linotype" w:hAnsi="Palatino Linotype"/>
        </w:rPr>
        <w:t xml:space="preserve">Inconforme con la omisión del </w:t>
      </w:r>
      <w:r>
        <w:rPr>
          <w:rFonts w:ascii="Palatino Linotype" w:hAnsi="Palatino Linotype"/>
          <w:b/>
        </w:rPr>
        <w:t>SUJETO OBLIGADO</w:t>
      </w:r>
      <w:r>
        <w:rPr>
          <w:rFonts w:ascii="Palatino Linotype" w:hAnsi="Palatino Linotype"/>
        </w:rPr>
        <w:t xml:space="preserve"> para dar respuesta a la solicitud de </w:t>
      </w:r>
      <w:r>
        <w:rPr>
          <w:rFonts w:ascii="Palatino Linotype" w:hAnsi="Palatino Linotype" w:cs="Arial"/>
        </w:rPr>
        <w:t>información</w:t>
      </w:r>
      <w:r>
        <w:rPr>
          <w:rFonts w:ascii="Palatino Linotype" w:hAnsi="Palatino Linotype"/>
          <w:b/>
        </w:rPr>
        <w:t>,</w:t>
      </w:r>
      <w:r>
        <w:rPr>
          <w:rFonts w:ascii="Palatino Linotype" w:hAnsi="Palatino Linotype"/>
        </w:rPr>
        <w:t xml:space="preserve"> el veintisiete de febrero de dos mil veinte, </w:t>
      </w:r>
      <w:r>
        <w:rPr>
          <w:rFonts w:ascii="Palatino Linotype" w:hAnsi="Palatino Linotype" w:cs="Arial"/>
          <w:b/>
        </w:rPr>
        <w:t>EL RECURRENTE</w:t>
      </w:r>
      <w:r>
        <w:rPr>
          <w:rFonts w:ascii="Palatino Linotype" w:hAnsi="Palatino Linotype" w:cs="Arial"/>
        </w:rPr>
        <w:t xml:space="preserve"> </w:t>
      </w:r>
      <w:r>
        <w:rPr>
          <w:rFonts w:ascii="Palatino Linotype" w:hAnsi="Palatino Linotype"/>
        </w:rPr>
        <w:t xml:space="preserve">interpuso el recurso de revisión objeto del presente estudio, el cual fue registrado en </w:t>
      </w:r>
      <w:r>
        <w:rPr>
          <w:rFonts w:ascii="Palatino Linotype" w:hAnsi="Palatino Linotype"/>
          <w:b/>
        </w:rPr>
        <w:t>EL SAIMEX</w:t>
      </w:r>
      <w:r>
        <w:rPr>
          <w:rFonts w:ascii="Palatino Linotype" w:hAnsi="Palatino Linotype"/>
        </w:rPr>
        <w:t xml:space="preserve"> y se les asignó el número de expediente </w:t>
      </w:r>
      <w:r>
        <w:rPr>
          <w:rFonts w:ascii="Palatino Linotype" w:hAnsi="Palatino Linotype" w:cs="Arial"/>
          <w:b/>
        </w:rPr>
        <w:t xml:space="preserve">01252/INFOEM/IP/RR/2020, </w:t>
      </w:r>
      <w:r>
        <w:rPr>
          <w:rFonts w:ascii="Palatino Linotype" w:hAnsi="Palatino Linotype" w:cs="Arial"/>
        </w:rPr>
        <w:t>en el que señaló como acto impugnado, lo siguiente:</w:t>
      </w:r>
      <w:bookmarkEnd w:id="2"/>
    </w:p>
    <w:p w:rsidR="00EB7370" w:rsidRDefault="00DB176D">
      <w:pPr>
        <w:spacing w:before="120" w:after="120"/>
        <w:ind w:left="851" w:right="956"/>
        <w:jc w:val="both"/>
        <w:rPr>
          <w:rFonts w:ascii="Palatino Linotype" w:hAnsi="Palatino Linotype" w:cs="Arial"/>
          <w:sz w:val="22"/>
          <w:szCs w:val="22"/>
        </w:rPr>
      </w:pPr>
      <w:r>
        <w:rPr>
          <w:rFonts w:ascii="Palatino Linotype" w:hAnsi="Palatino Linotype" w:cs="Arial"/>
          <w:i/>
          <w:sz w:val="22"/>
          <w:szCs w:val="22"/>
        </w:rPr>
        <w:t>“La falta de respuesta a la solicitud de informacion registrada con el número de Folio: 00020/TEOLOYU/IP/2020.”</w:t>
      </w:r>
      <w:r>
        <w:rPr>
          <w:rFonts w:ascii="Palatino Linotype" w:hAnsi="Palatino Linotype" w:cs="Arial"/>
          <w:sz w:val="22"/>
          <w:szCs w:val="22"/>
        </w:rPr>
        <w:t xml:space="preserve"> (Sic)</w:t>
      </w:r>
    </w:p>
    <w:p w:rsidR="00EB7370" w:rsidRDefault="00DB176D">
      <w:pPr>
        <w:pStyle w:val="Prrafodelista"/>
        <w:spacing w:before="240" w:after="120" w:line="360" w:lineRule="auto"/>
        <w:ind w:left="0"/>
        <w:jc w:val="both"/>
        <w:rPr>
          <w:rFonts w:ascii="Palatino Linotype" w:hAnsi="Palatino Linotype"/>
        </w:rPr>
      </w:pPr>
      <w:r>
        <w:rPr>
          <w:rFonts w:ascii="Palatino Linotype" w:hAnsi="Palatino Linotype"/>
        </w:rPr>
        <w:t xml:space="preserve">Asimismo, </w:t>
      </w:r>
      <w:r>
        <w:rPr>
          <w:rFonts w:ascii="Palatino Linotype" w:hAnsi="Palatino Linotype" w:cs="Arial"/>
          <w:b/>
        </w:rPr>
        <w:t>EL RECURRENTE</w:t>
      </w:r>
      <w:r>
        <w:rPr>
          <w:rFonts w:ascii="Palatino Linotype" w:hAnsi="Palatino Linotype"/>
        </w:rPr>
        <w:t xml:space="preserve"> precisó como razones o motivos de inconformidad:</w:t>
      </w:r>
    </w:p>
    <w:p w:rsidR="00EB7370" w:rsidRDefault="00DB176D">
      <w:pPr>
        <w:spacing w:before="120" w:after="120"/>
        <w:ind w:left="851" w:right="956"/>
        <w:jc w:val="both"/>
        <w:rPr>
          <w:rFonts w:ascii="Palatino Linotype" w:hAnsi="Palatino Linotype" w:cs="Arial"/>
          <w:sz w:val="22"/>
          <w:szCs w:val="22"/>
        </w:rPr>
      </w:pPr>
      <w:r>
        <w:rPr>
          <w:rFonts w:ascii="Palatino Linotype" w:hAnsi="Palatino Linotype" w:cs="Arial"/>
          <w:i/>
          <w:sz w:val="22"/>
          <w:szCs w:val="22"/>
        </w:rPr>
        <w:lastRenderedPageBreak/>
        <w:t xml:space="preserve">“De conformidad a lo establecido en el articulo 92 fraccion VIII de La Ley de Transparencia y Acceso a la Información Pública del Estado de México y Municipios, el sujeto obligado debe de hacer publico las remuneraciones de los servidores públicos. Esinnegable que el sujeto obligado obra de manera dolosa y de mala fe, debido a que nunca fui notificado de una aclaracion o prorroga para dar respuesta a mi solicitud de informacion. El sujeto obligado tuvo quince dias habiles para dar repuesta en tiempo y forma a mi solicitud, plazo que ya ha fenecido. Le reitero mi solicitud : "Con fundamento por lo establecido en los articulos 6 y 8 de la Constitucion Politica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respetuosamente solicito del Ayuntamiento de Teoloyucan, la siguiente informacion: 1.- La nomina de pago donde se especifique el salario integral que percibe el C. José Guadalupe Jimenez Reyes, Sindico Municipal de Teoloyucan, durante el periodo comprendido del dia primero de enero de dos mil vente hasta el dia treinta y uno de enero de dos mil veinte. 2.-Todos y cada uno de los documentos considerados como anexos de la presente solicitud. Finalmente, respetuosamente solicito en mi calidad de solicitante, sean reservados todos mis datos personales y se ingrese mi solicitud como anonima, de conformidad con lo establecido en el articulo 155 de la La Ley de Transparencia y Acceso a la Información Pública del Estado de México y Municipios, para efectos de evitar que el sujeto obligado (Ayuntamiento de Teoloyucan), recabé datos que den lugar a indagatorias sobre mi identidad. Por su atencion, Gracias." Finalmente, de ser procedente mi inconformidad pido que la Unidad de Transparencia y el sujeto obligado sean sancionados de conformidad a las sanciones previstas en La Ley de Transparencia y Acceso a la Información Pública del Estado de México y Municipios. Por su atencion. Gracias.” </w:t>
      </w:r>
      <w:r>
        <w:rPr>
          <w:rFonts w:ascii="Palatino Linotype" w:hAnsi="Palatino Linotype" w:cs="Arial"/>
          <w:sz w:val="22"/>
          <w:szCs w:val="22"/>
        </w:rPr>
        <w:t>(Sic)</w:t>
      </w:r>
    </w:p>
    <w:p w:rsidR="00EB7370" w:rsidRDefault="00EB7370">
      <w:pPr>
        <w:spacing w:before="120" w:after="120"/>
        <w:ind w:right="709"/>
        <w:jc w:val="both"/>
        <w:rPr>
          <w:rFonts w:ascii="Palatino Linotype" w:hAnsi="Palatino Linotype" w:cs="Arial"/>
          <w:b/>
        </w:rPr>
      </w:pPr>
    </w:p>
    <w:p w:rsidR="00EB7370" w:rsidRDefault="00DB176D">
      <w:pPr>
        <w:pStyle w:val="Prrafodelista"/>
        <w:widowControl w:val="0"/>
        <w:numPr>
          <w:ilvl w:val="0"/>
          <w:numId w:val="2"/>
        </w:numPr>
        <w:tabs>
          <w:tab w:val="left" w:pos="709"/>
        </w:tabs>
        <w:spacing w:before="120" w:after="120" w:line="360" w:lineRule="auto"/>
        <w:ind w:left="0" w:firstLine="0"/>
        <w:jc w:val="both"/>
        <w:rPr>
          <w:rFonts w:ascii="Palatino Linotype" w:hAnsi="Palatino Linotype" w:cs="Arial"/>
        </w:rPr>
      </w:pPr>
      <w:r>
        <w:rPr>
          <w:rFonts w:ascii="Palatino Linotype" w:hAnsi="Palatino Linotype" w:cs="Arial"/>
        </w:rPr>
        <w:t xml:space="preserve">En fecha veintisiete de febrero de dos mil veinte,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Pr>
          <w:rFonts w:ascii="Palatino Linotype" w:hAnsi="Palatino Linotype" w:cs="Arial"/>
          <w:b/>
        </w:rPr>
        <w:t>SAIMEX</w:t>
      </w:r>
      <w:r>
        <w:rPr>
          <w:rFonts w:ascii="Palatino Linotype" w:hAnsi="Palatino Linotype" w:cs="Arial"/>
        </w:rPr>
        <w:t xml:space="preserve">, a la Comisionada </w:t>
      </w:r>
      <w:r>
        <w:rPr>
          <w:rFonts w:ascii="Palatino Linotype" w:hAnsi="Palatino Linotype" w:cs="Arial"/>
          <w:b/>
        </w:rPr>
        <w:t>EVA ABAID YAPUR</w:t>
      </w:r>
      <w:r>
        <w:rPr>
          <w:rFonts w:ascii="Palatino Linotype" w:hAnsi="Palatino Linotype" w:cs="Arial"/>
        </w:rPr>
        <w:t xml:space="preserve">, a efecto de que decretara su </w:t>
      </w:r>
      <w:r>
        <w:rPr>
          <w:rFonts w:ascii="Palatino Linotype" w:hAnsi="Palatino Linotype" w:cs="Arial"/>
        </w:rPr>
        <w:lastRenderedPageBreak/>
        <w:t>admisión o desechamiento.</w:t>
      </w:r>
    </w:p>
    <w:p w:rsidR="00EB7370" w:rsidRDefault="00DB176D">
      <w:pPr>
        <w:pStyle w:val="Prrafodelista"/>
        <w:widowControl w:val="0"/>
        <w:numPr>
          <w:ilvl w:val="0"/>
          <w:numId w:val="2"/>
        </w:numPr>
        <w:tabs>
          <w:tab w:val="left" w:pos="709"/>
        </w:tabs>
        <w:spacing w:before="160" w:after="120" w:line="360" w:lineRule="auto"/>
        <w:ind w:left="0" w:firstLine="0"/>
        <w:jc w:val="both"/>
        <w:rPr>
          <w:rFonts w:ascii="Palatino Linotype" w:hAnsi="Palatino Linotype" w:cs="Arial"/>
        </w:rPr>
      </w:pPr>
      <w:r>
        <w:rPr>
          <w:rFonts w:ascii="Palatino Linotype" w:hAnsi="Palatino Linotype" w:cs="Arial"/>
        </w:rPr>
        <w:t xml:space="preserve">En fecha </w:t>
      </w:r>
      <w:r>
        <w:rPr>
          <w:rFonts w:ascii="Palatino Linotype" w:hAnsi="Palatino Linotype"/>
        </w:rPr>
        <w:t>cinco de marzo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w:t>
      </w:r>
      <w:r>
        <w:rPr>
          <w:rFonts w:ascii="Palatino Linotype" w:hAnsi="Palatino Linotype" w:cs="Arial"/>
        </w:rPr>
        <w:t>Transparencia</w:t>
      </w:r>
      <w:r>
        <w:rPr>
          <w:rFonts w:ascii="Palatino Linotype" w:hAnsi="Palatino Linotype"/>
        </w:rPr>
        <w:t xml:space="preserve"> y Acceso a la Información </w:t>
      </w:r>
      <w:r>
        <w:rPr>
          <w:rFonts w:ascii="Palatino Linotype" w:hAnsi="Palatino Linotype" w:cs="Arial"/>
        </w:rPr>
        <w:t>Pública</w:t>
      </w:r>
      <w:r>
        <w:rPr>
          <w:rFonts w:ascii="Palatino Linotype" w:hAnsi="Palatino Linotype"/>
        </w:rPr>
        <w:t xml:space="preserve"> del Estado de México y Municipios, se a</w:t>
      </w:r>
      <w:r>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w:t>
      </w:r>
      <w:r>
        <w:rPr>
          <w:rFonts w:ascii="Palatino Linotype" w:hAnsi="Palatino Linotype" w:cs="Arial"/>
          <w:b/>
        </w:rPr>
        <w:t>EL RECURRENTE</w:t>
      </w:r>
      <w:r>
        <w:rPr>
          <w:rFonts w:ascii="Palatino Linotype" w:hAnsi="Palatino Linotype" w:cs="Arial"/>
        </w:rPr>
        <w:t xml:space="preserve"> realizara manifestaciones y ofreciera las pruebas, así como los alegatos que a su derecho conviniera, y </w:t>
      </w:r>
      <w:r>
        <w:rPr>
          <w:rFonts w:ascii="Palatino Linotype" w:hAnsi="Palatino Linotype" w:cs="Arial"/>
          <w:b/>
        </w:rPr>
        <w:t>EL SUJETO OBLIGADO</w:t>
      </w:r>
      <w:r>
        <w:rPr>
          <w:rFonts w:ascii="Palatino Linotype" w:hAnsi="Palatino Linotype" w:cs="Arial"/>
        </w:rPr>
        <w:t xml:space="preserve"> exhibiera el Informe Justificado correspondiente.</w:t>
      </w:r>
    </w:p>
    <w:p w:rsidR="00EB7370" w:rsidRDefault="00DB176D">
      <w:pPr>
        <w:pStyle w:val="Prrafodelista"/>
        <w:widowControl w:val="0"/>
        <w:numPr>
          <w:ilvl w:val="0"/>
          <w:numId w:val="2"/>
        </w:numPr>
        <w:tabs>
          <w:tab w:val="left" w:pos="709"/>
        </w:tabs>
        <w:spacing w:before="120" w:after="240" w:line="360" w:lineRule="auto"/>
        <w:ind w:left="0" w:firstLine="0"/>
        <w:jc w:val="both"/>
        <w:rPr>
          <w:rFonts w:ascii="Palatino Linotype" w:hAnsi="Palatino Linotype" w:cs="Arial"/>
        </w:rPr>
      </w:pPr>
      <w:r>
        <w:rPr>
          <w:rFonts w:ascii="Palatino Linotype" w:hAnsi="Palatino Linotype" w:cs="Arial"/>
        </w:rPr>
        <w:t xml:space="preserve">Conforme a las constancias del </w:t>
      </w:r>
      <w:r>
        <w:rPr>
          <w:rFonts w:ascii="Palatino Linotype" w:hAnsi="Palatino Linotype" w:cs="Arial"/>
          <w:b/>
        </w:rPr>
        <w:t>SAIMEX</w:t>
      </w:r>
      <w:r>
        <w:rPr>
          <w:rFonts w:ascii="Palatino Linotype" w:hAnsi="Palatino Linotype" w:cs="Arial"/>
        </w:rPr>
        <w:t xml:space="preserve"> se desprende que </w:t>
      </w:r>
      <w:r>
        <w:rPr>
          <w:rFonts w:ascii="Palatino Linotype" w:hAnsi="Palatino Linotype" w:cs="Arial"/>
          <w:b/>
        </w:rPr>
        <w:t xml:space="preserve">EL SUJETO OBLIGADO </w:t>
      </w:r>
      <w:r>
        <w:rPr>
          <w:rFonts w:ascii="Palatino Linotype" w:hAnsi="Palatino Linotype" w:cs="Arial"/>
        </w:rPr>
        <w:t xml:space="preserve">en fechas seis y dieciocho de marzo; así como en fecha seis de mayo de dos mil veinte rindió su Informe Justificado, el cual, al modificar su silencio administrativo y actualizar lo dispuesto por la fracción III, del artículo 185 de la Ley de Transparencia y Acceso a la Información Pública del Estado de México, fue puesto a la vista del particular únicamente los archivos electrónicos denominados </w:t>
      </w:r>
      <w:r>
        <w:rPr>
          <w:rFonts w:ascii="Palatino Linotype" w:hAnsi="Palatino Linotype" w:cs="Arial"/>
          <w:i/>
        </w:rPr>
        <w:t>recordatorio 20.docx</w:t>
      </w:r>
      <w:r>
        <w:rPr>
          <w:rFonts w:ascii="Palatino Linotype" w:hAnsi="Palatino Linotype" w:cs="Arial"/>
        </w:rPr>
        <w:t xml:space="preserve">, </w:t>
      </w:r>
      <w:r>
        <w:rPr>
          <w:rFonts w:ascii="Palatino Linotype" w:hAnsi="Palatino Linotype" w:cs="Arial"/>
          <w:i/>
        </w:rPr>
        <w:t>sindico municipal.docx, sindico mun._redacted.pdf, sindico mun._redacted (2)_redacted.pdf</w:t>
      </w:r>
      <w:r>
        <w:rPr>
          <w:rFonts w:ascii="Palatino Linotype" w:hAnsi="Palatino Linotype" w:cs="Arial"/>
        </w:rPr>
        <w:t xml:space="preserve"> y </w:t>
      </w:r>
      <w:r>
        <w:rPr>
          <w:rFonts w:ascii="Palatino Linotype" w:hAnsi="Palatino Linotype" w:cs="Arial"/>
          <w:i/>
        </w:rPr>
        <w:t xml:space="preserve">sol 20.pdf, </w:t>
      </w:r>
      <w:r>
        <w:rPr>
          <w:rFonts w:ascii="Palatino Linotype" w:hAnsi="Palatino Linotype" w:cs="Arial"/>
        </w:rPr>
        <w:t xml:space="preserve">en fechas dieciocho de marzo y cuatro de agosto de la presente anualidad. </w:t>
      </w:r>
      <w:r>
        <w:rPr>
          <w:rFonts w:ascii="Palatino Linotype" w:hAnsi="Palatino Linotype"/>
          <w:lang w:eastAsia="es-MX"/>
        </w:rPr>
        <w:t xml:space="preserve">Ahora bien, es de mencionarse que </w:t>
      </w:r>
      <w:r>
        <w:rPr>
          <w:rFonts w:ascii="Palatino Linotype" w:hAnsi="Palatino Linotype"/>
          <w:b/>
          <w:lang w:eastAsia="es-MX"/>
        </w:rPr>
        <w:t>EL SUJETO OBLIGADO</w:t>
      </w:r>
      <w:r>
        <w:rPr>
          <w:rFonts w:ascii="Palatino Linotype" w:hAnsi="Palatino Linotype"/>
          <w:lang w:eastAsia="es-MX"/>
        </w:rPr>
        <w:t xml:space="preserve"> tambien adjunto los archivos electronicos denominados </w:t>
      </w:r>
      <w:r>
        <w:rPr>
          <w:rFonts w:ascii="Palatino Linotype" w:hAnsi="Palatino Linotype" w:cs="Arial"/>
          <w:b/>
          <w:i/>
        </w:rPr>
        <w:t>1ENE2020_31ENERO2020 Sindico_redacted.pd</w:t>
      </w:r>
      <w:r>
        <w:rPr>
          <w:rFonts w:ascii="Palatino Linotype" w:hAnsi="Palatino Linotype" w:cs="Arial"/>
        </w:rPr>
        <w:t xml:space="preserve">f y </w:t>
      </w:r>
      <w:r>
        <w:rPr>
          <w:rFonts w:ascii="Palatino Linotype" w:hAnsi="Palatino Linotype" w:cs="Arial"/>
          <w:b/>
          <w:i/>
        </w:rPr>
        <w:t xml:space="preserve">ACTA 09.pdf </w:t>
      </w:r>
      <w:r>
        <w:rPr>
          <w:rFonts w:ascii="Palatino Linotype" w:hAnsi="Palatino Linotype"/>
          <w:lang w:eastAsia="es-MX"/>
        </w:rPr>
        <w:t xml:space="preserve">mismos que contienen la nómina general del periodo comprendido del primero al treinta y uno de enero de dos mil veinte y el Acta de la septima sesión extraordinaria numero CT/UTAIP/ASE-09/2020 de fecha cinco de agosto del año en curso, misma en la que se aprobo la versión pública de la nómina del </w:t>
      </w:r>
      <w:r>
        <w:rPr>
          <w:rFonts w:ascii="Palatino Linotype" w:hAnsi="Palatino Linotype"/>
          <w:lang w:eastAsia="es-MX"/>
        </w:rPr>
        <w:lastRenderedPageBreak/>
        <w:t xml:space="preserve">Sindico Municipal; sin embargo, es de advertirse que no fueron puestos a la vista del </w:t>
      </w:r>
      <w:r>
        <w:rPr>
          <w:rFonts w:ascii="Palatino Linotype" w:hAnsi="Palatino Linotype"/>
          <w:b/>
          <w:lang w:eastAsia="es-MX"/>
        </w:rPr>
        <w:t>RECURRENTE</w:t>
      </w:r>
      <w:r>
        <w:rPr>
          <w:rFonts w:ascii="Palatino Linotype" w:hAnsi="Palatino Linotype"/>
          <w:lang w:eastAsia="es-MX"/>
        </w:rPr>
        <w:t xml:space="preserve">, toda vez que en ellos se clasifico información pública que no afecta la vida privada de las personas fisicas, </w:t>
      </w:r>
      <w:r>
        <w:rPr>
          <w:rFonts w:ascii="Palatino Linotype" w:hAnsi="Palatino Linotype" w:cs="Arial"/>
        </w:rPr>
        <w:t xml:space="preserve">tal y como se advierte en las siguientes imagenes: </w:t>
      </w:r>
    </w:p>
    <w:p w:rsidR="00EB7370" w:rsidRDefault="00DB176D">
      <w:pPr>
        <w:pStyle w:val="Prrafodelista"/>
        <w:widowControl w:val="0"/>
        <w:tabs>
          <w:tab w:val="left" w:pos="709"/>
        </w:tabs>
        <w:spacing w:before="120" w:after="240" w:line="360" w:lineRule="auto"/>
        <w:ind w:left="0"/>
        <w:jc w:val="both"/>
        <w:rPr>
          <w:rFonts w:ascii="Palatino Linotype" w:hAnsi="Palatino Linotype" w:cs="Arial"/>
        </w:rPr>
      </w:pPr>
      <w:r>
        <w:rPr>
          <w:noProof/>
          <w:lang w:eastAsia="es-MX"/>
        </w:rPr>
        <w:drawing>
          <wp:inline distT="0" distB="0" distL="0" distR="0">
            <wp:extent cx="5828030" cy="32404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9"/>
                    <a:stretch>
                      <a:fillRect/>
                    </a:stretch>
                  </pic:blipFill>
                  <pic:spPr bwMode="auto">
                    <a:xfrm>
                      <a:off x="0" y="0"/>
                      <a:ext cx="5828030" cy="3240405"/>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center"/>
        <w:rPr>
          <w:rFonts w:ascii="Palatino Linotype" w:hAnsi="Palatino Linotype" w:cs="Arial"/>
        </w:rPr>
      </w:pPr>
      <w:r>
        <w:rPr>
          <w:rFonts w:ascii="Palatino Linotype" w:hAnsi="Palatino Linotype" w:cs="Arial"/>
          <w:b/>
          <w:i/>
        </w:rPr>
        <w:t>1ENE2020_31ENERO2020 Sindico_redacted.pd</w:t>
      </w:r>
      <w:r>
        <w:rPr>
          <w:rFonts w:ascii="Palatino Linotype" w:hAnsi="Palatino Linotype" w:cs="Arial"/>
        </w:rPr>
        <w:t>f</w:t>
      </w:r>
    </w:p>
    <w:p w:rsidR="00EB7370" w:rsidRDefault="00DB176D">
      <w:pPr>
        <w:pStyle w:val="Prrafodelista"/>
        <w:widowControl w:val="0"/>
        <w:tabs>
          <w:tab w:val="left" w:pos="709"/>
        </w:tabs>
        <w:spacing w:before="120" w:after="240" w:line="360" w:lineRule="auto"/>
        <w:ind w:left="0"/>
        <w:jc w:val="center"/>
        <w:rPr>
          <w:rFonts w:ascii="Palatino Linotype" w:hAnsi="Palatino Linotype" w:cs="Arial"/>
        </w:rPr>
      </w:pPr>
      <w:r>
        <w:rPr>
          <w:noProof/>
          <w:lang w:eastAsia="es-MX"/>
        </w:rPr>
        <w:drawing>
          <wp:inline distT="0" distB="0" distL="0" distR="0">
            <wp:extent cx="5828030" cy="2281555"/>
            <wp:effectExtent l="0" t="0" r="0" b="0"/>
            <wp:docPr id="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0"/>
                    <pic:cNvPicPr>
                      <a:picLocks noChangeAspect="1" noChangeArrowheads="1"/>
                    </pic:cNvPicPr>
                  </pic:nvPicPr>
                  <pic:blipFill>
                    <a:blip r:embed="rId10"/>
                    <a:stretch>
                      <a:fillRect/>
                    </a:stretch>
                  </pic:blipFill>
                  <pic:spPr bwMode="auto">
                    <a:xfrm>
                      <a:off x="0" y="0"/>
                      <a:ext cx="5828030" cy="2281555"/>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center"/>
        <w:rPr>
          <w:rFonts w:ascii="Palatino Linotype" w:hAnsi="Palatino Linotype" w:cs="Arial"/>
        </w:rPr>
      </w:pPr>
      <w:r>
        <w:rPr>
          <w:noProof/>
          <w:lang w:eastAsia="es-MX"/>
        </w:rPr>
        <w:lastRenderedPageBreak/>
        <w:drawing>
          <wp:inline distT="0" distB="0" distL="0" distR="0">
            <wp:extent cx="5828030" cy="1343025"/>
            <wp:effectExtent l="0" t="0" r="0"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pic:cNvPicPr>
                      <a:picLocks noChangeAspect="1" noChangeArrowheads="1"/>
                    </pic:cNvPicPr>
                  </pic:nvPicPr>
                  <pic:blipFill>
                    <a:blip r:embed="rId11"/>
                    <a:stretch>
                      <a:fillRect/>
                    </a:stretch>
                  </pic:blipFill>
                  <pic:spPr bwMode="auto">
                    <a:xfrm>
                      <a:off x="0" y="0"/>
                      <a:ext cx="5828030" cy="1343025"/>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center"/>
        <w:rPr>
          <w:rFonts w:ascii="Palatino Linotype" w:hAnsi="Palatino Linotype" w:cs="Arial"/>
          <w:b/>
          <w:i/>
        </w:rPr>
      </w:pPr>
      <w:r>
        <w:rPr>
          <w:rFonts w:ascii="Palatino Linotype" w:hAnsi="Palatino Linotype" w:cs="Arial"/>
          <w:b/>
          <w:i/>
        </w:rPr>
        <w:t>ACTA 09.pdf</w:t>
      </w:r>
    </w:p>
    <w:p w:rsidR="00EB7370" w:rsidRDefault="00DB176D">
      <w:pPr>
        <w:pStyle w:val="Prrafodelista"/>
        <w:widowControl w:val="0"/>
        <w:tabs>
          <w:tab w:val="left" w:pos="709"/>
        </w:tabs>
        <w:spacing w:before="120" w:after="240" w:line="360" w:lineRule="auto"/>
        <w:ind w:left="0"/>
        <w:jc w:val="center"/>
        <w:rPr>
          <w:rFonts w:ascii="Palatino Linotype" w:hAnsi="Palatino Linotype" w:cs="Arial"/>
        </w:rPr>
      </w:pPr>
      <w:r>
        <w:rPr>
          <w:noProof/>
          <w:lang w:eastAsia="es-MX"/>
        </w:rPr>
        <w:drawing>
          <wp:inline distT="0" distB="0" distL="0" distR="0">
            <wp:extent cx="5867400" cy="5267325"/>
            <wp:effectExtent l="0" t="0" r="0" b="0"/>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5"/>
                    <pic:cNvPicPr>
                      <a:picLocks noChangeAspect="1" noChangeArrowheads="1"/>
                    </pic:cNvPicPr>
                  </pic:nvPicPr>
                  <pic:blipFill>
                    <a:blip r:embed="rId12"/>
                    <a:stretch>
                      <a:fillRect/>
                    </a:stretch>
                  </pic:blipFill>
                  <pic:spPr bwMode="auto">
                    <a:xfrm>
                      <a:off x="0" y="0"/>
                      <a:ext cx="5867400" cy="5267325"/>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center"/>
        <w:rPr>
          <w:rFonts w:ascii="Palatino Linotype" w:hAnsi="Palatino Linotype" w:cs="Arial"/>
        </w:rPr>
      </w:pPr>
      <w:r>
        <w:rPr>
          <w:noProof/>
          <w:lang w:eastAsia="es-MX"/>
        </w:rPr>
        <w:lastRenderedPageBreak/>
        <w:drawing>
          <wp:inline distT="0" distB="0" distL="0" distR="0">
            <wp:extent cx="5705475" cy="7077075"/>
            <wp:effectExtent l="0" t="0" r="0" b="0"/>
            <wp:docPr id="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4"/>
                    <pic:cNvPicPr>
                      <a:picLocks noChangeAspect="1" noChangeArrowheads="1"/>
                    </pic:cNvPicPr>
                  </pic:nvPicPr>
                  <pic:blipFill>
                    <a:blip r:embed="rId13"/>
                    <a:stretch>
                      <a:fillRect/>
                    </a:stretch>
                  </pic:blipFill>
                  <pic:spPr bwMode="auto">
                    <a:xfrm>
                      <a:off x="0" y="0"/>
                      <a:ext cx="5705475" cy="7077075"/>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center"/>
        <w:rPr>
          <w:rFonts w:ascii="Palatino Linotype" w:hAnsi="Palatino Linotype" w:cs="Arial"/>
        </w:rPr>
      </w:pPr>
      <w:r>
        <w:rPr>
          <w:noProof/>
          <w:lang w:eastAsia="es-MX"/>
        </w:rPr>
        <w:lastRenderedPageBreak/>
        <w:drawing>
          <wp:inline distT="0" distB="0" distL="0" distR="0">
            <wp:extent cx="5753100" cy="7019925"/>
            <wp:effectExtent l="0" t="0" r="0" b="0"/>
            <wp:docPr id="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5"/>
                    <pic:cNvPicPr>
                      <a:picLocks noChangeAspect="1" noChangeArrowheads="1"/>
                    </pic:cNvPicPr>
                  </pic:nvPicPr>
                  <pic:blipFill>
                    <a:blip r:embed="rId14"/>
                    <a:stretch>
                      <a:fillRect/>
                    </a:stretch>
                  </pic:blipFill>
                  <pic:spPr bwMode="auto">
                    <a:xfrm>
                      <a:off x="0" y="0"/>
                      <a:ext cx="5753100" cy="7019925"/>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center"/>
        <w:rPr>
          <w:rFonts w:ascii="Palatino Linotype" w:hAnsi="Palatino Linotype" w:cs="Arial"/>
        </w:rPr>
      </w:pPr>
      <w:r>
        <w:rPr>
          <w:noProof/>
          <w:lang w:eastAsia="es-MX"/>
        </w:rPr>
        <w:lastRenderedPageBreak/>
        <w:drawing>
          <wp:inline distT="0" distB="0" distL="0" distR="0">
            <wp:extent cx="5781675" cy="7096125"/>
            <wp:effectExtent l="0" t="0" r="0" b="0"/>
            <wp:docPr id="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6"/>
                    <pic:cNvPicPr>
                      <a:picLocks noChangeAspect="1" noChangeArrowheads="1"/>
                    </pic:cNvPicPr>
                  </pic:nvPicPr>
                  <pic:blipFill>
                    <a:blip r:embed="rId15"/>
                    <a:stretch>
                      <a:fillRect/>
                    </a:stretch>
                  </pic:blipFill>
                  <pic:spPr bwMode="auto">
                    <a:xfrm>
                      <a:off x="0" y="0"/>
                      <a:ext cx="5781675" cy="7096125"/>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center"/>
        <w:rPr>
          <w:rFonts w:ascii="Palatino Linotype" w:hAnsi="Palatino Linotype" w:cs="Arial"/>
        </w:rPr>
      </w:pPr>
      <w:r>
        <w:rPr>
          <w:noProof/>
          <w:lang w:eastAsia="es-MX"/>
        </w:rPr>
        <w:lastRenderedPageBreak/>
        <w:drawing>
          <wp:inline distT="0" distB="0" distL="0" distR="0">
            <wp:extent cx="5819775" cy="7077075"/>
            <wp:effectExtent l="0" t="0" r="0" b="0"/>
            <wp:docPr id="1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7"/>
                    <pic:cNvPicPr>
                      <a:picLocks noChangeAspect="1" noChangeArrowheads="1"/>
                    </pic:cNvPicPr>
                  </pic:nvPicPr>
                  <pic:blipFill>
                    <a:blip r:embed="rId16"/>
                    <a:stretch>
                      <a:fillRect/>
                    </a:stretch>
                  </pic:blipFill>
                  <pic:spPr bwMode="auto">
                    <a:xfrm>
                      <a:off x="0" y="0"/>
                      <a:ext cx="5819775" cy="7077075"/>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center"/>
        <w:rPr>
          <w:rFonts w:ascii="Palatino Linotype" w:hAnsi="Palatino Linotype" w:cs="Arial"/>
        </w:rPr>
      </w:pPr>
      <w:r>
        <w:rPr>
          <w:noProof/>
          <w:lang w:eastAsia="es-MX"/>
        </w:rPr>
        <w:lastRenderedPageBreak/>
        <w:drawing>
          <wp:inline distT="0" distB="0" distL="0" distR="0">
            <wp:extent cx="5810250" cy="7115175"/>
            <wp:effectExtent l="0" t="0" r="0" b="0"/>
            <wp:docPr id="1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8"/>
                    <pic:cNvPicPr>
                      <a:picLocks noChangeAspect="1" noChangeArrowheads="1"/>
                    </pic:cNvPicPr>
                  </pic:nvPicPr>
                  <pic:blipFill>
                    <a:blip r:embed="rId17"/>
                    <a:stretch>
                      <a:fillRect/>
                    </a:stretch>
                  </pic:blipFill>
                  <pic:spPr bwMode="auto">
                    <a:xfrm>
                      <a:off x="0" y="0"/>
                      <a:ext cx="5810250" cy="7115175"/>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center"/>
        <w:rPr>
          <w:rFonts w:ascii="Palatino Linotype" w:hAnsi="Palatino Linotype" w:cs="Arial"/>
        </w:rPr>
      </w:pPr>
      <w:r>
        <w:rPr>
          <w:noProof/>
          <w:lang w:eastAsia="es-MX"/>
        </w:rPr>
        <w:lastRenderedPageBreak/>
        <w:drawing>
          <wp:inline distT="0" distB="0" distL="0" distR="0">
            <wp:extent cx="5543550" cy="7038975"/>
            <wp:effectExtent l="0" t="0" r="0" b="0"/>
            <wp:docPr id="1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9"/>
                    <pic:cNvPicPr>
                      <a:picLocks noChangeAspect="1" noChangeArrowheads="1"/>
                    </pic:cNvPicPr>
                  </pic:nvPicPr>
                  <pic:blipFill>
                    <a:blip r:embed="rId18"/>
                    <a:stretch>
                      <a:fillRect/>
                    </a:stretch>
                  </pic:blipFill>
                  <pic:spPr bwMode="auto">
                    <a:xfrm>
                      <a:off x="0" y="0"/>
                      <a:ext cx="5543550" cy="7038975"/>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both"/>
        <w:rPr>
          <w:rFonts w:ascii="Palatino Linotype" w:hAnsi="Palatino Linotype" w:cs="Arial"/>
        </w:rPr>
      </w:pPr>
      <w:r>
        <w:rPr>
          <w:rFonts w:ascii="Palatino Linotype" w:hAnsi="Palatino Linotype" w:cs="Arial"/>
        </w:rPr>
        <w:lastRenderedPageBreak/>
        <w:t xml:space="preserve">Por su parte, </w:t>
      </w:r>
      <w:r>
        <w:rPr>
          <w:rFonts w:ascii="Palatino Linotype" w:hAnsi="Palatino Linotype" w:cs="Arial"/>
          <w:b/>
        </w:rPr>
        <w:t>EL RECURRENTE</w:t>
      </w:r>
      <w:r>
        <w:rPr>
          <w:rFonts w:ascii="Palatino Linotype" w:hAnsi="Palatino Linotype" w:cs="Arial"/>
        </w:rPr>
        <w:t xml:space="preserve"> en fecha dieciocho de marzo de dos mil veinte adjuntó el archivo electrónico denominado </w:t>
      </w:r>
      <w:r>
        <w:rPr>
          <w:rFonts w:ascii="Palatino Linotype" w:hAnsi="Palatino Linotype" w:cs="Arial"/>
          <w:b/>
          <w:i/>
        </w:rPr>
        <w:t>Documento 6.docx,</w:t>
      </w:r>
      <w:r>
        <w:rPr>
          <w:rFonts w:ascii="Palatino Linotype" w:hAnsi="Palatino Linotype" w:cs="Arial"/>
        </w:rPr>
        <w:t xml:space="preserve"> el cual se inserta a continuación:</w:t>
      </w:r>
    </w:p>
    <w:p w:rsidR="00EB7370" w:rsidRDefault="00DB176D">
      <w:pPr>
        <w:pStyle w:val="Prrafodelista"/>
        <w:widowControl w:val="0"/>
        <w:tabs>
          <w:tab w:val="left" w:pos="709"/>
        </w:tabs>
        <w:spacing w:before="120" w:after="240" w:line="360" w:lineRule="auto"/>
        <w:ind w:left="0"/>
        <w:jc w:val="both"/>
        <w:rPr>
          <w:rFonts w:ascii="Palatino Linotype" w:hAnsi="Palatino Linotype" w:cs="Arial"/>
        </w:rPr>
      </w:pPr>
      <w:r>
        <w:rPr>
          <w:noProof/>
          <w:lang w:eastAsia="es-MX"/>
        </w:rPr>
        <w:drawing>
          <wp:inline distT="0" distB="0" distL="0" distR="0">
            <wp:extent cx="5724525" cy="2943225"/>
            <wp:effectExtent l="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5"/>
                    <pic:cNvPicPr>
                      <a:picLocks noChangeAspect="1" noChangeArrowheads="1"/>
                    </pic:cNvPicPr>
                  </pic:nvPicPr>
                  <pic:blipFill>
                    <a:blip r:embed="rId19"/>
                    <a:stretch>
                      <a:fillRect/>
                    </a:stretch>
                  </pic:blipFill>
                  <pic:spPr bwMode="auto">
                    <a:xfrm>
                      <a:off x="0" y="0"/>
                      <a:ext cx="5724525" cy="2943225"/>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both"/>
        <w:rPr>
          <w:rFonts w:ascii="Palatino Linotype" w:hAnsi="Palatino Linotype" w:cs="Arial"/>
        </w:rPr>
      </w:pPr>
      <w:r>
        <w:rPr>
          <w:noProof/>
          <w:lang w:eastAsia="es-MX"/>
        </w:rPr>
        <w:drawing>
          <wp:inline distT="0" distB="0" distL="0" distR="0">
            <wp:extent cx="5791200" cy="2743200"/>
            <wp:effectExtent l="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6"/>
                    <pic:cNvPicPr>
                      <a:picLocks noChangeAspect="1" noChangeArrowheads="1"/>
                    </pic:cNvPicPr>
                  </pic:nvPicPr>
                  <pic:blipFill>
                    <a:blip r:embed="rId20"/>
                    <a:stretch>
                      <a:fillRect/>
                    </a:stretch>
                  </pic:blipFill>
                  <pic:spPr bwMode="auto">
                    <a:xfrm>
                      <a:off x="0" y="0"/>
                      <a:ext cx="5791200" cy="2743200"/>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both"/>
        <w:rPr>
          <w:rFonts w:ascii="Palatino Linotype" w:hAnsi="Palatino Linotype" w:cs="Arial"/>
        </w:rPr>
      </w:pPr>
      <w:r>
        <w:rPr>
          <w:noProof/>
          <w:lang w:eastAsia="es-MX"/>
        </w:rPr>
        <w:lastRenderedPageBreak/>
        <w:drawing>
          <wp:inline distT="0" distB="0" distL="0" distR="0">
            <wp:extent cx="5791200" cy="4362450"/>
            <wp:effectExtent l="0" t="0" r="0" b="0"/>
            <wp:docPr id="1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31"/>
                    <pic:cNvPicPr>
                      <a:picLocks noChangeAspect="1" noChangeArrowheads="1"/>
                    </pic:cNvPicPr>
                  </pic:nvPicPr>
                  <pic:blipFill>
                    <a:blip r:embed="rId21"/>
                    <a:srcRect t="1382"/>
                    <a:stretch>
                      <a:fillRect/>
                    </a:stretch>
                  </pic:blipFill>
                  <pic:spPr bwMode="auto">
                    <a:xfrm>
                      <a:off x="0" y="0"/>
                      <a:ext cx="5791200" cy="4362450"/>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both"/>
        <w:rPr>
          <w:rFonts w:ascii="Palatino Linotype" w:hAnsi="Palatino Linotype" w:cs="Arial"/>
        </w:rPr>
      </w:pPr>
      <w:r>
        <w:rPr>
          <w:noProof/>
          <w:lang w:eastAsia="es-MX"/>
        </w:rPr>
        <w:drawing>
          <wp:inline distT="0" distB="0" distL="0" distR="0">
            <wp:extent cx="5800725" cy="2371725"/>
            <wp:effectExtent l="0" t="0" r="0"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0"/>
                    <pic:cNvPicPr>
                      <a:picLocks noChangeAspect="1" noChangeArrowheads="1"/>
                    </pic:cNvPicPr>
                  </pic:nvPicPr>
                  <pic:blipFill>
                    <a:blip r:embed="rId22"/>
                    <a:stretch>
                      <a:fillRect/>
                    </a:stretch>
                  </pic:blipFill>
                  <pic:spPr bwMode="auto">
                    <a:xfrm>
                      <a:off x="0" y="0"/>
                      <a:ext cx="5800725" cy="2371725"/>
                    </a:xfrm>
                    <a:prstGeom prst="rect">
                      <a:avLst/>
                    </a:prstGeom>
                  </pic:spPr>
                </pic:pic>
              </a:graphicData>
            </a:graphic>
          </wp:inline>
        </w:drawing>
      </w:r>
    </w:p>
    <w:p w:rsidR="00EB7370" w:rsidRDefault="00DB176D">
      <w:pPr>
        <w:pStyle w:val="Prrafodelista"/>
        <w:widowControl w:val="0"/>
        <w:tabs>
          <w:tab w:val="left" w:pos="709"/>
        </w:tabs>
        <w:spacing w:before="120" w:after="240" w:line="360" w:lineRule="auto"/>
        <w:ind w:left="0"/>
        <w:jc w:val="both"/>
        <w:rPr>
          <w:rFonts w:ascii="Palatino Linotype" w:hAnsi="Palatino Linotype" w:cs="Arial"/>
        </w:rPr>
      </w:pPr>
      <w:r>
        <w:rPr>
          <w:noProof/>
          <w:lang w:eastAsia="es-MX"/>
        </w:rPr>
        <w:lastRenderedPageBreak/>
        <w:drawing>
          <wp:inline distT="0" distB="0" distL="0" distR="0">
            <wp:extent cx="5800725" cy="1933575"/>
            <wp:effectExtent l="0" t="0" r="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2"/>
                    <pic:cNvPicPr>
                      <a:picLocks noChangeAspect="1" noChangeArrowheads="1"/>
                    </pic:cNvPicPr>
                  </pic:nvPicPr>
                  <pic:blipFill>
                    <a:blip r:embed="rId23"/>
                    <a:stretch>
                      <a:fillRect/>
                    </a:stretch>
                  </pic:blipFill>
                  <pic:spPr bwMode="auto">
                    <a:xfrm>
                      <a:off x="0" y="0"/>
                      <a:ext cx="5800725" cy="1933575"/>
                    </a:xfrm>
                    <a:prstGeom prst="rect">
                      <a:avLst/>
                    </a:prstGeom>
                  </pic:spPr>
                </pic:pic>
              </a:graphicData>
            </a:graphic>
          </wp:inline>
        </w:drawing>
      </w:r>
    </w:p>
    <w:p w:rsidR="00EB7370" w:rsidRDefault="00DB176D">
      <w:pPr>
        <w:pStyle w:val="Prrafodelista"/>
        <w:widowControl w:val="0"/>
        <w:numPr>
          <w:ilvl w:val="0"/>
          <w:numId w:val="2"/>
        </w:numPr>
        <w:tabs>
          <w:tab w:val="left" w:pos="709"/>
        </w:tabs>
        <w:spacing w:before="240" w:line="360" w:lineRule="auto"/>
        <w:ind w:left="0" w:firstLine="0"/>
        <w:jc w:val="both"/>
        <w:rPr>
          <w:rFonts w:ascii="Palatino Linotype" w:hAnsi="Palatino Linotype"/>
        </w:rPr>
      </w:pPr>
      <w:r>
        <w:rPr>
          <w:rFonts w:ascii="Palatino Linotype" w:hAnsi="Palatino Linotype" w:cs="Arial"/>
        </w:rPr>
        <w:t xml:space="preserve">Una vez analizado el estado procesal que guarda el expediente, en fecha diez de agosto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 </w:t>
      </w:r>
    </w:p>
    <w:p w:rsidR="00EB7370" w:rsidRDefault="00DB176D">
      <w:pPr>
        <w:spacing w:before="240" w:after="120" w:line="360" w:lineRule="auto"/>
        <w:jc w:val="center"/>
        <w:rPr>
          <w:rFonts w:ascii="Palatino Linotype" w:hAnsi="Palatino Linotype" w:cs="Arial"/>
          <w:b/>
          <w:bCs/>
          <w:spacing w:val="20"/>
          <w:sz w:val="28"/>
        </w:rPr>
      </w:pPr>
      <w:r>
        <w:rPr>
          <w:rFonts w:ascii="Palatino Linotype" w:hAnsi="Palatino Linotype" w:cs="Arial"/>
          <w:b/>
          <w:bCs/>
          <w:spacing w:val="20"/>
          <w:sz w:val="28"/>
        </w:rPr>
        <w:t>CONSIDERANDO</w:t>
      </w:r>
    </w:p>
    <w:p w:rsidR="00EB7370" w:rsidRDefault="00DB176D">
      <w:pPr>
        <w:pStyle w:val="Prrafodelista"/>
        <w:widowControl w:val="0"/>
        <w:numPr>
          <w:ilvl w:val="0"/>
          <w:numId w:val="1"/>
        </w:numPr>
        <w:tabs>
          <w:tab w:val="left" w:pos="1701"/>
        </w:tabs>
        <w:spacing w:before="120" w:after="20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Pr>
          <w:rFonts w:ascii="Palatino Linotype" w:hAnsi="Palatino Linotype" w:cs="Arial"/>
        </w:rPr>
        <w:t xml:space="preserve">; y 9, fracciones I y XXIV y 11 del Reglamento Interior del Instituto de Transparencia, Acceso a la Información Pública y Protección de Datos Personales del </w:t>
      </w:r>
      <w:r>
        <w:rPr>
          <w:rFonts w:ascii="Palatino Linotype" w:hAnsi="Palatino Linotype" w:cs="Arial"/>
        </w:rPr>
        <w:lastRenderedPageBreak/>
        <w:t>Estado de México y Municipios.</w:t>
      </w:r>
    </w:p>
    <w:p w:rsidR="00EB7370" w:rsidRDefault="00DB176D">
      <w:pPr>
        <w:pStyle w:val="Prrafodelista"/>
        <w:widowControl w:val="0"/>
        <w:numPr>
          <w:ilvl w:val="0"/>
          <w:numId w:val="1"/>
        </w:numPr>
        <w:tabs>
          <w:tab w:val="left" w:pos="1701"/>
        </w:tabs>
        <w:spacing w:before="200" w:after="200" w:line="360" w:lineRule="auto"/>
        <w:ind w:left="0" w:firstLine="0"/>
        <w:jc w:val="both"/>
        <w:rPr>
          <w:rFonts w:ascii="Palatino Linotype" w:hAnsi="Palatino Linotype" w:cs="Arial"/>
        </w:rPr>
      </w:pPr>
      <w:r>
        <w:rPr>
          <w:rFonts w:ascii="Palatino Linotype" w:hAnsi="Palatino Linotype" w:cs="Arial"/>
          <w:b/>
        </w:rPr>
        <w:t xml:space="preserve">Interés. </w:t>
      </w:r>
      <w:r>
        <w:rPr>
          <w:rFonts w:ascii="Palatino Linotype" w:hAnsi="Palatino Linotype" w:cs="Arial"/>
          <w:bCs/>
        </w:rPr>
        <w:t xml:space="preserve">El </w:t>
      </w:r>
      <w:r>
        <w:rPr>
          <w:rFonts w:ascii="Palatino Linotype" w:hAnsi="Palatino Linotype"/>
        </w:rPr>
        <w:t>recurso</w:t>
      </w:r>
      <w:r>
        <w:rPr>
          <w:rFonts w:ascii="Palatino Linotype" w:hAnsi="Palatino Linotype" w:cs="Arial"/>
          <w:bCs/>
        </w:rPr>
        <w:t xml:space="preserve"> de revisión fue interpuesto </w:t>
      </w:r>
      <w:r>
        <w:rPr>
          <w:rFonts w:ascii="Palatino Linotype" w:hAnsi="Palatino Linotype"/>
        </w:rPr>
        <w:t>por</w:t>
      </w:r>
      <w:r>
        <w:rPr>
          <w:rFonts w:ascii="Palatino Linotype" w:hAnsi="Palatino Linotype" w:cs="Arial"/>
          <w:bCs/>
        </w:rPr>
        <w:t xml:space="preserve"> parte legítima, en atención a </w:t>
      </w:r>
      <w:r>
        <w:rPr>
          <w:rFonts w:ascii="Palatino Linotype" w:hAnsi="Palatino Linotype"/>
        </w:rPr>
        <w:t>que</w:t>
      </w:r>
      <w:r>
        <w:rPr>
          <w:rFonts w:ascii="Palatino Linotype" w:hAnsi="Palatino Linotype" w:cs="Arial"/>
          <w:bCs/>
        </w:rPr>
        <w:t xml:space="preserve"> se </w:t>
      </w:r>
      <w:r>
        <w:rPr>
          <w:rFonts w:ascii="Palatino Linotype" w:hAnsi="Palatino Linotype"/>
        </w:rPr>
        <w:t>presentó</w:t>
      </w:r>
      <w:r>
        <w:rPr>
          <w:rFonts w:ascii="Palatino Linotype" w:hAnsi="Palatino Linotype" w:cs="Arial"/>
          <w:bCs/>
        </w:rPr>
        <w:t xml:space="preserve"> por </w:t>
      </w:r>
      <w:r>
        <w:rPr>
          <w:rFonts w:ascii="Palatino Linotype" w:hAnsi="Palatino Linotype" w:cs="Arial"/>
          <w:b/>
          <w:bCs/>
        </w:rPr>
        <w:t>EL RECURRENTE</w:t>
      </w:r>
      <w:r>
        <w:rPr>
          <w:rFonts w:ascii="Palatino Linotype" w:hAnsi="Palatino Linotype" w:cs="Arial"/>
          <w:bCs/>
        </w:rPr>
        <w:t xml:space="preserve">, quien es la misma persona que formuló la solicitud de acceso a la información pública al </w:t>
      </w:r>
      <w:r>
        <w:rPr>
          <w:rFonts w:ascii="Palatino Linotype" w:hAnsi="Palatino Linotype" w:cs="Arial"/>
          <w:b/>
          <w:bCs/>
        </w:rPr>
        <w:t>SUJETO OBLIGADO.</w:t>
      </w:r>
    </w:p>
    <w:p w:rsidR="00EB7370" w:rsidRDefault="00DB176D">
      <w:pPr>
        <w:pStyle w:val="Prrafodelista"/>
        <w:widowControl w:val="0"/>
        <w:numPr>
          <w:ilvl w:val="0"/>
          <w:numId w:val="1"/>
        </w:numPr>
        <w:tabs>
          <w:tab w:val="left" w:pos="1701"/>
        </w:tabs>
        <w:spacing w:before="200" w:after="120"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Es de precisar que la Ley de Transparencia y Acceso a la Información Pública </w:t>
      </w:r>
      <w:r>
        <w:rPr>
          <w:rFonts w:ascii="Palatino Linotype" w:hAnsi="Palatino Linotype"/>
        </w:rPr>
        <w:t>del</w:t>
      </w:r>
      <w:r>
        <w:rPr>
          <w:rFonts w:ascii="Palatino Linotype" w:hAnsi="Palatino Linotype" w:cs="Arial"/>
        </w:rPr>
        <w:t xml:space="preserve"> Estado de México y </w:t>
      </w:r>
      <w:r>
        <w:rPr>
          <w:rFonts w:ascii="Palatino Linotype" w:hAnsi="Palatino Linotype"/>
        </w:rPr>
        <w:t>Municipios</w:t>
      </w:r>
      <w:r>
        <w:rPr>
          <w:rFonts w:ascii="Palatino Linotype" w:hAnsi="Palatino Linotype" w:cs="Arial"/>
        </w:rPr>
        <w:t>, describe el mecanismo de procedencia de los recursos de revisión, en ese sentido en su artículo 163 se indica lo siguiente:</w:t>
      </w:r>
    </w:p>
    <w:p w:rsidR="00EB7370" w:rsidRDefault="00DB176D">
      <w:pPr>
        <w:spacing w:before="60" w:after="120"/>
        <w:ind w:left="709" w:right="709"/>
        <w:jc w:val="both"/>
        <w:rPr>
          <w:rFonts w:ascii="Palatino Linotype" w:hAnsi="Palatino Linotype" w:cs="Arial"/>
          <w:i/>
          <w:sz w:val="22"/>
          <w:szCs w:val="22"/>
        </w:rPr>
      </w:pPr>
      <w:r>
        <w:rPr>
          <w:rFonts w:ascii="Palatino Linotype" w:hAnsi="Palatino Linotype" w:cs="Arial"/>
          <w:sz w:val="22"/>
          <w:szCs w:val="22"/>
        </w:rPr>
        <w:t>“</w:t>
      </w:r>
      <w:r>
        <w:rPr>
          <w:rFonts w:ascii="Palatino Linotype" w:hAnsi="Palatino Linotype" w:cs="Arial"/>
          <w:b/>
          <w:i/>
          <w:sz w:val="22"/>
          <w:szCs w:val="22"/>
        </w:rPr>
        <w:t xml:space="preserve">Artículo 163. La Unidad de Transparencia deberá notificar la respuesta a la solicitud al interesado en el menor tiempo posible, </w:t>
      </w:r>
      <w:r>
        <w:rPr>
          <w:rFonts w:ascii="Palatino Linotype" w:hAnsi="Palatino Linotype" w:cs="Arial"/>
          <w:b/>
          <w:i/>
          <w:sz w:val="22"/>
          <w:szCs w:val="22"/>
          <w:u w:val="single"/>
        </w:rPr>
        <w:t>que no podrá exceder de quince días hábiles</w:t>
      </w:r>
      <w:r>
        <w:rPr>
          <w:rFonts w:ascii="Palatino Linotype" w:hAnsi="Palatino Linotype" w:cs="Arial"/>
          <w:i/>
          <w:sz w:val="22"/>
          <w:szCs w:val="22"/>
        </w:rPr>
        <w:t>, contados a partir del día siguiente a la presentación de aquélla.</w:t>
      </w:r>
    </w:p>
    <w:p w:rsidR="00EB7370" w:rsidRDefault="00DB176D">
      <w:pPr>
        <w:spacing w:before="120" w:after="120"/>
        <w:ind w:left="709" w:right="709"/>
        <w:jc w:val="both"/>
        <w:rPr>
          <w:rFonts w:ascii="Palatino Linotype" w:hAnsi="Palatino Linotype" w:cs="Arial"/>
          <w:i/>
          <w:sz w:val="22"/>
          <w:szCs w:val="22"/>
        </w:rPr>
      </w:pPr>
      <w:r>
        <w:rPr>
          <w:rFonts w:ascii="Palatino Linotype" w:hAnsi="Palatino Linotype" w:cs="Arial"/>
          <w:i/>
          <w:sz w:val="22"/>
          <w:szCs w:val="22"/>
          <w:lang w:eastAsia="es-MX"/>
        </w:rPr>
        <w:t>Excepcionalmente</w:t>
      </w:r>
      <w:r>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EB7370" w:rsidRDefault="00DB176D">
      <w:pPr>
        <w:spacing w:before="120" w:after="120"/>
        <w:ind w:left="709" w:right="709"/>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EB7370" w:rsidRDefault="00DB176D">
      <w:pPr>
        <w:pStyle w:val="Prrafodelista"/>
        <w:widowControl w:val="0"/>
        <w:spacing w:before="200" w:after="200" w:line="360" w:lineRule="auto"/>
        <w:ind w:left="0"/>
        <w:jc w:val="both"/>
        <w:rPr>
          <w:rFonts w:ascii="Palatino Linotype" w:hAnsi="Palatino Linotype" w:cs="Arial"/>
        </w:rPr>
      </w:pPr>
      <w:r>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EB7370" w:rsidRDefault="00DB176D">
      <w:pPr>
        <w:pStyle w:val="Prrafodelista"/>
        <w:widowControl w:val="0"/>
        <w:spacing w:before="200" w:after="200" w:line="360" w:lineRule="auto"/>
        <w:ind w:left="0"/>
        <w:jc w:val="both"/>
        <w:rPr>
          <w:rFonts w:ascii="Palatino Linotype" w:hAnsi="Palatino Linotype" w:cs="Arial"/>
        </w:rPr>
      </w:pPr>
      <w:r>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EB7370" w:rsidRDefault="00DB176D">
      <w:pPr>
        <w:pStyle w:val="Prrafodelista"/>
        <w:widowControl w:val="0"/>
        <w:spacing w:before="200" w:after="200" w:line="360" w:lineRule="auto"/>
        <w:ind w:left="0"/>
        <w:jc w:val="both"/>
        <w:rPr>
          <w:rFonts w:ascii="Palatino Linotype" w:hAnsi="Palatino Linotype" w:cs="Arial"/>
        </w:rPr>
      </w:pPr>
      <w:r>
        <w:rPr>
          <w:rFonts w:ascii="Palatino Linotype" w:hAnsi="Palatino Linotype" w:cs="Arial"/>
        </w:rPr>
        <w:lastRenderedPageBreak/>
        <w:t xml:space="preserve">Derivado de lo anterior, se constituye la figura jurídica de la </w:t>
      </w:r>
      <w:r>
        <w:rPr>
          <w:rFonts w:ascii="Palatino Linotype" w:hAnsi="Palatino Linotype" w:cs="Arial"/>
          <w:b/>
        </w:rPr>
        <w:t>NEGATIVA FICTA</w:t>
      </w:r>
      <w:r>
        <w:rPr>
          <w:rFonts w:ascii="Palatino Linotype" w:hAnsi="Palatino Linotype" w:cs="Arial"/>
        </w:rPr>
        <w:t>, cuya esencia consiste en atribuir un efecto negativo al silencio de la autoridad administrativa frente a las instancias y solicitudes que hagan los particulares.</w:t>
      </w:r>
    </w:p>
    <w:p w:rsidR="00EB7370" w:rsidRDefault="00DB176D">
      <w:pPr>
        <w:pStyle w:val="Prrafodelista"/>
        <w:widowControl w:val="0"/>
        <w:spacing w:before="200" w:after="200" w:line="360" w:lineRule="auto"/>
        <w:ind w:left="0"/>
        <w:jc w:val="both"/>
        <w:rPr>
          <w:rFonts w:ascii="Palatino Linotype" w:hAnsi="Palatino Linotype" w:cs="Arial"/>
        </w:rPr>
      </w:pPr>
      <w:r>
        <w:rPr>
          <w:rFonts w:ascii="Palatino Linotype" w:hAnsi="Palatino Linotype" w:cs="Arial"/>
        </w:rPr>
        <w:t>Por su parte el artículo 178 de la Ley de Transparencia y Acceso a la Información Pública del Estado de México y Municipios, establece:</w:t>
      </w:r>
    </w:p>
    <w:p w:rsidR="00EB7370" w:rsidRDefault="00DB176D">
      <w:pPr>
        <w:spacing w:before="120" w:after="120"/>
        <w:ind w:left="709" w:right="70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178. </w:t>
      </w:r>
      <w:r>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B7370" w:rsidRDefault="00DB176D">
      <w:pPr>
        <w:spacing w:before="120" w:after="120"/>
        <w:ind w:left="709" w:right="709"/>
        <w:jc w:val="both"/>
        <w:rPr>
          <w:rFonts w:ascii="Palatino Linotype" w:hAnsi="Palatino Linotype" w:cs="Arial"/>
          <w:i/>
          <w:sz w:val="22"/>
          <w:szCs w:val="22"/>
        </w:rPr>
      </w:pPr>
      <w:r>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Pr>
          <w:rFonts w:ascii="Palatino Linotype" w:hAnsi="Palatino Linotype" w:cs="Arial"/>
          <w:i/>
          <w:sz w:val="22"/>
          <w:szCs w:val="22"/>
        </w:rPr>
        <w:t>, acompañado con el documento que pruebe la fecha en que presentó la solicitud.</w:t>
      </w:r>
    </w:p>
    <w:p w:rsidR="00EB7370" w:rsidRDefault="00DB176D">
      <w:pPr>
        <w:spacing w:before="120" w:after="120"/>
        <w:ind w:left="709" w:right="709"/>
        <w:jc w:val="both"/>
        <w:rPr>
          <w:rFonts w:ascii="Palatino Linotype" w:hAnsi="Palatino Linotype" w:cs="Arial"/>
          <w:i/>
          <w:sz w:val="22"/>
          <w:szCs w:val="22"/>
        </w:rPr>
      </w:pPr>
      <w:r>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EB7370" w:rsidRDefault="00DB176D">
      <w:pPr>
        <w:spacing w:before="120" w:after="120"/>
        <w:ind w:left="709" w:right="709"/>
        <w:jc w:val="both"/>
        <w:rPr>
          <w:rFonts w:ascii="Palatino Linotype" w:hAnsi="Palatino Linotype" w:cs="Arial"/>
          <w:sz w:val="22"/>
          <w:szCs w:val="22"/>
        </w:rPr>
      </w:pPr>
      <w:r>
        <w:rPr>
          <w:rFonts w:ascii="Palatino Linotype" w:hAnsi="Palatino Linotype" w:cs="Arial"/>
          <w:sz w:val="22"/>
          <w:szCs w:val="22"/>
          <w:lang w:eastAsia="es-MX"/>
        </w:rPr>
        <w:t>(Énfasis añadido)</w:t>
      </w:r>
    </w:p>
    <w:p w:rsidR="00EB7370" w:rsidRDefault="00DB176D">
      <w:pPr>
        <w:pStyle w:val="Prrafodelista"/>
        <w:widowControl w:val="0"/>
        <w:spacing w:before="200" w:after="200" w:line="360" w:lineRule="auto"/>
        <w:ind w:left="0"/>
        <w:jc w:val="both"/>
        <w:rPr>
          <w:rFonts w:ascii="Palatino Linotype" w:hAnsi="Palatino Linotype" w:cs="Arial"/>
        </w:rPr>
      </w:pPr>
      <w:r>
        <w:rPr>
          <w:rFonts w:ascii="Palatino Linotype" w:hAnsi="Palatino Linotype" w:cs="Arial"/>
        </w:rPr>
        <w:t xml:space="preserve">De lo anterior, se advierte que si los recursos de revisión se han de interponer dentro del plazo de quince días hábiles, contados a partir del día siguiente al de aquel, en que el particular tuvo conocimiento de la resolución respectiva; sin embargo, tratándose de una negativa ficta, evidentemente no existió respuesta a cada una de las solicitudes de información por parte del </w:t>
      </w:r>
      <w:r>
        <w:rPr>
          <w:rFonts w:ascii="Palatino Linotype" w:hAnsi="Palatino Linotype" w:cs="Arial"/>
          <w:b/>
        </w:rPr>
        <w:t>SUJETO OBLIGADO</w:t>
      </w:r>
      <w:r>
        <w:rPr>
          <w:rFonts w:ascii="Palatino Linotype" w:hAnsi="Palatino Linotype" w:cs="Arial"/>
        </w:rPr>
        <w:t xml:space="preserve">, a partir de la cual pudiera computarse dicho plazo, por tal motivo es pertinente establecer que no existe plazo específico para la interposición de los recursos de revisión, y este puede ser presentado </w:t>
      </w:r>
      <w:r>
        <w:rPr>
          <w:rFonts w:ascii="Palatino Linotype" w:hAnsi="Palatino Linotype" w:cs="Arial"/>
          <w:b/>
          <w:u w:val="single"/>
        </w:rPr>
        <w:t>en cualquier momento</w:t>
      </w:r>
      <w:r>
        <w:rPr>
          <w:rFonts w:ascii="Palatino Linotype" w:hAnsi="Palatino Linotype" w:cs="Arial"/>
        </w:rPr>
        <w:t>. Por lo que la interposición de los presentes recursos de revisión resulta oportuna.</w:t>
      </w:r>
    </w:p>
    <w:p w:rsidR="00EB7370" w:rsidRDefault="00DB176D">
      <w:pPr>
        <w:pStyle w:val="Prrafodelista"/>
        <w:widowControl w:val="0"/>
        <w:numPr>
          <w:ilvl w:val="0"/>
          <w:numId w:val="1"/>
        </w:numPr>
        <w:tabs>
          <w:tab w:val="left" w:pos="1701"/>
        </w:tabs>
        <w:spacing w:before="240" w:after="240" w:line="360" w:lineRule="auto"/>
        <w:ind w:left="0" w:firstLine="0"/>
        <w:jc w:val="both"/>
        <w:rPr>
          <w:rFonts w:ascii="Palatino Linotype" w:hAnsi="Palatino Linotype" w:cs="Arial"/>
        </w:rPr>
      </w:pPr>
      <w:r>
        <w:rPr>
          <w:rFonts w:ascii="Palatino Linotype" w:hAnsi="Palatino Linotype"/>
          <w:b/>
        </w:rPr>
        <w:t xml:space="preserve">Procedibilidad. </w:t>
      </w:r>
      <w:r>
        <w:rPr>
          <w:rFonts w:ascii="Palatino Linotype" w:hAnsi="Palatino Linotype" w:cs="Arial"/>
        </w:rPr>
        <w:t xml:space="preserve">Del análisis efectuado, se advierte la procedibilidad </w:t>
      </w:r>
      <w:r>
        <w:rPr>
          <w:rFonts w:ascii="Palatino Linotype" w:hAnsi="Palatino Linotype" w:cs="Arial"/>
        </w:rPr>
        <w:lastRenderedPageBreak/>
        <w:t xml:space="preserve">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hAnsi="Palatino Linotype" w:cs="Arial"/>
          <w:b/>
        </w:rPr>
        <w:t>EL SAIMEX</w:t>
      </w:r>
      <w:r>
        <w:rPr>
          <w:rFonts w:ascii="Palatino Linotype" w:hAnsi="Palatino Linotype" w:cs="Arial"/>
        </w:rPr>
        <w:t xml:space="preserve">. </w:t>
      </w:r>
    </w:p>
    <w:p w:rsidR="00EB7370" w:rsidRDefault="00DB176D">
      <w:pPr>
        <w:pStyle w:val="Prrafodelista"/>
        <w:widowControl w:val="0"/>
        <w:numPr>
          <w:ilvl w:val="0"/>
          <w:numId w:val="1"/>
        </w:numPr>
        <w:tabs>
          <w:tab w:val="left" w:pos="1701"/>
        </w:tabs>
        <w:spacing w:before="240" w:after="240" w:line="360" w:lineRule="auto"/>
        <w:ind w:left="0" w:firstLine="0"/>
        <w:jc w:val="both"/>
        <w:rPr>
          <w:rFonts w:ascii="Palatino Linotype" w:hAnsi="Palatino Linotype" w:cs="Arial"/>
        </w:rPr>
      </w:pPr>
      <w:r>
        <w:rPr>
          <w:rFonts w:ascii="Palatino Linotype" w:hAnsi="Palatino Linotype" w:cs="Arial"/>
          <w:b/>
        </w:rPr>
        <w:t>Estudio y resolución del asunto</w:t>
      </w:r>
      <w:r>
        <w:rPr>
          <w:rFonts w:ascii="Palatino Linotype" w:hAnsi="Palatino Linotype"/>
          <w:b/>
        </w:rPr>
        <w:t xml:space="preserve">. </w:t>
      </w:r>
      <w:r>
        <w:rPr>
          <w:rFonts w:ascii="Palatino Linotype" w:hAnsi="Palatino Linotype" w:cs="Arial"/>
        </w:rPr>
        <w:t>Del análisis efectuado se advierte que el recurso de revisión de que se trata es procedente, toda vez que se actualizó la hipótesis prevista en la fracción VII, del artículo 179 de la Ley de la materia, que a la letra indica:</w:t>
      </w:r>
    </w:p>
    <w:p w:rsidR="00EB7370" w:rsidRDefault="00DB176D">
      <w:pPr>
        <w:spacing w:before="120" w:after="120"/>
        <w:ind w:left="851" w:right="956"/>
        <w:jc w:val="both"/>
        <w:rPr>
          <w:rFonts w:ascii="Palatino Linotype" w:hAnsi="Palatino Linotype" w:cs="Arial"/>
          <w:b/>
          <w:i/>
          <w:sz w:val="22"/>
          <w:szCs w:val="22"/>
        </w:rPr>
      </w:pPr>
      <w:r>
        <w:rPr>
          <w:rFonts w:ascii="Palatino Linotype" w:hAnsi="Palatino Linotype" w:cs="Arial"/>
          <w:bCs/>
          <w:i/>
          <w:sz w:val="22"/>
          <w:szCs w:val="22"/>
        </w:rPr>
        <w:t>“</w:t>
      </w:r>
      <w:r>
        <w:rPr>
          <w:rFonts w:ascii="Palatino Linotype" w:hAnsi="Palatino Linotype" w:cs="Arial"/>
          <w:b/>
          <w:bCs/>
          <w:i/>
          <w:sz w:val="22"/>
          <w:szCs w:val="22"/>
        </w:rPr>
        <w:t>Artículo 179.</w:t>
      </w:r>
      <w:r>
        <w:rPr>
          <w:rFonts w:ascii="Palatino Linotype" w:hAnsi="Palatino Linotype" w:cs="Arial"/>
          <w:bCs/>
          <w:i/>
          <w:sz w:val="22"/>
          <w:szCs w:val="22"/>
        </w:rPr>
        <w:t xml:space="preserve"> </w:t>
      </w:r>
      <w:r>
        <w:rPr>
          <w:rFonts w:ascii="Palatino Linotype" w:hAnsi="Palatino Linotype" w:cs="Arial"/>
          <w:b/>
          <w:i/>
          <w:sz w:val="22"/>
          <w:szCs w:val="22"/>
          <w:u w:val="single"/>
        </w:rPr>
        <w:t>El recurso de revisión</w:t>
      </w:r>
      <w:r>
        <w:rPr>
          <w:rFonts w:ascii="Palatino Linotype" w:hAnsi="Palatino Linotype" w:cs="Arial"/>
          <w:i/>
          <w:sz w:val="22"/>
          <w:szCs w:val="22"/>
        </w:rPr>
        <w:t xml:space="preserve"> es un medio de protección que la Ley otorga a los particulares, para hacer valer su derecho de acceso a la información pública, y </w:t>
      </w:r>
      <w:r>
        <w:rPr>
          <w:rFonts w:ascii="Palatino Linotype" w:hAnsi="Palatino Linotype" w:cs="Arial"/>
          <w:b/>
          <w:i/>
          <w:sz w:val="22"/>
          <w:szCs w:val="22"/>
          <w:u w:val="single"/>
        </w:rPr>
        <w:t>procederá en contra de las siguientes causas</w:t>
      </w:r>
      <w:r>
        <w:rPr>
          <w:rFonts w:ascii="Palatino Linotype" w:hAnsi="Palatino Linotype" w:cs="Arial"/>
          <w:b/>
          <w:i/>
          <w:sz w:val="22"/>
          <w:szCs w:val="22"/>
        </w:rPr>
        <w:t>:</w:t>
      </w:r>
    </w:p>
    <w:p w:rsidR="00EB7370" w:rsidRDefault="00DB176D">
      <w:pPr>
        <w:spacing w:before="120" w:after="120"/>
        <w:ind w:left="851" w:right="956"/>
        <w:jc w:val="both"/>
        <w:rPr>
          <w:rFonts w:ascii="Palatino Linotype" w:hAnsi="Palatino Linotype" w:cs="Arial"/>
          <w:b/>
          <w:i/>
          <w:sz w:val="22"/>
          <w:szCs w:val="22"/>
        </w:rPr>
      </w:pPr>
      <w:r>
        <w:rPr>
          <w:rFonts w:ascii="Palatino Linotype" w:hAnsi="Palatino Linotype" w:cs="Arial"/>
          <w:bCs/>
          <w:i/>
          <w:sz w:val="22"/>
          <w:szCs w:val="22"/>
        </w:rPr>
        <w:t>…</w:t>
      </w:r>
    </w:p>
    <w:p w:rsidR="00EB7370" w:rsidRDefault="00DB176D">
      <w:pPr>
        <w:spacing w:before="120" w:after="120"/>
        <w:ind w:left="851" w:right="956"/>
        <w:jc w:val="both"/>
        <w:rPr>
          <w:rFonts w:ascii="Palatino Linotype" w:hAnsi="Palatino Linotype" w:cs="Arial"/>
          <w:bCs/>
          <w:i/>
          <w:sz w:val="22"/>
          <w:szCs w:val="22"/>
        </w:rPr>
      </w:pPr>
      <w:r>
        <w:rPr>
          <w:rFonts w:ascii="Palatino Linotype" w:hAnsi="Palatino Linotype" w:cs="Arial"/>
          <w:b/>
          <w:bCs/>
          <w:i/>
          <w:sz w:val="22"/>
          <w:szCs w:val="22"/>
        </w:rPr>
        <w:t>VII.</w:t>
      </w:r>
      <w:r>
        <w:rPr>
          <w:rFonts w:ascii="Palatino Linotype" w:hAnsi="Palatino Linotype" w:cs="Arial"/>
          <w:b/>
          <w:bCs/>
          <w:i/>
          <w:sz w:val="22"/>
          <w:szCs w:val="22"/>
        </w:rPr>
        <w:tab/>
      </w:r>
      <w:r>
        <w:rPr>
          <w:rFonts w:ascii="Palatino Linotype" w:hAnsi="Palatino Linotype" w:cs="Arial"/>
          <w:b/>
          <w:bCs/>
          <w:i/>
          <w:sz w:val="22"/>
          <w:szCs w:val="22"/>
          <w:u w:val="single"/>
        </w:rPr>
        <w:t>La falta de respuesta a una solicitud de acceso a la información</w:t>
      </w:r>
      <w:r>
        <w:rPr>
          <w:rFonts w:ascii="Palatino Linotype" w:hAnsi="Palatino Linotype" w:cs="Arial"/>
          <w:bCs/>
          <w:i/>
          <w:sz w:val="22"/>
          <w:szCs w:val="22"/>
        </w:rPr>
        <w:t>;</w:t>
      </w:r>
    </w:p>
    <w:p w:rsidR="00EB7370" w:rsidRDefault="00DB176D">
      <w:pPr>
        <w:spacing w:before="120" w:after="120"/>
        <w:ind w:left="851" w:right="956"/>
        <w:jc w:val="both"/>
        <w:rPr>
          <w:rFonts w:ascii="Palatino Linotype" w:hAnsi="Palatino Linotype" w:cs="Arial"/>
          <w:i/>
          <w:sz w:val="22"/>
          <w:szCs w:val="22"/>
        </w:rPr>
      </w:pPr>
      <w:r>
        <w:rPr>
          <w:rFonts w:ascii="Palatino Linotype" w:hAnsi="Palatino Linotype" w:cs="Arial"/>
          <w:i/>
          <w:sz w:val="22"/>
          <w:szCs w:val="22"/>
        </w:rPr>
        <w:t>…”</w:t>
      </w:r>
    </w:p>
    <w:p w:rsidR="00EB7370" w:rsidRDefault="00DB176D">
      <w:pPr>
        <w:spacing w:before="120" w:after="120"/>
        <w:ind w:left="851" w:right="956"/>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EB7370" w:rsidRDefault="00DB176D">
      <w:pPr>
        <w:pStyle w:val="Prrafodelista"/>
        <w:widowControl w:val="0"/>
        <w:spacing w:before="200" w:after="200" w:line="360" w:lineRule="auto"/>
        <w:ind w:left="0"/>
        <w:jc w:val="both"/>
        <w:rPr>
          <w:rFonts w:ascii="Palatino Linotype" w:hAnsi="Palatino Linotype" w:cs="Arial"/>
        </w:rPr>
      </w:pPr>
      <w:r>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Pr>
          <w:rFonts w:ascii="Palatino Linotype" w:hAnsi="Palatino Linotype" w:cs="Arial"/>
          <w:b/>
        </w:rPr>
        <w:t>EL SUJETO OBLIGADO</w:t>
      </w:r>
      <w:r>
        <w:rPr>
          <w:rFonts w:ascii="Palatino Linotype" w:hAnsi="Palatino Linotype" w:cs="Arial"/>
        </w:rPr>
        <w:t xml:space="preserve"> omitió dar respuesta a lo requerido por </w:t>
      </w:r>
      <w:r>
        <w:rPr>
          <w:rFonts w:ascii="Palatino Linotype" w:hAnsi="Palatino Linotype" w:cs="Arial"/>
          <w:b/>
        </w:rPr>
        <w:t>EL RECURRENTE</w:t>
      </w:r>
      <w:r>
        <w:rPr>
          <w:rFonts w:ascii="Palatino Linotype" w:hAnsi="Palatino Linotype" w:cs="Arial"/>
        </w:rPr>
        <w:t xml:space="preserve">. </w:t>
      </w:r>
    </w:p>
    <w:p w:rsidR="00EB7370" w:rsidRDefault="00DB176D">
      <w:pPr>
        <w:spacing w:beforeAutospacing="1" w:afterAutospacing="1" w:line="360" w:lineRule="auto"/>
        <w:jc w:val="both"/>
        <w:rPr>
          <w:rFonts w:ascii="Palatino Linotype" w:hAnsi="Palatino Linotype"/>
        </w:rPr>
      </w:pPr>
      <w:r>
        <w:rPr>
          <w:rFonts w:ascii="Palatino Linotype" w:hAnsi="Palatino Linotype"/>
          <w:lang w:eastAsia="es-MX"/>
        </w:rPr>
        <w:t xml:space="preserve">Esto es así, ya que el particular requirió del </w:t>
      </w:r>
      <w:r>
        <w:rPr>
          <w:rFonts w:ascii="Palatino Linotype" w:hAnsi="Palatino Linotype"/>
          <w:b/>
          <w:lang w:eastAsia="es-MX"/>
        </w:rPr>
        <w:t>SUJETO OBLIGADO</w:t>
      </w:r>
      <w:r>
        <w:rPr>
          <w:rFonts w:ascii="Palatino Linotype" w:hAnsi="Palatino Linotype"/>
          <w:lang w:eastAsia="es-MX"/>
        </w:rPr>
        <w:t xml:space="preserve"> </w:t>
      </w:r>
      <w:r>
        <w:rPr>
          <w:rFonts w:ascii="Palatino Linotype" w:hAnsi="Palatino Linotype"/>
        </w:rPr>
        <w:t>la nómina de pago y anexos que percibe el C. José Guadalupe Jiménez Reyes, Síndico Municipal de Teoloyucan, durante el periodo comprendido del primero de enero al treinta y uno de enero de dos mil veinte.</w:t>
      </w:r>
    </w:p>
    <w:p w:rsidR="00EB7370" w:rsidRDefault="00DB176D">
      <w:pPr>
        <w:spacing w:beforeAutospacing="1" w:afterAutospacing="1" w:line="360" w:lineRule="auto"/>
        <w:contextualSpacing/>
        <w:jc w:val="both"/>
        <w:rPr>
          <w:rFonts w:ascii="Palatino Linotype" w:hAnsi="Palatino Linotype"/>
          <w:lang w:eastAsia="es-MX"/>
        </w:rPr>
      </w:pPr>
      <w:r>
        <w:rPr>
          <w:rFonts w:ascii="Palatino Linotype" w:hAnsi="Palatino Linotype"/>
          <w:lang w:eastAsia="es-MX"/>
        </w:rPr>
        <w:lastRenderedPageBreak/>
        <w:t xml:space="preserve">Al respecto, </w:t>
      </w:r>
      <w:r>
        <w:rPr>
          <w:rFonts w:ascii="Palatino Linotype" w:hAnsi="Palatino Linotype"/>
          <w:b/>
          <w:lang w:eastAsia="es-MX"/>
        </w:rPr>
        <w:t>EL SUJETO OBLIGADO</w:t>
      </w:r>
      <w:r>
        <w:rPr>
          <w:rFonts w:ascii="Palatino Linotype" w:hAnsi="Palatino Linotype"/>
          <w:lang w:eastAsia="es-MX"/>
        </w:rPr>
        <w:t xml:space="preserve"> no dio respuesta a la solicitud de acceso a la información. Motivo por el cual, el hoy </w:t>
      </w:r>
      <w:r>
        <w:rPr>
          <w:rFonts w:ascii="Palatino Linotype" w:hAnsi="Palatino Linotype"/>
          <w:b/>
          <w:lang w:eastAsia="es-MX"/>
        </w:rPr>
        <w:t>RECURRENTE</w:t>
      </w:r>
      <w:r>
        <w:rPr>
          <w:rFonts w:ascii="Palatino Linotype" w:hAnsi="Palatino Linotype"/>
          <w:lang w:eastAsia="es-MX"/>
        </w:rPr>
        <w:t xml:space="preserve"> interpuso el medio de defensa de análisis.</w:t>
      </w:r>
    </w:p>
    <w:p w:rsidR="00EB7370" w:rsidRDefault="00EB7370">
      <w:pPr>
        <w:spacing w:beforeAutospacing="1" w:afterAutospacing="1" w:line="360" w:lineRule="auto"/>
        <w:contextualSpacing/>
        <w:jc w:val="both"/>
        <w:rPr>
          <w:rFonts w:ascii="Palatino Linotype" w:hAnsi="Palatino Linotype"/>
          <w:lang w:eastAsia="es-MX"/>
        </w:rPr>
      </w:pPr>
    </w:p>
    <w:p w:rsidR="00EB7370" w:rsidRDefault="00DB176D">
      <w:pPr>
        <w:spacing w:beforeAutospacing="1" w:afterAutospacing="1" w:line="360" w:lineRule="auto"/>
        <w:contextualSpacing/>
        <w:jc w:val="both"/>
        <w:rPr>
          <w:rFonts w:ascii="Palatino Linotype" w:hAnsi="Palatino Linotype"/>
          <w:lang w:eastAsia="es-MX"/>
        </w:rPr>
      </w:pPr>
      <w:r>
        <w:rPr>
          <w:rFonts w:ascii="Palatino Linotype" w:hAnsi="Palatino Linotype"/>
          <w:lang w:eastAsia="es-MX"/>
        </w:rPr>
        <w:t xml:space="preserve">Posteriormente, </w:t>
      </w:r>
      <w:r>
        <w:rPr>
          <w:rFonts w:ascii="Palatino Linotype" w:hAnsi="Palatino Linotype"/>
          <w:b/>
          <w:lang w:eastAsia="es-MX"/>
        </w:rPr>
        <w:t>EL SUJETO OBLIGADO,</w:t>
      </w:r>
      <w:r>
        <w:rPr>
          <w:rFonts w:ascii="Palatino Linotype" w:hAnsi="Palatino Linotype"/>
          <w:lang w:eastAsia="es-MX"/>
        </w:rPr>
        <w:t xml:space="preserve"> en su Informe Justificado, a través del Servidor Público Habilitado manifesto medularmente lo siguiente:</w:t>
      </w:r>
    </w:p>
    <w:p w:rsidR="00EB7370" w:rsidRDefault="00DB176D">
      <w:pPr>
        <w:pStyle w:val="Prrafodelista"/>
        <w:numPr>
          <w:ilvl w:val="0"/>
          <w:numId w:val="3"/>
        </w:numPr>
        <w:spacing w:beforeAutospacing="1" w:afterAutospacing="1" w:line="360" w:lineRule="auto"/>
        <w:contextualSpacing/>
        <w:jc w:val="both"/>
        <w:rPr>
          <w:rFonts w:ascii="Palatino Linotype" w:hAnsi="Palatino Linotype"/>
          <w:i/>
          <w:lang w:eastAsia="es-MX"/>
        </w:rPr>
      </w:pPr>
      <w:r>
        <w:rPr>
          <w:rFonts w:ascii="Palatino Linotype" w:hAnsi="Palatino Linotype"/>
          <w:b/>
          <w:i/>
          <w:lang w:eastAsia="es-MX"/>
        </w:rPr>
        <w:t>recordatorio 20.docx.-</w:t>
      </w:r>
      <w:r>
        <w:rPr>
          <w:rFonts w:ascii="Palatino Linotype" w:hAnsi="Palatino Linotype"/>
          <w:i/>
          <w:lang w:eastAsia="es-MX"/>
        </w:rPr>
        <w:t xml:space="preserve"> </w:t>
      </w:r>
      <w:r>
        <w:rPr>
          <w:rFonts w:ascii="Palatino Linotype" w:hAnsi="Palatino Linotype"/>
          <w:lang w:eastAsia="es-MX"/>
        </w:rPr>
        <w:t xml:space="preserve">Contiene el oficio numero PMT/UTAIP/108/2020 de fecha cinco de marzo de dos mil veinte, a traves del cual el Titula de la Unidad de Transparencia solicitó al encargado de despacho de la Dirección de Administración hiciera entrega de la informacion que fue solicitada por el particular, toda vez que dicho recurso se encontraba en la etapa de manifestaciones para que manifiestara lo que a su derecho convenga. </w:t>
      </w:r>
    </w:p>
    <w:p w:rsidR="00EB7370" w:rsidRDefault="00EB7370">
      <w:pPr>
        <w:pStyle w:val="Prrafodelista"/>
        <w:spacing w:beforeAutospacing="1" w:afterAutospacing="1" w:line="360" w:lineRule="auto"/>
        <w:jc w:val="both"/>
        <w:rPr>
          <w:rFonts w:ascii="Palatino Linotype" w:hAnsi="Palatino Linotype"/>
          <w:i/>
          <w:lang w:eastAsia="es-MX"/>
        </w:rPr>
      </w:pPr>
    </w:p>
    <w:p w:rsidR="00EB7370" w:rsidRDefault="00DB176D">
      <w:pPr>
        <w:pStyle w:val="Prrafodelista"/>
        <w:numPr>
          <w:ilvl w:val="0"/>
          <w:numId w:val="3"/>
        </w:numPr>
        <w:spacing w:beforeAutospacing="1" w:afterAutospacing="1" w:line="360" w:lineRule="auto"/>
        <w:contextualSpacing/>
        <w:jc w:val="both"/>
        <w:rPr>
          <w:rFonts w:ascii="Palatino Linotype" w:hAnsi="Palatino Linotype"/>
          <w:i/>
          <w:lang w:eastAsia="es-MX"/>
        </w:rPr>
      </w:pPr>
      <w:r>
        <w:rPr>
          <w:rFonts w:ascii="Palatino Linotype" w:hAnsi="Palatino Linotype"/>
          <w:b/>
          <w:i/>
          <w:lang w:eastAsia="es-MX"/>
        </w:rPr>
        <w:t>sindico municipal.docx.-</w:t>
      </w:r>
      <w:r>
        <w:rPr>
          <w:rFonts w:ascii="Palatino Linotype" w:hAnsi="Palatino Linotype"/>
          <w:i/>
          <w:lang w:eastAsia="es-MX"/>
        </w:rPr>
        <w:t xml:space="preserve"> </w:t>
      </w:r>
      <w:r>
        <w:rPr>
          <w:rFonts w:ascii="Palatino Linotype" w:hAnsi="Palatino Linotype"/>
          <w:lang w:eastAsia="es-MX"/>
        </w:rPr>
        <w:t>contiene el siguiente documento:</w:t>
      </w:r>
      <w:r>
        <w:rPr>
          <w:rFonts w:ascii="Palatino Linotype" w:hAnsi="Palatino Linotype"/>
          <w:i/>
          <w:lang w:eastAsia="es-MX"/>
        </w:rPr>
        <w:t xml:space="preserve"> </w:t>
      </w:r>
    </w:p>
    <w:p w:rsidR="00EB7370" w:rsidRDefault="00DB176D">
      <w:pPr>
        <w:pStyle w:val="Prrafodelista"/>
        <w:spacing w:beforeAutospacing="1" w:afterAutospacing="1" w:line="360" w:lineRule="auto"/>
        <w:jc w:val="both"/>
        <w:rPr>
          <w:rFonts w:ascii="Palatino Linotype" w:hAnsi="Palatino Linotype"/>
          <w:i/>
          <w:lang w:eastAsia="es-MX"/>
        </w:rPr>
      </w:pPr>
      <w:r>
        <w:rPr>
          <w:noProof/>
          <w:lang w:eastAsia="es-MX"/>
        </w:rPr>
        <w:drawing>
          <wp:inline distT="0" distB="0" distL="0" distR="0">
            <wp:extent cx="5252085" cy="1879600"/>
            <wp:effectExtent l="0" t="0" r="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4"/>
                    <pic:cNvPicPr>
                      <a:picLocks noChangeAspect="1" noChangeArrowheads="1"/>
                    </pic:cNvPicPr>
                  </pic:nvPicPr>
                  <pic:blipFill>
                    <a:blip r:embed="rId24"/>
                    <a:stretch>
                      <a:fillRect/>
                    </a:stretch>
                  </pic:blipFill>
                  <pic:spPr bwMode="auto">
                    <a:xfrm>
                      <a:off x="0" y="0"/>
                      <a:ext cx="5252085" cy="1879600"/>
                    </a:xfrm>
                    <a:prstGeom prst="rect">
                      <a:avLst/>
                    </a:prstGeom>
                  </pic:spPr>
                </pic:pic>
              </a:graphicData>
            </a:graphic>
          </wp:inline>
        </w:drawing>
      </w:r>
    </w:p>
    <w:p w:rsidR="00EB7370" w:rsidRDefault="00DB176D">
      <w:pPr>
        <w:pStyle w:val="Prrafodelista"/>
        <w:spacing w:beforeAutospacing="1" w:afterAutospacing="1" w:line="360" w:lineRule="auto"/>
        <w:jc w:val="both"/>
        <w:rPr>
          <w:rFonts w:ascii="Palatino Linotype" w:hAnsi="Palatino Linotype"/>
          <w:i/>
          <w:lang w:eastAsia="es-MX"/>
        </w:rPr>
      </w:pPr>
      <w:r>
        <w:rPr>
          <w:noProof/>
          <w:lang w:eastAsia="es-MX"/>
        </w:rPr>
        <w:lastRenderedPageBreak/>
        <w:drawing>
          <wp:inline distT="0" distB="0" distL="0" distR="0">
            <wp:extent cx="5133340" cy="2472690"/>
            <wp:effectExtent l="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7"/>
                    <pic:cNvPicPr>
                      <a:picLocks noChangeAspect="1" noChangeArrowheads="1"/>
                    </pic:cNvPicPr>
                  </pic:nvPicPr>
                  <pic:blipFill>
                    <a:blip r:embed="rId25"/>
                    <a:stretch>
                      <a:fillRect/>
                    </a:stretch>
                  </pic:blipFill>
                  <pic:spPr bwMode="auto">
                    <a:xfrm>
                      <a:off x="0" y="0"/>
                      <a:ext cx="5133340" cy="2472690"/>
                    </a:xfrm>
                    <a:prstGeom prst="rect">
                      <a:avLst/>
                    </a:prstGeom>
                  </pic:spPr>
                </pic:pic>
              </a:graphicData>
            </a:graphic>
          </wp:inline>
        </w:drawing>
      </w:r>
      <w:r>
        <w:rPr>
          <w:noProof/>
          <w:lang w:eastAsia="es-MX"/>
        </w:rPr>
        <mc:AlternateContent>
          <mc:Choice Requires="wps">
            <w:drawing>
              <wp:anchor distT="0" distB="0" distL="0" distR="0" simplePos="0" relativeHeight="63" behindDoc="0" locked="0" layoutInCell="1" allowOverlap="1" wp14:anchorId="57B2511A">
                <wp:simplePos x="0" y="0"/>
                <wp:positionH relativeFrom="column">
                  <wp:posOffset>455930</wp:posOffset>
                </wp:positionH>
                <wp:positionV relativeFrom="paragraph">
                  <wp:posOffset>929640</wp:posOffset>
                </wp:positionV>
                <wp:extent cx="5099685" cy="630555"/>
                <wp:effectExtent l="0" t="0" r="26035" b="19050"/>
                <wp:wrapNone/>
                <wp:docPr id="19" name="Rectángulo 8"/>
                <wp:cNvGraphicFramePr/>
                <a:graphic xmlns:a="http://schemas.openxmlformats.org/drawingml/2006/main">
                  <a:graphicData uri="http://schemas.microsoft.com/office/word/2010/wordprocessingShape">
                    <wps:wsp>
                      <wps:cNvSpPr/>
                      <wps:spPr>
                        <a:xfrm>
                          <a:off x="0" y="0"/>
                          <a:ext cx="5099040" cy="630000"/>
                        </a:xfrm>
                        <a:prstGeom prst="rect">
                          <a:avLst/>
                        </a:prstGeom>
                        <a:noFill/>
                        <a:ln w="1908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8" stroked="t" style="position:absolute;margin-left:35.9pt;margin-top:73.2pt;width:401.45pt;height:49.55pt" wp14:anchorId="57B2511A">
                <w10:wrap type="none"/>
                <v:fill o:detectmouseclick="t" on="false"/>
                <v:stroke color="red" weight="19080" joinstyle="round" endcap="flat"/>
              </v:rect>
            </w:pict>
          </mc:Fallback>
        </mc:AlternateContent>
      </w:r>
    </w:p>
    <w:p w:rsidR="00EB7370" w:rsidRDefault="00DB176D">
      <w:pPr>
        <w:pStyle w:val="Prrafodelista"/>
        <w:numPr>
          <w:ilvl w:val="0"/>
          <w:numId w:val="4"/>
        </w:numPr>
        <w:spacing w:beforeAutospacing="1" w:line="360" w:lineRule="auto"/>
        <w:contextualSpacing/>
        <w:jc w:val="both"/>
        <w:rPr>
          <w:rFonts w:ascii="Palatino Linotype" w:hAnsi="Palatino Linotype"/>
          <w:b/>
          <w:i/>
          <w:lang w:eastAsia="es-MX"/>
        </w:rPr>
      </w:pPr>
      <w:r>
        <w:rPr>
          <w:rFonts w:ascii="Palatino Linotype" w:hAnsi="Palatino Linotype"/>
          <w:b/>
          <w:i/>
          <w:lang w:eastAsia="es-MX"/>
        </w:rPr>
        <w:t xml:space="preserve">sindico mun._redacted.pdf </w:t>
      </w:r>
      <w:r>
        <w:rPr>
          <w:rFonts w:ascii="Palatino Linotype" w:hAnsi="Palatino Linotype"/>
          <w:lang w:eastAsia="es-MX"/>
        </w:rPr>
        <w:t xml:space="preserve">y </w:t>
      </w:r>
      <w:r>
        <w:rPr>
          <w:rFonts w:ascii="Palatino Linotype" w:hAnsi="Palatino Linotype"/>
          <w:b/>
          <w:i/>
          <w:lang w:eastAsia="es-MX"/>
        </w:rPr>
        <w:t xml:space="preserve">sindico mun._redacted (2)_redacted.pdf.- </w:t>
      </w:r>
      <w:r>
        <w:rPr>
          <w:rFonts w:ascii="Palatino Linotype" w:hAnsi="Palatino Linotype"/>
          <w:i/>
          <w:lang w:eastAsia="es-MX"/>
        </w:rPr>
        <w:t xml:space="preserve">Contiene </w:t>
      </w:r>
      <w:r>
        <w:rPr>
          <w:rFonts w:ascii="Palatino Linotype" w:hAnsi="Palatino Linotype"/>
          <w:lang w:eastAsia="es-MX"/>
        </w:rPr>
        <w:t>los recibos de nómina testados del periodo comprendido del primero al treinta y uno de enero de dos mil veinte, en los que clasifico información pública que no afecta la vida privada de las personas fisicas.</w:t>
      </w:r>
    </w:p>
    <w:p w:rsidR="00EB7370" w:rsidRDefault="00DB176D">
      <w:pPr>
        <w:pStyle w:val="Prrafodelista"/>
        <w:numPr>
          <w:ilvl w:val="0"/>
          <w:numId w:val="4"/>
        </w:numPr>
        <w:spacing w:afterAutospacing="1" w:line="360" w:lineRule="auto"/>
        <w:contextualSpacing/>
        <w:jc w:val="both"/>
        <w:rPr>
          <w:rFonts w:ascii="Palatino Linotype" w:hAnsi="Palatino Linotype"/>
          <w:b/>
          <w:i/>
          <w:lang w:eastAsia="es-MX"/>
        </w:rPr>
      </w:pPr>
      <w:r>
        <w:rPr>
          <w:rFonts w:ascii="Palatino Linotype" w:hAnsi="Palatino Linotype"/>
          <w:b/>
          <w:i/>
          <w:lang w:eastAsia="es-MX"/>
        </w:rPr>
        <w:t>sol 20.pdf</w:t>
      </w:r>
      <w:r>
        <w:rPr>
          <w:rFonts w:ascii="Palatino Linotype" w:hAnsi="Palatino Linotype"/>
          <w:b/>
          <w:lang w:eastAsia="es-MX"/>
        </w:rPr>
        <w:t xml:space="preserve">.- </w:t>
      </w:r>
      <w:r>
        <w:rPr>
          <w:rFonts w:ascii="Palatino Linotype" w:hAnsi="Palatino Linotype"/>
          <w:lang w:eastAsia="es-MX"/>
        </w:rPr>
        <w:t>Contiene los oficios PMT/UTAIP/044/2020, PMT/UTAIP/108/2020 y PMT/UTAIP/124/2020 de fecha 4 de febrero, cinco y dieciocho de marzo del año en curso en los que la titular de la unidad de transparencia solicita al encargado de despacho de la Dirección de Administración emita respuesa en atención a dicha solicitud de información; requirio entrega de la información toda vez que dicho recurso se encontraba en la etapa de manifestaciones; asi como, le hizo de su conocimiento el deber de actualizar las fracciones correspondientes de la plataforma IPOMEX desde los primeros meses del año, asi mismo debe actualizar cada fracción con la periodicidad correspondiente con los Lineamientos Técnicos a la brevedad posible.</w:t>
      </w:r>
    </w:p>
    <w:p w:rsidR="00EB7370" w:rsidRDefault="00DB176D">
      <w:pPr>
        <w:spacing w:beforeAutospacing="1" w:afterAutospacing="1" w:line="360" w:lineRule="auto"/>
        <w:jc w:val="both"/>
        <w:rPr>
          <w:rFonts w:ascii="Palatino Linotype" w:hAnsi="Palatino Linotype"/>
          <w:lang w:eastAsia="es-MX"/>
        </w:rPr>
      </w:pPr>
      <w:r>
        <w:rPr>
          <w:rFonts w:ascii="Palatino Linotype" w:hAnsi="Palatino Linotype"/>
          <w:lang w:eastAsia="es-MX"/>
        </w:rPr>
        <w:lastRenderedPageBreak/>
        <w:t xml:space="preserve">Ahora bien, es de mencionarse que </w:t>
      </w:r>
      <w:r>
        <w:rPr>
          <w:rFonts w:ascii="Palatino Linotype" w:hAnsi="Palatino Linotype"/>
          <w:b/>
          <w:lang w:eastAsia="es-MX"/>
        </w:rPr>
        <w:t>EL SUJETO OBLIGADO</w:t>
      </w:r>
      <w:r>
        <w:rPr>
          <w:rFonts w:ascii="Palatino Linotype" w:hAnsi="Palatino Linotype"/>
          <w:lang w:eastAsia="es-MX"/>
        </w:rPr>
        <w:t xml:space="preserve"> </w:t>
      </w:r>
      <w:r w:rsidR="00401C58">
        <w:rPr>
          <w:rFonts w:ascii="Palatino Linotype" w:hAnsi="Palatino Linotype"/>
          <w:lang w:eastAsia="es-MX"/>
        </w:rPr>
        <w:t>también</w:t>
      </w:r>
      <w:r>
        <w:rPr>
          <w:rFonts w:ascii="Palatino Linotype" w:hAnsi="Palatino Linotype"/>
          <w:lang w:eastAsia="es-MX"/>
        </w:rPr>
        <w:t xml:space="preserve"> adjunto los archivos </w:t>
      </w:r>
      <w:r w:rsidR="00401C58">
        <w:rPr>
          <w:rFonts w:ascii="Palatino Linotype" w:hAnsi="Palatino Linotype"/>
          <w:lang w:eastAsia="es-MX"/>
        </w:rPr>
        <w:t>electrónicos</w:t>
      </w:r>
      <w:r>
        <w:rPr>
          <w:rFonts w:ascii="Palatino Linotype" w:hAnsi="Palatino Linotype"/>
          <w:lang w:eastAsia="es-MX"/>
        </w:rPr>
        <w:t xml:space="preserve"> denominados </w:t>
      </w:r>
      <w:r>
        <w:rPr>
          <w:rFonts w:ascii="Palatino Linotype" w:hAnsi="Palatino Linotype" w:cs="Arial"/>
          <w:b/>
          <w:i/>
        </w:rPr>
        <w:t>1ENE2020_31ENERO2020 Sindico_redacted.pd</w:t>
      </w:r>
      <w:r>
        <w:rPr>
          <w:rFonts w:ascii="Palatino Linotype" w:hAnsi="Palatino Linotype" w:cs="Arial"/>
        </w:rPr>
        <w:t xml:space="preserve">f y </w:t>
      </w:r>
      <w:r>
        <w:rPr>
          <w:rFonts w:ascii="Palatino Linotype" w:hAnsi="Palatino Linotype" w:cs="Arial"/>
          <w:b/>
          <w:i/>
        </w:rPr>
        <w:t xml:space="preserve">ACTA 09.pdf </w:t>
      </w:r>
      <w:r>
        <w:rPr>
          <w:rFonts w:ascii="Palatino Linotype" w:hAnsi="Palatino Linotype"/>
          <w:lang w:eastAsia="es-MX"/>
        </w:rPr>
        <w:t xml:space="preserve">mismos que contienen la nómina general del periodo comprendido del primero al treinta y uno de enero de dos mil veinte y el Acta de la </w:t>
      </w:r>
      <w:r w:rsidR="00401C58">
        <w:rPr>
          <w:rFonts w:ascii="Palatino Linotype" w:hAnsi="Palatino Linotype"/>
          <w:lang w:eastAsia="es-MX"/>
        </w:rPr>
        <w:t>séptima</w:t>
      </w:r>
      <w:r>
        <w:rPr>
          <w:rFonts w:ascii="Palatino Linotype" w:hAnsi="Palatino Linotype"/>
          <w:lang w:eastAsia="es-MX"/>
        </w:rPr>
        <w:t xml:space="preserve"> sesión extraordinaria </w:t>
      </w:r>
      <w:r w:rsidR="00401C58">
        <w:rPr>
          <w:rFonts w:ascii="Palatino Linotype" w:hAnsi="Palatino Linotype"/>
          <w:lang w:eastAsia="es-MX"/>
        </w:rPr>
        <w:t>número</w:t>
      </w:r>
      <w:r>
        <w:rPr>
          <w:rFonts w:ascii="Palatino Linotype" w:hAnsi="Palatino Linotype"/>
          <w:lang w:eastAsia="es-MX"/>
        </w:rPr>
        <w:t xml:space="preserve"> CT/UTAIP/ASE-09/2020 de fecha cinco de agosto del año en curso, misma en la que se </w:t>
      </w:r>
      <w:r w:rsidR="00401C58">
        <w:rPr>
          <w:rFonts w:ascii="Palatino Linotype" w:hAnsi="Palatino Linotype"/>
          <w:lang w:eastAsia="es-MX"/>
        </w:rPr>
        <w:t>aprobó</w:t>
      </w:r>
      <w:r>
        <w:rPr>
          <w:rFonts w:ascii="Palatino Linotype" w:hAnsi="Palatino Linotype"/>
          <w:lang w:eastAsia="es-MX"/>
        </w:rPr>
        <w:t xml:space="preserve"> la versión pública de la nómina del </w:t>
      </w:r>
      <w:r w:rsidR="00401C58">
        <w:rPr>
          <w:rFonts w:ascii="Palatino Linotype" w:hAnsi="Palatino Linotype"/>
          <w:lang w:eastAsia="es-MX"/>
        </w:rPr>
        <w:t>Síndico</w:t>
      </w:r>
      <w:r>
        <w:rPr>
          <w:rFonts w:ascii="Palatino Linotype" w:hAnsi="Palatino Linotype"/>
          <w:lang w:eastAsia="es-MX"/>
        </w:rPr>
        <w:t xml:space="preserve"> Municipal; sin embargo, es de advertirse que no fueron puestos a la vista del </w:t>
      </w:r>
      <w:r>
        <w:rPr>
          <w:rFonts w:ascii="Palatino Linotype" w:hAnsi="Palatino Linotype"/>
          <w:b/>
          <w:lang w:eastAsia="es-MX"/>
        </w:rPr>
        <w:t>RECURRENTE</w:t>
      </w:r>
      <w:r>
        <w:rPr>
          <w:rFonts w:ascii="Palatino Linotype" w:hAnsi="Palatino Linotype"/>
          <w:lang w:eastAsia="es-MX"/>
        </w:rPr>
        <w:t xml:space="preserve">, toda vez que en ellos se clasifico información pública que no afecta la vida privada de las personas </w:t>
      </w:r>
      <w:r w:rsidR="00401C58">
        <w:rPr>
          <w:rFonts w:ascii="Palatino Linotype" w:hAnsi="Palatino Linotype"/>
          <w:lang w:eastAsia="es-MX"/>
        </w:rPr>
        <w:t>físicas</w:t>
      </w:r>
      <w:r>
        <w:rPr>
          <w:rFonts w:ascii="Palatino Linotype" w:hAnsi="Palatino Linotype" w:cs="Arial"/>
        </w:rPr>
        <w:t xml:space="preserve">. </w:t>
      </w:r>
    </w:p>
    <w:p w:rsidR="00EB7370" w:rsidRDefault="00DB176D">
      <w:pPr>
        <w:spacing w:beforeAutospacing="1" w:afterAutospacing="1" w:line="360" w:lineRule="auto"/>
        <w:contextualSpacing/>
        <w:jc w:val="both"/>
        <w:rPr>
          <w:rFonts w:ascii="Palatino Linotype" w:hAnsi="Palatino Linotype"/>
          <w:lang w:eastAsia="es-MX"/>
        </w:rPr>
      </w:pPr>
      <w:r>
        <w:rPr>
          <w:rFonts w:ascii="Palatino Linotype" w:hAnsi="Palatino Linotype"/>
          <w:lang w:eastAsia="es-MX"/>
        </w:rPr>
        <w:t xml:space="preserve">Cabe destacarse que esta Ponencia Resolutora, mediante acuerdo de fecha dieciocho de marzo de dos mil diecinueve, hizo del conocimiento del </w:t>
      </w:r>
      <w:r>
        <w:rPr>
          <w:rFonts w:ascii="Palatino Linotype" w:hAnsi="Palatino Linotype"/>
          <w:b/>
          <w:lang w:eastAsia="es-MX"/>
        </w:rPr>
        <w:t>RECURRENTE</w:t>
      </w:r>
      <w:r>
        <w:rPr>
          <w:rFonts w:ascii="Palatino Linotype" w:hAnsi="Palatino Linotype"/>
          <w:lang w:eastAsia="es-MX"/>
        </w:rPr>
        <w:t xml:space="preserve"> el Informe Justificado; toda vez, que se actualizó lo dispuesto por el artículo 185, fracción III de la Ley de Transparencia y Acceso a la Información Pública del Estado de México y Municipios.</w:t>
      </w:r>
    </w:p>
    <w:p w:rsidR="00EB7370" w:rsidRDefault="00EB7370">
      <w:pPr>
        <w:spacing w:beforeAutospacing="1" w:afterAutospacing="1" w:line="360" w:lineRule="auto"/>
        <w:contextualSpacing/>
        <w:jc w:val="both"/>
        <w:rPr>
          <w:rFonts w:ascii="Palatino Linotype" w:hAnsi="Palatino Linotype"/>
          <w:lang w:eastAsia="es-MX"/>
        </w:rPr>
      </w:pPr>
    </w:p>
    <w:p w:rsidR="00EB7370" w:rsidRDefault="00DB176D">
      <w:pPr>
        <w:spacing w:beforeAutospacing="1" w:afterAutospacing="1" w:line="360" w:lineRule="auto"/>
        <w:contextualSpacing/>
        <w:jc w:val="both"/>
        <w:rPr>
          <w:rFonts w:ascii="Palatino Linotype" w:hAnsi="Palatino Linotype"/>
          <w:lang w:eastAsia="es-MX"/>
        </w:rPr>
      </w:pPr>
      <w:r>
        <w:rPr>
          <w:rFonts w:ascii="Palatino Linotype" w:hAnsi="Palatino Linotype"/>
          <w:lang w:eastAsia="es-MX"/>
        </w:rPr>
        <w:t xml:space="preserve">Por su parte, </w:t>
      </w:r>
      <w:r>
        <w:rPr>
          <w:rFonts w:ascii="Palatino Linotype" w:hAnsi="Palatino Linotype"/>
          <w:b/>
          <w:lang w:eastAsia="es-MX"/>
        </w:rPr>
        <w:t>EL RECURRENTE</w:t>
      </w:r>
      <w:r>
        <w:rPr>
          <w:rFonts w:ascii="Palatino Linotype" w:hAnsi="Palatino Linotype"/>
          <w:lang w:eastAsia="es-MX"/>
        </w:rPr>
        <w:t xml:space="preserve"> señaló como manifestaciones lo siguiente:</w:t>
      </w:r>
    </w:p>
    <w:p w:rsidR="00EB7370" w:rsidRDefault="00EB7370">
      <w:pPr>
        <w:spacing w:beforeAutospacing="1" w:afterAutospacing="1" w:line="360" w:lineRule="auto"/>
        <w:contextualSpacing/>
        <w:jc w:val="both"/>
        <w:rPr>
          <w:rFonts w:ascii="Palatino Linotype" w:hAnsi="Palatino Linotype"/>
          <w:lang w:eastAsia="es-MX"/>
        </w:rPr>
      </w:pPr>
    </w:p>
    <w:p w:rsidR="00EB7370" w:rsidRDefault="00DB176D">
      <w:pPr>
        <w:spacing w:beforeAutospacing="1" w:afterAutospacing="1"/>
        <w:ind w:left="851" w:right="902"/>
        <w:contextualSpacing/>
        <w:jc w:val="both"/>
        <w:rPr>
          <w:rFonts w:ascii="Palatino Linotype" w:hAnsi="Palatino Linotype"/>
          <w:i/>
          <w:sz w:val="22"/>
          <w:szCs w:val="22"/>
        </w:rPr>
      </w:pPr>
      <w:r>
        <w:rPr>
          <w:rFonts w:ascii="Palatino Linotype" w:hAnsi="Palatino Linotype"/>
          <w:i/>
          <w:sz w:val="22"/>
          <w:szCs w:val="22"/>
        </w:rPr>
        <w:t xml:space="preserve">“De la revisión que realice al informe justificado del sujeto obligado me proporciono un link: </w:t>
      </w:r>
      <w:hyperlink r:id="rId26">
        <w:r>
          <w:rPr>
            <w:rStyle w:val="EnlacedeInternet"/>
            <w:rFonts w:ascii="Palatino Linotype" w:hAnsi="Palatino Linotype"/>
            <w:i/>
            <w:sz w:val="22"/>
            <w:szCs w:val="22"/>
          </w:rPr>
          <w:t>https://www.ipomex.org.mx/ipo3/lgt/indice/TEOLOYUCAN/art_92_viii.web</w:t>
        </w:r>
      </w:hyperlink>
      <w:r>
        <w:rPr>
          <w:rFonts w:ascii="Palatino Linotype" w:hAnsi="Palatino Linotype"/>
          <w:i/>
          <w:sz w:val="22"/>
          <w:szCs w:val="22"/>
        </w:rPr>
        <w:t xml:space="preserve"> Verifique mencionado link y efectivamente está disponible la información solicitada, aunque de un periodo anterior es decir del ejercicio fiscal 2019, cuando mi solicitud fue respecto del mes de enero de dos mil veinte. Por lo tanto, el informe justificado no funda y motiva que mi solicitud fue contestada íntegramente debido a que no es respecto del periodo solicitado.” (Sic)</w:t>
      </w:r>
    </w:p>
    <w:p w:rsidR="00EB7370" w:rsidRDefault="00DB176D">
      <w:pPr>
        <w:pStyle w:val="Prrafodelista"/>
        <w:widowControl w:val="0"/>
        <w:spacing w:before="200" w:after="200" w:line="360" w:lineRule="auto"/>
        <w:ind w:left="0"/>
        <w:jc w:val="both"/>
        <w:rPr>
          <w:rFonts w:ascii="Palatino Linotype" w:hAnsi="Palatino Linotype" w:cs="Arial"/>
        </w:rPr>
      </w:pPr>
      <w:r>
        <w:rPr>
          <w:rFonts w:ascii="Palatino Linotype" w:hAnsi="Palatino Linotype" w:cs="Arial"/>
        </w:rPr>
        <w:t xml:space="preserve">En ese sentido, para continuar con el presente estudio, es oportuno enfatizar lo que, </w:t>
      </w:r>
      <w:r>
        <w:rPr>
          <w:rFonts w:ascii="Palatino Linotype" w:hAnsi="Palatino Linotype" w:cs="Arial"/>
        </w:rPr>
        <w:lastRenderedPageBreak/>
        <w:t>respecto al derecho de acceso a la información pública, refiere el artículo 6°, apartado A, de la Constitución Política de los Estados Unidos Mexicanos, que en su parte conducente señala:</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i/>
          <w:sz w:val="22"/>
        </w:rPr>
        <w:t>“</w:t>
      </w:r>
      <w:r>
        <w:rPr>
          <w:rFonts w:ascii="Palatino Linotype" w:hAnsi="Palatino Linotype" w:cs="Arial"/>
          <w:b/>
          <w:i/>
          <w:sz w:val="22"/>
          <w:szCs w:val="22"/>
        </w:rPr>
        <w:t>Artículo 6o.</w:t>
      </w:r>
      <w:r>
        <w:rPr>
          <w:rFonts w:ascii="Palatino Linotype" w:hAnsi="Palatino Linotype" w:cs="Arial"/>
          <w:i/>
          <w:sz w:val="22"/>
          <w:szCs w:val="22"/>
        </w:rPr>
        <w:t xml:space="preserve"> La manifestación de las ideas no será objeto de ninguna inquisición judicial o administrativa, </w:t>
      </w:r>
      <w:r>
        <w:rPr>
          <w:rFonts w:ascii="Palatino Linotype" w:hAnsi="Palatino Linotype" w:cs="Arial"/>
          <w:bCs/>
          <w:i/>
          <w:sz w:val="22"/>
          <w:szCs w:val="22"/>
        </w:rPr>
        <w:t>sino</w:t>
      </w:r>
      <w:r>
        <w:rPr>
          <w:rFonts w:ascii="Palatino Linotype" w:hAnsi="Palatino Linotype" w:cs="Arial"/>
          <w:i/>
          <w:sz w:val="22"/>
          <w:szCs w:val="22"/>
        </w:rPr>
        <w:t xml:space="preserve">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rPr>
        <w:t>El derecho a la información será garantizado por el Estado.</w:t>
      </w:r>
      <w:r>
        <w:rPr>
          <w:rFonts w:ascii="Palatino Linotype" w:hAnsi="Palatino Linotype" w:cs="Arial"/>
          <w:i/>
          <w:sz w:val="22"/>
          <w:szCs w:val="22"/>
        </w:rPr>
        <w:t xml:space="preserve"> </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b/>
          <w:i/>
          <w:sz w:val="22"/>
          <w:szCs w:val="22"/>
        </w:rPr>
        <w:t>A.</w:t>
      </w:r>
      <w:r>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b/>
          <w:i/>
          <w:sz w:val="22"/>
          <w:szCs w:val="22"/>
        </w:rPr>
        <w:t xml:space="preserve">I. </w:t>
      </w:r>
      <w:r>
        <w:rPr>
          <w:rFonts w:ascii="Palatino Linotype" w:hAnsi="Palatino Linotype" w:cs="Arial"/>
          <w:b/>
          <w:i/>
          <w:sz w:val="22"/>
          <w:szCs w:val="22"/>
          <w:u w:val="single"/>
        </w:rPr>
        <w:t>Toda la información en posesión de</w:t>
      </w:r>
      <w:r>
        <w:rPr>
          <w:rFonts w:ascii="Palatino Linotype" w:hAnsi="Palatino Linotype" w:cs="Arial"/>
          <w:i/>
          <w:sz w:val="22"/>
          <w:szCs w:val="22"/>
          <w:u w:val="single"/>
        </w:rPr>
        <w:t xml:space="preserve"> </w:t>
      </w:r>
      <w:r>
        <w:rPr>
          <w:rFonts w:ascii="Palatino Linotype" w:hAnsi="Palatino Linotype" w:cs="Arial"/>
          <w:b/>
          <w:i/>
          <w:sz w:val="22"/>
          <w:szCs w:val="22"/>
          <w:u w:val="single"/>
        </w:rPr>
        <w:t>cualquier autoridad</w:t>
      </w:r>
      <w:r>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hAnsi="Palatino Linotype" w:cs="Arial"/>
          <w:b/>
          <w:i/>
          <w:sz w:val="22"/>
          <w:szCs w:val="22"/>
          <w:u w:val="single"/>
        </w:rPr>
        <w:t>es pública</w:t>
      </w:r>
      <w:r>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Pr>
          <w:rFonts w:ascii="Palatino Linotype" w:hAnsi="Palatino Linotype" w:cs="Arial"/>
          <w:b/>
          <w:i/>
          <w:sz w:val="22"/>
          <w:szCs w:val="22"/>
          <w:u w:val="single"/>
        </w:rPr>
        <w:t>Los sujetos obligados deberán documentar todo acto que derive del ejercicio de sus facultades, competencias o funciones</w:t>
      </w:r>
      <w:r>
        <w:rPr>
          <w:rFonts w:ascii="Palatino Linotype" w:hAnsi="Palatino Linotype" w:cs="Arial"/>
          <w:i/>
          <w:sz w:val="22"/>
          <w:szCs w:val="22"/>
        </w:rPr>
        <w:t>, la ley determinará los supuestos específicos bajo los cuales procederá la declaración de inexistencia de la información.</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i/>
          <w:sz w:val="22"/>
          <w:szCs w:val="22"/>
        </w:rPr>
        <w:t>II. La información que se refiere a la vida privada y los datos personales será protegida en los términos y con las excepciones que fijen las leyes.</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b/>
          <w:i/>
          <w:sz w:val="22"/>
          <w:szCs w:val="22"/>
        </w:rPr>
        <w:t xml:space="preserve">V. </w:t>
      </w:r>
      <w:r>
        <w:rPr>
          <w:rFonts w:ascii="Palatino Linotype" w:hAnsi="Palatino Linotype" w:cs="Arial"/>
          <w:b/>
          <w:i/>
          <w:sz w:val="22"/>
          <w:szCs w:val="22"/>
          <w:u w:val="single"/>
        </w:rPr>
        <w:t xml:space="preserve">Los sujetos obligados deberán preservar sus documentos en archivos administrativos actualizados y publicarán, a través de los medios </w:t>
      </w:r>
      <w:r>
        <w:rPr>
          <w:rFonts w:ascii="Palatino Linotype" w:hAnsi="Palatino Linotype" w:cs="Arial"/>
          <w:b/>
          <w:i/>
          <w:sz w:val="22"/>
          <w:szCs w:val="22"/>
          <w:u w:val="single"/>
        </w:rPr>
        <w:lastRenderedPageBreak/>
        <w:t>electrónicos disponibles</w:t>
      </w:r>
      <w:r>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i/>
          <w:sz w:val="22"/>
          <w:szCs w:val="22"/>
        </w:rPr>
        <w:t>VII. La inobservancia a las disposiciones en materia de acceso a la información pública será sancionada en los términos que dispongan las leyes.</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B7370" w:rsidRDefault="00DB176D">
      <w:pPr>
        <w:spacing w:beforeAutospacing="1" w:afterAutospacing="1"/>
        <w:ind w:left="851" w:right="956"/>
        <w:contextualSpacing/>
        <w:jc w:val="both"/>
        <w:rPr>
          <w:rFonts w:ascii="Palatino Linotype" w:hAnsi="Palatino Linotype"/>
          <w:i/>
          <w:sz w:val="22"/>
          <w:szCs w:val="22"/>
        </w:rPr>
      </w:pPr>
      <w:r>
        <w:rPr>
          <w:rFonts w:ascii="Palatino Linotype" w:hAnsi="Palatino Linotype" w:cs="Arial"/>
          <w:i/>
          <w:sz w:val="22"/>
          <w:szCs w:val="22"/>
        </w:rPr>
        <w:t>[...]</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i/>
          <w:sz w:val="22"/>
          <w:szCs w:val="22"/>
        </w:rPr>
        <w:t>La ley establecerá aquella información que se considere reservada o confidencial.”</w:t>
      </w:r>
    </w:p>
    <w:p w:rsidR="00EB7370" w:rsidRDefault="00DB176D">
      <w:pPr>
        <w:spacing w:beforeAutospacing="1" w:afterAutospacing="1"/>
        <w:ind w:left="851" w:right="956"/>
        <w:contextualSpacing/>
        <w:jc w:val="both"/>
        <w:rPr>
          <w:rFonts w:ascii="Palatino Linotype" w:hAnsi="Palatino Linotype"/>
          <w:sz w:val="22"/>
        </w:rPr>
      </w:pPr>
      <w:r>
        <w:rPr>
          <w:rFonts w:ascii="Palatino Linotype" w:hAnsi="Palatino Linotype"/>
          <w:sz w:val="22"/>
          <w:szCs w:val="22"/>
        </w:rPr>
        <w:t>(Énfasis añadido)</w:t>
      </w:r>
    </w:p>
    <w:p w:rsidR="00EB7370" w:rsidRDefault="00DB176D">
      <w:pPr>
        <w:pStyle w:val="Prrafodelista"/>
        <w:widowControl w:val="0"/>
        <w:spacing w:beforeAutospacing="1" w:afterAutospacing="1" w:line="360" w:lineRule="auto"/>
        <w:ind w:left="0"/>
        <w:jc w:val="both"/>
        <w:rPr>
          <w:rFonts w:ascii="Palatino Linotype" w:hAnsi="Palatino Linotype" w:cs="Arial"/>
        </w:rPr>
      </w:pPr>
      <w:r>
        <w:rPr>
          <w:rFonts w:ascii="Palatino Linotype" w:hAnsi="Palatino Linotype" w:cs="Arial"/>
        </w:rPr>
        <w:t xml:space="preserve">Por su parte, la Constitución Política del Estado Libre y Soberano de México, en su artículo 5°, </w:t>
      </w:r>
      <w:r>
        <w:rPr>
          <w:rFonts w:ascii="Palatino Linotype" w:hAnsi="Palatino Linotype"/>
        </w:rPr>
        <w:t>párrafos vigésimo segundo, vigésimo tercero y vigésimo cuarto</w:t>
      </w:r>
      <w:r>
        <w:rPr>
          <w:rFonts w:ascii="Palatino Linotype" w:hAnsi="Palatino Linotype" w:cs="Arial"/>
        </w:rPr>
        <w:t>, fracciones I y VI, que disponen, en su parte conducente, lo siguiente:</w:t>
      </w:r>
    </w:p>
    <w:p w:rsidR="00EB7370" w:rsidRDefault="00EB7370">
      <w:pPr>
        <w:spacing w:beforeAutospacing="1" w:afterAutospacing="1"/>
        <w:ind w:left="709" w:right="709"/>
        <w:contextualSpacing/>
        <w:jc w:val="both"/>
        <w:rPr>
          <w:rFonts w:ascii="Palatino Linotype" w:hAnsi="Palatino Linotype" w:cs="Arial"/>
          <w:i/>
          <w:sz w:val="22"/>
          <w:szCs w:val="22"/>
        </w:rPr>
      </w:pP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5. </w:t>
      </w:r>
      <w:r>
        <w:rPr>
          <w:rFonts w:ascii="Palatino Linotype" w:hAnsi="Palatino Linotype" w:cs="Arial"/>
          <w:i/>
          <w:sz w:val="22"/>
          <w:szCs w:val="22"/>
        </w:rPr>
        <w:t xml:space="preserve">[...] </w:t>
      </w:r>
    </w:p>
    <w:p w:rsidR="00EB7370" w:rsidRDefault="00DB176D">
      <w:pPr>
        <w:spacing w:beforeAutospacing="1" w:afterAutospacing="1"/>
        <w:ind w:left="851" w:right="956"/>
        <w:contextualSpacing/>
        <w:jc w:val="both"/>
        <w:rPr>
          <w:rFonts w:ascii="Palatino Linotype" w:hAnsi="Palatino Linotype"/>
          <w:i/>
          <w:sz w:val="22"/>
          <w:szCs w:val="22"/>
        </w:rPr>
      </w:pPr>
      <w:r>
        <w:rPr>
          <w:rFonts w:ascii="Palatino Linotype" w:hAnsi="Palatino Linotype"/>
          <w:b/>
          <w:i/>
          <w:sz w:val="22"/>
          <w:szCs w:val="22"/>
          <w:u w:val="single"/>
        </w:rPr>
        <w:t>El derecho a la información será garantizado por el Estado</w:t>
      </w:r>
      <w:r>
        <w:rPr>
          <w:rFonts w:ascii="Palatino Linotype" w:hAnsi="Palatino Linotype"/>
          <w:i/>
          <w:sz w:val="22"/>
          <w:szCs w:val="22"/>
        </w:rPr>
        <w:t xml:space="preserve">. La ley establecerá las previsiones que permitan asegurar la protección, el respeto y la difusión de este derecho. </w:t>
      </w:r>
    </w:p>
    <w:p w:rsidR="00EB7370" w:rsidRDefault="00DB176D">
      <w:pPr>
        <w:spacing w:beforeAutospacing="1" w:afterAutospacing="1"/>
        <w:ind w:left="851" w:right="956"/>
        <w:contextualSpacing/>
        <w:jc w:val="both"/>
        <w:rPr>
          <w:rFonts w:ascii="Palatino Linotype" w:hAnsi="Palatino Linotype"/>
          <w:i/>
          <w:sz w:val="22"/>
          <w:szCs w:val="22"/>
        </w:rPr>
      </w:pPr>
      <w:r>
        <w:rPr>
          <w:rFonts w:ascii="Palatino Linotype" w:hAnsi="Palatino Linotype"/>
          <w:i/>
          <w:sz w:val="22"/>
          <w:szCs w:val="22"/>
        </w:rPr>
        <w:t xml:space="preserve">Para garantizar el ejercicio </w:t>
      </w:r>
      <w:r>
        <w:rPr>
          <w:rFonts w:ascii="Palatino Linotype" w:hAnsi="Palatino Linotype" w:cs="Arial"/>
          <w:bCs/>
          <w:i/>
          <w:sz w:val="22"/>
          <w:szCs w:val="22"/>
        </w:rPr>
        <w:t>del</w:t>
      </w:r>
      <w:r>
        <w:rPr>
          <w:rFonts w:ascii="Palatino Linotype" w:hAnsi="Palatino Linotype"/>
          <w:i/>
          <w:sz w:val="22"/>
          <w:szCs w:val="22"/>
        </w:rPr>
        <w:t xml:space="preserve">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B7370" w:rsidRDefault="00DB176D">
      <w:pPr>
        <w:spacing w:beforeAutospacing="1" w:afterAutospacing="1"/>
        <w:ind w:left="851" w:right="956"/>
        <w:contextualSpacing/>
        <w:jc w:val="both"/>
        <w:rPr>
          <w:rFonts w:ascii="Palatino Linotype" w:hAnsi="Palatino Linotype"/>
          <w:i/>
          <w:sz w:val="22"/>
          <w:szCs w:val="22"/>
        </w:rPr>
      </w:pPr>
      <w:r>
        <w:rPr>
          <w:rFonts w:ascii="Palatino Linotype" w:hAnsi="Palatino Linotype"/>
          <w:i/>
          <w:sz w:val="22"/>
          <w:szCs w:val="22"/>
        </w:rPr>
        <w:t>Este derecho se regirá por los principios y bases siguientes:</w:t>
      </w:r>
    </w:p>
    <w:p w:rsidR="00EB7370" w:rsidRDefault="00DB176D">
      <w:pPr>
        <w:spacing w:beforeAutospacing="1" w:afterAutospacing="1"/>
        <w:ind w:left="851" w:right="956"/>
        <w:contextualSpacing/>
        <w:jc w:val="both"/>
        <w:rPr>
          <w:rFonts w:ascii="Palatino Linotype" w:hAnsi="Palatino Linotype"/>
          <w:i/>
          <w:sz w:val="22"/>
          <w:szCs w:val="22"/>
        </w:rPr>
      </w:pPr>
      <w:r>
        <w:rPr>
          <w:rFonts w:ascii="Palatino Linotype" w:hAnsi="Palatino Linotype"/>
          <w:b/>
          <w:i/>
          <w:sz w:val="22"/>
          <w:szCs w:val="22"/>
        </w:rPr>
        <w:t xml:space="preserve">I. </w:t>
      </w:r>
      <w:r>
        <w:rPr>
          <w:rFonts w:ascii="Palatino Linotype" w:hAnsi="Palatino Linotype"/>
          <w:b/>
          <w:i/>
          <w:sz w:val="22"/>
          <w:szCs w:val="22"/>
          <w:u w:val="single"/>
        </w:rPr>
        <w:t>Toda la información en posesión</w:t>
      </w:r>
      <w:r>
        <w:rPr>
          <w:rFonts w:ascii="Palatino Linotype" w:hAnsi="Palatino Linotype"/>
          <w:b/>
          <w:i/>
          <w:sz w:val="22"/>
          <w:szCs w:val="22"/>
        </w:rPr>
        <w:t xml:space="preserve"> </w:t>
      </w:r>
      <w:r>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Pr>
          <w:rFonts w:ascii="Palatino Linotype" w:hAnsi="Palatino Linotype"/>
          <w:b/>
          <w:i/>
          <w:sz w:val="22"/>
          <w:szCs w:val="22"/>
          <w:u w:val="single"/>
        </w:rPr>
        <w:t>del gobierno y de la administración pública municipal y sus organismos descentralizados</w:t>
      </w:r>
      <w:r>
        <w:rPr>
          <w:rFonts w:ascii="Palatino Linotype" w:hAnsi="Palatino Linotype"/>
          <w:i/>
          <w:sz w:val="22"/>
          <w:szCs w:val="22"/>
        </w:rPr>
        <w:t xml:space="preserve">, asimismo de cualquier persona física, jurídica colectiva o </w:t>
      </w:r>
      <w:r>
        <w:rPr>
          <w:rFonts w:ascii="Palatino Linotype" w:hAnsi="Palatino Linotype"/>
          <w:i/>
          <w:sz w:val="22"/>
          <w:szCs w:val="22"/>
        </w:rPr>
        <w:lastRenderedPageBreak/>
        <w:t xml:space="preserve">sindicato que reciba y ejerza recursos públicos o realice actos de autoridad en el ámbito estatal y municipal, </w:t>
      </w:r>
      <w:r>
        <w:rPr>
          <w:rFonts w:ascii="Palatino Linotype" w:hAnsi="Palatino Linotype"/>
          <w:b/>
          <w:i/>
          <w:sz w:val="22"/>
          <w:szCs w:val="22"/>
          <w:u w:val="single"/>
        </w:rPr>
        <w:t>es pública</w:t>
      </w:r>
      <w:r>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w:t>
      </w:r>
      <w:r>
        <w:rPr>
          <w:rFonts w:ascii="Palatino Linotype" w:hAnsi="Palatino Linotype" w:cs="Arial"/>
          <w:bCs/>
          <w:i/>
          <w:sz w:val="22"/>
          <w:szCs w:val="22"/>
        </w:rPr>
        <w:t>interpretación</w:t>
      </w:r>
      <w:r>
        <w:rPr>
          <w:rFonts w:ascii="Palatino Linotype" w:hAnsi="Palatino Linotype"/>
          <w:i/>
          <w:sz w:val="22"/>
          <w:szCs w:val="22"/>
        </w:rPr>
        <w:t xml:space="preserve">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B7370" w:rsidRDefault="00DB176D">
      <w:pPr>
        <w:spacing w:beforeAutospacing="1" w:afterAutospacing="1"/>
        <w:ind w:left="851" w:right="956"/>
        <w:contextualSpacing/>
        <w:jc w:val="both"/>
        <w:rPr>
          <w:rFonts w:ascii="Palatino Linotype" w:hAnsi="Palatino Linotype"/>
          <w:i/>
          <w:sz w:val="22"/>
          <w:szCs w:val="22"/>
        </w:rPr>
      </w:pPr>
      <w:r>
        <w:rPr>
          <w:rFonts w:ascii="Palatino Linotype" w:hAnsi="Palatino Linotype" w:cs="Arial"/>
          <w:i/>
          <w:sz w:val="22"/>
          <w:szCs w:val="22"/>
        </w:rPr>
        <w:t>[...]</w:t>
      </w:r>
    </w:p>
    <w:p w:rsidR="00EB7370" w:rsidRDefault="00DB176D">
      <w:pPr>
        <w:spacing w:beforeAutospacing="1" w:afterAutospacing="1"/>
        <w:ind w:left="851" w:right="956"/>
        <w:contextualSpacing/>
        <w:jc w:val="both"/>
        <w:rPr>
          <w:rFonts w:ascii="Palatino Linotype" w:hAnsi="Palatino Linotype"/>
          <w:i/>
          <w:sz w:val="22"/>
          <w:szCs w:val="22"/>
        </w:rPr>
      </w:pPr>
      <w:r>
        <w:rPr>
          <w:rFonts w:ascii="Palatino Linotype" w:hAnsi="Palatino Linotype"/>
          <w:b/>
          <w:i/>
          <w:sz w:val="22"/>
          <w:szCs w:val="22"/>
        </w:rPr>
        <w:t xml:space="preserve">VI. </w:t>
      </w:r>
      <w:r>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Pr>
          <w:rFonts w:ascii="Palatino Linotype" w:hAnsi="Palatino Linotype"/>
          <w:i/>
          <w:sz w:val="22"/>
          <w:szCs w:val="22"/>
        </w:rPr>
        <w:t xml:space="preserve"> y los indicadores que permitan rendir cuenta del cumplimiento de sus objetivos y los resultados obtenidos.”</w:t>
      </w:r>
    </w:p>
    <w:p w:rsidR="00EB7370" w:rsidRDefault="00DB176D">
      <w:pPr>
        <w:spacing w:beforeAutospacing="1" w:afterAutospacing="1"/>
        <w:ind w:left="851" w:right="956"/>
        <w:contextualSpacing/>
        <w:jc w:val="both"/>
        <w:rPr>
          <w:rFonts w:ascii="Palatino Linotype" w:hAnsi="Palatino Linotype"/>
          <w:sz w:val="22"/>
          <w:szCs w:val="22"/>
        </w:rPr>
      </w:pPr>
      <w:r>
        <w:rPr>
          <w:rFonts w:ascii="Palatino Linotype" w:hAnsi="Palatino Linotype"/>
          <w:sz w:val="22"/>
          <w:szCs w:val="22"/>
        </w:rPr>
        <w:t>(Énfasis añadido)</w:t>
      </w:r>
    </w:p>
    <w:p w:rsidR="00EB7370" w:rsidRDefault="00DB176D">
      <w:pPr>
        <w:pStyle w:val="Prrafodelista"/>
        <w:widowControl w:val="0"/>
        <w:spacing w:beforeAutospacing="1" w:afterAutospacing="1" w:line="360" w:lineRule="auto"/>
        <w:ind w:left="0"/>
        <w:jc w:val="both"/>
        <w:rPr>
          <w:rFonts w:ascii="Palatino Linotype" w:hAnsi="Palatino Linotype" w:cs="Arial"/>
        </w:rPr>
      </w:pPr>
      <w:r>
        <w:rPr>
          <w:rFonts w:ascii="Palatino Linotype" w:hAnsi="Palatino Linotype" w:cs="Arial"/>
        </w:rPr>
        <w:t>Por su parte, tenemos que la Ley de Transparencia y Acceso a la Información Pública del Estado de México y Municipios, prevé en su artículo 23, fracción IV y penúltimo párrafo, lo siguiente:</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23. </w:t>
      </w:r>
      <w:r>
        <w:rPr>
          <w:rFonts w:ascii="Palatino Linotype" w:hAnsi="Palatino Linotype" w:cs="Arial"/>
          <w:b/>
          <w:i/>
          <w:sz w:val="22"/>
          <w:szCs w:val="22"/>
          <w:u w:val="single"/>
        </w:rPr>
        <w:t xml:space="preserve">Son sujetos obligados a transparentar y permitir el acceso a su información y </w:t>
      </w:r>
      <w:r>
        <w:rPr>
          <w:rFonts w:ascii="Palatino Linotype" w:hAnsi="Palatino Linotype"/>
          <w:b/>
          <w:i/>
          <w:sz w:val="22"/>
          <w:szCs w:val="22"/>
          <w:u w:val="single"/>
        </w:rPr>
        <w:t>proteger</w:t>
      </w:r>
      <w:r>
        <w:rPr>
          <w:rFonts w:ascii="Palatino Linotype" w:hAnsi="Palatino Linotype" w:cs="Arial"/>
          <w:b/>
          <w:i/>
          <w:sz w:val="22"/>
          <w:szCs w:val="22"/>
          <w:u w:val="single"/>
        </w:rPr>
        <w:t xml:space="preserve"> los datos personales que obren en su poder</w:t>
      </w:r>
      <w:r>
        <w:rPr>
          <w:rFonts w:ascii="Palatino Linotype" w:hAnsi="Palatino Linotype" w:cs="Arial"/>
          <w:i/>
          <w:sz w:val="22"/>
          <w:szCs w:val="22"/>
        </w:rPr>
        <w:t>:</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i/>
          <w:sz w:val="22"/>
          <w:szCs w:val="22"/>
        </w:rPr>
        <w:t>[...]</w:t>
      </w:r>
    </w:p>
    <w:p w:rsidR="00EB7370" w:rsidRDefault="00DB176D">
      <w:pPr>
        <w:spacing w:beforeAutospacing="1" w:afterAutospacing="1"/>
        <w:ind w:left="851" w:right="956"/>
        <w:contextualSpacing/>
        <w:jc w:val="both"/>
        <w:rPr>
          <w:rFonts w:ascii="Palatino Linotype" w:hAnsi="Palatino Linotype" w:cs="Arial"/>
          <w:b/>
          <w:i/>
          <w:sz w:val="22"/>
          <w:szCs w:val="22"/>
          <w:u w:val="single"/>
        </w:rPr>
      </w:pPr>
      <w:r>
        <w:rPr>
          <w:rFonts w:ascii="Palatino Linotype" w:hAnsi="Palatino Linotype" w:cs="Arial"/>
          <w:b/>
          <w:i/>
          <w:sz w:val="22"/>
          <w:szCs w:val="22"/>
        </w:rPr>
        <w:t xml:space="preserve">IV. </w:t>
      </w:r>
      <w:r>
        <w:rPr>
          <w:rFonts w:ascii="Palatino Linotype" w:hAnsi="Palatino Linotype" w:cs="Arial"/>
          <w:b/>
          <w:i/>
          <w:sz w:val="22"/>
          <w:szCs w:val="22"/>
          <w:u w:val="single"/>
        </w:rPr>
        <w:t>Los ayuntamientos</w:t>
      </w:r>
      <w:r>
        <w:rPr>
          <w:rFonts w:ascii="Palatino Linotype" w:hAnsi="Palatino Linotype" w:cs="Arial"/>
          <w:b/>
          <w:i/>
          <w:sz w:val="22"/>
          <w:szCs w:val="22"/>
        </w:rPr>
        <w:t xml:space="preserve"> </w:t>
      </w:r>
      <w:r>
        <w:rPr>
          <w:rFonts w:ascii="Palatino Linotype" w:hAnsi="Palatino Linotype" w:cs="Arial"/>
          <w:i/>
          <w:sz w:val="22"/>
          <w:szCs w:val="22"/>
        </w:rPr>
        <w:t>y las dependencias, organismos, órganos y entidades de la administración municipal;</w:t>
      </w:r>
    </w:p>
    <w:p w:rsidR="00EB7370" w:rsidRDefault="00DB176D">
      <w:pPr>
        <w:spacing w:beforeAutospacing="1" w:afterAutospacing="1"/>
        <w:ind w:left="851" w:right="956"/>
        <w:contextualSpacing/>
        <w:jc w:val="both"/>
        <w:rPr>
          <w:rFonts w:ascii="Palatino Linotype" w:hAnsi="Palatino Linotype"/>
          <w:i/>
          <w:sz w:val="22"/>
          <w:szCs w:val="22"/>
        </w:rPr>
      </w:pPr>
      <w:r>
        <w:rPr>
          <w:rFonts w:ascii="Palatino Linotype" w:hAnsi="Palatino Linotype" w:cs="Arial"/>
          <w:i/>
          <w:sz w:val="22"/>
          <w:szCs w:val="22"/>
        </w:rPr>
        <w:t>[...]</w:t>
      </w:r>
    </w:p>
    <w:p w:rsidR="00EB7370" w:rsidRDefault="00DB176D">
      <w:pPr>
        <w:spacing w:beforeAutospacing="1" w:afterAutospacing="1"/>
        <w:ind w:left="851" w:right="956"/>
        <w:contextualSpacing/>
        <w:jc w:val="both"/>
        <w:rPr>
          <w:rFonts w:ascii="Palatino Linotype" w:hAnsi="Palatino Linotype" w:cs="Arial"/>
          <w:i/>
          <w:sz w:val="22"/>
          <w:szCs w:val="22"/>
        </w:rPr>
      </w:pPr>
      <w:r>
        <w:rPr>
          <w:rFonts w:ascii="Palatino Linotype" w:hAnsi="Palatino Linotype" w:cs="Arial"/>
          <w:b/>
          <w:i/>
          <w:sz w:val="22"/>
          <w:szCs w:val="22"/>
          <w:u w:val="single"/>
        </w:rPr>
        <w:t>Los servidores públicos deberán transparentar sus acciones así como garantizar y respetar el derecho de acceso a la información pública</w:t>
      </w:r>
      <w:r>
        <w:rPr>
          <w:rFonts w:ascii="Palatino Linotype" w:hAnsi="Palatino Linotype" w:cs="Arial"/>
          <w:i/>
          <w:sz w:val="22"/>
          <w:szCs w:val="22"/>
        </w:rPr>
        <w:t>.”</w:t>
      </w:r>
    </w:p>
    <w:p w:rsidR="00EB7370" w:rsidRDefault="00DB176D">
      <w:pPr>
        <w:spacing w:beforeAutospacing="1" w:afterAutospacing="1"/>
        <w:ind w:left="851" w:right="956"/>
        <w:contextualSpacing/>
        <w:jc w:val="both"/>
        <w:rPr>
          <w:rFonts w:ascii="Palatino Linotype" w:hAnsi="Palatino Linotype"/>
          <w:sz w:val="22"/>
        </w:rPr>
      </w:pPr>
      <w:r>
        <w:rPr>
          <w:rFonts w:ascii="Palatino Linotype" w:hAnsi="Palatino Linotype" w:cs="Arial"/>
          <w:sz w:val="22"/>
        </w:rPr>
        <w:t>(Énfasis añadido)</w:t>
      </w:r>
    </w:p>
    <w:p w:rsidR="00EB7370" w:rsidRDefault="00DB176D">
      <w:pPr>
        <w:pStyle w:val="Prrafodelista"/>
        <w:widowControl w:val="0"/>
        <w:spacing w:beforeAutospacing="1" w:afterAutospacing="1" w:line="360" w:lineRule="auto"/>
        <w:ind w:left="0"/>
        <w:jc w:val="both"/>
        <w:rPr>
          <w:rFonts w:ascii="Palatino Linotype" w:hAnsi="Palatino Linotype" w:cs="Arial"/>
        </w:rPr>
      </w:pPr>
      <w:r>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w:t>
      </w:r>
      <w:r>
        <w:rPr>
          <w:rFonts w:ascii="Palatino Linotype" w:hAnsi="Palatino Linotype" w:cs="Arial"/>
        </w:rPr>
        <w:lastRenderedPageBreak/>
        <w:t>aquella información que es considerada como pública.</w:t>
      </w:r>
    </w:p>
    <w:p w:rsidR="00EB7370" w:rsidRDefault="00EB7370">
      <w:pPr>
        <w:pStyle w:val="Prrafodelista"/>
        <w:widowControl w:val="0"/>
        <w:spacing w:beforeAutospacing="1" w:afterAutospacing="1" w:line="360" w:lineRule="auto"/>
        <w:ind w:left="0"/>
        <w:jc w:val="both"/>
        <w:rPr>
          <w:rFonts w:ascii="Palatino Linotype" w:hAnsi="Palatino Linotype" w:cs="Arial"/>
        </w:rPr>
      </w:pPr>
    </w:p>
    <w:p w:rsidR="00EB7370" w:rsidRDefault="00DB176D">
      <w:pPr>
        <w:pStyle w:val="Prrafodelista"/>
        <w:widowControl w:val="0"/>
        <w:spacing w:beforeAutospacing="1" w:afterAutospacing="1" w:line="360" w:lineRule="auto"/>
        <w:ind w:left="0"/>
        <w:jc w:val="both"/>
        <w:rPr>
          <w:rFonts w:ascii="Palatino Linotype" w:hAnsi="Palatino Linotype" w:cs="Arial"/>
        </w:rPr>
      </w:pPr>
      <w:r>
        <w:rPr>
          <w:rFonts w:ascii="Palatino Linotype" w:hAnsi="Palatino Linotype" w:cs="Arial"/>
        </w:rPr>
        <w:t>Ahora bien, es importante señalar que el artículo 4, párrafo segundo, de la Ley de Transparencia y Acceso a la Información Pública del Estado de México y Municipios dispone:</w:t>
      </w:r>
    </w:p>
    <w:p w:rsidR="00EB7370" w:rsidRDefault="00DB176D">
      <w:pPr>
        <w:spacing w:beforeAutospacing="1" w:afterAutospacing="1"/>
        <w:ind w:left="709" w:right="709"/>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4. </w:t>
      </w:r>
      <w:r>
        <w:rPr>
          <w:rFonts w:ascii="Palatino Linotype" w:hAnsi="Palatino Linotype" w:cs="Arial"/>
          <w:b/>
          <w:i/>
          <w:sz w:val="22"/>
          <w:szCs w:val="22"/>
          <w:u w:val="single"/>
        </w:rPr>
        <w:t>El derecho humano de acceso a la información pública es la prerrogativa de las personas para buscar, difundir, investigar, recabar, recibir y solicitar información pública</w:t>
      </w:r>
      <w:r>
        <w:rPr>
          <w:rFonts w:ascii="Palatino Linotype" w:hAnsi="Palatino Linotype" w:cs="Arial"/>
          <w:i/>
          <w:sz w:val="22"/>
          <w:szCs w:val="22"/>
        </w:rPr>
        <w:t xml:space="preserve">, sin necesidad de acreditar personalidad ni interés jurídico. </w:t>
      </w:r>
    </w:p>
    <w:p w:rsidR="00EB7370" w:rsidRDefault="00DB176D">
      <w:pPr>
        <w:spacing w:beforeAutospacing="1" w:afterAutospacing="1"/>
        <w:ind w:left="709" w:right="709"/>
        <w:contextualSpacing/>
        <w:jc w:val="both"/>
        <w:rPr>
          <w:rFonts w:ascii="Palatino Linotype" w:hAnsi="Palatino Linotype" w:cs="Arial"/>
          <w:i/>
          <w:sz w:val="22"/>
          <w:szCs w:val="22"/>
        </w:rPr>
      </w:pPr>
      <w:r>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w:t>
      </w:r>
      <w:r>
        <w:rPr>
          <w:rFonts w:ascii="Palatino Linotype" w:hAnsi="Palatino Linotype" w:cs="Arial"/>
          <w:b/>
          <w:i/>
          <w:sz w:val="22"/>
          <w:szCs w:val="22"/>
          <w:u w:val="single"/>
        </w:rPr>
        <w:t>privilegiando el principio de máxima publicidad de la información</w:t>
      </w:r>
      <w:r>
        <w:rPr>
          <w:rFonts w:ascii="Palatino Linotype" w:hAnsi="Palatino Linotype" w:cs="Arial"/>
          <w:i/>
          <w:sz w:val="22"/>
          <w:szCs w:val="22"/>
        </w:rPr>
        <w:t xml:space="preserve">. Solo podrá ser clasificada excepcionalmente como reservada temporalmente por razones de interés público, en los términos de las causas legítimas y estrictamente necesarias previstas por esta Ley.  </w:t>
      </w:r>
    </w:p>
    <w:p w:rsidR="00EB7370" w:rsidRDefault="00DB176D">
      <w:pPr>
        <w:spacing w:beforeAutospacing="1" w:afterAutospacing="1"/>
        <w:ind w:left="709" w:right="709"/>
        <w:contextualSpacing/>
        <w:jc w:val="both"/>
        <w:rPr>
          <w:rFonts w:ascii="Palatino Linotype" w:hAnsi="Palatino Linotype" w:cs="Arial"/>
          <w:i/>
          <w:sz w:val="22"/>
          <w:szCs w:val="22"/>
        </w:rPr>
      </w:pPr>
      <w:r>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EB7370" w:rsidRDefault="00DB176D">
      <w:pPr>
        <w:spacing w:beforeAutospacing="1" w:afterAutospacing="1"/>
        <w:ind w:left="709" w:right="709"/>
        <w:contextualSpacing/>
        <w:jc w:val="both"/>
        <w:rPr>
          <w:rFonts w:ascii="Palatino Linotype" w:hAnsi="Palatino Linotype" w:cs="Arial"/>
          <w:sz w:val="22"/>
          <w:szCs w:val="22"/>
        </w:rPr>
      </w:pPr>
      <w:r>
        <w:rPr>
          <w:rFonts w:ascii="Palatino Linotype" w:hAnsi="Palatino Linotype" w:cs="Arial"/>
          <w:sz w:val="22"/>
          <w:szCs w:val="22"/>
        </w:rPr>
        <w:t>(Énfasis añadido)</w:t>
      </w:r>
    </w:p>
    <w:p w:rsidR="00EB7370" w:rsidRDefault="00DB176D">
      <w:pPr>
        <w:pStyle w:val="Prrafodelista"/>
        <w:widowControl w:val="0"/>
        <w:spacing w:beforeAutospacing="1" w:afterAutospacing="1" w:line="360" w:lineRule="auto"/>
        <w:ind w:left="0"/>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Del precepto legal invocado, se desprende que la información generada, obtenida, adquirida, transmitida, administrada o en posesión de los Sujetos Obligados, será accesible de </w:t>
      </w:r>
      <w:r>
        <w:rPr>
          <w:rFonts w:ascii="Palatino Linotype" w:hAnsi="Palatino Linotype" w:cs="Arial"/>
        </w:rPr>
        <w:t>manera</w:t>
      </w:r>
      <w:r>
        <w:rPr>
          <w:rFonts w:ascii="Palatino Linotype" w:eastAsiaTheme="minorEastAsia" w:hAnsi="Palatino Linotype" w:cs="Arial"/>
          <w:lang w:val="es-ES_tradnl"/>
        </w:rPr>
        <w:t xml:space="preserve"> permanente a cualquier persona, privilegiando el principio de máxima publicidad de la información.</w:t>
      </w:r>
    </w:p>
    <w:p w:rsidR="00EB7370" w:rsidRDefault="00EB7370">
      <w:pPr>
        <w:pStyle w:val="Prrafodelista"/>
        <w:widowControl w:val="0"/>
        <w:spacing w:beforeAutospacing="1" w:afterAutospacing="1" w:line="360" w:lineRule="auto"/>
        <w:ind w:left="0"/>
        <w:jc w:val="both"/>
        <w:rPr>
          <w:rFonts w:ascii="Palatino Linotype" w:eastAsiaTheme="minorEastAsia" w:hAnsi="Palatino Linotype" w:cs="Arial"/>
          <w:lang w:val="es-ES_tradnl"/>
        </w:rPr>
      </w:pPr>
    </w:p>
    <w:p w:rsidR="00EB7370" w:rsidRDefault="00DB176D">
      <w:pPr>
        <w:pStyle w:val="Prrafodelista"/>
        <w:widowControl w:val="0"/>
        <w:spacing w:beforeAutospacing="1" w:afterAutospacing="1" w:line="360" w:lineRule="auto"/>
        <w:ind w:left="0"/>
        <w:jc w:val="both"/>
        <w:rPr>
          <w:rFonts w:ascii="Palatino Linotype" w:hAnsi="Palatino Linotype" w:cs="Arial"/>
          <w:lang w:eastAsia="es-MX"/>
        </w:rPr>
      </w:pPr>
      <w:r>
        <w:rPr>
          <w:rFonts w:ascii="Palatino Linotype" w:hAnsi="Palatino Linotype" w:cs="Arial"/>
          <w:lang w:eastAsia="es-MX"/>
        </w:rPr>
        <w:t xml:space="preserve">En ese contexto, se debe recordar que el hoy </w:t>
      </w:r>
      <w:r>
        <w:rPr>
          <w:rFonts w:ascii="Palatino Linotype" w:hAnsi="Palatino Linotype" w:cs="Arial"/>
          <w:b/>
          <w:lang w:eastAsia="es-MX"/>
        </w:rPr>
        <w:t>RECURRENTE</w:t>
      </w:r>
      <w:r>
        <w:rPr>
          <w:rFonts w:ascii="Palatino Linotype" w:hAnsi="Palatino Linotype" w:cs="Arial"/>
          <w:lang w:eastAsia="es-MX"/>
        </w:rPr>
        <w:t xml:space="preserve"> solicito la nómina en la </w:t>
      </w:r>
      <w:r>
        <w:rPr>
          <w:rFonts w:ascii="Palatino Linotype" w:hAnsi="Palatino Linotype" w:cs="Arial"/>
          <w:lang w:eastAsia="es-MX"/>
        </w:rPr>
        <w:lastRenderedPageBreak/>
        <w:t xml:space="preserve">que se advierta el sueldo del Síndico Municipal, al respecto </w:t>
      </w:r>
      <w:r>
        <w:rPr>
          <w:rFonts w:ascii="Palatino Linotype" w:hAnsi="Palatino Linotype" w:cs="Arial"/>
          <w:b/>
          <w:lang w:eastAsia="es-MX"/>
        </w:rPr>
        <w:t>EL SUJETO OBLIGADO</w:t>
      </w:r>
      <w:r>
        <w:rPr>
          <w:rFonts w:ascii="Palatino Linotype" w:hAnsi="Palatino Linotype" w:cs="Arial"/>
          <w:lang w:eastAsia="es-MX"/>
        </w:rPr>
        <w:t xml:space="preserve"> remitió en Informe Justificado una liga electrónica, la cual no es precisa conforme el artículo 161 de la Ley de Transparencia y Acceso a la Información Pública del Estado de México y Municipios; asimismo remitió los recibos de nómina del servidor público requerido; sin embargo, los mismos no cumplen con las formalidades previstas en la Ley de la materia, toda vez que de los mismos se desprende que eliminó información susceptible de ser entregada, tal como montos de percepciones y conceptos, el folio fiscal, numero de empleado (si no contuviese datos personales), departamento y concepto, etc., aunado a que no se acompañó del Acuerdo de Clasificación que sustentara la versión pública,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w:t>
      </w:r>
    </w:p>
    <w:p w:rsidR="00EB7370" w:rsidRDefault="00EB7370">
      <w:pPr>
        <w:pStyle w:val="Prrafodelista"/>
        <w:widowControl w:val="0"/>
        <w:spacing w:beforeAutospacing="1" w:afterAutospacing="1" w:line="360" w:lineRule="auto"/>
        <w:ind w:left="0"/>
        <w:jc w:val="both"/>
        <w:rPr>
          <w:rFonts w:ascii="Palatino Linotype" w:eastAsia="Calibri" w:hAnsi="Palatino Linotype" w:cs="Arial"/>
        </w:rPr>
      </w:pPr>
    </w:p>
    <w:p w:rsidR="00EB7370" w:rsidRDefault="00DB176D">
      <w:pPr>
        <w:pStyle w:val="Prrafodelista"/>
        <w:widowControl w:val="0"/>
        <w:tabs>
          <w:tab w:val="left" w:pos="1276"/>
        </w:tabs>
        <w:spacing w:before="240" w:after="240" w:line="360" w:lineRule="auto"/>
        <w:ind w:left="0"/>
        <w:jc w:val="both"/>
        <w:rPr>
          <w:rFonts w:ascii="Palatino Linotype" w:hAnsi="Palatino Linotype" w:cs="Arial"/>
        </w:rPr>
      </w:pPr>
      <w:r>
        <w:rPr>
          <w:rFonts w:ascii="Palatino Linotype" w:hAnsi="Palatino Linotype" w:cs="Arial"/>
        </w:rPr>
        <w:t xml:space="preserve">Hechas las precisiones anteriores, esta Ponencia Resolutora considera pertinente señalar que se obvia la competencia del </w:t>
      </w:r>
      <w:r>
        <w:rPr>
          <w:rFonts w:ascii="Palatino Linotype" w:hAnsi="Palatino Linotype" w:cs="Arial"/>
          <w:b/>
        </w:rPr>
        <w:t>SUJETO OBLIGADO</w:t>
      </w:r>
      <w:r>
        <w:rPr>
          <w:rFonts w:ascii="Palatino Linotype" w:hAnsi="Palatino Linotype" w:cs="Arial"/>
        </w:rPr>
        <w:t xml:space="preserve"> para generar, administrar o poseer la información solicitada, dado que éste ha asumido la misma, en razón de que a través de su Informe Justificado hizo entrega de diversa información que podría satisfacer el requerimiento del particular; razón por la cual, al haberse pronunciado </w:t>
      </w:r>
      <w:r>
        <w:rPr>
          <w:rFonts w:ascii="Palatino Linotype" w:hAnsi="Palatino Linotype" w:cs="Arial"/>
          <w:b/>
        </w:rPr>
        <w:t>EL SUJETO OBLIGADO</w:t>
      </w:r>
      <w:r>
        <w:rPr>
          <w:rFonts w:ascii="Palatino Linotype" w:hAnsi="Palatino Linotype" w:cs="Arial"/>
        </w:rPr>
        <w:t xml:space="preserve"> al respecto, es que acepta poseer y administrar dicha información, en ejercicio de sus funciones de derecho público, motivo por el cual </w:t>
      </w:r>
      <w:r>
        <w:rPr>
          <w:rFonts w:ascii="Palatino Linotype" w:hAnsi="Palatino Linotype" w:cs="Arial"/>
        </w:rPr>
        <w:lastRenderedPageBreak/>
        <w:t xml:space="preserve">se actualiza el supuesto jurídico, previsto en el artículo 12 de la Ley de Transparencia y Acceso a la Información Pública del Estado de México y Municipios. </w:t>
      </w:r>
    </w:p>
    <w:p w:rsidR="00EB7370" w:rsidRDefault="00EB7370">
      <w:pPr>
        <w:pStyle w:val="Prrafodelista"/>
        <w:widowControl w:val="0"/>
        <w:tabs>
          <w:tab w:val="left" w:pos="1276"/>
        </w:tabs>
        <w:spacing w:before="240" w:after="240" w:line="360" w:lineRule="auto"/>
        <w:ind w:left="0"/>
        <w:jc w:val="both"/>
        <w:rPr>
          <w:rFonts w:ascii="Palatino Linotype" w:hAnsi="Palatino Linotype" w:cs="Arial"/>
        </w:rPr>
      </w:pPr>
    </w:p>
    <w:p w:rsidR="00EB7370" w:rsidRDefault="00DB176D">
      <w:pPr>
        <w:pStyle w:val="Prrafodelista"/>
        <w:widowControl w:val="0"/>
        <w:tabs>
          <w:tab w:val="left" w:pos="1276"/>
        </w:tabs>
        <w:spacing w:before="240" w:after="240" w:line="360" w:lineRule="auto"/>
        <w:ind w:left="0"/>
        <w:jc w:val="both"/>
        <w:rPr>
          <w:rFonts w:ascii="Palatino Linotype" w:hAnsi="Palatino Linotype" w:cs="Arial"/>
        </w:rPr>
      </w:pPr>
      <w:r>
        <w:rPr>
          <w:rFonts w:ascii="Palatino Linotype" w:hAnsi="Palatino Linotype" w:cs="Arial"/>
        </w:rPr>
        <w:t xml:space="preserve">Por lo que, el estudio de la naturaleza jurídica de la información pública solicitada, tiene por objeto determinar si ésta la genera, posee o administra </w:t>
      </w:r>
      <w:r>
        <w:rPr>
          <w:rFonts w:ascii="Palatino Linotype" w:hAnsi="Palatino Linotype" w:cs="Arial"/>
          <w:b/>
        </w:rPr>
        <w:t>EL SUJETO OBLIGADO</w:t>
      </w:r>
      <w:r>
        <w:rPr>
          <w:rFonts w:ascii="Palatino Linotype" w:hAnsi="Palatino Linotype" w:cs="Arial"/>
        </w:rPr>
        <w:t xml:space="preserve">; sin embargo, en aquellos casos en que éste la asume, implica que cuenta con la misma; por consiguiente, a nada practico nos conduciría su estudio, ya que se insiste la información pública solicitada, fue asumida por </w:t>
      </w:r>
      <w:r>
        <w:rPr>
          <w:rFonts w:ascii="Palatino Linotype" w:hAnsi="Palatino Linotype" w:cs="Arial"/>
          <w:b/>
        </w:rPr>
        <w:t>EL SUJETO OBLIGADO</w:t>
      </w:r>
      <w:r>
        <w:rPr>
          <w:rFonts w:ascii="Palatino Linotype" w:hAnsi="Palatino Linotype" w:cs="Arial"/>
        </w:rPr>
        <w:t xml:space="preserve">. </w:t>
      </w:r>
    </w:p>
    <w:p w:rsidR="00EB7370" w:rsidRDefault="00EB7370">
      <w:pPr>
        <w:pStyle w:val="Prrafodelista"/>
        <w:widowControl w:val="0"/>
        <w:tabs>
          <w:tab w:val="left" w:pos="1276"/>
        </w:tabs>
        <w:spacing w:before="240" w:after="240" w:line="360" w:lineRule="auto"/>
        <w:ind w:left="0"/>
        <w:jc w:val="both"/>
        <w:rPr>
          <w:rFonts w:ascii="Palatino Linotype" w:hAnsi="Palatino Linotype" w:cs="Arial"/>
        </w:rPr>
      </w:pPr>
    </w:p>
    <w:p w:rsidR="00EB7370" w:rsidRDefault="00DB176D">
      <w:pPr>
        <w:pStyle w:val="Prrafodelista"/>
        <w:widowControl w:val="0"/>
        <w:tabs>
          <w:tab w:val="left" w:pos="1276"/>
        </w:tabs>
        <w:spacing w:before="240" w:after="240" w:line="360" w:lineRule="auto"/>
        <w:ind w:left="0"/>
        <w:jc w:val="both"/>
        <w:rPr>
          <w:rFonts w:ascii="Palatino Linotype" w:hAnsi="Palatino Linotype" w:cs="Arial"/>
        </w:rPr>
      </w:pPr>
      <w:r>
        <w:rPr>
          <w:rFonts w:ascii="Palatino Linotype" w:hAnsi="Palatino Linotype" w:cs="Arial"/>
        </w:rPr>
        <w:t xml:space="preserve">Dicho lo anterior, conviene señalar que, del análisis realizado a la solicitud de información y a la respuesta otorgada por </w:t>
      </w:r>
      <w:r>
        <w:rPr>
          <w:rFonts w:ascii="Palatino Linotype" w:hAnsi="Palatino Linotype" w:cs="Arial"/>
          <w:b/>
        </w:rPr>
        <w:t>EL SUJETO OBLIGADO</w:t>
      </w:r>
      <w:r>
        <w:rPr>
          <w:rFonts w:ascii="Palatino Linotype" w:hAnsi="Palatino Linotype" w:cs="Arial"/>
        </w:rPr>
        <w:t xml:space="preserve"> aunado a las razones o motivos de inconformidad expuestos por el hoy </w:t>
      </w:r>
      <w:r>
        <w:rPr>
          <w:rFonts w:ascii="Palatino Linotype" w:hAnsi="Palatino Linotype" w:cs="Arial"/>
          <w:b/>
        </w:rPr>
        <w:t>RECURRENTE</w:t>
      </w:r>
      <w:r>
        <w:rPr>
          <w:rFonts w:ascii="Palatino Linotype" w:hAnsi="Palatino Linotype" w:cs="Arial"/>
        </w:rPr>
        <w:t xml:space="preserve">, personal de esta Ponencia Resolutora tuvo a bien inspeccionar la liga electrónica proporcionada por el Sujeto Obligado, con la finalidad de determinar su contenido, encontrando lo siguiente: </w:t>
      </w:r>
    </w:p>
    <w:p w:rsidR="00EB7370" w:rsidRDefault="00DB176D">
      <w:pPr>
        <w:pStyle w:val="Prrafodelista"/>
        <w:widowControl w:val="0"/>
        <w:spacing w:before="240" w:after="240" w:line="360" w:lineRule="auto"/>
        <w:ind w:left="0"/>
        <w:jc w:val="both"/>
        <w:rPr>
          <w:rFonts w:ascii="Palatino Linotype" w:hAnsi="Palatino Linotype" w:cs="Arial"/>
        </w:rPr>
      </w:pPr>
      <w:r>
        <w:rPr>
          <w:noProof/>
          <w:lang w:eastAsia="es-MX"/>
        </w:rPr>
        <w:lastRenderedPageBreak/>
        <w:drawing>
          <wp:inline distT="0" distB="0" distL="0" distR="0">
            <wp:extent cx="5254625" cy="2544445"/>
            <wp:effectExtent l="0" t="0" r="0" b="0"/>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4"/>
                    <pic:cNvPicPr>
                      <a:picLocks noChangeAspect="1" noChangeArrowheads="1"/>
                    </pic:cNvPicPr>
                  </pic:nvPicPr>
                  <pic:blipFill>
                    <a:blip r:embed="rId27"/>
                    <a:stretch>
                      <a:fillRect/>
                    </a:stretch>
                  </pic:blipFill>
                  <pic:spPr bwMode="auto">
                    <a:xfrm>
                      <a:off x="0" y="0"/>
                      <a:ext cx="5254625" cy="2544445"/>
                    </a:xfrm>
                    <a:prstGeom prst="rect">
                      <a:avLst/>
                    </a:prstGeom>
                  </pic:spPr>
                </pic:pic>
              </a:graphicData>
            </a:graphic>
          </wp:inline>
        </w:drawing>
      </w:r>
    </w:p>
    <w:p w:rsidR="00EB7370" w:rsidRDefault="00DB176D">
      <w:pPr>
        <w:pStyle w:val="Prrafodelista"/>
        <w:widowControl w:val="0"/>
        <w:spacing w:before="240" w:after="240" w:line="360" w:lineRule="auto"/>
        <w:ind w:left="0"/>
        <w:jc w:val="both"/>
        <w:rPr>
          <w:rFonts w:ascii="Palatino Linotype" w:hAnsi="Palatino Linotype" w:cs="Arial"/>
        </w:rPr>
      </w:pPr>
      <w:r>
        <w:rPr>
          <w:noProof/>
          <w:lang w:eastAsia="es-MX"/>
        </w:rPr>
        <w:drawing>
          <wp:inline distT="0" distB="0" distL="0" distR="0">
            <wp:extent cx="5824855" cy="3276600"/>
            <wp:effectExtent l="0" t="0" r="0"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6"/>
                    <pic:cNvPicPr>
                      <a:picLocks noChangeAspect="1" noChangeArrowheads="1"/>
                    </pic:cNvPicPr>
                  </pic:nvPicPr>
                  <pic:blipFill>
                    <a:blip r:embed="rId28"/>
                    <a:stretch>
                      <a:fillRect/>
                    </a:stretch>
                  </pic:blipFill>
                  <pic:spPr bwMode="auto">
                    <a:xfrm>
                      <a:off x="0" y="0"/>
                      <a:ext cx="5824855" cy="3276600"/>
                    </a:xfrm>
                    <a:prstGeom prst="rect">
                      <a:avLst/>
                    </a:prstGeom>
                  </pic:spPr>
                </pic:pic>
              </a:graphicData>
            </a:graphic>
          </wp:inline>
        </w:drawing>
      </w:r>
    </w:p>
    <w:p w:rsidR="00EB7370" w:rsidRDefault="00DB176D">
      <w:pPr>
        <w:pStyle w:val="Prrafodelista"/>
        <w:widowControl w:val="0"/>
        <w:spacing w:before="240" w:after="240" w:line="360" w:lineRule="auto"/>
        <w:ind w:left="0"/>
        <w:jc w:val="both"/>
        <w:rPr>
          <w:rFonts w:ascii="Palatino Linotype" w:hAnsi="Palatino Linotype" w:cs="Arial"/>
        </w:rPr>
      </w:pPr>
      <w:r>
        <w:rPr>
          <w:noProof/>
          <w:lang w:eastAsia="es-MX"/>
        </w:rPr>
        <w:lastRenderedPageBreak/>
        <w:drawing>
          <wp:inline distT="0" distB="0" distL="0" distR="0">
            <wp:extent cx="5827395" cy="3933825"/>
            <wp:effectExtent l="0" t="0" r="0" b="0"/>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7"/>
                    <pic:cNvPicPr>
                      <a:picLocks noChangeAspect="1" noChangeArrowheads="1"/>
                    </pic:cNvPicPr>
                  </pic:nvPicPr>
                  <pic:blipFill>
                    <a:blip r:embed="rId29"/>
                    <a:stretch>
                      <a:fillRect/>
                    </a:stretch>
                  </pic:blipFill>
                  <pic:spPr bwMode="auto">
                    <a:xfrm>
                      <a:off x="0" y="0"/>
                      <a:ext cx="5827395" cy="3933825"/>
                    </a:xfrm>
                    <a:prstGeom prst="rect">
                      <a:avLst/>
                    </a:prstGeom>
                  </pic:spPr>
                </pic:pic>
              </a:graphicData>
            </a:graphic>
          </wp:inline>
        </w:drawing>
      </w:r>
    </w:p>
    <w:p w:rsidR="00EB7370" w:rsidRDefault="00DB176D">
      <w:pPr>
        <w:pStyle w:val="Prrafodelista"/>
        <w:widowControl w:val="0"/>
        <w:tabs>
          <w:tab w:val="left" w:pos="1276"/>
        </w:tabs>
        <w:spacing w:before="240" w:after="240" w:line="360" w:lineRule="auto"/>
        <w:ind w:left="0"/>
        <w:jc w:val="both"/>
        <w:rPr>
          <w:rFonts w:ascii="Palatino Linotype" w:hAnsi="Palatino Linotype" w:cs="Arial"/>
        </w:rPr>
      </w:pPr>
      <w:r>
        <w:rPr>
          <w:rFonts w:ascii="Palatino Linotype" w:hAnsi="Palatino Linotype" w:cs="Arial"/>
        </w:rPr>
        <w:t xml:space="preserve">De las imágenes insertas se puede advertir que si bien remite al apartado de remuneraciones contemplado en la fracción VIII del artículo 92, lo cierto es que solo se advierte el importe mensual que percibe el Síndico Municipal para el ejercicio fiscal 2019 y no así de la temporalidad solicitada por el particular; sin embargo, no pasa desapercibido para esta Ponencia Resolutora que si bien hizo entrega en archivo electrónico diverso los recibos de nómina solicitados, estos no fueron puesto a disposición del solicitante por clasificar información pública, como lo es el folio fiscal, numero de empleado, departamento y concepto.  </w:t>
      </w:r>
    </w:p>
    <w:p w:rsidR="00EB7370" w:rsidRDefault="00DB176D">
      <w:pPr>
        <w:widowControl w:val="0"/>
        <w:spacing w:beforeAutospacing="1" w:afterAutospacing="1" w:line="360" w:lineRule="auto"/>
        <w:contextualSpacing/>
        <w:jc w:val="both"/>
        <w:rPr>
          <w:rFonts w:ascii="Palatino Linotype" w:hAnsi="Palatino Linotype" w:cs="Arial"/>
          <w:lang w:val="es-ES"/>
        </w:rPr>
      </w:pPr>
      <w:r>
        <w:rPr>
          <w:rFonts w:ascii="Palatino Linotype" w:hAnsi="Palatino Linotype"/>
        </w:rPr>
        <w:t xml:space="preserve">Una vez precisado lo anterior, </w:t>
      </w:r>
      <w:r>
        <w:rPr>
          <w:rFonts w:ascii="Palatino Linotype" w:eastAsia="Calibri" w:hAnsi="Palatino Linotype"/>
          <w:lang w:val="es-ES"/>
        </w:rPr>
        <w:t xml:space="preserve">es </w:t>
      </w:r>
      <w:r>
        <w:rPr>
          <w:rFonts w:ascii="Palatino Linotype" w:hAnsi="Palatino Linotype"/>
          <w:lang w:val="es-ES"/>
        </w:rPr>
        <w:t xml:space="preserve">conviene precisar que </w:t>
      </w:r>
      <w:r>
        <w:rPr>
          <w:rFonts w:ascii="Palatino Linotype" w:hAnsi="Palatino Linotype" w:cs="Arial"/>
          <w:lang w:val="es-ES"/>
        </w:rPr>
        <w:t xml:space="preserve">en nuestra legislación no existe como tal una definición de “nómina”; sin embargo, el “Glosario de Términos Usuales </w:t>
      </w:r>
      <w:r>
        <w:rPr>
          <w:rFonts w:ascii="Palatino Linotype" w:hAnsi="Palatino Linotype" w:cs="Arial"/>
          <w:lang w:val="es-ES"/>
        </w:rPr>
        <w:lastRenderedPageBreak/>
        <w:t>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EB7370" w:rsidRDefault="00EB7370">
      <w:pPr>
        <w:spacing w:beforeAutospacing="1" w:afterAutospacing="1"/>
        <w:contextualSpacing/>
        <w:jc w:val="both"/>
        <w:rPr>
          <w:rFonts w:ascii="Palatino Linotype" w:hAnsi="Palatino Linotype" w:cs="Arial"/>
          <w:sz w:val="22"/>
          <w:szCs w:val="22"/>
          <w:lang w:val="es-ES"/>
        </w:rPr>
      </w:pPr>
    </w:p>
    <w:p w:rsidR="00EB7370" w:rsidRDefault="00DB176D">
      <w:pPr>
        <w:spacing w:beforeAutospacing="1" w:afterAutospacing="1"/>
        <w:ind w:left="851" w:right="901"/>
        <w:contextualSpacing/>
        <w:jc w:val="both"/>
        <w:rPr>
          <w:rFonts w:ascii="Palatino Linotype" w:hAnsi="Palatino Linotype" w:cs="Arial"/>
          <w:i/>
          <w:sz w:val="22"/>
          <w:szCs w:val="22"/>
          <w:lang w:val="es-ES"/>
        </w:rPr>
      </w:pPr>
      <w:r>
        <w:rPr>
          <w:rFonts w:ascii="Palatino Linotype" w:hAnsi="Palatino Linotype" w:cs="Arial"/>
          <w:b/>
          <w:bCs/>
          <w:i/>
          <w:sz w:val="22"/>
          <w:szCs w:val="22"/>
          <w:lang w:val="es-ES"/>
        </w:rPr>
        <w:t xml:space="preserve">“NÓMINA </w:t>
      </w:r>
      <w:r>
        <w:rPr>
          <w:rFonts w:ascii="Palatino Linotype" w:hAnsi="Palatino Linotype" w:cs="Arial"/>
          <w:i/>
          <w:sz w:val="22"/>
          <w:szCs w:val="22"/>
          <w:lang w:val="es-ES"/>
        </w:rPr>
        <w:t>Listado general de los trabajadores de una institución, en</w:t>
      </w:r>
      <w:r>
        <w:rPr>
          <w:rFonts w:ascii="Palatino Linotype" w:hAnsi="Palatino Linotype" w:cs="Arial"/>
          <w:b/>
          <w:bCs/>
          <w:i/>
          <w:sz w:val="22"/>
          <w:szCs w:val="22"/>
          <w:lang w:val="es-ES"/>
        </w:rPr>
        <w:t xml:space="preserve"> </w:t>
      </w:r>
      <w:r>
        <w:rPr>
          <w:rFonts w:ascii="Palatino Linotype" w:hAnsi="Palatino Linotype" w:cs="Arial"/>
          <w:i/>
          <w:sz w:val="22"/>
          <w:szCs w:val="22"/>
          <w:lang w:val="es-ES"/>
        </w:rPr>
        <w:t>el cual se asientan las percepciones brutas, deducciones y</w:t>
      </w:r>
      <w:r>
        <w:rPr>
          <w:rFonts w:ascii="Palatino Linotype" w:hAnsi="Palatino Linotype" w:cs="Arial"/>
          <w:b/>
          <w:bCs/>
          <w:i/>
          <w:sz w:val="22"/>
          <w:szCs w:val="22"/>
          <w:lang w:val="es-ES"/>
        </w:rPr>
        <w:t xml:space="preserve"> </w:t>
      </w:r>
      <w:r>
        <w:rPr>
          <w:rFonts w:ascii="Palatino Linotype" w:hAnsi="Palatino Linotype" w:cs="Arial"/>
          <w:i/>
          <w:sz w:val="22"/>
          <w:szCs w:val="22"/>
          <w:lang w:val="es-ES"/>
        </w:rPr>
        <w:t xml:space="preserve">alcance neto </w:t>
      </w:r>
      <w:r>
        <w:rPr>
          <w:rFonts w:ascii="Palatino Linotype" w:hAnsi="Palatino Linotype" w:cs="Arial"/>
          <w:i/>
          <w:color w:val="000000"/>
          <w:sz w:val="22"/>
          <w:szCs w:val="22"/>
          <w:lang w:val="es-ES"/>
        </w:rPr>
        <w:t>de</w:t>
      </w:r>
      <w:r>
        <w:rPr>
          <w:rFonts w:ascii="Palatino Linotype" w:hAnsi="Palatino Linotype" w:cs="Arial"/>
          <w:i/>
          <w:sz w:val="22"/>
          <w:szCs w:val="22"/>
          <w:lang w:val="es-ES"/>
        </w:rPr>
        <w:t xml:space="preserve"> las mismas; la nómina es utilizada para</w:t>
      </w:r>
      <w:r>
        <w:rPr>
          <w:rFonts w:ascii="Palatino Linotype" w:hAnsi="Palatino Linotype" w:cs="Arial"/>
          <w:b/>
          <w:bCs/>
          <w:i/>
          <w:sz w:val="22"/>
          <w:szCs w:val="22"/>
          <w:lang w:val="es-ES"/>
        </w:rPr>
        <w:t xml:space="preserve"> </w:t>
      </w:r>
      <w:r>
        <w:rPr>
          <w:rFonts w:ascii="Palatino Linotype" w:hAnsi="Palatino Linotype" w:cs="Arial"/>
          <w:i/>
          <w:sz w:val="22"/>
          <w:szCs w:val="22"/>
          <w:lang w:val="es-ES"/>
        </w:rPr>
        <w:t>efectuar los pagos periódicos (semanales, quincenales o</w:t>
      </w:r>
      <w:r>
        <w:rPr>
          <w:rFonts w:ascii="Palatino Linotype" w:hAnsi="Palatino Linotype" w:cs="Arial"/>
          <w:b/>
          <w:bCs/>
          <w:i/>
          <w:sz w:val="22"/>
          <w:szCs w:val="22"/>
          <w:lang w:val="es-ES"/>
        </w:rPr>
        <w:t xml:space="preserve"> </w:t>
      </w:r>
      <w:r>
        <w:rPr>
          <w:rFonts w:ascii="Palatino Linotype" w:hAnsi="Palatino Linotype" w:cs="Arial"/>
          <w:i/>
          <w:sz w:val="22"/>
          <w:szCs w:val="22"/>
          <w:lang w:val="es-ES"/>
        </w:rPr>
        <w:t>mensuales) a los trabajadores por concepto de sueldos y</w:t>
      </w:r>
      <w:r>
        <w:rPr>
          <w:rFonts w:ascii="Palatino Linotype" w:hAnsi="Palatino Linotype" w:cs="Arial"/>
          <w:b/>
          <w:bCs/>
          <w:i/>
          <w:sz w:val="22"/>
          <w:szCs w:val="22"/>
          <w:lang w:val="es-ES"/>
        </w:rPr>
        <w:t xml:space="preserve"> </w:t>
      </w:r>
      <w:r>
        <w:rPr>
          <w:rFonts w:ascii="Palatino Linotype" w:hAnsi="Palatino Linotype" w:cs="Arial"/>
          <w:i/>
          <w:sz w:val="22"/>
          <w:szCs w:val="22"/>
          <w:lang w:val="es-ES"/>
        </w:rPr>
        <w:t>salarios.”</w:t>
      </w:r>
    </w:p>
    <w:p w:rsidR="00EB7370" w:rsidRDefault="00EB7370">
      <w:pPr>
        <w:spacing w:beforeAutospacing="1" w:afterAutospacing="1"/>
        <w:contextualSpacing/>
        <w:jc w:val="both"/>
        <w:rPr>
          <w:rFonts w:ascii="Palatino Linotype" w:hAnsi="Palatino Linotype" w:cs="Arial"/>
          <w:i/>
          <w:sz w:val="22"/>
          <w:szCs w:val="22"/>
          <w:lang w:val="es-ES"/>
        </w:rPr>
      </w:pPr>
    </w:p>
    <w:p w:rsidR="00EB7370" w:rsidRDefault="00DB176D">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rPr>
        <w:t>Como ya se apuntó, si bien es cierto nuestra legislación no establece la definición de “nómina”,</w:t>
      </w:r>
      <w:r>
        <w:rPr>
          <w:rFonts w:ascii="Palatino Linotype" w:hAnsi="Palatino Linotype" w:cs="Arial"/>
          <w:b/>
        </w:rPr>
        <w:t xml:space="preserve"> </w:t>
      </w:r>
      <w:r>
        <w:rPr>
          <w:rFonts w:ascii="Palatino Linotype" w:hAnsi="Palatino Linotype" w:cs="Arial"/>
          <w:lang w:eastAsia="es-MX"/>
        </w:rPr>
        <w:t xml:space="preserve">este término es </w:t>
      </w:r>
      <w:r>
        <w:rPr>
          <w:rFonts w:ascii="Palatino Linotype" w:hAnsi="Palatino Linotype" w:cs="Arial"/>
        </w:rPr>
        <w:t>mencionado</w:t>
      </w:r>
      <w:r>
        <w:rPr>
          <w:rFonts w:ascii="Palatino Linotype" w:hAnsi="Palatino Linotype" w:cs="Arial"/>
          <w:lang w:eastAsia="es-MX"/>
        </w:rPr>
        <w:t xml:space="preserve"> en diferentes ordenamientos legales; así el artículo 804 fracción II de la Ley Federal de Trabajo, señalan: </w:t>
      </w:r>
    </w:p>
    <w:p w:rsidR="00EB7370" w:rsidRDefault="00EB7370">
      <w:pPr>
        <w:spacing w:beforeAutospacing="1" w:afterAutospacing="1"/>
        <w:contextualSpacing/>
        <w:jc w:val="both"/>
        <w:rPr>
          <w:rFonts w:ascii="Palatino Linotype" w:hAnsi="Palatino Linotype" w:cs="Arial"/>
          <w:sz w:val="22"/>
          <w:szCs w:val="22"/>
          <w:lang w:eastAsia="es-MX"/>
        </w:rPr>
      </w:pPr>
    </w:p>
    <w:p w:rsidR="00EB7370" w:rsidRDefault="00DB176D">
      <w:pPr>
        <w:spacing w:beforeAutospacing="1" w:afterAutospacing="1"/>
        <w:ind w:left="851" w:right="901"/>
        <w:contextualSpacing/>
        <w:jc w:val="both"/>
        <w:rPr>
          <w:rFonts w:ascii="Palatino Linotype" w:hAnsi="Palatino Linotype" w:cs="Arial"/>
          <w:i/>
          <w:sz w:val="22"/>
          <w:szCs w:val="22"/>
          <w:lang w:eastAsia="es-MX"/>
        </w:rPr>
      </w:pPr>
      <w:r>
        <w:rPr>
          <w:rFonts w:ascii="Palatino Linotype" w:hAnsi="Palatino Linotype" w:cs="Arial"/>
          <w:bCs/>
          <w:i/>
          <w:sz w:val="22"/>
          <w:szCs w:val="22"/>
          <w:lang w:eastAsia="es-MX"/>
        </w:rPr>
        <w:t>“</w:t>
      </w:r>
      <w:r>
        <w:rPr>
          <w:rFonts w:ascii="Palatino Linotype" w:hAnsi="Palatino Linotype" w:cs="Arial"/>
          <w:b/>
          <w:i/>
          <w:sz w:val="22"/>
          <w:szCs w:val="22"/>
          <w:lang w:eastAsia="es-MX"/>
        </w:rPr>
        <w:t>Artículo 804.-</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El patrón tiene obligación de conservar y exhibir en juicio los documentos que a continuación se precisan</w:t>
      </w:r>
      <w:r>
        <w:rPr>
          <w:rFonts w:ascii="Palatino Linotype" w:hAnsi="Palatino Linotype" w:cs="Arial"/>
          <w:i/>
          <w:sz w:val="22"/>
          <w:szCs w:val="22"/>
          <w:lang w:eastAsia="es-MX"/>
        </w:rPr>
        <w:t xml:space="preserve">: </w:t>
      </w:r>
    </w:p>
    <w:p w:rsidR="00EB7370" w:rsidRDefault="00DB176D">
      <w:pPr>
        <w:spacing w:beforeAutospacing="1" w:afterAutospacing="1"/>
        <w:ind w:left="851" w:right="850"/>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B7370" w:rsidRDefault="00DB176D">
      <w:pPr>
        <w:spacing w:beforeAutospacing="1" w:afterAutospacing="1"/>
        <w:ind w:left="851" w:right="901"/>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II. </w:t>
      </w:r>
      <w:r>
        <w:rPr>
          <w:rFonts w:ascii="Palatino Linotype" w:hAnsi="Palatino Linotype" w:cs="Arial"/>
          <w:b/>
          <w:i/>
          <w:sz w:val="22"/>
          <w:szCs w:val="22"/>
          <w:lang w:eastAsia="es-MX"/>
        </w:rPr>
        <w:t>Listas de raya o nómina de personal</w:t>
      </w:r>
      <w:r>
        <w:rPr>
          <w:rFonts w:ascii="Palatino Linotype" w:hAnsi="Palatino Linotype" w:cs="Arial"/>
          <w:i/>
          <w:sz w:val="22"/>
          <w:szCs w:val="22"/>
          <w:lang w:eastAsia="es-MX"/>
        </w:rPr>
        <w:t xml:space="preserve">, cuando se lleven en el centro de trabajo; o </w:t>
      </w:r>
      <w:r>
        <w:rPr>
          <w:rFonts w:ascii="Palatino Linotype" w:hAnsi="Palatino Linotype" w:cs="Arial"/>
          <w:b/>
          <w:i/>
          <w:sz w:val="22"/>
          <w:szCs w:val="22"/>
          <w:u w:val="single"/>
          <w:lang w:eastAsia="es-MX"/>
        </w:rPr>
        <w:t>recibos de pagos de salarios</w:t>
      </w:r>
      <w:r>
        <w:rPr>
          <w:rFonts w:ascii="Palatino Linotype" w:hAnsi="Palatino Linotype" w:cs="Arial"/>
          <w:i/>
          <w:sz w:val="22"/>
          <w:szCs w:val="22"/>
          <w:lang w:eastAsia="es-MX"/>
        </w:rPr>
        <w:t xml:space="preserve">; </w:t>
      </w:r>
    </w:p>
    <w:p w:rsidR="00EB7370" w:rsidRDefault="00DB176D">
      <w:pPr>
        <w:spacing w:beforeAutospacing="1" w:afterAutospacing="1"/>
        <w:ind w:left="851" w:right="850"/>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B7370" w:rsidRDefault="00DB176D">
      <w:pPr>
        <w:spacing w:beforeAutospacing="1" w:afterAutospacing="1"/>
        <w:ind w:left="851" w:right="901"/>
        <w:contextualSpacing/>
        <w:jc w:val="both"/>
        <w:rPr>
          <w:rFonts w:ascii="Palatino Linotype" w:hAnsi="Palatino Linotype" w:cs="Arial"/>
          <w:i/>
          <w:sz w:val="22"/>
          <w:szCs w:val="22"/>
          <w:lang w:eastAsia="es-MX"/>
        </w:rPr>
      </w:pPr>
      <w:r>
        <w:rPr>
          <w:rFonts w:ascii="Palatino Linotype" w:hAnsi="Palatino Linotype" w:cs="Arial"/>
          <w:b/>
          <w:i/>
          <w:sz w:val="22"/>
          <w:szCs w:val="22"/>
          <w:u w:val="single"/>
          <w:lang w:eastAsia="es-MX"/>
        </w:rPr>
        <w:t>Los documentos</w:t>
      </w:r>
      <w:r>
        <w:rPr>
          <w:rFonts w:ascii="Palatino Linotype" w:hAnsi="Palatino Linotype" w:cs="Arial"/>
          <w:i/>
          <w:sz w:val="22"/>
          <w:szCs w:val="22"/>
          <w:lang w:eastAsia="es-MX"/>
        </w:rPr>
        <w:t xml:space="preserve"> señalados en la fracción I </w:t>
      </w:r>
      <w:r>
        <w:rPr>
          <w:rFonts w:ascii="Palatino Linotype" w:hAnsi="Palatino Linotype" w:cs="Arial"/>
          <w:b/>
          <w:i/>
          <w:sz w:val="22"/>
          <w:szCs w:val="22"/>
          <w:u w:val="single"/>
          <w:lang w:eastAsia="es-MX"/>
        </w:rPr>
        <w:t>deberán conservarse</w:t>
      </w:r>
      <w:r>
        <w:rPr>
          <w:rFonts w:ascii="Palatino Linotype" w:hAnsi="Palatino Linotype" w:cs="Arial"/>
          <w:i/>
          <w:sz w:val="22"/>
          <w:szCs w:val="22"/>
          <w:lang w:eastAsia="es-MX"/>
        </w:rPr>
        <w:t xml:space="preserve"> mientras dure la relación laboral y hasta un año después; los </w:t>
      </w:r>
      <w:r>
        <w:rPr>
          <w:rFonts w:ascii="Palatino Linotype" w:hAnsi="Palatino Linotype" w:cs="Arial"/>
          <w:b/>
          <w:i/>
          <w:sz w:val="22"/>
          <w:szCs w:val="22"/>
          <w:u w:val="single"/>
          <w:lang w:eastAsia="es-MX"/>
        </w:rPr>
        <w:t>señalados en las fracciones II</w:t>
      </w:r>
      <w:r>
        <w:rPr>
          <w:rFonts w:ascii="Palatino Linotype" w:hAnsi="Palatino Linotype" w:cs="Arial"/>
          <w:i/>
          <w:sz w:val="22"/>
          <w:szCs w:val="22"/>
          <w:lang w:eastAsia="es-MX"/>
        </w:rPr>
        <w:t xml:space="preserve">, III y IV, </w:t>
      </w:r>
      <w:r>
        <w:rPr>
          <w:rFonts w:ascii="Palatino Linotype" w:hAnsi="Palatino Linotype" w:cs="Arial"/>
          <w:b/>
          <w:i/>
          <w:sz w:val="22"/>
          <w:szCs w:val="22"/>
          <w:u w:val="single"/>
          <w:lang w:eastAsia="es-MX"/>
        </w:rPr>
        <w:t>durante el último año y un año después de que se extinga la relación laboral</w:t>
      </w:r>
      <w:r>
        <w:rPr>
          <w:rFonts w:ascii="Palatino Linotype" w:hAnsi="Palatino Linotype" w:cs="Arial"/>
          <w:i/>
          <w:sz w:val="22"/>
          <w:szCs w:val="22"/>
          <w:lang w:eastAsia="es-MX"/>
        </w:rPr>
        <w:t xml:space="preserve">; y los mencionados en la fracción V, conforme lo señalen las Leyes que los rijan. </w:t>
      </w:r>
    </w:p>
    <w:p w:rsidR="00EB7370" w:rsidRDefault="00DB176D">
      <w:pPr>
        <w:spacing w:beforeAutospacing="1" w:afterAutospacing="1"/>
        <w:ind w:left="851" w:right="901"/>
        <w:contextualSpacing/>
        <w:jc w:val="both"/>
        <w:rPr>
          <w:rFonts w:ascii="Palatino Linotype" w:hAnsi="Palatino Linotype"/>
          <w:sz w:val="22"/>
          <w:szCs w:val="22"/>
        </w:rPr>
      </w:pPr>
      <w:r>
        <w:rPr>
          <w:rFonts w:ascii="Palatino Linotype" w:hAnsi="Palatino Linotype"/>
          <w:sz w:val="22"/>
          <w:szCs w:val="22"/>
        </w:rPr>
        <w:t>(Énfasis añadido)</w:t>
      </w:r>
    </w:p>
    <w:p w:rsidR="00EB7370" w:rsidRDefault="00EB7370">
      <w:pPr>
        <w:spacing w:beforeAutospacing="1" w:afterAutospacing="1"/>
        <w:ind w:left="851" w:right="850"/>
        <w:contextualSpacing/>
        <w:jc w:val="both"/>
        <w:rPr>
          <w:rFonts w:ascii="Palatino Linotype" w:hAnsi="Palatino Linotype"/>
          <w:sz w:val="22"/>
          <w:szCs w:val="22"/>
        </w:rPr>
      </w:pPr>
    </w:p>
    <w:p w:rsidR="00EB7370" w:rsidRDefault="00DB176D">
      <w:pPr>
        <w:spacing w:beforeAutospacing="1" w:afterAutospacing="1" w:line="360" w:lineRule="auto"/>
        <w:ind w:right="51"/>
        <w:contextualSpacing/>
        <w:jc w:val="both"/>
        <w:rPr>
          <w:rFonts w:ascii="Palatino Linotype" w:hAnsi="Palatino Linotype" w:cs="Arial"/>
        </w:rPr>
      </w:pPr>
      <w:r>
        <w:rPr>
          <w:rFonts w:ascii="Palatino Linotype" w:hAnsi="Palatino Linotype" w:cs="Arial"/>
        </w:rPr>
        <w:lastRenderedPageBreak/>
        <w:t xml:space="preserve">De lo establecido en dicho precepto legal, se puede llegar a la conclusión de que la nómina, consiste en un registro conformado por el conjunto de trabajadores a los cuales se les va a remunerar por los servicios que éstos le prestan al patrón, en el cual se asientan las percepciones brutas, deducciones y el neto a recibir de dichos trabajadores. </w:t>
      </w:r>
    </w:p>
    <w:p w:rsidR="00EB7370" w:rsidRDefault="00EB7370">
      <w:pPr>
        <w:spacing w:beforeAutospacing="1" w:afterAutospacing="1" w:line="360" w:lineRule="auto"/>
        <w:ind w:right="51"/>
        <w:contextualSpacing/>
        <w:jc w:val="both"/>
        <w:rPr>
          <w:rFonts w:ascii="Palatino Linotype" w:hAnsi="Palatino Linotype" w:cs="Arial"/>
        </w:rPr>
      </w:pPr>
    </w:p>
    <w:p w:rsidR="00EB7370" w:rsidRDefault="00DB176D">
      <w:pPr>
        <w:spacing w:beforeAutospacing="1" w:afterAutospacing="1" w:line="360" w:lineRule="auto"/>
        <w:ind w:right="51"/>
        <w:contextualSpacing/>
        <w:jc w:val="both"/>
        <w:rPr>
          <w:rFonts w:ascii="Palatino Linotype" w:hAnsi="Palatino Linotype" w:cs="Arial"/>
        </w:rPr>
      </w:pPr>
      <w:r>
        <w:rPr>
          <w:rFonts w:ascii="Palatino Linotype" w:hAnsi="Palatino Linotype" w:cs="Arial"/>
          <w:lang w:eastAsia="es-MX"/>
        </w:rPr>
        <w:t>Por otro lado, e</w:t>
      </w:r>
      <w:r>
        <w:rPr>
          <w:rFonts w:ascii="Palatino Linotype" w:hAnsi="Palatino Linotype" w:cs="Arial"/>
        </w:rPr>
        <w:t xml:space="preserve">s de destacar que </w:t>
      </w:r>
      <w:r>
        <w:rPr>
          <w:rFonts w:ascii="Palatino Linotype" w:hAnsi="Palatino Linotype"/>
          <w:lang w:val="es-ES"/>
        </w:rPr>
        <w:t>el Órgano Superior de Fiscalización del Estado de México (OSFEM), emite anualmente los Lineamientos para definir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EB7370" w:rsidRDefault="00EB7370">
      <w:pPr>
        <w:spacing w:beforeAutospacing="1" w:afterAutospacing="1"/>
        <w:ind w:left="851" w:right="899"/>
        <w:contextualSpacing/>
        <w:jc w:val="both"/>
        <w:rPr>
          <w:rFonts w:ascii="Palatino Linotype" w:hAnsi="Palatino Linotype"/>
          <w:sz w:val="22"/>
          <w:lang w:val="es-ES"/>
        </w:rPr>
      </w:pPr>
    </w:p>
    <w:p w:rsidR="00EB7370" w:rsidRDefault="00DB176D">
      <w:pPr>
        <w:tabs>
          <w:tab w:val="left" w:pos="8222"/>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i/>
          <w:sz w:val="22"/>
          <w:szCs w:val="22"/>
          <w:lang w:val="es-ES"/>
        </w:rPr>
        <w:t>“</w:t>
      </w:r>
      <w:r>
        <w:rPr>
          <w:rFonts w:ascii="Palatino Linotype" w:hAnsi="Palatino Linotype"/>
          <w:b/>
          <w:i/>
          <w:sz w:val="22"/>
          <w:szCs w:val="22"/>
          <w:lang w:val="es-ES"/>
        </w:rPr>
        <w:t>Artículo 32.-</w:t>
      </w:r>
      <w:r>
        <w:rPr>
          <w:rFonts w:ascii="Palatino Linotype" w:hAnsi="Palatino Linotype"/>
          <w:i/>
          <w:sz w:val="22"/>
          <w:szCs w:val="22"/>
          <w:lang w:val="es-ES"/>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EB7370" w:rsidRDefault="00EB7370">
      <w:pPr>
        <w:tabs>
          <w:tab w:val="left" w:pos="8222"/>
        </w:tabs>
        <w:spacing w:beforeAutospacing="1" w:afterAutospacing="1"/>
        <w:ind w:left="851" w:right="899"/>
        <w:contextualSpacing/>
        <w:jc w:val="both"/>
        <w:rPr>
          <w:rFonts w:ascii="Palatino Linotype" w:hAnsi="Palatino Linotype"/>
          <w:i/>
          <w:sz w:val="22"/>
          <w:szCs w:val="22"/>
          <w:lang w:val="es-ES"/>
        </w:rPr>
      </w:pPr>
    </w:p>
    <w:p w:rsidR="00EB7370" w:rsidRDefault="00DB176D">
      <w:pPr>
        <w:tabs>
          <w:tab w:val="left" w:pos="8222"/>
        </w:tabs>
        <w:spacing w:beforeAutospacing="1" w:afterAutospacing="1"/>
        <w:ind w:left="851" w:right="899"/>
        <w:contextualSpacing/>
        <w:jc w:val="both"/>
        <w:rPr>
          <w:rFonts w:ascii="Palatino Linotype" w:hAnsi="Palatino Linotype"/>
          <w:i/>
          <w:sz w:val="22"/>
          <w:szCs w:val="22"/>
          <w:u w:val="single"/>
          <w:lang w:val="es-ES"/>
        </w:rPr>
      </w:pPr>
      <w:r>
        <w:rPr>
          <w:rFonts w:ascii="Palatino Linotype" w:hAnsi="Palatino Linotype"/>
          <w:b/>
          <w:i/>
          <w:sz w:val="22"/>
          <w:szCs w:val="22"/>
          <w:lang w:val="es-ES"/>
        </w:rPr>
        <w:t>Los Presidentes Municipales presentarán a la Legislatura las cuentas públicas anuales</w:t>
      </w:r>
      <w:r>
        <w:rPr>
          <w:rFonts w:ascii="Palatino Linotype" w:hAnsi="Palatino Linotype"/>
          <w:i/>
          <w:sz w:val="22"/>
          <w:szCs w:val="22"/>
          <w:lang w:val="es-ES"/>
        </w:rPr>
        <w:t xml:space="preserve"> de sus respectivos municipios, del ejercicio fiscal inmediato anterior, </w:t>
      </w:r>
      <w:r>
        <w:rPr>
          <w:rFonts w:ascii="Palatino Linotype" w:hAnsi="Palatino Linotype"/>
          <w:b/>
          <w:i/>
          <w:sz w:val="22"/>
          <w:szCs w:val="22"/>
          <w:lang w:val="es-ES"/>
        </w:rPr>
        <w:t>dentro de los quince primeros días del mes de marzo</w:t>
      </w:r>
      <w:r>
        <w:rPr>
          <w:rFonts w:ascii="Palatino Linotype" w:hAnsi="Palatino Linotype"/>
          <w:i/>
          <w:sz w:val="22"/>
          <w:szCs w:val="22"/>
          <w:lang w:val="es-ES"/>
        </w:rPr>
        <w:t xml:space="preserve"> de cada año; </w:t>
      </w:r>
      <w:r>
        <w:rPr>
          <w:rFonts w:ascii="Palatino Linotype" w:hAnsi="Palatino Linotype"/>
          <w:b/>
          <w:i/>
          <w:sz w:val="22"/>
          <w:szCs w:val="22"/>
          <w:lang w:val="es-ES"/>
        </w:rPr>
        <w:t>asimism</w:t>
      </w:r>
      <w:r>
        <w:rPr>
          <w:rFonts w:ascii="Palatino Linotype" w:hAnsi="Palatino Linotype"/>
          <w:i/>
          <w:sz w:val="22"/>
          <w:szCs w:val="22"/>
          <w:lang w:val="es-ES"/>
        </w:rPr>
        <w:t xml:space="preserve">o, </w:t>
      </w:r>
      <w:r>
        <w:rPr>
          <w:rFonts w:ascii="Palatino Linotype" w:hAnsi="Palatino Linotype"/>
          <w:b/>
          <w:i/>
          <w:sz w:val="22"/>
          <w:szCs w:val="22"/>
          <w:u w:val="single"/>
          <w:lang w:val="es-ES"/>
        </w:rPr>
        <w:t>los informes mensuales</w:t>
      </w:r>
      <w:r>
        <w:rPr>
          <w:rFonts w:ascii="Palatino Linotype" w:hAnsi="Palatino Linotype"/>
          <w:i/>
          <w:sz w:val="22"/>
          <w:szCs w:val="22"/>
          <w:lang w:val="es-ES"/>
        </w:rPr>
        <w:t xml:space="preserve"> los deberán presentar </w:t>
      </w:r>
      <w:r>
        <w:rPr>
          <w:rFonts w:ascii="Palatino Linotype" w:hAnsi="Palatino Linotype"/>
          <w:b/>
          <w:i/>
          <w:sz w:val="22"/>
          <w:szCs w:val="22"/>
          <w:u w:val="single"/>
          <w:lang w:val="es-ES"/>
        </w:rPr>
        <w:t>dentro de los veinte días posteriores al término del mes correspondiente.</w:t>
      </w:r>
      <w:r>
        <w:rPr>
          <w:rFonts w:ascii="Palatino Linotype" w:hAnsi="Palatino Linotype"/>
          <w:i/>
          <w:sz w:val="22"/>
          <w:szCs w:val="22"/>
          <w:u w:val="single"/>
          <w:lang w:val="es-ES"/>
        </w:rPr>
        <w:t>” (sic)</w:t>
      </w:r>
    </w:p>
    <w:p w:rsidR="00EB7370" w:rsidRDefault="00EB7370">
      <w:pPr>
        <w:spacing w:beforeAutospacing="1" w:afterAutospacing="1"/>
        <w:ind w:left="851" w:right="899"/>
        <w:contextualSpacing/>
        <w:jc w:val="both"/>
        <w:rPr>
          <w:rFonts w:ascii="Palatino Linotype" w:hAnsi="Palatino Linotype"/>
          <w:b/>
          <w:i/>
          <w:sz w:val="22"/>
          <w:szCs w:val="22"/>
          <w:u w:val="single"/>
          <w:lang w:val="es-ES"/>
        </w:rPr>
      </w:pPr>
    </w:p>
    <w:p w:rsidR="00EB7370" w:rsidRDefault="00DB176D">
      <w:pPr>
        <w:spacing w:beforeAutospacing="1" w:afterAutospacing="1" w:line="360" w:lineRule="auto"/>
        <w:ind w:right="-91"/>
        <w:contextualSpacing/>
        <w:jc w:val="both"/>
        <w:rPr>
          <w:rFonts w:ascii="Palatino Linotype" w:hAnsi="Palatino Linotype"/>
          <w:color w:val="000000"/>
          <w:lang w:val="es-ES"/>
        </w:rPr>
      </w:pPr>
      <w:r>
        <w:rPr>
          <w:rFonts w:ascii="Palatino Linotype" w:hAnsi="Palatino Linotype"/>
        </w:rPr>
        <w:lastRenderedPageBreak/>
        <w:t xml:space="preserve">Por ello, la información </w:t>
      </w:r>
      <w:r>
        <w:rPr>
          <w:rFonts w:ascii="Palatino Linotype" w:hAnsi="Palatino Linotype"/>
          <w:b/>
        </w:rPr>
        <w:t>documental comprobatoria</w:t>
      </w:r>
      <w:r>
        <w:rPr>
          <w:rFonts w:ascii="Palatino Linotype" w:hAnsi="Palatino Linotype"/>
        </w:rPr>
        <w:t xml:space="preserve">, </w:t>
      </w:r>
      <w:r>
        <w:rPr>
          <w:rFonts w:ascii="Palatino Linotype" w:hAnsi="Palatino Linotype"/>
          <w:b/>
        </w:rPr>
        <w:t>deberá conservarse en los archivos de la entidad fiscalizada –Municipio</w:t>
      </w:r>
      <w:r>
        <w:rPr>
          <w:rFonts w:ascii="Palatino Linotype" w:hAnsi="Palatino Linotype"/>
        </w:rPr>
        <w:t xml:space="preserve">-, en original y debidamente integrada en términos de los lineamientos de referencia, pues son susceptibles de revisión directa por el </w:t>
      </w:r>
      <w:r>
        <w:rPr>
          <w:rFonts w:ascii="Palatino Linotype" w:hAnsi="Palatino Linotype"/>
          <w:color w:val="000000"/>
          <w:lang w:val="es-ES"/>
        </w:rPr>
        <w:t>OSFEM</w:t>
      </w:r>
      <w:r>
        <w:rPr>
          <w:rFonts w:ascii="Palatino Linotype" w:hAnsi="Palatino Linotype"/>
        </w:rPr>
        <w:t xml:space="preserve">; así que, </w:t>
      </w:r>
      <w:r>
        <w:rPr>
          <w:rFonts w:ascii="Palatino Linotype" w:hAnsi="Palatino Linotype"/>
          <w:color w:val="000000"/>
          <w:lang w:val="es-ES"/>
        </w:rPr>
        <w:t xml:space="preserve">para la Integración del Informe Mensual 2020, dichos lineamientos se encuentran visibles en la página oficial del OSFEM en el sitio de internet </w:t>
      </w:r>
      <w:hyperlink r:id="rId30">
        <w:r>
          <w:rPr>
            <w:rStyle w:val="EnlacedeInternet"/>
            <w:rFonts w:ascii="Palatino Linotype" w:hAnsi="Palatino Linotype"/>
            <w:i/>
            <w:lang w:val="es-ES"/>
          </w:rPr>
          <w:t>https://www.osfem.gob.mx/04_Normatividad/doc/Normatividad/2020/02_LinEntInfMenMpal20.pdf</w:t>
        </w:r>
      </w:hyperlink>
      <w:r>
        <w:rPr>
          <w:rStyle w:val="EnlacedeInternet"/>
          <w:rFonts w:ascii="Palatino Linotype" w:hAnsi="Palatino Linotype"/>
          <w:i/>
          <w:lang w:val="es-ES"/>
        </w:rPr>
        <w:t xml:space="preserve"> </w:t>
      </w:r>
      <w:r>
        <w:rPr>
          <w:rFonts w:ascii="Palatino Linotype" w:hAnsi="Palatino Linotype"/>
          <w:color w:val="000000"/>
          <w:lang w:val="es-ES"/>
        </w:rPr>
        <w:t xml:space="preserve">destacando que dentro de los informes mensuales que </w:t>
      </w:r>
      <w:r>
        <w:rPr>
          <w:rFonts w:ascii="Palatino Linotype" w:hAnsi="Palatino Linotype"/>
          <w:b/>
          <w:color w:val="000000"/>
          <w:lang w:val="es-ES"/>
        </w:rPr>
        <w:t xml:space="preserve">EL SUJETO OBLIGADO </w:t>
      </w:r>
      <w:r>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tal y como se muestra en las imágenes siguientes: </w:t>
      </w:r>
    </w:p>
    <w:p w:rsidR="00EB7370" w:rsidRDefault="00B944AE">
      <w:pPr>
        <w:spacing w:beforeAutospacing="1" w:afterAutospacing="1" w:line="360" w:lineRule="auto"/>
        <w:ind w:right="49"/>
        <w:contextualSpacing/>
        <w:jc w:val="both"/>
        <w:rPr>
          <w:rFonts w:ascii="Palatino Linotype" w:hAnsi="Palatino Linotype"/>
          <w:color w:val="000000"/>
        </w:rPr>
      </w:pPr>
      <w:r>
        <w:rPr>
          <w:rFonts w:ascii="Palatino Linotype" w:hAnsi="Palatino Linotype"/>
          <w:noProof/>
          <w:color w:val="000000"/>
          <w:lang w:eastAsia="es-MX"/>
        </w:rPr>
        <mc:AlternateContent>
          <mc:Choice Requires="wps">
            <w:drawing>
              <wp:anchor distT="0" distB="0" distL="0" distR="0" simplePos="0" relativeHeight="66" behindDoc="0" locked="0" layoutInCell="1" allowOverlap="1" wp14:anchorId="6726623D">
                <wp:simplePos x="0" y="0"/>
                <wp:positionH relativeFrom="margin">
                  <wp:posOffset>34289</wp:posOffset>
                </wp:positionH>
                <wp:positionV relativeFrom="paragraph">
                  <wp:posOffset>24764</wp:posOffset>
                </wp:positionV>
                <wp:extent cx="5876925" cy="4257675"/>
                <wp:effectExtent l="38100" t="19050" r="66675" b="85725"/>
                <wp:wrapNone/>
                <wp:docPr id="24" name="Conector recto 18"/>
                <wp:cNvGraphicFramePr/>
                <a:graphic xmlns:a="http://schemas.openxmlformats.org/drawingml/2006/main">
                  <a:graphicData uri="http://schemas.microsoft.com/office/word/2010/wordprocessingShape">
                    <wps:wsp>
                      <wps:cNvCnPr/>
                      <wps:spPr>
                        <a:xfrm>
                          <a:off x="0" y="0"/>
                          <a:ext cx="5876925" cy="4257675"/>
                        </a:xfrm>
                        <a:prstGeom prst="line">
                          <a:avLst/>
                        </a:prstGeom>
                        <a:ln>
                          <a:round/>
                        </a:ln>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7BE676A" id="Conector recto 18" o:spid="_x0000_s1026" style="position:absolute;z-index:6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7pt,1.95pt" to="465.45pt,3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" strokecolor="#4f81bd [3204]" strokeweight="2pt">
                <v:shadow on="t" color="black" opacity="24903f" origin=",.5" offset="0,.55556mm"/>
                <w10:wrap anchorx="margin"/>
              </v:line>
            </w:pict>
          </mc:Fallback>
        </mc:AlternateContent>
      </w:r>
    </w:p>
    <w:p w:rsidR="00EB7370" w:rsidRDefault="00EB7370">
      <w:pPr>
        <w:spacing w:beforeAutospacing="1" w:afterAutospacing="1" w:line="360" w:lineRule="auto"/>
        <w:contextualSpacing/>
        <w:jc w:val="center"/>
        <w:rPr>
          <w:rFonts w:ascii="Palatino Linotype" w:eastAsia="Calibri" w:hAnsi="Palatino Linotype" w:cs="Arial"/>
          <w:lang w:val="es-ES"/>
        </w:rPr>
      </w:pPr>
    </w:p>
    <w:p w:rsidR="00EB7370" w:rsidRDefault="00B944AE">
      <w:pPr>
        <w:spacing w:beforeAutospacing="1" w:afterAutospacing="1" w:line="360" w:lineRule="auto"/>
        <w:contextualSpacing/>
        <w:jc w:val="center"/>
        <w:rPr>
          <w:rFonts w:ascii="Palatino Linotype" w:eastAsia="Calibri" w:hAnsi="Palatino Linotype" w:cs="Arial"/>
          <w:lang w:val="es-ES"/>
        </w:rPr>
      </w:pPr>
      <w:r>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424814</wp:posOffset>
                </wp:positionH>
                <wp:positionV relativeFrom="paragraph">
                  <wp:posOffset>4022725</wp:posOffset>
                </wp:positionV>
                <wp:extent cx="5476875" cy="3219450"/>
                <wp:effectExtent l="38100" t="19050" r="66675" b="95250"/>
                <wp:wrapNone/>
                <wp:docPr id="34" name="Conector recto 34"/>
                <wp:cNvGraphicFramePr/>
                <a:graphic xmlns:a="http://schemas.openxmlformats.org/drawingml/2006/main">
                  <a:graphicData uri="http://schemas.microsoft.com/office/word/2010/wordprocessingShape">
                    <wps:wsp>
                      <wps:cNvCnPr/>
                      <wps:spPr>
                        <a:xfrm>
                          <a:off x="0" y="0"/>
                          <a:ext cx="5476875" cy="3219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99852B" id="Conector recto 3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45pt,316.75pt" to="464.7pt,5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" strokecolor="#4f81bd [3204]" strokeweight="2pt">
                <v:shadow on="t" color="black" opacity="24903f" origin=",.5" offset="0,.55556mm"/>
              </v:line>
            </w:pict>
          </mc:Fallback>
        </mc:AlternateContent>
      </w:r>
      <w:r w:rsidR="00DB176D">
        <w:rPr>
          <w:noProof/>
          <w:lang w:eastAsia="es-MX"/>
        </w:rPr>
        <w:drawing>
          <wp:inline distT="0" distB="0" distL="0" distR="0">
            <wp:extent cx="5727065" cy="3891915"/>
            <wp:effectExtent l="0" t="0" r="0" b="0"/>
            <wp:docPr id="2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1"/>
                    <pic:cNvPicPr>
                      <a:picLocks noChangeAspect="1" noChangeArrowheads="1"/>
                    </pic:cNvPicPr>
                  </pic:nvPicPr>
                  <pic:blipFill>
                    <a:blip r:embed="rId31"/>
                    <a:stretch>
                      <a:fillRect/>
                    </a:stretch>
                  </pic:blipFill>
                  <pic:spPr bwMode="auto">
                    <a:xfrm>
                      <a:off x="0" y="0"/>
                      <a:ext cx="5727065" cy="3891915"/>
                    </a:xfrm>
                    <a:prstGeom prst="rect">
                      <a:avLst/>
                    </a:prstGeom>
                  </pic:spPr>
                </pic:pic>
              </a:graphicData>
            </a:graphic>
          </wp:inline>
        </w:drawing>
      </w:r>
      <w:r w:rsidR="00DB176D">
        <w:rPr>
          <w:noProof/>
          <w:lang w:eastAsia="es-MX"/>
        </w:rPr>
        <mc:AlternateContent>
          <mc:Choice Requires="wps">
            <w:drawing>
              <wp:anchor distT="0" distB="0" distL="0" distR="0" simplePos="0" relativeHeight="64" behindDoc="0" locked="0" layoutInCell="1" allowOverlap="1" wp14:anchorId="2A2947EB">
                <wp:simplePos x="0" y="0"/>
                <wp:positionH relativeFrom="margin">
                  <wp:align>left</wp:align>
                </wp:positionH>
                <wp:positionV relativeFrom="paragraph">
                  <wp:posOffset>33020</wp:posOffset>
                </wp:positionV>
                <wp:extent cx="1875790" cy="163195"/>
                <wp:effectExtent l="57150" t="19050" r="49530" b="104775"/>
                <wp:wrapNone/>
                <wp:docPr id="25" name="Rectángulo redondeado 19"/>
                <wp:cNvGraphicFramePr/>
                <a:graphic xmlns:a="http://schemas.openxmlformats.org/drawingml/2006/main">
                  <a:graphicData uri="http://schemas.microsoft.com/office/word/2010/wordprocessingShape">
                    <wps:wsp>
                      <wps:cNvSpPr/>
                      <wps:spPr>
                        <a:xfrm>
                          <a:off x="0" y="0"/>
                          <a:ext cx="1875240" cy="162720"/>
                        </a:xfrm>
                        <a:prstGeom prst="roundRect">
                          <a:avLst>
                            <a:gd name="adj" fmla="val 16667"/>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EB7370" w:rsidRDefault="00DB176D">
      <w:pPr>
        <w:spacing w:beforeAutospacing="1" w:afterAutospacing="1" w:line="360" w:lineRule="auto"/>
        <w:contextualSpacing/>
        <w:jc w:val="center"/>
        <w:rPr>
          <w:rFonts w:ascii="Palatino Linotype" w:eastAsia="Calibri" w:hAnsi="Palatino Linotype" w:cs="Arial"/>
          <w:lang w:val="es-ES"/>
        </w:rPr>
      </w:pPr>
      <w:r>
        <w:rPr>
          <w:noProof/>
          <w:lang w:eastAsia="es-MX"/>
        </w:rPr>
        <w:lastRenderedPageBreak/>
        <w:drawing>
          <wp:inline distT="0" distB="0" distL="0" distR="0">
            <wp:extent cx="5372735" cy="3430905"/>
            <wp:effectExtent l="0" t="0" r="0" b="0"/>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2"/>
                    <pic:cNvPicPr>
                      <a:picLocks noChangeAspect="1" noChangeArrowheads="1"/>
                    </pic:cNvPicPr>
                  </pic:nvPicPr>
                  <pic:blipFill>
                    <a:blip r:embed="rId32"/>
                    <a:stretch>
                      <a:fillRect/>
                    </a:stretch>
                  </pic:blipFill>
                  <pic:spPr bwMode="auto">
                    <a:xfrm>
                      <a:off x="0" y="0"/>
                      <a:ext cx="5372735" cy="3430905"/>
                    </a:xfrm>
                    <a:prstGeom prst="rect">
                      <a:avLst/>
                    </a:prstGeom>
                  </pic:spPr>
                </pic:pic>
              </a:graphicData>
            </a:graphic>
          </wp:inline>
        </w:drawing>
      </w:r>
      <w:r>
        <w:rPr>
          <w:noProof/>
          <w:lang w:eastAsia="es-MX"/>
        </w:rPr>
        <mc:AlternateContent>
          <mc:Choice Requires="wps">
            <w:drawing>
              <wp:anchor distT="0" distB="0" distL="0" distR="0" simplePos="0" relativeHeight="65" behindDoc="0" locked="0" layoutInCell="1" allowOverlap="1" wp14:anchorId="37E1E396">
                <wp:simplePos x="0" y="0"/>
                <wp:positionH relativeFrom="margin">
                  <wp:align>left</wp:align>
                </wp:positionH>
                <wp:positionV relativeFrom="paragraph">
                  <wp:posOffset>347345</wp:posOffset>
                </wp:positionV>
                <wp:extent cx="5906770" cy="937895"/>
                <wp:effectExtent l="76200" t="38100" r="76200" b="92710"/>
                <wp:wrapNone/>
                <wp:docPr id="27" name="Rectángulo redondeado 20"/>
                <wp:cNvGraphicFramePr/>
                <a:graphic xmlns:a="http://schemas.openxmlformats.org/drawingml/2006/main">
                  <a:graphicData uri="http://schemas.microsoft.com/office/word/2010/wordprocessingShape">
                    <wps:wsp>
                      <wps:cNvSpPr/>
                      <wps:spPr>
                        <a:xfrm>
                          <a:off x="0" y="0"/>
                          <a:ext cx="5906160" cy="937440"/>
                        </a:xfrm>
                        <a:prstGeom prst="roundRect">
                          <a:avLst>
                            <a:gd name="adj" fmla="val 16667"/>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EB7370" w:rsidRDefault="00B944AE">
      <w:pPr>
        <w:spacing w:beforeAutospacing="1" w:afterAutospacing="1" w:line="360" w:lineRule="auto"/>
        <w:contextualSpacing/>
        <w:jc w:val="center"/>
        <w:rPr>
          <w:rFonts w:ascii="Palatino Linotype" w:eastAsia="Calibri" w:hAnsi="Palatino Linotype" w:cs="Arial"/>
          <w:lang w:val="es-ES"/>
        </w:rPr>
      </w:pPr>
      <w:r>
        <w:rPr>
          <w:rFonts w:ascii="Palatino Linotype" w:eastAsia="Calibri"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205740</wp:posOffset>
                </wp:positionH>
                <wp:positionV relativeFrom="paragraph">
                  <wp:posOffset>19050</wp:posOffset>
                </wp:positionV>
                <wp:extent cx="5676900" cy="3810000"/>
                <wp:effectExtent l="38100" t="19050" r="76200" b="95250"/>
                <wp:wrapNone/>
                <wp:docPr id="35" name="Conector recto 35"/>
                <wp:cNvGraphicFramePr/>
                <a:graphic xmlns:a="http://schemas.openxmlformats.org/drawingml/2006/main">
                  <a:graphicData uri="http://schemas.microsoft.com/office/word/2010/wordprocessingShape">
                    <wps:wsp>
                      <wps:cNvCnPr/>
                      <wps:spPr>
                        <a:xfrm>
                          <a:off x="0" y="0"/>
                          <a:ext cx="5676900" cy="3810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29E467" id="Conector recto 3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2pt,1.5pt" to="463.2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" strokecolor="#4f81bd [3204]" strokeweight="2pt">
                <v:shadow on="t" color="black" opacity="24903f" origin=",.5" offset="0,.55556mm"/>
              </v:line>
            </w:pict>
          </mc:Fallback>
        </mc:AlternateContent>
      </w:r>
    </w:p>
    <w:p w:rsidR="00EB7370" w:rsidRDefault="00DB176D">
      <w:pPr>
        <w:spacing w:beforeAutospacing="1" w:afterAutospacing="1" w:line="360" w:lineRule="auto"/>
        <w:contextualSpacing/>
        <w:jc w:val="center"/>
        <w:rPr>
          <w:rFonts w:ascii="Palatino Linotype" w:eastAsia="Calibri" w:hAnsi="Palatino Linotype" w:cs="Arial"/>
          <w:lang w:val="es-ES"/>
        </w:rPr>
      </w:pPr>
      <w:r>
        <w:rPr>
          <w:noProof/>
          <w:lang w:eastAsia="es-MX"/>
        </w:rPr>
        <w:lastRenderedPageBreak/>
        <w:drawing>
          <wp:inline distT="0" distB="0" distL="0" distR="0">
            <wp:extent cx="5791835" cy="7019925"/>
            <wp:effectExtent l="0" t="0" r="0" b="0"/>
            <wp:docPr id="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3"/>
                    <pic:cNvPicPr>
                      <a:picLocks noChangeAspect="1" noChangeArrowheads="1"/>
                    </pic:cNvPicPr>
                  </pic:nvPicPr>
                  <pic:blipFill>
                    <a:blip r:embed="rId33"/>
                    <a:stretch>
                      <a:fillRect/>
                    </a:stretch>
                  </pic:blipFill>
                  <pic:spPr bwMode="auto">
                    <a:xfrm>
                      <a:off x="0" y="0"/>
                      <a:ext cx="5791835" cy="7019925"/>
                    </a:xfrm>
                    <a:prstGeom prst="rect">
                      <a:avLst/>
                    </a:prstGeom>
                  </pic:spPr>
                </pic:pic>
              </a:graphicData>
            </a:graphic>
          </wp:inline>
        </w:drawing>
      </w:r>
    </w:p>
    <w:p w:rsidR="00EB7370" w:rsidRDefault="00DB176D">
      <w:pPr>
        <w:spacing w:beforeAutospacing="1" w:afterAutospacing="1" w:line="360" w:lineRule="auto"/>
        <w:contextualSpacing/>
        <w:jc w:val="both"/>
        <w:rPr>
          <w:rFonts w:ascii="Palatino Linotype" w:hAnsi="Palatino Linotype" w:cs="Arial"/>
          <w:lang w:val="es-ES"/>
        </w:rPr>
      </w:pPr>
      <w:r>
        <w:rPr>
          <w:rFonts w:ascii="Palatino Linotype" w:hAnsi="Palatino Linotype" w:cs="Arial"/>
          <w:lang w:val="es-ES"/>
        </w:rPr>
        <w:lastRenderedPageBreak/>
        <w:t xml:space="preserve">De lo anterior, resulta claro que existe la obligación por parte del </w:t>
      </w:r>
      <w:r>
        <w:rPr>
          <w:rFonts w:ascii="Palatino Linotype" w:hAnsi="Palatino Linotype" w:cs="Arial"/>
          <w:b/>
          <w:lang w:val="es-ES"/>
        </w:rPr>
        <w:t>SUJETO OBLIGADO</w:t>
      </w:r>
      <w:r>
        <w:rPr>
          <w:rFonts w:ascii="Palatino Linotype" w:hAnsi="Palatino Linotype" w:cs="Arial"/>
          <w:lang w:val="es-ES"/>
        </w:rPr>
        <w:t xml:space="preserve">, de entregar los informes mensuales al Órgano Superior de Fiscalización del Estado de México de conformidad con el artículo 32 de la Ley de Fiscalización Superior del Estado de México, en los cuales se incluye información relativa al pago de las remuneraciones de cada uno de los servidores públicos correspondiente a un periodo determinado; en consecuencia, la información solicitada por </w:t>
      </w:r>
      <w:r>
        <w:rPr>
          <w:rFonts w:ascii="Palatino Linotype" w:hAnsi="Palatino Linotype" w:cs="Arial"/>
          <w:b/>
          <w:lang w:val="es-ES"/>
        </w:rPr>
        <w:t>EL RECURRENTE</w:t>
      </w:r>
      <w:r>
        <w:rPr>
          <w:rFonts w:ascii="Palatino Linotype" w:hAnsi="Palatino Linotype" w:cs="Arial"/>
          <w:lang w:val="es-ES"/>
        </w:rPr>
        <w:t xml:space="preserve"> obra en los archivos del </w:t>
      </w:r>
      <w:r>
        <w:rPr>
          <w:rFonts w:ascii="Palatino Linotype" w:hAnsi="Palatino Linotype" w:cs="Arial"/>
          <w:b/>
          <w:lang w:val="es-ES"/>
        </w:rPr>
        <w:t>SUJETO OBLIGADO</w:t>
      </w:r>
      <w:r>
        <w:rPr>
          <w:rFonts w:ascii="Palatino Linotype" w:hAnsi="Palatino Linotype" w:cs="Arial"/>
          <w:lang w:val="es-ES"/>
        </w:rPr>
        <w:t xml:space="preserve">. </w:t>
      </w:r>
    </w:p>
    <w:p w:rsidR="00EB7370" w:rsidRDefault="00EB7370">
      <w:pPr>
        <w:spacing w:beforeAutospacing="1" w:afterAutospacing="1" w:line="360" w:lineRule="auto"/>
        <w:contextualSpacing/>
        <w:jc w:val="both"/>
        <w:rPr>
          <w:rFonts w:ascii="Palatino Linotype" w:hAnsi="Palatino Linotype" w:cs="Arial"/>
          <w:lang w:val="es-ES"/>
        </w:rPr>
      </w:pPr>
    </w:p>
    <w:p w:rsidR="00EB7370" w:rsidRDefault="00DB176D">
      <w:pPr>
        <w:shd w:val="clear" w:color="auto" w:fill="FFFFFF"/>
        <w:spacing w:beforeAutospacing="1" w:afterAutospacing="1" w:line="360" w:lineRule="auto"/>
        <w:contextualSpacing/>
        <w:jc w:val="both"/>
        <w:rPr>
          <w:rFonts w:ascii="Palatino Linotype" w:eastAsia="Calibri" w:hAnsi="Palatino Linotype" w:cs="Tahoma"/>
          <w:bCs/>
          <w:lang w:eastAsia="en-US"/>
        </w:rPr>
      </w:pPr>
      <w:r>
        <w:rPr>
          <w:rFonts w:ascii="Palatino Linotype" w:eastAsia="Calibri" w:hAnsi="Palatino Linotype" w:cs="Tahoma"/>
          <w:bCs/>
          <w:lang w:eastAsia="en-US"/>
        </w:rPr>
        <w:t xml:space="preserve">Aunado a ello, resulta necesario precisar que conforme al artículo 2°, fracción XI, de la Ley de Fiscalización Superior del Estado de México, las Tesorerías Municipales serán las encargas de enviar mensualmente al Órgano Superior de Fiscalización los Informes Mensuales. De tales circunstancias, se considera que, para atender al requerimiento en análisis, </w:t>
      </w:r>
      <w:r>
        <w:rPr>
          <w:rFonts w:ascii="Palatino Linotype" w:eastAsia="Calibri" w:hAnsi="Palatino Linotype" w:cs="Tahoma"/>
          <w:b/>
          <w:bCs/>
          <w:lang w:eastAsia="en-US"/>
        </w:rPr>
        <w:t>EL SUJETO OBLIGADO</w:t>
      </w:r>
      <w:r>
        <w:rPr>
          <w:rFonts w:ascii="Palatino Linotype" w:eastAsia="Calibri" w:hAnsi="Palatino Linotype" w:cs="Tahoma"/>
          <w:bCs/>
          <w:lang w:eastAsia="en-US"/>
        </w:rPr>
        <w:t xml:space="preserve">, deberá realizar requerir la información a la </w:t>
      </w:r>
      <w:r>
        <w:rPr>
          <w:rFonts w:ascii="Palatino Linotype" w:eastAsia="Calibri" w:hAnsi="Palatino Linotype" w:cs="Tahoma"/>
          <w:b/>
          <w:bCs/>
          <w:lang w:eastAsia="en-US"/>
        </w:rPr>
        <w:t>Tesorería Municipal</w:t>
      </w:r>
      <w:r>
        <w:rPr>
          <w:rFonts w:ascii="Palatino Linotype" w:eastAsia="Calibri" w:hAnsi="Palatino Linotype" w:cs="Tahoma"/>
          <w:bCs/>
          <w:lang w:eastAsia="en-US"/>
        </w:rPr>
        <w:t>, en términos del artículo 162 de la Ley de Transparencia y Acceso a la Información Pública del Estado de México y Municipios.</w:t>
      </w:r>
    </w:p>
    <w:p w:rsidR="00EB7370" w:rsidRDefault="00EB7370">
      <w:pPr>
        <w:shd w:val="clear" w:color="auto" w:fill="FFFFFF"/>
        <w:spacing w:beforeAutospacing="1" w:afterAutospacing="1" w:line="360" w:lineRule="auto"/>
        <w:contextualSpacing/>
        <w:jc w:val="both"/>
        <w:rPr>
          <w:rFonts w:ascii="Palatino Linotype" w:eastAsia="Calibri" w:hAnsi="Palatino Linotype" w:cs="Tahoma"/>
          <w:bCs/>
          <w:lang w:eastAsia="en-US"/>
        </w:rPr>
      </w:pPr>
    </w:p>
    <w:p w:rsidR="00EB7370" w:rsidRDefault="00DB176D">
      <w:pPr>
        <w:spacing w:beforeAutospacing="1" w:afterAutospacing="1" w:line="360" w:lineRule="auto"/>
        <w:contextualSpacing/>
        <w:jc w:val="both"/>
        <w:rPr>
          <w:rFonts w:ascii="Palatino Linotype" w:hAnsi="Palatino Linotype" w:cs="Arial"/>
          <w:bCs/>
          <w:lang w:val="es-ES"/>
        </w:rPr>
      </w:pPr>
      <w:r>
        <w:rPr>
          <w:rFonts w:ascii="Palatino Linotype" w:hAnsi="Palatino Linotype"/>
          <w:lang w:val="es-ES"/>
        </w:rPr>
        <w:t xml:space="preserve">Ahora bien, es </w:t>
      </w:r>
      <w:r>
        <w:rPr>
          <w:rFonts w:ascii="Palatino Linotype" w:hAnsi="Palatino Linotype" w:cs="Arial"/>
          <w:lang w:val="es-ES"/>
        </w:rPr>
        <w:t>importante señalar que de acuerdo a la naturaleza de la información solicitada, ésta es de</w:t>
      </w:r>
      <w:r>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Pr>
          <w:rFonts w:ascii="Palatino Linotype" w:hAnsi="Palatino Linotype" w:cs="Arial"/>
          <w:lang w:val="es-ES"/>
        </w:rPr>
        <w:t xml:space="preserve"> </w:t>
      </w:r>
      <w:r>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w:t>
      </w:r>
      <w:r>
        <w:rPr>
          <w:rFonts w:ascii="Palatino Linotype" w:hAnsi="Palatino Linotype" w:cs="Arial"/>
          <w:bCs/>
          <w:lang w:val="es-ES"/>
        </w:rPr>
        <w:lastRenderedPageBreak/>
        <w:t xml:space="preserve">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EB7370" w:rsidRDefault="00EB7370">
      <w:pPr>
        <w:spacing w:beforeAutospacing="1" w:afterAutospacing="1"/>
        <w:contextualSpacing/>
        <w:jc w:val="both"/>
        <w:rPr>
          <w:rFonts w:ascii="Palatino Linotype" w:hAnsi="Palatino Linotype" w:cs="Arial"/>
          <w:bCs/>
          <w:sz w:val="22"/>
          <w:szCs w:val="22"/>
          <w:lang w:val="es-ES"/>
        </w:rPr>
      </w:pPr>
    </w:p>
    <w:p w:rsidR="00EB7370" w:rsidRDefault="00DB176D">
      <w:pPr>
        <w:tabs>
          <w:tab w:val="left" w:pos="7938"/>
          <w:tab w:val="left" w:pos="8222"/>
        </w:tabs>
        <w:spacing w:beforeAutospacing="1" w:afterAutospacing="1"/>
        <w:ind w:left="851" w:right="899"/>
        <w:contextualSpacing/>
        <w:jc w:val="both"/>
        <w:rPr>
          <w:rFonts w:ascii="Palatino Linotype" w:hAnsi="Palatino Linotype" w:cs="Arial"/>
          <w:bCs/>
          <w:i/>
          <w:sz w:val="22"/>
          <w:szCs w:val="22"/>
          <w:lang w:val="es-ES"/>
        </w:rPr>
      </w:pPr>
      <w:r>
        <w:rPr>
          <w:rFonts w:ascii="Palatino Linotype" w:hAnsi="Palatino Linotype" w:cs="Arial"/>
          <w:bCs/>
          <w:i/>
          <w:sz w:val="22"/>
          <w:szCs w:val="22"/>
          <w:lang w:val="es-ES"/>
        </w:rPr>
        <w:t>“</w:t>
      </w:r>
      <w:r>
        <w:rPr>
          <w:rFonts w:ascii="Palatino Linotype" w:hAnsi="Palatino Linotype" w:cs="Arial"/>
          <w:b/>
          <w:bCs/>
          <w:i/>
          <w:sz w:val="22"/>
          <w:szCs w:val="22"/>
          <w:lang w:val="es-ES"/>
        </w:rPr>
        <w:t>Artículo 23</w:t>
      </w:r>
      <w:r>
        <w:rPr>
          <w:rFonts w:ascii="Palatino Linotype" w:hAnsi="Palatino Linotype" w:cs="Arial"/>
          <w:bCs/>
          <w:i/>
          <w:sz w:val="22"/>
          <w:szCs w:val="22"/>
          <w:lang w:val="es-ES"/>
        </w:rPr>
        <w:t xml:space="preserve"> Son </w:t>
      </w:r>
      <w:r>
        <w:rPr>
          <w:rFonts w:ascii="Palatino Linotype" w:eastAsia="Calibri" w:hAnsi="Palatino Linotype" w:cs="Arial"/>
          <w:i/>
          <w:sz w:val="22"/>
          <w:szCs w:val="22"/>
          <w:lang w:eastAsia="en-US"/>
        </w:rPr>
        <w:t>sujetos</w:t>
      </w:r>
      <w:r>
        <w:rPr>
          <w:rFonts w:ascii="Palatino Linotype" w:hAnsi="Palatino Linotype" w:cs="Arial"/>
          <w:bCs/>
          <w:i/>
          <w:sz w:val="22"/>
          <w:szCs w:val="22"/>
          <w:lang w:val="es-ES"/>
        </w:rPr>
        <w:t xml:space="preserve"> obligados a transparentar y permitir el acceso a su información y proteger los datos personales que obren en su poder:</w:t>
      </w:r>
    </w:p>
    <w:p w:rsidR="00EB7370" w:rsidRDefault="00EB7370">
      <w:pPr>
        <w:tabs>
          <w:tab w:val="left" w:pos="7938"/>
        </w:tabs>
        <w:spacing w:beforeAutospacing="1" w:afterAutospacing="1"/>
        <w:ind w:left="709" w:right="899"/>
        <w:contextualSpacing/>
        <w:jc w:val="both"/>
        <w:rPr>
          <w:rFonts w:ascii="Palatino Linotype" w:hAnsi="Palatino Linotype" w:cs="Arial"/>
          <w:bCs/>
          <w:i/>
          <w:sz w:val="22"/>
          <w:szCs w:val="22"/>
          <w:lang w:val="es-ES"/>
        </w:rPr>
      </w:pPr>
    </w:p>
    <w:p w:rsidR="00EB7370" w:rsidRDefault="00DB176D">
      <w:pPr>
        <w:tabs>
          <w:tab w:val="left" w:pos="7938"/>
          <w:tab w:val="left" w:pos="8222"/>
        </w:tabs>
        <w:spacing w:beforeAutospacing="1" w:afterAutospacing="1"/>
        <w:ind w:left="851" w:right="899"/>
        <w:contextualSpacing/>
        <w:jc w:val="both"/>
        <w:rPr>
          <w:rFonts w:ascii="Palatino Linotype" w:hAnsi="Palatino Linotype" w:cs="Arial"/>
          <w:bCs/>
          <w:i/>
          <w:sz w:val="22"/>
          <w:szCs w:val="22"/>
          <w:lang w:val="es-ES"/>
        </w:rPr>
      </w:pPr>
      <w:r>
        <w:rPr>
          <w:rFonts w:ascii="Palatino Linotype" w:hAnsi="Palatino Linotype" w:cs="Arial"/>
          <w:b/>
          <w:bCs/>
          <w:i/>
          <w:sz w:val="22"/>
          <w:szCs w:val="22"/>
          <w:lang w:val="es-ES"/>
        </w:rPr>
        <w:t>IV.</w:t>
      </w:r>
      <w:r>
        <w:rPr>
          <w:rFonts w:ascii="Palatino Linotype" w:hAnsi="Palatino Linotype" w:cs="Arial"/>
          <w:bCs/>
          <w:i/>
          <w:sz w:val="22"/>
          <w:szCs w:val="22"/>
          <w:lang w:val="es-ES"/>
        </w:rPr>
        <w:t xml:space="preserve"> </w:t>
      </w:r>
      <w:r>
        <w:rPr>
          <w:rFonts w:ascii="Palatino Linotype" w:hAnsi="Palatino Linotype" w:cs="Arial"/>
          <w:b/>
          <w:bCs/>
          <w:i/>
          <w:sz w:val="22"/>
          <w:szCs w:val="22"/>
          <w:lang w:val="es-ES"/>
        </w:rPr>
        <w:t xml:space="preserve">Los ayuntamientos </w:t>
      </w:r>
      <w:r>
        <w:rPr>
          <w:rFonts w:ascii="Palatino Linotype" w:hAnsi="Palatino Linotype" w:cs="Arial"/>
          <w:bCs/>
          <w:i/>
          <w:sz w:val="22"/>
          <w:szCs w:val="22"/>
          <w:lang w:val="es-ES"/>
        </w:rPr>
        <w:t>y las dependencias, organismos, órganos y entidades de la administración municipal;</w:t>
      </w:r>
    </w:p>
    <w:p w:rsidR="00EB7370" w:rsidRDefault="00EB7370">
      <w:pPr>
        <w:tabs>
          <w:tab w:val="left" w:pos="7938"/>
        </w:tabs>
        <w:spacing w:beforeAutospacing="1" w:afterAutospacing="1"/>
        <w:ind w:left="709" w:right="899"/>
        <w:contextualSpacing/>
        <w:jc w:val="both"/>
        <w:rPr>
          <w:rFonts w:ascii="Palatino Linotype" w:hAnsi="Palatino Linotype" w:cs="Arial"/>
          <w:bCs/>
          <w:i/>
          <w:sz w:val="22"/>
          <w:szCs w:val="22"/>
          <w:lang w:val="es-ES"/>
        </w:rPr>
      </w:pPr>
    </w:p>
    <w:p w:rsidR="00EB7370" w:rsidRDefault="00DB176D">
      <w:pPr>
        <w:tabs>
          <w:tab w:val="left" w:pos="7938"/>
          <w:tab w:val="left" w:pos="8222"/>
        </w:tabs>
        <w:spacing w:beforeAutospacing="1" w:afterAutospacing="1"/>
        <w:ind w:left="851" w:right="899"/>
        <w:contextualSpacing/>
        <w:jc w:val="both"/>
        <w:rPr>
          <w:rFonts w:ascii="Palatino Linotype" w:hAnsi="Palatino Linotype" w:cs="Arial"/>
          <w:b/>
          <w:bCs/>
          <w:i/>
          <w:sz w:val="22"/>
          <w:szCs w:val="22"/>
          <w:lang w:val="es-ES"/>
        </w:rPr>
      </w:pPr>
      <w:r>
        <w:rPr>
          <w:rFonts w:ascii="Palatino Linotype" w:hAnsi="Palatino Linotype" w:cs="Arial"/>
          <w:bCs/>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EB7370" w:rsidRDefault="00EB7370">
      <w:pPr>
        <w:tabs>
          <w:tab w:val="left" w:pos="7938"/>
        </w:tabs>
        <w:spacing w:beforeAutospacing="1" w:afterAutospacing="1"/>
        <w:ind w:right="899"/>
        <w:contextualSpacing/>
        <w:jc w:val="both"/>
        <w:rPr>
          <w:rFonts w:ascii="Palatino Linotype" w:hAnsi="Palatino Linotype" w:cs="Arial"/>
          <w:bCs/>
          <w:i/>
          <w:sz w:val="22"/>
          <w:szCs w:val="22"/>
          <w:lang w:val="es-ES"/>
        </w:rPr>
      </w:pPr>
    </w:p>
    <w:p w:rsidR="00EB7370" w:rsidRDefault="00DB176D">
      <w:pPr>
        <w:spacing w:beforeAutospacing="1" w:afterAutospacing="1" w:line="360" w:lineRule="auto"/>
        <w:contextualSpacing/>
        <w:jc w:val="both"/>
        <w:rPr>
          <w:rFonts w:ascii="Palatino Linotype" w:hAnsi="Palatino Linotype" w:cs="Arial"/>
          <w:lang w:val="es-ES"/>
        </w:rPr>
      </w:pPr>
      <w:r>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EB7370" w:rsidRDefault="00EB7370">
      <w:pPr>
        <w:spacing w:beforeAutospacing="1" w:afterAutospacing="1"/>
        <w:contextualSpacing/>
        <w:jc w:val="both"/>
        <w:rPr>
          <w:rFonts w:ascii="Palatino Linotype" w:hAnsi="Palatino Linotype" w:cs="Arial"/>
          <w:sz w:val="22"/>
          <w:szCs w:val="22"/>
          <w:lang w:val="es-ES"/>
        </w:rPr>
      </w:pPr>
    </w:p>
    <w:p w:rsidR="00EB7370" w:rsidRDefault="00DB176D">
      <w:pPr>
        <w:spacing w:beforeAutospacing="1" w:afterAutospacing="1"/>
        <w:ind w:left="851" w:right="899"/>
        <w:contextualSpacing/>
        <w:jc w:val="center"/>
        <w:rPr>
          <w:rFonts w:ascii="Palatino Linotype" w:hAnsi="Palatino Linotype" w:cs="Arial"/>
          <w:b/>
          <w:i/>
          <w:sz w:val="22"/>
          <w:szCs w:val="22"/>
          <w:lang w:val="es-ES"/>
        </w:rPr>
      </w:pPr>
      <w:r>
        <w:rPr>
          <w:rFonts w:ascii="Palatino Linotype" w:hAnsi="Palatino Linotype" w:cs="Arial"/>
          <w:b/>
          <w:i/>
          <w:sz w:val="22"/>
          <w:szCs w:val="22"/>
          <w:lang w:val="es-ES"/>
        </w:rPr>
        <w:t>“Criterio 01/2003.</w:t>
      </w:r>
    </w:p>
    <w:p w:rsidR="00EB7370" w:rsidRDefault="00EB7370">
      <w:pPr>
        <w:spacing w:beforeAutospacing="1" w:afterAutospacing="1"/>
        <w:ind w:left="851" w:right="899"/>
        <w:contextualSpacing/>
        <w:jc w:val="center"/>
        <w:rPr>
          <w:rFonts w:ascii="Palatino Linotype" w:hAnsi="Palatino Linotype" w:cs="Arial"/>
          <w:b/>
          <w:i/>
          <w:sz w:val="22"/>
          <w:szCs w:val="22"/>
          <w:lang w:val="es-ES"/>
        </w:rPr>
      </w:pPr>
    </w:p>
    <w:p w:rsidR="00EB7370" w:rsidRDefault="00DB176D">
      <w:pPr>
        <w:spacing w:beforeAutospacing="1" w:afterAutospacing="1"/>
        <w:ind w:left="851" w:right="899"/>
        <w:contextualSpacing/>
        <w:jc w:val="both"/>
        <w:rPr>
          <w:rFonts w:ascii="Palatino Linotype" w:hAnsi="Palatino Linotype" w:cs="Arial"/>
          <w:i/>
          <w:sz w:val="22"/>
          <w:szCs w:val="22"/>
          <w:lang w:val="es-ES"/>
        </w:rPr>
      </w:pPr>
      <w:r>
        <w:rPr>
          <w:rFonts w:ascii="Palatino Linotype" w:hAnsi="Palatino Linotype" w:cs="Arial"/>
          <w:b/>
          <w:i/>
          <w:sz w:val="22"/>
          <w:szCs w:val="22"/>
          <w:lang w:val="es-ES"/>
        </w:rPr>
        <w:t>“INGRESOS DE LOS SERVIDORES PÚBLICOS. CONSTITUYEN INFORMACIÓN PÚBLICA AÚN Y CUANDO SU DIFUSIÓN PUEDE AFECTAR LA VIDA O LA SEGURIDAD DE AQUELLOS.</w:t>
      </w:r>
      <w:r>
        <w:rPr>
          <w:rFonts w:ascii="Palatino Linotype"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hAnsi="Palatino Linotype" w:cs="Arial"/>
          <w:b/>
          <w:i/>
          <w:sz w:val="22"/>
          <w:szCs w:val="22"/>
          <w:lang w:val="es-ES"/>
        </w:rPr>
        <w:t xml:space="preserve">deben publicarse en medios </w:t>
      </w:r>
      <w:r>
        <w:rPr>
          <w:rFonts w:ascii="Palatino Linotype" w:hAnsi="Palatino Linotype" w:cs="Arial"/>
          <w:b/>
          <w:i/>
          <w:sz w:val="22"/>
          <w:szCs w:val="22"/>
          <w:lang w:val="es-ES"/>
        </w:rPr>
        <w:lastRenderedPageBreak/>
        <w:t>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hAnsi="Palatino Linotype" w:cs="Arial"/>
          <w:i/>
          <w:sz w:val="22"/>
          <w:szCs w:val="22"/>
          <w:lang w:val="es-ES"/>
        </w:rPr>
        <w:t>…”</w:t>
      </w:r>
    </w:p>
    <w:p w:rsidR="00EB7370" w:rsidRDefault="00EB7370">
      <w:pPr>
        <w:spacing w:beforeAutospacing="1" w:afterAutospacing="1"/>
        <w:ind w:left="709" w:right="899"/>
        <w:contextualSpacing/>
        <w:jc w:val="both"/>
        <w:rPr>
          <w:rFonts w:ascii="Palatino Linotype" w:hAnsi="Palatino Linotype" w:cs="Arial"/>
          <w:i/>
          <w:sz w:val="22"/>
          <w:szCs w:val="22"/>
          <w:lang w:val="es-ES"/>
        </w:rPr>
      </w:pPr>
    </w:p>
    <w:p w:rsidR="00EB7370" w:rsidRDefault="00DB176D">
      <w:pPr>
        <w:spacing w:beforeAutospacing="1" w:afterAutospacing="1"/>
        <w:ind w:left="851" w:right="899"/>
        <w:contextualSpacing/>
        <w:jc w:val="center"/>
        <w:rPr>
          <w:rFonts w:ascii="Palatino Linotype" w:hAnsi="Palatino Linotype" w:cs="Arial"/>
          <w:b/>
          <w:i/>
          <w:sz w:val="22"/>
          <w:szCs w:val="22"/>
          <w:lang w:val="es-ES"/>
        </w:rPr>
      </w:pPr>
      <w:r>
        <w:rPr>
          <w:rFonts w:ascii="Palatino Linotype" w:hAnsi="Palatino Linotype" w:cs="Arial"/>
          <w:b/>
          <w:i/>
          <w:sz w:val="22"/>
          <w:szCs w:val="22"/>
          <w:lang w:val="es-ES"/>
        </w:rPr>
        <w:t>“Criterio 02/2003.</w:t>
      </w:r>
    </w:p>
    <w:p w:rsidR="00EB7370" w:rsidRDefault="00EB7370">
      <w:pPr>
        <w:spacing w:beforeAutospacing="1" w:afterAutospacing="1"/>
        <w:ind w:left="851" w:right="899"/>
        <w:contextualSpacing/>
        <w:jc w:val="center"/>
        <w:rPr>
          <w:rFonts w:ascii="Palatino Linotype" w:hAnsi="Palatino Linotype" w:cs="Arial"/>
          <w:b/>
          <w:i/>
          <w:sz w:val="22"/>
          <w:szCs w:val="22"/>
          <w:lang w:val="es-ES"/>
        </w:rPr>
      </w:pPr>
    </w:p>
    <w:p w:rsidR="00EB7370" w:rsidRDefault="00DB176D">
      <w:pPr>
        <w:spacing w:beforeAutospacing="1" w:afterAutospacing="1"/>
        <w:ind w:left="851" w:right="899"/>
        <w:contextualSpacing/>
        <w:jc w:val="both"/>
        <w:rPr>
          <w:rFonts w:ascii="Palatino Linotype" w:hAnsi="Palatino Linotype" w:cs="Arial"/>
          <w:i/>
          <w:sz w:val="22"/>
          <w:szCs w:val="22"/>
          <w:lang w:val="es-ES"/>
        </w:rPr>
      </w:pPr>
      <w:r>
        <w:rPr>
          <w:rFonts w:ascii="Palatino Linotype" w:hAnsi="Palatino Linotype" w:cs="Arial"/>
          <w:b/>
          <w:i/>
          <w:sz w:val="22"/>
          <w:szCs w:val="22"/>
          <w:lang w:val="es-ES"/>
        </w:rPr>
        <w:t>INGRESOS DE LOS SERVIDORES PÚBLICOS, SON INFORMACIÓN PÚBLICA AÚN Y CUANDO CONSTITUYEN DATOS PERSONALES QUE SE REFIEREN AL PATRIMONIO DE AQUÉLLOS.</w:t>
      </w:r>
      <w:r>
        <w:rPr>
          <w:rFonts w:ascii="Palatino Linotype" w:hAnsi="Palatino Linotype" w:cs="Arial"/>
          <w:i/>
          <w:sz w:val="22"/>
          <w:szCs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hAnsi="Palatino Linotype" w:cs="Arial"/>
          <w:i/>
          <w:sz w:val="22"/>
          <w:szCs w:val="22"/>
          <w:lang w:val="es-ES"/>
        </w:rPr>
        <w:t xml:space="preserve"> el sistema de compensación…”</w:t>
      </w:r>
    </w:p>
    <w:p w:rsidR="00EB7370" w:rsidRDefault="00DB176D">
      <w:pPr>
        <w:spacing w:beforeAutospacing="1" w:afterAutospacing="1"/>
        <w:ind w:left="851" w:right="899"/>
        <w:contextualSpacing/>
        <w:jc w:val="both"/>
        <w:rPr>
          <w:rFonts w:ascii="Palatino Linotype" w:hAnsi="Palatino Linotype" w:cs="Arial"/>
          <w:i/>
          <w:sz w:val="22"/>
          <w:szCs w:val="22"/>
          <w:lang w:val="es-ES"/>
        </w:rPr>
      </w:pPr>
      <w:r>
        <w:rPr>
          <w:rFonts w:ascii="Palatino Linotype" w:hAnsi="Palatino Linotype" w:cs="Arial"/>
          <w:i/>
          <w:sz w:val="22"/>
          <w:szCs w:val="22"/>
          <w:lang w:val="es-ES"/>
        </w:rPr>
        <w:t>(Énfasis añadido)</w:t>
      </w:r>
    </w:p>
    <w:p w:rsidR="00EB7370" w:rsidRDefault="00EB7370">
      <w:pPr>
        <w:spacing w:beforeAutospacing="1" w:afterAutospacing="1"/>
        <w:ind w:right="49"/>
        <w:contextualSpacing/>
        <w:jc w:val="both"/>
        <w:rPr>
          <w:rFonts w:ascii="Palatino Linotype" w:hAnsi="Palatino Linotype" w:cs="Arial"/>
          <w:color w:val="000000"/>
        </w:rPr>
      </w:pPr>
    </w:p>
    <w:p w:rsidR="00EB7370" w:rsidRDefault="00DB176D">
      <w:pPr>
        <w:spacing w:beforeAutospacing="1" w:afterAutospacing="1" w:line="360" w:lineRule="auto"/>
        <w:ind w:right="49"/>
        <w:contextualSpacing/>
        <w:jc w:val="both"/>
        <w:rPr>
          <w:rFonts w:ascii="Palatino Linotype" w:hAnsi="Palatino Linotype" w:cs="Arial"/>
          <w:lang w:val="es-ES"/>
        </w:rPr>
      </w:pPr>
      <w:r>
        <w:rPr>
          <w:rFonts w:ascii="Palatino Linotype" w:hAnsi="Palatino Linotype" w:cs="Arial"/>
          <w:color w:val="000000"/>
        </w:rPr>
        <w:t>Asimismo, es importante destacar que</w:t>
      </w:r>
      <w:r>
        <w:rPr>
          <w:rFonts w:ascii="Palatino Linotype" w:hAnsi="Palatino Linotype" w:cs="Arial"/>
          <w:lang w:val="es-ES"/>
        </w:rPr>
        <w:t xml:space="preserve"> </w:t>
      </w:r>
      <w:r>
        <w:rPr>
          <w:rFonts w:ascii="Palatino Linotype" w:hAnsi="Palatino Linotype" w:cs="Arial"/>
          <w:b/>
          <w:lang w:val="es-ES"/>
        </w:rPr>
        <w:t>EL SUJETO OBLIGADO</w:t>
      </w:r>
      <w:r>
        <w:rPr>
          <w:rFonts w:ascii="Palatino Linotype" w:hAnsi="Palatino Linotype" w:cs="Arial"/>
          <w:lang w:val="es-ES"/>
        </w:rPr>
        <w:t xml:space="preserve"> se encuentra constreñido a entregar la información solicitada por </w:t>
      </w:r>
      <w:r>
        <w:rPr>
          <w:rFonts w:ascii="Palatino Linotype" w:hAnsi="Palatino Linotype" w:cs="Arial"/>
          <w:b/>
          <w:color w:val="000000"/>
          <w:lang w:eastAsia="es-MX"/>
        </w:rPr>
        <w:t>EL RECURRENTE</w:t>
      </w:r>
      <w:r>
        <w:rPr>
          <w:rFonts w:ascii="Palatino Linotype" w:hAnsi="Palatino Linotype" w:cs="Arial"/>
          <w:lang w:val="es-ES"/>
        </w:rPr>
        <w:t xml:space="preserve">, de acuerdo a lo dispuesto por los artículos 3, fracción XI y 12 </w:t>
      </w:r>
      <w:r>
        <w:rPr>
          <w:rFonts w:ascii="Palatino Linotype" w:hAnsi="Palatino Linotype" w:cs="Arial"/>
          <w:bCs/>
          <w:lang w:val="es-ES"/>
        </w:rPr>
        <w:t>de la Ley de Transparencia y Acceso a la Información Pública del Estado de México y Municipios</w:t>
      </w:r>
      <w:r>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EB7370" w:rsidRDefault="00EB7370">
      <w:pPr>
        <w:spacing w:beforeAutospacing="1" w:afterAutospacing="1" w:line="360" w:lineRule="auto"/>
        <w:contextualSpacing/>
        <w:jc w:val="both"/>
        <w:rPr>
          <w:rFonts w:ascii="Palatino Linotype" w:hAnsi="Palatino Linotype" w:cs="Arial"/>
          <w:lang w:val="es-ES"/>
        </w:rPr>
      </w:pPr>
    </w:p>
    <w:p w:rsidR="00EB7370" w:rsidRDefault="00DB176D">
      <w:pPr>
        <w:spacing w:beforeAutospacing="1" w:afterAutospacing="1" w:line="360" w:lineRule="auto"/>
        <w:contextualSpacing/>
        <w:jc w:val="both"/>
        <w:rPr>
          <w:rFonts w:ascii="Palatino Linotype" w:hAnsi="Palatino Linotype" w:cs="Arial"/>
          <w:lang w:val="es-ES"/>
        </w:rPr>
      </w:pPr>
      <w:r>
        <w:rPr>
          <w:rFonts w:ascii="Palatino Linotype" w:hAnsi="Palatino Linotype" w:cs="Arial"/>
          <w:lang w:val="es-ES"/>
        </w:rPr>
        <w:lastRenderedPageBreak/>
        <w:t xml:space="preserve">Siendo aplicable, el criterio </w:t>
      </w:r>
      <w:r>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Pr>
          <w:rFonts w:ascii="Palatino Linotype" w:hAnsi="Palatino Linotype" w:cs="Arial"/>
          <w:lang w:val="es-ES"/>
        </w:rPr>
        <w:t>cuyo rubro y texto dispone:</w:t>
      </w:r>
    </w:p>
    <w:p w:rsidR="00EB7370" w:rsidRDefault="00EB7370">
      <w:pPr>
        <w:spacing w:beforeAutospacing="1" w:afterAutospacing="1"/>
        <w:ind w:left="709" w:right="760"/>
        <w:contextualSpacing/>
        <w:jc w:val="center"/>
        <w:rPr>
          <w:rFonts w:ascii="Palatino Linotype" w:hAnsi="Palatino Linotype" w:cs="Arial"/>
          <w:b/>
          <w:i/>
          <w:sz w:val="22"/>
          <w:szCs w:val="22"/>
          <w:lang w:val="es-ES"/>
        </w:rPr>
      </w:pPr>
    </w:p>
    <w:p w:rsidR="00EB7370" w:rsidRDefault="00DB176D">
      <w:pPr>
        <w:tabs>
          <w:tab w:val="left" w:pos="8222"/>
        </w:tabs>
        <w:spacing w:beforeAutospacing="1" w:afterAutospacing="1"/>
        <w:ind w:left="851" w:right="899"/>
        <w:contextualSpacing/>
        <w:jc w:val="center"/>
        <w:rPr>
          <w:rFonts w:ascii="Palatino Linotype" w:hAnsi="Palatino Linotype" w:cs="Arial"/>
          <w:b/>
          <w:i/>
          <w:sz w:val="22"/>
          <w:szCs w:val="22"/>
          <w:lang w:val="es-ES"/>
        </w:rPr>
      </w:pPr>
      <w:r>
        <w:rPr>
          <w:rFonts w:ascii="Palatino Linotype" w:hAnsi="Palatino Linotype" w:cs="Arial"/>
          <w:b/>
          <w:i/>
          <w:sz w:val="22"/>
          <w:szCs w:val="22"/>
          <w:lang w:val="es-ES"/>
        </w:rPr>
        <w:t>CRITERIO 0002-11</w:t>
      </w:r>
    </w:p>
    <w:p w:rsidR="00EB7370" w:rsidRDefault="00DB176D">
      <w:pPr>
        <w:tabs>
          <w:tab w:val="left" w:pos="8222"/>
        </w:tabs>
        <w:spacing w:beforeAutospacing="1" w:afterAutospacing="1"/>
        <w:ind w:left="851" w:right="899"/>
        <w:contextualSpacing/>
        <w:jc w:val="both"/>
        <w:rPr>
          <w:rFonts w:ascii="Palatino Linotype" w:hAnsi="Palatino Linotype" w:cs="Arial"/>
          <w:i/>
          <w:sz w:val="22"/>
          <w:szCs w:val="22"/>
          <w:lang w:val="es-ES"/>
        </w:rPr>
      </w:pPr>
      <w:r>
        <w:rPr>
          <w:rFonts w:ascii="Palatino Linotype" w:hAnsi="Palatino Linotype" w:cs="Arial"/>
          <w:b/>
          <w:i/>
          <w:sz w:val="22"/>
          <w:szCs w:val="22"/>
          <w:lang w:val="es-ES"/>
        </w:rPr>
        <w:t xml:space="preserve">INFORMACIÓN PÚBLICA, CONCEPTO DE, EN MATERIA DE TRANSPARENCIA. INTERPRETACIÓN TEMÁTICA DE LOS ARTÍCULOS 2 2, FRACCIÓN </w:t>
      </w:r>
      <w:r>
        <w:rPr>
          <w:rFonts w:ascii="Palatino Linotype" w:hAnsi="Palatino Linotype" w:cs="Arial"/>
          <w:b/>
          <w:bCs/>
          <w:i/>
          <w:sz w:val="22"/>
          <w:szCs w:val="22"/>
          <w:lang w:val="es-ES"/>
        </w:rPr>
        <w:t xml:space="preserve">V, XV, Y XVI, </w:t>
      </w:r>
      <w:r>
        <w:rPr>
          <w:rFonts w:ascii="Palatino Linotype" w:hAnsi="Palatino Linotype" w:cs="Arial"/>
          <w:b/>
          <w:i/>
          <w:sz w:val="22"/>
          <w:szCs w:val="22"/>
          <w:lang w:val="es-ES"/>
        </w:rPr>
        <w:t>32, 4,11 Y 41.</w:t>
      </w:r>
      <w:r>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B7370" w:rsidRDefault="00DB176D">
      <w:pPr>
        <w:tabs>
          <w:tab w:val="left" w:pos="8222"/>
        </w:tabs>
        <w:spacing w:beforeAutospacing="1" w:afterAutospacing="1"/>
        <w:ind w:left="851" w:right="899"/>
        <w:contextualSpacing/>
        <w:jc w:val="both"/>
        <w:rPr>
          <w:rFonts w:ascii="Palatino Linotype" w:hAnsi="Palatino Linotype" w:cs="Arial"/>
          <w:i/>
          <w:sz w:val="22"/>
          <w:szCs w:val="22"/>
          <w:lang w:val="es-ES"/>
        </w:rPr>
      </w:pPr>
      <w:r>
        <w:rPr>
          <w:rFonts w:ascii="Palatino Linotype" w:hAnsi="Palatino Linotype" w:cs="Arial"/>
          <w:i/>
          <w:sz w:val="22"/>
          <w:szCs w:val="22"/>
          <w:lang w:val="es-ES"/>
        </w:rPr>
        <w:t>En consecuencia el acceso a la información se refiere a que se cumplan cualquiera de los siguientes tres supuestos:</w:t>
      </w:r>
    </w:p>
    <w:p w:rsidR="00EB7370" w:rsidRDefault="00DB176D">
      <w:pPr>
        <w:tabs>
          <w:tab w:val="left" w:pos="8222"/>
        </w:tabs>
        <w:spacing w:beforeAutospacing="1" w:afterAutospacing="1"/>
        <w:ind w:left="851" w:right="899"/>
        <w:contextualSpacing/>
        <w:jc w:val="both"/>
        <w:rPr>
          <w:rFonts w:ascii="Palatino Linotype" w:hAnsi="Palatino Linotype" w:cs="Arial"/>
          <w:b/>
          <w:i/>
          <w:sz w:val="22"/>
          <w:szCs w:val="22"/>
          <w:lang w:val="es-ES"/>
        </w:rPr>
      </w:pPr>
      <w:r>
        <w:rPr>
          <w:rFonts w:ascii="Palatino Linotype" w:hAnsi="Palatino Linotype" w:cs="Arial"/>
          <w:b/>
          <w:i/>
          <w:sz w:val="22"/>
          <w:szCs w:val="22"/>
          <w:lang w:val="es-ES"/>
        </w:rPr>
        <w:t>1) Que se trate de información registrada en cualquier soporte documental, que en ejercicio de las atribuciones conferidas, sea generada por los Sujetos Obligados;</w:t>
      </w:r>
    </w:p>
    <w:p w:rsidR="00EB7370" w:rsidRDefault="00DB176D">
      <w:pPr>
        <w:tabs>
          <w:tab w:val="left" w:pos="8222"/>
        </w:tabs>
        <w:spacing w:beforeAutospacing="1" w:afterAutospacing="1"/>
        <w:ind w:left="851" w:right="899"/>
        <w:contextualSpacing/>
        <w:jc w:val="both"/>
        <w:rPr>
          <w:rFonts w:ascii="Palatino Linotype" w:hAnsi="Palatino Linotype" w:cs="Arial"/>
          <w:i/>
          <w:sz w:val="22"/>
          <w:szCs w:val="22"/>
          <w:lang w:val="es-ES"/>
        </w:rPr>
      </w:pPr>
      <w:r>
        <w:rPr>
          <w:rFonts w:ascii="Palatino Linotype" w:hAnsi="Palatino Linotype" w:cs="Arial"/>
          <w:i/>
          <w:sz w:val="22"/>
          <w:szCs w:val="22"/>
          <w:lang w:val="es-ES"/>
        </w:rPr>
        <w:t>2) Que se trate de información registrada en cualquier soporte documental, que en ejercicio de las atribuciones conferidas, sea administrada por los Sujetos Obligados, y</w:t>
      </w:r>
    </w:p>
    <w:p w:rsidR="00EB7370" w:rsidRDefault="00DB176D">
      <w:pPr>
        <w:tabs>
          <w:tab w:val="left" w:pos="8222"/>
        </w:tabs>
        <w:spacing w:beforeAutospacing="1" w:afterAutospacing="1"/>
        <w:ind w:left="851" w:right="899"/>
        <w:contextualSpacing/>
        <w:jc w:val="both"/>
        <w:rPr>
          <w:rFonts w:ascii="Palatino Linotype" w:hAnsi="Palatino Linotype" w:cs="Arial"/>
          <w:i/>
          <w:sz w:val="22"/>
          <w:szCs w:val="22"/>
          <w:lang w:val="es-ES"/>
        </w:rPr>
      </w:pPr>
      <w:r>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EB7370" w:rsidRDefault="00DB176D">
      <w:pPr>
        <w:tabs>
          <w:tab w:val="left" w:pos="8222"/>
        </w:tabs>
        <w:spacing w:beforeAutospacing="1" w:afterAutospacing="1"/>
        <w:ind w:left="851" w:right="899"/>
        <w:contextualSpacing/>
        <w:jc w:val="both"/>
        <w:rPr>
          <w:rFonts w:ascii="Palatino Linotype" w:hAnsi="Palatino Linotype"/>
          <w:i/>
          <w:color w:val="000000"/>
          <w:sz w:val="22"/>
          <w:szCs w:val="22"/>
          <w:lang w:val="es-ES"/>
        </w:rPr>
      </w:pPr>
      <w:r>
        <w:rPr>
          <w:rFonts w:ascii="Palatino Linotype" w:hAnsi="Palatino Linotype"/>
          <w:i/>
          <w:color w:val="000000"/>
          <w:sz w:val="22"/>
          <w:szCs w:val="22"/>
          <w:lang w:val="es-ES"/>
        </w:rPr>
        <w:t>(Énfasis Añadido)</w:t>
      </w:r>
    </w:p>
    <w:p w:rsidR="00EB7370" w:rsidRDefault="00EB7370">
      <w:pPr>
        <w:spacing w:beforeAutospacing="1" w:afterAutospacing="1" w:line="360" w:lineRule="auto"/>
        <w:contextualSpacing/>
        <w:jc w:val="both"/>
        <w:rPr>
          <w:rFonts w:ascii="Palatino Linotype" w:hAnsi="Palatino Linotype" w:cs="Arial"/>
          <w:bCs/>
        </w:rPr>
      </w:pPr>
    </w:p>
    <w:p w:rsidR="00EB7370" w:rsidRDefault="00DB176D">
      <w:pPr>
        <w:spacing w:beforeAutospacing="1" w:afterAutospacing="1" w:line="360" w:lineRule="auto"/>
        <w:contextualSpacing/>
        <w:jc w:val="both"/>
        <w:rPr>
          <w:rFonts w:ascii="Palatino Linotype" w:eastAsia="Arial Unicode MS" w:hAnsi="Palatino Linotype" w:cs="Arial"/>
        </w:rPr>
      </w:pPr>
      <w:r>
        <w:rPr>
          <w:rFonts w:ascii="Palatino Linotype" w:hAnsi="Palatino Linotype" w:cs="Arial"/>
          <w:lang w:val="es-ES"/>
        </w:rPr>
        <w:t xml:space="preserve">Precisado lo anterior, se destaca que </w:t>
      </w:r>
      <w:r>
        <w:rPr>
          <w:rFonts w:ascii="Palatino Linotype" w:hAnsi="Palatino Linotype" w:cs="Arial"/>
          <w:lang w:eastAsia="es-MX"/>
        </w:rPr>
        <w:t>de los</w:t>
      </w:r>
      <w:r>
        <w:rPr>
          <w:rFonts w:ascii="Palatino Linotype" w:eastAsia="Arial Unicode MS" w:hAnsi="Palatino Linotype" w:cs="Arial"/>
        </w:rPr>
        <w:t xml:space="preserve"> documentos que en su caso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tiene el deber de entregar en </w:t>
      </w:r>
      <w:r>
        <w:rPr>
          <w:rFonts w:ascii="Palatino Linotype" w:eastAsia="Arial Unicode MS" w:hAnsi="Palatino Linotype" w:cs="Arial"/>
          <w:b/>
        </w:rPr>
        <w:t>versión pública;</w:t>
      </w:r>
      <w:r>
        <w:rPr>
          <w:rFonts w:ascii="Palatino Linotype" w:eastAsia="Arial Unicode MS" w:hAnsi="Palatino Linotype" w:cs="Arial"/>
        </w:rPr>
        <w:t xml:space="preserve"> esto es, que omitirá, eliminará o suprimirá la información personal del funcionario público referido, como </w:t>
      </w:r>
      <w:r>
        <w:rPr>
          <w:rFonts w:ascii="Palatino Linotype" w:eastAsia="Arial Unicode MS" w:hAnsi="Palatino Linotype" w:cs="Arial"/>
        </w:rPr>
        <w:lastRenderedPageBreak/>
        <w:t>podrían ser el Registro Federal de Contribuyentes (RFC), Clave Única de Registro Poblacional (CURP), clave del Instituto de Seguridad Social del Estado de México y Municipios,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y/o salud de dichas personas.</w:t>
      </w:r>
    </w:p>
    <w:p w:rsidR="00EB7370" w:rsidRDefault="00DB176D">
      <w:pPr>
        <w:spacing w:beforeAutospacing="1" w:afterAutospacing="1" w:line="360" w:lineRule="auto"/>
        <w:contextualSpacing/>
        <w:jc w:val="both"/>
        <w:rPr>
          <w:rFonts w:ascii="Palatino Linotype" w:eastAsia="Arial Unicode MS" w:hAnsi="Palatino Linotype" w:cs="Arial"/>
        </w:rPr>
      </w:pPr>
      <w:r>
        <w:rPr>
          <w:rFonts w:ascii="Palatino Linotype" w:hAnsi="Palatino Linotype" w:cs="Arial"/>
          <w:bCs/>
        </w:rPr>
        <w:t>A este respecto, los</w:t>
      </w:r>
      <w:r>
        <w:rPr>
          <w:rFonts w:ascii="Palatino Linotype" w:hAnsi="Palatino Linotype" w:cs="Arial"/>
        </w:rPr>
        <w:t xml:space="preserve"> artículos 3, fracciones IX, XX, XXI y XLV; 51 y 52 de la Ley de Transparencia y Acceso a la Información Pública del Estado de México y Municipios establecen:</w:t>
      </w:r>
    </w:p>
    <w:p w:rsidR="00EB7370" w:rsidRDefault="00EB7370">
      <w:pPr>
        <w:spacing w:beforeAutospacing="1" w:afterAutospacing="1" w:line="360" w:lineRule="auto"/>
        <w:contextualSpacing/>
        <w:jc w:val="both"/>
        <w:rPr>
          <w:rFonts w:ascii="Palatino Linotype" w:hAnsi="Palatino Linotype" w:cs="Arial"/>
        </w:rPr>
      </w:pPr>
    </w:p>
    <w:p w:rsidR="00EB7370" w:rsidRDefault="00DB176D">
      <w:pPr>
        <w:tabs>
          <w:tab w:val="left" w:pos="8222"/>
        </w:tabs>
        <w:spacing w:beforeAutospacing="1" w:afterAutospacing="1"/>
        <w:ind w:left="851" w:right="902"/>
        <w:contextualSpacing/>
        <w:jc w:val="both"/>
        <w:rPr>
          <w:rFonts w:ascii="Palatino Linotype" w:hAnsi="Palatino Linotype"/>
          <w:i/>
          <w:sz w:val="22"/>
        </w:rPr>
      </w:pPr>
      <w:r>
        <w:rPr>
          <w:rFonts w:ascii="Palatino Linotype" w:hAnsi="Palatino Linotype" w:cs="Arial"/>
          <w:b/>
          <w:bCs/>
          <w:i/>
          <w:sz w:val="22"/>
        </w:rPr>
        <w:t>“</w:t>
      </w:r>
      <w:r>
        <w:rPr>
          <w:rFonts w:ascii="Palatino Linotype" w:hAnsi="Palatino Linotype" w:cs="Arial"/>
          <w:b/>
          <w:bCs/>
          <w:i/>
          <w:sz w:val="22"/>
          <w:lang w:eastAsia="es-MX"/>
        </w:rPr>
        <w:t>Artículo</w:t>
      </w:r>
      <w:r>
        <w:rPr>
          <w:rFonts w:ascii="Palatino Linotype" w:hAnsi="Palatino Linotype" w:cs="Arial"/>
          <w:b/>
          <w:bCs/>
          <w:i/>
          <w:sz w:val="22"/>
        </w:rPr>
        <w:t xml:space="preserve"> 3. </w:t>
      </w:r>
      <w:r>
        <w:rPr>
          <w:rFonts w:ascii="Palatino Linotype" w:hAnsi="Palatino Linotype"/>
          <w:i/>
          <w:sz w:val="22"/>
        </w:rPr>
        <w:t xml:space="preserve">Para los efectos de la presente Ley se entenderá por: </w:t>
      </w:r>
    </w:p>
    <w:p w:rsidR="00EB7370" w:rsidRDefault="00DB176D">
      <w:pPr>
        <w:tabs>
          <w:tab w:val="left" w:pos="8222"/>
        </w:tabs>
        <w:spacing w:beforeAutospacing="1" w:afterAutospacing="1"/>
        <w:ind w:left="851" w:right="902"/>
        <w:contextualSpacing/>
        <w:jc w:val="both"/>
        <w:rPr>
          <w:rFonts w:ascii="Palatino Linotype" w:hAnsi="Palatino Linotype" w:cs="Arial"/>
          <w:i/>
          <w:sz w:val="22"/>
        </w:rPr>
      </w:pPr>
      <w:r>
        <w:rPr>
          <w:rFonts w:ascii="Palatino Linotype" w:hAnsi="Palatino Linotype" w:cs="Arial"/>
          <w:b/>
          <w:i/>
          <w:sz w:val="22"/>
        </w:rPr>
        <w:t>IX.</w:t>
      </w:r>
      <w:r>
        <w:rPr>
          <w:rFonts w:ascii="Palatino Linotype" w:hAnsi="Palatino Linotype" w:cs="Arial"/>
          <w:i/>
          <w:sz w:val="22"/>
        </w:rPr>
        <w:t xml:space="preserve"> </w:t>
      </w:r>
      <w:r>
        <w:rPr>
          <w:rFonts w:ascii="Palatino Linotype" w:hAnsi="Palatino Linotype" w:cs="Arial"/>
          <w:b/>
          <w:i/>
          <w:sz w:val="22"/>
        </w:rPr>
        <w:t xml:space="preserve">Datos personales: </w:t>
      </w:r>
      <w:r>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EB7370" w:rsidRDefault="00DB176D">
      <w:pPr>
        <w:tabs>
          <w:tab w:val="left" w:pos="8222"/>
        </w:tabs>
        <w:spacing w:beforeAutospacing="1" w:afterAutospacing="1"/>
        <w:ind w:left="851" w:right="902"/>
        <w:contextualSpacing/>
        <w:jc w:val="both"/>
        <w:rPr>
          <w:rFonts w:ascii="Palatino Linotype" w:hAnsi="Palatino Linotype" w:cs="Arial"/>
          <w:i/>
          <w:sz w:val="22"/>
        </w:rPr>
      </w:pPr>
      <w:r>
        <w:rPr>
          <w:rFonts w:ascii="Palatino Linotype" w:hAnsi="Palatino Linotype" w:cs="Arial"/>
          <w:b/>
          <w:i/>
          <w:sz w:val="22"/>
        </w:rPr>
        <w:t>XX.</w:t>
      </w:r>
      <w:r>
        <w:rPr>
          <w:rFonts w:ascii="Palatino Linotype" w:hAnsi="Palatino Linotype" w:cs="Arial"/>
          <w:i/>
          <w:sz w:val="22"/>
        </w:rPr>
        <w:t xml:space="preserve"> </w:t>
      </w:r>
      <w:r>
        <w:rPr>
          <w:rFonts w:ascii="Palatino Linotype" w:hAnsi="Palatino Linotype" w:cs="Arial"/>
          <w:b/>
          <w:i/>
          <w:sz w:val="22"/>
        </w:rPr>
        <w:t>Información clasificada:</w:t>
      </w:r>
      <w:r>
        <w:rPr>
          <w:rFonts w:ascii="Palatino Linotype" w:hAnsi="Palatino Linotype" w:cs="Arial"/>
          <w:i/>
          <w:sz w:val="22"/>
        </w:rPr>
        <w:t xml:space="preserve"> Aquella considerada por la presente Ley como reservada o confidencial; </w:t>
      </w:r>
    </w:p>
    <w:p w:rsidR="00EB7370" w:rsidRDefault="00DB176D">
      <w:pPr>
        <w:tabs>
          <w:tab w:val="left" w:pos="8222"/>
        </w:tabs>
        <w:spacing w:beforeAutospacing="1" w:afterAutospacing="1"/>
        <w:ind w:left="851" w:right="902"/>
        <w:contextualSpacing/>
        <w:jc w:val="both"/>
        <w:rPr>
          <w:rFonts w:ascii="Palatino Linotype" w:hAnsi="Palatino Linotype" w:cs="Arial"/>
          <w:i/>
          <w:sz w:val="22"/>
        </w:rPr>
      </w:pPr>
      <w:r>
        <w:rPr>
          <w:rFonts w:ascii="Palatino Linotype" w:hAnsi="Palatino Linotype" w:cs="Arial"/>
          <w:b/>
          <w:i/>
          <w:sz w:val="22"/>
        </w:rPr>
        <w:t>XXI.</w:t>
      </w:r>
      <w:r>
        <w:rPr>
          <w:rFonts w:ascii="Palatino Linotype" w:hAnsi="Palatino Linotype" w:cs="Arial"/>
          <w:i/>
          <w:sz w:val="22"/>
        </w:rPr>
        <w:t xml:space="preserve"> </w:t>
      </w:r>
      <w:r>
        <w:rPr>
          <w:rFonts w:ascii="Palatino Linotype" w:hAnsi="Palatino Linotype" w:cs="Arial"/>
          <w:b/>
          <w:i/>
          <w:sz w:val="22"/>
        </w:rPr>
        <w:t>Información confidencial</w:t>
      </w:r>
      <w:r>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EB7370" w:rsidRDefault="00DB176D">
      <w:pPr>
        <w:tabs>
          <w:tab w:val="left" w:pos="8222"/>
        </w:tabs>
        <w:spacing w:beforeAutospacing="1" w:afterAutospacing="1"/>
        <w:ind w:left="851" w:right="902"/>
        <w:contextualSpacing/>
        <w:jc w:val="both"/>
        <w:rPr>
          <w:rFonts w:ascii="Palatino Linotype" w:hAnsi="Palatino Linotype" w:cs="Arial"/>
          <w:i/>
          <w:sz w:val="22"/>
        </w:rPr>
      </w:pPr>
      <w:r>
        <w:rPr>
          <w:rFonts w:ascii="Palatino Linotype" w:hAnsi="Palatino Linotype" w:cs="Arial"/>
          <w:b/>
          <w:i/>
          <w:sz w:val="22"/>
        </w:rPr>
        <w:t>XLV. Versión pública:</w:t>
      </w:r>
      <w:r>
        <w:rPr>
          <w:rFonts w:ascii="Palatino Linotype" w:hAnsi="Palatino Linotype" w:cs="Arial"/>
          <w:i/>
          <w:sz w:val="22"/>
        </w:rPr>
        <w:t xml:space="preserve"> Documento en el que se elimine, suprime o borra la información clasificada como reservada o confidencial para permitir su acceso. </w:t>
      </w:r>
    </w:p>
    <w:p w:rsidR="00EB7370" w:rsidRDefault="00DB176D">
      <w:pPr>
        <w:tabs>
          <w:tab w:val="left" w:pos="8222"/>
        </w:tabs>
        <w:spacing w:beforeAutospacing="1" w:afterAutospacing="1"/>
        <w:ind w:left="851" w:right="902"/>
        <w:contextualSpacing/>
        <w:jc w:val="both"/>
        <w:rPr>
          <w:rFonts w:ascii="Palatino Linotype" w:hAnsi="Palatino Linotype" w:cs="Arial"/>
          <w:i/>
          <w:sz w:val="22"/>
        </w:rPr>
      </w:pPr>
      <w:r>
        <w:rPr>
          <w:rFonts w:ascii="Palatino Linotype" w:hAnsi="Palatino Linotype" w:cs="Arial"/>
          <w:b/>
          <w:i/>
          <w:sz w:val="22"/>
        </w:rPr>
        <w:t>Artículo 51.</w:t>
      </w:r>
      <w:r>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Pr>
          <w:rFonts w:ascii="Palatino Linotype" w:hAnsi="Palatino Linotype" w:cs="Arial"/>
          <w:b/>
          <w:i/>
          <w:sz w:val="22"/>
        </w:rPr>
        <w:t xml:space="preserve">y tendrá la responsabilidad de verificar en cada caso que la misma no sea confidencial o reservada. </w:t>
      </w:r>
      <w:r>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EB7370" w:rsidRDefault="00DB176D">
      <w:pPr>
        <w:tabs>
          <w:tab w:val="left" w:pos="8222"/>
        </w:tabs>
        <w:spacing w:beforeAutospacing="1" w:afterAutospacing="1"/>
        <w:ind w:left="851" w:right="902"/>
        <w:contextualSpacing/>
        <w:jc w:val="both"/>
        <w:rPr>
          <w:rFonts w:ascii="Palatino Linotype" w:hAnsi="Palatino Linotype" w:cs="Arial"/>
          <w:bCs/>
          <w:i/>
          <w:sz w:val="22"/>
        </w:rPr>
      </w:pPr>
      <w:r>
        <w:rPr>
          <w:rFonts w:ascii="Palatino Linotype" w:hAnsi="Palatino Linotype" w:cs="Arial"/>
          <w:b/>
          <w:i/>
          <w:sz w:val="22"/>
        </w:rPr>
        <w:t>Artículo 52.</w:t>
      </w:r>
      <w:r>
        <w:rPr>
          <w:rFonts w:ascii="Palatino Linotype" w:hAnsi="Palatino Linotype" w:cs="Arial"/>
          <w:i/>
          <w:sz w:val="22"/>
        </w:rPr>
        <w:t xml:space="preserve"> Las solicitudes de acceso a la información y las respuestas que se les dé, incluyendo, en su caso, la información entregada, así como las resoluciones a los </w:t>
      </w:r>
      <w:r>
        <w:rPr>
          <w:rFonts w:ascii="Palatino Linotype" w:hAnsi="Palatino Linotype" w:cs="Arial"/>
          <w:i/>
          <w:sz w:val="22"/>
        </w:rPr>
        <w:lastRenderedPageBreak/>
        <w:t>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Pr>
          <w:rFonts w:ascii="Palatino Linotype" w:hAnsi="Palatino Linotype" w:cs="Arial"/>
          <w:bCs/>
          <w:i/>
          <w:sz w:val="22"/>
        </w:rPr>
        <w:t>”</w:t>
      </w:r>
    </w:p>
    <w:p w:rsidR="00EB7370" w:rsidRDefault="00DB176D">
      <w:pPr>
        <w:tabs>
          <w:tab w:val="left" w:pos="5925"/>
          <w:tab w:val="left" w:pos="8222"/>
        </w:tabs>
        <w:spacing w:beforeAutospacing="1" w:afterAutospacing="1"/>
        <w:ind w:left="851" w:right="902"/>
        <w:contextualSpacing/>
        <w:jc w:val="both"/>
        <w:rPr>
          <w:rFonts w:ascii="Palatino Linotype" w:hAnsi="Palatino Linotype" w:cs="Arial"/>
          <w:sz w:val="22"/>
        </w:rPr>
      </w:pPr>
      <w:r>
        <w:rPr>
          <w:rFonts w:ascii="Palatino Linotype" w:hAnsi="Palatino Linotype" w:cs="Arial"/>
          <w:sz w:val="22"/>
        </w:rPr>
        <w:t>(Énfasis añadido)</w:t>
      </w:r>
    </w:p>
    <w:p w:rsidR="00EB7370" w:rsidRDefault="00EB7370">
      <w:pPr>
        <w:tabs>
          <w:tab w:val="left" w:pos="5925"/>
          <w:tab w:val="left" w:pos="8222"/>
        </w:tabs>
        <w:spacing w:beforeAutospacing="1" w:afterAutospacing="1"/>
        <w:ind w:left="851" w:right="899"/>
        <w:contextualSpacing/>
        <w:jc w:val="both"/>
        <w:rPr>
          <w:rFonts w:ascii="Palatino Linotype" w:hAnsi="Palatino Linotype" w:cs="Arial"/>
        </w:rPr>
      </w:pPr>
    </w:p>
    <w:p w:rsidR="00EB7370" w:rsidRDefault="00DB176D">
      <w:pPr>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EB7370" w:rsidRDefault="00EB7370">
      <w:pPr>
        <w:spacing w:beforeAutospacing="1" w:afterAutospacing="1"/>
        <w:ind w:left="851" w:right="899"/>
        <w:contextualSpacing/>
        <w:jc w:val="both"/>
        <w:rPr>
          <w:rFonts w:ascii="Palatino Linotype" w:eastAsia="Arial Unicode MS" w:hAnsi="Palatino Linotype" w:cs="Arial"/>
          <w:i/>
          <w:sz w:val="22"/>
        </w:rPr>
      </w:pPr>
    </w:p>
    <w:p w:rsidR="00EB7370" w:rsidRDefault="00DB176D">
      <w:pPr>
        <w:spacing w:beforeAutospacing="1" w:afterAutospacing="1"/>
        <w:ind w:left="851" w:right="899"/>
        <w:contextualSpacing/>
        <w:jc w:val="both"/>
        <w:rPr>
          <w:rFonts w:ascii="Palatino Linotype" w:eastAsia="Arial Unicode MS" w:hAnsi="Palatino Linotype" w:cs="Arial"/>
          <w:i/>
          <w:sz w:val="22"/>
        </w:rPr>
      </w:pPr>
      <w:r>
        <w:rPr>
          <w:rFonts w:ascii="Palatino Linotype" w:eastAsia="Arial Unicode MS" w:hAnsi="Palatino Linotype" w:cs="Arial"/>
          <w:i/>
          <w:sz w:val="22"/>
        </w:rPr>
        <w:t>“</w:t>
      </w:r>
      <w:r>
        <w:rPr>
          <w:rFonts w:ascii="Palatino Linotype" w:eastAsia="Arial Unicode MS" w:hAnsi="Palatino Linotype" w:cs="Arial"/>
          <w:b/>
          <w:i/>
          <w:sz w:val="22"/>
        </w:rPr>
        <w:t>Artículo</w:t>
      </w:r>
      <w:r>
        <w:rPr>
          <w:rFonts w:ascii="Palatino Linotype" w:eastAsia="Arial Unicode MS" w:hAnsi="Palatino Linotype" w:cs="Arial"/>
          <w:i/>
          <w:sz w:val="22"/>
        </w:rPr>
        <w:t xml:space="preserve"> </w:t>
      </w:r>
      <w:r>
        <w:rPr>
          <w:rFonts w:ascii="Palatino Linotype" w:eastAsia="Arial Unicode MS" w:hAnsi="Palatino Linotype" w:cs="Arial"/>
          <w:b/>
          <w:i/>
          <w:sz w:val="22"/>
        </w:rPr>
        <w:t>22</w:t>
      </w:r>
      <w:r>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EB7370" w:rsidRDefault="00DB176D">
      <w:pPr>
        <w:spacing w:beforeAutospacing="1" w:afterAutospacing="1"/>
        <w:ind w:left="851" w:right="899"/>
        <w:contextualSpacing/>
        <w:jc w:val="both"/>
        <w:rPr>
          <w:rFonts w:ascii="Palatino Linotype" w:eastAsia="Arial Unicode MS" w:hAnsi="Palatino Linotype" w:cs="Arial"/>
          <w:i/>
          <w:sz w:val="22"/>
        </w:rPr>
      </w:pPr>
      <w:r>
        <w:rPr>
          <w:rFonts w:ascii="Palatino Linotype" w:eastAsia="Arial Unicode MS" w:hAnsi="Palatino Linotype" w:cs="Arial"/>
          <w:i/>
          <w:sz w:val="22"/>
        </w:rPr>
        <w:t>El responsable podrá tratar datos personales para finalidades distintas a aquéllas establecidas en el aviso de privacidad, en los casos siguientes:</w:t>
      </w:r>
    </w:p>
    <w:p w:rsidR="00EB7370" w:rsidRDefault="00DB176D">
      <w:pPr>
        <w:spacing w:beforeAutospacing="1" w:afterAutospacing="1"/>
        <w:ind w:left="851" w:right="899"/>
        <w:contextualSpacing/>
        <w:jc w:val="both"/>
        <w:rPr>
          <w:rFonts w:ascii="Palatino Linotype" w:eastAsia="Arial Unicode MS" w:hAnsi="Palatino Linotype" w:cs="Arial"/>
          <w:i/>
          <w:sz w:val="22"/>
        </w:rPr>
      </w:pPr>
      <w:r>
        <w:rPr>
          <w:rFonts w:ascii="Palatino Linotype" w:eastAsia="Arial Unicode MS" w:hAnsi="Palatino Linotype" w:cs="Arial"/>
          <w:i/>
          <w:sz w:val="22"/>
        </w:rPr>
        <w:t>I. Cuente con atribuciones conferidas en ley y medie el consentimiento del titular.</w:t>
      </w:r>
    </w:p>
    <w:p w:rsidR="00EB7370" w:rsidRDefault="00DB176D">
      <w:pPr>
        <w:spacing w:beforeAutospacing="1" w:afterAutospacing="1"/>
        <w:ind w:left="851" w:right="899"/>
        <w:contextualSpacing/>
        <w:jc w:val="both"/>
        <w:rPr>
          <w:rFonts w:ascii="Palatino Linotype" w:eastAsia="Arial Unicode MS" w:hAnsi="Palatino Linotype" w:cs="Arial"/>
          <w:i/>
          <w:sz w:val="22"/>
        </w:rPr>
      </w:pPr>
      <w:r>
        <w:rPr>
          <w:rFonts w:ascii="Palatino Linotype" w:eastAsia="Arial Unicode MS" w:hAnsi="Palatino Linotype" w:cs="Arial"/>
          <w:i/>
          <w:sz w:val="22"/>
        </w:rPr>
        <w:t>II. Se trate de una persona reportada como desaparecida, en los términos previstos en la presente Ley y demás disposiciones legales aplicables.</w:t>
      </w:r>
    </w:p>
    <w:p w:rsidR="00EB7370" w:rsidRDefault="00DB176D">
      <w:pPr>
        <w:spacing w:beforeAutospacing="1" w:afterAutospacing="1"/>
        <w:ind w:left="851" w:right="899"/>
        <w:contextualSpacing/>
        <w:jc w:val="both"/>
        <w:rPr>
          <w:rFonts w:ascii="Palatino Linotype" w:eastAsia="Arial Unicode MS" w:hAnsi="Palatino Linotype" w:cs="Arial"/>
          <w:i/>
          <w:sz w:val="22"/>
        </w:rPr>
      </w:pPr>
      <w:r>
        <w:rPr>
          <w:rFonts w:ascii="Palatino Linotype" w:eastAsia="Arial Unicode MS" w:hAnsi="Palatino Linotype" w:cs="Arial"/>
          <w:b/>
          <w:i/>
          <w:sz w:val="22"/>
        </w:rPr>
        <w:t>Artículo</w:t>
      </w:r>
      <w:r>
        <w:rPr>
          <w:rFonts w:ascii="Palatino Linotype" w:eastAsia="Arial Unicode MS" w:hAnsi="Palatino Linotype" w:cs="Arial"/>
          <w:i/>
          <w:sz w:val="22"/>
        </w:rPr>
        <w:t xml:space="preserve"> </w:t>
      </w:r>
      <w:r>
        <w:rPr>
          <w:rFonts w:ascii="Palatino Linotype" w:eastAsia="Arial Unicode MS" w:hAnsi="Palatino Linotype" w:cs="Arial"/>
          <w:b/>
          <w:i/>
          <w:sz w:val="22"/>
        </w:rPr>
        <w:t>38</w:t>
      </w:r>
      <w:r>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EB7370" w:rsidRDefault="00EB7370">
      <w:pPr>
        <w:spacing w:beforeAutospacing="1" w:afterAutospacing="1"/>
        <w:ind w:left="851" w:right="899"/>
        <w:contextualSpacing/>
        <w:jc w:val="both"/>
        <w:rPr>
          <w:rFonts w:ascii="Palatino Linotype" w:eastAsia="Arial Unicode MS" w:hAnsi="Palatino Linotype" w:cs="Arial"/>
          <w:i/>
          <w:sz w:val="22"/>
        </w:rPr>
      </w:pPr>
    </w:p>
    <w:p w:rsidR="00EB7370" w:rsidRDefault="00DB176D">
      <w:pPr>
        <w:spacing w:beforeAutospacing="1" w:afterAutospacing="1" w:line="360" w:lineRule="auto"/>
        <w:contextualSpacing/>
        <w:jc w:val="both"/>
        <w:rPr>
          <w:rFonts w:ascii="Palatino Linotype" w:hAnsi="Palatino Linotype" w:cs="Arial"/>
        </w:rPr>
      </w:pPr>
      <w:r>
        <w:rPr>
          <w:rFonts w:ascii="Palatino Linotype" w:hAnsi="Palatino Linotype" w:cs="Arial"/>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EB7370" w:rsidRDefault="00EB7370">
      <w:pPr>
        <w:spacing w:beforeAutospacing="1" w:afterAutospacing="1" w:line="360" w:lineRule="auto"/>
        <w:contextualSpacing/>
        <w:jc w:val="both"/>
        <w:rPr>
          <w:rFonts w:ascii="Palatino Linotype" w:eastAsia="Arial Unicode MS" w:hAnsi="Palatino Linotype" w:cs="Arial"/>
          <w:lang w:val="es-ES"/>
        </w:rPr>
      </w:pPr>
    </w:p>
    <w:p w:rsidR="00EB7370" w:rsidRDefault="00DB176D">
      <w:pPr>
        <w:spacing w:beforeAutospacing="1" w:afterAutospacing="1" w:line="360" w:lineRule="auto"/>
        <w:contextualSpacing/>
        <w:jc w:val="both"/>
        <w:rPr>
          <w:rFonts w:ascii="Palatino Linotype" w:hAnsi="Palatino Linotype" w:cs="Arial"/>
        </w:rPr>
      </w:pPr>
      <w:r>
        <w:rPr>
          <w:rFonts w:ascii="Palatino Linotype" w:eastAsia="Arial Unicode MS" w:hAnsi="Palatino Linotype" w:cs="Arial"/>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Pr>
          <w:rFonts w:ascii="Palatino Linotype" w:eastAsia="Arial Unicode MS" w:hAnsi="Palatino Linotype" w:cs="Arial"/>
          <w:b/>
          <w:lang w:eastAsia="es-MX"/>
        </w:rPr>
        <w:t>EL SUJETO OBLIGADO</w:t>
      </w:r>
      <w:r>
        <w:rPr>
          <w:rFonts w:ascii="Palatino Linotype" w:eastAsia="Arial Unicode MS" w:hAnsi="Palatino Linotype" w:cs="Arial"/>
          <w:lang w:val="es-ES"/>
        </w:rPr>
        <w:t xml:space="preserve">, en ese contexto, todo dato personal susceptible de clasificación debe ser protegido. </w:t>
      </w:r>
    </w:p>
    <w:p w:rsidR="00EB7370" w:rsidRDefault="00EB7370">
      <w:pPr>
        <w:spacing w:beforeAutospacing="1" w:afterAutospacing="1" w:line="360" w:lineRule="auto"/>
        <w:contextualSpacing/>
        <w:jc w:val="both"/>
        <w:rPr>
          <w:rFonts w:ascii="Palatino Linotype" w:eastAsia="Arial Unicode MS" w:hAnsi="Palatino Linotype" w:cs="Arial"/>
          <w:lang w:val="es-ES"/>
        </w:rPr>
      </w:pPr>
    </w:p>
    <w:p w:rsidR="00EB7370" w:rsidRDefault="00DB176D">
      <w:pPr>
        <w:spacing w:beforeAutospacing="1" w:afterAutospacing="1" w:line="360" w:lineRule="auto"/>
        <w:contextualSpacing/>
        <w:jc w:val="both"/>
        <w:rPr>
          <w:rFonts w:ascii="Palatino Linotype" w:eastAsia="Arial Unicode MS" w:hAnsi="Palatino Linotype" w:cs="Arial"/>
          <w:lang w:val="es-ES"/>
        </w:rPr>
      </w:pPr>
      <w:r>
        <w:rPr>
          <w:rFonts w:ascii="Palatino Linotype" w:hAnsi="Palatino Linotype" w:cs="Arial"/>
        </w:rPr>
        <w:t xml:space="preserve">Por ende, en el presente caso </w:t>
      </w:r>
      <w:r>
        <w:rPr>
          <w:rFonts w:ascii="Palatino Linotype" w:hAnsi="Palatino Linotype" w:cs="Arial"/>
          <w:b/>
        </w:rPr>
        <w:t>EL SUJETO OBLIGADO</w:t>
      </w:r>
      <w:r>
        <w:rPr>
          <w:rFonts w:ascii="Palatino Linotype" w:hAnsi="Palatino Linotype" w:cs="Arial"/>
        </w:rPr>
        <w:t xml:space="preserve"> sólo podrá testar los datos referidos con antelación, clasificación que tiene que efectuar mediante las formalidades que la Ley impone, es decir, </w:t>
      </w:r>
      <w:r>
        <w:rPr>
          <w:rFonts w:ascii="Palatino Linotype" w:hAnsi="Palatino Linotype" w:cs="Arial"/>
          <w:lang w:val="es-ES"/>
        </w:rPr>
        <w:t xml:space="preserve">resulta necesario que el Comité de Transparencia del </w:t>
      </w:r>
      <w:r>
        <w:rPr>
          <w:rFonts w:ascii="Palatino Linotype" w:hAnsi="Palatino Linotype" w:cs="Arial"/>
          <w:b/>
          <w:lang w:val="es-ES"/>
        </w:rPr>
        <w:t>SUJETO OBLIGADO</w:t>
      </w:r>
      <w:r>
        <w:rPr>
          <w:rFonts w:ascii="Palatino Linotype" w:hAnsi="Palatino Linotype" w:cs="Arial"/>
          <w:lang w:val="es-ES"/>
        </w:rPr>
        <w:t xml:space="preserve"> emita el Acuerdo de Clasificación correspondiente</w:t>
      </w:r>
      <w:r>
        <w:rPr>
          <w:rFonts w:ascii="Palatino Linotype" w:hAnsi="Palatino Linotype" w:cs="Arial"/>
        </w:rPr>
        <w:t xml:space="preserve"> debidamente fundado y motivado, </w:t>
      </w:r>
      <w:r>
        <w:rPr>
          <w:rFonts w:ascii="Palatino Linotype" w:hAnsi="Palatino Linotype" w:cs="Arial"/>
          <w:lang w:val="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w:t>
      </w:r>
      <w:r>
        <w:rPr>
          <w:rFonts w:ascii="Palatino Linotype" w:hAnsi="Palatino Linotype" w:cs="Arial"/>
          <w:lang w:val="es-ES"/>
        </w:rPr>
        <w:lastRenderedPageBreak/>
        <w:t>Oficial de la Federación en fecha quince de abril del año dos mil dieciséis, mediante Acuerdo del Consejo Nacional del Sistema Nacional de Transparencia, Acceso a la Información Pública y Protección de Datos Personales.</w:t>
      </w:r>
    </w:p>
    <w:p w:rsidR="00EB7370" w:rsidRDefault="00EB7370">
      <w:pPr>
        <w:spacing w:beforeAutospacing="1" w:afterAutospacing="1" w:line="360" w:lineRule="auto"/>
        <w:contextualSpacing/>
        <w:jc w:val="both"/>
        <w:rPr>
          <w:rFonts w:ascii="Palatino Linotype" w:hAnsi="Palatino Linotype" w:cs="Arial"/>
          <w:lang w:val="es-ES"/>
        </w:rPr>
      </w:pPr>
    </w:p>
    <w:p w:rsidR="00EB7370" w:rsidRDefault="00DB176D">
      <w:pPr>
        <w:spacing w:beforeAutospacing="1" w:afterAutospacing="1" w:line="360" w:lineRule="auto"/>
        <w:contextualSpacing/>
        <w:jc w:val="both"/>
        <w:rPr>
          <w:rFonts w:ascii="Palatino Linotype" w:hAnsi="Palatino Linotype" w:cs="Arial"/>
          <w:lang w:val="es-ES"/>
        </w:rPr>
      </w:pPr>
      <w:r>
        <w:rPr>
          <w:rFonts w:ascii="Palatino Linotype" w:hAnsi="Palatino Linotype"/>
          <w:lang w:val="es-ES"/>
        </w:rPr>
        <w:t xml:space="preserve">En caso específico de los documentos solicitados, obran datos que son considerados confidenciales, cuyo acceso debe ser restringido, los cuales </w:t>
      </w:r>
      <w:r>
        <w:rPr>
          <w:rFonts w:ascii="Palatino Linotype" w:hAnsi="Palatino Linotype" w:cs="Arial"/>
          <w:lang w:val="es-ES"/>
        </w:rPr>
        <w:t xml:space="preserve">deben testarse al momento de la elaboración de versiones públicas, como es el caso del RFC, la CURP, </w:t>
      </w:r>
      <w:r>
        <w:rPr>
          <w:rFonts w:ascii="Palatino Linotype" w:hAnsi="Palatino Linotype" w:cs="Arial"/>
        </w:rPr>
        <w:t>la Clave de cualquier tipo de seguridad social (ISSEMyM, u otros); así como, los préstamos o descuentos</w:t>
      </w:r>
      <w:r>
        <w:rPr>
          <w:rFonts w:ascii="Palatino Linotype" w:hAnsi="Palatino Linotype" w:cs="Arial"/>
          <w:b/>
        </w:rPr>
        <w:t xml:space="preserve"> </w:t>
      </w:r>
      <w:r>
        <w:rPr>
          <w:rFonts w:ascii="Palatino Linotype" w:hAnsi="Palatino Linotype" w:cs="Arial"/>
        </w:rPr>
        <w:t>que se le hagan al servidor público</w:t>
      </w:r>
      <w:r>
        <w:rPr>
          <w:rFonts w:ascii="Palatino Linotype" w:hAnsi="Palatino Linotype" w:cs="Arial"/>
          <w:lang w:val="es-ES"/>
        </w:rPr>
        <w:t>.</w:t>
      </w:r>
    </w:p>
    <w:p w:rsidR="00EB7370" w:rsidRDefault="00EB7370">
      <w:pPr>
        <w:spacing w:beforeAutospacing="1" w:afterAutospacing="1" w:line="360" w:lineRule="auto"/>
        <w:contextualSpacing/>
        <w:jc w:val="both"/>
        <w:rPr>
          <w:rFonts w:ascii="Palatino Linotype" w:hAnsi="Palatino Linotype" w:cs="Arial"/>
          <w:lang w:val="es-ES"/>
        </w:rPr>
      </w:pPr>
    </w:p>
    <w:p w:rsidR="00EB7370" w:rsidRDefault="00DB176D">
      <w:pPr>
        <w:spacing w:beforeAutospacing="1" w:afterAutospacing="1" w:line="360" w:lineRule="auto"/>
        <w:contextualSpacing/>
        <w:jc w:val="both"/>
        <w:rPr>
          <w:rFonts w:ascii="Palatino Linotype" w:hAnsi="Palatino Linotype" w:cs="Arial"/>
          <w:lang w:val="es-ES"/>
        </w:rPr>
      </w:pPr>
      <w:r>
        <w:rPr>
          <w:rFonts w:ascii="Palatino Linotype" w:hAnsi="Palatino Linotype" w:cs="Arial"/>
          <w:lang w:val="es-ES" w:eastAsia="es-MX"/>
        </w:rPr>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Pr>
          <w:rFonts w:ascii="Palatino Linotype" w:hAnsi="Palatino Linotype"/>
          <w:lang w:val="es-ES"/>
        </w:rPr>
        <w:t xml:space="preserve"> y finalmente la homoclave; la cual para su obtención es necesario acreditar personalidad, fecha de nacimiento entre otros con documentos oficiales.</w:t>
      </w:r>
    </w:p>
    <w:p w:rsidR="00EB7370" w:rsidRDefault="00EB7370">
      <w:pPr>
        <w:spacing w:beforeAutospacing="1" w:afterAutospacing="1" w:line="360" w:lineRule="auto"/>
        <w:contextualSpacing/>
        <w:jc w:val="both"/>
        <w:rPr>
          <w:rFonts w:ascii="Palatino Linotype" w:hAnsi="Palatino Linotype" w:cs="Arial"/>
          <w:lang w:val="es-ES"/>
        </w:rPr>
      </w:pPr>
    </w:p>
    <w:p w:rsidR="00EB7370" w:rsidRDefault="00DB176D">
      <w:pPr>
        <w:spacing w:beforeAutospacing="1" w:afterAutospacing="1" w:line="360" w:lineRule="auto"/>
        <w:contextualSpacing/>
        <w:jc w:val="both"/>
        <w:rPr>
          <w:rFonts w:ascii="Palatino Linotype" w:hAnsi="Palatino Linotype" w:cs="Arial"/>
          <w:lang w:val="es-ES"/>
        </w:rPr>
      </w:pPr>
      <w:r>
        <w:rPr>
          <w:rFonts w:ascii="Palatino Linotype" w:hAnsi="Palatino Linotype" w:cs="Arial"/>
          <w:lang w:val="es-ES" w:eastAsia="es-MX"/>
        </w:rPr>
        <w:t>Al respecto, el INAI a través del Criterio 19/17, señala literalmente lo siguiente:</w:t>
      </w:r>
    </w:p>
    <w:p w:rsidR="00EB7370" w:rsidRDefault="00EB7370">
      <w:pPr>
        <w:spacing w:beforeAutospacing="1" w:afterAutospacing="1" w:line="360" w:lineRule="auto"/>
        <w:contextualSpacing/>
        <w:jc w:val="both"/>
        <w:rPr>
          <w:rFonts w:ascii="Palatino Linotype" w:hAnsi="Palatino Linotype" w:cs="Arial"/>
          <w:lang w:val="es-ES" w:eastAsia="es-MX"/>
        </w:rPr>
      </w:pPr>
    </w:p>
    <w:p w:rsidR="00EB7370" w:rsidRDefault="00DB176D">
      <w:pPr>
        <w:spacing w:beforeAutospacing="1" w:afterAutospacing="1"/>
        <w:ind w:left="851" w:right="899"/>
        <w:contextualSpacing/>
        <w:jc w:val="both"/>
        <w:rPr>
          <w:rFonts w:ascii="Palatino Linotype" w:hAnsi="Palatino Linotype" w:cs="Arial"/>
          <w:bCs/>
          <w:i/>
          <w:sz w:val="22"/>
          <w:lang w:val="es-ES"/>
        </w:rPr>
      </w:pPr>
      <w:r>
        <w:rPr>
          <w:rFonts w:ascii="Palatino Linotype" w:hAnsi="Palatino Linotype" w:cs="Arial"/>
          <w:bCs/>
          <w:i/>
          <w:sz w:val="22"/>
          <w:lang w:val="es-ES"/>
        </w:rPr>
        <w:t>“</w:t>
      </w:r>
      <w:r>
        <w:rPr>
          <w:rFonts w:ascii="Palatino Linotype" w:hAnsi="Palatino Linotype" w:cs="Arial"/>
          <w:b/>
          <w:bCs/>
          <w:i/>
          <w:sz w:val="22"/>
          <w:lang w:val="es-ES"/>
        </w:rPr>
        <w:t>Registro Federal de Contribuyentes (RFC) de personas físicas</w:t>
      </w:r>
      <w:r>
        <w:rPr>
          <w:rFonts w:ascii="Palatino Linotype" w:hAnsi="Palatino Linotype" w:cs="Arial"/>
          <w:bCs/>
          <w:i/>
          <w:sz w:val="22"/>
          <w:lang w:val="es-ES"/>
        </w:rPr>
        <w:t>. El RFC es una clave de carácter fiscal, única e irrepetible, que permite identificar al titular, su edad y fecha de nacimiento, por lo que es un dato personal de carácter confidencial.</w:t>
      </w:r>
    </w:p>
    <w:p w:rsidR="00EB7370" w:rsidRDefault="00DB176D">
      <w:pPr>
        <w:spacing w:beforeAutospacing="1" w:afterAutospacing="1"/>
        <w:ind w:left="851" w:right="899"/>
        <w:contextualSpacing/>
        <w:jc w:val="both"/>
        <w:rPr>
          <w:rFonts w:ascii="Palatino Linotype" w:hAnsi="Palatino Linotype" w:cs="Arial"/>
          <w:bCs/>
          <w:i/>
          <w:sz w:val="22"/>
          <w:lang w:val="es-ES"/>
        </w:rPr>
      </w:pPr>
      <w:r>
        <w:rPr>
          <w:rFonts w:ascii="Palatino Linotype" w:hAnsi="Palatino Linotype" w:cs="Arial"/>
          <w:bCs/>
          <w:i/>
          <w:sz w:val="22"/>
          <w:lang w:val="es-ES"/>
        </w:rPr>
        <w:t>Resoluciones:</w:t>
      </w:r>
    </w:p>
    <w:p w:rsidR="00EB7370" w:rsidRDefault="00DB176D">
      <w:pPr>
        <w:spacing w:beforeAutospacing="1" w:afterAutospacing="1"/>
        <w:ind w:left="851" w:right="899"/>
        <w:contextualSpacing/>
        <w:jc w:val="both"/>
        <w:rPr>
          <w:rFonts w:ascii="Palatino Linotype" w:hAnsi="Palatino Linotype" w:cs="Arial"/>
          <w:bCs/>
          <w:i/>
          <w:sz w:val="22"/>
          <w:lang w:val="es-ES"/>
        </w:rPr>
      </w:pPr>
      <w:r>
        <w:rPr>
          <w:rFonts w:ascii="Palatino Linotype" w:hAnsi="Palatino Linotype" w:cs="Arial"/>
          <w:bCs/>
          <w:i/>
          <w:sz w:val="22"/>
          <w:lang w:val="es-ES"/>
        </w:rPr>
        <w:lastRenderedPageBreak/>
        <w:t>•</w:t>
      </w:r>
      <w:r>
        <w:rPr>
          <w:rFonts w:ascii="Palatino Linotype" w:hAnsi="Palatino Linotype" w:cs="Arial"/>
          <w:bCs/>
          <w:i/>
          <w:sz w:val="22"/>
          <w:lang w:val="es-ES"/>
        </w:rPr>
        <w:tab/>
        <w:t>RRA 0189/17. Morena. 08 de febrero de 2017. Por unanimidad. Comisionado Ponente Joel Salas Suárez.</w:t>
      </w:r>
    </w:p>
    <w:p w:rsidR="00EB7370" w:rsidRDefault="00DB176D">
      <w:pPr>
        <w:spacing w:beforeAutospacing="1" w:afterAutospacing="1"/>
        <w:ind w:left="851" w:right="899"/>
        <w:contextualSpacing/>
        <w:jc w:val="both"/>
        <w:rPr>
          <w:rFonts w:ascii="Palatino Linotype" w:hAnsi="Palatino Linotype" w:cs="Arial"/>
          <w:bCs/>
          <w:i/>
          <w:sz w:val="22"/>
          <w:lang w:val="es-ES"/>
        </w:rPr>
      </w:pPr>
      <w:r>
        <w:rPr>
          <w:rFonts w:ascii="Palatino Linotype" w:hAnsi="Palatino Linotype" w:cs="Arial"/>
          <w:bCs/>
          <w:i/>
          <w:sz w:val="22"/>
          <w:lang w:val="es-ES"/>
        </w:rPr>
        <w:t>•</w:t>
      </w:r>
      <w:r>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rsidR="00EB7370" w:rsidRDefault="00DB176D">
      <w:pPr>
        <w:spacing w:beforeAutospacing="1" w:afterAutospacing="1"/>
        <w:ind w:left="851" w:right="899"/>
        <w:contextualSpacing/>
        <w:jc w:val="both"/>
        <w:rPr>
          <w:rFonts w:ascii="Palatino Linotype" w:hAnsi="Palatino Linotype" w:cs="Arial"/>
          <w:bCs/>
          <w:i/>
          <w:sz w:val="22"/>
          <w:lang w:val="es-ES"/>
        </w:rPr>
      </w:pPr>
      <w:r>
        <w:rPr>
          <w:rFonts w:ascii="Palatino Linotype" w:hAnsi="Palatino Linotype" w:cs="Arial"/>
          <w:bCs/>
          <w:i/>
          <w:sz w:val="22"/>
          <w:lang w:val="es-ES"/>
        </w:rPr>
        <w:t>•</w:t>
      </w:r>
      <w:r>
        <w:rPr>
          <w:rFonts w:ascii="Palatino Linotype" w:hAnsi="Palatino Linotype" w:cs="Arial"/>
          <w:bCs/>
          <w:i/>
          <w:sz w:val="22"/>
          <w:lang w:val="es-ES"/>
        </w:rPr>
        <w:tab/>
        <w:t>RRA 1564/17. Tribunal Electoral del Poder Judicial de la Federación. 26 de abril de 2017. Por unanimidad. Comisionado Ponente Oscar Mauricio Guerra Ford.”</w:t>
      </w:r>
    </w:p>
    <w:p w:rsidR="00EB7370" w:rsidRDefault="00DB176D">
      <w:pPr>
        <w:spacing w:beforeAutospacing="1" w:afterAutospacing="1"/>
        <w:ind w:left="851" w:right="899"/>
        <w:contextualSpacing/>
        <w:jc w:val="both"/>
        <w:rPr>
          <w:rFonts w:ascii="Palatino Linotype" w:hAnsi="Palatino Linotype" w:cs="Arial"/>
          <w:bCs/>
          <w:sz w:val="22"/>
          <w:lang w:val="es-ES"/>
        </w:rPr>
      </w:pPr>
      <w:r>
        <w:rPr>
          <w:rFonts w:ascii="Palatino Linotype" w:hAnsi="Palatino Linotype" w:cs="Arial"/>
          <w:bCs/>
          <w:sz w:val="22"/>
          <w:lang w:val="es-ES"/>
        </w:rPr>
        <w:t>(Énfasis añadido)</w:t>
      </w:r>
    </w:p>
    <w:p w:rsidR="00EB7370" w:rsidRDefault="00DB176D">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lang w:eastAsia="es-MX"/>
        </w:rPr>
        <w:t xml:space="preserve">De lo anterior, se desprende que el RFC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Pr>
          <w:rFonts w:ascii="Palatino Linotype" w:eastAsia="Arial Unicode MS" w:hAnsi="Palatino Linotype" w:cs="Arial"/>
          <w:lang w:val="es-ES"/>
        </w:rPr>
        <w:t>4, fracción XI de la Ley de Protección de Datos Personales en Posesión de Sujetos Obligados del Estado de México y Municipios</w:t>
      </w:r>
      <w:r>
        <w:rPr>
          <w:rFonts w:ascii="Palatino Linotype" w:hAnsi="Palatino Linotype" w:cs="Arial"/>
          <w:lang w:eastAsia="es-MX"/>
        </w:rPr>
        <w:t>.</w:t>
      </w:r>
    </w:p>
    <w:p w:rsidR="00EB7370" w:rsidRDefault="00EB7370">
      <w:pPr>
        <w:spacing w:beforeAutospacing="1" w:afterAutospacing="1" w:line="360" w:lineRule="auto"/>
        <w:contextualSpacing/>
        <w:jc w:val="both"/>
        <w:rPr>
          <w:rFonts w:ascii="Palatino Linotype" w:hAnsi="Palatino Linotype" w:cs="Arial"/>
          <w:lang w:eastAsia="es-MX"/>
        </w:rPr>
      </w:pPr>
    </w:p>
    <w:p w:rsidR="00EB7370" w:rsidRDefault="00DB176D">
      <w:pPr>
        <w:spacing w:beforeAutospacing="1" w:afterAutospacing="1" w:line="360" w:lineRule="auto"/>
        <w:contextualSpacing/>
        <w:jc w:val="both"/>
        <w:rPr>
          <w:rFonts w:ascii="Palatino Linotype" w:hAnsi="Palatino Linotype" w:cs="Arial"/>
          <w:lang w:val="es-ES" w:eastAsia="es-MX"/>
        </w:rPr>
      </w:pPr>
      <w:r>
        <w:rPr>
          <w:rFonts w:ascii="Palatino Linotype" w:hAnsi="Palatino Linotype" w:cs="Arial"/>
          <w:lang w:val="es-ES" w:eastAsia="es-MX"/>
        </w:rPr>
        <w:t>Por cuanto hace a la CURP</w:t>
      </w:r>
      <w:r>
        <w:rPr>
          <w:rFonts w:ascii="Palatino Linotype" w:hAnsi="Palatino Linotype" w:cs="Arial"/>
          <w:b/>
          <w:lang w:val="es-ES"/>
        </w:rPr>
        <w:t xml:space="preserve">, </w:t>
      </w:r>
      <w:r>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B7370" w:rsidRDefault="00EB7370">
      <w:pPr>
        <w:spacing w:beforeAutospacing="1" w:afterAutospacing="1" w:line="360" w:lineRule="auto"/>
        <w:contextualSpacing/>
        <w:jc w:val="both"/>
        <w:rPr>
          <w:rFonts w:ascii="Palatino Linotype" w:hAnsi="Palatino Linotype" w:cs="Arial"/>
          <w:lang w:val="es-ES" w:eastAsia="es-MX"/>
        </w:rPr>
      </w:pPr>
    </w:p>
    <w:p w:rsidR="00EB7370" w:rsidRDefault="00DB176D">
      <w:pPr>
        <w:spacing w:beforeAutospacing="1" w:afterAutospacing="1" w:line="360" w:lineRule="auto"/>
        <w:contextualSpacing/>
        <w:jc w:val="both"/>
        <w:rPr>
          <w:rFonts w:ascii="Palatino Linotype" w:hAnsi="Palatino Linotype" w:cs="Arial"/>
          <w:lang w:val="es-ES" w:eastAsia="es-MX"/>
        </w:rPr>
      </w:pPr>
      <w:r>
        <w:rPr>
          <w:rFonts w:ascii="Palatino Linotype" w:hAnsi="Palatino Linotype" w:cs="Arial"/>
          <w:lang w:val="es-ES" w:eastAsia="es-MX"/>
        </w:rPr>
        <w:t>Lo anterior, tiene sustento en los artículos 86 y 91 de la Ley General de Población, la cual señala lo siguiente:</w:t>
      </w:r>
    </w:p>
    <w:p w:rsidR="00EB7370" w:rsidRDefault="00EB7370">
      <w:pPr>
        <w:spacing w:beforeAutospacing="1" w:afterAutospacing="1"/>
        <w:contextualSpacing/>
        <w:rPr>
          <w:rFonts w:ascii="Palatino Linotype" w:hAnsi="Palatino Linotype" w:cs="Arial"/>
          <w:lang w:val="es-ES" w:eastAsia="es-MX"/>
        </w:rPr>
      </w:pPr>
    </w:p>
    <w:p w:rsidR="00EB7370" w:rsidRDefault="00DB176D">
      <w:pPr>
        <w:spacing w:beforeAutospacing="1" w:afterAutospacing="1"/>
        <w:ind w:left="851" w:right="899"/>
        <w:contextualSpacing/>
        <w:jc w:val="both"/>
        <w:rPr>
          <w:rFonts w:ascii="Palatino Linotype" w:hAnsi="Palatino Linotype" w:cs="Arial"/>
          <w:i/>
          <w:sz w:val="22"/>
          <w:lang w:val="es-ES" w:eastAsia="es-MX"/>
        </w:rPr>
      </w:pPr>
      <w:r>
        <w:rPr>
          <w:rFonts w:ascii="Palatino Linotype" w:hAnsi="Palatino Linotype" w:cs="Arial,Bold"/>
          <w:b/>
          <w:bCs/>
          <w:i/>
          <w:sz w:val="22"/>
          <w:lang w:val="es-ES" w:eastAsia="es-MX"/>
        </w:rPr>
        <w:t xml:space="preserve">“Artículo 86. </w:t>
      </w:r>
      <w:r>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rsidR="00EB7370" w:rsidRDefault="00DB176D">
      <w:pPr>
        <w:spacing w:beforeAutospacing="1" w:afterAutospacing="1"/>
        <w:ind w:left="851" w:right="899"/>
        <w:contextualSpacing/>
        <w:jc w:val="both"/>
        <w:rPr>
          <w:rFonts w:ascii="Palatino Linotype" w:hAnsi="Palatino Linotype" w:cs="Arial"/>
          <w:i/>
          <w:sz w:val="22"/>
          <w:lang w:val="es-ES" w:eastAsia="es-MX"/>
        </w:rPr>
      </w:pPr>
      <w:r>
        <w:rPr>
          <w:rFonts w:ascii="Palatino Linotype" w:hAnsi="Palatino Linotype" w:cs="Arial,Bold"/>
          <w:b/>
          <w:bCs/>
          <w:i/>
          <w:sz w:val="22"/>
          <w:lang w:val="es-ES" w:eastAsia="es-MX"/>
        </w:rPr>
        <w:lastRenderedPageBreak/>
        <w:t xml:space="preserve">Artículo 91. </w:t>
      </w:r>
      <w:r>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rsidR="00EB7370" w:rsidRDefault="00EB7370">
      <w:pPr>
        <w:spacing w:beforeAutospacing="1" w:afterAutospacing="1"/>
        <w:ind w:left="851" w:right="899"/>
        <w:contextualSpacing/>
        <w:jc w:val="both"/>
        <w:rPr>
          <w:rFonts w:ascii="Palatino Linotype" w:hAnsi="Palatino Linotype" w:cs="Arial"/>
          <w:i/>
          <w:sz w:val="22"/>
          <w:lang w:val="es-ES" w:eastAsia="es-MX"/>
        </w:rPr>
      </w:pPr>
    </w:p>
    <w:p w:rsidR="00EB7370" w:rsidRDefault="00DB176D">
      <w:pPr>
        <w:shd w:val="clear" w:color="auto" w:fill="FFFFFF"/>
        <w:spacing w:beforeAutospacing="1" w:afterAutospacing="1" w:line="360" w:lineRule="auto"/>
        <w:contextualSpacing/>
        <w:jc w:val="both"/>
        <w:rPr>
          <w:rFonts w:ascii="Palatino Linotype" w:hAnsi="Palatino Linotype"/>
          <w:lang w:val="es-ES" w:eastAsia="es-MX"/>
        </w:rPr>
      </w:pPr>
      <w:r>
        <w:rPr>
          <w:rFonts w:ascii="Palatino Linotype" w:hAnsi="Palatino Linotype"/>
          <w:lang w:val="es-ES" w:eastAsia="es-MX"/>
        </w:rPr>
        <w:t>Ahora bien, la CURP está integrada de 18 elementos representados por letras y números, que se generan a partir de los datos contenidos en tu documento probatorio de identidad (acta de nacimiento, carta de naturalización o documento migratorio), la cual se integra de</w:t>
      </w:r>
      <w:r>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EB7370" w:rsidRDefault="00EB7370">
      <w:pPr>
        <w:shd w:val="clear" w:color="auto" w:fill="FFFFFF"/>
        <w:spacing w:beforeAutospacing="1" w:afterAutospacing="1" w:line="360" w:lineRule="auto"/>
        <w:contextualSpacing/>
        <w:jc w:val="both"/>
        <w:rPr>
          <w:rFonts w:ascii="Palatino Linotype" w:hAnsi="Palatino Linotype"/>
          <w:lang w:val="es-ES" w:eastAsia="es-MX"/>
        </w:rPr>
      </w:pPr>
    </w:p>
    <w:p w:rsidR="00EB7370" w:rsidRDefault="00DB176D">
      <w:pPr>
        <w:spacing w:beforeAutospacing="1" w:afterAutospacing="1" w:line="360" w:lineRule="auto"/>
        <w:contextualSpacing/>
        <w:jc w:val="both"/>
        <w:rPr>
          <w:rFonts w:ascii="Palatino Linotype" w:hAnsi="Palatino Linotype" w:cs="Arial"/>
          <w:lang w:val="es-ES" w:eastAsia="es-MX"/>
        </w:rPr>
      </w:pPr>
      <w:r>
        <w:rPr>
          <w:rFonts w:ascii="Palatino Linotype" w:hAnsi="Palatino Linotype" w:cs="Arial"/>
          <w:lang w:val="es-ES" w:eastAsia="es-MX"/>
        </w:rPr>
        <w:t>Al respecto, el INAI, a través del Criterio 18/17, señala literalmente lo siguiente:</w:t>
      </w:r>
    </w:p>
    <w:p w:rsidR="00EB7370" w:rsidRDefault="00EB7370">
      <w:pPr>
        <w:spacing w:beforeAutospacing="1" w:afterAutospacing="1"/>
        <w:ind w:left="851" w:right="899"/>
        <w:contextualSpacing/>
        <w:jc w:val="both"/>
        <w:rPr>
          <w:rFonts w:ascii="Palatino Linotype" w:hAnsi="Palatino Linotype" w:cs="Arial"/>
          <w:bCs/>
          <w:i/>
          <w:sz w:val="22"/>
          <w:lang w:val="es-ES" w:eastAsia="es-MX"/>
        </w:rPr>
      </w:pPr>
    </w:p>
    <w:p w:rsidR="00EB7370" w:rsidRDefault="00DB176D">
      <w:pPr>
        <w:spacing w:beforeAutospacing="1" w:afterAutospacing="1"/>
        <w:ind w:left="851" w:right="902"/>
        <w:contextualSpacing/>
        <w:jc w:val="both"/>
        <w:rPr>
          <w:rFonts w:ascii="Palatino Linotype" w:hAnsi="Palatino Linotype" w:cs="Arial"/>
          <w:bCs/>
          <w:i/>
          <w:sz w:val="22"/>
          <w:lang w:val="es-ES" w:eastAsia="es-MX"/>
        </w:rPr>
      </w:pPr>
      <w:r>
        <w:rPr>
          <w:rFonts w:ascii="Palatino Linotype" w:hAnsi="Palatino Linotype" w:cs="Arial"/>
          <w:bCs/>
          <w:i/>
          <w:sz w:val="22"/>
          <w:lang w:val="es-ES" w:eastAsia="es-MX"/>
        </w:rPr>
        <w:t>“</w:t>
      </w:r>
      <w:r>
        <w:rPr>
          <w:rFonts w:ascii="Palatino Linotype" w:hAnsi="Palatino Linotype" w:cs="Arial"/>
          <w:b/>
          <w:bCs/>
          <w:i/>
          <w:sz w:val="22"/>
          <w:lang w:val="es-ES" w:eastAsia="es-MX"/>
        </w:rPr>
        <w:t>Clave Única de Registro de Población (CURP)</w:t>
      </w:r>
      <w:r>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B7370" w:rsidRDefault="00DB176D">
      <w:pPr>
        <w:spacing w:beforeAutospacing="1" w:afterAutospacing="1"/>
        <w:ind w:left="851" w:right="902"/>
        <w:contextualSpacing/>
        <w:jc w:val="both"/>
        <w:rPr>
          <w:rFonts w:ascii="Palatino Linotype" w:hAnsi="Palatino Linotype" w:cs="Arial"/>
          <w:bCs/>
          <w:i/>
          <w:sz w:val="22"/>
          <w:lang w:val="es-ES" w:eastAsia="es-MX"/>
        </w:rPr>
      </w:pPr>
      <w:r>
        <w:rPr>
          <w:rFonts w:ascii="Palatino Linotype" w:hAnsi="Palatino Linotype" w:cs="Arial"/>
          <w:bCs/>
          <w:i/>
          <w:sz w:val="22"/>
          <w:lang w:val="es-ES" w:eastAsia="es-MX"/>
        </w:rPr>
        <w:t>Resoluciones:</w:t>
      </w:r>
    </w:p>
    <w:p w:rsidR="00EB7370" w:rsidRDefault="00DB176D">
      <w:pPr>
        <w:spacing w:beforeAutospacing="1" w:afterAutospacing="1"/>
        <w:ind w:left="851" w:right="902"/>
        <w:contextualSpacing/>
        <w:jc w:val="both"/>
        <w:rPr>
          <w:rFonts w:ascii="Palatino Linotype" w:hAnsi="Palatino Linotype" w:cs="Arial"/>
          <w:bCs/>
          <w:i/>
          <w:sz w:val="22"/>
          <w:lang w:val="es-ES" w:eastAsia="es-MX"/>
        </w:rPr>
      </w:pPr>
      <w:r>
        <w:rPr>
          <w:rFonts w:ascii="Palatino Linotype" w:hAnsi="Palatino Linotype" w:cs="Arial"/>
          <w:bCs/>
          <w:i/>
          <w:sz w:val="22"/>
          <w:lang w:val="es-ES" w:eastAsia="es-MX"/>
        </w:rPr>
        <w:t>•</w:t>
      </w:r>
      <w:r>
        <w:rPr>
          <w:rFonts w:ascii="Palatino Linotype" w:hAnsi="Palatino Linotype" w:cs="Arial"/>
          <w:bCs/>
          <w:i/>
          <w:sz w:val="22"/>
          <w:lang w:val="es-ES" w:eastAsia="es-MX"/>
        </w:rPr>
        <w:tab/>
        <w:t>RRA 3995/16. Secretaría de la Defensa Nacional. 1 de febrero de 2017. Por unanimidad. Comisionado Ponente Rosendoevgueni Monterrey Chepov.</w:t>
      </w:r>
    </w:p>
    <w:p w:rsidR="00EB7370" w:rsidRDefault="00DB176D">
      <w:pPr>
        <w:spacing w:beforeAutospacing="1" w:afterAutospacing="1"/>
        <w:ind w:left="851" w:right="902"/>
        <w:contextualSpacing/>
        <w:jc w:val="both"/>
        <w:rPr>
          <w:rFonts w:ascii="Palatino Linotype" w:hAnsi="Palatino Linotype" w:cs="Arial"/>
          <w:bCs/>
          <w:i/>
          <w:sz w:val="22"/>
          <w:lang w:val="es-ES" w:eastAsia="es-MX"/>
        </w:rPr>
      </w:pPr>
      <w:r>
        <w:rPr>
          <w:rFonts w:ascii="Palatino Linotype" w:hAnsi="Palatino Linotype" w:cs="Arial"/>
          <w:bCs/>
          <w:i/>
          <w:sz w:val="22"/>
          <w:lang w:val="es-ES" w:eastAsia="es-MX"/>
        </w:rPr>
        <w:t>•</w:t>
      </w:r>
      <w:r>
        <w:rPr>
          <w:rFonts w:ascii="Palatino Linotype" w:hAnsi="Palatino Linotype" w:cs="Arial"/>
          <w:bCs/>
          <w:i/>
          <w:sz w:val="22"/>
          <w:lang w:val="es-ES" w:eastAsia="es-MX"/>
        </w:rPr>
        <w:tab/>
        <w:t xml:space="preserve">RRA 0937/17. Senado de la República. 15 de marzo de 2017. Por unanimidad. Comisionada Ponente Ximena Puente de la Mora. </w:t>
      </w:r>
    </w:p>
    <w:p w:rsidR="00EB7370" w:rsidRDefault="00DB176D">
      <w:pPr>
        <w:spacing w:beforeAutospacing="1" w:afterAutospacing="1"/>
        <w:ind w:left="851" w:right="902"/>
        <w:contextualSpacing/>
        <w:jc w:val="both"/>
        <w:rPr>
          <w:rFonts w:ascii="Palatino Linotype" w:hAnsi="Palatino Linotype" w:cs="Arial"/>
          <w:i/>
          <w:lang w:val="es-ES" w:eastAsia="es-MX"/>
        </w:rPr>
      </w:pPr>
      <w:r>
        <w:rPr>
          <w:rFonts w:ascii="Palatino Linotype" w:hAnsi="Palatino Linotype" w:cs="Arial"/>
          <w:bCs/>
          <w:i/>
          <w:sz w:val="22"/>
          <w:lang w:val="es-ES" w:eastAsia="es-MX"/>
        </w:rPr>
        <w:t>•</w:t>
      </w:r>
      <w:r>
        <w:rPr>
          <w:rFonts w:ascii="Palatino Linotype" w:hAnsi="Palatino Linotype" w:cs="Arial"/>
          <w:bCs/>
          <w:i/>
          <w:sz w:val="22"/>
          <w:lang w:val="es-ES" w:eastAsia="es-MX"/>
        </w:rPr>
        <w:tab/>
        <w:t>RRA 0478/17. Secretaría de Relaciones Exteriores. 26 de abril de 2017. Por unanimidad. Comisionada Ponente Areli Cano Guadiana.</w:t>
      </w:r>
      <w:r>
        <w:rPr>
          <w:rFonts w:ascii="Palatino Linotype" w:hAnsi="Palatino Linotype" w:cs="Arial"/>
          <w:i/>
          <w:sz w:val="22"/>
          <w:lang w:val="es-ES" w:eastAsia="es-MX"/>
        </w:rPr>
        <w:t>” (</w:t>
      </w:r>
      <w:r>
        <w:rPr>
          <w:rFonts w:ascii="Palatino Linotype" w:hAnsi="Palatino Linotype" w:cs="Arial"/>
          <w:i/>
          <w:lang w:val="es-ES" w:eastAsia="es-MX"/>
        </w:rPr>
        <w:t>Sic</w:t>
      </w:r>
      <w:r>
        <w:rPr>
          <w:rFonts w:ascii="Palatino Linotype" w:hAnsi="Palatino Linotype" w:cs="Arial"/>
          <w:i/>
          <w:sz w:val="22"/>
          <w:lang w:val="es-ES" w:eastAsia="es-MX"/>
        </w:rPr>
        <w:t>)</w:t>
      </w:r>
    </w:p>
    <w:p w:rsidR="00EB7370" w:rsidRDefault="00EB7370">
      <w:pPr>
        <w:spacing w:beforeAutospacing="1" w:afterAutospacing="1" w:line="360" w:lineRule="auto"/>
        <w:contextualSpacing/>
        <w:jc w:val="both"/>
        <w:rPr>
          <w:rFonts w:ascii="Palatino Linotype" w:hAnsi="Palatino Linotype" w:cs="Arial"/>
          <w:lang w:val="es-ES" w:eastAsia="es-MX"/>
        </w:rPr>
      </w:pPr>
    </w:p>
    <w:p w:rsidR="00EB7370" w:rsidRDefault="00DB176D">
      <w:pPr>
        <w:spacing w:beforeAutospacing="1" w:afterAutospacing="1" w:line="360" w:lineRule="auto"/>
        <w:contextualSpacing/>
        <w:jc w:val="both"/>
        <w:rPr>
          <w:rFonts w:ascii="Palatino Linotype" w:hAnsi="Palatino Linotype" w:cs="Arial"/>
          <w:lang w:val="es-ES" w:eastAsia="es-MX"/>
        </w:rPr>
      </w:pPr>
      <w:r>
        <w:rPr>
          <w:rFonts w:ascii="Palatino Linotype" w:hAnsi="Palatino Linotype" w:cs="Arial"/>
          <w:lang w:val="es-ES" w:eastAsia="es-MX"/>
        </w:rPr>
        <w:lastRenderedPageBreak/>
        <w:t xml:space="preserve">De lo anterior, se desprende que la </w:t>
      </w:r>
      <w:r>
        <w:rPr>
          <w:rFonts w:ascii="Palatino Linotype" w:hAnsi="Palatino Linotype"/>
          <w:lang w:val="es-ES" w:eastAsia="es-MX"/>
        </w:rPr>
        <w:t xml:space="preserve">CURP </w:t>
      </w:r>
      <w:r>
        <w:rPr>
          <w:rFonts w:ascii="Palatino Linotype" w:hAnsi="Palatino Linotype" w:cs="Arial"/>
          <w:lang w:val="es-ES" w:eastAsia="es-MX"/>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EB7370" w:rsidRDefault="00EB7370">
      <w:pPr>
        <w:spacing w:beforeAutospacing="1" w:afterAutospacing="1" w:line="360" w:lineRule="auto"/>
        <w:contextualSpacing/>
        <w:jc w:val="both"/>
        <w:rPr>
          <w:rFonts w:ascii="Palatino Linotype" w:hAnsi="Palatino Linotype" w:cs="Arial"/>
          <w:lang w:val="es-ES" w:eastAsia="es-MX"/>
        </w:rPr>
      </w:pPr>
    </w:p>
    <w:p w:rsidR="00EB7370" w:rsidRDefault="00DB176D">
      <w:pPr>
        <w:spacing w:beforeAutospacing="1" w:afterAutospacing="1" w:line="360" w:lineRule="auto"/>
        <w:contextualSpacing/>
        <w:jc w:val="both"/>
        <w:rPr>
          <w:rFonts w:ascii="Palatino Linotype" w:hAnsi="Palatino Linotype" w:cs="Arial"/>
          <w:lang w:val="es-ES" w:eastAsia="es-MX"/>
        </w:rPr>
      </w:pPr>
      <w:r>
        <w:rPr>
          <w:rFonts w:ascii="Palatino Linotype" w:hAnsi="Palatino Linotype" w:cs="Arial"/>
          <w:lang w:eastAsia="es-MX"/>
        </w:rPr>
        <w:t xml:space="preserve">Por cuanto hace a la </w:t>
      </w:r>
      <w:r>
        <w:rPr>
          <w:rFonts w:ascii="Palatino Linotype" w:hAnsi="Palatino Linotype" w:cs="Arial"/>
        </w:rPr>
        <w:t xml:space="preserve">Clave de cualquier tipo de seguridad social (ISSEMyM, u otros), está integrado por una </w:t>
      </w:r>
      <w:r>
        <w:rPr>
          <w:rFonts w:ascii="Palatino Linotype" w:hAnsi="Palatino Linotype" w:cs="Arial"/>
          <w:bCs/>
          <w:lang w:eastAsia="es-MX"/>
        </w:rPr>
        <w:t xml:space="preserve">secuencia de números con los que se identifica a los trabajadores que </w:t>
      </w:r>
      <w:r>
        <w:rPr>
          <w:rFonts w:ascii="Palatino Linotype" w:hAnsi="Palatino Linotype"/>
          <w:lang w:eastAsia="es-MX"/>
        </w:rPr>
        <w:t>cubren</w:t>
      </w:r>
      <w:r>
        <w:rPr>
          <w:rFonts w:ascii="Palatino Linotype" w:hAnsi="Palatino Linotype" w:cs="Arial"/>
          <w:bCs/>
          <w:lang w:eastAsia="es-MX"/>
        </w:rPr>
        <w:t xml:space="preserve"> las cuotas respectivas, asimismo, lo identifica con la fuente de trabajo; por lo que al ser una clave de </w:t>
      </w:r>
      <w:r>
        <w:rPr>
          <w:rFonts w:ascii="Palatino Linotype" w:hAnsi="Palatino Linotype" w:cs="Arial"/>
        </w:rPr>
        <w:t>identificación</w:t>
      </w:r>
      <w:r>
        <w:rPr>
          <w:rFonts w:ascii="Palatino Linotype" w:hAnsi="Palatino Linotype" w:cs="Arial"/>
          <w:bCs/>
          <w:lang w:eastAsia="es-MX"/>
        </w:rPr>
        <w:t xml:space="preserve"> de los trabajadores, constituye información confidencial, </w:t>
      </w:r>
      <w:r>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EB7370" w:rsidRDefault="00EB7370">
      <w:pPr>
        <w:spacing w:beforeAutospacing="1" w:afterAutospacing="1" w:line="360" w:lineRule="auto"/>
        <w:contextualSpacing/>
        <w:jc w:val="both"/>
        <w:rPr>
          <w:rFonts w:ascii="Palatino Linotype" w:hAnsi="Palatino Linotype" w:cs="Arial"/>
          <w:lang w:eastAsia="es-MX"/>
        </w:rPr>
      </w:pPr>
    </w:p>
    <w:p w:rsidR="00EB7370" w:rsidRDefault="00DB176D">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rPr>
        <w:t xml:space="preserve">Respecto de los </w:t>
      </w:r>
      <w:r>
        <w:rPr>
          <w:rFonts w:ascii="Palatino Linotype" w:hAnsi="Palatino Linotype" w:cs="Arial"/>
          <w:b/>
        </w:rPr>
        <w:t>préstamos o descuentos</w:t>
      </w:r>
      <w:r>
        <w:rPr>
          <w:rFonts w:ascii="Palatino Linotype" w:hAnsi="Palatino Linotype" w:cs="Arial"/>
        </w:rPr>
        <w:t xml:space="preserve"> </w:t>
      </w:r>
      <w:r>
        <w:rPr>
          <w:rFonts w:ascii="Palatino Linotype" w:hAnsi="Palatino Linotype" w:cs="Arial"/>
          <w:b/>
        </w:rPr>
        <w:t>de carácter personal</w:t>
      </w:r>
      <w:r>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Pr>
          <w:rFonts w:ascii="Palatino Linotype" w:hAnsi="Palatino Linotype" w:cs="Arial"/>
          <w:lang w:eastAsia="es-MX"/>
        </w:rPr>
        <w:t xml:space="preserve">favorecer en la transparencia y rendición de cuentas, sino, </w:t>
      </w:r>
      <w:r>
        <w:rPr>
          <w:rFonts w:ascii="Palatino Linotype" w:hAnsi="Palatino Linotype" w:cs="Arial"/>
          <w:lang w:eastAsia="es-MX"/>
        </w:rPr>
        <w:lastRenderedPageBreak/>
        <w:t>por el contrario, con ello se violentaría la</w:t>
      </w:r>
      <w:r>
        <w:rPr>
          <w:rFonts w:ascii="Palatino Linotype" w:hAnsi="Palatino Linotype"/>
        </w:rPr>
        <w:t xml:space="preserve"> </w:t>
      </w:r>
      <w:r>
        <w:rPr>
          <w:rFonts w:ascii="Palatino Linotype" w:hAnsi="Palatino Linotype" w:cs="Arial"/>
          <w:lang w:eastAsia="es-MX"/>
        </w:rPr>
        <w:t>protección de información confidencial, porque incide en la intimidad de un individuo</w:t>
      </w:r>
      <w:r>
        <w:rPr>
          <w:rFonts w:ascii="Palatino Linotype" w:hAnsi="Palatino Linotype"/>
        </w:rPr>
        <w:t xml:space="preserve"> </w:t>
      </w:r>
      <w:r>
        <w:rPr>
          <w:rFonts w:ascii="Palatino Linotype" w:hAnsi="Palatino Linotype" w:cs="Arial"/>
          <w:lang w:eastAsia="es-MX"/>
        </w:rPr>
        <w:t>identificado.</w:t>
      </w:r>
    </w:p>
    <w:p w:rsidR="00EB7370" w:rsidRDefault="00EB7370">
      <w:pPr>
        <w:spacing w:beforeAutospacing="1" w:afterAutospacing="1" w:line="360" w:lineRule="auto"/>
        <w:contextualSpacing/>
        <w:jc w:val="both"/>
        <w:rPr>
          <w:rFonts w:ascii="Palatino Linotype" w:hAnsi="Palatino Linotype" w:cs="Arial"/>
          <w:lang w:eastAsia="es-MX"/>
        </w:rPr>
      </w:pPr>
    </w:p>
    <w:p w:rsidR="00EB7370" w:rsidRDefault="00DB176D">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lang w:eastAsia="es-MX"/>
        </w:rPr>
        <w:t xml:space="preserve">Por su </w:t>
      </w:r>
      <w:r>
        <w:rPr>
          <w:rFonts w:ascii="Palatino Linotype" w:hAnsi="Palatino Linotype"/>
          <w:lang w:eastAsia="es-MX"/>
        </w:rPr>
        <w:t>parte</w:t>
      </w:r>
      <w:r>
        <w:rPr>
          <w:rFonts w:ascii="Palatino Linotype" w:hAnsi="Palatino Linotype" w:cs="Arial"/>
          <w:lang w:eastAsia="es-MX"/>
        </w:rPr>
        <w:t xml:space="preserve">, el </w:t>
      </w:r>
      <w:r>
        <w:rPr>
          <w:rFonts w:ascii="Palatino Linotype" w:hAnsi="Palatino Linotype" w:cs="Arial"/>
        </w:rPr>
        <w:t>artículo 84 de la Ley del Trabajo de los Servidores Públicos del Estado y Municipios, señala:</w:t>
      </w:r>
    </w:p>
    <w:p w:rsidR="00EB7370" w:rsidRDefault="00EB7370">
      <w:pPr>
        <w:spacing w:beforeAutospacing="1" w:afterAutospacing="1"/>
        <w:ind w:left="851" w:right="899"/>
        <w:contextualSpacing/>
        <w:jc w:val="both"/>
        <w:rPr>
          <w:rFonts w:ascii="Palatino Linotype" w:hAnsi="Palatino Linotype" w:cs="Arial"/>
          <w:bCs/>
          <w:i/>
          <w:sz w:val="22"/>
          <w:szCs w:val="22"/>
        </w:rPr>
      </w:pPr>
    </w:p>
    <w:p w:rsidR="00EB7370" w:rsidRDefault="00DB176D">
      <w:pPr>
        <w:spacing w:beforeAutospacing="1" w:afterAutospacing="1"/>
        <w:ind w:left="851" w:right="899"/>
        <w:contextualSpacing/>
        <w:jc w:val="both"/>
        <w:rPr>
          <w:rFonts w:ascii="Palatino Linotype" w:hAnsi="Palatino Linotype" w:cs="Arial"/>
          <w:b/>
          <w:bCs/>
          <w:i/>
          <w:sz w:val="22"/>
          <w:szCs w:val="22"/>
        </w:rPr>
      </w:pPr>
      <w:r>
        <w:rPr>
          <w:rFonts w:ascii="Palatino Linotype" w:hAnsi="Palatino Linotype" w:cs="Arial"/>
          <w:bCs/>
          <w:i/>
          <w:sz w:val="22"/>
          <w:szCs w:val="22"/>
        </w:rPr>
        <w:t>“</w:t>
      </w:r>
      <w:r>
        <w:rPr>
          <w:rFonts w:ascii="Palatino Linotype" w:hAnsi="Palatino Linotype" w:cs="Arial"/>
          <w:b/>
          <w:bCs/>
          <w:i/>
          <w:sz w:val="22"/>
          <w:szCs w:val="22"/>
        </w:rPr>
        <w:t>ARTICULO</w:t>
      </w:r>
      <w:r>
        <w:rPr>
          <w:rFonts w:ascii="Palatino Linotype" w:hAnsi="Palatino Linotype" w:cs="Arial"/>
          <w:b/>
          <w:bCs/>
          <w:i/>
        </w:rPr>
        <w:t xml:space="preserve"> </w:t>
      </w:r>
      <w:r>
        <w:rPr>
          <w:rFonts w:ascii="Palatino Linotype" w:hAnsi="Palatino Linotype" w:cs="Arial"/>
          <w:b/>
          <w:bCs/>
          <w:i/>
          <w:sz w:val="22"/>
          <w:szCs w:val="22"/>
        </w:rPr>
        <w:t>84.</w:t>
      </w:r>
      <w:r>
        <w:rPr>
          <w:rFonts w:ascii="Palatino Linotype" w:hAnsi="Palatino Linotype" w:cs="Arial"/>
          <w:b/>
          <w:bCs/>
          <w:i/>
        </w:rPr>
        <w:t xml:space="preserve"> </w:t>
      </w:r>
      <w:r>
        <w:rPr>
          <w:rFonts w:ascii="Palatino Linotype" w:hAnsi="Palatino Linotype" w:cs="Arial"/>
          <w:b/>
          <w:bCs/>
          <w:i/>
          <w:sz w:val="22"/>
          <w:szCs w:val="22"/>
        </w:rPr>
        <w:t>Sólo</w:t>
      </w:r>
      <w:r>
        <w:rPr>
          <w:rFonts w:ascii="Palatino Linotype" w:hAnsi="Palatino Linotype" w:cs="Arial"/>
          <w:b/>
          <w:bCs/>
          <w:i/>
        </w:rPr>
        <w:t xml:space="preserve"> </w:t>
      </w:r>
      <w:r>
        <w:rPr>
          <w:rFonts w:ascii="Palatino Linotype" w:hAnsi="Palatino Linotype" w:cs="Arial"/>
          <w:b/>
          <w:bCs/>
          <w:i/>
          <w:sz w:val="22"/>
          <w:szCs w:val="22"/>
        </w:rPr>
        <w:t>podrán</w:t>
      </w:r>
      <w:r>
        <w:rPr>
          <w:rFonts w:ascii="Palatino Linotype" w:hAnsi="Palatino Linotype" w:cs="Arial"/>
          <w:b/>
          <w:bCs/>
          <w:i/>
        </w:rPr>
        <w:t xml:space="preserve"> </w:t>
      </w:r>
      <w:r>
        <w:rPr>
          <w:rFonts w:ascii="Palatino Linotype" w:hAnsi="Palatino Linotype" w:cs="Arial"/>
          <w:b/>
          <w:bCs/>
          <w:i/>
          <w:sz w:val="22"/>
          <w:szCs w:val="22"/>
        </w:rPr>
        <w:t>hacerse</w:t>
      </w:r>
      <w:r>
        <w:rPr>
          <w:rFonts w:ascii="Palatino Linotype" w:hAnsi="Palatino Linotype" w:cs="Arial"/>
          <w:b/>
          <w:bCs/>
          <w:i/>
        </w:rPr>
        <w:t xml:space="preserve"> </w:t>
      </w:r>
      <w:r>
        <w:rPr>
          <w:rFonts w:ascii="Palatino Linotype" w:hAnsi="Palatino Linotype" w:cs="Arial"/>
          <w:b/>
          <w:bCs/>
          <w:i/>
          <w:sz w:val="22"/>
          <w:szCs w:val="22"/>
        </w:rPr>
        <w:t>retenciones,</w:t>
      </w:r>
      <w:r>
        <w:rPr>
          <w:rFonts w:ascii="Palatino Linotype" w:hAnsi="Palatino Linotype" w:cs="Arial"/>
          <w:b/>
          <w:bCs/>
          <w:i/>
        </w:rPr>
        <w:t xml:space="preserve"> </w:t>
      </w:r>
      <w:r>
        <w:rPr>
          <w:rFonts w:ascii="Palatino Linotype" w:hAnsi="Palatino Linotype" w:cs="Arial"/>
          <w:b/>
          <w:bCs/>
          <w:i/>
          <w:sz w:val="22"/>
          <w:szCs w:val="22"/>
        </w:rPr>
        <w:t>descuentos</w:t>
      </w:r>
      <w:r>
        <w:rPr>
          <w:rFonts w:ascii="Palatino Linotype" w:hAnsi="Palatino Linotype" w:cs="Arial"/>
          <w:b/>
          <w:bCs/>
          <w:i/>
        </w:rPr>
        <w:t xml:space="preserve"> </w:t>
      </w:r>
      <w:r>
        <w:rPr>
          <w:rFonts w:ascii="Palatino Linotype" w:hAnsi="Palatino Linotype" w:cs="Arial"/>
          <w:b/>
          <w:bCs/>
          <w:i/>
          <w:sz w:val="22"/>
          <w:szCs w:val="22"/>
        </w:rPr>
        <w:t>o</w:t>
      </w:r>
      <w:r>
        <w:rPr>
          <w:rFonts w:ascii="Palatino Linotype" w:hAnsi="Palatino Linotype" w:cs="Arial"/>
          <w:b/>
          <w:bCs/>
          <w:i/>
        </w:rPr>
        <w:t xml:space="preserve"> </w:t>
      </w:r>
      <w:r>
        <w:rPr>
          <w:rFonts w:ascii="Palatino Linotype" w:hAnsi="Palatino Linotype" w:cs="Arial"/>
          <w:b/>
          <w:bCs/>
          <w:i/>
          <w:sz w:val="22"/>
          <w:szCs w:val="22"/>
        </w:rPr>
        <w:t>deducciones</w:t>
      </w:r>
      <w:r>
        <w:rPr>
          <w:rFonts w:ascii="Palatino Linotype" w:hAnsi="Palatino Linotype" w:cs="Arial"/>
          <w:b/>
          <w:bCs/>
          <w:i/>
        </w:rPr>
        <w:t xml:space="preserve"> </w:t>
      </w:r>
      <w:r>
        <w:rPr>
          <w:rFonts w:ascii="Palatino Linotype" w:hAnsi="Palatino Linotype" w:cs="Arial"/>
          <w:b/>
          <w:bCs/>
          <w:i/>
          <w:sz w:val="22"/>
          <w:szCs w:val="22"/>
        </w:rPr>
        <w:t>al</w:t>
      </w:r>
      <w:r>
        <w:rPr>
          <w:rFonts w:ascii="Palatino Linotype" w:hAnsi="Palatino Linotype" w:cs="Arial"/>
          <w:b/>
          <w:bCs/>
          <w:i/>
        </w:rPr>
        <w:t xml:space="preserve"> </w:t>
      </w:r>
      <w:r>
        <w:rPr>
          <w:rFonts w:ascii="Palatino Linotype" w:hAnsi="Palatino Linotype" w:cs="Arial"/>
          <w:b/>
          <w:bCs/>
          <w:i/>
          <w:sz w:val="22"/>
          <w:szCs w:val="22"/>
        </w:rPr>
        <w:t>sueldo</w:t>
      </w:r>
      <w:r>
        <w:rPr>
          <w:rFonts w:ascii="Palatino Linotype" w:hAnsi="Palatino Linotype" w:cs="Arial"/>
          <w:b/>
          <w:bCs/>
          <w:i/>
        </w:rPr>
        <w:t xml:space="preserve"> </w:t>
      </w:r>
      <w:r>
        <w:rPr>
          <w:rFonts w:ascii="Palatino Linotype" w:hAnsi="Palatino Linotype" w:cs="Arial"/>
          <w:b/>
          <w:bCs/>
          <w:i/>
          <w:sz w:val="22"/>
          <w:szCs w:val="22"/>
        </w:rPr>
        <w:t>de</w:t>
      </w:r>
      <w:r>
        <w:rPr>
          <w:rFonts w:ascii="Palatino Linotype" w:hAnsi="Palatino Linotype" w:cs="Arial"/>
          <w:b/>
          <w:bCs/>
          <w:i/>
        </w:rPr>
        <w:t xml:space="preserve"> </w:t>
      </w:r>
      <w:r>
        <w:rPr>
          <w:rFonts w:ascii="Palatino Linotype" w:hAnsi="Palatino Linotype" w:cs="Arial"/>
          <w:b/>
          <w:bCs/>
          <w:i/>
          <w:sz w:val="22"/>
          <w:szCs w:val="22"/>
        </w:rPr>
        <w:t>los</w:t>
      </w:r>
      <w:r>
        <w:rPr>
          <w:rFonts w:ascii="Palatino Linotype" w:hAnsi="Palatino Linotype" w:cs="Arial"/>
          <w:b/>
          <w:bCs/>
          <w:i/>
        </w:rPr>
        <w:t xml:space="preserve"> </w:t>
      </w:r>
      <w:r>
        <w:rPr>
          <w:rFonts w:ascii="Palatino Linotype" w:hAnsi="Palatino Linotype" w:cs="Arial"/>
          <w:b/>
          <w:bCs/>
          <w:i/>
          <w:sz w:val="22"/>
          <w:szCs w:val="22"/>
        </w:rPr>
        <w:t>servidores</w:t>
      </w:r>
      <w:r>
        <w:rPr>
          <w:rFonts w:ascii="Palatino Linotype" w:hAnsi="Palatino Linotype" w:cs="Arial"/>
          <w:b/>
          <w:bCs/>
          <w:i/>
        </w:rPr>
        <w:t xml:space="preserve"> </w:t>
      </w:r>
      <w:r>
        <w:rPr>
          <w:rFonts w:ascii="Palatino Linotype" w:hAnsi="Palatino Linotype" w:cs="Arial"/>
          <w:b/>
          <w:bCs/>
          <w:i/>
          <w:sz w:val="22"/>
          <w:szCs w:val="22"/>
        </w:rPr>
        <w:t>públicos</w:t>
      </w:r>
      <w:r>
        <w:rPr>
          <w:rFonts w:ascii="Palatino Linotype" w:hAnsi="Palatino Linotype" w:cs="Arial"/>
          <w:b/>
          <w:bCs/>
          <w:i/>
        </w:rPr>
        <w:t xml:space="preserve"> </w:t>
      </w:r>
      <w:r>
        <w:rPr>
          <w:rFonts w:ascii="Palatino Linotype" w:hAnsi="Palatino Linotype" w:cs="Arial"/>
          <w:b/>
          <w:bCs/>
          <w:i/>
          <w:sz w:val="22"/>
          <w:szCs w:val="22"/>
        </w:rPr>
        <w:t>por</w:t>
      </w:r>
      <w:r>
        <w:rPr>
          <w:rFonts w:ascii="Palatino Linotype" w:hAnsi="Palatino Linotype" w:cs="Arial"/>
          <w:b/>
          <w:bCs/>
          <w:i/>
        </w:rPr>
        <w:t xml:space="preserve"> </w:t>
      </w:r>
      <w:r>
        <w:rPr>
          <w:rFonts w:ascii="Palatino Linotype" w:hAnsi="Palatino Linotype" w:cs="Arial"/>
          <w:b/>
          <w:bCs/>
          <w:i/>
          <w:sz w:val="22"/>
          <w:szCs w:val="22"/>
        </w:rPr>
        <w:t>concepto</w:t>
      </w:r>
      <w:r>
        <w:rPr>
          <w:rFonts w:ascii="Palatino Linotype" w:hAnsi="Palatino Linotype" w:cs="Arial"/>
          <w:b/>
          <w:bCs/>
          <w:i/>
        </w:rPr>
        <w:t xml:space="preserve"> </w:t>
      </w:r>
      <w:r>
        <w:rPr>
          <w:rFonts w:ascii="Palatino Linotype" w:hAnsi="Palatino Linotype" w:cs="Arial"/>
          <w:b/>
          <w:bCs/>
          <w:i/>
          <w:sz w:val="22"/>
          <w:szCs w:val="22"/>
        </w:rPr>
        <w:t>de:</w:t>
      </w:r>
    </w:p>
    <w:p w:rsidR="00EB7370" w:rsidRDefault="00DB176D">
      <w:pPr>
        <w:spacing w:beforeAutospacing="1" w:afterAutospacing="1"/>
        <w:ind w:left="851" w:right="899"/>
        <w:contextualSpacing/>
        <w:jc w:val="both"/>
        <w:rPr>
          <w:rFonts w:ascii="Palatino Linotype" w:hAnsi="Palatino Linotype" w:cs="Arial"/>
          <w:i/>
          <w:sz w:val="22"/>
          <w:szCs w:val="22"/>
          <w:lang w:eastAsia="es-MX"/>
        </w:rPr>
      </w:pPr>
      <w:r>
        <w:rPr>
          <w:rFonts w:ascii="Palatino Linotype" w:hAnsi="Palatino Linotype" w:cs="Arial"/>
          <w:bCs/>
          <w:i/>
          <w:sz w:val="22"/>
          <w:szCs w:val="22"/>
        </w:rPr>
        <w:t>I.</w:t>
      </w:r>
      <w:r>
        <w:rPr>
          <w:rFonts w:ascii="Palatino Linotype" w:hAnsi="Palatino Linotype" w:cs="Arial"/>
          <w:bCs/>
          <w:i/>
        </w:rPr>
        <w:t xml:space="preserve"> </w:t>
      </w:r>
      <w:r>
        <w:rPr>
          <w:rFonts w:ascii="Palatino Linotype" w:hAnsi="Palatino Linotype" w:cs="Arial"/>
          <w:i/>
          <w:sz w:val="22"/>
          <w:szCs w:val="22"/>
          <w:lang w:eastAsia="es-MX"/>
        </w:rPr>
        <w:t>Gravámenes</w:t>
      </w:r>
      <w:r>
        <w:rPr>
          <w:rFonts w:ascii="Palatino Linotype" w:hAnsi="Palatino Linotype" w:cs="Arial"/>
          <w:i/>
          <w:lang w:eastAsia="es-MX"/>
        </w:rPr>
        <w:t xml:space="preserve"> </w:t>
      </w:r>
      <w:r>
        <w:rPr>
          <w:rFonts w:ascii="Palatino Linotype" w:hAnsi="Palatino Linotype" w:cs="Arial"/>
          <w:i/>
          <w:sz w:val="22"/>
          <w:szCs w:val="22"/>
          <w:lang w:eastAsia="es-MX"/>
        </w:rPr>
        <w:t>fiscales</w:t>
      </w:r>
      <w:r>
        <w:rPr>
          <w:rFonts w:ascii="Palatino Linotype" w:hAnsi="Palatino Linotype" w:cs="Arial"/>
          <w:i/>
          <w:lang w:eastAsia="es-MX"/>
        </w:rPr>
        <w:t xml:space="preserve"> </w:t>
      </w:r>
      <w:r>
        <w:rPr>
          <w:rFonts w:ascii="Palatino Linotype" w:hAnsi="Palatino Linotype" w:cs="Arial"/>
          <w:i/>
          <w:sz w:val="22"/>
          <w:szCs w:val="22"/>
          <w:lang w:eastAsia="es-MX"/>
        </w:rPr>
        <w:t>relacionados</w:t>
      </w:r>
      <w:r>
        <w:rPr>
          <w:rFonts w:ascii="Palatino Linotype" w:hAnsi="Palatino Linotype" w:cs="Arial"/>
          <w:i/>
          <w:lang w:eastAsia="es-MX"/>
        </w:rPr>
        <w:t xml:space="preserve"> </w:t>
      </w:r>
      <w:r>
        <w:rPr>
          <w:rFonts w:ascii="Palatino Linotype" w:hAnsi="Palatino Linotype" w:cs="Arial"/>
          <w:i/>
          <w:sz w:val="22"/>
          <w:szCs w:val="22"/>
          <w:lang w:eastAsia="es-MX"/>
        </w:rPr>
        <w:t>con</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sueldo;</w:t>
      </w:r>
    </w:p>
    <w:p w:rsidR="00EB7370" w:rsidRDefault="00DB176D">
      <w:pPr>
        <w:spacing w:beforeAutospacing="1" w:afterAutospacing="1"/>
        <w:ind w:left="851" w:right="89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b/>
          <w:i/>
          <w:lang w:eastAsia="es-MX"/>
        </w:rPr>
        <w:t xml:space="preserve"> </w:t>
      </w:r>
      <w:r>
        <w:rPr>
          <w:rFonts w:ascii="Palatino Linotype" w:hAnsi="Palatino Linotype" w:cs="Arial"/>
          <w:b/>
          <w:i/>
          <w:sz w:val="22"/>
          <w:szCs w:val="22"/>
          <w:lang w:eastAsia="es-MX"/>
        </w:rPr>
        <w:t>Deudas</w:t>
      </w:r>
      <w:r>
        <w:rPr>
          <w:rFonts w:ascii="Palatino Linotype" w:hAnsi="Palatino Linotype" w:cs="Arial"/>
          <w:b/>
          <w:i/>
          <w:lang w:eastAsia="es-MX"/>
        </w:rPr>
        <w:t xml:space="preserve"> </w:t>
      </w:r>
      <w:r>
        <w:rPr>
          <w:rFonts w:ascii="Palatino Linotype" w:hAnsi="Palatino Linotype" w:cs="Arial"/>
          <w:b/>
          <w:i/>
          <w:sz w:val="22"/>
          <w:szCs w:val="22"/>
          <w:lang w:eastAsia="es-MX"/>
        </w:rPr>
        <w:t>contraídas</w:t>
      </w:r>
      <w:r>
        <w:rPr>
          <w:rFonts w:ascii="Palatino Linotype" w:hAnsi="Palatino Linotype" w:cs="Arial"/>
          <w:b/>
          <w:i/>
          <w:lang w:eastAsia="es-MX"/>
        </w:rPr>
        <w:t xml:space="preserve"> </w:t>
      </w:r>
      <w:r>
        <w:rPr>
          <w:rFonts w:ascii="Palatino Linotype" w:hAnsi="Palatino Linotype" w:cs="Arial"/>
          <w:b/>
          <w:i/>
          <w:sz w:val="22"/>
          <w:szCs w:val="22"/>
          <w:lang w:eastAsia="es-MX"/>
        </w:rPr>
        <w:t>con</w:t>
      </w:r>
      <w:r>
        <w:rPr>
          <w:rFonts w:ascii="Palatino Linotype" w:hAnsi="Palatino Linotype" w:cs="Arial"/>
          <w:b/>
          <w:i/>
          <w:lang w:eastAsia="es-MX"/>
        </w:rPr>
        <w:t xml:space="preserve"> </w:t>
      </w:r>
      <w:r>
        <w:rPr>
          <w:rFonts w:ascii="Palatino Linotype" w:hAnsi="Palatino Linotype" w:cs="Arial"/>
          <w:b/>
          <w:i/>
          <w:sz w:val="22"/>
          <w:szCs w:val="22"/>
          <w:lang w:eastAsia="es-MX"/>
        </w:rPr>
        <w:t>las</w:t>
      </w:r>
      <w:r>
        <w:rPr>
          <w:rFonts w:ascii="Palatino Linotype" w:hAnsi="Palatino Linotype" w:cs="Arial"/>
          <w:b/>
          <w:i/>
          <w:lang w:eastAsia="es-MX"/>
        </w:rPr>
        <w:t xml:space="preserve"> </w:t>
      </w:r>
      <w:r>
        <w:rPr>
          <w:rFonts w:ascii="Palatino Linotype" w:hAnsi="Palatino Linotype" w:cs="Arial"/>
          <w:b/>
          <w:i/>
          <w:sz w:val="22"/>
          <w:szCs w:val="22"/>
          <w:lang w:eastAsia="es-MX"/>
        </w:rPr>
        <w:t>instituciones</w:t>
      </w:r>
      <w:r>
        <w:rPr>
          <w:rFonts w:ascii="Palatino Linotype" w:hAnsi="Palatino Linotype" w:cs="Arial"/>
          <w:b/>
          <w:i/>
          <w:lang w:eastAsia="es-MX"/>
        </w:rPr>
        <w:t xml:space="preserve"> </w:t>
      </w:r>
      <w:r>
        <w:rPr>
          <w:rFonts w:ascii="Palatino Linotype" w:hAnsi="Palatino Linotype" w:cs="Arial"/>
          <w:b/>
          <w:i/>
          <w:sz w:val="22"/>
          <w:szCs w:val="22"/>
          <w:lang w:eastAsia="es-MX"/>
        </w:rPr>
        <w:t>públicas</w:t>
      </w:r>
      <w:r>
        <w:rPr>
          <w:rFonts w:ascii="Palatino Linotype" w:hAnsi="Palatino Linotype" w:cs="Arial"/>
          <w:b/>
          <w:i/>
          <w:lang w:eastAsia="es-MX"/>
        </w:rPr>
        <w:t xml:space="preserve"> </w:t>
      </w:r>
      <w:r>
        <w:rPr>
          <w:rFonts w:ascii="Palatino Linotype" w:hAnsi="Palatino Linotype" w:cs="Arial"/>
          <w:b/>
          <w:i/>
          <w:sz w:val="22"/>
          <w:szCs w:val="22"/>
          <w:lang w:eastAsia="es-MX"/>
        </w:rPr>
        <w:t>o</w:t>
      </w:r>
      <w:r>
        <w:rPr>
          <w:rFonts w:ascii="Palatino Linotype" w:hAnsi="Palatino Linotype" w:cs="Arial"/>
          <w:b/>
          <w:i/>
          <w:lang w:eastAsia="es-MX"/>
        </w:rPr>
        <w:t xml:space="preserve"> </w:t>
      </w:r>
      <w:r>
        <w:rPr>
          <w:rFonts w:ascii="Palatino Linotype" w:hAnsi="Palatino Linotype" w:cs="Arial"/>
          <w:b/>
          <w:i/>
          <w:sz w:val="22"/>
          <w:szCs w:val="22"/>
          <w:lang w:eastAsia="es-MX"/>
        </w:rPr>
        <w:t>dependencias</w:t>
      </w:r>
      <w:r>
        <w:rPr>
          <w:rFonts w:ascii="Palatino Linotype" w:hAnsi="Palatino Linotype" w:cs="Arial"/>
          <w:i/>
          <w:lang w:eastAsia="es-MX"/>
        </w:rPr>
        <w:t xml:space="preserve"> </w:t>
      </w:r>
      <w:r>
        <w:rPr>
          <w:rFonts w:ascii="Palatino Linotype" w:hAnsi="Palatino Linotype" w:cs="Arial"/>
          <w:i/>
          <w:sz w:val="22"/>
          <w:szCs w:val="22"/>
          <w:lang w:eastAsia="es-MX"/>
        </w:rPr>
        <w:t>por</w:t>
      </w:r>
      <w:r>
        <w:rPr>
          <w:rFonts w:ascii="Palatino Linotype" w:hAnsi="Palatino Linotype" w:cs="Arial"/>
          <w:i/>
          <w:lang w:eastAsia="es-MX"/>
        </w:rPr>
        <w:t xml:space="preserve"> </w:t>
      </w:r>
      <w:r>
        <w:rPr>
          <w:rFonts w:ascii="Palatino Linotype" w:hAnsi="Palatino Linotype" w:cs="Arial"/>
          <w:i/>
          <w:sz w:val="22"/>
          <w:szCs w:val="22"/>
          <w:lang w:eastAsia="es-MX"/>
        </w:rPr>
        <w:t>concepto</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anticipos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sueldo,</w:t>
      </w:r>
      <w:r>
        <w:rPr>
          <w:rFonts w:ascii="Palatino Linotype" w:hAnsi="Palatino Linotype" w:cs="Arial"/>
          <w:i/>
          <w:lang w:eastAsia="es-MX"/>
        </w:rPr>
        <w:t xml:space="preserve"> </w:t>
      </w:r>
      <w:r>
        <w:rPr>
          <w:rFonts w:ascii="Palatino Linotype" w:hAnsi="Palatino Linotype" w:cs="Arial"/>
          <w:i/>
          <w:sz w:val="22"/>
          <w:szCs w:val="22"/>
          <w:lang w:eastAsia="es-MX"/>
        </w:rPr>
        <w:t>pagos</w:t>
      </w:r>
      <w:r>
        <w:rPr>
          <w:rFonts w:ascii="Palatino Linotype" w:hAnsi="Palatino Linotype" w:cs="Arial"/>
          <w:i/>
          <w:lang w:eastAsia="es-MX"/>
        </w:rPr>
        <w:t xml:space="preserve"> </w:t>
      </w:r>
      <w:r>
        <w:rPr>
          <w:rFonts w:ascii="Palatino Linotype" w:hAnsi="Palatino Linotype" w:cs="Arial"/>
          <w:i/>
          <w:sz w:val="22"/>
          <w:szCs w:val="22"/>
          <w:lang w:eastAsia="es-MX"/>
        </w:rPr>
        <w:t>hechos</w:t>
      </w:r>
      <w:r>
        <w:rPr>
          <w:rFonts w:ascii="Palatino Linotype" w:hAnsi="Palatino Linotype" w:cs="Arial"/>
          <w:i/>
          <w:lang w:eastAsia="es-MX"/>
        </w:rPr>
        <w:t xml:space="preserve"> </w:t>
      </w:r>
      <w:r>
        <w:rPr>
          <w:rFonts w:ascii="Palatino Linotype" w:hAnsi="Palatino Linotype" w:cs="Arial"/>
          <w:i/>
          <w:sz w:val="22"/>
          <w:szCs w:val="22"/>
          <w:lang w:eastAsia="es-MX"/>
        </w:rPr>
        <w:t>con</w:t>
      </w:r>
      <w:r>
        <w:rPr>
          <w:rFonts w:ascii="Palatino Linotype" w:hAnsi="Palatino Linotype" w:cs="Arial"/>
          <w:i/>
          <w:lang w:eastAsia="es-MX"/>
        </w:rPr>
        <w:t xml:space="preserve"> </w:t>
      </w:r>
      <w:r>
        <w:rPr>
          <w:rFonts w:ascii="Palatino Linotype" w:hAnsi="Palatino Linotype" w:cs="Arial"/>
          <w:i/>
          <w:sz w:val="22"/>
          <w:szCs w:val="22"/>
          <w:lang w:eastAsia="es-MX"/>
        </w:rPr>
        <w:t>exceso,</w:t>
      </w:r>
      <w:r>
        <w:rPr>
          <w:rFonts w:ascii="Palatino Linotype" w:hAnsi="Palatino Linotype" w:cs="Arial"/>
          <w:i/>
          <w:lang w:eastAsia="es-MX"/>
        </w:rPr>
        <w:t xml:space="preserve"> </w:t>
      </w:r>
      <w:r>
        <w:rPr>
          <w:rFonts w:ascii="Palatino Linotype" w:hAnsi="Palatino Linotype" w:cs="Arial"/>
          <w:i/>
          <w:sz w:val="22"/>
          <w:szCs w:val="22"/>
          <w:lang w:eastAsia="es-MX"/>
        </w:rPr>
        <w:t>errores</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pérdidas</w:t>
      </w:r>
      <w:r>
        <w:rPr>
          <w:rFonts w:ascii="Palatino Linotype" w:hAnsi="Palatino Linotype" w:cs="Arial"/>
          <w:i/>
          <w:lang w:eastAsia="es-MX"/>
        </w:rPr>
        <w:t xml:space="preserve"> </w:t>
      </w:r>
      <w:r>
        <w:rPr>
          <w:rFonts w:ascii="Palatino Linotype" w:hAnsi="Palatino Linotype" w:cs="Arial"/>
          <w:i/>
          <w:sz w:val="22"/>
          <w:szCs w:val="22"/>
          <w:lang w:eastAsia="es-MX"/>
        </w:rPr>
        <w:t>debidamente</w:t>
      </w:r>
      <w:r>
        <w:rPr>
          <w:rFonts w:ascii="Palatino Linotype" w:hAnsi="Palatino Linotype" w:cs="Arial"/>
          <w:i/>
          <w:lang w:eastAsia="es-MX"/>
        </w:rPr>
        <w:t xml:space="preserve"> </w:t>
      </w:r>
      <w:r>
        <w:rPr>
          <w:rFonts w:ascii="Palatino Linotype" w:hAnsi="Palatino Linotype" w:cs="Arial"/>
          <w:i/>
          <w:sz w:val="22"/>
          <w:szCs w:val="22"/>
          <w:lang w:eastAsia="es-MX"/>
        </w:rPr>
        <w:t>comprobados;</w:t>
      </w:r>
    </w:p>
    <w:p w:rsidR="00EB7370" w:rsidRDefault="00DB176D">
      <w:pPr>
        <w:spacing w:beforeAutospacing="1" w:afterAutospacing="1"/>
        <w:ind w:left="851" w:right="899"/>
        <w:contextualSpacing/>
        <w:jc w:val="both"/>
        <w:rPr>
          <w:rFonts w:ascii="Palatino Linotype" w:hAnsi="Palatino Linotype" w:cs="Arial"/>
          <w:bCs/>
          <w:i/>
          <w:sz w:val="22"/>
          <w:szCs w:val="22"/>
        </w:rPr>
      </w:pPr>
      <w:r>
        <w:rPr>
          <w:rFonts w:ascii="Palatino Linotype" w:hAnsi="Palatino Linotype" w:cs="Arial"/>
          <w:b/>
          <w:i/>
          <w:sz w:val="22"/>
          <w:szCs w:val="22"/>
          <w:lang w:eastAsia="es-MX"/>
        </w:rPr>
        <w:t>III.</w:t>
      </w:r>
      <w:r>
        <w:rPr>
          <w:rFonts w:ascii="Palatino Linotype" w:hAnsi="Palatino Linotype" w:cs="Arial"/>
          <w:b/>
          <w:i/>
          <w:lang w:eastAsia="es-MX"/>
        </w:rPr>
        <w:t xml:space="preserve"> </w:t>
      </w:r>
      <w:r>
        <w:rPr>
          <w:rFonts w:ascii="Palatino Linotype" w:hAnsi="Palatino Linotype" w:cs="Arial"/>
          <w:b/>
          <w:i/>
          <w:sz w:val="22"/>
          <w:szCs w:val="22"/>
          <w:lang w:eastAsia="es-MX"/>
        </w:rPr>
        <w:t>Cuotas</w:t>
      </w:r>
      <w:r>
        <w:rPr>
          <w:rFonts w:ascii="Palatino Linotype" w:hAnsi="Palatino Linotype" w:cs="Arial"/>
          <w:b/>
          <w:i/>
          <w:lang w:eastAsia="es-MX"/>
        </w:rPr>
        <w:t xml:space="preserve"> </w:t>
      </w:r>
      <w:r>
        <w:rPr>
          <w:rFonts w:ascii="Palatino Linotype" w:hAnsi="Palatino Linotype" w:cs="Arial"/>
          <w:b/>
          <w:i/>
          <w:sz w:val="22"/>
          <w:szCs w:val="22"/>
          <w:lang w:eastAsia="es-MX"/>
        </w:rPr>
        <w:t>sindicales</w:t>
      </w:r>
      <w:r>
        <w:rPr>
          <w:rFonts w:ascii="Palatino Linotype" w:hAnsi="Palatino Linotype" w:cs="Arial"/>
          <w:bCs/>
          <w:i/>
          <w:sz w:val="22"/>
          <w:szCs w:val="22"/>
        </w:rPr>
        <w:t>;</w:t>
      </w:r>
    </w:p>
    <w:p w:rsidR="00EB7370" w:rsidRDefault="00DB176D">
      <w:pPr>
        <w:spacing w:beforeAutospacing="1" w:afterAutospacing="1"/>
        <w:ind w:left="851" w:right="899"/>
        <w:contextualSpacing/>
        <w:jc w:val="both"/>
        <w:rPr>
          <w:rFonts w:ascii="Palatino Linotype" w:hAnsi="Palatino Linotype" w:cs="Arial"/>
          <w:bCs/>
          <w:i/>
          <w:sz w:val="22"/>
          <w:szCs w:val="22"/>
        </w:rPr>
      </w:pPr>
      <w:r>
        <w:rPr>
          <w:rFonts w:ascii="Palatino Linotype" w:hAnsi="Palatino Linotype" w:cs="Arial"/>
          <w:bCs/>
          <w:i/>
          <w:sz w:val="22"/>
          <w:szCs w:val="22"/>
        </w:rPr>
        <w:t>IV.</w:t>
      </w:r>
      <w:r>
        <w:rPr>
          <w:rFonts w:ascii="Palatino Linotype" w:hAnsi="Palatino Linotype" w:cs="Arial"/>
          <w:bCs/>
          <w:i/>
        </w:rPr>
        <w:t xml:space="preserve"> </w:t>
      </w:r>
      <w:r>
        <w:rPr>
          <w:rFonts w:ascii="Palatino Linotype" w:hAnsi="Palatino Linotype" w:cs="Arial"/>
          <w:bCs/>
          <w:i/>
          <w:sz w:val="22"/>
          <w:szCs w:val="22"/>
        </w:rPr>
        <w:t>Cuotas</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i/>
          <w:sz w:val="22"/>
          <w:szCs w:val="22"/>
          <w:lang w:eastAsia="es-MX"/>
        </w:rPr>
        <w:t>aportación</w:t>
      </w:r>
      <w:r>
        <w:rPr>
          <w:rFonts w:ascii="Palatino Linotype" w:hAnsi="Palatino Linotype" w:cs="Arial"/>
          <w:bCs/>
          <w:i/>
        </w:rPr>
        <w:t xml:space="preserve"> </w:t>
      </w:r>
      <w:r>
        <w:rPr>
          <w:rFonts w:ascii="Palatino Linotype" w:hAnsi="Palatino Linotype" w:cs="Arial"/>
          <w:bCs/>
          <w:i/>
          <w:sz w:val="22"/>
          <w:szCs w:val="22"/>
        </w:rPr>
        <w:t>a</w:t>
      </w:r>
      <w:r>
        <w:rPr>
          <w:rFonts w:ascii="Palatino Linotype" w:hAnsi="Palatino Linotype" w:cs="Arial"/>
          <w:bCs/>
          <w:i/>
        </w:rPr>
        <w:t xml:space="preserve"> </w:t>
      </w:r>
      <w:r>
        <w:rPr>
          <w:rFonts w:ascii="Palatino Linotype" w:hAnsi="Palatino Linotype" w:cs="Arial"/>
          <w:bCs/>
          <w:i/>
          <w:sz w:val="22"/>
          <w:szCs w:val="22"/>
        </w:rPr>
        <w:t>fondos</w:t>
      </w:r>
      <w:r>
        <w:rPr>
          <w:rFonts w:ascii="Palatino Linotype" w:hAnsi="Palatino Linotype" w:cs="Arial"/>
          <w:bCs/>
          <w:i/>
        </w:rPr>
        <w:t xml:space="preserve"> </w:t>
      </w:r>
      <w:r>
        <w:rPr>
          <w:rFonts w:ascii="Palatino Linotype" w:hAnsi="Palatino Linotype" w:cs="Arial"/>
          <w:bCs/>
          <w:i/>
          <w:sz w:val="22"/>
          <w:szCs w:val="22"/>
        </w:rPr>
        <w:t>para</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constitución</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cooperativas</w:t>
      </w:r>
      <w:r>
        <w:rPr>
          <w:rFonts w:ascii="Palatino Linotype" w:hAnsi="Palatino Linotype" w:cs="Arial"/>
          <w:bCs/>
          <w:i/>
        </w:rPr>
        <w:t xml:space="preserve"> </w:t>
      </w:r>
      <w:r>
        <w:rPr>
          <w:rFonts w:ascii="Palatino Linotype" w:hAnsi="Palatino Linotype" w:cs="Arial"/>
          <w:bCs/>
          <w:i/>
          <w:sz w:val="22"/>
          <w:szCs w:val="22"/>
        </w:rPr>
        <w:t>y</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cajas</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ahorro,</w:t>
      </w:r>
      <w:r>
        <w:rPr>
          <w:rFonts w:ascii="Palatino Linotype" w:hAnsi="Palatino Linotype" w:cs="Arial"/>
          <w:bCs/>
          <w:i/>
        </w:rPr>
        <w:t xml:space="preserve"> </w:t>
      </w:r>
      <w:r>
        <w:rPr>
          <w:rFonts w:ascii="Palatino Linotype" w:hAnsi="Palatino Linotype" w:cs="Arial"/>
          <w:i/>
          <w:sz w:val="22"/>
          <w:szCs w:val="22"/>
          <w:lang w:eastAsia="es-MX"/>
        </w:rPr>
        <w:t>siempre</w:t>
      </w:r>
      <w:r>
        <w:rPr>
          <w:rFonts w:ascii="Palatino Linotype" w:hAnsi="Palatino Linotype" w:cs="Arial"/>
          <w:bCs/>
          <w:i/>
        </w:rPr>
        <w:t xml:space="preserve"> </w:t>
      </w:r>
      <w:r>
        <w:rPr>
          <w:rFonts w:ascii="Palatino Linotype" w:hAnsi="Palatino Linotype" w:cs="Arial"/>
          <w:bCs/>
          <w:i/>
          <w:sz w:val="22"/>
          <w:szCs w:val="22"/>
        </w:rPr>
        <w:t>que</w:t>
      </w:r>
      <w:r>
        <w:rPr>
          <w:rFonts w:ascii="Palatino Linotype" w:hAnsi="Palatino Linotype" w:cs="Arial"/>
          <w:bCs/>
          <w:i/>
        </w:rPr>
        <w:t xml:space="preserve"> </w:t>
      </w:r>
      <w:r>
        <w:rPr>
          <w:rFonts w:ascii="Palatino Linotype" w:hAnsi="Palatino Linotype" w:cs="Arial"/>
          <w:bCs/>
          <w:i/>
          <w:sz w:val="22"/>
          <w:szCs w:val="22"/>
        </w:rPr>
        <w:t>el</w:t>
      </w:r>
      <w:r>
        <w:rPr>
          <w:rFonts w:ascii="Palatino Linotype" w:hAnsi="Palatino Linotype" w:cs="Arial"/>
          <w:bCs/>
          <w:i/>
        </w:rPr>
        <w:t xml:space="preserve"> </w:t>
      </w:r>
      <w:r>
        <w:rPr>
          <w:rFonts w:ascii="Palatino Linotype" w:hAnsi="Palatino Linotype" w:cs="Arial"/>
          <w:bCs/>
          <w:i/>
          <w:sz w:val="22"/>
          <w:szCs w:val="22"/>
        </w:rPr>
        <w:t>servidor</w:t>
      </w:r>
      <w:r>
        <w:rPr>
          <w:rFonts w:ascii="Palatino Linotype" w:hAnsi="Palatino Linotype" w:cs="Arial"/>
          <w:bCs/>
          <w:i/>
        </w:rPr>
        <w:t xml:space="preserve"> </w:t>
      </w:r>
      <w:r>
        <w:rPr>
          <w:rFonts w:ascii="Palatino Linotype" w:hAnsi="Palatino Linotype" w:cs="Arial"/>
          <w:bCs/>
          <w:i/>
          <w:sz w:val="22"/>
          <w:szCs w:val="22"/>
        </w:rPr>
        <w:t>público</w:t>
      </w:r>
      <w:r>
        <w:rPr>
          <w:rFonts w:ascii="Palatino Linotype" w:hAnsi="Palatino Linotype" w:cs="Arial"/>
          <w:bCs/>
          <w:i/>
        </w:rPr>
        <w:t xml:space="preserve"> </w:t>
      </w:r>
      <w:r>
        <w:rPr>
          <w:rFonts w:ascii="Palatino Linotype" w:hAnsi="Palatino Linotype" w:cs="Arial"/>
          <w:bCs/>
          <w:i/>
          <w:sz w:val="22"/>
          <w:szCs w:val="22"/>
        </w:rPr>
        <w:t>hubiese</w:t>
      </w:r>
      <w:r>
        <w:rPr>
          <w:rFonts w:ascii="Palatino Linotype" w:hAnsi="Palatino Linotype" w:cs="Arial"/>
          <w:bCs/>
          <w:i/>
        </w:rPr>
        <w:t xml:space="preserve"> </w:t>
      </w:r>
      <w:r>
        <w:rPr>
          <w:rFonts w:ascii="Palatino Linotype" w:hAnsi="Palatino Linotype" w:cs="Arial"/>
          <w:bCs/>
          <w:i/>
          <w:sz w:val="22"/>
          <w:szCs w:val="22"/>
        </w:rPr>
        <w:t>manifestado</w:t>
      </w:r>
      <w:r>
        <w:rPr>
          <w:rFonts w:ascii="Palatino Linotype" w:hAnsi="Palatino Linotype" w:cs="Arial"/>
          <w:bCs/>
          <w:i/>
        </w:rPr>
        <w:t xml:space="preserve"> </w:t>
      </w:r>
      <w:r>
        <w:rPr>
          <w:rFonts w:ascii="Palatino Linotype" w:hAnsi="Palatino Linotype" w:cs="Arial"/>
          <w:bCs/>
          <w:i/>
          <w:sz w:val="22"/>
          <w:szCs w:val="22"/>
        </w:rPr>
        <w:t>previamente,</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manera</w:t>
      </w:r>
      <w:r>
        <w:rPr>
          <w:rFonts w:ascii="Palatino Linotype" w:hAnsi="Palatino Linotype" w:cs="Arial"/>
          <w:bCs/>
          <w:i/>
        </w:rPr>
        <w:t xml:space="preserve"> </w:t>
      </w:r>
      <w:r>
        <w:rPr>
          <w:rFonts w:ascii="Palatino Linotype" w:hAnsi="Palatino Linotype" w:cs="Arial"/>
          <w:bCs/>
          <w:i/>
          <w:sz w:val="22"/>
          <w:szCs w:val="22"/>
        </w:rPr>
        <w:t>expresa,</w:t>
      </w:r>
      <w:r>
        <w:rPr>
          <w:rFonts w:ascii="Palatino Linotype" w:hAnsi="Palatino Linotype" w:cs="Arial"/>
          <w:bCs/>
          <w:i/>
        </w:rPr>
        <w:t xml:space="preserve"> </w:t>
      </w:r>
      <w:r>
        <w:rPr>
          <w:rFonts w:ascii="Palatino Linotype" w:hAnsi="Palatino Linotype" w:cs="Arial"/>
          <w:bCs/>
          <w:i/>
          <w:sz w:val="22"/>
          <w:szCs w:val="22"/>
        </w:rPr>
        <w:t>su</w:t>
      </w:r>
      <w:r>
        <w:rPr>
          <w:rFonts w:ascii="Palatino Linotype" w:hAnsi="Palatino Linotype" w:cs="Arial"/>
          <w:bCs/>
          <w:i/>
        </w:rPr>
        <w:t xml:space="preserve"> </w:t>
      </w:r>
      <w:r>
        <w:rPr>
          <w:rFonts w:ascii="Palatino Linotype" w:hAnsi="Palatino Linotype" w:cs="Arial"/>
          <w:bCs/>
          <w:i/>
          <w:sz w:val="22"/>
          <w:szCs w:val="22"/>
        </w:rPr>
        <w:t>conformidad;</w:t>
      </w:r>
    </w:p>
    <w:p w:rsidR="00EB7370" w:rsidRDefault="00DB176D">
      <w:pPr>
        <w:spacing w:beforeAutospacing="1" w:afterAutospacing="1"/>
        <w:ind w:left="851" w:right="899"/>
        <w:contextualSpacing/>
        <w:jc w:val="both"/>
        <w:rPr>
          <w:rFonts w:ascii="Palatino Linotype" w:hAnsi="Palatino Linotype" w:cs="Arial"/>
          <w:bCs/>
          <w:i/>
          <w:sz w:val="22"/>
          <w:szCs w:val="22"/>
        </w:rPr>
      </w:pPr>
      <w:r>
        <w:rPr>
          <w:rFonts w:ascii="Palatino Linotype" w:hAnsi="Palatino Linotype" w:cs="Arial"/>
          <w:bCs/>
          <w:i/>
          <w:sz w:val="22"/>
          <w:szCs w:val="22"/>
        </w:rPr>
        <w:t>V.</w:t>
      </w:r>
      <w:r>
        <w:rPr>
          <w:rFonts w:ascii="Palatino Linotype" w:hAnsi="Palatino Linotype" w:cs="Arial"/>
          <w:bCs/>
          <w:i/>
        </w:rPr>
        <w:t xml:space="preserve"> </w:t>
      </w:r>
      <w:r>
        <w:rPr>
          <w:rFonts w:ascii="Palatino Linotype" w:hAnsi="Palatino Linotype" w:cs="Arial"/>
          <w:bCs/>
          <w:i/>
          <w:sz w:val="22"/>
          <w:szCs w:val="22"/>
        </w:rPr>
        <w:t>Descuentos</w:t>
      </w:r>
      <w:r>
        <w:rPr>
          <w:rFonts w:ascii="Palatino Linotype" w:hAnsi="Palatino Linotype" w:cs="Arial"/>
          <w:bCs/>
          <w:i/>
        </w:rPr>
        <w:t xml:space="preserve"> </w:t>
      </w:r>
      <w:r>
        <w:rPr>
          <w:rFonts w:ascii="Palatino Linotype" w:hAnsi="Palatino Linotype" w:cs="Arial"/>
          <w:bCs/>
          <w:i/>
          <w:sz w:val="22"/>
          <w:szCs w:val="22"/>
        </w:rPr>
        <w:t>ordenados</w:t>
      </w:r>
      <w:r>
        <w:rPr>
          <w:rFonts w:ascii="Palatino Linotype" w:hAnsi="Palatino Linotype" w:cs="Arial"/>
          <w:bCs/>
          <w:i/>
        </w:rPr>
        <w:t xml:space="preserve"> </w:t>
      </w:r>
      <w:r>
        <w:rPr>
          <w:rFonts w:ascii="Palatino Linotype" w:hAnsi="Palatino Linotype" w:cs="Arial"/>
          <w:bCs/>
          <w:i/>
          <w:sz w:val="22"/>
          <w:szCs w:val="22"/>
        </w:rPr>
        <w:t>por</w:t>
      </w:r>
      <w:r>
        <w:rPr>
          <w:rFonts w:ascii="Palatino Linotype" w:hAnsi="Palatino Linotype" w:cs="Arial"/>
          <w:bCs/>
          <w:i/>
        </w:rPr>
        <w:t xml:space="preserve"> </w:t>
      </w:r>
      <w:r>
        <w:rPr>
          <w:rFonts w:ascii="Palatino Linotype" w:hAnsi="Palatino Linotype" w:cs="Arial"/>
          <w:bCs/>
          <w:i/>
          <w:sz w:val="22"/>
          <w:szCs w:val="22"/>
        </w:rPr>
        <w:t>el</w:t>
      </w:r>
      <w:r>
        <w:rPr>
          <w:rFonts w:ascii="Palatino Linotype" w:hAnsi="Palatino Linotype" w:cs="Arial"/>
          <w:bCs/>
          <w:i/>
        </w:rPr>
        <w:t xml:space="preserve"> </w:t>
      </w:r>
      <w:r>
        <w:rPr>
          <w:rFonts w:ascii="Palatino Linotype" w:hAnsi="Palatino Linotype" w:cs="Arial"/>
          <w:bCs/>
          <w:i/>
          <w:sz w:val="22"/>
          <w:szCs w:val="22"/>
        </w:rPr>
        <w:t>Instituto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Seguridad</w:t>
      </w:r>
      <w:r>
        <w:rPr>
          <w:rFonts w:ascii="Palatino Linotype" w:hAnsi="Palatino Linotype" w:cs="Arial"/>
          <w:bCs/>
          <w:i/>
        </w:rPr>
        <w:t xml:space="preserve"> </w:t>
      </w:r>
      <w:r>
        <w:rPr>
          <w:rFonts w:ascii="Palatino Linotype" w:hAnsi="Palatino Linotype" w:cs="Arial"/>
          <w:bCs/>
          <w:i/>
          <w:sz w:val="22"/>
          <w:szCs w:val="22"/>
        </w:rPr>
        <w:t>Social</w:t>
      </w:r>
      <w:r>
        <w:rPr>
          <w:rFonts w:ascii="Palatino Linotype" w:hAnsi="Palatino Linotype" w:cs="Arial"/>
          <w:bCs/>
          <w:i/>
        </w:rPr>
        <w:t xml:space="preserve"> </w:t>
      </w:r>
      <w:r>
        <w:rPr>
          <w:rFonts w:ascii="Palatino Linotype" w:hAnsi="Palatino Linotype" w:cs="Arial"/>
          <w:bCs/>
          <w:i/>
          <w:sz w:val="22"/>
          <w:szCs w:val="22"/>
        </w:rPr>
        <w:t>del</w:t>
      </w:r>
      <w:r>
        <w:rPr>
          <w:rFonts w:ascii="Palatino Linotype" w:hAnsi="Palatino Linotype" w:cs="Arial"/>
          <w:bCs/>
          <w:i/>
        </w:rPr>
        <w:t xml:space="preserve"> </w:t>
      </w:r>
      <w:r>
        <w:rPr>
          <w:rFonts w:ascii="Palatino Linotype" w:hAnsi="Palatino Linotype" w:cs="Arial"/>
          <w:bCs/>
          <w:i/>
          <w:sz w:val="22"/>
          <w:szCs w:val="22"/>
        </w:rPr>
        <w:t>Estado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México</w:t>
      </w:r>
      <w:r>
        <w:rPr>
          <w:rFonts w:ascii="Palatino Linotype" w:hAnsi="Palatino Linotype" w:cs="Arial"/>
          <w:bCs/>
          <w:i/>
        </w:rPr>
        <w:t xml:space="preserve"> </w:t>
      </w:r>
      <w:r>
        <w:rPr>
          <w:rFonts w:ascii="Palatino Linotype" w:hAnsi="Palatino Linotype" w:cs="Arial"/>
          <w:bCs/>
          <w:i/>
          <w:sz w:val="22"/>
          <w:szCs w:val="22"/>
        </w:rPr>
        <w:t>y</w:t>
      </w:r>
      <w:r>
        <w:rPr>
          <w:rFonts w:ascii="Palatino Linotype" w:hAnsi="Palatino Linotype" w:cs="Arial"/>
          <w:bCs/>
          <w:i/>
        </w:rPr>
        <w:t xml:space="preserve"> </w:t>
      </w:r>
      <w:r>
        <w:rPr>
          <w:rFonts w:ascii="Palatino Linotype" w:hAnsi="Palatino Linotype" w:cs="Arial"/>
          <w:i/>
          <w:sz w:val="22"/>
          <w:szCs w:val="22"/>
          <w:lang w:eastAsia="es-MX"/>
        </w:rPr>
        <w:t>Municipios</w:t>
      </w: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bCs/>
          <w:i/>
          <w:sz w:val="22"/>
          <w:szCs w:val="22"/>
        </w:rPr>
        <w:t>con</w:t>
      </w:r>
      <w:r>
        <w:rPr>
          <w:rFonts w:ascii="Palatino Linotype" w:hAnsi="Palatino Linotype" w:cs="Arial"/>
          <w:bCs/>
          <w:i/>
        </w:rPr>
        <w:t xml:space="preserve"> </w:t>
      </w:r>
      <w:r>
        <w:rPr>
          <w:rFonts w:ascii="Palatino Linotype" w:hAnsi="Palatino Linotype" w:cs="Arial"/>
          <w:bCs/>
          <w:i/>
          <w:sz w:val="22"/>
          <w:szCs w:val="22"/>
        </w:rPr>
        <w:t>motivo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cuotas</w:t>
      </w:r>
      <w:r>
        <w:rPr>
          <w:rFonts w:ascii="Palatino Linotype" w:hAnsi="Palatino Linotype" w:cs="Arial"/>
          <w:bCs/>
          <w:i/>
        </w:rPr>
        <w:t xml:space="preserve"> </w:t>
      </w:r>
      <w:r>
        <w:rPr>
          <w:rFonts w:ascii="Palatino Linotype" w:hAnsi="Palatino Linotype" w:cs="Arial"/>
          <w:bCs/>
          <w:i/>
          <w:sz w:val="22"/>
          <w:szCs w:val="22"/>
        </w:rPr>
        <w:t>y</w:t>
      </w:r>
      <w:r>
        <w:rPr>
          <w:rFonts w:ascii="Palatino Linotype" w:hAnsi="Palatino Linotype" w:cs="Arial"/>
          <w:bCs/>
          <w:i/>
        </w:rPr>
        <w:t xml:space="preserve"> </w:t>
      </w:r>
      <w:r>
        <w:rPr>
          <w:rFonts w:ascii="Palatino Linotype" w:hAnsi="Palatino Linotype" w:cs="Arial"/>
          <w:bCs/>
          <w:i/>
          <w:sz w:val="22"/>
          <w:szCs w:val="22"/>
        </w:rPr>
        <w:t>obligaciones</w:t>
      </w:r>
      <w:r>
        <w:rPr>
          <w:rFonts w:ascii="Palatino Linotype" w:hAnsi="Palatino Linotype" w:cs="Arial"/>
          <w:bCs/>
          <w:i/>
        </w:rPr>
        <w:t xml:space="preserve"> </w:t>
      </w:r>
      <w:r>
        <w:rPr>
          <w:rFonts w:ascii="Palatino Linotype" w:hAnsi="Palatino Linotype" w:cs="Arial"/>
          <w:bCs/>
          <w:i/>
          <w:sz w:val="22"/>
          <w:szCs w:val="22"/>
        </w:rPr>
        <w:t>contraídas</w:t>
      </w:r>
      <w:r>
        <w:rPr>
          <w:rFonts w:ascii="Palatino Linotype" w:hAnsi="Palatino Linotype" w:cs="Arial"/>
          <w:bCs/>
          <w:i/>
        </w:rPr>
        <w:t xml:space="preserve"> </w:t>
      </w:r>
      <w:r>
        <w:rPr>
          <w:rFonts w:ascii="Palatino Linotype" w:hAnsi="Palatino Linotype" w:cs="Arial"/>
          <w:bCs/>
          <w:i/>
          <w:sz w:val="22"/>
          <w:szCs w:val="22"/>
        </w:rPr>
        <w:t>con</w:t>
      </w:r>
      <w:r>
        <w:rPr>
          <w:rFonts w:ascii="Palatino Linotype" w:hAnsi="Palatino Linotype" w:cs="Arial"/>
          <w:bCs/>
          <w:i/>
        </w:rPr>
        <w:t xml:space="preserve"> </w:t>
      </w:r>
      <w:r>
        <w:rPr>
          <w:rFonts w:ascii="Palatino Linotype" w:hAnsi="Palatino Linotype" w:cs="Arial"/>
          <w:bCs/>
          <w:i/>
          <w:sz w:val="22"/>
          <w:szCs w:val="22"/>
        </w:rPr>
        <w:t>éste</w:t>
      </w:r>
      <w:r>
        <w:rPr>
          <w:rFonts w:ascii="Palatino Linotype" w:hAnsi="Palatino Linotype" w:cs="Arial"/>
          <w:bCs/>
          <w:i/>
        </w:rPr>
        <w:t xml:space="preserve"> </w:t>
      </w:r>
      <w:r>
        <w:rPr>
          <w:rFonts w:ascii="Palatino Linotype" w:hAnsi="Palatino Linotype" w:cs="Arial"/>
          <w:bCs/>
          <w:i/>
          <w:sz w:val="22"/>
          <w:szCs w:val="22"/>
        </w:rPr>
        <w:t>por</w:t>
      </w:r>
      <w:r>
        <w:rPr>
          <w:rFonts w:ascii="Palatino Linotype" w:hAnsi="Palatino Linotype" w:cs="Arial"/>
          <w:bCs/>
          <w:i/>
        </w:rPr>
        <w:t xml:space="preserve"> </w:t>
      </w:r>
      <w:r>
        <w:rPr>
          <w:rFonts w:ascii="Palatino Linotype" w:hAnsi="Palatino Linotype" w:cs="Arial"/>
          <w:bCs/>
          <w:i/>
          <w:sz w:val="22"/>
          <w:szCs w:val="22"/>
        </w:rPr>
        <w:t>los</w:t>
      </w:r>
      <w:r>
        <w:rPr>
          <w:rFonts w:ascii="Palatino Linotype" w:hAnsi="Palatino Linotype" w:cs="Arial"/>
          <w:bCs/>
          <w:i/>
        </w:rPr>
        <w:t xml:space="preserve"> </w:t>
      </w:r>
      <w:r>
        <w:rPr>
          <w:rFonts w:ascii="Palatino Linotype" w:hAnsi="Palatino Linotype" w:cs="Arial"/>
          <w:bCs/>
          <w:i/>
          <w:sz w:val="22"/>
          <w:szCs w:val="22"/>
        </w:rPr>
        <w:t>servidores</w:t>
      </w:r>
      <w:r>
        <w:rPr>
          <w:rFonts w:ascii="Palatino Linotype" w:hAnsi="Palatino Linotype" w:cs="Arial"/>
          <w:bCs/>
          <w:i/>
        </w:rPr>
        <w:t xml:space="preserve"> </w:t>
      </w:r>
      <w:r>
        <w:rPr>
          <w:rFonts w:ascii="Palatino Linotype" w:hAnsi="Palatino Linotype" w:cs="Arial"/>
          <w:bCs/>
          <w:i/>
          <w:sz w:val="22"/>
          <w:szCs w:val="22"/>
        </w:rPr>
        <w:t>públicos;</w:t>
      </w:r>
    </w:p>
    <w:p w:rsidR="00EB7370" w:rsidRDefault="00DB176D">
      <w:pPr>
        <w:spacing w:beforeAutospacing="1" w:afterAutospacing="1"/>
        <w:ind w:left="851" w:right="899"/>
        <w:contextualSpacing/>
        <w:jc w:val="both"/>
        <w:rPr>
          <w:rFonts w:ascii="Palatino Linotype" w:hAnsi="Palatino Linotype" w:cs="Arial"/>
          <w:b/>
          <w:bCs/>
          <w:i/>
          <w:sz w:val="22"/>
          <w:szCs w:val="22"/>
        </w:rPr>
      </w:pPr>
      <w:r>
        <w:rPr>
          <w:rFonts w:ascii="Palatino Linotype" w:hAnsi="Palatino Linotype" w:cs="Arial"/>
          <w:b/>
          <w:bCs/>
          <w:i/>
          <w:sz w:val="22"/>
          <w:szCs w:val="22"/>
        </w:rPr>
        <w:t>VI.</w:t>
      </w:r>
      <w:r>
        <w:rPr>
          <w:rFonts w:ascii="Palatino Linotype" w:hAnsi="Palatino Linotype" w:cs="Arial"/>
          <w:b/>
          <w:bCs/>
          <w:i/>
        </w:rPr>
        <w:t xml:space="preserve"> </w:t>
      </w:r>
      <w:r>
        <w:rPr>
          <w:rFonts w:ascii="Palatino Linotype" w:hAnsi="Palatino Linotype" w:cs="Arial"/>
          <w:b/>
          <w:bCs/>
          <w:i/>
          <w:sz w:val="22"/>
          <w:szCs w:val="22"/>
        </w:rPr>
        <w:t>Obligaciones</w:t>
      </w:r>
      <w:r>
        <w:rPr>
          <w:rFonts w:ascii="Palatino Linotype" w:hAnsi="Palatino Linotype" w:cs="Arial"/>
          <w:b/>
          <w:bCs/>
          <w:i/>
        </w:rPr>
        <w:t xml:space="preserve"> </w:t>
      </w:r>
      <w:r>
        <w:rPr>
          <w:rFonts w:ascii="Palatino Linotype" w:hAnsi="Palatino Linotype" w:cs="Arial"/>
          <w:b/>
          <w:bCs/>
          <w:i/>
          <w:sz w:val="22"/>
          <w:szCs w:val="22"/>
        </w:rPr>
        <w:t>a</w:t>
      </w:r>
      <w:r>
        <w:rPr>
          <w:rFonts w:ascii="Palatino Linotype" w:hAnsi="Palatino Linotype" w:cs="Arial"/>
          <w:b/>
          <w:bCs/>
          <w:i/>
        </w:rPr>
        <w:t xml:space="preserve"> </w:t>
      </w:r>
      <w:r>
        <w:rPr>
          <w:rFonts w:ascii="Palatino Linotype" w:hAnsi="Palatino Linotype" w:cs="Arial"/>
          <w:b/>
          <w:bCs/>
          <w:i/>
          <w:sz w:val="22"/>
          <w:szCs w:val="22"/>
        </w:rPr>
        <w:t>cargo</w:t>
      </w:r>
      <w:r>
        <w:rPr>
          <w:rFonts w:ascii="Palatino Linotype" w:hAnsi="Palatino Linotype" w:cs="Arial"/>
          <w:b/>
          <w:bCs/>
          <w:i/>
        </w:rPr>
        <w:t xml:space="preserve"> </w:t>
      </w:r>
      <w:r>
        <w:rPr>
          <w:rFonts w:ascii="Palatino Linotype" w:hAnsi="Palatino Linotype" w:cs="Arial"/>
          <w:b/>
          <w:bCs/>
          <w:i/>
          <w:sz w:val="22"/>
          <w:szCs w:val="22"/>
        </w:rPr>
        <w:t>del</w:t>
      </w:r>
      <w:r>
        <w:rPr>
          <w:rFonts w:ascii="Palatino Linotype" w:hAnsi="Palatino Linotype" w:cs="Arial"/>
          <w:b/>
          <w:bCs/>
          <w:i/>
        </w:rPr>
        <w:t xml:space="preserve"> </w:t>
      </w:r>
      <w:r>
        <w:rPr>
          <w:rFonts w:ascii="Palatino Linotype" w:hAnsi="Palatino Linotype" w:cs="Arial"/>
          <w:b/>
          <w:bCs/>
          <w:i/>
          <w:sz w:val="22"/>
          <w:szCs w:val="22"/>
        </w:rPr>
        <w:t>servidor</w:t>
      </w:r>
      <w:r>
        <w:rPr>
          <w:rFonts w:ascii="Palatino Linotype" w:hAnsi="Palatino Linotype" w:cs="Arial"/>
          <w:b/>
          <w:bCs/>
          <w:i/>
        </w:rPr>
        <w:t xml:space="preserve"> </w:t>
      </w:r>
      <w:r>
        <w:rPr>
          <w:rFonts w:ascii="Palatino Linotype" w:hAnsi="Palatino Linotype" w:cs="Arial"/>
          <w:b/>
          <w:bCs/>
          <w:i/>
          <w:sz w:val="22"/>
          <w:szCs w:val="22"/>
        </w:rPr>
        <w:t>público</w:t>
      </w:r>
      <w:r>
        <w:rPr>
          <w:rFonts w:ascii="Palatino Linotype" w:hAnsi="Palatino Linotype" w:cs="Arial"/>
          <w:b/>
          <w:bCs/>
          <w:i/>
        </w:rPr>
        <w:t xml:space="preserve"> </w:t>
      </w:r>
      <w:r>
        <w:rPr>
          <w:rFonts w:ascii="Palatino Linotype" w:hAnsi="Palatino Linotype" w:cs="Arial"/>
          <w:b/>
          <w:bCs/>
          <w:i/>
          <w:sz w:val="22"/>
          <w:szCs w:val="22"/>
        </w:rPr>
        <w:t>con</w:t>
      </w:r>
      <w:r>
        <w:rPr>
          <w:rFonts w:ascii="Palatino Linotype" w:hAnsi="Palatino Linotype" w:cs="Arial"/>
          <w:b/>
          <w:bCs/>
          <w:i/>
        </w:rPr>
        <w:t xml:space="preserve"> </w:t>
      </w:r>
      <w:r>
        <w:rPr>
          <w:rFonts w:ascii="Palatino Linotype" w:hAnsi="Palatino Linotype" w:cs="Arial"/>
          <w:b/>
          <w:bCs/>
          <w:i/>
          <w:sz w:val="22"/>
          <w:szCs w:val="22"/>
        </w:rPr>
        <w:t>las</w:t>
      </w:r>
      <w:r>
        <w:rPr>
          <w:rFonts w:ascii="Palatino Linotype" w:hAnsi="Palatino Linotype" w:cs="Arial"/>
          <w:b/>
          <w:bCs/>
          <w:i/>
        </w:rPr>
        <w:t xml:space="preserve"> </w:t>
      </w:r>
      <w:r>
        <w:rPr>
          <w:rFonts w:ascii="Palatino Linotype" w:hAnsi="Palatino Linotype" w:cs="Arial"/>
          <w:b/>
          <w:bCs/>
          <w:i/>
          <w:sz w:val="22"/>
          <w:szCs w:val="22"/>
        </w:rPr>
        <w:t>que</w:t>
      </w:r>
      <w:r>
        <w:rPr>
          <w:rFonts w:ascii="Palatino Linotype" w:hAnsi="Palatino Linotype" w:cs="Arial"/>
          <w:b/>
          <w:bCs/>
          <w:i/>
        </w:rPr>
        <w:t xml:space="preserve"> </w:t>
      </w:r>
      <w:r>
        <w:rPr>
          <w:rFonts w:ascii="Palatino Linotype" w:hAnsi="Palatino Linotype" w:cs="Arial"/>
          <w:b/>
          <w:bCs/>
          <w:i/>
          <w:sz w:val="22"/>
          <w:szCs w:val="22"/>
        </w:rPr>
        <w:t>haya</w:t>
      </w:r>
      <w:r>
        <w:rPr>
          <w:rFonts w:ascii="Palatino Linotype" w:hAnsi="Palatino Linotype" w:cs="Arial"/>
          <w:b/>
          <w:bCs/>
          <w:i/>
        </w:rPr>
        <w:t xml:space="preserve"> </w:t>
      </w:r>
      <w:r>
        <w:rPr>
          <w:rFonts w:ascii="Palatino Linotype" w:hAnsi="Palatino Linotype" w:cs="Arial"/>
          <w:b/>
          <w:bCs/>
          <w:i/>
          <w:sz w:val="22"/>
          <w:szCs w:val="22"/>
        </w:rPr>
        <w:t>consentido</w:t>
      </w: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bCs/>
          <w:i/>
          <w:sz w:val="22"/>
          <w:szCs w:val="22"/>
        </w:rPr>
        <w:t>derivadas</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adquisición</w:t>
      </w:r>
      <w:r>
        <w:rPr>
          <w:rFonts w:ascii="Palatino Linotype" w:hAnsi="Palatino Linotype" w:cs="Arial"/>
          <w:bCs/>
          <w:i/>
        </w:rPr>
        <w:t xml:space="preserve"> </w:t>
      </w:r>
      <w:r>
        <w:rPr>
          <w:rFonts w:ascii="Palatino Linotype" w:hAnsi="Palatino Linotype" w:cs="Arial"/>
          <w:bCs/>
          <w:i/>
          <w:sz w:val="22"/>
          <w:szCs w:val="22"/>
        </w:rPr>
        <w:t>o</w:t>
      </w:r>
      <w:r>
        <w:rPr>
          <w:rFonts w:ascii="Palatino Linotype" w:hAnsi="Palatino Linotype" w:cs="Arial"/>
          <w:bCs/>
          <w:i/>
        </w:rPr>
        <w:t xml:space="preserve"> </w:t>
      </w:r>
      <w:r>
        <w:rPr>
          <w:rFonts w:ascii="Palatino Linotype" w:hAnsi="Palatino Linotype" w:cs="Arial"/>
          <w:bCs/>
          <w:i/>
          <w:sz w:val="22"/>
          <w:szCs w:val="22"/>
        </w:rPr>
        <w:t>del</w:t>
      </w:r>
      <w:r>
        <w:rPr>
          <w:rFonts w:ascii="Palatino Linotype" w:hAnsi="Palatino Linotype" w:cs="Arial"/>
          <w:bCs/>
          <w:i/>
        </w:rPr>
        <w:t xml:space="preserve"> </w:t>
      </w:r>
      <w:r>
        <w:rPr>
          <w:rFonts w:ascii="Palatino Linotype" w:hAnsi="Palatino Linotype" w:cs="Arial"/>
          <w:bCs/>
          <w:i/>
          <w:sz w:val="22"/>
          <w:szCs w:val="22"/>
        </w:rPr>
        <w:t>uso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habitaciones</w:t>
      </w:r>
      <w:r>
        <w:rPr>
          <w:rFonts w:ascii="Palatino Linotype" w:hAnsi="Palatino Linotype" w:cs="Arial"/>
          <w:bCs/>
          <w:i/>
        </w:rPr>
        <w:t xml:space="preserve"> </w:t>
      </w:r>
      <w:r>
        <w:rPr>
          <w:rFonts w:ascii="Palatino Linotype" w:hAnsi="Palatino Linotype" w:cs="Arial"/>
          <w:bCs/>
          <w:i/>
          <w:sz w:val="22"/>
          <w:szCs w:val="22"/>
        </w:rPr>
        <w:t>consideradas</w:t>
      </w:r>
      <w:r>
        <w:rPr>
          <w:rFonts w:ascii="Palatino Linotype" w:hAnsi="Palatino Linotype" w:cs="Arial"/>
          <w:bCs/>
          <w:i/>
        </w:rPr>
        <w:t xml:space="preserve"> </w:t>
      </w:r>
      <w:r>
        <w:rPr>
          <w:rFonts w:ascii="Palatino Linotype" w:hAnsi="Palatino Linotype" w:cs="Arial"/>
          <w:bCs/>
          <w:i/>
          <w:sz w:val="22"/>
          <w:szCs w:val="22"/>
        </w:rPr>
        <w:t>como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interés</w:t>
      </w:r>
      <w:r>
        <w:rPr>
          <w:rFonts w:ascii="Palatino Linotype" w:hAnsi="Palatino Linotype" w:cs="Arial"/>
          <w:bCs/>
          <w:i/>
        </w:rPr>
        <w:t xml:space="preserve"> </w:t>
      </w:r>
      <w:r>
        <w:rPr>
          <w:rFonts w:ascii="Palatino Linotype" w:hAnsi="Palatino Linotype" w:cs="Arial"/>
          <w:bCs/>
          <w:i/>
          <w:sz w:val="22"/>
          <w:szCs w:val="22"/>
        </w:rPr>
        <w:t>social;</w:t>
      </w:r>
    </w:p>
    <w:p w:rsidR="00EB7370" w:rsidRDefault="00DB176D">
      <w:pPr>
        <w:spacing w:beforeAutospacing="1" w:afterAutospacing="1"/>
        <w:ind w:left="851" w:right="899"/>
        <w:contextualSpacing/>
        <w:jc w:val="both"/>
        <w:rPr>
          <w:rFonts w:ascii="Palatino Linotype" w:hAnsi="Palatino Linotype" w:cs="Arial"/>
          <w:bCs/>
          <w:i/>
          <w:sz w:val="22"/>
          <w:szCs w:val="22"/>
        </w:rPr>
      </w:pPr>
      <w:r>
        <w:rPr>
          <w:rFonts w:ascii="Palatino Linotype" w:hAnsi="Palatino Linotype" w:cs="Arial"/>
          <w:bCs/>
          <w:i/>
          <w:sz w:val="22"/>
          <w:szCs w:val="22"/>
        </w:rPr>
        <w:t>VII.</w:t>
      </w:r>
      <w:r>
        <w:rPr>
          <w:rFonts w:ascii="Palatino Linotype" w:hAnsi="Palatino Linotype" w:cs="Arial"/>
          <w:bCs/>
          <w:i/>
        </w:rPr>
        <w:t xml:space="preserve"> </w:t>
      </w:r>
      <w:r>
        <w:rPr>
          <w:rFonts w:ascii="Palatino Linotype" w:hAnsi="Palatino Linotype" w:cs="Arial"/>
          <w:bCs/>
          <w:i/>
          <w:sz w:val="22"/>
          <w:szCs w:val="22"/>
        </w:rPr>
        <w:t>Faltas</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i/>
          <w:sz w:val="22"/>
          <w:szCs w:val="22"/>
          <w:lang w:eastAsia="es-MX"/>
        </w:rPr>
        <w:t>puntualidad</w:t>
      </w:r>
      <w:r>
        <w:rPr>
          <w:rFonts w:ascii="Palatino Linotype" w:hAnsi="Palatino Linotype" w:cs="Arial"/>
          <w:bCs/>
          <w:i/>
        </w:rPr>
        <w:t xml:space="preserve"> </w:t>
      </w:r>
      <w:r>
        <w:rPr>
          <w:rFonts w:ascii="Palatino Linotype" w:hAnsi="Palatino Linotype" w:cs="Arial"/>
          <w:bCs/>
          <w:i/>
          <w:sz w:val="22"/>
          <w:szCs w:val="22"/>
        </w:rPr>
        <w:t>o</w:t>
      </w:r>
      <w:r>
        <w:rPr>
          <w:rFonts w:ascii="Palatino Linotype" w:hAnsi="Palatino Linotype" w:cs="Arial"/>
          <w:bCs/>
          <w:i/>
        </w:rPr>
        <w:t xml:space="preserve"> </w:t>
      </w:r>
      <w:r>
        <w:rPr>
          <w:rFonts w:ascii="Palatino Linotype" w:hAnsi="Palatino Linotype" w:cs="Arial"/>
          <w:i/>
          <w:sz w:val="22"/>
          <w:szCs w:val="22"/>
          <w:lang w:eastAsia="es-MX"/>
        </w:rPr>
        <w:t>de</w:t>
      </w:r>
      <w:r>
        <w:rPr>
          <w:rFonts w:ascii="Palatino Linotype" w:hAnsi="Palatino Linotype" w:cs="Arial"/>
          <w:bCs/>
          <w:i/>
        </w:rPr>
        <w:t xml:space="preserve"> </w:t>
      </w:r>
      <w:r>
        <w:rPr>
          <w:rFonts w:ascii="Palatino Linotype" w:hAnsi="Palatino Linotype" w:cs="Arial"/>
          <w:bCs/>
          <w:i/>
          <w:sz w:val="22"/>
          <w:szCs w:val="22"/>
        </w:rPr>
        <w:t>asistencia</w:t>
      </w:r>
      <w:r>
        <w:rPr>
          <w:rFonts w:ascii="Palatino Linotype" w:hAnsi="Palatino Linotype" w:cs="Arial"/>
          <w:bCs/>
          <w:i/>
        </w:rPr>
        <w:t xml:space="preserve"> </w:t>
      </w:r>
      <w:r>
        <w:rPr>
          <w:rFonts w:ascii="Palatino Linotype" w:hAnsi="Palatino Linotype" w:cs="Arial"/>
          <w:bCs/>
          <w:i/>
          <w:sz w:val="22"/>
          <w:szCs w:val="22"/>
        </w:rPr>
        <w:t>injustificadas;</w:t>
      </w:r>
    </w:p>
    <w:p w:rsidR="00EB7370" w:rsidRDefault="00DB176D">
      <w:pPr>
        <w:spacing w:beforeAutospacing="1" w:afterAutospacing="1"/>
        <w:ind w:left="851" w:right="899"/>
        <w:contextualSpacing/>
        <w:jc w:val="both"/>
        <w:rPr>
          <w:rFonts w:ascii="Palatino Linotype" w:hAnsi="Palatino Linotype" w:cs="Arial"/>
          <w:bCs/>
          <w:i/>
          <w:sz w:val="22"/>
          <w:szCs w:val="22"/>
        </w:rPr>
      </w:pPr>
      <w:r>
        <w:rPr>
          <w:rFonts w:ascii="Palatino Linotype" w:hAnsi="Palatino Linotype" w:cs="Arial"/>
          <w:b/>
          <w:bCs/>
          <w:i/>
          <w:sz w:val="22"/>
          <w:szCs w:val="22"/>
        </w:rPr>
        <w:t>VIII.</w:t>
      </w:r>
      <w:r>
        <w:rPr>
          <w:rFonts w:ascii="Palatino Linotype" w:hAnsi="Palatino Linotype" w:cs="Arial"/>
          <w:b/>
          <w:bCs/>
          <w:i/>
        </w:rPr>
        <w:t xml:space="preserve"> </w:t>
      </w:r>
      <w:r>
        <w:rPr>
          <w:rFonts w:ascii="Palatino Linotype" w:hAnsi="Palatino Linotype" w:cs="Arial"/>
          <w:b/>
          <w:bCs/>
          <w:i/>
          <w:sz w:val="22"/>
          <w:szCs w:val="22"/>
        </w:rPr>
        <w:t>Pensiones</w:t>
      </w:r>
      <w:r>
        <w:rPr>
          <w:rFonts w:ascii="Palatino Linotype" w:hAnsi="Palatino Linotype" w:cs="Arial"/>
          <w:b/>
          <w:bCs/>
          <w:i/>
        </w:rPr>
        <w:t xml:space="preserve"> </w:t>
      </w:r>
      <w:r>
        <w:rPr>
          <w:rFonts w:ascii="Palatino Linotype" w:hAnsi="Palatino Linotype" w:cs="Arial"/>
          <w:b/>
          <w:bCs/>
          <w:i/>
          <w:sz w:val="22"/>
          <w:szCs w:val="22"/>
        </w:rPr>
        <w:t>alimenticias</w:t>
      </w:r>
      <w:r>
        <w:rPr>
          <w:rFonts w:ascii="Palatino Linotype" w:hAnsi="Palatino Linotype" w:cs="Arial"/>
          <w:b/>
          <w:bCs/>
          <w:i/>
        </w:rPr>
        <w:t xml:space="preserve"> </w:t>
      </w:r>
      <w:r>
        <w:rPr>
          <w:rFonts w:ascii="Palatino Linotype" w:hAnsi="Palatino Linotype" w:cs="Arial"/>
          <w:b/>
          <w:bCs/>
          <w:i/>
          <w:sz w:val="22"/>
          <w:szCs w:val="22"/>
        </w:rPr>
        <w:t>ordenadas</w:t>
      </w:r>
      <w:r>
        <w:rPr>
          <w:rFonts w:ascii="Palatino Linotype" w:hAnsi="Palatino Linotype" w:cs="Arial"/>
          <w:b/>
          <w:bCs/>
          <w:i/>
        </w:rPr>
        <w:t xml:space="preserve"> </w:t>
      </w:r>
      <w:r>
        <w:rPr>
          <w:rFonts w:ascii="Palatino Linotype" w:hAnsi="Palatino Linotype" w:cs="Arial"/>
          <w:b/>
          <w:bCs/>
          <w:i/>
          <w:sz w:val="22"/>
          <w:szCs w:val="22"/>
        </w:rPr>
        <w:t>por</w:t>
      </w:r>
      <w:r>
        <w:rPr>
          <w:rFonts w:ascii="Palatino Linotype" w:hAnsi="Palatino Linotype" w:cs="Arial"/>
          <w:b/>
          <w:bCs/>
          <w:i/>
        </w:rPr>
        <w:t xml:space="preserve"> </w:t>
      </w:r>
      <w:r>
        <w:rPr>
          <w:rFonts w:ascii="Palatino Linotype" w:hAnsi="Palatino Linotype" w:cs="Arial"/>
          <w:b/>
          <w:bCs/>
          <w:i/>
          <w:sz w:val="22"/>
          <w:szCs w:val="22"/>
        </w:rPr>
        <w:t>la</w:t>
      </w:r>
      <w:r>
        <w:rPr>
          <w:rFonts w:ascii="Palatino Linotype" w:hAnsi="Palatino Linotype" w:cs="Arial"/>
          <w:b/>
          <w:bCs/>
          <w:i/>
        </w:rPr>
        <w:t xml:space="preserve"> </w:t>
      </w:r>
      <w:r>
        <w:rPr>
          <w:rFonts w:ascii="Palatino Linotype" w:hAnsi="Palatino Linotype" w:cs="Arial"/>
          <w:b/>
          <w:bCs/>
          <w:i/>
          <w:sz w:val="22"/>
          <w:szCs w:val="22"/>
        </w:rPr>
        <w:t>autoridad</w:t>
      </w:r>
      <w:r>
        <w:rPr>
          <w:rFonts w:ascii="Palatino Linotype" w:hAnsi="Palatino Linotype" w:cs="Arial"/>
          <w:b/>
          <w:bCs/>
          <w:i/>
        </w:rPr>
        <w:t xml:space="preserve"> </w:t>
      </w:r>
      <w:r>
        <w:rPr>
          <w:rFonts w:ascii="Palatino Linotype" w:hAnsi="Palatino Linotype" w:cs="Arial"/>
          <w:b/>
          <w:bCs/>
          <w:i/>
          <w:sz w:val="22"/>
          <w:szCs w:val="22"/>
        </w:rPr>
        <w:t>judicial;</w:t>
      </w:r>
      <w:r>
        <w:rPr>
          <w:rFonts w:ascii="Palatino Linotype" w:hAnsi="Palatino Linotype" w:cs="Arial"/>
          <w:bCs/>
          <w:i/>
        </w:rPr>
        <w:t xml:space="preserve"> </w:t>
      </w:r>
      <w:r>
        <w:rPr>
          <w:rFonts w:ascii="Palatino Linotype" w:hAnsi="Palatino Linotype" w:cs="Arial"/>
          <w:bCs/>
          <w:i/>
          <w:sz w:val="22"/>
          <w:szCs w:val="22"/>
        </w:rPr>
        <w:t>o</w:t>
      </w:r>
    </w:p>
    <w:p w:rsidR="00EB7370" w:rsidRDefault="00DB176D">
      <w:pPr>
        <w:spacing w:beforeAutospacing="1" w:afterAutospacing="1"/>
        <w:ind w:left="851" w:right="899"/>
        <w:contextualSpacing/>
        <w:jc w:val="both"/>
        <w:rPr>
          <w:rFonts w:ascii="Palatino Linotype" w:hAnsi="Palatino Linotype" w:cs="Arial"/>
          <w:b/>
          <w:bCs/>
          <w:i/>
          <w:sz w:val="22"/>
          <w:szCs w:val="22"/>
        </w:rPr>
      </w:pPr>
      <w:r>
        <w:rPr>
          <w:rFonts w:ascii="Palatino Linotype" w:hAnsi="Palatino Linotype" w:cs="Arial"/>
          <w:b/>
          <w:bCs/>
          <w:i/>
          <w:sz w:val="22"/>
          <w:szCs w:val="22"/>
        </w:rPr>
        <w:t>IX.</w:t>
      </w:r>
      <w:r>
        <w:rPr>
          <w:rFonts w:ascii="Palatino Linotype" w:hAnsi="Palatino Linotype" w:cs="Arial"/>
          <w:b/>
          <w:bCs/>
          <w:i/>
        </w:rPr>
        <w:t xml:space="preserve"> </w:t>
      </w:r>
      <w:r>
        <w:rPr>
          <w:rFonts w:ascii="Palatino Linotype" w:hAnsi="Palatino Linotype" w:cs="Arial"/>
          <w:b/>
          <w:bCs/>
          <w:i/>
          <w:sz w:val="22"/>
          <w:szCs w:val="22"/>
        </w:rPr>
        <w:t>Cualquier</w:t>
      </w:r>
      <w:r>
        <w:rPr>
          <w:rFonts w:ascii="Palatino Linotype" w:hAnsi="Palatino Linotype" w:cs="Arial"/>
          <w:b/>
          <w:bCs/>
          <w:i/>
        </w:rPr>
        <w:t xml:space="preserve"> </w:t>
      </w:r>
      <w:r>
        <w:rPr>
          <w:rFonts w:ascii="Palatino Linotype" w:hAnsi="Palatino Linotype" w:cs="Arial"/>
          <w:b/>
          <w:bCs/>
          <w:i/>
          <w:sz w:val="22"/>
          <w:szCs w:val="22"/>
        </w:rPr>
        <w:t>otro</w:t>
      </w:r>
      <w:r>
        <w:rPr>
          <w:rFonts w:ascii="Palatino Linotype" w:hAnsi="Palatino Linotype" w:cs="Arial"/>
          <w:b/>
          <w:bCs/>
          <w:i/>
        </w:rPr>
        <w:t xml:space="preserve"> </w:t>
      </w:r>
      <w:r>
        <w:rPr>
          <w:rFonts w:ascii="Palatino Linotype" w:hAnsi="Palatino Linotype" w:cs="Arial"/>
          <w:b/>
          <w:bCs/>
          <w:i/>
          <w:sz w:val="22"/>
          <w:szCs w:val="22"/>
        </w:rPr>
        <w:t>convenido</w:t>
      </w:r>
      <w:r>
        <w:rPr>
          <w:rFonts w:ascii="Palatino Linotype" w:hAnsi="Palatino Linotype" w:cs="Arial"/>
          <w:b/>
          <w:bCs/>
          <w:i/>
        </w:rPr>
        <w:t xml:space="preserve"> </w:t>
      </w:r>
      <w:r>
        <w:rPr>
          <w:rFonts w:ascii="Palatino Linotype" w:hAnsi="Palatino Linotype" w:cs="Arial"/>
          <w:b/>
          <w:bCs/>
          <w:i/>
          <w:sz w:val="22"/>
          <w:szCs w:val="22"/>
        </w:rPr>
        <w:t>con</w:t>
      </w:r>
      <w:r>
        <w:rPr>
          <w:rFonts w:ascii="Palatino Linotype" w:hAnsi="Palatino Linotype" w:cs="Arial"/>
          <w:b/>
          <w:bCs/>
          <w:i/>
        </w:rPr>
        <w:t xml:space="preserve"> </w:t>
      </w:r>
      <w:r>
        <w:rPr>
          <w:rFonts w:ascii="Palatino Linotype" w:hAnsi="Palatino Linotype" w:cs="Arial"/>
          <w:b/>
          <w:bCs/>
          <w:i/>
          <w:sz w:val="22"/>
          <w:szCs w:val="22"/>
        </w:rPr>
        <w:t>instituciones</w:t>
      </w:r>
      <w:r>
        <w:rPr>
          <w:rFonts w:ascii="Palatino Linotype" w:hAnsi="Palatino Linotype" w:cs="Arial"/>
          <w:b/>
          <w:bCs/>
          <w:i/>
        </w:rPr>
        <w:t xml:space="preserve"> </w:t>
      </w:r>
      <w:r>
        <w:rPr>
          <w:rFonts w:ascii="Palatino Linotype" w:hAnsi="Palatino Linotype" w:cs="Arial"/>
          <w:b/>
          <w:bCs/>
          <w:i/>
          <w:sz w:val="22"/>
          <w:szCs w:val="22"/>
        </w:rPr>
        <w:t>de</w:t>
      </w:r>
      <w:r>
        <w:rPr>
          <w:rFonts w:ascii="Palatino Linotype" w:hAnsi="Palatino Linotype" w:cs="Arial"/>
          <w:b/>
          <w:bCs/>
          <w:i/>
        </w:rPr>
        <w:t xml:space="preserve"> </w:t>
      </w:r>
      <w:r>
        <w:rPr>
          <w:rFonts w:ascii="Palatino Linotype" w:hAnsi="Palatino Linotype" w:cs="Arial"/>
          <w:b/>
          <w:bCs/>
          <w:i/>
          <w:sz w:val="22"/>
          <w:szCs w:val="22"/>
        </w:rPr>
        <w:t>servicios</w:t>
      </w:r>
      <w:r>
        <w:rPr>
          <w:rFonts w:ascii="Palatino Linotype" w:hAnsi="Palatino Linotype" w:cs="Arial"/>
          <w:b/>
          <w:bCs/>
          <w:i/>
        </w:rPr>
        <w:t xml:space="preserve"> </w:t>
      </w:r>
      <w:r>
        <w:rPr>
          <w:rFonts w:ascii="Palatino Linotype" w:hAnsi="Palatino Linotype" w:cs="Arial"/>
          <w:b/>
          <w:bCs/>
          <w:i/>
          <w:sz w:val="22"/>
          <w:szCs w:val="22"/>
        </w:rPr>
        <w:t>y</w:t>
      </w:r>
      <w:r>
        <w:rPr>
          <w:rFonts w:ascii="Palatino Linotype" w:hAnsi="Palatino Linotype" w:cs="Arial"/>
          <w:b/>
          <w:bCs/>
          <w:i/>
        </w:rPr>
        <w:t xml:space="preserve"> </w:t>
      </w:r>
      <w:r>
        <w:rPr>
          <w:rFonts w:ascii="Palatino Linotype" w:hAnsi="Palatino Linotype" w:cs="Arial"/>
          <w:b/>
          <w:bCs/>
          <w:i/>
          <w:sz w:val="22"/>
          <w:szCs w:val="22"/>
        </w:rPr>
        <w:t>aceptado</w:t>
      </w:r>
      <w:r>
        <w:rPr>
          <w:rFonts w:ascii="Palatino Linotype" w:hAnsi="Palatino Linotype" w:cs="Arial"/>
          <w:b/>
          <w:bCs/>
          <w:i/>
        </w:rPr>
        <w:t xml:space="preserve"> </w:t>
      </w:r>
      <w:r>
        <w:rPr>
          <w:rFonts w:ascii="Palatino Linotype" w:hAnsi="Palatino Linotype" w:cs="Arial"/>
          <w:b/>
          <w:bCs/>
          <w:i/>
          <w:sz w:val="22"/>
          <w:szCs w:val="22"/>
        </w:rPr>
        <w:t>por</w:t>
      </w:r>
      <w:r>
        <w:rPr>
          <w:rFonts w:ascii="Palatino Linotype" w:hAnsi="Palatino Linotype" w:cs="Arial"/>
          <w:b/>
          <w:bCs/>
          <w:i/>
        </w:rPr>
        <w:t xml:space="preserve"> </w:t>
      </w:r>
      <w:r>
        <w:rPr>
          <w:rFonts w:ascii="Palatino Linotype" w:hAnsi="Palatino Linotype" w:cs="Arial"/>
          <w:b/>
          <w:bCs/>
          <w:i/>
          <w:sz w:val="22"/>
          <w:szCs w:val="22"/>
        </w:rPr>
        <w:t>el</w:t>
      </w:r>
      <w:r>
        <w:rPr>
          <w:rFonts w:ascii="Palatino Linotype" w:hAnsi="Palatino Linotype" w:cs="Arial"/>
          <w:b/>
          <w:bCs/>
          <w:i/>
        </w:rPr>
        <w:t xml:space="preserve"> </w:t>
      </w:r>
      <w:r>
        <w:rPr>
          <w:rFonts w:ascii="Palatino Linotype" w:hAnsi="Palatino Linotype" w:cs="Arial"/>
          <w:b/>
          <w:bCs/>
          <w:i/>
          <w:sz w:val="22"/>
          <w:szCs w:val="22"/>
        </w:rPr>
        <w:t>servidor</w:t>
      </w:r>
      <w:r>
        <w:rPr>
          <w:rFonts w:ascii="Palatino Linotype" w:hAnsi="Palatino Linotype" w:cs="Arial"/>
          <w:b/>
          <w:bCs/>
          <w:i/>
        </w:rPr>
        <w:t xml:space="preserve"> </w:t>
      </w:r>
      <w:r>
        <w:rPr>
          <w:rFonts w:ascii="Palatino Linotype" w:hAnsi="Palatino Linotype" w:cs="Arial"/>
          <w:b/>
          <w:bCs/>
          <w:i/>
          <w:sz w:val="22"/>
          <w:szCs w:val="22"/>
        </w:rPr>
        <w:t>público.</w:t>
      </w:r>
    </w:p>
    <w:p w:rsidR="00EB7370" w:rsidRDefault="00DB176D">
      <w:pPr>
        <w:spacing w:beforeAutospacing="1" w:afterAutospacing="1"/>
        <w:ind w:left="851" w:right="899"/>
        <w:contextualSpacing/>
        <w:jc w:val="both"/>
        <w:rPr>
          <w:rFonts w:ascii="Palatino Linotype" w:hAnsi="Palatino Linotype" w:cs="Arial"/>
          <w:sz w:val="22"/>
          <w:szCs w:val="22"/>
        </w:rPr>
      </w:pPr>
      <w:r>
        <w:rPr>
          <w:rFonts w:ascii="Palatino Linotype" w:hAnsi="Palatino Linotype" w:cs="Arial"/>
          <w:bCs/>
          <w:i/>
          <w:sz w:val="22"/>
          <w:szCs w:val="22"/>
        </w:rPr>
        <w:t>El</w:t>
      </w:r>
      <w:r>
        <w:rPr>
          <w:rFonts w:ascii="Palatino Linotype" w:hAnsi="Palatino Linotype" w:cs="Arial"/>
          <w:bCs/>
          <w:i/>
        </w:rPr>
        <w:t xml:space="preserve"> </w:t>
      </w:r>
      <w:r>
        <w:rPr>
          <w:rFonts w:ascii="Palatino Linotype" w:hAnsi="Palatino Linotype" w:cs="Arial"/>
          <w:bCs/>
          <w:i/>
          <w:sz w:val="22"/>
          <w:szCs w:val="22"/>
        </w:rPr>
        <w:t>monto</w:t>
      </w:r>
      <w:r>
        <w:rPr>
          <w:rFonts w:ascii="Palatino Linotype" w:hAnsi="Palatino Linotype" w:cs="Arial"/>
          <w:bCs/>
          <w:i/>
        </w:rPr>
        <w:t xml:space="preserve"> </w:t>
      </w:r>
      <w:r>
        <w:rPr>
          <w:rFonts w:ascii="Palatino Linotype" w:hAnsi="Palatino Linotype" w:cs="Arial"/>
          <w:bCs/>
          <w:i/>
          <w:sz w:val="22"/>
          <w:szCs w:val="22"/>
        </w:rPr>
        <w:t>total</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las</w:t>
      </w:r>
      <w:r>
        <w:rPr>
          <w:rFonts w:ascii="Palatino Linotype" w:hAnsi="Palatino Linotype" w:cs="Arial"/>
          <w:bCs/>
          <w:i/>
        </w:rPr>
        <w:t xml:space="preserve"> </w:t>
      </w:r>
      <w:r>
        <w:rPr>
          <w:rFonts w:ascii="Palatino Linotype" w:hAnsi="Palatino Linotype" w:cs="Arial"/>
          <w:bCs/>
          <w:i/>
          <w:sz w:val="22"/>
          <w:szCs w:val="22"/>
        </w:rPr>
        <w:t>retenciones,</w:t>
      </w:r>
      <w:r>
        <w:rPr>
          <w:rFonts w:ascii="Palatino Linotype" w:hAnsi="Palatino Linotype" w:cs="Arial"/>
          <w:bCs/>
          <w:i/>
        </w:rPr>
        <w:t xml:space="preserve"> </w:t>
      </w:r>
      <w:r>
        <w:rPr>
          <w:rFonts w:ascii="Palatino Linotype" w:hAnsi="Palatino Linotype" w:cs="Arial"/>
          <w:bCs/>
          <w:i/>
          <w:sz w:val="22"/>
          <w:szCs w:val="22"/>
        </w:rPr>
        <w:t>descuentos</w:t>
      </w:r>
      <w:r>
        <w:rPr>
          <w:rFonts w:ascii="Palatino Linotype" w:hAnsi="Palatino Linotype" w:cs="Arial"/>
          <w:bCs/>
          <w:i/>
        </w:rPr>
        <w:t xml:space="preserve"> </w:t>
      </w:r>
      <w:r>
        <w:rPr>
          <w:rFonts w:ascii="Palatino Linotype" w:hAnsi="Palatino Linotype" w:cs="Arial"/>
          <w:bCs/>
          <w:i/>
          <w:sz w:val="22"/>
          <w:szCs w:val="22"/>
        </w:rPr>
        <w:t>o</w:t>
      </w:r>
      <w:r>
        <w:rPr>
          <w:rFonts w:ascii="Palatino Linotype" w:hAnsi="Palatino Linotype" w:cs="Arial"/>
          <w:bCs/>
          <w:i/>
        </w:rPr>
        <w:t xml:space="preserve"> </w:t>
      </w:r>
      <w:r>
        <w:rPr>
          <w:rFonts w:ascii="Palatino Linotype" w:hAnsi="Palatino Linotype" w:cs="Arial"/>
          <w:bCs/>
          <w:i/>
          <w:sz w:val="22"/>
          <w:szCs w:val="22"/>
        </w:rPr>
        <w:t>deducciones</w:t>
      </w:r>
      <w:r>
        <w:rPr>
          <w:rFonts w:ascii="Palatino Linotype" w:hAnsi="Palatino Linotype" w:cs="Arial"/>
          <w:bCs/>
          <w:i/>
        </w:rPr>
        <w:t xml:space="preserve"> </w:t>
      </w:r>
      <w:r>
        <w:rPr>
          <w:rFonts w:ascii="Palatino Linotype" w:hAnsi="Palatino Linotype" w:cs="Arial"/>
          <w:bCs/>
          <w:i/>
          <w:sz w:val="22"/>
          <w:szCs w:val="22"/>
        </w:rPr>
        <w:t>no</w:t>
      </w:r>
      <w:r>
        <w:rPr>
          <w:rFonts w:ascii="Palatino Linotype" w:hAnsi="Palatino Linotype" w:cs="Arial"/>
          <w:bCs/>
          <w:i/>
        </w:rPr>
        <w:t xml:space="preserve"> </w:t>
      </w:r>
      <w:r>
        <w:rPr>
          <w:rFonts w:ascii="Palatino Linotype" w:hAnsi="Palatino Linotype" w:cs="Arial"/>
          <w:bCs/>
          <w:i/>
          <w:sz w:val="22"/>
          <w:szCs w:val="22"/>
        </w:rPr>
        <w:t>podrá</w:t>
      </w:r>
      <w:r>
        <w:rPr>
          <w:rFonts w:ascii="Palatino Linotype" w:hAnsi="Palatino Linotype" w:cs="Arial"/>
          <w:bCs/>
          <w:i/>
        </w:rPr>
        <w:t xml:space="preserve"> </w:t>
      </w:r>
      <w:r>
        <w:rPr>
          <w:rFonts w:ascii="Palatino Linotype" w:hAnsi="Palatino Linotype" w:cs="Arial"/>
          <w:bCs/>
          <w:i/>
          <w:sz w:val="22"/>
          <w:szCs w:val="22"/>
        </w:rPr>
        <w:t>exceder</w:t>
      </w:r>
      <w:r>
        <w:rPr>
          <w:rFonts w:ascii="Palatino Linotype" w:hAnsi="Palatino Linotype" w:cs="Arial"/>
          <w:bCs/>
          <w:i/>
        </w:rPr>
        <w:t xml:space="preserve"> </w:t>
      </w:r>
      <w:r>
        <w:rPr>
          <w:rFonts w:ascii="Palatino Linotype" w:hAnsi="Palatino Linotype" w:cs="Arial"/>
          <w:bCs/>
          <w:i/>
          <w:sz w:val="22"/>
          <w:szCs w:val="22"/>
        </w:rPr>
        <w:t>del</w:t>
      </w:r>
      <w:r>
        <w:rPr>
          <w:rFonts w:ascii="Palatino Linotype" w:hAnsi="Palatino Linotype" w:cs="Arial"/>
          <w:bCs/>
          <w:i/>
        </w:rPr>
        <w:t xml:space="preserve"> </w:t>
      </w:r>
      <w:r>
        <w:rPr>
          <w:rFonts w:ascii="Palatino Linotype" w:hAnsi="Palatino Linotype" w:cs="Arial"/>
          <w:bCs/>
          <w:i/>
          <w:sz w:val="22"/>
          <w:szCs w:val="22"/>
        </w:rPr>
        <w:t>30%</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remuneración</w:t>
      </w:r>
      <w:r>
        <w:rPr>
          <w:rFonts w:ascii="Palatino Linotype" w:hAnsi="Palatino Linotype" w:cs="Arial"/>
          <w:bCs/>
          <w:i/>
        </w:rPr>
        <w:t xml:space="preserve"> </w:t>
      </w:r>
      <w:r>
        <w:rPr>
          <w:rFonts w:ascii="Palatino Linotype" w:hAnsi="Palatino Linotype" w:cs="Arial"/>
          <w:bCs/>
          <w:i/>
          <w:sz w:val="22"/>
          <w:szCs w:val="22"/>
        </w:rPr>
        <w:t>total,</w:t>
      </w:r>
      <w:r>
        <w:rPr>
          <w:rFonts w:ascii="Palatino Linotype" w:hAnsi="Palatino Linotype" w:cs="Arial"/>
          <w:bCs/>
          <w:i/>
        </w:rPr>
        <w:t xml:space="preserve"> </w:t>
      </w:r>
      <w:r>
        <w:rPr>
          <w:rFonts w:ascii="Palatino Linotype" w:hAnsi="Palatino Linotype" w:cs="Arial"/>
          <w:i/>
          <w:sz w:val="22"/>
          <w:szCs w:val="22"/>
          <w:lang w:eastAsia="es-MX"/>
        </w:rPr>
        <w:t>excepto</w:t>
      </w:r>
      <w:r>
        <w:rPr>
          <w:rFonts w:ascii="Palatino Linotype" w:hAnsi="Palatino Linotype" w:cs="Arial"/>
          <w:bCs/>
          <w:i/>
        </w:rPr>
        <w:t xml:space="preserve"> </w:t>
      </w:r>
      <w:r>
        <w:rPr>
          <w:rFonts w:ascii="Palatino Linotype" w:hAnsi="Palatino Linotype" w:cs="Arial"/>
          <w:bCs/>
          <w:i/>
          <w:sz w:val="22"/>
          <w:szCs w:val="22"/>
        </w:rPr>
        <w:t>en</w:t>
      </w:r>
      <w:r>
        <w:rPr>
          <w:rFonts w:ascii="Palatino Linotype" w:hAnsi="Palatino Linotype" w:cs="Arial"/>
          <w:bCs/>
          <w:i/>
        </w:rPr>
        <w:t xml:space="preserve"> </w:t>
      </w:r>
      <w:r>
        <w:rPr>
          <w:rFonts w:ascii="Palatino Linotype" w:hAnsi="Palatino Linotype" w:cs="Arial"/>
          <w:bCs/>
          <w:i/>
          <w:sz w:val="22"/>
          <w:szCs w:val="22"/>
        </w:rPr>
        <w:t>los</w:t>
      </w:r>
      <w:r>
        <w:rPr>
          <w:rFonts w:ascii="Palatino Linotype" w:hAnsi="Palatino Linotype" w:cs="Arial"/>
          <w:bCs/>
          <w:i/>
        </w:rPr>
        <w:t xml:space="preserve"> </w:t>
      </w:r>
      <w:r>
        <w:rPr>
          <w:rFonts w:ascii="Palatino Linotype" w:hAnsi="Palatino Linotype" w:cs="Arial"/>
          <w:bCs/>
          <w:i/>
          <w:sz w:val="22"/>
          <w:szCs w:val="22"/>
        </w:rPr>
        <w:t>casos</w:t>
      </w:r>
      <w:r>
        <w:rPr>
          <w:rFonts w:ascii="Palatino Linotype" w:hAnsi="Palatino Linotype" w:cs="Arial"/>
          <w:bCs/>
          <w:i/>
        </w:rPr>
        <w:t xml:space="preserve"> </w:t>
      </w:r>
      <w:r>
        <w:rPr>
          <w:rFonts w:ascii="Palatino Linotype" w:hAnsi="Palatino Linotype" w:cs="Arial"/>
          <w:bCs/>
          <w:i/>
          <w:sz w:val="22"/>
          <w:szCs w:val="22"/>
        </w:rPr>
        <w:t>a</w:t>
      </w:r>
      <w:r>
        <w:rPr>
          <w:rFonts w:ascii="Palatino Linotype" w:hAnsi="Palatino Linotype" w:cs="Arial"/>
          <w:bCs/>
          <w:i/>
        </w:rPr>
        <w:t xml:space="preserve"> </w:t>
      </w:r>
      <w:r>
        <w:rPr>
          <w:rFonts w:ascii="Palatino Linotype" w:hAnsi="Palatino Linotype" w:cs="Arial"/>
          <w:bCs/>
          <w:i/>
          <w:sz w:val="22"/>
          <w:szCs w:val="22"/>
        </w:rPr>
        <w:t>que</w:t>
      </w:r>
      <w:r>
        <w:rPr>
          <w:rFonts w:ascii="Palatino Linotype" w:hAnsi="Palatino Linotype" w:cs="Arial"/>
          <w:bCs/>
          <w:i/>
        </w:rPr>
        <w:t xml:space="preserve"> </w:t>
      </w:r>
      <w:r>
        <w:rPr>
          <w:rFonts w:ascii="Palatino Linotype" w:hAnsi="Palatino Linotype" w:cs="Arial"/>
          <w:bCs/>
          <w:i/>
          <w:sz w:val="22"/>
          <w:szCs w:val="22"/>
        </w:rPr>
        <w:t>se</w:t>
      </w:r>
      <w:r>
        <w:rPr>
          <w:rFonts w:ascii="Palatino Linotype" w:hAnsi="Palatino Linotype" w:cs="Arial"/>
          <w:bCs/>
          <w:i/>
        </w:rPr>
        <w:t xml:space="preserve"> </w:t>
      </w:r>
      <w:r>
        <w:rPr>
          <w:rFonts w:ascii="Palatino Linotype" w:hAnsi="Palatino Linotype" w:cs="Arial"/>
          <w:bCs/>
          <w:i/>
          <w:sz w:val="22"/>
          <w:szCs w:val="22"/>
        </w:rPr>
        <w:t>refieren</w:t>
      </w:r>
      <w:r>
        <w:rPr>
          <w:rFonts w:ascii="Palatino Linotype" w:hAnsi="Palatino Linotype" w:cs="Arial"/>
          <w:bCs/>
          <w:i/>
        </w:rPr>
        <w:t xml:space="preserve"> </w:t>
      </w:r>
      <w:r>
        <w:rPr>
          <w:rFonts w:ascii="Palatino Linotype" w:hAnsi="Palatino Linotype" w:cs="Arial"/>
          <w:bCs/>
          <w:i/>
          <w:sz w:val="22"/>
          <w:szCs w:val="22"/>
        </w:rPr>
        <w:t>las</w:t>
      </w:r>
      <w:r>
        <w:rPr>
          <w:rFonts w:ascii="Palatino Linotype" w:hAnsi="Palatino Linotype" w:cs="Arial"/>
          <w:bCs/>
          <w:i/>
        </w:rPr>
        <w:t xml:space="preserve"> </w:t>
      </w:r>
      <w:r>
        <w:rPr>
          <w:rFonts w:ascii="Palatino Linotype" w:hAnsi="Palatino Linotype" w:cs="Arial"/>
          <w:bCs/>
          <w:i/>
          <w:sz w:val="22"/>
          <w:szCs w:val="22"/>
        </w:rPr>
        <w:t>fracciones</w:t>
      </w:r>
      <w:r>
        <w:rPr>
          <w:rFonts w:ascii="Palatino Linotype" w:hAnsi="Palatino Linotype" w:cs="Arial"/>
          <w:bCs/>
          <w:i/>
        </w:rPr>
        <w:t xml:space="preserve"> </w:t>
      </w:r>
      <w:r>
        <w:rPr>
          <w:rFonts w:ascii="Palatino Linotype" w:hAnsi="Palatino Linotype" w:cs="Arial"/>
          <w:bCs/>
          <w:i/>
          <w:sz w:val="22"/>
          <w:szCs w:val="22"/>
        </w:rPr>
        <w:t>IV,</w:t>
      </w:r>
      <w:r>
        <w:rPr>
          <w:rFonts w:ascii="Palatino Linotype" w:hAnsi="Palatino Linotype" w:cs="Arial"/>
          <w:bCs/>
          <w:i/>
        </w:rPr>
        <w:t xml:space="preserve"> </w:t>
      </w:r>
      <w:r>
        <w:rPr>
          <w:rFonts w:ascii="Palatino Linotype" w:hAnsi="Palatino Linotype" w:cs="Arial"/>
          <w:bCs/>
          <w:i/>
          <w:sz w:val="22"/>
          <w:szCs w:val="22"/>
        </w:rPr>
        <w:t>V</w:t>
      </w:r>
      <w:r>
        <w:rPr>
          <w:rFonts w:ascii="Palatino Linotype" w:hAnsi="Palatino Linotype" w:cs="Arial"/>
          <w:bCs/>
          <w:i/>
        </w:rPr>
        <w:t xml:space="preserve"> </w:t>
      </w:r>
      <w:r>
        <w:rPr>
          <w:rFonts w:ascii="Palatino Linotype" w:hAnsi="Palatino Linotype" w:cs="Arial"/>
          <w:bCs/>
          <w:i/>
          <w:sz w:val="22"/>
          <w:szCs w:val="22"/>
        </w:rPr>
        <w:t>y</w:t>
      </w:r>
      <w:r>
        <w:rPr>
          <w:rFonts w:ascii="Palatino Linotype" w:hAnsi="Palatino Linotype" w:cs="Arial"/>
          <w:bCs/>
          <w:i/>
        </w:rPr>
        <w:t xml:space="preserve"> </w:t>
      </w:r>
      <w:r>
        <w:rPr>
          <w:rFonts w:ascii="Palatino Linotype" w:hAnsi="Palatino Linotype" w:cs="Arial"/>
          <w:bCs/>
          <w:i/>
          <w:sz w:val="22"/>
          <w:szCs w:val="22"/>
        </w:rPr>
        <w:t>VI</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este</w:t>
      </w:r>
      <w:r>
        <w:rPr>
          <w:rFonts w:ascii="Palatino Linotype" w:hAnsi="Palatino Linotype" w:cs="Arial"/>
          <w:bCs/>
          <w:i/>
        </w:rPr>
        <w:t xml:space="preserve"> </w:t>
      </w:r>
      <w:r>
        <w:rPr>
          <w:rFonts w:ascii="Palatino Linotype" w:hAnsi="Palatino Linotype" w:cs="Arial"/>
          <w:bCs/>
          <w:i/>
          <w:sz w:val="22"/>
          <w:szCs w:val="22"/>
        </w:rPr>
        <w:t>artículo,</w:t>
      </w:r>
      <w:r>
        <w:rPr>
          <w:rFonts w:ascii="Palatino Linotype" w:hAnsi="Palatino Linotype" w:cs="Arial"/>
          <w:bCs/>
          <w:i/>
        </w:rPr>
        <w:t xml:space="preserve"> </w:t>
      </w:r>
      <w:r>
        <w:rPr>
          <w:rFonts w:ascii="Palatino Linotype" w:hAnsi="Palatino Linotype" w:cs="Arial"/>
          <w:bCs/>
          <w:i/>
          <w:sz w:val="22"/>
          <w:szCs w:val="22"/>
        </w:rPr>
        <w:t>en</w:t>
      </w:r>
      <w:r>
        <w:rPr>
          <w:rFonts w:ascii="Palatino Linotype" w:hAnsi="Palatino Linotype" w:cs="Arial"/>
          <w:bCs/>
          <w:i/>
        </w:rPr>
        <w:t xml:space="preserve"> </w:t>
      </w:r>
      <w:r>
        <w:rPr>
          <w:rFonts w:ascii="Palatino Linotype" w:hAnsi="Palatino Linotype" w:cs="Arial"/>
          <w:bCs/>
          <w:i/>
          <w:sz w:val="22"/>
          <w:szCs w:val="22"/>
        </w:rPr>
        <w:t>que</w:t>
      </w:r>
      <w:r>
        <w:rPr>
          <w:rFonts w:ascii="Palatino Linotype" w:hAnsi="Palatino Linotype" w:cs="Arial"/>
          <w:bCs/>
          <w:i/>
        </w:rPr>
        <w:t xml:space="preserve"> </w:t>
      </w:r>
      <w:r>
        <w:rPr>
          <w:rFonts w:ascii="Palatino Linotype" w:hAnsi="Palatino Linotype" w:cs="Arial"/>
          <w:bCs/>
          <w:i/>
          <w:sz w:val="22"/>
          <w:szCs w:val="22"/>
        </w:rPr>
        <w:t>podrán</w:t>
      </w:r>
      <w:r>
        <w:rPr>
          <w:rFonts w:ascii="Palatino Linotype" w:hAnsi="Palatino Linotype" w:cs="Arial"/>
          <w:bCs/>
          <w:i/>
        </w:rPr>
        <w:t xml:space="preserve"> </w:t>
      </w:r>
      <w:r>
        <w:rPr>
          <w:rFonts w:ascii="Palatino Linotype" w:hAnsi="Palatino Linotype" w:cs="Arial"/>
          <w:bCs/>
          <w:i/>
          <w:sz w:val="22"/>
          <w:szCs w:val="22"/>
        </w:rPr>
        <w:t>ser</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hasta</w:t>
      </w:r>
      <w:r>
        <w:rPr>
          <w:rFonts w:ascii="Palatino Linotype" w:hAnsi="Palatino Linotype" w:cs="Arial"/>
          <w:bCs/>
          <w:i/>
        </w:rPr>
        <w:t xml:space="preserve"> </w:t>
      </w:r>
      <w:r>
        <w:rPr>
          <w:rFonts w:ascii="Palatino Linotype" w:hAnsi="Palatino Linotype" w:cs="Arial"/>
          <w:bCs/>
          <w:i/>
          <w:sz w:val="22"/>
          <w:szCs w:val="22"/>
        </w:rPr>
        <w:t>el</w:t>
      </w:r>
      <w:r>
        <w:rPr>
          <w:rFonts w:ascii="Palatino Linotype" w:hAnsi="Palatino Linotype" w:cs="Arial"/>
          <w:bCs/>
          <w:i/>
        </w:rPr>
        <w:t xml:space="preserve"> </w:t>
      </w:r>
      <w:r>
        <w:rPr>
          <w:rFonts w:ascii="Palatino Linotype" w:hAnsi="Palatino Linotype" w:cs="Arial"/>
          <w:bCs/>
          <w:i/>
          <w:sz w:val="22"/>
          <w:szCs w:val="22"/>
        </w:rPr>
        <w:t>50%,</w:t>
      </w:r>
      <w:r>
        <w:rPr>
          <w:rFonts w:ascii="Palatino Linotype" w:hAnsi="Palatino Linotype" w:cs="Arial"/>
          <w:bCs/>
          <w:i/>
        </w:rPr>
        <w:t xml:space="preserve"> </w:t>
      </w:r>
      <w:r>
        <w:rPr>
          <w:rFonts w:ascii="Palatino Linotype" w:hAnsi="Palatino Linotype" w:cs="Arial"/>
          <w:bCs/>
          <w:i/>
          <w:sz w:val="22"/>
          <w:szCs w:val="22"/>
        </w:rPr>
        <w:t>salvo</w:t>
      </w:r>
      <w:r>
        <w:rPr>
          <w:rFonts w:ascii="Palatino Linotype" w:hAnsi="Palatino Linotype" w:cs="Arial"/>
          <w:bCs/>
          <w:i/>
        </w:rPr>
        <w:t xml:space="preserve"> </w:t>
      </w:r>
      <w:r>
        <w:rPr>
          <w:rFonts w:ascii="Palatino Linotype" w:hAnsi="Palatino Linotype" w:cs="Arial"/>
          <w:bCs/>
          <w:i/>
          <w:sz w:val="22"/>
          <w:szCs w:val="22"/>
        </w:rPr>
        <w:t>en</w:t>
      </w:r>
      <w:r>
        <w:rPr>
          <w:rFonts w:ascii="Palatino Linotype" w:hAnsi="Palatino Linotype" w:cs="Arial"/>
          <w:bCs/>
          <w:i/>
        </w:rPr>
        <w:t xml:space="preserve"> </w:t>
      </w:r>
      <w:r>
        <w:rPr>
          <w:rFonts w:ascii="Palatino Linotype" w:hAnsi="Palatino Linotype" w:cs="Arial"/>
          <w:bCs/>
          <w:i/>
          <w:sz w:val="22"/>
          <w:szCs w:val="22"/>
        </w:rPr>
        <w:t>los</w:t>
      </w:r>
      <w:r>
        <w:rPr>
          <w:rFonts w:ascii="Palatino Linotype" w:hAnsi="Palatino Linotype" w:cs="Arial"/>
          <w:bCs/>
          <w:i/>
        </w:rPr>
        <w:t xml:space="preserve"> </w:t>
      </w:r>
      <w:r>
        <w:rPr>
          <w:rFonts w:ascii="Palatino Linotype" w:hAnsi="Palatino Linotype" w:cs="Arial"/>
          <w:bCs/>
          <w:i/>
          <w:sz w:val="22"/>
          <w:szCs w:val="22"/>
        </w:rPr>
        <w:t>casos</w:t>
      </w:r>
      <w:r>
        <w:rPr>
          <w:rFonts w:ascii="Palatino Linotype" w:hAnsi="Palatino Linotype" w:cs="Arial"/>
          <w:bCs/>
          <w:i/>
        </w:rPr>
        <w:t xml:space="preserve"> </w:t>
      </w:r>
      <w:r>
        <w:rPr>
          <w:rFonts w:ascii="Palatino Linotype" w:hAnsi="Palatino Linotype" w:cs="Arial"/>
          <w:bCs/>
          <w:i/>
          <w:sz w:val="22"/>
          <w:szCs w:val="22"/>
        </w:rPr>
        <w:t>en</w:t>
      </w:r>
      <w:r>
        <w:rPr>
          <w:rFonts w:ascii="Palatino Linotype" w:hAnsi="Palatino Linotype" w:cs="Arial"/>
          <w:bCs/>
          <w:i/>
        </w:rPr>
        <w:t xml:space="preserve"> </w:t>
      </w:r>
      <w:r>
        <w:rPr>
          <w:rFonts w:ascii="Palatino Linotype" w:hAnsi="Palatino Linotype" w:cs="Arial"/>
          <w:bCs/>
          <w:i/>
          <w:sz w:val="22"/>
          <w:szCs w:val="22"/>
        </w:rPr>
        <w:t>que</w:t>
      </w:r>
      <w:r>
        <w:rPr>
          <w:rFonts w:ascii="Palatino Linotype" w:hAnsi="Palatino Linotype" w:cs="Arial"/>
          <w:bCs/>
          <w:i/>
        </w:rPr>
        <w:t xml:space="preserve"> </w:t>
      </w:r>
      <w:r>
        <w:rPr>
          <w:rFonts w:ascii="Palatino Linotype" w:hAnsi="Palatino Linotype" w:cs="Arial"/>
          <w:bCs/>
          <w:i/>
          <w:sz w:val="22"/>
          <w:szCs w:val="22"/>
        </w:rPr>
        <w:t>se</w:t>
      </w:r>
      <w:r>
        <w:rPr>
          <w:rFonts w:ascii="Palatino Linotype" w:hAnsi="Palatino Linotype" w:cs="Arial"/>
          <w:bCs/>
          <w:i/>
        </w:rPr>
        <w:t xml:space="preserve"> </w:t>
      </w:r>
      <w:r>
        <w:rPr>
          <w:rFonts w:ascii="Palatino Linotype" w:hAnsi="Palatino Linotype" w:cs="Arial"/>
          <w:bCs/>
          <w:i/>
          <w:sz w:val="22"/>
          <w:szCs w:val="22"/>
        </w:rPr>
        <w:t>demuestre</w:t>
      </w:r>
      <w:r>
        <w:rPr>
          <w:rFonts w:ascii="Palatino Linotype" w:hAnsi="Palatino Linotype" w:cs="Arial"/>
          <w:bCs/>
          <w:i/>
        </w:rPr>
        <w:t xml:space="preserve"> </w:t>
      </w:r>
      <w:r>
        <w:rPr>
          <w:rFonts w:ascii="Palatino Linotype" w:hAnsi="Palatino Linotype" w:cs="Arial"/>
          <w:bCs/>
          <w:i/>
          <w:sz w:val="22"/>
          <w:szCs w:val="22"/>
        </w:rPr>
        <w:t>que</w:t>
      </w:r>
      <w:r>
        <w:rPr>
          <w:rFonts w:ascii="Palatino Linotype" w:hAnsi="Palatino Linotype" w:cs="Arial"/>
          <w:bCs/>
          <w:i/>
        </w:rPr>
        <w:t xml:space="preserve"> </w:t>
      </w:r>
      <w:r>
        <w:rPr>
          <w:rFonts w:ascii="Palatino Linotype" w:hAnsi="Palatino Linotype" w:cs="Arial"/>
          <w:bCs/>
          <w:i/>
          <w:sz w:val="22"/>
          <w:szCs w:val="22"/>
        </w:rPr>
        <w:t>el</w:t>
      </w:r>
      <w:r>
        <w:rPr>
          <w:rFonts w:ascii="Palatino Linotype" w:hAnsi="Palatino Linotype" w:cs="Arial"/>
          <w:bCs/>
          <w:i/>
        </w:rPr>
        <w:t xml:space="preserve"> </w:t>
      </w:r>
      <w:r>
        <w:rPr>
          <w:rFonts w:ascii="Palatino Linotype" w:hAnsi="Palatino Linotype" w:cs="Arial"/>
          <w:bCs/>
          <w:i/>
          <w:sz w:val="22"/>
          <w:szCs w:val="22"/>
        </w:rPr>
        <w:t>crédito</w:t>
      </w:r>
      <w:r>
        <w:rPr>
          <w:rFonts w:ascii="Palatino Linotype" w:hAnsi="Palatino Linotype" w:cs="Arial"/>
          <w:bCs/>
          <w:i/>
        </w:rPr>
        <w:t xml:space="preserve"> </w:t>
      </w:r>
      <w:r>
        <w:rPr>
          <w:rFonts w:ascii="Palatino Linotype" w:hAnsi="Palatino Linotype" w:cs="Arial"/>
          <w:bCs/>
          <w:i/>
          <w:sz w:val="22"/>
          <w:szCs w:val="22"/>
        </w:rPr>
        <w:t>se</w:t>
      </w:r>
      <w:r>
        <w:rPr>
          <w:rFonts w:ascii="Palatino Linotype" w:hAnsi="Palatino Linotype" w:cs="Arial"/>
          <w:bCs/>
          <w:i/>
        </w:rPr>
        <w:t xml:space="preserve"> </w:t>
      </w:r>
      <w:r>
        <w:rPr>
          <w:rFonts w:ascii="Palatino Linotype" w:hAnsi="Palatino Linotype" w:cs="Arial"/>
          <w:bCs/>
          <w:i/>
          <w:sz w:val="22"/>
          <w:szCs w:val="22"/>
        </w:rPr>
        <w:t>concedió</w:t>
      </w:r>
      <w:r>
        <w:rPr>
          <w:rFonts w:ascii="Palatino Linotype" w:hAnsi="Palatino Linotype" w:cs="Arial"/>
          <w:bCs/>
          <w:i/>
        </w:rPr>
        <w:t xml:space="preserve"> </w:t>
      </w:r>
      <w:r>
        <w:rPr>
          <w:rFonts w:ascii="Palatino Linotype" w:hAnsi="Palatino Linotype" w:cs="Arial"/>
          <w:bCs/>
          <w:i/>
          <w:sz w:val="22"/>
          <w:szCs w:val="22"/>
        </w:rPr>
        <w:t>con</w:t>
      </w:r>
      <w:r>
        <w:rPr>
          <w:rFonts w:ascii="Palatino Linotype" w:hAnsi="Palatino Linotype" w:cs="Arial"/>
          <w:bCs/>
          <w:i/>
        </w:rPr>
        <w:t xml:space="preserve"> </w:t>
      </w:r>
      <w:r>
        <w:rPr>
          <w:rFonts w:ascii="Palatino Linotype" w:hAnsi="Palatino Linotype" w:cs="Arial"/>
          <w:bCs/>
          <w:i/>
          <w:sz w:val="22"/>
          <w:szCs w:val="22"/>
        </w:rPr>
        <w:t>base</w:t>
      </w:r>
      <w:r>
        <w:rPr>
          <w:rFonts w:ascii="Palatino Linotype" w:hAnsi="Palatino Linotype" w:cs="Arial"/>
          <w:bCs/>
          <w:i/>
        </w:rPr>
        <w:t xml:space="preserve"> </w:t>
      </w:r>
      <w:r>
        <w:rPr>
          <w:rFonts w:ascii="Palatino Linotype" w:hAnsi="Palatino Linotype" w:cs="Arial"/>
          <w:bCs/>
          <w:i/>
          <w:sz w:val="22"/>
          <w:szCs w:val="22"/>
        </w:rPr>
        <w:t>en</w:t>
      </w:r>
      <w:r>
        <w:rPr>
          <w:rFonts w:ascii="Palatino Linotype" w:hAnsi="Palatino Linotype" w:cs="Arial"/>
          <w:bCs/>
          <w:i/>
        </w:rPr>
        <w:t xml:space="preserve"> </w:t>
      </w:r>
      <w:r>
        <w:rPr>
          <w:rFonts w:ascii="Palatino Linotype" w:hAnsi="Palatino Linotype" w:cs="Arial"/>
          <w:bCs/>
          <w:i/>
          <w:sz w:val="22"/>
          <w:szCs w:val="22"/>
        </w:rPr>
        <w:t>los</w:t>
      </w:r>
      <w:r>
        <w:rPr>
          <w:rFonts w:ascii="Palatino Linotype" w:hAnsi="Palatino Linotype" w:cs="Arial"/>
          <w:bCs/>
          <w:i/>
        </w:rPr>
        <w:t xml:space="preserve"> </w:t>
      </w:r>
      <w:r>
        <w:rPr>
          <w:rFonts w:ascii="Palatino Linotype" w:hAnsi="Palatino Linotype" w:cs="Arial"/>
          <w:bCs/>
          <w:i/>
          <w:sz w:val="22"/>
          <w:szCs w:val="22"/>
        </w:rPr>
        <w:t>ingresos</w:t>
      </w:r>
      <w:r>
        <w:rPr>
          <w:rFonts w:ascii="Palatino Linotype" w:hAnsi="Palatino Linotype" w:cs="Arial"/>
          <w:bCs/>
          <w:i/>
        </w:rPr>
        <w:t xml:space="preserve"> </w:t>
      </w:r>
      <w:r>
        <w:rPr>
          <w:rFonts w:ascii="Palatino Linotype" w:hAnsi="Palatino Linotype" w:cs="Arial"/>
          <w:bCs/>
          <w:i/>
          <w:sz w:val="22"/>
          <w:szCs w:val="22"/>
        </w:rPr>
        <w:t>familiares</w:t>
      </w:r>
      <w:r>
        <w:rPr>
          <w:rFonts w:ascii="Palatino Linotype" w:hAnsi="Palatino Linotype" w:cs="Arial"/>
          <w:bCs/>
          <w:i/>
        </w:rPr>
        <w:t xml:space="preserve"> </w:t>
      </w:r>
      <w:r>
        <w:rPr>
          <w:rFonts w:ascii="Palatino Linotype" w:hAnsi="Palatino Linotype" w:cs="Arial"/>
          <w:bCs/>
          <w:i/>
          <w:sz w:val="22"/>
          <w:szCs w:val="22"/>
        </w:rPr>
        <w:t>para</w:t>
      </w:r>
      <w:r>
        <w:rPr>
          <w:rFonts w:ascii="Palatino Linotype" w:hAnsi="Palatino Linotype" w:cs="Arial"/>
          <w:bCs/>
          <w:i/>
        </w:rPr>
        <w:t xml:space="preserve"> </w:t>
      </w:r>
      <w:r>
        <w:rPr>
          <w:rFonts w:ascii="Palatino Linotype" w:hAnsi="Palatino Linotype" w:cs="Arial"/>
          <w:bCs/>
          <w:i/>
          <w:sz w:val="22"/>
          <w:szCs w:val="22"/>
        </w:rPr>
        <w:t>hacer</w:t>
      </w:r>
      <w:r>
        <w:rPr>
          <w:rFonts w:ascii="Palatino Linotype" w:hAnsi="Palatino Linotype" w:cs="Arial"/>
          <w:bCs/>
          <w:i/>
        </w:rPr>
        <w:t xml:space="preserve"> </w:t>
      </w:r>
      <w:r>
        <w:rPr>
          <w:rFonts w:ascii="Palatino Linotype" w:hAnsi="Palatino Linotype" w:cs="Arial"/>
          <w:bCs/>
          <w:i/>
          <w:sz w:val="22"/>
          <w:szCs w:val="22"/>
        </w:rPr>
        <w:t>posible</w:t>
      </w:r>
      <w:r>
        <w:rPr>
          <w:rFonts w:ascii="Palatino Linotype" w:hAnsi="Palatino Linotype" w:cs="Arial"/>
          <w:bCs/>
          <w:i/>
        </w:rPr>
        <w:t xml:space="preserve"> </w:t>
      </w:r>
      <w:r>
        <w:rPr>
          <w:rFonts w:ascii="Palatino Linotype" w:hAnsi="Palatino Linotype" w:cs="Arial"/>
          <w:bCs/>
          <w:i/>
          <w:sz w:val="22"/>
          <w:szCs w:val="22"/>
        </w:rPr>
        <w:t>el</w:t>
      </w:r>
      <w:r>
        <w:rPr>
          <w:rFonts w:ascii="Palatino Linotype" w:hAnsi="Palatino Linotype" w:cs="Arial"/>
          <w:bCs/>
          <w:i/>
        </w:rPr>
        <w:t xml:space="preserve"> </w:t>
      </w:r>
      <w:r>
        <w:rPr>
          <w:rFonts w:ascii="Palatino Linotype" w:hAnsi="Palatino Linotype" w:cs="Arial"/>
          <w:bCs/>
          <w:i/>
          <w:sz w:val="22"/>
          <w:szCs w:val="22"/>
        </w:rPr>
        <w:t>derecho</w:t>
      </w:r>
      <w:r>
        <w:rPr>
          <w:rFonts w:ascii="Palatino Linotype" w:hAnsi="Palatino Linotype" w:cs="Arial"/>
          <w:bCs/>
          <w:i/>
        </w:rPr>
        <w:t xml:space="preserve"> </w:t>
      </w:r>
      <w:r>
        <w:rPr>
          <w:rFonts w:ascii="Palatino Linotype" w:hAnsi="Palatino Linotype" w:cs="Arial"/>
          <w:bCs/>
          <w:i/>
          <w:sz w:val="22"/>
          <w:szCs w:val="22"/>
        </w:rPr>
        <w:t>constitucional</w:t>
      </w:r>
      <w:r>
        <w:rPr>
          <w:rFonts w:ascii="Palatino Linotype" w:hAnsi="Palatino Linotype" w:cs="Arial"/>
          <w:bCs/>
          <w:i/>
        </w:rPr>
        <w:t xml:space="preserve"> </w:t>
      </w:r>
      <w:r>
        <w:rPr>
          <w:rFonts w:ascii="Palatino Linotype" w:hAnsi="Palatino Linotype" w:cs="Arial"/>
          <w:bCs/>
          <w:i/>
          <w:sz w:val="22"/>
          <w:szCs w:val="22"/>
        </w:rPr>
        <w:t>a</w:t>
      </w:r>
      <w:r>
        <w:rPr>
          <w:rFonts w:ascii="Palatino Linotype" w:hAnsi="Palatino Linotype" w:cs="Arial"/>
          <w:bCs/>
          <w:i/>
        </w:rPr>
        <w:t xml:space="preserve"> </w:t>
      </w:r>
      <w:r>
        <w:rPr>
          <w:rFonts w:ascii="Palatino Linotype" w:hAnsi="Palatino Linotype" w:cs="Arial"/>
          <w:bCs/>
          <w:i/>
          <w:sz w:val="22"/>
          <w:szCs w:val="22"/>
        </w:rPr>
        <w:t>una</w:t>
      </w:r>
      <w:r>
        <w:rPr>
          <w:rFonts w:ascii="Palatino Linotype" w:hAnsi="Palatino Linotype" w:cs="Arial"/>
          <w:bCs/>
          <w:i/>
        </w:rPr>
        <w:t xml:space="preserve"> </w:t>
      </w:r>
      <w:r>
        <w:rPr>
          <w:rFonts w:ascii="Palatino Linotype" w:hAnsi="Palatino Linotype" w:cs="Arial"/>
          <w:bCs/>
          <w:i/>
          <w:sz w:val="22"/>
          <w:szCs w:val="22"/>
        </w:rPr>
        <w:t>vivienda</w:t>
      </w:r>
      <w:r>
        <w:rPr>
          <w:rFonts w:ascii="Palatino Linotype" w:hAnsi="Palatino Linotype" w:cs="Arial"/>
          <w:bCs/>
          <w:i/>
        </w:rPr>
        <w:t xml:space="preserve"> </w:t>
      </w:r>
      <w:r>
        <w:rPr>
          <w:rFonts w:ascii="Palatino Linotype" w:hAnsi="Palatino Linotype" w:cs="Arial"/>
          <w:bCs/>
          <w:i/>
          <w:sz w:val="22"/>
          <w:szCs w:val="22"/>
        </w:rPr>
        <w:t>digna,</w:t>
      </w:r>
      <w:r>
        <w:rPr>
          <w:rFonts w:ascii="Palatino Linotype" w:hAnsi="Palatino Linotype" w:cs="Arial"/>
          <w:bCs/>
          <w:i/>
        </w:rPr>
        <w:t xml:space="preserve"> </w:t>
      </w:r>
      <w:r>
        <w:rPr>
          <w:rFonts w:ascii="Palatino Linotype" w:hAnsi="Palatino Linotype" w:cs="Arial"/>
          <w:bCs/>
          <w:i/>
          <w:sz w:val="22"/>
          <w:szCs w:val="22"/>
        </w:rPr>
        <w:t>o</w:t>
      </w:r>
      <w:r>
        <w:rPr>
          <w:rFonts w:ascii="Palatino Linotype" w:hAnsi="Palatino Linotype" w:cs="Arial"/>
          <w:bCs/>
          <w:i/>
        </w:rPr>
        <w:t xml:space="preserve"> </w:t>
      </w:r>
      <w:r>
        <w:rPr>
          <w:rFonts w:ascii="Palatino Linotype" w:hAnsi="Palatino Linotype" w:cs="Arial"/>
          <w:bCs/>
          <w:i/>
          <w:sz w:val="22"/>
          <w:szCs w:val="22"/>
        </w:rPr>
        <w:t>se</w:t>
      </w:r>
      <w:r>
        <w:rPr>
          <w:rFonts w:ascii="Palatino Linotype" w:hAnsi="Palatino Linotype" w:cs="Arial"/>
          <w:bCs/>
          <w:i/>
        </w:rPr>
        <w:t xml:space="preserve"> </w:t>
      </w:r>
      <w:r>
        <w:rPr>
          <w:rFonts w:ascii="Palatino Linotype" w:hAnsi="Palatino Linotype" w:cs="Arial"/>
          <w:bCs/>
          <w:i/>
          <w:sz w:val="22"/>
          <w:szCs w:val="22"/>
        </w:rPr>
        <w:t>refieran</w:t>
      </w:r>
      <w:r>
        <w:rPr>
          <w:rFonts w:ascii="Palatino Linotype" w:hAnsi="Palatino Linotype" w:cs="Arial"/>
          <w:bCs/>
          <w:i/>
        </w:rPr>
        <w:t xml:space="preserve"> </w:t>
      </w:r>
      <w:r>
        <w:rPr>
          <w:rFonts w:ascii="Palatino Linotype" w:hAnsi="Palatino Linotype" w:cs="Arial"/>
          <w:bCs/>
          <w:i/>
          <w:sz w:val="22"/>
          <w:szCs w:val="22"/>
        </w:rPr>
        <w:t>a</w:t>
      </w:r>
      <w:r>
        <w:rPr>
          <w:rFonts w:ascii="Palatino Linotype" w:hAnsi="Palatino Linotype" w:cs="Arial"/>
          <w:bCs/>
          <w:i/>
        </w:rPr>
        <w:t xml:space="preserve"> </w:t>
      </w:r>
      <w:r>
        <w:rPr>
          <w:rFonts w:ascii="Palatino Linotype" w:hAnsi="Palatino Linotype" w:cs="Arial"/>
          <w:bCs/>
          <w:i/>
          <w:sz w:val="22"/>
          <w:szCs w:val="22"/>
        </w:rPr>
        <w:t>lo</w:t>
      </w:r>
      <w:r>
        <w:rPr>
          <w:rFonts w:ascii="Palatino Linotype" w:hAnsi="Palatino Linotype" w:cs="Arial"/>
          <w:bCs/>
          <w:i/>
        </w:rPr>
        <w:t xml:space="preserve"> </w:t>
      </w:r>
      <w:r>
        <w:rPr>
          <w:rFonts w:ascii="Palatino Linotype" w:hAnsi="Palatino Linotype" w:cs="Arial"/>
          <w:bCs/>
          <w:i/>
          <w:sz w:val="22"/>
          <w:szCs w:val="22"/>
        </w:rPr>
        <w:t>establecido</w:t>
      </w:r>
      <w:r>
        <w:rPr>
          <w:rFonts w:ascii="Palatino Linotype" w:hAnsi="Palatino Linotype" w:cs="Arial"/>
          <w:bCs/>
          <w:i/>
        </w:rPr>
        <w:t xml:space="preserve"> </w:t>
      </w:r>
      <w:r>
        <w:rPr>
          <w:rFonts w:ascii="Palatino Linotype" w:hAnsi="Palatino Linotype" w:cs="Arial"/>
          <w:bCs/>
          <w:i/>
          <w:sz w:val="22"/>
          <w:szCs w:val="22"/>
        </w:rPr>
        <w:t>en</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fracción</w:t>
      </w:r>
      <w:r>
        <w:rPr>
          <w:rFonts w:ascii="Palatino Linotype" w:hAnsi="Palatino Linotype" w:cs="Arial"/>
          <w:bCs/>
          <w:i/>
        </w:rPr>
        <w:t xml:space="preserve"> </w:t>
      </w:r>
      <w:r>
        <w:rPr>
          <w:rFonts w:ascii="Palatino Linotype" w:hAnsi="Palatino Linotype" w:cs="Arial"/>
          <w:bCs/>
          <w:i/>
          <w:sz w:val="22"/>
          <w:szCs w:val="22"/>
        </w:rPr>
        <w:t>VIII</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este</w:t>
      </w:r>
      <w:r>
        <w:rPr>
          <w:rFonts w:ascii="Palatino Linotype" w:hAnsi="Palatino Linotype" w:cs="Arial"/>
          <w:bCs/>
          <w:i/>
        </w:rPr>
        <w:t xml:space="preserve"> </w:t>
      </w:r>
      <w:r>
        <w:rPr>
          <w:rFonts w:ascii="Palatino Linotype" w:hAnsi="Palatino Linotype" w:cs="Arial"/>
          <w:bCs/>
          <w:i/>
          <w:sz w:val="22"/>
          <w:szCs w:val="22"/>
        </w:rPr>
        <w:t>artículo,</w:t>
      </w:r>
      <w:r>
        <w:rPr>
          <w:rFonts w:ascii="Palatino Linotype" w:hAnsi="Palatino Linotype" w:cs="Arial"/>
          <w:bCs/>
          <w:i/>
        </w:rPr>
        <w:t xml:space="preserve"> </w:t>
      </w:r>
      <w:r>
        <w:rPr>
          <w:rFonts w:ascii="Palatino Linotype" w:hAnsi="Palatino Linotype" w:cs="Arial"/>
          <w:bCs/>
          <w:i/>
          <w:sz w:val="22"/>
          <w:szCs w:val="22"/>
        </w:rPr>
        <w:t>en</w:t>
      </w:r>
      <w:r>
        <w:rPr>
          <w:rFonts w:ascii="Palatino Linotype" w:hAnsi="Palatino Linotype" w:cs="Arial"/>
          <w:bCs/>
          <w:i/>
        </w:rPr>
        <w:t xml:space="preserve"> </w:t>
      </w:r>
      <w:r>
        <w:rPr>
          <w:rFonts w:ascii="Palatino Linotype" w:hAnsi="Palatino Linotype" w:cs="Arial"/>
          <w:bCs/>
          <w:i/>
          <w:sz w:val="22"/>
          <w:szCs w:val="22"/>
        </w:rPr>
        <w:t>que</w:t>
      </w:r>
      <w:r>
        <w:rPr>
          <w:rFonts w:ascii="Palatino Linotype" w:hAnsi="Palatino Linotype" w:cs="Arial"/>
          <w:bCs/>
          <w:i/>
        </w:rPr>
        <w:t xml:space="preserve"> </w:t>
      </w:r>
      <w:r>
        <w:rPr>
          <w:rFonts w:ascii="Palatino Linotype" w:hAnsi="Palatino Linotype" w:cs="Arial"/>
          <w:bCs/>
          <w:i/>
          <w:sz w:val="22"/>
          <w:szCs w:val="22"/>
        </w:rPr>
        <w:t>se</w:t>
      </w:r>
      <w:r>
        <w:rPr>
          <w:rFonts w:ascii="Palatino Linotype" w:hAnsi="Palatino Linotype" w:cs="Arial"/>
          <w:bCs/>
          <w:i/>
        </w:rPr>
        <w:t xml:space="preserve"> </w:t>
      </w:r>
      <w:r>
        <w:rPr>
          <w:rFonts w:ascii="Palatino Linotype" w:hAnsi="Palatino Linotype" w:cs="Arial"/>
          <w:i/>
          <w:sz w:val="22"/>
          <w:szCs w:val="22"/>
          <w:lang w:eastAsia="es-MX"/>
        </w:rPr>
        <w:t>ajustará</w:t>
      </w:r>
      <w:r>
        <w:rPr>
          <w:rFonts w:ascii="Palatino Linotype" w:hAnsi="Palatino Linotype" w:cs="Arial"/>
          <w:bCs/>
          <w:i/>
        </w:rPr>
        <w:t xml:space="preserve"> </w:t>
      </w:r>
      <w:r>
        <w:rPr>
          <w:rFonts w:ascii="Palatino Linotype" w:hAnsi="Palatino Linotype" w:cs="Arial"/>
          <w:bCs/>
          <w:i/>
          <w:sz w:val="22"/>
          <w:szCs w:val="22"/>
        </w:rPr>
        <w:t>a</w:t>
      </w:r>
      <w:r>
        <w:rPr>
          <w:rFonts w:ascii="Palatino Linotype" w:hAnsi="Palatino Linotype" w:cs="Arial"/>
          <w:bCs/>
          <w:i/>
        </w:rPr>
        <w:t xml:space="preserve"> </w:t>
      </w:r>
      <w:r>
        <w:rPr>
          <w:rFonts w:ascii="Palatino Linotype" w:hAnsi="Palatino Linotype" w:cs="Arial"/>
          <w:bCs/>
          <w:i/>
          <w:sz w:val="22"/>
          <w:szCs w:val="22"/>
        </w:rPr>
        <w:t>lo</w:t>
      </w:r>
      <w:r>
        <w:rPr>
          <w:rFonts w:ascii="Palatino Linotype" w:hAnsi="Palatino Linotype" w:cs="Arial"/>
          <w:bCs/>
          <w:i/>
        </w:rPr>
        <w:t xml:space="preserve"> </w:t>
      </w:r>
      <w:r>
        <w:rPr>
          <w:rFonts w:ascii="Palatino Linotype" w:hAnsi="Palatino Linotype" w:cs="Arial"/>
          <w:bCs/>
          <w:i/>
          <w:sz w:val="22"/>
          <w:szCs w:val="22"/>
        </w:rPr>
        <w:t>determinado</w:t>
      </w:r>
      <w:r>
        <w:rPr>
          <w:rFonts w:ascii="Palatino Linotype" w:hAnsi="Palatino Linotype" w:cs="Arial"/>
          <w:bCs/>
          <w:i/>
        </w:rPr>
        <w:t xml:space="preserve"> </w:t>
      </w:r>
      <w:r>
        <w:rPr>
          <w:rFonts w:ascii="Palatino Linotype" w:hAnsi="Palatino Linotype" w:cs="Arial"/>
          <w:bCs/>
          <w:i/>
          <w:sz w:val="22"/>
          <w:szCs w:val="22"/>
        </w:rPr>
        <w:t>por</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autoridad</w:t>
      </w:r>
      <w:r>
        <w:rPr>
          <w:rFonts w:ascii="Palatino Linotype" w:hAnsi="Palatino Linotype" w:cs="Arial"/>
          <w:bCs/>
          <w:i/>
        </w:rPr>
        <w:t xml:space="preserve"> </w:t>
      </w:r>
      <w:r>
        <w:rPr>
          <w:rFonts w:ascii="Palatino Linotype" w:hAnsi="Palatino Linotype" w:cs="Arial"/>
          <w:bCs/>
          <w:i/>
          <w:sz w:val="22"/>
          <w:szCs w:val="22"/>
        </w:rPr>
        <w:t>judicial.”</w:t>
      </w:r>
      <w:r>
        <w:rPr>
          <w:rFonts w:ascii="Palatino Linotype" w:hAnsi="Palatino Linotype" w:cs="Arial"/>
          <w:bCs/>
          <w:i/>
        </w:rPr>
        <w:t xml:space="preserve"> </w:t>
      </w:r>
    </w:p>
    <w:p w:rsidR="00EB7370" w:rsidRDefault="00DB176D">
      <w:pPr>
        <w:spacing w:beforeAutospacing="1" w:afterAutospacing="1"/>
        <w:ind w:left="851" w:right="899"/>
        <w:contextualSpacing/>
        <w:jc w:val="both"/>
        <w:rPr>
          <w:rFonts w:ascii="Palatino Linotype" w:hAnsi="Palatino Linotype" w:cs="Arial"/>
          <w:sz w:val="22"/>
          <w:szCs w:val="22"/>
        </w:rPr>
      </w:pPr>
      <w:r>
        <w:rPr>
          <w:rFonts w:ascii="Palatino Linotype" w:hAnsi="Palatino Linotype" w:cs="Arial"/>
          <w:sz w:val="22"/>
          <w:szCs w:val="22"/>
        </w:rPr>
        <w:t>(Énfasis</w:t>
      </w:r>
      <w:r>
        <w:rPr>
          <w:rFonts w:ascii="Palatino Linotype" w:hAnsi="Palatino Linotype" w:cs="Arial"/>
        </w:rPr>
        <w:t xml:space="preserve"> </w:t>
      </w:r>
      <w:r>
        <w:rPr>
          <w:rFonts w:ascii="Palatino Linotype" w:hAnsi="Palatino Linotype" w:cs="Arial"/>
          <w:sz w:val="22"/>
          <w:szCs w:val="22"/>
        </w:rPr>
        <w:t>añadido)</w:t>
      </w:r>
    </w:p>
    <w:p w:rsidR="00EB7370" w:rsidRDefault="00EB7370">
      <w:pPr>
        <w:spacing w:beforeAutospacing="1" w:afterAutospacing="1" w:line="360" w:lineRule="auto"/>
        <w:contextualSpacing/>
        <w:jc w:val="both"/>
        <w:rPr>
          <w:rFonts w:ascii="Palatino Linotype" w:hAnsi="Palatino Linotype" w:cs="Arial"/>
        </w:rPr>
      </w:pPr>
    </w:p>
    <w:p w:rsidR="00EB7370" w:rsidRDefault="00DB176D">
      <w:pPr>
        <w:spacing w:beforeAutospacing="1" w:afterAutospacing="1" w:line="360" w:lineRule="auto"/>
        <w:contextualSpacing/>
        <w:jc w:val="both"/>
        <w:rPr>
          <w:rFonts w:ascii="Palatino Linotype" w:hAnsi="Palatino Linotype" w:cs="Arial"/>
        </w:rPr>
      </w:pPr>
      <w:r>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Pr>
          <w:rFonts w:ascii="Palatino Linotype" w:hAnsi="Palatino Linotype" w:cs="Arial"/>
          <w:b/>
        </w:rPr>
        <w:t>únicamente inciden en su vida privada</w:t>
      </w:r>
      <w:r>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EB7370" w:rsidRDefault="00EB7370">
      <w:pPr>
        <w:spacing w:beforeAutospacing="1" w:afterAutospacing="1" w:line="360" w:lineRule="auto"/>
        <w:contextualSpacing/>
        <w:jc w:val="both"/>
        <w:rPr>
          <w:rFonts w:ascii="Palatino Linotype" w:hAnsi="Palatino Linotype" w:cs="Arial"/>
        </w:rPr>
      </w:pPr>
    </w:p>
    <w:p w:rsidR="00EB7370" w:rsidRDefault="00DB176D">
      <w:pPr>
        <w:spacing w:beforeAutospacing="1" w:afterAutospacing="1" w:line="360" w:lineRule="auto"/>
        <w:contextualSpacing/>
        <w:jc w:val="both"/>
        <w:rPr>
          <w:rFonts w:ascii="Palatino Linotype" w:hAnsi="Palatino Linotype" w:cs="Arial"/>
          <w:lang w:eastAsia="es-MX"/>
        </w:rPr>
      </w:pPr>
      <w:r>
        <w:rPr>
          <w:rFonts w:ascii="Palatino Linotype" w:hAnsi="Palatino Linotype" w:cs="Arial"/>
        </w:rPr>
        <w:t xml:space="preserve">Por ende, en el presente caso, </w:t>
      </w:r>
      <w:r>
        <w:rPr>
          <w:rFonts w:ascii="Palatino Linotype" w:hAnsi="Palatino Linotype" w:cs="Arial"/>
          <w:b/>
        </w:rPr>
        <w:t>EL SUJETO OBLIGADO</w:t>
      </w:r>
      <w:r>
        <w:rPr>
          <w:rFonts w:ascii="Palatino Linotype" w:hAnsi="Palatino Linotype" w:cs="Arial"/>
        </w:rPr>
        <w:t xml:space="preserve"> debe </w:t>
      </w:r>
      <w:r>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Pr>
          <w:rFonts w:ascii="Palatino Linotype" w:hAnsi="Palatino Linotype" w:cs="Arial"/>
          <w:b/>
          <w:lang w:eastAsia="es-MX"/>
        </w:rPr>
        <w:t>EL SUJETO OBLIGADO</w:t>
      </w:r>
      <w:r>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Pr>
          <w:rFonts w:ascii="Palatino Linotype" w:hAnsi="Palatino Linotype" w:cs="Arial"/>
          <w:b/>
          <w:lang w:eastAsia="es-MX"/>
        </w:rPr>
        <w:t>SUJETO OBLIGADO</w:t>
      </w:r>
      <w:r>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EB7370" w:rsidRDefault="00EB7370">
      <w:pPr>
        <w:spacing w:beforeAutospacing="1" w:afterAutospacing="1" w:line="360" w:lineRule="auto"/>
        <w:contextualSpacing/>
        <w:jc w:val="both"/>
        <w:rPr>
          <w:rFonts w:ascii="Palatino Linotype" w:hAnsi="Palatino Linotype" w:cs="Arial"/>
          <w:lang w:eastAsia="es-MX"/>
        </w:rPr>
      </w:pPr>
    </w:p>
    <w:p w:rsidR="00EB7370" w:rsidRDefault="00DB176D">
      <w:pPr>
        <w:spacing w:beforeAutospacing="1" w:afterAutospacing="1" w:line="360" w:lineRule="auto"/>
        <w:contextualSpacing/>
        <w:jc w:val="both"/>
        <w:rPr>
          <w:rFonts w:ascii="Palatino Linotype" w:hAnsi="Palatino Linotype" w:cs="Arial"/>
          <w:lang w:eastAsia="es-MX"/>
        </w:rPr>
      </w:pPr>
      <w:r>
        <w:rPr>
          <w:rFonts w:ascii="Palatino Linotype" w:eastAsia="Calibri" w:hAnsi="Palatino Linotype"/>
        </w:rPr>
        <w:t xml:space="preserve">Así, es que </w:t>
      </w:r>
      <w:r>
        <w:rPr>
          <w:rFonts w:ascii="Palatino Linotype" w:eastAsia="Calibri" w:hAnsi="Palatino Linotype"/>
          <w:b/>
        </w:rPr>
        <w:t>EL SUJETO OBLIGADO</w:t>
      </w:r>
      <w:r>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w:t>
      </w:r>
      <w:r>
        <w:rPr>
          <w:rFonts w:ascii="Palatino Linotype" w:eastAsia="Calibri" w:hAnsi="Palatino Linotype"/>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EB7370" w:rsidRDefault="00EB7370">
      <w:pPr>
        <w:spacing w:beforeAutospacing="1" w:afterAutospacing="1" w:line="360" w:lineRule="auto"/>
        <w:contextualSpacing/>
        <w:jc w:val="both"/>
        <w:rPr>
          <w:rFonts w:ascii="Palatino Linotype" w:eastAsia="Calibri" w:hAnsi="Palatino Linotype"/>
        </w:rPr>
      </w:pPr>
    </w:p>
    <w:p w:rsidR="00EB7370" w:rsidRDefault="00DB176D">
      <w:pPr>
        <w:spacing w:beforeAutospacing="1" w:afterAutospacing="1" w:line="360" w:lineRule="auto"/>
        <w:contextualSpacing/>
        <w:jc w:val="both"/>
        <w:rPr>
          <w:rFonts w:ascii="Palatino Linotype" w:hAnsi="Palatino Linotype"/>
        </w:rPr>
      </w:pPr>
      <w:r>
        <w:rPr>
          <w:rFonts w:ascii="Palatino Linotype" w:hAnsi="Palatino Linotype"/>
        </w:rPr>
        <w:t xml:space="preserve">Ello, </w:t>
      </w:r>
      <w:r>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EB7370" w:rsidRDefault="00EB7370">
      <w:pPr>
        <w:spacing w:beforeAutospacing="1" w:afterAutospacing="1"/>
        <w:ind w:left="851" w:right="899"/>
        <w:contextualSpacing/>
        <w:jc w:val="both"/>
        <w:rPr>
          <w:rFonts w:ascii="Palatino Linotype" w:hAnsi="Palatino Linotype" w:cs="Arial"/>
          <w:b/>
          <w:i/>
          <w:sz w:val="22"/>
          <w:lang w:eastAsia="es-MX"/>
        </w:rPr>
      </w:pP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 xml:space="preserve">“Artículo 49. </w:t>
      </w:r>
      <w:r>
        <w:rPr>
          <w:rFonts w:ascii="Palatino Linotype" w:hAnsi="Palatino Linotype" w:cs="Arial"/>
          <w:i/>
          <w:sz w:val="22"/>
          <w:lang w:eastAsia="es-MX"/>
        </w:rPr>
        <w:t>Los Comités de Transparencia tendrán las siguientes atribuciones:</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VIII.</w:t>
      </w:r>
      <w:r>
        <w:rPr>
          <w:rFonts w:ascii="Palatino Linotype" w:hAnsi="Palatino Linotype" w:cs="Arial"/>
          <w:i/>
          <w:sz w:val="22"/>
          <w:lang w:eastAsia="es-MX"/>
        </w:rPr>
        <w:t xml:space="preserve"> Aprobar, modificar o revocar la clasificación de la información;</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Artículo 132.</w:t>
      </w:r>
      <w:r>
        <w:rPr>
          <w:rFonts w:ascii="Palatino Linotype" w:hAnsi="Palatino Linotype" w:cs="Arial"/>
          <w:i/>
          <w:sz w:val="22"/>
          <w:lang w:eastAsia="es-MX"/>
        </w:rPr>
        <w:t xml:space="preserve"> La clasificación de la información se llevará a cabo en el momento en que:</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I.</w:t>
      </w:r>
      <w:r>
        <w:rPr>
          <w:rFonts w:ascii="Palatino Linotype" w:hAnsi="Palatino Linotype" w:cs="Arial"/>
          <w:i/>
          <w:sz w:val="22"/>
          <w:lang w:eastAsia="es-MX"/>
        </w:rPr>
        <w:t xml:space="preserve"> Se reciba una solicitud de acceso a la información;</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II.</w:t>
      </w:r>
      <w:r>
        <w:rPr>
          <w:rFonts w:ascii="Palatino Linotype" w:hAnsi="Palatino Linotype" w:cs="Arial"/>
          <w:i/>
          <w:sz w:val="22"/>
          <w:lang w:eastAsia="es-MX"/>
        </w:rPr>
        <w:t xml:space="preserve"> Se determine mediante resolución de autoridad competente; o</w:t>
      </w:r>
    </w:p>
    <w:p w:rsidR="00EB7370" w:rsidRDefault="00DB176D">
      <w:pPr>
        <w:spacing w:beforeAutospacing="1" w:afterAutospacing="1"/>
        <w:ind w:left="851" w:right="899"/>
        <w:contextualSpacing/>
        <w:jc w:val="both"/>
        <w:rPr>
          <w:rFonts w:ascii="Palatino Linotype" w:hAnsi="Palatino Linotype" w:cs="Arial"/>
          <w:b/>
          <w:i/>
          <w:sz w:val="22"/>
          <w:lang w:eastAsia="es-MX"/>
        </w:rPr>
      </w:pPr>
      <w:r>
        <w:rPr>
          <w:rFonts w:ascii="Palatino Linotype" w:hAnsi="Palatino Linotype" w:cs="Arial"/>
          <w:i/>
          <w:sz w:val="22"/>
          <w:lang w:eastAsia="es-MX"/>
        </w:rPr>
        <w:t>III. Se generen versiones públicas para dar cumplimiento a las obligaciones de transparencia previstas en esta Ley.</w:t>
      </w:r>
      <w:r>
        <w:rPr>
          <w:rFonts w:ascii="Palatino Linotype" w:hAnsi="Palatino Linotype" w:cs="Arial"/>
          <w:b/>
          <w:i/>
          <w:sz w:val="22"/>
          <w:lang w:eastAsia="es-MX"/>
        </w:rPr>
        <w:t>”</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“Segundo.-</w:t>
      </w:r>
      <w:r>
        <w:rPr>
          <w:rFonts w:ascii="Palatino Linotype" w:hAnsi="Palatino Linotype" w:cs="Arial"/>
          <w:i/>
          <w:sz w:val="22"/>
          <w:lang w:eastAsia="es-MX"/>
        </w:rPr>
        <w:t xml:space="preserve"> Para efectos de los presentes Lineamientos Generales, se entenderá por:</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XVIII.</w:t>
      </w:r>
      <w:r>
        <w:rPr>
          <w:rFonts w:ascii="Palatino Linotype" w:hAnsi="Palatino Linotype" w:cs="Arial"/>
          <w:i/>
          <w:sz w:val="22"/>
          <w:lang w:eastAsia="es-MX"/>
        </w:rPr>
        <w:t xml:space="preserve"> </w:t>
      </w:r>
      <w:r>
        <w:rPr>
          <w:rFonts w:ascii="Palatino Linotype" w:hAnsi="Palatino Linotype" w:cs="Arial"/>
          <w:b/>
          <w:i/>
          <w:sz w:val="22"/>
          <w:lang w:eastAsia="es-MX"/>
        </w:rPr>
        <w:t>Versión pública:</w:t>
      </w:r>
      <w:r>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lastRenderedPageBreak/>
        <w:t>Cuarto.</w:t>
      </w:r>
      <w:r>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Quinto.</w:t>
      </w:r>
      <w:r>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Sexto.</w:t>
      </w:r>
      <w:r>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Séptimo.</w:t>
      </w:r>
      <w:r>
        <w:rPr>
          <w:rFonts w:ascii="Palatino Linotype" w:hAnsi="Palatino Linotype" w:cs="Arial"/>
          <w:i/>
          <w:sz w:val="22"/>
          <w:lang w:eastAsia="es-MX"/>
        </w:rPr>
        <w:t xml:space="preserve"> La clasificación de la información se llevará a cabo en el momento en que:</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I.</w:t>
      </w:r>
      <w:r>
        <w:rPr>
          <w:rFonts w:ascii="Palatino Linotype" w:hAnsi="Palatino Linotype" w:cs="Arial"/>
          <w:i/>
          <w:sz w:val="22"/>
          <w:lang w:eastAsia="es-MX"/>
        </w:rPr>
        <w:t xml:space="preserve"> Se reciba una solicitud de acceso a la información;</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II.</w:t>
      </w:r>
      <w:r>
        <w:rPr>
          <w:rFonts w:ascii="Palatino Linotype" w:hAnsi="Palatino Linotype" w:cs="Arial"/>
          <w:i/>
          <w:sz w:val="22"/>
          <w:lang w:eastAsia="es-MX"/>
        </w:rPr>
        <w:t xml:space="preserve"> Se determine mediante resolución de autoridad competente, o</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III.</w:t>
      </w:r>
      <w:r>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Octavo.</w:t>
      </w:r>
      <w:r>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i/>
          <w:sz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Noveno.</w:t>
      </w:r>
      <w:r>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b/>
          <w:i/>
          <w:sz w:val="22"/>
          <w:lang w:eastAsia="es-MX"/>
        </w:rPr>
        <w:t>Décimo.</w:t>
      </w:r>
      <w:r>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B7370" w:rsidRDefault="00DB176D">
      <w:pPr>
        <w:spacing w:beforeAutospacing="1" w:afterAutospacing="1"/>
        <w:ind w:left="851" w:right="899"/>
        <w:contextualSpacing/>
        <w:jc w:val="both"/>
        <w:rPr>
          <w:rFonts w:ascii="Palatino Linotype" w:hAnsi="Palatino Linotype" w:cs="Arial"/>
          <w:i/>
          <w:sz w:val="22"/>
          <w:lang w:eastAsia="es-MX"/>
        </w:rPr>
      </w:pPr>
      <w:r>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EB7370" w:rsidRDefault="00DB176D">
      <w:pPr>
        <w:spacing w:beforeAutospacing="1" w:afterAutospacing="1"/>
        <w:ind w:left="851" w:right="899"/>
        <w:contextualSpacing/>
        <w:jc w:val="both"/>
        <w:rPr>
          <w:rFonts w:ascii="Palatino Linotype" w:hAnsi="Palatino Linotype" w:cs="Arial"/>
          <w:b/>
          <w:i/>
          <w:sz w:val="22"/>
          <w:lang w:eastAsia="es-MX"/>
        </w:rPr>
      </w:pPr>
      <w:r>
        <w:rPr>
          <w:rFonts w:ascii="Palatino Linotype" w:hAnsi="Palatino Linotype" w:cs="Arial"/>
          <w:b/>
          <w:i/>
          <w:sz w:val="22"/>
          <w:lang w:eastAsia="es-MX"/>
        </w:rPr>
        <w:t>Décimo primero.</w:t>
      </w:r>
      <w:r>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hAnsi="Palatino Linotype" w:cs="Arial"/>
          <w:b/>
          <w:i/>
          <w:sz w:val="22"/>
          <w:lang w:eastAsia="es-MX"/>
        </w:rPr>
        <w:t>”</w:t>
      </w:r>
    </w:p>
    <w:p w:rsidR="00EB7370" w:rsidRDefault="00EB7370">
      <w:pPr>
        <w:spacing w:beforeAutospacing="1" w:afterAutospacing="1"/>
        <w:ind w:left="851" w:right="899"/>
        <w:contextualSpacing/>
        <w:jc w:val="both"/>
        <w:rPr>
          <w:rFonts w:ascii="Palatino Linotype" w:hAnsi="Palatino Linotype" w:cs="Arial"/>
          <w:b/>
          <w:i/>
          <w:lang w:eastAsia="es-MX"/>
        </w:rPr>
      </w:pPr>
    </w:p>
    <w:p w:rsidR="00EB7370" w:rsidRDefault="00DB176D">
      <w:pPr>
        <w:spacing w:beforeAutospacing="1" w:afterAutospacing="1" w:line="360" w:lineRule="auto"/>
        <w:contextualSpacing/>
        <w:jc w:val="both"/>
        <w:rPr>
          <w:rFonts w:ascii="Palatino Linotype" w:hAnsi="Palatino Linotype" w:cs="Arial"/>
          <w:lang w:val="es-ES"/>
        </w:rPr>
      </w:pPr>
      <w:r>
        <w:rPr>
          <w:rFonts w:ascii="Palatino Linotype" w:hAnsi="Palatino Linotype" w:cs="Arial"/>
          <w:lang w:val="es-ES"/>
        </w:rPr>
        <w:t xml:space="preserve">Por lo tanto, la entrega de documentos en su versión pública debe acompañarse necesariamente del Acuerdo del Comité de Transparencia del </w:t>
      </w:r>
      <w:r>
        <w:rPr>
          <w:rFonts w:ascii="Palatino Linotype" w:hAnsi="Palatino Linotype" w:cs="Arial"/>
          <w:b/>
          <w:lang w:val="es-ES"/>
        </w:rPr>
        <w:t xml:space="preserve">SUJETO OBLIGADO </w:t>
      </w:r>
      <w:r>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Pr>
          <w:rFonts w:ascii="Palatino Linotype" w:hAnsi="Palatino Linotype" w:cs="Arial"/>
          <w:lang w:val="es-ES"/>
        </w:rPr>
        <w:lastRenderedPageBreak/>
        <w:t>manera puntual las razones de ello se estaría violentando desde un inicio el derecho de acceso a la información del solicitante.</w:t>
      </w:r>
    </w:p>
    <w:p w:rsidR="00EB7370" w:rsidRDefault="00EB7370">
      <w:pPr>
        <w:spacing w:beforeAutospacing="1" w:afterAutospacing="1" w:line="360" w:lineRule="auto"/>
        <w:contextualSpacing/>
        <w:jc w:val="both"/>
        <w:rPr>
          <w:rFonts w:ascii="Palatino Linotype" w:hAnsi="Palatino Linotype" w:cs="Arial"/>
          <w:lang w:val="es-ES"/>
        </w:rPr>
      </w:pPr>
    </w:p>
    <w:p w:rsidR="00EB7370" w:rsidRDefault="00DB176D">
      <w:pPr>
        <w:spacing w:beforeAutospacing="1" w:afterAutospacing="1" w:line="360" w:lineRule="auto"/>
        <w:contextualSpacing/>
        <w:jc w:val="both"/>
        <w:rPr>
          <w:rFonts w:ascii="Palatino Linotype" w:hAnsi="Palatino Linotype" w:cs="Arial"/>
          <w:lang w:val="es-ES"/>
        </w:rPr>
      </w:pPr>
      <w:r>
        <w:rPr>
          <w:rFonts w:ascii="Palatino Linotype" w:eastAsia="Calibri" w:hAnsi="Palatino Linotype" w:cs="Arial"/>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EB7370" w:rsidRDefault="00EB7370">
      <w:pPr>
        <w:spacing w:beforeAutospacing="1" w:afterAutospacing="1" w:line="360" w:lineRule="auto"/>
        <w:contextualSpacing/>
        <w:jc w:val="both"/>
        <w:rPr>
          <w:rFonts w:ascii="Palatino Linotype" w:eastAsia="Calibri" w:hAnsi="Palatino Linotype" w:cs="Arial"/>
        </w:rPr>
      </w:pPr>
    </w:p>
    <w:p w:rsidR="00EB7370" w:rsidRDefault="00DB176D">
      <w:pPr>
        <w:spacing w:beforeAutospacing="1" w:afterAutospacing="1" w:line="360" w:lineRule="auto"/>
        <w:contextualSpacing/>
        <w:jc w:val="both"/>
        <w:rPr>
          <w:rFonts w:ascii="Palatino Linotype" w:hAnsi="Palatino Linotype" w:cs="Arial"/>
          <w:lang w:val="es-ES"/>
        </w:rPr>
      </w:pPr>
      <w:r>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Pr>
          <w:rFonts w:ascii="Palatino Linotype" w:eastAsia="Arial Unicode MS" w:hAnsi="Palatino Linotype" w:cs="Arial"/>
        </w:rPr>
        <w:t>omitir, eliminar o suprimir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En ese sentido, </w:t>
      </w:r>
      <w:r>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 debidamente fundado y motivado, en el cual se sustente la versión pública, en </w:t>
      </w:r>
      <w:r>
        <w:rPr>
          <w:rFonts w:ascii="Palatino Linotype" w:hAnsi="Palatino Linotype" w:cs="Arial"/>
          <w:lang w:eastAsia="es-MX"/>
        </w:rPr>
        <w:t>términos</w:t>
      </w:r>
      <w:r>
        <w:rPr>
          <w:rFonts w:ascii="Palatino Linotype" w:hAnsi="Palatino Linotype" w:cs="Arial"/>
        </w:rPr>
        <w:t xml:space="preserve"> de los numerales 49 fracción VIII y 132 fracciones II y III de la Ley de Transparencia y Acceso a la Información Pública del Estado de México y </w:t>
      </w:r>
      <w:r>
        <w:rPr>
          <w:rFonts w:ascii="Palatino Linotype" w:hAnsi="Palatino Linotype" w:cs="Arial"/>
        </w:rPr>
        <w:lastRenderedPageBreak/>
        <w:t>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B7370" w:rsidRDefault="00DB176D">
      <w:pPr>
        <w:spacing w:beforeAutospacing="1" w:afterAutospacing="1"/>
        <w:ind w:left="851" w:right="902"/>
        <w:contextualSpacing/>
        <w:jc w:val="center"/>
        <w:rPr>
          <w:rFonts w:ascii="Palatino Linotype" w:hAnsi="Palatino Linotype" w:cs="Arial"/>
          <w:b/>
          <w:i/>
          <w:sz w:val="22"/>
        </w:rPr>
      </w:pPr>
      <w:r>
        <w:rPr>
          <w:rFonts w:ascii="Palatino Linotype" w:hAnsi="Palatino Linotype" w:cs="Arial"/>
          <w:b/>
          <w:i/>
          <w:sz w:val="22"/>
        </w:rPr>
        <w:t>Ley de Transparencia y Acceso a la Información Pública del Estado de México y Municipios</w:t>
      </w:r>
    </w:p>
    <w:p w:rsidR="00EB7370" w:rsidRDefault="00EB7370">
      <w:pPr>
        <w:spacing w:beforeAutospacing="1" w:afterAutospacing="1"/>
        <w:ind w:left="851" w:right="902"/>
        <w:contextualSpacing/>
        <w:jc w:val="center"/>
        <w:rPr>
          <w:rFonts w:ascii="Palatino Linotype" w:hAnsi="Palatino Linotype" w:cs="Arial"/>
          <w:b/>
          <w:i/>
          <w:sz w:val="22"/>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rPr>
        <w:t>Comités</w:t>
      </w:r>
      <w:r>
        <w:rPr>
          <w:rFonts w:ascii="Palatino Linotype" w:hAnsi="Palatino Linotype" w:cs="Arial"/>
          <w:i/>
          <w:sz w:val="22"/>
          <w:szCs w:val="22"/>
          <w:lang w:eastAsia="es-MX"/>
        </w:rPr>
        <w:t xml:space="preserve"> de </w:t>
      </w:r>
      <w:r>
        <w:rPr>
          <w:rFonts w:ascii="Palatino Linotype" w:hAnsi="Palatino Linotype" w:cs="Arial"/>
          <w:i/>
          <w:sz w:val="22"/>
          <w:lang w:eastAsia="es-MX"/>
        </w:rPr>
        <w:t>Transparencia</w:t>
      </w:r>
      <w:r>
        <w:rPr>
          <w:rFonts w:ascii="Palatino Linotype" w:hAnsi="Palatino Linotype" w:cs="Arial"/>
          <w:i/>
          <w:sz w:val="22"/>
          <w:szCs w:val="22"/>
          <w:lang w:eastAsia="es-MX"/>
        </w:rPr>
        <w:t xml:space="preserve">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w:t>
      </w:r>
      <w:r>
        <w:rPr>
          <w:rFonts w:ascii="Palatino Linotype" w:hAnsi="Palatino Linotype" w:cs="Arial"/>
          <w:i/>
          <w:sz w:val="22"/>
        </w:rPr>
        <w:t>modificar</w:t>
      </w:r>
      <w:r>
        <w:rPr>
          <w:rFonts w:ascii="Palatino Linotype" w:hAnsi="Palatino Linotype" w:cs="Arial"/>
          <w:i/>
          <w:sz w:val="22"/>
          <w:szCs w:val="22"/>
          <w:lang w:eastAsia="es-MX"/>
        </w:rPr>
        <w:t xml:space="preserve"> o revocar la clasificación de la información;</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de la información se llevará a cabo en el momento en que:</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i/>
          <w:sz w:val="22"/>
          <w:lang w:eastAsia="es-MX"/>
        </w:rPr>
        <w:t>mediante</w:t>
      </w:r>
      <w:r>
        <w:rPr>
          <w:rFonts w:ascii="Palatino Linotype" w:hAnsi="Palatino Linotype" w:cs="Arial"/>
          <w:i/>
          <w:sz w:val="22"/>
          <w:szCs w:val="22"/>
          <w:lang w:eastAsia="es-MX"/>
        </w:rPr>
        <w:t xml:space="preserve"> resolución de autoridad competente; o</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i/>
          <w:sz w:val="22"/>
          <w:lang w:eastAsia="es-MX"/>
        </w:rPr>
        <w:t>versiones</w:t>
      </w:r>
      <w:r>
        <w:rPr>
          <w:rFonts w:ascii="Palatino Linotype" w:hAnsi="Palatino Linotype" w:cs="Arial"/>
          <w:i/>
          <w:sz w:val="22"/>
          <w:szCs w:val="22"/>
          <w:lang w:eastAsia="es-MX"/>
        </w:rPr>
        <w:t xml:space="preserve"> públicas para dar cumplimiento a las obligaciones de transparencia previstas en esta Ley.”</w:t>
      </w:r>
    </w:p>
    <w:p w:rsidR="00EB7370" w:rsidRDefault="00EB7370">
      <w:pPr>
        <w:spacing w:beforeAutospacing="1" w:afterAutospacing="1"/>
        <w:ind w:left="851" w:right="902"/>
        <w:contextualSpacing/>
        <w:jc w:val="center"/>
        <w:rPr>
          <w:rFonts w:ascii="Palatino Linotype" w:hAnsi="Palatino Linotype" w:cs="Arial"/>
          <w:b/>
          <w:i/>
          <w:sz w:val="22"/>
          <w:szCs w:val="22"/>
          <w:lang w:eastAsia="es-MX"/>
        </w:rPr>
      </w:pPr>
    </w:p>
    <w:p w:rsidR="00EB7370" w:rsidRDefault="00DB176D">
      <w:pPr>
        <w:spacing w:beforeAutospacing="1" w:afterAutospacing="1"/>
        <w:ind w:left="851" w:right="902"/>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rPr>
        <w:t>Información, así como para la elaboración de Versiones Públicas</w:t>
      </w:r>
    </w:p>
    <w:p w:rsidR="00EB7370" w:rsidRDefault="00EB7370">
      <w:pPr>
        <w:spacing w:beforeAutospacing="1" w:afterAutospacing="1"/>
        <w:ind w:left="851" w:right="902"/>
        <w:contextualSpacing/>
        <w:jc w:val="both"/>
        <w:rPr>
          <w:rFonts w:ascii="Palatino Linotype" w:hAnsi="Palatino Linotype" w:cs="Arial"/>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w:t>
      </w:r>
      <w:r>
        <w:rPr>
          <w:rFonts w:ascii="Palatino Linotype" w:hAnsi="Palatino Linotype" w:cs="Arial"/>
          <w:i/>
          <w:sz w:val="22"/>
          <w:lang w:eastAsia="es-MX"/>
        </w:rPr>
        <w:t>efectos</w:t>
      </w:r>
      <w:r>
        <w:rPr>
          <w:rFonts w:ascii="Palatino Linotype" w:hAnsi="Palatino Linotype" w:cs="Arial"/>
          <w:i/>
          <w:sz w:val="22"/>
          <w:szCs w:val="22"/>
          <w:lang w:eastAsia="es-MX"/>
        </w:rPr>
        <w:t xml:space="preserve"> de los </w:t>
      </w:r>
      <w:r>
        <w:rPr>
          <w:rFonts w:ascii="Palatino Linotype" w:hAnsi="Palatino Linotype" w:cs="Arial"/>
          <w:i/>
          <w:sz w:val="22"/>
        </w:rPr>
        <w:t>presentes</w:t>
      </w:r>
      <w:r>
        <w:rPr>
          <w:rFonts w:ascii="Palatino Linotype" w:hAnsi="Palatino Linotype" w:cs="Arial"/>
          <w:i/>
          <w:sz w:val="22"/>
          <w:szCs w:val="22"/>
          <w:lang w:eastAsia="es-MX"/>
        </w:rPr>
        <w:t xml:space="preserve"> Lineamientos Generales, se entenderá por:</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sz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sz w:val="22"/>
        </w:rPr>
        <w:t>Comité</w:t>
      </w:r>
      <w:r>
        <w:rPr>
          <w:rFonts w:ascii="Palatino Linotype" w:hAnsi="Palatino Linotype" w:cs="Arial"/>
          <w:i/>
          <w:sz w:val="22"/>
          <w:szCs w:val="22"/>
          <w:lang w:eastAsia="es-MX"/>
        </w:rPr>
        <w:t xml:space="preserve"> de Transparencia.</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w:t>
      </w:r>
      <w:r>
        <w:rPr>
          <w:rFonts w:ascii="Palatino Linotype" w:hAnsi="Palatino Linotype" w:cs="Arial"/>
          <w:i/>
          <w:sz w:val="22"/>
          <w:lang w:eastAsia="es-MX"/>
        </w:rPr>
        <w:t>titular</w:t>
      </w:r>
      <w:r>
        <w:rPr>
          <w:rFonts w:ascii="Palatino Linotype" w:hAnsi="Palatino Linotype" w:cs="Arial"/>
          <w:i/>
          <w:sz w:val="22"/>
          <w:szCs w:val="22"/>
          <w:lang w:eastAsia="es-MX"/>
        </w:rPr>
        <w:t xml:space="preserve"> del </w:t>
      </w:r>
      <w:r>
        <w:rPr>
          <w:rFonts w:ascii="Palatino Linotype" w:hAnsi="Palatino Linotype" w:cs="Arial"/>
          <w:bCs/>
          <w:i/>
          <w:sz w:val="22"/>
        </w:rPr>
        <w:t>área</w:t>
      </w:r>
      <w:r>
        <w:rPr>
          <w:rFonts w:ascii="Palatino Linotype" w:hAnsi="Palatino Linotype" w:cs="Arial"/>
          <w:i/>
          <w:sz w:val="22"/>
          <w:szCs w:val="22"/>
          <w:lang w:eastAsia="es-MX"/>
        </w:rPr>
        <w:t xml:space="preserve"> del sujeto </w:t>
      </w:r>
      <w:r>
        <w:rPr>
          <w:rFonts w:ascii="Palatino Linotype" w:hAnsi="Palatino Linotype" w:cs="Arial"/>
          <w:i/>
          <w:sz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B7370" w:rsidRDefault="00EB7370">
      <w:pPr>
        <w:spacing w:beforeAutospacing="1" w:afterAutospacing="1"/>
        <w:ind w:left="851" w:right="902"/>
        <w:contextualSpacing/>
        <w:jc w:val="both"/>
        <w:rPr>
          <w:rFonts w:ascii="Palatino Linotype" w:hAnsi="Palatino Linotype" w:cs="Arial"/>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 xml:space="preserve">Los sujetos obligados deberán aplicar, de manera estricta, las excepciones al derecho de acceso a la </w:t>
      </w:r>
      <w:r>
        <w:rPr>
          <w:rFonts w:ascii="Palatino Linotype" w:hAnsi="Palatino Linotype" w:cs="Arial"/>
          <w:bCs/>
          <w:i/>
          <w:sz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rPr>
        <w:t>podrán</w:t>
      </w:r>
      <w:r>
        <w:rPr>
          <w:rFonts w:ascii="Palatino Linotype" w:hAnsi="Palatino Linotype" w:cs="Arial"/>
          <w:i/>
          <w:sz w:val="22"/>
          <w:szCs w:val="22"/>
          <w:lang w:eastAsia="es-MX"/>
        </w:rPr>
        <w:t xml:space="preserve"> invocarlas cuando acrediten su procedencia.</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w:t>
      </w:r>
      <w:r>
        <w:rPr>
          <w:rFonts w:ascii="Palatino Linotype" w:hAnsi="Palatino Linotype" w:cs="Arial"/>
          <w:i/>
          <w:sz w:val="22"/>
          <w:lang w:eastAsia="es-MX"/>
        </w:rPr>
        <w:t>la</w:t>
      </w:r>
      <w:r>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sz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sz w:val="22"/>
        </w:rPr>
        <w:t>de</w:t>
      </w:r>
      <w:r>
        <w:rPr>
          <w:rFonts w:ascii="Palatino Linotype" w:hAnsi="Palatino Linotype" w:cs="Arial"/>
          <w:i/>
          <w:sz w:val="22"/>
          <w:szCs w:val="22"/>
          <w:lang w:eastAsia="es-MX"/>
        </w:rPr>
        <w:t xml:space="preserve"> la prueba de daño y de interés público.</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w:t>
      </w:r>
      <w:r>
        <w:rPr>
          <w:rFonts w:ascii="Palatino Linotype" w:hAnsi="Palatino Linotype" w:cs="Arial"/>
          <w:bCs/>
          <w:i/>
          <w:sz w:val="22"/>
        </w:rPr>
        <w:t>de</w:t>
      </w:r>
      <w:r>
        <w:rPr>
          <w:rFonts w:ascii="Palatino Linotype" w:hAnsi="Palatino Linotype" w:cs="Arial"/>
          <w:i/>
          <w:sz w:val="22"/>
          <w:szCs w:val="22"/>
          <w:lang w:eastAsia="es-MX"/>
        </w:rPr>
        <w:t xml:space="preserve"> la </w:t>
      </w:r>
      <w:r>
        <w:rPr>
          <w:rFonts w:ascii="Palatino Linotype" w:hAnsi="Palatino Linotype" w:cs="Arial"/>
          <w:i/>
          <w:sz w:val="22"/>
        </w:rPr>
        <w:t>información</w:t>
      </w:r>
      <w:r>
        <w:rPr>
          <w:rFonts w:ascii="Palatino Linotype" w:hAnsi="Palatino Linotype" w:cs="Arial"/>
          <w:i/>
          <w:sz w:val="22"/>
          <w:szCs w:val="22"/>
          <w:lang w:eastAsia="es-MX"/>
        </w:rPr>
        <w:t xml:space="preserve"> se llevará a cabo en el momento en que:</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w:t>
      </w:r>
      <w:r>
        <w:rPr>
          <w:rFonts w:ascii="Palatino Linotype" w:hAnsi="Palatino Linotype" w:cs="Arial"/>
          <w:i/>
          <w:sz w:val="22"/>
          <w:lang w:eastAsia="es-MX"/>
        </w:rPr>
        <w:t>solicitud</w:t>
      </w:r>
      <w:r>
        <w:rPr>
          <w:rFonts w:ascii="Palatino Linotype" w:hAnsi="Palatino Linotype" w:cs="Arial"/>
          <w:i/>
          <w:sz w:val="22"/>
          <w:szCs w:val="22"/>
          <w:lang w:eastAsia="es-MX"/>
        </w:rPr>
        <w:t xml:space="preserve"> de acceso a la información;</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sz w:val="22"/>
        </w:rPr>
        <w:t>mediante</w:t>
      </w:r>
      <w:r>
        <w:rPr>
          <w:rFonts w:ascii="Palatino Linotype" w:hAnsi="Palatino Linotype" w:cs="Arial"/>
          <w:i/>
          <w:sz w:val="22"/>
          <w:szCs w:val="22"/>
          <w:lang w:eastAsia="es-MX"/>
        </w:rPr>
        <w:t xml:space="preserve"> resolución de autoridad competente, o</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rPr>
        <w:t>versiones</w:t>
      </w:r>
      <w:r>
        <w:rPr>
          <w:rFonts w:ascii="Palatino Linotype" w:hAnsi="Palatino Linotype" w:cs="Arial"/>
          <w:i/>
          <w:sz w:val="22"/>
          <w:szCs w:val="22"/>
          <w:lang w:eastAsia="es-MX"/>
        </w:rPr>
        <w:t xml:space="preserve"> públicas para dar cumplimiento a las obligaciones de transparencia </w:t>
      </w:r>
      <w:r>
        <w:rPr>
          <w:rFonts w:ascii="Palatino Linotype" w:hAnsi="Palatino Linotype" w:cs="Arial"/>
          <w:i/>
          <w:sz w:val="22"/>
          <w:lang w:eastAsia="es-MX"/>
        </w:rPr>
        <w:t>previstas</w:t>
      </w:r>
      <w:r>
        <w:rPr>
          <w:rFonts w:ascii="Palatino Linotype" w:hAnsi="Palatino Linotype" w:cs="Arial"/>
          <w:i/>
          <w:sz w:val="22"/>
          <w:szCs w:val="22"/>
          <w:lang w:eastAsia="es-MX"/>
        </w:rPr>
        <w:t xml:space="preserve"> en la Ley General, la Ley Federal y las correspondientes de las entidades federativas.</w:t>
      </w:r>
    </w:p>
    <w:p w:rsidR="00EB7370" w:rsidRDefault="00EB7370">
      <w:pPr>
        <w:spacing w:beforeAutospacing="1" w:afterAutospacing="1"/>
        <w:ind w:left="851" w:right="902"/>
        <w:contextualSpacing/>
        <w:jc w:val="both"/>
        <w:rPr>
          <w:rFonts w:ascii="Palatino Linotype" w:hAnsi="Palatino Linotype" w:cs="Arial"/>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w:t>
      </w:r>
      <w:r>
        <w:rPr>
          <w:rFonts w:ascii="Palatino Linotype" w:hAnsi="Palatino Linotype" w:cs="Arial"/>
          <w:i/>
          <w:sz w:val="22"/>
          <w:lang w:eastAsia="es-MX"/>
        </w:rPr>
        <w:t>párrafo</w:t>
      </w:r>
      <w:r>
        <w:rPr>
          <w:rFonts w:ascii="Palatino Linotype" w:hAnsi="Palatino Linotype" w:cs="Arial"/>
          <w:i/>
          <w:sz w:val="22"/>
          <w:szCs w:val="22"/>
          <w:lang w:eastAsia="es-MX"/>
        </w:rPr>
        <w:t xml:space="preserve"> o numeral de la ley o tratado internacional suscrito por el Estado mexicano que </w:t>
      </w:r>
      <w:r>
        <w:rPr>
          <w:rFonts w:ascii="Palatino Linotype" w:hAnsi="Palatino Linotype" w:cs="Arial"/>
          <w:bCs/>
          <w:i/>
          <w:sz w:val="22"/>
        </w:rPr>
        <w:t>expresamente</w:t>
      </w:r>
      <w:r>
        <w:rPr>
          <w:rFonts w:ascii="Palatino Linotype" w:hAnsi="Palatino Linotype" w:cs="Arial"/>
          <w:i/>
          <w:sz w:val="22"/>
          <w:szCs w:val="22"/>
          <w:lang w:eastAsia="es-MX"/>
        </w:rPr>
        <w:t xml:space="preserve"> le otorga el carácter de reservada o confidencial.</w:t>
      </w:r>
    </w:p>
    <w:p w:rsidR="00EB7370" w:rsidRDefault="00DB176D">
      <w:pPr>
        <w:spacing w:beforeAutospacing="1" w:afterAutospacing="1"/>
        <w:ind w:left="851" w:right="902"/>
        <w:contextualSpacing/>
        <w:jc w:val="both"/>
        <w:rPr>
          <w:rFonts w:ascii="Palatino Linotype" w:hAnsi="Palatino Linotype" w:cs="Arial"/>
          <w:bCs/>
          <w:i/>
          <w:sz w:val="22"/>
        </w:rPr>
      </w:pPr>
      <w:r>
        <w:rPr>
          <w:rFonts w:ascii="Palatino Linotype" w:hAnsi="Palatino Linotype" w:cs="Arial"/>
          <w:i/>
          <w:sz w:val="22"/>
          <w:szCs w:val="22"/>
          <w:lang w:eastAsia="es-MX"/>
        </w:rPr>
        <w:t xml:space="preserve">Para </w:t>
      </w:r>
      <w:r>
        <w:rPr>
          <w:rFonts w:ascii="Palatino Linotype" w:hAnsi="Palatino Linotype" w:cs="Arial"/>
          <w:bCs/>
          <w:i/>
          <w:sz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sz w:val="22"/>
        </w:rPr>
        <w:t xml:space="preserve"> a concluir que el caso particular se ajusta al supuesto previsto por la norma legal invocada como fundamento.</w:t>
      </w:r>
    </w:p>
    <w:p w:rsidR="00EB7370" w:rsidRDefault="00EB7370">
      <w:pPr>
        <w:spacing w:beforeAutospacing="1" w:afterAutospacing="1"/>
        <w:ind w:left="851" w:right="902"/>
        <w:contextualSpacing/>
        <w:jc w:val="both"/>
        <w:rPr>
          <w:rFonts w:ascii="Palatino Linotype" w:hAnsi="Palatino Linotype" w:cs="Arial"/>
          <w:bCs/>
          <w:i/>
          <w:sz w:val="22"/>
        </w:rPr>
      </w:pPr>
    </w:p>
    <w:p w:rsidR="00EB7370" w:rsidRDefault="00DB176D">
      <w:pPr>
        <w:spacing w:beforeAutospacing="1" w:afterAutospacing="1"/>
        <w:ind w:left="851" w:right="902"/>
        <w:contextualSpacing/>
        <w:jc w:val="both"/>
        <w:rPr>
          <w:rFonts w:ascii="Palatino Linotype" w:hAnsi="Palatino Linotype" w:cs="Arial"/>
          <w:bCs/>
          <w:i/>
          <w:sz w:val="22"/>
        </w:rPr>
      </w:pPr>
      <w:r>
        <w:rPr>
          <w:rFonts w:ascii="Palatino Linotype" w:hAnsi="Palatino Linotype" w:cs="Arial"/>
          <w:bCs/>
          <w:i/>
          <w:sz w:val="22"/>
        </w:rPr>
        <w:lastRenderedPageBreak/>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rPr>
        <w:t xml:space="preserve"> </w:t>
      </w:r>
      <w:r>
        <w:rPr>
          <w:rFonts w:ascii="Palatino Linotype" w:hAnsi="Palatino Linotype" w:cs="Arial"/>
          <w:i/>
          <w:sz w:val="22"/>
          <w:szCs w:val="22"/>
          <w:lang w:eastAsia="es-MX"/>
        </w:rPr>
        <w:t>reserva</w:t>
      </w:r>
      <w:r>
        <w:rPr>
          <w:rFonts w:ascii="Palatino Linotype" w:hAnsi="Palatino Linotype" w:cs="Arial"/>
          <w:bCs/>
          <w:i/>
          <w:sz w:val="22"/>
        </w:rPr>
        <w:t>.</w:t>
      </w:r>
    </w:p>
    <w:p w:rsidR="00EB7370" w:rsidRDefault="00EB7370">
      <w:pPr>
        <w:spacing w:beforeAutospacing="1" w:afterAutospacing="1"/>
        <w:ind w:left="851" w:right="902"/>
        <w:contextualSpacing/>
        <w:jc w:val="both"/>
        <w:rPr>
          <w:rFonts w:ascii="Palatino Linotype" w:hAnsi="Palatino Linotype" w:cs="Arial"/>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bCs/>
          <w:i/>
          <w:sz w:val="22"/>
        </w:rPr>
      </w:pPr>
      <w:r>
        <w:rPr>
          <w:rFonts w:ascii="Palatino Linotype" w:hAnsi="Palatino Linotype" w:cs="Arial"/>
          <w:i/>
          <w:sz w:val="22"/>
          <w:szCs w:val="22"/>
          <w:lang w:eastAsia="es-MX"/>
        </w:rPr>
        <w:t>Tratándose</w:t>
      </w:r>
      <w:r>
        <w:rPr>
          <w:rFonts w:ascii="Palatino Linotype" w:hAnsi="Palatino Linotype" w:cs="Arial"/>
          <w:bCs/>
          <w:i/>
          <w:sz w:val="22"/>
        </w:rPr>
        <w:t xml:space="preserve"> de información clasificada como confidencial respecto de la cual se haya </w:t>
      </w:r>
      <w:r>
        <w:rPr>
          <w:rFonts w:ascii="Palatino Linotype" w:hAnsi="Palatino Linotype" w:cs="Arial"/>
          <w:i/>
          <w:sz w:val="22"/>
          <w:lang w:eastAsia="es-MX"/>
        </w:rPr>
        <w:t>determinado</w:t>
      </w:r>
      <w:r>
        <w:rPr>
          <w:rFonts w:ascii="Palatino Linotype" w:hAnsi="Palatino Linotype" w:cs="Arial"/>
          <w:bCs/>
          <w:i/>
          <w:sz w:val="22"/>
        </w:rPr>
        <w:t xml:space="preserve"> </w:t>
      </w:r>
      <w:r>
        <w:rPr>
          <w:rFonts w:ascii="Palatino Linotype" w:hAnsi="Palatino Linotype" w:cs="Arial"/>
          <w:i/>
          <w:sz w:val="22"/>
          <w:szCs w:val="22"/>
          <w:lang w:eastAsia="es-MX"/>
        </w:rPr>
        <w:t>su</w:t>
      </w:r>
      <w:r>
        <w:rPr>
          <w:rFonts w:ascii="Palatino Linotype" w:hAnsi="Palatino Linotype" w:cs="Arial"/>
          <w:bCs/>
          <w:i/>
          <w:sz w:val="22"/>
        </w:rPr>
        <w:t xml:space="preserve"> conservación permanente por tener valor histórico, ésta conservará tal carácter de conformidad con la normativa aplicable en materia de archivos.</w:t>
      </w:r>
    </w:p>
    <w:p w:rsidR="00EB7370" w:rsidRDefault="00EB7370">
      <w:pPr>
        <w:spacing w:beforeAutospacing="1" w:afterAutospacing="1"/>
        <w:ind w:left="851" w:right="902"/>
        <w:contextualSpacing/>
        <w:jc w:val="both"/>
        <w:rPr>
          <w:rFonts w:ascii="Palatino Linotype" w:hAnsi="Palatino Linotype" w:cs="Arial"/>
          <w:bCs/>
          <w:i/>
          <w:sz w:val="22"/>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Cs/>
          <w:i/>
          <w:sz w:val="22"/>
        </w:rPr>
        <w:t>Los documentos contenidos</w:t>
      </w:r>
      <w:r>
        <w:rPr>
          <w:rFonts w:ascii="Palatino Linotype" w:hAnsi="Palatino Linotype" w:cs="Arial"/>
          <w:i/>
          <w:sz w:val="22"/>
          <w:szCs w:val="22"/>
          <w:lang w:eastAsia="es-MX"/>
        </w:rPr>
        <w:t xml:space="preserve"> en los archivos históricos y los identificados como históricos confidenciales no </w:t>
      </w:r>
      <w:r>
        <w:rPr>
          <w:rFonts w:ascii="Palatino Linotype" w:hAnsi="Palatino Linotype" w:cs="Arial"/>
          <w:i/>
          <w:sz w:val="22"/>
          <w:lang w:eastAsia="es-MX"/>
        </w:rPr>
        <w:t>serán</w:t>
      </w:r>
      <w:r>
        <w:rPr>
          <w:rFonts w:ascii="Palatino Linotype" w:hAnsi="Palatino Linotype" w:cs="Arial"/>
          <w:i/>
          <w:sz w:val="22"/>
          <w:szCs w:val="22"/>
          <w:lang w:eastAsia="es-MX"/>
        </w:rPr>
        <w:t xml:space="preserve"> susceptibles de clasificación como reservados.</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w:t>
      </w:r>
      <w:r>
        <w:rPr>
          <w:rFonts w:ascii="Palatino Linotype" w:hAnsi="Palatino Linotype" w:cs="Arial"/>
          <w:i/>
          <w:sz w:val="22"/>
          <w:lang w:eastAsia="es-MX"/>
        </w:rPr>
        <w:t>naturaleza</w:t>
      </w:r>
      <w:r>
        <w:rPr>
          <w:rFonts w:ascii="Palatino Linotype" w:hAnsi="Palatino Linotype" w:cs="Arial"/>
          <w:i/>
          <w:sz w:val="22"/>
          <w:szCs w:val="22"/>
          <w:lang w:eastAsia="es-MX"/>
        </w:rPr>
        <w:t xml:space="preserve"> de sus atribuciones, tenga acceso a los </w:t>
      </w:r>
      <w:r>
        <w:rPr>
          <w:rFonts w:ascii="Palatino Linotype" w:hAnsi="Palatino Linotype" w:cs="Arial"/>
          <w:i/>
          <w:sz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rPr>
        <w:t>que</w:t>
      </w:r>
      <w:r>
        <w:rPr>
          <w:rFonts w:ascii="Palatino Linotype" w:hAnsi="Palatino Linotype" w:cs="Arial"/>
          <w:i/>
          <w:sz w:val="22"/>
          <w:szCs w:val="22"/>
          <w:lang w:eastAsia="es-MX"/>
        </w:rPr>
        <w:t xml:space="preserve"> rija la actuación del sujeto obligado.</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B7370" w:rsidRDefault="00EB7370">
      <w:pPr>
        <w:spacing w:beforeAutospacing="1" w:afterAutospacing="1"/>
        <w:ind w:left="851" w:right="902"/>
        <w:contextualSpacing/>
        <w:jc w:val="center"/>
        <w:rPr>
          <w:rFonts w:ascii="Palatino Linotype" w:hAnsi="Palatino Linotype" w:cs="Arial"/>
          <w:b/>
          <w:i/>
          <w:sz w:val="22"/>
          <w:szCs w:val="22"/>
          <w:lang w:eastAsia="es-MX"/>
        </w:rPr>
      </w:pPr>
    </w:p>
    <w:p w:rsidR="00EB7370" w:rsidRDefault="00DB176D">
      <w:pPr>
        <w:spacing w:beforeAutospacing="1" w:afterAutospacing="1"/>
        <w:ind w:left="851" w:right="902"/>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EB7370" w:rsidRDefault="00DB176D">
      <w:pPr>
        <w:spacing w:beforeAutospacing="1" w:afterAutospacing="1"/>
        <w:ind w:left="851" w:right="902"/>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w:t>
      </w:r>
      <w:r>
        <w:rPr>
          <w:rFonts w:ascii="Palatino Linotype" w:hAnsi="Palatino Linotype" w:cs="Arial"/>
          <w:i/>
          <w:sz w:val="22"/>
          <w:szCs w:val="22"/>
          <w:lang w:eastAsia="es-MX"/>
        </w:rPr>
        <w:lastRenderedPageBreak/>
        <w:t>señalar la clasificación de documentos o expedientes, sin perjuicio de que establezcan los propios.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B7370" w:rsidRDefault="00EB7370">
      <w:pPr>
        <w:spacing w:beforeAutospacing="1" w:afterAutospacing="1"/>
        <w:ind w:left="851" w:right="902"/>
        <w:contextualSpacing/>
        <w:jc w:val="both"/>
        <w:rPr>
          <w:rFonts w:ascii="Palatino Linotype" w:hAnsi="Palatino Linotype" w:cs="Arial"/>
          <w:b/>
          <w:i/>
          <w:sz w:val="22"/>
          <w:szCs w:val="22"/>
          <w:lang w:eastAsia="es-MX"/>
        </w:rPr>
      </w:pP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p w:rsidR="00EB7370" w:rsidRDefault="00EB7370">
      <w:pPr>
        <w:spacing w:beforeAutospacing="1" w:afterAutospacing="1"/>
        <w:ind w:left="709" w:right="757"/>
        <w:contextualSpacing/>
        <w:jc w:val="both"/>
        <w:rPr>
          <w:rFonts w:ascii="Palatino Linotype" w:hAnsi="Palatino Linotype" w:cs="Arial"/>
          <w:i/>
          <w:sz w:val="22"/>
          <w:szCs w:val="22"/>
          <w:lang w:eastAsia="es-MX"/>
        </w:rPr>
      </w:pPr>
    </w:p>
    <w:tbl>
      <w:tblPr>
        <w:tblW w:w="8407" w:type="dxa"/>
        <w:tblInd w:w="709" w:type="dxa"/>
        <w:tblLook w:val="04A0" w:firstRow="1" w:lastRow="0" w:firstColumn="1" w:lastColumn="0" w:noHBand="0" w:noVBand="1"/>
      </w:tblPr>
      <w:tblGrid>
        <w:gridCol w:w="1838"/>
        <w:gridCol w:w="2332"/>
        <w:gridCol w:w="4237"/>
      </w:tblGrid>
      <w:tr w:rsidR="00EB7370">
        <w:tc>
          <w:tcPr>
            <w:tcW w:w="1836" w:type="dxa"/>
            <w:tcBorders>
              <w:bottom w:val="single" w:sz="4" w:space="0" w:color="000000"/>
              <w:right w:val="single" w:sz="4" w:space="0" w:color="000000"/>
            </w:tcBorders>
          </w:tcPr>
          <w:p w:rsidR="00EB7370" w:rsidRDefault="00EB7370">
            <w:pPr>
              <w:spacing w:beforeAutospacing="1" w:line="252" w:lineRule="auto"/>
              <w:ind w:right="757"/>
              <w:contextualSpacing/>
              <w:jc w:val="both"/>
              <w:rPr>
                <w:rFonts w:ascii="Palatino Linotype" w:hAnsi="Palatino Linotype" w:cs="Arial"/>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b/>
                <w:i/>
                <w:sz w:val="22"/>
                <w:szCs w:val="22"/>
              </w:rPr>
            </w:pPr>
            <w:r>
              <w:rPr>
                <w:rFonts w:ascii="Palatino Linotype" w:hAnsi="Palatino Linotype"/>
                <w:b/>
                <w:i/>
                <w:sz w:val="22"/>
                <w:szCs w:val="22"/>
              </w:rPr>
              <w:t>Concepto</w:t>
            </w:r>
          </w:p>
        </w:tc>
        <w:tc>
          <w:tcPr>
            <w:tcW w:w="4239"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b/>
                <w:i/>
                <w:sz w:val="22"/>
                <w:szCs w:val="22"/>
              </w:rPr>
            </w:pPr>
            <w:r>
              <w:rPr>
                <w:rFonts w:ascii="Palatino Linotype" w:hAnsi="Palatino Linotype"/>
                <w:b/>
                <w:i/>
                <w:sz w:val="22"/>
                <w:szCs w:val="22"/>
              </w:rPr>
              <w:t>Dónde:</w:t>
            </w:r>
          </w:p>
        </w:tc>
      </w:tr>
      <w:tr w:rsidR="00EB7370">
        <w:tc>
          <w:tcPr>
            <w:tcW w:w="1836" w:type="dxa"/>
            <w:vMerge w:val="restart"/>
            <w:tcBorders>
              <w:top w:val="single" w:sz="4" w:space="0" w:color="000000"/>
              <w:left w:val="single" w:sz="4" w:space="0" w:color="000000"/>
              <w:bottom w:val="single" w:sz="4" w:space="0" w:color="000000"/>
              <w:right w:val="single" w:sz="4" w:space="0" w:color="000000"/>
            </w:tcBorders>
            <w:vAlign w:val="center"/>
          </w:tcPr>
          <w:p w:rsidR="00EB7370" w:rsidRDefault="00DB176D">
            <w:pPr>
              <w:spacing w:beforeAutospacing="1" w:line="252" w:lineRule="auto"/>
              <w:ind w:right="757"/>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Sello oficial o logotipo del sujeto obligado</w:t>
            </w:r>
          </w:p>
        </w:tc>
        <w:tc>
          <w:tcPr>
            <w:tcW w:w="2332"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Fecha de clasificación</w:t>
            </w:r>
          </w:p>
        </w:tc>
        <w:tc>
          <w:tcPr>
            <w:tcW w:w="4239"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la fecha en la que el Comité de Transparencia confirmó la clasificación del documento, en su caso.</w:t>
            </w:r>
          </w:p>
        </w:tc>
      </w:tr>
      <w:tr w:rsidR="00EB7370">
        <w:tc>
          <w:tcPr>
            <w:tcW w:w="1836" w:type="dxa"/>
            <w:vMerge/>
            <w:tcBorders>
              <w:top w:val="single" w:sz="4" w:space="0" w:color="000000"/>
              <w:left w:val="single" w:sz="4" w:space="0" w:color="000000"/>
              <w:bottom w:val="single" w:sz="4" w:space="0" w:color="000000"/>
              <w:right w:val="single" w:sz="4" w:space="0" w:color="000000"/>
            </w:tcBorders>
            <w:vAlign w:val="center"/>
          </w:tcPr>
          <w:p w:rsidR="00EB7370" w:rsidRDefault="00EB7370">
            <w:pPr>
              <w:spacing w:beforeAutospacing="1" w:line="252" w:lineRule="auto"/>
              <w:contextualSpacing/>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Área</w:t>
            </w:r>
          </w:p>
        </w:tc>
        <w:tc>
          <w:tcPr>
            <w:tcW w:w="4239"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área del cual es titular quien clasifica.</w:t>
            </w:r>
          </w:p>
        </w:tc>
      </w:tr>
      <w:tr w:rsidR="00EB7370">
        <w:tc>
          <w:tcPr>
            <w:tcW w:w="1836" w:type="dxa"/>
            <w:vMerge/>
            <w:tcBorders>
              <w:top w:val="single" w:sz="4" w:space="0" w:color="000000"/>
              <w:left w:val="single" w:sz="4" w:space="0" w:color="000000"/>
              <w:bottom w:val="single" w:sz="4" w:space="0" w:color="000000"/>
              <w:right w:val="single" w:sz="4" w:space="0" w:color="000000"/>
            </w:tcBorders>
            <w:vAlign w:val="center"/>
          </w:tcPr>
          <w:p w:rsidR="00EB7370" w:rsidRDefault="00EB7370">
            <w:pPr>
              <w:spacing w:beforeAutospacing="1" w:line="252" w:lineRule="auto"/>
              <w:contextualSpacing/>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Información reservada</w:t>
            </w:r>
          </w:p>
        </w:tc>
        <w:tc>
          <w:tcPr>
            <w:tcW w:w="4239"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B7370">
        <w:tc>
          <w:tcPr>
            <w:tcW w:w="1836" w:type="dxa"/>
            <w:vMerge/>
            <w:tcBorders>
              <w:top w:val="single" w:sz="4" w:space="0" w:color="000000"/>
              <w:left w:val="single" w:sz="4" w:space="0" w:color="000000"/>
              <w:bottom w:val="single" w:sz="4" w:space="0" w:color="000000"/>
              <w:right w:val="single" w:sz="4" w:space="0" w:color="000000"/>
            </w:tcBorders>
            <w:vAlign w:val="center"/>
          </w:tcPr>
          <w:p w:rsidR="00EB7370" w:rsidRDefault="00EB7370">
            <w:pPr>
              <w:spacing w:beforeAutospacing="1" w:line="252" w:lineRule="auto"/>
              <w:contextualSpacing/>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Periodo de reserva</w:t>
            </w:r>
          </w:p>
        </w:tc>
        <w:tc>
          <w:tcPr>
            <w:tcW w:w="4239"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el número de años o meses por los que se mantendrá el documento o las partes del mismo como reservado.</w:t>
            </w:r>
          </w:p>
        </w:tc>
      </w:tr>
      <w:tr w:rsidR="00EB7370">
        <w:tc>
          <w:tcPr>
            <w:tcW w:w="1836" w:type="dxa"/>
            <w:vMerge/>
            <w:tcBorders>
              <w:top w:val="single" w:sz="4" w:space="0" w:color="000000"/>
              <w:left w:val="single" w:sz="4" w:space="0" w:color="000000"/>
              <w:bottom w:val="single" w:sz="4" w:space="0" w:color="000000"/>
              <w:right w:val="single" w:sz="4" w:space="0" w:color="000000"/>
            </w:tcBorders>
            <w:vAlign w:val="center"/>
          </w:tcPr>
          <w:p w:rsidR="00EB7370" w:rsidRDefault="00EB7370">
            <w:pPr>
              <w:spacing w:beforeAutospacing="1" w:line="252" w:lineRule="auto"/>
              <w:contextualSpacing/>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Fundamento legal</w:t>
            </w:r>
          </w:p>
        </w:tc>
        <w:tc>
          <w:tcPr>
            <w:tcW w:w="4239"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EB7370">
        <w:tc>
          <w:tcPr>
            <w:tcW w:w="1836" w:type="dxa"/>
            <w:vMerge/>
            <w:tcBorders>
              <w:top w:val="single" w:sz="4" w:space="0" w:color="000000"/>
              <w:left w:val="single" w:sz="4" w:space="0" w:color="000000"/>
              <w:bottom w:val="single" w:sz="4" w:space="0" w:color="000000"/>
              <w:right w:val="single" w:sz="4" w:space="0" w:color="000000"/>
            </w:tcBorders>
            <w:vAlign w:val="center"/>
          </w:tcPr>
          <w:p w:rsidR="00EB7370" w:rsidRDefault="00EB7370">
            <w:pPr>
              <w:spacing w:beforeAutospacing="1" w:line="252" w:lineRule="auto"/>
              <w:contextualSpacing/>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Ampliación del periodo de reserva</w:t>
            </w:r>
          </w:p>
        </w:tc>
        <w:tc>
          <w:tcPr>
            <w:tcW w:w="4239"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EB7370">
        <w:tc>
          <w:tcPr>
            <w:tcW w:w="1836" w:type="dxa"/>
            <w:vMerge/>
            <w:tcBorders>
              <w:top w:val="single" w:sz="4" w:space="0" w:color="000000"/>
              <w:left w:val="single" w:sz="4" w:space="0" w:color="000000"/>
              <w:bottom w:val="single" w:sz="4" w:space="0" w:color="000000"/>
              <w:right w:val="single" w:sz="4" w:space="0" w:color="000000"/>
            </w:tcBorders>
            <w:vAlign w:val="center"/>
          </w:tcPr>
          <w:p w:rsidR="00EB7370" w:rsidRDefault="00EB7370">
            <w:pPr>
              <w:spacing w:beforeAutospacing="1" w:line="252" w:lineRule="auto"/>
              <w:contextualSpacing/>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Confidencial</w:t>
            </w:r>
          </w:p>
        </w:tc>
        <w:tc>
          <w:tcPr>
            <w:tcW w:w="4239"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Se indicarán, en su caso, las partes o páginas del documento que se </w:t>
            </w:r>
            <w:r>
              <w:rPr>
                <w:rFonts w:ascii="Palatino Linotype" w:hAnsi="Palatino Linotype" w:cs="Arial"/>
                <w:i/>
                <w:sz w:val="22"/>
                <w:szCs w:val="22"/>
                <w:lang w:eastAsia="es-MX"/>
              </w:rPr>
              <w:lastRenderedPageBreak/>
              <w:t>clasifica como confidencial. Si el documento fuera confidencial en su totalidad, se anotarán todas las páginas que lo conforman. Si el documento no contiene información confidencial, se tachará este apartado.</w:t>
            </w:r>
          </w:p>
        </w:tc>
      </w:tr>
      <w:tr w:rsidR="00EB7370">
        <w:tc>
          <w:tcPr>
            <w:tcW w:w="1836" w:type="dxa"/>
            <w:vMerge/>
            <w:tcBorders>
              <w:top w:val="single" w:sz="4" w:space="0" w:color="000000"/>
              <w:left w:val="single" w:sz="4" w:space="0" w:color="000000"/>
              <w:bottom w:val="single" w:sz="4" w:space="0" w:color="000000"/>
              <w:right w:val="single" w:sz="4" w:space="0" w:color="000000"/>
            </w:tcBorders>
            <w:vAlign w:val="center"/>
          </w:tcPr>
          <w:p w:rsidR="00EB7370" w:rsidRDefault="00EB7370">
            <w:pPr>
              <w:spacing w:beforeAutospacing="1" w:line="252" w:lineRule="auto"/>
              <w:contextualSpacing/>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Fundamento legal</w:t>
            </w:r>
          </w:p>
        </w:tc>
        <w:tc>
          <w:tcPr>
            <w:tcW w:w="4239"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EB7370">
        <w:tc>
          <w:tcPr>
            <w:tcW w:w="1836" w:type="dxa"/>
            <w:vMerge/>
            <w:tcBorders>
              <w:top w:val="single" w:sz="4" w:space="0" w:color="000000"/>
              <w:left w:val="single" w:sz="4" w:space="0" w:color="000000"/>
              <w:bottom w:val="single" w:sz="4" w:space="0" w:color="000000"/>
              <w:right w:val="single" w:sz="4" w:space="0" w:color="000000"/>
            </w:tcBorders>
            <w:vAlign w:val="center"/>
          </w:tcPr>
          <w:p w:rsidR="00EB7370" w:rsidRDefault="00EB7370">
            <w:pPr>
              <w:spacing w:beforeAutospacing="1" w:line="252" w:lineRule="auto"/>
              <w:contextualSpacing/>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Rúbrica del titular del área</w:t>
            </w:r>
          </w:p>
        </w:tc>
        <w:tc>
          <w:tcPr>
            <w:tcW w:w="4239"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Rúbrica autógrafa de quien clasifica.</w:t>
            </w:r>
          </w:p>
        </w:tc>
      </w:tr>
      <w:tr w:rsidR="00EB7370">
        <w:tc>
          <w:tcPr>
            <w:tcW w:w="1836" w:type="dxa"/>
            <w:vMerge/>
            <w:tcBorders>
              <w:top w:val="single" w:sz="4" w:space="0" w:color="000000"/>
              <w:left w:val="single" w:sz="4" w:space="0" w:color="000000"/>
              <w:bottom w:val="single" w:sz="4" w:space="0" w:color="000000"/>
              <w:right w:val="single" w:sz="4" w:space="0" w:color="000000"/>
            </w:tcBorders>
            <w:vAlign w:val="center"/>
          </w:tcPr>
          <w:p w:rsidR="00EB7370" w:rsidRDefault="00EB7370">
            <w:pPr>
              <w:spacing w:beforeAutospacing="1" w:line="252" w:lineRule="auto"/>
              <w:contextualSpacing/>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Fecha de desclasificación</w:t>
            </w:r>
          </w:p>
        </w:tc>
        <w:tc>
          <w:tcPr>
            <w:tcW w:w="4239"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la fecha en que se desclasifica el documento.</w:t>
            </w:r>
          </w:p>
        </w:tc>
      </w:tr>
      <w:tr w:rsidR="00EB7370">
        <w:tc>
          <w:tcPr>
            <w:tcW w:w="1836" w:type="dxa"/>
            <w:vMerge/>
            <w:tcBorders>
              <w:top w:val="single" w:sz="4" w:space="0" w:color="000000"/>
              <w:left w:val="single" w:sz="4" w:space="0" w:color="000000"/>
              <w:bottom w:val="single" w:sz="4" w:space="0" w:color="000000"/>
              <w:right w:val="single" w:sz="4" w:space="0" w:color="000000"/>
            </w:tcBorders>
            <w:vAlign w:val="center"/>
          </w:tcPr>
          <w:p w:rsidR="00EB7370" w:rsidRDefault="00EB7370">
            <w:pPr>
              <w:spacing w:beforeAutospacing="1" w:line="252" w:lineRule="auto"/>
              <w:contextualSpacing/>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EB7370" w:rsidRDefault="00DB176D">
            <w:pPr>
              <w:spacing w:beforeAutospacing="1" w:line="252" w:lineRule="auto"/>
              <w:ind w:right="757"/>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Rúbrica y cargo del servidor público</w:t>
            </w:r>
          </w:p>
        </w:tc>
        <w:tc>
          <w:tcPr>
            <w:tcW w:w="4239" w:type="dxa"/>
            <w:tcBorders>
              <w:top w:val="single" w:sz="4" w:space="0" w:color="000000"/>
              <w:left w:val="single" w:sz="4" w:space="0" w:color="000000"/>
              <w:bottom w:val="single" w:sz="4" w:space="0" w:color="000000"/>
              <w:right w:val="single" w:sz="4" w:space="0" w:color="000000"/>
            </w:tcBorders>
            <w:vAlign w:val="center"/>
          </w:tcPr>
          <w:p w:rsidR="00EB7370" w:rsidRDefault="00DB176D">
            <w:pPr>
              <w:spacing w:beforeAutospacing="1" w:line="252" w:lineRule="auto"/>
              <w:ind w:right="757"/>
              <w:contextualSpacing/>
              <w:rPr>
                <w:rFonts w:ascii="Palatino Linotype" w:hAnsi="Palatino Linotype" w:cs="Arial"/>
                <w:i/>
                <w:sz w:val="22"/>
                <w:szCs w:val="22"/>
                <w:lang w:eastAsia="es-MX"/>
              </w:rPr>
            </w:pPr>
            <w:r>
              <w:rPr>
                <w:rFonts w:ascii="Palatino Linotype" w:hAnsi="Palatino Linotype" w:cs="Arial"/>
                <w:i/>
                <w:sz w:val="22"/>
                <w:szCs w:val="22"/>
                <w:lang w:eastAsia="es-MX"/>
              </w:rPr>
              <w:t>Rúbrica autógrafa de quien desclasifica.</w:t>
            </w:r>
          </w:p>
        </w:tc>
      </w:tr>
    </w:tbl>
    <w:p w:rsidR="00EB7370" w:rsidRDefault="00DB176D">
      <w:pPr>
        <w:spacing w:beforeAutospacing="1" w:afterAutospacing="1"/>
        <w:ind w:left="709" w:right="757"/>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B7370" w:rsidRDefault="00EB7370">
      <w:pPr>
        <w:spacing w:beforeAutospacing="1" w:afterAutospacing="1"/>
        <w:ind w:left="709" w:right="757"/>
        <w:contextualSpacing/>
        <w:jc w:val="both"/>
        <w:rPr>
          <w:rFonts w:ascii="Palatino Linotype" w:hAnsi="Palatino Linotype" w:cs="Arial"/>
          <w:i/>
          <w:sz w:val="22"/>
          <w:szCs w:val="22"/>
          <w:lang w:eastAsia="es-MX"/>
        </w:rPr>
      </w:pPr>
    </w:p>
    <w:p w:rsidR="00EB7370" w:rsidRDefault="00DB176D">
      <w:pPr>
        <w:spacing w:beforeAutospacing="1" w:afterAutospacing="1"/>
        <w:ind w:left="709" w:right="757"/>
        <w:contextualSpacing/>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EB7370" w:rsidRDefault="00EB7370">
      <w:pPr>
        <w:spacing w:beforeAutospacing="1" w:afterAutospacing="1" w:line="360" w:lineRule="auto"/>
        <w:ind w:left="709" w:right="757"/>
        <w:contextualSpacing/>
        <w:jc w:val="both"/>
        <w:rPr>
          <w:rFonts w:ascii="Palatino Linotype" w:hAnsi="Palatino Linotype" w:cs="Arial"/>
          <w:sz w:val="22"/>
          <w:szCs w:val="22"/>
          <w:lang w:eastAsia="es-MX"/>
        </w:rPr>
      </w:pPr>
    </w:p>
    <w:p w:rsidR="00EB7370" w:rsidRDefault="00DB176D">
      <w:pPr>
        <w:spacing w:beforeAutospacing="1" w:afterAutospacing="1" w:line="360" w:lineRule="auto"/>
        <w:contextualSpacing/>
        <w:jc w:val="both"/>
        <w:rPr>
          <w:rFonts w:ascii="Palatino Linotype" w:hAnsi="Palatino Linotype" w:cs="Arial"/>
        </w:rPr>
      </w:pPr>
      <w:r>
        <w:rPr>
          <w:rFonts w:ascii="Palatino Linotype" w:hAnsi="Palatino Linotype" w:cs="Arial"/>
          <w:lang w:val="es-ES"/>
        </w:rPr>
        <w:t xml:space="preserve">Por lo tanto, la entrega de documentos en su versión pública debe acompañarse necesariamente del Acuerdo del Comité de Transparencia del </w:t>
      </w:r>
      <w:r>
        <w:rPr>
          <w:rFonts w:ascii="Palatino Linotype" w:hAnsi="Palatino Linotype" w:cs="Arial"/>
          <w:b/>
          <w:lang w:val="es-ES"/>
        </w:rPr>
        <w:t xml:space="preserve">SUJETO OBLIGADO </w:t>
      </w:r>
      <w:r>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Pr>
          <w:rFonts w:ascii="Palatino Linotype" w:hAnsi="Palatino Linotype" w:cs="Arial"/>
          <w:lang w:val="es-ES"/>
        </w:rPr>
        <w:lastRenderedPageBreak/>
        <w:t>manera puntual las razones de ello se estaría violentando desde un inicio el derecho de acceso a la información del solicitante.</w:t>
      </w:r>
    </w:p>
    <w:p w:rsidR="00EB7370" w:rsidRDefault="00DB176D">
      <w:pPr>
        <w:pStyle w:val="Prrafodelista"/>
        <w:widowControl w:val="0"/>
        <w:spacing w:before="240" w:after="240" w:line="360" w:lineRule="auto"/>
        <w:ind w:left="0"/>
        <w:jc w:val="both"/>
        <w:rPr>
          <w:rFonts w:ascii="Palatino Linotype" w:hAnsi="Palatino Linotype" w:cs="Arial"/>
        </w:rPr>
      </w:pPr>
      <w:r>
        <w:rPr>
          <w:rFonts w:ascii="Palatino Linotype" w:hAnsi="Palatino Linotype" w:cs="Arial"/>
        </w:rPr>
        <w:t xml:space="preserve">En atención a todo lo expuesto, ante lo </w:t>
      </w:r>
      <w:r>
        <w:rPr>
          <w:rFonts w:ascii="Palatino Linotype" w:hAnsi="Palatino Linotype" w:cs="Arial"/>
          <w:b/>
        </w:rPr>
        <w:t>fundado</w:t>
      </w:r>
      <w:r>
        <w:rPr>
          <w:rFonts w:ascii="Palatino Linotype" w:hAnsi="Palatino Linotype" w:cs="Arial"/>
        </w:rPr>
        <w:t xml:space="preserve"> de las razones o motivos de inconformidad, este Instituto estima que lo procedente es </w:t>
      </w:r>
      <w:r>
        <w:rPr>
          <w:rFonts w:ascii="Palatino Linotype" w:hAnsi="Palatino Linotype" w:cs="Arial"/>
          <w:b/>
        </w:rPr>
        <w:t>ORDENAR</w:t>
      </w:r>
      <w:r>
        <w:rPr>
          <w:rFonts w:ascii="Palatino Linotype" w:hAnsi="Palatino Linotype" w:cs="Arial"/>
        </w:rPr>
        <w:t xml:space="preserve"> al </w:t>
      </w:r>
      <w:r>
        <w:rPr>
          <w:rFonts w:ascii="Palatino Linotype" w:hAnsi="Palatino Linotype" w:cs="Arial"/>
          <w:b/>
        </w:rPr>
        <w:t>SUJETO OBLIGADO</w:t>
      </w:r>
      <w:r>
        <w:rPr>
          <w:rFonts w:ascii="Palatino Linotype" w:hAnsi="Palatino Linotype" w:cs="Arial"/>
        </w:rPr>
        <w:t xml:space="preserve"> atienda el requerimiento de información en los términos expresados en el presente Considerando.</w:t>
      </w:r>
    </w:p>
    <w:p w:rsidR="00EB7370" w:rsidRDefault="00DB176D">
      <w:pPr>
        <w:shd w:val="clear" w:color="auto" w:fill="FFFFFF"/>
        <w:spacing w:beforeAutospacing="1" w:afterAutospacing="1" w:line="360" w:lineRule="auto"/>
        <w:contextualSpacing/>
        <w:jc w:val="both"/>
        <w:rPr>
          <w:rFonts w:ascii="Palatino Linotype" w:eastAsiaTheme="minorHAnsi" w:hAnsi="Palatino Linotype"/>
          <w:lang w:eastAsia="en-US"/>
        </w:rPr>
      </w:pPr>
      <w:r>
        <w:rPr>
          <w:rFonts w:ascii="Palatino Linotype" w:eastAsiaTheme="minorHAnsi" w:hAnsi="Palatino Linotype"/>
          <w:lang w:eastAsia="en-US"/>
        </w:rPr>
        <w:t>Ademá</w:t>
      </w:r>
      <w:r>
        <w:rPr>
          <w:rFonts w:ascii="Palatino Linotype" w:hAnsi="Palatino Linotype"/>
        </w:rPr>
        <w:t xml:space="preserve">s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lo</w:t>
      </w:r>
      <w:r>
        <w:rPr>
          <w:rFonts w:ascii="Palatino Linotype" w:hAnsi="Palatino Linotype"/>
        </w:rPr>
        <w:t xml:space="preserve"> </w:t>
      </w:r>
      <w:r>
        <w:rPr>
          <w:rFonts w:ascii="Palatino Linotype" w:eastAsiaTheme="minorHAnsi" w:hAnsi="Palatino Linotype"/>
          <w:lang w:eastAsia="en-US"/>
        </w:rPr>
        <w:t>ya</w:t>
      </w:r>
      <w:r>
        <w:rPr>
          <w:rFonts w:ascii="Palatino Linotype" w:hAnsi="Palatino Linotype"/>
        </w:rPr>
        <w:t xml:space="preserve"> </w:t>
      </w:r>
      <w:r>
        <w:rPr>
          <w:rFonts w:ascii="Palatino Linotype" w:eastAsiaTheme="minorHAnsi" w:hAnsi="Palatino Linotype"/>
          <w:lang w:eastAsia="en-US"/>
        </w:rPr>
        <w:t>señalado,</w:t>
      </w:r>
      <w:r>
        <w:rPr>
          <w:rFonts w:ascii="Palatino Linotype" w:hAnsi="Palatino Linotype"/>
        </w:rPr>
        <w:t xml:space="preserve"> </w:t>
      </w:r>
      <w:r>
        <w:rPr>
          <w:rFonts w:ascii="Palatino Linotype" w:eastAsiaTheme="minorHAnsi" w:hAnsi="Palatino Linotype"/>
          <w:lang w:eastAsia="en-US"/>
        </w:rPr>
        <w:t>no</w:t>
      </w:r>
      <w:r>
        <w:rPr>
          <w:rFonts w:ascii="Palatino Linotype" w:hAnsi="Palatino Linotype"/>
        </w:rPr>
        <w:t xml:space="preserve"> </w:t>
      </w:r>
      <w:r>
        <w:rPr>
          <w:rFonts w:ascii="Palatino Linotype" w:eastAsiaTheme="minorHAnsi" w:hAnsi="Palatino Linotype"/>
          <w:lang w:eastAsia="en-US"/>
        </w:rPr>
        <w:t>se</w:t>
      </w:r>
      <w:r>
        <w:rPr>
          <w:rFonts w:ascii="Palatino Linotype" w:hAnsi="Palatino Linotype"/>
        </w:rPr>
        <w:t xml:space="preserve"> </w:t>
      </w:r>
      <w:r>
        <w:rPr>
          <w:rFonts w:ascii="Palatino Linotype" w:eastAsiaTheme="minorHAnsi" w:hAnsi="Palatino Linotype"/>
          <w:lang w:eastAsia="en-US"/>
        </w:rPr>
        <w:t>omite</w:t>
      </w:r>
      <w:r>
        <w:rPr>
          <w:rFonts w:ascii="Palatino Linotype" w:hAnsi="Palatino Linotype"/>
        </w:rPr>
        <w:t xml:space="preserve"> </w:t>
      </w:r>
      <w:r>
        <w:rPr>
          <w:rFonts w:ascii="Palatino Linotype" w:eastAsiaTheme="minorHAnsi" w:hAnsi="Palatino Linotype"/>
          <w:lang w:eastAsia="en-US"/>
        </w:rPr>
        <w:t>mencionar</w:t>
      </w:r>
      <w:r>
        <w:rPr>
          <w:rFonts w:ascii="Palatino Linotype" w:hAnsi="Palatino Linotype"/>
        </w:rPr>
        <w:t xml:space="preserve"> </w:t>
      </w:r>
      <w:r>
        <w:rPr>
          <w:rFonts w:ascii="Palatino Linotype" w:eastAsiaTheme="minorHAnsi" w:hAnsi="Palatino Linotype"/>
          <w:lang w:eastAsia="en-US"/>
        </w:rPr>
        <w:t>que</w:t>
      </w:r>
      <w:r>
        <w:rPr>
          <w:rFonts w:ascii="Palatino Linotype" w:hAnsi="Palatino Linotype"/>
        </w:rPr>
        <w:t xml:space="preserve">, </w:t>
      </w:r>
      <w:r>
        <w:rPr>
          <w:rFonts w:ascii="Palatino Linotype" w:eastAsiaTheme="minorHAnsi" w:hAnsi="Palatino Linotype"/>
          <w:lang w:eastAsia="en-US"/>
        </w:rPr>
        <w:t>toda</w:t>
      </w:r>
      <w:r>
        <w:rPr>
          <w:rFonts w:ascii="Palatino Linotype" w:hAnsi="Palatino Linotype"/>
        </w:rPr>
        <w:t xml:space="preserve"> </w:t>
      </w:r>
      <w:r>
        <w:rPr>
          <w:rFonts w:ascii="Palatino Linotype" w:eastAsiaTheme="minorHAnsi" w:hAnsi="Palatino Linotype"/>
          <w:lang w:eastAsia="en-US"/>
        </w:rPr>
        <w:t>vez</w:t>
      </w:r>
      <w:r>
        <w:rPr>
          <w:rFonts w:ascii="Palatino Linotype" w:hAnsi="Palatino Linotype"/>
        </w:rPr>
        <w:t xml:space="preserve"> </w:t>
      </w:r>
      <w:r>
        <w:rPr>
          <w:rFonts w:ascii="Palatino Linotype" w:eastAsiaTheme="minorHAnsi" w:hAnsi="Palatino Linotype"/>
          <w:lang w:eastAsia="en-US"/>
        </w:rPr>
        <w:t>que</w:t>
      </w:r>
      <w:r>
        <w:rPr>
          <w:rFonts w:ascii="Palatino Linotype" w:hAnsi="Palatino Linotype"/>
        </w:rPr>
        <w:t xml:space="preserve"> </w:t>
      </w:r>
      <w:r>
        <w:rPr>
          <w:rFonts w:ascii="Palatino Linotype" w:eastAsiaTheme="minorHAnsi" w:hAnsi="Palatino Linotype"/>
          <w:lang w:eastAsia="en-US"/>
        </w:rPr>
        <w:t>se</w:t>
      </w:r>
      <w:r>
        <w:rPr>
          <w:rFonts w:ascii="Palatino Linotype" w:hAnsi="Palatino Linotype"/>
        </w:rPr>
        <w:t xml:space="preserve"> </w:t>
      </w:r>
      <w:r>
        <w:rPr>
          <w:rFonts w:ascii="Palatino Linotype" w:eastAsiaTheme="minorHAnsi" w:hAnsi="Palatino Linotype"/>
          <w:lang w:eastAsia="en-US"/>
        </w:rPr>
        <w:t>orden</w:t>
      </w:r>
      <w:r>
        <w:rPr>
          <w:rFonts w:ascii="Palatino Linotype" w:hAnsi="Palatino Linotype"/>
        </w:rPr>
        <w:t xml:space="preserve">a </w:t>
      </w:r>
      <w:r>
        <w:rPr>
          <w:rFonts w:ascii="Palatino Linotype" w:eastAsiaTheme="minorHAnsi" w:hAnsi="Palatino Linotype"/>
          <w:lang w:eastAsia="en-US"/>
        </w:rPr>
        <w:t>la</w:t>
      </w:r>
      <w:r>
        <w:rPr>
          <w:rFonts w:ascii="Palatino Linotype" w:hAnsi="Palatino Linotype"/>
        </w:rPr>
        <w:t xml:space="preserve"> </w:t>
      </w:r>
      <w:r>
        <w:rPr>
          <w:rFonts w:ascii="Palatino Linotype" w:eastAsiaTheme="minorHAnsi" w:hAnsi="Palatino Linotype"/>
          <w:lang w:eastAsia="en-US"/>
        </w:rPr>
        <w:t>entrega</w:t>
      </w:r>
      <w:r>
        <w:rPr>
          <w:rFonts w:ascii="Palatino Linotype" w:hAnsi="Palatino Linotype"/>
        </w:rPr>
        <w:t xml:space="preserve">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la</w:t>
      </w:r>
      <w:r>
        <w:rPr>
          <w:rFonts w:ascii="Palatino Linotype" w:hAnsi="Palatino Linotype"/>
        </w:rPr>
        <w:t xml:space="preserve"> </w:t>
      </w:r>
      <w:r>
        <w:rPr>
          <w:rFonts w:ascii="Palatino Linotype" w:eastAsiaTheme="minorHAnsi" w:hAnsi="Palatino Linotype"/>
          <w:lang w:eastAsia="en-US"/>
        </w:rPr>
        <w:t>nómina</w:t>
      </w:r>
      <w:r>
        <w:rPr>
          <w:rFonts w:ascii="Palatino Linotype" w:hAnsi="Palatino Linotype"/>
        </w:rPr>
        <w:t xml:space="preserve"> general </w:t>
      </w:r>
      <w:r>
        <w:rPr>
          <w:rFonts w:ascii="Palatino Linotype" w:eastAsiaTheme="minorHAnsi" w:hAnsi="Palatino Linotype"/>
          <w:lang w:eastAsia="en-US"/>
        </w:rPr>
        <w:t>del</w:t>
      </w:r>
      <w:r>
        <w:rPr>
          <w:rFonts w:ascii="Palatino Linotype" w:hAnsi="Palatino Linotype"/>
        </w:rPr>
        <w:t xml:space="preserve"> </w:t>
      </w:r>
      <w:r>
        <w:rPr>
          <w:rFonts w:ascii="Palatino Linotype" w:eastAsiaTheme="minorHAnsi" w:hAnsi="Palatino Linotype"/>
          <w:lang w:eastAsia="en-US"/>
        </w:rPr>
        <w:t>servidor público</w:t>
      </w:r>
      <w:r>
        <w:rPr>
          <w:rFonts w:ascii="Palatino Linotype" w:hAnsi="Palatino Linotype"/>
        </w:rPr>
        <w:t xml:space="preserve"> </w:t>
      </w:r>
      <w:r>
        <w:rPr>
          <w:rFonts w:ascii="Palatino Linotype" w:eastAsiaTheme="minorHAnsi" w:hAnsi="Palatino Linotype"/>
          <w:lang w:eastAsia="en-US"/>
        </w:rPr>
        <w:t>adscrito</w:t>
      </w:r>
      <w:r>
        <w:rPr>
          <w:rFonts w:ascii="Palatino Linotype" w:hAnsi="Palatino Linotype"/>
        </w:rPr>
        <w:t xml:space="preserve"> </w:t>
      </w:r>
      <w:r>
        <w:rPr>
          <w:rFonts w:ascii="Palatino Linotype" w:eastAsiaTheme="minorHAnsi" w:hAnsi="Palatino Linotype"/>
          <w:lang w:eastAsia="en-US"/>
        </w:rPr>
        <w:t>al</w:t>
      </w:r>
      <w:r>
        <w:rPr>
          <w:rFonts w:ascii="Palatino Linotype" w:hAnsi="Palatino Linotype"/>
        </w:rPr>
        <w:t xml:space="preserve"> </w:t>
      </w:r>
      <w:r>
        <w:rPr>
          <w:rFonts w:ascii="Palatino Linotype" w:eastAsiaTheme="minorHAnsi" w:hAnsi="Palatino Linotype"/>
          <w:lang w:eastAsia="en-US"/>
        </w:rPr>
        <w:t>Municipio</w:t>
      </w:r>
      <w:r>
        <w:rPr>
          <w:rFonts w:ascii="Palatino Linotype" w:hAnsi="Palatino Linotype"/>
        </w:rPr>
        <w:t xml:space="preserve">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Teoloyucan y</w:t>
      </w:r>
      <w:r>
        <w:rPr>
          <w:rFonts w:ascii="Palatino Linotype" w:hAnsi="Palatino Linotype"/>
        </w:rPr>
        <w:t xml:space="preserve"> </w:t>
      </w:r>
      <w:r>
        <w:rPr>
          <w:rFonts w:ascii="Palatino Linotype" w:eastAsiaTheme="minorHAnsi" w:hAnsi="Palatino Linotype"/>
          <w:lang w:eastAsia="en-US"/>
        </w:rPr>
        <w:t>ésta</w:t>
      </w:r>
      <w:r>
        <w:rPr>
          <w:rFonts w:ascii="Palatino Linotype" w:hAnsi="Palatino Linotype"/>
        </w:rPr>
        <w:t xml:space="preserve"> pudiera </w:t>
      </w:r>
      <w:r>
        <w:rPr>
          <w:rFonts w:ascii="Palatino Linotype" w:eastAsiaTheme="minorHAnsi" w:hAnsi="Palatino Linotype"/>
          <w:lang w:eastAsia="en-US"/>
        </w:rPr>
        <w:t>contiene</w:t>
      </w:r>
      <w:r>
        <w:rPr>
          <w:rFonts w:ascii="Palatino Linotype" w:hAnsi="Palatino Linotype"/>
        </w:rPr>
        <w:t xml:space="preserve"> </w:t>
      </w:r>
      <w:r>
        <w:rPr>
          <w:rFonts w:ascii="Palatino Linotype" w:eastAsiaTheme="minorHAnsi" w:hAnsi="Palatino Linotype"/>
          <w:lang w:eastAsia="en-US"/>
        </w:rPr>
        <w:t>información</w:t>
      </w:r>
      <w:r>
        <w:rPr>
          <w:rFonts w:ascii="Palatino Linotype" w:hAnsi="Palatino Linotype"/>
        </w:rPr>
        <w:t xml:space="preserve"> </w:t>
      </w:r>
      <w:r>
        <w:rPr>
          <w:rFonts w:ascii="Palatino Linotype" w:eastAsiaTheme="minorHAnsi" w:hAnsi="Palatino Linotype"/>
          <w:lang w:eastAsia="en-US"/>
        </w:rPr>
        <w:t>relativa</w:t>
      </w:r>
      <w:r>
        <w:rPr>
          <w:rFonts w:ascii="Palatino Linotype" w:hAnsi="Palatino Linotype"/>
        </w:rPr>
        <w:t xml:space="preserve"> </w:t>
      </w:r>
      <w:r>
        <w:rPr>
          <w:rFonts w:ascii="Palatino Linotype" w:eastAsiaTheme="minorHAnsi" w:hAnsi="Palatino Linotype"/>
          <w:lang w:eastAsia="en-US"/>
        </w:rPr>
        <w:t>a</w:t>
      </w:r>
      <w:r>
        <w:rPr>
          <w:rFonts w:ascii="Palatino Linotype" w:hAnsi="Palatino Linotype"/>
        </w:rPr>
        <w:t xml:space="preserve"> </w:t>
      </w:r>
      <w:r>
        <w:rPr>
          <w:rFonts w:ascii="Palatino Linotype" w:eastAsiaTheme="minorHAnsi" w:hAnsi="Palatino Linotype"/>
          <w:lang w:eastAsia="en-US"/>
        </w:rPr>
        <w:t>la</w:t>
      </w:r>
      <w:r>
        <w:rPr>
          <w:rFonts w:ascii="Palatino Linotype" w:hAnsi="Palatino Linotype"/>
        </w:rPr>
        <w:t xml:space="preserve"> </w:t>
      </w:r>
      <w:r>
        <w:rPr>
          <w:rFonts w:ascii="Palatino Linotype" w:eastAsiaTheme="minorHAnsi" w:hAnsi="Palatino Linotype"/>
          <w:lang w:eastAsia="en-US"/>
        </w:rPr>
        <w:t>Dirección de Seguridad Pública, Tránsito y Bomberos y</w:t>
      </w:r>
      <w:r>
        <w:rPr>
          <w:rFonts w:ascii="Palatino Linotype" w:hAnsi="Palatino Linotype"/>
        </w:rPr>
        <w:t xml:space="preserve"> </w:t>
      </w:r>
      <w:r>
        <w:rPr>
          <w:rFonts w:ascii="Palatino Linotype" w:eastAsiaTheme="minorHAnsi" w:hAnsi="Palatino Linotype"/>
          <w:lang w:eastAsia="en-US"/>
        </w:rPr>
        <w:t>con</w:t>
      </w:r>
      <w:r>
        <w:rPr>
          <w:rFonts w:ascii="Palatino Linotype" w:hAnsi="Palatino Linotype"/>
        </w:rPr>
        <w:t xml:space="preserve"> </w:t>
      </w:r>
      <w:r>
        <w:rPr>
          <w:rFonts w:ascii="Palatino Linotype" w:eastAsiaTheme="minorHAnsi" w:hAnsi="Palatino Linotype"/>
          <w:lang w:eastAsia="en-US"/>
        </w:rPr>
        <w:t>el</w:t>
      </w:r>
      <w:r>
        <w:rPr>
          <w:rFonts w:ascii="Palatino Linotype" w:hAnsi="Palatino Linotype"/>
        </w:rPr>
        <w:t xml:space="preserve"> </w:t>
      </w:r>
      <w:r>
        <w:rPr>
          <w:rFonts w:ascii="Palatino Linotype" w:eastAsiaTheme="minorHAnsi" w:hAnsi="Palatino Linotype"/>
          <w:lang w:eastAsia="en-US"/>
        </w:rPr>
        <w:t>objeto</w:t>
      </w:r>
      <w:r>
        <w:rPr>
          <w:rFonts w:ascii="Palatino Linotype" w:hAnsi="Palatino Linotype"/>
        </w:rPr>
        <w:t xml:space="preserve">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salvaguardar</w:t>
      </w:r>
      <w:r>
        <w:rPr>
          <w:rFonts w:ascii="Palatino Linotype" w:hAnsi="Palatino Linotype"/>
        </w:rPr>
        <w:t xml:space="preserve"> </w:t>
      </w:r>
      <w:r>
        <w:rPr>
          <w:rFonts w:ascii="Palatino Linotype" w:eastAsiaTheme="minorHAnsi" w:hAnsi="Palatino Linotype"/>
          <w:lang w:eastAsia="en-US"/>
        </w:rPr>
        <w:t>dicha</w:t>
      </w:r>
      <w:r>
        <w:rPr>
          <w:rFonts w:ascii="Palatino Linotype" w:hAnsi="Palatino Linotype"/>
        </w:rPr>
        <w:t xml:space="preserve"> </w:t>
      </w:r>
      <w:r>
        <w:rPr>
          <w:rFonts w:ascii="Palatino Linotype" w:eastAsiaTheme="minorHAnsi" w:hAnsi="Palatino Linotype"/>
          <w:lang w:eastAsia="en-US"/>
        </w:rPr>
        <w:t>información,</w:t>
      </w:r>
      <w:r>
        <w:rPr>
          <w:rFonts w:ascii="Palatino Linotype" w:hAnsi="Palatino Linotype"/>
        </w:rPr>
        <w:t xml:space="preserve"> </w:t>
      </w:r>
      <w:r>
        <w:rPr>
          <w:rFonts w:ascii="Palatino Linotype" w:eastAsiaTheme="minorHAnsi" w:hAnsi="Palatino Linotype"/>
          <w:b/>
          <w:lang w:eastAsia="en-US"/>
        </w:rPr>
        <w:t>EL</w:t>
      </w:r>
      <w:r>
        <w:rPr>
          <w:rFonts w:ascii="Palatino Linotype" w:hAnsi="Palatino Linotype"/>
          <w:b/>
        </w:rPr>
        <w:t xml:space="preserve"> </w:t>
      </w:r>
      <w:r>
        <w:rPr>
          <w:rFonts w:ascii="Palatino Linotype" w:eastAsiaTheme="minorHAnsi" w:hAnsi="Palatino Linotype"/>
          <w:b/>
          <w:lang w:eastAsia="en-US"/>
        </w:rPr>
        <w:t>SUJETO</w:t>
      </w:r>
      <w:r>
        <w:rPr>
          <w:rFonts w:ascii="Palatino Linotype" w:hAnsi="Palatino Linotype"/>
          <w:b/>
        </w:rPr>
        <w:t xml:space="preserve"> </w:t>
      </w:r>
      <w:r>
        <w:rPr>
          <w:rFonts w:ascii="Palatino Linotype" w:eastAsiaTheme="minorHAnsi" w:hAnsi="Palatino Linotype"/>
          <w:b/>
          <w:lang w:eastAsia="en-US"/>
        </w:rPr>
        <w:t>OBLIGADO</w:t>
      </w:r>
      <w:r>
        <w:rPr>
          <w:rFonts w:ascii="Palatino Linotype" w:hAnsi="Palatino Linotype"/>
        </w:rPr>
        <w:t xml:space="preserve"> </w:t>
      </w:r>
      <w:r>
        <w:rPr>
          <w:rFonts w:ascii="Palatino Linotype" w:eastAsiaTheme="minorHAnsi" w:hAnsi="Palatino Linotype"/>
          <w:lang w:eastAsia="en-US"/>
        </w:rPr>
        <w:t>deberá</w:t>
      </w:r>
      <w:r>
        <w:rPr>
          <w:rFonts w:ascii="Palatino Linotype" w:hAnsi="Palatino Linotype"/>
        </w:rPr>
        <w:t xml:space="preserve"> </w:t>
      </w:r>
      <w:r>
        <w:rPr>
          <w:rFonts w:ascii="Palatino Linotype" w:eastAsiaTheme="minorHAnsi" w:hAnsi="Palatino Linotype"/>
          <w:lang w:eastAsia="en-US"/>
        </w:rPr>
        <w:t>aplicar</w:t>
      </w:r>
      <w:r>
        <w:rPr>
          <w:rFonts w:ascii="Palatino Linotype" w:hAnsi="Palatino Linotype"/>
        </w:rPr>
        <w:t xml:space="preserve"> </w:t>
      </w:r>
      <w:r>
        <w:rPr>
          <w:rFonts w:ascii="Palatino Linotype" w:eastAsiaTheme="minorHAnsi" w:hAnsi="Palatino Linotype"/>
          <w:lang w:eastAsia="en-US"/>
        </w:rPr>
        <w:t>el</w:t>
      </w:r>
      <w:r>
        <w:rPr>
          <w:rFonts w:ascii="Palatino Linotype" w:hAnsi="Palatino Linotype"/>
        </w:rPr>
        <w:t xml:space="preserve"> </w:t>
      </w:r>
      <w:r>
        <w:rPr>
          <w:rFonts w:ascii="Palatino Linotype" w:eastAsiaTheme="minorHAnsi" w:hAnsi="Palatino Linotype"/>
          <w:lang w:eastAsia="en-US"/>
        </w:rPr>
        <w:t>proceso</w:t>
      </w:r>
      <w:r>
        <w:rPr>
          <w:rFonts w:ascii="Palatino Linotype" w:hAnsi="Palatino Linotype"/>
        </w:rPr>
        <w:t xml:space="preserve">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disociación</w:t>
      </w:r>
      <w:r>
        <w:rPr>
          <w:rFonts w:ascii="Palatino Linotype" w:hAnsi="Palatino Linotype"/>
        </w:rPr>
        <w:t xml:space="preserve">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la</w:t>
      </w:r>
      <w:r>
        <w:rPr>
          <w:rFonts w:ascii="Palatino Linotype" w:hAnsi="Palatino Linotype"/>
        </w:rPr>
        <w:t xml:space="preserve"> </w:t>
      </w:r>
      <w:r>
        <w:rPr>
          <w:rFonts w:ascii="Palatino Linotype" w:eastAsiaTheme="minorHAnsi" w:hAnsi="Palatino Linotype"/>
          <w:lang w:eastAsia="en-US"/>
        </w:rPr>
        <w:t>información</w:t>
      </w:r>
      <w:r>
        <w:rPr>
          <w:rFonts w:ascii="Palatino Linotype" w:hAnsi="Palatino Linotype"/>
        </w:rPr>
        <w:t xml:space="preserve"> </w:t>
      </w:r>
      <w:r>
        <w:rPr>
          <w:rFonts w:ascii="Palatino Linotype" w:eastAsiaTheme="minorHAnsi" w:hAnsi="Palatino Linotype"/>
          <w:lang w:eastAsia="en-US"/>
        </w:rPr>
        <w:t>respecto</w:t>
      </w:r>
      <w:r>
        <w:rPr>
          <w:rFonts w:ascii="Palatino Linotype" w:hAnsi="Palatino Linotype"/>
        </w:rPr>
        <w:t xml:space="preserve">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esta</w:t>
      </w:r>
      <w:r>
        <w:rPr>
          <w:rFonts w:ascii="Palatino Linotype" w:hAnsi="Palatino Linotype"/>
        </w:rPr>
        <w:t xml:space="preserve"> </w:t>
      </w:r>
      <w:r>
        <w:rPr>
          <w:rFonts w:ascii="Palatino Linotype" w:eastAsiaTheme="minorHAnsi" w:hAnsi="Palatino Linotype"/>
          <w:lang w:eastAsia="en-US"/>
        </w:rPr>
        <w:t>Dirección,</w:t>
      </w:r>
      <w:r>
        <w:rPr>
          <w:rFonts w:ascii="Palatino Linotype" w:hAnsi="Palatino Linotype"/>
        </w:rPr>
        <w:t xml:space="preserve"> </w:t>
      </w:r>
      <w:r>
        <w:rPr>
          <w:rFonts w:ascii="Palatino Linotype" w:eastAsiaTheme="minorHAnsi" w:hAnsi="Palatino Linotype"/>
          <w:lang w:eastAsia="en-US"/>
        </w:rPr>
        <w:t>con</w:t>
      </w:r>
      <w:r>
        <w:rPr>
          <w:rFonts w:ascii="Palatino Linotype" w:hAnsi="Palatino Linotype"/>
        </w:rPr>
        <w:t xml:space="preserve"> </w:t>
      </w:r>
      <w:r>
        <w:rPr>
          <w:rFonts w:ascii="Palatino Linotype" w:eastAsiaTheme="minorHAnsi" w:hAnsi="Palatino Linotype"/>
          <w:lang w:eastAsia="en-US"/>
        </w:rPr>
        <w:t>el</w:t>
      </w:r>
      <w:r>
        <w:rPr>
          <w:rFonts w:ascii="Palatino Linotype" w:hAnsi="Palatino Linotype"/>
        </w:rPr>
        <w:t xml:space="preserve"> </w:t>
      </w:r>
      <w:r>
        <w:rPr>
          <w:rFonts w:ascii="Palatino Linotype" w:eastAsiaTheme="minorHAnsi" w:hAnsi="Palatino Linotype"/>
          <w:lang w:eastAsia="en-US"/>
        </w:rPr>
        <w:t>objeto</w:t>
      </w:r>
      <w:r>
        <w:rPr>
          <w:rFonts w:ascii="Palatino Linotype" w:hAnsi="Palatino Linotype"/>
        </w:rPr>
        <w:t xml:space="preserve">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no</w:t>
      </w:r>
      <w:r>
        <w:rPr>
          <w:rFonts w:ascii="Palatino Linotype" w:hAnsi="Palatino Linotype"/>
        </w:rPr>
        <w:t xml:space="preserve"> </w:t>
      </w:r>
      <w:r>
        <w:rPr>
          <w:rFonts w:ascii="Palatino Linotype" w:eastAsiaTheme="minorHAnsi" w:hAnsi="Palatino Linotype"/>
          <w:lang w:eastAsia="en-US"/>
        </w:rPr>
        <w:t>identificar</w:t>
      </w:r>
      <w:r>
        <w:rPr>
          <w:rFonts w:ascii="Palatino Linotype" w:hAnsi="Palatino Linotype"/>
        </w:rPr>
        <w:t xml:space="preserve"> </w:t>
      </w:r>
      <w:r>
        <w:rPr>
          <w:rFonts w:ascii="Palatino Linotype" w:eastAsiaTheme="minorHAnsi" w:hAnsi="Palatino Linotype"/>
          <w:lang w:eastAsia="en-US"/>
        </w:rPr>
        <w:t>al</w:t>
      </w:r>
      <w:r>
        <w:rPr>
          <w:rFonts w:ascii="Palatino Linotype" w:hAnsi="Palatino Linotype"/>
        </w:rPr>
        <w:t xml:space="preserve"> </w:t>
      </w:r>
      <w:r>
        <w:rPr>
          <w:rFonts w:ascii="Palatino Linotype" w:eastAsiaTheme="minorHAnsi" w:hAnsi="Palatino Linotype"/>
          <w:lang w:eastAsia="en-US"/>
        </w:rPr>
        <w:t>servidor</w:t>
      </w:r>
      <w:r>
        <w:rPr>
          <w:rFonts w:ascii="Palatino Linotype" w:hAnsi="Palatino Linotype"/>
        </w:rPr>
        <w:t xml:space="preserve"> </w:t>
      </w:r>
      <w:r>
        <w:rPr>
          <w:rFonts w:ascii="Palatino Linotype" w:eastAsiaTheme="minorHAnsi" w:hAnsi="Palatino Linotype"/>
          <w:lang w:eastAsia="en-US"/>
        </w:rPr>
        <w:t>público</w:t>
      </w:r>
      <w:r>
        <w:rPr>
          <w:rFonts w:ascii="Palatino Linotype" w:hAnsi="Palatino Linotype"/>
        </w:rPr>
        <w:t xml:space="preserve"> </w:t>
      </w:r>
      <w:r>
        <w:rPr>
          <w:rFonts w:ascii="Palatino Linotype" w:eastAsiaTheme="minorHAnsi" w:hAnsi="Palatino Linotype"/>
          <w:lang w:eastAsia="en-US"/>
        </w:rPr>
        <w:t>con</w:t>
      </w:r>
      <w:r>
        <w:rPr>
          <w:rFonts w:ascii="Palatino Linotype" w:hAnsi="Palatino Linotype"/>
        </w:rPr>
        <w:t xml:space="preserve"> </w:t>
      </w:r>
      <w:r>
        <w:rPr>
          <w:rFonts w:ascii="Palatino Linotype" w:eastAsiaTheme="minorHAnsi" w:hAnsi="Palatino Linotype"/>
          <w:lang w:eastAsia="en-US"/>
        </w:rPr>
        <w:t>su</w:t>
      </w:r>
      <w:r>
        <w:rPr>
          <w:rFonts w:ascii="Palatino Linotype" w:hAnsi="Palatino Linotype"/>
        </w:rPr>
        <w:t xml:space="preserve"> </w:t>
      </w:r>
      <w:r>
        <w:rPr>
          <w:rFonts w:ascii="Palatino Linotype" w:eastAsiaTheme="minorHAnsi" w:hAnsi="Palatino Linotype"/>
          <w:lang w:eastAsia="en-US"/>
        </w:rPr>
        <w:t>cargo</w:t>
      </w:r>
      <w:r>
        <w:rPr>
          <w:rFonts w:ascii="Palatino Linotype" w:hAnsi="Palatino Linotype"/>
        </w:rPr>
        <w:t xml:space="preserve"> </w:t>
      </w:r>
      <w:r>
        <w:rPr>
          <w:rFonts w:ascii="Palatino Linotype" w:eastAsiaTheme="minorHAnsi" w:hAnsi="Palatino Linotype"/>
          <w:lang w:eastAsia="en-US"/>
        </w:rPr>
        <w:t>y</w:t>
      </w:r>
      <w:r>
        <w:rPr>
          <w:rFonts w:ascii="Palatino Linotype" w:hAnsi="Palatino Linotype"/>
        </w:rPr>
        <w:t xml:space="preserve"> </w:t>
      </w:r>
      <w:r>
        <w:rPr>
          <w:rFonts w:ascii="Palatino Linotype" w:eastAsiaTheme="minorHAnsi" w:hAnsi="Palatino Linotype"/>
          <w:lang w:eastAsia="en-US"/>
        </w:rPr>
        <w:t>sueldo,</w:t>
      </w:r>
      <w:r>
        <w:rPr>
          <w:rFonts w:ascii="Palatino Linotype" w:hAnsi="Palatino Linotype"/>
        </w:rPr>
        <w:t xml:space="preserve"> </w:t>
      </w:r>
      <w:r>
        <w:rPr>
          <w:rFonts w:ascii="Palatino Linotype" w:eastAsiaTheme="minorHAnsi" w:hAnsi="Palatino Linotype"/>
          <w:lang w:eastAsia="en-US"/>
        </w:rPr>
        <w:t>lo</w:t>
      </w:r>
      <w:r>
        <w:rPr>
          <w:rFonts w:ascii="Palatino Linotype" w:hAnsi="Palatino Linotype"/>
        </w:rPr>
        <w:t xml:space="preserve"> </w:t>
      </w:r>
      <w:r>
        <w:rPr>
          <w:rFonts w:ascii="Palatino Linotype" w:eastAsiaTheme="minorHAnsi" w:hAnsi="Palatino Linotype"/>
          <w:lang w:eastAsia="en-US"/>
        </w:rPr>
        <w:t>anterior,</w:t>
      </w:r>
      <w:r>
        <w:rPr>
          <w:rFonts w:ascii="Palatino Linotype" w:hAnsi="Palatino Linotype"/>
        </w:rPr>
        <w:t xml:space="preserve"> </w:t>
      </w:r>
      <w:r>
        <w:rPr>
          <w:rFonts w:ascii="Palatino Linotype" w:eastAsiaTheme="minorHAnsi" w:hAnsi="Palatino Linotype"/>
          <w:lang w:eastAsia="en-US"/>
        </w:rPr>
        <w:t>en</w:t>
      </w:r>
      <w:r>
        <w:rPr>
          <w:rFonts w:ascii="Palatino Linotype" w:hAnsi="Palatino Linotype"/>
        </w:rPr>
        <w:t xml:space="preserve"> </w:t>
      </w:r>
      <w:r>
        <w:rPr>
          <w:rFonts w:ascii="Palatino Linotype" w:eastAsiaTheme="minorHAnsi" w:hAnsi="Palatino Linotype"/>
          <w:lang w:eastAsia="en-US"/>
        </w:rPr>
        <w:t>términos</w:t>
      </w:r>
      <w:r>
        <w:rPr>
          <w:rFonts w:ascii="Palatino Linotype" w:hAnsi="Palatino Linotype"/>
        </w:rPr>
        <w:t xml:space="preserve"> </w:t>
      </w:r>
      <w:r>
        <w:rPr>
          <w:rFonts w:ascii="Palatino Linotype" w:eastAsiaTheme="minorHAnsi" w:hAnsi="Palatino Linotype"/>
          <w:lang w:eastAsia="en-US"/>
        </w:rPr>
        <w:t>del</w:t>
      </w:r>
      <w:r>
        <w:rPr>
          <w:rFonts w:ascii="Palatino Linotype" w:hAnsi="Palatino Linotype"/>
        </w:rPr>
        <w:t xml:space="preserve"> </w:t>
      </w:r>
      <w:r>
        <w:rPr>
          <w:rFonts w:ascii="Palatino Linotype" w:eastAsiaTheme="minorHAnsi" w:hAnsi="Palatino Linotype"/>
          <w:lang w:eastAsia="en-US"/>
        </w:rPr>
        <w:t>artículo</w:t>
      </w:r>
      <w:r>
        <w:rPr>
          <w:rFonts w:ascii="Palatino Linotype" w:hAnsi="Palatino Linotype"/>
        </w:rPr>
        <w:t xml:space="preserve"> </w:t>
      </w:r>
      <w:r>
        <w:rPr>
          <w:rFonts w:ascii="Palatino Linotype" w:eastAsiaTheme="minorHAnsi" w:hAnsi="Palatino Linotype"/>
          <w:lang w:eastAsia="en-US"/>
        </w:rPr>
        <w:t>52</w:t>
      </w:r>
      <w:r>
        <w:rPr>
          <w:rFonts w:ascii="Palatino Linotype" w:hAnsi="Palatino Linotype"/>
        </w:rPr>
        <w:t xml:space="preserve">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la</w:t>
      </w:r>
      <w:r>
        <w:rPr>
          <w:rFonts w:ascii="Palatino Linotype" w:hAnsi="Palatino Linotype"/>
        </w:rPr>
        <w:t xml:space="preserve"> </w:t>
      </w:r>
      <w:r>
        <w:rPr>
          <w:rFonts w:ascii="Palatino Linotype" w:eastAsiaTheme="minorHAnsi" w:hAnsi="Palatino Linotype"/>
          <w:lang w:eastAsia="en-US"/>
        </w:rPr>
        <w:t>Ley</w:t>
      </w:r>
      <w:r>
        <w:rPr>
          <w:rFonts w:ascii="Palatino Linotype" w:hAnsi="Palatino Linotype"/>
        </w:rPr>
        <w:t xml:space="preserve">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la</w:t>
      </w:r>
      <w:r>
        <w:rPr>
          <w:rFonts w:ascii="Palatino Linotype" w:hAnsi="Palatino Linotype"/>
        </w:rPr>
        <w:t xml:space="preserve"> </w:t>
      </w:r>
      <w:r>
        <w:rPr>
          <w:rFonts w:ascii="Palatino Linotype" w:eastAsiaTheme="minorHAnsi" w:hAnsi="Palatino Linotype"/>
          <w:lang w:eastAsia="en-US"/>
        </w:rPr>
        <w:t>materia</w:t>
      </w:r>
      <w:r>
        <w:rPr>
          <w:rFonts w:ascii="Palatino Linotype" w:hAnsi="Palatino Linotype"/>
        </w:rPr>
        <w:t xml:space="preserve"> </w:t>
      </w:r>
      <w:r>
        <w:rPr>
          <w:rFonts w:ascii="Palatino Linotype" w:eastAsiaTheme="minorHAnsi" w:hAnsi="Palatino Linotype"/>
          <w:lang w:eastAsia="en-US"/>
        </w:rPr>
        <w:t>por</w:t>
      </w:r>
      <w:r>
        <w:rPr>
          <w:rFonts w:ascii="Palatino Linotype" w:hAnsi="Palatino Linotype"/>
        </w:rPr>
        <w:t xml:space="preserve"> </w:t>
      </w:r>
      <w:r>
        <w:rPr>
          <w:rFonts w:ascii="Palatino Linotype" w:eastAsiaTheme="minorHAnsi" w:hAnsi="Palatino Linotype"/>
          <w:lang w:eastAsia="en-US"/>
        </w:rPr>
        <w:t>lo</w:t>
      </w:r>
      <w:r>
        <w:rPr>
          <w:rFonts w:ascii="Palatino Linotype" w:hAnsi="Palatino Linotype"/>
        </w:rPr>
        <w:t xml:space="preserve"> </w:t>
      </w:r>
      <w:r>
        <w:rPr>
          <w:rFonts w:ascii="Palatino Linotype" w:eastAsiaTheme="minorHAnsi" w:hAnsi="Palatino Linotype"/>
          <w:lang w:eastAsia="en-US"/>
        </w:rPr>
        <w:t>que</w:t>
      </w:r>
      <w:r>
        <w:rPr>
          <w:rFonts w:ascii="Palatino Linotype" w:hAnsi="Palatino Linotype"/>
        </w:rPr>
        <w:t xml:space="preserve"> </w:t>
      </w:r>
      <w:r>
        <w:rPr>
          <w:rFonts w:ascii="Palatino Linotype" w:eastAsiaTheme="minorHAnsi" w:hAnsi="Palatino Linotype"/>
          <w:lang w:eastAsia="en-US"/>
        </w:rPr>
        <w:t>deberá</w:t>
      </w:r>
      <w:r>
        <w:rPr>
          <w:rFonts w:ascii="Palatino Linotype" w:hAnsi="Palatino Linotype"/>
        </w:rPr>
        <w:t xml:space="preserve"> </w:t>
      </w:r>
      <w:r>
        <w:rPr>
          <w:rFonts w:ascii="Palatino Linotype" w:eastAsiaTheme="minorHAnsi" w:hAnsi="Palatino Linotype"/>
          <w:lang w:eastAsia="en-US"/>
        </w:rPr>
        <w:t>entregar</w:t>
      </w:r>
      <w:r>
        <w:rPr>
          <w:rFonts w:ascii="Palatino Linotype" w:hAnsi="Palatino Linotype"/>
        </w:rPr>
        <w:t xml:space="preserve"> </w:t>
      </w:r>
      <w:r>
        <w:rPr>
          <w:rFonts w:ascii="Palatino Linotype" w:eastAsiaTheme="minorHAnsi" w:hAnsi="Palatino Linotype"/>
          <w:lang w:eastAsia="en-US"/>
        </w:rPr>
        <w:t>un</w:t>
      </w:r>
      <w:r>
        <w:rPr>
          <w:rFonts w:ascii="Palatino Linotype" w:hAnsi="Palatino Linotype"/>
        </w:rPr>
        <w:t xml:space="preserve"> </w:t>
      </w:r>
      <w:r>
        <w:rPr>
          <w:rFonts w:ascii="Palatino Linotype" w:eastAsiaTheme="minorHAnsi" w:hAnsi="Palatino Linotype"/>
          <w:lang w:eastAsia="en-US"/>
        </w:rPr>
        <w:t>documento</w:t>
      </w:r>
      <w:r>
        <w:rPr>
          <w:rFonts w:ascii="Palatino Linotype" w:hAnsi="Palatino Linotype"/>
        </w:rPr>
        <w:t xml:space="preserve"> </w:t>
      </w:r>
      <w:r>
        <w:rPr>
          <w:rFonts w:ascii="Palatino Linotype" w:eastAsiaTheme="minorHAnsi" w:hAnsi="Palatino Linotype"/>
          <w:lang w:eastAsia="en-US"/>
        </w:rPr>
        <w:t>en</w:t>
      </w:r>
      <w:r>
        <w:rPr>
          <w:rFonts w:ascii="Palatino Linotype" w:hAnsi="Palatino Linotype"/>
        </w:rPr>
        <w:t xml:space="preserve"> </w:t>
      </w:r>
      <w:r>
        <w:rPr>
          <w:rFonts w:ascii="Palatino Linotype" w:eastAsiaTheme="minorHAnsi" w:hAnsi="Palatino Linotype"/>
          <w:lang w:eastAsia="en-US"/>
        </w:rPr>
        <w:t>el</w:t>
      </w:r>
      <w:r>
        <w:rPr>
          <w:rFonts w:ascii="Palatino Linotype" w:hAnsi="Palatino Linotype"/>
        </w:rPr>
        <w:t xml:space="preserve"> </w:t>
      </w:r>
      <w:r>
        <w:rPr>
          <w:rFonts w:ascii="Palatino Linotype" w:eastAsiaTheme="minorHAnsi" w:hAnsi="Palatino Linotype"/>
          <w:lang w:eastAsia="en-US"/>
        </w:rPr>
        <w:t>que</w:t>
      </w:r>
      <w:r>
        <w:rPr>
          <w:rFonts w:ascii="Palatino Linotype" w:hAnsi="Palatino Linotype"/>
        </w:rPr>
        <w:t xml:space="preserve"> </w:t>
      </w:r>
      <w:r>
        <w:rPr>
          <w:rFonts w:ascii="Palatino Linotype" w:eastAsiaTheme="minorHAnsi" w:hAnsi="Palatino Linotype"/>
          <w:lang w:eastAsia="en-US"/>
        </w:rPr>
        <w:t>obren</w:t>
      </w:r>
      <w:r>
        <w:rPr>
          <w:rFonts w:ascii="Palatino Linotype" w:hAnsi="Palatino Linotype"/>
        </w:rPr>
        <w:t xml:space="preserve"> </w:t>
      </w:r>
      <w:r>
        <w:rPr>
          <w:rFonts w:ascii="Palatino Linotype" w:eastAsiaTheme="minorHAnsi" w:hAnsi="Palatino Linotype"/>
          <w:lang w:eastAsia="en-US"/>
        </w:rPr>
        <w:t>la</w:t>
      </w:r>
      <w:r>
        <w:rPr>
          <w:rFonts w:ascii="Palatino Linotype" w:hAnsi="Palatino Linotype"/>
        </w:rPr>
        <w:t xml:space="preserve"> </w:t>
      </w:r>
      <w:r>
        <w:rPr>
          <w:rFonts w:ascii="Palatino Linotype" w:eastAsiaTheme="minorHAnsi" w:hAnsi="Palatino Linotype"/>
          <w:lang w:eastAsia="en-US"/>
        </w:rPr>
        <w:t>totalidad</w:t>
      </w:r>
      <w:r>
        <w:rPr>
          <w:rFonts w:ascii="Palatino Linotype" w:hAnsi="Palatino Linotype"/>
        </w:rPr>
        <w:t xml:space="preserve">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los</w:t>
      </w:r>
      <w:r>
        <w:rPr>
          <w:rFonts w:ascii="Palatino Linotype" w:hAnsi="Palatino Linotype"/>
        </w:rPr>
        <w:t xml:space="preserve"> </w:t>
      </w:r>
      <w:r>
        <w:rPr>
          <w:rFonts w:ascii="Palatino Linotype" w:eastAsiaTheme="minorHAnsi" w:hAnsi="Palatino Linotype"/>
          <w:lang w:eastAsia="en-US"/>
        </w:rPr>
        <w:t>nombres</w:t>
      </w:r>
      <w:r>
        <w:rPr>
          <w:rFonts w:ascii="Palatino Linotype" w:hAnsi="Palatino Linotype"/>
        </w:rPr>
        <w:t xml:space="preserve">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los</w:t>
      </w:r>
      <w:r>
        <w:rPr>
          <w:rFonts w:ascii="Palatino Linotype" w:hAnsi="Palatino Linotype"/>
        </w:rPr>
        <w:t xml:space="preserve"> </w:t>
      </w:r>
      <w:r>
        <w:rPr>
          <w:rFonts w:ascii="Palatino Linotype" w:eastAsiaTheme="minorHAnsi" w:hAnsi="Palatino Linotype"/>
          <w:lang w:eastAsia="en-US"/>
        </w:rPr>
        <w:t>servidores</w:t>
      </w:r>
      <w:r>
        <w:rPr>
          <w:rFonts w:ascii="Palatino Linotype" w:hAnsi="Palatino Linotype"/>
        </w:rPr>
        <w:t xml:space="preserve"> </w:t>
      </w:r>
      <w:r>
        <w:rPr>
          <w:rFonts w:ascii="Palatino Linotype" w:eastAsiaTheme="minorHAnsi" w:hAnsi="Palatino Linotype"/>
          <w:lang w:eastAsia="en-US"/>
        </w:rPr>
        <w:t>públicos</w:t>
      </w:r>
      <w:r>
        <w:rPr>
          <w:rFonts w:ascii="Palatino Linotype" w:hAnsi="Palatino Linotype"/>
        </w:rPr>
        <w:t xml:space="preserve"> </w:t>
      </w:r>
      <w:r>
        <w:rPr>
          <w:rFonts w:ascii="Palatino Linotype" w:eastAsiaTheme="minorHAnsi" w:hAnsi="Palatino Linotype"/>
          <w:lang w:eastAsia="en-US"/>
        </w:rPr>
        <w:t>de</w:t>
      </w:r>
      <w:r>
        <w:rPr>
          <w:rFonts w:ascii="Palatino Linotype" w:hAnsi="Palatino Linotype"/>
        </w:rPr>
        <w:t xml:space="preserve"> </w:t>
      </w:r>
      <w:r>
        <w:rPr>
          <w:rFonts w:ascii="Palatino Linotype" w:eastAsiaTheme="minorHAnsi" w:hAnsi="Palatino Linotype"/>
          <w:lang w:eastAsia="en-US"/>
        </w:rPr>
        <w:t>dicha</w:t>
      </w:r>
      <w:r>
        <w:rPr>
          <w:rFonts w:ascii="Palatino Linotype" w:hAnsi="Palatino Linotype"/>
        </w:rPr>
        <w:t xml:space="preserve"> </w:t>
      </w:r>
      <w:r>
        <w:rPr>
          <w:rFonts w:ascii="Palatino Linotype" w:eastAsiaTheme="minorHAnsi" w:hAnsi="Palatino Linotype"/>
          <w:lang w:eastAsia="en-US"/>
        </w:rPr>
        <w:t>área</w:t>
      </w:r>
      <w:r>
        <w:rPr>
          <w:rFonts w:ascii="Palatino Linotype" w:hAnsi="Palatino Linotype"/>
        </w:rPr>
        <w:t xml:space="preserve"> </w:t>
      </w:r>
      <w:r>
        <w:rPr>
          <w:rFonts w:ascii="Palatino Linotype" w:eastAsiaTheme="minorHAnsi" w:hAnsi="Palatino Linotype"/>
          <w:lang w:eastAsia="en-US"/>
        </w:rPr>
        <w:t>y</w:t>
      </w:r>
      <w:r>
        <w:rPr>
          <w:rFonts w:ascii="Palatino Linotype" w:hAnsi="Palatino Linotype"/>
        </w:rPr>
        <w:t xml:space="preserve"> </w:t>
      </w:r>
      <w:r>
        <w:rPr>
          <w:rFonts w:ascii="Palatino Linotype" w:eastAsiaTheme="minorHAnsi" w:hAnsi="Palatino Linotype"/>
          <w:lang w:eastAsia="en-US"/>
        </w:rPr>
        <w:t>otro</w:t>
      </w:r>
      <w:r>
        <w:rPr>
          <w:rFonts w:ascii="Palatino Linotype" w:hAnsi="Palatino Linotype"/>
        </w:rPr>
        <w:t xml:space="preserve"> </w:t>
      </w:r>
      <w:r>
        <w:rPr>
          <w:rFonts w:ascii="Palatino Linotype" w:eastAsiaTheme="minorHAnsi" w:hAnsi="Palatino Linotype"/>
          <w:lang w:eastAsia="en-US"/>
        </w:rPr>
        <w:t>en</w:t>
      </w:r>
      <w:r>
        <w:rPr>
          <w:rFonts w:ascii="Palatino Linotype" w:hAnsi="Palatino Linotype"/>
        </w:rPr>
        <w:t xml:space="preserve"> </w:t>
      </w:r>
      <w:r>
        <w:rPr>
          <w:rFonts w:ascii="Palatino Linotype" w:eastAsiaTheme="minorHAnsi" w:hAnsi="Palatino Linotype"/>
          <w:lang w:eastAsia="en-US"/>
        </w:rPr>
        <w:t>donde</w:t>
      </w:r>
      <w:r>
        <w:rPr>
          <w:rFonts w:ascii="Palatino Linotype" w:hAnsi="Palatino Linotype"/>
        </w:rPr>
        <w:t xml:space="preserve"> </w:t>
      </w:r>
      <w:r>
        <w:rPr>
          <w:rFonts w:ascii="Palatino Linotype" w:eastAsiaTheme="minorHAnsi" w:hAnsi="Palatino Linotype"/>
          <w:lang w:eastAsia="en-US"/>
        </w:rPr>
        <w:t>conste</w:t>
      </w:r>
      <w:r>
        <w:rPr>
          <w:rFonts w:ascii="Palatino Linotype" w:hAnsi="Palatino Linotype"/>
        </w:rPr>
        <w:t xml:space="preserve"> </w:t>
      </w:r>
      <w:r>
        <w:rPr>
          <w:rFonts w:ascii="Palatino Linotype" w:eastAsiaTheme="minorHAnsi" w:hAnsi="Palatino Linotype"/>
          <w:lang w:eastAsia="en-US"/>
        </w:rPr>
        <w:t>el</w:t>
      </w:r>
      <w:r>
        <w:rPr>
          <w:rFonts w:ascii="Palatino Linotype" w:hAnsi="Palatino Linotype"/>
        </w:rPr>
        <w:t xml:space="preserve"> </w:t>
      </w:r>
      <w:r>
        <w:rPr>
          <w:rFonts w:ascii="Palatino Linotype" w:eastAsiaTheme="minorHAnsi" w:hAnsi="Palatino Linotype"/>
          <w:lang w:eastAsia="en-US"/>
        </w:rPr>
        <w:t>cargo</w:t>
      </w:r>
      <w:r>
        <w:rPr>
          <w:rFonts w:ascii="Palatino Linotype" w:hAnsi="Palatino Linotype"/>
        </w:rPr>
        <w:t xml:space="preserve"> </w:t>
      </w:r>
      <w:r>
        <w:rPr>
          <w:rFonts w:ascii="Palatino Linotype" w:eastAsiaTheme="minorHAnsi" w:hAnsi="Palatino Linotype"/>
          <w:lang w:eastAsia="en-US"/>
        </w:rPr>
        <w:t>y</w:t>
      </w:r>
      <w:r>
        <w:rPr>
          <w:rFonts w:ascii="Palatino Linotype" w:hAnsi="Palatino Linotype"/>
        </w:rPr>
        <w:t xml:space="preserve"> </w:t>
      </w:r>
      <w:r>
        <w:rPr>
          <w:rFonts w:ascii="Palatino Linotype" w:eastAsiaTheme="minorHAnsi" w:hAnsi="Palatino Linotype"/>
          <w:lang w:eastAsia="en-US"/>
        </w:rPr>
        <w:t>sueldo</w:t>
      </w:r>
      <w:r>
        <w:rPr>
          <w:rFonts w:ascii="Palatino Linotype" w:hAnsi="Palatino Linotype"/>
        </w:rPr>
        <w:t xml:space="preserve"> </w:t>
      </w:r>
      <w:r>
        <w:rPr>
          <w:rFonts w:ascii="Palatino Linotype" w:eastAsiaTheme="minorHAnsi" w:hAnsi="Palatino Linotype"/>
          <w:lang w:eastAsia="en-US"/>
        </w:rPr>
        <w:t>sin</w:t>
      </w:r>
      <w:r>
        <w:rPr>
          <w:rFonts w:ascii="Palatino Linotype" w:hAnsi="Palatino Linotype"/>
        </w:rPr>
        <w:t xml:space="preserve"> </w:t>
      </w:r>
      <w:r>
        <w:rPr>
          <w:rFonts w:ascii="Palatino Linotype" w:eastAsiaTheme="minorHAnsi" w:hAnsi="Palatino Linotype"/>
          <w:lang w:eastAsia="en-US"/>
        </w:rPr>
        <w:t>que</w:t>
      </w:r>
      <w:r>
        <w:rPr>
          <w:rFonts w:ascii="Palatino Linotype" w:hAnsi="Palatino Linotype"/>
        </w:rPr>
        <w:t xml:space="preserve"> </w:t>
      </w:r>
      <w:r>
        <w:rPr>
          <w:rFonts w:ascii="Palatino Linotype" w:eastAsiaTheme="minorHAnsi" w:hAnsi="Palatino Linotype"/>
          <w:lang w:eastAsia="en-US"/>
        </w:rPr>
        <w:t>se</w:t>
      </w:r>
      <w:r>
        <w:rPr>
          <w:rFonts w:ascii="Palatino Linotype" w:hAnsi="Palatino Linotype"/>
        </w:rPr>
        <w:t xml:space="preserve"> </w:t>
      </w:r>
      <w:r>
        <w:rPr>
          <w:rFonts w:ascii="Palatino Linotype" w:eastAsiaTheme="minorHAnsi" w:hAnsi="Palatino Linotype"/>
          <w:lang w:eastAsia="en-US"/>
        </w:rPr>
        <w:t>vincule.</w:t>
      </w:r>
    </w:p>
    <w:p w:rsidR="00EB7370" w:rsidRDefault="00EB7370">
      <w:pPr>
        <w:shd w:val="clear" w:color="auto" w:fill="FFFFFF"/>
        <w:spacing w:beforeAutospacing="1" w:afterAutospacing="1"/>
        <w:contextualSpacing/>
        <w:jc w:val="both"/>
        <w:rPr>
          <w:rFonts w:ascii="Palatino Linotype" w:eastAsiaTheme="minorHAnsi" w:hAnsi="Palatino Linotype"/>
          <w:szCs w:val="22"/>
          <w:lang w:eastAsia="en-US"/>
        </w:rPr>
      </w:pPr>
    </w:p>
    <w:p w:rsidR="00EB7370" w:rsidRDefault="00DB176D">
      <w:pPr>
        <w:shd w:val="clear" w:color="auto" w:fill="FFFFFF"/>
        <w:spacing w:beforeAutospacing="1" w:afterAutospacing="1"/>
        <w:ind w:left="851" w:right="899"/>
        <w:contextualSpacing/>
        <w:jc w:val="both"/>
        <w:rPr>
          <w:color w:val="222222"/>
          <w:sz w:val="22"/>
          <w:lang w:eastAsia="es-MX"/>
        </w:rPr>
      </w:pPr>
      <w:r>
        <w:rPr>
          <w:rFonts w:ascii="Palatino Linotype" w:hAnsi="Palatino Linotype"/>
          <w:b/>
          <w:bCs/>
          <w:i/>
          <w:iCs/>
          <w:color w:val="222222"/>
          <w:sz w:val="22"/>
          <w:lang w:eastAsia="es-MX"/>
        </w:rPr>
        <w:t>“Artículo 52</w:t>
      </w:r>
      <w:r>
        <w:rPr>
          <w:rFonts w:ascii="Palatino Linotype" w:hAnsi="Palatino Linotype"/>
          <w:i/>
          <w:iCs/>
          <w:color w:val="222222"/>
          <w:sz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EB7370" w:rsidRDefault="00EB7370">
      <w:pPr>
        <w:spacing w:beforeAutospacing="1" w:afterAutospacing="1"/>
        <w:contextualSpacing/>
        <w:jc w:val="both"/>
        <w:rPr>
          <w:rFonts w:ascii="Palatino Linotype" w:hAnsi="Palatino Linotype"/>
        </w:rPr>
      </w:pPr>
    </w:p>
    <w:p w:rsidR="00EB7370" w:rsidRDefault="00DB176D">
      <w:pPr>
        <w:spacing w:beforeAutospacing="1" w:afterAutospacing="1" w:line="360" w:lineRule="auto"/>
        <w:contextualSpacing/>
        <w:jc w:val="both"/>
        <w:rPr>
          <w:rFonts w:ascii="Palatino Linotype" w:hAnsi="Palatino Linotype" w:cs="Arial"/>
        </w:rPr>
      </w:pPr>
      <w:r>
        <w:rPr>
          <w:rFonts w:ascii="Palatino Linotype" w:hAnsi="Palatino Linotype"/>
        </w:rPr>
        <w:t xml:space="preserve">Cabe señalar que es criterio de este Instituto que la información concerniente al personal adscrito a la Dirección de Seguridad Pública, Tránsito y Bomberos, cuyas funciones sean tendientes a preservar la seguridad pública municipal, </w:t>
      </w:r>
      <w:r>
        <w:rPr>
          <w:rFonts w:ascii="Palatino Linotype" w:hAnsi="Palatino Linotype"/>
          <w:b/>
        </w:rPr>
        <w:t xml:space="preserve">EL SUJETO </w:t>
      </w:r>
      <w:r>
        <w:rPr>
          <w:rFonts w:ascii="Palatino Linotype" w:hAnsi="Palatino Linotype"/>
          <w:b/>
        </w:rPr>
        <w:lastRenderedPageBreak/>
        <w:t>OBLIGADO</w:t>
      </w:r>
      <w:r>
        <w:rPr>
          <w:rFonts w:ascii="Palatino Linotype" w:hAnsi="Palatino Linotype"/>
        </w:rPr>
        <w:t xml:space="preserve"> deberá  entregarse en versión pública y someterse a un proceso de desvinculación, en armonía con los principios constitucionales de máxima publicidad y protección de datos personales, en términos del artículo 4 fracciones XI, XII y XVI de la Ley de Protección de Datos Personales en Posesión de Sujetos Obligados del estado de México y Municipios, </w:t>
      </w:r>
      <w:r>
        <w:rPr>
          <w:rFonts w:ascii="Palatino Linotype" w:hAnsi="Palatino Linotype" w:cs="Arial"/>
        </w:rPr>
        <w:t>esto exclusivamente en municipios con una población mayor a 70,000 habitantes, con la finalidad de evitar su identificación. Así, en la dirección de Seguridad pública se encuentra adscrito personal tanto administrativo como operativo; sin embargo, si se da a conocer el nombre de la totalidad del personal sin que se le vincule con su cargo y sueldo, se considera que no se hace identificable al personal y al tratarse de los nombres éstos se deben publicitar. En ese contexto, en el caso específico donde conste el nombre del personal operativo, cuyas funciones sean tendientes a garantizar la Seguridad Pública municipal y la información relativa a las remuneraciones; se deberá proceder a disociar el nombre, cargo, sueldo específico, a efecto de no hacer identificable al personal operativo e dicha área.  Para tales efectos, respecto de dicho personal deberá hacer la entrega de la información por separado, es decir, entregar un listado con el nombre de los servidores públicos y en otro listado se deberá hacer la entrega de cargos y sueldos.</w:t>
      </w:r>
    </w:p>
    <w:p w:rsidR="00EB7370" w:rsidRDefault="00EB7370">
      <w:pPr>
        <w:spacing w:beforeAutospacing="1" w:afterAutospacing="1"/>
        <w:contextualSpacing/>
        <w:jc w:val="both"/>
        <w:rPr>
          <w:rFonts w:ascii="Palatino Linotype" w:hAnsi="Palatino Linotype" w:cs="Arial"/>
        </w:rPr>
      </w:pPr>
    </w:p>
    <w:p w:rsidR="00EB7370" w:rsidRDefault="00DB176D">
      <w:pPr>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Por </w:t>
      </w:r>
      <w:r>
        <w:rPr>
          <w:rFonts w:ascii="Palatino Linotype" w:hAnsi="Palatino Linotype" w:cs="Arial"/>
          <w:lang w:eastAsia="es-MX"/>
        </w:rPr>
        <w:t>ende</w:t>
      </w:r>
      <w:r>
        <w:rPr>
          <w:rFonts w:ascii="Palatino Linotype" w:hAnsi="Palatino Linotype" w:cs="Arial"/>
        </w:rPr>
        <w:t xml:space="preserve">, </w:t>
      </w:r>
      <w:r>
        <w:rPr>
          <w:rFonts w:ascii="Palatino Linotype" w:hAnsi="Palatino Linotype" w:cs="Arial"/>
          <w:b/>
        </w:rPr>
        <w:t>EL SUJETO OBLIGADO</w:t>
      </w:r>
      <w:r>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Pr>
          <w:rFonts w:ascii="Palatino Linotype" w:hAnsi="Palatino Linotype" w:cs="Arial"/>
          <w:lang w:eastAsia="es-MX"/>
        </w:rPr>
        <w:t>términos</w:t>
      </w:r>
      <w:r>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w:t>
      </w:r>
      <w:r>
        <w:rPr>
          <w:rFonts w:ascii="Palatino Linotype" w:hAnsi="Palatino Linotype" w:cs="Arial"/>
        </w:rPr>
        <w:lastRenderedPageBreak/>
        <w:t>Primero de los Lineamientos Generales en materia de Clasificación y Desclasificación de la Información, así como para la elaboración de Versiones Públicas, que literalmente expresan:</w:t>
      </w:r>
    </w:p>
    <w:p w:rsidR="00EB7370" w:rsidRDefault="00EB7370">
      <w:pPr>
        <w:spacing w:beforeAutospacing="1" w:afterAutospacing="1" w:line="360" w:lineRule="auto"/>
        <w:contextualSpacing/>
        <w:jc w:val="both"/>
        <w:rPr>
          <w:rFonts w:ascii="Palatino Linotype" w:hAnsi="Palatino Linotype" w:cs="Arial"/>
        </w:rPr>
      </w:pPr>
    </w:p>
    <w:p w:rsidR="00EB7370" w:rsidRDefault="00DB176D">
      <w:pPr>
        <w:spacing w:beforeAutospacing="1" w:afterAutospacing="1"/>
        <w:ind w:left="851" w:right="902"/>
        <w:contextualSpacing/>
        <w:jc w:val="center"/>
        <w:rPr>
          <w:rFonts w:ascii="Palatino Linotype" w:hAnsi="Palatino Linotype" w:cs="Arial"/>
          <w:b/>
          <w:i/>
          <w:sz w:val="22"/>
          <w:szCs w:val="22"/>
        </w:rPr>
      </w:pPr>
      <w:r>
        <w:rPr>
          <w:rFonts w:ascii="Palatino Linotype" w:hAnsi="Palatino Linotype" w:cs="Arial"/>
          <w:b/>
          <w:i/>
          <w:sz w:val="22"/>
          <w:szCs w:val="22"/>
        </w:rPr>
        <w:t>Ley de Transparencia y Acceso a la Información Pública del Estado de México y Municipios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szCs w:val="22"/>
        </w:rPr>
        <w:t>Comités</w:t>
      </w:r>
      <w:r>
        <w:rPr>
          <w:rFonts w:ascii="Palatino Linotype" w:hAnsi="Palatino Linotype" w:cs="Arial"/>
          <w:i/>
          <w:sz w:val="22"/>
          <w:szCs w:val="22"/>
          <w:lang w:eastAsia="es-MX"/>
        </w:rPr>
        <w:t xml:space="preserve"> de Transparencia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Aprobar</w:t>
      </w:r>
      <w:r>
        <w:rPr>
          <w:rFonts w:ascii="Palatino Linotype" w:hAnsi="Palatino Linotype" w:cs="Arial"/>
          <w:i/>
          <w:sz w:val="22"/>
          <w:szCs w:val="22"/>
          <w:lang w:eastAsia="es-MX"/>
        </w:rPr>
        <w:t xml:space="preserve">, </w:t>
      </w:r>
      <w:r>
        <w:rPr>
          <w:rFonts w:ascii="Palatino Linotype" w:hAnsi="Palatino Linotype" w:cs="Arial"/>
          <w:i/>
          <w:sz w:val="22"/>
          <w:szCs w:val="22"/>
        </w:rPr>
        <w:t>modificar</w:t>
      </w:r>
      <w:r>
        <w:rPr>
          <w:rFonts w:ascii="Palatino Linotype" w:hAnsi="Palatino Linotype" w:cs="Arial"/>
          <w:i/>
          <w:sz w:val="22"/>
          <w:szCs w:val="22"/>
          <w:lang w:eastAsia="es-MX"/>
        </w:rPr>
        <w:t xml:space="preserve"> o revocar la clasificación de la información;</w:t>
      </w:r>
    </w:p>
    <w:p w:rsidR="00EB7370" w:rsidRDefault="00DB176D">
      <w:pPr>
        <w:spacing w:beforeAutospacing="1" w:afterAutospacing="1"/>
        <w:ind w:left="851" w:right="902"/>
        <w:contextualSpacing/>
        <w:jc w:val="both"/>
        <w:rPr>
          <w:rFonts w:ascii="Palatino Linotype" w:hAnsi="Palatino Linotype" w:cs="Arial"/>
          <w:b/>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La clasificación de la información se llevará a cabo en el momento en que:</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mediante resolución de autoridad competente; o</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Se generen versiones públicas para dar cumplimiento a las obligaciones de transparencia previstas en esta Ley</w:t>
      </w:r>
      <w:r>
        <w:rPr>
          <w:rFonts w:ascii="Palatino Linotype" w:hAnsi="Palatino Linotype" w:cs="Arial"/>
          <w:i/>
          <w:sz w:val="22"/>
          <w:szCs w:val="22"/>
          <w:lang w:eastAsia="es-MX"/>
        </w:rPr>
        <w:t>.”</w:t>
      </w:r>
    </w:p>
    <w:p w:rsidR="00EB7370" w:rsidRDefault="00DB176D">
      <w:pPr>
        <w:spacing w:beforeAutospacing="1" w:afterAutospacing="1"/>
        <w:ind w:left="851" w:right="902"/>
        <w:contextualSpacing/>
        <w:jc w:val="center"/>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sz w:val="22"/>
          <w:szCs w:val="22"/>
        </w:rPr>
        <w:t>Comité</w:t>
      </w:r>
      <w:r>
        <w:rPr>
          <w:rFonts w:ascii="Palatino Linotype" w:hAnsi="Palatino Linotype" w:cs="Arial"/>
          <w:i/>
          <w:sz w:val="22"/>
          <w:szCs w:val="22"/>
          <w:lang w:eastAsia="es-MX"/>
        </w:rPr>
        <w:t xml:space="preserve"> de Transparencia.</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Para clasificar la información como</w:t>
      </w:r>
      <w:r>
        <w:rPr>
          <w:rFonts w:ascii="Palatino Linotype" w:hAnsi="Palatino Linotype" w:cs="Arial"/>
          <w:i/>
          <w:sz w:val="22"/>
          <w:szCs w:val="22"/>
          <w:lang w:eastAsia="es-MX"/>
        </w:rPr>
        <w:t xml:space="preserve"> reservada o </w:t>
      </w:r>
      <w:r>
        <w:rPr>
          <w:rFonts w:ascii="Palatino Linotype" w:hAnsi="Palatino Linotype" w:cs="Arial"/>
          <w:b/>
          <w:i/>
          <w:sz w:val="22"/>
          <w:szCs w:val="22"/>
          <w:lang w:eastAsia="es-MX"/>
        </w:rPr>
        <w:t xml:space="preserve">confidencial, de manera total o parcial, el titular del </w:t>
      </w:r>
      <w:r>
        <w:rPr>
          <w:rFonts w:ascii="Palatino Linotype" w:hAnsi="Palatino Linotype" w:cs="Arial"/>
          <w:b/>
          <w:bCs/>
          <w:i/>
          <w:sz w:val="22"/>
          <w:szCs w:val="22"/>
        </w:rPr>
        <w:t>área</w:t>
      </w:r>
      <w:r>
        <w:rPr>
          <w:rFonts w:ascii="Palatino Linotype" w:hAnsi="Palatino Linotype" w:cs="Arial"/>
          <w:b/>
          <w:i/>
          <w:sz w:val="22"/>
          <w:szCs w:val="22"/>
          <w:lang w:eastAsia="es-MX"/>
        </w:rPr>
        <w:t xml:space="preserve"> del sujeto </w:t>
      </w:r>
      <w:r>
        <w:rPr>
          <w:rFonts w:ascii="Palatino Linotype" w:hAnsi="Palatino Linotype" w:cs="Arial"/>
          <w:b/>
          <w:i/>
          <w:sz w:val="22"/>
          <w:szCs w:val="22"/>
        </w:rPr>
        <w:t>obligado</w:t>
      </w:r>
      <w:r>
        <w:rPr>
          <w:rFonts w:ascii="Palatino Linotype" w:hAnsi="Palatino Linotype" w:cs="Arial"/>
          <w:b/>
          <w:i/>
          <w:sz w:val="22"/>
          <w:szCs w:val="22"/>
          <w:lang w:eastAsia="es-MX"/>
        </w:rPr>
        <w:t xml:space="preserve"> deberá atender lo dispuesto por el Título Sexto de la Ley General</w:t>
      </w:r>
      <w:r>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w:t>
      </w:r>
      <w:r>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sz w:val="22"/>
          <w:szCs w:val="22"/>
        </w:rPr>
        <w:t>de</w:t>
      </w:r>
      <w:r>
        <w:rPr>
          <w:rFonts w:ascii="Palatino Linotype" w:hAnsi="Palatino Linotype" w:cs="Arial"/>
          <w:i/>
          <w:sz w:val="22"/>
          <w:szCs w:val="22"/>
          <w:lang w:eastAsia="es-MX"/>
        </w:rPr>
        <w:t xml:space="preserve"> la prueba de daño y de interés público.</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sz w:val="22"/>
          <w:szCs w:val="22"/>
        </w:rPr>
        <w:t>mediante</w:t>
      </w:r>
      <w:r>
        <w:rPr>
          <w:rFonts w:ascii="Palatino Linotype" w:hAnsi="Palatino Linotype" w:cs="Arial"/>
          <w:i/>
          <w:sz w:val="22"/>
          <w:szCs w:val="22"/>
          <w:lang w:eastAsia="es-MX"/>
        </w:rPr>
        <w:t xml:space="preserve"> resolución de autoridad competente, o</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sz w:val="22"/>
          <w:szCs w:val="22"/>
        </w:rPr>
        <w:t>expresamente</w:t>
      </w:r>
      <w:r>
        <w:rPr>
          <w:rFonts w:ascii="Palatino Linotype" w:hAnsi="Palatino Linotype" w:cs="Arial"/>
          <w:i/>
          <w:sz w:val="22"/>
          <w:szCs w:val="22"/>
          <w:lang w:eastAsia="es-MX"/>
        </w:rPr>
        <w:t xml:space="preserve"> le otorga el carácter de reservada o confidencial.</w:t>
      </w:r>
    </w:p>
    <w:p w:rsidR="00EB7370" w:rsidRDefault="00DB176D">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i/>
          <w:sz w:val="22"/>
          <w:szCs w:val="22"/>
          <w:lang w:eastAsia="es-MX"/>
        </w:rPr>
        <w:t xml:space="preserve">Para </w:t>
      </w:r>
      <w:r>
        <w:rPr>
          <w:rFonts w:ascii="Palatino Linotype" w:hAnsi="Palatino Linotype" w:cs="Arial"/>
          <w:bCs/>
          <w:i/>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sz w:val="22"/>
          <w:szCs w:val="22"/>
        </w:rPr>
        <w:t xml:space="preserve"> a concluir que el caso particular se ajusta al supuesto previsto por la norma legal invocada como fundamento.</w:t>
      </w:r>
    </w:p>
    <w:p w:rsidR="00EB7370" w:rsidRDefault="00DB176D">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bCs/>
          <w:i/>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szCs w:val="22"/>
        </w:rPr>
        <w:t xml:space="preserve"> </w:t>
      </w:r>
      <w:r>
        <w:rPr>
          <w:rFonts w:ascii="Palatino Linotype" w:hAnsi="Palatino Linotype" w:cs="Arial"/>
          <w:i/>
          <w:sz w:val="22"/>
          <w:szCs w:val="22"/>
          <w:lang w:eastAsia="es-MX"/>
        </w:rPr>
        <w:t>reserva</w:t>
      </w:r>
      <w:r>
        <w:rPr>
          <w:rFonts w:ascii="Palatino Linotype" w:hAnsi="Palatino Linotype" w:cs="Arial"/>
          <w:bCs/>
          <w:i/>
          <w:sz w:val="22"/>
          <w:szCs w:val="22"/>
        </w:rPr>
        <w:t>.</w:t>
      </w:r>
    </w:p>
    <w:p w:rsidR="00EB7370" w:rsidRDefault="00DB176D">
      <w:pPr>
        <w:spacing w:beforeAutospacing="1" w:afterAutospacing="1"/>
        <w:ind w:left="851" w:right="902"/>
        <w:contextualSpacing/>
        <w:jc w:val="both"/>
        <w:rPr>
          <w:rFonts w:ascii="Palatino Linotype" w:hAnsi="Palatino Linotype" w:cs="Arial"/>
          <w:bCs/>
          <w:i/>
          <w:sz w:val="22"/>
          <w:szCs w:val="22"/>
        </w:rPr>
      </w:pPr>
      <w:r>
        <w:rPr>
          <w:rFonts w:ascii="Palatino Linotype" w:hAnsi="Palatino Linotype" w:cs="Arial"/>
          <w:i/>
          <w:sz w:val="22"/>
          <w:szCs w:val="22"/>
          <w:lang w:eastAsia="es-MX"/>
        </w:rPr>
        <w:t>Tratándose</w:t>
      </w:r>
      <w:r>
        <w:rPr>
          <w:rFonts w:ascii="Palatino Linotype" w:hAnsi="Palatino Linotype" w:cs="Arial"/>
          <w:bCs/>
          <w:i/>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sz w:val="22"/>
          <w:szCs w:val="22"/>
        </w:rPr>
        <w:t xml:space="preserve"> </w:t>
      </w:r>
      <w:r>
        <w:rPr>
          <w:rFonts w:ascii="Palatino Linotype" w:hAnsi="Palatino Linotype" w:cs="Arial"/>
          <w:i/>
          <w:sz w:val="22"/>
          <w:szCs w:val="22"/>
          <w:lang w:eastAsia="es-MX"/>
        </w:rPr>
        <w:t>su</w:t>
      </w:r>
      <w:r>
        <w:rPr>
          <w:rFonts w:ascii="Palatino Linotype" w:hAnsi="Palatino Linotype" w:cs="Arial"/>
          <w:bCs/>
          <w:i/>
          <w:sz w:val="22"/>
          <w:szCs w:val="22"/>
        </w:rPr>
        <w:t xml:space="preserve"> conservación permanente por tener valor histórico, ésta conservará tal carácter de conformidad con la normativa aplicable en materia de archivos.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Cs/>
          <w:i/>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w:t>
      </w:r>
      <w:r>
        <w:rPr>
          <w:rFonts w:ascii="Palatino Linotype" w:hAnsi="Palatino Linotype" w:cs="Arial"/>
          <w:i/>
          <w:sz w:val="22"/>
          <w:szCs w:val="22"/>
          <w:lang w:eastAsia="es-MX"/>
        </w:rPr>
        <w:lastRenderedPageBreak/>
        <w:t>conocimientos técnicos y legales que le permitan manejar adecuadamente la información clasificada, en los términos de los Lineamientos para la Organización y Conservación de Archivos.</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EB7370" w:rsidRDefault="00DB176D">
      <w:pPr>
        <w:spacing w:beforeAutospacing="1" w:afterAutospacing="1"/>
        <w:ind w:left="851" w:right="902"/>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B7370" w:rsidRDefault="00DB176D">
      <w:pPr>
        <w:spacing w:beforeAutospacing="1" w:afterAutospacing="1"/>
        <w:ind w:left="851" w:right="902"/>
        <w:contextualSpacing/>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EB7370" w:rsidRDefault="00EB7370">
      <w:pPr>
        <w:spacing w:beforeAutospacing="1" w:afterAutospacing="1" w:line="360" w:lineRule="auto"/>
        <w:jc w:val="both"/>
        <w:rPr>
          <w:rFonts w:ascii="Palatino Linotype" w:hAnsi="Palatino Linotype" w:cs="Arial"/>
        </w:rPr>
      </w:pPr>
    </w:p>
    <w:p w:rsidR="00EB7370" w:rsidRDefault="00DB176D">
      <w:pPr>
        <w:spacing w:beforeAutospacing="1" w:afterAutospacing="1" w:line="360" w:lineRule="auto"/>
        <w:jc w:val="both"/>
        <w:rPr>
          <w:rFonts w:ascii="Palatino Linotype" w:hAnsi="Palatino Linotype" w:cs="Arial"/>
        </w:rPr>
      </w:pPr>
      <w:r>
        <w:rPr>
          <w:rFonts w:ascii="Palatino Linotype" w:hAnsi="Palatino Linotype" w:cs="Arial"/>
        </w:rPr>
        <w:t xml:space="preserve">No pasa desapercibido, para este Órgano Garante que </w:t>
      </w:r>
      <w:r>
        <w:rPr>
          <w:rFonts w:ascii="Palatino Linotype" w:hAnsi="Palatino Linotype" w:cs="Arial"/>
          <w:b/>
        </w:rPr>
        <w:t>EL RECURRENTE</w:t>
      </w:r>
      <w:r>
        <w:rPr>
          <w:rFonts w:ascii="Palatino Linotype" w:hAnsi="Palatino Linotype" w:cs="Arial"/>
        </w:rPr>
        <w:t xml:space="preserve"> señaló en sus razones y motivos de inconformidad “… </w:t>
      </w:r>
      <w:r>
        <w:rPr>
          <w:rFonts w:ascii="Palatino Linotype" w:hAnsi="Palatino Linotype" w:cs="Arial"/>
          <w:i/>
          <w:sz w:val="22"/>
          <w:szCs w:val="22"/>
        </w:rPr>
        <w:t xml:space="preserve">Finalmente, de ser procedente mi inconformidad pido que la Unidad de Transparencia y el sujeto obligado sean sancionados de conformidad a las sanciones previstas en La Ley de Transparencia y Acceso a la Información Pública del Estado de México y Municipios. Por su atencion. Gracias.”; </w:t>
      </w:r>
      <w:r>
        <w:rPr>
          <w:rFonts w:ascii="Palatino Linotype" w:hAnsi="Palatino Linotype" w:cs="Arial"/>
        </w:rPr>
        <w:t xml:space="preserve">aunado a que, como ya se mencionó </w:t>
      </w:r>
      <w:r>
        <w:rPr>
          <w:rFonts w:ascii="Palatino Linotype" w:hAnsi="Palatino Linotype" w:cs="Arial"/>
          <w:b/>
        </w:rPr>
        <w:t xml:space="preserve">EL </w:t>
      </w:r>
      <w:r>
        <w:rPr>
          <w:rFonts w:ascii="Palatino Linotype" w:eastAsia="Calibri" w:hAnsi="Palatino Linotype" w:cs="Arial"/>
          <w:b/>
        </w:rPr>
        <w:t>SUJETO OBLIGADO</w:t>
      </w:r>
      <w:r>
        <w:rPr>
          <w:rFonts w:ascii="Palatino Linotype" w:hAnsi="Palatino Linotype" w:cs="Arial"/>
        </w:rPr>
        <w:t xml:space="preserve">, clasificó datos públicos que no vulneran los derechos de los particulares remitidos en Informe Justificado, y contenidos en los recibos de nómina del Síndico Municipal, tales como folio fiscal, numero de empleado, departamento y concepto, y dado que el recurso de revisión materia del presente asunto, no es el medio para investigar y en su caso, sancionar a servidores públicos; </w:t>
      </w:r>
      <w:r>
        <w:rPr>
          <w:rFonts w:ascii="Palatino Linotype" w:hAnsi="Palatino Linotype" w:cs="Arial"/>
          <w:b/>
        </w:rPr>
        <w:t>se ordena dar vista</w:t>
      </w:r>
      <w:r>
        <w:rPr>
          <w:rFonts w:ascii="Palatino Linotype" w:hAnsi="Palatino Linotype" w:cs="Arial"/>
        </w:rPr>
        <w:t xml:space="preserve">, en términos del diverso 190 de la Ley de Transparencia y Acceso a la Información Pública del Estado de México y Municipios, </w:t>
      </w:r>
      <w:r>
        <w:rPr>
          <w:rFonts w:ascii="Palatino Linotype" w:hAnsi="Palatino Linotype" w:cs="Arial"/>
          <w:b/>
        </w:rPr>
        <w:t xml:space="preserve">al Titular de la Contraloría Interna y Órgano de Control y Vigilancia de este Instituto, </w:t>
      </w:r>
      <w:r>
        <w:rPr>
          <w:rFonts w:ascii="Palatino Linotype" w:hAnsi="Palatino Linotype" w:cs="Arial"/>
        </w:rPr>
        <w:t xml:space="preserve">para que resuelva lo conducente y determine en su caso el grado de responsabilidad en el incumplimiento de las obligaciones establecidas en la misma. </w:t>
      </w:r>
    </w:p>
    <w:p w:rsidR="00EB7370" w:rsidRDefault="00DB176D">
      <w:pPr>
        <w:pStyle w:val="Prrafodelista"/>
        <w:widowControl w:val="0"/>
        <w:spacing w:before="240" w:after="240" w:line="360" w:lineRule="auto"/>
        <w:ind w:left="0"/>
        <w:jc w:val="both"/>
        <w:rPr>
          <w:rFonts w:ascii="Palatino Linotype" w:eastAsia="Calibri" w:hAnsi="Palatino Linotype" w:cs="Arial"/>
        </w:rPr>
      </w:pPr>
      <w:r>
        <w:rPr>
          <w:rFonts w:ascii="Palatino Linotype" w:eastAsia="Calibri" w:hAnsi="Palatino Linotype" w:cs="Arial"/>
        </w:rPr>
        <w:lastRenderedPageBreak/>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párrafos vigésimo, vigésimo primero y vigésimo segundo fracciones IV y V de la Constitución Política del Estado Libre y Soberano de México; </w:t>
      </w:r>
      <w:r>
        <w:rPr>
          <w:rFonts w:ascii="Palatino Linotype" w:hAnsi="Palatino Linotype"/>
        </w:rPr>
        <w:t>2, fracción II,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EB7370" w:rsidRPr="00B944AE" w:rsidRDefault="00DB176D">
      <w:pPr>
        <w:spacing w:beforeAutospacing="1" w:afterAutospacing="1" w:line="360" w:lineRule="auto"/>
        <w:jc w:val="center"/>
        <w:rPr>
          <w:rFonts w:ascii="Palatino Linotype" w:hAnsi="Palatino Linotype" w:cs="Arial"/>
          <w:b/>
          <w:spacing w:val="60"/>
          <w:sz w:val="28"/>
        </w:rPr>
      </w:pPr>
      <w:r w:rsidRPr="00B944AE">
        <w:rPr>
          <w:rFonts w:ascii="Palatino Linotype" w:hAnsi="Palatino Linotype" w:cs="Arial"/>
          <w:b/>
          <w:spacing w:val="60"/>
          <w:sz w:val="28"/>
        </w:rPr>
        <w:t>RESUELVE</w:t>
      </w:r>
    </w:p>
    <w:p w:rsidR="00EB7370" w:rsidRDefault="00DB176D">
      <w:pPr>
        <w:spacing w:beforeAutospacing="1" w:afterAutospacing="1" w:line="360" w:lineRule="auto"/>
        <w:jc w:val="both"/>
        <w:rPr>
          <w:rFonts w:ascii="Palatino Linotype" w:hAnsi="Palatino Linotype"/>
          <w:color w:val="222222"/>
          <w:lang w:eastAsia="es-MX"/>
        </w:rPr>
      </w:pPr>
      <w:r>
        <w:rPr>
          <w:rFonts w:ascii="Palatino Linotype" w:hAnsi="Palatino Linotype"/>
          <w:b/>
          <w:bCs/>
          <w:color w:val="222222"/>
          <w:sz w:val="28"/>
          <w:szCs w:val="28"/>
          <w:lang w:eastAsia="es-MX"/>
        </w:rPr>
        <w:t>PRIMERO</w:t>
      </w:r>
      <w:r>
        <w:rPr>
          <w:rFonts w:ascii="Palatino Linotype" w:hAnsi="Palatino Linotype"/>
          <w:color w:val="222222"/>
          <w:lang w:eastAsia="es-MX"/>
        </w:rPr>
        <w:t xml:space="preserve">. Resultan </w:t>
      </w:r>
      <w:r>
        <w:rPr>
          <w:rFonts w:ascii="Palatino Linotype" w:hAnsi="Palatino Linotype"/>
          <w:b/>
          <w:bCs/>
          <w:color w:val="222222"/>
          <w:lang w:eastAsia="es-MX"/>
        </w:rPr>
        <w:t>fundadas</w:t>
      </w:r>
      <w:r>
        <w:rPr>
          <w:rFonts w:ascii="Palatino Linotype" w:hAnsi="Palatino Linotype"/>
          <w:color w:val="222222"/>
          <w:lang w:eastAsia="es-MX"/>
        </w:rPr>
        <w:t xml:space="preserve"> las razones o motivos de inconformidad planteadas por </w:t>
      </w:r>
      <w:r>
        <w:rPr>
          <w:rFonts w:ascii="Palatino Linotype" w:hAnsi="Palatino Linotype"/>
          <w:b/>
          <w:bCs/>
          <w:color w:val="222222"/>
          <w:lang w:eastAsia="es-MX"/>
        </w:rPr>
        <w:t>EL RECURRENTE,</w:t>
      </w:r>
      <w:r>
        <w:rPr>
          <w:rFonts w:ascii="Palatino Linotype" w:hAnsi="Palatino Linotype"/>
          <w:color w:val="222222"/>
          <w:lang w:eastAsia="es-MX"/>
        </w:rPr>
        <w:t xml:space="preserve"> en términos del Considerando </w:t>
      </w:r>
      <w:r>
        <w:rPr>
          <w:rFonts w:ascii="Palatino Linotype" w:hAnsi="Palatino Linotype"/>
          <w:b/>
          <w:bCs/>
          <w:color w:val="222222"/>
          <w:lang w:eastAsia="es-MX"/>
        </w:rPr>
        <w:t>QUINTO</w:t>
      </w:r>
      <w:r>
        <w:rPr>
          <w:rFonts w:ascii="Palatino Linotype" w:hAnsi="Palatino Linotype"/>
          <w:color w:val="222222"/>
          <w:lang w:eastAsia="es-MX"/>
        </w:rPr>
        <w:t xml:space="preserve"> de esta Resolución.</w:t>
      </w:r>
    </w:p>
    <w:p w:rsidR="00EB7370" w:rsidRDefault="00DB176D">
      <w:pPr>
        <w:spacing w:beforeAutospacing="1" w:afterAutospacing="1" w:line="360" w:lineRule="auto"/>
        <w:jc w:val="both"/>
        <w:rPr>
          <w:rFonts w:ascii="Palatino Linotype" w:hAnsi="Palatino Linotype"/>
          <w:color w:val="222222"/>
          <w:lang w:eastAsia="es-MX"/>
        </w:rPr>
      </w:pPr>
      <w:r>
        <w:rPr>
          <w:rFonts w:ascii="Palatino Linotype" w:hAnsi="Palatino Linotype"/>
          <w:b/>
          <w:bCs/>
          <w:color w:val="222222"/>
          <w:sz w:val="28"/>
          <w:szCs w:val="28"/>
          <w:lang w:eastAsia="es-MX"/>
        </w:rPr>
        <w:t>SEGUNDO</w:t>
      </w:r>
      <w:r>
        <w:rPr>
          <w:rFonts w:ascii="Palatino Linotype" w:hAnsi="Palatino Linotype"/>
          <w:b/>
          <w:bCs/>
          <w:color w:val="222222"/>
          <w:lang w:eastAsia="es-MX"/>
        </w:rPr>
        <w:t xml:space="preserve">. </w:t>
      </w:r>
      <w:r>
        <w:rPr>
          <w:rFonts w:ascii="Palatino Linotype" w:hAnsi="Palatino Linotype"/>
          <w:color w:val="222222"/>
          <w:lang w:eastAsia="es-MX"/>
        </w:rPr>
        <w:t xml:space="preserve">Se </w:t>
      </w:r>
      <w:r>
        <w:rPr>
          <w:rFonts w:ascii="Palatino Linotype" w:hAnsi="Palatino Linotype"/>
          <w:b/>
          <w:bCs/>
          <w:color w:val="222222"/>
          <w:lang w:eastAsia="es-MX"/>
        </w:rPr>
        <w:t xml:space="preserve">ORDENA </w:t>
      </w:r>
      <w:r>
        <w:rPr>
          <w:rFonts w:ascii="Palatino Linotype" w:hAnsi="Palatino Linotype"/>
          <w:color w:val="222222"/>
          <w:lang w:eastAsia="es-MX"/>
        </w:rPr>
        <w:t xml:space="preserve">al </w:t>
      </w:r>
      <w:r>
        <w:rPr>
          <w:rFonts w:ascii="Palatino Linotype" w:hAnsi="Palatino Linotype"/>
          <w:b/>
          <w:bCs/>
          <w:color w:val="222222"/>
          <w:lang w:eastAsia="es-MX"/>
        </w:rPr>
        <w:t xml:space="preserve">SUJETO OBLIGADO </w:t>
      </w:r>
      <w:r>
        <w:rPr>
          <w:rFonts w:ascii="Palatino Linotype" w:hAnsi="Palatino Linotype"/>
          <w:color w:val="222222"/>
          <w:lang w:eastAsia="es-MX"/>
        </w:rPr>
        <w:t xml:space="preserve">atienda la solicitud de información </w:t>
      </w:r>
      <w:r>
        <w:rPr>
          <w:rFonts w:ascii="Palatino Linotype" w:hAnsi="Palatino Linotype"/>
          <w:b/>
          <w:bCs/>
        </w:rPr>
        <w:t xml:space="preserve">00020/TEOLOYU/IP/2020 </w:t>
      </w:r>
      <w:r>
        <w:rPr>
          <w:rFonts w:ascii="Palatino Linotype" w:hAnsi="Palatino Linotype"/>
          <w:color w:val="222222"/>
          <w:lang w:eastAsia="es-MX"/>
        </w:rPr>
        <w:t xml:space="preserve">y haga entrega al </w:t>
      </w:r>
      <w:r>
        <w:rPr>
          <w:rFonts w:ascii="Palatino Linotype" w:hAnsi="Palatino Linotype"/>
          <w:b/>
          <w:bCs/>
          <w:color w:val="222222"/>
          <w:lang w:eastAsia="es-MX"/>
        </w:rPr>
        <w:t>RECURRENTE</w:t>
      </w:r>
      <w:r>
        <w:rPr>
          <w:rFonts w:ascii="Palatino Linotype" w:hAnsi="Palatino Linotype"/>
          <w:bCs/>
          <w:color w:val="222222"/>
          <w:lang w:eastAsia="es-MX"/>
        </w:rPr>
        <w:t xml:space="preserve">, </w:t>
      </w:r>
      <w:r>
        <w:rPr>
          <w:rFonts w:ascii="Palatino Linotype" w:hAnsi="Palatino Linotype" w:cs="Arial"/>
        </w:rPr>
        <w:t xml:space="preserve">vía </w:t>
      </w:r>
      <w:r>
        <w:rPr>
          <w:rFonts w:ascii="Palatino Linotype" w:hAnsi="Palatino Linotype" w:cs="Arial"/>
          <w:b/>
        </w:rPr>
        <w:t>EL</w:t>
      </w:r>
      <w:r>
        <w:rPr>
          <w:rFonts w:ascii="Palatino Linotype" w:hAnsi="Palatino Linotype" w:cs="Arial"/>
        </w:rPr>
        <w:t xml:space="preserve"> </w:t>
      </w:r>
      <w:r>
        <w:rPr>
          <w:rFonts w:ascii="Palatino Linotype" w:hAnsi="Palatino Linotype" w:cs="Arial"/>
          <w:b/>
        </w:rPr>
        <w:t>SAIMEX</w:t>
      </w:r>
      <w:r>
        <w:rPr>
          <w:rFonts w:ascii="Palatino Linotype" w:hAnsi="Palatino Linotype" w:cs="Arial"/>
        </w:rPr>
        <w:t xml:space="preserve">, en </w:t>
      </w:r>
      <w:r>
        <w:rPr>
          <w:rFonts w:ascii="Palatino Linotype" w:hAnsi="Palatino Linotype" w:cs="Arial"/>
          <w:b/>
        </w:rPr>
        <w:t>versión pública</w:t>
      </w:r>
      <w:r>
        <w:rPr>
          <w:rFonts w:ascii="Palatino Linotype" w:hAnsi="Palatino Linotype" w:cs="Arial"/>
        </w:rPr>
        <w:t xml:space="preserve">, </w:t>
      </w:r>
      <w:r>
        <w:rPr>
          <w:rFonts w:ascii="Palatino Linotype" w:hAnsi="Palatino Linotype"/>
          <w:color w:val="222222"/>
          <w:lang w:eastAsia="es-MX"/>
        </w:rPr>
        <w:t xml:space="preserve">en términos del Considerando </w:t>
      </w:r>
      <w:r>
        <w:rPr>
          <w:rFonts w:ascii="Palatino Linotype" w:hAnsi="Palatino Linotype"/>
          <w:b/>
          <w:bCs/>
          <w:color w:val="222222"/>
          <w:lang w:eastAsia="es-MX"/>
        </w:rPr>
        <w:t>QUINTO</w:t>
      </w:r>
      <w:r>
        <w:rPr>
          <w:rFonts w:ascii="Palatino Linotype" w:hAnsi="Palatino Linotype"/>
          <w:color w:val="222222"/>
          <w:lang w:eastAsia="es-MX"/>
        </w:rPr>
        <w:t xml:space="preserve"> de esta resolución, de lo siguiente:</w:t>
      </w:r>
    </w:p>
    <w:p w:rsidR="00EB7370" w:rsidRDefault="00DB176D">
      <w:pPr>
        <w:spacing w:beforeAutospacing="1" w:afterAutospacing="1"/>
        <w:ind w:left="851" w:right="956" w:hanging="14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“La Nómina General correspondiente de la primera y segunda quincena de enero de 2020. </w:t>
      </w:r>
    </w:p>
    <w:p w:rsidR="00EB7370" w:rsidRDefault="00DB176D">
      <w:pPr>
        <w:spacing w:beforeAutospacing="1" w:afterAutospacing="1"/>
        <w:ind w:left="851" w:right="956"/>
        <w:jc w:val="both"/>
        <w:rPr>
          <w:rFonts w:ascii="Palatino Linotype" w:hAnsi="Palatino Linotype"/>
          <w:i/>
          <w:sz w:val="22"/>
          <w:szCs w:val="22"/>
        </w:rPr>
      </w:pPr>
      <w:r>
        <w:rPr>
          <w:rFonts w:ascii="Palatino Linotype" w:hAnsi="Palatino Linotype"/>
          <w:i/>
          <w:iCs/>
          <w:color w:val="222222"/>
          <w:sz w:val="22"/>
          <w:szCs w:val="22"/>
          <w:lang w:eastAsia="es-MX"/>
        </w:rPr>
        <w:t xml:space="preserve">Debiendo notificar al </w:t>
      </w:r>
      <w:r>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xml:space="preserve"> el Acuerdo de Clasificación de la información que emita el Comité de Transparencia con motivo de la versión pública.</w:t>
      </w:r>
      <w:r>
        <w:rPr>
          <w:rFonts w:ascii="Palatino Linotype" w:hAnsi="Palatino Linotype"/>
          <w:i/>
          <w:sz w:val="22"/>
          <w:szCs w:val="22"/>
        </w:rPr>
        <w:t>”</w:t>
      </w:r>
    </w:p>
    <w:p w:rsidR="00EB7370" w:rsidRDefault="00DB176D">
      <w:pPr>
        <w:widowControl w:val="0"/>
        <w:tabs>
          <w:tab w:val="left" w:pos="1701"/>
        </w:tabs>
        <w:spacing w:beforeAutospacing="1" w:afterAutospacing="1" w:line="360" w:lineRule="auto"/>
        <w:jc w:val="both"/>
        <w:rPr>
          <w:rFonts w:ascii="Palatino Linotype" w:hAnsi="Palatino Linotype"/>
          <w:highlight w:val="white"/>
        </w:rPr>
      </w:pPr>
      <w:r>
        <w:rPr>
          <w:rFonts w:ascii="Palatino Linotype" w:hAnsi="Palatino Linotype" w:cs="Arial"/>
          <w:b/>
          <w:sz w:val="28"/>
          <w:szCs w:val="22"/>
        </w:rPr>
        <w:t xml:space="preserve">TERCERO. </w:t>
      </w:r>
      <w:r>
        <w:rPr>
          <w:rFonts w:ascii="Palatino Linotype" w:hAnsi="Palatino Linotype"/>
          <w:b/>
          <w:szCs w:val="17"/>
          <w:lang w:eastAsia="es-ES_tradnl"/>
        </w:rPr>
        <w:t>Notifíquese</w:t>
      </w:r>
      <w:r>
        <w:rPr>
          <w:rFonts w:ascii="Palatino Linotype" w:hAnsi="Palatino Linotype"/>
          <w:szCs w:val="17"/>
          <w:lang w:eastAsia="es-ES_tradnl"/>
        </w:rPr>
        <w:t xml:space="preserve"> </w:t>
      </w:r>
      <w:r>
        <w:rPr>
          <w:rFonts w:ascii="Palatino Linotype" w:hAnsi="Palatino Linotype"/>
          <w:shd w:val="clear" w:color="auto" w:fill="FFFFFF"/>
        </w:rPr>
        <w:t xml:space="preserve">al Titular de la Unidad de Transparencia del </w:t>
      </w:r>
      <w:r>
        <w:rPr>
          <w:rFonts w:ascii="Palatino Linotype" w:hAnsi="Palatino Linotype"/>
          <w:b/>
          <w:shd w:val="clear" w:color="auto" w:fill="FFFFFF"/>
        </w:rPr>
        <w:t>SUJETO OBLIGADO</w:t>
      </w:r>
      <w:r>
        <w:rPr>
          <w:rFonts w:ascii="Palatino Linotype" w:hAnsi="Palatino Linotype"/>
          <w:shd w:val="clear" w:color="auto" w:fill="FFFFFF"/>
        </w:rPr>
        <w:t xml:space="preserve"> para que, </w:t>
      </w:r>
      <w:r>
        <w:rPr>
          <w:rFonts w:ascii="Palatino Linotype" w:hAnsi="Palatino Linotype" w:cs="Arial"/>
        </w:rPr>
        <w:t>conforme</w:t>
      </w:r>
      <w:r>
        <w:rPr>
          <w:rFonts w:ascii="Palatino Linotype" w:hAnsi="Palatino Linotype"/>
          <w:shd w:val="clear" w:color="auto" w:fill="FFFFFF"/>
        </w:rPr>
        <w:t xml:space="preserve"> a los artículos 186, último párrafo y 189, párrafo segundo de la Ley de </w:t>
      </w:r>
      <w:r>
        <w:rPr>
          <w:rFonts w:ascii="Palatino Linotype" w:hAnsi="Palatino Linotype"/>
          <w:szCs w:val="17"/>
          <w:lang w:eastAsia="es-ES_tradnl"/>
        </w:rPr>
        <w:t>Transparencia</w:t>
      </w:r>
      <w:r>
        <w:rPr>
          <w:rFonts w:ascii="Palatino Linotype" w:hAnsi="Palatino Linotype"/>
          <w:shd w:val="clear" w:color="auto" w:fill="FFFFFF"/>
        </w:rPr>
        <w:t xml:space="preserve"> y </w:t>
      </w:r>
      <w:r>
        <w:rPr>
          <w:rFonts w:ascii="Palatino Linotype" w:hAnsi="Palatino Linotype" w:cs="Arial"/>
        </w:rPr>
        <w:t>Acceso</w:t>
      </w:r>
      <w:r>
        <w:rPr>
          <w:rFonts w:ascii="Palatino Linotype" w:hAnsi="Palatino Linotype"/>
          <w:shd w:val="clear" w:color="auto" w:fill="FFFFFF"/>
        </w:rPr>
        <w:t xml:space="preserve"> a la Información Pública del Estado de 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siguientes </w:t>
      </w:r>
      <w:r>
        <w:rPr>
          <w:rFonts w:ascii="Palatino Linotype" w:hAnsi="Palatino Linotype"/>
          <w:shd w:val="clear" w:color="auto" w:fill="FFFFFF"/>
        </w:rPr>
        <w:lastRenderedPageBreak/>
        <w:t>sobre el cumplimiento dado a la resolución.</w:t>
      </w:r>
    </w:p>
    <w:p w:rsidR="00EB7370" w:rsidRDefault="00DB176D">
      <w:pPr>
        <w:widowControl w:val="0"/>
        <w:tabs>
          <w:tab w:val="left" w:pos="1701"/>
        </w:tabs>
        <w:spacing w:beforeAutospacing="1" w:afterAutospacing="1" w:line="360" w:lineRule="auto"/>
        <w:jc w:val="both"/>
        <w:rPr>
          <w:rFonts w:ascii="Palatino Linotype" w:hAnsi="Palatino Linotype"/>
          <w:highlight w:val="white"/>
        </w:rPr>
      </w:pPr>
      <w:r>
        <w:rPr>
          <w:rFonts w:ascii="Palatino Linotype" w:hAnsi="Palatino Linotype"/>
          <w:b/>
          <w:sz w:val="28"/>
          <w:szCs w:val="17"/>
          <w:lang w:eastAsia="es-ES_tradnl"/>
        </w:rPr>
        <w:t xml:space="preserve">CUARTO. </w:t>
      </w:r>
      <w:r>
        <w:rPr>
          <w:rFonts w:ascii="Palatino Linotype" w:hAnsi="Palatino Linotype"/>
          <w:szCs w:val="17"/>
          <w:lang w:eastAsia="es-ES_tradnl"/>
        </w:rPr>
        <w:t>Con fundamento en el artículo 198 de la Ley de Transparencia y Acceso a la Información Pública del Estado de México y Municipios, se apercibe al</w:t>
      </w:r>
      <w:r>
        <w:rPr>
          <w:rFonts w:ascii="Palatino Linotype" w:hAnsi="Palatino Linotype"/>
          <w:b/>
          <w:szCs w:val="17"/>
          <w:lang w:eastAsia="es-ES_tradnl"/>
        </w:rPr>
        <w:t xml:space="preserve"> 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EB7370" w:rsidRDefault="00DB176D">
      <w:pPr>
        <w:widowControl w:val="0"/>
        <w:tabs>
          <w:tab w:val="left" w:pos="1701"/>
        </w:tabs>
        <w:spacing w:beforeAutospacing="1" w:afterAutospacing="1" w:line="360" w:lineRule="auto"/>
        <w:jc w:val="both"/>
        <w:rPr>
          <w:rFonts w:ascii="Palatino Linotype" w:hAnsi="Palatino Linotype"/>
          <w:szCs w:val="17"/>
          <w:lang w:eastAsia="es-ES_tradnl"/>
        </w:rPr>
      </w:pPr>
      <w:r>
        <w:rPr>
          <w:rFonts w:ascii="Palatino Linotype" w:hAnsi="Palatino Linotype"/>
          <w:b/>
          <w:sz w:val="28"/>
          <w:szCs w:val="17"/>
          <w:lang w:eastAsia="es-ES_tradnl"/>
        </w:rPr>
        <w:t xml:space="preserve">QUINTO. </w:t>
      </w:r>
      <w:r>
        <w:rPr>
          <w:rFonts w:ascii="Palatino Linotype" w:hAnsi="Palatino Linotype"/>
          <w:b/>
          <w:szCs w:val="17"/>
          <w:lang w:eastAsia="es-ES_tradnl"/>
        </w:rPr>
        <w:t>Notifíquese</w:t>
      </w:r>
      <w:r>
        <w:rPr>
          <w:rFonts w:ascii="Palatino Linotype" w:hAnsi="Palatino Linotype"/>
          <w:szCs w:val="17"/>
          <w:lang w:eastAsia="es-ES_tradnl"/>
        </w:rPr>
        <w:t xml:space="preserve"> al </w:t>
      </w:r>
      <w:r>
        <w:rPr>
          <w:rFonts w:ascii="Palatino Linotype" w:hAnsi="Palatino Linotype" w:cs="Arial"/>
          <w:b/>
        </w:rPr>
        <w:t xml:space="preserve">RECURRENTE, </w:t>
      </w:r>
      <w:r>
        <w:rPr>
          <w:rFonts w:ascii="Palatino Linotype" w:hAnsi="Palatino Linotype"/>
          <w:szCs w:val="17"/>
          <w:lang w:eastAsia="es-ES_tradnl"/>
        </w:rPr>
        <w:t xml:space="preserve">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cs="Arial"/>
        </w:rPr>
        <w:t>resolución</w:t>
      </w:r>
      <w:r>
        <w:rPr>
          <w:rFonts w:ascii="Palatino Linotype" w:hAnsi="Palatino Linotype"/>
          <w:szCs w:val="17"/>
          <w:lang w:eastAsia="es-ES_tradnl"/>
        </w:rPr>
        <w:t>.</w:t>
      </w:r>
    </w:p>
    <w:p w:rsidR="00EB7370" w:rsidRDefault="00DB176D">
      <w:pPr>
        <w:widowControl w:val="0"/>
        <w:tabs>
          <w:tab w:val="left" w:pos="1701"/>
        </w:tabs>
        <w:spacing w:beforeAutospacing="1" w:afterAutospacing="1" w:line="360" w:lineRule="auto"/>
        <w:jc w:val="both"/>
        <w:rPr>
          <w:rFonts w:ascii="Palatino Linotype" w:hAnsi="Palatino Linotype"/>
          <w:szCs w:val="17"/>
          <w:lang w:eastAsia="es-ES_tradnl"/>
        </w:rPr>
      </w:pPr>
      <w:r>
        <w:rPr>
          <w:rFonts w:ascii="Palatino Linotype" w:hAnsi="Palatino Linotype"/>
          <w:b/>
          <w:sz w:val="28"/>
          <w:szCs w:val="17"/>
          <w:lang w:eastAsia="es-ES_tradnl"/>
        </w:rPr>
        <w:t xml:space="preserve">SEXTO. </w:t>
      </w:r>
      <w:r>
        <w:rPr>
          <w:rFonts w:ascii="Palatino Linotype" w:hAnsi="Palatino Linotype"/>
          <w:b/>
          <w:szCs w:val="17"/>
          <w:lang w:eastAsia="es-ES_tradnl"/>
        </w:rPr>
        <w:t>Hágase</w:t>
      </w:r>
      <w:r>
        <w:rPr>
          <w:rFonts w:ascii="Palatino Linotype" w:hAnsi="Palatino Linotype"/>
          <w:szCs w:val="17"/>
          <w:lang w:eastAsia="es-ES_tradnl"/>
        </w:rPr>
        <w:t xml:space="preserve"> </w:t>
      </w:r>
      <w:r>
        <w:rPr>
          <w:rFonts w:ascii="Palatino Linotype" w:hAnsi="Palatino Linotype"/>
          <w:b/>
          <w:szCs w:val="17"/>
          <w:lang w:eastAsia="es-ES_tradnl"/>
        </w:rPr>
        <w:t>del conocimiento</w:t>
      </w:r>
      <w:r>
        <w:rPr>
          <w:rFonts w:ascii="Palatino Linotype" w:hAnsi="Palatino Linotype"/>
          <w:szCs w:val="17"/>
          <w:lang w:eastAsia="es-ES_tradnl"/>
        </w:rPr>
        <w:t xml:space="preserve"> </w:t>
      </w:r>
      <w:r>
        <w:rPr>
          <w:rFonts w:ascii="Palatino Linotype" w:hAnsi="Palatino Linotype" w:cs="Arial"/>
        </w:rPr>
        <w:t xml:space="preserve">del </w:t>
      </w:r>
      <w:r>
        <w:rPr>
          <w:rFonts w:ascii="Palatino Linotype" w:hAnsi="Palatino Linotype" w:cs="Arial"/>
          <w:b/>
        </w:rPr>
        <w:t>RECURRENTE</w:t>
      </w:r>
      <w:r>
        <w:rPr>
          <w:rFonts w:ascii="Palatino Linotype" w:hAnsi="Palatino Linotype"/>
          <w:szCs w:val="17"/>
          <w:lang w:eastAsia="es-ES_tradnl"/>
        </w:rPr>
        <w:t xml:space="preserve"> que, de conformidad </w:t>
      </w:r>
      <w:r>
        <w:rPr>
          <w:rFonts w:ascii="Palatino Linotype" w:hAnsi="Palatino Linotype" w:cs="Arial"/>
        </w:rPr>
        <w:t>con</w:t>
      </w:r>
      <w:r>
        <w:rPr>
          <w:rFonts w:ascii="Palatino Linotype" w:hAnsi="Palatino Linotype"/>
          <w:szCs w:val="17"/>
          <w:lang w:eastAsia="es-ES_tradnl"/>
        </w:rPr>
        <w:t xml:space="preserve"> lo </w:t>
      </w:r>
      <w:r>
        <w:rPr>
          <w:rFonts w:ascii="Palatino Linotype" w:hAnsi="Palatino Linotype" w:cs="Arial"/>
        </w:rPr>
        <w:t>establecido</w:t>
      </w:r>
      <w:r>
        <w:rPr>
          <w:rFonts w:ascii="Palatino Linotype" w:hAnsi="Palatino Linotype"/>
          <w:szCs w:val="17"/>
          <w:lang w:eastAsia="es-ES_tradnl"/>
        </w:rPr>
        <w:t xml:space="preserve"> en el artículo 196 de la Ley de Transparencia y Acceso a la Información </w:t>
      </w:r>
      <w:r>
        <w:rPr>
          <w:rFonts w:ascii="Palatino Linotype" w:hAnsi="Palatino Linotype"/>
          <w:lang w:eastAsia="es-ES_tradnl"/>
        </w:rPr>
        <w:t>Pública</w:t>
      </w:r>
      <w:r>
        <w:rPr>
          <w:rFonts w:ascii="Palatino Linotype" w:hAnsi="Palatino Linotype"/>
          <w:szCs w:val="17"/>
          <w:lang w:eastAsia="es-ES_tradnl"/>
        </w:rPr>
        <w:t xml:space="preserve"> del Estado de México y Municipios, podrá impugnarla vía Juicio de Amparo en los términos de las leyes aplicables.</w:t>
      </w:r>
    </w:p>
    <w:p w:rsidR="00EB7370" w:rsidRDefault="00DB176D">
      <w:pPr>
        <w:spacing w:beforeAutospacing="1" w:afterAutospacing="1" w:line="360" w:lineRule="auto"/>
        <w:ind w:right="49"/>
        <w:jc w:val="both"/>
        <w:rPr>
          <w:rFonts w:ascii="Palatino Linotype" w:hAnsi="Palatino Linotype"/>
          <w:strike/>
          <w:color w:val="222222"/>
          <w:szCs w:val="17"/>
          <w:lang w:eastAsia="es-ES_tradnl"/>
        </w:rPr>
      </w:pPr>
      <w:r>
        <w:rPr>
          <w:rFonts w:ascii="Palatino Linotype" w:hAnsi="Palatino Linotype" w:cs="Arial"/>
          <w:b/>
          <w:bCs/>
          <w:color w:val="000000"/>
          <w:sz w:val="28"/>
          <w:lang w:eastAsia="es-MX"/>
        </w:rPr>
        <w:t>SÉPTIMO.</w:t>
      </w:r>
      <w:r>
        <w:rPr>
          <w:rFonts w:ascii="Palatino Linotype" w:hAnsi="Palatino Linotype" w:cs="Arial"/>
          <w:b/>
          <w:bCs/>
          <w:color w:val="222222"/>
          <w:sz w:val="28"/>
          <w:szCs w:val="28"/>
          <w:shd w:val="clear" w:color="auto" w:fill="FFFFFF"/>
        </w:rPr>
        <w:t xml:space="preserve"> </w:t>
      </w:r>
      <w:r>
        <w:rPr>
          <w:rFonts w:ascii="Palatino Linotype" w:hAnsi="Palatino Linotype"/>
          <w:b/>
          <w:color w:val="222222"/>
          <w:szCs w:val="17"/>
          <w:lang w:eastAsia="es-ES_tradnl"/>
        </w:rPr>
        <w:t xml:space="preserve">Gírese oficio </w:t>
      </w:r>
      <w:r>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w:t>
      </w:r>
      <w:r>
        <w:rPr>
          <w:rFonts w:ascii="Palatino Linotype" w:hAnsi="Palatino Linotype"/>
          <w:strike/>
          <w:color w:val="222222"/>
          <w:szCs w:val="17"/>
          <w:lang w:eastAsia="es-ES_tradnl"/>
        </w:rPr>
        <w:t xml:space="preserve"> </w:t>
      </w:r>
      <w:r>
        <w:rPr>
          <w:rFonts w:ascii="Palatino Linotype" w:hAnsi="Palatino Linotype"/>
          <w:color w:val="222222"/>
          <w:szCs w:val="17"/>
          <w:lang w:eastAsia="es-ES_tradnl"/>
        </w:rPr>
        <w:t xml:space="preserve">en términos del Considerando </w:t>
      </w:r>
      <w:r>
        <w:rPr>
          <w:rFonts w:ascii="Palatino Linotype" w:hAnsi="Palatino Linotype"/>
          <w:b/>
          <w:color w:val="222222"/>
          <w:szCs w:val="17"/>
          <w:lang w:eastAsia="es-ES_tradnl"/>
        </w:rPr>
        <w:t>QUINTO</w:t>
      </w:r>
      <w:r>
        <w:rPr>
          <w:rFonts w:ascii="Palatino Linotype" w:hAnsi="Palatino Linotype"/>
          <w:color w:val="222222"/>
          <w:szCs w:val="17"/>
          <w:lang w:eastAsia="es-ES_tradnl"/>
        </w:rPr>
        <w:t xml:space="preserve"> de la presente resolución.</w:t>
      </w:r>
    </w:p>
    <w:p w:rsidR="00EB7370" w:rsidRDefault="00DB176D">
      <w:pPr>
        <w:spacing w:beforeAutospacing="1" w:afterAutospacing="1"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EMITIENDO VOTO </w:t>
      </w:r>
      <w:r>
        <w:rPr>
          <w:rFonts w:ascii="Palatino Linotype" w:hAnsi="Palatino Linotype" w:cs="Arial"/>
        </w:rPr>
        <w:lastRenderedPageBreak/>
        <w:t>PARTICULAR; JAVIER MARTÍNEZ CRUZ EMITIENDO VOTO PARTICULAR Y LUIS GUSTAVO PARRA NORIEGA EMITIENDO VOTO PARTICULAR; EN LA DÉCIMA CUARTA SESIÓN ORDINARIA CELEBRADA EL DÍA DIECINUEVE DE AGOSTO DE DOS MIL VEINTE, ANTE EL SECRETARIO TÉCNICO DEL PLENO, ALEXIS TAPIA RAMÍREZ.</w:t>
      </w:r>
    </w:p>
    <w:tbl>
      <w:tblPr>
        <w:tblW w:w="9214" w:type="dxa"/>
        <w:jc w:val="center"/>
        <w:tblLook w:val="04A0" w:firstRow="1" w:lastRow="0" w:firstColumn="1" w:lastColumn="0" w:noHBand="0" w:noVBand="1"/>
      </w:tblPr>
      <w:tblGrid>
        <w:gridCol w:w="4757"/>
        <w:gridCol w:w="4457"/>
      </w:tblGrid>
      <w:tr w:rsidR="00EB7370">
        <w:trPr>
          <w:jc w:val="center"/>
        </w:trPr>
        <w:tc>
          <w:tcPr>
            <w:tcW w:w="9213" w:type="dxa"/>
            <w:gridSpan w:val="2"/>
            <w:shd w:val="clear" w:color="auto" w:fill="auto"/>
          </w:tcPr>
          <w:p w:rsidR="00B944AE" w:rsidRDefault="00B944AE">
            <w:pPr>
              <w:jc w:val="center"/>
              <w:rPr>
                <w:rFonts w:ascii="Palatino Linotype" w:hAnsi="Palatino Linotype" w:cs="Arial"/>
                <w:b/>
                <w:lang w:val="es-ES_tradnl"/>
              </w:rPr>
            </w:pPr>
          </w:p>
          <w:p w:rsidR="00B944AE" w:rsidRDefault="00B944AE">
            <w:pPr>
              <w:jc w:val="center"/>
              <w:rPr>
                <w:rFonts w:ascii="Palatino Linotype" w:hAnsi="Palatino Linotype" w:cs="Arial"/>
                <w:b/>
                <w:lang w:val="es-ES_tradnl"/>
              </w:rPr>
            </w:pPr>
          </w:p>
          <w:p w:rsidR="00EB7370" w:rsidRDefault="00DB176D">
            <w:pPr>
              <w:jc w:val="center"/>
              <w:rPr>
                <w:rFonts w:ascii="Palatino Linotype" w:hAnsi="Palatino Linotype" w:cs="Arial"/>
                <w:b/>
                <w:lang w:val="es-ES_tradnl"/>
              </w:rPr>
            </w:pPr>
            <w:r>
              <w:rPr>
                <w:rFonts w:ascii="Palatino Linotype" w:hAnsi="Palatino Linotype" w:cs="Arial"/>
                <w:b/>
                <w:lang w:val="es-ES_tradnl"/>
              </w:rPr>
              <w:t>Zulema Martínez Sánchez</w:t>
            </w:r>
          </w:p>
          <w:p w:rsidR="00EB7370" w:rsidRDefault="00DB176D">
            <w:pPr>
              <w:jc w:val="center"/>
              <w:rPr>
                <w:rFonts w:ascii="Palatino Linotype" w:hAnsi="Palatino Linotype" w:cs="Arial"/>
                <w:b/>
                <w:lang w:val="es-ES_tradnl"/>
              </w:rPr>
            </w:pPr>
            <w:r>
              <w:rPr>
                <w:rFonts w:ascii="Palatino Linotype" w:hAnsi="Palatino Linotype" w:cs="Arial"/>
                <w:lang w:val="es-ES_tradnl"/>
              </w:rPr>
              <w:t>Comisionada Presidenta</w:t>
            </w:r>
          </w:p>
          <w:p w:rsidR="00EB7370" w:rsidRDefault="00DB176D">
            <w:pPr>
              <w:jc w:val="center"/>
              <w:rPr>
                <w:rFonts w:ascii="Palatino Linotype" w:hAnsi="Palatino Linotype" w:cs="Arial"/>
                <w:b/>
                <w:lang w:val="es-ES_tradnl"/>
              </w:rPr>
            </w:pPr>
            <w:r>
              <w:rPr>
                <w:rFonts w:ascii="Palatino Linotype" w:hAnsi="Palatino Linotype" w:cs="Arial"/>
                <w:b/>
                <w:lang w:val="es-ES_tradnl"/>
              </w:rPr>
              <w:t>(RÚBRICA)</w:t>
            </w:r>
          </w:p>
        </w:tc>
      </w:tr>
      <w:tr w:rsidR="00EB7370">
        <w:trPr>
          <w:jc w:val="center"/>
        </w:trPr>
        <w:tc>
          <w:tcPr>
            <w:tcW w:w="4756" w:type="dxa"/>
            <w:shd w:val="clear" w:color="auto" w:fill="auto"/>
          </w:tcPr>
          <w:p w:rsidR="00EB7370" w:rsidRDefault="00EB7370">
            <w:pPr>
              <w:jc w:val="center"/>
              <w:rPr>
                <w:rFonts w:ascii="Palatino Linotype" w:hAnsi="Palatino Linotype" w:cs="Arial"/>
                <w:b/>
                <w:lang w:val="es-ES_tradnl"/>
              </w:rPr>
            </w:pPr>
          </w:p>
          <w:p w:rsidR="00EB7370" w:rsidRDefault="00EB7370">
            <w:pPr>
              <w:jc w:val="center"/>
              <w:rPr>
                <w:rFonts w:ascii="Palatino Linotype" w:hAnsi="Palatino Linotype" w:cs="Arial"/>
                <w:b/>
                <w:lang w:val="es-ES_tradnl"/>
              </w:rPr>
            </w:pPr>
          </w:p>
          <w:p w:rsidR="00B944AE" w:rsidRDefault="00B944AE">
            <w:pPr>
              <w:jc w:val="center"/>
              <w:rPr>
                <w:rFonts w:ascii="Palatino Linotype" w:hAnsi="Palatino Linotype" w:cs="Arial"/>
                <w:b/>
                <w:lang w:val="es-ES_tradnl"/>
              </w:rPr>
            </w:pPr>
          </w:p>
          <w:p w:rsidR="00EB7370" w:rsidRDefault="00DB176D">
            <w:pPr>
              <w:jc w:val="center"/>
              <w:rPr>
                <w:rFonts w:ascii="Palatino Linotype" w:hAnsi="Palatino Linotype" w:cs="Arial"/>
                <w:b/>
                <w:lang w:val="es-ES_tradnl"/>
              </w:rPr>
            </w:pPr>
            <w:r>
              <w:rPr>
                <w:rFonts w:ascii="Palatino Linotype" w:hAnsi="Palatino Linotype" w:cs="Arial"/>
                <w:b/>
                <w:lang w:val="es-ES_tradnl"/>
              </w:rPr>
              <w:t>Eva Abaid Yapur</w:t>
            </w:r>
          </w:p>
          <w:p w:rsidR="00EB7370" w:rsidRDefault="00DB176D">
            <w:pPr>
              <w:jc w:val="center"/>
              <w:rPr>
                <w:rFonts w:ascii="Palatino Linotype" w:hAnsi="Palatino Linotype" w:cs="Arial"/>
                <w:lang w:val="es-ES_tradnl"/>
              </w:rPr>
            </w:pPr>
            <w:r>
              <w:rPr>
                <w:rFonts w:ascii="Palatino Linotype" w:hAnsi="Palatino Linotype" w:cs="Arial"/>
                <w:lang w:val="es-ES_tradnl"/>
              </w:rPr>
              <w:t>Comisionada</w:t>
            </w:r>
          </w:p>
          <w:p w:rsidR="00EB7370" w:rsidRDefault="00DB176D">
            <w:pPr>
              <w:jc w:val="center"/>
              <w:rPr>
                <w:rFonts w:ascii="Palatino Linotype" w:hAnsi="Palatino Linotype" w:cs="Arial"/>
                <w:b/>
                <w:lang w:val="es-ES_tradnl"/>
              </w:rPr>
            </w:pPr>
            <w:r>
              <w:rPr>
                <w:rFonts w:ascii="Palatino Linotype" w:hAnsi="Palatino Linotype" w:cs="Arial"/>
                <w:b/>
                <w:lang w:val="es-ES_tradnl"/>
              </w:rPr>
              <w:t>(RÚBRICA)</w:t>
            </w:r>
          </w:p>
        </w:tc>
        <w:tc>
          <w:tcPr>
            <w:tcW w:w="4457" w:type="dxa"/>
            <w:shd w:val="clear" w:color="auto" w:fill="auto"/>
          </w:tcPr>
          <w:p w:rsidR="00EB7370" w:rsidRDefault="00EB7370">
            <w:pPr>
              <w:jc w:val="center"/>
              <w:rPr>
                <w:rFonts w:ascii="Palatino Linotype" w:hAnsi="Palatino Linotype" w:cs="Arial"/>
                <w:b/>
                <w:lang w:val="es-ES_tradnl"/>
              </w:rPr>
            </w:pPr>
          </w:p>
          <w:p w:rsidR="00EB7370" w:rsidRDefault="00EB7370">
            <w:pPr>
              <w:jc w:val="center"/>
              <w:rPr>
                <w:rFonts w:ascii="Palatino Linotype" w:hAnsi="Palatino Linotype" w:cs="Arial"/>
                <w:b/>
                <w:lang w:val="es-ES_tradnl"/>
              </w:rPr>
            </w:pPr>
          </w:p>
          <w:p w:rsidR="00B944AE" w:rsidRDefault="00B944AE">
            <w:pPr>
              <w:jc w:val="center"/>
              <w:rPr>
                <w:rFonts w:ascii="Palatino Linotype" w:hAnsi="Palatino Linotype" w:cs="Arial"/>
                <w:b/>
                <w:lang w:val="es-ES_tradnl"/>
              </w:rPr>
            </w:pPr>
          </w:p>
          <w:p w:rsidR="00EB7370" w:rsidRDefault="00DB176D">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EB7370" w:rsidRDefault="00DB176D">
            <w:pPr>
              <w:jc w:val="center"/>
              <w:rPr>
                <w:rFonts w:ascii="Palatino Linotype" w:hAnsi="Palatino Linotype" w:cs="Arial"/>
                <w:lang w:val="es-ES_tradnl"/>
              </w:rPr>
            </w:pPr>
            <w:r>
              <w:rPr>
                <w:rFonts w:ascii="Palatino Linotype" w:hAnsi="Palatino Linotype" w:cs="Arial"/>
                <w:lang w:val="es-ES_tradnl"/>
              </w:rPr>
              <w:t>Comisionado</w:t>
            </w:r>
          </w:p>
          <w:p w:rsidR="00EB7370" w:rsidRDefault="00DB176D">
            <w:pPr>
              <w:jc w:val="center"/>
              <w:rPr>
                <w:rFonts w:ascii="Palatino Linotype" w:hAnsi="Palatino Linotype" w:cs="Arial"/>
                <w:b/>
                <w:lang w:val="es-ES_tradnl"/>
              </w:rPr>
            </w:pPr>
            <w:r>
              <w:rPr>
                <w:rFonts w:ascii="Palatino Linotype" w:hAnsi="Palatino Linotype" w:cs="Arial"/>
                <w:b/>
                <w:lang w:val="es-ES_tradnl"/>
              </w:rPr>
              <w:t>(RÚBRICA)</w:t>
            </w:r>
          </w:p>
        </w:tc>
      </w:tr>
      <w:tr w:rsidR="00EB7370">
        <w:trPr>
          <w:jc w:val="center"/>
        </w:trPr>
        <w:tc>
          <w:tcPr>
            <w:tcW w:w="4756" w:type="dxa"/>
            <w:shd w:val="clear" w:color="auto" w:fill="auto"/>
          </w:tcPr>
          <w:p w:rsidR="00EB7370" w:rsidRDefault="00EB7370">
            <w:pPr>
              <w:jc w:val="center"/>
              <w:rPr>
                <w:rFonts w:ascii="Palatino Linotype" w:hAnsi="Palatino Linotype" w:cs="Arial"/>
                <w:b/>
                <w:lang w:val="es-ES_tradnl"/>
              </w:rPr>
            </w:pPr>
          </w:p>
          <w:p w:rsidR="00EB7370" w:rsidRDefault="00EB7370">
            <w:pPr>
              <w:jc w:val="center"/>
              <w:rPr>
                <w:rFonts w:ascii="Palatino Linotype" w:hAnsi="Palatino Linotype" w:cs="Arial"/>
                <w:b/>
                <w:lang w:val="es-ES_tradnl"/>
              </w:rPr>
            </w:pPr>
          </w:p>
          <w:p w:rsidR="00B944AE" w:rsidRDefault="00B944AE">
            <w:pPr>
              <w:jc w:val="center"/>
              <w:rPr>
                <w:rFonts w:ascii="Palatino Linotype" w:hAnsi="Palatino Linotype" w:cs="Arial"/>
                <w:b/>
                <w:lang w:val="es-ES_tradnl"/>
              </w:rPr>
            </w:pPr>
          </w:p>
          <w:p w:rsidR="00EB7370" w:rsidRDefault="00DB176D">
            <w:pPr>
              <w:jc w:val="center"/>
              <w:rPr>
                <w:rFonts w:ascii="Palatino Linotype" w:hAnsi="Palatino Linotype" w:cs="Arial"/>
                <w:b/>
                <w:lang w:val="es-ES_tradnl"/>
              </w:rPr>
            </w:pPr>
            <w:r>
              <w:rPr>
                <w:rFonts w:ascii="Palatino Linotype" w:hAnsi="Palatino Linotype" w:cs="Arial"/>
                <w:b/>
                <w:lang w:val="es-ES_tradnl"/>
              </w:rPr>
              <w:t>Javier Martínez Cruz</w:t>
            </w:r>
          </w:p>
          <w:p w:rsidR="00EB7370" w:rsidRDefault="00DB176D">
            <w:pPr>
              <w:jc w:val="center"/>
              <w:rPr>
                <w:rFonts w:ascii="Palatino Linotype" w:hAnsi="Palatino Linotype" w:cs="Arial"/>
                <w:lang w:val="es-ES_tradnl"/>
              </w:rPr>
            </w:pPr>
            <w:r>
              <w:rPr>
                <w:rFonts w:ascii="Palatino Linotype" w:hAnsi="Palatino Linotype" w:cs="Arial"/>
                <w:lang w:val="es-ES_tradnl"/>
              </w:rPr>
              <w:t>Comisionado</w:t>
            </w:r>
          </w:p>
          <w:p w:rsidR="00EB7370" w:rsidRDefault="00DB176D">
            <w:pPr>
              <w:jc w:val="center"/>
              <w:rPr>
                <w:rFonts w:ascii="Palatino Linotype" w:hAnsi="Palatino Linotype" w:cs="Arial"/>
                <w:lang w:val="es-ES_tradnl"/>
              </w:rPr>
            </w:pPr>
            <w:r>
              <w:rPr>
                <w:rFonts w:ascii="Palatino Linotype" w:hAnsi="Palatino Linotype" w:cs="Arial"/>
                <w:b/>
                <w:lang w:val="es-ES_tradnl"/>
              </w:rPr>
              <w:t>(RÚBRICA)</w:t>
            </w:r>
          </w:p>
        </w:tc>
        <w:tc>
          <w:tcPr>
            <w:tcW w:w="4457" w:type="dxa"/>
            <w:shd w:val="clear" w:color="auto" w:fill="auto"/>
          </w:tcPr>
          <w:p w:rsidR="00EB7370" w:rsidRDefault="00EB7370">
            <w:pPr>
              <w:jc w:val="center"/>
              <w:rPr>
                <w:rFonts w:ascii="Palatino Linotype" w:hAnsi="Palatino Linotype" w:cs="Arial"/>
                <w:b/>
                <w:lang w:val="es-ES_tradnl"/>
              </w:rPr>
            </w:pPr>
          </w:p>
          <w:p w:rsidR="00EB7370" w:rsidRDefault="00EB7370">
            <w:pPr>
              <w:jc w:val="center"/>
              <w:rPr>
                <w:rFonts w:ascii="Palatino Linotype" w:hAnsi="Palatino Linotype" w:cs="Arial"/>
                <w:b/>
                <w:lang w:val="es-ES_tradnl"/>
              </w:rPr>
            </w:pPr>
          </w:p>
          <w:p w:rsidR="00B944AE" w:rsidRDefault="00B944AE">
            <w:pPr>
              <w:jc w:val="center"/>
              <w:rPr>
                <w:rFonts w:ascii="Palatino Linotype" w:hAnsi="Palatino Linotype" w:cs="Arial"/>
                <w:b/>
                <w:lang w:val="es-ES_tradnl"/>
              </w:rPr>
            </w:pPr>
          </w:p>
          <w:p w:rsidR="00EB7370" w:rsidRDefault="00DB176D">
            <w:pPr>
              <w:jc w:val="center"/>
              <w:rPr>
                <w:rFonts w:ascii="Palatino Linotype" w:hAnsi="Palatino Linotype" w:cs="Arial"/>
                <w:b/>
                <w:lang w:val="es-ES_tradnl"/>
              </w:rPr>
            </w:pPr>
            <w:r>
              <w:rPr>
                <w:rFonts w:ascii="Palatino Linotype" w:hAnsi="Palatino Linotype" w:cs="Arial"/>
                <w:b/>
                <w:lang w:val="es-ES_tradnl"/>
              </w:rPr>
              <w:t>Luis Gustavo Parra Noriega</w:t>
            </w:r>
          </w:p>
          <w:p w:rsidR="00EB7370" w:rsidRDefault="00DB176D">
            <w:pPr>
              <w:jc w:val="center"/>
              <w:rPr>
                <w:rFonts w:ascii="Palatino Linotype" w:hAnsi="Palatino Linotype" w:cs="Arial"/>
                <w:lang w:val="es-ES_tradnl"/>
              </w:rPr>
            </w:pPr>
            <w:r>
              <w:rPr>
                <w:rFonts w:ascii="Palatino Linotype" w:hAnsi="Palatino Linotype" w:cs="Arial"/>
                <w:lang w:val="es-ES_tradnl"/>
              </w:rPr>
              <w:t>Comisionado</w:t>
            </w:r>
          </w:p>
          <w:p w:rsidR="00EB7370" w:rsidRDefault="00DB176D">
            <w:pPr>
              <w:jc w:val="center"/>
              <w:rPr>
                <w:rFonts w:ascii="Palatino Linotype" w:hAnsi="Palatino Linotype" w:cs="Arial"/>
                <w:b/>
                <w:lang w:val="es-ES_tradnl"/>
              </w:rPr>
            </w:pPr>
            <w:r>
              <w:rPr>
                <w:rFonts w:ascii="Palatino Linotype" w:hAnsi="Palatino Linotype" w:cs="Arial"/>
                <w:b/>
                <w:lang w:val="es-ES_tradnl"/>
              </w:rPr>
              <w:t>(RÚBRICA)</w:t>
            </w:r>
          </w:p>
        </w:tc>
      </w:tr>
      <w:tr w:rsidR="00EB7370">
        <w:trPr>
          <w:jc w:val="center"/>
        </w:trPr>
        <w:tc>
          <w:tcPr>
            <w:tcW w:w="9213" w:type="dxa"/>
            <w:gridSpan w:val="2"/>
            <w:shd w:val="clear" w:color="auto" w:fill="auto"/>
          </w:tcPr>
          <w:p w:rsidR="00EB7370" w:rsidRDefault="00EB7370">
            <w:pPr>
              <w:jc w:val="center"/>
              <w:rPr>
                <w:rFonts w:ascii="Palatino Linotype" w:hAnsi="Palatino Linotype" w:cs="Arial"/>
                <w:b/>
                <w:lang w:val="es-ES_tradnl"/>
              </w:rPr>
            </w:pPr>
          </w:p>
          <w:p w:rsidR="00B944AE" w:rsidRDefault="00B944AE">
            <w:pPr>
              <w:jc w:val="center"/>
              <w:rPr>
                <w:rFonts w:ascii="Palatino Linotype" w:hAnsi="Palatino Linotype" w:cs="Arial"/>
                <w:b/>
                <w:lang w:val="es-ES_tradnl"/>
              </w:rPr>
            </w:pPr>
          </w:p>
          <w:p w:rsidR="00B944AE" w:rsidRDefault="00B944AE">
            <w:pPr>
              <w:jc w:val="center"/>
              <w:rPr>
                <w:rFonts w:ascii="Palatino Linotype" w:hAnsi="Palatino Linotype" w:cs="Arial"/>
                <w:b/>
                <w:lang w:val="es-ES_tradnl"/>
              </w:rPr>
            </w:pPr>
          </w:p>
          <w:p w:rsidR="00B944AE" w:rsidRDefault="00B944AE">
            <w:pPr>
              <w:jc w:val="center"/>
              <w:rPr>
                <w:rFonts w:ascii="Palatino Linotype" w:hAnsi="Palatino Linotype" w:cs="Arial"/>
                <w:b/>
                <w:lang w:val="es-ES_tradnl"/>
              </w:rPr>
            </w:pPr>
          </w:p>
          <w:p w:rsidR="00EB7370" w:rsidRDefault="00DB176D">
            <w:pPr>
              <w:jc w:val="center"/>
              <w:rPr>
                <w:rFonts w:ascii="Palatino Linotype" w:hAnsi="Palatino Linotype" w:cs="Arial"/>
                <w:b/>
                <w:lang w:val="es-ES_tradnl"/>
              </w:rPr>
            </w:pPr>
            <w:r>
              <w:rPr>
                <w:rFonts w:ascii="Palatino Linotype" w:hAnsi="Palatino Linotype" w:cs="Arial"/>
                <w:b/>
                <w:lang w:val="es-ES_tradnl"/>
              </w:rPr>
              <w:t>Alexis Tapia Ramírez</w:t>
            </w:r>
          </w:p>
          <w:p w:rsidR="00EB7370" w:rsidRDefault="00DB176D">
            <w:pPr>
              <w:jc w:val="center"/>
              <w:rPr>
                <w:rFonts w:ascii="Palatino Linotype" w:hAnsi="Palatino Linotype" w:cs="Arial"/>
                <w:lang w:val="es-ES_tradnl"/>
              </w:rPr>
            </w:pPr>
            <w:r>
              <w:rPr>
                <w:rFonts w:ascii="Palatino Linotype" w:hAnsi="Palatino Linotype" w:cs="Arial"/>
                <w:lang w:val="es-ES_tradnl"/>
              </w:rPr>
              <w:t>Secretario Técnico del Pleno</w:t>
            </w:r>
          </w:p>
          <w:p w:rsidR="00EB7370" w:rsidRDefault="00DB176D">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tc>
      </w:tr>
    </w:tbl>
    <w:p w:rsidR="00EB7370" w:rsidRDefault="00DB176D">
      <w:pPr>
        <w:jc w:val="both"/>
        <w:rPr>
          <w:rFonts w:ascii="Palatino Linotype" w:hAnsi="Palatino Linotype" w:cs="Arial"/>
          <w:sz w:val="22"/>
        </w:rPr>
      </w:pPr>
      <w:r>
        <w:rPr>
          <w:rFonts w:ascii="Palatino Linotype" w:hAnsi="Palatino Linotype" w:cs="Arial"/>
          <w:sz w:val="22"/>
        </w:rPr>
        <w:t xml:space="preserve">Esta hoja corresponde a la resolución de fecha diecinueve de agosto de dos mil veinte, emitida en el Recurso de Revisión número 01252/INFOEM/IP/RR/2020. </w:t>
      </w:r>
    </w:p>
    <w:p w:rsidR="00EB7370" w:rsidRDefault="00DB176D">
      <w:pPr>
        <w:pStyle w:val="Prrafodelista"/>
        <w:widowControl w:val="0"/>
        <w:spacing w:before="200" w:after="200" w:line="360" w:lineRule="auto"/>
        <w:ind w:left="0"/>
        <w:jc w:val="both"/>
        <w:rPr>
          <w:rFonts w:ascii="Palatino Linotype" w:hAnsi="Palatino Linotype" w:cs="Arial"/>
          <w:sz w:val="22"/>
        </w:rPr>
      </w:pPr>
      <w:r>
        <w:rPr>
          <w:rFonts w:ascii="Palatino Linotype" w:hAnsi="Palatino Linotype" w:cs="Arial"/>
          <w:sz w:val="22"/>
        </w:rPr>
        <w:t>YSM/IAHA</w:t>
      </w:r>
    </w:p>
    <w:sectPr w:rsidR="00EB7370">
      <w:headerReference w:type="default" r:id="rId34"/>
      <w:footerReference w:type="default" r:id="rId35"/>
      <w:headerReference w:type="first" r:id="rId36"/>
      <w:footerReference w:type="first" r:id="rId37"/>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20A" w:rsidRDefault="0072420A">
      <w:r>
        <w:separator/>
      </w:r>
    </w:p>
  </w:endnote>
  <w:endnote w:type="continuationSeparator" w:id="0">
    <w:p w:rsidR="0072420A" w:rsidRDefault="00724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370" w:rsidRDefault="00DB176D">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1D18B3">
      <w:rPr>
        <w:rFonts w:ascii="Palatino Linotype" w:hAnsi="Palatino Linotype" w:cs="Arial"/>
        <w:bCs/>
        <w:noProof/>
        <w:sz w:val="22"/>
        <w:szCs w:val="22"/>
      </w:rPr>
      <w:t>15</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1D18B3">
      <w:rPr>
        <w:rFonts w:ascii="Palatino Linotype" w:hAnsi="Palatino Linotype" w:cs="Arial"/>
        <w:bCs/>
        <w:noProof/>
        <w:sz w:val="22"/>
        <w:szCs w:val="22"/>
      </w:rPr>
      <w:t>65</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370" w:rsidRDefault="00DB176D">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1D18B3">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1D18B3">
      <w:rPr>
        <w:rFonts w:ascii="Palatino Linotype" w:hAnsi="Palatino Linotype" w:cs="Arial"/>
        <w:bCs/>
        <w:noProof/>
        <w:sz w:val="22"/>
        <w:szCs w:val="22"/>
      </w:rPr>
      <w:t>65</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20A" w:rsidRDefault="0072420A">
      <w:r>
        <w:separator/>
      </w:r>
    </w:p>
  </w:footnote>
  <w:footnote w:type="continuationSeparator" w:id="0">
    <w:p w:rsidR="0072420A" w:rsidRDefault="007242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370" w:rsidRDefault="00DB176D">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61" behindDoc="1" locked="0" layoutInCell="1" allowOverlap="1">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EB7370">
      <w:tc>
        <w:tcPr>
          <w:tcW w:w="3259" w:type="dxa"/>
          <w:vMerge w:val="restart"/>
        </w:tcPr>
        <w:p w:rsidR="00EB7370" w:rsidRDefault="00DB176D">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EB7370" w:rsidRDefault="00DB176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EB7370" w:rsidRDefault="00DB176D">
          <w:pPr>
            <w:jc w:val="both"/>
            <w:rPr>
              <w:rFonts w:ascii="Palatino Linotype" w:hAnsi="Palatino Linotype"/>
              <w:b/>
              <w:sz w:val="22"/>
              <w:szCs w:val="22"/>
              <w:lang w:val="es-ES_tradnl"/>
            </w:rPr>
          </w:pPr>
          <w:r>
            <w:rPr>
              <w:rFonts w:ascii="Palatino Linotype" w:hAnsi="Palatino Linotype"/>
              <w:b/>
              <w:sz w:val="22"/>
              <w:szCs w:val="22"/>
              <w:lang w:val="es-ES_tradnl"/>
            </w:rPr>
            <w:t>01252/INFOEM/IP/RR/2020</w:t>
          </w:r>
        </w:p>
      </w:tc>
    </w:tr>
    <w:tr w:rsidR="00EB7370">
      <w:tc>
        <w:tcPr>
          <w:tcW w:w="3259" w:type="dxa"/>
          <w:vMerge/>
        </w:tcPr>
        <w:p w:rsidR="00EB7370" w:rsidRDefault="00EB7370">
          <w:pPr>
            <w:rPr>
              <w:rFonts w:ascii="Palatino Linotype" w:hAnsi="Palatino Linotype"/>
              <w:b/>
              <w:sz w:val="22"/>
              <w:szCs w:val="22"/>
              <w:lang w:val="es-ES_tradnl"/>
            </w:rPr>
          </w:pPr>
        </w:p>
      </w:tc>
      <w:tc>
        <w:tcPr>
          <w:tcW w:w="2551" w:type="dxa"/>
          <w:shd w:val="clear" w:color="auto" w:fill="auto"/>
        </w:tcPr>
        <w:p w:rsidR="00EB7370" w:rsidRDefault="00DB176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EB7370" w:rsidRDefault="00DB176D">
          <w:pPr>
            <w:jc w:val="both"/>
            <w:rPr>
              <w:rFonts w:ascii="Palatino Linotype" w:hAnsi="Palatino Linotype"/>
              <w:b/>
              <w:sz w:val="22"/>
              <w:szCs w:val="22"/>
              <w:lang w:val="es-ES_tradnl"/>
            </w:rPr>
          </w:pPr>
          <w:r>
            <w:rPr>
              <w:rFonts w:ascii="Palatino Linotype" w:hAnsi="Palatino Linotype"/>
              <w:b/>
              <w:sz w:val="22"/>
              <w:szCs w:val="22"/>
              <w:lang w:val="es-ES_tradnl"/>
            </w:rPr>
            <w:t>Ayuntamiento de Teoloyucan</w:t>
          </w:r>
        </w:p>
      </w:tc>
    </w:tr>
    <w:tr w:rsidR="00EB7370">
      <w:trPr>
        <w:trHeight w:val="228"/>
      </w:trPr>
      <w:tc>
        <w:tcPr>
          <w:tcW w:w="3259" w:type="dxa"/>
          <w:vMerge/>
        </w:tcPr>
        <w:p w:rsidR="00EB7370" w:rsidRDefault="00EB7370">
          <w:pPr>
            <w:rPr>
              <w:rFonts w:ascii="Palatino Linotype" w:hAnsi="Palatino Linotype"/>
              <w:b/>
              <w:sz w:val="22"/>
              <w:szCs w:val="22"/>
              <w:lang w:val="es-ES_tradnl"/>
            </w:rPr>
          </w:pPr>
        </w:p>
      </w:tc>
      <w:tc>
        <w:tcPr>
          <w:tcW w:w="2551" w:type="dxa"/>
          <w:shd w:val="clear" w:color="auto" w:fill="auto"/>
        </w:tcPr>
        <w:p w:rsidR="00EB7370" w:rsidRDefault="00DB176D">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EB7370" w:rsidRDefault="00DB176D">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EB7370" w:rsidRDefault="00EB7370">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370" w:rsidRDefault="00DB176D">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2"/>
      <w:gridCol w:w="3687"/>
    </w:tblGrid>
    <w:tr w:rsidR="00EB7370">
      <w:tc>
        <w:tcPr>
          <w:tcW w:w="4251" w:type="dxa"/>
          <w:vMerge w:val="restart"/>
          <w:shd w:val="clear" w:color="auto" w:fill="auto"/>
        </w:tcPr>
        <w:p w:rsidR="00EB7370" w:rsidRDefault="00DB176D">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EB7370" w:rsidRDefault="00DB176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rsidR="00EB7370" w:rsidRDefault="00DB176D">
          <w:pPr>
            <w:jc w:val="both"/>
            <w:rPr>
              <w:rFonts w:ascii="Palatino Linotype" w:hAnsi="Palatino Linotype"/>
              <w:b/>
              <w:sz w:val="22"/>
              <w:szCs w:val="22"/>
              <w:lang w:val="es-ES_tradnl"/>
            </w:rPr>
          </w:pPr>
          <w:r>
            <w:rPr>
              <w:rFonts w:ascii="Palatino Linotype" w:hAnsi="Palatino Linotype"/>
              <w:b/>
              <w:sz w:val="22"/>
              <w:szCs w:val="22"/>
              <w:lang w:val="es-ES_tradnl"/>
            </w:rPr>
            <w:t>01252/INFOEM/IP/RR/2020</w:t>
          </w:r>
        </w:p>
      </w:tc>
    </w:tr>
    <w:tr w:rsidR="00EB7370">
      <w:tc>
        <w:tcPr>
          <w:tcW w:w="4251" w:type="dxa"/>
          <w:vMerge/>
          <w:shd w:val="clear" w:color="auto" w:fill="auto"/>
        </w:tcPr>
        <w:p w:rsidR="00EB7370" w:rsidRDefault="00EB7370">
          <w:pPr>
            <w:rPr>
              <w:rFonts w:ascii="Palatino Linotype" w:hAnsi="Palatino Linotype"/>
              <w:b/>
              <w:sz w:val="22"/>
              <w:szCs w:val="22"/>
              <w:lang w:val="es-ES_tradnl"/>
            </w:rPr>
          </w:pPr>
        </w:p>
      </w:tc>
      <w:tc>
        <w:tcPr>
          <w:tcW w:w="2552" w:type="dxa"/>
          <w:shd w:val="clear" w:color="auto" w:fill="auto"/>
        </w:tcPr>
        <w:p w:rsidR="00EB7370" w:rsidRDefault="00DB176D">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rsidR="00EB7370" w:rsidRDefault="00401C58" w:rsidP="00401C58">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DB176D">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DB176D">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DB176D">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EB7370">
      <w:trPr>
        <w:trHeight w:val="228"/>
      </w:trPr>
      <w:tc>
        <w:tcPr>
          <w:tcW w:w="4251" w:type="dxa"/>
          <w:vMerge/>
          <w:shd w:val="clear" w:color="auto" w:fill="auto"/>
        </w:tcPr>
        <w:p w:rsidR="00EB7370" w:rsidRDefault="00EB7370">
          <w:pPr>
            <w:rPr>
              <w:rFonts w:ascii="Palatino Linotype" w:hAnsi="Palatino Linotype"/>
              <w:b/>
              <w:sz w:val="22"/>
              <w:szCs w:val="22"/>
              <w:lang w:val="es-ES_tradnl"/>
            </w:rPr>
          </w:pPr>
        </w:p>
      </w:tc>
      <w:tc>
        <w:tcPr>
          <w:tcW w:w="2552" w:type="dxa"/>
          <w:shd w:val="clear" w:color="auto" w:fill="auto"/>
        </w:tcPr>
        <w:p w:rsidR="00EB7370" w:rsidRDefault="00DB176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rsidR="00EB7370" w:rsidRDefault="00DB176D">
          <w:pPr>
            <w:jc w:val="both"/>
            <w:rPr>
              <w:rFonts w:ascii="Palatino Linotype" w:hAnsi="Palatino Linotype"/>
              <w:b/>
              <w:sz w:val="22"/>
              <w:szCs w:val="22"/>
            </w:rPr>
          </w:pPr>
          <w:r>
            <w:rPr>
              <w:rFonts w:ascii="Palatino Linotype" w:hAnsi="Palatino Linotype"/>
              <w:b/>
              <w:sz w:val="22"/>
              <w:szCs w:val="22"/>
            </w:rPr>
            <w:t xml:space="preserve">Ayuntamiento de Teoloyucan </w:t>
          </w:r>
        </w:p>
      </w:tc>
    </w:tr>
    <w:tr w:rsidR="00EB7370">
      <w:tc>
        <w:tcPr>
          <w:tcW w:w="4251" w:type="dxa"/>
          <w:vMerge/>
          <w:shd w:val="clear" w:color="auto" w:fill="auto"/>
        </w:tcPr>
        <w:p w:rsidR="00EB7370" w:rsidRDefault="00EB7370">
          <w:pPr>
            <w:rPr>
              <w:rFonts w:ascii="Palatino Linotype" w:hAnsi="Palatino Linotype"/>
              <w:b/>
              <w:sz w:val="22"/>
              <w:szCs w:val="22"/>
              <w:lang w:val="es-ES_tradnl"/>
            </w:rPr>
          </w:pPr>
        </w:p>
      </w:tc>
      <w:tc>
        <w:tcPr>
          <w:tcW w:w="2552" w:type="dxa"/>
          <w:shd w:val="clear" w:color="auto" w:fill="auto"/>
        </w:tcPr>
        <w:p w:rsidR="00EB7370" w:rsidRDefault="00DB176D">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rsidR="00EB7370" w:rsidRDefault="00DB176D">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EB7370" w:rsidRDefault="00EB7370">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B048E"/>
    <w:multiLevelType w:val="multilevel"/>
    <w:tmpl w:val="C42EA7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6D53B7"/>
    <w:multiLevelType w:val="multilevel"/>
    <w:tmpl w:val="C50254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3E8523A2"/>
    <w:multiLevelType w:val="multilevel"/>
    <w:tmpl w:val="625A8AB4"/>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166831"/>
    <w:multiLevelType w:val="multilevel"/>
    <w:tmpl w:val="ED567CF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370"/>
    <w:rsid w:val="001B3D50"/>
    <w:rsid w:val="001D18B3"/>
    <w:rsid w:val="00401C58"/>
    <w:rsid w:val="0072420A"/>
    <w:rsid w:val="00B944AE"/>
    <w:rsid w:val="00DB176D"/>
    <w:rsid w:val="00EB7370"/>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C4BD0-B85D-4DFB-BE2C-8AAEA14CF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Textoindependiente3Car">
    <w:name w:val="Texto independiente 3 Car"/>
    <w:basedOn w:val="Fuentedeprrafopredeter"/>
    <w:link w:val="Textoindependiente3"/>
    <w:uiPriority w:val="99"/>
    <w:semiHidden/>
    <w:qFormat/>
    <w:rsid w:val="008A64CC"/>
    <w:rPr>
      <w:rFonts w:ascii="Times New Roman" w:eastAsia="Times New Roman" w:hAnsi="Times New Roman" w:cs="Times New Roman"/>
      <w:sz w:val="16"/>
      <w:szCs w:val="16"/>
      <w:lang w:val="es-MX"/>
    </w:rPr>
  </w:style>
  <w:style w:type="character" w:customStyle="1" w:styleId="eop">
    <w:name w:val="eop"/>
    <w:basedOn w:val="Fuentedeprrafopredeter"/>
    <w:qFormat/>
    <w:rsid w:val="008A64CC"/>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8A64CC"/>
    <w:pPr>
      <w:spacing w:after="120"/>
    </w:pPr>
    <w:rPr>
      <w:sz w:val="16"/>
      <w:szCs w:val="16"/>
    </w:rPr>
  </w:style>
  <w:style w:type="paragraph" w:customStyle="1" w:styleId="xmsonormal">
    <w:name w:val="x_msonormal"/>
    <w:basedOn w:val="Normal"/>
    <w:qFormat/>
    <w:rsid w:val="008A64CC"/>
    <w:pPr>
      <w:spacing w:beforeAutospacing="1" w:afterAutospacing="1"/>
    </w:pPr>
    <w:rPr>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numbering" w:customStyle="1" w:styleId="Sinlista1">
    <w:name w:val="Sin lista1"/>
    <w:uiPriority w:val="99"/>
    <w:semiHidden/>
    <w:unhideWhenUsed/>
    <w:qFormat/>
    <w:rsid w:val="008A64CC"/>
  </w:style>
  <w:style w:type="numbering" w:customStyle="1" w:styleId="Sinlista11">
    <w:name w:val="Sin lista11"/>
    <w:uiPriority w:val="99"/>
    <w:semiHidden/>
    <w:unhideWhenUsed/>
    <w:qFormat/>
    <w:rsid w:val="008A64CC"/>
  </w:style>
  <w:style w:type="numbering" w:customStyle="1" w:styleId="Sinlista111">
    <w:name w:val="Sin lista111"/>
    <w:uiPriority w:val="99"/>
    <w:semiHidden/>
    <w:unhideWhenUsed/>
    <w:qFormat/>
    <w:rsid w:val="008A64CC"/>
  </w:style>
  <w:style w:type="numbering" w:customStyle="1" w:styleId="Sinlista2">
    <w:name w:val="Sin lista2"/>
    <w:uiPriority w:val="99"/>
    <w:semiHidden/>
    <w:unhideWhenUsed/>
    <w:qFormat/>
    <w:rsid w:val="008A64CC"/>
  </w:style>
  <w:style w:type="numbering" w:customStyle="1" w:styleId="Sinlista3">
    <w:name w:val="Sin lista3"/>
    <w:uiPriority w:val="99"/>
    <w:semiHidden/>
    <w:unhideWhenUsed/>
    <w:qFormat/>
    <w:rsid w:val="008A64CC"/>
  </w:style>
  <w:style w:type="numbering" w:customStyle="1" w:styleId="Sinlista4">
    <w:name w:val="Sin lista4"/>
    <w:uiPriority w:val="99"/>
    <w:semiHidden/>
    <w:unhideWhenUsed/>
    <w:qFormat/>
    <w:rsid w:val="008A64CC"/>
  </w:style>
  <w:style w:type="numbering" w:customStyle="1" w:styleId="Sinlista5">
    <w:name w:val="Sin lista5"/>
    <w:uiPriority w:val="99"/>
    <w:semiHidden/>
    <w:unhideWhenUsed/>
    <w:qFormat/>
    <w:rsid w:val="008A64CC"/>
  </w:style>
  <w:style w:type="numbering" w:customStyle="1" w:styleId="Sinlista6">
    <w:name w:val="Sin lista6"/>
    <w:uiPriority w:val="99"/>
    <w:semiHidden/>
    <w:unhideWhenUsed/>
    <w:qFormat/>
    <w:rsid w:val="008A64CC"/>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pomex.org.mx/ipo3/lgt/indice/TEOLOYUCAN/art_92_viii.web"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ww.osfem.gob.mx/04_Normatividad/doc/Normatividad/2020/02_LinEntInfMenMpal20.pdf"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6E33A-6F17-4D8A-8601-4D6114BCD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14011</Words>
  <Characters>77062</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90892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Itze Hdz.</cp:lastModifiedBy>
  <cp:revision>2</cp:revision>
  <cp:lastPrinted>2020-01-22T19:55:00Z</cp:lastPrinted>
  <dcterms:created xsi:type="dcterms:W3CDTF">2020-08-27T00:29:00Z</dcterms:created>
  <dcterms:modified xsi:type="dcterms:W3CDTF">2020-08-27T00:29:00Z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