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B65EE" w14:textId="77777777" w:rsidR="001B26AA" w:rsidRPr="0009384B" w:rsidRDefault="001B26AA" w:rsidP="004E1461">
      <w:pPr>
        <w:tabs>
          <w:tab w:val="left" w:pos="567"/>
        </w:tabs>
        <w:spacing w:line="360" w:lineRule="auto"/>
        <w:jc w:val="center"/>
        <w:rPr>
          <w:rFonts w:ascii="Palatino Linotype" w:eastAsia="Times New Roman" w:hAnsi="Palatino Linotype" w:cs="Times New Roman"/>
          <w:b/>
        </w:rPr>
      </w:pPr>
      <w:r w:rsidRPr="0009384B">
        <w:rPr>
          <w:rFonts w:ascii="Palatino Linotype" w:eastAsia="Times New Roman" w:hAnsi="Palatino Linotype" w:cs="Times New Roman"/>
          <w:b/>
        </w:rPr>
        <w:t>LÍNEAS ARGUMENTATIVAS</w:t>
      </w:r>
    </w:p>
    <w:p w14:paraId="09C9D25E" w14:textId="77777777" w:rsidR="00C24965" w:rsidRPr="0009384B" w:rsidRDefault="00C24965" w:rsidP="00C24965">
      <w:pPr>
        <w:spacing w:line="360" w:lineRule="auto"/>
        <w:jc w:val="both"/>
        <w:rPr>
          <w:rFonts w:ascii="Palatino Linotype" w:eastAsia="MS Mincho" w:hAnsi="Palatino Linotype" w:cs="Times New Roman"/>
          <w:color w:val="000000" w:themeColor="text1"/>
          <w:sz w:val="22"/>
        </w:rPr>
      </w:pPr>
      <w:bookmarkStart w:id="0" w:name="_Toc466418172"/>
      <w:bookmarkStart w:id="1" w:name="_Toc462402153"/>
      <w:bookmarkStart w:id="2" w:name="_Toc458528990"/>
      <w:bookmarkStart w:id="3" w:name="_Toc473812227"/>
    </w:p>
    <w:p w14:paraId="1E9813C7" w14:textId="77777777" w:rsidR="00C24965" w:rsidRPr="0009384B" w:rsidRDefault="00C24965" w:rsidP="00C24965">
      <w:pPr>
        <w:tabs>
          <w:tab w:val="left" w:pos="0"/>
        </w:tabs>
        <w:spacing w:line="360" w:lineRule="auto"/>
        <w:jc w:val="both"/>
        <w:rPr>
          <w:rFonts w:ascii="Palatino Linotype" w:eastAsia="Arial Unicode MS" w:hAnsi="Palatino Linotype" w:cs="Arial"/>
          <w:color w:val="000000" w:themeColor="text1"/>
        </w:rPr>
      </w:pPr>
      <w:r w:rsidRPr="0009384B">
        <w:rPr>
          <w:rFonts w:ascii="Palatino Linotype" w:eastAsia="Arial Unicode MS" w:hAnsi="Palatino Linotype" w:cs="Arial"/>
          <w:b/>
          <w:color w:val="000000" w:themeColor="text1"/>
        </w:rPr>
        <w:t>DEBERES DE LAS AUTORIDADES</w:t>
      </w:r>
      <w:r w:rsidRPr="0009384B">
        <w:rPr>
          <w:rFonts w:ascii="Palatino Linotype" w:eastAsia="Arial Unicode MS" w:hAnsi="Palatino Linotype" w:cs="Arial"/>
          <w:color w:val="000000" w:themeColor="text1"/>
        </w:rPr>
        <w:t>. El derecho de acceso a la información pública es un derecho humano constitucionalmente reconocido. Todas las autoridades en el ámbito de sus competencias tienen la obligación de respetarlo, protegerlo y garantizarlo.</w:t>
      </w:r>
    </w:p>
    <w:p w14:paraId="0894CD35" w14:textId="77777777" w:rsidR="004C3391" w:rsidRPr="0009384B" w:rsidRDefault="004C3391" w:rsidP="004C3391">
      <w:pPr>
        <w:spacing w:line="360" w:lineRule="auto"/>
        <w:jc w:val="both"/>
        <w:rPr>
          <w:rFonts w:ascii="Palatino Linotype" w:hAnsi="Palatino Linotype"/>
          <w:b/>
        </w:rPr>
      </w:pPr>
    </w:p>
    <w:p w14:paraId="4F911304" w14:textId="3A7F790A" w:rsidR="004C3391" w:rsidRPr="0009384B" w:rsidRDefault="004C3391" w:rsidP="00674C1B">
      <w:pPr>
        <w:tabs>
          <w:tab w:val="left" w:pos="2835"/>
        </w:tabs>
        <w:spacing w:line="360" w:lineRule="auto"/>
        <w:jc w:val="both"/>
        <w:rPr>
          <w:rFonts w:ascii="Palatino Linotype" w:hAnsi="Palatino Linotype"/>
          <w:b/>
        </w:rPr>
      </w:pPr>
    </w:p>
    <w:p w14:paraId="0B93531A" w14:textId="77777777" w:rsidR="004C3391" w:rsidRPr="0009384B" w:rsidRDefault="004C3391" w:rsidP="004C3391">
      <w:pPr>
        <w:spacing w:line="360" w:lineRule="auto"/>
        <w:jc w:val="both"/>
        <w:rPr>
          <w:rFonts w:ascii="Palatino Linotype" w:hAnsi="Palatino Linotype"/>
          <w:b/>
        </w:rPr>
      </w:pPr>
    </w:p>
    <w:p w14:paraId="0EF9696A" w14:textId="77777777" w:rsidR="00674C1B" w:rsidRPr="0009384B" w:rsidRDefault="00674C1B" w:rsidP="004C3391">
      <w:pPr>
        <w:spacing w:line="360" w:lineRule="auto"/>
        <w:jc w:val="both"/>
        <w:rPr>
          <w:rFonts w:ascii="Palatino Linotype" w:hAnsi="Palatino Linotype"/>
          <w:b/>
        </w:rPr>
      </w:pPr>
    </w:p>
    <w:p w14:paraId="114DD164" w14:textId="77777777" w:rsidR="00674C1B" w:rsidRPr="0009384B" w:rsidRDefault="00674C1B" w:rsidP="004C3391">
      <w:pPr>
        <w:spacing w:line="360" w:lineRule="auto"/>
        <w:jc w:val="both"/>
        <w:rPr>
          <w:rFonts w:ascii="Palatino Linotype" w:hAnsi="Palatino Linotype"/>
          <w:b/>
        </w:rPr>
      </w:pPr>
    </w:p>
    <w:p w14:paraId="2DE7CD56" w14:textId="77777777" w:rsidR="004C3391" w:rsidRPr="0009384B" w:rsidRDefault="004C3391" w:rsidP="004C3391">
      <w:pPr>
        <w:spacing w:line="360" w:lineRule="auto"/>
        <w:jc w:val="both"/>
        <w:rPr>
          <w:rFonts w:ascii="Palatino Linotype" w:hAnsi="Palatino Linotype"/>
          <w:b/>
        </w:rPr>
      </w:pPr>
    </w:p>
    <w:p w14:paraId="30BD1B42" w14:textId="77777777" w:rsidR="004C3391" w:rsidRPr="0009384B" w:rsidRDefault="004C3391" w:rsidP="004C3391">
      <w:pPr>
        <w:spacing w:line="360" w:lineRule="auto"/>
        <w:jc w:val="both"/>
        <w:rPr>
          <w:rFonts w:ascii="Palatino Linotype" w:hAnsi="Palatino Linotype"/>
          <w:b/>
        </w:rPr>
      </w:pPr>
    </w:p>
    <w:p w14:paraId="61CB8399" w14:textId="77777777" w:rsidR="004C3391" w:rsidRPr="0009384B" w:rsidRDefault="004C3391" w:rsidP="004C3391">
      <w:pPr>
        <w:rPr>
          <w:rFonts w:ascii="Palatino Linotype" w:hAnsi="Palatino Linotype"/>
          <w:b/>
        </w:rPr>
      </w:pPr>
      <w:r w:rsidRPr="0009384B">
        <w:rPr>
          <w:rFonts w:ascii="Palatino Linotype" w:hAnsi="Palatino Linotype"/>
          <w:b/>
        </w:rPr>
        <w:br w:type="page"/>
      </w:r>
    </w:p>
    <w:sdt>
      <w:sdtPr>
        <w:rPr>
          <w:rFonts w:asciiTheme="minorHAnsi" w:eastAsiaTheme="minorEastAsia" w:hAnsiTheme="minorHAnsi" w:cstheme="minorBidi"/>
          <w:b w:val="0"/>
          <w:color w:val="auto"/>
          <w:sz w:val="20"/>
          <w:szCs w:val="20"/>
          <w:lang w:val="es-ES" w:eastAsia="es-ES"/>
        </w:rPr>
        <w:id w:val="-591772792"/>
        <w:docPartObj>
          <w:docPartGallery w:val="Table of Contents"/>
          <w:docPartUnique/>
        </w:docPartObj>
      </w:sdtPr>
      <w:sdtEndPr>
        <w:rPr>
          <w:bCs/>
        </w:rPr>
      </w:sdtEndPr>
      <w:sdtContent>
        <w:p w14:paraId="57846F81" w14:textId="77777777" w:rsidR="004C3391" w:rsidRPr="0009384B" w:rsidRDefault="004C3391" w:rsidP="004C3391">
          <w:pPr>
            <w:pStyle w:val="TtuloTDC"/>
            <w:jc w:val="center"/>
            <w:rPr>
              <w:szCs w:val="24"/>
              <w:lang w:val="es-ES"/>
            </w:rPr>
          </w:pPr>
          <w:r w:rsidRPr="0009384B">
            <w:rPr>
              <w:szCs w:val="24"/>
              <w:lang w:val="es-ES"/>
            </w:rPr>
            <w:t>ÍNDICE</w:t>
          </w:r>
        </w:p>
        <w:p w14:paraId="0EB6896C" w14:textId="77777777" w:rsidR="004C3391" w:rsidRPr="0009384B" w:rsidRDefault="004C3391" w:rsidP="004C3391">
          <w:pPr>
            <w:rPr>
              <w:rFonts w:ascii="Palatino Linotype" w:hAnsi="Palatino Linotype"/>
              <w:b/>
              <w:lang w:val="es-ES" w:eastAsia="es-MX"/>
            </w:rPr>
          </w:pPr>
        </w:p>
        <w:p w14:paraId="45C508DD" w14:textId="7359FFF0" w:rsidR="00A82D2D" w:rsidRPr="0009384B" w:rsidRDefault="004C3391">
          <w:pPr>
            <w:pStyle w:val="TDC1"/>
            <w:rPr>
              <w:noProof/>
              <w:sz w:val="22"/>
              <w:szCs w:val="22"/>
              <w:lang w:val="es-MX" w:eastAsia="es-MX"/>
            </w:rPr>
          </w:pPr>
          <w:r w:rsidRPr="0009384B">
            <w:rPr>
              <w:rFonts w:ascii="Palatino Linotype" w:hAnsi="Palatino Linotype"/>
              <w:b/>
            </w:rPr>
            <w:fldChar w:fldCharType="begin"/>
          </w:r>
          <w:r w:rsidRPr="0009384B">
            <w:rPr>
              <w:rFonts w:ascii="Palatino Linotype" w:hAnsi="Palatino Linotype"/>
              <w:b/>
            </w:rPr>
            <w:instrText xml:space="preserve"> TOC \o "1-3" \h \z \u </w:instrText>
          </w:r>
          <w:r w:rsidRPr="0009384B">
            <w:rPr>
              <w:rFonts w:ascii="Palatino Linotype" w:hAnsi="Palatino Linotype"/>
              <w:b/>
            </w:rPr>
            <w:fldChar w:fldCharType="separate"/>
          </w:r>
          <w:hyperlink w:anchor="_Toc62835813" w:history="1">
            <w:r w:rsidR="00A82D2D" w:rsidRPr="0009384B">
              <w:rPr>
                <w:rStyle w:val="Hipervnculo"/>
                <w:noProof/>
              </w:rPr>
              <w:t>ANTECEDENTES</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_Toc62835813 \h </w:instrText>
            </w:r>
            <w:r w:rsidR="00A82D2D" w:rsidRPr="0009384B">
              <w:rPr>
                <w:noProof/>
                <w:webHidden/>
              </w:rPr>
            </w:r>
            <w:r w:rsidR="00A82D2D" w:rsidRPr="0009384B">
              <w:rPr>
                <w:noProof/>
                <w:webHidden/>
              </w:rPr>
              <w:fldChar w:fldCharType="separate"/>
            </w:r>
            <w:r w:rsidR="00A82D2D" w:rsidRPr="0009384B">
              <w:rPr>
                <w:noProof/>
                <w:webHidden/>
              </w:rPr>
              <w:t>3</w:t>
            </w:r>
            <w:r w:rsidR="00A82D2D" w:rsidRPr="0009384B">
              <w:rPr>
                <w:noProof/>
                <w:webHidden/>
              </w:rPr>
              <w:fldChar w:fldCharType="end"/>
            </w:r>
          </w:hyperlink>
        </w:p>
        <w:p w14:paraId="32F1DF4D" w14:textId="6250DB23" w:rsidR="00A82D2D" w:rsidRPr="0009384B" w:rsidRDefault="0046784E">
          <w:pPr>
            <w:pStyle w:val="TDC2"/>
            <w:rPr>
              <w:noProof/>
              <w:sz w:val="22"/>
              <w:szCs w:val="22"/>
              <w:lang w:val="es-MX" w:eastAsia="es-MX"/>
            </w:rPr>
          </w:pPr>
          <w:hyperlink w:anchor="_Toc62835814" w:history="1">
            <w:r w:rsidR="00A82D2D" w:rsidRPr="0009384B">
              <w:rPr>
                <w:rStyle w:val="Hipervnculo"/>
                <w:noProof/>
                <w:lang w:val="es-ES"/>
              </w:rPr>
              <w:t>a) Acto impugnado:</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_Toc62835814 \h </w:instrText>
            </w:r>
            <w:r w:rsidR="00A82D2D" w:rsidRPr="0009384B">
              <w:rPr>
                <w:noProof/>
                <w:webHidden/>
              </w:rPr>
            </w:r>
            <w:r w:rsidR="00A82D2D" w:rsidRPr="0009384B">
              <w:rPr>
                <w:noProof/>
                <w:webHidden/>
              </w:rPr>
              <w:fldChar w:fldCharType="separate"/>
            </w:r>
            <w:r w:rsidR="00A82D2D" w:rsidRPr="0009384B">
              <w:rPr>
                <w:noProof/>
                <w:webHidden/>
              </w:rPr>
              <w:t>9</w:t>
            </w:r>
            <w:r w:rsidR="00A82D2D" w:rsidRPr="0009384B">
              <w:rPr>
                <w:noProof/>
                <w:webHidden/>
              </w:rPr>
              <w:fldChar w:fldCharType="end"/>
            </w:r>
          </w:hyperlink>
        </w:p>
        <w:p w14:paraId="04105EB9" w14:textId="2B3A419F" w:rsidR="00A82D2D" w:rsidRPr="0009384B" w:rsidRDefault="0046784E">
          <w:pPr>
            <w:pStyle w:val="TDC2"/>
            <w:rPr>
              <w:noProof/>
              <w:sz w:val="22"/>
              <w:szCs w:val="22"/>
              <w:lang w:val="es-MX" w:eastAsia="es-MX"/>
            </w:rPr>
          </w:pPr>
          <w:hyperlink w:anchor="_Toc62835815" w:history="1">
            <w:r w:rsidR="00A82D2D" w:rsidRPr="0009384B">
              <w:rPr>
                <w:rStyle w:val="Hipervnculo"/>
                <w:noProof/>
                <w:lang w:val="es-ES"/>
              </w:rPr>
              <w:t>b) Razones o Motivos de inconformidad:</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_Toc62835815 \h </w:instrText>
            </w:r>
            <w:r w:rsidR="00A82D2D" w:rsidRPr="0009384B">
              <w:rPr>
                <w:noProof/>
                <w:webHidden/>
              </w:rPr>
            </w:r>
            <w:r w:rsidR="00A82D2D" w:rsidRPr="0009384B">
              <w:rPr>
                <w:noProof/>
                <w:webHidden/>
              </w:rPr>
              <w:fldChar w:fldCharType="separate"/>
            </w:r>
            <w:r w:rsidR="00A82D2D" w:rsidRPr="0009384B">
              <w:rPr>
                <w:noProof/>
                <w:webHidden/>
              </w:rPr>
              <w:t>9</w:t>
            </w:r>
            <w:r w:rsidR="00A82D2D" w:rsidRPr="0009384B">
              <w:rPr>
                <w:noProof/>
                <w:webHidden/>
              </w:rPr>
              <w:fldChar w:fldCharType="end"/>
            </w:r>
          </w:hyperlink>
        </w:p>
        <w:p w14:paraId="030E9935" w14:textId="25CF5537" w:rsidR="00A82D2D" w:rsidRPr="0009384B" w:rsidRDefault="0046784E">
          <w:pPr>
            <w:pStyle w:val="TDC1"/>
            <w:rPr>
              <w:noProof/>
              <w:sz w:val="22"/>
              <w:szCs w:val="22"/>
              <w:lang w:val="es-MX" w:eastAsia="es-MX"/>
            </w:rPr>
          </w:pPr>
          <w:hyperlink w:anchor="_Toc62835816" w:history="1">
            <w:r w:rsidR="00A82D2D" w:rsidRPr="0009384B">
              <w:rPr>
                <w:rStyle w:val="Hipervnculo"/>
                <w:noProof/>
              </w:rPr>
              <w:t>CONSIDERANDO</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_Toc62835816 \h </w:instrText>
            </w:r>
            <w:r w:rsidR="00A82D2D" w:rsidRPr="0009384B">
              <w:rPr>
                <w:noProof/>
                <w:webHidden/>
              </w:rPr>
            </w:r>
            <w:r w:rsidR="00A82D2D" w:rsidRPr="0009384B">
              <w:rPr>
                <w:noProof/>
                <w:webHidden/>
              </w:rPr>
              <w:fldChar w:fldCharType="separate"/>
            </w:r>
            <w:r w:rsidR="00A82D2D" w:rsidRPr="0009384B">
              <w:rPr>
                <w:noProof/>
                <w:webHidden/>
              </w:rPr>
              <w:t>14</w:t>
            </w:r>
            <w:r w:rsidR="00A82D2D" w:rsidRPr="0009384B">
              <w:rPr>
                <w:noProof/>
                <w:webHidden/>
              </w:rPr>
              <w:fldChar w:fldCharType="end"/>
            </w:r>
          </w:hyperlink>
        </w:p>
        <w:p w14:paraId="621829FE" w14:textId="134026FE" w:rsidR="00A82D2D" w:rsidRPr="0009384B" w:rsidRDefault="0046784E">
          <w:pPr>
            <w:pStyle w:val="TDC1"/>
            <w:rPr>
              <w:noProof/>
              <w:sz w:val="22"/>
              <w:szCs w:val="22"/>
              <w:lang w:val="es-MX" w:eastAsia="es-MX"/>
            </w:rPr>
          </w:pPr>
          <w:hyperlink w:anchor="_Toc62835817" w:history="1">
            <w:r w:rsidR="00A82D2D" w:rsidRPr="0009384B">
              <w:rPr>
                <w:rStyle w:val="Hipervnculo"/>
                <w:noProof/>
              </w:rPr>
              <w:t>PRIMERO. De la competencia</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_Toc62835817 \h </w:instrText>
            </w:r>
            <w:r w:rsidR="00A82D2D" w:rsidRPr="0009384B">
              <w:rPr>
                <w:noProof/>
                <w:webHidden/>
              </w:rPr>
            </w:r>
            <w:r w:rsidR="00A82D2D" w:rsidRPr="0009384B">
              <w:rPr>
                <w:noProof/>
                <w:webHidden/>
              </w:rPr>
              <w:fldChar w:fldCharType="separate"/>
            </w:r>
            <w:r w:rsidR="00A82D2D" w:rsidRPr="0009384B">
              <w:rPr>
                <w:noProof/>
                <w:webHidden/>
              </w:rPr>
              <w:t>14</w:t>
            </w:r>
            <w:r w:rsidR="00A82D2D" w:rsidRPr="0009384B">
              <w:rPr>
                <w:noProof/>
                <w:webHidden/>
              </w:rPr>
              <w:fldChar w:fldCharType="end"/>
            </w:r>
          </w:hyperlink>
        </w:p>
        <w:p w14:paraId="540FE7C4" w14:textId="0A397009" w:rsidR="00A82D2D" w:rsidRPr="0009384B" w:rsidRDefault="0046784E">
          <w:pPr>
            <w:pStyle w:val="TDC1"/>
            <w:rPr>
              <w:noProof/>
              <w:sz w:val="22"/>
              <w:szCs w:val="22"/>
              <w:lang w:val="es-MX" w:eastAsia="es-MX"/>
            </w:rPr>
          </w:pPr>
          <w:hyperlink w:anchor="_Toc62835818" w:history="1">
            <w:r w:rsidR="00A82D2D" w:rsidRPr="0009384B">
              <w:rPr>
                <w:rStyle w:val="Hipervnculo"/>
                <w:noProof/>
              </w:rPr>
              <w:t>SEGUNDO. De la oportunidad y procedencia.</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_Toc62835818 \h </w:instrText>
            </w:r>
            <w:r w:rsidR="00A82D2D" w:rsidRPr="0009384B">
              <w:rPr>
                <w:noProof/>
                <w:webHidden/>
              </w:rPr>
            </w:r>
            <w:r w:rsidR="00A82D2D" w:rsidRPr="0009384B">
              <w:rPr>
                <w:noProof/>
                <w:webHidden/>
              </w:rPr>
              <w:fldChar w:fldCharType="separate"/>
            </w:r>
            <w:r w:rsidR="00A82D2D" w:rsidRPr="0009384B">
              <w:rPr>
                <w:noProof/>
                <w:webHidden/>
              </w:rPr>
              <w:t>15</w:t>
            </w:r>
            <w:r w:rsidR="00A82D2D" w:rsidRPr="0009384B">
              <w:rPr>
                <w:noProof/>
                <w:webHidden/>
              </w:rPr>
              <w:fldChar w:fldCharType="end"/>
            </w:r>
          </w:hyperlink>
        </w:p>
        <w:p w14:paraId="013B29AA" w14:textId="67C62DC1" w:rsidR="00A82D2D" w:rsidRPr="0009384B" w:rsidRDefault="0046784E">
          <w:pPr>
            <w:pStyle w:val="TDC2"/>
            <w:rPr>
              <w:noProof/>
              <w:sz w:val="22"/>
              <w:szCs w:val="22"/>
              <w:lang w:val="es-MX" w:eastAsia="es-MX"/>
            </w:rPr>
          </w:pPr>
          <w:hyperlink w:anchor="_Toc62835819" w:history="1">
            <w:r w:rsidR="00A82D2D" w:rsidRPr="0009384B">
              <w:rPr>
                <w:rStyle w:val="Hipervnculo"/>
                <w:noProof/>
              </w:rPr>
              <w:t>TERCERO. Del planteamiento de la litis.</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_Toc62835819 \h </w:instrText>
            </w:r>
            <w:r w:rsidR="00A82D2D" w:rsidRPr="0009384B">
              <w:rPr>
                <w:noProof/>
                <w:webHidden/>
              </w:rPr>
            </w:r>
            <w:r w:rsidR="00A82D2D" w:rsidRPr="0009384B">
              <w:rPr>
                <w:noProof/>
                <w:webHidden/>
              </w:rPr>
              <w:fldChar w:fldCharType="separate"/>
            </w:r>
            <w:r w:rsidR="00A82D2D" w:rsidRPr="0009384B">
              <w:rPr>
                <w:noProof/>
                <w:webHidden/>
              </w:rPr>
              <w:t>17</w:t>
            </w:r>
            <w:r w:rsidR="00A82D2D" w:rsidRPr="0009384B">
              <w:rPr>
                <w:noProof/>
                <w:webHidden/>
              </w:rPr>
              <w:fldChar w:fldCharType="end"/>
            </w:r>
          </w:hyperlink>
        </w:p>
        <w:p w14:paraId="55BA21F8" w14:textId="38469CBD" w:rsidR="00A82D2D" w:rsidRPr="0009384B" w:rsidRDefault="0046784E">
          <w:pPr>
            <w:pStyle w:val="TDC1"/>
            <w:rPr>
              <w:noProof/>
              <w:sz w:val="22"/>
              <w:szCs w:val="22"/>
              <w:lang w:val="es-MX" w:eastAsia="es-MX"/>
            </w:rPr>
          </w:pPr>
          <w:hyperlink w:anchor="_Toc62835820" w:history="1">
            <w:r w:rsidR="00A82D2D" w:rsidRPr="0009384B">
              <w:rPr>
                <w:rStyle w:val="Hipervnculo"/>
                <w:noProof/>
              </w:rPr>
              <w:t>CUARTO. Del estudio y resolución del asunto.</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_Toc62835820 \h </w:instrText>
            </w:r>
            <w:r w:rsidR="00A82D2D" w:rsidRPr="0009384B">
              <w:rPr>
                <w:noProof/>
                <w:webHidden/>
              </w:rPr>
            </w:r>
            <w:r w:rsidR="00A82D2D" w:rsidRPr="0009384B">
              <w:rPr>
                <w:noProof/>
                <w:webHidden/>
              </w:rPr>
              <w:fldChar w:fldCharType="separate"/>
            </w:r>
            <w:r w:rsidR="00A82D2D" w:rsidRPr="0009384B">
              <w:rPr>
                <w:noProof/>
                <w:webHidden/>
              </w:rPr>
              <w:t>18</w:t>
            </w:r>
            <w:r w:rsidR="00A82D2D" w:rsidRPr="0009384B">
              <w:rPr>
                <w:noProof/>
                <w:webHidden/>
              </w:rPr>
              <w:fldChar w:fldCharType="end"/>
            </w:r>
          </w:hyperlink>
        </w:p>
        <w:p w14:paraId="60B5FE4F" w14:textId="5D9FDCF6" w:rsidR="00A82D2D" w:rsidRPr="0009384B" w:rsidRDefault="0046784E">
          <w:pPr>
            <w:pStyle w:val="TDC2"/>
            <w:tabs>
              <w:tab w:val="left" w:pos="660"/>
            </w:tabs>
            <w:rPr>
              <w:noProof/>
              <w:sz w:val="22"/>
              <w:szCs w:val="22"/>
              <w:lang w:val="es-MX" w:eastAsia="es-MX"/>
            </w:rPr>
          </w:pPr>
          <w:hyperlink w:anchor="_Toc62835821" w:history="1">
            <w:r w:rsidR="00A82D2D" w:rsidRPr="0009384B">
              <w:rPr>
                <w:rStyle w:val="Hipervnculo"/>
                <w:noProof/>
              </w:rPr>
              <w:t>I.</w:t>
            </w:r>
            <w:r w:rsidR="00A82D2D" w:rsidRPr="0009384B">
              <w:rPr>
                <w:noProof/>
                <w:sz w:val="22"/>
                <w:szCs w:val="22"/>
                <w:lang w:val="es-MX" w:eastAsia="es-MX"/>
              </w:rPr>
              <w:tab/>
            </w:r>
            <w:r w:rsidR="00A82D2D" w:rsidRPr="0009384B">
              <w:rPr>
                <w:rStyle w:val="Hipervnculo"/>
                <w:noProof/>
              </w:rPr>
              <w:t>Cuestiones de previo y especial pronunciamiento.</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_Toc62835821 \h </w:instrText>
            </w:r>
            <w:r w:rsidR="00A82D2D" w:rsidRPr="0009384B">
              <w:rPr>
                <w:noProof/>
                <w:webHidden/>
              </w:rPr>
            </w:r>
            <w:r w:rsidR="00A82D2D" w:rsidRPr="0009384B">
              <w:rPr>
                <w:noProof/>
                <w:webHidden/>
              </w:rPr>
              <w:fldChar w:fldCharType="separate"/>
            </w:r>
            <w:r w:rsidR="00A82D2D" w:rsidRPr="0009384B">
              <w:rPr>
                <w:noProof/>
                <w:webHidden/>
              </w:rPr>
              <w:t>18</w:t>
            </w:r>
            <w:r w:rsidR="00A82D2D" w:rsidRPr="0009384B">
              <w:rPr>
                <w:noProof/>
                <w:webHidden/>
              </w:rPr>
              <w:fldChar w:fldCharType="end"/>
            </w:r>
          </w:hyperlink>
        </w:p>
        <w:p w14:paraId="40EA127D" w14:textId="6FF64328" w:rsidR="00A82D2D" w:rsidRPr="0009384B" w:rsidRDefault="0046784E">
          <w:pPr>
            <w:pStyle w:val="TDC2"/>
            <w:tabs>
              <w:tab w:val="left" w:pos="880"/>
            </w:tabs>
            <w:rPr>
              <w:noProof/>
              <w:sz w:val="22"/>
              <w:szCs w:val="22"/>
              <w:lang w:val="es-MX" w:eastAsia="es-MX"/>
            </w:rPr>
          </w:pPr>
          <w:hyperlink w:anchor="_Toc62835822" w:history="1">
            <w:r w:rsidR="00A82D2D" w:rsidRPr="0009384B">
              <w:rPr>
                <w:rStyle w:val="Hipervnculo"/>
                <w:noProof/>
              </w:rPr>
              <w:t>II.</w:t>
            </w:r>
            <w:r w:rsidR="00A82D2D" w:rsidRPr="0009384B">
              <w:rPr>
                <w:noProof/>
                <w:sz w:val="22"/>
                <w:szCs w:val="22"/>
                <w:lang w:val="es-MX" w:eastAsia="es-MX"/>
              </w:rPr>
              <w:tab/>
            </w:r>
            <w:r w:rsidR="00A82D2D" w:rsidRPr="0009384B">
              <w:rPr>
                <w:rStyle w:val="Hipervnculo"/>
                <w:noProof/>
              </w:rPr>
              <w:t>Del Derecho de Acceso a la Información Pública (DAI).</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_Toc62835822 \h </w:instrText>
            </w:r>
            <w:r w:rsidR="00A82D2D" w:rsidRPr="0009384B">
              <w:rPr>
                <w:noProof/>
                <w:webHidden/>
              </w:rPr>
            </w:r>
            <w:r w:rsidR="00A82D2D" w:rsidRPr="0009384B">
              <w:rPr>
                <w:noProof/>
                <w:webHidden/>
              </w:rPr>
              <w:fldChar w:fldCharType="separate"/>
            </w:r>
            <w:r w:rsidR="00A82D2D" w:rsidRPr="0009384B">
              <w:rPr>
                <w:noProof/>
                <w:webHidden/>
              </w:rPr>
              <w:t>24</w:t>
            </w:r>
            <w:r w:rsidR="00A82D2D" w:rsidRPr="0009384B">
              <w:rPr>
                <w:noProof/>
                <w:webHidden/>
              </w:rPr>
              <w:fldChar w:fldCharType="end"/>
            </w:r>
          </w:hyperlink>
        </w:p>
        <w:p w14:paraId="6ED40D90" w14:textId="0847E7A8" w:rsidR="00A82D2D" w:rsidRPr="0009384B" w:rsidRDefault="0046784E">
          <w:pPr>
            <w:pStyle w:val="TDC2"/>
            <w:rPr>
              <w:noProof/>
              <w:sz w:val="22"/>
              <w:szCs w:val="22"/>
              <w:lang w:val="es-MX" w:eastAsia="es-MX"/>
            </w:rPr>
          </w:pPr>
          <w:hyperlink w:anchor="_Toc62835823" w:history="1">
            <w:r w:rsidR="00A82D2D" w:rsidRPr="0009384B">
              <w:rPr>
                <w:rStyle w:val="Hipervnculo"/>
                <w:noProof/>
              </w:rPr>
              <w:t>II.I. De la importancia de respetar el DAI.</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_Toc62835823 \h </w:instrText>
            </w:r>
            <w:r w:rsidR="00A82D2D" w:rsidRPr="0009384B">
              <w:rPr>
                <w:noProof/>
                <w:webHidden/>
              </w:rPr>
            </w:r>
            <w:r w:rsidR="00A82D2D" w:rsidRPr="0009384B">
              <w:rPr>
                <w:noProof/>
                <w:webHidden/>
              </w:rPr>
              <w:fldChar w:fldCharType="separate"/>
            </w:r>
            <w:r w:rsidR="00A82D2D" w:rsidRPr="0009384B">
              <w:rPr>
                <w:noProof/>
                <w:webHidden/>
              </w:rPr>
              <w:t>24</w:t>
            </w:r>
            <w:r w:rsidR="00A82D2D" w:rsidRPr="0009384B">
              <w:rPr>
                <w:noProof/>
                <w:webHidden/>
              </w:rPr>
              <w:fldChar w:fldCharType="end"/>
            </w:r>
          </w:hyperlink>
        </w:p>
        <w:p w14:paraId="58194A71" w14:textId="0AD90664" w:rsidR="00A82D2D" w:rsidRPr="0009384B" w:rsidRDefault="0046784E">
          <w:pPr>
            <w:pStyle w:val="TDC1"/>
            <w:rPr>
              <w:noProof/>
              <w:sz w:val="22"/>
              <w:szCs w:val="22"/>
              <w:lang w:val="es-MX" w:eastAsia="es-MX"/>
            </w:rPr>
          </w:pPr>
          <w:hyperlink w:anchor="_Toc62835824" w:history="1">
            <w:r w:rsidR="00A82D2D" w:rsidRPr="0009384B">
              <w:rPr>
                <w:rStyle w:val="Hipervnculo"/>
                <w:noProof/>
              </w:rPr>
              <w:t>III. De la respuesta del SUJETO OBLIGADO.</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_Toc62835824 \h </w:instrText>
            </w:r>
            <w:r w:rsidR="00A82D2D" w:rsidRPr="0009384B">
              <w:rPr>
                <w:noProof/>
                <w:webHidden/>
              </w:rPr>
            </w:r>
            <w:r w:rsidR="00A82D2D" w:rsidRPr="0009384B">
              <w:rPr>
                <w:noProof/>
                <w:webHidden/>
              </w:rPr>
              <w:fldChar w:fldCharType="separate"/>
            </w:r>
            <w:r w:rsidR="00A82D2D" w:rsidRPr="0009384B">
              <w:rPr>
                <w:noProof/>
                <w:webHidden/>
              </w:rPr>
              <w:t>28</w:t>
            </w:r>
            <w:r w:rsidR="00A82D2D" w:rsidRPr="0009384B">
              <w:rPr>
                <w:noProof/>
                <w:webHidden/>
              </w:rPr>
              <w:fldChar w:fldCharType="end"/>
            </w:r>
          </w:hyperlink>
        </w:p>
        <w:p w14:paraId="5D49B813" w14:textId="7556B2D0" w:rsidR="00A82D2D" w:rsidRPr="0009384B" w:rsidRDefault="0046784E">
          <w:pPr>
            <w:pStyle w:val="TDC2"/>
            <w:rPr>
              <w:noProof/>
              <w:sz w:val="22"/>
              <w:szCs w:val="22"/>
              <w:lang w:val="es-MX" w:eastAsia="es-MX"/>
            </w:rPr>
          </w:pPr>
          <w:hyperlink w:anchor="_Toc62835825" w:history="1">
            <w:r w:rsidR="00A82D2D" w:rsidRPr="0009384B">
              <w:rPr>
                <w:rStyle w:val="Hipervnculo"/>
                <w:noProof/>
              </w:rPr>
              <w:t>III.I. De la respuesta al planteamiento 1.</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_Toc62835825 \h </w:instrText>
            </w:r>
            <w:r w:rsidR="00A82D2D" w:rsidRPr="0009384B">
              <w:rPr>
                <w:noProof/>
                <w:webHidden/>
              </w:rPr>
            </w:r>
            <w:r w:rsidR="00A82D2D" w:rsidRPr="0009384B">
              <w:rPr>
                <w:noProof/>
                <w:webHidden/>
              </w:rPr>
              <w:fldChar w:fldCharType="separate"/>
            </w:r>
            <w:r w:rsidR="00A82D2D" w:rsidRPr="0009384B">
              <w:rPr>
                <w:noProof/>
                <w:webHidden/>
              </w:rPr>
              <w:t>36</w:t>
            </w:r>
            <w:r w:rsidR="00A82D2D" w:rsidRPr="0009384B">
              <w:rPr>
                <w:noProof/>
                <w:webHidden/>
              </w:rPr>
              <w:fldChar w:fldCharType="end"/>
            </w:r>
          </w:hyperlink>
        </w:p>
        <w:p w14:paraId="7027A7BC" w14:textId="7301F3B3" w:rsidR="00A82D2D" w:rsidRPr="0009384B" w:rsidRDefault="0046784E">
          <w:pPr>
            <w:pStyle w:val="TDC1"/>
            <w:rPr>
              <w:noProof/>
              <w:sz w:val="22"/>
              <w:szCs w:val="22"/>
              <w:lang w:val="es-MX" w:eastAsia="es-MX"/>
            </w:rPr>
          </w:pPr>
          <w:hyperlink w:anchor="_Toc62835826" w:history="1">
            <w:r w:rsidR="00A82D2D" w:rsidRPr="0009384B">
              <w:rPr>
                <w:rStyle w:val="Hipervnculo"/>
                <w:noProof/>
              </w:rPr>
              <w:t>III.I.I. De la inexistencia.</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_Toc62835826 \h </w:instrText>
            </w:r>
            <w:r w:rsidR="00A82D2D" w:rsidRPr="0009384B">
              <w:rPr>
                <w:noProof/>
                <w:webHidden/>
              </w:rPr>
            </w:r>
            <w:r w:rsidR="00A82D2D" w:rsidRPr="0009384B">
              <w:rPr>
                <w:noProof/>
                <w:webHidden/>
              </w:rPr>
              <w:fldChar w:fldCharType="separate"/>
            </w:r>
            <w:r w:rsidR="00A82D2D" w:rsidRPr="0009384B">
              <w:rPr>
                <w:noProof/>
                <w:webHidden/>
              </w:rPr>
              <w:t>38</w:t>
            </w:r>
            <w:r w:rsidR="00A82D2D" w:rsidRPr="0009384B">
              <w:rPr>
                <w:noProof/>
                <w:webHidden/>
              </w:rPr>
              <w:fldChar w:fldCharType="end"/>
            </w:r>
          </w:hyperlink>
        </w:p>
        <w:p w14:paraId="3C5ADAA6" w14:textId="651F8086" w:rsidR="00A82D2D" w:rsidRPr="0009384B" w:rsidRDefault="0046784E">
          <w:pPr>
            <w:pStyle w:val="TDC2"/>
            <w:rPr>
              <w:noProof/>
              <w:sz w:val="22"/>
              <w:szCs w:val="22"/>
              <w:lang w:val="es-MX" w:eastAsia="es-MX"/>
            </w:rPr>
          </w:pPr>
          <w:hyperlink w:anchor="_Toc62835827" w:history="1">
            <w:r w:rsidR="00A82D2D" w:rsidRPr="0009384B">
              <w:rPr>
                <w:rStyle w:val="Hipervnculo"/>
                <w:noProof/>
              </w:rPr>
              <w:t>III.2. De la respuesta a los planteamientos 2,3,4,6,9 y 10.</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_Toc62835827 \h </w:instrText>
            </w:r>
            <w:r w:rsidR="00A82D2D" w:rsidRPr="0009384B">
              <w:rPr>
                <w:noProof/>
                <w:webHidden/>
              </w:rPr>
            </w:r>
            <w:r w:rsidR="00A82D2D" w:rsidRPr="0009384B">
              <w:rPr>
                <w:noProof/>
                <w:webHidden/>
              </w:rPr>
              <w:fldChar w:fldCharType="separate"/>
            </w:r>
            <w:r w:rsidR="00A82D2D" w:rsidRPr="0009384B">
              <w:rPr>
                <w:noProof/>
                <w:webHidden/>
              </w:rPr>
              <w:t>46</w:t>
            </w:r>
            <w:r w:rsidR="00A82D2D" w:rsidRPr="0009384B">
              <w:rPr>
                <w:noProof/>
                <w:webHidden/>
              </w:rPr>
              <w:fldChar w:fldCharType="end"/>
            </w:r>
          </w:hyperlink>
        </w:p>
        <w:p w14:paraId="0482D5D2" w14:textId="1746D130" w:rsidR="00A82D2D" w:rsidRPr="0009384B" w:rsidRDefault="0046784E">
          <w:pPr>
            <w:pStyle w:val="TDC2"/>
            <w:rPr>
              <w:noProof/>
              <w:sz w:val="22"/>
              <w:szCs w:val="22"/>
              <w:lang w:val="es-MX" w:eastAsia="es-MX"/>
            </w:rPr>
          </w:pPr>
          <w:hyperlink w:anchor="_Toc62835828" w:history="1">
            <w:r w:rsidR="00A82D2D" w:rsidRPr="0009384B">
              <w:rPr>
                <w:rStyle w:val="Hipervnculo"/>
                <w:noProof/>
              </w:rPr>
              <w:t>III.3. Del planteamiento identificado con el inciso 7.</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_Toc62835828 \h </w:instrText>
            </w:r>
            <w:r w:rsidR="00A82D2D" w:rsidRPr="0009384B">
              <w:rPr>
                <w:noProof/>
                <w:webHidden/>
              </w:rPr>
            </w:r>
            <w:r w:rsidR="00A82D2D" w:rsidRPr="0009384B">
              <w:rPr>
                <w:noProof/>
                <w:webHidden/>
              </w:rPr>
              <w:fldChar w:fldCharType="separate"/>
            </w:r>
            <w:r w:rsidR="00A82D2D" w:rsidRPr="0009384B">
              <w:rPr>
                <w:noProof/>
                <w:webHidden/>
              </w:rPr>
              <w:t>61</w:t>
            </w:r>
            <w:r w:rsidR="00A82D2D" w:rsidRPr="0009384B">
              <w:rPr>
                <w:noProof/>
                <w:webHidden/>
              </w:rPr>
              <w:fldChar w:fldCharType="end"/>
            </w:r>
          </w:hyperlink>
        </w:p>
        <w:p w14:paraId="2A517FA7" w14:textId="00ACDD0A" w:rsidR="00A82D2D" w:rsidRPr="0009384B" w:rsidRDefault="0046784E">
          <w:pPr>
            <w:pStyle w:val="TDC2"/>
            <w:rPr>
              <w:noProof/>
              <w:sz w:val="22"/>
              <w:szCs w:val="22"/>
              <w:lang w:val="es-MX" w:eastAsia="es-MX"/>
            </w:rPr>
          </w:pPr>
          <w:hyperlink w:anchor="_Toc62835829" w:history="1">
            <w:r w:rsidR="00A82D2D" w:rsidRPr="0009384B">
              <w:rPr>
                <w:rStyle w:val="Hipervnculo"/>
                <w:noProof/>
              </w:rPr>
              <w:t>IV. De la versión pública.</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_Toc62835829 \h </w:instrText>
            </w:r>
            <w:r w:rsidR="00A82D2D" w:rsidRPr="0009384B">
              <w:rPr>
                <w:noProof/>
                <w:webHidden/>
              </w:rPr>
            </w:r>
            <w:r w:rsidR="00A82D2D" w:rsidRPr="0009384B">
              <w:rPr>
                <w:noProof/>
                <w:webHidden/>
              </w:rPr>
              <w:fldChar w:fldCharType="separate"/>
            </w:r>
            <w:r w:rsidR="00A82D2D" w:rsidRPr="0009384B">
              <w:rPr>
                <w:noProof/>
                <w:webHidden/>
              </w:rPr>
              <w:t>64</w:t>
            </w:r>
            <w:r w:rsidR="00A82D2D" w:rsidRPr="0009384B">
              <w:rPr>
                <w:noProof/>
                <w:webHidden/>
              </w:rPr>
              <w:fldChar w:fldCharType="end"/>
            </w:r>
          </w:hyperlink>
        </w:p>
        <w:p w14:paraId="139B0383" w14:textId="1E00DC21" w:rsidR="00A82D2D" w:rsidRPr="0009384B" w:rsidRDefault="0046784E">
          <w:pPr>
            <w:pStyle w:val="TDC1"/>
            <w:rPr>
              <w:noProof/>
              <w:sz w:val="22"/>
              <w:szCs w:val="22"/>
              <w:lang w:val="es-MX" w:eastAsia="es-MX"/>
            </w:rPr>
          </w:pPr>
          <w:hyperlink w:anchor="_Toc62835830" w:history="1">
            <w:r w:rsidR="00A82D2D" w:rsidRPr="0009384B">
              <w:rPr>
                <w:rStyle w:val="Hipervnculo"/>
                <w:rFonts w:eastAsia="Calibri"/>
                <w:noProof/>
                <w:lang w:val="es-ES"/>
              </w:rPr>
              <w:t>R E S O L U T I V O S</w:t>
            </w:r>
            <w:r w:rsidR="00A82D2D" w:rsidRPr="0009384B">
              <w:rPr>
                <w:noProof/>
                <w:webHidden/>
              </w:rPr>
              <w:tab/>
            </w:r>
            <w:r w:rsidR="00A82D2D" w:rsidRPr="0009384B">
              <w:rPr>
                <w:noProof/>
                <w:webHidden/>
              </w:rPr>
              <w:fldChar w:fldCharType="begin"/>
            </w:r>
            <w:r w:rsidR="00A82D2D" w:rsidRPr="0009384B">
              <w:rPr>
                <w:noProof/>
                <w:webHidden/>
              </w:rPr>
              <w:instrText xml:space="preserve"> PAGEREF _Toc62835830 \h </w:instrText>
            </w:r>
            <w:r w:rsidR="00A82D2D" w:rsidRPr="0009384B">
              <w:rPr>
                <w:noProof/>
                <w:webHidden/>
              </w:rPr>
            </w:r>
            <w:r w:rsidR="00A82D2D" w:rsidRPr="0009384B">
              <w:rPr>
                <w:noProof/>
                <w:webHidden/>
              </w:rPr>
              <w:fldChar w:fldCharType="separate"/>
            </w:r>
            <w:r w:rsidR="00A82D2D" w:rsidRPr="0009384B">
              <w:rPr>
                <w:noProof/>
                <w:webHidden/>
              </w:rPr>
              <w:t>77</w:t>
            </w:r>
            <w:r w:rsidR="00A82D2D" w:rsidRPr="0009384B">
              <w:rPr>
                <w:noProof/>
                <w:webHidden/>
              </w:rPr>
              <w:fldChar w:fldCharType="end"/>
            </w:r>
          </w:hyperlink>
        </w:p>
        <w:p w14:paraId="238F4D65" w14:textId="3CE263E6" w:rsidR="004C3391" w:rsidRPr="0009384B" w:rsidRDefault="004C3391" w:rsidP="004C3391">
          <w:pPr>
            <w:rPr>
              <w:rFonts w:ascii="Palatino Linotype" w:hAnsi="Palatino Linotype"/>
              <w:bCs/>
              <w:lang w:val="es-ES"/>
            </w:rPr>
          </w:pPr>
          <w:r w:rsidRPr="0009384B">
            <w:rPr>
              <w:rFonts w:ascii="Palatino Linotype" w:hAnsi="Palatino Linotype"/>
              <w:b/>
              <w:bCs/>
              <w:lang w:val="es-ES"/>
            </w:rPr>
            <w:fldChar w:fldCharType="end"/>
          </w:r>
          <w:r w:rsidRPr="0009384B">
            <w:rPr>
              <w:rFonts w:ascii="Palatino Linotype" w:hAnsi="Palatino Linotype"/>
              <w:bCs/>
              <w:lang w:val="es-ES"/>
            </w:rPr>
            <w:br w:type="page"/>
          </w:r>
        </w:p>
      </w:sdtContent>
    </w:sdt>
    <w:p w14:paraId="4B98D024" w14:textId="7C8C0F16" w:rsidR="004C3391" w:rsidRPr="0009384B" w:rsidRDefault="004C3391" w:rsidP="004C3391">
      <w:pPr>
        <w:tabs>
          <w:tab w:val="left" w:pos="567"/>
        </w:tabs>
        <w:spacing w:before="240" w:after="240" w:line="360" w:lineRule="auto"/>
        <w:jc w:val="both"/>
        <w:rPr>
          <w:rFonts w:ascii="Palatino Linotype" w:hAnsi="Palatino Linotype"/>
          <w:lang w:val="es-MX"/>
        </w:rPr>
      </w:pPr>
      <w:r w:rsidRPr="0009384B">
        <w:rPr>
          <w:rFonts w:ascii="Palatino Linotype" w:hAnsi="Palatino Linotype"/>
        </w:rPr>
        <w:lastRenderedPageBreak/>
        <w:t>R</w:t>
      </w:r>
      <w:proofErr w:type="spellStart"/>
      <w:r w:rsidRPr="0009384B">
        <w:rPr>
          <w:rFonts w:ascii="Palatino Linotype" w:hAnsi="Palatino Linotype"/>
          <w:lang w:val="es-MX"/>
        </w:rPr>
        <w:t>esolución</w:t>
      </w:r>
      <w:proofErr w:type="spellEnd"/>
      <w:r w:rsidRPr="0009384B">
        <w:rPr>
          <w:rFonts w:ascii="Palatino Linotype" w:hAnsi="Palatino Linotype"/>
          <w:lang w:val="es-MX"/>
        </w:rPr>
        <w:t xml:space="preserve"> del Pleno del Instituto de Transparencia, Acceso a la Información Pública y Protección de Datos Personales del Estado de México y Municipios, con domicilio en Metepec, Estado de México; </w:t>
      </w:r>
      <w:r w:rsidR="0009384B">
        <w:rPr>
          <w:rFonts w:ascii="Palatino Linotype" w:eastAsia="MS Mincho" w:hAnsi="Palatino Linotype" w:cs="Times New Roman"/>
        </w:rPr>
        <w:t>de fecha cuatro (04) de febrero de dos mil veintiuno</w:t>
      </w:r>
    </w:p>
    <w:p w14:paraId="4075D49D" w14:textId="681ED0E2" w:rsidR="004C3391" w:rsidRPr="0009384B" w:rsidRDefault="004C3391" w:rsidP="004C3391">
      <w:pPr>
        <w:pStyle w:val="Encabezado"/>
        <w:spacing w:line="360" w:lineRule="auto"/>
        <w:jc w:val="both"/>
        <w:rPr>
          <w:rFonts w:ascii="Palatino Linotype" w:eastAsia="Times New Roman" w:hAnsi="Palatino Linotype" w:cs="Times New Roman"/>
          <w:b/>
        </w:rPr>
      </w:pPr>
      <w:r w:rsidRPr="0009384B">
        <w:rPr>
          <w:rFonts w:ascii="Palatino Linotype" w:eastAsia="Times New Roman" w:hAnsi="Palatino Linotype" w:cs="Times New Roman"/>
          <w:b/>
        </w:rPr>
        <w:t>VISTO</w:t>
      </w:r>
      <w:r w:rsidRPr="0009384B">
        <w:rPr>
          <w:rFonts w:ascii="Palatino Linotype" w:eastAsia="Times New Roman" w:hAnsi="Palatino Linotype" w:cs="Times New Roman"/>
        </w:rPr>
        <w:t xml:space="preserve"> el expediente electrónico formado con motivo del recurso de revisión número </w:t>
      </w:r>
      <w:r w:rsidR="0052098C" w:rsidRPr="0009384B">
        <w:rPr>
          <w:rFonts w:ascii="Palatino Linotype" w:hAnsi="Palatino Linotype" w:cs="Arial"/>
          <w:b/>
          <w:bCs/>
          <w:lang w:eastAsia="es-MX"/>
        </w:rPr>
        <w:t>05283/INFOEM/IP/RR/2020</w:t>
      </w:r>
      <w:r w:rsidRPr="0009384B">
        <w:rPr>
          <w:rFonts w:ascii="Palatino Linotype" w:eastAsia="Times New Roman" w:hAnsi="Palatino Linotype" w:cs="Arial"/>
          <w:bCs/>
        </w:rPr>
        <w:t xml:space="preserve">, </w:t>
      </w:r>
      <w:r w:rsidRPr="0009384B">
        <w:rPr>
          <w:rFonts w:ascii="Palatino Linotype" w:eastAsia="Times New Roman" w:hAnsi="Palatino Linotype" w:cs="Times New Roman"/>
        </w:rPr>
        <w:t>promovido por</w:t>
      </w:r>
      <w:r w:rsidRPr="0009384B">
        <w:rPr>
          <w:rFonts w:ascii="Palatino Linotype" w:eastAsia="Times New Roman" w:hAnsi="Palatino Linotype" w:cs="Times New Roman"/>
          <w:b/>
        </w:rPr>
        <w:t xml:space="preserve"> </w:t>
      </w:r>
      <w:r w:rsidR="0046784E" w:rsidRPr="0046784E">
        <w:rPr>
          <w:rFonts w:ascii="Palatino Linotype" w:eastAsia="Times New Roman" w:hAnsi="Palatino Linotype" w:cs="Times New Roman"/>
          <w:b/>
          <w:highlight w:val="black"/>
        </w:rPr>
        <w:t>-----------------------------------------------------------</w:t>
      </w:r>
      <w:r w:rsidR="00DA2157" w:rsidRPr="0009384B">
        <w:rPr>
          <w:rFonts w:ascii="Palatino Linotype" w:eastAsia="Times New Roman" w:hAnsi="Palatino Linotype" w:cs="Times New Roman"/>
          <w:b/>
        </w:rPr>
        <w:t xml:space="preserve"> </w:t>
      </w:r>
      <w:r w:rsidRPr="0009384B">
        <w:rPr>
          <w:rFonts w:ascii="Palatino Linotype" w:eastAsia="Times New Roman" w:hAnsi="Palatino Linotype" w:cs="Arial"/>
        </w:rPr>
        <w:t xml:space="preserve">en su calidad de </w:t>
      </w:r>
      <w:r w:rsidRPr="0009384B">
        <w:rPr>
          <w:rFonts w:ascii="Palatino Linotype" w:eastAsia="Times New Roman" w:hAnsi="Palatino Linotype" w:cs="Arial"/>
          <w:b/>
        </w:rPr>
        <w:t>RECURRENTE</w:t>
      </w:r>
      <w:r w:rsidRPr="0009384B">
        <w:rPr>
          <w:rFonts w:ascii="Palatino Linotype" w:eastAsia="Times New Roman" w:hAnsi="Palatino Linotype" w:cs="Arial"/>
        </w:rPr>
        <w:t xml:space="preserve">, en contra de la respuesta de la </w:t>
      </w:r>
      <w:r w:rsidRPr="0009384B">
        <w:rPr>
          <w:rFonts w:ascii="Palatino Linotype" w:hAnsi="Palatino Linotype"/>
          <w:b/>
          <w:bCs/>
          <w:color w:val="000000"/>
        </w:rPr>
        <w:t>Fiscalía General de Justicia del Estado de México</w:t>
      </w:r>
      <w:r w:rsidRPr="0009384B">
        <w:rPr>
          <w:rFonts w:ascii="Palatino Linotype" w:eastAsia="Calibri" w:hAnsi="Palatino Linotype" w:cs="Arial"/>
          <w:lang w:val="es-ES"/>
        </w:rPr>
        <w:t xml:space="preserve">, </w:t>
      </w:r>
      <w:r w:rsidRPr="0009384B">
        <w:rPr>
          <w:rFonts w:ascii="Palatino Linotype" w:eastAsia="Times New Roman" w:hAnsi="Palatino Linotype" w:cs="Times New Roman"/>
        </w:rPr>
        <w:t>en lo sucesivo el</w:t>
      </w:r>
      <w:r w:rsidRPr="0009384B">
        <w:rPr>
          <w:rFonts w:ascii="Palatino Linotype" w:eastAsia="Times New Roman" w:hAnsi="Palatino Linotype" w:cs="Times New Roman"/>
          <w:b/>
        </w:rPr>
        <w:t xml:space="preserve"> SUJETO OBLIGADO, </w:t>
      </w:r>
      <w:r w:rsidRPr="0009384B">
        <w:rPr>
          <w:rFonts w:ascii="Palatino Linotype" w:eastAsia="Times New Roman" w:hAnsi="Palatino Linotype" w:cs="Times New Roman"/>
        </w:rPr>
        <w:t>se procede a dictar la presente resolución, con base en los siguientes:</w:t>
      </w:r>
    </w:p>
    <w:p w14:paraId="036A5538" w14:textId="77777777" w:rsidR="004C3391" w:rsidRPr="0009384B" w:rsidRDefault="004C3391" w:rsidP="004C3391">
      <w:pPr>
        <w:pStyle w:val="Ttulo1"/>
        <w:tabs>
          <w:tab w:val="left" w:pos="567"/>
        </w:tabs>
        <w:jc w:val="center"/>
        <w:rPr>
          <w:b w:val="0"/>
          <w:color w:val="auto"/>
        </w:rPr>
      </w:pPr>
      <w:bookmarkStart w:id="4" w:name="_Toc62835813"/>
      <w:r w:rsidRPr="0009384B">
        <w:rPr>
          <w:color w:val="auto"/>
        </w:rPr>
        <w:t>ANTECEDENTES</w:t>
      </w:r>
      <w:bookmarkEnd w:id="4"/>
    </w:p>
    <w:p w14:paraId="2153F214" w14:textId="77777777" w:rsidR="004C3391" w:rsidRPr="0009384B" w:rsidRDefault="004C3391" w:rsidP="004C3391">
      <w:pPr>
        <w:tabs>
          <w:tab w:val="left" w:pos="567"/>
        </w:tabs>
        <w:rPr>
          <w:rFonts w:ascii="Palatino Linotype" w:hAnsi="Palatino Linotype"/>
          <w:lang w:val="es-MX" w:eastAsia="en-US"/>
        </w:rPr>
      </w:pPr>
    </w:p>
    <w:p w14:paraId="2C7AAD9A" w14:textId="7014051E" w:rsidR="004C3391" w:rsidRPr="0009384B" w:rsidRDefault="004C3391" w:rsidP="004C3391">
      <w:pPr>
        <w:pStyle w:val="Prrafodelista"/>
        <w:numPr>
          <w:ilvl w:val="0"/>
          <w:numId w:val="1"/>
        </w:numPr>
        <w:tabs>
          <w:tab w:val="left" w:pos="426"/>
          <w:tab w:val="left" w:pos="567"/>
        </w:tabs>
        <w:spacing w:line="360" w:lineRule="auto"/>
        <w:ind w:left="0" w:firstLine="0"/>
        <w:jc w:val="both"/>
        <w:rPr>
          <w:rFonts w:ascii="Palatino Linotype" w:eastAsia="Calibri" w:hAnsi="Palatino Linotype" w:cs="Arial"/>
          <w:color w:val="000000" w:themeColor="text1"/>
          <w:lang w:val="es-ES"/>
        </w:rPr>
      </w:pPr>
      <w:r w:rsidRPr="0009384B">
        <w:rPr>
          <w:rFonts w:ascii="Palatino Linotype" w:eastAsia="Calibri" w:hAnsi="Palatino Linotype" w:cs="Arial"/>
          <w:color w:val="000000" w:themeColor="text1"/>
          <w:lang w:val="es-ES"/>
        </w:rPr>
        <w:t xml:space="preserve">El día </w:t>
      </w:r>
      <w:r w:rsidR="00B76752" w:rsidRPr="0009384B">
        <w:rPr>
          <w:rFonts w:ascii="Palatino Linotype" w:eastAsia="Calibri" w:hAnsi="Palatino Linotype" w:cs="Arial"/>
          <w:color w:val="000000" w:themeColor="text1"/>
          <w:lang w:val="es-ES"/>
        </w:rPr>
        <w:t>dos</w:t>
      </w:r>
      <w:r w:rsidRPr="0009384B">
        <w:rPr>
          <w:rFonts w:ascii="Palatino Linotype" w:eastAsia="Calibri" w:hAnsi="Palatino Linotype" w:cs="Arial"/>
          <w:color w:val="000000" w:themeColor="text1"/>
          <w:lang w:val="es-ES"/>
        </w:rPr>
        <w:t xml:space="preserve"> (</w:t>
      </w:r>
      <w:r w:rsidR="007D4C10" w:rsidRPr="0009384B">
        <w:rPr>
          <w:rFonts w:ascii="Palatino Linotype" w:eastAsia="Calibri" w:hAnsi="Palatino Linotype" w:cs="Arial"/>
          <w:color w:val="000000" w:themeColor="text1"/>
          <w:lang w:val="es-ES"/>
        </w:rPr>
        <w:t>0</w:t>
      </w:r>
      <w:r w:rsidR="00B76752" w:rsidRPr="0009384B">
        <w:rPr>
          <w:rFonts w:ascii="Palatino Linotype" w:eastAsia="Calibri" w:hAnsi="Palatino Linotype" w:cs="Arial"/>
          <w:color w:val="000000" w:themeColor="text1"/>
          <w:lang w:val="es-ES"/>
        </w:rPr>
        <w:t>2</w:t>
      </w:r>
      <w:r w:rsidRPr="0009384B">
        <w:rPr>
          <w:rFonts w:ascii="Palatino Linotype" w:eastAsia="Calibri" w:hAnsi="Palatino Linotype" w:cs="Arial"/>
          <w:color w:val="000000" w:themeColor="text1"/>
          <w:lang w:val="es-ES"/>
        </w:rPr>
        <w:t xml:space="preserve">) de </w:t>
      </w:r>
      <w:r w:rsidR="007D4C10" w:rsidRPr="0009384B">
        <w:rPr>
          <w:rFonts w:ascii="Palatino Linotype" w:eastAsia="Calibri" w:hAnsi="Palatino Linotype" w:cs="Arial"/>
          <w:color w:val="000000" w:themeColor="text1"/>
          <w:lang w:val="es-ES"/>
        </w:rPr>
        <w:t>octubre</w:t>
      </w:r>
      <w:r w:rsidRPr="0009384B">
        <w:rPr>
          <w:rFonts w:ascii="Palatino Linotype" w:eastAsia="Calibri" w:hAnsi="Palatino Linotype" w:cs="Arial"/>
          <w:color w:val="000000" w:themeColor="text1"/>
          <w:lang w:val="es-ES"/>
        </w:rPr>
        <w:t xml:space="preserve"> de dos mil veinte,</w:t>
      </w:r>
      <w:r w:rsidRPr="0009384B">
        <w:rPr>
          <w:rFonts w:ascii="Palatino Linotype" w:eastAsia="Calibri" w:hAnsi="Palatino Linotype" w:cs="Times New Roman"/>
          <w:color w:val="000000" w:themeColor="text1"/>
          <w:lang w:val="es-ES"/>
        </w:rPr>
        <w:t xml:space="preserve"> </w:t>
      </w:r>
      <w:r w:rsidRPr="0009384B">
        <w:rPr>
          <w:rFonts w:ascii="Palatino Linotype" w:eastAsia="Calibri" w:hAnsi="Palatino Linotype" w:cs="Arial"/>
          <w:lang w:val="es-ES"/>
        </w:rPr>
        <w:t>se</w:t>
      </w:r>
      <w:r w:rsidRPr="0009384B">
        <w:rPr>
          <w:rFonts w:ascii="Palatino Linotype" w:eastAsia="Calibri" w:hAnsi="Palatino Linotype" w:cs="Arial"/>
          <w:b/>
          <w:lang w:val="es-ES"/>
        </w:rPr>
        <w:t xml:space="preserve"> </w:t>
      </w:r>
      <w:r w:rsidRPr="0009384B">
        <w:rPr>
          <w:rFonts w:ascii="Palatino Linotype" w:hAnsi="Palatino Linotype"/>
          <w:color w:val="000000" w:themeColor="text1"/>
        </w:rPr>
        <w:t>presentó</w:t>
      </w:r>
      <w:r w:rsidRPr="0009384B">
        <w:rPr>
          <w:rFonts w:ascii="Palatino Linotype" w:hAnsi="Palatino Linotype"/>
          <w:b/>
          <w:color w:val="000000" w:themeColor="text1"/>
        </w:rPr>
        <w:t xml:space="preserve"> </w:t>
      </w:r>
      <w:r w:rsidRPr="0009384B">
        <w:rPr>
          <w:rFonts w:ascii="Palatino Linotype" w:eastAsia="Calibri" w:hAnsi="Palatino Linotype" w:cs="Arial"/>
          <w:color w:val="000000" w:themeColor="text1"/>
        </w:rPr>
        <w:t xml:space="preserve">vía </w:t>
      </w:r>
      <w:r w:rsidRPr="0009384B">
        <w:rPr>
          <w:rFonts w:ascii="Palatino Linotype" w:eastAsia="Calibri" w:hAnsi="Palatino Linotype" w:cs="Arial"/>
          <w:color w:val="000000" w:themeColor="text1"/>
          <w:lang w:val="es-ES"/>
        </w:rPr>
        <w:t xml:space="preserve">Sistema de Acceso a la Información Mexiquense </w:t>
      </w:r>
      <w:r w:rsidRPr="0009384B">
        <w:rPr>
          <w:rFonts w:ascii="Palatino Linotype" w:eastAsia="Calibri" w:hAnsi="Palatino Linotype" w:cs="Arial"/>
          <w:b/>
          <w:color w:val="000000" w:themeColor="text1"/>
          <w:lang w:val="es-ES"/>
        </w:rPr>
        <w:t>(SAIMEX)</w:t>
      </w:r>
      <w:r w:rsidRPr="0009384B">
        <w:rPr>
          <w:rFonts w:ascii="Palatino Linotype" w:eastAsia="Calibri" w:hAnsi="Palatino Linotype" w:cs="Arial"/>
          <w:color w:val="000000" w:themeColor="text1"/>
          <w:lang w:val="es-ES"/>
        </w:rPr>
        <w:t>, la solicitud de información pública registrada con el número</w:t>
      </w:r>
      <w:r w:rsidRPr="0009384B">
        <w:rPr>
          <w:rFonts w:ascii="Palatino Linotype" w:eastAsia="Calibri" w:hAnsi="Palatino Linotype" w:cs="Arial"/>
          <w:b/>
          <w:color w:val="000000" w:themeColor="text1"/>
          <w:lang w:val="es-ES"/>
        </w:rPr>
        <w:t xml:space="preserve"> </w:t>
      </w:r>
      <w:r w:rsidR="00B76752" w:rsidRPr="0009384B">
        <w:rPr>
          <w:rFonts w:ascii="Palatino Linotype" w:eastAsia="Calibri" w:hAnsi="Palatino Linotype" w:cs="Arial"/>
          <w:b/>
          <w:color w:val="000000" w:themeColor="text1"/>
          <w:lang w:val="es-ES"/>
        </w:rPr>
        <w:t>00622/FGJ/IP/2020</w:t>
      </w:r>
      <w:r w:rsidRPr="0009384B">
        <w:rPr>
          <w:rFonts w:ascii="Palatino Linotype" w:hAnsi="Palatino Linotype"/>
          <w:b/>
          <w:bCs/>
          <w:color w:val="000000" w:themeColor="text1"/>
        </w:rPr>
        <w:t>,</w:t>
      </w:r>
      <w:r w:rsidRPr="0009384B">
        <w:rPr>
          <w:rFonts w:ascii="Palatino Linotype" w:eastAsia="Calibri" w:hAnsi="Palatino Linotype" w:cs="Arial"/>
          <w:color w:val="000000" w:themeColor="text1"/>
          <w:lang w:val="es-ES"/>
        </w:rPr>
        <w:t xml:space="preserve"> mediante la cual se requirió:</w:t>
      </w:r>
    </w:p>
    <w:p w14:paraId="7962B998" w14:textId="77777777" w:rsidR="004C3391" w:rsidRPr="0009384B" w:rsidRDefault="004C3391" w:rsidP="004C3391">
      <w:pPr>
        <w:pStyle w:val="Prrafodelista"/>
        <w:tabs>
          <w:tab w:val="left" w:pos="426"/>
          <w:tab w:val="left" w:pos="567"/>
        </w:tabs>
        <w:spacing w:line="360" w:lineRule="auto"/>
        <w:ind w:left="0"/>
        <w:jc w:val="both"/>
        <w:rPr>
          <w:rFonts w:ascii="Palatino Linotype" w:eastAsia="Calibri" w:hAnsi="Palatino Linotype" w:cs="Arial"/>
          <w:color w:val="000000" w:themeColor="text1"/>
          <w:lang w:val="es-ES"/>
        </w:rPr>
      </w:pPr>
    </w:p>
    <w:p w14:paraId="5B76F574" w14:textId="691ECF1D" w:rsidR="004C3391" w:rsidRPr="0009384B" w:rsidRDefault="004C3391" w:rsidP="004C3391">
      <w:pPr>
        <w:spacing w:line="360" w:lineRule="auto"/>
        <w:ind w:left="567" w:right="567"/>
        <w:jc w:val="both"/>
        <w:rPr>
          <w:rFonts w:ascii="Palatino Linotype" w:hAnsi="Palatino Linotype"/>
          <w:i/>
          <w:color w:val="000000"/>
          <w:sz w:val="22"/>
          <w:szCs w:val="22"/>
        </w:rPr>
      </w:pPr>
      <w:r w:rsidRPr="0009384B">
        <w:rPr>
          <w:rFonts w:ascii="Palatino Linotype" w:hAnsi="Palatino Linotype"/>
          <w:i/>
          <w:color w:val="000000"/>
          <w:sz w:val="22"/>
          <w:szCs w:val="22"/>
        </w:rPr>
        <w:t>“</w:t>
      </w:r>
      <w:r w:rsidR="00B76752" w:rsidRPr="0009384B">
        <w:rPr>
          <w:rFonts w:ascii="Palatino Linotype" w:hAnsi="Palatino Linotype"/>
          <w:i/>
          <w:iCs/>
          <w:sz w:val="22"/>
          <w:szCs w:val="22"/>
        </w:rPr>
        <w:t>Solicito conocer el número de cadáveres y osamentas ingresados como no identificados en los Servicios Médicos Forenses o Institutos de Ciencias Forenses, y en cualquier otro lugar en el que se ingresen cuerpos y que pertenezcan a la jurisdicción de esta dependencia y en esta entidad federativa, del 1 de enero de 2006 al 31 de agosto de 2020.</w:t>
      </w:r>
      <w:r w:rsidR="00552433" w:rsidRPr="0009384B">
        <w:rPr>
          <w:rFonts w:ascii="Palatino Linotype" w:hAnsi="Palatino Linotype"/>
          <w:i/>
          <w:iCs/>
          <w:sz w:val="22"/>
          <w:szCs w:val="22"/>
        </w:rPr>
        <w:t xml:space="preserve"> </w:t>
      </w:r>
      <w:r w:rsidR="00B76752" w:rsidRPr="0009384B">
        <w:rPr>
          <w:rFonts w:ascii="Palatino Linotype" w:hAnsi="Palatino Linotype"/>
          <w:i/>
          <w:iCs/>
          <w:sz w:val="22"/>
          <w:szCs w:val="22"/>
        </w:rPr>
        <w:t xml:space="preserve">En caso de existir la información anteriormente mencionada, solicito que esa sea desagregada por 1. El número de cuerpos, cadáveres y osamentas no identificados que han recibido y/o han sido registrados por esta autoridad cada año del 1 de enero de 2006 al 31 de agosto de 2020. 2. El número de cuerpos, cadáveres y osamentas ingresados como no identificados y que posteriormente fueron identificados por esta autoridad por </w:t>
      </w:r>
      <w:r w:rsidR="00B76752" w:rsidRPr="0009384B">
        <w:rPr>
          <w:rFonts w:ascii="Palatino Linotype" w:hAnsi="Palatino Linotype"/>
          <w:i/>
          <w:iCs/>
          <w:sz w:val="22"/>
          <w:szCs w:val="22"/>
        </w:rPr>
        <w:lastRenderedPageBreak/>
        <w:t xml:space="preserve">año, del 1 de enero de 2006 al 31 de agosto de 2020. 3. El número de cuerpos, cadáveres y osamentas identificados que no han sido entregados o reclamados por sus familiares por año, del 1 de enero de 2006 al 31 de agosto de 2020. 4. El número de cuerpos, cadáveres y osamentas que permanecen como no identificados y, que, hasta el 31 de agosto de 2020, se encuentran en cada una de las siguientes opciones fosas comunes, servicios médicos forenses o institutos de ciencias forenses, panteones ministeriales, donados a universidades, cremados y de los que se desconoce su ubicación actual. 5. La capacidad de almacenaje con que cuentan los Servicios Médicos Forenses o Institutos de Ciencias Forenses en toda la entidad federativa para el resguardo de los cuerpos, cadáveres u osamentas ingresados como no identificados. 6. El número de cuerpos, cadáveres y osamentas que, del 1 de enero de 2006 y hasta el 31 de agosto de 2020, tienen pendiente algún peritaje o informe de alguna de las disciplinas consideradas para el informe integrado de identificación como refiere el Protocolo para el Tratamiento e Identificación Forense u otros similares que incluyan necropsia médico-legal, antropología forense, odontología forense, </w:t>
      </w:r>
      <w:proofErr w:type="spellStart"/>
      <w:r w:rsidR="00B76752" w:rsidRPr="0009384B">
        <w:rPr>
          <w:rFonts w:ascii="Palatino Linotype" w:hAnsi="Palatino Linotype"/>
          <w:i/>
          <w:iCs/>
          <w:sz w:val="22"/>
          <w:szCs w:val="22"/>
        </w:rPr>
        <w:t>dactiloscopía</w:t>
      </w:r>
      <w:proofErr w:type="spellEnd"/>
      <w:r w:rsidR="00B76752" w:rsidRPr="0009384B">
        <w:rPr>
          <w:rFonts w:ascii="Palatino Linotype" w:hAnsi="Palatino Linotype"/>
          <w:i/>
          <w:iCs/>
          <w:sz w:val="22"/>
          <w:szCs w:val="22"/>
        </w:rPr>
        <w:t xml:space="preserve">, toma de muestras biológicas para análisis de ADN y archivo básico para todos los cadáveres no identificados o con hipótesis de identificación no confirmada. 7. El número desagregado, según especialidad, de peritos titulados en medicina, antropología física, genética, odontología, criminalística, </w:t>
      </w:r>
      <w:proofErr w:type="spellStart"/>
      <w:r w:rsidR="00B76752" w:rsidRPr="0009384B">
        <w:rPr>
          <w:rFonts w:ascii="Palatino Linotype" w:hAnsi="Palatino Linotype"/>
          <w:i/>
          <w:iCs/>
          <w:sz w:val="22"/>
          <w:szCs w:val="22"/>
        </w:rPr>
        <w:t>dactiloscopía</w:t>
      </w:r>
      <w:proofErr w:type="spellEnd"/>
      <w:r w:rsidR="00B76752" w:rsidRPr="0009384B">
        <w:rPr>
          <w:rFonts w:ascii="Palatino Linotype" w:hAnsi="Palatino Linotype"/>
          <w:i/>
          <w:iCs/>
          <w:sz w:val="22"/>
          <w:szCs w:val="22"/>
        </w:rPr>
        <w:t xml:space="preserve">, radiología, con que cuentan en la entidad para la realización del Protocolo para el Tratamiento e Identificación Forense u otros similares, al 31 de agosto de 2020. 8. El número de cuerpos, cadáveres y osamentas cuyos registros se han incorporado a la base de datos AM/PM hasta el 31 de agosto de 2020. 9. El número de identificaciones positivas obtenidas mediante el análisis genético de muestras biológicas obtenidas de los cuerpos, cadáveres y osamentas que ingresaron como no identificados, entre el 1 de enero de 20006 y el 31 de agosto de 2020. 10. El número de cuerpos, cadáveres y osamentas, del 1 de enero de 2006 y hasta el 31 de agosto de 2020, </w:t>
      </w:r>
      <w:r w:rsidR="00B76752" w:rsidRPr="0009384B">
        <w:rPr>
          <w:rFonts w:ascii="Palatino Linotype" w:hAnsi="Palatino Linotype"/>
          <w:i/>
          <w:iCs/>
          <w:sz w:val="22"/>
          <w:szCs w:val="22"/>
        </w:rPr>
        <w:lastRenderedPageBreak/>
        <w:t>cuya identidad fue rectificada o corregida luego de un análisis erróneo. Solicito que, en caso de que esta información exista, cada uno de los incisos numerados, corresponda a una tabla en formato .xlsx (Excel) o .docx (Word), o cualquier otro formato de datos abiertos. Solicito que, en caso de que esta información exista en formato .xlsx (Excel) o .docx (Word), o cualquier otro formato de datos abiertos, sea remitido en dicho formato, conforme a los artículos 61, 130 y 132 de la Ley General de Transparencia y Acceso a la Información Pública vigente</w:t>
      </w:r>
      <w:r w:rsidR="007D4C10" w:rsidRPr="0009384B">
        <w:rPr>
          <w:rFonts w:ascii="Palatino Linotype" w:hAnsi="Palatino Linotype"/>
          <w:i/>
          <w:iCs/>
          <w:color w:val="000000"/>
          <w:sz w:val="22"/>
          <w:szCs w:val="22"/>
        </w:rPr>
        <w:t>.</w:t>
      </w:r>
      <w:r w:rsidRPr="0009384B">
        <w:rPr>
          <w:rFonts w:ascii="Palatino Linotype" w:hAnsi="Palatino Linotype"/>
          <w:i/>
          <w:color w:val="000000"/>
          <w:sz w:val="22"/>
          <w:szCs w:val="22"/>
        </w:rPr>
        <w:t>” (Sic)</w:t>
      </w:r>
    </w:p>
    <w:p w14:paraId="776B2CBD" w14:textId="77777777" w:rsidR="00F86316" w:rsidRPr="0009384B" w:rsidRDefault="00F86316" w:rsidP="00F86316">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2DB7F9B4" w14:textId="29D9D49F" w:rsidR="004C3391" w:rsidRPr="0009384B" w:rsidRDefault="004C3391" w:rsidP="004C33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bCs/>
          <w:color w:val="000000" w:themeColor="text1"/>
        </w:rPr>
      </w:pPr>
      <w:r w:rsidRPr="0009384B">
        <w:rPr>
          <w:rFonts w:ascii="Palatino Linotype" w:hAnsi="Palatino Linotype" w:cs="Arial"/>
          <w:color w:val="000000" w:themeColor="text1"/>
        </w:rPr>
        <w:t xml:space="preserve">Se hace constar que </w:t>
      </w:r>
      <w:r w:rsidR="00B76752" w:rsidRPr="0009384B">
        <w:rPr>
          <w:rFonts w:ascii="Palatino Linotype" w:hAnsi="Palatino Linotype" w:cs="Arial"/>
          <w:color w:val="000000" w:themeColor="text1"/>
        </w:rPr>
        <w:t xml:space="preserve">no </w:t>
      </w:r>
      <w:r w:rsidRPr="0009384B">
        <w:rPr>
          <w:rFonts w:ascii="Palatino Linotype" w:eastAsia="Times New Roman" w:hAnsi="Palatino Linotype" w:cs="Arial"/>
          <w:color w:val="000000" w:themeColor="text1"/>
          <w:lang w:val="es-ES"/>
        </w:rPr>
        <w:t>se señaló modalidad de entrega de la información</w:t>
      </w:r>
      <w:r w:rsidR="00B76752" w:rsidRPr="0009384B">
        <w:rPr>
          <w:rFonts w:ascii="Palatino Linotype" w:eastAsia="Times New Roman" w:hAnsi="Palatino Linotype" w:cs="Arial"/>
          <w:bCs/>
          <w:color w:val="000000" w:themeColor="text1"/>
          <w:lang w:val="es-ES"/>
        </w:rPr>
        <w:t>, por lo que ésta será a través del Sistema de Acceso a la Información Mexiquense (SAIMEX)</w:t>
      </w:r>
      <w:r w:rsidR="00F86316" w:rsidRPr="0009384B">
        <w:rPr>
          <w:rFonts w:ascii="Palatino Linotype" w:eastAsia="Calibri" w:hAnsi="Palatino Linotype" w:cs="Arial"/>
          <w:bCs/>
          <w:color w:val="000000" w:themeColor="text1"/>
          <w:lang w:val="es-ES"/>
        </w:rPr>
        <w:t>.</w:t>
      </w:r>
    </w:p>
    <w:p w14:paraId="7FB82C19" w14:textId="77777777" w:rsidR="005074F1" w:rsidRPr="0009384B" w:rsidRDefault="005074F1" w:rsidP="004C3391">
      <w:pPr>
        <w:pStyle w:val="Prrafodelista"/>
        <w:tabs>
          <w:tab w:val="left" w:pos="567"/>
        </w:tabs>
        <w:spacing w:before="100" w:beforeAutospacing="1" w:after="100" w:afterAutospacing="1" w:line="360" w:lineRule="auto"/>
        <w:ind w:left="0"/>
        <w:jc w:val="both"/>
        <w:rPr>
          <w:rFonts w:ascii="Palatino Linotype" w:hAnsi="Palatino Linotype" w:cs="Arial"/>
          <w:bCs/>
          <w:color w:val="000000" w:themeColor="text1"/>
        </w:rPr>
      </w:pPr>
    </w:p>
    <w:p w14:paraId="5C80C6A5" w14:textId="614BD996" w:rsidR="004C3391" w:rsidRPr="0009384B" w:rsidRDefault="004C3391" w:rsidP="004C3391">
      <w:pPr>
        <w:pStyle w:val="Prrafodelista"/>
        <w:numPr>
          <w:ilvl w:val="0"/>
          <w:numId w:val="1"/>
        </w:numPr>
        <w:tabs>
          <w:tab w:val="left" w:pos="567"/>
        </w:tabs>
        <w:spacing w:before="100" w:beforeAutospacing="1" w:after="100" w:afterAutospacing="1" w:line="360" w:lineRule="auto"/>
        <w:ind w:left="0" w:firstLine="0"/>
        <w:jc w:val="both"/>
        <w:rPr>
          <w:rFonts w:ascii="Palatino Linotype" w:hAnsi="Palatino Linotype" w:cs="Arial"/>
          <w:color w:val="000000" w:themeColor="text1"/>
        </w:rPr>
      </w:pPr>
      <w:r w:rsidRPr="0009384B">
        <w:rPr>
          <w:rFonts w:ascii="Palatino Linotype" w:eastAsia="Calibri" w:hAnsi="Palatino Linotype" w:cs="Arial"/>
          <w:lang w:val="es-AR"/>
        </w:rPr>
        <w:t xml:space="preserve">El día </w:t>
      </w:r>
      <w:r w:rsidR="00B76752" w:rsidRPr="0009384B">
        <w:rPr>
          <w:rFonts w:ascii="Palatino Linotype" w:eastAsia="Calibri" w:hAnsi="Palatino Linotype" w:cs="Arial"/>
          <w:lang w:val="es-AR"/>
        </w:rPr>
        <w:t>veintitrés</w:t>
      </w:r>
      <w:r w:rsidRPr="0009384B">
        <w:rPr>
          <w:rFonts w:ascii="Palatino Linotype" w:eastAsia="Calibri" w:hAnsi="Palatino Linotype" w:cs="Arial"/>
          <w:lang w:val="es-AR"/>
        </w:rPr>
        <w:t xml:space="preserve"> (</w:t>
      </w:r>
      <w:r w:rsidR="00B76752" w:rsidRPr="0009384B">
        <w:rPr>
          <w:rFonts w:ascii="Palatino Linotype" w:eastAsia="Calibri" w:hAnsi="Palatino Linotype" w:cs="Arial"/>
          <w:lang w:val="es-AR"/>
        </w:rPr>
        <w:t>23</w:t>
      </w:r>
      <w:r w:rsidRPr="0009384B">
        <w:rPr>
          <w:rFonts w:ascii="Palatino Linotype" w:hAnsi="Palatino Linotype"/>
          <w:i/>
        </w:rPr>
        <w:t xml:space="preserve">) </w:t>
      </w:r>
      <w:r w:rsidRPr="0009384B">
        <w:rPr>
          <w:rFonts w:ascii="Palatino Linotype" w:hAnsi="Palatino Linotype"/>
        </w:rPr>
        <w:t xml:space="preserve">de </w:t>
      </w:r>
      <w:r w:rsidR="00B06280" w:rsidRPr="0009384B">
        <w:rPr>
          <w:rFonts w:ascii="Palatino Linotype" w:hAnsi="Palatino Linotype"/>
        </w:rPr>
        <w:t>octubre</w:t>
      </w:r>
      <w:r w:rsidRPr="0009384B">
        <w:rPr>
          <w:rFonts w:ascii="Palatino Linotype" w:hAnsi="Palatino Linotype"/>
        </w:rPr>
        <w:t xml:space="preserve"> de dos mil veinte</w:t>
      </w:r>
      <w:r w:rsidRPr="0009384B">
        <w:rPr>
          <w:rFonts w:ascii="Palatino Linotype" w:eastAsia="Times New Roman" w:hAnsi="Palatino Linotype" w:cs="Arial"/>
          <w:lang w:val="es-ES"/>
        </w:rPr>
        <w:t xml:space="preserve">, el </w:t>
      </w:r>
      <w:r w:rsidRPr="0009384B">
        <w:rPr>
          <w:rFonts w:ascii="Palatino Linotype" w:eastAsia="Times New Roman" w:hAnsi="Palatino Linotype" w:cs="Arial"/>
          <w:b/>
          <w:lang w:val="es-ES"/>
        </w:rPr>
        <w:t xml:space="preserve">SUJETO OBLIGADO </w:t>
      </w:r>
      <w:r w:rsidRPr="0009384B">
        <w:rPr>
          <w:rFonts w:ascii="Palatino Linotype" w:eastAsia="Times New Roman" w:hAnsi="Palatino Linotype" w:cs="Arial"/>
          <w:color w:val="000000" w:themeColor="text1"/>
          <w:lang w:val="es-ES"/>
        </w:rPr>
        <w:t>respondió a la solicitud de información en los términos siguientes:</w:t>
      </w:r>
    </w:p>
    <w:p w14:paraId="53519376" w14:textId="77777777" w:rsidR="004C3391" w:rsidRPr="0009384B" w:rsidRDefault="004C3391" w:rsidP="004C3391">
      <w:pPr>
        <w:pStyle w:val="Prrafodelista"/>
        <w:tabs>
          <w:tab w:val="left" w:pos="567"/>
        </w:tabs>
        <w:spacing w:before="100" w:beforeAutospacing="1" w:after="100" w:afterAutospacing="1" w:line="360" w:lineRule="auto"/>
        <w:ind w:left="0"/>
        <w:jc w:val="both"/>
        <w:rPr>
          <w:rFonts w:ascii="Palatino Linotype" w:hAnsi="Palatino Linotype" w:cs="Arial"/>
          <w:color w:val="000000" w:themeColor="text1"/>
        </w:rPr>
      </w:pPr>
    </w:p>
    <w:p w14:paraId="5024662E" w14:textId="6B77E62E" w:rsidR="00695AFE" w:rsidRPr="0009384B" w:rsidRDefault="004C3391" w:rsidP="00B76752">
      <w:pPr>
        <w:pStyle w:val="Prrafodelista"/>
        <w:tabs>
          <w:tab w:val="left" w:pos="567"/>
        </w:tabs>
        <w:spacing w:before="100" w:beforeAutospacing="1" w:after="100" w:afterAutospacing="1" w:line="360" w:lineRule="auto"/>
        <w:ind w:left="567" w:right="567"/>
        <w:jc w:val="right"/>
        <w:rPr>
          <w:rFonts w:ascii="Palatino Linotype" w:eastAsia="Calibri" w:hAnsi="Palatino Linotype" w:cs="Arial"/>
          <w:i/>
          <w:sz w:val="22"/>
          <w:szCs w:val="22"/>
          <w:lang w:val="es-AR"/>
        </w:rPr>
      </w:pPr>
      <w:r w:rsidRPr="0009384B">
        <w:rPr>
          <w:rFonts w:ascii="Palatino Linotype" w:eastAsia="Calibri" w:hAnsi="Palatino Linotype" w:cs="Arial"/>
          <w:i/>
          <w:sz w:val="22"/>
          <w:szCs w:val="22"/>
          <w:lang w:val="es-AR"/>
        </w:rPr>
        <w:t>“</w:t>
      </w:r>
      <w:r w:rsidR="00695AFE" w:rsidRPr="0009384B">
        <w:rPr>
          <w:rFonts w:ascii="Palatino Linotype" w:eastAsia="Times New Roman" w:hAnsi="Palatino Linotype" w:cs="Times New Roman"/>
          <w:i/>
          <w:sz w:val="22"/>
          <w:szCs w:val="22"/>
          <w:lang w:val="es-MX" w:eastAsia="es-MX"/>
        </w:rPr>
        <w:t xml:space="preserve">Metepec, México a </w:t>
      </w:r>
      <w:r w:rsidR="00B76752" w:rsidRPr="0009384B">
        <w:rPr>
          <w:rFonts w:ascii="Palatino Linotype" w:eastAsia="Times New Roman" w:hAnsi="Palatino Linotype" w:cs="Times New Roman"/>
          <w:i/>
          <w:sz w:val="22"/>
          <w:szCs w:val="22"/>
          <w:lang w:val="es-MX" w:eastAsia="es-MX"/>
        </w:rPr>
        <w:t>23</w:t>
      </w:r>
      <w:r w:rsidR="00695AFE" w:rsidRPr="0009384B">
        <w:rPr>
          <w:rFonts w:ascii="Palatino Linotype" w:eastAsia="Times New Roman" w:hAnsi="Palatino Linotype" w:cs="Times New Roman"/>
          <w:i/>
          <w:sz w:val="22"/>
          <w:szCs w:val="22"/>
          <w:lang w:val="es-MX" w:eastAsia="es-MX"/>
        </w:rPr>
        <w:t xml:space="preserve"> de </w:t>
      </w:r>
      <w:proofErr w:type="gramStart"/>
      <w:r w:rsidR="00695AFE" w:rsidRPr="0009384B">
        <w:rPr>
          <w:rFonts w:ascii="Palatino Linotype" w:eastAsia="Times New Roman" w:hAnsi="Palatino Linotype" w:cs="Times New Roman"/>
          <w:i/>
          <w:sz w:val="22"/>
          <w:szCs w:val="22"/>
          <w:lang w:val="es-MX" w:eastAsia="es-MX"/>
        </w:rPr>
        <w:t>Octubre</w:t>
      </w:r>
      <w:proofErr w:type="gramEnd"/>
      <w:r w:rsidR="00695AFE" w:rsidRPr="0009384B">
        <w:rPr>
          <w:rFonts w:ascii="Palatino Linotype" w:eastAsia="Times New Roman" w:hAnsi="Palatino Linotype" w:cs="Times New Roman"/>
          <w:i/>
          <w:sz w:val="22"/>
          <w:szCs w:val="22"/>
          <w:lang w:val="es-MX" w:eastAsia="es-MX"/>
        </w:rPr>
        <w:t xml:space="preserve"> de 2020</w:t>
      </w:r>
    </w:p>
    <w:p w14:paraId="0FC0676D" w14:textId="0199F4CB" w:rsidR="00695AFE" w:rsidRPr="0009384B" w:rsidRDefault="00695AFE" w:rsidP="00695AFE">
      <w:pPr>
        <w:pStyle w:val="Prrafodelista"/>
        <w:tabs>
          <w:tab w:val="left" w:pos="567"/>
        </w:tabs>
        <w:spacing w:before="100" w:beforeAutospacing="1" w:after="100" w:afterAutospacing="1" w:line="360" w:lineRule="auto"/>
        <w:ind w:left="567" w:right="567"/>
        <w:jc w:val="right"/>
        <w:rPr>
          <w:rFonts w:ascii="Palatino Linotype" w:eastAsia="Times New Roman" w:hAnsi="Palatino Linotype" w:cs="Times New Roman"/>
          <w:i/>
          <w:sz w:val="22"/>
          <w:szCs w:val="22"/>
          <w:lang w:val="es-MX" w:eastAsia="es-MX"/>
        </w:rPr>
      </w:pPr>
      <w:r w:rsidRPr="0009384B">
        <w:rPr>
          <w:rFonts w:ascii="Palatino Linotype" w:eastAsia="Times New Roman" w:hAnsi="Palatino Linotype" w:cs="Times New Roman"/>
          <w:i/>
          <w:sz w:val="22"/>
          <w:szCs w:val="22"/>
          <w:lang w:val="es-MX" w:eastAsia="es-MX"/>
        </w:rPr>
        <w:t xml:space="preserve">Nombre del solicitante: </w:t>
      </w:r>
      <w:r w:rsidR="0046784E" w:rsidRPr="0046784E">
        <w:rPr>
          <w:rFonts w:ascii="Palatino Linotype" w:eastAsia="Times New Roman" w:hAnsi="Palatino Linotype" w:cs="Times New Roman"/>
          <w:i/>
          <w:sz w:val="22"/>
          <w:szCs w:val="22"/>
          <w:highlight w:val="black"/>
          <w:lang w:val="es-MX" w:eastAsia="es-MX"/>
        </w:rPr>
        <w:t>---------------------------------------------------------</w:t>
      </w:r>
    </w:p>
    <w:p w14:paraId="1873BE7C" w14:textId="0A899463" w:rsidR="00695AFE" w:rsidRPr="0009384B" w:rsidRDefault="00695AFE" w:rsidP="00695AFE">
      <w:pPr>
        <w:pStyle w:val="Prrafodelista"/>
        <w:tabs>
          <w:tab w:val="left" w:pos="567"/>
        </w:tabs>
        <w:spacing w:before="100" w:beforeAutospacing="1" w:after="100" w:afterAutospacing="1" w:line="360" w:lineRule="auto"/>
        <w:ind w:left="567" w:right="567"/>
        <w:jc w:val="right"/>
        <w:rPr>
          <w:rFonts w:ascii="Palatino Linotype" w:eastAsia="Calibri" w:hAnsi="Palatino Linotype" w:cs="Arial"/>
          <w:i/>
          <w:sz w:val="22"/>
          <w:szCs w:val="22"/>
          <w:lang w:val="es-AR"/>
        </w:rPr>
      </w:pPr>
      <w:r w:rsidRPr="0009384B">
        <w:rPr>
          <w:rFonts w:ascii="Palatino Linotype" w:eastAsia="Times New Roman" w:hAnsi="Palatino Linotype" w:cs="Times New Roman"/>
          <w:i/>
          <w:sz w:val="22"/>
          <w:szCs w:val="22"/>
          <w:lang w:val="es-MX" w:eastAsia="es-MX"/>
        </w:rPr>
        <w:t xml:space="preserve">Folio de la solicitud: </w:t>
      </w:r>
      <w:r w:rsidR="00B76752" w:rsidRPr="0009384B">
        <w:rPr>
          <w:rFonts w:ascii="Palatino Linotype" w:eastAsia="Times New Roman" w:hAnsi="Palatino Linotype" w:cs="Times New Roman"/>
          <w:i/>
          <w:sz w:val="22"/>
          <w:szCs w:val="22"/>
          <w:lang w:val="es-MX" w:eastAsia="es-MX"/>
        </w:rPr>
        <w:t>00622/FGJ/IP/2020</w:t>
      </w:r>
    </w:p>
    <w:p w14:paraId="4904851F" w14:textId="71C66C18" w:rsidR="00695AFE" w:rsidRPr="0009384B" w:rsidRDefault="00695AFE" w:rsidP="005074F1">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i/>
          <w:sz w:val="22"/>
          <w:szCs w:val="22"/>
          <w:lang w:val="es-AR"/>
        </w:rPr>
      </w:pPr>
    </w:p>
    <w:p w14:paraId="642DB872" w14:textId="75819B81" w:rsidR="00B76752" w:rsidRPr="0009384B" w:rsidRDefault="00B76752" w:rsidP="005074F1">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i/>
          <w:iCs/>
          <w:sz w:val="22"/>
          <w:szCs w:val="22"/>
          <w:lang w:val="es-AR"/>
        </w:rPr>
      </w:pPr>
      <w:r w:rsidRPr="0009384B">
        <w:rPr>
          <w:rFonts w:ascii="Palatino Linotype" w:hAnsi="Palatino Linotype"/>
          <w:i/>
          <w:iCs/>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65AF470" w14:textId="6D00DD3E" w:rsidR="004C3391" w:rsidRPr="0009384B" w:rsidRDefault="00B76752" w:rsidP="005074F1">
      <w:pPr>
        <w:pStyle w:val="Prrafodelista"/>
        <w:tabs>
          <w:tab w:val="left" w:pos="567"/>
        </w:tabs>
        <w:spacing w:before="100" w:beforeAutospacing="1" w:after="100" w:afterAutospacing="1" w:line="360" w:lineRule="auto"/>
        <w:ind w:left="567" w:right="567"/>
        <w:jc w:val="both"/>
        <w:rPr>
          <w:rFonts w:ascii="Palatino Linotype" w:eastAsia="Calibri" w:hAnsi="Palatino Linotype" w:cs="Arial"/>
          <w:i/>
          <w:sz w:val="22"/>
          <w:szCs w:val="22"/>
          <w:lang w:val="es-AR"/>
        </w:rPr>
      </w:pPr>
      <w:proofErr w:type="spellStart"/>
      <w:r w:rsidRPr="0009384B">
        <w:rPr>
          <w:rFonts w:ascii="Palatino Linotype" w:hAnsi="Palatino Linotype"/>
          <w:i/>
          <w:iCs/>
          <w:color w:val="000000"/>
          <w:sz w:val="22"/>
          <w:szCs w:val="22"/>
        </w:rPr>
        <w:t>oluca</w:t>
      </w:r>
      <w:proofErr w:type="spellEnd"/>
      <w:r w:rsidRPr="0009384B">
        <w:rPr>
          <w:rFonts w:ascii="Palatino Linotype" w:hAnsi="Palatino Linotype"/>
          <w:i/>
          <w:iCs/>
          <w:color w:val="000000"/>
          <w:sz w:val="22"/>
          <w:szCs w:val="22"/>
        </w:rPr>
        <w:t xml:space="preserve"> de Lerdo, Estado de México; a 23 de octubre de 2020 Número de oficio: 1331/MAIP/FGJ/2020 </w:t>
      </w:r>
      <w:r w:rsidR="0046784E" w:rsidRPr="0046784E">
        <w:rPr>
          <w:rFonts w:ascii="Palatino Linotype" w:hAnsi="Palatino Linotype"/>
          <w:i/>
          <w:iCs/>
          <w:color w:val="000000"/>
          <w:sz w:val="22"/>
          <w:szCs w:val="22"/>
          <w:highlight w:val="black"/>
        </w:rPr>
        <w:t>-------------------------------</w:t>
      </w:r>
      <w:r w:rsidRPr="0009384B">
        <w:rPr>
          <w:rFonts w:ascii="Palatino Linotype" w:hAnsi="Palatino Linotype"/>
          <w:i/>
          <w:iCs/>
          <w:color w:val="000000"/>
          <w:sz w:val="22"/>
          <w:szCs w:val="22"/>
        </w:rPr>
        <w:t xml:space="preserve"> Hago referencia al contenido de su </w:t>
      </w:r>
      <w:r w:rsidRPr="0009384B">
        <w:rPr>
          <w:rFonts w:ascii="Palatino Linotype" w:hAnsi="Palatino Linotype"/>
          <w:i/>
          <w:iCs/>
          <w:color w:val="000000"/>
          <w:sz w:val="22"/>
          <w:szCs w:val="22"/>
        </w:rPr>
        <w:lastRenderedPageBreak/>
        <w:t xml:space="preserve">solicitud de información pública, presentada el 02 de octubre del año 2020, ante el Módulo de Transparencia y Acceso a la Información Pública de la Fiscalía General de Justicia del Estado de México, misma que fueron registrada en el Sistema de Acceso a la Información Mexiquense (SAIMEX), bajo el folio 00622/FGJ/IP/2020, en la que pide lo siguiente: “Solicito conocer el número de cadáveres y osamentas ingresados como no identificados en los Servicios Médicos Forenses o Institutos de Ciencias Forenses, y en cualquier otro lugar en el que se ingresen cuerpos y que pertenezcan a la jurisdicción de esta dependencia y en esta entidad federativa, del 1 de enero de 2006 al 31 de agosto de 2020. En caso de existir la información anteriormente mencionada, solicito que esa sea desagregada por 1. El número de cuerpos, cadáveres y osamentas no identificados que han recibido y/o han sido registrados por esta autoridad cada año del 1 de enero de 2006 al 31 de agosto de 2020. 2. El número de cuerpos, cadáveres y osamentas ingresados como no identificados y que posteriormente fueron identificados por esta autoridad por año, del 1 de enero de 2006 al 31 de agosto de 2020. 3. El número de cuerpos, cadáveres y osamentas identificados que no han sido entregados o reclamados por sus familiares por año, del 1 de enero de 2006 al 31 de agosto de 2020. 4. El número de cuerpos, cadáveres y osamentas que permanecen como no identificados y, que, hasta el 31 de agosto de 2020, se encuentran en cada una de las siguientes opciones fosas comunes, servicios médicos forenses o institutos de ciencias forenses, panteones ministeriales, donados a universidades, cremados y de los que se desconoce su ubicación actual. 5. La capacidad de almacenaje con que cuentan los Servicios Médicos Forenses o Institutos de Ciencias Forenses en toda la entidad federativa para el resguardo de los cuerpos, cadáveres u osamentas ingresados como no identificados. 6. El número de cuerpos, cadáveres y osamentas que, del 1 de enero de 2006 y hasta el 31 de agosto de 2020, tienen pendiente algún peritaje o informe de alguna de las disciplinas consideradas para el informe integrado de identificación como refiere el Protocolo para el Tratamiento e </w:t>
      </w:r>
      <w:r w:rsidRPr="0009384B">
        <w:rPr>
          <w:rFonts w:ascii="Palatino Linotype" w:hAnsi="Palatino Linotype"/>
          <w:i/>
          <w:iCs/>
          <w:color w:val="000000"/>
          <w:sz w:val="22"/>
          <w:szCs w:val="22"/>
        </w:rPr>
        <w:lastRenderedPageBreak/>
        <w:t xml:space="preserve">Identificación Forense u otros similares que incluyan necropsia médico-legal, antropología forense, odontología forense, </w:t>
      </w:r>
      <w:proofErr w:type="spellStart"/>
      <w:r w:rsidRPr="0009384B">
        <w:rPr>
          <w:rFonts w:ascii="Palatino Linotype" w:hAnsi="Palatino Linotype"/>
          <w:i/>
          <w:iCs/>
          <w:color w:val="000000"/>
          <w:sz w:val="22"/>
          <w:szCs w:val="22"/>
        </w:rPr>
        <w:t>dactiloscopía</w:t>
      </w:r>
      <w:proofErr w:type="spellEnd"/>
      <w:r w:rsidRPr="0009384B">
        <w:rPr>
          <w:rFonts w:ascii="Palatino Linotype" w:hAnsi="Palatino Linotype"/>
          <w:i/>
          <w:iCs/>
          <w:color w:val="000000"/>
          <w:sz w:val="22"/>
          <w:szCs w:val="22"/>
        </w:rPr>
        <w:t xml:space="preserve">, toma de muestras biológicas para análisis de ADN y archivo básico para todos los cadáveres no identificados o con hipótesis de identificación no confirmada. 7. El número desagregado, según especialidad, de peritos titulados en medicina, antropología física, genética, odontología, criminalística, </w:t>
      </w:r>
      <w:proofErr w:type="spellStart"/>
      <w:r w:rsidRPr="0009384B">
        <w:rPr>
          <w:rFonts w:ascii="Palatino Linotype" w:hAnsi="Palatino Linotype"/>
          <w:i/>
          <w:iCs/>
          <w:color w:val="000000"/>
          <w:sz w:val="22"/>
          <w:szCs w:val="22"/>
        </w:rPr>
        <w:t>dactiloscopía</w:t>
      </w:r>
      <w:proofErr w:type="spellEnd"/>
      <w:r w:rsidRPr="0009384B">
        <w:rPr>
          <w:rFonts w:ascii="Palatino Linotype" w:hAnsi="Palatino Linotype"/>
          <w:i/>
          <w:iCs/>
          <w:color w:val="000000"/>
          <w:sz w:val="22"/>
          <w:szCs w:val="22"/>
        </w:rPr>
        <w:t xml:space="preserve">, radiología, con que cuentan en la entidad para la realización del Protocolo para el Tratamiento e Identificación Forense u otros similares, al 31 de agosto de 2020. 8. El número de cuerpos, cadáveres y osamentas cuyos registros se han incorporado a la base de datos AM/PM hasta el 31 de agosto de 2020. 9. El número de identificaciones positivas obtenidas mediante el análisis genético de muestras biológicas obtenidas de los cuerpos, cadáveres y osamentas que ingresaron como no identificados, entre el 1 de enero de 20006 y el 31 de agosto de 2020. 10. El número de cuerpos, cadáveres y osamentas, del 1 de enero de 2006 y hasta el 31 de agosto de 2020, cuya identidad fue rectificada o corregida luego de un análisis erróneo. Solicito que, en caso de que esta información exista, cada uno de los incisos numerados, corresponda a una tabla en formato .xlsx (Excel) o .docx (Word), o cualquier otro formato de datos abiertos. Solicito que, en caso de que esta información exista en formato .xlsx (Excel) o .docx (Word), o cualquier otro formato de datos abierto.”(sic) Al respecto, esta Fiscalía General de Justicia del Estado de México, con fundamento en los artículos 1, 4 y 163 de la Ley de Transparencia y Acceso a la Información Pública del Estado de México y Municipios, de acuerdo a lo informado por el Coordinador General de Servicios Periciales, Servidor Público Habilitado, da respuesta a su requerimiento de la manera siguiente: En relación al numeral 1, la citada Coordinación General localizó la siguiente información: CADAVERES INHUMADOS EN FOSA COMÚN 2010-2020 AÑO 2010 2011 2012 2013 2014 2015 2016 2017 2018 2019 2020 CADAVERES DE IDENTIDAD DESCONOCIDA 342 417 416 708 635 604 578 608 549 631 480 Hasta </w:t>
      </w:r>
      <w:r w:rsidRPr="0009384B">
        <w:rPr>
          <w:rFonts w:ascii="Palatino Linotype" w:hAnsi="Palatino Linotype"/>
          <w:i/>
          <w:iCs/>
          <w:color w:val="000000"/>
          <w:sz w:val="22"/>
          <w:szCs w:val="22"/>
        </w:rPr>
        <w:lastRenderedPageBreak/>
        <w:t>el 30/09/2020 En relación al numeral 5, la capacidad de almacenaje en gavetas para cadáveres de Identidad Desconocida es de: 294. Respecto del numeral 7, el número total de peritos con los que cuenta la Coordinación General de Servicios Periciales adscrita a la Fiscalía General de Justicia del Estado de México es de: 663, cabe señalar que respecto de la desagregación de la información, resulta aplicable el párrafo segundo del artículo 12 de la Ley de Trasparencia de Acceso a la Información Pública del Estado de México y Municipios En relación al numeral 8, la Unidad de Gestión de Información de Cadáveres de identidad Desconocida de esta Coordinación General ha digitalizado hasta el momento un total de 1600 expedientes en Plataforma AM/PM. Al respecto de los numerales 2, 3, 4, 6, 9 y 10, cabe señalar que la Coordinación General de Servicios Periciales se constituye como auxiliar del Ministerio Publico de acuerdo con el Artículo 32 A Fracción II de la Ley de la Fiscalía General de Justicia del Estado de México; una vez que termina su intervención la misma se remite al Ministerio Público solicitante, por lo que este Servidor Público Habilitado no genera información respecto de su solicitud, resultando aplicable el Artículo 12 de la Ley de Transparencia y Acceso a la Información Pública del Estado de México y Municipios, que a la letra dice: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at interés del solicitante; no estarán obligados a generarla, resumirla, efectuar cálculos o practicar investigaciones. Sin otro particular, le reitero la seguridad de mi distinguida consideración. A T E N T A M E N T E YAMILIT LEYVA GUTIÉRREZ TITULAR DE LA UNIDAD DE TRANSPARENCIA YLG/YMG</w:t>
      </w:r>
      <w:r w:rsidR="005074F1" w:rsidRPr="0009384B">
        <w:rPr>
          <w:rFonts w:ascii="Palatino Linotype" w:eastAsia="Calibri" w:hAnsi="Palatino Linotype" w:cs="Arial"/>
          <w:i/>
          <w:iCs/>
          <w:sz w:val="22"/>
          <w:szCs w:val="22"/>
          <w:lang w:val="es-AR"/>
        </w:rPr>
        <w:t>.</w:t>
      </w:r>
      <w:r w:rsidR="004C3391" w:rsidRPr="0009384B">
        <w:rPr>
          <w:rFonts w:ascii="Palatino Linotype" w:eastAsia="Calibri" w:hAnsi="Palatino Linotype" w:cs="Arial"/>
          <w:i/>
          <w:sz w:val="22"/>
          <w:szCs w:val="22"/>
          <w:lang w:val="es-AR"/>
        </w:rPr>
        <w:t>” (Sic)</w:t>
      </w:r>
    </w:p>
    <w:p w14:paraId="059C12FA" w14:textId="5332547E" w:rsidR="004C3391" w:rsidRPr="0009384B"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s="Arial"/>
          <w:color w:val="000000" w:themeColor="text1"/>
        </w:rPr>
      </w:pPr>
      <w:r w:rsidRPr="0009384B">
        <w:rPr>
          <w:rFonts w:ascii="Palatino Linotype" w:eastAsia="Times New Roman" w:hAnsi="Palatino Linotype" w:cs="Arial"/>
          <w:lang w:val="es-ES"/>
        </w:rPr>
        <w:lastRenderedPageBreak/>
        <w:t xml:space="preserve">El día </w:t>
      </w:r>
      <w:r w:rsidR="0069749A" w:rsidRPr="0009384B">
        <w:rPr>
          <w:rFonts w:ascii="Palatino Linotype" w:eastAsia="Calibri" w:hAnsi="Palatino Linotype" w:cs="Arial"/>
          <w:lang w:val="es-AR"/>
        </w:rPr>
        <w:t>nueve</w:t>
      </w:r>
      <w:r w:rsidR="0059422B" w:rsidRPr="0009384B">
        <w:rPr>
          <w:rFonts w:ascii="Palatino Linotype" w:eastAsia="Calibri" w:hAnsi="Palatino Linotype" w:cs="Arial"/>
          <w:lang w:val="es-AR"/>
        </w:rPr>
        <w:t xml:space="preserve"> (</w:t>
      </w:r>
      <w:r w:rsidR="00B06280" w:rsidRPr="0009384B">
        <w:rPr>
          <w:rFonts w:ascii="Palatino Linotype" w:eastAsia="Calibri" w:hAnsi="Palatino Linotype" w:cs="Arial"/>
          <w:lang w:val="es-AR"/>
        </w:rPr>
        <w:t>0</w:t>
      </w:r>
      <w:r w:rsidR="0069749A" w:rsidRPr="0009384B">
        <w:rPr>
          <w:rFonts w:ascii="Palatino Linotype" w:eastAsia="Calibri" w:hAnsi="Palatino Linotype" w:cs="Arial"/>
          <w:lang w:val="es-AR"/>
        </w:rPr>
        <w:t>9</w:t>
      </w:r>
      <w:r w:rsidR="0059422B" w:rsidRPr="0009384B">
        <w:rPr>
          <w:rFonts w:ascii="Palatino Linotype" w:hAnsi="Palatino Linotype"/>
          <w:i/>
        </w:rPr>
        <w:t xml:space="preserve">) </w:t>
      </w:r>
      <w:r w:rsidR="0059422B" w:rsidRPr="0009384B">
        <w:rPr>
          <w:rFonts w:ascii="Palatino Linotype" w:hAnsi="Palatino Linotype"/>
        </w:rPr>
        <w:t xml:space="preserve">de </w:t>
      </w:r>
      <w:r w:rsidR="00B06280" w:rsidRPr="0009384B">
        <w:rPr>
          <w:rFonts w:ascii="Palatino Linotype" w:hAnsi="Palatino Linotype"/>
        </w:rPr>
        <w:t>noviembre</w:t>
      </w:r>
      <w:r w:rsidR="0059422B" w:rsidRPr="0009384B">
        <w:rPr>
          <w:rFonts w:ascii="Palatino Linotype" w:hAnsi="Palatino Linotype"/>
        </w:rPr>
        <w:t xml:space="preserve"> de dos mil veinte</w:t>
      </w:r>
      <w:r w:rsidRPr="0009384B">
        <w:rPr>
          <w:rFonts w:ascii="Palatino Linotype" w:eastAsia="Times New Roman" w:hAnsi="Palatino Linotype" w:cs="Arial"/>
          <w:lang w:val="es-ES"/>
        </w:rPr>
        <w:t xml:space="preserve">, </w:t>
      </w:r>
      <w:r w:rsidRPr="0009384B">
        <w:rPr>
          <w:rFonts w:ascii="Palatino Linotype" w:hAnsi="Palatino Linotype"/>
          <w:color w:val="000000"/>
        </w:rPr>
        <w:t xml:space="preserve">se </w:t>
      </w:r>
      <w:r w:rsidRPr="0009384B">
        <w:rPr>
          <w:rFonts w:ascii="Palatino Linotype" w:eastAsia="Times New Roman" w:hAnsi="Palatino Linotype" w:cs="Arial"/>
          <w:lang w:val="es-ES"/>
        </w:rPr>
        <w:t xml:space="preserve">interpuso el recurso de revisión, en contra de la respuesta emitida por el </w:t>
      </w:r>
      <w:r w:rsidRPr="0009384B">
        <w:rPr>
          <w:rFonts w:ascii="Palatino Linotype" w:eastAsia="Times New Roman" w:hAnsi="Palatino Linotype" w:cs="Arial"/>
          <w:b/>
          <w:lang w:val="es-ES"/>
        </w:rPr>
        <w:t>SUJETO OBLIGADO</w:t>
      </w:r>
      <w:r w:rsidRPr="0009384B">
        <w:rPr>
          <w:rFonts w:ascii="Palatino Linotype" w:eastAsia="Times New Roman" w:hAnsi="Palatino Linotype" w:cs="Arial"/>
          <w:lang w:val="es-ES"/>
        </w:rPr>
        <w:t>, señalando como:</w:t>
      </w:r>
    </w:p>
    <w:p w14:paraId="6D09E069" w14:textId="77777777" w:rsidR="0071031D" w:rsidRPr="0009384B" w:rsidRDefault="0071031D" w:rsidP="004C3391">
      <w:pPr>
        <w:pStyle w:val="Prrafodelista"/>
        <w:tabs>
          <w:tab w:val="left" w:pos="567"/>
        </w:tabs>
        <w:spacing w:line="360" w:lineRule="auto"/>
        <w:ind w:left="0"/>
        <w:jc w:val="both"/>
        <w:rPr>
          <w:rFonts w:ascii="Palatino Linotype" w:hAnsi="Palatino Linotype"/>
        </w:rPr>
      </w:pPr>
    </w:p>
    <w:p w14:paraId="7BC0CC08" w14:textId="77777777" w:rsidR="004C3391" w:rsidRPr="0009384B" w:rsidRDefault="004C3391" w:rsidP="004C3391">
      <w:pPr>
        <w:tabs>
          <w:tab w:val="left" w:pos="5454"/>
        </w:tabs>
        <w:spacing w:line="360" w:lineRule="auto"/>
        <w:ind w:left="567" w:right="567"/>
        <w:jc w:val="both"/>
        <w:rPr>
          <w:rStyle w:val="Ttulo2Car"/>
          <w:color w:val="auto"/>
          <w:sz w:val="22"/>
          <w:szCs w:val="22"/>
          <w:lang w:val="es-ES"/>
        </w:rPr>
      </w:pPr>
      <w:bookmarkStart w:id="5" w:name="_Toc62835814"/>
      <w:r w:rsidRPr="0009384B">
        <w:rPr>
          <w:rStyle w:val="Ttulo2Car"/>
          <w:color w:val="auto"/>
          <w:sz w:val="22"/>
          <w:szCs w:val="22"/>
          <w:lang w:val="es-ES"/>
        </w:rPr>
        <w:t>a) Acto impugnado:</w:t>
      </w:r>
      <w:bookmarkEnd w:id="5"/>
      <w:r w:rsidRPr="0009384B">
        <w:rPr>
          <w:rStyle w:val="Ttulo2Car"/>
          <w:color w:val="auto"/>
          <w:sz w:val="22"/>
          <w:szCs w:val="22"/>
          <w:lang w:val="es-ES"/>
        </w:rPr>
        <w:t xml:space="preserve"> </w:t>
      </w:r>
    </w:p>
    <w:p w14:paraId="7B49907A" w14:textId="374E1F99" w:rsidR="0069749A" w:rsidRPr="0009384B" w:rsidRDefault="004C3391" w:rsidP="00552433">
      <w:pPr>
        <w:tabs>
          <w:tab w:val="left" w:pos="5454"/>
        </w:tabs>
        <w:spacing w:line="360" w:lineRule="auto"/>
        <w:ind w:left="567" w:right="567"/>
        <w:jc w:val="both"/>
        <w:rPr>
          <w:rFonts w:ascii="Palatino Linotype" w:eastAsia="Calibri" w:hAnsi="Palatino Linotype" w:cs="Arial"/>
          <w:i/>
          <w:sz w:val="22"/>
          <w:szCs w:val="22"/>
          <w:lang w:val="es-ES"/>
        </w:rPr>
      </w:pPr>
      <w:r w:rsidRPr="0009384B">
        <w:rPr>
          <w:rFonts w:ascii="Palatino Linotype" w:hAnsi="Palatino Linotype"/>
          <w:i/>
          <w:sz w:val="22"/>
          <w:szCs w:val="22"/>
        </w:rPr>
        <w:t>“</w:t>
      </w:r>
      <w:r w:rsidR="0069749A" w:rsidRPr="0009384B">
        <w:rPr>
          <w:rFonts w:ascii="Palatino Linotype" w:hAnsi="Palatino Linotype"/>
          <w:i/>
          <w:iCs/>
          <w:color w:val="000000"/>
          <w:sz w:val="22"/>
          <w:szCs w:val="22"/>
        </w:rPr>
        <w:t xml:space="preserve">En la solicitud con folio 342949, sobre el punto 7, que refiere al “número desagregado, según especialidad, de peritos titulados en medicina, antropología física, genética, odontología, criminalística, </w:t>
      </w:r>
      <w:proofErr w:type="spellStart"/>
      <w:r w:rsidR="0069749A" w:rsidRPr="0009384B">
        <w:rPr>
          <w:rFonts w:ascii="Palatino Linotype" w:hAnsi="Palatino Linotype"/>
          <w:i/>
          <w:iCs/>
          <w:color w:val="000000"/>
          <w:sz w:val="22"/>
          <w:szCs w:val="22"/>
        </w:rPr>
        <w:t>dactiloscopía</w:t>
      </w:r>
      <w:proofErr w:type="spellEnd"/>
      <w:r w:rsidR="0069749A" w:rsidRPr="0009384B">
        <w:rPr>
          <w:rFonts w:ascii="Palatino Linotype" w:hAnsi="Palatino Linotype"/>
          <w:i/>
          <w:iCs/>
          <w:color w:val="000000"/>
          <w:sz w:val="22"/>
          <w:szCs w:val="22"/>
        </w:rPr>
        <w:t xml:space="preserve">, radiología, con que cuentan en la entidad”, se contestó: “cabe señalar </w:t>
      </w:r>
      <w:proofErr w:type="gramStart"/>
      <w:r w:rsidR="0069749A" w:rsidRPr="0009384B">
        <w:rPr>
          <w:rFonts w:ascii="Palatino Linotype" w:hAnsi="Palatino Linotype"/>
          <w:i/>
          <w:iCs/>
          <w:color w:val="000000"/>
          <w:sz w:val="22"/>
          <w:szCs w:val="22"/>
        </w:rPr>
        <w:t>que</w:t>
      </w:r>
      <w:proofErr w:type="gramEnd"/>
      <w:r w:rsidR="0069749A" w:rsidRPr="0009384B">
        <w:rPr>
          <w:rFonts w:ascii="Palatino Linotype" w:hAnsi="Palatino Linotype"/>
          <w:i/>
          <w:iCs/>
          <w:color w:val="000000"/>
          <w:sz w:val="22"/>
          <w:szCs w:val="22"/>
        </w:rPr>
        <w:t xml:space="preserve"> respecto de la desagregación de la información, resulta aplicable el párrafo segundo del artículo 12 de la Ley de Trasparencia de Acceso a la Información Pública del Estado de México y Municipios…”. Sin embargo, en el oficio 083/MAIP/FGJ/2020, donde se da respuesta a la solicitud con folio 01148/FGJ/IP/2019 (anexo), se proporcionó una tabla con el tipo de especialidad y el número de peritos, por lo que sí cuentan con dicha información y no me fue proporcionada. Motivo por el cual solicito cordialmente que se me proporcione la información requerida para cada punto, ya que considero que no se me proporcionó toda la información disponible sobre los puntos 1, 2, 3, 6, 9 y 10, tal como lo refieren los artículos 129 de la Ley General de Transparencia y Acceso a la Información Pública y 130, párrafo cuarto, de la Ley Federal de Transparencia y Acceso a la Información Pública: otorgar acceso a los documentos que se encuentren en sus archivos o que estén obligados a documentar, de acuerdo con sus facultades, competencias o funciones, conforme a las características físicas de la información o del lugar donde se encuentre</w:t>
      </w:r>
      <w:r w:rsidRPr="0009384B">
        <w:rPr>
          <w:rFonts w:ascii="Palatino Linotype" w:hAnsi="Palatino Linotype"/>
          <w:i/>
          <w:color w:val="000000"/>
          <w:sz w:val="22"/>
          <w:szCs w:val="22"/>
        </w:rPr>
        <w:t>.</w:t>
      </w:r>
      <w:r w:rsidRPr="0009384B">
        <w:rPr>
          <w:rFonts w:ascii="Palatino Linotype" w:eastAsia="Times New Roman" w:hAnsi="Palatino Linotype" w:cs="Times New Roman"/>
          <w:i/>
          <w:sz w:val="22"/>
          <w:szCs w:val="22"/>
          <w:lang w:val="es-MX" w:eastAsia="es-MX"/>
        </w:rPr>
        <w:t>"</w:t>
      </w:r>
      <w:r w:rsidRPr="0009384B">
        <w:rPr>
          <w:rFonts w:ascii="Palatino Linotype" w:eastAsia="Calibri" w:hAnsi="Palatino Linotype" w:cs="Arial"/>
          <w:i/>
          <w:sz w:val="22"/>
          <w:szCs w:val="22"/>
          <w:lang w:val="es-ES"/>
        </w:rPr>
        <w:t xml:space="preserve"> (Sic)</w:t>
      </w:r>
    </w:p>
    <w:p w14:paraId="4B1F0C38" w14:textId="77777777" w:rsidR="00552433" w:rsidRPr="0009384B" w:rsidRDefault="00552433" w:rsidP="00552433">
      <w:pPr>
        <w:pStyle w:val="Prrafodelista"/>
        <w:tabs>
          <w:tab w:val="left" w:pos="567"/>
        </w:tabs>
        <w:spacing w:after="240" w:line="360" w:lineRule="auto"/>
        <w:ind w:left="0"/>
        <w:jc w:val="both"/>
        <w:rPr>
          <w:rFonts w:ascii="Palatino Linotype" w:hAnsi="Palatino Linotype"/>
        </w:rPr>
      </w:pPr>
    </w:p>
    <w:p w14:paraId="5C68183D" w14:textId="77777777" w:rsidR="004C3391" w:rsidRPr="0009384B" w:rsidRDefault="004C3391" w:rsidP="004C3391">
      <w:pPr>
        <w:spacing w:line="360" w:lineRule="auto"/>
        <w:ind w:left="567" w:right="567"/>
        <w:jc w:val="both"/>
        <w:rPr>
          <w:rFonts w:ascii="Palatino Linotype" w:hAnsi="Palatino Linotype"/>
          <w:i/>
          <w:sz w:val="22"/>
          <w:szCs w:val="22"/>
        </w:rPr>
      </w:pPr>
      <w:bookmarkStart w:id="6" w:name="_Toc62835815"/>
      <w:r w:rsidRPr="0009384B">
        <w:rPr>
          <w:rStyle w:val="Ttulo2Car"/>
          <w:color w:val="auto"/>
          <w:sz w:val="22"/>
          <w:szCs w:val="22"/>
          <w:lang w:val="es-ES"/>
        </w:rPr>
        <w:t>b) Razones o Motivos de inconformidad:</w:t>
      </w:r>
      <w:bookmarkEnd w:id="6"/>
      <w:r w:rsidRPr="0009384B">
        <w:rPr>
          <w:rFonts w:ascii="Palatino Linotype" w:hAnsi="Palatino Linotype"/>
          <w:i/>
          <w:sz w:val="22"/>
          <w:szCs w:val="22"/>
        </w:rPr>
        <w:t xml:space="preserve"> </w:t>
      </w:r>
    </w:p>
    <w:p w14:paraId="2076C9EF" w14:textId="70719DB6" w:rsidR="004C3391" w:rsidRPr="0009384B" w:rsidRDefault="004C3391" w:rsidP="004C3391">
      <w:pPr>
        <w:spacing w:line="360" w:lineRule="auto"/>
        <w:ind w:left="567" w:right="567"/>
        <w:jc w:val="both"/>
        <w:rPr>
          <w:rFonts w:ascii="Palatino Linotype" w:hAnsi="Palatino Linotype"/>
          <w:i/>
          <w:color w:val="000000"/>
          <w:sz w:val="22"/>
          <w:szCs w:val="22"/>
        </w:rPr>
      </w:pPr>
      <w:r w:rsidRPr="0009384B">
        <w:rPr>
          <w:rFonts w:ascii="Palatino Linotype" w:hAnsi="Palatino Linotype"/>
          <w:i/>
          <w:sz w:val="22"/>
          <w:szCs w:val="22"/>
        </w:rPr>
        <w:lastRenderedPageBreak/>
        <w:t>“</w:t>
      </w:r>
      <w:r w:rsidR="0069749A" w:rsidRPr="0009384B">
        <w:rPr>
          <w:rFonts w:ascii="Palatino Linotype" w:hAnsi="Palatino Linotype"/>
          <w:i/>
          <w:iCs/>
          <w:color w:val="000000"/>
          <w:sz w:val="22"/>
          <w:szCs w:val="22"/>
        </w:rPr>
        <w:t xml:space="preserve">En la solicitud con folio 342949, sobre el punto 7, que refiere al “número desagregado, según especialidad, de peritos titulados en medicina, antropología física, genética, odontología, criminalística, </w:t>
      </w:r>
      <w:proofErr w:type="spellStart"/>
      <w:r w:rsidR="0069749A" w:rsidRPr="0009384B">
        <w:rPr>
          <w:rFonts w:ascii="Palatino Linotype" w:hAnsi="Palatino Linotype"/>
          <w:i/>
          <w:iCs/>
          <w:color w:val="000000"/>
          <w:sz w:val="22"/>
          <w:szCs w:val="22"/>
        </w:rPr>
        <w:t>dactiloscopía</w:t>
      </w:r>
      <w:proofErr w:type="spellEnd"/>
      <w:r w:rsidR="0069749A" w:rsidRPr="0009384B">
        <w:rPr>
          <w:rFonts w:ascii="Palatino Linotype" w:hAnsi="Palatino Linotype"/>
          <w:i/>
          <w:iCs/>
          <w:color w:val="000000"/>
          <w:sz w:val="22"/>
          <w:szCs w:val="22"/>
        </w:rPr>
        <w:t xml:space="preserve">, radiología, con que cuentan en la entidad”, se contestó: “cabe señalar </w:t>
      </w:r>
      <w:proofErr w:type="gramStart"/>
      <w:r w:rsidR="0069749A" w:rsidRPr="0009384B">
        <w:rPr>
          <w:rFonts w:ascii="Palatino Linotype" w:hAnsi="Palatino Linotype"/>
          <w:i/>
          <w:iCs/>
          <w:color w:val="000000"/>
          <w:sz w:val="22"/>
          <w:szCs w:val="22"/>
        </w:rPr>
        <w:t>que</w:t>
      </w:r>
      <w:proofErr w:type="gramEnd"/>
      <w:r w:rsidR="0069749A" w:rsidRPr="0009384B">
        <w:rPr>
          <w:rFonts w:ascii="Palatino Linotype" w:hAnsi="Palatino Linotype"/>
          <w:i/>
          <w:iCs/>
          <w:color w:val="000000"/>
          <w:sz w:val="22"/>
          <w:szCs w:val="22"/>
        </w:rPr>
        <w:t xml:space="preserve"> respecto de la desagregación de la información, resulta aplicable el párrafo segundo del artículo 12 de la Ley de Trasparencia de Acceso a la Información Pública del Estado de México y Municipios…”. Sin embargo, en el oficio 083/MAIP/FGJ/2020, donde se da respuesta a la solicitud con folio 01148/FGJ/IP/2019 (anexo), se proporcionó una tabla con el tipo de especialidad y el número de peritos, por lo que sí cuentan con dicha información y no me fue proporcionada. Motivo por el cual solicito cordialmente que se me proporcione la información requerida para cada punto, ya que considero que no se me proporcionó toda la información disponible sobre los puntos 1, 2, 3, 6, 9 y 10, tal como lo refieren los artículos 129 de la Ley General de Transparencia y Acceso a la Información Pública y 130, párrafo cuarto, de la Ley Federal de Transparencia y Acceso a la Información Pública: otorgar acceso a los documentos que se encuentren en sus archivos o que estén obligados a documentar, de acuerdo con sus facultades, competencias o funciones, conforme a las características físicas de la información o del lugar donde se encuentre.</w:t>
      </w:r>
      <w:r w:rsidRPr="0009384B">
        <w:rPr>
          <w:rFonts w:ascii="Palatino Linotype" w:hAnsi="Palatino Linotype"/>
          <w:i/>
          <w:iCs/>
          <w:color w:val="000000"/>
          <w:sz w:val="22"/>
          <w:szCs w:val="22"/>
        </w:rPr>
        <w:t>”</w:t>
      </w:r>
      <w:r w:rsidRPr="0009384B">
        <w:rPr>
          <w:rFonts w:ascii="Palatino Linotype" w:hAnsi="Palatino Linotype"/>
          <w:i/>
          <w:color w:val="000000"/>
          <w:sz w:val="22"/>
          <w:szCs w:val="22"/>
        </w:rPr>
        <w:t xml:space="preserve"> (Sic)</w:t>
      </w:r>
    </w:p>
    <w:p w14:paraId="082D8D46" w14:textId="77777777" w:rsidR="004C3391" w:rsidRPr="0009384B" w:rsidRDefault="004C3391" w:rsidP="004C3391">
      <w:pPr>
        <w:spacing w:line="360" w:lineRule="auto"/>
        <w:ind w:right="567"/>
        <w:jc w:val="both"/>
        <w:rPr>
          <w:rFonts w:ascii="Palatino Linotype" w:eastAsia="Times New Roman" w:hAnsi="Palatino Linotype" w:cs="Times New Roman"/>
          <w:lang w:val="es-MX" w:eastAsia="es-MX"/>
        </w:rPr>
      </w:pPr>
    </w:p>
    <w:p w14:paraId="569179CA" w14:textId="77777777" w:rsidR="004C3391" w:rsidRPr="0009384B" w:rsidRDefault="004C3391" w:rsidP="004C3391">
      <w:pPr>
        <w:pStyle w:val="Prrafodelista"/>
        <w:numPr>
          <w:ilvl w:val="0"/>
          <w:numId w:val="1"/>
        </w:numPr>
        <w:tabs>
          <w:tab w:val="left" w:pos="426"/>
          <w:tab w:val="left" w:pos="567"/>
        </w:tabs>
        <w:spacing w:before="240" w:after="240" w:line="360" w:lineRule="auto"/>
        <w:ind w:left="0" w:firstLine="0"/>
        <w:jc w:val="both"/>
        <w:rPr>
          <w:rFonts w:ascii="Palatino Linotype" w:hAnsi="Palatino Linotype"/>
          <w:b/>
          <w:i/>
          <w:color w:val="000000" w:themeColor="text1"/>
        </w:rPr>
      </w:pPr>
      <w:r w:rsidRPr="0009384B">
        <w:rPr>
          <w:rFonts w:ascii="Palatino Linotype" w:eastAsia="Times New Roman" w:hAnsi="Palatino Linotype" w:cs="Arial"/>
          <w:lang w:val="es-ES"/>
        </w:rPr>
        <w:t xml:space="preserve">Se registró el recurso de revisión bajo el número de expediente </w:t>
      </w:r>
      <w:r w:rsidRPr="0009384B">
        <w:rPr>
          <w:rFonts w:ascii="Palatino Linotype" w:hAnsi="Palatino Linotype" w:cs="Arial"/>
          <w:bCs/>
        </w:rPr>
        <w:t xml:space="preserve">al rubro indicado, así mismo con fundamento en lo dispuesto por el </w:t>
      </w:r>
      <w:r w:rsidRPr="0009384B">
        <w:rPr>
          <w:rFonts w:ascii="Palatino Linotype" w:eastAsia="Calibri" w:hAnsi="Palatino Linotype" w:cs="Arial"/>
          <w:lang w:val="es-ES"/>
        </w:rPr>
        <w:t xml:space="preserve">artículo 185 fracción I de la </w:t>
      </w:r>
      <w:r w:rsidRPr="0009384B">
        <w:rPr>
          <w:rFonts w:ascii="Palatino Linotype" w:eastAsia="Calibri" w:hAnsi="Palatino Linotype" w:cs="Arial"/>
          <w:b/>
          <w:lang w:val="es-ES"/>
        </w:rPr>
        <w:t xml:space="preserve">Ley de Transparencia y Acceso a la Información Pública del Estado de México y Municipios </w:t>
      </w:r>
      <w:r w:rsidRPr="0009384B">
        <w:rPr>
          <w:rFonts w:ascii="Palatino Linotype" w:eastAsia="Times New Roman" w:hAnsi="Palatino Linotype" w:cs="Arial"/>
          <w:lang w:val="es-ES"/>
        </w:rPr>
        <w:t xml:space="preserve">se turnó al </w:t>
      </w:r>
      <w:r w:rsidRPr="0009384B">
        <w:rPr>
          <w:rFonts w:ascii="Palatino Linotype" w:eastAsia="Times New Roman" w:hAnsi="Palatino Linotype" w:cs="Arial"/>
          <w:b/>
          <w:lang w:val="es-ES"/>
        </w:rPr>
        <w:t xml:space="preserve">Comisionado José Guadalupe Luna Hernández, </w:t>
      </w:r>
      <w:r w:rsidRPr="0009384B">
        <w:rPr>
          <w:rFonts w:ascii="Palatino Linotype" w:eastAsia="Times New Roman" w:hAnsi="Palatino Linotype" w:cs="Arial"/>
          <w:lang w:val="es-ES"/>
        </w:rPr>
        <w:t xml:space="preserve">con el objeto de </w:t>
      </w:r>
      <w:r w:rsidRPr="0009384B">
        <w:rPr>
          <w:rFonts w:ascii="Palatino Linotype" w:eastAsia="Times New Roman" w:hAnsi="Palatino Linotype" w:cs="Arial"/>
          <w:lang w:val="es-MX"/>
        </w:rPr>
        <w:t>su análisis.</w:t>
      </w:r>
    </w:p>
    <w:p w14:paraId="25FA1F8A" w14:textId="77777777" w:rsidR="004C3391" w:rsidRPr="0009384B" w:rsidRDefault="004C3391" w:rsidP="004C3391">
      <w:pPr>
        <w:spacing w:line="360" w:lineRule="auto"/>
        <w:ind w:right="567"/>
        <w:jc w:val="both"/>
        <w:rPr>
          <w:rFonts w:ascii="Palatino Linotype" w:eastAsia="Times New Roman" w:hAnsi="Palatino Linotype" w:cs="Times New Roman"/>
          <w:sz w:val="22"/>
          <w:szCs w:val="22"/>
          <w:lang w:val="es-MX" w:eastAsia="es-MX"/>
        </w:rPr>
      </w:pPr>
    </w:p>
    <w:p w14:paraId="0798ACDB" w14:textId="5448E0DF" w:rsidR="004C3391" w:rsidRPr="0009384B"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b/>
          <w:i/>
          <w:color w:val="000000" w:themeColor="text1"/>
        </w:rPr>
      </w:pPr>
      <w:r w:rsidRPr="0009384B">
        <w:rPr>
          <w:rFonts w:ascii="Palatino Linotype" w:eastAsia="Calibri" w:hAnsi="Palatino Linotype" w:cs="Arial"/>
          <w:lang w:val="es-ES"/>
        </w:rPr>
        <w:lastRenderedPageBreak/>
        <w:t xml:space="preserve">El Comisionado Ponente con fundamento en lo dispuesto por el artículo 185 fracción II de la ley de la materia, a través del acuerdo de admisión de fecha </w:t>
      </w:r>
      <w:r w:rsidR="00F067BA" w:rsidRPr="0009384B">
        <w:rPr>
          <w:rFonts w:ascii="Palatino Linotype" w:eastAsia="Calibri" w:hAnsi="Palatino Linotype" w:cs="Arial"/>
          <w:lang w:val="es-ES"/>
        </w:rPr>
        <w:t>trece</w:t>
      </w:r>
      <w:r w:rsidR="00B52096" w:rsidRPr="0009384B">
        <w:rPr>
          <w:rFonts w:ascii="Palatino Linotype" w:eastAsia="Calibri" w:hAnsi="Palatino Linotype" w:cs="Arial"/>
          <w:lang w:val="es-ES"/>
        </w:rPr>
        <w:t xml:space="preserve"> </w:t>
      </w:r>
      <w:r w:rsidRPr="0009384B">
        <w:rPr>
          <w:rFonts w:ascii="Palatino Linotype" w:eastAsia="Calibri" w:hAnsi="Palatino Linotype" w:cs="Arial"/>
          <w:lang w:val="es-ES"/>
        </w:rPr>
        <w:t>(</w:t>
      </w:r>
      <w:r w:rsidR="00F067BA" w:rsidRPr="0009384B">
        <w:rPr>
          <w:rFonts w:ascii="Palatino Linotype" w:eastAsia="Calibri" w:hAnsi="Palatino Linotype" w:cs="Arial"/>
          <w:lang w:val="es-ES"/>
        </w:rPr>
        <w:t>13</w:t>
      </w:r>
      <w:r w:rsidRPr="0009384B">
        <w:rPr>
          <w:rFonts w:ascii="Palatino Linotype" w:eastAsia="Calibri" w:hAnsi="Palatino Linotype" w:cs="Arial"/>
          <w:lang w:val="es-ES"/>
        </w:rPr>
        <w:t xml:space="preserve">) </w:t>
      </w:r>
      <w:r w:rsidRPr="0009384B">
        <w:rPr>
          <w:rFonts w:ascii="Palatino Linotype" w:eastAsia="Times New Roman" w:hAnsi="Palatino Linotype" w:cs="Arial"/>
          <w:lang w:val="es-ES"/>
        </w:rPr>
        <w:t xml:space="preserve">de </w:t>
      </w:r>
      <w:r w:rsidR="00A746DC" w:rsidRPr="0009384B">
        <w:rPr>
          <w:rFonts w:ascii="Palatino Linotype" w:eastAsia="Times New Roman" w:hAnsi="Palatino Linotype" w:cs="Arial"/>
          <w:lang w:val="es-ES"/>
        </w:rPr>
        <w:t>noviembre</w:t>
      </w:r>
      <w:r w:rsidRPr="0009384B">
        <w:rPr>
          <w:rFonts w:ascii="Palatino Linotype" w:eastAsia="Times New Roman" w:hAnsi="Palatino Linotype" w:cs="Arial"/>
          <w:lang w:val="es-ES"/>
        </w:rPr>
        <w:t xml:space="preserve"> de dos mil veinte</w:t>
      </w:r>
      <w:r w:rsidRPr="0009384B">
        <w:rPr>
          <w:rFonts w:ascii="Palatino Linotype" w:eastAsia="Calibri" w:hAnsi="Palatino Linotype" w:cs="Arial"/>
          <w:lang w:val="es-ES"/>
        </w:rPr>
        <w:t xml:space="preserve">, puso a disposición de las partes el expediente electrónico </w:t>
      </w:r>
      <w:r w:rsidRPr="0009384B">
        <w:rPr>
          <w:rFonts w:ascii="Palatino Linotype" w:eastAsia="Calibri" w:hAnsi="Palatino Linotype" w:cs="Arial"/>
        </w:rPr>
        <w:t xml:space="preserve">vía </w:t>
      </w:r>
      <w:r w:rsidRPr="0009384B">
        <w:rPr>
          <w:rFonts w:ascii="Palatino Linotype" w:eastAsia="Calibri" w:hAnsi="Palatino Linotype" w:cs="Arial"/>
          <w:lang w:val="es-ES"/>
        </w:rPr>
        <w:t xml:space="preserve">Sistema de Acceso a la Información Mexiquense </w:t>
      </w:r>
      <w:r w:rsidRPr="0009384B">
        <w:rPr>
          <w:rFonts w:ascii="Palatino Linotype" w:eastAsia="Calibri" w:hAnsi="Palatino Linotype" w:cs="Arial"/>
          <w:b/>
          <w:lang w:val="es-ES"/>
        </w:rPr>
        <w:t xml:space="preserve">(SAIMEX) </w:t>
      </w:r>
      <w:r w:rsidRPr="0009384B">
        <w:rPr>
          <w:rFonts w:ascii="Palatino Linotype" w:eastAsia="Calibri" w:hAnsi="Palatino Linotype" w:cs="Arial"/>
          <w:lang w:val="es-ES"/>
        </w:rPr>
        <w:t>a efecto de que en un plazo máximo de siete días manifestaran lo que a derecho convinieran, ofrecieran pruebas y alegatos según corresponda al caso concreto.</w:t>
      </w:r>
    </w:p>
    <w:p w14:paraId="74D143AC" w14:textId="77777777" w:rsidR="00F067BA" w:rsidRPr="0009384B" w:rsidRDefault="00F067BA" w:rsidP="00F067BA">
      <w:pPr>
        <w:spacing w:line="360" w:lineRule="auto"/>
        <w:ind w:right="567"/>
        <w:jc w:val="both"/>
        <w:rPr>
          <w:rFonts w:ascii="Palatino Linotype" w:eastAsia="Times New Roman" w:hAnsi="Palatino Linotype" w:cs="Times New Roman"/>
          <w:sz w:val="22"/>
          <w:szCs w:val="22"/>
          <w:lang w:val="es-MX" w:eastAsia="es-MX"/>
        </w:rPr>
      </w:pPr>
    </w:p>
    <w:p w14:paraId="3CDA7755" w14:textId="3C745361" w:rsidR="004C3391" w:rsidRPr="0009384B" w:rsidRDefault="004C3391" w:rsidP="00F067BA">
      <w:pPr>
        <w:pStyle w:val="Prrafodelista"/>
        <w:numPr>
          <w:ilvl w:val="0"/>
          <w:numId w:val="1"/>
        </w:numPr>
        <w:tabs>
          <w:tab w:val="left" w:pos="426"/>
          <w:tab w:val="left" w:pos="567"/>
        </w:tabs>
        <w:spacing w:line="360" w:lineRule="auto"/>
        <w:ind w:left="0" w:firstLine="0"/>
        <w:jc w:val="both"/>
        <w:rPr>
          <w:rStyle w:val="Hipervnculo"/>
          <w:rFonts w:ascii="Palatino Linotype" w:hAnsi="Palatino Linotype"/>
          <w:b/>
          <w:i/>
          <w:color w:val="000000" w:themeColor="text1"/>
          <w:u w:val="none"/>
        </w:rPr>
      </w:pPr>
      <w:r w:rsidRPr="0009384B">
        <w:rPr>
          <w:rFonts w:ascii="Palatino Linotype" w:eastAsia="Calibri" w:hAnsi="Palatino Linotype" w:cs="Arial"/>
          <w:lang w:val="es-ES"/>
        </w:rPr>
        <w:t xml:space="preserve">El día </w:t>
      </w:r>
      <w:r w:rsidR="00F067BA" w:rsidRPr="0009384B">
        <w:rPr>
          <w:rFonts w:ascii="Palatino Linotype" w:eastAsia="Calibri" w:hAnsi="Palatino Linotype" w:cs="Arial"/>
          <w:lang w:val="es-ES"/>
        </w:rPr>
        <w:t>veinticinco</w:t>
      </w:r>
      <w:r w:rsidRPr="0009384B">
        <w:rPr>
          <w:rFonts w:ascii="Palatino Linotype" w:eastAsia="Calibri" w:hAnsi="Palatino Linotype" w:cs="Arial"/>
          <w:lang w:val="es-ES"/>
        </w:rPr>
        <w:t xml:space="preserve"> (</w:t>
      </w:r>
      <w:r w:rsidR="00F067BA" w:rsidRPr="0009384B">
        <w:rPr>
          <w:rFonts w:ascii="Palatino Linotype" w:eastAsia="Calibri" w:hAnsi="Palatino Linotype" w:cs="Arial"/>
          <w:lang w:val="es-ES"/>
        </w:rPr>
        <w:t>25</w:t>
      </w:r>
      <w:r w:rsidRPr="0009384B">
        <w:rPr>
          <w:rFonts w:ascii="Palatino Linotype" w:eastAsia="Calibri" w:hAnsi="Palatino Linotype" w:cs="Arial"/>
          <w:lang w:val="es-ES"/>
        </w:rPr>
        <w:t xml:space="preserve">) </w:t>
      </w:r>
      <w:r w:rsidRPr="0009384B">
        <w:rPr>
          <w:rFonts w:ascii="Palatino Linotype" w:eastAsia="Times New Roman" w:hAnsi="Palatino Linotype" w:cs="Arial"/>
          <w:lang w:val="es-ES"/>
        </w:rPr>
        <w:t xml:space="preserve">de </w:t>
      </w:r>
      <w:r w:rsidR="00575D6B" w:rsidRPr="0009384B">
        <w:rPr>
          <w:rFonts w:ascii="Palatino Linotype" w:eastAsia="Times New Roman" w:hAnsi="Palatino Linotype" w:cs="Arial"/>
          <w:lang w:val="es-ES"/>
        </w:rPr>
        <w:t>nov</w:t>
      </w:r>
      <w:r w:rsidR="00B52096" w:rsidRPr="0009384B">
        <w:rPr>
          <w:rFonts w:ascii="Palatino Linotype" w:eastAsia="Times New Roman" w:hAnsi="Palatino Linotype" w:cs="Arial"/>
          <w:lang w:val="es-ES"/>
        </w:rPr>
        <w:t>iembre</w:t>
      </w:r>
      <w:r w:rsidRPr="0009384B">
        <w:rPr>
          <w:rFonts w:ascii="Palatino Linotype" w:eastAsia="Times New Roman" w:hAnsi="Palatino Linotype" w:cs="Arial"/>
          <w:lang w:val="es-ES"/>
        </w:rPr>
        <w:t xml:space="preserve"> de dos mil veinte</w:t>
      </w:r>
      <w:r w:rsidRPr="0009384B">
        <w:rPr>
          <w:rFonts w:ascii="Palatino Linotype" w:eastAsia="Calibri" w:hAnsi="Palatino Linotype" w:cs="Arial"/>
          <w:lang w:val="es-ES"/>
        </w:rPr>
        <w:t xml:space="preserve">, el </w:t>
      </w:r>
      <w:r w:rsidRPr="0009384B">
        <w:rPr>
          <w:rFonts w:ascii="Palatino Linotype" w:eastAsia="Calibri" w:hAnsi="Palatino Linotype" w:cs="Arial"/>
          <w:b/>
          <w:lang w:val="es-ES"/>
        </w:rPr>
        <w:t xml:space="preserve">SUJETO OBLIGADO </w:t>
      </w:r>
      <w:r w:rsidR="00733130" w:rsidRPr="0009384B">
        <w:rPr>
          <w:rFonts w:ascii="Palatino Linotype" w:eastAsia="Calibri" w:hAnsi="Palatino Linotype" w:cs="Arial"/>
          <w:lang w:val="es-ES"/>
        </w:rPr>
        <w:t>realizó sus manifestaciones</w:t>
      </w:r>
      <w:r w:rsidRPr="0009384B">
        <w:rPr>
          <w:rFonts w:ascii="Palatino Linotype" w:eastAsia="Calibri" w:hAnsi="Palatino Linotype" w:cs="Arial"/>
          <w:lang w:val="es-ES"/>
        </w:rPr>
        <w:t xml:space="preserve"> mediante los archivos electrónicos </w:t>
      </w:r>
      <w:r w:rsidR="00F067BA" w:rsidRPr="0009384B">
        <w:rPr>
          <w:rFonts w:ascii="Palatino Linotype" w:eastAsia="Calibri" w:hAnsi="Palatino Linotype" w:cs="Arial"/>
          <w:lang w:val="es-ES"/>
        </w:rPr>
        <w:t>“</w:t>
      </w:r>
      <w:hyperlink r:id="rId8" w:history="1">
        <w:r w:rsidR="00F067BA" w:rsidRPr="0009384B">
          <w:rPr>
            <w:rStyle w:val="Hipervnculo"/>
            <w:rFonts w:ascii="Palatino Linotype" w:hAnsi="Palatino Linotype" w:cs="Arial"/>
            <w:b/>
            <w:bCs/>
            <w:i/>
            <w:color w:val="000000" w:themeColor="text1"/>
            <w:u w:val="none"/>
          </w:rPr>
          <w:t>OF INF JUST</w:t>
        </w:r>
        <w:r w:rsidR="0046784E">
          <w:rPr>
            <w:rStyle w:val="Hipervnculo"/>
            <w:rFonts w:ascii="Palatino Linotype" w:hAnsi="Palatino Linotype" w:cs="Arial"/>
            <w:b/>
            <w:bCs/>
            <w:i/>
            <w:color w:val="000000" w:themeColor="text1"/>
            <w:u w:val="none"/>
          </w:rPr>
          <w:t xml:space="preserve">              </w:t>
        </w:r>
        <w:r w:rsidR="00F067BA" w:rsidRPr="0009384B">
          <w:rPr>
            <w:rStyle w:val="Hipervnculo"/>
            <w:rFonts w:ascii="Palatino Linotype" w:hAnsi="Palatino Linotype" w:cs="Arial"/>
            <w:b/>
            <w:bCs/>
            <w:i/>
            <w:color w:val="000000" w:themeColor="text1"/>
            <w:u w:val="none"/>
          </w:rPr>
          <w:t xml:space="preserve"> </w:t>
        </w:r>
        <w:r w:rsidR="0046784E" w:rsidRPr="0046784E">
          <w:rPr>
            <w:rStyle w:val="Hipervnculo"/>
            <w:rFonts w:ascii="Palatino Linotype" w:hAnsi="Palatino Linotype" w:cs="Arial"/>
            <w:b/>
            <w:bCs/>
            <w:i/>
            <w:color w:val="000000" w:themeColor="text1"/>
            <w:highlight w:val="black"/>
            <w:u w:val="none"/>
          </w:rPr>
          <w:t>---------------------------</w:t>
        </w:r>
        <w:r w:rsidR="00F067BA" w:rsidRPr="0009384B">
          <w:rPr>
            <w:rStyle w:val="Hipervnculo"/>
            <w:rFonts w:ascii="Palatino Linotype" w:hAnsi="Palatino Linotype" w:cs="Arial"/>
            <w:b/>
            <w:bCs/>
            <w:i/>
            <w:color w:val="000000" w:themeColor="text1"/>
            <w:u w:val="none"/>
          </w:rPr>
          <w:t>.</w:t>
        </w:r>
        <w:proofErr w:type="spellStart"/>
        <w:r w:rsidR="00F067BA" w:rsidRPr="0009384B">
          <w:rPr>
            <w:rStyle w:val="Hipervnculo"/>
            <w:rFonts w:ascii="Palatino Linotype" w:hAnsi="Palatino Linotype" w:cs="Arial"/>
            <w:b/>
            <w:bCs/>
            <w:i/>
            <w:color w:val="000000" w:themeColor="text1"/>
            <w:u w:val="none"/>
          </w:rPr>
          <w:t>pdf</w:t>
        </w:r>
        <w:proofErr w:type="spellEnd"/>
      </w:hyperlink>
      <w:r w:rsidR="00F067BA" w:rsidRPr="0009384B">
        <w:rPr>
          <w:rStyle w:val="Hipervnculo"/>
          <w:rFonts w:ascii="Palatino Linotype" w:hAnsi="Palatino Linotype"/>
          <w:b/>
          <w:bCs/>
          <w:i/>
          <w:color w:val="000000" w:themeColor="text1"/>
          <w:u w:val="none"/>
        </w:rPr>
        <w:t>”</w:t>
      </w:r>
      <w:r w:rsidR="00F067BA" w:rsidRPr="0009384B">
        <w:rPr>
          <w:rFonts w:ascii="Palatino Linotype" w:hAnsi="Palatino Linotype" w:cs="Arial"/>
          <w:color w:val="000000" w:themeColor="text1"/>
        </w:rPr>
        <w:t xml:space="preserve"> con el </w:t>
      </w:r>
      <w:r w:rsidR="00F067BA" w:rsidRPr="0009384B">
        <w:rPr>
          <w:rFonts w:ascii="Palatino Linotype" w:hAnsi="Palatino Linotype"/>
        </w:rPr>
        <w:t xml:space="preserve">oficio número </w:t>
      </w:r>
      <w:r w:rsidR="00F067BA" w:rsidRPr="0009384B">
        <w:rPr>
          <w:rStyle w:val="Hipervnculo"/>
          <w:rFonts w:ascii="Palatino Linotype" w:hAnsi="Palatino Linotype"/>
          <w:bCs/>
          <w:color w:val="000000" w:themeColor="text1"/>
          <w:u w:val="none"/>
        </w:rPr>
        <w:t>1721/MAIP/FGJ/2020 constante en</w:t>
      </w:r>
      <w:r w:rsidR="00F067BA" w:rsidRPr="0009384B">
        <w:rPr>
          <w:rStyle w:val="Hipervnculo"/>
          <w:rFonts w:ascii="Palatino Linotype" w:hAnsi="Palatino Linotype"/>
          <w:b/>
          <w:bCs/>
          <w:i/>
          <w:color w:val="000000" w:themeColor="text1"/>
          <w:u w:val="none"/>
        </w:rPr>
        <w:t xml:space="preserve"> </w:t>
      </w:r>
      <w:r w:rsidR="00F067BA" w:rsidRPr="0009384B">
        <w:rPr>
          <w:rStyle w:val="Hipervnculo"/>
          <w:rFonts w:ascii="Palatino Linotype" w:hAnsi="Palatino Linotype"/>
          <w:iCs/>
          <w:color w:val="000000" w:themeColor="text1"/>
          <w:u w:val="none"/>
        </w:rPr>
        <w:t xml:space="preserve">dos hojas </w:t>
      </w:r>
      <w:r w:rsidR="00F067BA" w:rsidRPr="0009384B">
        <w:rPr>
          <w:rFonts w:ascii="Palatino Linotype" w:hAnsi="Palatino Linotype"/>
        </w:rPr>
        <w:t>mediante el cual la Titular de la Unidad de Transparencia remite a ésta Ponencia su informe Justificado</w:t>
      </w:r>
      <w:r w:rsidR="00F067BA" w:rsidRPr="0009384B">
        <w:t>, así como</w:t>
      </w:r>
      <w:r w:rsidR="00F067BA" w:rsidRPr="0009384B">
        <w:rPr>
          <w:rStyle w:val="Hipervnculo"/>
          <w:rFonts w:ascii="Palatino Linotype" w:hAnsi="Palatino Linotype"/>
          <w:b/>
          <w:bCs/>
          <w:i/>
          <w:color w:val="000000" w:themeColor="text1"/>
          <w:u w:val="none"/>
        </w:rPr>
        <w:t xml:space="preserve"> “</w:t>
      </w:r>
      <w:hyperlink r:id="rId9" w:history="1">
        <w:r w:rsidR="00F067BA" w:rsidRPr="0009384B">
          <w:rPr>
            <w:rStyle w:val="Hipervnculo"/>
            <w:rFonts w:ascii="Palatino Linotype" w:hAnsi="Palatino Linotype" w:cs="Arial"/>
            <w:b/>
            <w:bCs/>
            <w:i/>
            <w:color w:val="000000" w:themeColor="text1"/>
            <w:u w:val="none"/>
          </w:rPr>
          <w:t xml:space="preserve">INF JUST </w:t>
        </w:r>
        <w:r w:rsidR="0046784E" w:rsidRPr="0046784E">
          <w:rPr>
            <w:rStyle w:val="Hipervnculo"/>
            <w:rFonts w:ascii="Palatino Linotype" w:hAnsi="Palatino Linotype" w:cs="Arial"/>
            <w:b/>
            <w:bCs/>
            <w:i/>
            <w:color w:val="000000" w:themeColor="text1"/>
            <w:highlight w:val="black"/>
            <w:u w:val="none"/>
          </w:rPr>
          <w:t>-----------------------------</w:t>
        </w:r>
        <w:r w:rsidR="00F067BA" w:rsidRPr="0009384B">
          <w:rPr>
            <w:rStyle w:val="Hipervnculo"/>
            <w:rFonts w:ascii="Palatino Linotype" w:hAnsi="Palatino Linotype" w:cs="Arial"/>
            <w:b/>
            <w:bCs/>
            <w:i/>
            <w:color w:val="000000" w:themeColor="text1"/>
            <w:u w:val="none"/>
          </w:rPr>
          <w:t>.</w:t>
        </w:r>
        <w:proofErr w:type="spellStart"/>
        <w:r w:rsidR="00F067BA" w:rsidRPr="0009384B">
          <w:rPr>
            <w:rStyle w:val="Hipervnculo"/>
            <w:rFonts w:ascii="Palatino Linotype" w:hAnsi="Palatino Linotype" w:cs="Arial"/>
            <w:b/>
            <w:bCs/>
            <w:i/>
            <w:color w:val="000000" w:themeColor="text1"/>
            <w:u w:val="none"/>
          </w:rPr>
          <w:t>pdf</w:t>
        </w:r>
        <w:proofErr w:type="spellEnd"/>
      </w:hyperlink>
      <w:r w:rsidR="00F067BA" w:rsidRPr="0009384B">
        <w:rPr>
          <w:rStyle w:val="Hipervnculo"/>
          <w:rFonts w:ascii="Palatino Linotype" w:hAnsi="Palatino Linotype"/>
          <w:b/>
          <w:bCs/>
          <w:i/>
          <w:color w:val="000000" w:themeColor="text1"/>
          <w:u w:val="none"/>
        </w:rPr>
        <w:t>”</w:t>
      </w:r>
      <w:r w:rsidR="00F067BA" w:rsidRPr="0009384B">
        <w:rPr>
          <w:rStyle w:val="Hipervnculo"/>
          <w:rFonts w:ascii="Palatino Linotype" w:hAnsi="Palatino Linotype"/>
          <w:b/>
          <w:i/>
          <w:color w:val="000000" w:themeColor="text1"/>
          <w:u w:val="none"/>
        </w:rPr>
        <w:t xml:space="preserve"> </w:t>
      </w:r>
      <w:r w:rsidR="00575D6B" w:rsidRPr="0009384B">
        <w:rPr>
          <w:rFonts w:ascii="Palatino Linotype" w:hAnsi="Palatino Linotype" w:cs="Arial"/>
          <w:color w:val="000000" w:themeColor="text1"/>
        </w:rPr>
        <w:t xml:space="preserve">con el </w:t>
      </w:r>
      <w:r w:rsidR="00575D6B" w:rsidRPr="0009384B">
        <w:rPr>
          <w:rFonts w:ascii="Palatino Linotype" w:hAnsi="Palatino Linotype"/>
        </w:rPr>
        <w:t xml:space="preserve">oficio número </w:t>
      </w:r>
      <w:r w:rsidR="00575D6B" w:rsidRPr="0009384B">
        <w:rPr>
          <w:rStyle w:val="Hipervnculo"/>
          <w:rFonts w:ascii="Palatino Linotype" w:hAnsi="Palatino Linotype"/>
          <w:bCs/>
          <w:color w:val="000000" w:themeColor="text1"/>
          <w:u w:val="none"/>
        </w:rPr>
        <w:t>1</w:t>
      </w:r>
      <w:r w:rsidR="00F067BA" w:rsidRPr="0009384B">
        <w:rPr>
          <w:rStyle w:val="Hipervnculo"/>
          <w:rFonts w:ascii="Palatino Linotype" w:hAnsi="Palatino Linotype"/>
          <w:bCs/>
          <w:color w:val="000000" w:themeColor="text1"/>
          <w:u w:val="none"/>
        </w:rPr>
        <w:t>720</w:t>
      </w:r>
      <w:r w:rsidR="00575D6B" w:rsidRPr="0009384B">
        <w:rPr>
          <w:rStyle w:val="Hipervnculo"/>
          <w:rFonts w:ascii="Palatino Linotype" w:hAnsi="Palatino Linotype"/>
          <w:bCs/>
          <w:color w:val="000000" w:themeColor="text1"/>
          <w:u w:val="none"/>
        </w:rPr>
        <w:t xml:space="preserve">/MAIP/FGJ/2020 constante en </w:t>
      </w:r>
      <w:r w:rsidR="00F067BA" w:rsidRPr="0009384B">
        <w:rPr>
          <w:rStyle w:val="Hipervnculo"/>
          <w:rFonts w:ascii="Palatino Linotype" w:hAnsi="Palatino Linotype"/>
          <w:bCs/>
          <w:color w:val="000000" w:themeColor="text1"/>
          <w:u w:val="none"/>
        </w:rPr>
        <w:t>seis</w:t>
      </w:r>
      <w:r w:rsidR="00575D6B" w:rsidRPr="0009384B">
        <w:rPr>
          <w:rStyle w:val="Hipervnculo"/>
          <w:rFonts w:ascii="Palatino Linotype" w:hAnsi="Palatino Linotype"/>
          <w:bCs/>
          <w:color w:val="000000" w:themeColor="text1"/>
          <w:u w:val="none"/>
        </w:rPr>
        <w:t xml:space="preserve"> hojas con el informe justificado rendido</w:t>
      </w:r>
      <w:r w:rsidR="00733130" w:rsidRPr="0009384B">
        <w:rPr>
          <w:rStyle w:val="Hipervnculo"/>
          <w:rFonts w:ascii="Palatino Linotype" w:hAnsi="Palatino Linotype"/>
          <w:bCs/>
          <w:color w:val="000000" w:themeColor="text1"/>
          <w:u w:val="none"/>
        </w:rPr>
        <w:t xml:space="preserve">, </w:t>
      </w:r>
      <w:r w:rsidR="00DE0322" w:rsidRPr="0009384B">
        <w:rPr>
          <w:rStyle w:val="Hipervnculo"/>
          <w:rFonts w:ascii="Palatino Linotype" w:hAnsi="Palatino Linotype"/>
          <w:bCs/>
          <w:color w:val="000000" w:themeColor="text1"/>
          <w:u w:val="none"/>
        </w:rPr>
        <w:t>mismo</w:t>
      </w:r>
      <w:r w:rsidR="00575D6B" w:rsidRPr="0009384B">
        <w:rPr>
          <w:rStyle w:val="Hipervnculo"/>
          <w:rFonts w:ascii="Palatino Linotype" w:hAnsi="Palatino Linotype"/>
          <w:bCs/>
          <w:color w:val="000000" w:themeColor="text1"/>
          <w:u w:val="none"/>
        </w:rPr>
        <w:t>s</w:t>
      </w:r>
      <w:r w:rsidR="00DE0322" w:rsidRPr="0009384B">
        <w:rPr>
          <w:rStyle w:val="Hipervnculo"/>
          <w:rFonts w:ascii="Palatino Linotype" w:hAnsi="Palatino Linotype"/>
          <w:bCs/>
          <w:color w:val="000000" w:themeColor="text1"/>
          <w:u w:val="none"/>
        </w:rPr>
        <w:t xml:space="preserve"> que ya </w:t>
      </w:r>
      <w:r w:rsidR="00575D6B" w:rsidRPr="0009384B">
        <w:rPr>
          <w:rStyle w:val="Hipervnculo"/>
          <w:rFonts w:ascii="Palatino Linotype" w:hAnsi="Palatino Linotype"/>
          <w:bCs/>
          <w:color w:val="000000" w:themeColor="text1"/>
          <w:u w:val="none"/>
        </w:rPr>
        <w:t>son</w:t>
      </w:r>
      <w:r w:rsidR="00DE0322" w:rsidRPr="0009384B">
        <w:rPr>
          <w:rStyle w:val="Hipervnculo"/>
          <w:rFonts w:ascii="Palatino Linotype" w:hAnsi="Palatino Linotype"/>
          <w:bCs/>
          <w:color w:val="000000" w:themeColor="text1"/>
          <w:u w:val="none"/>
        </w:rPr>
        <w:t xml:space="preserve"> del conocimiento de las partes, sin embargo</w:t>
      </w:r>
      <w:r w:rsidR="00733130" w:rsidRPr="0009384B">
        <w:rPr>
          <w:rStyle w:val="Hipervnculo"/>
          <w:rFonts w:ascii="Palatino Linotype" w:hAnsi="Palatino Linotype"/>
          <w:bCs/>
          <w:color w:val="000000" w:themeColor="text1"/>
          <w:u w:val="none"/>
        </w:rPr>
        <w:t xml:space="preserve"> se inserta en un extracto a fin de ejemplificar</w:t>
      </w:r>
      <w:r w:rsidR="00A77AA8" w:rsidRPr="0009384B">
        <w:rPr>
          <w:rStyle w:val="Hipervnculo"/>
          <w:rFonts w:ascii="Palatino Linotype" w:hAnsi="Palatino Linotype"/>
          <w:bCs/>
          <w:color w:val="000000" w:themeColor="text1"/>
          <w:u w:val="none"/>
        </w:rPr>
        <w:t>:</w:t>
      </w:r>
    </w:p>
    <w:p w14:paraId="2420C8F4" w14:textId="3D5A9C69" w:rsidR="004C3391" w:rsidRPr="0009384B" w:rsidRDefault="004B6F79" w:rsidP="00F067BA">
      <w:pPr>
        <w:spacing w:line="360" w:lineRule="auto"/>
        <w:ind w:left="567" w:right="567"/>
        <w:jc w:val="both"/>
        <w:rPr>
          <w:rFonts w:ascii="Palatino Linotype" w:eastAsia="Times New Roman" w:hAnsi="Palatino Linotype" w:cs="Times New Roman"/>
          <w:lang w:val="es-MX" w:eastAsia="es-MX"/>
        </w:rPr>
      </w:pPr>
      <w:bookmarkStart w:id="7" w:name="_GoBack"/>
      <w:r w:rsidRPr="004B6F79">
        <w:rPr>
          <w:rFonts w:ascii="Palatino Linotype" w:eastAsia="Times New Roman" w:hAnsi="Palatino Linotype" w:cs="Times New Roman"/>
          <w:noProof/>
          <w:lang w:val="es-MX" w:eastAsia="es-MX"/>
        </w:rPr>
        <w:drawing>
          <wp:inline distT="0" distB="0" distL="0" distR="0" wp14:anchorId="6BC6AC24" wp14:editId="033574DD">
            <wp:extent cx="5226724" cy="248412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1996" cy="2486626"/>
                    </a:xfrm>
                    <a:prstGeom prst="rect">
                      <a:avLst/>
                    </a:prstGeom>
                    <a:noFill/>
                    <a:ln>
                      <a:noFill/>
                    </a:ln>
                  </pic:spPr>
                </pic:pic>
              </a:graphicData>
            </a:graphic>
          </wp:inline>
        </w:drawing>
      </w:r>
      <w:bookmarkEnd w:id="7"/>
    </w:p>
    <w:p w14:paraId="5AED5311" w14:textId="59AC26C9" w:rsidR="00E629D5" w:rsidRPr="0009384B" w:rsidRDefault="00E629D5" w:rsidP="00F067BA">
      <w:pPr>
        <w:spacing w:line="360" w:lineRule="auto"/>
        <w:ind w:left="567" w:right="567"/>
        <w:jc w:val="both"/>
        <w:rPr>
          <w:rFonts w:ascii="Palatino Linotype" w:eastAsia="Times New Roman" w:hAnsi="Palatino Linotype" w:cs="Times New Roman"/>
          <w:lang w:val="es-MX" w:eastAsia="es-MX"/>
        </w:rPr>
      </w:pPr>
      <w:r w:rsidRPr="0009384B">
        <w:rPr>
          <w:rFonts w:ascii="Palatino Linotype" w:eastAsia="Times New Roman" w:hAnsi="Palatino Linotype" w:cs="Times New Roman"/>
          <w:noProof/>
          <w:lang w:val="es-MX" w:eastAsia="es-MX"/>
        </w:rPr>
        <w:lastRenderedPageBreak/>
        <w:drawing>
          <wp:inline distT="0" distB="0" distL="0" distR="0" wp14:anchorId="1808D733" wp14:editId="5D18CA90">
            <wp:extent cx="4848225" cy="7092363"/>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4727" cy="7101874"/>
                    </a:xfrm>
                    <a:prstGeom prst="rect">
                      <a:avLst/>
                    </a:prstGeom>
                    <a:noFill/>
                    <a:ln>
                      <a:noFill/>
                    </a:ln>
                  </pic:spPr>
                </pic:pic>
              </a:graphicData>
            </a:graphic>
          </wp:inline>
        </w:drawing>
      </w:r>
    </w:p>
    <w:p w14:paraId="3C58D6D2" w14:textId="461F42FB" w:rsidR="00E629D5" w:rsidRPr="0009384B" w:rsidRDefault="00E629D5" w:rsidP="00F067BA">
      <w:pPr>
        <w:spacing w:line="360" w:lineRule="auto"/>
        <w:ind w:left="567" w:right="567"/>
        <w:jc w:val="both"/>
        <w:rPr>
          <w:rFonts w:ascii="Palatino Linotype" w:eastAsia="Times New Roman" w:hAnsi="Palatino Linotype" w:cs="Times New Roman"/>
          <w:lang w:val="es-MX" w:eastAsia="es-MX"/>
        </w:rPr>
      </w:pPr>
      <w:r w:rsidRPr="0009384B">
        <w:rPr>
          <w:rFonts w:ascii="Palatino Linotype" w:eastAsia="Times New Roman" w:hAnsi="Palatino Linotype" w:cs="Times New Roman"/>
          <w:noProof/>
          <w:lang w:val="es-MX" w:eastAsia="es-MX"/>
        </w:rPr>
        <w:lastRenderedPageBreak/>
        <w:drawing>
          <wp:inline distT="0" distB="0" distL="0" distR="0" wp14:anchorId="4A7F8CA9" wp14:editId="12675E09">
            <wp:extent cx="4817889" cy="4948555"/>
            <wp:effectExtent l="0" t="0" r="1905" b="444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25419" cy="4956289"/>
                    </a:xfrm>
                    <a:prstGeom prst="rect">
                      <a:avLst/>
                    </a:prstGeom>
                    <a:noFill/>
                    <a:ln>
                      <a:noFill/>
                    </a:ln>
                  </pic:spPr>
                </pic:pic>
              </a:graphicData>
            </a:graphic>
          </wp:inline>
        </w:drawing>
      </w:r>
    </w:p>
    <w:p w14:paraId="385968EE" w14:textId="77777777" w:rsidR="00E629D5" w:rsidRPr="0009384B" w:rsidRDefault="00E629D5" w:rsidP="00F067BA">
      <w:pPr>
        <w:spacing w:line="360" w:lineRule="auto"/>
        <w:ind w:left="567" w:right="567"/>
        <w:jc w:val="both"/>
        <w:rPr>
          <w:rFonts w:ascii="Palatino Linotype" w:eastAsia="Times New Roman" w:hAnsi="Palatino Linotype" w:cs="Times New Roman"/>
          <w:lang w:val="es-MX" w:eastAsia="es-MX"/>
        </w:rPr>
      </w:pPr>
    </w:p>
    <w:p w14:paraId="01EEAD41" w14:textId="3752C16E" w:rsidR="007608E7" w:rsidRPr="0009384B" w:rsidRDefault="004C3391" w:rsidP="004C3391">
      <w:pPr>
        <w:pStyle w:val="Prrafodelista"/>
        <w:numPr>
          <w:ilvl w:val="0"/>
          <w:numId w:val="1"/>
        </w:numPr>
        <w:tabs>
          <w:tab w:val="left" w:pos="426"/>
        </w:tabs>
        <w:spacing w:line="360" w:lineRule="auto"/>
        <w:ind w:left="0" w:hanging="11"/>
        <w:jc w:val="both"/>
        <w:rPr>
          <w:rFonts w:ascii="Palatino Linotype" w:hAnsi="Palatino Linotype"/>
        </w:rPr>
      </w:pPr>
      <w:r w:rsidRPr="0009384B">
        <w:rPr>
          <w:rFonts w:ascii="Palatino Linotype" w:hAnsi="Palatino Linotype"/>
        </w:rPr>
        <w:t xml:space="preserve">El día </w:t>
      </w:r>
      <w:r w:rsidR="003F75B8" w:rsidRPr="0009384B">
        <w:rPr>
          <w:rFonts w:ascii="Palatino Linotype" w:hAnsi="Palatino Linotype"/>
        </w:rPr>
        <w:t>dieciséis</w:t>
      </w:r>
      <w:r w:rsidR="007608E7" w:rsidRPr="0009384B">
        <w:rPr>
          <w:rFonts w:ascii="Palatino Linotype" w:hAnsi="Palatino Linotype"/>
        </w:rPr>
        <w:t xml:space="preserve"> (</w:t>
      </w:r>
      <w:r w:rsidR="003F75B8" w:rsidRPr="0009384B">
        <w:rPr>
          <w:rFonts w:ascii="Palatino Linotype" w:hAnsi="Palatino Linotype"/>
        </w:rPr>
        <w:t>16</w:t>
      </w:r>
      <w:r w:rsidR="007608E7" w:rsidRPr="0009384B">
        <w:rPr>
          <w:rFonts w:ascii="Palatino Linotype" w:hAnsi="Palatino Linotype"/>
        </w:rPr>
        <w:t xml:space="preserve">) de diciembre de dos mil veinte, </w:t>
      </w:r>
      <w:proofErr w:type="gramStart"/>
      <w:r w:rsidR="007608E7" w:rsidRPr="0009384B">
        <w:rPr>
          <w:rFonts w:ascii="Palatino Linotype" w:hAnsi="Palatino Linotype"/>
        </w:rPr>
        <w:t>éste</w:t>
      </w:r>
      <w:proofErr w:type="gramEnd"/>
      <w:r w:rsidR="007608E7" w:rsidRPr="0009384B">
        <w:rPr>
          <w:rFonts w:ascii="Palatino Linotype" w:hAnsi="Palatino Linotype"/>
        </w:rPr>
        <w:t xml:space="preserve"> Instituto puso a disposición del particular el informe justificado rendido por el SUJETO OBLIGADO, sin embargo no hubo pronunciamiento alguno al respecto.</w:t>
      </w:r>
    </w:p>
    <w:p w14:paraId="46E0DB4D" w14:textId="77777777" w:rsidR="007608E7" w:rsidRPr="0009384B" w:rsidRDefault="007608E7" w:rsidP="007608E7">
      <w:pPr>
        <w:pStyle w:val="Prrafodelista"/>
        <w:tabs>
          <w:tab w:val="left" w:pos="426"/>
        </w:tabs>
        <w:spacing w:line="360" w:lineRule="auto"/>
        <w:ind w:left="0"/>
        <w:jc w:val="both"/>
        <w:rPr>
          <w:rFonts w:ascii="Palatino Linotype" w:hAnsi="Palatino Linotype"/>
        </w:rPr>
      </w:pPr>
    </w:p>
    <w:p w14:paraId="27706C79" w14:textId="43F07C83" w:rsidR="004C3391" w:rsidRPr="0009384B" w:rsidRDefault="007608E7" w:rsidP="004C3391">
      <w:pPr>
        <w:pStyle w:val="Prrafodelista"/>
        <w:numPr>
          <w:ilvl w:val="0"/>
          <w:numId w:val="1"/>
        </w:numPr>
        <w:tabs>
          <w:tab w:val="left" w:pos="426"/>
        </w:tabs>
        <w:spacing w:line="360" w:lineRule="auto"/>
        <w:ind w:left="0" w:hanging="11"/>
        <w:jc w:val="both"/>
        <w:rPr>
          <w:rFonts w:ascii="Palatino Linotype" w:hAnsi="Palatino Linotype"/>
        </w:rPr>
      </w:pPr>
      <w:r w:rsidRPr="0009384B">
        <w:rPr>
          <w:rFonts w:ascii="Palatino Linotype" w:hAnsi="Palatino Linotype"/>
        </w:rPr>
        <w:t xml:space="preserve">El día </w:t>
      </w:r>
      <w:r w:rsidR="003F75B8" w:rsidRPr="0009384B">
        <w:rPr>
          <w:rFonts w:ascii="Palatino Linotype" w:hAnsi="Palatino Linotype"/>
        </w:rPr>
        <w:t>dieciséis</w:t>
      </w:r>
      <w:r w:rsidRPr="0009384B">
        <w:rPr>
          <w:rFonts w:ascii="Palatino Linotype" w:hAnsi="Palatino Linotype"/>
        </w:rPr>
        <w:t xml:space="preserve"> (</w:t>
      </w:r>
      <w:r w:rsidR="003F75B8" w:rsidRPr="0009384B">
        <w:rPr>
          <w:rFonts w:ascii="Palatino Linotype" w:hAnsi="Palatino Linotype"/>
        </w:rPr>
        <w:t>16</w:t>
      </w:r>
      <w:r w:rsidRPr="0009384B">
        <w:rPr>
          <w:rFonts w:ascii="Palatino Linotype" w:hAnsi="Palatino Linotype"/>
        </w:rPr>
        <w:t>) de diciembre de dos mil veinte</w:t>
      </w:r>
      <w:r w:rsidR="004C3391" w:rsidRPr="0009384B">
        <w:rPr>
          <w:rFonts w:ascii="Palatino Linotype" w:eastAsia="Calibri" w:hAnsi="Palatino Linotype" w:cs="Arial"/>
          <w:lang w:val="es-ES"/>
        </w:rPr>
        <w:t xml:space="preserve">, </w:t>
      </w:r>
      <w:r w:rsidR="004C3391" w:rsidRPr="0009384B">
        <w:rPr>
          <w:rFonts w:ascii="Palatino Linotype" w:hAnsi="Palatino Linotype"/>
        </w:rPr>
        <w:t xml:space="preserve">con fundamento en el artículo 181 tercer párrafo de la Ley de Transparencia y Acceso a la Información </w:t>
      </w:r>
      <w:r w:rsidR="004C3391" w:rsidRPr="0009384B">
        <w:rPr>
          <w:rFonts w:ascii="Palatino Linotype" w:hAnsi="Palatino Linotype"/>
        </w:rPr>
        <w:lastRenderedPageBreak/>
        <w:t xml:space="preserve">Pública del Estado de México y Municipios, se notificó que </w:t>
      </w:r>
      <w:r w:rsidRPr="0009384B">
        <w:rPr>
          <w:rFonts w:ascii="Palatino Linotype" w:hAnsi="Palatino Linotype"/>
        </w:rPr>
        <w:t xml:space="preserve">plazo de 30 días para resolver el </w:t>
      </w:r>
      <w:r w:rsidR="004C3391" w:rsidRPr="0009384B">
        <w:rPr>
          <w:rFonts w:ascii="Palatino Linotype" w:hAnsi="Palatino Linotype"/>
        </w:rPr>
        <w:t>recurso de revisión, sería ampliado por un periodo de 15 días hábiles adicionales; para un mejor estudio.</w:t>
      </w:r>
    </w:p>
    <w:p w14:paraId="1EFE1FBF" w14:textId="77777777" w:rsidR="004C3391" w:rsidRPr="0009384B" w:rsidRDefault="004C3391" w:rsidP="004C3391">
      <w:pPr>
        <w:pStyle w:val="Prrafodelista"/>
        <w:tabs>
          <w:tab w:val="left" w:pos="426"/>
        </w:tabs>
        <w:spacing w:before="240" w:after="240" w:line="360" w:lineRule="auto"/>
        <w:ind w:left="0"/>
        <w:jc w:val="both"/>
        <w:rPr>
          <w:rFonts w:ascii="Palatino Linotype" w:hAnsi="Palatino Linotype"/>
        </w:rPr>
      </w:pPr>
    </w:p>
    <w:p w14:paraId="1614A84C" w14:textId="2597B7D6" w:rsidR="004C3391" w:rsidRPr="0009384B" w:rsidRDefault="004C3391" w:rsidP="004C3391">
      <w:pPr>
        <w:pStyle w:val="Prrafodelista"/>
        <w:numPr>
          <w:ilvl w:val="0"/>
          <w:numId w:val="1"/>
        </w:numPr>
        <w:tabs>
          <w:tab w:val="left" w:pos="426"/>
        </w:tabs>
        <w:spacing w:line="360" w:lineRule="auto"/>
        <w:ind w:left="0" w:hanging="11"/>
        <w:jc w:val="both"/>
        <w:rPr>
          <w:rFonts w:ascii="Palatino Linotype" w:hAnsi="Palatino Linotype"/>
        </w:rPr>
      </w:pPr>
      <w:r w:rsidRPr="0009384B">
        <w:rPr>
          <w:rFonts w:ascii="Palatino Linotype" w:hAnsi="Palatino Linotype"/>
        </w:rPr>
        <w:t>El Comisionado Ponente decretó el cierre de instrucción</w:t>
      </w:r>
      <w:r w:rsidRPr="0009384B">
        <w:rPr>
          <w:rFonts w:ascii="Palatino Linotype" w:hAnsi="Palatino Linotype" w:cs="Arial"/>
        </w:rPr>
        <w:t xml:space="preserve"> </w:t>
      </w:r>
      <w:r w:rsidRPr="0009384B">
        <w:rPr>
          <w:rFonts w:ascii="Palatino Linotype" w:hAnsi="Palatino Linotype"/>
        </w:rPr>
        <w:t xml:space="preserve">mediante acuerdo de fecha </w:t>
      </w:r>
      <w:r w:rsidR="003F75B8" w:rsidRPr="0009384B">
        <w:rPr>
          <w:rFonts w:ascii="Palatino Linotype" w:hAnsi="Palatino Linotype"/>
        </w:rPr>
        <w:t>veintiséis</w:t>
      </w:r>
      <w:r w:rsidR="001821DD" w:rsidRPr="0009384B">
        <w:rPr>
          <w:rFonts w:ascii="Palatino Linotype" w:hAnsi="Palatino Linotype"/>
        </w:rPr>
        <w:t xml:space="preserve"> (</w:t>
      </w:r>
      <w:r w:rsidR="003F75B8" w:rsidRPr="0009384B">
        <w:rPr>
          <w:rFonts w:ascii="Palatino Linotype" w:hAnsi="Palatino Linotype"/>
        </w:rPr>
        <w:t>26</w:t>
      </w:r>
      <w:r w:rsidR="001821DD" w:rsidRPr="0009384B">
        <w:rPr>
          <w:rFonts w:ascii="Palatino Linotype" w:hAnsi="Palatino Linotype"/>
        </w:rPr>
        <w:t xml:space="preserve">) de </w:t>
      </w:r>
      <w:r w:rsidR="003F75B8" w:rsidRPr="0009384B">
        <w:rPr>
          <w:rFonts w:ascii="Palatino Linotype" w:hAnsi="Palatino Linotype"/>
        </w:rPr>
        <w:t>enero</w:t>
      </w:r>
      <w:r w:rsidR="001821DD" w:rsidRPr="0009384B">
        <w:rPr>
          <w:rFonts w:ascii="Palatino Linotype" w:hAnsi="Palatino Linotype"/>
        </w:rPr>
        <w:t xml:space="preserve"> </w:t>
      </w:r>
      <w:r w:rsidR="001821DD" w:rsidRPr="0009384B">
        <w:rPr>
          <w:rFonts w:ascii="Palatino Linotype" w:eastAsia="Calibri" w:hAnsi="Palatino Linotype" w:cs="Arial"/>
          <w:lang w:val="es-ES"/>
        </w:rPr>
        <w:t xml:space="preserve">de dos mil </w:t>
      </w:r>
      <w:r w:rsidR="00F87C29">
        <w:rPr>
          <w:rFonts w:ascii="Palatino Linotype" w:eastAsia="Calibri" w:hAnsi="Palatino Linotype" w:cs="Arial"/>
          <w:lang w:val="es-ES"/>
        </w:rPr>
        <w:t>veintiuno</w:t>
      </w:r>
      <w:r w:rsidRPr="0009384B">
        <w:rPr>
          <w:rFonts w:ascii="Palatino Linotype" w:hAnsi="Palatino Linotype"/>
        </w:rPr>
        <w:t xml:space="preserve">, </w:t>
      </w:r>
      <w:r w:rsidRPr="0009384B">
        <w:rPr>
          <w:rFonts w:ascii="Palatino Linotype" w:hAnsi="Palatino Linotype" w:cs="Arial"/>
        </w:rPr>
        <w:t>por lo que ordenó turnar el expediente a resolución, misma que ahora se pronuncia.</w:t>
      </w:r>
    </w:p>
    <w:p w14:paraId="31893125" w14:textId="77777777" w:rsidR="004C3391" w:rsidRPr="0009384B" w:rsidRDefault="004C3391" w:rsidP="004C3391">
      <w:pPr>
        <w:pStyle w:val="Prrafodelista"/>
        <w:ind w:left="0"/>
        <w:rPr>
          <w:rFonts w:ascii="Palatino Linotype" w:hAnsi="Palatino Linotype"/>
        </w:rPr>
      </w:pPr>
    </w:p>
    <w:p w14:paraId="772F217E" w14:textId="77777777" w:rsidR="004C3391" w:rsidRPr="0009384B" w:rsidRDefault="004C3391" w:rsidP="004C3391">
      <w:pPr>
        <w:pStyle w:val="Ttulo1"/>
        <w:tabs>
          <w:tab w:val="left" w:pos="567"/>
        </w:tabs>
        <w:jc w:val="center"/>
        <w:rPr>
          <w:b w:val="0"/>
          <w:szCs w:val="24"/>
        </w:rPr>
      </w:pPr>
      <w:bookmarkStart w:id="8" w:name="_Toc62835816"/>
      <w:r w:rsidRPr="0009384B">
        <w:rPr>
          <w:szCs w:val="24"/>
        </w:rPr>
        <w:t>CONSIDERANDO</w:t>
      </w:r>
      <w:bookmarkEnd w:id="8"/>
    </w:p>
    <w:p w14:paraId="6624E2CC" w14:textId="77777777" w:rsidR="004C3391" w:rsidRPr="0009384B" w:rsidRDefault="004C3391" w:rsidP="004C3391">
      <w:pPr>
        <w:pStyle w:val="Ttulo1"/>
        <w:tabs>
          <w:tab w:val="left" w:pos="567"/>
        </w:tabs>
        <w:rPr>
          <w:b w:val="0"/>
          <w:bCs/>
          <w:spacing w:val="60"/>
        </w:rPr>
      </w:pPr>
      <w:bookmarkStart w:id="9" w:name="_Toc62835817"/>
      <w:r w:rsidRPr="0009384B">
        <w:t>PRIMERO. De la competencia</w:t>
      </w:r>
      <w:bookmarkEnd w:id="9"/>
    </w:p>
    <w:p w14:paraId="301D880C" w14:textId="77777777" w:rsidR="004C3391" w:rsidRPr="0009384B" w:rsidRDefault="004C3391" w:rsidP="004C3391">
      <w:pPr>
        <w:pStyle w:val="Prrafodelista"/>
        <w:tabs>
          <w:tab w:val="left" w:pos="567"/>
        </w:tabs>
        <w:spacing w:line="360" w:lineRule="auto"/>
        <w:ind w:left="0"/>
        <w:jc w:val="both"/>
        <w:rPr>
          <w:rFonts w:ascii="Palatino Linotype" w:hAnsi="Palatino Linotype"/>
          <w:color w:val="000000"/>
        </w:rPr>
      </w:pPr>
    </w:p>
    <w:p w14:paraId="77F90953" w14:textId="77777777" w:rsidR="004C3391" w:rsidRPr="0009384B" w:rsidRDefault="004C3391" w:rsidP="004C3391">
      <w:pPr>
        <w:pStyle w:val="Prrafodelista"/>
        <w:numPr>
          <w:ilvl w:val="0"/>
          <w:numId w:val="1"/>
        </w:numPr>
        <w:tabs>
          <w:tab w:val="left" w:pos="426"/>
          <w:tab w:val="left" w:pos="567"/>
        </w:tabs>
        <w:spacing w:line="360" w:lineRule="auto"/>
        <w:ind w:left="0" w:firstLine="0"/>
        <w:jc w:val="both"/>
        <w:rPr>
          <w:rFonts w:ascii="Palatino Linotype" w:hAnsi="Palatino Linotype"/>
          <w:color w:val="000000"/>
          <w:sz w:val="22"/>
          <w:szCs w:val="22"/>
        </w:rPr>
      </w:pPr>
      <w:r w:rsidRPr="0009384B">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09384B">
        <w:rPr>
          <w:rFonts w:ascii="Palatino Linotype" w:eastAsia="Calibri" w:hAnsi="Palatino Linotype" w:cs="Times New Roman"/>
          <w:b/>
          <w:lang w:val="es-ES"/>
        </w:rPr>
        <w:t>Constitución Política de los Estados Unidos Mexicanos</w:t>
      </w:r>
      <w:r w:rsidRPr="0009384B">
        <w:rPr>
          <w:rFonts w:ascii="Palatino Linotype" w:eastAsia="Calibri" w:hAnsi="Palatino Linotype" w:cs="Times New Roman"/>
          <w:lang w:val="es-ES"/>
        </w:rPr>
        <w:t xml:space="preserve">; 5, párrafos </w:t>
      </w:r>
      <w:r w:rsidRPr="0009384B">
        <w:rPr>
          <w:rFonts w:ascii="Palatino Linotype" w:eastAsia="Calibri" w:hAnsi="Palatino Linotype" w:cs="Times New Roman"/>
          <w:color w:val="000000" w:themeColor="text1"/>
          <w:lang w:val="es-ES"/>
        </w:rPr>
        <w:t xml:space="preserve">vigésimo segundo, vigésimo tercero y vigésimo cuarto </w:t>
      </w:r>
      <w:r w:rsidRPr="0009384B">
        <w:rPr>
          <w:rFonts w:ascii="Palatino Linotype" w:eastAsia="Calibri" w:hAnsi="Palatino Linotype" w:cs="Times New Roman"/>
          <w:lang w:val="es-ES"/>
        </w:rPr>
        <w:t xml:space="preserve">fracciones IV y V de la </w:t>
      </w:r>
      <w:r w:rsidRPr="0009384B">
        <w:rPr>
          <w:rFonts w:ascii="Palatino Linotype" w:eastAsia="Calibri" w:hAnsi="Palatino Linotype" w:cs="Times New Roman"/>
          <w:b/>
          <w:lang w:val="es-ES"/>
        </w:rPr>
        <w:t>Constitución Política del Estado Libre y Soberano de México</w:t>
      </w:r>
      <w:r w:rsidRPr="0009384B">
        <w:rPr>
          <w:rFonts w:ascii="Palatino Linotype" w:eastAsia="Calibri" w:hAnsi="Palatino Linotype" w:cs="Times New Roman"/>
          <w:lang w:val="es-ES"/>
        </w:rPr>
        <w:t xml:space="preserve">; artículos 1, 2 fracción II, 13, 29, 36 fracciones I y II, 176, 178, 179, 181 párrafo tercero y 185 </w:t>
      </w:r>
      <w:r w:rsidRPr="0009384B">
        <w:rPr>
          <w:rFonts w:ascii="Palatino Linotype" w:eastAsia="Calibri" w:hAnsi="Palatino Linotype" w:cs="Arial"/>
          <w:lang w:val="es-ES"/>
        </w:rPr>
        <w:t xml:space="preserve">de la </w:t>
      </w:r>
      <w:r w:rsidRPr="0009384B">
        <w:rPr>
          <w:rFonts w:ascii="Palatino Linotype" w:eastAsia="Calibri" w:hAnsi="Palatino Linotype" w:cs="Arial"/>
          <w:b/>
          <w:lang w:val="es-ES"/>
        </w:rPr>
        <w:t>Ley de Transparencia y Acceso a la Información Pública del Estado de México y Municipios</w:t>
      </w:r>
      <w:r w:rsidRPr="0009384B">
        <w:rPr>
          <w:rFonts w:ascii="Palatino Linotype" w:eastAsia="Calibri" w:hAnsi="Palatino Linotype" w:cs="Arial"/>
          <w:lang w:val="es-ES"/>
        </w:rPr>
        <w:t xml:space="preserve">; y 10, 7, 9 fracciones I y XXIV, y 11 del </w:t>
      </w:r>
      <w:r w:rsidRPr="0009384B">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09384B">
        <w:rPr>
          <w:rFonts w:ascii="Palatino Linotype" w:hAnsi="Palatino Linotype"/>
        </w:rPr>
        <w:t>.</w:t>
      </w:r>
    </w:p>
    <w:p w14:paraId="27F5C37B" w14:textId="77777777" w:rsidR="002A1203" w:rsidRPr="0009384B" w:rsidRDefault="002A1203" w:rsidP="004C3391">
      <w:pPr>
        <w:pStyle w:val="Prrafodelista"/>
        <w:tabs>
          <w:tab w:val="left" w:pos="426"/>
          <w:tab w:val="left" w:pos="567"/>
        </w:tabs>
        <w:spacing w:line="360" w:lineRule="auto"/>
        <w:ind w:left="0"/>
        <w:jc w:val="both"/>
        <w:rPr>
          <w:rFonts w:ascii="Palatino Linotype" w:hAnsi="Palatino Linotype"/>
          <w:color w:val="000000"/>
          <w:sz w:val="22"/>
          <w:szCs w:val="22"/>
        </w:rPr>
      </w:pPr>
    </w:p>
    <w:p w14:paraId="7F087718" w14:textId="77777777" w:rsidR="004C3391" w:rsidRPr="0009384B" w:rsidRDefault="004C3391" w:rsidP="004C3391">
      <w:pPr>
        <w:pStyle w:val="Ttulo1"/>
        <w:tabs>
          <w:tab w:val="left" w:pos="567"/>
        </w:tabs>
        <w:spacing w:before="0"/>
      </w:pPr>
      <w:bookmarkStart w:id="10" w:name="_Toc62835818"/>
      <w:r w:rsidRPr="0009384B">
        <w:lastRenderedPageBreak/>
        <w:t>SEGUNDO. De la oportunidad y procedencia.</w:t>
      </w:r>
      <w:bookmarkEnd w:id="10"/>
    </w:p>
    <w:p w14:paraId="02CDDD4B" w14:textId="77777777" w:rsidR="004C3391" w:rsidRPr="0009384B" w:rsidRDefault="004C3391" w:rsidP="004C3391">
      <w:pPr>
        <w:pStyle w:val="Prrafodelista"/>
        <w:tabs>
          <w:tab w:val="left" w:pos="567"/>
        </w:tabs>
        <w:spacing w:line="360" w:lineRule="auto"/>
        <w:ind w:left="0"/>
        <w:jc w:val="both"/>
        <w:rPr>
          <w:rFonts w:ascii="Palatino Linotype" w:hAnsi="Palatino Linotype"/>
          <w:b/>
          <w:color w:val="000000" w:themeColor="text1"/>
        </w:rPr>
      </w:pPr>
    </w:p>
    <w:p w14:paraId="5C441C10" w14:textId="04AD48AC" w:rsidR="00FF59AA" w:rsidRPr="0009384B" w:rsidRDefault="004C3391" w:rsidP="00FF59AA">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09384B">
        <w:rPr>
          <w:rFonts w:ascii="Palatino Linotype" w:eastAsia="Calibri" w:hAnsi="Palatino Linotype" w:cs="Arial"/>
        </w:rPr>
        <w:t>El medio de impugnación fue presentado a través del Sistema de Acceso a la Información Mexiquense (SAIMEX)</w:t>
      </w:r>
      <w:r w:rsidRPr="0009384B">
        <w:rPr>
          <w:rFonts w:ascii="Palatino Linotype" w:eastAsia="Calibri" w:hAnsi="Palatino Linotype" w:cs="Arial"/>
          <w:b/>
        </w:rPr>
        <w:t>,</w:t>
      </w:r>
      <w:r w:rsidRPr="0009384B">
        <w:rPr>
          <w:rFonts w:ascii="Palatino Linotype" w:eastAsia="Calibri" w:hAnsi="Palatino Linotype" w:cs="Arial"/>
        </w:rPr>
        <w:t xml:space="preserve"> en el formato previamente aprobado y dentro del plazo legal de quince días hábiles otorgados para tal efecto; para el caso en particular es de señalar que el </w:t>
      </w:r>
      <w:r w:rsidRPr="0009384B">
        <w:rPr>
          <w:rFonts w:ascii="Palatino Linotype" w:eastAsia="Calibri" w:hAnsi="Palatino Linotype" w:cs="Arial"/>
          <w:b/>
        </w:rPr>
        <w:t>SUJETO OBLIGADO</w:t>
      </w:r>
      <w:r w:rsidRPr="0009384B">
        <w:rPr>
          <w:rFonts w:ascii="Palatino Linotype" w:eastAsia="Calibri" w:hAnsi="Palatino Linotype" w:cs="Arial"/>
        </w:rPr>
        <w:t xml:space="preserve"> entregó respuesta el día </w:t>
      </w:r>
      <w:r w:rsidR="003F75B8" w:rsidRPr="0009384B">
        <w:rPr>
          <w:rFonts w:ascii="Palatino Linotype" w:eastAsia="Calibri" w:hAnsi="Palatino Linotype" w:cs="Arial"/>
          <w:lang w:val="es-AR"/>
        </w:rPr>
        <w:t xml:space="preserve">veintitrés </w:t>
      </w:r>
      <w:r w:rsidRPr="0009384B">
        <w:rPr>
          <w:rFonts w:ascii="Palatino Linotype" w:eastAsia="Calibri" w:hAnsi="Palatino Linotype" w:cs="Arial"/>
          <w:lang w:val="es-AR"/>
        </w:rPr>
        <w:t>(</w:t>
      </w:r>
      <w:r w:rsidR="003F75B8" w:rsidRPr="0009384B">
        <w:rPr>
          <w:rFonts w:ascii="Palatino Linotype" w:eastAsia="Calibri" w:hAnsi="Palatino Linotype" w:cs="Arial"/>
          <w:lang w:val="es-AR"/>
        </w:rPr>
        <w:t>23</w:t>
      </w:r>
      <w:r w:rsidRPr="0009384B">
        <w:rPr>
          <w:rFonts w:ascii="Palatino Linotype" w:hAnsi="Palatino Linotype"/>
          <w:i/>
        </w:rPr>
        <w:t xml:space="preserve">) </w:t>
      </w:r>
      <w:r w:rsidRPr="0009384B">
        <w:rPr>
          <w:rFonts w:ascii="Palatino Linotype" w:hAnsi="Palatino Linotype"/>
        </w:rPr>
        <w:t xml:space="preserve">de </w:t>
      </w:r>
      <w:r w:rsidR="008E63E8" w:rsidRPr="0009384B">
        <w:rPr>
          <w:rFonts w:ascii="Palatino Linotype" w:hAnsi="Palatino Linotype"/>
        </w:rPr>
        <w:t>octubre</w:t>
      </w:r>
      <w:r w:rsidRPr="0009384B">
        <w:rPr>
          <w:rFonts w:ascii="Palatino Linotype" w:hAnsi="Palatino Linotype"/>
        </w:rPr>
        <w:t xml:space="preserve"> de dos mil veinte</w:t>
      </w:r>
      <w:r w:rsidRPr="0009384B">
        <w:rPr>
          <w:rFonts w:ascii="Palatino Linotype" w:eastAsia="Calibri" w:hAnsi="Palatino Linotype" w:cs="Arial"/>
        </w:rPr>
        <w:t xml:space="preserve">, </w:t>
      </w:r>
      <w:r w:rsidRPr="0009384B">
        <w:rPr>
          <w:rFonts w:ascii="Palatino Linotype" w:hAnsi="Palatino Linotype" w:cs="Arial"/>
        </w:rPr>
        <w:t xml:space="preserve">de tal forma que el plazo para interponer el recurso de revisión transcurrió del día </w:t>
      </w:r>
      <w:r w:rsidR="00CC7960" w:rsidRPr="0009384B">
        <w:rPr>
          <w:rFonts w:ascii="Palatino Linotype" w:hAnsi="Palatino Linotype" w:cs="Arial"/>
        </w:rPr>
        <w:t>veintiséis</w:t>
      </w:r>
      <w:r w:rsidR="002F6A81" w:rsidRPr="0009384B">
        <w:rPr>
          <w:rFonts w:ascii="Palatino Linotype" w:hAnsi="Palatino Linotype" w:cs="Arial"/>
        </w:rPr>
        <w:t xml:space="preserve"> </w:t>
      </w:r>
      <w:r w:rsidRPr="0009384B">
        <w:rPr>
          <w:rFonts w:ascii="Palatino Linotype" w:eastAsia="Calibri" w:hAnsi="Palatino Linotype" w:cs="Arial"/>
          <w:lang w:val="es-AR"/>
        </w:rPr>
        <w:t>(</w:t>
      </w:r>
      <w:r w:rsidR="00CC7960" w:rsidRPr="0009384B">
        <w:rPr>
          <w:rFonts w:ascii="Palatino Linotype" w:eastAsia="Calibri" w:hAnsi="Palatino Linotype" w:cs="Arial"/>
          <w:lang w:val="es-AR"/>
        </w:rPr>
        <w:t>26</w:t>
      </w:r>
      <w:r w:rsidRPr="0009384B">
        <w:rPr>
          <w:rFonts w:ascii="Palatino Linotype" w:hAnsi="Palatino Linotype"/>
          <w:i/>
        </w:rPr>
        <w:t xml:space="preserve">) </w:t>
      </w:r>
      <w:r w:rsidRPr="0009384B">
        <w:rPr>
          <w:rFonts w:ascii="Palatino Linotype" w:hAnsi="Palatino Linotype"/>
        </w:rPr>
        <w:t xml:space="preserve">de </w:t>
      </w:r>
      <w:r w:rsidR="00CC7960" w:rsidRPr="0009384B">
        <w:rPr>
          <w:rFonts w:ascii="Palatino Linotype" w:hAnsi="Palatino Linotype"/>
        </w:rPr>
        <w:t>octubre</w:t>
      </w:r>
      <w:r w:rsidRPr="0009384B">
        <w:rPr>
          <w:rFonts w:ascii="Palatino Linotype" w:hAnsi="Palatino Linotype"/>
          <w:i/>
        </w:rPr>
        <w:t xml:space="preserve"> </w:t>
      </w:r>
      <w:r w:rsidRPr="0009384B">
        <w:rPr>
          <w:rFonts w:ascii="Palatino Linotype" w:hAnsi="Palatino Linotype" w:cs="Arial"/>
        </w:rPr>
        <w:t xml:space="preserve">al </w:t>
      </w:r>
      <w:r w:rsidR="00CC7960" w:rsidRPr="0009384B">
        <w:rPr>
          <w:rFonts w:ascii="Palatino Linotype" w:hAnsi="Palatino Linotype" w:cs="Arial"/>
        </w:rPr>
        <w:t>diecisiete</w:t>
      </w:r>
      <w:r w:rsidR="00C21053" w:rsidRPr="0009384B">
        <w:rPr>
          <w:rFonts w:ascii="Palatino Linotype" w:hAnsi="Palatino Linotype" w:cs="Arial"/>
        </w:rPr>
        <w:t xml:space="preserve"> (</w:t>
      </w:r>
      <w:r w:rsidR="00CC7960" w:rsidRPr="0009384B">
        <w:rPr>
          <w:rFonts w:ascii="Palatino Linotype" w:hAnsi="Palatino Linotype" w:cs="Arial"/>
        </w:rPr>
        <w:t>17</w:t>
      </w:r>
      <w:r w:rsidR="00C21053" w:rsidRPr="0009384B">
        <w:rPr>
          <w:rFonts w:ascii="Palatino Linotype" w:hAnsi="Palatino Linotype" w:cs="Arial"/>
        </w:rPr>
        <w:t xml:space="preserve">) de </w:t>
      </w:r>
      <w:r w:rsidR="002F6A81" w:rsidRPr="0009384B">
        <w:rPr>
          <w:rFonts w:ascii="Palatino Linotype" w:hAnsi="Palatino Linotype" w:cs="Arial"/>
        </w:rPr>
        <w:t>nov</w:t>
      </w:r>
      <w:r w:rsidR="00C21053" w:rsidRPr="0009384B">
        <w:rPr>
          <w:rFonts w:ascii="Palatino Linotype" w:hAnsi="Palatino Linotype" w:cs="Arial"/>
        </w:rPr>
        <w:t>iembre</w:t>
      </w:r>
      <w:r w:rsidRPr="0009384B">
        <w:rPr>
          <w:rFonts w:ascii="Palatino Linotype" w:hAnsi="Palatino Linotype"/>
        </w:rPr>
        <w:t xml:space="preserve"> </w:t>
      </w:r>
      <w:r w:rsidRPr="0009384B">
        <w:rPr>
          <w:rFonts w:ascii="Palatino Linotype" w:hAnsi="Palatino Linotype" w:cs="Arial"/>
        </w:rPr>
        <w:t>de dos mil veinte;</w:t>
      </w:r>
      <w:r w:rsidRPr="0009384B">
        <w:rPr>
          <w:rFonts w:ascii="Palatino Linotype" w:eastAsia="Calibri" w:hAnsi="Palatino Linotype" w:cs="Arial"/>
        </w:rPr>
        <w:t xml:space="preserve"> </w:t>
      </w:r>
      <w:r w:rsidRPr="0009384B">
        <w:rPr>
          <w:rFonts w:ascii="Palatino Linotype" w:hAnsi="Palatino Linotype" w:cs="Arial"/>
        </w:rPr>
        <w:t xml:space="preserve">por lo que si presentó su inconformidad el día </w:t>
      </w:r>
      <w:r w:rsidR="00E41B70" w:rsidRPr="0009384B">
        <w:rPr>
          <w:rFonts w:ascii="Palatino Linotype" w:hAnsi="Palatino Linotype" w:cs="Arial"/>
        </w:rPr>
        <w:t>nueve</w:t>
      </w:r>
      <w:r w:rsidR="002F6A81" w:rsidRPr="0009384B">
        <w:rPr>
          <w:rFonts w:ascii="Palatino Linotype" w:hAnsi="Palatino Linotype" w:cs="Arial"/>
        </w:rPr>
        <w:t xml:space="preserve"> </w:t>
      </w:r>
      <w:r w:rsidR="002F6A81" w:rsidRPr="0009384B">
        <w:rPr>
          <w:rFonts w:ascii="Palatino Linotype" w:eastAsia="Calibri" w:hAnsi="Palatino Linotype" w:cs="Arial"/>
          <w:lang w:val="es-AR"/>
        </w:rPr>
        <w:t>(0</w:t>
      </w:r>
      <w:r w:rsidR="00E41B70" w:rsidRPr="0009384B">
        <w:rPr>
          <w:rFonts w:ascii="Palatino Linotype" w:eastAsia="Calibri" w:hAnsi="Palatino Linotype" w:cs="Arial"/>
          <w:lang w:val="es-AR"/>
        </w:rPr>
        <w:t>9</w:t>
      </w:r>
      <w:r w:rsidR="002F6A81" w:rsidRPr="0009384B">
        <w:rPr>
          <w:rFonts w:ascii="Palatino Linotype" w:hAnsi="Palatino Linotype"/>
          <w:i/>
        </w:rPr>
        <w:t xml:space="preserve">) </w:t>
      </w:r>
      <w:r w:rsidR="002F6A81" w:rsidRPr="0009384B">
        <w:rPr>
          <w:rFonts w:ascii="Palatino Linotype" w:hAnsi="Palatino Linotype"/>
        </w:rPr>
        <w:t>de noviembre</w:t>
      </w:r>
      <w:r w:rsidR="002F6A81" w:rsidRPr="0009384B">
        <w:rPr>
          <w:rFonts w:ascii="Palatino Linotype" w:hAnsi="Palatino Linotype"/>
          <w:i/>
        </w:rPr>
        <w:t xml:space="preserve"> </w:t>
      </w:r>
      <w:r w:rsidR="00C21053" w:rsidRPr="0009384B">
        <w:rPr>
          <w:rFonts w:ascii="Palatino Linotype" w:hAnsi="Palatino Linotype"/>
        </w:rPr>
        <w:t>de dos mil veinte</w:t>
      </w:r>
      <w:r w:rsidRPr="0009384B">
        <w:rPr>
          <w:rFonts w:ascii="Palatino Linotype" w:hAnsi="Palatino Linotype" w:cs="Arial"/>
        </w:rPr>
        <w:t>,</w:t>
      </w:r>
      <w:r w:rsidRPr="0009384B">
        <w:rPr>
          <w:rFonts w:ascii="Palatino Linotype" w:hAnsi="Palatino Linotype" w:cs="Arial"/>
          <w:color w:val="000000" w:themeColor="text1"/>
        </w:rPr>
        <w:t xml:space="preserve"> </w:t>
      </w:r>
      <w:r w:rsidR="00FF59AA" w:rsidRPr="0009384B">
        <w:rPr>
          <w:rFonts w:ascii="Palatino Linotype" w:hAnsi="Palatino Linotype" w:cs="Arial"/>
          <w:color w:val="000000" w:themeColor="text1"/>
        </w:rPr>
        <w:t xml:space="preserve">éste se encuentra dentro de los márgenes temporales previstos en el artículo 178 de la </w:t>
      </w:r>
      <w:r w:rsidR="00FF59AA" w:rsidRPr="0009384B">
        <w:rPr>
          <w:rFonts w:ascii="Palatino Linotype" w:hAnsi="Palatino Linotype" w:cs="Arial"/>
          <w:b/>
          <w:color w:val="000000" w:themeColor="text1"/>
        </w:rPr>
        <w:t>Ley de Transparencia y Acceso a la Información Pública del Estado de México y Municipios.</w:t>
      </w:r>
    </w:p>
    <w:p w14:paraId="06C99D78" w14:textId="77777777" w:rsidR="00CC7960" w:rsidRPr="0009384B" w:rsidRDefault="00CC7960" w:rsidP="00CC7960">
      <w:pPr>
        <w:pStyle w:val="Prrafodelista"/>
        <w:tabs>
          <w:tab w:val="left" w:pos="567"/>
        </w:tabs>
        <w:spacing w:before="240" w:after="240" w:line="360" w:lineRule="auto"/>
        <w:ind w:left="0"/>
        <w:jc w:val="both"/>
        <w:rPr>
          <w:rFonts w:ascii="Palatino Linotype" w:hAnsi="Palatino Linotype"/>
          <w:b/>
          <w:color w:val="000000" w:themeColor="text1"/>
        </w:rPr>
      </w:pPr>
    </w:p>
    <w:p w14:paraId="791C0D65" w14:textId="7FAAB3CC" w:rsidR="00CC7960" w:rsidRPr="0009384B" w:rsidRDefault="00CC7960" w:rsidP="00CC7960">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09384B">
        <w:rPr>
          <w:rFonts w:ascii="Palatino Linotype" w:hAnsi="Palatino Linotype" w:cs="Arial"/>
          <w:lang w:val="es-ES"/>
        </w:rPr>
        <w:t xml:space="preserve">De la revisión al expediente electrónico del Sistema de Acceso a la Información Mexiquense (SAIMEX) se desprende que la parte solicitante en ejercicio de su derecho de acceso a la información pública, en el expediente que se revisa, tanto en la solicitud de información como en el recurso de revisión no proporciona su nombre para que sea identificado, ni se tiene la certeza sobre su identidad, sin embargo, es importante señalar también que </w:t>
      </w:r>
      <w:r w:rsidRPr="0009384B">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artículo 180 del mismo ordenamiento.</w:t>
      </w:r>
    </w:p>
    <w:p w14:paraId="3E84C950" w14:textId="77777777" w:rsidR="00CC7960" w:rsidRPr="0009384B" w:rsidRDefault="00CC7960" w:rsidP="00CC7960">
      <w:pPr>
        <w:pStyle w:val="Prrafodelista"/>
        <w:rPr>
          <w:rFonts w:ascii="Palatino Linotype" w:hAnsi="Palatino Linotype"/>
          <w:b/>
          <w:color w:val="000000" w:themeColor="text1"/>
        </w:rPr>
      </w:pPr>
    </w:p>
    <w:p w14:paraId="210A1241" w14:textId="3C3C8C35" w:rsidR="00CC7960" w:rsidRPr="0009384B" w:rsidRDefault="00CC7960" w:rsidP="00CC7960">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09384B">
        <w:rPr>
          <w:rFonts w:ascii="Palatino Linotype" w:hAnsi="Palatino Linotype" w:cs="Arial"/>
          <w:lang w:val="es-ES"/>
        </w:rPr>
        <w:lastRenderedPageBreak/>
        <w:t>Esto es así, ya que de conformidad con los artículos 6, Apartado A, fracciones III y IV de la Constitución Política de los Estados Unidos Mexicanos y 5 párrafos vigésimo, vigésimo primero y vigésimo segundo,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B21AFD4" w14:textId="77777777" w:rsidR="00CC7960" w:rsidRPr="0009384B" w:rsidRDefault="00CC7960" w:rsidP="00552433">
      <w:pPr>
        <w:pStyle w:val="Prrafodelista"/>
        <w:tabs>
          <w:tab w:val="left" w:pos="567"/>
        </w:tabs>
        <w:spacing w:before="240" w:after="240" w:line="360" w:lineRule="auto"/>
        <w:ind w:left="0"/>
        <w:jc w:val="both"/>
        <w:rPr>
          <w:rFonts w:ascii="Palatino Linotype" w:hAnsi="Palatino Linotype"/>
          <w:b/>
          <w:color w:val="000000" w:themeColor="text1"/>
        </w:rPr>
      </w:pPr>
    </w:p>
    <w:p w14:paraId="16F87E78" w14:textId="56A57A4D" w:rsidR="00CC7960" w:rsidRPr="0009384B" w:rsidRDefault="00CC7960" w:rsidP="00CC7960">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09384B">
        <w:rPr>
          <w:rFonts w:ascii="Palatino Linotype" w:hAnsi="Palatino Linotype" w:cs="Arial"/>
          <w:lang w:val="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E171770" w14:textId="77777777" w:rsidR="00CC7960" w:rsidRPr="0009384B" w:rsidRDefault="00CC7960" w:rsidP="00552433">
      <w:pPr>
        <w:pStyle w:val="Prrafodelista"/>
        <w:tabs>
          <w:tab w:val="left" w:pos="567"/>
        </w:tabs>
        <w:spacing w:before="240" w:after="240" w:line="360" w:lineRule="auto"/>
        <w:ind w:left="0"/>
        <w:jc w:val="both"/>
        <w:rPr>
          <w:rFonts w:ascii="Palatino Linotype" w:hAnsi="Palatino Linotype"/>
          <w:b/>
          <w:color w:val="000000" w:themeColor="text1"/>
        </w:rPr>
      </w:pPr>
    </w:p>
    <w:p w14:paraId="02C8EB4B" w14:textId="7C5EE153" w:rsidR="00CC7960" w:rsidRPr="0009384B" w:rsidRDefault="00CC7960" w:rsidP="00CC7960">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09384B">
        <w:rPr>
          <w:rFonts w:ascii="Palatino Linotype" w:hAnsi="Palatino Linotype" w:cs="Arial"/>
          <w:lang w:val="es-ES"/>
        </w:rPr>
        <w:t xml:space="preserve">En ese entendido, se omite un análisis más profundo en torno a los conceptos de interés jurídico y legitimación, debido a que se estima que a ningún efecto </w:t>
      </w:r>
      <w:r w:rsidRPr="0009384B">
        <w:rPr>
          <w:rFonts w:ascii="Palatino Linotype" w:hAnsi="Palatino Linotype" w:cs="Arial"/>
          <w:lang w:val="es-ES"/>
        </w:rPr>
        <w:lastRenderedPageBreak/>
        <w:t>práctico conduciría, puesto que la propia estructura del derecho fundamental bajo análisis no lo exige.</w:t>
      </w:r>
    </w:p>
    <w:p w14:paraId="4CE13ECE" w14:textId="77777777" w:rsidR="00CC7960" w:rsidRPr="0009384B" w:rsidRDefault="00CC7960" w:rsidP="00CC7960">
      <w:pPr>
        <w:pStyle w:val="Prrafodelista"/>
        <w:rPr>
          <w:rFonts w:ascii="Palatino Linotype" w:hAnsi="Palatino Linotype"/>
          <w:b/>
          <w:color w:val="000000" w:themeColor="text1"/>
        </w:rPr>
      </w:pPr>
    </w:p>
    <w:p w14:paraId="5AF0DB6C" w14:textId="77777777" w:rsidR="00CC7960" w:rsidRPr="0009384B" w:rsidRDefault="00CC7960" w:rsidP="00CC7960">
      <w:pPr>
        <w:pStyle w:val="Prrafodelista"/>
        <w:numPr>
          <w:ilvl w:val="0"/>
          <w:numId w:val="25"/>
        </w:numPr>
        <w:tabs>
          <w:tab w:val="left" w:pos="567"/>
        </w:tabs>
        <w:spacing w:before="240" w:after="240" w:line="360" w:lineRule="auto"/>
        <w:ind w:left="0" w:firstLine="0"/>
        <w:jc w:val="both"/>
        <w:rPr>
          <w:rFonts w:ascii="Palatino Linotype" w:hAnsi="Palatino Linotype"/>
          <w:b/>
          <w:color w:val="000000" w:themeColor="text1"/>
        </w:rPr>
      </w:pPr>
      <w:r w:rsidRPr="0009384B">
        <w:rPr>
          <w:rFonts w:ascii="Palatino Linotype" w:hAnsi="Palatino Linotype" w:cs="Arial"/>
          <w:lang w:val="es-ES"/>
        </w:rPr>
        <w:t xml:space="preserve">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 </w:t>
      </w:r>
      <w:r w:rsidRPr="0009384B">
        <w:rPr>
          <w:rFonts w:ascii="Palatino Linotype" w:eastAsia="Calibri" w:hAnsi="Palatino Linotype" w:cs="Arial"/>
        </w:rPr>
        <w:t>por lo que es procedente que este Instituto de Transparencia, Acceso a la Información Pública y Protección de Datos Personales del Estado de México y Municipios, conozca y resuelva el presente recurso.</w:t>
      </w:r>
    </w:p>
    <w:p w14:paraId="55DF5AF8" w14:textId="77777777" w:rsidR="00FF59AA" w:rsidRPr="0009384B" w:rsidRDefault="00FF59AA" w:rsidP="00FF59AA">
      <w:pPr>
        <w:pStyle w:val="Prrafodelista"/>
        <w:spacing w:before="240" w:line="360" w:lineRule="auto"/>
        <w:ind w:left="0"/>
        <w:jc w:val="both"/>
        <w:rPr>
          <w:rFonts w:ascii="Palatino Linotype" w:eastAsia="Times New Roman" w:hAnsi="Palatino Linotype" w:cs="Arial"/>
          <w:color w:val="000000" w:themeColor="text1"/>
          <w:lang w:val="es-ES" w:eastAsia="es-MX"/>
        </w:rPr>
      </w:pPr>
    </w:p>
    <w:p w14:paraId="55569CDA" w14:textId="5884798D" w:rsidR="004C3391" w:rsidRPr="0009384B" w:rsidRDefault="004C3391" w:rsidP="004C3391">
      <w:pPr>
        <w:pStyle w:val="Ttulo2"/>
        <w:spacing w:before="0"/>
        <w:rPr>
          <w:szCs w:val="24"/>
        </w:rPr>
      </w:pPr>
      <w:r w:rsidRPr="0009384B">
        <w:rPr>
          <w:szCs w:val="24"/>
        </w:rPr>
        <w:t xml:space="preserve"> </w:t>
      </w:r>
      <w:bookmarkStart w:id="11" w:name="_Toc62835819"/>
      <w:r w:rsidRPr="0009384B">
        <w:rPr>
          <w:szCs w:val="24"/>
        </w:rPr>
        <w:t xml:space="preserve">TERCERO. </w:t>
      </w:r>
      <w:r w:rsidR="00CA1EBC" w:rsidRPr="0009384B">
        <w:rPr>
          <w:szCs w:val="24"/>
        </w:rPr>
        <w:t>D</w:t>
      </w:r>
      <w:r w:rsidRPr="0009384B">
        <w:rPr>
          <w:szCs w:val="24"/>
        </w:rPr>
        <w:t>el planteamiento de la litis.</w:t>
      </w:r>
      <w:bookmarkEnd w:id="11"/>
    </w:p>
    <w:p w14:paraId="76CC35D4" w14:textId="77777777" w:rsidR="004C3391" w:rsidRPr="0009384B" w:rsidRDefault="004C3391" w:rsidP="004C3391">
      <w:pPr>
        <w:rPr>
          <w:lang w:val="es-MX" w:eastAsia="en-US"/>
        </w:rPr>
      </w:pPr>
    </w:p>
    <w:p w14:paraId="26E20DD3" w14:textId="1835A2D7" w:rsidR="00E82A50" w:rsidRPr="0009384B" w:rsidRDefault="00CA1EBC" w:rsidP="00E82A50">
      <w:pPr>
        <w:pStyle w:val="Prrafodelista"/>
        <w:numPr>
          <w:ilvl w:val="0"/>
          <w:numId w:val="1"/>
        </w:numPr>
        <w:tabs>
          <w:tab w:val="left" w:pos="567"/>
        </w:tabs>
        <w:spacing w:before="240" w:after="240" w:line="360" w:lineRule="auto"/>
        <w:ind w:left="0" w:firstLine="0"/>
        <w:jc w:val="both"/>
        <w:rPr>
          <w:rFonts w:ascii="Palatino Linotype" w:eastAsia="MS Mincho" w:hAnsi="Palatino Linotype" w:cs="Times New Roman"/>
          <w:color w:val="000000" w:themeColor="text1"/>
        </w:rPr>
      </w:pPr>
      <w:r w:rsidRPr="0009384B">
        <w:rPr>
          <w:rFonts w:ascii="Palatino Linotype" w:hAnsi="Palatino Linotype"/>
          <w:color w:val="000000" w:themeColor="text1"/>
        </w:rPr>
        <w:t>El particular manifestó su inconformidad</w:t>
      </w:r>
      <w:r w:rsidRPr="0009384B">
        <w:rPr>
          <w:rFonts w:ascii="Palatino Linotype" w:hAnsi="Palatino Linotype"/>
          <w:b/>
          <w:color w:val="000000" w:themeColor="text1"/>
        </w:rPr>
        <w:t xml:space="preserve"> </w:t>
      </w:r>
      <w:r w:rsidR="00FF59AA" w:rsidRPr="0009384B">
        <w:rPr>
          <w:rFonts w:ascii="Palatino Linotype" w:hAnsi="Palatino Linotype"/>
          <w:color w:val="000000" w:themeColor="text1"/>
        </w:rPr>
        <w:t xml:space="preserve">porque a su consideración la respuesta del </w:t>
      </w:r>
      <w:r w:rsidR="00FF59AA" w:rsidRPr="0009384B">
        <w:rPr>
          <w:rFonts w:ascii="Palatino Linotype" w:hAnsi="Palatino Linotype"/>
          <w:b/>
          <w:bCs/>
          <w:color w:val="000000" w:themeColor="text1"/>
        </w:rPr>
        <w:t>SUJETO OBLIGADO</w:t>
      </w:r>
      <w:r w:rsidR="00FF59AA" w:rsidRPr="0009384B">
        <w:rPr>
          <w:rFonts w:ascii="Palatino Linotype" w:hAnsi="Palatino Linotype"/>
          <w:color w:val="000000" w:themeColor="text1"/>
        </w:rPr>
        <w:t xml:space="preserve"> se encuentra incompleta argumentando “</w:t>
      </w:r>
      <w:r w:rsidR="00D90F5A" w:rsidRPr="0009384B">
        <w:rPr>
          <w:rFonts w:ascii="Palatino Linotype" w:hAnsi="Palatino Linotype"/>
          <w:i/>
          <w:iCs/>
          <w:color w:val="000000"/>
          <w:sz w:val="22"/>
          <w:szCs w:val="22"/>
        </w:rPr>
        <w:t>Sin embargo, en el oficio 083/MAIP/FGJ/2020, donde se da respuesta a la solicitud con folio 01148/FGJ/IP/2019 (anexo), se proporcionó una tabla con el tipo de especialidad y el número de peritos, por lo que sí cuentan con dicha información y no me fue proporcionada. Motivo por el cual solicito cordialmente que se me proporcione la información requerida para cada punto, ya que considero que no se me proporcionó toda la información disponible sobre los puntos 1, 2, 3, 6, 9 y 10</w:t>
      </w:r>
      <w:r w:rsidR="00FF59AA" w:rsidRPr="0009384B">
        <w:rPr>
          <w:rFonts w:ascii="Palatino Linotype" w:hAnsi="Palatino Linotype"/>
          <w:color w:val="000000" w:themeColor="text1"/>
        </w:rPr>
        <w:t>”</w:t>
      </w:r>
      <w:r w:rsidR="00210D94" w:rsidRPr="0009384B">
        <w:rPr>
          <w:rFonts w:ascii="Palatino Linotype" w:eastAsia="Calibri" w:hAnsi="Palatino Linotype" w:cs="Arial"/>
          <w:i/>
          <w:sz w:val="22"/>
          <w:szCs w:val="22"/>
          <w:lang w:val="es-AR"/>
        </w:rPr>
        <w:t>.</w:t>
      </w:r>
    </w:p>
    <w:p w14:paraId="7044600A" w14:textId="77777777" w:rsidR="006E5131" w:rsidRPr="0009384B" w:rsidRDefault="006E5131" w:rsidP="006E5131">
      <w:pPr>
        <w:pStyle w:val="Prrafodelista"/>
        <w:tabs>
          <w:tab w:val="left" w:pos="567"/>
        </w:tabs>
        <w:spacing w:before="240" w:after="240" w:line="360" w:lineRule="auto"/>
        <w:ind w:left="0"/>
        <w:jc w:val="both"/>
        <w:rPr>
          <w:rFonts w:ascii="Palatino Linotype" w:eastAsia="MS Mincho" w:hAnsi="Palatino Linotype" w:cs="Times New Roman"/>
          <w:color w:val="000000" w:themeColor="text1"/>
        </w:rPr>
      </w:pPr>
    </w:p>
    <w:p w14:paraId="043C7CEA" w14:textId="3B5F7357" w:rsidR="006E5131" w:rsidRPr="0009384B" w:rsidRDefault="000557FA" w:rsidP="008B59E4">
      <w:pPr>
        <w:pStyle w:val="Prrafodelista"/>
        <w:numPr>
          <w:ilvl w:val="0"/>
          <w:numId w:val="1"/>
        </w:numPr>
        <w:tabs>
          <w:tab w:val="left" w:pos="567"/>
        </w:tabs>
        <w:spacing w:before="240" w:after="240" w:line="360" w:lineRule="auto"/>
        <w:ind w:left="0" w:firstLine="0"/>
        <w:jc w:val="both"/>
        <w:rPr>
          <w:rFonts w:ascii="Palatino Linotype" w:eastAsia="MS Mincho" w:hAnsi="Palatino Linotype" w:cs="Times New Roman"/>
          <w:color w:val="000000" w:themeColor="text1"/>
        </w:rPr>
      </w:pPr>
      <w:r w:rsidRPr="0009384B">
        <w:rPr>
          <w:rFonts w:ascii="Palatino Linotype" w:hAnsi="Palatino Linotype"/>
          <w:color w:val="000000" w:themeColor="text1"/>
        </w:rPr>
        <w:t>Por su parte,</w:t>
      </w:r>
      <w:r w:rsidR="006E5131" w:rsidRPr="0009384B">
        <w:rPr>
          <w:rFonts w:ascii="Palatino Linotype" w:hAnsi="Palatino Linotype"/>
          <w:color w:val="000000" w:themeColor="text1"/>
        </w:rPr>
        <w:t xml:space="preserve"> el </w:t>
      </w:r>
      <w:r w:rsidR="006E5131" w:rsidRPr="0009384B">
        <w:rPr>
          <w:rFonts w:ascii="Palatino Linotype" w:hAnsi="Palatino Linotype"/>
          <w:b/>
          <w:bCs/>
          <w:color w:val="000000" w:themeColor="text1"/>
        </w:rPr>
        <w:t>SUJETO OBLIGADO</w:t>
      </w:r>
      <w:r w:rsidR="006E5131" w:rsidRPr="0009384B">
        <w:rPr>
          <w:rFonts w:ascii="Palatino Linotype" w:hAnsi="Palatino Linotype"/>
          <w:color w:val="000000" w:themeColor="text1"/>
        </w:rPr>
        <w:t xml:space="preserve"> en su informe justificado argumentó </w:t>
      </w:r>
      <w:r w:rsidRPr="0009384B">
        <w:rPr>
          <w:rFonts w:ascii="Palatino Linotype" w:hAnsi="Palatino Linotype"/>
          <w:color w:val="000000" w:themeColor="text1"/>
        </w:rPr>
        <w:t>“</w:t>
      </w:r>
      <w:r w:rsidRPr="0009384B">
        <w:rPr>
          <w:rFonts w:ascii="Palatino Linotype" w:hAnsi="Palatino Linotype"/>
          <w:i/>
          <w:iCs/>
          <w:color w:val="000000" w:themeColor="text1"/>
        </w:rPr>
        <w:t xml:space="preserve">Respecto de la manifestación de la recurrente que, no se le proporcionó toda la información </w:t>
      </w:r>
      <w:r w:rsidRPr="0009384B">
        <w:rPr>
          <w:rFonts w:ascii="Palatino Linotype" w:hAnsi="Palatino Linotype"/>
          <w:i/>
          <w:iCs/>
          <w:color w:val="000000" w:themeColor="text1"/>
        </w:rPr>
        <w:lastRenderedPageBreak/>
        <w:t>disponible sobre los puntos 1, 2, 3, 6, 9 y 10, de su solicitud primigenia; es de referir que, tal como se señala en el apartado de antecedentes del presente informe, inciso b), se atendieron la totalidad de los cuestionamientos; por cuanto hace a los numerales 2, 3, 4, 6, 9 y 10, se informó que la Coordinación General de Servicios Periciales se constituye como auxiliar del Ministerio Publico de acuerdo con el Artículo 32 A Fracción 11 de la Ley de la Fiscalía General de Justicia del Estado de México; una vez que termina su intervención la misma se remite al Ministerio Público solicitante, por lo que no genera información respecto de su solicitud; por tanto no se está en imposibilidad jurídica y material de entregar la información que solicita el hoy recurrente</w:t>
      </w:r>
      <w:r w:rsidRPr="0009384B">
        <w:rPr>
          <w:rFonts w:ascii="Palatino Linotype" w:hAnsi="Palatino Linotype"/>
          <w:color w:val="000000" w:themeColor="text1"/>
        </w:rPr>
        <w:t>”</w:t>
      </w:r>
      <w:r w:rsidR="006E5131" w:rsidRPr="0009384B">
        <w:rPr>
          <w:rFonts w:ascii="Palatino Linotype" w:eastAsia="MS Mincho" w:hAnsi="Palatino Linotype" w:cs="Times New Roman"/>
          <w:color w:val="000000" w:themeColor="text1"/>
        </w:rPr>
        <w:t>.</w:t>
      </w:r>
    </w:p>
    <w:p w14:paraId="228C482A" w14:textId="77777777" w:rsidR="008B59E4" w:rsidRPr="0009384B" w:rsidRDefault="008B59E4" w:rsidP="008B59E4">
      <w:pPr>
        <w:pStyle w:val="Prrafodelista"/>
        <w:tabs>
          <w:tab w:val="left" w:pos="567"/>
        </w:tabs>
        <w:spacing w:before="240" w:after="240" w:line="360" w:lineRule="auto"/>
        <w:ind w:left="0"/>
        <w:jc w:val="both"/>
        <w:rPr>
          <w:rFonts w:ascii="Palatino Linotype" w:eastAsia="MS Mincho" w:hAnsi="Palatino Linotype" w:cs="Times New Roman"/>
          <w:color w:val="000000" w:themeColor="text1"/>
        </w:rPr>
      </w:pPr>
    </w:p>
    <w:p w14:paraId="01E24A0D" w14:textId="26F4C9F1" w:rsidR="00524CD7" w:rsidRPr="0009384B" w:rsidRDefault="00524CD7" w:rsidP="00524CD7">
      <w:pPr>
        <w:pStyle w:val="Prrafodelista"/>
        <w:numPr>
          <w:ilvl w:val="0"/>
          <w:numId w:val="1"/>
        </w:numPr>
        <w:tabs>
          <w:tab w:val="left" w:pos="567"/>
        </w:tabs>
        <w:spacing w:before="240" w:after="240" w:line="360" w:lineRule="auto"/>
        <w:ind w:left="0" w:firstLine="0"/>
        <w:jc w:val="both"/>
        <w:rPr>
          <w:rFonts w:ascii="Palatino Linotype" w:hAnsi="Palatino Linotype"/>
          <w:i/>
          <w:color w:val="000000"/>
          <w:sz w:val="22"/>
          <w:szCs w:val="22"/>
        </w:rPr>
      </w:pPr>
      <w:r w:rsidRPr="0009384B">
        <w:rPr>
          <w:rFonts w:ascii="Palatino Linotype" w:hAnsi="Palatino Linotype" w:cs="Arial"/>
          <w:color w:val="000000" w:themeColor="text1"/>
        </w:rPr>
        <w:t xml:space="preserve">Visto lo anterior se </w:t>
      </w:r>
      <w:r w:rsidR="001446E8" w:rsidRPr="0009384B">
        <w:rPr>
          <w:rFonts w:ascii="Palatino Linotype" w:hAnsi="Palatino Linotype" w:cs="Arial"/>
          <w:color w:val="000000" w:themeColor="text1"/>
        </w:rPr>
        <w:t xml:space="preserve">observó </w:t>
      </w:r>
      <w:r w:rsidR="001446E8" w:rsidRPr="0009384B">
        <w:rPr>
          <w:rFonts w:ascii="Palatino Linotype" w:hAnsi="Palatino Linotype"/>
          <w:color w:val="000000" w:themeColor="text1"/>
        </w:rPr>
        <w:t xml:space="preserve">que el </w:t>
      </w:r>
      <w:r w:rsidR="001446E8" w:rsidRPr="0009384B">
        <w:rPr>
          <w:rFonts w:ascii="Palatino Linotype" w:hAnsi="Palatino Linotype"/>
          <w:b/>
          <w:color w:val="000000" w:themeColor="text1"/>
        </w:rPr>
        <w:t>SUJETO OBLIGADO</w:t>
      </w:r>
      <w:r w:rsidR="001446E8" w:rsidRPr="0009384B">
        <w:rPr>
          <w:rFonts w:ascii="Palatino Linotype" w:hAnsi="Palatino Linotype"/>
          <w:color w:val="000000" w:themeColor="text1"/>
        </w:rPr>
        <w:t xml:space="preserve"> al emitir su respuesta está contraviniendo el </w:t>
      </w:r>
      <w:r w:rsidR="001446E8" w:rsidRPr="0009384B">
        <w:rPr>
          <w:rFonts w:ascii="Palatino Linotype" w:hAnsi="Palatino Linotype"/>
        </w:rPr>
        <w:t xml:space="preserve">artículo 11, por lo que se </w:t>
      </w:r>
      <w:r w:rsidRPr="0009384B">
        <w:rPr>
          <w:rFonts w:ascii="Palatino Linotype" w:hAnsi="Palatino Linotype" w:cs="Arial"/>
          <w:color w:val="000000" w:themeColor="text1"/>
        </w:rPr>
        <w:t xml:space="preserve">actualizan las causas de procedencia del recurso de revisión establecidas en el artículo 179 </w:t>
      </w:r>
      <w:r w:rsidRPr="0009384B">
        <w:rPr>
          <w:rFonts w:ascii="Palatino Linotype" w:hAnsi="Palatino Linotype" w:cs="Arial"/>
        </w:rPr>
        <w:t>fracciones I</w:t>
      </w:r>
      <w:r w:rsidRPr="0009384B">
        <w:rPr>
          <w:rFonts w:ascii="Palatino Linotype" w:hAnsi="Palatino Linotype" w:cs="Arial"/>
          <w:color w:val="000000" w:themeColor="text1"/>
        </w:rPr>
        <w:t xml:space="preserve"> y </w:t>
      </w:r>
      <w:r w:rsidR="008B59E4" w:rsidRPr="0009384B">
        <w:rPr>
          <w:rFonts w:ascii="Palatino Linotype" w:hAnsi="Palatino Linotype" w:cs="Arial"/>
          <w:color w:val="000000" w:themeColor="text1"/>
        </w:rPr>
        <w:t>V</w:t>
      </w:r>
      <w:r w:rsidRPr="0009384B">
        <w:rPr>
          <w:rFonts w:ascii="Palatino Linotype" w:hAnsi="Palatino Linotype" w:cs="Arial"/>
          <w:color w:val="000000" w:themeColor="text1"/>
        </w:rPr>
        <w:t xml:space="preserve"> de la </w:t>
      </w:r>
      <w:r w:rsidRPr="0009384B">
        <w:rPr>
          <w:rFonts w:ascii="Palatino Linotype" w:hAnsi="Palatino Linotype" w:cs="Arial"/>
          <w:b/>
          <w:color w:val="000000" w:themeColor="text1"/>
        </w:rPr>
        <w:t>Ley de Transparencia y Acceso a la Información Pública del Estado de México y Municipios.</w:t>
      </w:r>
    </w:p>
    <w:p w14:paraId="0710836A" w14:textId="77777777" w:rsidR="00524CD7" w:rsidRPr="0009384B" w:rsidRDefault="00524CD7" w:rsidP="00524CD7">
      <w:pPr>
        <w:pStyle w:val="Prrafodelista"/>
        <w:tabs>
          <w:tab w:val="left" w:pos="567"/>
        </w:tabs>
        <w:spacing w:before="240" w:after="240" w:line="360" w:lineRule="auto"/>
        <w:ind w:left="0" w:right="49"/>
        <w:jc w:val="both"/>
        <w:rPr>
          <w:rFonts w:ascii="Palatino Linotype" w:hAnsi="Palatino Linotype"/>
          <w:b/>
          <w:color w:val="000000" w:themeColor="text1"/>
        </w:rPr>
      </w:pPr>
    </w:p>
    <w:p w14:paraId="09AF50C2" w14:textId="7C4EFD25" w:rsidR="004C3391" w:rsidRPr="0009384B" w:rsidRDefault="004C3391" w:rsidP="004C3391">
      <w:pPr>
        <w:pStyle w:val="Prrafodelista"/>
        <w:numPr>
          <w:ilvl w:val="0"/>
          <w:numId w:val="1"/>
        </w:numPr>
        <w:tabs>
          <w:tab w:val="left" w:pos="567"/>
        </w:tabs>
        <w:spacing w:before="240" w:after="240" w:line="360" w:lineRule="auto"/>
        <w:ind w:left="0" w:right="49" w:firstLine="0"/>
        <w:jc w:val="both"/>
        <w:rPr>
          <w:rFonts w:ascii="Palatino Linotype" w:hAnsi="Palatino Linotype"/>
          <w:b/>
          <w:color w:val="000000" w:themeColor="text1"/>
        </w:rPr>
      </w:pPr>
      <w:r w:rsidRPr="0009384B">
        <w:rPr>
          <w:rFonts w:ascii="Palatino Linotype" w:eastAsia="Times New Roman" w:hAnsi="Palatino Linotype" w:cs="Arial"/>
          <w:color w:val="000000" w:themeColor="text1"/>
        </w:rPr>
        <w:t xml:space="preserve">En dichas condiciones, la </w:t>
      </w:r>
      <w:r w:rsidRPr="0009384B">
        <w:rPr>
          <w:rFonts w:ascii="Palatino Linotype" w:eastAsia="Times New Roman" w:hAnsi="Palatino Linotype" w:cs="Arial"/>
          <w:i/>
          <w:color w:val="000000" w:themeColor="text1"/>
        </w:rPr>
        <w:t>litis</w:t>
      </w:r>
      <w:r w:rsidRPr="0009384B">
        <w:rPr>
          <w:rFonts w:ascii="Palatino Linotype" w:eastAsia="Times New Roman" w:hAnsi="Palatino Linotype" w:cs="Arial"/>
          <w:color w:val="000000" w:themeColor="text1"/>
        </w:rPr>
        <w:t xml:space="preserve"> a resolver en este recurso se circunscribe a determinar si </w:t>
      </w:r>
      <w:r w:rsidR="006F0271" w:rsidRPr="0009384B">
        <w:rPr>
          <w:rFonts w:ascii="Palatino Linotype" w:eastAsia="Times New Roman" w:hAnsi="Palatino Linotype" w:cs="Arial"/>
          <w:color w:val="000000" w:themeColor="text1"/>
        </w:rPr>
        <w:t>el Derecho de Acceso a la Información Pública puede ser el medio para que cualquier persona acceda a la Información en posesión del SUJETO OBLIGADO relacionada con sus facultades sustantivas.</w:t>
      </w:r>
    </w:p>
    <w:p w14:paraId="7D526A73" w14:textId="77777777" w:rsidR="007B799E" w:rsidRPr="0009384B" w:rsidRDefault="007B799E" w:rsidP="007B799E">
      <w:pPr>
        <w:pStyle w:val="Prrafodelista"/>
        <w:tabs>
          <w:tab w:val="left" w:pos="567"/>
        </w:tabs>
        <w:spacing w:before="240" w:after="240" w:line="360" w:lineRule="auto"/>
        <w:ind w:left="0" w:right="49"/>
        <w:jc w:val="both"/>
        <w:rPr>
          <w:rFonts w:ascii="Palatino Linotype" w:hAnsi="Palatino Linotype"/>
          <w:b/>
          <w:color w:val="000000" w:themeColor="text1"/>
        </w:rPr>
      </w:pPr>
    </w:p>
    <w:p w14:paraId="25B9DAC0" w14:textId="77777777" w:rsidR="004C3391" w:rsidRPr="0009384B" w:rsidRDefault="004C3391" w:rsidP="004C3391">
      <w:pPr>
        <w:pStyle w:val="Ttulo1"/>
        <w:rPr>
          <w:szCs w:val="24"/>
        </w:rPr>
      </w:pPr>
      <w:bookmarkStart w:id="12" w:name="_Toc62835820"/>
      <w:r w:rsidRPr="0009384B">
        <w:rPr>
          <w:szCs w:val="24"/>
        </w:rPr>
        <w:t>CUARTO. Del estudio y resolución del asunto.</w:t>
      </w:r>
      <w:bookmarkEnd w:id="12"/>
    </w:p>
    <w:p w14:paraId="6AC0E340" w14:textId="77777777" w:rsidR="0029023B" w:rsidRPr="0009384B" w:rsidRDefault="0029023B" w:rsidP="0029023B">
      <w:pPr>
        <w:pStyle w:val="Ttulo2"/>
        <w:numPr>
          <w:ilvl w:val="1"/>
          <w:numId w:val="29"/>
        </w:numPr>
        <w:spacing w:line="256" w:lineRule="auto"/>
        <w:ind w:left="0" w:firstLine="0"/>
      </w:pPr>
      <w:bookmarkStart w:id="13" w:name="_Toc62835821"/>
      <w:r w:rsidRPr="0009384B">
        <w:t>Cuestiones de previo y especial pronunciamiento.</w:t>
      </w:r>
      <w:bookmarkEnd w:id="13"/>
    </w:p>
    <w:p w14:paraId="04DAF31B" w14:textId="77777777" w:rsidR="0029023B" w:rsidRPr="0009384B" w:rsidRDefault="0029023B" w:rsidP="0029023B">
      <w:pPr>
        <w:rPr>
          <w:lang w:val="es-MX" w:eastAsia="en-US"/>
        </w:rPr>
      </w:pPr>
    </w:p>
    <w:p w14:paraId="5EAD1904" w14:textId="72580D1E" w:rsidR="0029023B" w:rsidRPr="0009384B" w:rsidRDefault="0029023B" w:rsidP="00DC0870">
      <w:pPr>
        <w:pStyle w:val="Prrafodelista"/>
        <w:numPr>
          <w:ilvl w:val="0"/>
          <w:numId w:val="1"/>
        </w:numPr>
        <w:spacing w:line="360" w:lineRule="auto"/>
        <w:ind w:left="0" w:firstLine="0"/>
        <w:jc w:val="both"/>
        <w:rPr>
          <w:rFonts w:ascii="Palatino Linotype" w:hAnsi="Palatino Linotype"/>
          <w:lang w:val="es-ES"/>
        </w:rPr>
      </w:pPr>
      <w:r w:rsidRPr="0009384B">
        <w:rPr>
          <w:rFonts w:ascii="Palatino Linotype" w:hAnsi="Palatino Linotype"/>
          <w:lang w:val="es-ES"/>
        </w:rPr>
        <w:lastRenderedPageBreak/>
        <w:t xml:space="preserve">Desde que inició, a finales de 2019, la crisis generada por el virus </w:t>
      </w:r>
      <w:r w:rsidRPr="0009384B">
        <w:rPr>
          <w:rFonts w:ascii="Palatino Linotype" w:hAnsi="Palatino Linotype"/>
          <w:b/>
          <w:lang w:val="es-ES"/>
        </w:rPr>
        <w:t xml:space="preserve">SARS-Cov-2 </w:t>
      </w:r>
      <w:proofErr w:type="gramStart"/>
      <w:r w:rsidRPr="0009384B">
        <w:rPr>
          <w:rFonts w:ascii="Palatino Linotype" w:hAnsi="Palatino Linotype"/>
          <w:b/>
          <w:lang w:val="es-ES"/>
        </w:rPr>
        <w:t>-  COVID</w:t>
      </w:r>
      <w:proofErr w:type="gramEnd"/>
      <w:r w:rsidRPr="0009384B">
        <w:rPr>
          <w:rFonts w:ascii="Palatino Linotype" w:hAnsi="Palatino Linotype"/>
          <w:b/>
          <w:lang w:val="es-ES"/>
        </w:rPr>
        <w:t>-19</w:t>
      </w:r>
      <w:r w:rsidRPr="0009384B">
        <w:rPr>
          <w:rFonts w:ascii="Palatino Linotype" w:hAnsi="Palatino Linotype"/>
          <w:lang w:val="es-ES"/>
        </w:rPr>
        <w:t>, las sociedades y los Estados, se han visto sometidos a una inusitada presión para tratar de adoptar las decisiones que permitan asegurar las mejores condiciones para la protección de salud y la vida de las personas al mismo tiempo que se hacen los mayores esfuerzos posibles para garantizar el funcionamiento social y gubernamental en un contexto de una nueva realidad o normalidad.</w:t>
      </w:r>
    </w:p>
    <w:p w14:paraId="31A58FDC" w14:textId="77777777" w:rsidR="0029023B" w:rsidRPr="0009384B" w:rsidRDefault="0029023B" w:rsidP="0029023B">
      <w:pPr>
        <w:pStyle w:val="Prrafodelista"/>
        <w:spacing w:line="360" w:lineRule="auto"/>
        <w:ind w:left="0"/>
        <w:jc w:val="both"/>
        <w:rPr>
          <w:rFonts w:ascii="Palatino Linotype" w:hAnsi="Palatino Linotype"/>
          <w:lang w:val="es-ES"/>
        </w:rPr>
      </w:pPr>
    </w:p>
    <w:p w14:paraId="378CC9DB" w14:textId="77777777" w:rsidR="0029023B" w:rsidRPr="0009384B" w:rsidRDefault="0029023B" w:rsidP="0029023B">
      <w:pPr>
        <w:pStyle w:val="Prrafodelista"/>
        <w:numPr>
          <w:ilvl w:val="0"/>
          <w:numId w:val="30"/>
        </w:numPr>
        <w:spacing w:line="360" w:lineRule="auto"/>
        <w:ind w:left="0" w:firstLine="0"/>
        <w:jc w:val="both"/>
        <w:rPr>
          <w:rFonts w:ascii="Palatino Linotype" w:hAnsi="Palatino Linotype"/>
          <w:lang w:val="es-ES"/>
        </w:rPr>
      </w:pPr>
      <w:r w:rsidRPr="0009384B">
        <w:rPr>
          <w:rFonts w:ascii="Palatino Linotype" w:hAnsi="Palatino Linotype"/>
          <w:lang w:val="es-ES"/>
        </w:rPr>
        <w:t>Las acciones adoptadas al año pasado, y de mayor impacto, llegaron incluso a la suspensión de las actividades no prioritarias como una medida indispensable para disminuir la concurrencia de personas y, con ello, tratar de disminuir los contagios y sus efectos en la salud y en la vida, especialmente, de los grupos más vulnerables.</w:t>
      </w:r>
    </w:p>
    <w:p w14:paraId="2F28B5B8" w14:textId="77777777" w:rsidR="0029023B" w:rsidRPr="0009384B" w:rsidRDefault="0029023B" w:rsidP="00DB0279">
      <w:pPr>
        <w:pStyle w:val="Prrafodelista"/>
        <w:ind w:left="0"/>
        <w:rPr>
          <w:rFonts w:ascii="Palatino Linotype" w:hAnsi="Palatino Linotype"/>
          <w:lang w:val="es-ES"/>
        </w:rPr>
      </w:pPr>
    </w:p>
    <w:p w14:paraId="47D0218B" w14:textId="77777777" w:rsidR="0029023B" w:rsidRPr="0009384B" w:rsidRDefault="0029023B" w:rsidP="0029023B">
      <w:pPr>
        <w:pStyle w:val="Prrafodelista"/>
        <w:numPr>
          <w:ilvl w:val="0"/>
          <w:numId w:val="30"/>
        </w:numPr>
        <w:spacing w:line="360" w:lineRule="auto"/>
        <w:ind w:left="0" w:firstLine="0"/>
        <w:jc w:val="both"/>
        <w:rPr>
          <w:rFonts w:ascii="Palatino Linotype" w:hAnsi="Palatino Linotype"/>
          <w:lang w:val="es-ES"/>
        </w:rPr>
      </w:pPr>
      <w:r w:rsidRPr="0009384B">
        <w:rPr>
          <w:rFonts w:ascii="Palatino Linotype" w:hAnsi="Palatino Linotype"/>
          <w:lang w:val="es-ES"/>
        </w:rPr>
        <w:t>Por esa razón, durante los meses de marzo, abril, mayo, junio y julio del año pasado, el Órgano Garante recurrió a la suspensión de plazos para la substanciación de los procedimientos establecidos en la Ley de Transparencia y Acceso a la Información Pública del Estado de México y Municipios así como en la Ley de Protección de Datos Personales en Posesión de los Sujetos Obligados del Estado de México y Municipios, lo que, combinado con los periodos de asueto y días inhábiles, permitieron evitar la concentración de personal de los sujetos obligados para atender estos procedimientos, mientras el país y el estado enfrentaban las condiciones de semáforo rojo sanitario.</w:t>
      </w:r>
    </w:p>
    <w:p w14:paraId="16A3B933" w14:textId="77777777" w:rsidR="0029023B" w:rsidRPr="0009384B" w:rsidRDefault="0029023B" w:rsidP="0029023B">
      <w:pPr>
        <w:pStyle w:val="Prrafodelista"/>
        <w:rPr>
          <w:rFonts w:ascii="Palatino Linotype" w:hAnsi="Palatino Linotype"/>
          <w:lang w:val="es-ES"/>
        </w:rPr>
      </w:pPr>
    </w:p>
    <w:p w14:paraId="22049BFE" w14:textId="77777777" w:rsidR="0029023B" w:rsidRPr="0009384B" w:rsidRDefault="0029023B" w:rsidP="0029023B">
      <w:pPr>
        <w:pStyle w:val="Prrafodelista"/>
        <w:numPr>
          <w:ilvl w:val="0"/>
          <w:numId w:val="30"/>
        </w:numPr>
        <w:spacing w:line="360" w:lineRule="auto"/>
        <w:ind w:left="0" w:firstLine="0"/>
        <w:jc w:val="both"/>
        <w:rPr>
          <w:rFonts w:ascii="Palatino Linotype" w:hAnsi="Palatino Linotype"/>
          <w:lang w:val="es-ES"/>
        </w:rPr>
      </w:pPr>
      <w:r w:rsidRPr="0009384B">
        <w:rPr>
          <w:rFonts w:ascii="Palatino Linotype" w:hAnsi="Palatino Linotype"/>
          <w:lang w:val="es-ES"/>
        </w:rPr>
        <w:lastRenderedPageBreak/>
        <w:t>Luego del periodo de agosto a diciembre, en el que las condiciones de riesgo bajaron para situar a algunos estados en verde, amarillo y naranja en el semáforo administrado por las autoridades de salud, el cierre de 2020 y el inicio del presente año se han caracterizado por el regreso de nuestra entidad a las condiciones de alto riesgo por el incremento de contagios y por la incidencia de casos graves que volvieron a presionar al sistema de salud, razones que han conducido a las autoridades sanitarias a emitir nuevas disposiciones para suspender las funciones presenciales de las instituciones públicas, que incluyen tanto a los sujetos obligados como a este Órgano.</w:t>
      </w:r>
    </w:p>
    <w:p w14:paraId="25E1172C" w14:textId="77777777" w:rsidR="0029023B" w:rsidRPr="0009384B" w:rsidRDefault="0029023B" w:rsidP="0029023B">
      <w:pPr>
        <w:pStyle w:val="Prrafodelista"/>
        <w:rPr>
          <w:rFonts w:ascii="Palatino Linotype" w:hAnsi="Palatino Linotype"/>
          <w:lang w:val="es-ES"/>
        </w:rPr>
      </w:pPr>
    </w:p>
    <w:p w14:paraId="4742B9CB" w14:textId="77777777" w:rsidR="0029023B" w:rsidRPr="0009384B" w:rsidRDefault="0029023B" w:rsidP="0029023B">
      <w:pPr>
        <w:pStyle w:val="Prrafodelista"/>
        <w:numPr>
          <w:ilvl w:val="0"/>
          <w:numId w:val="30"/>
        </w:numPr>
        <w:spacing w:line="360" w:lineRule="auto"/>
        <w:ind w:left="0" w:firstLine="0"/>
        <w:jc w:val="both"/>
        <w:rPr>
          <w:rFonts w:ascii="Palatino Linotype" w:hAnsi="Palatino Linotype"/>
          <w:lang w:val="es-ES"/>
        </w:rPr>
      </w:pPr>
      <w:r w:rsidRPr="0009384B">
        <w:rPr>
          <w:rFonts w:ascii="Palatino Linotype" w:hAnsi="Palatino Linotype"/>
          <w:lang w:val="es-ES"/>
        </w:rPr>
        <w:t>Sin embargo, también es necesario señalar que, a pesar de las condiciones de suspensión de actividades del año anterior, es evidente y claro que los sujetos obligados continuaron ejerciendo determinadas facultades, competencias o funciones de carácter interno o de atención de contribuyentes, usuarios y beneficiarios de bienes y servicios públicos. Al ejercerlas, se han documentado las acciones y, en gran medida, este ejercicio y documentación de actos fue resultado de un proceso de rediseño del funcionamiento de las propias dependencias bajo la modalidad del hoy conocido como teletrabajo, trabajo en casa o trabajo a distancia, que ha priorizado el uso de las tecnologías de la información para estos fines, lo que ocurrió tanto en el sector público como en el privado, incluso, el propio Congreso de la Unión, recientemente aprobó la reforma al artículo 311 y la adición del capítulo XII Bis a la Ley del Federal del Trabajo en materia de teletrabajo.</w:t>
      </w:r>
    </w:p>
    <w:p w14:paraId="65DE6D2C" w14:textId="77777777" w:rsidR="0029023B" w:rsidRPr="0009384B" w:rsidRDefault="0029023B" w:rsidP="0029023B">
      <w:pPr>
        <w:pStyle w:val="Prrafodelista"/>
        <w:rPr>
          <w:rFonts w:ascii="Palatino Linotype" w:hAnsi="Palatino Linotype"/>
          <w:lang w:val="es-ES"/>
        </w:rPr>
      </w:pPr>
    </w:p>
    <w:p w14:paraId="210F1551" w14:textId="2E78B0C5" w:rsidR="0029023B" w:rsidRPr="0009384B" w:rsidRDefault="0029023B" w:rsidP="0029023B">
      <w:pPr>
        <w:pStyle w:val="Prrafodelista"/>
        <w:numPr>
          <w:ilvl w:val="0"/>
          <w:numId w:val="30"/>
        </w:numPr>
        <w:spacing w:line="360" w:lineRule="auto"/>
        <w:ind w:left="0" w:firstLine="0"/>
        <w:jc w:val="both"/>
        <w:rPr>
          <w:rFonts w:ascii="Palatino Linotype" w:hAnsi="Palatino Linotype"/>
          <w:lang w:val="es-ES"/>
        </w:rPr>
      </w:pPr>
      <w:r w:rsidRPr="0009384B">
        <w:rPr>
          <w:rFonts w:ascii="Palatino Linotype" w:hAnsi="Palatino Linotype"/>
          <w:lang w:val="es-ES"/>
        </w:rPr>
        <w:lastRenderedPageBreak/>
        <w:t xml:space="preserve">El </w:t>
      </w:r>
      <w:proofErr w:type="spellStart"/>
      <w:r w:rsidRPr="0009384B">
        <w:rPr>
          <w:rFonts w:ascii="Palatino Linotype" w:hAnsi="Palatino Linotype"/>
          <w:lang w:val="es-ES"/>
        </w:rPr>
        <w:t>Infoem</w:t>
      </w:r>
      <w:proofErr w:type="spellEnd"/>
      <w:r w:rsidRPr="0009384B">
        <w:rPr>
          <w:rFonts w:ascii="Palatino Linotype" w:hAnsi="Palatino Linotype"/>
          <w:lang w:val="es-ES"/>
        </w:rPr>
        <w:t xml:space="preserve">, respetuoso de las medidas adoptadas por la autoridad sanitaria, así como la mayor parte de los sujetos obligados, hemos venido implementado una serie de medidas y acciones para darle continuidad a nuestro funcionamiento interno y, en la mayor medida posible, atender las demandas justas y legítimas de la población, adoptando esta modalidad de trabajo a distancia o trabajo en casa, para cumplir con el objetivo más importante de las medidas adoptadas contra el COVID-19, disminuir el </w:t>
      </w:r>
      <w:r w:rsidR="007B799E" w:rsidRPr="0009384B">
        <w:rPr>
          <w:rFonts w:ascii="Palatino Linotype" w:hAnsi="Palatino Linotype"/>
          <w:lang w:val="es-ES"/>
        </w:rPr>
        <w:t>tránsito</w:t>
      </w:r>
      <w:r w:rsidRPr="0009384B">
        <w:rPr>
          <w:rFonts w:ascii="Palatino Linotype" w:hAnsi="Palatino Linotype"/>
          <w:lang w:val="es-ES"/>
        </w:rPr>
        <w:t xml:space="preserve"> de personas, evitar la concentración de las mismas y, con ello, tratar de frenar los contagios, acciones que se centran en el esfuerzo conjunto para evitar que los servidores públicos acudan a sus centros de trabajo para desempeñar sus funciones.</w:t>
      </w:r>
    </w:p>
    <w:p w14:paraId="5AB18038" w14:textId="77777777" w:rsidR="0029023B" w:rsidRPr="0009384B" w:rsidRDefault="0029023B" w:rsidP="0029023B">
      <w:pPr>
        <w:pStyle w:val="Prrafodelista"/>
        <w:rPr>
          <w:rFonts w:ascii="Palatino Linotype" w:hAnsi="Palatino Linotype"/>
          <w:lang w:val="es-ES"/>
        </w:rPr>
      </w:pPr>
    </w:p>
    <w:p w14:paraId="6690BC3C" w14:textId="77777777" w:rsidR="0029023B" w:rsidRPr="0009384B" w:rsidRDefault="0029023B" w:rsidP="0029023B">
      <w:pPr>
        <w:pStyle w:val="Prrafodelista"/>
        <w:numPr>
          <w:ilvl w:val="0"/>
          <w:numId w:val="30"/>
        </w:numPr>
        <w:spacing w:line="360" w:lineRule="auto"/>
        <w:ind w:left="0" w:firstLine="0"/>
        <w:jc w:val="both"/>
        <w:rPr>
          <w:rFonts w:ascii="Palatino Linotype" w:hAnsi="Palatino Linotype"/>
          <w:lang w:val="es-ES"/>
        </w:rPr>
      </w:pPr>
      <w:r w:rsidRPr="0009384B">
        <w:rPr>
          <w:rFonts w:ascii="Palatino Linotype" w:hAnsi="Palatino Linotype"/>
          <w:lang w:val="es-ES"/>
        </w:rPr>
        <w:t>El diseño de los procedimientos para el ejercicio de los derechos de acceso a la información pública y a la protección de los datos personales, ha descansado en procedimientos electrónicos a través de los sistemas implementados por el INFOEM como es el caso del de Información Pública de Oficio Mexiquense (IPOMEX), Sistema de Acceso a la Información Mexiquense (SAIMEX) y el Sistema de Acceso, Rectificación, Cancelación y oposición del Estado de México (SARCOEM). Lo que en su momento fue concebido bajo una perspectiva de asegurar la accesibilidad de los derechos, en el contexto actual de pandemia adquiere una mayor importancia ya que estas herramientas tecnológicas permiten que la atención de estos procedimientos sea compatible con la modalidad de trabajo a distancia o trabajo en casa.</w:t>
      </w:r>
    </w:p>
    <w:p w14:paraId="5992261B" w14:textId="77777777" w:rsidR="0029023B" w:rsidRPr="0009384B" w:rsidRDefault="0029023B" w:rsidP="0029023B">
      <w:pPr>
        <w:pStyle w:val="Prrafodelista"/>
        <w:rPr>
          <w:rFonts w:ascii="Palatino Linotype" w:hAnsi="Palatino Linotype"/>
          <w:lang w:val="es-ES"/>
        </w:rPr>
      </w:pPr>
    </w:p>
    <w:p w14:paraId="56CCD19E" w14:textId="77777777" w:rsidR="0029023B" w:rsidRPr="0009384B" w:rsidRDefault="0029023B" w:rsidP="0029023B">
      <w:pPr>
        <w:pStyle w:val="Prrafodelista"/>
        <w:numPr>
          <w:ilvl w:val="0"/>
          <w:numId w:val="30"/>
        </w:numPr>
        <w:spacing w:line="360" w:lineRule="auto"/>
        <w:ind w:left="0" w:firstLine="0"/>
        <w:jc w:val="both"/>
        <w:rPr>
          <w:rFonts w:ascii="Palatino Linotype" w:hAnsi="Palatino Linotype"/>
          <w:lang w:val="es-ES"/>
        </w:rPr>
      </w:pPr>
      <w:r w:rsidRPr="0009384B">
        <w:rPr>
          <w:rFonts w:ascii="Palatino Linotype" w:hAnsi="Palatino Linotype"/>
          <w:lang w:val="es-ES"/>
        </w:rPr>
        <w:lastRenderedPageBreak/>
        <w:t>En virtud de lo anterior, este Órgano Garante considera que existen condiciones que permiten que los sujetos obligados atiendan las solicitudes de acceso a la información pública o las solicitudes de ejercicio de los derechos ARCO, ya sea explicando las razones que justifiquen el no ejercicio de determinadas facultades, competencias o funciones, como consecuencia de la suspensión de labores o bien entregando la información que si han generado porque corresponden a facultades, competencias o funciones que, pese a la suspensión de actividades, continuaron ejerciéndose, generando información que se administra tecnológicamente a través de la modalidad del trabajo a distancia o mediante el desempeño de equipos reducidos o guardias en las instalaciones públicas.</w:t>
      </w:r>
    </w:p>
    <w:p w14:paraId="0A928540" w14:textId="77777777" w:rsidR="0029023B" w:rsidRPr="0009384B" w:rsidRDefault="0029023B" w:rsidP="0029023B">
      <w:pPr>
        <w:pStyle w:val="Prrafodelista"/>
        <w:rPr>
          <w:rFonts w:ascii="Palatino Linotype" w:hAnsi="Palatino Linotype"/>
          <w:lang w:val="es-ES"/>
        </w:rPr>
      </w:pPr>
    </w:p>
    <w:p w14:paraId="320E9C7A" w14:textId="77777777" w:rsidR="0029023B" w:rsidRPr="0009384B" w:rsidRDefault="0029023B" w:rsidP="0029023B">
      <w:pPr>
        <w:pStyle w:val="Prrafodelista"/>
        <w:numPr>
          <w:ilvl w:val="0"/>
          <w:numId w:val="30"/>
        </w:numPr>
        <w:spacing w:line="360" w:lineRule="auto"/>
        <w:ind w:left="0" w:firstLine="0"/>
        <w:jc w:val="both"/>
        <w:rPr>
          <w:rFonts w:ascii="Palatino Linotype" w:hAnsi="Palatino Linotype"/>
          <w:lang w:val="es-ES"/>
        </w:rPr>
      </w:pPr>
      <w:r w:rsidRPr="0009384B">
        <w:rPr>
          <w:rFonts w:ascii="Palatino Linotype" w:hAnsi="Palatino Linotype"/>
          <w:lang w:val="es-ES"/>
        </w:rPr>
        <w:t>Si bien esto podría considerarse como una nueva presión sobre el funcionamiento de los sujetos obligados, es muy importante destacar el papel e importancia que el acceso a la información pública, relacionada con las acciones que actualmente se realizan, tiene para una sociedad democrática. Este reto es un llamado para mejorar los procedimientos de gestión documental y el propio diseño administrativo, para ser más eficientes, eficaces y transparentes. El acceso a la información pública de manera oportuna puede ser la diferencia para incrementar la responsabilidad en la función pública y el mejor desempeño de nuestras labores, pero sobre todo para orientar a la población en el ejercicio de sus derechos y en la toma de decisiones que pueden tener enorme trascendencia en su proyecto de vida.</w:t>
      </w:r>
    </w:p>
    <w:p w14:paraId="7595BEF2" w14:textId="77777777" w:rsidR="0029023B" w:rsidRPr="0009384B" w:rsidRDefault="0029023B" w:rsidP="0029023B">
      <w:pPr>
        <w:pStyle w:val="Prrafodelista"/>
        <w:rPr>
          <w:rFonts w:ascii="Palatino Linotype" w:hAnsi="Palatino Linotype"/>
          <w:lang w:val="es-ES"/>
        </w:rPr>
      </w:pPr>
    </w:p>
    <w:p w14:paraId="0CCB46D3" w14:textId="77777777" w:rsidR="0029023B" w:rsidRPr="0009384B" w:rsidRDefault="0029023B" w:rsidP="0029023B">
      <w:pPr>
        <w:pStyle w:val="Prrafodelista"/>
        <w:numPr>
          <w:ilvl w:val="0"/>
          <w:numId w:val="30"/>
        </w:numPr>
        <w:spacing w:line="360" w:lineRule="auto"/>
        <w:ind w:left="0" w:firstLine="0"/>
        <w:jc w:val="both"/>
        <w:rPr>
          <w:rFonts w:ascii="Palatino Linotype" w:hAnsi="Palatino Linotype"/>
          <w:lang w:val="es-ES"/>
        </w:rPr>
      </w:pPr>
      <w:r w:rsidRPr="0009384B">
        <w:rPr>
          <w:rFonts w:ascii="Palatino Linotype" w:hAnsi="Palatino Linotype"/>
          <w:lang w:val="es-ES"/>
        </w:rPr>
        <w:t xml:space="preserve">Por esas razones y alentados por los esfuerzos emprendidos por los sujetos obligados para difundir información relevante en los meses pasados; considerando </w:t>
      </w:r>
      <w:r w:rsidRPr="0009384B">
        <w:rPr>
          <w:rFonts w:ascii="Palatino Linotype" w:hAnsi="Palatino Linotype"/>
          <w:lang w:val="es-ES"/>
        </w:rPr>
        <w:lastRenderedPageBreak/>
        <w:t>también  el tiempo que ha transcurrido desde el inicio de la pandemia y la obligación de todas las instituciones del Estado de no desaparecer de la escena pública sino, al contrario, confirmar su vocación de servicio; considerando la experiencia desarrollada para consolidar lo que hoy se conoce como la modalidad del trabajo a distancia o en casa y la accesibilidad a múltiples plataformas tecnológicas que lo han posibilitado, pero pensando sobre todo en los titulares de los derechos humanos bajo nuestra tutela, es que este Órgano Garante reitera su compromiso de contribuir al cumplimiento definido por las autoridades de salud para evitar la movilidad de personas, la concurrencia en instalaciones gubernamentales y con ello disminuir los contagios, lo que no colisiona sino que, se trata de armonizar, con la garantía plena en el ejercicio de los derechos de acceso a la información pública y a la protección de los datos personales.</w:t>
      </w:r>
    </w:p>
    <w:p w14:paraId="6D68B855" w14:textId="77777777" w:rsidR="0029023B" w:rsidRPr="0009384B" w:rsidRDefault="0029023B" w:rsidP="0029023B">
      <w:pPr>
        <w:pStyle w:val="Prrafodelista"/>
        <w:rPr>
          <w:rFonts w:ascii="Palatino Linotype" w:hAnsi="Palatino Linotype"/>
          <w:lang w:val="es-ES"/>
        </w:rPr>
      </w:pPr>
    </w:p>
    <w:p w14:paraId="2DB25DFB" w14:textId="6CD16AFB" w:rsidR="0029023B" w:rsidRPr="0009384B" w:rsidRDefault="0029023B" w:rsidP="0029023B">
      <w:pPr>
        <w:pStyle w:val="Prrafodelista"/>
        <w:numPr>
          <w:ilvl w:val="0"/>
          <w:numId w:val="30"/>
        </w:numPr>
        <w:spacing w:line="360" w:lineRule="auto"/>
        <w:ind w:left="0" w:firstLine="0"/>
        <w:jc w:val="both"/>
        <w:rPr>
          <w:rFonts w:ascii="Palatino Linotype" w:hAnsi="Palatino Linotype"/>
          <w:lang w:val="es-ES"/>
        </w:rPr>
      </w:pPr>
      <w:r w:rsidRPr="0009384B">
        <w:rPr>
          <w:rFonts w:ascii="Palatino Linotype" w:hAnsi="Palatino Linotype"/>
          <w:lang w:val="es-ES"/>
        </w:rPr>
        <w:t xml:space="preserve">Desde nuestra perspectiva ello se consigue si dentro de las medidas adoptadas por los sujetos obligados para mantener el ejercicio de las facultades, competencias o funciones que, durante 2020 y en lo que va de 2021, ejercieron y siguen ejerciendo a pesar de las suspensiones de actividades, se adoptan medidas para asegurar que esa información se encuentre disponible para atender los procedimientos de estos derechos. Al mismo tiempo, como se ha manifestado públicamente y se hará, de ser el caso, en esta misma resolución, si dadas las condiciones de la información que se solicita, ya sea que corresponda a información de administraciones anteriores, que los requerimientos sean extensos o que involucren a diferentes áreas y que ello implique que se tenga que desplazar personal a las instalaciones de los sujetos obligados, el Órgano garante será sensible </w:t>
      </w:r>
      <w:r w:rsidRPr="0009384B">
        <w:rPr>
          <w:rFonts w:ascii="Palatino Linotype" w:hAnsi="Palatino Linotype"/>
          <w:lang w:val="es-ES"/>
        </w:rPr>
        <w:lastRenderedPageBreak/>
        <w:t>a la adopción de medidas extraordinarias en materia de plazos para el cumplimiento de las resoluciones.</w:t>
      </w:r>
    </w:p>
    <w:p w14:paraId="3902028A" w14:textId="77777777" w:rsidR="00DC0870" w:rsidRPr="0009384B" w:rsidRDefault="00DC0870" w:rsidP="00DC0870">
      <w:pPr>
        <w:pStyle w:val="Prrafodelista"/>
        <w:spacing w:line="360" w:lineRule="auto"/>
        <w:ind w:left="0"/>
        <w:jc w:val="both"/>
        <w:rPr>
          <w:rFonts w:ascii="Palatino Linotype" w:hAnsi="Palatino Linotype"/>
          <w:lang w:val="es-ES"/>
        </w:rPr>
      </w:pPr>
    </w:p>
    <w:p w14:paraId="1E592675" w14:textId="2B8D2617" w:rsidR="004C3391" w:rsidRPr="0009384B" w:rsidRDefault="006F0271" w:rsidP="00DC0870">
      <w:pPr>
        <w:pStyle w:val="Ttulo2"/>
        <w:numPr>
          <w:ilvl w:val="1"/>
          <w:numId w:val="29"/>
        </w:numPr>
        <w:ind w:left="0" w:firstLine="0"/>
      </w:pPr>
      <w:bookmarkStart w:id="14" w:name="_Toc62835822"/>
      <w:r w:rsidRPr="0009384B">
        <w:t>Del Derecho de Acceso a la Información Pública (DAI).</w:t>
      </w:r>
      <w:bookmarkEnd w:id="14"/>
    </w:p>
    <w:p w14:paraId="5D251657" w14:textId="18B8BF1A" w:rsidR="004C3391" w:rsidRPr="0009384B" w:rsidRDefault="004C3391" w:rsidP="004C3391">
      <w:pPr>
        <w:pStyle w:val="Ttulo2"/>
      </w:pPr>
      <w:bookmarkStart w:id="15" w:name="_Toc62835823"/>
      <w:r w:rsidRPr="0009384B">
        <w:t>I</w:t>
      </w:r>
      <w:r w:rsidR="00B920F1" w:rsidRPr="0009384B">
        <w:t>I</w:t>
      </w:r>
      <w:r w:rsidRPr="0009384B">
        <w:t>.I. De</w:t>
      </w:r>
      <w:r w:rsidR="006F0271" w:rsidRPr="0009384B">
        <w:t xml:space="preserve"> la importancia de respetar el DAI</w:t>
      </w:r>
      <w:r w:rsidRPr="0009384B">
        <w:t>.</w:t>
      </w:r>
      <w:bookmarkEnd w:id="15"/>
    </w:p>
    <w:p w14:paraId="72D6FE84" w14:textId="77777777" w:rsidR="004C3391" w:rsidRPr="0009384B" w:rsidRDefault="004C3391" w:rsidP="004C3391">
      <w:pPr>
        <w:pStyle w:val="Prrafodelista"/>
        <w:tabs>
          <w:tab w:val="left" w:pos="567"/>
        </w:tabs>
        <w:spacing w:line="360" w:lineRule="auto"/>
        <w:ind w:left="0"/>
        <w:jc w:val="both"/>
        <w:rPr>
          <w:rFonts w:ascii="Palatino Linotype" w:hAnsi="Palatino Linotype"/>
        </w:rPr>
      </w:pPr>
    </w:p>
    <w:p w14:paraId="4DC78C66" w14:textId="0CDBA1F9" w:rsidR="00873348" w:rsidRPr="0009384B" w:rsidRDefault="004C3391" w:rsidP="00DC0870">
      <w:pPr>
        <w:pStyle w:val="Prrafodelista"/>
        <w:numPr>
          <w:ilvl w:val="0"/>
          <w:numId w:val="30"/>
        </w:numPr>
        <w:spacing w:before="240" w:after="240" w:line="360" w:lineRule="auto"/>
        <w:ind w:left="0" w:firstLine="0"/>
        <w:jc w:val="both"/>
        <w:rPr>
          <w:rFonts w:ascii="Palatino Linotype" w:eastAsia="MS Mincho" w:hAnsi="Palatino Linotype" w:cs="Times New Roman"/>
          <w:color w:val="000000" w:themeColor="text1"/>
        </w:rPr>
      </w:pPr>
      <w:r w:rsidRPr="0009384B">
        <w:rPr>
          <w:rFonts w:ascii="Palatino Linotype" w:hAnsi="Palatino Linotype"/>
          <w:color w:val="000000" w:themeColor="text1"/>
        </w:rPr>
        <w:t xml:space="preserve">Antes de analizar este tema, es menester precisar que </w:t>
      </w:r>
      <w:r w:rsidR="00873348" w:rsidRPr="0009384B">
        <w:rPr>
          <w:rFonts w:ascii="Palatino Linotype" w:hAnsi="Palatino Linotype"/>
          <w:color w:val="000000" w:themeColor="text1"/>
        </w:rPr>
        <w:t xml:space="preserve">el artículo 1 de </w:t>
      </w:r>
      <w:r w:rsidR="00873348" w:rsidRPr="0009384B">
        <w:rPr>
          <w:rFonts w:ascii="Palatino Linotype" w:eastAsia="MS Mincho" w:hAnsi="Palatino Linotype" w:cs="Times New Roman"/>
          <w:color w:val="000000" w:themeColor="text1"/>
        </w:rPr>
        <w:t xml:space="preserve">la </w:t>
      </w:r>
      <w:r w:rsidR="00873348" w:rsidRPr="0009384B">
        <w:rPr>
          <w:rFonts w:ascii="Palatino Linotype" w:eastAsia="MS Mincho" w:hAnsi="Palatino Linotype" w:cs="Times New Roman"/>
          <w:b/>
          <w:color w:val="000000" w:themeColor="text1"/>
        </w:rPr>
        <w:t>Constitución Política de los Estados Unidos Mexicanos</w:t>
      </w:r>
      <w:r w:rsidR="00873348" w:rsidRPr="0009384B">
        <w:rPr>
          <w:rFonts w:ascii="Palatino Linotype" w:eastAsia="MS Mincho" w:hAnsi="Palatino Linotype" w:cs="Times New Roman"/>
          <w:color w:val="000000" w:themeColor="text1"/>
        </w:rPr>
        <w:t xml:space="preserve"> señala que </w:t>
      </w:r>
      <w:r w:rsidR="00873348" w:rsidRPr="0009384B">
        <w:rPr>
          <w:rFonts w:ascii="Palatino Linotype" w:hAnsi="Palatino Linotype"/>
        </w:rPr>
        <w:t xml:space="preserve">todas las personas gozarán de los derechos humanos </w:t>
      </w:r>
      <w:r w:rsidR="00873348" w:rsidRPr="0009384B">
        <w:rPr>
          <w:rFonts w:ascii="Palatino Linotype" w:hAnsi="Palatino Linotype"/>
          <w:b/>
          <w:u w:val="single"/>
        </w:rPr>
        <w:t>reconocidos en la Constitución y en los tratados internacionales</w:t>
      </w:r>
      <w:r w:rsidR="00873348" w:rsidRPr="0009384B">
        <w:rPr>
          <w:rFonts w:ascii="Palatino Linotype" w:hAnsi="Palatino Linotype"/>
        </w:rPr>
        <w:t xml:space="preserve"> de los que el Estado Mexicano sea parte, así como de las garantías para su protección, cuyo ejercicio no podrá restringirse ni suspenderse, salvo en los casos y bajo las condiciones que </w:t>
      </w:r>
      <w:r w:rsidR="00565407" w:rsidRPr="0009384B">
        <w:rPr>
          <w:rFonts w:ascii="Palatino Linotype" w:hAnsi="Palatino Linotype"/>
        </w:rPr>
        <w:t>la propia</w:t>
      </w:r>
      <w:r w:rsidR="00873348" w:rsidRPr="0009384B">
        <w:rPr>
          <w:rFonts w:ascii="Palatino Linotype" w:hAnsi="Palatino Linotype"/>
        </w:rPr>
        <w:t xml:space="preserve"> Constitución establece.</w:t>
      </w:r>
    </w:p>
    <w:p w14:paraId="3E8E339F" w14:textId="77777777" w:rsidR="00873348" w:rsidRPr="0009384B" w:rsidRDefault="00873348" w:rsidP="00565407">
      <w:pPr>
        <w:pStyle w:val="Prrafodelista"/>
        <w:spacing w:before="240" w:after="240" w:line="360" w:lineRule="auto"/>
        <w:ind w:left="0"/>
        <w:jc w:val="both"/>
        <w:rPr>
          <w:rFonts w:ascii="Palatino Linotype" w:eastAsia="MS Mincho" w:hAnsi="Palatino Linotype" w:cs="Times New Roman"/>
          <w:color w:val="000000" w:themeColor="text1"/>
        </w:rPr>
      </w:pPr>
    </w:p>
    <w:p w14:paraId="35C3371C" w14:textId="7E8822FB" w:rsidR="004C3391" w:rsidRPr="0009384B" w:rsidRDefault="00206EBF" w:rsidP="00DC0870">
      <w:pPr>
        <w:pStyle w:val="Prrafodelista"/>
        <w:numPr>
          <w:ilvl w:val="0"/>
          <w:numId w:val="30"/>
        </w:numPr>
        <w:spacing w:before="240" w:after="240" w:line="360" w:lineRule="auto"/>
        <w:ind w:left="0" w:firstLine="0"/>
        <w:jc w:val="both"/>
        <w:rPr>
          <w:rFonts w:ascii="Palatino Linotype" w:eastAsia="MS Mincho" w:hAnsi="Palatino Linotype" w:cs="Times New Roman"/>
          <w:color w:val="000000" w:themeColor="text1"/>
        </w:rPr>
      </w:pPr>
      <w:r w:rsidRPr="0009384B">
        <w:rPr>
          <w:rFonts w:ascii="Palatino Linotype" w:hAnsi="Palatino Linotype"/>
          <w:color w:val="000000" w:themeColor="text1"/>
        </w:rPr>
        <w:t>E</w:t>
      </w:r>
      <w:r w:rsidR="004C3391" w:rsidRPr="0009384B">
        <w:rPr>
          <w:rFonts w:ascii="Palatino Linotype" w:hAnsi="Palatino Linotype"/>
          <w:color w:val="000000" w:themeColor="text1"/>
        </w:rPr>
        <w:t xml:space="preserve">ste </w:t>
      </w:r>
      <w:r w:rsidR="004C3391" w:rsidRPr="0009384B">
        <w:rPr>
          <w:rFonts w:ascii="Palatino Linotype" w:eastAsia="MS Mincho" w:hAnsi="Palatino Linotype" w:cs="Times New Roman"/>
          <w:color w:val="000000" w:themeColor="text1"/>
        </w:rPr>
        <w:t xml:space="preserve">Órgano Garante parte de que </w:t>
      </w:r>
      <w:r w:rsidR="004C3391" w:rsidRPr="0009384B">
        <w:rPr>
          <w:rFonts w:ascii="Palatino Linotype" w:eastAsia="Times New Roman" w:hAnsi="Palatino Linotype" w:cs="Arial"/>
          <w:color w:val="000000" w:themeColor="text1"/>
          <w:lang w:eastAsia="es-MX"/>
        </w:rPr>
        <w:t>el Derecho de Acceso a la Información Pública, es un</w:t>
      </w:r>
      <w:r w:rsidR="004C3391" w:rsidRPr="0009384B">
        <w:rPr>
          <w:rFonts w:ascii="Palatino Linotype" w:eastAsia="Times New Roman" w:hAnsi="Palatino Linotype" w:cs="Arial"/>
          <w:b/>
          <w:color w:val="000000" w:themeColor="text1"/>
          <w:lang w:eastAsia="es-MX"/>
        </w:rPr>
        <w:t xml:space="preserve"> derecho humano</w:t>
      </w:r>
      <w:r w:rsidR="004C3391" w:rsidRPr="0009384B">
        <w:rPr>
          <w:rFonts w:ascii="Palatino Linotype" w:eastAsia="Times New Roman" w:hAnsi="Palatino Linotype" w:cs="Arial"/>
          <w:color w:val="000000" w:themeColor="text1"/>
          <w:lang w:eastAsia="es-MX"/>
        </w:rPr>
        <w:t xml:space="preserve">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004C3391" w:rsidRPr="0009384B">
        <w:rPr>
          <w:rFonts w:ascii="Palatino Linotype" w:eastAsia="Times New Roman" w:hAnsi="Palatino Linotype" w:cs="Arial"/>
          <w:color w:val="000000" w:themeColor="text1"/>
        </w:rPr>
        <w:t xml:space="preserve"> </w:t>
      </w:r>
      <w:r w:rsidR="004C3391" w:rsidRPr="0009384B">
        <w:rPr>
          <w:rFonts w:ascii="Palatino Linotype" w:eastAsia="Times New Roman" w:hAnsi="Palatino Linotype" w:cs="Arial"/>
          <w:b/>
          <w:color w:val="000000" w:themeColor="text1"/>
        </w:rPr>
        <w:t>SUJETO OBLIGADO</w:t>
      </w:r>
      <w:r w:rsidR="004C3391" w:rsidRPr="0009384B">
        <w:rPr>
          <w:rFonts w:ascii="Palatino Linotype" w:eastAsia="Times New Roman" w:hAnsi="Palatino Linotype" w:cs="Arial"/>
          <w:color w:val="000000" w:themeColor="text1"/>
        </w:rPr>
        <w:t xml:space="preserve"> debe ser cuidadoso del debido cumplimiento de las obligaciones constitucionales que se le imponen, en consecuencia, a todas las autoridades, en el ámbito de su competencia, según lo dispone el tercer párrafo del artículo primero de la </w:t>
      </w:r>
      <w:r w:rsidR="004C3391" w:rsidRPr="0009384B">
        <w:rPr>
          <w:rFonts w:ascii="Palatino Linotype" w:eastAsia="Times New Roman" w:hAnsi="Palatino Linotype" w:cs="Arial"/>
          <w:b/>
          <w:color w:val="000000" w:themeColor="text1"/>
        </w:rPr>
        <w:t xml:space="preserve">Constitución Política de los Estados Unidos Mexicanos </w:t>
      </w:r>
      <w:r w:rsidR="004C3391" w:rsidRPr="0009384B">
        <w:rPr>
          <w:rFonts w:ascii="Palatino Linotype" w:eastAsia="Times New Roman" w:hAnsi="Palatino Linotype" w:cs="Arial"/>
          <w:color w:val="000000" w:themeColor="text1"/>
        </w:rPr>
        <w:t xml:space="preserve">al señalar la obligación de “promover, </w:t>
      </w:r>
      <w:r w:rsidR="004C3391" w:rsidRPr="0009384B">
        <w:rPr>
          <w:rFonts w:ascii="Palatino Linotype" w:eastAsia="Times New Roman" w:hAnsi="Palatino Linotype" w:cs="Arial"/>
          <w:b/>
          <w:color w:val="000000" w:themeColor="text1"/>
        </w:rPr>
        <w:t>respetar</w:t>
      </w:r>
      <w:r w:rsidR="004C3391" w:rsidRPr="0009384B">
        <w:rPr>
          <w:rFonts w:ascii="Palatino Linotype" w:eastAsia="Times New Roman" w:hAnsi="Palatino Linotype" w:cs="Arial"/>
          <w:color w:val="000000" w:themeColor="text1"/>
        </w:rPr>
        <w:t xml:space="preserve">, </w:t>
      </w:r>
      <w:r w:rsidR="004C3391" w:rsidRPr="0009384B">
        <w:rPr>
          <w:rFonts w:ascii="Palatino Linotype" w:eastAsia="Times New Roman" w:hAnsi="Palatino Linotype" w:cs="Arial"/>
          <w:color w:val="000000" w:themeColor="text1"/>
        </w:rPr>
        <w:lastRenderedPageBreak/>
        <w:t xml:space="preserve">proteger y </w:t>
      </w:r>
      <w:r w:rsidR="004C3391" w:rsidRPr="0009384B">
        <w:rPr>
          <w:rFonts w:ascii="Palatino Linotype" w:eastAsia="Times New Roman" w:hAnsi="Palatino Linotype" w:cs="Arial"/>
          <w:b/>
          <w:color w:val="000000" w:themeColor="text1"/>
        </w:rPr>
        <w:t>garantizar</w:t>
      </w:r>
      <w:r w:rsidR="004C3391" w:rsidRPr="0009384B">
        <w:rPr>
          <w:rFonts w:ascii="Palatino Linotype" w:eastAsia="Times New Roman" w:hAnsi="Palatino Linotype" w:cs="Arial"/>
          <w:color w:val="000000" w:themeColor="text1"/>
        </w:rPr>
        <w:t xml:space="preserve"> los derechos humanos”, entre los cua</w:t>
      </w:r>
      <w:r w:rsidR="0061722C" w:rsidRPr="0009384B">
        <w:rPr>
          <w:rFonts w:ascii="Palatino Linotype" w:eastAsia="Times New Roman" w:hAnsi="Palatino Linotype" w:cs="Arial"/>
          <w:color w:val="000000" w:themeColor="text1"/>
        </w:rPr>
        <w:t>les se encuentra dicho derecho.</w:t>
      </w:r>
    </w:p>
    <w:p w14:paraId="1D26013E" w14:textId="47C81050" w:rsidR="004C3391" w:rsidRPr="0009384B" w:rsidRDefault="004C3391" w:rsidP="00DC0870">
      <w:pPr>
        <w:numPr>
          <w:ilvl w:val="0"/>
          <w:numId w:val="30"/>
        </w:numPr>
        <w:spacing w:before="240" w:line="360" w:lineRule="auto"/>
        <w:ind w:left="0" w:firstLine="0"/>
        <w:contextualSpacing/>
        <w:jc w:val="both"/>
        <w:rPr>
          <w:rFonts w:ascii="Palatino Linotype" w:eastAsia="Times New Roman" w:hAnsi="Palatino Linotype"/>
          <w:color w:val="000000" w:themeColor="text1"/>
        </w:rPr>
      </w:pPr>
      <w:r w:rsidRPr="0009384B">
        <w:rPr>
          <w:rFonts w:ascii="Palatino Linotype" w:eastAsia="Times New Roman" w:hAnsi="Palatino Linotype"/>
          <w:color w:val="000000" w:themeColor="text1"/>
        </w:rPr>
        <w:t xml:space="preserve">Definiendo el Derecho de Acceso a la Información Pública como: </w:t>
      </w:r>
      <w:r w:rsidRPr="0009384B">
        <w:rPr>
          <w:rFonts w:ascii="Palatino Linotype" w:hAnsi="Palatino Linotype"/>
          <w:i/>
          <w:color w:val="000000" w:themeColor="text1"/>
        </w:rPr>
        <w:t xml:space="preserve">La igualdad de oportunidades para recibir, </w:t>
      </w:r>
      <w:r w:rsidRPr="0009384B">
        <w:rPr>
          <w:rFonts w:ascii="Palatino Linotype" w:hAnsi="Palatino Linotype"/>
          <w:b/>
          <w:i/>
          <w:color w:val="000000" w:themeColor="text1"/>
          <w:u w:val="single"/>
        </w:rPr>
        <w:t>buscar e impartir información</w:t>
      </w:r>
      <w:r w:rsidRPr="0009384B">
        <w:rPr>
          <w:rFonts w:ascii="Palatino Linotype" w:hAnsi="Palatino Linotype"/>
          <w:i/>
          <w:color w:val="000000" w:themeColor="text1"/>
          <w:vertAlign w:val="superscript"/>
        </w:rPr>
        <w:footnoteReference w:id="1"/>
      </w:r>
      <w:r w:rsidR="00B26AFA" w:rsidRPr="0009384B">
        <w:rPr>
          <w:rFonts w:ascii="Palatino Linotype" w:hAnsi="Palatino Linotype"/>
          <w:b/>
          <w:i/>
          <w:color w:val="000000" w:themeColor="text1"/>
          <w:u w:val="single"/>
        </w:rPr>
        <w:t xml:space="preserve"> </w:t>
      </w:r>
      <w:r w:rsidRPr="0009384B">
        <w:rPr>
          <w:rFonts w:ascii="Palatino Linotype" w:hAnsi="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09384B">
        <w:rPr>
          <w:rFonts w:ascii="Palatino Linotype" w:hAnsi="Palatino Linotype"/>
          <w:i/>
          <w:color w:val="000000" w:themeColor="text1"/>
          <w:vertAlign w:val="superscript"/>
        </w:rPr>
        <w:footnoteReference w:id="2"/>
      </w:r>
      <w:r w:rsidRPr="0009384B">
        <w:rPr>
          <w:rFonts w:ascii="Palatino Linotype" w:hAnsi="Palatino Linotype"/>
          <w:color w:val="000000" w:themeColor="text1"/>
        </w:rPr>
        <w:t>que se constituye como una herramienta fundamental para ejercer</w:t>
      </w:r>
      <w:r w:rsidRPr="0009384B">
        <w:rPr>
          <w:rFonts w:ascii="Palatino Linotype" w:hAnsi="Palatino Linotype"/>
          <w:i/>
          <w:color w:val="000000" w:themeColor="text1"/>
        </w:rPr>
        <w:t xml:space="preserve"> el control democrático de las gestiones estatales, de forma tal que puedan cuestionar, indagar y considerar si se está dando un adecuado cumplimiento a las funciones públicas,</w:t>
      </w:r>
      <w:r w:rsidRPr="0009384B">
        <w:rPr>
          <w:rFonts w:ascii="Palatino Linotype" w:hAnsi="Palatino Linotype"/>
          <w:i/>
          <w:color w:val="000000" w:themeColor="text1"/>
          <w:vertAlign w:val="superscript"/>
        </w:rPr>
        <w:footnoteReference w:id="3"/>
      </w:r>
      <w:r w:rsidRPr="0009384B">
        <w:rPr>
          <w:rFonts w:ascii="Palatino Linotype" w:hAnsi="Palatino Linotype"/>
          <w:color w:val="000000" w:themeColor="text1"/>
        </w:rPr>
        <w:t>fomentando</w:t>
      </w:r>
      <w:r w:rsidRPr="0009384B">
        <w:rPr>
          <w:rFonts w:ascii="Palatino Linotype" w:hAnsi="Palatino Linotype"/>
          <w:i/>
          <w:color w:val="000000" w:themeColor="text1"/>
        </w:rPr>
        <w:t xml:space="preserve"> la transparencia de las actividades estatales y </w:t>
      </w:r>
      <w:r w:rsidRPr="0009384B">
        <w:rPr>
          <w:rFonts w:ascii="Palatino Linotype" w:hAnsi="Palatino Linotype"/>
          <w:color w:val="000000" w:themeColor="text1"/>
        </w:rPr>
        <w:t>promoviendo</w:t>
      </w:r>
      <w:r w:rsidRPr="0009384B">
        <w:rPr>
          <w:rFonts w:ascii="Palatino Linotype" w:hAnsi="Palatino Linotype"/>
          <w:i/>
          <w:color w:val="000000" w:themeColor="text1"/>
        </w:rPr>
        <w:t xml:space="preserve"> la responsabilidad de los funcionarios sobre su gestión pública,</w:t>
      </w:r>
      <w:r w:rsidRPr="0009384B">
        <w:rPr>
          <w:rFonts w:ascii="Palatino Linotype" w:hAnsi="Palatino Linotype"/>
          <w:i/>
          <w:color w:val="000000" w:themeColor="text1"/>
          <w:vertAlign w:val="superscript"/>
        </w:rPr>
        <w:footnoteReference w:id="4"/>
      </w:r>
      <w:r w:rsidRPr="0009384B">
        <w:rPr>
          <w:rFonts w:ascii="Palatino Linotype" w:hAnsi="Palatino Linotype"/>
          <w:color w:val="000000" w:themeColor="text1"/>
        </w:rPr>
        <w:t>que permite</w:t>
      </w:r>
      <w:r w:rsidRPr="0009384B">
        <w:rPr>
          <w:rFonts w:ascii="Palatino Linotype" w:hAnsi="Palatino Linotype"/>
          <w:i/>
          <w:color w:val="000000" w:themeColor="text1"/>
        </w:rPr>
        <w:t xml:space="preserve"> saber qué están haciendo los gobiernos por sus pueblos, sin lo cual la verdad languidecería y la participación en el gobierno permanecería fragmentada.</w:t>
      </w:r>
    </w:p>
    <w:p w14:paraId="560A79B8" w14:textId="77777777" w:rsidR="004C3391" w:rsidRPr="0009384B" w:rsidRDefault="004C3391" w:rsidP="00651431">
      <w:pPr>
        <w:spacing w:before="240" w:line="360" w:lineRule="auto"/>
        <w:contextualSpacing/>
        <w:jc w:val="both"/>
        <w:rPr>
          <w:rFonts w:ascii="Palatino Linotype" w:eastAsia="Times New Roman" w:hAnsi="Palatino Linotype"/>
          <w:color w:val="000000" w:themeColor="text1"/>
        </w:rPr>
      </w:pPr>
    </w:p>
    <w:p w14:paraId="6AEC6BA5" w14:textId="77777777" w:rsidR="004C3391" w:rsidRPr="0009384B" w:rsidRDefault="004C3391" w:rsidP="00DC0870">
      <w:pPr>
        <w:pStyle w:val="paragraph"/>
        <w:numPr>
          <w:ilvl w:val="0"/>
          <w:numId w:val="30"/>
        </w:numPr>
        <w:spacing w:before="0" w:beforeAutospacing="0" w:after="240" w:afterAutospacing="0" w:line="360" w:lineRule="auto"/>
        <w:ind w:left="0" w:right="-150" w:firstLine="0"/>
        <w:jc w:val="both"/>
        <w:textAlignment w:val="baseline"/>
        <w:rPr>
          <w:rFonts w:ascii="Palatino Linotype" w:hAnsi="Palatino Linotype" w:cs="Arial"/>
        </w:rPr>
      </w:pPr>
      <w:r w:rsidRPr="0009384B">
        <w:rPr>
          <w:rFonts w:ascii="Palatino Linotype" w:hAnsi="Palatino Linotype"/>
          <w:color w:val="000000" w:themeColor="text1"/>
        </w:rPr>
        <w:t xml:space="preserve">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 pues en el derecho de acceso a la </w:t>
      </w:r>
      <w:r w:rsidRPr="0009384B">
        <w:rPr>
          <w:rFonts w:ascii="Palatino Linotype" w:hAnsi="Palatino Linotype"/>
          <w:color w:val="000000" w:themeColor="text1"/>
        </w:rPr>
        <w:lastRenderedPageBreak/>
        <w:t xml:space="preserve">información pública </w:t>
      </w:r>
      <w:r w:rsidRPr="0009384B">
        <w:rPr>
          <w:rFonts w:ascii="Palatino Linotype" w:hAnsi="Palatino Linotype" w:cs="Arial"/>
        </w:rPr>
        <w:t>la pretensión radica en que se permita el acceso a datos y todo tipo de documentación que tenga el carácter de información pública, que sea generada, administrada o se encuentre en posesión de los considerados sujetos obligados por la ley de la materia.</w:t>
      </w:r>
    </w:p>
    <w:p w14:paraId="5BE160EA" w14:textId="77777777" w:rsidR="008F52B4" w:rsidRPr="0009384B" w:rsidRDefault="008F52B4" w:rsidP="008F52B4">
      <w:pPr>
        <w:pStyle w:val="Prrafodelista"/>
        <w:rPr>
          <w:rFonts w:ascii="Palatino Linotype" w:hAnsi="Palatino Linotype" w:cs="Arial"/>
        </w:rPr>
      </w:pPr>
    </w:p>
    <w:p w14:paraId="0AEA970D" w14:textId="77777777" w:rsidR="004C3391" w:rsidRPr="0009384B" w:rsidRDefault="004C3391" w:rsidP="00DC0870">
      <w:pPr>
        <w:pStyle w:val="paragraph"/>
        <w:numPr>
          <w:ilvl w:val="0"/>
          <w:numId w:val="30"/>
        </w:numPr>
        <w:spacing w:before="0" w:beforeAutospacing="0" w:after="240" w:afterAutospacing="0" w:line="360" w:lineRule="auto"/>
        <w:ind w:left="0" w:right="-150" w:firstLine="0"/>
        <w:jc w:val="both"/>
        <w:textAlignment w:val="baseline"/>
        <w:rPr>
          <w:rFonts w:ascii="Palatino Linotype" w:hAnsi="Palatino Linotype" w:cs="Arial"/>
        </w:rPr>
      </w:pPr>
      <w:r w:rsidRPr="0009384B">
        <w:rPr>
          <w:rFonts w:ascii="Palatino Linotype" w:hAnsi="Palatino Linotype" w:cs="Arial"/>
        </w:rPr>
        <w:t>Para robustecer lo antes expuesto resulta conveniente citar a José Guadalupe Robles, quien conceptualiza el derecho a la información como “un derecho fundamental tanto de carácter individual como colectivo, cuyas limitaciones deben estar establecidas en la ley, así como una garantía de que la información sea tramitada con claridad y objetividad, por cuanto a que es un ben jurídico que coadyuva al desarrollo de las personas y a la formación de opinión pública de calidad para poder participar y luego influir en la vida pública.</w:t>
      </w:r>
      <w:r w:rsidRPr="0009384B">
        <w:rPr>
          <w:rStyle w:val="Refdenotaalpie"/>
          <w:rFonts w:ascii="Palatino Linotype" w:hAnsi="Palatino Linotype" w:cs="Arial"/>
        </w:rPr>
        <w:footnoteReference w:id="5"/>
      </w:r>
      <w:r w:rsidRPr="0009384B">
        <w:rPr>
          <w:rFonts w:ascii="Palatino Linotype" w:hAnsi="Palatino Linotype" w:cs="Arial"/>
        </w:rPr>
        <w:t>”</w:t>
      </w:r>
    </w:p>
    <w:p w14:paraId="64B175CF" w14:textId="77777777" w:rsidR="004C3391" w:rsidRPr="0009384B" w:rsidRDefault="004C3391" w:rsidP="00DC0870">
      <w:pPr>
        <w:pStyle w:val="Prrafodelista"/>
        <w:numPr>
          <w:ilvl w:val="0"/>
          <w:numId w:val="30"/>
        </w:numPr>
        <w:tabs>
          <w:tab w:val="left" w:pos="0"/>
        </w:tabs>
        <w:spacing w:line="360" w:lineRule="auto"/>
        <w:ind w:left="0" w:firstLine="0"/>
        <w:jc w:val="both"/>
        <w:rPr>
          <w:rFonts w:ascii="Palatino Linotype" w:eastAsia="Times New Roman" w:hAnsi="Palatino Linotype" w:cs="Arial"/>
          <w:color w:val="000000" w:themeColor="text1"/>
        </w:rPr>
      </w:pPr>
      <w:r w:rsidRPr="0009384B">
        <w:rPr>
          <w:rFonts w:ascii="Palatino Linotype" w:hAnsi="Palatino Linotype"/>
          <w:color w:val="000000" w:themeColor="text1"/>
        </w:rPr>
        <w:t xml:space="preserve">En ese sentido, el derecho a la información constituye una prerrogativa a acceder a documentación en poder de los Sujetos Obligados. Sirve de apoyo a lo anterior la definición de derecho a la información de Ernesto Villanueva </w:t>
      </w:r>
      <w:proofErr w:type="spellStart"/>
      <w:r w:rsidRPr="0009384B">
        <w:rPr>
          <w:rFonts w:ascii="Palatino Linotype" w:hAnsi="Palatino Linotype"/>
          <w:color w:val="000000" w:themeColor="text1"/>
        </w:rPr>
        <w:t>Villanueva</w:t>
      </w:r>
      <w:proofErr w:type="spellEnd"/>
      <w:r w:rsidRPr="0009384B">
        <w:rPr>
          <w:rFonts w:ascii="Palatino Linotype" w:hAnsi="Palatino Linotype"/>
          <w:color w:val="000000" w:themeColor="text1"/>
        </w:rPr>
        <w:t xml:space="preserve"> que dice: “</w:t>
      </w:r>
      <w:r w:rsidRPr="0009384B">
        <w:rPr>
          <w:rFonts w:ascii="Palatino Linotype" w:hAnsi="Palatino Linotype"/>
          <w:i/>
          <w:iCs/>
          <w:color w:val="000000" w:themeColor="text1"/>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w:t>
      </w:r>
      <w:r w:rsidRPr="0009384B">
        <w:rPr>
          <w:rStyle w:val="Refdenotaalpie"/>
          <w:rFonts w:ascii="Palatino Linotype" w:hAnsi="Palatino Linotype"/>
          <w:i/>
          <w:iCs/>
          <w:color w:val="000000" w:themeColor="text1"/>
        </w:rPr>
        <w:footnoteReference w:id="6"/>
      </w:r>
      <w:r w:rsidRPr="0009384B">
        <w:rPr>
          <w:rFonts w:ascii="Palatino Linotype" w:hAnsi="Palatino Linotype"/>
          <w:i/>
          <w:iCs/>
          <w:color w:val="000000" w:themeColor="text1"/>
        </w:rPr>
        <w:t>.</w:t>
      </w:r>
    </w:p>
    <w:p w14:paraId="070166DC" w14:textId="77777777" w:rsidR="004C3391" w:rsidRPr="0009384B" w:rsidRDefault="004C3391" w:rsidP="004C3391">
      <w:pPr>
        <w:pStyle w:val="Prrafodelista"/>
        <w:spacing w:before="240" w:after="360"/>
        <w:ind w:left="0"/>
        <w:jc w:val="both"/>
        <w:rPr>
          <w:rFonts w:ascii="Palatino Linotype" w:hAnsi="Palatino Linotype" w:cs="Arial"/>
          <w:lang w:val="es-MX"/>
        </w:rPr>
      </w:pPr>
    </w:p>
    <w:p w14:paraId="31EB9145" w14:textId="03FFF66B" w:rsidR="00206EBF" w:rsidRPr="0009384B" w:rsidRDefault="004C3391" w:rsidP="00DC0870">
      <w:pPr>
        <w:pStyle w:val="Prrafodelista"/>
        <w:numPr>
          <w:ilvl w:val="0"/>
          <w:numId w:val="30"/>
        </w:numPr>
        <w:spacing w:before="240" w:after="360" w:line="360" w:lineRule="auto"/>
        <w:ind w:left="0" w:firstLine="0"/>
        <w:jc w:val="both"/>
        <w:rPr>
          <w:rFonts w:ascii="Palatino Linotype" w:hAnsi="Palatino Linotype" w:cs="Arial"/>
          <w:lang w:val="es-MX"/>
        </w:rPr>
      </w:pPr>
      <w:r w:rsidRPr="0009384B">
        <w:rPr>
          <w:rFonts w:ascii="Palatino Linotype" w:hAnsi="Palatino Linotype"/>
          <w:color w:val="000000" w:themeColor="text1"/>
        </w:rPr>
        <w:lastRenderedPageBreak/>
        <w:t>En esa virtud, -se reitera-</w:t>
      </w:r>
      <w:r w:rsidR="0002189F" w:rsidRPr="0009384B">
        <w:rPr>
          <w:rFonts w:ascii="Palatino Linotype" w:hAnsi="Palatino Linotype"/>
          <w:color w:val="000000" w:themeColor="text1"/>
        </w:rPr>
        <w:t>el SUJETO OBLIGADO</w:t>
      </w:r>
      <w:r w:rsidR="00206EBF" w:rsidRPr="0009384B">
        <w:rPr>
          <w:rStyle w:val="apple-converted-space"/>
          <w:rFonts w:ascii="Palatino Linotype" w:hAnsi="Palatino Linotype"/>
          <w:color w:val="000000" w:themeColor="text1"/>
        </w:rPr>
        <w:t xml:space="preserve">, </w:t>
      </w:r>
      <w:r w:rsidR="0002189F" w:rsidRPr="0009384B">
        <w:rPr>
          <w:rFonts w:ascii="Palatino Linotype" w:hAnsi="Palatino Linotype"/>
          <w:color w:val="000000" w:themeColor="text1"/>
        </w:rPr>
        <w:t>está constreñido</w:t>
      </w:r>
      <w:r w:rsidRPr="0009384B">
        <w:rPr>
          <w:rFonts w:ascii="Palatino Linotype" w:hAnsi="Palatino Linotype"/>
          <w:color w:val="000000" w:themeColor="text1"/>
        </w:rPr>
        <w:t xml:space="preserve"> a entregar los documentos en los que conste la información que sea generada, poseída o administrada </w:t>
      </w:r>
      <w:r w:rsidRPr="0009384B">
        <w:rPr>
          <w:rFonts w:ascii="Palatino Linotype" w:hAnsi="Palatino Linotype"/>
          <w:b/>
          <w:color w:val="000000" w:themeColor="text1"/>
          <w:u w:val="single"/>
        </w:rPr>
        <w:t>en el ejercicio de sus atribuciones</w:t>
      </w:r>
      <w:r w:rsidRPr="0009384B">
        <w:rPr>
          <w:rFonts w:ascii="Palatino Linotype" w:hAnsi="Palatino Linotype"/>
          <w:color w:val="000000" w:themeColor="text1"/>
        </w:rPr>
        <w:t xml:space="preserve">, como son: </w:t>
      </w:r>
      <w:r w:rsidRPr="0009384B">
        <w:rPr>
          <w:rFonts w:ascii="Palatino Linotype" w:hAnsi="Palatino Linotyp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w:t>
      </w:r>
      <w:r w:rsidRPr="0009384B">
        <w:rPr>
          <w:rStyle w:val="Refdenotaalpie"/>
          <w:rFonts w:ascii="Palatino Linotype" w:hAnsi="Palatino Linotype"/>
        </w:rPr>
        <w:footnoteReference w:id="7"/>
      </w:r>
      <w:r w:rsidRPr="0009384B">
        <w:rPr>
          <w:rFonts w:ascii="Palatino Linotype" w:hAnsi="Palatino Linotype"/>
          <w:color w:val="000000" w:themeColor="text1"/>
        </w:rPr>
        <w:t>, etc.</w:t>
      </w:r>
    </w:p>
    <w:p w14:paraId="0A637B6A" w14:textId="6102A373" w:rsidR="0002189F" w:rsidRPr="0009384B" w:rsidRDefault="0002189F" w:rsidP="00DC0870">
      <w:pPr>
        <w:pStyle w:val="paragraph"/>
        <w:numPr>
          <w:ilvl w:val="0"/>
          <w:numId w:val="30"/>
        </w:numPr>
        <w:spacing w:before="0" w:beforeAutospacing="0" w:after="0" w:afterAutospacing="0" w:line="360" w:lineRule="auto"/>
        <w:ind w:left="0" w:right="-150" w:firstLine="0"/>
        <w:jc w:val="both"/>
        <w:textAlignment w:val="baseline"/>
        <w:rPr>
          <w:rFonts w:ascii="Palatino Linotype" w:hAnsi="Palatino Linotype" w:cs="Arial"/>
          <w:b/>
        </w:rPr>
      </w:pPr>
      <w:r w:rsidRPr="0009384B">
        <w:rPr>
          <w:rFonts w:ascii="Palatino Linotype" w:hAnsi="Palatino Linotype"/>
          <w:color w:val="000000"/>
        </w:rPr>
        <w:t xml:space="preserve">De lo apuntado hasta aquí se advierte que se deberá dar </w:t>
      </w:r>
      <w:r w:rsidR="00696880" w:rsidRPr="0009384B">
        <w:rPr>
          <w:rFonts w:ascii="Palatino Linotype" w:hAnsi="Palatino Linotype"/>
          <w:color w:val="000000"/>
        </w:rPr>
        <w:t>acceso</w:t>
      </w:r>
      <w:r w:rsidRPr="0009384B">
        <w:rPr>
          <w:rFonts w:ascii="Palatino Linotype" w:hAnsi="Palatino Linotype"/>
          <w:color w:val="000000"/>
        </w:rPr>
        <w:t xml:space="preserve"> a toda la información que se</w:t>
      </w:r>
      <w:r w:rsidR="00696880" w:rsidRPr="0009384B">
        <w:rPr>
          <w:rFonts w:ascii="Palatino Linotype" w:hAnsi="Palatino Linotype"/>
          <w:color w:val="000000"/>
        </w:rPr>
        <w:t>a generada o bien se</w:t>
      </w:r>
      <w:r w:rsidRPr="0009384B">
        <w:rPr>
          <w:rFonts w:ascii="Palatino Linotype" w:hAnsi="Palatino Linotype" w:cs="Arial"/>
        </w:rPr>
        <w:t xml:space="preserve"> encuentre en posesión de los considerados sujetos obligados por la ley de la materia, siendo la </w:t>
      </w:r>
      <w:r w:rsidRPr="0009384B">
        <w:rPr>
          <w:rFonts w:ascii="Palatino Linotype" w:hAnsi="Palatino Linotype" w:cs="Arial"/>
          <w:b/>
        </w:rPr>
        <w:t>Fiscalía General de Justicia del Estado de México</w:t>
      </w:r>
      <w:r w:rsidRPr="0009384B">
        <w:rPr>
          <w:rFonts w:ascii="Palatino Linotype" w:hAnsi="Palatino Linotype" w:cs="Arial"/>
        </w:rPr>
        <w:t xml:space="preserve"> un </w:t>
      </w:r>
      <w:r w:rsidRPr="0009384B">
        <w:rPr>
          <w:rFonts w:ascii="Palatino Linotype" w:hAnsi="Palatino Linotype" w:cs="Arial"/>
          <w:b/>
        </w:rPr>
        <w:t>SUJETO OBLIGADO</w:t>
      </w:r>
      <w:r w:rsidR="000522F6" w:rsidRPr="0009384B">
        <w:rPr>
          <w:rStyle w:val="Refdenotaalpie"/>
          <w:rFonts w:ascii="Palatino Linotype" w:hAnsi="Palatino Linotype" w:cs="Arial"/>
          <w:b/>
        </w:rPr>
        <w:footnoteReference w:id="8"/>
      </w:r>
      <w:r w:rsidRPr="0009384B">
        <w:rPr>
          <w:rFonts w:ascii="Palatino Linotype" w:hAnsi="Palatino Linotype" w:cs="Arial"/>
        </w:rPr>
        <w:t xml:space="preserve"> </w:t>
      </w:r>
      <w:r w:rsidR="00696880" w:rsidRPr="0009384B">
        <w:rPr>
          <w:rFonts w:ascii="Palatino Linotype" w:hAnsi="Palatino Linotype" w:cs="Arial"/>
        </w:rPr>
        <w:t xml:space="preserve">en materia de transparencia de conformidad con el numeral 112 del </w:t>
      </w:r>
      <w:r w:rsidR="00696880" w:rsidRPr="0009384B">
        <w:rPr>
          <w:rFonts w:ascii="Palatino Linotype" w:hAnsi="Palatino Linotype"/>
          <w:b/>
        </w:rPr>
        <w:t>Acuerdo mediante el cual se aprueba el padrón de Sujetos Obligados en materia de Transparencia y Acceso a la Información Pública del Estado de México y Municipios.</w:t>
      </w:r>
    </w:p>
    <w:p w14:paraId="3C98CB9E" w14:textId="77777777" w:rsidR="00206EBF" w:rsidRPr="0009384B" w:rsidRDefault="00206EBF" w:rsidP="0002189F">
      <w:pPr>
        <w:pStyle w:val="Prrafodelista"/>
        <w:spacing w:line="360" w:lineRule="auto"/>
        <w:ind w:left="0"/>
        <w:jc w:val="both"/>
        <w:rPr>
          <w:rFonts w:ascii="Palatino Linotype" w:hAnsi="Palatino Linotype" w:cs="Arial"/>
          <w:lang w:val="es-MX"/>
        </w:rPr>
      </w:pPr>
    </w:p>
    <w:p w14:paraId="168FD748" w14:textId="04908B6C" w:rsidR="004C3391" w:rsidRPr="0009384B" w:rsidRDefault="004C3391" w:rsidP="004C3391">
      <w:pPr>
        <w:pStyle w:val="Ttulo1"/>
      </w:pPr>
      <w:bookmarkStart w:id="16" w:name="_Toc62835824"/>
      <w:r w:rsidRPr="0009384B">
        <w:lastRenderedPageBreak/>
        <w:t>II</w:t>
      </w:r>
      <w:r w:rsidR="00CC458C" w:rsidRPr="0009384B">
        <w:t>I</w:t>
      </w:r>
      <w:r w:rsidRPr="0009384B">
        <w:t xml:space="preserve">. De la </w:t>
      </w:r>
      <w:r w:rsidR="00486122" w:rsidRPr="0009384B">
        <w:t xml:space="preserve">respuesta </w:t>
      </w:r>
      <w:r w:rsidRPr="0009384B">
        <w:t>del SUJETO OBLIGADO.</w:t>
      </w:r>
      <w:bookmarkEnd w:id="16"/>
    </w:p>
    <w:p w14:paraId="55D8A99E" w14:textId="77777777" w:rsidR="00D577A6" w:rsidRPr="0009384B" w:rsidRDefault="00D577A6" w:rsidP="00D53D48">
      <w:pPr>
        <w:pStyle w:val="Prrafodelista"/>
        <w:ind w:left="0"/>
        <w:rPr>
          <w:rFonts w:ascii="Palatino Linotype" w:hAnsi="Palatino Linotype"/>
          <w:color w:val="000000"/>
        </w:rPr>
      </w:pPr>
    </w:p>
    <w:p w14:paraId="0507CBA2" w14:textId="703FF44A" w:rsidR="007F56ED" w:rsidRPr="0009384B" w:rsidRDefault="007F56ED" w:rsidP="007F56ED">
      <w:pPr>
        <w:pStyle w:val="Prrafodelista"/>
        <w:numPr>
          <w:ilvl w:val="0"/>
          <w:numId w:val="30"/>
        </w:numPr>
        <w:shd w:val="clear" w:color="auto" w:fill="FFFFFF"/>
        <w:tabs>
          <w:tab w:val="left" w:pos="567"/>
        </w:tabs>
        <w:spacing w:line="360" w:lineRule="auto"/>
        <w:ind w:left="0" w:firstLine="0"/>
        <w:jc w:val="both"/>
        <w:rPr>
          <w:rFonts w:ascii="Palatino Linotype" w:hAnsi="Palatino Linotype" w:cs="Arial"/>
        </w:rPr>
      </w:pPr>
      <w:r w:rsidRPr="0009384B">
        <w:rPr>
          <w:rFonts w:ascii="Palatino Linotype" w:hAnsi="Palatino Linotype" w:cs="Arial"/>
        </w:rPr>
        <w:t xml:space="preserve">Es menester reiterar que </w:t>
      </w:r>
      <w:r w:rsidRPr="0009384B">
        <w:rPr>
          <w:rFonts w:ascii="Palatino Linotype" w:hAnsi="Palatino Linotype"/>
          <w:color w:val="000000"/>
        </w:rPr>
        <w:t xml:space="preserve">a través de la solicitud de información </w:t>
      </w:r>
      <w:r w:rsidR="009F7987" w:rsidRPr="0009384B">
        <w:rPr>
          <w:rFonts w:ascii="Palatino Linotype" w:hAnsi="Palatino Linotype" w:cs="Arial"/>
        </w:rPr>
        <w:t>00622/</w:t>
      </w:r>
      <w:r w:rsidR="009F7987" w:rsidRPr="0009384B">
        <w:rPr>
          <w:rFonts w:ascii="Palatino Linotype" w:hAnsi="Palatino Linotype" w:cs="Arial"/>
          <w:color w:val="0D0D0D" w:themeColor="text1" w:themeTint="F2"/>
        </w:rPr>
        <w:t>FGJ/IP/2020</w:t>
      </w:r>
      <w:r w:rsidR="009F7987" w:rsidRPr="0009384B">
        <w:rPr>
          <w:rFonts w:ascii="Verdana" w:hAnsi="Verdana"/>
          <w:color w:val="0D0D0D" w:themeColor="text1" w:themeTint="F2"/>
        </w:rPr>
        <w:t xml:space="preserve"> </w:t>
      </w:r>
      <w:r w:rsidRPr="0009384B">
        <w:rPr>
          <w:rFonts w:ascii="Palatino Linotype" w:hAnsi="Palatino Linotype" w:cs="Arial"/>
          <w:color w:val="0D0D0D" w:themeColor="text1" w:themeTint="F2"/>
        </w:rPr>
        <w:t xml:space="preserve">se requirió </w:t>
      </w:r>
      <w:r w:rsidRPr="0009384B">
        <w:rPr>
          <w:rFonts w:ascii="Palatino Linotype" w:hAnsi="Palatino Linotype"/>
        </w:rPr>
        <w:t xml:space="preserve">información a través de los </w:t>
      </w:r>
      <w:r w:rsidR="00E940DC" w:rsidRPr="0009384B">
        <w:rPr>
          <w:rFonts w:ascii="Palatino Linotype" w:hAnsi="Palatino Linotype"/>
        </w:rPr>
        <w:t>planteamientos</w:t>
      </w:r>
      <w:r w:rsidRPr="0009384B">
        <w:rPr>
          <w:rFonts w:ascii="Palatino Linotype" w:hAnsi="Palatino Linotype"/>
        </w:rPr>
        <w:t xml:space="preserve"> que se puntualizan a continuación</w:t>
      </w:r>
      <w:r w:rsidRPr="0009384B">
        <w:rPr>
          <w:rFonts w:ascii="Palatino Linotype" w:eastAsia="Arial Unicode MS" w:hAnsi="Palatino Linotype" w:cs="Arial"/>
        </w:rPr>
        <w:t>:</w:t>
      </w:r>
    </w:p>
    <w:p w14:paraId="171BBE0D" w14:textId="77777777" w:rsidR="007F56ED" w:rsidRPr="0009384B" w:rsidRDefault="007F56ED" w:rsidP="007F56ED">
      <w:pPr>
        <w:pStyle w:val="Prrafodelista"/>
        <w:shd w:val="clear" w:color="auto" w:fill="FFFFFF"/>
        <w:tabs>
          <w:tab w:val="left" w:pos="567"/>
        </w:tabs>
        <w:spacing w:line="360" w:lineRule="auto"/>
        <w:ind w:left="0"/>
        <w:jc w:val="both"/>
        <w:rPr>
          <w:rFonts w:ascii="Palatino Linotype" w:hAnsi="Palatino Linotype" w:cs="Arial"/>
        </w:rPr>
      </w:pPr>
    </w:p>
    <w:p w14:paraId="4F347C7B" w14:textId="471CE0A3" w:rsidR="00D53D48" w:rsidRPr="0009384B" w:rsidRDefault="007F56ED" w:rsidP="00D53D48">
      <w:pPr>
        <w:pStyle w:val="Prrafodelista"/>
        <w:shd w:val="clear" w:color="auto" w:fill="FFFFFF"/>
        <w:tabs>
          <w:tab w:val="left" w:pos="567"/>
        </w:tabs>
        <w:spacing w:line="360" w:lineRule="auto"/>
        <w:ind w:left="567" w:right="567"/>
        <w:jc w:val="both"/>
        <w:rPr>
          <w:rFonts w:ascii="Palatino Linotype" w:hAnsi="Palatino Linotype"/>
          <w:iCs/>
          <w:color w:val="000000"/>
          <w:sz w:val="22"/>
          <w:szCs w:val="22"/>
        </w:rPr>
      </w:pPr>
      <w:bookmarkStart w:id="17" w:name="_Hlk62653308"/>
      <w:r w:rsidRPr="0009384B">
        <w:rPr>
          <w:rFonts w:ascii="Palatino Linotype" w:eastAsia="Times New Roman" w:hAnsi="Palatino Linotype" w:cs="Times New Roman"/>
          <w:iCs/>
          <w:sz w:val="22"/>
          <w:szCs w:val="22"/>
          <w:lang w:val="es-MX" w:eastAsia="es-MX"/>
        </w:rPr>
        <w:t xml:space="preserve">1.- </w:t>
      </w:r>
      <w:r w:rsidR="009F7987" w:rsidRPr="0009384B">
        <w:rPr>
          <w:rFonts w:ascii="Palatino Linotype" w:hAnsi="Palatino Linotype"/>
          <w:iCs/>
          <w:color w:val="000000"/>
          <w:sz w:val="22"/>
          <w:szCs w:val="22"/>
        </w:rPr>
        <w:t xml:space="preserve">El número de cuerpos, cadáveres y osamentas no identificados que han recibido y/o han sido registrados por esta autoridad cada año del 1 de enero de 2006 al 31 de agosto de 2020. </w:t>
      </w:r>
    </w:p>
    <w:p w14:paraId="117321E0" w14:textId="77777777" w:rsidR="00D53D48" w:rsidRPr="0009384B" w:rsidRDefault="009F7987" w:rsidP="00D53D48">
      <w:pPr>
        <w:pStyle w:val="Prrafodelista"/>
        <w:shd w:val="clear" w:color="auto" w:fill="FFFFFF"/>
        <w:tabs>
          <w:tab w:val="left" w:pos="567"/>
        </w:tabs>
        <w:spacing w:line="360" w:lineRule="auto"/>
        <w:ind w:left="567" w:right="567"/>
        <w:jc w:val="both"/>
        <w:rPr>
          <w:rFonts w:ascii="Palatino Linotype" w:hAnsi="Palatino Linotype"/>
          <w:iCs/>
          <w:color w:val="000000"/>
          <w:sz w:val="22"/>
          <w:szCs w:val="22"/>
        </w:rPr>
      </w:pPr>
      <w:r w:rsidRPr="0009384B">
        <w:rPr>
          <w:rFonts w:ascii="Palatino Linotype" w:hAnsi="Palatino Linotype"/>
          <w:iCs/>
          <w:color w:val="000000"/>
          <w:sz w:val="22"/>
          <w:szCs w:val="22"/>
        </w:rPr>
        <w:t xml:space="preserve">2. El número de cuerpos, cadáveres y osamentas ingresados como no identificados y que posteriormente fueron identificados por esta autoridad por año, del 1 de enero de 2006 al 31 de agosto de 2020. </w:t>
      </w:r>
    </w:p>
    <w:p w14:paraId="2CEFA1AF" w14:textId="77777777" w:rsidR="00D53D48" w:rsidRPr="0009384B" w:rsidRDefault="009F7987" w:rsidP="00D53D48">
      <w:pPr>
        <w:pStyle w:val="Prrafodelista"/>
        <w:shd w:val="clear" w:color="auto" w:fill="FFFFFF"/>
        <w:tabs>
          <w:tab w:val="left" w:pos="567"/>
        </w:tabs>
        <w:spacing w:line="360" w:lineRule="auto"/>
        <w:ind w:left="567" w:right="567"/>
        <w:jc w:val="both"/>
        <w:rPr>
          <w:rFonts w:ascii="Palatino Linotype" w:hAnsi="Palatino Linotype"/>
          <w:iCs/>
          <w:color w:val="000000"/>
          <w:sz w:val="22"/>
          <w:szCs w:val="22"/>
        </w:rPr>
      </w:pPr>
      <w:r w:rsidRPr="0009384B">
        <w:rPr>
          <w:rFonts w:ascii="Palatino Linotype" w:hAnsi="Palatino Linotype"/>
          <w:iCs/>
          <w:color w:val="000000"/>
          <w:sz w:val="22"/>
          <w:szCs w:val="22"/>
        </w:rPr>
        <w:t xml:space="preserve">3. El número de cuerpos, cadáveres y osamentas identificados que no han sido entregados o reclamados por sus familiares por año, del 1 de enero de 2006 al 31 de agosto de 2020. </w:t>
      </w:r>
    </w:p>
    <w:p w14:paraId="15906AC7" w14:textId="77777777" w:rsidR="00D53D48" w:rsidRPr="0009384B" w:rsidRDefault="009F7987" w:rsidP="00D53D48">
      <w:pPr>
        <w:pStyle w:val="Prrafodelista"/>
        <w:shd w:val="clear" w:color="auto" w:fill="FFFFFF"/>
        <w:tabs>
          <w:tab w:val="left" w:pos="567"/>
        </w:tabs>
        <w:spacing w:line="360" w:lineRule="auto"/>
        <w:ind w:left="567" w:right="567"/>
        <w:jc w:val="both"/>
        <w:rPr>
          <w:rFonts w:ascii="Palatino Linotype" w:hAnsi="Palatino Linotype"/>
          <w:iCs/>
          <w:color w:val="000000"/>
          <w:sz w:val="22"/>
          <w:szCs w:val="22"/>
        </w:rPr>
      </w:pPr>
      <w:r w:rsidRPr="0009384B">
        <w:rPr>
          <w:rFonts w:ascii="Palatino Linotype" w:hAnsi="Palatino Linotype"/>
          <w:iCs/>
          <w:color w:val="000000"/>
          <w:sz w:val="22"/>
          <w:szCs w:val="22"/>
        </w:rPr>
        <w:t xml:space="preserve">4. El número de cuerpos, cadáveres y osamentas que permanecen como no identificados y, que, hasta el 31 de agosto de 2020, se encuentran en cada una de las siguientes opciones fosas comunes, servicios médicos forenses o institutos de ciencias forenses, panteones ministeriales, donados a universidades, cremados y de los que se desconoce su ubicación actual. </w:t>
      </w:r>
    </w:p>
    <w:p w14:paraId="6EAEF1B2" w14:textId="77777777" w:rsidR="00D53D48" w:rsidRPr="0009384B" w:rsidRDefault="009F7987" w:rsidP="00D53D48">
      <w:pPr>
        <w:pStyle w:val="Prrafodelista"/>
        <w:shd w:val="clear" w:color="auto" w:fill="FFFFFF"/>
        <w:tabs>
          <w:tab w:val="left" w:pos="567"/>
        </w:tabs>
        <w:spacing w:line="360" w:lineRule="auto"/>
        <w:ind w:left="567" w:right="567"/>
        <w:jc w:val="both"/>
        <w:rPr>
          <w:rFonts w:ascii="Palatino Linotype" w:hAnsi="Palatino Linotype"/>
          <w:iCs/>
          <w:color w:val="000000"/>
          <w:sz w:val="22"/>
          <w:szCs w:val="22"/>
        </w:rPr>
      </w:pPr>
      <w:r w:rsidRPr="0009384B">
        <w:rPr>
          <w:rFonts w:ascii="Palatino Linotype" w:hAnsi="Palatino Linotype"/>
          <w:iCs/>
          <w:color w:val="000000"/>
          <w:sz w:val="22"/>
          <w:szCs w:val="22"/>
        </w:rPr>
        <w:t xml:space="preserve">5. La capacidad de almacenaje con que cuentan los Servicios Médicos Forenses o Institutos de Ciencias Forenses en toda la entidad federativa para el resguardo de los cuerpos, cadáveres u osamentas ingresados como no identificados. </w:t>
      </w:r>
    </w:p>
    <w:p w14:paraId="36ECB37D" w14:textId="77777777" w:rsidR="00D53D48" w:rsidRPr="0009384B" w:rsidRDefault="009F7987" w:rsidP="00D53D48">
      <w:pPr>
        <w:pStyle w:val="Prrafodelista"/>
        <w:shd w:val="clear" w:color="auto" w:fill="FFFFFF"/>
        <w:tabs>
          <w:tab w:val="left" w:pos="567"/>
        </w:tabs>
        <w:spacing w:line="360" w:lineRule="auto"/>
        <w:ind w:left="567" w:right="567"/>
        <w:jc w:val="both"/>
        <w:rPr>
          <w:rFonts w:ascii="Palatino Linotype" w:hAnsi="Palatino Linotype"/>
          <w:iCs/>
          <w:color w:val="000000"/>
          <w:sz w:val="22"/>
          <w:szCs w:val="22"/>
        </w:rPr>
      </w:pPr>
      <w:r w:rsidRPr="0009384B">
        <w:rPr>
          <w:rFonts w:ascii="Palatino Linotype" w:hAnsi="Palatino Linotype"/>
          <w:iCs/>
          <w:color w:val="000000"/>
          <w:sz w:val="22"/>
          <w:szCs w:val="22"/>
        </w:rPr>
        <w:t xml:space="preserve">6. El número de cuerpos, cadáveres y osamentas que, del 1 de enero de 2006 y hasta el 31 de agosto de 2020, tienen pendiente algún peritaje o informe de alguna de las disciplinas consideradas para el informe integrado de </w:t>
      </w:r>
      <w:r w:rsidRPr="0009384B">
        <w:rPr>
          <w:rFonts w:ascii="Palatino Linotype" w:hAnsi="Palatino Linotype"/>
          <w:iCs/>
          <w:color w:val="000000"/>
          <w:sz w:val="22"/>
          <w:szCs w:val="22"/>
        </w:rPr>
        <w:lastRenderedPageBreak/>
        <w:t xml:space="preserve">identificación como refiere el Protocolo para el Tratamiento e Identificación Forense u otros similares que incluyan necropsia médico-legal, antropología forense, odontología forense, </w:t>
      </w:r>
      <w:proofErr w:type="spellStart"/>
      <w:r w:rsidRPr="0009384B">
        <w:rPr>
          <w:rFonts w:ascii="Palatino Linotype" w:hAnsi="Palatino Linotype"/>
          <w:iCs/>
          <w:color w:val="000000"/>
          <w:sz w:val="22"/>
          <w:szCs w:val="22"/>
        </w:rPr>
        <w:t>dactiloscopía</w:t>
      </w:r>
      <w:proofErr w:type="spellEnd"/>
      <w:r w:rsidRPr="0009384B">
        <w:rPr>
          <w:rFonts w:ascii="Palatino Linotype" w:hAnsi="Palatino Linotype"/>
          <w:iCs/>
          <w:color w:val="000000"/>
          <w:sz w:val="22"/>
          <w:szCs w:val="22"/>
        </w:rPr>
        <w:t xml:space="preserve">, toma de muestras biológicas para análisis de ADN y archivo básico para todos los cadáveres no identificados o con hipótesis de identificación no confirmada. </w:t>
      </w:r>
    </w:p>
    <w:p w14:paraId="0FA217F9" w14:textId="77777777" w:rsidR="00D53D48" w:rsidRPr="0009384B" w:rsidRDefault="009F7987" w:rsidP="00D53D48">
      <w:pPr>
        <w:pStyle w:val="Prrafodelista"/>
        <w:shd w:val="clear" w:color="auto" w:fill="FFFFFF"/>
        <w:tabs>
          <w:tab w:val="left" w:pos="567"/>
        </w:tabs>
        <w:spacing w:line="360" w:lineRule="auto"/>
        <w:ind w:left="567" w:right="567"/>
        <w:jc w:val="both"/>
        <w:rPr>
          <w:rFonts w:ascii="Palatino Linotype" w:hAnsi="Palatino Linotype"/>
          <w:iCs/>
          <w:color w:val="000000"/>
          <w:sz w:val="22"/>
          <w:szCs w:val="22"/>
        </w:rPr>
      </w:pPr>
      <w:r w:rsidRPr="0009384B">
        <w:rPr>
          <w:rFonts w:ascii="Palatino Linotype" w:hAnsi="Palatino Linotype"/>
          <w:iCs/>
          <w:color w:val="000000"/>
          <w:sz w:val="22"/>
          <w:szCs w:val="22"/>
        </w:rPr>
        <w:t xml:space="preserve">7. El número desagregado, según especialidad, de peritos titulados en medicina, antropología física, genética, odontología, criminalística, </w:t>
      </w:r>
      <w:proofErr w:type="spellStart"/>
      <w:r w:rsidRPr="0009384B">
        <w:rPr>
          <w:rFonts w:ascii="Palatino Linotype" w:hAnsi="Palatino Linotype"/>
          <w:iCs/>
          <w:color w:val="000000"/>
          <w:sz w:val="22"/>
          <w:szCs w:val="22"/>
        </w:rPr>
        <w:t>dactiloscopía</w:t>
      </w:r>
      <w:proofErr w:type="spellEnd"/>
      <w:r w:rsidRPr="0009384B">
        <w:rPr>
          <w:rFonts w:ascii="Palatino Linotype" w:hAnsi="Palatino Linotype"/>
          <w:iCs/>
          <w:color w:val="000000"/>
          <w:sz w:val="22"/>
          <w:szCs w:val="22"/>
        </w:rPr>
        <w:t xml:space="preserve">, radiología, con que cuentan en la entidad para la realización del Protocolo para el Tratamiento e Identificación Forense u otros similares, al 31 de agosto de 2020. </w:t>
      </w:r>
    </w:p>
    <w:p w14:paraId="039F61E8" w14:textId="77777777" w:rsidR="00D53D48" w:rsidRPr="0009384B" w:rsidRDefault="009F7987" w:rsidP="00D53D48">
      <w:pPr>
        <w:pStyle w:val="Prrafodelista"/>
        <w:shd w:val="clear" w:color="auto" w:fill="FFFFFF"/>
        <w:tabs>
          <w:tab w:val="left" w:pos="567"/>
        </w:tabs>
        <w:spacing w:line="360" w:lineRule="auto"/>
        <w:ind w:left="567" w:right="567"/>
        <w:jc w:val="both"/>
        <w:rPr>
          <w:rFonts w:ascii="Palatino Linotype" w:hAnsi="Palatino Linotype"/>
          <w:iCs/>
          <w:color w:val="000000"/>
          <w:sz w:val="22"/>
          <w:szCs w:val="22"/>
        </w:rPr>
      </w:pPr>
      <w:r w:rsidRPr="0009384B">
        <w:rPr>
          <w:rFonts w:ascii="Palatino Linotype" w:hAnsi="Palatino Linotype"/>
          <w:iCs/>
          <w:color w:val="000000"/>
          <w:sz w:val="22"/>
          <w:szCs w:val="22"/>
        </w:rPr>
        <w:t xml:space="preserve">8. El número de cuerpos, cadáveres y osamentas cuyos registros se han incorporado a la base de datos AM/PM hasta el 31 de agosto de 2020. </w:t>
      </w:r>
    </w:p>
    <w:p w14:paraId="6600C89B" w14:textId="77777777" w:rsidR="00D53D48" w:rsidRPr="0009384B" w:rsidRDefault="009F7987" w:rsidP="00D53D48">
      <w:pPr>
        <w:pStyle w:val="Prrafodelista"/>
        <w:shd w:val="clear" w:color="auto" w:fill="FFFFFF"/>
        <w:tabs>
          <w:tab w:val="left" w:pos="567"/>
        </w:tabs>
        <w:spacing w:line="360" w:lineRule="auto"/>
        <w:ind w:left="567" w:right="567"/>
        <w:jc w:val="both"/>
        <w:rPr>
          <w:rFonts w:ascii="Palatino Linotype" w:hAnsi="Palatino Linotype"/>
          <w:iCs/>
          <w:color w:val="000000"/>
          <w:sz w:val="22"/>
          <w:szCs w:val="22"/>
        </w:rPr>
      </w:pPr>
      <w:r w:rsidRPr="0009384B">
        <w:rPr>
          <w:rFonts w:ascii="Palatino Linotype" w:hAnsi="Palatino Linotype"/>
          <w:iCs/>
          <w:color w:val="000000"/>
          <w:sz w:val="22"/>
          <w:szCs w:val="22"/>
        </w:rPr>
        <w:t xml:space="preserve">9. El número de identificaciones positivas obtenidas mediante el análisis genético de muestras biológicas obtenidas de los cuerpos, cadáveres y osamentas que ingresaron como no identificados, entre el 1 de enero de 20006 y el 31 de agosto de 2020. </w:t>
      </w:r>
    </w:p>
    <w:p w14:paraId="67220B76" w14:textId="147BA1F4" w:rsidR="007F56ED" w:rsidRPr="0009384B" w:rsidRDefault="009F7987" w:rsidP="00D53D48">
      <w:pPr>
        <w:pStyle w:val="Prrafodelista"/>
        <w:shd w:val="clear" w:color="auto" w:fill="FFFFFF"/>
        <w:tabs>
          <w:tab w:val="left" w:pos="567"/>
        </w:tabs>
        <w:spacing w:line="360" w:lineRule="auto"/>
        <w:ind w:left="567" w:right="567"/>
        <w:jc w:val="both"/>
        <w:rPr>
          <w:rFonts w:ascii="Palatino Linotype" w:hAnsi="Palatino Linotype"/>
          <w:iCs/>
          <w:color w:val="000000"/>
          <w:sz w:val="22"/>
          <w:szCs w:val="22"/>
        </w:rPr>
      </w:pPr>
      <w:r w:rsidRPr="0009384B">
        <w:rPr>
          <w:rFonts w:ascii="Palatino Linotype" w:hAnsi="Palatino Linotype"/>
          <w:iCs/>
          <w:color w:val="000000"/>
          <w:sz w:val="22"/>
          <w:szCs w:val="22"/>
        </w:rPr>
        <w:t>10. El número de cuerpos, cadáveres y osamentas, del 1 de enero de 2006 y hasta el 31 de agosto de 2020, cuya identidad fue rectificada o corregida luego de un análisis erróneo. Solicito que, en caso de que esta información exista, cada uno de los incisos numerados, corresponda a una tabla en formato .xlsx (Excel) o .docx (Word), o cualquier otro formato de datos abiertos. Solicito que, en caso de que esta información exista en formato .xlsx (Excel) o .docx (Word), o cualquier otro formato de datos abiertos, sea remitido en dicho formato</w:t>
      </w:r>
    </w:p>
    <w:p w14:paraId="792395D7" w14:textId="77777777" w:rsidR="009F7987" w:rsidRPr="0009384B" w:rsidRDefault="009F7987" w:rsidP="00D53D48">
      <w:pPr>
        <w:pStyle w:val="Prrafodelista"/>
        <w:shd w:val="clear" w:color="auto" w:fill="FFFFFF"/>
        <w:tabs>
          <w:tab w:val="left" w:pos="567"/>
        </w:tabs>
        <w:spacing w:line="360" w:lineRule="auto"/>
        <w:ind w:left="567" w:right="567"/>
        <w:jc w:val="both"/>
        <w:rPr>
          <w:rFonts w:ascii="Palatino Linotype" w:hAnsi="Palatino Linotype"/>
          <w:iCs/>
          <w:sz w:val="22"/>
          <w:szCs w:val="22"/>
        </w:rPr>
      </w:pPr>
    </w:p>
    <w:bookmarkEnd w:id="17"/>
    <w:p w14:paraId="201E9E0A" w14:textId="45A44481" w:rsidR="007F56ED" w:rsidRPr="0009384B" w:rsidRDefault="007F56ED" w:rsidP="007F56ED">
      <w:pPr>
        <w:pStyle w:val="Prrafodelista"/>
        <w:numPr>
          <w:ilvl w:val="0"/>
          <w:numId w:val="30"/>
        </w:numPr>
        <w:spacing w:before="240" w:after="240" w:line="360" w:lineRule="auto"/>
        <w:ind w:left="0" w:firstLine="0"/>
        <w:jc w:val="both"/>
        <w:rPr>
          <w:rFonts w:ascii="Palatino Linotype" w:hAnsi="Palatino Linotype"/>
        </w:rPr>
      </w:pPr>
      <w:r w:rsidRPr="0009384B">
        <w:rPr>
          <w:rFonts w:ascii="Palatino Linotype" w:eastAsia="Arial Unicode MS" w:hAnsi="Palatino Linotype" w:cs="Arial"/>
        </w:rPr>
        <w:lastRenderedPageBreak/>
        <w:t xml:space="preserve">En consecuencia el </w:t>
      </w:r>
      <w:r w:rsidRPr="0009384B">
        <w:rPr>
          <w:rFonts w:ascii="Palatino Linotype" w:eastAsia="Arial Unicode MS" w:hAnsi="Palatino Linotype" w:cs="Arial"/>
          <w:b/>
        </w:rPr>
        <w:t>SUJETO OBLIGADO</w:t>
      </w:r>
      <w:r w:rsidRPr="0009384B">
        <w:rPr>
          <w:rFonts w:ascii="Palatino Linotype" w:eastAsia="Arial Unicode MS" w:hAnsi="Palatino Linotype" w:cs="Arial"/>
        </w:rPr>
        <w:t xml:space="preserve"> respondió a cada cuestionamiento sin embargo, el particular impugna la respuesta porque a su consideración se niega la información respecto a los cuestionamientos </w:t>
      </w:r>
      <w:r w:rsidR="00331464" w:rsidRPr="0009384B">
        <w:rPr>
          <w:rFonts w:ascii="Palatino Linotype" w:eastAsia="Arial Unicode MS" w:hAnsi="Palatino Linotype" w:cs="Arial"/>
        </w:rPr>
        <w:t xml:space="preserve">1, 2, 3, 6, 9 y 10 </w:t>
      </w:r>
      <w:r w:rsidRPr="0009384B">
        <w:rPr>
          <w:rFonts w:ascii="Palatino Linotype" w:eastAsia="Arial Unicode MS" w:hAnsi="Palatino Linotype" w:cs="Arial"/>
        </w:rPr>
        <w:t>indicados en el párrafo precedente manifestando en sus motivos de inconformidad que “</w:t>
      </w:r>
      <w:r w:rsidRPr="0009384B">
        <w:rPr>
          <w:rFonts w:ascii="Palatino Linotype" w:hAnsi="Palatino Linotype"/>
          <w:i/>
          <w:color w:val="000000"/>
        </w:rPr>
        <w:t>La orden de inhumación de cadáveres de identidad desconocida es emitida por el Ministerio Público, y las condiciones de inhumación se encuentran contemplada en el protocolos para el tratamiento e identificación de cadáveres, toda vez que este debe ser resguardado como una evidencia y se sujeta a los lineamientos relacionados y con ello la obligación de la PGJEM de verificar las condiciones o formas de inhumación de cadáveres de identidad desconocida</w:t>
      </w:r>
      <w:r w:rsidRPr="0009384B">
        <w:rPr>
          <w:rFonts w:ascii="Palatino Linotype" w:eastAsia="Arial Unicode MS" w:hAnsi="Palatino Linotype" w:cs="Arial"/>
        </w:rPr>
        <w:t>”.</w:t>
      </w:r>
    </w:p>
    <w:p w14:paraId="51A195E3" w14:textId="77777777" w:rsidR="007F56ED" w:rsidRPr="0009384B" w:rsidRDefault="007F56ED" w:rsidP="007F56ED">
      <w:pPr>
        <w:pStyle w:val="Prrafodelista"/>
        <w:spacing w:before="240" w:after="240" w:line="360" w:lineRule="auto"/>
        <w:ind w:left="0"/>
        <w:jc w:val="both"/>
        <w:rPr>
          <w:rFonts w:ascii="Palatino Linotype" w:hAnsi="Palatino Linotype"/>
        </w:rPr>
      </w:pPr>
    </w:p>
    <w:p w14:paraId="3EFFFE68" w14:textId="77777777" w:rsidR="007F56ED" w:rsidRPr="0009384B" w:rsidRDefault="007F56ED" w:rsidP="007F56ED">
      <w:pPr>
        <w:pStyle w:val="Prrafodelista"/>
        <w:numPr>
          <w:ilvl w:val="0"/>
          <w:numId w:val="30"/>
        </w:numPr>
        <w:spacing w:before="240" w:after="240" w:line="360" w:lineRule="auto"/>
        <w:ind w:left="0" w:firstLine="0"/>
        <w:jc w:val="both"/>
        <w:rPr>
          <w:rFonts w:ascii="Palatino Linotype" w:hAnsi="Palatino Linotype"/>
        </w:rPr>
      </w:pPr>
      <w:r w:rsidRPr="0009384B">
        <w:rPr>
          <w:rFonts w:ascii="Palatino Linotype" w:eastAsia="Arial Unicode MS" w:hAnsi="Palatino Linotype" w:cs="Arial"/>
        </w:rPr>
        <w:t xml:space="preserve">En cuanto al estudio de la naturaleza jurídica, ésta tiene por objeto determinar si el </w:t>
      </w:r>
      <w:r w:rsidRPr="0009384B">
        <w:rPr>
          <w:rFonts w:ascii="Palatino Linotype" w:eastAsia="Calibri" w:hAnsi="Palatino Linotype" w:cs="Times New Roman"/>
          <w:b/>
          <w:lang w:val="es-ES"/>
        </w:rPr>
        <w:t xml:space="preserve">SUJETO OBLIGADO </w:t>
      </w:r>
      <w:r w:rsidRPr="0009384B">
        <w:rPr>
          <w:rFonts w:ascii="Palatino Linotype" w:eastAsia="Arial Unicode MS" w:hAnsi="Palatino Linotype" w:cs="Arial"/>
        </w:rPr>
        <w:t xml:space="preserve">genera, posee o administra la información pública solicitada; sin embargo, en aquellos casos en que la asume, implica que se cumplen los preceptos legales establecidos en el artículo 12 de la </w:t>
      </w:r>
      <w:r w:rsidRPr="0009384B">
        <w:rPr>
          <w:rFonts w:ascii="Palatino Linotype" w:eastAsia="Arial Unicode MS" w:hAnsi="Palatino Linotype" w:cs="Arial"/>
          <w:b/>
        </w:rPr>
        <w:t>Ley de Transparencia y Acceso a la Información Pública del Estado de México y Municipios</w:t>
      </w:r>
      <w:r w:rsidRPr="0009384B">
        <w:rPr>
          <w:rFonts w:ascii="Palatino Linotype" w:eastAsia="Arial Unicode MS" w:hAnsi="Palatino Linotype" w:cs="Arial"/>
        </w:rPr>
        <w:t>; por consiguiente, sería ocioso y nada práctico su estudio, ya que se insiste, la información pública solicitada, ya fue asumida</w:t>
      </w:r>
      <w:r w:rsidRPr="0009384B">
        <w:rPr>
          <w:rFonts w:ascii="Palatino Linotype" w:hAnsi="Palatino Linotype"/>
        </w:rPr>
        <w:t>.</w:t>
      </w:r>
    </w:p>
    <w:p w14:paraId="7DCFA68E" w14:textId="77777777" w:rsidR="007F56ED" w:rsidRPr="0009384B" w:rsidRDefault="007F56ED" w:rsidP="007F56ED">
      <w:pPr>
        <w:pStyle w:val="Prrafodelista"/>
        <w:spacing w:before="240" w:after="240" w:line="360" w:lineRule="auto"/>
        <w:ind w:left="0"/>
        <w:jc w:val="both"/>
        <w:rPr>
          <w:rFonts w:ascii="Palatino Linotype" w:hAnsi="Palatino Linotype"/>
        </w:rPr>
      </w:pPr>
    </w:p>
    <w:p w14:paraId="2235A06E" w14:textId="1781F230" w:rsidR="007F56ED" w:rsidRPr="0009384B" w:rsidRDefault="007F56ED" w:rsidP="007F56ED">
      <w:pPr>
        <w:pStyle w:val="Prrafodelista"/>
        <w:numPr>
          <w:ilvl w:val="0"/>
          <w:numId w:val="30"/>
        </w:numPr>
        <w:spacing w:line="360" w:lineRule="auto"/>
        <w:ind w:left="0" w:firstLine="0"/>
        <w:jc w:val="both"/>
        <w:rPr>
          <w:rFonts w:ascii="Palatino Linotype" w:hAnsi="Palatino Linotype"/>
        </w:rPr>
      </w:pPr>
      <w:r w:rsidRPr="0009384B">
        <w:rPr>
          <w:rFonts w:ascii="Palatino Linotype" w:hAnsi="Palatino Linotype"/>
        </w:rPr>
        <w:t xml:space="preserve">Por lo que este Pleno considera necesario </w:t>
      </w:r>
      <w:r w:rsidRPr="0009384B">
        <w:rPr>
          <w:rFonts w:ascii="Palatino Linotype" w:hAnsi="Palatino Linotype" w:cs="Arial"/>
        </w:rPr>
        <w:t xml:space="preserve">mencionar </w:t>
      </w:r>
      <w:r w:rsidR="001658F7" w:rsidRPr="0009384B">
        <w:rPr>
          <w:rFonts w:ascii="Palatino Linotype" w:hAnsi="Palatino Linotype" w:cs="Arial"/>
        </w:rPr>
        <w:t>que,</w:t>
      </w:r>
      <w:r w:rsidRPr="0009384B">
        <w:rPr>
          <w:rFonts w:ascii="Palatino Linotype" w:hAnsi="Palatino Linotype" w:cs="Arial"/>
        </w:rPr>
        <w:t xml:space="preserve"> por cuestiones de técnica jurídica, así como para determinar si </w:t>
      </w:r>
      <w:r w:rsidRPr="0009384B">
        <w:rPr>
          <w:rFonts w:ascii="Palatino Linotype" w:hAnsi="Palatino Linotype"/>
        </w:rPr>
        <w:t xml:space="preserve">la respuesta </w:t>
      </w:r>
      <w:r w:rsidRPr="0009384B">
        <w:rPr>
          <w:rFonts w:ascii="Palatino Linotype" w:hAnsi="Palatino Linotype" w:cs="Arial"/>
        </w:rPr>
        <w:t xml:space="preserve">enviada </w:t>
      </w:r>
      <w:r w:rsidRPr="0009384B">
        <w:rPr>
          <w:rFonts w:ascii="Palatino Linotype" w:eastAsia="Arial Unicode MS" w:hAnsi="Palatino Linotype" w:cs="Arial"/>
        </w:rPr>
        <w:t xml:space="preserve">por </w:t>
      </w:r>
      <w:r w:rsidRPr="0009384B">
        <w:rPr>
          <w:rFonts w:ascii="Palatino Linotype" w:hAnsi="Palatino Linotype"/>
        </w:rPr>
        <w:t xml:space="preserve">la </w:t>
      </w:r>
      <w:r w:rsidRPr="0009384B">
        <w:rPr>
          <w:rFonts w:ascii="Palatino Linotype" w:hAnsi="Palatino Linotype"/>
          <w:b/>
        </w:rPr>
        <w:t>Fiscalía General de Justicia del Estado de México</w:t>
      </w:r>
      <w:r w:rsidRPr="0009384B">
        <w:rPr>
          <w:rFonts w:ascii="Palatino Linotype" w:hAnsi="Palatino Linotype"/>
        </w:rPr>
        <w:t xml:space="preserve">, atendieron de manera puntual a todos y </w:t>
      </w:r>
      <w:r w:rsidRPr="0009384B">
        <w:rPr>
          <w:rFonts w:ascii="Palatino Linotype" w:hAnsi="Palatino Linotype"/>
        </w:rPr>
        <w:lastRenderedPageBreak/>
        <w:t xml:space="preserve">cada uno de los requerimientos formulados por el recurrente, </w:t>
      </w:r>
      <w:r w:rsidRPr="0009384B">
        <w:rPr>
          <w:rFonts w:ascii="Palatino Linotype" w:hAnsi="Palatino Linotype"/>
          <w:color w:val="000000" w:themeColor="text1"/>
        </w:rPr>
        <w:t>se considera pertinente elaborar un cuadro de análisis</w:t>
      </w:r>
      <w:r w:rsidRPr="0009384B">
        <w:rPr>
          <w:rStyle w:val="Refdenotaalpie"/>
          <w:rFonts w:ascii="Palatino Linotype" w:hAnsi="Palatino Linotype"/>
          <w:color w:val="000000" w:themeColor="text1"/>
        </w:rPr>
        <w:footnoteReference w:id="9"/>
      </w:r>
      <w:r w:rsidRPr="0009384B">
        <w:rPr>
          <w:rFonts w:ascii="Palatino Linotype" w:hAnsi="Palatino Linotype"/>
          <w:color w:val="000000" w:themeColor="text1"/>
        </w:rPr>
        <w:t xml:space="preserve"> mismo que se inserta a continuación:</w:t>
      </w:r>
    </w:p>
    <w:p w14:paraId="7E5865C3" w14:textId="6F34D880" w:rsidR="007F56ED" w:rsidRPr="0009384B" w:rsidRDefault="007F56ED" w:rsidP="007F56ED">
      <w:pPr>
        <w:pStyle w:val="Prrafodelista"/>
        <w:tabs>
          <w:tab w:val="left" w:pos="567"/>
        </w:tabs>
        <w:ind w:left="0"/>
        <w:jc w:val="both"/>
        <w:rPr>
          <w:rFonts w:ascii="Palatino Linotype" w:hAnsi="Palatino Linotype"/>
        </w:rPr>
      </w:pPr>
    </w:p>
    <w:p w14:paraId="5962A820" w14:textId="38D8B6C2" w:rsidR="001658F7" w:rsidRPr="0009384B" w:rsidRDefault="001658F7" w:rsidP="007F56ED">
      <w:pPr>
        <w:pStyle w:val="Prrafodelista"/>
        <w:tabs>
          <w:tab w:val="left" w:pos="567"/>
        </w:tabs>
        <w:ind w:left="0"/>
        <w:jc w:val="both"/>
        <w:rPr>
          <w:rFonts w:ascii="Palatino Linotype" w:hAnsi="Palatino Linotype"/>
        </w:rPr>
      </w:pPr>
    </w:p>
    <w:p w14:paraId="6CE7EFDD" w14:textId="77777777" w:rsidR="001658F7" w:rsidRPr="0009384B" w:rsidRDefault="001658F7" w:rsidP="007F56ED">
      <w:pPr>
        <w:pStyle w:val="Prrafodelista"/>
        <w:tabs>
          <w:tab w:val="left" w:pos="567"/>
        </w:tabs>
        <w:ind w:left="0"/>
        <w:jc w:val="both"/>
        <w:rPr>
          <w:rFonts w:ascii="Palatino Linotype" w:hAnsi="Palatino Linotype"/>
        </w:rPr>
      </w:pPr>
    </w:p>
    <w:tbl>
      <w:tblPr>
        <w:tblStyle w:val="Tablaconcuadrcula"/>
        <w:tblW w:w="7792" w:type="dxa"/>
        <w:jc w:val="center"/>
        <w:tblLayout w:type="fixed"/>
        <w:tblLook w:val="04A0" w:firstRow="1" w:lastRow="0" w:firstColumn="1" w:lastColumn="0" w:noHBand="0" w:noVBand="1"/>
      </w:tblPr>
      <w:tblGrid>
        <w:gridCol w:w="1838"/>
        <w:gridCol w:w="1985"/>
        <w:gridCol w:w="2693"/>
        <w:gridCol w:w="1276"/>
      </w:tblGrid>
      <w:tr w:rsidR="00B27431" w:rsidRPr="0009384B" w14:paraId="2B9DED19" w14:textId="464A33E2" w:rsidTr="00991A3E">
        <w:trPr>
          <w:trHeight w:val="1434"/>
          <w:jc w:val="center"/>
        </w:trPr>
        <w:tc>
          <w:tcPr>
            <w:tcW w:w="1838"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1F3D3DDC" w14:textId="3293620B" w:rsidR="00B27431" w:rsidRPr="0009384B" w:rsidRDefault="00991A3E" w:rsidP="004C46FF">
            <w:pPr>
              <w:tabs>
                <w:tab w:val="left" w:pos="7655"/>
              </w:tabs>
              <w:spacing w:line="276" w:lineRule="auto"/>
              <w:ind w:right="-200"/>
              <w:rPr>
                <w:rFonts w:ascii="Palatino Linotype" w:hAnsi="Palatino Linotype"/>
                <w:b/>
                <w:color w:val="000000" w:themeColor="text1"/>
                <w:sz w:val="16"/>
                <w:szCs w:val="16"/>
              </w:rPr>
            </w:pPr>
            <w:r w:rsidRPr="0009384B">
              <w:rPr>
                <w:rFonts w:ascii="Palatino Linotype" w:hAnsi="Palatino Linotype"/>
                <w:b/>
                <w:color w:val="000000" w:themeColor="text1"/>
                <w:sz w:val="16"/>
                <w:szCs w:val="16"/>
              </w:rPr>
              <w:t>Planteamientos</w:t>
            </w:r>
            <w:r w:rsidR="00B27431" w:rsidRPr="0009384B">
              <w:rPr>
                <w:rFonts w:ascii="Palatino Linotype" w:hAnsi="Palatino Linotype"/>
                <w:b/>
                <w:color w:val="000000" w:themeColor="text1"/>
                <w:sz w:val="16"/>
                <w:szCs w:val="16"/>
              </w:rPr>
              <w:t>:</w:t>
            </w:r>
          </w:p>
          <w:p w14:paraId="2044E6D3" w14:textId="7D826DCE" w:rsidR="00B27431" w:rsidRPr="0009384B" w:rsidRDefault="00B27431" w:rsidP="004C46FF">
            <w:pPr>
              <w:tabs>
                <w:tab w:val="left" w:pos="7655"/>
              </w:tabs>
              <w:spacing w:line="276" w:lineRule="auto"/>
              <w:ind w:right="34"/>
              <w:jc w:val="both"/>
              <w:rPr>
                <w:rFonts w:ascii="Palatino Linotype" w:hAnsi="Palatino Linotype"/>
                <w:b/>
                <w:color w:val="000000" w:themeColor="text1"/>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E5DFEC" w:themeFill="accent4" w:themeFillTint="33"/>
            <w:hideMark/>
          </w:tcPr>
          <w:p w14:paraId="2843E312" w14:textId="67D0F66F" w:rsidR="00B27431" w:rsidRPr="0009384B" w:rsidRDefault="00B27431" w:rsidP="004C46FF">
            <w:pPr>
              <w:tabs>
                <w:tab w:val="left" w:pos="7655"/>
              </w:tabs>
              <w:spacing w:line="276" w:lineRule="auto"/>
              <w:jc w:val="both"/>
              <w:rPr>
                <w:rFonts w:ascii="Palatino Linotype" w:hAnsi="Palatino Linotype"/>
                <w:b/>
                <w:color w:val="000000" w:themeColor="text1"/>
                <w:sz w:val="16"/>
                <w:szCs w:val="16"/>
              </w:rPr>
            </w:pPr>
            <w:r w:rsidRPr="0009384B">
              <w:rPr>
                <w:rFonts w:ascii="Palatino Linotype" w:hAnsi="Palatino Linotype"/>
                <w:b/>
                <w:color w:val="000000" w:themeColor="text1"/>
                <w:sz w:val="16"/>
                <w:szCs w:val="16"/>
              </w:rPr>
              <w:t>Respuesta:</w:t>
            </w:r>
          </w:p>
          <w:p w14:paraId="0E57DF3B" w14:textId="4DB395B0" w:rsidR="00B27431" w:rsidRPr="0009384B" w:rsidRDefault="00991A3E" w:rsidP="004C46FF">
            <w:pPr>
              <w:tabs>
                <w:tab w:val="left" w:pos="8647"/>
              </w:tabs>
              <w:spacing w:line="276" w:lineRule="auto"/>
              <w:ind w:right="34"/>
              <w:jc w:val="both"/>
              <w:rPr>
                <w:rFonts w:ascii="Palatino Linotype" w:hAnsi="Palatino Linotype"/>
                <w:i/>
                <w:color w:val="000000"/>
                <w:sz w:val="16"/>
                <w:szCs w:val="16"/>
              </w:rPr>
            </w:pPr>
            <w:r w:rsidRPr="0009384B">
              <w:rPr>
                <w:rFonts w:ascii="Palatino Linotype" w:hAnsi="Palatino Linotype"/>
                <w:i/>
                <w:color w:val="000000"/>
                <w:sz w:val="16"/>
                <w:szCs w:val="16"/>
              </w:rPr>
              <w:t>D</w:t>
            </w:r>
            <w:r w:rsidR="00B27431" w:rsidRPr="0009384B">
              <w:rPr>
                <w:rFonts w:ascii="Palatino Linotype" w:hAnsi="Palatino Linotype"/>
                <w:i/>
                <w:color w:val="000000"/>
                <w:sz w:val="16"/>
                <w:szCs w:val="16"/>
              </w:rPr>
              <w:t xml:space="preserve">e Servicios Periciales, Servidor Público Habilitado, da respuesta a su requerimiento de la manera siguiente: </w:t>
            </w:r>
          </w:p>
        </w:tc>
        <w:tc>
          <w:tcPr>
            <w:tcW w:w="2693"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65C42D65" w14:textId="1C0A1AD5" w:rsidR="00B27431" w:rsidRPr="0009384B" w:rsidRDefault="00B27431" w:rsidP="004C46FF">
            <w:pPr>
              <w:tabs>
                <w:tab w:val="left" w:pos="7655"/>
              </w:tabs>
              <w:spacing w:line="276" w:lineRule="auto"/>
              <w:jc w:val="center"/>
              <w:rPr>
                <w:rFonts w:ascii="Palatino Linotype" w:hAnsi="Palatino Linotype"/>
                <w:b/>
                <w:color w:val="000000" w:themeColor="text1"/>
                <w:sz w:val="16"/>
                <w:szCs w:val="16"/>
              </w:rPr>
            </w:pPr>
            <w:r w:rsidRPr="0009384B">
              <w:rPr>
                <w:rFonts w:ascii="Palatino Linotype" w:hAnsi="Palatino Linotype"/>
                <w:b/>
                <w:color w:val="000000" w:themeColor="text1"/>
                <w:sz w:val="16"/>
                <w:szCs w:val="16"/>
              </w:rPr>
              <w:t>Informe Justificado:</w:t>
            </w:r>
          </w:p>
        </w:tc>
        <w:tc>
          <w:tcPr>
            <w:tcW w:w="1276" w:type="dxa"/>
            <w:tcBorders>
              <w:top w:val="single" w:sz="4" w:space="0" w:color="auto"/>
              <w:left w:val="single" w:sz="4" w:space="0" w:color="auto"/>
              <w:bottom w:val="single" w:sz="4" w:space="0" w:color="auto"/>
              <w:right w:val="single" w:sz="4" w:space="0" w:color="auto"/>
            </w:tcBorders>
            <w:shd w:val="clear" w:color="auto" w:fill="E5DFEC" w:themeFill="accent4" w:themeFillTint="33"/>
          </w:tcPr>
          <w:p w14:paraId="27B539EC" w14:textId="19595F12" w:rsidR="00B27431" w:rsidRPr="0009384B" w:rsidRDefault="00B27431" w:rsidP="004C46FF">
            <w:pPr>
              <w:tabs>
                <w:tab w:val="left" w:pos="7655"/>
              </w:tabs>
              <w:spacing w:line="276" w:lineRule="auto"/>
              <w:jc w:val="center"/>
              <w:rPr>
                <w:rFonts w:ascii="Palatino Linotype" w:hAnsi="Palatino Linotype"/>
                <w:b/>
                <w:color w:val="000000" w:themeColor="text1"/>
                <w:sz w:val="16"/>
                <w:szCs w:val="16"/>
              </w:rPr>
            </w:pPr>
            <w:r w:rsidRPr="0009384B">
              <w:rPr>
                <w:rFonts w:ascii="Palatino Linotype" w:hAnsi="Palatino Linotype"/>
                <w:b/>
                <w:color w:val="000000" w:themeColor="text1"/>
                <w:sz w:val="16"/>
                <w:szCs w:val="16"/>
              </w:rPr>
              <w:t>Satisface la solicitud:</w:t>
            </w:r>
          </w:p>
        </w:tc>
      </w:tr>
      <w:tr w:rsidR="00B27431" w:rsidRPr="0009384B" w14:paraId="0CE372AE" w14:textId="6E7BDDE3" w:rsidTr="009E63CA">
        <w:trPr>
          <w:trHeight w:val="2293"/>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49DA1CF" w14:textId="57519E94" w:rsidR="00B27431" w:rsidRPr="0009384B" w:rsidRDefault="00B27431" w:rsidP="004B3F95">
            <w:pPr>
              <w:shd w:val="clear" w:color="auto" w:fill="FFFFFF"/>
              <w:spacing w:line="276" w:lineRule="auto"/>
              <w:ind w:right="177"/>
              <w:jc w:val="both"/>
              <w:rPr>
                <w:rFonts w:ascii="Palatino Linotype" w:hAnsi="Palatino Linotype"/>
                <w:i/>
                <w:color w:val="000000"/>
                <w:sz w:val="16"/>
                <w:szCs w:val="16"/>
              </w:rPr>
            </w:pPr>
            <w:r w:rsidRPr="0009384B">
              <w:rPr>
                <w:rFonts w:ascii="Palatino Linotype" w:hAnsi="Palatino Linotype"/>
                <w:i/>
                <w:color w:val="000000"/>
                <w:sz w:val="16"/>
                <w:szCs w:val="16"/>
              </w:rPr>
              <w:t xml:space="preserve">El número de cuerpos, cadáveres y osamentas no identificados que han recibido y/o han sido registrados por esta autoridad cada año del 1 de enero de 2006 al 31 de agosto de 2020.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342D963" w14:textId="3909BDA4" w:rsidR="00B27431" w:rsidRPr="0009384B" w:rsidRDefault="00B27431" w:rsidP="00DF39B1">
            <w:pPr>
              <w:tabs>
                <w:tab w:val="left" w:pos="8647"/>
              </w:tabs>
              <w:spacing w:before="240" w:after="240" w:line="276" w:lineRule="auto"/>
              <w:ind w:right="34"/>
              <w:jc w:val="both"/>
              <w:rPr>
                <w:rFonts w:ascii="Palatino Linotype" w:hAnsi="Palatino Linotype"/>
                <w:i/>
                <w:color w:val="000000"/>
                <w:sz w:val="16"/>
                <w:szCs w:val="16"/>
              </w:rPr>
            </w:pPr>
            <w:r w:rsidRPr="0009384B">
              <w:rPr>
                <w:rFonts w:ascii="Palatino Linotype" w:hAnsi="Palatino Linotype"/>
                <w:i/>
                <w:color w:val="000000"/>
                <w:sz w:val="16"/>
                <w:szCs w:val="16"/>
              </w:rPr>
              <w:t>En relación al numeral 1, la citada Coordinación General localizó la siguiente información: CADAVERES INHUMADOS EN FOSA COMÚN 2010-2020 AÑO 2010 2011 2012 2013 2014 2015 2016 2017 2018 2019 2020 CADAVERES DE IDENTIDAD DESCONOCIDA 342 417 416 708 635 604 578 608 549 631 480 Hasta el 30/09/2020.</w:t>
            </w:r>
          </w:p>
        </w:tc>
        <w:tc>
          <w:tcPr>
            <w:tcW w:w="2693" w:type="dxa"/>
            <w:tcBorders>
              <w:top w:val="single" w:sz="4" w:space="0" w:color="auto"/>
              <w:left w:val="single" w:sz="4" w:space="0" w:color="auto"/>
              <w:bottom w:val="single" w:sz="4" w:space="0" w:color="auto"/>
              <w:right w:val="single" w:sz="4" w:space="0" w:color="auto"/>
            </w:tcBorders>
            <w:vAlign w:val="center"/>
          </w:tcPr>
          <w:p w14:paraId="4A91618F" w14:textId="7B5ABD2D" w:rsidR="00991A3E" w:rsidRPr="0009384B" w:rsidRDefault="00991A3E" w:rsidP="009E63CA">
            <w:pPr>
              <w:tabs>
                <w:tab w:val="left" w:pos="7655"/>
              </w:tabs>
              <w:spacing w:before="240" w:after="240" w:line="276" w:lineRule="auto"/>
              <w:ind w:left="-105" w:right="315"/>
              <w:jc w:val="center"/>
              <w:rPr>
                <w:rFonts w:ascii="Palatino Linotype" w:hAnsi="Palatino Linotype"/>
                <w:i/>
                <w:noProof/>
                <w:color w:val="000000"/>
                <w:sz w:val="16"/>
                <w:szCs w:val="16"/>
              </w:rPr>
            </w:pPr>
            <w:r w:rsidRPr="0009384B">
              <w:rPr>
                <w:rFonts w:ascii="Palatino Linotype" w:hAnsi="Palatino Linotype"/>
                <w:i/>
                <w:noProof/>
                <w:color w:val="000000"/>
                <w:sz w:val="16"/>
                <w:szCs w:val="16"/>
                <w:lang w:val="es-MX" w:eastAsia="es-MX"/>
              </w:rPr>
              <w:drawing>
                <wp:inline distT="0" distB="0" distL="0" distR="0" wp14:anchorId="63185378" wp14:editId="374700A1">
                  <wp:extent cx="1670050" cy="1099039"/>
                  <wp:effectExtent l="0" t="0" r="6350" b="63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a:extLst>
                              <a:ext uri="{28A0092B-C50C-407E-A947-70E740481C1C}">
                                <a14:useLocalDpi xmlns:a14="http://schemas.microsoft.com/office/drawing/2010/main" val="0"/>
                              </a:ext>
                            </a:extLst>
                          </a:blip>
                          <a:srcRect r="23689"/>
                          <a:stretch/>
                        </pic:blipFill>
                        <pic:spPr bwMode="auto">
                          <a:xfrm>
                            <a:off x="0" y="0"/>
                            <a:ext cx="1787666" cy="1176440"/>
                          </a:xfrm>
                          <a:prstGeom prst="rect">
                            <a:avLst/>
                          </a:prstGeom>
                          <a:noFill/>
                          <a:ln>
                            <a:noFill/>
                          </a:ln>
                          <a:extLst>
                            <a:ext uri="{53640926-AAD7-44D8-BBD7-CCE9431645EC}">
                              <a14:shadowObscured xmlns:a14="http://schemas.microsoft.com/office/drawing/2010/main"/>
                            </a:ext>
                          </a:extLst>
                        </pic:spPr>
                      </pic:pic>
                    </a:graphicData>
                  </a:graphic>
                </wp:inline>
              </w:drawing>
            </w:r>
          </w:p>
          <w:p w14:paraId="6F2A0394" w14:textId="708F4C0F" w:rsidR="00FE4737" w:rsidRPr="0009384B" w:rsidRDefault="00991A3E" w:rsidP="00707750">
            <w:pPr>
              <w:tabs>
                <w:tab w:val="left" w:pos="7655"/>
              </w:tabs>
              <w:spacing w:before="240" w:after="240" w:line="276" w:lineRule="auto"/>
              <w:ind w:left="-105" w:right="315"/>
              <w:jc w:val="center"/>
              <w:rPr>
                <w:rFonts w:ascii="Palatino Linotype" w:hAnsi="Palatino Linotype"/>
                <w:i/>
                <w:noProof/>
                <w:color w:val="000000"/>
                <w:sz w:val="16"/>
                <w:szCs w:val="16"/>
              </w:rPr>
            </w:pPr>
            <w:r w:rsidRPr="0009384B">
              <w:rPr>
                <w:rFonts w:ascii="Palatino Linotype" w:hAnsi="Palatino Linotype"/>
                <w:i/>
                <w:noProof/>
                <w:color w:val="000000"/>
                <w:sz w:val="16"/>
                <w:szCs w:val="16"/>
                <w:lang w:val="es-MX" w:eastAsia="es-MX"/>
              </w:rPr>
              <w:drawing>
                <wp:inline distT="0" distB="0" distL="0" distR="0" wp14:anchorId="4510E7E3" wp14:editId="255C2B19">
                  <wp:extent cx="1572895" cy="1212850"/>
                  <wp:effectExtent l="0" t="0" r="8255" b="635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72895" cy="1212850"/>
                          </a:xfrm>
                          <a:prstGeom prst="rect">
                            <a:avLst/>
                          </a:prstGeom>
                          <a:noFill/>
                          <a:ln>
                            <a:noFill/>
                          </a:ln>
                        </pic:spPr>
                      </pic:pic>
                    </a:graphicData>
                  </a:graphic>
                </wp:inline>
              </w:drawing>
            </w:r>
          </w:p>
        </w:tc>
        <w:tc>
          <w:tcPr>
            <w:tcW w:w="1276" w:type="dxa"/>
            <w:tcBorders>
              <w:top w:val="single" w:sz="4" w:space="0" w:color="auto"/>
              <w:left w:val="single" w:sz="4" w:space="0" w:color="auto"/>
              <w:bottom w:val="single" w:sz="4" w:space="0" w:color="auto"/>
              <w:right w:val="single" w:sz="4" w:space="0" w:color="auto"/>
            </w:tcBorders>
            <w:vAlign w:val="center"/>
          </w:tcPr>
          <w:p w14:paraId="20FC2E6D" w14:textId="0B37A3B0" w:rsidR="00B27431" w:rsidRPr="0009384B" w:rsidRDefault="00707750" w:rsidP="00B677CE">
            <w:pPr>
              <w:tabs>
                <w:tab w:val="left" w:pos="7655"/>
              </w:tabs>
              <w:spacing w:before="240" w:after="240" w:line="276" w:lineRule="auto"/>
              <w:ind w:left="175"/>
              <w:rPr>
                <w:rFonts w:ascii="Palatino Linotype" w:hAnsi="Palatino Linotype"/>
                <w:i/>
                <w:color w:val="000000"/>
                <w:sz w:val="16"/>
                <w:szCs w:val="16"/>
              </w:rPr>
            </w:pPr>
            <w:r w:rsidRPr="0009384B">
              <w:rPr>
                <w:rFonts w:ascii="Palatino Linotype" w:hAnsi="Palatino Linotype"/>
                <w:i/>
                <w:color w:val="000000"/>
                <w:sz w:val="16"/>
                <w:szCs w:val="16"/>
              </w:rPr>
              <w:t>Sí</w:t>
            </w:r>
          </w:p>
        </w:tc>
      </w:tr>
      <w:tr w:rsidR="00B27431" w:rsidRPr="0009384B" w14:paraId="3E1177E6" w14:textId="058DC0E0" w:rsidTr="009E63CA">
        <w:trPr>
          <w:trHeight w:val="401"/>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2F58E21E" w14:textId="2F7F8461" w:rsidR="00B27431" w:rsidRPr="0009384B" w:rsidRDefault="00B27431" w:rsidP="00DF39B1">
            <w:pPr>
              <w:shd w:val="clear" w:color="auto" w:fill="FFFFFF"/>
              <w:spacing w:line="276" w:lineRule="auto"/>
              <w:ind w:right="177"/>
              <w:jc w:val="both"/>
              <w:rPr>
                <w:rFonts w:ascii="Palatino Linotype" w:hAnsi="Palatino Linotype" w:cstheme="majorHAnsi"/>
                <w:i/>
                <w:color w:val="000000"/>
                <w:sz w:val="16"/>
                <w:szCs w:val="16"/>
              </w:rPr>
            </w:pPr>
            <w:r w:rsidRPr="0009384B">
              <w:rPr>
                <w:rFonts w:ascii="Palatino Linotype" w:hAnsi="Palatino Linotype" w:cstheme="majorHAnsi"/>
                <w:i/>
                <w:color w:val="000000"/>
                <w:sz w:val="16"/>
                <w:szCs w:val="16"/>
              </w:rPr>
              <w:t xml:space="preserve">El número de cuerpos, cadáveres y osamentas ingresados como no identificados y que posteriormente fueron identificados por esta autoridad por año, del </w:t>
            </w:r>
            <w:r w:rsidRPr="0009384B">
              <w:rPr>
                <w:rFonts w:ascii="Palatino Linotype" w:hAnsi="Palatino Linotype" w:cstheme="majorHAnsi"/>
                <w:i/>
                <w:color w:val="000000"/>
                <w:sz w:val="16"/>
                <w:szCs w:val="16"/>
              </w:rPr>
              <w:lastRenderedPageBreak/>
              <w:t xml:space="preserve">1 de enero de 2006 al 31 de agosto de 2020.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957A43B" w14:textId="45BD0B7A" w:rsidR="00B27431" w:rsidRPr="0009384B" w:rsidRDefault="00B27431" w:rsidP="00DF39B1">
            <w:pPr>
              <w:tabs>
                <w:tab w:val="left" w:pos="8647"/>
              </w:tabs>
              <w:spacing w:line="276" w:lineRule="auto"/>
              <w:ind w:right="34"/>
              <w:jc w:val="both"/>
              <w:rPr>
                <w:rFonts w:ascii="Palatino Linotype" w:hAnsi="Palatino Linotype"/>
                <w:i/>
                <w:color w:val="000000"/>
                <w:sz w:val="16"/>
                <w:szCs w:val="16"/>
              </w:rPr>
            </w:pPr>
            <w:r w:rsidRPr="0009384B">
              <w:rPr>
                <w:rFonts w:ascii="Palatino Linotype" w:hAnsi="Palatino Linotype"/>
                <w:i/>
                <w:color w:val="000000"/>
                <w:sz w:val="16"/>
                <w:szCs w:val="16"/>
              </w:rPr>
              <w:lastRenderedPageBreak/>
              <w:t xml:space="preserve">Al respecto de los numerales 2, 3, 4, 6, 9 y 10, cabe señalar que la Coordinación General de Servicios Periciales se constituye como auxiliar del Ministerio Publico de acuerdo con el Artículo 32 </w:t>
            </w:r>
            <w:r w:rsidRPr="0009384B">
              <w:rPr>
                <w:rFonts w:ascii="Palatino Linotype" w:hAnsi="Palatino Linotype"/>
                <w:i/>
                <w:color w:val="000000"/>
                <w:sz w:val="16"/>
                <w:szCs w:val="16"/>
              </w:rPr>
              <w:lastRenderedPageBreak/>
              <w:t>A Fracción II de la Ley de la Fiscalía General de Justicia del Estado de México; una vez que termina su intervención la misma se remite al Ministerio Público solicitante, por lo que este Servidor Público Habilitado no genera información respecto de su solicitud.</w:t>
            </w:r>
          </w:p>
        </w:tc>
        <w:tc>
          <w:tcPr>
            <w:tcW w:w="2693" w:type="dxa"/>
            <w:tcBorders>
              <w:top w:val="single" w:sz="4" w:space="0" w:color="auto"/>
              <w:left w:val="single" w:sz="4" w:space="0" w:color="auto"/>
              <w:bottom w:val="single" w:sz="4" w:space="0" w:color="auto"/>
              <w:right w:val="single" w:sz="4" w:space="0" w:color="auto"/>
            </w:tcBorders>
            <w:vAlign w:val="center"/>
          </w:tcPr>
          <w:p w14:paraId="3728A34B" w14:textId="1350CDFF" w:rsidR="00B27431" w:rsidRPr="0009384B" w:rsidRDefault="007B2DF8" w:rsidP="00991A3E">
            <w:pPr>
              <w:tabs>
                <w:tab w:val="left" w:pos="7655"/>
              </w:tabs>
              <w:spacing w:line="276" w:lineRule="auto"/>
              <w:jc w:val="both"/>
              <w:rPr>
                <w:rFonts w:ascii="Palatino Linotype" w:hAnsi="Palatino Linotype"/>
                <w:i/>
                <w:color w:val="000000"/>
                <w:sz w:val="16"/>
                <w:szCs w:val="16"/>
              </w:rPr>
            </w:pPr>
            <w:r w:rsidRPr="0009384B">
              <w:rPr>
                <w:rFonts w:ascii="Palatino Linotype" w:hAnsi="Palatino Linotype"/>
                <w:i/>
                <w:color w:val="000000"/>
                <w:sz w:val="16"/>
                <w:szCs w:val="16"/>
              </w:rPr>
              <w:lastRenderedPageBreak/>
              <w:t xml:space="preserve">Al respecto de los numerales 2, 3, 4, 6, 9 y 70, cabe señalar que la Coordinación General de Servicios Periciales se constituye como auxiliar del Ministerio Publico de acuerdo con el Artículo 32 A Fracción // de la Ley de la Fiscalía General de Justicia del Estado de México; una vez que termina </w:t>
            </w:r>
            <w:r w:rsidRPr="0009384B">
              <w:rPr>
                <w:rFonts w:ascii="Palatino Linotype" w:hAnsi="Palatino Linotype"/>
                <w:i/>
                <w:color w:val="000000"/>
                <w:sz w:val="16"/>
                <w:szCs w:val="16"/>
              </w:rPr>
              <w:lastRenderedPageBreak/>
              <w:t>su intervención la misma se remite al Ministerio Público solicitante, por lo que este Servidor Público Habilitado no genera información respecto de su solicitud,</w:t>
            </w:r>
          </w:p>
        </w:tc>
        <w:tc>
          <w:tcPr>
            <w:tcW w:w="1276" w:type="dxa"/>
            <w:tcBorders>
              <w:top w:val="single" w:sz="4" w:space="0" w:color="auto"/>
              <w:left w:val="single" w:sz="4" w:space="0" w:color="auto"/>
              <w:bottom w:val="single" w:sz="4" w:space="0" w:color="auto"/>
              <w:right w:val="single" w:sz="4" w:space="0" w:color="auto"/>
            </w:tcBorders>
            <w:vAlign w:val="center"/>
          </w:tcPr>
          <w:p w14:paraId="2A2D0A79" w14:textId="41CEF93D" w:rsidR="00B27431" w:rsidRPr="0009384B" w:rsidRDefault="005A7009" w:rsidP="005A7009">
            <w:pPr>
              <w:tabs>
                <w:tab w:val="left" w:pos="7655"/>
              </w:tabs>
              <w:spacing w:line="276" w:lineRule="auto"/>
              <w:ind w:right="-114"/>
              <w:jc w:val="center"/>
              <w:rPr>
                <w:rFonts w:ascii="Arial Narrow" w:hAnsi="Arial Narrow"/>
                <w:i/>
                <w:color w:val="000000"/>
                <w:sz w:val="16"/>
                <w:szCs w:val="16"/>
              </w:rPr>
            </w:pPr>
            <w:r w:rsidRPr="0009384B">
              <w:rPr>
                <w:rFonts w:ascii="Arial Narrow" w:hAnsi="Arial Narrow"/>
                <w:i/>
                <w:color w:val="000000"/>
                <w:sz w:val="16"/>
                <w:szCs w:val="16"/>
              </w:rPr>
              <w:lastRenderedPageBreak/>
              <w:t>No</w:t>
            </w:r>
          </w:p>
        </w:tc>
      </w:tr>
      <w:tr w:rsidR="00B27431" w:rsidRPr="0009384B" w14:paraId="221C086F" w14:textId="1CF7872C" w:rsidTr="009E63CA">
        <w:trPr>
          <w:trHeight w:val="1568"/>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F31831A" w14:textId="3D863AA3" w:rsidR="00B27431" w:rsidRPr="0009384B" w:rsidRDefault="00B27431" w:rsidP="00DF39B1">
            <w:pPr>
              <w:pStyle w:val="Prrafodelista"/>
              <w:shd w:val="clear" w:color="auto" w:fill="FFFFFF"/>
              <w:spacing w:line="276" w:lineRule="auto"/>
              <w:ind w:left="24" w:right="177"/>
              <w:jc w:val="both"/>
              <w:rPr>
                <w:rFonts w:ascii="Palatino Linotype" w:hAnsi="Palatino Linotype" w:cstheme="majorHAnsi"/>
                <w:i/>
                <w:color w:val="000000"/>
                <w:sz w:val="16"/>
                <w:szCs w:val="16"/>
              </w:rPr>
            </w:pPr>
            <w:r w:rsidRPr="0009384B">
              <w:rPr>
                <w:rFonts w:ascii="Palatino Linotype" w:hAnsi="Palatino Linotype" w:cstheme="majorHAnsi"/>
                <w:i/>
                <w:color w:val="000000"/>
                <w:sz w:val="16"/>
                <w:szCs w:val="16"/>
              </w:rPr>
              <w:t xml:space="preserve">El número de cuerpos, cadáveres y osamentas identificados que no han sido entregados o reclamados por sus familiares por año, del 1 de enero de 2006 al 31 de agosto de 2020.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97F6066" w14:textId="006E2B6E" w:rsidR="00B27431" w:rsidRPr="0009384B" w:rsidRDefault="00B27431" w:rsidP="00DF39B1">
            <w:pPr>
              <w:tabs>
                <w:tab w:val="left" w:pos="8647"/>
              </w:tabs>
              <w:spacing w:line="276" w:lineRule="auto"/>
              <w:ind w:right="34"/>
              <w:jc w:val="both"/>
              <w:rPr>
                <w:rFonts w:ascii="Palatino Linotype" w:hAnsi="Palatino Linotype"/>
                <w:i/>
                <w:color w:val="000000"/>
                <w:sz w:val="16"/>
                <w:szCs w:val="16"/>
              </w:rPr>
            </w:pPr>
            <w:r w:rsidRPr="0009384B">
              <w:rPr>
                <w:rFonts w:ascii="Palatino Linotype" w:hAnsi="Palatino Linotype"/>
                <w:i/>
                <w:color w:val="000000"/>
                <w:sz w:val="16"/>
                <w:szCs w:val="16"/>
              </w:rPr>
              <w:t>Al respecto de los numerales 2, 3, 4, 6, 9 y 10, cabe señalar que la Coordinación General de Servicios Periciales se constituye como auxiliar del Ministerio Publico de acuerdo con el Artículo 32 A Fracción II de la Ley de la Fiscalía General de Justicia del Estado de México; una vez que termina su intervención la misma se remite al Ministerio Público solicitante, por lo que este Servidor Público Habilitado no genera información respecto de su solicitud.</w:t>
            </w:r>
          </w:p>
        </w:tc>
        <w:tc>
          <w:tcPr>
            <w:tcW w:w="2693" w:type="dxa"/>
            <w:tcBorders>
              <w:top w:val="single" w:sz="4" w:space="0" w:color="auto"/>
              <w:left w:val="single" w:sz="4" w:space="0" w:color="auto"/>
              <w:bottom w:val="single" w:sz="4" w:space="0" w:color="auto"/>
              <w:right w:val="single" w:sz="4" w:space="0" w:color="auto"/>
            </w:tcBorders>
            <w:vAlign w:val="center"/>
          </w:tcPr>
          <w:p w14:paraId="73AD05D3" w14:textId="08BEB345" w:rsidR="00B27431" w:rsidRPr="0009384B" w:rsidRDefault="007B2DF8" w:rsidP="00991A3E">
            <w:pPr>
              <w:tabs>
                <w:tab w:val="left" w:pos="7655"/>
              </w:tabs>
              <w:spacing w:line="276" w:lineRule="auto"/>
              <w:jc w:val="both"/>
              <w:rPr>
                <w:rFonts w:ascii="Palatino Linotype" w:hAnsi="Palatino Linotype"/>
                <w:i/>
                <w:color w:val="000000"/>
                <w:sz w:val="16"/>
                <w:szCs w:val="16"/>
              </w:rPr>
            </w:pPr>
            <w:r w:rsidRPr="0009384B">
              <w:rPr>
                <w:rFonts w:ascii="Palatino Linotype" w:hAnsi="Palatino Linotype"/>
                <w:i/>
                <w:color w:val="000000"/>
                <w:sz w:val="16"/>
                <w:szCs w:val="16"/>
              </w:rPr>
              <w:t>Al respecto de los numerales 2, 3, 4, 6, 9 y 70, cabe señalar que la Coordinación General de Servicios Periciales se constituye como auxiliar del Ministerio Publico de acuerdo con el Artículo 32 A Fracción // de la Ley de la Fiscalía General de Justicia del Estado de México; una vez que termina su intervención la misma se remite al Ministerio Público solicitante, por lo que este Servidor Público Habilitado no genera información respecto de su solicitud,</w:t>
            </w:r>
          </w:p>
        </w:tc>
        <w:tc>
          <w:tcPr>
            <w:tcW w:w="1276" w:type="dxa"/>
            <w:tcBorders>
              <w:top w:val="single" w:sz="4" w:space="0" w:color="auto"/>
              <w:left w:val="single" w:sz="4" w:space="0" w:color="auto"/>
              <w:bottom w:val="single" w:sz="4" w:space="0" w:color="auto"/>
              <w:right w:val="single" w:sz="4" w:space="0" w:color="auto"/>
            </w:tcBorders>
            <w:vAlign w:val="center"/>
          </w:tcPr>
          <w:p w14:paraId="5F0953D6" w14:textId="77A146D2" w:rsidR="00B27431" w:rsidRPr="0009384B" w:rsidRDefault="005A7009" w:rsidP="005A7009">
            <w:pPr>
              <w:tabs>
                <w:tab w:val="left" w:pos="7655"/>
              </w:tabs>
              <w:spacing w:line="276" w:lineRule="auto"/>
              <w:jc w:val="center"/>
              <w:rPr>
                <w:rFonts w:ascii="Arial Narrow" w:hAnsi="Arial Narrow"/>
                <w:i/>
                <w:color w:val="000000"/>
                <w:sz w:val="16"/>
                <w:szCs w:val="16"/>
              </w:rPr>
            </w:pPr>
            <w:r w:rsidRPr="0009384B">
              <w:rPr>
                <w:rFonts w:ascii="Arial Narrow" w:hAnsi="Arial Narrow"/>
                <w:i/>
                <w:color w:val="000000"/>
                <w:sz w:val="16"/>
                <w:szCs w:val="16"/>
              </w:rPr>
              <w:t>No</w:t>
            </w:r>
          </w:p>
        </w:tc>
      </w:tr>
      <w:tr w:rsidR="00B27431" w:rsidRPr="0009384B" w14:paraId="6252A280" w14:textId="03E22312" w:rsidTr="009E63CA">
        <w:trPr>
          <w:trHeight w:val="1568"/>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827BAF4" w14:textId="1EB01EA4" w:rsidR="00B27431" w:rsidRPr="0009384B" w:rsidRDefault="00B27431" w:rsidP="00DF39B1">
            <w:pPr>
              <w:pStyle w:val="Prrafodelista"/>
              <w:shd w:val="clear" w:color="auto" w:fill="FFFFFF"/>
              <w:spacing w:line="276" w:lineRule="auto"/>
              <w:ind w:left="24" w:right="177"/>
              <w:jc w:val="both"/>
              <w:rPr>
                <w:rFonts w:ascii="Palatino Linotype" w:hAnsi="Palatino Linotype" w:cstheme="majorHAnsi"/>
                <w:i/>
                <w:color w:val="000000"/>
                <w:sz w:val="16"/>
                <w:szCs w:val="16"/>
              </w:rPr>
            </w:pPr>
            <w:r w:rsidRPr="0009384B">
              <w:rPr>
                <w:rFonts w:ascii="Palatino Linotype" w:hAnsi="Palatino Linotype" w:cstheme="majorHAnsi"/>
                <w:i/>
                <w:color w:val="000000"/>
                <w:sz w:val="16"/>
                <w:szCs w:val="16"/>
              </w:rPr>
              <w:t xml:space="preserve">El número de cuerpos, cadáveres y osamentas que permanecen como no identificados y, que, hasta el 31 de agosto de 2020, se encuentran en cada una de las siguientes opciones fosas comunes, servicios médicos forenses o institutos de ciencias forenses, panteones </w:t>
            </w:r>
            <w:r w:rsidRPr="0009384B">
              <w:rPr>
                <w:rFonts w:ascii="Palatino Linotype" w:hAnsi="Palatino Linotype" w:cstheme="majorHAnsi"/>
                <w:i/>
                <w:color w:val="000000"/>
                <w:sz w:val="16"/>
                <w:szCs w:val="16"/>
              </w:rPr>
              <w:lastRenderedPageBreak/>
              <w:t xml:space="preserve">ministeriales, donados a universidades, cremados y de los que se desconoce su ubicación actual.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37C6F904" w14:textId="19341FB6" w:rsidR="00B27431" w:rsidRPr="0009384B" w:rsidRDefault="00B27431" w:rsidP="00DF39B1">
            <w:pPr>
              <w:tabs>
                <w:tab w:val="left" w:pos="8647"/>
              </w:tabs>
              <w:spacing w:line="276" w:lineRule="auto"/>
              <w:ind w:right="34"/>
              <w:jc w:val="both"/>
              <w:rPr>
                <w:rFonts w:ascii="Palatino Linotype" w:hAnsi="Palatino Linotype"/>
                <w:i/>
                <w:color w:val="000000"/>
                <w:sz w:val="16"/>
                <w:szCs w:val="16"/>
              </w:rPr>
            </w:pPr>
            <w:r w:rsidRPr="0009384B">
              <w:rPr>
                <w:rFonts w:ascii="Palatino Linotype" w:hAnsi="Palatino Linotype"/>
                <w:i/>
                <w:color w:val="000000"/>
                <w:sz w:val="16"/>
                <w:szCs w:val="16"/>
              </w:rPr>
              <w:lastRenderedPageBreak/>
              <w:t xml:space="preserve">Al respecto de los numerales 2, 3, 4, 6, 9 y 10, cabe señalar que la Coordinación General de Servicios Periciales se constituye como auxiliar del Ministerio Publico de acuerdo con el Artículo 32 A Fracción II de la Ley de la Fiscalía General de Justicia del Estado de México; una vez que termina su intervención la misma se remite al </w:t>
            </w:r>
            <w:r w:rsidRPr="0009384B">
              <w:rPr>
                <w:rFonts w:ascii="Palatino Linotype" w:hAnsi="Palatino Linotype"/>
                <w:i/>
                <w:color w:val="000000"/>
                <w:sz w:val="16"/>
                <w:szCs w:val="16"/>
              </w:rPr>
              <w:lastRenderedPageBreak/>
              <w:t>Ministerio Público solicitante, por lo que este Servidor Público Habilitado no genera información respecto de su solicitud</w:t>
            </w:r>
          </w:p>
        </w:tc>
        <w:tc>
          <w:tcPr>
            <w:tcW w:w="2693" w:type="dxa"/>
            <w:tcBorders>
              <w:top w:val="single" w:sz="4" w:space="0" w:color="auto"/>
              <w:left w:val="single" w:sz="4" w:space="0" w:color="auto"/>
              <w:bottom w:val="single" w:sz="4" w:space="0" w:color="auto"/>
              <w:right w:val="single" w:sz="4" w:space="0" w:color="auto"/>
            </w:tcBorders>
            <w:vAlign w:val="center"/>
          </w:tcPr>
          <w:p w14:paraId="617877B9" w14:textId="16F0148B" w:rsidR="00B27431" w:rsidRPr="0009384B" w:rsidRDefault="007B2DF8" w:rsidP="00991A3E">
            <w:pPr>
              <w:tabs>
                <w:tab w:val="left" w:pos="7655"/>
              </w:tabs>
              <w:spacing w:line="276" w:lineRule="auto"/>
              <w:ind w:right="32"/>
              <w:jc w:val="both"/>
              <w:rPr>
                <w:rFonts w:ascii="Palatino Linotype" w:hAnsi="Palatino Linotype"/>
                <w:i/>
                <w:color w:val="000000"/>
                <w:sz w:val="16"/>
                <w:szCs w:val="16"/>
              </w:rPr>
            </w:pPr>
            <w:r w:rsidRPr="0009384B">
              <w:rPr>
                <w:rFonts w:ascii="Palatino Linotype" w:hAnsi="Palatino Linotype"/>
                <w:i/>
                <w:color w:val="000000"/>
                <w:sz w:val="16"/>
                <w:szCs w:val="16"/>
              </w:rPr>
              <w:lastRenderedPageBreak/>
              <w:t>Al respecto de los numerales 2, 3, 4, 6, 9 y 70, cabe señalar que la Coordinación General de Servicios Periciales se constituye como auxiliar del Ministerio Publico de acuerdo con el Artículo 32 A Fracción // de la Ley de la Fiscalía General de Justicia del Estado de México; una vez que termina su intervención la misma se remite al Ministerio Público solicitante, por lo que este Servidor Público Habilitado no genera información respecto de su solicitud,</w:t>
            </w:r>
          </w:p>
        </w:tc>
        <w:tc>
          <w:tcPr>
            <w:tcW w:w="1276" w:type="dxa"/>
            <w:tcBorders>
              <w:top w:val="single" w:sz="4" w:space="0" w:color="auto"/>
              <w:left w:val="single" w:sz="4" w:space="0" w:color="auto"/>
              <w:bottom w:val="single" w:sz="4" w:space="0" w:color="auto"/>
              <w:right w:val="single" w:sz="4" w:space="0" w:color="auto"/>
            </w:tcBorders>
            <w:vAlign w:val="center"/>
          </w:tcPr>
          <w:p w14:paraId="1568135A" w14:textId="729C2CE4" w:rsidR="00B27431" w:rsidRPr="0009384B" w:rsidRDefault="005A7009" w:rsidP="005A7009">
            <w:pPr>
              <w:tabs>
                <w:tab w:val="left" w:pos="7655"/>
              </w:tabs>
              <w:spacing w:line="276" w:lineRule="auto"/>
              <w:ind w:right="-114"/>
              <w:jc w:val="center"/>
              <w:rPr>
                <w:rFonts w:ascii="Arial Narrow" w:hAnsi="Arial Narrow"/>
                <w:i/>
                <w:color w:val="000000"/>
                <w:sz w:val="16"/>
                <w:szCs w:val="16"/>
              </w:rPr>
            </w:pPr>
            <w:r w:rsidRPr="0009384B">
              <w:rPr>
                <w:rFonts w:ascii="Arial Narrow" w:hAnsi="Arial Narrow"/>
                <w:i/>
                <w:color w:val="000000"/>
                <w:sz w:val="16"/>
                <w:szCs w:val="16"/>
              </w:rPr>
              <w:t>No</w:t>
            </w:r>
          </w:p>
        </w:tc>
      </w:tr>
      <w:tr w:rsidR="00B27431" w:rsidRPr="0009384B" w14:paraId="5B9FB397" w14:textId="54BB24CF" w:rsidTr="009E63CA">
        <w:trPr>
          <w:trHeight w:val="1568"/>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A7EC8BB" w14:textId="76E61976" w:rsidR="00B27431" w:rsidRPr="0009384B" w:rsidRDefault="00B27431" w:rsidP="00DF39B1">
            <w:pPr>
              <w:pStyle w:val="Prrafodelista"/>
              <w:shd w:val="clear" w:color="auto" w:fill="FFFFFF"/>
              <w:spacing w:line="276" w:lineRule="auto"/>
              <w:ind w:left="24" w:right="177"/>
              <w:jc w:val="both"/>
              <w:rPr>
                <w:rFonts w:ascii="Palatino Linotype" w:hAnsi="Palatino Linotype" w:cstheme="majorHAnsi"/>
                <w:i/>
                <w:color w:val="000000"/>
                <w:sz w:val="16"/>
                <w:szCs w:val="16"/>
              </w:rPr>
            </w:pPr>
            <w:r w:rsidRPr="0009384B">
              <w:rPr>
                <w:rFonts w:ascii="Palatino Linotype" w:hAnsi="Palatino Linotype" w:cstheme="majorHAnsi"/>
                <w:i/>
                <w:color w:val="000000"/>
                <w:sz w:val="16"/>
                <w:szCs w:val="16"/>
              </w:rPr>
              <w:t xml:space="preserve">La capacidad de almacenaje con que cuentan los Servicios Médicos Forenses o Institutos de Ciencias Forenses en toda la entidad federativa para el resguardo de los cuerpos, cadáveres u osamentas ingresados como no identificados.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CE79D93" w14:textId="76DDFD4F" w:rsidR="00B27431" w:rsidRPr="0009384B" w:rsidRDefault="00B27431" w:rsidP="00DF39B1">
            <w:pPr>
              <w:tabs>
                <w:tab w:val="left" w:pos="8647"/>
              </w:tabs>
              <w:spacing w:line="276" w:lineRule="auto"/>
              <w:ind w:right="34"/>
              <w:jc w:val="both"/>
              <w:rPr>
                <w:rFonts w:ascii="Palatino Linotype" w:hAnsi="Palatino Linotype"/>
                <w:i/>
                <w:color w:val="000000"/>
                <w:sz w:val="16"/>
                <w:szCs w:val="16"/>
              </w:rPr>
            </w:pPr>
            <w:r w:rsidRPr="0009384B">
              <w:rPr>
                <w:rFonts w:ascii="Palatino Linotype" w:hAnsi="Palatino Linotype"/>
                <w:i/>
                <w:color w:val="000000"/>
                <w:sz w:val="16"/>
                <w:szCs w:val="16"/>
              </w:rPr>
              <w:t>En relación al numeral 5, la capacidad de almacenaje en gavetas para cadáveres de Identidad Desconocida es de: 294.</w:t>
            </w:r>
          </w:p>
        </w:tc>
        <w:tc>
          <w:tcPr>
            <w:tcW w:w="2693" w:type="dxa"/>
            <w:tcBorders>
              <w:top w:val="single" w:sz="4" w:space="0" w:color="auto"/>
              <w:left w:val="single" w:sz="4" w:space="0" w:color="auto"/>
              <w:bottom w:val="single" w:sz="4" w:space="0" w:color="auto"/>
              <w:right w:val="single" w:sz="4" w:space="0" w:color="auto"/>
            </w:tcBorders>
            <w:vAlign w:val="center"/>
          </w:tcPr>
          <w:p w14:paraId="43B75E5C" w14:textId="35574D45" w:rsidR="00B27431" w:rsidRPr="0009384B" w:rsidRDefault="00036088" w:rsidP="00036088">
            <w:pPr>
              <w:tabs>
                <w:tab w:val="left" w:pos="8647"/>
              </w:tabs>
              <w:spacing w:before="240" w:line="276" w:lineRule="auto"/>
              <w:ind w:right="34"/>
              <w:jc w:val="both"/>
              <w:rPr>
                <w:rFonts w:ascii="Palatino Linotype" w:hAnsi="Palatino Linotype"/>
                <w:i/>
                <w:color w:val="000000"/>
                <w:sz w:val="16"/>
                <w:szCs w:val="16"/>
              </w:rPr>
            </w:pPr>
            <w:r w:rsidRPr="0009384B">
              <w:rPr>
                <w:rFonts w:ascii="Palatino Linotype" w:hAnsi="Palatino Linotype"/>
                <w:i/>
                <w:color w:val="000000"/>
                <w:sz w:val="16"/>
                <w:szCs w:val="16"/>
              </w:rPr>
              <w:t>En relación al numeral 5, la capacidad de almacenaje en gavetas para cadáveres de Identidad Desconocida es de: 294.</w:t>
            </w:r>
          </w:p>
        </w:tc>
        <w:tc>
          <w:tcPr>
            <w:tcW w:w="1276" w:type="dxa"/>
            <w:tcBorders>
              <w:top w:val="single" w:sz="4" w:space="0" w:color="auto"/>
              <w:left w:val="single" w:sz="4" w:space="0" w:color="auto"/>
              <w:bottom w:val="single" w:sz="4" w:space="0" w:color="auto"/>
              <w:right w:val="single" w:sz="4" w:space="0" w:color="auto"/>
            </w:tcBorders>
            <w:vAlign w:val="center"/>
          </w:tcPr>
          <w:p w14:paraId="2A7FED1F" w14:textId="0B0A5236" w:rsidR="00B27431" w:rsidRPr="0009384B" w:rsidRDefault="005A7009" w:rsidP="005A7009">
            <w:pPr>
              <w:tabs>
                <w:tab w:val="left" w:pos="7655"/>
              </w:tabs>
              <w:spacing w:line="276" w:lineRule="auto"/>
              <w:jc w:val="center"/>
              <w:rPr>
                <w:rFonts w:ascii="Arial Narrow" w:hAnsi="Arial Narrow"/>
                <w:i/>
                <w:color w:val="000000"/>
                <w:sz w:val="16"/>
                <w:szCs w:val="16"/>
              </w:rPr>
            </w:pPr>
            <w:r w:rsidRPr="0009384B">
              <w:rPr>
                <w:rFonts w:ascii="Arial Narrow" w:hAnsi="Arial Narrow"/>
                <w:i/>
                <w:color w:val="000000"/>
                <w:sz w:val="16"/>
                <w:szCs w:val="16"/>
              </w:rPr>
              <w:t>Sí</w:t>
            </w:r>
          </w:p>
        </w:tc>
      </w:tr>
      <w:tr w:rsidR="00B27431" w:rsidRPr="0009384B" w14:paraId="0C31BF2C" w14:textId="08B88286" w:rsidTr="009E63CA">
        <w:trPr>
          <w:trHeight w:val="1568"/>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4F06BF7" w14:textId="2E208FAF" w:rsidR="00B27431" w:rsidRPr="0009384B" w:rsidRDefault="00B27431" w:rsidP="00DF39B1">
            <w:pPr>
              <w:pStyle w:val="Prrafodelista"/>
              <w:shd w:val="clear" w:color="auto" w:fill="FFFFFF"/>
              <w:spacing w:line="276" w:lineRule="auto"/>
              <w:ind w:left="24" w:right="177"/>
              <w:jc w:val="both"/>
              <w:rPr>
                <w:rFonts w:ascii="Palatino Linotype" w:hAnsi="Palatino Linotype" w:cstheme="majorHAnsi"/>
                <w:i/>
                <w:color w:val="000000"/>
                <w:sz w:val="16"/>
                <w:szCs w:val="16"/>
              </w:rPr>
            </w:pPr>
            <w:r w:rsidRPr="0009384B">
              <w:rPr>
                <w:rFonts w:ascii="Palatino Linotype" w:hAnsi="Palatino Linotype" w:cstheme="majorHAnsi"/>
                <w:i/>
                <w:color w:val="000000"/>
                <w:sz w:val="16"/>
                <w:szCs w:val="16"/>
              </w:rPr>
              <w:t xml:space="preserve">El número de cuerpos, cadáveres y osamentas que, del 1 de enero de 2006 y hasta el 31 de agosto de 2020, tienen pendiente algún peritaje o informe de alguna de las disciplinas consideradas para el informe integrado de identificación como refiere el Protocolo para el Tratamiento e Identificación Forense u otros similares que incluyan necropsia médico-legal, antropología forense, odontología forense, </w:t>
            </w:r>
            <w:proofErr w:type="spellStart"/>
            <w:r w:rsidRPr="0009384B">
              <w:rPr>
                <w:rFonts w:ascii="Palatino Linotype" w:hAnsi="Palatino Linotype" w:cstheme="majorHAnsi"/>
                <w:i/>
                <w:color w:val="000000"/>
                <w:sz w:val="16"/>
                <w:szCs w:val="16"/>
              </w:rPr>
              <w:t>dactiloscopía</w:t>
            </w:r>
            <w:proofErr w:type="spellEnd"/>
            <w:r w:rsidRPr="0009384B">
              <w:rPr>
                <w:rFonts w:ascii="Palatino Linotype" w:hAnsi="Palatino Linotype" w:cstheme="majorHAnsi"/>
                <w:i/>
                <w:color w:val="000000"/>
                <w:sz w:val="16"/>
                <w:szCs w:val="16"/>
              </w:rPr>
              <w:t xml:space="preserve">, toma de muestras biológicas para análisis de ADN y archivo básico para todos los cadáveres no identificados o con </w:t>
            </w:r>
            <w:r w:rsidRPr="0009384B">
              <w:rPr>
                <w:rFonts w:ascii="Palatino Linotype" w:hAnsi="Palatino Linotype" w:cstheme="majorHAnsi"/>
                <w:i/>
                <w:color w:val="000000"/>
                <w:sz w:val="16"/>
                <w:szCs w:val="16"/>
              </w:rPr>
              <w:lastRenderedPageBreak/>
              <w:t xml:space="preserve">hipótesis de identificación no confirmada.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66AA99D" w14:textId="7FB15AA3" w:rsidR="00B27431" w:rsidRPr="0009384B" w:rsidRDefault="00B27431" w:rsidP="00DF39B1">
            <w:pPr>
              <w:tabs>
                <w:tab w:val="left" w:pos="8647"/>
              </w:tabs>
              <w:spacing w:line="276" w:lineRule="auto"/>
              <w:ind w:right="34"/>
              <w:jc w:val="both"/>
              <w:rPr>
                <w:rFonts w:ascii="Palatino Linotype" w:hAnsi="Palatino Linotype"/>
                <w:i/>
                <w:color w:val="000000"/>
                <w:sz w:val="16"/>
                <w:szCs w:val="16"/>
              </w:rPr>
            </w:pPr>
            <w:r w:rsidRPr="0009384B">
              <w:rPr>
                <w:rFonts w:ascii="Palatino Linotype" w:hAnsi="Palatino Linotype"/>
                <w:i/>
                <w:color w:val="000000"/>
                <w:sz w:val="16"/>
                <w:szCs w:val="16"/>
              </w:rPr>
              <w:lastRenderedPageBreak/>
              <w:t>Al respecto de los numerales 2, 3, 4, 6, 9 y 10, cabe señalar que la Coordinación General de Servicios Periciales se constituye como auxiliar del Ministerio Publico de acuerdo con el Artículo 32 A Fracción II de la Ley de la Fiscalía General de Justicia del Estado de México; una vez que termina su intervención la misma se remite al Ministerio Público solicitante, por lo que este Servidor Público Habilitado no genera información respecto de su solicitud</w:t>
            </w:r>
          </w:p>
        </w:tc>
        <w:tc>
          <w:tcPr>
            <w:tcW w:w="2693" w:type="dxa"/>
            <w:tcBorders>
              <w:top w:val="single" w:sz="4" w:space="0" w:color="auto"/>
              <w:left w:val="single" w:sz="4" w:space="0" w:color="auto"/>
              <w:bottom w:val="single" w:sz="4" w:space="0" w:color="auto"/>
              <w:right w:val="single" w:sz="4" w:space="0" w:color="auto"/>
            </w:tcBorders>
            <w:vAlign w:val="center"/>
          </w:tcPr>
          <w:p w14:paraId="17ADA5FC" w14:textId="41A5F7CB" w:rsidR="00B27431" w:rsidRPr="0009384B" w:rsidRDefault="007B2DF8" w:rsidP="00991A3E">
            <w:pPr>
              <w:tabs>
                <w:tab w:val="left" w:pos="7655"/>
              </w:tabs>
              <w:spacing w:line="276" w:lineRule="auto"/>
              <w:jc w:val="both"/>
              <w:rPr>
                <w:rFonts w:ascii="Palatino Linotype" w:hAnsi="Palatino Linotype"/>
                <w:i/>
                <w:color w:val="000000"/>
                <w:sz w:val="16"/>
                <w:szCs w:val="16"/>
              </w:rPr>
            </w:pPr>
            <w:r w:rsidRPr="0009384B">
              <w:rPr>
                <w:rFonts w:ascii="Palatino Linotype" w:hAnsi="Palatino Linotype"/>
                <w:i/>
                <w:color w:val="000000"/>
                <w:sz w:val="16"/>
                <w:szCs w:val="16"/>
              </w:rPr>
              <w:t xml:space="preserve">Al respecto de los numerales 2, 3, 4, 6, 9 y </w:t>
            </w:r>
            <w:r w:rsidR="00F03F0B" w:rsidRPr="0009384B">
              <w:rPr>
                <w:rFonts w:ascii="Palatino Linotype" w:hAnsi="Palatino Linotype"/>
                <w:i/>
                <w:color w:val="000000"/>
                <w:sz w:val="16"/>
                <w:szCs w:val="16"/>
              </w:rPr>
              <w:t>1</w:t>
            </w:r>
            <w:r w:rsidRPr="0009384B">
              <w:rPr>
                <w:rFonts w:ascii="Palatino Linotype" w:hAnsi="Palatino Linotype"/>
                <w:i/>
                <w:color w:val="000000"/>
                <w:sz w:val="16"/>
                <w:szCs w:val="16"/>
              </w:rPr>
              <w:t>0, cabe señalar que la Coordinación General de Servicios Periciales se constituye como auxiliar del Ministerio Publico de acuerdo con el Artículo 32 A Fracción // de la Ley de la Fiscalía General de Justicia del Estado de México; una vez que termina su intervención la misma se remite al Ministerio Público solicitante, por lo que este Servidor Público Habilitado no genera información respecto de su solicitud,</w:t>
            </w:r>
          </w:p>
        </w:tc>
        <w:tc>
          <w:tcPr>
            <w:tcW w:w="1276" w:type="dxa"/>
            <w:tcBorders>
              <w:top w:val="single" w:sz="4" w:space="0" w:color="auto"/>
              <w:left w:val="single" w:sz="4" w:space="0" w:color="auto"/>
              <w:bottom w:val="single" w:sz="4" w:space="0" w:color="auto"/>
              <w:right w:val="single" w:sz="4" w:space="0" w:color="auto"/>
            </w:tcBorders>
            <w:vAlign w:val="center"/>
          </w:tcPr>
          <w:p w14:paraId="2974145D" w14:textId="252CF273" w:rsidR="00B27431" w:rsidRPr="0009384B" w:rsidRDefault="005A7009" w:rsidP="005A7009">
            <w:pPr>
              <w:tabs>
                <w:tab w:val="left" w:pos="7655"/>
              </w:tabs>
              <w:spacing w:line="276" w:lineRule="auto"/>
              <w:jc w:val="center"/>
              <w:rPr>
                <w:rFonts w:ascii="Arial Narrow" w:hAnsi="Arial Narrow"/>
                <w:i/>
                <w:color w:val="000000"/>
                <w:sz w:val="16"/>
                <w:szCs w:val="16"/>
              </w:rPr>
            </w:pPr>
            <w:r w:rsidRPr="0009384B">
              <w:rPr>
                <w:rFonts w:ascii="Arial Narrow" w:hAnsi="Arial Narrow"/>
                <w:i/>
                <w:color w:val="000000"/>
                <w:sz w:val="16"/>
                <w:szCs w:val="16"/>
              </w:rPr>
              <w:t>No</w:t>
            </w:r>
          </w:p>
        </w:tc>
      </w:tr>
      <w:tr w:rsidR="00B27431" w:rsidRPr="0009384B" w14:paraId="73A74959" w14:textId="653E0AC6" w:rsidTr="009E63CA">
        <w:trPr>
          <w:trHeight w:val="1568"/>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438E9D35" w14:textId="1CCB29A7" w:rsidR="00B27431" w:rsidRPr="0009384B" w:rsidRDefault="00B27431" w:rsidP="00DF39B1">
            <w:pPr>
              <w:pStyle w:val="Prrafodelista"/>
              <w:shd w:val="clear" w:color="auto" w:fill="FFFFFF"/>
              <w:spacing w:line="276" w:lineRule="auto"/>
              <w:ind w:left="24" w:right="177"/>
              <w:jc w:val="both"/>
              <w:rPr>
                <w:rFonts w:ascii="Palatino Linotype" w:hAnsi="Palatino Linotype" w:cstheme="majorHAnsi"/>
                <w:i/>
                <w:color w:val="000000"/>
                <w:sz w:val="16"/>
                <w:szCs w:val="16"/>
              </w:rPr>
            </w:pPr>
            <w:r w:rsidRPr="0009384B">
              <w:rPr>
                <w:rFonts w:ascii="Palatino Linotype" w:hAnsi="Palatino Linotype" w:cstheme="majorHAnsi"/>
                <w:i/>
                <w:color w:val="000000"/>
                <w:sz w:val="16"/>
                <w:szCs w:val="16"/>
              </w:rPr>
              <w:t xml:space="preserve">El número desagregado, según especialidad, de peritos titulados en medicina, antropología física, genética, odontología, criminalística, </w:t>
            </w:r>
            <w:proofErr w:type="spellStart"/>
            <w:r w:rsidRPr="0009384B">
              <w:rPr>
                <w:rFonts w:ascii="Palatino Linotype" w:hAnsi="Palatino Linotype" w:cstheme="majorHAnsi"/>
                <w:i/>
                <w:color w:val="000000"/>
                <w:sz w:val="16"/>
                <w:szCs w:val="16"/>
              </w:rPr>
              <w:t>dactiloscopía</w:t>
            </w:r>
            <w:proofErr w:type="spellEnd"/>
            <w:r w:rsidRPr="0009384B">
              <w:rPr>
                <w:rFonts w:ascii="Palatino Linotype" w:hAnsi="Palatino Linotype" w:cstheme="majorHAnsi"/>
                <w:i/>
                <w:color w:val="000000"/>
                <w:sz w:val="16"/>
                <w:szCs w:val="16"/>
              </w:rPr>
              <w:t xml:space="preserve">, radiología, con que cuentan en la entidad para la realización del Protocolo para el Tratamiento e Identificación Forense u otros similares, al 31 de agosto de 2020.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5131E0AE" w14:textId="58D54471" w:rsidR="00B27431" w:rsidRPr="0009384B" w:rsidRDefault="00B27431" w:rsidP="00DF39B1">
            <w:pPr>
              <w:tabs>
                <w:tab w:val="left" w:pos="8647"/>
              </w:tabs>
              <w:spacing w:line="276" w:lineRule="auto"/>
              <w:ind w:right="34"/>
              <w:jc w:val="both"/>
              <w:rPr>
                <w:rFonts w:ascii="Palatino Linotype" w:hAnsi="Palatino Linotype"/>
                <w:i/>
                <w:color w:val="000000"/>
                <w:sz w:val="16"/>
                <w:szCs w:val="16"/>
              </w:rPr>
            </w:pPr>
            <w:r w:rsidRPr="0009384B">
              <w:rPr>
                <w:rFonts w:ascii="Palatino Linotype" w:hAnsi="Palatino Linotype"/>
                <w:i/>
                <w:color w:val="000000"/>
                <w:sz w:val="16"/>
                <w:szCs w:val="16"/>
              </w:rPr>
              <w:t>Respecto del numeral 7, el número total de peritos con los que cuenta la Coordinación General de Servicios Periciales adscrita a la Fiscalía General de Justicia del Estado de México es de: 663</w:t>
            </w:r>
          </w:p>
        </w:tc>
        <w:tc>
          <w:tcPr>
            <w:tcW w:w="2693" w:type="dxa"/>
            <w:tcBorders>
              <w:top w:val="single" w:sz="4" w:space="0" w:color="auto"/>
              <w:left w:val="single" w:sz="4" w:space="0" w:color="auto"/>
              <w:bottom w:val="single" w:sz="4" w:space="0" w:color="auto"/>
              <w:right w:val="single" w:sz="4" w:space="0" w:color="auto"/>
            </w:tcBorders>
            <w:vAlign w:val="center"/>
          </w:tcPr>
          <w:p w14:paraId="6795775F" w14:textId="134F0BB8" w:rsidR="00B27431" w:rsidRPr="0009384B" w:rsidRDefault="007B2DF8" w:rsidP="00991A3E">
            <w:pPr>
              <w:tabs>
                <w:tab w:val="left" w:pos="7655"/>
              </w:tabs>
              <w:spacing w:line="276" w:lineRule="auto"/>
              <w:jc w:val="both"/>
              <w:rPr>
                <w:rFonts w:ascii="Palatino Linotype" w:hAnsi="Palatino Linotype"/>
                <w:i/>
                <w:color w:val="000000"/>
                <w:sz w:val="16"/>
                <w:szCs w:val="16"/>
              </w:rPr>
            </w:pPr>
            <w:r w:rsidRPr="0009384B">
              <w:rPr>
                <w:rFonts w:ascii="Palatino Linotype" w:hAnsi="Palatino Linotype"/>
                <w:i/>
                <w:color w:val="000000"/>
                <w:sz w:val="16"/>
                <w:szCs w:val="16"/>
              </w:rPr>
              <w:t xml:space="preserve">Respecto del numeral 7, el número total de peritos con los que cuenta la Coordinación General de Servicios Periciales adscrita a la Fiscalía General de Justicia del Estado de México es de: 663, cabe señalar </w:t>
            </w:r>
            <w:proofErr w:type="gramStart"/>
            <w:r w:rsidRPr="0009384B">
              <w:rPr>
                <w:rFonts w:ascii="Palatino Linotype" w:hAnsi="Palatino Linotype"/>
                <w:i/>
                <w:color w:val="000000"/>
                <w:sz w:val="16"/>
                <w:szCs w:val="16"/>
              </w:rPr>
              <w:t>que</w:t>
            </w:r>
            <w:proofErr w:type="gramEnd"/>
            <w:r w:rsidRPr="0009384B">
              <w:rPr>
                <w:rFonts w:ascii="Palatino Linotype" w:hAnsi="Palatino Linotype"/>
                <w:i/>
                <w:color w:val="000000"/>
                <w:sz w:val="16"/>
                <w:szCs w:val="16"/>
              </w:rPr>
              <w:t xml:space="preserve"> respecto de la desagregación de la información, resulta aplicable el párrafo segundo del artículo 72 de la Ley de Trasparencia de Acceso a la Información Pública del Estado de México y Municipios</w:t>
            </w:r>
            <w:r w:rsidR="008B5D94" w:rsidRPr="0009384B">
              <w:rPr>
                <w:rFonts w:ascii="Palatino Linotype" w:hAnsi="Palatino Linotype"/>
                <w:i/>
                <w:color w:val="000000"/>
                <w:sz w:val="16"/>
                <w:szCs w:val="16"/>
              </w:rPr>
              <w:t>.</w:t>
            </w:r>
          </w:p>
          <w:p w14:paraId="5A8155BA" w14:textId="77777777" w:rsidR="008B5D94" w:rsidRPr="0009384B" w:rsidRDefault="008B5D94" w:rsidP="00991A3E">
            <w:pPr>
              <w:tabs>
                <w:tab w:val="left" w:pos="7655"/>
              </w:tabs>
              <w:spacing w:line="276" w:lineRule="auto"/>
              <w:jc w:val="both"/>
              <w:rPr>
                <w:rFonts w:ascii="Palatino Linotype" w:hAnsi="Palatino Linotype"/>
                <w:i/>
                <w:color w:val="000000"/>
                <w:sz w:val="16"/>
                <w:szCs w:val="16"/>
              </w:rPr>
            </w:pPr>
          </w:p>
          <w:p w14:paraId="5172D9F5" w14:textId="77777777" w:rsidR="008B5D94" w:rsidRPr="0009384B" w:rsidRDefault="008B5D94" w:rsidP="00991A3E">
            <w:pPr>
              <w:tabs>
                <w:tab w:val="left" w:pos="7655"/>
              </w:tabs>
              <w:spacing w:line="276" w:lineRule="auto"/>
              <w:jc w:val="both"/>
            </w:pPr>
            <w:r w:rsidRPr="0009384B">
              <w:rPr>
                <w:rFonts w:ascii="Palatino Linotype" w:hAnsi="Palatino Linotype"/>
                <w:i/>
                <w:color w:val="000000"/>
                <w:sz w:val="16"/>
                <w:szCs w:val="16"/>
              </w:rPr>
              <w:t>En cuanto al señalamiento del C. MARIANO MACHAIN, respecto de la respuesta dada en el oficio 083/MAIP/FGJ/2020 a la solicitud de información pública a la cual le correspondió el folio 001148/FGJEM/IP/2019, que en otro momento realizó otro ciudadano, es totalmente distinta a la hecha por el ahora recurrente, ya que aquél en ningún momento requiere información sobre peritos titulados; aunado a que la información que en su momento se entregó para dar respuesta al diverso peticionario se refería a especialidades para la identificación de personas fallecidas ·no así la información que solicita ahora quien promueve el presente recurso de revisión, ya que no establece el número de peritos titulados sino sólo las especialidades para realizar ciertas labores en específico.</w:t>
            </w:r>
            <w:r w:rsidRPr="0009384B">
              <w:t xml:space="preserve"> </w:t>
            </w:r>
          </w:p>
          <w:p w14:paraId="624DDC28" w14:textId="2FA46992" w:rsidR="008B5D94" w:rsidRPr="0009384B" w:rsidRDefault="008B5D94" w:rsidP="00991A3E">
            <w:pPr>
              <w:tabs>
                <w:tab w:val="left" w:pos="7655"/>
              </w:tabs>
              <w:spacing w:line="276" w:lineRule="auto"/>
              <w:jc w:val="both"/>
              <w:rPr>
                <w:rFonts w:ascii="Palatino Linotype" w:hAnsi="Palatino Linotype"/>
                <w:i/>
                <w:color w:val="000000"/>
                <w:sz w:val="16"/>
                <w:szCs w:val="16"/>
              </w:rPr>
            </w:pPr>
            <w:r w:rsidRPr="0009384B">
              <w:rPr>
                <w:rFonts w:ascii="Palatino Linotype" w:hAnsi="Palatino Linotype"/>
                <w:i/>
                <w:color w:val="000000"/>
                <w:sz w:val="16"/>
                <w:szCs w:val="16"/>
              </w:rPr>
              <w:t xml:space="preserve">Por lo tanto, la información solicitada por el hoy recurrente respecto de la calidad de peritos titulados no es una información que se genere por este Sujeto Obligado; toda vez que en el </w:t>
            </w:r>
            <w:r w:rsidRPr="0009384B">
              <w:rPr>
                <w:rFonts w:ascii="Palatino Linotype" w:hAnsi="Palatino Linotype"/>
                <w:i/>
                <w:color w:val="000000"/>
                <w:sz w:val="16"/>
                <w:szCs w:val="16"/>
              </w:rPr>
              <w:lastRenderedPageBreak/>
              <w:t>proceso de selección las características de los perfiles son en función a las atribuciones, funciones, tareas y roles de un trabajo para realizar, que se le requiere en su puesto de trabajo y que es la consecuencia.</w:t>
            </w:r>
          </w:p>
        </w:tc>
        <w:tc>
          <w:tcPr>
            <w:tcW w:w="1276" w:type="dxa"/>
            <w:tcBorders>
              <w:top w:val="single" w:sz="4" w:space="0" w:color="auto"/>
              <w:left w:val="single" w:sz="4" w:space="0" w:color="auto"/>
              <w:bottom w:val="single" w:sz="4" w:space="0" w:color="auto"/>
              <w:right w:val="single" w:sz="4" w:space="0" w:color="auto"/>
            </w:tcBorders>
            <w:vAlign w:val="center"/>
          </w:tcPr>
          <w:p w14:paraId="183049B7" w14:textId="217DC8E5" w:rsidR="00B27431" w:rsidRPr="0009384B" w:rsidRDefault="005A7009" w:rsidP="005A7009">
            <w:pPr>
              <w:tabs>
                <w:tab w:val="left" w:pos="7655"/>
              </w:tabs>
              <w:spacing w:line="276" w:lineRule="auto"/>
              <w:jc w:val="center"/>
              <w:rPr>
                <w:rFonts w:ascii="Arial Narrow" w:hAnsi="Arial Narrow"/>
                <w:i/>
                <w:color w:val="000000"/>
                <w:sz w:val="16"/>
                <w:szCs w:val="16"/>
              </w:rPr>
            </w:pPr>
            <w:r w:rsidRPr="0009384B">
              <w:rPr>
                <w:rFonts w:ascii="Arial Narrow" w:hAnsi="Arial Narrow"/>
                <w:i/>
                <w:color w:val="000000"/>
                <w:sz w:val="16"/>
                <w:szCs w:val="16"/>
              </w:rPr>
              <w:lastRenderedPageBreak/>
              <w:t>Parcialmente</w:t>
            </w:r>
          </w:p>
        </w:tc>
      </w:tr>
      <w:tr w:rsidR="00B27431" w:rsidRPr="0009384B" w14:paraId="0CCC824E" w14:textId="0F88A7A8" w:rsidTr="009E63CA">
        <w:trPr>
          <w:trHeight w:val="1568"/>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278EB93" w14:textId="768C43A6" w:rsidR="00B27431" w:rsidRPr="0009384B" w:rsidRDefault="00B27431" w:rsidP="00DF39B1">
            <w:pPr>
              <w:pStyle w:val="Prrafodelista"/>
              <w:shd w:val="clear" w:color="auto" w:fill="FFFFFF"/>
              <w:spacing w:line="276" w:lineRule="auto"/>
              <w:ind w:left="24" w:right="177"/>
              <w:jc w:val="both"/>
              <w:rPr>
                <w:rFonts w:ascii="Palatino Linotype" w:hAnsi="Palatino Linotype" w:cstheme="majorHAnsi"/>
                <w:i/>
                <w:color w:val="000000"/>
                <w:sz w:val="16"/>
                <w:szCs w:val="16"/>
              </w:rPr>
            </w:pPr>
            <w:r w:rsidRPr="0009384B">
              <w:rPr>
                <w:rFonts w:ascii="Palatino Linotype" w:hAnsi="Palatino Linotype" w:cstheme="majorHAnsi"/>
                <w:i/>
                <w:color w:val="000000"/>
                <w:sz w:val="16"/>
                <w:szCs w:val="16"/>
              </w:rPr>
              <w:t xml:space="preserve">El número de cuerpos, cadáveres y osamentas cuyos registros se han incorporado a la base de datos AM/PM hasta el 31 de agosto de 2020.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73F21F92" w14:textId="2464FE07" w:rsidR="00B27431" w:rsidRPr="0009384B" w:rsidRDefault="00B27431" w:rsidP="00DF39B1">
            <w:pPr>
              <w:tabs>
                <w:tab w:val="left" w:pos="8647"/>
              </w:tabs>
              <w:spacing w:line="276" w:lineRule="auto"/>
              <w:ind w:right="34"/>
              <w:jc w:val="both"/>
              <w:rPr>
                <w:rFonts w:ascii="Palatino Linotype" w:hAnsi="Palatino Linotype"/>
                <w:i/>
                <w:iCs/>
                <w:color w:val="000000"/>
                <w:sz w:val="16"/>
                <w:szCs w:val="16"/>
              </w:rPr>
            </w:pPr>
            <w:r w:rsidRPr="0009384B">
              <w:rPr>
                <w:rFonts w:ascii="Palatino Linotype" w:hAnsi="Palatino Linotype"/>
                <w:i/>
                <w:iCs/>
                <w:color w:val="000000"/>
                <w:sz w:val="18"/>
                <w:szCs w:val="18"/>
              </w:rPr>
              <w:t>En relación al numeral 8, la Unidad de Gestión de Información de Cadáveres de identidad Desconocida de esta Coordinación General ha digitalizado hasta el momento un total de 1600 expedientes en Plataforma AM/PM.</w:t>
            </w:r>
          </w:p>
        </w:tc>
        <w:tc>
          <w:tcPr>
            <w:tcW w:w="2693" w:type="dxa"/>
            <w:tcBorders>
              <w:top w:val="single" w:sz="4" w:space="0" w:color="auto"/>
              <w:left w:val="single" w:sz="4" w:space="0" w:color="auto"/>
              <w:bottom w:val="single" w:sz="4" w:space="0" w:color="auto"/>
              <w:right w:val="single" w:sz="4" w:space="0" w:color="auto"/>
            </w:tcBorders>
            <w:vAlign w:val="center"/>
          </w:tcPr>
          <w:p w14:paraId="0D8B2B6D" w14:textId="53B8B3C2" w:rsidR="00B27431" w:rsidRPr="0009384B" w:rsidRDefault="007B2DF8" w:rsidP="00991A3E">
            <w:pPr>
              <w:tabs>
                <w:tab w:val="left" w:pos="7655"/>
              </w:tabs>
              <w:spacing w:line="276" w:lineRule="auto"/>
              <w:jc w:val="both"/>
              <w:rPr>
                <w:rFonts w:ascii="Palatino Linotype" w:hAnsi="Palatino Linotype"/>
                <w:i/>
                <w:color w:val="000000"/>
                <w:sz w:val="16"/>
                <w:szCs w:val="16"/>
              </w:rPr>
            </w:pPr>
            <w:r w:rsidRPr="0009384B">
              <w:rPr>
                <w:rFonts w:ascii="Palatino Linotype" w:hAnsi="Palatino Linotype"/>
                <w:i/>
                <w:color w:val="000000"/>
                <w:sz w:val="16"/>
                <w:szCs w:val="16"/>
              </w:rPr>
              <w:t>En relación al numeral 8, la Unidad de Gestión de Información de Cadáveres de identidad Desconocida de esta Coordinación General ha digitalizado hasta el momento un total de 7600 expedientes en Plataforma AM/PM.</w:t>
            </w:r>
          </w:p>
        </w:tc>
        <w:tc>
          <w:tcPr>
            <w:tcW w:w="1276" w:type="dxa"/>
            <w:tcBorders>
              <w:top w:val="single" w:sz="4" w:space="0" w:color="auto"/>
              <w:left w:val="single" w:sz="4" w:space="0" w:color="auto"/>
              <w:bottom w:val="single" w:sz="4" w:space="0" w:color="auto"/>
              <w:right w:val="single" w:sz="4" w:space="0" w:color="auto"/>
            </w:tcBorders>
            <w:vAlign w:val="center"/>
          </w:tcPr>
          <w:p w14:paraId="08949806" w14:textId="0D2FD80C" w:rsidR="00B27431" w:rsidRPr="0009384B" w:rsidRDefault="005A7009" w:rsidP="005A7009">
            <w:pPr>
              <w:tabs>
                <w:tab w:val="left" w:pos="7655"/>
              </w:tabs>
              <w:spacing w:line="276" w:lineRule="auto"/>
              <w:jc w:val="center"/>
              <w:rPr>
                <w:rFonts w:ascii="Arial Narrow" w:hAnsi="Arial Narrow"/>
                <w:i/>
                <w:color w:val="000000"/>
                <w:sz w:val="16"/>
                <w:szCs w:val="16"/>
              </w:rPr>
            </w:pPr>
            <w:r w:rsidRPr="0009384B">
              <w:rPr>
                <w:rFonts w:ascii="Arial Narrow" w:hAnsi="Arial Narrow"/>
                <w:i/>
                <w:color w:val="000000"/>
                <w:sz w:val="16"/>
                <w:szCs w:val="16"/>
              </w:rPr>
              <w:t>Sí</w:t>
            </w:r>
          </w:p>
        </w:tc>
      </w:tr>
      <w:tr w:rsidR="00B27431" w:rsidRPr="0009384B" w14:paraId="1D3A5010" w14:textId="4798D64D" w:rsidTr="009E63CA">
        <w:trPr>
          <w:trHeight w:val="1568"/>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3DE597B0" w14:textId="77777777" w:rsidR="00B27431" w:rsidRPr="0009384B" w:rsidRDefault="00B27431" w:rsidP="00DF39B1">
            <w:pPr>
              <w:pStyle w:val="Prrafodelista"/>
              <w:shd w:val="clear" w:color="auto" w:fill="FFFFFF"/>
              <w:spacing w:line="276" w:lineRule="auto"/>
              <w:ind w:left="24" w:right="177"/>
              <w:jc w:val="both"/>
              <w:rPr>
                <w:rFonts w:ascii="Palatino Linotype" w:hAnsi="Palatino Linotype" w:cstheme="majorHAnsi"/>
                <w:i/>
                <w:color w:val="000000"/>
                <w:sz w:val="16"/>
                <w:szCs w:val="16"/>
              </w:rPr>
            </w:pPr>
            <w:r w:rsidRPr="0009384B">
              <w:rPr>
                <w:rFonts w:ascii="Palatino Linotype" w:hAnsi="Palatino Linotype" w:cstheme="majorHAnsi"/>
                <w:i/>
                <w:color w:val="000000"/>
                <w:sz w:val="16"/>
                <w:szCs w:val="16"/>
              </w:rPr>
              <w:t xml:space="preserve">El número de identificaciones positivas obtenidas mediante el análisis genético de muestras biológicas obtenidas de los cuerpos, cadáveres y osamentas que ingresaron como no identificados, entre el 1 de enero de 20006 y el 31 de agosto de 2020. </w:t>
            </w:r>
          </w:p>
          <w:p w14:paraId="750F889B" w14:textId="77777777" w:rsidR="00B27431" w:rsidRPr="0009384B" w:rsidRDefault="00B27431" w:rsidP="00DF39B1">
            <w:pPr>
              <w:pStyle w:val="Prrafodelista"/>
              <w:spacing w:line="276" w:lineRule="auto"/>
              <w:ind w:left="29" w:right="34"/>
              <w:jc w:val="both"/>
              <w:rPr>
                <w:rFonts w:ascii="Palatino Linotype" w:hAnsi="Palatino Linotype" w:cstheme="majorHAnsi"/>
                <w:i/>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6FF89133" w14:textId="51EF1108" w:rsidR="00B27431" w:rsidRPr="0009384B" w:rsidRDefault="00B27431" w:rsidP="00DF39B1">
            <w:pPr>
              <w:tabs>
                <w:tab w:val="left" w:pos="8647"/>
              </w:tabs>
              <w:spacing w:line="276" w:lineRule="auto"/>
              <w:ind w:right="34"/>
              <w:jc w:val="both"/>
              <w:rPr>
                <w:rFonts w:ascii="Palatino Linotype" w:hAnsi="Palatino Linotype"/>
                <w:i/>
                <w:color w:val="000000"/>
                <w:sz w:val="16"/>
                <w:szCs w:val="16"/>
              </w:rPr>
            </w:pPr>
            <w:r w:rsidRPr="0009384B">
              <w:rPr>
                <w:rFonts w:ascii="Palatino Linotype" w:hAnsi="Palatino Linotype"/>
                <w:i/>
                <w:color w:val="000000"/>
                <w:sz w:val="16"/>
                <w:szCs w:val="16"/>
              </w:rPr>
              <w:t>Al respecto de los numerales 2, 3, 4, 6, 9 y 10, cabe señalar que la Coordinación General de Servicios Periciales se constituye como auxiliar del Ministerio Publico de acuerdo con el Artículo 32 A Fracción II de la Ley de la Fiscalía General de Justicia del Estado de México; una vez que termina su intervención la misma se remite al Ministerio Público solicitante, por lo que este Servidor Público Habilitado no genera información respecto de su solicitud</w:t>
            </w:r>
          </w:p>
        </w:tc>
        <w:tc>
          <w:tcPr>
            <w:tcW w:w="2693" w:type="dxa"/>
            <w:tcBorders>
              <w:top w:val="single" w:sz="4" w:space="0" w:color="auto"/>
              <w:left w:val="single" w:sz="4" w:space="0" w:color="auto"/>
              <w:bottom w:val="single" w:sz="4" w:space="0" w:color="auto"/>
              <w:right w:val="single" w:sz="4" w:space="0" w:color="auto"/>
            </w:tcBorders>
            <w:vAlign w:val="center"/>
          </w:tcPr>
          <w:p w14:paraId="3A6E6D25" w14:textId="00D05815" w:rsidR="00B27431" w:rsidRPr="0009384B" w:rsidRDefault="007B2DF8" w:rsidP="00991A3E">
            <w:pPr>
              <w:tabs>
                <w:tab w:val="left" w:pos="7655"/>
              </w:tabs>
              <w:spacing w:line="276" w:lineRule="auto"/>
              <w:jc w:val="both"/>
              <w:rPr>
                <w:rFonts w:ascii="Palatino Linotype" w:hAnsi="Palatino Linotype"/>
                <w:i/>
                <w:color w:val="000000"/>
                <w:sz w:val="16"/>
                <w:szCs w:val="16"/>
              </w:rPr>
            </w:pPr>
            <w:r w:rsidRPr="0009384B">
              <w:rPr>
                <w:rFonts w:ascii="Palatino Linotype" w:hAnsi="Palatino Linotype"/>
                <w:i/>
                <w:color w:val="000000"/>
                <w:sz w:val="16"/>
                <w:szCs w:val="16"/>
              </w:rPr>
              <w:t xml:space="preserve">Al respecto de los numerales 2, 3, 4, 6, 9 y </w:t>
            </w:r>
            <w:r w:rsidR="00F03F0B" w:rsidRPr="0009384B">
              <w:rPr>
                <w:rFonts w:ascii="Palatino Linotype" w:hAnsi="Palatino Linotype"/>
                <w:i/>
                <w:color w:val="000000"/>
                <w:sz w:val="16"/>
                <w:szCs w:val="16"/>
              </w:rPr>
              <w:t>10</w:t>
            </w:r>
            <w:r w:rsidRPr="0009384B">
              <w:rPr>
                <w:rFonts w:ascii="Palatino Linotype" w:hAnsi="Palatino Linotype"/>
                <w:i/>
                <w:color w:val="000000"/>
                <w:sz w:val="16"/>
                <w:szCs w:val="16"/>
              </w:rPr>
              <w:t>, cabe señalar que la Coordinación General de Servicios Periciales se constituye como auxiliar del Ministerio Publico de acuerdo con el Artículo 32 A Fracción // de la Ley de la Fiscalía General de Justicia del Estado de México; una vez que termina su intervención la misma se remite al Ministerio Público solicitante, por lo que este Servidor Público Habilitado no genera información respecto de su solicitud,</w:t>
            </w:r>
          </w:p>
        </w:tc>
        <w:tc>
          <w:tcPr>
            <w:tcW w:w="1276" w:type="dxa"/>
            <w:tcBorders>
              <w:top w:val="single" w:sz="4" w:space="0" w:color="auto"/>
              <w:left w:val="single" w:sz="4" w:space="0" w:color="auto"/>
              <w:bottom w:val="single" w:sz="4" w:space="0" w:color="auto"/>
              <w:right w:val="single" w:sz="4" w:space="0" w:color="auto"/>
            </w:tcBorders>
            <w:vAlign w:val="center"/>
          </w:tcPr>
          <w:p w14:paraId="4D6223AF" w14:textId="16C485A4" w:rsidR="00B27431" w:rsidRPr="0009384B" w:rsidRDefault="005A7009" w:rsidP="005A7009">
            <w:pPr>
              <w:tabs>
                <w:tab w:val="left" w:pos="7655"/>
              </w:tabs>
              <w:spacing w:line="276" w:lineRule="auto"/>
              <w:jc w:val="center"/>
              <w:rPr>
                <w:rFonts w:ascii="Arial Narrow" w:hAnsi="Arial Narrow"/>
                <w:i/>
                <w:color w:val="000000"/>
                <w:sz w:val="16"/>
                <w:szCs w:val="16"/>
              </w:rPr>
            </w:pPr>
            <w:r w:rsidRPr="0009384B">
              <w:rPr>
                <w:rFonts w:ascii="Arial Narrow" w:hAnsi="Arial Narrow"/>
                <w:i/>
                <w:color w:val="000000"/>
                <w:sz w:val="16"/>
                <w:szCs w:val="16"/>
              </w:rPr>
              <w:t>No</w:t>
            </w:r>
          </w:p>
        </w:tc>
      </w:tr>
      <w:tr w:rsidR="00B27431" w:rsidRPr="0009384B" w14:paraId="739EA1BE" w14:textId="48FFD700" w:rsidTr="009E63CA">
        <w:trPr>
          <w:trHeight w:val="1568"/>
          <w:jc w:val="center"/>
        </w:trPr>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681BCABA" w14:textId="5AE20F8E" w:rsidR="00B27431" w:rsidRPr="0009384B" w:rsidRDefault="00B27431" w:rsidP="00DF39B1">
            <w:pPr>
              <w:pStyle w:val="Prrafodelista"/>
              <w:spacing w:line="276" w:lineRule="auto"/>
              <w:ind w:left="29" w:right="34"/>
              <w:jc w:val="both"/>
              <w:rPr>
                <w:rFonts w:ascii="Palatino Linotype" w:hAnsi="Palatino Linotype" w:cstheme="majorHAnsi"/>
                <w:i/>
                <w:color w:val="000000"/>
                <w:sz w:val="16"/>
                <w:szCs w:val="16"/>
              </w:rPr>
            </w:pPr>
            <w:r w:rsidRPr="0009384B">
              <w:rPr>
                <w:rFonts w:ascii="Palatino Linotype" w:hAnsi="Palatino Linotype" w:cstheme="majorHAnsi"/>
                <w:i/>
                <w:color w:val="000000"/>
                <w:sz w:val="16"/>
                <w:szCs w:val="16"/>
              </w:rPr>
              <w:t xml:space="preserve">El número de cuerpos, cadáveres y osamentas, del 1 de enero de 2006 y hasta el 31 de agosto de 2020, cuya identidad fue rectificada o corregida luego de un análisis erróneo. Solicito que, en </w:t>
            </w:r>
            <w:r w:rsidRPr="0009384B">
              <w:rPr>
                <w:rFonts w:ascii="Palatino Linotype" w:hAnsi="Palatino Linotype" w:cstheme="majorHAnsi"/>
                <w:i/>
                <w:color w:val="000000"/>
                <w:sz w:val="16"/>
                <w:szCs w:val="16"/>
              </w:rPr>
              <w:lastRenderedPageBreak/>
              <w:t>caso de que esta información exista, cada uno de los incisos numerados, corresponda a una tabla en formato .xlsx (Excel) o .docx (Word), o cualquier otro formato de datos abiertos. Solicito que, en caso de que esta información exista en formato .xlsx (Excel) o .docx (Word), o cualquier otro formato de datos abiertos, sea remitido en dicho formato</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14:paraId="0D3D28D3" w14:textId="5B6D3672" w:rsidR="00B27431" w:rsidRPr="0009384B" w:rsidRDefault="00B27431" w:rsidP="00DF39B1">
            <w:pPr>
              <w:tabs>
                <w:tab w:val="left" w:pos="8647"/>
              </w:tabs>
              <w:spacing w:line="276" w:lineRule="auto"/>
              <w:ind w:right="34"/>
              <w:jc w:val="both"/>
              <w:rPr>
                <w:rFonts w:ascii="Palatino Linotype" w:hAnsi="Palatino Linotype"/>
                <w:i/>
                <w:color w:val="000000"/>
                <w:sz w:val="16"/>
                <w:szCs w:val="16"/>
              </w:rPr>
            </w:pPr>
            <w:r w:rsidRPr="0009384B">
              <w:rPr>
                <w:rFonts w:ascii="Palatino Linotype" w:hAnsi="Palatino Linotype"/>
                <w:i/>
                <w:color w:val="000000"/>
                <w:sz w:val="16"/>
                <w:szCs w:val="16"/>
              </w:rPr>
              <w:lastRenderedPageBreak/>
              <w:t xml:space="preserve">Al respecto de los numerales 2, 3, 4, 6, 9 y 10, cabe señalar que la Coordinación General de Servicios Periciales se constituye como auxiliar del Ministerio Publico de acuerdo con el Artículo 32 </w:t>
            </w:r>
            <w:r w:rsidRPr="0009384B">
              <w:rPr>
                <w:rFonts w:ascii="Palatino Linotype" w:hAnsi="Palatino Linotype"/>
                <w:i/>
                <w:color w:val="000000"/>
                <w:sz w:val="16"/>
                <w:szCs w:val="16"/>
              </w:rPr>
              <w:lastRenderedPageBreak/>
              <w:t>A Fracción II de la Ley de la Fiscalía General de Justicia del Estado de México; una vez que termina su intervención la misma se remite al Ministerio Público solicitante, por lo que este Servidor Público Habilitado no genera información respecto de su solicitud</w:t>
            </w:r>
          </w:p>
        </w:tc>
        <w:tc>
          <w:tcPr>
            <w:tcW w:w="2693" w:type="dxa"/>
            <w:tcBorders>
              <w:top w:val="single" w:sz="4" w:space="0" w:color="auto"/>
              <w:left w:val="single" w:sz="4" w:space="0" w:color="auto"/>
              <w:bottom w:val="single" w:sz="4" w:space="0" w:color="auto"/>
              <w:right w:val="single" w:sz="4" w:space="0" w:color="auto"/>
            </w:tcBorders>
            <w:vAlign w:val="center"/>
          </w:tcPr>
          <w:p w14:paraId="62EE847C" w14:textId="1DFB7DA4" w:rsidR="00B27431" w:rsidRPr="0009384B" w:rsidRDefault="007B2DF8" w:rsidP="00991A3E">
            <w:pPr>
              <w:tabs>
                <w:tab w:val="left" w:pos="7655"/>
              </w:tabs>
              <w:spacing w:line="276" w:lineRule="auto"/>
              <w:jc w:val="both"/>
              <w:rPr>
                <w:rFonts w:ascii="Palatino Linotype" w:hAnsi="Palatino Linotype"/>
                <w:i/>
                <w:color w:val="000000"/>
                <w:sz w:val="16"/>
                <w:szCs w:val="16"/>
              </w:rPr>
            </w:pPr>
            <w:r w:rsidRPr="0009384B">
              <w:rPr>
                <w:rFonts w:ascii="Palatino Linotype" w:hAnsi="Palatino Linotype"/>
                <w:i/>
                <w:color w:val="000000"/>
                <w:sz w:val="16"/>
                <w:szCs w:val="16"/>
              </w:rPr>
              <w:lastRenderedPageBreak/>
              <w:t xml:space="preserve">Al respecto de los numerales 2, 3, 4, 6, 9 y </w:t>
            </w:r>
            <w:r w:rsidR="00F03F0B" w:rsidRPr="0009384B">
              <w:rPr>
                <w:rFonts w:ascii="Palatino Linotype" w:hAnsi="Palatino Linotype"/>
                <w:i/>
                <w:color w:val="000000"/>
                <w:sz w:val="16"/>
                <w:szCs w:val="16"/>
              </w:rPr>
              <w:t>10</w:t>
            </w:r>
            <w:r w:rsidRPr="0009384B">
              <w:rPr>
                <w:rFonts w:ascii="Palatino Linotype" w:hAnsi="Palatino Linotype"/>
                <w:i/>
                <w:color w:val="000000"/>
                <w:sz w:val="16"/>
                <w:szCs w:val="16"/>
              </w:rPr>
              <w:t xml:space="preserve">, cabe señalar que la Coordinación General de Servicios Periciales se constituye como auxiliar del Ministerio Publico de acuerdo con el Artículo 32 A Fracción // de la Ley de la Fiscalía General de Justicia del Estado de México; una vez que termina </w:t>
            </w:r>
            <w:r w:rsidRPr="0009384B">
              <w:rPr>
                <w:rFonts w:ascii="Palatino Linotype" w:hAnsi="Palatino Linotype"/>
                <w:i/>
                <w:color w:val="000000"/>
                <w:sz w:val="16"/>
                <w:szCs w:val="16"/>
              </w:rPr>
              <w:lastRenderedPageBreak/>
              <w:t>su intervención la misma se remite al Ministerio Público solicitante, por lo que este Servidor Público Habilitado no genera información respecto de su solicitud,</w:t>
            </w:r>
          </w:p>
        </w:tc>
        <w:tc>
          <w:tcPr>
            <w:tcW w:w="1276" w:type="dxa"/>
            <w:tcBorders>
              <w:top w:val="single" w:sz="4" w:space="0" w:color="auto"/>
              <w:left w:val="single" w:sz="4" w:space="0" w:color="auto"/>
              <w:bottom w:val="single" w:sz="4" w:space="0" w:color="auto"/>
              <w:right w:val="single" w:sz="4" w:space="0" w:color="auto"/>
            </w:tcBorders>
            <w:vAlign w:val="center"/>
          </w:tcPr>
          <w:p w14:paraId="19E80075" w14:textId="6DA0E3E6" w:rsidR="00B27431" w:rsidRPr="0009384B" w:rsidRDefault="005A7009" w:rsidP="005A7009">
            <w:pPr>
              <w:tabs>
                <w:tab w:val="left" w:pos="7655"/>
              </w:tabs>
              <w:spacing w:line="276" w:lineRule="auto"/>
              <w:jc w:val="center"/>
              <w:rPr>
                <w:rFonts w:ascii="Arial Narrow" w:hAnsi="Arial Narrow"/>
                <w:i/>
                <w:color w:val="000000"/>
                <w:sz w:val="16"/>
                <w:szCs w:val="16"/>
              </w:rPr>
            </w:pPr>
            <w:r w:rsidRPr="0009384B">
              <w:rPr>
                <w:rFonts w:ascii="Arial Narrow" w:hAnsi="Arial Narrow"/>
                <w:i/>
                <w:color w:val="000000"/>
                <w:sz w:val="16"/>
                <w:szCs w:val="16"/>
              </w:rPr>
              <w:lastRenderedPageBreak/>
              <w:t>No</w:t>
            </w:r>
          </w:p>
        </w:tc>
      </w:tr>
    </w:tbl>
    <w:p w14:paraId="18B99D59" w14:textId="77777777" w:rsidR="007F56ED" w:rsidRPr="0009384B" w:rsidRDefault="007F56ED" w:rsidP="007F56ED">
      <w:pPr>
        <w:pStyle w:val="Prrafodelista"/>
        <w:spacing w:before="240" w:after="240" w:line="360" w:lineRule="auto"/>
        <w:ind w:left="0"/>
        <w:jc w:val="both"/>
        <w:rPr>
          <w:rFonts w:ascii="Arial Narrow" w:hAnsi="Arial Narrow"/>
          <w:i/>
          <w:color w:val="000000"/>
          <w:sz w:val="16"/>
          <w:szCs w:val="16"/>
        </w:rPr>
      </w:pPr>
    </w:p>
    <w:p w14:paraId="7B6B46B4" w14:textId="4B1C4C34" w:rsidR="005B3903" w:rsidRPr="0009384B" w:rsidRDefault="00BE112B" w:rsidP="005B3903">
      <w:pPr>
        <w:pStyle w:val="Ttulo2"/>
      </w:pPr>
      <w:bookmarkStart w:id="18" w:name="_Toc62835825"/>
      <w:r w:rsidRPr="0009384B">
        <w:t xml:space="preserve">III.I. </w:t>
      </w:r>
      <w:r w:rsidR="005B3903" w:rsidRPr="0009384B">
        <w:t>De la respuesta al planteamiento 1.</w:t>
      </w:r>
      <w:bookmarkEnd w:id="18"/>
    </w:p>
    <w:p w14:paraId="32509B00" w14:textId="77777777" w:rsidR="005B3903" w:rsidRPr="0009384B" w:rsidRDefault="005B3903" w:rsidP="005B3903">
      <w:pPr>
        <w:pStyle w:val="Prrafodelista"/>
        <w:spacing w:before="240" w:after="240" w:line="360" w:lineRule="auto"/>
        <w:ind w:left="0"/>
        <w:jc w:val="both"/>
        <w:rPr>
          <w:rFonts w:ascii="Palatino Linotype" w:hAnsi="Palatino Linotype"/>
        </w:rPr>
      </w:pPr>
    </w:p>
    <w:p w14:paraId="5C10AC81" w14:textId="364B222F" w:rsidR="00B677CE" w:rsidRPr="0009384B" w:rsidRDefault="007F56ED" w:rsidP="0027073F">
      <w:pPr>
        <w:pStyle w:val="Prrafodelista"/>
        <w:numPr>
          <w:ilvl w:val="0"/>
          <w:numId w:val="30"/>
        </w:numPr>
        <w:spacing w:before="240" w:after="240" w:line="360" w:lineRule="auto"/>
        <w:ind w:left="0" w:firstLine="0"/>
        <w:jc w:val="both"/>
        <w:rPr>
          <w:rFonts w:ascii="Palatino Linotype" w:hAnsi="Palatino Linotype"/>
        </w:rPr>
      </w:pPr>
      <w:r w:rsidRPr="0009384B">
        <w:rPr>
          <w:rFonts w:ascii="Palatino Linotype" w:eastAsia="Calibri" w:hAnsi="Palatino Linotype" w:cs="Arial"/>
          <w:lang w:val="es-ES"/>
        </w:rPr>
        <w:t xml:space="preserve">Es así como el </w:t>
      </w:r>
      <w:r w:rsidRPr="0009384B">
        <w:rPr>
          <w:rFonts w:ascii="Palatino Linotype" w:eastAsia="Calibri" w:hAnsi="Palatino Linotype" w:cs="Arial"/>
          <w:b/>
          <w:lang w:val="es-ES"/>
        </w:rPr>
        <w:t>SUJETO OBLIGADO</w:t>
      </w:r>
      <w:r w:rsidRPr="0009384B">
        <w:rPr>
          <w:rFonts w:ascii="Palatino Linotype" w:eastAsia="Calibri" w:hAnsi="Palatino Linotype" w:cs="Arial"/>
          <w:lang w:val="es-ES"/>
        </w:rPr>
        <w:t xml:space="preserve"> para atender al punto identificado con el número </w:t>
      </w:r>
      <w:r w:rsidRPr="0009384B">
        <w:rPr>
          <w:rFonts w:ascii="Palatino Linotype" w:eastAsia="Calibri" w:hAnsi="Palatino Linotype" w:cs="Arial"/>
          <w:b/>
          <w:u w:val="single"/>
          <w:lang w:val="es-ES"/>
        </w:rPr>
        <w:t>1</w:t>
      </w:r>
      <w:r w:rsidRPr="0009384B">
        <w:rPr>
          <w:rFonts w:ascii="Palatino Linotype" w:eastAsia="Calibri" w:hAnsi="Palatino Linotype" w:cs="Arial"/>
          <w:lang w:val="es-ES"/>
        </w:rPr>
        <w:t xml:space="preserve"> en donde el particular </w:t>
      </w:r>
      <w:r w:rsidR="00810DCA" w:rsidRPr="0009384B">
        <w:rPr>
          <w:rFonts w:ascii="Palatino Linotype" w:eastAsia="Calibri" w:hAnsi="Palatino Linotype" w:cs="Arial"/>
          <w:lang w:val="es-ES"/>
        </w:rPr>
        <w:t>requiere el</w:t>
      </w:r>
      <w:r w:rsidRPr="0009384B">
        <w:rPr>
          <w:rFonts w:ascii="Palatino Linotype" w:eastAsia="Calibri" w:hAnsi="Palatino Linotype" w:cs="Arial"/>
          <w:lang w:val="es-ES"/>
        </w:rPr>
        <w:t xml:space="preserve"> </w:t>
      </w:r>
      <w:r w:rsidR="00810DCA" w:rsidRPr="0009384B">
        <w:rPr>
          <w:rFonts w:ascii="Palatino Linotype" w:eastAsia="Calibri" w:hAnsi="Palatino Linotype" w:cs="Arial"/>
          <w:lang w:val="es-ES"/>
        </w:rPr>
        <w:t>número de cuerpos o cadáveres y osamentas no identificados que han recibido y/o han sido registrados cada año del 1 de enero de 2006 al 31 de agosto de 2020</w:t>
      </w:r>
      <w:r w:rsidRPr="0009384B">
        <w:rPr>
          <w:rFonts w:ascii="Palatino Linotype" w:eastAsia="Times New Roman" w:hAnsi="Palatino Linotype" w:cs="Times New Roman"/>
          <w:lang w:val="es-MX" w:eastAsia="es-MX"/>
        </w:rPr>
        <w:t xml:space="preserve">, el </w:t>
      </w:r>
      <w:r w:rsidRPr="0009384B">
        <w:rPr>
          <w:rFonts w:ascii="Palatino Linotype" w:eastAsia="Times New Roman" w:hAnsi="Palatino Linotype" w:cs="Times New Roman"/>
          <w:b/>
          <w:lang w:val="es-MX" w:eastAsia="es-MX"/>
        </w:rPr>
        <w:t>SUJETO OBLIGADO</w:t>
      </w:r>
      <w:r w:rsidRPr="0009384B">
        <w:rPr>
          <w:rFonts w:ascii="Palatino Linotype" w:eastAsia="Times New Roman" w:hAnsi="Palatino Linotype" w:cs="Times New Roman"/>
          <w:lang w:val="es-MX" w:eastAsia="es-MX"/>
        </w:rPr>
        <w:t xml:space="preserve"> respond</w:t>
      </w:r>
      <w:r w:rsidR="00B677CE" w:rsidRPr="0009384B">
        <w:rPr>
          <w:rFonts w:ascii="Palatino Linotype" w:eastAsia="Times New Roman" w:hAnsi="Palatino Linotype" w:cs="Times New Roman"/>
          <w:lang w:val="es-MX" w:eastAsia="es-MX"/>
        </w:rPr>
        <w:t>ió</w:t>
      </w:r>
      <w:r w:rsidRPr="0009384B">
        <w:rPr>
          <w:rFonts w:ascii="Palatino Linotype" w:eastAsia="Times New Roman" w:hAnsi="Palatino Linotype" w:cs="Times New Roman"/>
          <w:lang w:val="es-MX" w:eastAsia="es-MX"/>
        </w:rPr>
        <w:t xml:space="preserve"> vinculando los años con las cifras correspondientes a cada uno, </w:t>
      </w:r>
      <w:r w:rsidR="00810DCA" w:rsidRPr="0009384B">
        <w:rPr>
          <w:rFonts w:ascii="Palatino Linotype" w:eastAsia="Times New Roman" w:hAnsi="Palatino Linotype" w:cs="Times New Roman"/>
          <w:lang w:val="es-MX" w:eastAsia="es-MX"/>
        </w:rPr>
        <w:t>sin embargo solo hace entrega de los datos correspondientes al periodo comprendido 2010-2020</w:t>
      </w:r>
      <w:r w:rsidRPr="0009384B">
        <w:rPr>
          <w:rFonts w:ascii="Palatino Linotype" w:eastAsia="Times New Roman" w:hAnsi="Palatino Linotype" w:cs="Times New Roman"/>
          <w:lang w:val="es-MX" w:eastAsia="es-MX"/>
        </w:rPr>
        <w:t xml:space="preserve"> </w:t>
      </w:r>
      <w:r w:rsidR="00FE4737" w:rsidRPr="0009384B">
        <w:rPr>
          <w:rFonts w:ascii="Palatino Linotype" w:eastAsia="Times New Roman" w:hAnsi="Palatino Linotype" w:cs="Times New Roman"/>
          <w:lang w:val="es-MX" w:eastAsia="es-MX"/>
        </w:rPr>
        <w:t>no así desde el año 2006</w:t>
      </w:r>
      <w:r w:rsidR="0027073F" w:rsidRPr="0009384B">
        <w:rPr>
          <w:rFonts w:ascii="Palatino Linotype" w:eastAsia="Times New Roman" w:hAnsi="Palatino Linotype" w:cs="Times New Roman"/>
          <w:lang w:val="es-MX" w:eastAsia="es-MX"/>
        </w:rPr>
        <w:t xml:space="preserve"> como fue requerido</w:t>
      </w:r>
      <w:r w:rsidR="00B677CE" w:rsidRPr="0009384B">
        <w:rPr>
          <w:rFonts w:ascii="Palatino Linotype" w:eastAsia="Times New Roman" w:hAnsi="Palatino Linotype" w:cs="Times New Roman"/>
          <w:lang w:val="es-MX" w:eastAsia="es-MX"/>
        </w:rPr>
        <w:t>.</w:t>
      </w:r>
    </w:p>
    <w:p w14:paraId="242E7CD5" w14:textId="77777777" w:rsidR="00B677CE" w:rsidRPr="0009384B" w:rsidRDefault="00B677CE" w:rsidP="00B677CE">
      <w:pPr>
        <w:pStyle w:val="Prrafodelista"/>
        <w:spacing w:before="240" w:after="240" w:line="360" w:lineRule="auto"/>
        <w:ind w:left="0"/>
        <w:jc w:val="both"/>
        <w:rPr>
          <w:rFonts w:ascii="Palatino Linotype" w:hAnsi="Palatino Linotype"/>
        </w:rPr>
      </w:pPr>
    </w:p>
    <w:p w14:paraId="78D42475" w14:textId="2A0DEB3A" w:rsidR="00825BAC" w:rsidRPr="0009384B" w:rsidRDefault="00B677CE" w:rsidP="00825BAC">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9384B">
        <w:rPr>
          <w:rFonts w:ascii="Palatino Linotype" w:eastAsia="Times New Roman" w:hAnsi="Palatino Linotype" w:cs="Times New Roman"/>
          <w:lang w:val="es-MX" w:eastAsia="es-MX"/>
        </w:rPr>
        <w:t xml:space="preserve">Bajo ese tenor, si bien cierto que </w:t>
      </w:r>
      <w:r w:rsidR="0027073F" w:rsidRPr="0009384B">
        <w:rPr>
          <w:rFonts w:ascii="Palatino Linotype" w:eastAsia="Times New Roman" w:hAnsi="Palatino Linotype" w:cs="Times New Roman"/>
          <w:lang w:val="es-MX" w:eastAsia="es-MX"/>
        </w:rPr>
        <w:t xml:space="preserve">de acuerdo al catálogo de disposición documental publicado en la página electrónica de la Fiscalía General de Justicia </w:t>
      </w:r>
      <w:hyperlink r:id="rId15" w:history="1">
        <w:r w:rsidR="0027073F" w:rsidRPr="0009384B">
          <w:rPr>
            <w:rStyle w:val="Hipervnculo"/>
            <w:rFonts w:ascii="Palatino Linotype" w:eastAsia="Times New Roman" w:hAnsi="Palatino Linotype" w:cs="Times New Roman"/>
            <w:sz w:val="22"/>
            <w:szCs w:val="22"/>
            <w:lang w:val="es-MX" w:eastAsia="es-MX"/>
          </w:rPr>
          <w:t>https://fgjem.edomex.gob.mx/sites/fgjem.edomex.gob.mx/files/files/Acercade/Marco%20J</w:t>
        </w:r>
        <w:r w:rsidR="0027073F" w:rsidRPr="0009384B">
          <w:rPr>
            <w:rStyle w:val="Hipervnculo"/>
            <w:rFonts w:ascii="Palatino Linotype" w:eastAsia="Times New Roman" w:hAnsi="Palatino Linotype" w:cs="Times New Roman"/>
            <w:sz w:val="22"/>
            <w:szCs w:val="22"/>
            <w:lang w:val="es-MX" w:eastAsia="es-MX"/>
          </w:rPr>
          <w:lastRenderedPageBreak/>
          <w:t>uridico/CADIDO%20Y%20CGCA%20FGJEM%20%20SEPT%20%202019.pdf</w:t>
        </w:r>
      </w:hyperlink>
      <w:r w:rsidR="0027073F" w:rsidRPr="0009384B">
        <w:rPr>
          <w:rFonts w:ascii="Palatino Linotype" w:eastAsia="Times New Roman" w:hAnsi="Palatino Linotype" w:cs="Times New Roman"/>
          <w:lang w:val="es-MX" w:eastAsia="es-MX"/>
        </w:rPr>
        <w:t xml:space="preserve">, establece que los expedientes que contienen los </w:t>
      </w:r>
      <w:r w:rsidR="0027073F" w:rsidRPr="0009384B">
        <w:rPr>
          <w:rFonts w:ascii="Palatino Linotype" w:hAnsi="Palatino Linotype"/>
        </w:rPr>
        <w:t xml:space="preserve">dictámenes relacionados con el análisis del perfil biológico (sexo, edad, estatura y </w:t>
      </w:r>
      <w:proofErr w:type="spellStart"/>
      <w:r w:rsidR="0027073F" w:rsidRPr="0009384B">
        <w:rPr>
          <w:rFonts w:ascii="Palatino Linotype" w:hAnsi="Palatino Linotype"/>
        </w:rPr>
        <w:t>ancestría</w:t>
      </w:r>
      <w:proofErr w:type="spellEnd"/>
      <w:r w:rsidR="0027073F" w:rsidRPr="0009384B">
        <w:rPr>
          <w:rFonts w:ascii="Palatino Linotype" w:hAnsi="Palatino Linotype"/>
        </w:rPr>
        <w:t xml:space="preserve">) a nivel óseo en el ser humano del Servicio Médico Forense Estatal de </w:t>
      </w:r>
      <w:r w:rsidR="00DB0279" w:rsidRPr="0009384B">
        <w:rPr>
          <w:rFonts w:ascii="Palatino Linotype" w:hAnsi="Palatino Linotype"/>
        </w:rPr>
        <w:t>l</w:t>
      </w:r>
      <w:r w:rsidR="0027073F" w:rsidRPr="0009384B">
        <w:rPr>
          <w:rFonts w:ascii="Palatino Linotype" w:hAnsi="Palatino Linotype"/>
        </w:rPr>
        <w:t>a Coordinación General de Servicios Periciales Unidad de Antropología forense y odontología</w:t>
      </w:r>
      <w:r w:rsidR="0027073F" w:rsidRPr="0009384B">
        <w:rPr>
          <w:rFonts w:ascii="Palatino Linotype" w:hAnsi="Palatino Linotype"/>
          <w:b/>
          <w:bCs/>
          <w:u w:val="single"/>
        </w:rPr>
        <w:t>, serán resguardados hasta por diez años</w:t>
      </w:r>
      <w:r w:rsidR="0027073F" w:rsidRPr="0009384B">
        <w:rPr>
          <w:rFonts w:ascii="Palatino Linotype" w:hAnsi="Palatino Linotype"/>
        </w:rPr>
        <w:t xml:space="preserve">, también lo es que el SUJETO OBLIGADO no se pronunció respecto al periodo comprendido del año 2006 a 2009, </w:t>
      </w:r>
      <w:r w:rsidR="00825BAC" w:rsidRPr="0009384B">
        <w:rPr>
          <w:rFonts w:ascii="Palatino Linotype" w:hAnsi="Palatino Linotype"/>
        </w:rPr>
        <w:t xml:space="preserve">y si  bien es cierto que </w:t>
      </w:r>
      <w:r w:rsidR="00825BAC" w:rsidRPr="0009384B">
        <w:rPr>
          <w:rFonts w:ascii="Palatino Linotype" w:eastAsia="Times New Roman" w:hAnsi="Palatino Linotype" w:cs="Arial"/>
          <w:color w:val="000000"/>
        </w:rPr>
        <w:t>el plazo de conservación en el archivo de trámite ya feneció, por lo que pudiera ser que se haya procedido a su baja documental, de acuerdo a la normatividad y para tal efecto debe de contarse con dicho documento que dé certeza de que la información existió pero debido a la temporalidad se procedió a su baja, para mejor entendimiento se inserta la siguiente definición:</w:t>
      </w:r>
    </w:p>
    <w:p w14:paraId="7D878A7F" w14:textId="77777777" w:rsidR="00825BAC" w:rsidRPr="0009384B" w:rsidRDefault="00825BAC" w:rsidP="00825BAC">
      <w:pPr>
        <w:autoSpaceDE w:val="0"/>
        <w:autoSpaceDN w:val="0"/>
        <w:adjustRightInd w:val="0"/>
        <w:spacing w:line="360" w:lineRule="auto"/>
        <w:ind w:left="567" w:right="567"/>
        <w:jc w:val="both"/>
        <w:rPr>
          <w:rFonts w:ascii="Palatino Linotype" w:hAnsi="Palatino Linotype" w:cs="CIDFont+F3"/>
          <w:i/>
          <w:sz w:val="22"/>
          <w:szCs w:val="22"/>
          <w:lang w:val="es-MX"/>
        </w:rPr>
      </w:pPr>
      <w:r w:rsidRPr="0009384B">
        <w:rPr>
          <w:rFonts w:ascii="Palatino Linotype" w:hAnsi="Palatino Linotype" w:cs="CIDFont+F1"/>
          <w:i/>
          <w:sz w:val="22"/>
          <w:szCs w:val="22"/>
          <w:lang w:val="es-MX"/>
        </w:rPr>
        <w:t xml:space="preserve">“Baja documental: </w:t>
      </w:r>
      <w:r w:rsidRPr="0009384B">
        <w:rPr>
          <w:rFonts w:ascii="Palatino Linotype" w:hAnsi="Palatino Linotype" w:cs="CIDFont+F3"/>
          <w:i/>
          <w:sz w:val="22"/>
          <w:szCs w:val="22"/>
          <w:lang w:val="es-MX"/>
        </w:rPr>
        <w:t>La eliminación de aquella documentación que haya prescrito en sus valores administrativos, legales, fiscales o contables, y que no contenga valores históricos.”</w:t>
      </w:r>
      <w:r w:rsidRPr="0009384B">
        <w:rPr>
          <w:rStyle w:val="Refdenotaalpie"/>
          <w:rFonts w:ascii="Palatino Linotype" w:hAnsi="Palatino Linotype" w:cs="CIDFont+F3"/>
          <w:i/>
          <w:sz w:val="22"/>
          <w:szCs w:val="22"/>
          <w:lang w:val="es-MX"/>
        </w:rPr>
        <w:footnoteReference w:id="10"/>
      </w:r>
    </w:p>
    <w:p w14:paraId="3CD41B15" w14:textId="46472E97" w:rsidR="000177F4" w:rsidRPr="0009384B" w:rsidRDefault="00825BAC" w:rsidP="000177F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9384B">
        <w:rPr>
          <w:rFonts w:ascii="Palatino Linotype" w:eastAsia="Times New Roman" w:hAnsi="Palatino Linotype" w:cs="Arial"/>
          <w:color w:val="000000"/>
        </w:rPr>
        <w:t>Por lo que derivado de la falta de motivación acerca de si cuenta o no con la información del periodo 2006-2009, se ordena hacer una nueva búsqueda de la información a efecto de localizar y ponerla a disposición del particular</w:t>
      </w:r>
      <w:r w:rsidR="000177F4" w:rsidRPr="0009384B">
        <w:rPr>
          <w:rFonts w:ascii="Palatino Linotype" w:eastAsia="Times New Roman" w:hAnsi="Palatino Linotype" w:cs="Arial"/>
          <w:color w:val="000000"/>
        </w:rPr>
        <w:t>, y sólo de ser el caso de que no se localice la información y que no se haya expedido la baja documental, el Sujeto Obligado deberá estar a lo dispuesto en el siguiente apartado.</w:t>
      </w:r>
    </w:p>
    <w:p w14:paraId="33D33A96" w14:textId="77777777" w:rsidR="000177F4" w:rsidRPr="0009384B" w:rsidRDefault="000177F4" w:rsidP="000177F4">
      <w:pPr>
        <w:pStyle w:val="Prrafodelista"/>
        <w:tabs>
          <w:tab w:val="left" w:pos="851"/>
        </w:tabs>
        <w:spacing w:before="240" w:after="240" w:line="360" w:lineRule="auto"/>
        <w:ind w:left="0" w:right="49"/>
        <w:jc w:val="both"/>
        <w:rPr>
          <w:rFonts w:ascii="Palatino Linotype" w:hAnsi="Palatino Linotype"/>
          <w:lang w:val="es-ES"/>
        </w:rPr>
      </w:pPr>
    </w:p>
    <w:p w14:paraId="301FC661" w14:textId="23E314B7" w:rsidR="000177F4" w:rsidRPr="0009384B" w:rsidRDefault="00BE112B" w:rsidP="000177F4">
      <w:pPr>
        <w:pStyle w:val="Ttulo1"/>
        <w:jc w:val="both"/>
      </w:pPr>
      <w:bookmarkStart w:id="19" w:name="_Toc2269605"/>
      <w:bookmarkStart w:id="20" w:name="_Toc62835826"/>
      <w:r w:rsidRPr="0009384B">
        <w:t>III.</w:t>
      </w:r>
      <w:r w:rsidR="000177F4" w:rsidRPr="0009384B">
        <w:t>I.I. De la inexistencia.</w:t>
      </w:r>
      <w:bookmarkEnd w:id="19"/>
      <w:bookmarkEnd w:id="20"/>
    </w:p>
    <w:p w14:paraId="4E0A313B" w14:textId="77777777" w:rsidR="000177F4" w:rsidRPr="0009384B" w:rsidRDefault="000177F4" w:rsidP="000177F4">
      <w:pPr>
        <w:pStyle w:val="Prrafodelista"/>
        <w:tabs>
          <w:tab w:val="left" w:pos="851"/>
        </w:tabs>
        <w:spacing w:before="240" w:after="240" w:line="360" w:lineRule="auto"/>
        <w:ind w:left="0" w:right="49"/>
        <w:jc w:val="both"/>
        <w:rPr>
          <w:rFonts w:ascii="Palatino Linotype" w:hAnsi="Palatino Linotype"/>
          <w:lang w:val="es-ES"/>
        </w:rPr>
      </w:pPr>
    </w:p>
    <w:p w14:paraId="780F94E6" w14:textId="2A797859" w:rsidR="000177F4" w:rsidRPr="0009384B" w:rsidRDefault="000177F4" w:rsidP="000177F4">
      <w:pPr>
        <w:pStyle w:val="Prrafodelista"/>
        <w:numPr>
          <w:ilvl w:val="0"/>
          <w:numId w:val="1"/>
        </w:numPr>
        <w:tabs>
          <w:tab w:val="left" w:pos="851"/>
        </w:tabs>
        <w:spacing w:before="240" w:after="240" w:line="360" w:lineRule="auto"/>
        <w:ind w:left="0" w:right="49" w:firstLine="0"/>
        <w:jc w:val="both"/>
        <w:rPr>
          <w:rFonts w:ascii="Palatino Linotype" w:hAnsi="Palatino Linotype"/>
          <w:lang w:val="es-ES"/>
        </w:rPr>
      </w:pPr>
      <w:r w:rsidRPr="0009384B">
        <w:rPr>
          <w:rFonts w:ascii="Palatino Linotype" w:hAnsi="Palatino Linotype"/>
          <w:color w:val="222222"/>
        </w:rPr>
        <w:t xml:space="preserve">Observando que el Sujeto Obligado tanto en respuesta como en informe omite mencionar si cuenta con la información desde el año </w:t>
      </w:r>
      <w:r w:rsidR="001B1964" w:rsidRPr="0009384B">
        <w:rPr>
          <w:rFonts w:ascii="Palatino Linotype" w:hAnsi="Palatino Linotype"/>
          <w:color w:val="222222"/>
        </w:rPr>
        <w:t>2006</w:t>
      </w:r>
      <w:r w:rsidRPr="0009384B">
        <w:rPr>
          <w:rFonts w:ascii="Palatino Linotype" w:hAnsi="Palatino Linotype"/>
          <w:color w:val="222222"/>
        </w:rPr>
        <w:t xml:space="preserve"> o solo se limitó a negar la información correspondiente a la fecha de la presentación de la solicitud, esto es al 13 de noviembre de 2018, es necesario traer a contexto lo que dispone la </w:t>
      </w:r>
      <w:r w:rsidRPr="0009384B">
        <w:rPr>
          <w:rFonts w:ascii="Palatino Linotype" w:hAnsi="Palatino Linotype"/>
          <w:b/>
          <w:bCs/>
          <w:color w:val="222222"/>
        </w:rPr>
        <w:t>Ley General de Transparencia y Acceso a la Información Pública</w:t>
      </w:r>
      <w:r w:rsidRPr="0009384B">
        <w:rPr>
          <w:rFonts w:ascii="Palatino Linotype" w:hAnsi="Palatino Linotype"/>
          <w:color w:val="222222"/>
        </w:rPr>
        <w:t>, en específico en su artículo 65 fracción III:</w:t>
      </w:r>
    </w:p>
    <w:p w14:paraId="08D02E0C" w14:textId="77777777" w:rsidR="000177F4" w:rsidRPr="0009384B" w:rsidRDefault="000177F4" w:rsidP="000177F4">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09384B">
        <w:rPr>
          <w:rFonts w:ascii="Palatino Linotype" w:hAnsi="Palatino Linotype"/>
          <w:b/>
          <w:bCs/>
          <w:i/>
          <w:iCs/>
          <w:color w:val="000000"/>
          <w:sz w:val="22"/>
        </w:rPr>
        <w:t>Artículo 65. Los Comités de Transparencia tendrán las facultades y atribuciones siguientes:</w:t>
      </w:r>
    </w:p>
    <w:p w14:paraId="35834AD1" w14:textId="77777777" w:rsidR="000177F4" w:rsidRPr="0009384B" w:rsidRDefault="000177F4" w:rsidP="000177F4">
      <w:pPr>
        <w:pStyle w:val="m-698976158124685028gmail-default"/>
        <w:shd w:val="clear" w:color="auto" w:fill="FFFFFF"/>
        <w:spacing w:before="0" w:beforeAutospacing="0" w:after="0" w:afterAutospacing="0" w:line="360" w:lineRule="auto"/>
        <w:ind w:left="567" w:right="567"/>
        <w:jc w:val="both"/>
        <w:rPr>
          <w:rFonts w:ascii="Palatino Linotype" w:hAnsi="Palatino Linotype"/>
          <w:color w:val="000000"/>
          <w:sz w:val="22"/>
        </w:rPr>
      </w:pPr>
      <w:r w:rsidRPr="0009384B">
        <w:rPr>
          <w:rFonts w:ascii="Palatino Linotype" w:hAnsi="Palatino Linotype"/>
          <w:b/>
          <w:bCs/>
          <w:i/>
          <w:iCs/>
          <w:color w:val="000000"/>
          <w:sz w:val="22"/>
        </w:rPr>
        <w:t>…</w:t>
      </w:r>
    </w:p>
    <w:p w14:paraId="08DA0035" w14:textId="778A0DE2" w:rsidR="000177F4" w:rsidRPr="0009384B" w:rsidRDefault="000177F4" w:rsidP="000177F4">
      <w:pPr>
        <w:shd w:val="clear" w:color="auto" w:fill="FFFFFF"/>
        <w:spacing w:before="240" w:after="240" w:line="360" w:lineRule="auto"/>
        <w:ind w:left="567" w:right="567"/>
        <w:jc w:val="both"/>
        <w:rPr>
          <w:rFonts w:ascii="Palatino Linotype" w:hAnsi="Palatino Linotype"/>
          <w:color w:val="222222"/>
          <w:sz w:val="22"/>
        </w:rPr>
      </w:pPr>
      <w:r w:rsidRPr="0009384B">
        <w:rPr>
          <w:rFonts w:ascii="Palatino Linotype" w:hAnsi="Palatino Linotype"/>
          <w:b/>
          <w:bCs/>
          <w:i/>
          <w:iCs/>
          <w:color w:val="222222"/>
          <w:sz w:val="22"/>
          <w:u w:val="single"/>
        </w:rPr>
        <w:t>III.</w:t>
      </w:r>
      <w:r w:rsidR="00486122" w:rsidRPr="0009384B">
        <w:rPr>
          <w:rFonts w:ascii="Palatino Linotype" w:hAnsi="Palatino Linotype"/>
          <w:b/>
          <w:bCs/>
          <w:i/>
          <w:iCs/>
          <w:color w:val="222222"/>
          <w:sz w:val="22"/>
          <w:u w:val="single"/>
        </w:rPr>
        <w:t xml:space="preserve"> </w:t>
      </w:r>
      <w:r w:rsidRPr="0009384B">
        <w:rPr>
          <w:rFonts w:ascii="Palatino Linotype" w:hAnsi="Palatino Linotype"/>
          <w:b/>
          <w:bCs/>
          <w:i/>
          <w:iCs/>
          <w:color w:val="222222"/>
          <w:sz w:val="22"/>
          <w:u w:val="single"/>
        </w:rPr>
        <w:t>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2E46A149" w14:textId="77777777" w:rsidR="000177F4" w:rsidRPr="0009384B" w:rsidRDefault="000177F4" w:rsidP="000177F4">
      <w:pPr>
        <w:shd w:val="clear" w:color="auto" w:fill="FFFFFF"/>
        <w:jc w:val="both"/>
        <w:rPr>
          <w:rFonts w:ascii="Palatino Linotype" w:hAnsi="Palatino Linotype"/>
          <w:color w:val="222222"/>
        </w:rPr>
      </w:pPr>
    </w:p>
    <w:p w14:paraId="66A6318D" w14:textId="77777777" w:rsidR="000177F4" w:rsidRPr="0009384B" w:rsidRDefault="000177F4" w:rsidP="000177F4">
      <w:pPr>
        <w:pStyle w:val="Prrafodelista"/>
        <w:numPr>
          <w:ilvl w:val="0"/>
          <w:numId w:val="1"/>
        </w:numPr>
        <w:spacing w:line="360" w:lineRule="auto"/>
        <w:ind w:left="0" w:firstLine="0"/>
        <w:jc w:val="both"/>
        <w:rPr>
          <w:rFonts w:ascii="Palatino Linotype" w:hAnsi="Palatino Linotype"/>
          <w:color w:val="222222"/>
        </w:rPr>
      </w:pPr>
      <w:r w:rsidRPr="0009384B">
        <w:rPr>
          <w:rFonts w:ascii="Palatino Linotype" w:hAnsi="Palatino Linotype"/>
          <w:color w:val="222222"/>
        </w:rPr>
        <w:t xml:space="preserve">Así mismo, la </w:t>
      </w:r>
      <w:r w:rsidRPr="0009384B">
        <w:rPr>
          <w:rFonts w:ascii="Palatino Linotype" w:hAnsi="Palatino Linotype"/>
          <w:b/>
          <w:bCs/>
          <w:color w:val="222222"/>
        </w:rPr>
        <w:t>Ley de Trasparencia y Acceso a la Información Pública del Estado de México y Municipios</w:t>
      </w:r>
      <w:r w:rsidRPr="0009384B">
        <w:rPr>
          <w:rFonts w:ascii="Palatino Linotype" w:hAnsi="Palatino Linotype"/>
          <w:color w:val="222222"/>
        </w:rPr>
        <w:t xml:space="preserve"> en su 169, fracción III, señala:</w:t>
      </w:r>
    </w:p>
    <w:p w14:paraId="10C7EBBB" w14:textId="77777777" w:rsidR="000177F4" w:rsidRPr="0009384B" w:rsidRDefault="000177F4" w:rsidP="000177F4">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cs="Bookman Old Style"/>
          <w:i/>
          <w:sz w:val="22"/>
          <w:szCs w:val="20"/>
        </w:rPr>
      </w:pPr>
      <w:r w:rsidRPr="0009384B">
        <w:rPr>
          <w:rFonts w:ascii="Palatino Linotype" w:hAnsi="Palatino Linotype"/>
          <w:color w:val="222222"/>
          <w:lang w:val="es-ES_tradnl"/>
        </w:rPr>
        <w:t xml:space="preserve"> </w:t>
      </w:r>
      <w:r w:rsidRPr="0009384B">
        <w:rPr>
          <w:rFonts w:ascii="Palatino Linotype" w:hAnsi="Palatino Linotype" w:cs="Bookman Old Style,Bold"/>
          <w:b/>
          <w:bCs/>
          <w:i/>
          <w:sz w:val="22"/>
          <w:szCs w:val="20"/>
        </w:rPr>
        <w:t xml:space="preserve">Artículo 169. </w:t>
      </w:r>
      <w:r w:rsidRPr="0009384B">
        <w:rPr>
          <w:rFonts w:ascii="Palatino Linotype" w:hAnsi="Palatino Linotype" w:cs="Bookman Old Style"/>
          <w:i/>
          <w:sz w:val="22"/>
          <w:szCs w:val="20"/>
        </w:rPr>
        <w:t>Cuando la información no se encuentre en los archivos del sujeto obligado, el Comité de Transparencia:</w:t>
      </w:r>
    </w:p>
    <w:p w14:paraId="60AB21EC" w14:textId="77777777" w:rsidR="000177F4" w:rsidRPr="0009384B" w:rsidRDefault="000177F4" w:rsidP="000177F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9384B">
        <w:rPr>
          <w:rFonts w:ascii="Palatino Linotype" w:hAnsi="Palatino Linotype" w:cs="Bookman Old Style,Bold"/>
          <w:b/>
          <w:bCs/>
          <w:i/>
          <w:sz w:val="22"/>
          <w:szCs w:val="20"/>
          <w:lang w:val="es-MX"/>
        </w:rPr>
        <w:lastRenderedPageBreak/>
        <w:t xml:space="preserve">I. </w:t>
      </w:r>
      <w:r w:rsidRPr="0009384B">
        <w:rPr>
          <w:rFonts w:ascii="Palatino Linotype" w:hAnsi="Palatino Linotype" w:cs="Bookman Old Style"/>
          <w:i/>
          <w:sz w:val="22"/>
          <w:szCs w:val="20"/>
          <w:lang w:val="es-MX"/>
        </w:rPr>
        <w:t>Analizará el caso y tomará las medidas necesarias para localizar la información;</w:t>
      </w:r>
    </w:p>
    <w:p w14:paraId="20415565" w14:textId="77777777" w:rsidR="000177F4" w:rsidRPr="0009384B" w:rsidRDefault="000177F4" w:rsidP="000177F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9384B">
        <w:rPr>
          <w:rFonts w:ascii="Palatino Linotype" w:hAnsi="Palatino Linotype" w:cs="Bookman Old Style,Bold"/>
          <w:b/>
          <w:bCs/>
          <w:i/>
          <w:sz w:val="22"/>
          <w:szCs w:val="20"/>
          <w:lang w:val="es-MX"/>
        </w:rPr>
        <w:t xml:space="preserve">II. </w:t>
      </w:r>
      <w:r w:rsidRPr="0009384B">
        <w:rPr>
          <w:rFonts w:ascii="Palatino Linotype" w:hAnsi="Palatino Linotype" w:cs="Bookman Old Style"/>
          <w:i/>
          <w:sz w:val="22"/>
          <w:szCs w:val="20"/>
          <w:lang w:val="es-MX"/>
        </w:rPr>
        <w:t>Expedirá una resolución que confirme la inexistencia del documento;</w:t>
      </w:r>
    </w:p>
    <w:p w14:paraId="0575C46F" w14:textId="77777777" w:rsidR="000177F4" w:rsidRPr="0009384B" w:rsidRDefault="000177F4" w:rsidP="000177F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9384B">
        <w:rPr>
          <w:rFonts w:ascii="Palatino Linotype" w:hAnsi="Palatino Linotype" w:cs="Bookman Old Style,Bold"/>
          <w:b/>
          <w:bCs/>
          <w:i/>
          <w:sz w:val="22"/>
          <w:szCs w:val="20"/>
          <w:lang w:val="es-MX"/>
        </w:rPr>
        <w:t xml:space="preserve">III. </w:t>
      </w:r>
      <w:r w:rsidRPr="0009384B">
        <w:rPr>
          <w:rFonts w:ascii="Palatino Linotype" w:hAnsi="Palatino Linotype" w:cs="Bookman Old Style"/>
          <w:i/>
          <w:sz w:val="22"/>
          <w:szCs w:val="20"/>
          <w:lang w:val="es-MX"/>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11FD8768" w14:textId="77777777" w:rsidR="000177F4" w:rsidRPr="0009384B" w:rsidRDefault="000177F4" w:rsidP="000177F4">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46405348" w14:textId="77777777" w:rsidR="000177F4" w:rsidRPr="0009384B" w:rsidRDefault="000177F4" w:rsidP="000177F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9384B">
        <w:rPr>
          <w:rFonts w:ascii="Palatino Linotype" w:hAnsi="Palatino Linotype" w:cs="Bookman Old Style,Bold"/>
          <w:b/>
          <w:bCs/>
          <w:i/>
          <w:sz w:val="22"/>
          <w:szCs w:val="20"/>
          <w:lang w:val="es-MX"/>
        </w:rPr>
        <w:t xml:space="preserve">IV. </w:t>
      </w:r>
      <w:r w:rsidRPr="0009384B">
        <w:rPr>
          <w:rFonts w:ascii="Palatino Linotype" w:hAnsi="Palatino Linotype" w:cs="Bookman Old Style"/>
          <w:i/>
          <w:sz w:val="22"/>
          <w:szCs w:val="20"/>
          <w:lang w:val="es-MX"/>
        </w:rPr>
        <w:t>Notificará al órgano interno de control o equivalente del sujeto obligado quien, en su caso, deberá iniciar el procedimiento de responsabilidad administrativa que corresponda.</w:t>
      </w:r>
    </w:p>
    <w:p w14:paraId="2CC7DB55" w14:textId="77777777" w:rsidR="000177F4" w:rsidRPr="0009384B" w:rsidRDefault="000177F4" w:rsidP="000177F4">
      <w:pPr>
        <w:autoSpaceDE w:val="0"/>
        <w:autoSpaceDN w:val="0"/>
        <w:adjustRightInd w:val="0"/>
        <w:spacing w:line="360" w:lineRule="auto"/>
        <w:ind w:left="567" w:right="567"/>
        <w:jc w:val="both"/>
        <w:rPr>
          <w:rFonts w:ascii="Palatino Linotype" w:hAnsi="Palatino Linotype" w:cs="Bookman Old Style"/>
          <w:i/>
          <w:sz w:val="20"/>
          <w:szCs w:val="20"/>
          <w:lang w:val="es-MX"/>
        </w:rPr>
      </w:pPr>
    </w:p>
    <w:p w14:paraId="0A360E1E" w14:textId="77777777" w:rsidR="000177F4" w:rsidRPr="0009384B" w:rsidRDefault="000177F4" w:rsidP="000177F4">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09384B">
        <w:rPr>
          <w:rFonts w:ascii="Palatino Linotype" w:hAnsi="Palatino Linotype" w:cs="Bookman Old Style"/>
          <w:i/>
          <w:sz w:val="22"/>
          <w:szCs w:val="20"/>
          <w:lang w:val="es-MX"/>
        </w:rPr>
        <w:t>La Unidad de Transparencia deberá notificarlo al solicitante por escrito, en un plazo que no exceda de quince días hábiles contados a partir del día siguiente a la presentación de la solicitud.</w:t>
      </w:r>
    </w:p>
    <w:p w14:paraId="56C85E41" w14:textId="77777777" w:rsidR="000177F4" w:rsidRPr="0009384B" w:rsidRDefault="000177F4" w:rsidP="000177F4">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5FD4B6C8" w14:textId="77777777" w:rsidR="000177F4" w:rsidRPr="0009384B" w:rsidRDefault="000177F4" w:rsidP="000177F4">
      <w:pPr>
        <w:autoSpaceDE w:val="0"/>
        <w:autoSpaceDN w:val="0"/>
        <w:adjustRightInd w:val="0"/>
        <w:spacing w:line="360" w:lineRule="auto"/>
        <w:ind w:left="567" w:right="567"/>
        <w:jc w:val="both"/>
        <w:rPr>
          <w:rFonts w:ascii="Palatino Linotype" w:hAnsi="Palatino Linotype"/>
          <w:i/>
          <w:iCs/>
          <w:color w:val="222222"/>
          <w:sz w:val="28"/>
        </w:rPr>
      </w:pPr>
      <w:r w:rsidRPr="0009384B">
        <w:rPr>
          <w:rFonts w:ascii="Palatino Linotype" w:hAnsi="Palatino Linotype" w:cs="Bookman Old Style"/>
          <w:i/>
          <w:sz w:val="22"/>
          <w:szCs w:val="20"/>
          <w:lang w:val="es-MX"/>
        </w:rPr>
        <w:t>Este plazo podrá ampliarse hasta por otros siete días hábiles, siempre que existan razones para ello, debiendo notificarse por escrito al solicitante.</w:t>
      </w:r>
    </w:p>
    <w:p w14:paraId="7E750852"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rPr>
      </w:pPr>
    </w:p>
    <w:p w14:paraId="6ACD20AE" w14:textId="77777777" w:rsidR="000177F4" w:rsidRPr="0009384B" w:rsidRDefault="000177F4" w:rsidP="000177F4">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09384B">
        <w:rPr>
          <w:rFonts w:ascii="Palatino Linotype" w:hAnsi="Palatino Linotype"/>
          <w:color w:val="222222"/>
          <w:lang w:val="es-ES_tradnl"/>
        </w:rPr>
        <w:t xml:space="preserve">De los preceptos antes transcritos se advierte claramente que </w:t>
      </w:r>
      <w:r w:rsidRPr="0009384B">
        <w:rPr>
          <w:rFonts w:ascii="Palatino Linotype" w:hAnsi="Palatino Linotype"/>
          <w:color w:val="222222"/>
        </w:rPr>
        <w:t xml:space="preserve">cuando la información no se encuentre en los archivos del Sujeto Obligado, el Comité de Transparencia deberá ordenar </w:t>
      </w:r>
      <w:r w:rsidRPr="0009384B">
        <w:rPr>
          <w:rFonts w:ascii="Palatino Linotype" w:hAnsi="Palatino Linotype"/>
          <w:color w:val="222222"/>
          <w:u w:val="single"/>
        </w:rPr>
        <w:t>que se genere la información en caso de que ésta tuviera que existir en la medida que deriva del ejercicio de sus facultades, competencias o funciones</w:t>
      </w:r>
      <w:r w:rsidRPr="0009384B">
        <w:rPr>
          <w:rFonts w:ascii="Palatino Linotype" w:hAnsi="Palatino Linotype"/>
          <w:color w:val="222222"/>
        </w:rPr>
        <w:t>.</w:t>
      </w:r>
    </w:p>
    <w:p w14:paraId="5A6BACD1" w14:textId="77777777" w:rsidR="000177F4" w:rsidRPr="0009384B" w:rsidRDefault="000177F4" w:rsidP="000177F4">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09384B">
        <w:rPr>
          <w:rFonts w:ascii="Palatino Linotype" w:hAnsi="Palatino Linotype"/>
          <w:color w:val="222222"/>
          <w:lang w:val="es-ES_tradnl"/>
        </w:rPr>
        <w:lastRenderedPageBreak/>
        <w:t xml:space="preserve">Ahora bien, es importante señalar que en el caso de que no se pueda generar la información, </w:t>
      </w:r>
      <w:r w:rsidRPr="0009384B">
        <w:rPr>
          <w:rFonts w:ascii="Palatino Linotype" w:hAnsi="Palatino Linotype"/>
          <w:b/>
          <w:bCs/>
          <w:color w:val="222222"/>
          <w:lang w:val="es-ES_tradnl"/>
        </w:rPr>
        <w:t xml:space="preserve">SE ORDENA </w:t>
      </w:r>
      <w:r w:rsidRPr="0009384B">
        <w:rPr>
          <w:rFonts w:ascii="Palatino Linotype" w:hAnsi="Palatino Linotype"/>
          <w:bCs/>
          <w:color w:val="222222"/>
          <w:lang w:val="es-ES_tradnl"/>
        </w:rPr>
        <w:t>al</w:t>
      </w:r>
      <w:r w:rsidRPr="0009384B">
        <w:rPr>
          <w:rFonts w:ascii="Palatino Linotype" w:hAnsi="Palatino Linotype"/>
          <w:b/>
          <w:bCs/>
          <w:color w:val="222222"/>
          <w:lang w:val="es-ES_tradnl"/>
        </w:rPr>
        <w:t xml:space="preserve"> SUJETO OBLIGADO </w:t>
      </w:r>
      <w:r w:rsidRPr="0009384B">
        <w:rPr>
          <w:rFonts w:ascii="Palatino Linotype" w:hAnsi="Palatino Linotype"/>
          <w:color w:val="222222"/>
          <w:lang w:val="es-ES_tradnl"/>
        </w:rPr>
        <w:t>hacer entrega de un Acuerdo de su Comité de Transparencia en donde conste la declaratoria de inexistencia de la información.</w:t>
      </w:r>
    </w:p>
    <w:p w14:paraId="6FD1C6A2" w14:textId="77777777" w:rsidR="000177F4" w:rsidRPr="0009384B" w:rsidRDefault="000177F4" w:rsidP="000177F4">
      <w:pPr>
        <w:pStyle w:val="m-698976158124685028gmail-msolistparagraph"/>
        <w:numPr>
          <w:ilvl w:val="0"/>
          <w:numId w:val="1"/>
        </w:numPr>
        <w:shd w:val="clear" w:color="auto" w:fill="FFFFFF"/>
        <w:spacing w:before="240" w:beforeAutospacing="0" w:after="240" w:afterAutospacing="0" w:line="360" w:lineRule="auto"/>
        <w:ind w:left="0" w:right="51" w:firstLine="0"/>
        <w:jc w:val="both"/>
        <w:rPr>
          <w:rFonts w:ascii="Palatino Linotype" w:hAnsi="Palatino Linotype"/>
          <w:color w:val="222222"/>
        </w:rPr>
      </w:pPr>
      <w:r w:rsidRPr="0009384B">
        <w:rPr>
          <w:rFonts w:ascii="Palatino Linotype" w:hAnsi="Palatino Linotype"/>
          <w:color w:val="222222"/>
          <w:lang w:val="es-ES_tradnl"/>
        </w:rPr>
        <w:t xml:space="preserve">Previo a observar las formalidades que han de observarse en dicho acuerdo y para mayor entendimiento sobre el concepto de inexistencia en materia de acceso a la información pública, es necesario señalar que el </w:t>
      </w:r>
      <w:r w:rsidRPr="0009384B">
        <w:rPr>
          <w:rFonts w:ascii="Palatino Linotype" w:hAnsi="Palatino Linotype"/>
          <w:color w:val="222222"/>
          <w:shd w:val="clear" w:color="auto" w:fill="FFFFFF"/>
          <w:lang w:val="es-ES_tradnl"/>
        </w:rPr>
        <w:t xml:space="preserve">Instituto Nacional de Transparencia, Acceso a la Información y Protección de Datos Personales </w:t>
      </w:r>
      <w:r w:rsidRPr="0009384B">
        <w:rPr>
          <w:rFonts w:ascii="Palatino Linotype" w:hAnsi="Palatino Linotype"/>
          <w:color w:val="222222"/>
          <w:lang w:val="es-ES_tradnl"/>
        </w:rPr>
        <w:t>emitió el criterio número 14-17, que es de la literalidad siguiente:</w:t>
      </w:r>
    </w:p>
    <w:p w14:paraId="5DBE2697" w14:textId="77777777" w:rsidR="000177F4" w:rsidRPr="0009384B" w:rsidRDefault="000177F4" w:rsidP="000177F4">
      <w:pPr>
        <w:pStyle w:val="m-698976158124685028gmail-msolistparagraph"/>
        <w:shd w:val="clear" w:color="auto" w:fill="FFFFFF"/>
        <w:spacing w:before="0" w:beforeAutospacing="0" w:after="0" w:afterAutospacing="0" w:line="360" w:lineRule="auto"/>
        <w:ind w:left="567"/>
        <w:jc w:val="both"/>
        <w:rPr>
          <w:rFonts w:ascii="Palatino Linotype" w:hAnsi="Palatino Linotype"/>
          <w:color w:val="222222"/>
          <w:sz w:val="22"/>
        </w:rPr>
      </w:pPr>
      <w:r w:rsidRPr="0009384B">
        <w:rPr>
          <w:rFonts w:ascii="Palatino Linotype" w:hAnsi="Palatino Linotype"/>
          <w:b/>
          <w:bCs/>
          <w:i/>
          <w:iCs/>
          <w:color w:val="222222"/>
          <w:sz w:val="22"/>
          <w:lang w:val="es-ES_tradnl"/>
        </w:rPr>
        <w:t>Criterio 14/17</w:t>
      </w:r>
    </w:p>
    <w:p w14:paraId="62DB64DE"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i/>
          <w:iCs/>
          <w:color w:val="222222"/>
          <w:sz w:val="22"/>
        </w:rPr>
        <w:t xml:space="preserve">Inexistencia. La inexistencia es una cuestión de hecho que se atribuye a la información solicitada e implica que ésta </w:t>
      </w:r>
      <w:r w:rsidRPr="0009384B">
        <w:rPr>
          <w:rFonts w:ascii="Palatino Linotype" w:hAnsi="Palatino Linotype"/>
          <w:b/>
          <w:bCs/>
          <w:i/>
          <w:iCs/>
          <w:color w:val="222222"/>
          <w:sz w:val="22"/>
          <w:u w:val="single"/>
        </w:rPr>
        <w:t>no se encuentra en los archivos del sujeto obligado, no obstante que cuenta con facultades para poseerla</w:t>
      </w:r>
      <w:r w:rsidRPr="0009384B">
        <w:rPr>
          <w:rFonts w:ascii="Palatino Linotype" w:hAnsi="Palatino Linotype"/>
          <w:i/>
          <w:iCs/>
          <w:color w:val="222222"/>
          <w:sz w:val="22"/>
        </w:rPr>
        <w:t>.</w:t>
      </w:r>
    </w:p>
    <w:p w14:paraId="15B975B6"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i/>
          <w:iCs/>
          <w:color w:val="222222"/>
          <w:sz w:val="22"/>
        </w:rPr>
        <w:t> </w:t>
      </w:r>
    </w:p>
    <w:p w14:paraId="06E59186"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i/>
          <w:iCs/>
          <w:color w:val="222222"/>
          <w:sz w:val="22"/>
        </w:rPr>
        <w:t>Resoluciones: RRA 4669/16. Instituto Nacional Electoral. 18 de enero de 2017. Por unanimidad. Comisionado Ponente Joel Salas Suárez. </w:t>
      </w:r>
      <w:r w:rsidRPr="0009384B">
        <w:rPr>
          <w:rFonts w:ascii="Palatino Linotype" w:hAnsi="Palatino Linotype"/>
          <w:color w:val="222222"/>
          <w:sz w:val="22"/>
        </w:rPr>
        <w:t>·</w:t>
      </w:r>
      <w:r w:rsidRPr="0009384B">
        <w:rPr>
          <w:rFonts w:ascii="Palatino Linotype" w:hAnsi="Palatino Linotype"/>
          <w:i/>
          <w:iCs/>
          <w:color w:val="222222"/>
          <w:sz w:val="22"/>
        </w:rPr>
        <w:t> RRA 0183/17. Nueva Alianza. 01 de febrero de 2017. Por unanimidad. Comisionado Ponente Francisco Javier Acuña Llamas. </w:t>
      </w:r>
      <w:r w:rsidRPr="0009384B">
        <w:rPr>
          <w:rFonts w:ascii="Palatino Linotype" w:hAnsi="Palatino Linotype"/>
          <w:color w:val="222222"/>
          <w:sz w:val="22"/>
        </w:rPr>
        <w:t>·</w:t>
      </w:r>
      <w:r w:rsidRPr="0009384B">
        <w:rPr>
          <w:rFonts w:ascii="Palatino Linotype" w:hAnsi="Palatino Linotype"/>
          <w:i/>
          <w:iCs/>
          <w:color w:val="222222"/>
          <w:sz w:val="22"/>
        </w:rPr>
        <w:t xml:space="preserve"> RRA 4484/16. Instituto Nacional de Migración. 16 de febrero de 2017. Por mayoría de seis votos a favor y uno en contra de la Comisionada Areli Cano Guadiana. Comisionada Ponente María Patricia </w:t>
      </w:r>
      <w:proofErr w:type="spellStart"/>
      <w:r w:rsidRPr="0009384B">
        <w:rPr>
          <w:rFonts w:ascii="Palatino Linotype" w:hAnsi="Palatino Linotype"/>
          <w:i/>
          <w:iCs/>
          <w:color w:val="222222"/>
          <w:sz w:val="22"/>
        </w:rPr>
        <w:t>Kurczyn</w:t>
      </w:r>
      <w:proofErr w:type="spellEnd"/>
      <w:r w:rsidRPr="0009384B">
        <w:rPr>
          <w:rFonts w:ascii="Palatino Linotype" w:hAnsi="Palatino Linotype"/>
          <w:i/>
          <w:iCs/>
          <w:color w:val="222222"/>
          <w:sz w:val="22"/>
        </w:rPr>
        <w:t xml:space="preserve"> Villalobos.</w:t>
      </w:r>
    </w:p>
    <w:p w14:paraId="300C8351" w14:textId="77777777" w:rsidR="000177F4" w:rsidRPr="0009384B" w:rsidRDefault="000177F4" w:rsidP="000177F4">
      <w:pPr>
        <w:pStyle w:val="m-698976158124685028gmail-m483811427706604298gmail-msolistparagraph"/>
        <w:shd w:val="clear" w:color="auto" w:fill="FFFFFF"/>
        <w:spacing w:before="0" w:beforeAutospacing="0" w:after="0" w:afterAutospacing="0" w:line="360" w:lineRule="auto"/>
        <w:jc w:val="both"/>
        <w:rPr>
          <w:rFonts w:ascii="Palatino Linotype" w:hAnsi="Palatino Linotype"/>
          <w:color w:val="222222"/>
        </w:rPr>
      </w:pPr>
    </w:p>
    <w:p w14:paraId="6B1698C2" w14:textId="6E0EBBCA" w:rsidR="000177F4" w:rsidRPr="0009384B" w:rsidRDefault="000177F4" w:rsidP="000177F4">
      <w:pPr>
        <w:pStyle w:val="m-698976158124685028gmail-m48381142770660429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09384B">
        <w:rPr>
          <w:rFonts w:ascii="Palatino Linotype" w:hAnsi="Palatino Linotype"/>
          <w:color w:val="000000"/>
        </w:rPr>
        <w:t xml:space="preserve">Además, como consecuencia de las disposiciones legales contenidas en la </w:t>
      </w:r>
      <w:r w:rsidRPr="0009384B">
        <w:rPr>
          <w:rFonts w:ascii="Palatino Linotype" w:hAnsi="Palatino Linotype"/>
          <w:b/>
          <w:bCs/>
          <w:color w:val="000000"/>
        </w:rPr>
        <w:t>Ley General de Transparencia y Acceso a la Información Pública</w:t>
      </w:r>
      <w:r w:rsidRPr="0009384B">
        <w:rPr>
          <w:rFonts w:ascii="Palatino Linotype" w:hAnsi="Palatino Linotype"/>
          <w:color w:val="000000"/>
        </w:rPr>
        <w:t xml:space="preserve">, es que existe el </w:t>
      </w:r>
      <w:r w:rsidRPr="0009384B">
        <w:rPr>
          <w:rFonts w:ascii="Palatino Linotype" w:hAnsi="Palatino Linotype"/>
          <w:color w:val="000000"/>
        </w:rPr>
        <w:lastRenderedPageBreak/>
        <w:t xml:space="preserve">mandato expreso de que en caso de no </w:t>
      </w:r>
      <w:r w:rsidRPr="0009384B">
        <w:rPr>
          <w:rFonts w:ascii="Palatino Linotype" w:hAnsi="Palatino Linotype"/>
          <w:color w:val="000000"/>
          <w:u w:val="single"/>
        </w:rPr>
        <w:t>existir la documentación que debió, por mandato de ley, generarse, administrarse o poseerse,</w:t>
      </w:r>
      <w:r w:rsidRPr="0009384B">
        <w:rPr>
          <w:rFonts w:ascii="Palatino Linotype" w:hAnsi="Palatino Linotype"/>
          <w:color w:val="000000"/>
        </w:rPr>
        <w:t xml:space="preserve"> es obligación de la autoridad emitir una declaratoria formal que debe reunir los requisitos señalados en la propia norma jurídica,</w:t>
      </w:r>
      <w:r w:rsidRPr="0009384B">
        <w:rPr>
          <w:rStyle w:val="Refdenotaalpie"/>
          <w:rFonts w:ascii="Palatino Linotype" w:hAnsi="Palatino Linotype"/>
          <w:color w:val="000000"/>
        </w:rPr>
        <w:footnoteReference w:id="11"/>
      </w:r>
      <w:r w:rsidRPr="0009384B">
        <w:rPr>
          <w:rFonts w:ascii="Palatino Linotype" w:hAnsi="Palatino Linotype"/>
          <w:color w:val="000000"/>
        </w:rPr>
        <w:t>según puede apreciarse a continuación:</w:t>
      </w:r>
    </w:p>
    <w:p w14:paraId="5CEF3E9D" w14:textId="77777777" w:rsidR="000177F4" w:rsidRPr="0009384B" w:rsidRDefault="000177F4" w:rsidP="000177F4">
      <w:pPr>
        <w:pStyle w:val="m-698976158124685028gmail-m483811427706604298gmail-msolistparagraph"/>
        <w:shd w:val="clear" w:color="auto" w:fill="FFFFFF"/>
        <w:spacing w:before="240" w:beforeAutospacing="0" w:after="360" w:afterAutospacing="0" w:line="360" w:lineRule="auto"/>
        <w:ind w:left="567" w:right="567"/>
        <w:jc w:val="both"/>
        <w:rPr>
          <w:rFonts w:ascii="Palatino Linotype" w:hAnsi="Palatino Linotype"/>
          <w:color w:val="222222"/>
          <w:sz w:val="22"/>
        </w:rPr>
      </w:pPr>
      <w:r w:rsidRPr="0009384B">
        <w:rPr>
          <w:rFonts w:ascii="Palatino Linotype" w:hAnsi="Palatino Linotype"/>
          <w:b/>
          <w:bCs/>
          <w:i/>
          <w:iCs/>
          <w:color w:val="000000"/>
          <w:sz w:val="22"/>
        </w:rPr>
        <w:t>Artículo 19.</w:t>
      </w:r>
      <w:r w:rsidRPr="0009384B">
        <w:rPr>
          <w:rFonts w:ascii="Palatino Linotype" w:hAnsi="Palatino Linotype"/>
          <w:i/>
          <w:iCs/>
          <w:color w:val="000000"/>
          <w:sz w:val="22"/>
        </w:rPr>
        <w:t xml:space="preserve"> Se presume que la información debe existir si se refiere a las facultades, competencias y funciones que los ordenamientos jurídicos aplicables otorgan a los sujetos obligados.</w:t>
      </w:r>
    </w:p>
    <w:p w14:paraId="6141FBDA" w14:textId="77777777" w:rsidR="000177F4" w:rsidRPr="0009384B" w:rsidRDefault="000177F4" w:rsidP="000177F4">
      <w:pPr>
        <w:shd w:val="clear" w:color="auto" w:fill="FFFFFF"/>
        <w:spacing w:before="240" w:after="240" w:line="360" w:lineRule="auto"/>
        <w:ind w:left="567" w:right="567"/>
        <w:jc w:val="both"/>
        <w:rPr>
          <w:rFonts w:ascii="Palatino Linotype" w:hAnsi="Palatino Linotype"/>
          <w:color w:val="222222"/>
          <w:sz w:val="22"/>
        </w:rPr>
      </w:pPr>
      <w:r w:rsidRPr="0009384B">
        <w:rPr>
          <w:rFonts w:ascii="Palatino Linotype" w:hAnsi="Palatino Linotype"/>
          <w:i/>
          <w:iCs/>
          <w:color w:val="000000"/>
          <w:sz w:val="22"/>
        </w:rPr>
        <w:t>En los casos en que ciertas facultades, competencias o funciones no se hayan ejercido, se debe motivar la respuesta en función de las causas que motiven la inexistencia.</w:t>
      </w:r>
    </w:p>
    <w:p w14:paraId="3B67CCD6" w14:textId="77777777" w:rsidR="000177F4" w:rsidRPr="0009384B" w:rsidRDefault="000177F4" w:rsidP="000177F4">
      <w:pPr>
        <w:shd w:val="clear" w:color="auto" w:fill="FFFFFF"/>
        <w:spacing w:before="240" w:after="240" w:line="360" w:lineRule="auto"/>
        <w:ind w:left="567" w:right="567"/>
        <w:jc w:val="both"/>
        <w:rPr>
          <w:rFonts w:ascii="Palatino Linotype" w:hAnsi="Palatino Linotype"/>
          <w:color w:val="222222"/>
          <w:sz w:val="22"/>
        </w:rPr>
      </w:pPr>
      <w:r w:rsidRPr="0009384B">
        <w:rPr>
          <w:rFonts w:ascii="Palatino Linotype" w:hAnsi="Palatino Linotype"/>
          <w:b/>
          <w:bCs/>
          <w:i/>
          <w:iCs/>
          <w:color w:val="000000"/>
          <w:sz w:val="22"/>
        </w:rPr>
        <w:t>Artículo 20.</w:t>
      </w:r>
      <w:r w:rsidRPr="0009384B">
        <w:rPr>
          <w:rFonts w:ascii="Palatino Linotype" w:hAnsi="Palatino Linotype"/>
          <w:i/>
          <w:iCs/>
          <w:color w:val="000000"/>
          <w:sz w:val="22"/>
        </w:rPr>
        <w:t>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w:t>
      </w:r>
    </w:p>
    <w:p w14:paraId="182A0423" w14:textId="77777777" w:rsidR="000177F4" w:rsidRPr="0009384B" w:rsidRDefault="000177F4" w:rsidP="000177F4">
      <w:pPr>
        <w:pStyle w:val="m-698976158124685028gmail-msolistparagraph"/>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09384B">
        <w:rPr>
          <w:rFonts w:ascii="Palatino Linotype" w:hAnsi="Palatino Linotype"/>
          <w:color w:val="000000"/>
          <w:lang w:val="es-ES_tradnl"/>
        </w:rPr>
        <w:t xml:space="preserve">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w:t>
      </w:r>
      <w:r w:rsidRPr="0009384B">
        <w:rPr>
          <w:rFonts w:ascii="Palatino Linotype" w:hAnsi="Palatino Linotype"/>
          <w:color w:val="000000"/>
          <w:lang w:val="es-ES_tradnl"/>
        </w:rPr>
        <w:lastRenderedPageBreak/>
        <w:t>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1EED76C1" w14:textId="77777777" w:rsidR="000177F4" w:rsidRPr="0009384B" w:rsidRDefault="000177F4" w:rsidP="000177F4">
      <w:pPr>
        <w:pStyle w:val="m-698976158124685028gmail-msolistparagraph"/>
        <w:shd w:val="clear" w:color="auto" w:fill="FFFFFF"/>
        <w:spacing w:before="0" w:beforeAutospacing="0" w:after="0" w:afterAutospacing="0" w:line="360" w:lineRule="auto"/>
        <w:jc w:val="both"/>
        <w:rPr>
          <w:rFonts w:ascii="Palatino Linotype" w:hAnsi="Palatino Linotype"/>
          <w:color w:val="222222"/>
        </w:rPr>
      </w:pPr>
    </w:p>
    <w:p w14:paraId="16F17AE5"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b/>
          <w:bCs/>
          <w:i/>
          <w:iCs/>
          <w:color w:val="000000"/>
          <w:sz w:val="22"/>
        </w:rPr>
        <w:t>“CRITERIO 0003-11</w:t>
      </w:r>
    </w:p>
    <w:p w14:paraId="4904602F"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b/>
          <w:bCs/>
          <w:i/>
          <w:iCs/>
          <w:color w:val="000000"/>
          <w:sz w:val="22"/>
        </w:rPr>
        <w:t>INEXISTENCIA, CONCEPTO DE, EN MATERIA DE TRANSPARENCIA</w:t>
      </w:r>
      <w:r w:rsidRPr="0009384B">
        <w:rPr>
          <w:rFonts w:ascii="Palatino Linotype" w:hAnsi="Palatino Linotype"/>
          <w:i/>
          <w:iCs/>
          <w:color w:val="000000"/>
          <w:sz w:val="22"/>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14:paraId="47EABF5E"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i/>
          <w:iCs/>
          <w:color w:val="000000"/>
          <w:sz w:val="22"/>
        </w:rPr>
        <w:t>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w:t>
      </w:r>
    </w:p>
    <w:p w14:paraId="13BC6041"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i/>
          <w:iCs/>
          <w:color w:val="000000"/>
          <w:sz w:val="22"/>
        </w:rPr>
        <w:t>b) En los casos en que por las atribuciones conferidas al Sujeto Obligado éste debió generar, administrar o poseer la información, pero en incumplimiento a la normatividad respectiva no llevó a cabo ninguna de esas acciones.</w:t>
      </w:r>
    </w:p>
    <w:p w14:paraId="3CC54EB1"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i/>
          <w:iCs/>
          <w:color w:val="000000"/>
          <w:sz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868B52A"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i/>
          <w:iCs/>
          <w:color w:val="000000"/>
          <w:sz w:val="22"/>
        </w:rPr>
        <w:t> </w:t>
      </w:r>
    </w:p>
    <w:p w14:paraId="63FAF66E"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b/>
          <w:bCs/>
          <w:i/>
          <w:iCs/>
          <w:color w:val="000000"/>
          <w:sz w:val="22"/>
        </w:rPr>
        <w:lastRenderedPageBreak/>
        <w:t>CRITERIO 0004-11</w:t>
      </w:r>
    </w:p>
    <w:p w14:paraId="2DCCC2A3"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b/>
          <w:bCs/>
          <w:i/>
          <w:iCs/>
          <w:color w:val="000000"/>
          <w:sz w:val="22"/>
        </w:rPr>
        <w:t>INEXISTENCIA. DECLARATORIA DE LA. ALCANCES Y PROCEDIMIENTOS</w:t>
      </w:r>
      <w:r w:rsidRPr="0009384B">
        <w:rPr>
          <w:rFonts w:ascii="Palatino Linotype" w:hAnsi="Palatino Linotype"/>
          <w:i/>
          <w:iCs/>
          <w:color w:val="000000"/>
          <w:sz w:val="22"/>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2353B78A"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i/>
          <w:iCs/>
          <w:color w:val="000000"/>
          <w:sz w:val="22"/>
        </w:rPr>
        <w:t>Bajo el entendido de que dicha búsqueda exhaustiva permitirá dos determinaciones:</w:t>
      </w:r>
    </w:p>
    <w:p w14:paraId="5DB4F82E"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i/>
          <w:iCs/>
          <w:color w:val="000000"/>
          <w:sz w:val="22"/>
        </w:rPr>
        <w:t>1ª) Que se localice la documentación que contenga la información solicitada y de ser así la información pueda entregarse al solicitante en la forma en que se encuentra disponible, o</w:t>
      </w:r>
    </w:p>
    <w:p w14:paraId="02A1EEC2"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i/>
          <w:iCs/>
          <w:color w:val="000000"/>
          <w:sz w:val="22"/>
        </w:rPr>
        <w:t xml:space="preserve">2ª) Que no se haya encontrado documento alguno que contenga la información requerida, por lo </w:t>
      </w:r>
      <w:proofErr w:type="gramStart"/>
      <w:r w:rsidRPr="0009384B">
        <w:rPr>
          <w:rFonts w:ascii="Palatino Linotype" w:hAnsi="Palatino Linotype"/>
          <w:i/>
          <w:iCs/>
          <w:color w:val="000000"/>
          <w:sz w:val="22"/>
        </w:rPr>
        <w:t>que</w:t>
      </w:r>
      <w:proofErr w:type="gramEnd"/>
      <w:r w:rsidRPr="0009384B">
        <w:rPr>
          <w:rFonts w:ascii="Palatino Linotype" w:hAnsi="Palatino Linotype"/>
          <w:i/>
          <w:iCs/>
          <w:color w:val="000000"/>
          <w:sz w:val="22"/>
        </w:rPr>
        <w:t xml:space="preserve"> agotadas las medidas necesarias de búsqueda de la información y </w:t>
      </w:r>
      <w:r w:rsidRPr="0009384B">
        <w:rPr>
          <w:rFonts w:ascii="Palatino Linotype" w:hAnsi="Palatino Linotype"/>
          <w:i/>
          <w:iCs/>
          <w:color w:val="000000"/>
          <w:sz w:val="22"/>
        </w:rPr>
        <w:lastRenderedPageBreak/>
        <w:t>de no encontrarla, el Comité de Información deba emitir el dictamen de declaratoria de inexistencia y notificarlo al interesado.</w:t>
      </w:r>
    </w:p>
    <w:p w14:paraId="19512720" w14:textId="77777777" w:rsidR="000177F4" w:rsidRPr="0009384B" w:rsidRDefault="000177F4" w:rsidP="000177F4">
      <w:pPr>
        <w:shd w:val="clear" w:color="auto" w:fill="FFFFFF"/>
        <w:spacing w:line="360" w:lineRule="auto"/>
        <w:ind w:left="567" w:right="567"/>
        <w:jc w:val="both"/>
        <w:rPr>
          <w:rFonts w:ascii="Palatino Linotype" w:hAnsi="Palatino Linotype"/>
          <w:color w:val="222222"/>
          <w:sz w:val="22"/>
        </w:rPr>
      </w:pPr>
      <w:r w:rsidRPr="0009384B">
        <w:rPr>
          <w:rFonts w:ascii="Palatino Linotype" w:hAnsi="Palatino Linotype"/>
          <w:i/>
          <w:iCs/>
          <w:color w:val="000000"/>
          <w:sz w:val="22"/>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09384B">
        <w:rPr>
          <w:rFonts w:ascii="Palatino Linotype" w:hAnsi="Palatino Linotype"/>
          <w:i/>
          <w:iCs/>
          <w:color w:val="000000"/>
          <w:sz w:val="22"/>
        </w:rPr>
        <w:t>aquéllas</w:t>
      </w:r>
      <w:proofErr w:type="gramEnd"/>
      <w:r w:rsidRPr="0009384B">
        <w:rPr>
          <w:rFonts w:ascii="Palatino Linotype" w:hAnsi="Palatino Linotype"/>
          <w:i/>
          <w:iCs/>
          <w:color w:val="000000"/>
          <w:sz w:val="22"/>
        </w:rPr>
        <w:t xml:space="preserve"> circunstancias que se tomaron en cuenta para llegar a determinar que la información requerida no obra en los archivos a cargo.</w:t>
      </w:r>
    </w:p>
    <w:p w14:paraId="5956B544" w14:textId="77777777" w:rsidR="000177F4" w:rsidRPr="0009384B" w:rsidRDefault="000177F4" w:rsidP="000177F4">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09384B">
        <w:rPr>
          <w:rFonts w:ascii="Palatino Linotype" w:hAnsi="Palatino Linotype"/>
          <w:color w:val="000000"/>
          <w:lang w:val="es-ES_tradnl"/>
        </w:rPr>
        <w:t xml:space="preserve">Bajo </w:t>
      </w:r>
      <w:proofErr w:type="gramStart"/>
      <w:r w:rsidRPr="0009384B">
        <w:rPr>
          <w:rFonts w:ascii="Palatino Linotype" w:hAnsi="Palatino Linotype"/>
          <w:color w:val="000000"/>
          <w:lang w:val="es-ES_tradnl"/>
        </w:rPr>
        <w:t>éste</w:t>
      </w:r>
      <w:proofErr w:type="gramEnd"/>
      <w:r w:rsidRPr="0009384B">
        <w:rPr>
          <w:rFonts w:ascii="Palatino Linotype" w:hAnsi="Palatino Linotype"/>
          <w:color w:val="000000"/>
          <w:lang w:val="es-ES_tradnl"/>
        </w:rPr>
        <w:t xml:space="preserve"> tenor se debe destacar que para que se declare la inexistencia de la información, debió haber existencia previa de la documentación y la falta posterior de la misma en los archivos del </w:t>
      </w:r>
      <w:r w:rsidRPr="0009384B">
        <w:rPr>
          <w:rFonts w:ascii="Palatino Linotype" w:hAnsi="Palatino Linotype"/>
          <w:b/>
          <w:bCs/>
          <w:color w:val="000000"/>
          <w:lang w:val="es-ES_tradnl"/>
        </w:rPr>
        <w:t>SUJETO OBLIGADO</w:t>
      </w:r>
      <w:r w:rsidRPr="0009384B">
        <w:rPr>
          <w:rFonts w:ascii="Palatino Linotype" w:hAnsi="Palatino Linotype"/>
          <w:color w:val="000000"/>
          <w:lang w:val="es-ES_tradnl"/>
        </w:rPr>
        <w:t xml:space="preserve">, esto es que la información se generó, poseyó o administró en el marco de las atribuciones conferidas a al Sujeto Obligado, </w:t>
      </w:r>
      <w:r w:rsidRPr="0009384B">
        <w:rPr>
          <w:rFonts w:ascii="Palatino Linotype" w:hAnsi="Palatino Linotype"/>
          <w:color w:val="000000"/>
          <w:u w:val="single"/>
          <w:lang w:val="es-ES_tradnl"/>
        </w:rPr>
        <w:t>pero no la conserva</w:t>
      </w:r>
      <w:r w:rsidRPr="0009384B">
        <w:rPr>
          <w:rFonts w:ascii="Palatino Linotype" w:hAnsi="Palatino Linotype"/>
          <w:color w:val="000000"/>
          <w:lang w:val="es-ES_tradnl"/>
        </w:rPr>
        <w:t xml:space="preserve"> por diversas razones (destrucción física, desaparición física, sustracción ilícita, baja documental, etcétera).</w:t>
      </w:r>
    </w:p>
    <w:p w14:paraId="6E74DCD9" w14:textId="17F8F57D" w:rsidR="000177F4" w:rsidRPr="0009384B" w:rsidRDefault="000177F4" w:rsidP="000177F4">
      <w:pPr>
        <w:pStyle w:val="m-698976158124685028gmail-msolistparagraph"/>
        <w:numPr>
          <w:ilvl w:val="0"/>
          <w:numId w:val="1"/>
        </w:numPr>
        <w:shd w:val="clear" w:color="auto" w:fill="FFFFFF"/>
        <w:spacing w:before="240" w:beforeAutospacing="0" w:after="240" w:afterAutospacing="0" w:line="360" w:lineRule="auto"/>
        <w:ind w:left="0" w:firstLine="0"/>
        <w:jc w:val="both"/>
        <w:rPr>
          <w:rFonts w:ascii="Palatino Linotype" w:hAnsi="Palatino Linotype"/>
          <w:color w:val="222222"/>
        </w:rPr>
      </w:pPr>
      <w:r w:rsidRPr="0009384B">
        <w:rPr>
          <w:rFonts w:ascii="Palatino Linotype" w:hAnsi="Palatino Linotype"/>
          <w:color w:val="000000"/>
          <w:lang w:val="es-ES_tradnl"/>
        </w:rPr>
        <w:t xml:space="preserve">En consecuencia, </w:t>
      </w:r>
      <w:r w:rsidRPr="0009384B">
        <w:rPr>
          <w:rFonts w:ascii="Palatino Linotype" w:hAnsi="Palatino Linotype"/>
          <w:b/>
          <w:bCs/>
          <w:color w:val="000000"/>
          <w:lang w:val="es-ES_tradnl"/>
        </w:rPr>
        <w:t xml:space="preserve">el SUJETO OBLIGADO </w:t>
      </w:r>
      <w:r w:rsidRPr="0009384B">
        <w:rPr>
          <w:rFonts w:ascii="Palatino Linotype" w:hAnsi="Palatino Linotype"/>
          <w:color w:val="000000"/>
          <w:lang w:val="es-ES_tradnl"/>
        </w:rPr>
        <w:t xml:space="preserve">en todo tiempo debió cumplir con las formalidades exigidas por el marco jurídico implicando fundar y motivar su respuesta, por lo que deberá </w:t>
      </w:r>
      <w:r w:rsidRPr="0009384B">
        <w:rPr>
          <w:rFonts w:ascii="Palatino Linotype" w:hAnsi="Palatino Linotype"/>
          <w:color w:val="000000"/>
          <w:u w:val="single"/>
          <w:lang w:val="es-ES_tradnl"/>
        </w:rPr>
        <w:t>emitir un nuevo</w:t>
      </w:r>
      <w:r w:rsidRPr="0009384B">
        <w:rPr>
          <w:rFonts w:ascii="Palatino Linotype" w:hAnsi="Palatino Linotype"/>
          <w:color w:val="000000"/>
          <w:lang w:val="es-ES_tradnl"/>
        </w:rPr>
        <w:t xml:space="preserve"> Acuerdo del Comité de Transparencia, que se hará del conocimiento del </w:t>
      </w:r>
      <w:r w:rsidR="00486122" w:rsidRPr="0009384B">
        <w:rPr>
          <w:rFonts w:ascii="Palatino Linotype" w:hAnsi="Palatino Linotype"/>
          <w:color w:val="000000"/>
          <w:lang w:val="es-ES_tradnl"/>
        </w:rPr>
        <w:t>particular,</w:t>
      </w:r>
      <w:r w:rsidRPr="0009384B">
        <w:rPr>
          <w:rFonts w:ascii="Palatino Linotype" w:hAnsi="Palatino Linotype"/>
          <w:color w:val="000000"/>
          <w:lang w:val="es-ES_tradnl"/>
        </w:rPr>
        <w:t xml:space="preserve"> pero, en los siguientes términos:</w:t>
      </w:r>
    </w:p>
    <w:p w14:paraId="1449674C" w14:textId="77777777" w:rsidR="000177F4" w:rsidRPr="0009384B" w:rsidRDefault="000177F4" w:rsidP="000177F4">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09384B">
        <w:rPr>
          <w:rFonts w:ascii="Palatino Linotype" w:hAnsi="Palatino Linotype" w:cs="Arial"/>
          <w:color w:val="000000"/>
          <w:lang w:val="es-ES"/>
        </w:rPr>
        <w:t xml:space="preserve">Deberá emitir el acuerdo de inexistencia respectivo, en el entendido, que el acto de autoridad debe estar </w:t>
      </w:r>
      <w:r w:rsidRPr="0009384B">
        <w:rPr>
          <w:rFonts w:ascii="Palatino Linotype" w:hAnsi="Palatino Linotype" w:cs="Arial"/>
          <w:b/>
          <w:bCs/>
          <w:color w:val="000000"/>
          <w:u w:val="single"/>
          <w:lang w:val="es-ES"/>
        </w:rPr>
        <w:t>debidamente fundado y motivado.</w:t>
      </w:r>
    </w:p>
    <w:p w14:paraId="5F0C88D4" w14:textId="77777777" w:rsidR="000177F4" w:rsidRPr="0009384B" w:rsidRDefault="000177F4" w:rsidP="000177F4">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p>
    <w:p w14:paraId="7EEA0C05" w14:textId="77777777" w:rsidR="000177F4" w:rsidRPr="0009384B" w:rsidRDefault="000177F4" w:rsidP="000177F4">
      <w:pPr>
        <w:pStyle w:val="m-698976158124685028gmail-msonormal"/>
        <w:shd w:val="clear" w:color="auto" w:fill="FFFFFF"/>
        <w:spacing w:before="0" w:beforeAutospacing="0" w:after="0" w:afterAutospacing="0" w:line="360" w:lineRule="auto"/>
        <w:ind w:left="567" w:right="567"/>
        <w:jc w:val="both"/>
        <w:rPr>
          <w:rFonts w:ascii="Palatino Linotype" w:hAnsi="Palatino Linotype" w:cs="Arial"/>
          <w:color w:val="222222"/>
        </w:rPr>
      </w:pPr>
      <w:r w:rsidRPr="0009384B">
        <w:rPr>
          <w:rFonts w:ascii="Palatino Linotype" w:hAnsi="Palatino Linotype" w:cs="Arial"/>
          <w:color w:val="000000"/>
          <w:lang w:val="es-ES"/>
        </w:rPr>
        <w:t xml:space="preserve">Señalando el lugar y fecha de la resolución, el nombre del solicitante, la información solicitada, </w:t>
      </w:r>
      <w:r w:rsidRPr="0009384B">
        <w:rPr>
          <w:rFonts w:ascii="Palatino Linotype" w:hAnsi="Palatino Linotype" w:cs="Arial"/>
          <w:b/>
          <w:bCs/>
          <w:color w:val="000000"/>
          <w:u w:val="single"/>
          <w:lang w:val="es-ES"/>
        </w:rPr>
        <w:t xml:space="preserve">el fundamento y motivo por el cual se determina </w:t>
      </w:r>
      <w:r w:rsidRPr="0009384B">
        <w:rPr>
          <w:rFonts w:ascii="Palatino Linotype" w:hAnsi="Palatino Linotype" w:cs="Arial"/>
          <w:b/>
          <w:bCs/>
          <w:color w:val="000000"/>
          <w:u w:val="single"/>
          <w:lang w:val="es-ES"/>
        </w:rPr>
        <w:lastRenderedPageBreak/>
        <w:t>que la información solicitada no obra en sus archivos</w:t>
      </w:r>
      <w:r w:rsidRPr="0009384B">
        <w:rPr>
          <w:rFonts w:ascii="Palatino Linotype" w:hAnsi="Palatino Linotype" w:cs="Arial"/>
          <w:color w:val="000000"/>
          <w:lang w:val="es-ES"/>
        </w:rPr>
        <w:t>, los nombres y firmas autógrafas de los integrantes del Comité de Información.</w:t>
      </w:r>
    </w:p>
    <w:p w14:paraId="73DC284E" w14:textId="77777777" w:rsidR="000177F4" w:rsidRPr="0009384B" w:rsidRDefault="000177F4" w:rsidP="000177F4">
      <w:pPr>
        <w:pStyle w:val="m-698976158124685028gmail-msonormal"/>
        <w:numPr>
          <w:ilvl w:val="0"/>
          <w:numId w:val="1"/>
        </w:numPr>
        <w:shd w:val="clear" w:color="auto" w:fill="FFFFFF"/>
        <w:spacing w:line="360" w:lineRule="auto"/>
        <w:ind w:left="0" w:firstLine="0"/>
        <w:jc w:val="both"/>
        <w:rPr>
          <w:rFonts w:ascii="Palatino Linotype" w:hAnsi="Palatino Linotype"/>
          <w:color w:val="222222"/>
        </w:rPr>
      </w:pPr>
      <w:r w:rsidRPr="0009384B">
        <w:rPr>
          <w:rFonts w:ascii="Palatino Linotype" w:hAnsi="Palatino Linotype"/>
          <w:color w:val="000000"/>
          <w:lang w:val="es-ES_tradnl"/>
        </w:rPr>
        <w:t xml:space="preserve">Lo anterior es así, toda vez que </w:t>
      </w:r>
      <w:r w:rsidRPr="0009384B">
        <w:rPr>
          <w:rFonts w:ascii="Palatino Linotype" w:hAnsi="Palatino Linotype"/>
          <w:b/>
          <w:bCs/>
          <w:color w:val="000000"/>
          <w:u w:val="single"/>
          <w:lang w:val="es-ES_tradnl"/>
        </w:rPr>
        <w:t>es necesaria</w:t>
      </w:r>
      <w:r w:rsidRPr="0009384B">
        <w:rPr>
          <w:rFonts w:ascii="Palatino Linotype" w:hAnsi="Palatino Linotype"/>
          <w:color w:val="000000"/>
          <w:lang w:val="es-ES_tradnl"/>
        </w:rPr>
        <w:t xml:space="preserve"> la emisión del acuerdo de inexistencia en aquellos casos en que el </w:t>
      </w:r>
      <w:r w:rsidRPr="0009384B">
        <w:rPr>
          <w:rFonts w:ascii="Palatino Linotype" w:hAnsi="Palatino Linotype"/>
          <w:b/>
          <w:bCs/>
          <w:color w:val="000000"/>
          <w:lang w:val="es-ES_tradnl"/>
        </w:rPr>
        <w:t xml:space="preserve">SUJETO OBLIGADO </w:t>
      </w:r>
      <w:r w:rsidRPr="0009384B">
        <w:rPr>
          <w:rFonts w:ascii="Palatino Linotype" w:hAnsi="Palatino Linotype"/>
          <w:b/>
          <w:bCs/>
          <w:color w:val="000000"/>
          <w:u w:val="single"/>
          <w:lang w:val="es-ES_tradnl"/>
        </w:rPr>
        <w:t>generó, administró o poseyó</w:t>
      </w:r>
      <w:r w:rsidRPr="0009384B">
        <w:rPr>
          <w:rFonts w:ascii="Palatino Linotype" w:hAnsi="Palatino Linotype"/>
          <w:b/>
          <w:bCs/>
          <w:color w:val="000000"/>
          <w:lang w:val="es-ES_tradnl"/>
        </w:rPr>
        <w:t xml:space="preserve"> </w:t>
      </w:r>
      <w:r w:rsidRPr="0009384B">
        <w:rPr>
          <w:rFonts w:ascii="Palatino Linotype" w:hAnsi="Palatino Linotype"/>
          <w:color w:val="000000"/>
          <w:lang w:val="es-ES_tradnl"/>
        </w:rPr>
        <w:t>la información solicitada empero previa búsqueda exhaustiva y minuciosa de la misma, no localiza la información requerida.</w:t>
      </w:r>
    </w:p>
    <w:p w14:paraId="6003285A" w14:textId="77777777" w:rsidR="000177F4" w:rsidRPr="0009384B" w:rsidRDefault="000177F4" w:rsidP="000177F4">
      <w:pPr>
        <w:pStyle w:val="m-698976158124685028gmail-msonormal"/>
        <w:shd w:val="clear" w:color="auto" w:fill="FFFFFF"/>
        <w:spacing w:before="0" w:beforeAutospacing="0" w:after="0" w:afterAutospacing="0" w:line="360" w:lineRule="auto"/>
        <w:jc w:val="both"/>
        <w:rPr>
          <w:rFonts w:ascii="Palatino Linotype" w:hAnsi="Palatino Linotype"/>
          <w:color w:val="222222"/>
        </w:rPr>
      </w:pPr>
    </w:p>
    <w:p w14:paraId="742FF3D0" w14:textId="77777777" w:rsidR="000177F4" w:rsidRPr="0009384B" w:rsidRDefault="000177F4" w:rsidP="000177F4">
      <w:pPr>
        <w:pStyle w:val="m-698976158124685028gmail-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09384B">
        <w:rPr>
          <w:rFonts w:ascii="Palatino Linotype" w:hAnsi="Palatino Linotype"/>
          <w:b/>
          <w:bCs/>
          <w:color w:val="000000"/>
          <w:u w:val="single"/>
          <w:lang w:val="es-ES_tradnl"/>
        </w:rPr>
        <w:t>En ese caso</w:t>
      </w:r>
      <w:r w:rsidRPr="0009384B">
        <w:rPr>
          <w:rFonts w:ascii="Palatino Linotype" w:hAnsi="Palatino Linotype"/>
          <w:color w:val="000000"/>
          <w:lang w:val="es-ES_tradnl"/>
        </w:rPr>
        <w:t xml:space="preserve"> su Comité de Transparencia tiene el deber de emitir un acuerdo de inexistencia, el cual -se insiste-, se dicta en aquellos supuestos en los que si bien la información solicitada la genera, posee o administra el </w:t>
      </w:r>
      <w:r w:rsidRPr="0009384B">
        <w:rPr>
          <w:rFonts w:ascii="Palatino Linotype" w:hAnsi="Palatino Linotype"/>
          <w:b/>
          <w:bCs/>
          <w:color w:val="000000"/>
          <w:lang w:val="es-ES_tradnl"/>
        </w:rPr>
        <w:t>SUJETO OBLIGADO</w:t>
      </w:r>
      <w:r w:rsidRPr="0009384B">
        <w:rPr>
          <w:rFonts w:ascii="Palatino Linotype" w:hAnsi="Palatino Linotype"/>
          <w:color w:val="000000"/>
          <w:lang w:val="es-ES_tradnl"/>
        </w:rPr>
        <w:t xml:space="preserve"> en el marco de las funciones de derecho público; sin embargo, éste no lo posee por la razones que se deben expresar </w:t>
      </w:r>
      <w:r w:rsidRPr="0009384B">
        <w:rPr>
          <w:rFonts w:ascii="Palatino Linotype" w:hAnsi="Palatino Linotype"/>
          <w:b/>
          <w:bCs/>
          <w:color w:val="000000"/>
          <w:u w:val="single"/>
          <w:lang w:val="es-ES_tradnl"/>
        </w:rPr>
        <w:t>a través de un acuerdo debidamente fundado y motivado </w:t>
      </w:r>
      <w:r w:rsidRPr="0009384B">
        <w:rPr>
          <w:rFonts w:ascii="Palatino Linotype" w:hAnsi="Palatino Linotype"/>
          <w:color w:val="000000"/>
          <w:lang w:val="es-ES_tradnl"/>
        </w:rPr>
        <w:t>esto en estricto apego a lo establecido en los artículos 169 y 170 de la ley de la materia situación que no ocurrió.</w:t>
      </w:r>
    </w:p>
    <w:p w14:paraId="6EA95AB6" w14:textId="77777777" w:rsidR="000177F4" w:rsidRPr="0009384B" w:rsidRDefault="000177F4" w:rsidP="000177F4">
      <w:pPr>
        <w:pStyle w:val="m-698976158124685028gmail-msonormal"/>
        <w:shd w:val="clear" w:color="auto" w:fill="FFFFFF"/>
        <w:spacing w:before="0" w:beforeAutospacing="0" w:after="0" w:afterAutospacing="0" w:line="360" w:lineRule="auto"/>
        <w:jc w:val="both"/>
        <w:rPr>
          <w:rFonts w:ascii="Palatino Linotype" w:hAnsi="Palatino Linotype"/>
          <w:color w:val="222222"/>
        </w:rPr>
      </w:pPr>
    </w:p>
    <w:p w14:paraId="7209E489" w14:textId="77777777" w:rsidR="000177F4" w:rsidRPr="0009384B" w:rsidRDefault="000177F4" w:rsidP="000177F4">
      <w:pPr>
        <w:pStyle w:val="m-698976158124685028gmail-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09384B">
        <w:rPr>
          <w:rFonts w:ascii="Palatino Linotype" w:hAnsi="Palatino Linotype"/>
          <w:color w:val="000000"/>
          <w:lang w:val="es-ES_tradnl"/>
        </w:rPr>
        <w:t>En otras palabras, hablar de información inexistente implica la alta responsabilidad de explicar a la ciudadanía por qué un ente público que tiene la facultad y el deber de generar, poseer o administrar su información pública no la tiene.</w:t>
      </w:r>
    </w:p>
    <w:p w14:paraId="009155AF" w14:textId="77777777" w:rsidR="000177F4" w:rsidRPr="0009384B" w:rsidRDefault="000177F4" w:rsidP="000177F4">
      <w:pPr>
        <w:pStyle w:val="m-698976158124685028gmail-msonormal"/>
        <w:shd w:val="clear" w:color="auto" w:fill="FFFFFF"/>
        <w:spacing w:before="0" w:beforeAutospacing="0" w:after="0" w:afterAutospacing="0" w:line="360" w:lineRule="auto"/>
        <w:jc w:val="both"/>
        <w:rPr>
          <w:rFonts w:ascii="Palatino Linotype" w:hAnsi="Palatino Linotype"/>
          <w:color w:val="222222"/>
        </w:rPr>
      </w:pPr>
    </w:p>
    <w:p w14:paraId="6290BC11" w14:textId="77777777" w:rsidR="000177F4" w:rsidRPr="0009384B" w:rsidRDefault="000177F4" w:rsidP="000177F4">
      <w:pPr>
        <w:pStyle w:val="m-698976158124685028gmail-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09384B">
        <w:rPr>
          <w:rFonts w:ascii="Palatino Linotype" w:hAnsi="Palatino Linotype"/>
          <w:color w:val="000000"/>
          <w:lang w:val="es-ES_tradnl"/>
        </w:rPr>
        <w:lastRenderedPageBreak/>
        <w:t>Además, materialmente se trata de una negativa de la información válida con independencia de las responsabilidades administrativas que pudieran ser procedentes.</w:t>
      </w:r>
    </w:p>
    <w:p w14:paraId="658BB96F" w14:textId="77777777" w:rsidR="000177F4" w:rsidRPr="0009384B" w:rsidRDefault="000177F4" w:rsidP="000177F4">
      <w:pPr>
        <w:pStyle w:val="m-698976158124685028gmail-msonormal"/>
        <w:shd w:val="clear" w:color="auto" w:fill="FFFFFF"/>
        <w:spacing w:before="0" w:beforeAutospacing="0" w:after="0" w:afterAutospacing="0" w:line="360" w:lineRule="auto"/>
        <w:jc w:val="both"/>
        <w:rPr>
          <w:rFonts w:ascii="Palatino Linotype" w:hAnsi="Palatino Linotype"/>
          <w:color w:val="222222"/>
        </w:rPr>
      </w:pPr>
    </w:p>
    <w:p w14:paraId="3C55B3C9" w14:textId="022E265B" w:rsidR="000177F4" w:rsidRPr="0009384B" w:rsidRDefault="000177F4" w:rsidP="000177F4">
      <w:pPr>
        <w:pStyle w:val="m-698976158124685028gmail-msonormal"/>
        <w:numPr>
          <w:ilvl w:val="0"/>
          <w:numId w:val="1"/>
        </w:numPr>
        <w:shd w:val="clear" w:color="auto" w:fill="FFFFFF"/>
        <w:spacing w:before="0" w:beforeAutospacing="0" w:after="0" w:afterAutospacing="0" w:line="360" w:lineRule="auto"/>
        <w:ind w:left="0" w:firstLine="0"/>
        <w:jc w:val="both"/>
        <w:rPr>
          <w:rFonts w:ascii="Palatino Linotype" w:hAnsi="Palatino Linotype"/>
          <w:color w:val="222222"/>
        </w:rPr>
      </w:pPr>
      <w:r w:rsidRPr="0009384B">
        <w:rPr>
          <w:rFonts w:ascii="Palatino Linotype" w:hAnsi="Palatino Linotype"/>
          <w:color w:val="000000"/>
          <w:shd w:val="clear" w:color="auto" w:fill="FFFFFF"/>
          <w:lang w:val="es-ES_tradnl"/>
        </w:rPr>
        <w:t>Es menester señalar que la manifestación hecha por el</w:t>
      </w:r>
      <w:r w:rsidRPr="0009384B">
        <w:rPr>
          <w:rStyle w:val="m-698976158124685028gmail-apple-converted-space"/>
          <w:rFonts w:ascii="Palatino Linotype" w:hAnsi="Palatino Linotype"/>
          <w:color w:val="000000"/>
          <w:shd w:val="clear" w:color="auto" w:fill="FFFFFF"/>
          <w:lang w:val="es-ES_tradnl"/>
        </w:rPr>
        <w:t xml:space="preserve"> </w:t>
      </w:r>
      <w:r w:rsidRPr="0009384B">
        <w:rPr>
          <w:rFonts w:ascii="Palatino Linotype" w:hAnsi="Palatino Linotype"/>
          <w:b/>
          <w:bCs/>
          <w:color w:val="000000"/>
          <w:shd w:val="clear" w:color="auto" w:fill="FFFFFF"/>
          <w:lang w:val="es-ES_tradnl"/>
        </w:rPr>
        <w:t>Sujeto Obligado</w:t>
      </w:r>
      <w:r w:rsidRPr="0009384B">
        <w:rPr>
          <w:rStyle w:val="m-698976158124685028gmail-apple-converted-space"/>
          <w:rFonts w:ascii="Palatino Linotype" w:hAnsi="Palatino Linotype"/>
          <w:b/>
          <w:bCs/>
          <w:color w:val="000000"/>
          <w:shd w:val="clear" w:color="auto" w:fill="FFFFFF"/>
          <w:lang w:val="es-ES_tradnl"/>
        </w:rPr>
        <w:t xml:space="preserve"> </w:t>
      </w:r>
      <w:r w:rsidRPr="0009384B">
        <w:rPr>
          <w:rFonts w:ascii="Palatino Linotype" w:hAnsi="Palatino Linotype"/>
          <w:color w:val="000000"/>
          <w:shd w:val="clear" w:color="auto" w:fill="FFFFFF"/>
          <w:lang w:val="es-ES_tradnl"/>
        </w:rPr>
        <w:t>tanto en la respuesta inicial</w:t>
      </w:r>
      <w:r w:rsidRPr="0009384B">
        <w:rPr>
          <w:rStyle w:val="m-698976158124685028gmail-apple-converted-space"/>
          <w:rFonts w:ascii="Palatino Linotype" w:hAnsi="Palatino Linotype"/>
          <w:color w:val="000000"/>
          <w:shd w:val="clear" w:color="auto" w:fill="FFFFFF"/>
          <w:lang w:val="es-ES_tradnl"/>
        </w:rPr>
        <w:t xml:space="preserve"> como en el acuerdo de inexistencia </w:t>
      </w:r>
      <w:r w:rsidRPr="0009384B">
        <w:rPr>
          <w:rFonts w:ascii="Palatino Linotype" w:hAnsi="Palatino Linotype"/>
          <w:color w:val="000000"/>
          <w:shd w:val="clear" w:color="auto" w:fill="FFFFFF"/>
          <w:lang w:val="es-ES_tradnl"/>
        </w:rPr>
        <w:t xml:space="preserve">constituye una confesión expresa en virtud de que concurren las circunstancia dispuestas en el numeral 97 del </w:t>
      </w:r>
      <w:r w:rsidRPr="0009384B">
        <w:rPr>
          <w:rFonts w:ascii="Palatino Linotype" w:hAnsi="Palatino Linotype"/>
          <w:b/>
          <w:bCs/>
          <w:color w:val="000000"/>
          <w:shd w:val="clear" w:color="auto" w:fill="FFFFFF"/>
          <w:lang w:val="es-ES_tradnl"/>
        </w:rPr>
        <w:t>Código de Procedimientos Administrativos del Estado de México</w:t>
      </w:r>
      <w:r w:rsidRPr="0009384B">
        <w:rPr>
          <w:rFonts w:ascii="Palatino Linotype" w:hAnsi="Palatino Linotype"/>
          <w:color w:val="000000"/>
          <w:shd w:val="clear" w:color="auto" w:fill="FFFFFF"/>
          <w:lang w:val="es-ES_tradnl"/>
        </w:rPr>
        <w:t>, consistentes en que fue realizada por persona capacitada para obligarse, con pleno conocimiento, sin coacción ni violencia y respecto de un hecho propio.</w:t>
      </w:r>
    </w:p>
    <w:p w14:paraId="3F823159" w14:textId="77777777" w:rsidR="005B3903" w:rsidRPr="0009384B" w:rsidRDefault="005B3903" w:rsidP="005B3903">
      <w:pPr>
        <w:pStyle w:val="m-698976158124685028gmail-msonormal"/>
        <w:shd w:val="clear" w:color="auto" w:fill="FFFFFF"/>
        <w:spacing w:before="0" w:beforeAutospacing="0" w:after="0" w:afterAutospacing="0" w:line="360" w:lineRule="auto"/>
        <w:jc w:val="both"/>
        <w:rPr>
          <w:rFonts w:ascii="Palatino Linotype" w:hAnsi="Palatino Linotype"/>
          <w:color w:val="222222"/>
        </w:rPr>
      </w:pPr>
    </w:p>
    <w:p w14:paraId="4C4E3CCF" w14:textId="0F6C2E15" w:rsidR="0027073F" w:rsidRPr="0009384B" w:rsidRDefault="002B35EC" w:rsidP="005B5757">
      <w:pPr>
        <w:pStyle w:val="Ttulo2"/>
      </w:pPr>
      <w:bookmarkStart w:id="21" w:name="_Toc62835827"/>
      <w:r w:rsidRPr="0009384B">
        <w:rPr>
          <w:b w:val="0"/>
        </w:rPr>
        <w:t>III.</w:t>
      </w:r>
      <w:r w:rsidR="00232CE8" w:rsidRPr="0009384B">
        <w:rPr>
          <w:b w:val="0"/>
        </w:rPr>
        <w:t>2</w:t>
      </w:r>
      <w:r w:rsidR="005B5757" w:rsidRPr="0009384B">
        <w:rPr>
          <w:b w:val="0"/>
        </w:rPr>
        <w:t>.</w:t>
      </w:r>
      <w:r w:rsidR="005B5757" w:rsidRPr="0009384B">
        <w:t xml:space="preserve"> </w:t>
      </w:r>
      <w:r w:rsidR="005B3903" w:rsidRPr="0009384B">
        <w:t>De la respuesta a</w:t>
      </w:r>
      <w:r w:rsidR="00BE112B" w:rsidRPr="0009384B">
        <w:t xml:space="preserve"> </w:t>
      </w:r>
      <w:r w:rsidR="005B3903" w:rsidRPr="0009384B">
        <w:t>l</w:t>
      </w:r>
      <w:r w:rsidR="00BE112B" w:rsidRPr="0009384B">
        <w:t>os</w:t>
      </w:r>
      <w:r w:rsidR="005B3903" w:rsidRPr="0009384B">
        <w:t xml:space="preserve"> planteamiento</w:t>
      </w:r>
      <w:r w:rsidR="00BE112B" w:rsidRPr="0009384B">
        <w:t>s</w:t>
      </w:r>
      <w:r w:rsidR="005B3903" w:rsidRPr="0009384B">
        <w:t xml:space="preserve"> 2</w:t>
      </w:r>
      <w:r w:rsidR="00BE112B" w:rsidRPr="0009384B">
        <w:t>,3,4,6,9 y 10</w:t>
      </w:r>
      <w:r w:rsidR="005B3903" w:rsidRPr="0009384B">
        <w:t>.</w:t>
      </w:r>
      <w:bookmarkEnd w:id="21"/>
    </w:p>
    <w:p w14:paraId="1FEDD5C2" w14:textId="77777777" w:rsidR="005B3903" w:rsidRPr="0009384B" w:rsidRDefault="005B3903" w:rsidP="00825BAC">
      <w:pPr>
        <w:pStyle w:val="Prrafodelista"/>
        <w:spacing w:before="240" w:after="240" w:line="360" w:lineRule="auto"/>
        <w:ind w:left="0"/>
        <w:jc w:val="both"/>
        <w:rPr>
          <w:rFonts w:ascii="Palatino Linotype" w:hAnsi="Palatino Linotype"/>
        </w:rPr>
      </w:pPr>
    </w:p>
    <w:p w14:paraId="3DD56EE6" w14:textId="3CCF893A" w:rsidR="007F56ED" w:rsidRPr="0009384B" w:rsidRDefault="007F56ED" w:rsidP="007F56ED">
      <w:pPr>
        <w:pStyle w:val="Prrafodelista"/>
        <w:numPr>
          <w:ilvl w:val="0"/>
          <w:numId w:val="30"/>
        </w:numPr>
        <w:spacing w:before="240" w:after="240" w:line="360" w:lineRule="auto"/>
        <w:ind w:left="0" w:firstLine="0"/>
        <w:jc w:val="both"/>
        <w:rPr>
          <w:rFonts w:ascii="Palatino Linotype" w:hAnsi="Palatino Linotype"/>
          <w:b/>
          <w:bCs/>
        </w:rPr>
      </w:pPr>
      <w:r w:rsidRPr="0009384B">
        <w:rPr>
          <w:rFonts w:ascii="Palatino Linotype" w:hAnsi="Palatino Linotype"/>
        </w:rPr>
        <w:t xml:space="preserve">Así mismo el </w:t>
      </w:r>
      <w:r w:rsidRPr="0009384B">
        <w:rPr>
          <w:rFonts w:ascii="Palatino Linotype" w:hAnsi="Palatino Linotype"/>
          <w:b/>
        </w:rPr>
        <w:t>SUJETO OBLIGADO</w:t>
      </w:r>
      <w:r w:rsidRPr="0009384B">
        <w:rPr>
          <w:rFonts w:ascii="Palatino Linotype" w:hAnsi="Palatino Linotype"/>
        </w:rPr>
        <w:t xml:space="preserve"> contesta a los puntos </w:t>
      </w:r>
      <w:r w:rsidRPr="0009384B">
        <w:rPr>
          <w:rFonts w:ascii="Palatino Linotype" w:eastAsia="Calibri" w:hAnsi="Palatino Linotype" w:cs="Arial"/>
          <w:b/>
          <w:u w:val="single"/>
          <w:lang w:val="es-ES"/>
        </w:rPr>
        <w:t>2, 3, 4</w:t>
      </w:r>
      <w:r w:rsidR="00F87029" w:rsidRPr="0009384B">
        <w:rPr>
          <w:rFonts w:ascii="Palatino Linotype" w:eastAsia="Calibri" w:hAnsi="Palatino Linotype" w:cs="Arial"/>
          <w:b/>
          <w:u w:val="single"/>
          <w:lang w:val="es-ES"/>
        </w:rPr>
        <w:t>, 6, 9 y 10</w:t>
      </w:r>
      <w:r w:rsidRPr="0009384B">
        <w:rPr>
          <w:rFonts w:ascii="Palatino Linotype" w:eastAsia="Calibri" w:hAnsi="Palatino Linotype" w:cs="Arial"/>
          <w:lang w:val="es-ES"/>
        </w:rPr>
        <w:t xml:space="preserve"> argumentando esencialmente que “</w:t>
      </w:r>
      <w:r w:rsidR="00F87029" w:rsidRPr="0009384B">
        <w:rPr>
          <w:rFonts w:ascii="Palatino Linotype" w:hAnsi="Palatino Linotype"/>
          <w:i/>
          <w:color w:val="000000"/>
        </w:rPr>
        <w:t xml:space="preserve">la Coordinación General de Servicios Periciales </w:t>
      </w:r>
      <w:r w:rsidR="00F87029" w:rsidRPr="0009384B">
        <w:rPr>
          <w:rFonts w:ascii="Palatino Linotype" w:hAnsi="Palatino Linotype"/>
          <w:b/>
          <w:bCs/>
          <w:i/>
          <w:color w:val="000000"/>
          <w:u w:val="single"/>
        </w:rPr>
        <w:t>se constituye como auxiliar del Ministerio Publico</w:t>
      </w:r>
      <w:r w:rsidR="00F87029" w:rsidRPr="0009384B">
        <w:rPr>
          <w:rFonts w:ascii="Palatino Linotype" w:hAnsi="Palatino Linotype"/>
          <w:i/>
          <w:color w:val="000000"/>
        </w:rPr>
        <w:t xml:space="preserve"> de acuerdo con el Artículo 32 A Fracción II de la Ley de la Fiscalía General de Justicia del Estado de México; una vez que termina su intervención la misma se remite al Ministerio Público solicitante, por lo que este Servidor Público Habilitado no genera información respecto de su solicitud</w:t>
      </w:r>
      <w:r w:rsidRPr="0009384B">
        <w:rPr>
          <w:rFonts w:ascii="Palatino Linotype" w:eastAsia="Times New Roman" w:hAnsi="Palatino Linotype" w:cs="Times New Roman"/>
          <w:lang w:val="es-MX" w:eastAsia="es-MX"/>
        </w:rPr>
        <w:t>”</w:t>
      </w:r>
      <w:r w:rsidR="004514C0" w:rsidRPr="0009384B">
        <w:rPr>
          <w:rFonts w:ascii="Palatino Linotype" w:eastAsia="Times New Roman" w:hAnsi="Palatino Linotype" w:cs="Times New Roman"/>
          <w:lang w:val="es-MX" w:eastAsia="es-MX"/>
        </w:rPr>
        <w:t xml:space="preserve"> </w:t>
      </w:r>
      <w:r w:rsidR="004514C0" w:rsidRPr="0009384B">
        <w:rPr>
          <w:rFonts w:ascii="Palatino Linotype" w:eastAsia="Times New Roman" w:hAnsi="Palatino Linotype" w:cs="Times New Roman"/>
          <w:b/>
          <w:bCs/>
          <w:lang w:val="es-MX" w:eastAsia="es-MX"/>
        </w:rPr>
        <w:t>(énfasis añadido)</w:t>
      </w:r>
      <w:r w:rsidRPr="0009384B">
        <w:rPr>
          <w:rFonts w:ascii="Palatino Linotype" w:eastAsia="Times New Roman" w:hAnsi="Palatino Linotype" w:cs="Times New Roman"/>
          <w:b/>
          <w:bCs/>
          <w:lang w:val="es-MX" w:eastAsia="es-MX"/>
        </w:rPr>
        <w:t>.</w:t>
      </w:r>
    </w:p>
    <w:p w14:paraId="3EE52A5D" w14:textId="77777777" w:rsidR="005B3903" w:rsidRPr="0009384B" w:rsidRDefault="005B3903" w:rsidP="005B3903">
      <w:pPr>
        <w:pStyle w:val="Prrafodelista"/>
        <w:spacing w:before="240" w:after="240" w:line="360" w:lineRule="auto"/>
        <w:ind w:left="0"/>
        <w:jc w:val="both"/>
        <w:rPr>
          <w:rFonts w:ascii="Palatino Linotype" w:hAnsi="Palatino Linotype"/>
        </w:rPr>
      </w:pPr>
    </w:p>
    <w:p w14:paraId="55740D1F" w14:textId="251081AD" w:rsidR="005B3903" w:rsidRPr="0009384B" w:rsidRDefault="005B3903" w:rsidP="005B3903">
      <w:pPr>
        <w:pStyle w:val="Prrafodelista"/>
        <w:numPr>
          <w:ilvl w:val="0"/>
          <w:numId w:val="30"/>
        </w:numPr>
        <w:spacing w:line="360" w:lineRule="auto"/>
        <w:ind w:left="0" w:firstLine="0"/>
        <w:jc w:val="both"/>
        <w:rPr>
          <w:rFonts w:ascii="Palatino Linotype" w:hAnsi="Palatino Linotype"/>
          <w:color w:val="000000"/>
        </w:rPr>
      </w:pPr>
      <w:r w:rsidRPr="0009384B">
        <w:rPr>
          <w:rFonts w:ascii="Palatino Linotype" w:hAnsi="Palatino Linotype"/>
          <w:color w:val="000000"/>
        </w:rPr>
        <w:t xml:space="preserve">En ese sentido, cabe mencionar que </w:t>
      </w:r>
      <w:r w:rsidRPr="0009384B">
        <w:rPr>
          <w:rFonts w:ascii="Palatino Linotype" w:hAnsi="Palatino Linotype"/>
        </w:rPr>
        <w:t>nuestra Carta Magna y nuestra Constitución local disponen que “</w:t>
      </w:r>
      <w:r w:rsidRPr="0009384B">
        <w:rPr>
          <w:rFonts w:ascii="Palatino Linotype" w:hAnsi="Palatino Linotype"/>
          <w:i/>
        </w:rPr>
        <w:t xml:space="preserve">La investigación de los delitos corresponde al </w:t>
      </w:r>
      <w:r w:rsidRPr="0009384B">
        <w:rPr>
          <w:rFonts w:ascii="Palatino Linotype" w:hAnsi="Palatino Linotype"/>
          <w:i/>
        </w:rPr>
        <w:lastRenderedPageBreak/>
        <w:t>Ministerio Público y a las policías, las cuales actuarán bajo la conducción y mando de aquél en el ejercicio de esta función</w:t>
      </w:r>
      <w:r w:rsidRPr="0009384B">
        <w:rPr>
          <w:rFonts w:ascii="Palatino Linotype" w:hAnsi="Palatino Linotype"/>
        </w:rPr>
        <w:t>”</w:t>
      </w:r>
      <w:r w:rsidRPr="0009384B">
        <w:rPr>
          <w:rStyle w:val="Refdenotaalpie"/>
          <w:rFonts w:ascii="Palatino Linotype" w:hAnsi="Palatino Linotype"/>
        </w:rPr>
        <w:footnoteReference w:id="12"/>
      </w:r>
    </w:p>
    <w:p w14:paraId="60283AA6" w14:textId="77777777" w:rsidR="005B3903" w:rsidRPr="0009384B" w:rsidRDefault="005B3903" w:rsidP="005B3903">
      <w:pPr>
        <w:pStyle w:val="Prrafodelista"/>
        <w:spacing w:line="360" w:lineRule="auto"/>
        <w:ind w:left="0"/>
        <w:jc w:val="both"/>
        <w:rPr>
          <w:rFonts w:ascii="Palatino Linotype" w:hAnsi="Palatino Linotype"/>
          <w:color w:val="000000"/>
        </w:rPr>
      </w:pPr>
    </w:p>
    <w:p w14:paraId="085B4B02" w14:textId="77777777" w:rsidR="005B3903" w:rsidRPr="0009384B" w:rsidRDefault="005B3903" w:rsidP="005B3903">
      <w:pPr>
        <w:pStyle w:val="Prrafodelista"/>
        <w:numPr>
          <w:ilvl w:val="0"/>
          <w:numId w:val="30"/>
        </w:numPr>
        <w:spacing w:line="360" w:lineRule="auto"/>
        <w:ind w:left="0" w:firstLine="0"/>
        <w:jc w:val="both"/>
        <w:rPr>
          <w:rFonts w:ascii="Palatino Linotype" w:hAnsi="Palatino Linotype"/>
          <w:color w:val="000000"/>
        </w:rPr>
      </w:pPr>
      <w:r w:rsidRPr="0009384B">
        <w:rPr>
          <w:rFonts w:ascii="Palatino Linotype" w:hAnsi="Palatino Linotype"/>
          <w:color w:val="000000"/>
        </w:rPr>
        <w:t xml:space="preserve">El Ministerio Público </w:t>
      </w:r>
      <w:r w:rsidRPr="0009384B">
        <w:rPr>
          <w:rFonts w:ascii="Palatino Linotype" w:hAnsi="Palatino Linotype"/>
        </w:rPr>
        <w:t xml:space="preserve">se integra en una </w:t>
      </w:r>
      <w:r w:rsidRPr="0009384B">
        <w:rPr>
          <w:rFonts w:ascii="Palatino Linotype" w:hAnsi="Palatino Linotype"/>
          <w:b/>
          <w:bCs/>
        </w:rPr>
        <w:t>Fiscalía General de Justicia</w:t>
      </w:r>
      <w:r w:rsidRPr="0009384B">
        <w:rPr>
          <w:rFonts w:ascii="Palatino Linotype" w:hAnsi="Palatino Linotype"/>
          <w:i/>
        </w:rPr>
        <w:t xml:space="preserve"> </w:t>
      </w:r>
      <w:r w:rsidRPr="0009384B">
        <w:rPr>
          <w:rFonts w:ascii="Palatino Linotype" w:hAnsi="Palatino Linotype"/>
        </w:rPr>
        <w:t>dependencia que de acuerdo a</w:t>
      </w:r>
      <w:r w:rsidRPr="0009384B">
        <w:rPr>
          <w:rFonts w:ascii="Palatino Linotype" w:hAnsi="Palatino Linotype"/>
          <w:i/>
        </w:rPr>
        <w:t xml:space="preserve"> </w:t>
      </w:r>
      <w:r w:rsidRPr="0009384B">
        <w:rPr>
          <w:rFonts w:ascii="Palatino Linotype" w:hAnsi="Palatino Linotype"/>
        </w:rPr>
        <w:t>la Constitución local es un</w:t>
      </w:r>
      <w:r w:rsidRPr="0009384B">
        <w:rPr>
          <w:rFonts w:ascii="Palatino Linotype" w:hAnsi="Palatino Linotype"/>
          <w:i/>
        </w:rPr>
        <w:t xml:space="preserve"> “ órgano público autónomo, dotado de personalidad jurídica y patrimonio propios con autonomía presupuestal, técnica y de gestión, así como con capacidad para decidir sobre el ejercicio de su presupuesto, en los términos que establece la Constitución Política de los Estados Unidos Mexicanos, esta Constitución y las demás leyes aplicables, la cual estará a cargo de un Fiscal General</w:t>
      </w:r>
      <w:r w:rsidRPr="0009384B">
        <w:t>”</w:t>
      </w:r>
      <w:r w:rsidRPr="0009384B">
        <w:rPr>
          <w:rStyle w:val="Refdenotaalpie"/>
        </w:rPr>
        <w:footnoteReference w:id="13"/>
      </w:r>
      <w:r w:rsidRPr="0009384B">
        <w:t>.</w:t>
      </w:r>
    </w:p>
    <w:p w14:paraId="31594377" w14:textId="77777777" w:rsidR="005B3903" w:rsidRPr="0009384B" w:rsidRDefault="005B3903" w:rsidP="005B3903">
      <w:pPr>
        <w:pStyle w:val="Prrafodelista"/>
        <w:ind w:left="0"/>
        <w:rPr>
          <w:rFonts w:ascii="Palatino Linotype" w:hAnsi="Palatino Linotype"/>
          <w:color w:val="000000"/>
        </w:rPr>
      </w:pPr>
    </w:p>
    <w:p w14:paraId="487DFC35" w14:textId="61C38629" w:rsidR="005B3903" w:rsidRPr="0009384B" w:rsidRDefault="005B3903" w:rsidP="005B3903">
      <w:pPr>
        <w:pStyle w:val="Prrafodelista"/>
        <w:numPr>
          <w:ilvl w:val="0"/>
          <w:numId w:val="30"/>
        </w:numPr>
        <w:spacing w:line="360" w:lineRule="auto"/>
        <w:ind w:left="0" w:firstLine="0"/>
        <w:jc w:val="both"/>
        <w:rPr>
          <w:rFonts w:ascii="Palatino Linotype" w:hAnsi="Palatino Linotype"/>
          <w:color w:val="000000"/>
        </w:rPr>
      </w:pPr>
      <w:r w:rsidRPr="0009384B">
        <w:rPr>
          <w:rFonts w:ascii="Palatino Linotype" w:hAnsi="Palatino Linotype"/>
        </w:rPr>
        <w:t xml:space="preserve">Por su parte la </w:t>
      </w:r>
      <w:r w:rsidRPr="0009384B">
        <w:rPr>
          <w:rFonts w:ascii="Palatino Linotype" w:hAnsi="Palatino Linotype"/>
          <w:b/>
        </w:rPr>
        <w:t>Ley de la Fiscalía General de Justicia del Estado de México</w:t>
      </w:r>
      <w:r w:rsidRPr="0009384B">
        <w:rPr>
          <w:rFonts w:ascii="Palatino Linotype" w:hAnsi="Palatino Linotype"/>
        </w:rPr>
        <w:t xml:space="preserve"> establece en su artículo 33 que el Ministerio Público es una institución única e indivisible, que funge como representante social en los intereses de quienes sean lesionadas o lesionados en sus derechos, </w:t>
      </w:r>
      <w:r w:rsidRPr="0009384B">
        <w:rPr>
          <w:rFonts w:ascii="Palatino Linotype" w:hAnsi="Palatino Linotype"/>
          <w:b/>
          <w:u w:val="single"/>
        </w:rPr>
        <w:t>a través de la investigación y persecución de los delitos y el ejercicio de la acción penal ante los tribunales competentes</w:t>
      </w:r>
      <w:r w:rsidRPr="0009384B">
        <w:rPr>
          <w:rFonts w:ascii="Palatino Linotype" w:hAnsi="Palatino Linotype"/>
        </w:rPr>
        <w:t>. Solo en los casos establecidos en la Constitución Federal y el Código Nacional, las y los particulares podrán ejercitar acción penal directamente.</w:t>
      </w:r>
    </w:p>
    <w:p w14:paraId="24FEADEF" w14:textId="77777777" w:rsidR="005B3903" w:rsidRPr="0009384B" w:rsidRDefault="005B3903" w:rsidP="005B3903">
      <w:pPr>
        <w:pStyle w:val="Prrafodelista"/>
        <w:spacing w:line="360" w:lineRule="auto"/>
        <w:ind w:left="0"/>
        <w:jc w:val="both"/>
        <w:rPr>
          <w:rFonts w:ascii="Palatino Linotype" w:hAnsi="Palatino Linotype"/>
          <w:color w:val="000000"/>
        </w:rPr>
      </w:pPr>
    </w:p>
    <w:p w14:paraId="6DF52E26" w14:textId="5949608A" w:rsidR="005B3903" w:rsidRPr="0009384B" w:rsidRDefault="005B3903" w:rsidP="005B3903">
      <w:pPr>
        <w:pStyle w:val="Prrafodelista"/>
        <w:numPr>
          <w:ilvl w:val="0"/>
          <w:numId w:val="30"/>
        </w:numPr>
        <w:spacing w:line="360" w:lineRule="auto"/>
        <w:ind w:left="0" w:firstLine="0"/>
        <w:jc w:val="both"/>
        <w:rPr>
          <w:rFonts w:ascii="Palatino Linotype" w:hAnsi="Palatino Linotype"/>
          <w:color w:val="000000"/>
        </w:rPr>
      </w:pPr>
      <w:r w:rsidRPr="0009384B">
        <w:rPr>
          <w:rFonts w:ascii="Palatino Linotype" w:hAnsi="Palatino Linotype"/>
        </w:rPr>
        <w:t>Asimismo</w:t>
      </w:r>
      <w:r w:rsidR="00892051" w:rsidRPr="0009384B">
        <w:rPr>
          <w:rFonts w:ascii="Palatino Linotype" w:hAnsi="Palatino Linotype"/>
        </w:rPr>
        <w:t>,</w:t>
      </w:r>
      <w:r w:rsidRPr="0009384B">
        <w:rPr>
          <w:rFonts w:ascii="Palatino Linotype" w:hAnsi="Palatino Linotype"/>
        </w:rPr>
        <w:t xml:space="preserve"> de conformidad con el artículo 127 del </w:t>
      </w:r>
      <w:r w:rsidRPr="0009384B">
        <w:rPr>
          <w:rFonts w:ascii="Palatino Linotype" w:hAnsi="Palatino Linotype"/>
          <w:b/>
        </w:rPr>
        <w:t>Código Nacional de Procedimientos Penales</w:t>
      </w:r>
      <w:r w:rsidRPr="0009384B">
        <w:rPr>
          <w:rFonts w:ascii="Palatino Linotype" w:hAnsi="Palatino Linotype"/>
        </w:rPr>
        <w:t xml:space="preserve"> compete al Ministerio Público conducir la investigación, </w:t>
      </w:r>
      <w:r w:rsidRPr="0009384B">
        <w:rPr>
          <w:rFonts w:ascii="Palatino Linotype" w:hAnsi="Palatino Linotype"/>
        </w:rPr>
        <w:lastRenderedPageBreak/>
        <w:t xml:space="preserve">coordinar a las Policías y a los </w:t>
      </w:r>
      <w:r w:rsidRPr="0009384B">
        <w:rPr>
          <w:rFonts w:ascii="Palatino Linotype" w:hAnsi="Palatino Linotype"/>
          <w:b/>
          <w:bCs/>
          <w:u w:val="single"/>
        </w:rPr>
        <w:t>servicios periciales</w:t>
      </w:r>
      <w:r w:rsidRPr="0009384B">
        <w:rPr>
          <w:rFonts w:ascii="Palatino Linotype" w:hAnsi="Palatino Linotype"/>
        </w:rPr>
        <w:t xml:space="preserve"> durante la investigación, resolver sobre el ejercicio de la acción penal en la forma establecida por la ley y, en su caso, ordenar las diligencias pertinentes y útiles para demostrar, o no, la existencia del delito y la responsabilidad de quien lo cometió o participó en su comisión.</w:t>
      </w:r>
    </w:p>
    <w:p w14:paraId="4A9849A1" w14:textId="77777777" w:rsidR="00BE112B" w:rsidRPr="0009384B" w:rsidRDefault="00BE112B" w:rsidP="00127882">
      <w:pPr>
        <w:pStyle w:val="Prrafodelista"/>
        <w:ind w:left="0"/>
        <w:rPr>
          <w:rFonts w:ascii="Palatino Linotype" w:hAnsi="Palatino Linotype"/>
          <w:color w:val="000000"/>
        </w:rPr>
      </w:pPr>
    </w:p>
    <w:p w14:paraId="6BAF9948" w14:textId="22921CF5" w:rsidR="00BE112B" w:rsidRPr="0009384B" w:rsidRDefault="00BE112B" w:rsidP="005B3903">
      <w:pPr>
        <w:pStyle w:val="Prrafodelista"/>
        <w:numPr>
          <w:ilvl w:val="0"/>
          <w:numId w:val="30"/>
        </w:numPr>
        <w:spacing w:line="360" w:lineRule="auto"/>
        <w:ind w:left="0" w:firstLine="0"/>
        <w:jc w:val="both"/>
        <w:rPr>
          <w:rFonts w:ascii="Palatino Linotype" w:hAnsi="Palatino Linotype"/>
          <w:color w:val="000000"/>
        </w:rPr>
      </w:pPr>
      <w:r w:rsidRPr="0009384B">
        <w:rPr>
          <w:rFonts w:ascii="Palatino Linotype" w:hAnsi="Palatino Linotype"/>
          <w:color w:val="000000"/>
        </w:rPr>
        <w:t>Correlativo a ello el Artículo 32 de la</w:t>
      </w:r>
      <w:r w:rsidRPr="0009384B">
        <w:t xml:space="preserve"> </w:t>
      </w:r>
      <w:r w:rsidRPr="0009384B">
        <w:rPr>
          <w:rFonts w:ascii="Palatino Linotype" w:hAnsi="Palatino Linotype"/>
          <w:b/>
        </w:rPr>
        <w:t>Ley de la Fiscalía General de Justicia del Estado de México</w:t>
      </w:r>
      <w:r w:rsidRPr="0009384B">
        <w:rPr>
          <w:rFonts w:ascii="Palatino Linotype" w:hAnsi="Palatino Linotype"/>
        </w:rPr>
        <w:t>, para el eficaz cumplimiento de las atribuciones conferidas por las disposiciones jurídicas aplicables, la Fiscalía contará con auxiliares y apoyos: directos entre los que se encuentran los Servicios Periciales.</w:t>
      </w:r>
    </w:p>
    <w:p w14:paraId="400C3E2E" w14:textId="77777777" w:rsidR="007F56ED" w:rsidRPr="0009384B" w:rsidRDefault="007F56ED" w:rsidP="005B3903">
      <w:pPr>
        <w:pStyle w:val="Prrafodelista"/>
        <w:spacing w:before="240" w:after="240" w:line="360" w:lineRule="auto"/>
        <w:ind w:left="0"/>
        <w:jc w:val="both"/>
        <w:rPr>
          <w:rFonts w:ascii="Palatino Linotype" w:hAnsi="Palatino Linotype"/>
        </w:rPr>
      </w:pPr>
    </w:p>
    <w:p w14:paraId="30BA2F46" w14:textId="77777777" w:rsidR="007F56ED" w:rsidRPr="0009384B" w:rsidRDefault="007F56ED" w:rsidP="007F56ED">
      <w:pPr>
        <w:pStyle w:val="Prrafodelista"/>
        <w:numPr>
          <w:ilvl w:val="0"/>
          <w:numId w:val="30"/>
        </w:numPr>
        <w:spacing w:before="240" w:after="240" w:line="360" w:lineRule="auto"/>
        <w:ind w:left="0" w:firstLine="0"/>
        <w:jc w:val="both"/>
        <w:rPr>
          <w:rFonts w:ascii="Palatino Linotype" w:hAnsi="Palatino Linotype"/>
          <w:bCs/>
        </w:rPr>
      </w:pPr>
      <w:r w:rsidRPr="0009384B">
        <w:rPr>
          <w:rFonts w:ascii="Palatino Linotype" w:eastAsia="Times New Roman" w:hAnsi="Palatino Linotype" w:cs="Times New Roman"/>
          <w:lang w:val="es-MX" w:eastAsia="es-MX"/>
        </w:rPr>
        <w:t xml:space="preserve">Bajo esa tesitura cabe señalar que </w:t>
      </w:r>
      <w:r w:rsidRPr="0009384B">
        <w:rPr>
          <w:rFonts w:ascii="Palatino Linotype" w:hAnsi="Palatino Linotype"/>
        </w:rPr>
        <w:t xml:space="preserve">de </w:t>
      </w:r>
      <w:r w:rsidRPr="0009384B">
        <w:rPr>
          <w:rFonts w:ascii="Palatino Linotype" w:eastAsia="Times New Roman" w:hAnsi="Palatino Linotype" w:cs="Times New Roman"/>
          <w:lang w:val="es-MX" w:eastAsia="es-MX"/>
        </w:rPr>
        <w:t xml:space="preserve">acuerdo con el </w:t>
      </w:r>
      <w:r w:rsidRPr="0009384B">
        <w:rPr>
          <w:rFonts w:ascii="Palatino Linotype" w:eastAsia="Times New Roman" w:hAnsi="Palatino Linotype" w:cs="Times New Roman"/>
          <w:b/>
          <w:lang w:val="es-MX" w:eastAsia="es-MX"/>
        </w:rPr>
        <w:t>Protocolo para el Tratamiento e Identificación Forense</w:t>
      </w:r>
      <w:r w:rsidRPr="0009384B">
        <w:rPr>
          <w:rFonts w:ascii="Palatino Linotype" w:eastAsia="Times New Roman" w:hAnsi="Palatino Linotype" w:cs="Times New Roman"/>
          <w:lang w:val="es-MX" w:eastAsia="es-MX"/>
        </w:rPr>
        <w:t>, publicado por la Procuraduría General de la República, establece que “</w:t>
      </w:r>
      <w:r w:rsidRPr="0009384B">
        <w:rPr>
          <w:rFonts w:ascii="Palatino Linotype" w:eastAsia="Times New Roman" w:hAnsi="Palatino Linotype" w:cs="Times New Roman"/>
          <w:i/>
          <w:lang w:val="es-MX" w:eastAsia="es-MX"/>
        </w:rPr>
        <w:t>Ningún cadáver no identificado o con identificación probable puede carecer del archivo básico para identificación</w:t>
      </w:r>
      <w:r w:rsidRPr="0009384B">
        <w:rPr>
          <w:rFonts w:ascii="Palatino Linotype" w:eastAsia="Times New Roman" w:hAnsi="Palatino Linotype" w:cs="Times New Roman"/>
          <w:lang w:val="es-MX" w:eastAsia="es-MX"/>
        </w:rPr>
        <w:t xml:space="preserve">”, para ello dispone en sus numerales 2.7, al 2.7.8 que entre otros datos deberán integrarse: Fotografía con fines de identificación, </w:t>
      </w:r>
      <w:r w:rsidRPr="0009384B">
        <w:rPr>
          <w:rFonts w:ascii="Palatino Linotype" w:hAnsi="Palatino Linotype"/>
        </w:rPr>
        <w:t xml:space="preserve">prendas de vestir, pertenencias, descripción física, radiografías, muestras para análisis genético, descripción odontológica, destino final del cadáver, además en su numeral 2.8 señala los datos que deberá contener el </w:t>
      </w:r>
      <w:r w:rsidRPr="0009384B">
        <w:rPr>
          <w:rFonts w:ascii="Palatino Linotype" w:hAnsi="Palatino Linotype"/>
          <w:i/>
        </w:rPr>
        <w:t>“Registro de Cadena de Custodia (RCC)”</w:t>
      </w:r>
      <w:r w:rsidRPr="0009384B">
        <w:rPr>
          <w:rFonts w:ascii="Palatino Linotype" w:hAnsi="Palatino Linotype"/>
        </w:rPr>
        <w:t xml:space="preserve">, esto es, el formato o formatos en los que se asentarán nombres y firmas de los servidores públicos y demás personas que de manera sucesiva intervengan en la cadena de custodia, desde su inicio hasta el final, así como la descripción de los bienes, características de los mismos, lugar de intervención, y demás relativos y relevantes para la averiguación previa o carpeta de investigación, </w:t>
      </w:r>
      <w:r w:rsidRPr="0009384B">
        <w:rPr>
          <w:rFonts w:ascii="Palatino Linotype" w:hAnsi="Palatino Linotype"/>
        </w:rPr>
        <w:lastRenderedPageBreak/>
        <w:t xml:space="preserve">así mismo, se hará constar quién transportará los indicios o evidencias y las </w:t>
      </w:r>
      <w:r w:rsidRPr="0009384B">
        <w:rPr>
          <w:rFonts w:ascii="Palatino Linotype" w:hAnsi="Palatino Linotype"/>
          <w:bCs/>
        </w:rPr>
        <w:t>condiciones materiales y ambientales en que se dé el traslado de éstos.</w:t>
      </w:r>
    </w:p>
    <w:p w14:paraId="71B44B9F" w14:textId="77777777" w:rsidR="007F56ED" w:rsidRPr="0009384B" w:rsidRDefault="007F56ED" w:rsidP="007F56ED">
      <w:pPr>
        <w:pStyle w:val="Prrafodelista"/>
        <w:spacing w:before="240" w:after="240" w:line="360" w:lineRule="auto"/>
        <w:ind w:left="0"/>
        <w:jc w:val="both"/>
        <w:rPr>
          <w:rFonts w:ascii="Palatino Linotype" w:hAnsi="Palatino Linotype"/>
          <w:bCs/>
        </w:rPr>
      </w:pPr>
    </w:p>
    <w:p w14:paraId="42ECC0D8" w14:textId="15351423" w:rsidR="007F56ED" w:rsidRPr="0009384B" w:rsidRDefault="00DB0279" w:rsidP="007F56ED">
      <w:pPr>
        <w:pStyle w:val="Prrafodelista"/>
        <w:numPr>
          <w:ilvl w:val="0"/>
          <w:numId w:val="30"/>
        </w:numPr>
        <w:spacing w:before="240" w:after="240" w:line="360" w:lineRule="auto"/>
        <w:ind w:left="0" w:firstLine="0"/>
        <w:jc w:val="both"/>
        <w:rPr>
          <w:rFonts w:ascii="Palatino Linotype" w:hAnsi="Palatino Linotype"/>
        </w:rPr>
      </w:pPr>
      <w:r w:rsidRPr="0009384B">
        <w:rPr>
          <w:rFonts w:ascii="Palatino Linotype" w:hAnsi="Palatino Linotype"/>
        </w:rPr>
        <w:t>Finalmente,</w:t>
      </w:r>
      <w:r w:rsidR="007F56ED" w:rsidRPr="0009384B">
        <w:rPr>
          <w:rFonts w:ascii="Palatino Linotype" w:hAnsi="Palatino Linotype"/>
        </w:rPr>
        <w:t xml:space="preserve"> mediante el acuerdo número </w:t>
      </w:r>
      <w:r w:rsidR="007F56ED" w:rsidRPr="0009384B">
        <w:rPr>
          <w:rFonts w:ascii="Palatino Linotype" w:hAnsi="Palatino Linotype"/>
          <w:i/>
        </w:rPr>
        <w:t>“ACUERDO A/009/15”</w:t>
      </w:r>
      <w:r w:rsidR="007F56ED" w:rsidRPr="0009384B">
        <w:rPr>
          <w:rFonts w:ascii="Palatino Linotype" w:hAnsi="Palatino Linotype"/>
        </w:rPr>
        <w:t xml:space="preserve"> se muestran los formatos que deberán anotar los peritos, entre los cuales se encuentra el </w:t>
      </w:r>
      <w:r w:rsidR="007F56ED" w:rsidRPr="0009384B">
        <w:rPr>
          <w:rFonts w:ascii="Palatino Linotype" w:eastAsia="Times New Roman" w:hAnsi="Palatino Linotype" w:cs="Times New Roman"/>
          <w:lang w:val="es-MX" w:eastAsia="es-MX"/>
        </w:rPr>
        <w:t>formato denominado “</w:t>
      </w:r>
      <w:r w:rsidR="007F56ED" w:rsidRPr="0009384B">
        <w:rPr>
          <w:rFonts w:ascii="Palatino Linotype" w:eastAsia="Times New Roman" w:hAnsi="Palatino Linotype" w:cs="Times New Roman"/>
          <w:i/>
          <w:lang w:val="es-MX" w:eastAsia="es-MX"/>
        </w:rPr>
        <w:t>GESTIÓN DE CADAVERES Y RESTOS HUMANOS NO IDENTIFICADOSPOST MORTEM</w:t>
      </w:r>
      <w:r w:rsidR="007F56ED" w:rsidRPr="0009384B">
        <w:rPr>
          <w:rFonts w:ascii="Palatino Linotype" w:eastAsia="Times New Roman" w:hAnsi="Palatino Linotype" w:cs="Times New Roman"/>
          <w:lang w:val="es-MX" w:eastAsia="es-MX"/>
        </w:rPr>
        <w:t xml:space="preserve">”, del cual únicamente se inserta un extracto a fin de ejemplificar: </w:t>
      </w:r>
    </w:p>
    <w:p w14:paraId="0FAEF3E4" w14:textId="760C0285" w:rsidR="007F56ED" w:rsidRPr="0009384B" w:rsidRDefault="00BE112B" w:rsidP="00B677CE">
      <w:pPr>
        <w:pStyle w:val="Prrafodelista"/>
        <w:spacing w:before="240" w:after="240" w:line="360" w:lineRule="auto"/>
        <w:ind w:left="567"/>
        <w:jc w:val="both"/>
        <w:rPr>
          <w:rFonts w:ascii="Palatino Linotype" w:hAnsi="Palatino Linotype"/>
          <w:b/>
          <w:u w:val="single"/>
        </w:rPr>
      </w:pPr>
      <w:r w:rsidRPr="0009384B">
        <w:rPr>
          <w:rFonts w:ascii="Palatino Linotype" w:hAnsi="Palatino Linotype"/>
          <w:b/>
          <w:noProof/>
          <w:u w:val="single"/>
          <w:lang w:val="es-MX" w:eastAsia="es-MX"/>
        </w:rPr>
        <mc:AlternateContent>
          <mc:Choice Requires="wps">
            <w:drawing>
              <wp:anchor distT="0" distB="0" distL="114300" distR="114300" simplePos="0" relativeHeight="251661312" behindDoc="0" locked="0" layoutInCell="1" allowOverlap="1" wp14:anchorId="14661204" wp14:editId="408099D2">
                <wp:simplePos x="0" y="0"/>
                <wp:positionH relativeFrom="column">
                  <wp:posOffset>3255645</wp:posOffset>
                </wp:positionH>
                <wp:positionV relativeFrom="paragraph">
                  <wp:posOffset>1253490</wp:posOffset>
                </wp:positionV>
                <wp:extent cx="1295400" cy="190500"/>
                <wp:effectExtent l="57150" t="38100" r="57150" b="114300"/>
                <wp:wrapNone/>
                <wp:docPr id="12" name="Conector recto de flecha 12"/>
                <wp:cNvGraphicFramePr/>
                <a:graphic xmlns:a="http://schemas.openxmlformats.org/drawingml/2006/main">
                  <a:graphicData uri="http://schemas.microsoft.com/office/word/2010/wordprocessingShape">
                    <wps:wsp>
                      <wps:cNvCnPr/>
                      <wps:spPr>
                        <a:xfrm flipH="1">
                          <a:off x="0" y="0"/>
                          <a:ext cx="1295400" cy="19050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type w14:anchorId="3B69EA7D" id="_x0000_t32" coordsize="21600,21600" o:spt="32" o:oned="t" path="m,l21600,21600e" filled="f">
                <v:path arrowok="t" fillok="f" o:connecttype="none"/>
                <o:lock v:ext="edit" shapetype="t"/>
              </v:shapetype>
              <v:shape id="Conector recto de flecha 12" o:spid="_x0000_s1026" type="#_x0000_t32" style="position:absolute;margin-left:256.35pt;margin-top:98.7pt;width:102pt;height:15pt;flip:x;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" strokecolor="red" strokeweight="2pt">
                <v:stroke endarrow="block"/>
                <v:shadow on="t" color="black" opacity="24903f" origin=",.5" offset="0,.55556mm"/>
              </v:shape>
            </w:pict>
          </mc:Fallback>
        </mc:AlternateContent>
      </w:r>
      <w:r w:rsidRPr="0009384B">
        <w:rPr>
          <w:rFonts w:ascii="Palatino Linotype" w:hAnsi="Palatino Linotype"/>
          <w:b/>
          <w:noProof/>
          <w:u w:val="single"/>
          <w:lang w:val="es-MX" w:eastAsia="es-MX"/>
        </w:rPr>
        <mc:AlternateContent>
          <mc:Choice Requires="wps">
            <w:drawing>
              <wp:anchor distT="0" distB="0" distL="114300" distR="114300" simplePos="0" relativeHeight="251660288" behindDoc="0" locked="0" layoutInCell="1" allowOverlap="1" wp14:anchorId="373F48AD" wp14:editId="73F19BBD">
                <wp:simplePos x="0" y="0"/>
                <wp:positionH relativeFrom="column">
                  <wp:posOffset>1479550</wp:posOffset>
                </wp:positionH>
                <wp:positionV relativeFrom="paragraph">
                  <wp:posOffset>1249680</wp:posOffset>
                </wp:positionV>
                <wp:extent cx="1295400" cy="190500"/>
                <wp:effectExtent l="57150" t="38100" r="57150" b="114300"/>
                <wp:wrapNone/>
                <wp:docPr id="6" name="Conector recto de flecha 6"/>
                <wp:cNvGraphicFramePr/>
                <a:graphic xmlns:a="http://schemas.openxmlformats.org/drawingml/2006/main">
                  <a:graphicData uri="http://schemas.microsoft.com/office/word/2010/wordprocessingShape">
                    <wps:wsp>
                      <wps:cNvCnPr/>
                      <wps:spPr>
                        <a:xfrm flipH="1">
                          <a:off x="0" y="0"/>
                          <a:ext cx="1295400" cy="190500"/>
                        </a:xfrm>
                        <a:prstGeom prst="straightConnector1">
                          <a:avLst/>
                        </a:prstGeom>
                        <a:ln>
                          <a:solidFill>
                            <a:srgbClr val="FF0000"/>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6cex="http://schemas.microsoft.com/office/word/2018/wordml/cex" xmlns:w16="http://schemas.microsoft.com/office/word/2018/wordml">
            <w:pict>
              <v:shape w14:anchorId="2CB34645" id="Conector recto de flecha 6" o:spid="_x0000_s1026" type="#_x0000_t32" style="position:absolute;margin-left:116.5pt;margin-top:98.4pt;width:102pt;height:15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" strokecolor="red" strokeweight="2pt">
                <v:stroke endarrow="block"/>
                <v:shadow on="t" color="black" opacity="24903f" origin=",.5" offset="0,.55556mm"/>
              </v:shape>
            </w:pict>
          </mc:Fallback>
        </mc:AlternateContent>
      </w:r>
      <w:r w:rsidR="007F56ED" w:rsidRPr="0009384B">
        <w:rPr>
          <w:rFonts w:ascii="Palatino Linotype" w:hAnsi="Palatino Linotype"/>
          <w:b/>
          <w:noProof/>
          <w:u w:val="single"/>
          <w:lang w:val="es-MX" w:eastAsia="es-MX"/>
        </w:rPr>
        <w:drawing>
          <wp:inline distT="0" distB="0" distL="0" distR="0" wp14:anchorId="5973FFB5" wp14:editId="64FCAB24">
            <wp:extent cx="4855210" cy="4638675"/>
            <wp:effectExtent l="0" t="0" r="254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878492" cy="4660919"/>
                    </a:xfrm>
                    <a:prstGeom prst="rect">
                      <a:avLst/>
                    </a:prstGeom>
                    <a:noFill/>
                    <a:ln>
                      <a:noFill/>
                    </a:ln>
                  </pic:spPr>
                </pic:pic>
              </a:graphicData>
            </a:graphic>
          </wp:inline>
        </w:drawing>
      </w:r>
    </w:p>
    <w:p w14:paraId="45CF2800" w14:textId="15C7DA10" w:rsidR="007F56ED" w:rsidRPr="0009384B" w:rsidRDefault="007F56ED" w:rsidP="00B677CE">
      <w:pPr>
        <w:pStyle w:val="Prrafodelista"/>
        <w:spacing w:before="240" w:after="240" w:line="360" w:lineRule="auto"/>
        <w:ind w:left="567"/>
        <w:jc w:val="both"/>
        <w:rPr>
          <w:rFonts w:ascii="Palatino Linotype" w:hAnsi="Palatino Linotype"/>
          <w:b/>
          <w:u w:val="single"/>
        </w:rPr>
      </w:pPr>
      <w:r w:rsidRPr="0009384B">
        <w:rPr>
          <w:rFonts w:ascii="Palatino Linotype" w:hAnsi="Palatino Linotype"/>
          <w:b/>
          <w:noProof/>
          <w:u w:val="single"/>
          <w:lang w:val="es-MX" w:eastAsia="es-MX"/>
        </w:rPr>
        <w:lastRenderedPageBreak/>
        <w:drawing>
          <wp:inline distT="0" distB="0" distL="0" distR="0" wp14:anchorId="3DA81859" wp14:editId="2F05648B">
            <wp:extent cx="4867275" cy="3021965"/>
            <wp:effectExtent l="0" t="0" r="9525" b="698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68018" cy="3022426"/>
                    </a:xfrm>
                    <a:prstGeom prst="rect">
                      <a:avLst/>
                    </a:prstGeom>
                    <a:noFill/>
                    <a:ln>
                      <a:noFill/>
                    </a:ln>
                  </pic:spPr>
                </pic:pic>
              </a:graphicData>
            </a:graphic>
          </wp:inline>
        </w:drawing>
      </w:r>
    </w:p>
    <w:p w14:paraId="373E6E5A" w14:textId="77777777" w:rsidR="007F56ED" w:rsidRPr="0009384B" w:rsidRDefault="007F56ED" w:rsidP="007F56ED">
      <w:pPr>
        <w:pStyle w:val="Prrafodelista"/>
        <w:spacing w:before="240" w:after="240" w:line="360" w:lineRule="auto"/>
        <w:ind w:left="0"/>
        <w:jc w:val="both"/>
        <w:rPr>
          <w:rFonts w:ascii="Palatino Linotype" w:hAnsi="Palatino Linotype"/>
          <w:b/>
          <w:u w:val="single"/>
        </w:rPr>
      </w:pPr>
    </w:p>
    <w:p w14:paraId="2E7306C5" w14:textId="3BAB0242" w:rsidR="007F56ED" w:rsidRPr="0009384B" w:rsidRDefault="007F56ED" w:rsidP="00F03F0B">
      <w:pPr>
        <w:pStyle w:val="Prrafodelista"/>
        <w:numPr>
          <w:ilvl w:val="0"/>
          <w:numId w:val="30"/>
        </w:numPr>
        <w:spacing w:line="360" w:lineRule="auto"/>
        <w:ind w:left="0" w:firstLine="0"/>
        <w:jc w:val="both"/>
        <w:rPr>
          <w:rFonts w:ascii="Palatino Linotype" w:hAnsi="Palatino Linotype"/>
          <w:color w:val="000000"/>
        </w:rPr>
      </w:pPr>
      <w:r w:rsidRPr="0009384B">
        <w:rPr>
          <w:rFonts w:ascii="Palatino Linotype" w:hAnsi="Palatino Linotype"/>
        </w:rPr>
        <w:t>Sin embargo, si bien es cierto que no existe duda alguna de que se tienen registros de cadáveres de identidad desconocida</w:t>
      </w:r>
      <w:r w:rsidR="00F03F0B" w:rsidRPr="0009384B">
        <w:rPr>
          <w:rFonts w:ascii="Palatino Linotype" w:hAnsi="Palatino Linotype"/>
        </w:rPr>
        <w:t>.</w:t>
      </w:r>
    </w:p>
    <w:p w14:paraId="2A827C63" w14:textId="77777777" w:rsidR="00F03F0B" w:rsidRPr="0009384B" w:rsidRDefault="00F03F0B" w:rsidP="00F03F0B">
      <w:pPr>
        <w:pStyle w:val="Prrafodelista"/>
        <w:spacing w:line="360" w:lineRule="auto"/>
        <w:ind w:left="0"/>
        <w:jc w:val="both"/>
        <w:rPr>
          <w:rFonts w:ascii="Palatino Linotype" w:hAnsi="Palatino Linotype"/>
          <w:color w:val="000000"/>
        </w:rPr>
      </w:pPr>
    </w:p>
    <w:p w14:paraId="0DD77655" w14:textId="60C596A1" w:rsidR="007F56ED" w:rsidRPr="0009384B" w:rsidRDefault="007F56ED" w:rsidP="007F56ED">
      <w:pPr>
        <w:pStyle w:val="Prrafodelista"/>
        <w:numPr>
          <w:ilvl w:val="0"/>
          <w:numId w:val="30"/>
        </w:numPr>
        <w:spacing w:before="240" w:after="240" w:line="360" w:lineRule="auto"/>
        <w:ind w:left="0" w:firstLine="0"/>
        <w:jc w:val="both"/>
        <w:rPr>
          <w:rFonts w:ascii="Palatino Linotype" w:hAnsi="Palatino Linotype"/>
        </w:rPr>
      </w:pPr>
      <w:r w:rsidRPr="0009384B">
        <w:rPr>
          <w:rFonts w:ascii="Palatino Linotype" w:hAnsi="Palatino Linotype"/>
        </w:rPr>
        <w:t xml:space="preserve">También se aprecia que el </w:t>
      </w:r>
      <w:r w:rsidRPr="0009384B">
        <w:rPr>
          <w:rFonts w:ascii="Palatino Linotype" w:eastAsia="Times New Roman" w:hAnsi="Palatino Linotype" w:cs="Times New Roman"/>
          <w:b/>
          <w:lang w:val="es-MX" w:eastAsia="es-MX"/>
        </w:rPr>
        <w:t>Protocolo para el Tratamiento e Identificación Forense</w:t>
      </w:r>
      <w:r w:rsidRPr="0009384B">
        <w:rPr>
          <w:rFonts w:ascii="Palatino Linotype" w:eastAsia="Times New Roman" w:hAnsi="Palatino Linotype" w:cs="Times New Roman"/>
          <w:lang w:val="es-MX" w:eastAsia="es-MX"/>
        </w:rPr>
        <w:t>, publicado en el Diario Oficial de la Federación el 3 de marzo de 2015</w:t>
      </w:r>
      <w:r w:rsidRPr="0009384B">
        <w:rPr>
          <w:rFonts w:ascii="Palatino Linotype" w:hAnsi="Palatino Linotype"/>
        </w:rPr>
        <w:t xml:space="preserve"> es el </w:t>
      </w:r>
      <w:r w:rsidRPr="0009384B">
        <w:rPr>
          <w:rFonts w:ascii="Palatino Linotype" w:eastAsia="Times New Roman" w:hAnsi="Palatino Linotype" w:cs="Times New Roman"/>
          <w:lang w:val="es-MX" w:eastAsia="es-MX"/>
        </w:rPr>
        <w:t>procedimiento que se aplica con fines de identificación de los cadáveres de identidad desconocida que son recibidos en el Servicio Médico Forense a nivel Estatal</w:t>
      </w:r>
      <w:r w:rsidRPr="0009384B">
        <w:rPr>
          <w:rFonts w:ascii="Palatino Linotype" w:eastAsia="Times New Roman" w:hAnsi="Palatino Linotype" w:cs="Arial"/>
          <w:bCs/>
          <w:color w:val="000000" w:themeColor="text1"/>
          <w:lang w:eastAsia="es-MX"/>
        </w:rPr>
        <w:t>.</w:t>
      </w:r>
    </w:p>
    <w:p w14:paraId="76C3C02D" w14:textId="77777777" w:rsidR="007F56ED" w:rsidRPr="0009384B" w:rsidRDefault="007F56ED" w:rsidP="007F56ED">
      <w:pPr>
        <w:pStyle w:val="Prrafodelista"/>
        <w:spacing w:before="240" w:after="240" w:line="360" w:lineRule="auto"/>
        <w:ind w:left="0"/>
        <w:jc w:val="both"/>
        <w:rPr>
          <w:rFonts w:ascii="Palatino Linotype" w:hAnsi="Palatino Linotype"/>
        </w:rPr>
      </w:pPr>
    </w:p>
    <w:p w14:paraId="7CAC3C82" w14:textId="498D92D9" w:rsidR="007F56ED" w:rsidRPr="0009384B" w:rsidRDefault="005B5757" w:rsidP="00DD739D">
      <w:pPr>
        <w:pStyle w:val="Prrafodelista"/>
        <w:numPr>
          <w:ilvl w:val="0"/>
          <w:numId w:val="30"/>
        </w:numPr>
        <w:spacing w:before="240" w:after="240" w:line="360" w:lineRule="auto"/>
        <w:ind w:left="0" w:firstLine="0"/>
        <w:jc w:val="both"/>
        <w:rPr>
          <w:rFonts w:ascii="Palatino Linotype" w:hAnsi="Palatino Linotype"/>
        </w:rPr>
      </w:pPr>
      <w:r w:rsidRPr="0009384B">
        <w:rPr>
          <w:rFonts w:ascii="Palatino Linotype" w:eastAsia="Calibri" w:hAnsi="Palatino Linotype" w:cs="Arial"/>
          <w:lang w:val="es-ES"/>
        </w:rPr>
        <w:t>Así</w:t>
      </w:r>
      <w:r w:rsidR="00BE112B" w:rsidRPr="0009384B">
        <w:rPr>
          <w:rFonts w:ascii="Palatino Linotype" w:eastAsia="Calibri" w:hAnsi="Palatino Linotype" w:cs="Arial"/>
          <w:lang w:val="es-ES"/>
        </w:rPr>
        <w:t xml:space="preserve"> mismo</w:t>
      </w:r>
      <w:r w:rsidR="007F56ED" w:rsidRPr="0009384B">
        <w:rPr>
          <w:rFonts w:ascii="Palatino Linotype" w:eastAsia="Calibri" w:hAnsi="Palatino Linotype" w:cs="Arial"/>
          <w:lang w:val="es-ES"/>
        </w:rPr>
        <w:t xml:space="preserve"> se advierte que la inconformidad manifestada se centra en los cuestionamientos identificados con los números </w:t>
      </w:r>
      <w:r w:rsidR="00DD739D" w:rsidRPr="0009384B">
        <w:rPr>
          <w:rFonts w:ascii="Palatino Linotype" w:hAnsi="Palatino Linotype"/>
          <w:b/>
          <w:bCs/>
          <w:color w:val="000000"/>
          <w:u w:val="single"/>
        </w:rPr>
        <w:t>1, 2, 3, 6, 9 y 10</w:t>
      </w:r>
      <w:r w:rsidR="007F56ED" w:rsidRPr="0009384B">
        <w:rPr>
          <w:rFonts w:ascii="Palatino Linotype" w:eastAsia="Calibri" w:hAnsi="Palatino Linotype" w:cs="Arial"/>
          <w:lang w:val="es-ES"/>
        </w:rPr>
        <w:t xml:space="preserve">, mismos que son </w:t>
      </w:r>
      <w:r w:rsidR="00C13B77" w:rsidRPr="0009384B">
        <w:rPr>
          <w:rFonts w:ascii="Palatino Linotype" w:eastAsia="Calibri" w:hAnsi="Palatino Linotype" w:cs="Arial"/>
          <w:lang w:val="es-ES"/>
        </w:rPr>
        <w:t>respondidos,</w:t>
      </w:r>
      <w:r w:rsidR="007F56ED" w:rsidRPr="0009384B">
        <w:rPr>
          <w:rFonts w:ascii="Palatino Linotype" w:eastAsia="Calibri" w:hAnsi="Palatino Linotype" w:cs="Arial"/>
          <w:lang w:val="es-ES"/>
        </w:rPr>
        <w:t xml:space="preserve"> pero no satisfacen la solicitud del particular, por ello se consideró </w:t>
      </w:r>
      <w:r w:rsidR="007F56ED" w:rsidRPr="0009384B">
        <w:rPr>
          <w:rFonts w:ascii="Palatino Linotype" w:eastAsia="Calibri" w:hAnsi="Palatino Linotype" w:cs="Arial"/>
          <w:lang w:val="es-ES"/>
        </w:rPr>
        <w:lastRenderedPageBreak/>
        <w:t xml:space="preserve">necesario realizar un análisis a la fuente obligacional que le reviste a la </w:t>
      </w:r>
      <w:r w:rsidR="007F56ED" w:rsidRPr="0009384B">
        <w:rPr>
          <w:rFonts w:ascii="Palatino Linotype" w:eastAsia="Calibri" w:hAnsi="Palatino Linotype" w:cs="Arial"/>
          <w:b/>
          <w:lang w:val="es-ES"/>
        </w:rPr>
        <w:t>Fiscalía General de Justicia del Estado de México</w:t>
      </w:r>
      <w:r w:rsidR="007F56ED" w:rsidRPr="0009384B">
        <w:rPr>
          <w:rFonts w:ascii="Palatino Linotype" w:eastAsia="Calibri" w:hAnsi="Palatino Linotype" w:cs="Arial"/>
          <w:lang w:val="es-ES"/>
        </w:rPr>
        <w:t xml:space="preserve"> a fin de determinar si cuenta con las atribuciones para generar la información o no</w:t>
      </w:r>
      <w:r w:rsidR="00DD739D" w:rsidRPr="0009384B">
        <w:rPr>
          <w:rFonts w:ascii="Palatino Linotype" w:eastAsia="Calibri" w:hAnsi="Palatino Linotype" w:cs="Arial"/>
          <w:lang w:val="es-ES"/>
        </w:rPr>
        <w:t>.</w:t>
      </w:r>
    </w:p>
    <w:p w14:paraId="07F0CD62" w14:textId="77777777" w:rsidR="00DD739D" w:rsidRPr="0009384B" w:rsidRDefault="00DD739D" w:rsidP="00DD739D">
      <w:pPr>
        <w:pStyle w:val="Prrafodelista"/>
        <w:spacing w:before="240" w:after="240" w:line="360" w:lineRule="auto"/>
        <w:ind w:left="0"/>
        <w:jc w:val="both"/>
        <w:rPr>
          <w:rFonts w:ascii="Palatino Linotype" w:hAnsi="Palatino Linotype"/>
        </w:rPr>
      </w:pPr>
    </w:p>
    <w:p w14:paraId="769A4960" w14:textId="77777777" w:rsidR="007F56ED" w:rsidRPr="0009384B" w:rsidRDefault="007F56ED" w:rsidP="007F56ED">
      <w:pPr>
        <w:pStyle w:val="Prrafodelista"/>
        <w:numPr>
          <w:ilvl w:val="0"/>
          <w:numId w:val="30"/>
        </w:numPr>
        <w:spacing w:before="240" w:after="240" w:line="360" w:lineRule="auto"/>
        <w:ind w:left="0" w:firstLine="0"/>
        <w:jc w:val="both"/>
        <w:rPr>
          <w:rFonts w:ascii="Palatino Linotype" w:hAnsi="Palatino Linotype"/>
        </w:rPr>
      </w:pPr>
      <w:r w:rsidRPr="0009384B">
        <w:rPr>
          <w:rFonts w:ascii="Palatino Linotype" w:hAnsi="Palatino Linotype"/>
        </w:rPr>
        <w:t>B</w:t>
      </w:r>
      <w:r w:rsidRPr="0009384B">
        <w:rPr>
          <w:rFonts w:ascii="Palatino Linotype" w:eastAsia="Times New Roman" w:hAnsi="Palatino Linotype" w:cs="Arial"/>
          <w:color w:val="000000" w:themeColor="text1"/>
        </w:rPr>
        <w:t xml:space="preserve">ajo ese tenor al realizar un análisis de las atribuciones conferidas a la </w:t>
      </w:r>
      <w:r w:rsidRPr="0009384B">
        <w:rPr>
          <w:rFonts w:ascii="Palatino Linotype" w:eastAsia="Times New Roman" w:hAnsi="Palatino Linotype" w:cs="Arial"/>
          <w:b/>
          <w:color w:val="000000" w:themeColor="text1"/>
        </w:rPr>
        <w:t>Fiscalía General de Justicia del Estado de México</w:t>
      </w:r>
      <w:r w:rsidRPr="0009384B">
        <w:rPr>
          <w:rFonts w:ascii="Palatino Linotype" w:eastAsia="Times New Roman" w:hAnsi="Palatino Linotype" w:cs="Arial"/>
          <w:color w:val="000000" w:themeColor="text1"/>
        </w:rPr>
        <w:t>, se advirtió que tiene el deber de contar con información referente a exhumaciones de cadáveres inhumados de identidad desconocida, y además de operar un s</w:t>
      </w:r>
      <w:r w:rsidRPr="0009384B">
        <w:rPr>
          <w:rFonts w:ascii="Palatino Linotype" w:hAnsi="Palatino Linotype"/>
        </w:rPr>
        <w:t>istema informático de registro de cadáveres de identidad desconocida</w:t>
      </w:r>
      <w:r w:rsidRPr="0009384B">
        <w:rPr>
          <w:rFonts w:ascii="Palatino Linotype" w:eastAsia="Times New Roman" w:hAnsi="Palatino Linotype" w:cs="Arial"/>
          <w:color w:val="000000" w:themeColor="text1"/>
        </w:rPr>
        <w:t xml:space="preserve">, por ende deberá tener también documentos en donde conste la forma o condiciones para la inhumación de aquellos que </w:t>
      </w:r>
      <w:r w:rsidRPr="0009384B">
        <w:rPr>
          <w:rFonts w:ascii="Palatino Linotype" w:eastAsia="Times New Roman" w:hAnsi="Palatino Linotype" w:cs="Times New Roman"/>
          <w:lang w:val="es-MX" w:eastAsia="es-MX"/>
        </w:rPr>
        <w:t>son recibidos en el Servicio Médico Forense a nivel Estatal</w:t>
      </w:r>
      <w:r w:rsidRPr="0009384B">
        <w:rPr>
          <w:rFonts w:ascii="Palatino Linotype" w:eastAsia="Times New Roman" w:hAnsi="Palatino Linotype" w:cs="Arial"/>
          <w:color w:val="000000" w:themeColor="text1"/>
        </w:rPr>
        <w:t>.</w:t>
      </w:r>
    </w:p>
    <w:p w14:paraId="7FEE7957" w14:textId="77777777" w:rsidR="007F56ED" w:rsidRPr="0009384B" w:rsidRDefault="007F56ED" w:rsidP="007F56ED">
      <w:pPr>
        <w:pStyle w:val="Prrafodelista"/>
        <w:spacing w:before="240" w:after="240" w:line="360" w:lineRule="auto"/>
        <w:ind w:left="0"/>
        <w:jc w:val="both"/>
        <w:rPr>
          <w:rFonts w:ascii="Palatino Linotype" w:hAnsi="Palatino Linotype"/>
        </w:rPr>
      </w:pPr>
    </w:p>
    <w:p w14:paraId="7AB1FFC7" w14:textId="77777777" w:rsidR="007F56ED" w:rsidRPr="0009384B" w:rsidRDefault="007F56ED" w:rsidP="007F56ED">
      <w:pPr>
        <w:pStyle w:val="Prrafodelista"/>
        <w:numPr>
          <w:ilvl w:val="0"/>
          <w:numId w:val="30"/>
        </w:numPr>
        <w:spacing w:before="240" w:after="240" w:line="360" w:lineRule="auto"/>
        <w:ind w:left="0" w:firstLine="0"/>
        <w:jc w:val="both"/>
        <w:rPr>
          <w:rFonts w:ascii="Palatino Linotype" w:hAnsi="Palatino Linotype"/>
        </w:rPr>
      </w:pPr>
      <w:r w:rsidRPr="0009384B">
        <w:rPr>
          <w:rFonts w:ascii="Palatino Linotype" w:hAnsi="Palatino Linotype"/>
        </w:rPr>
        <w:t xml:space="preserve">En atención a lo antes expuesto primeramente se debe señalar que el </w:t>
      </w:r>
      <w:r w:rsidRPr="0009384B">
        <w:rPr>
          <w:rFonts w:ascii="Palatino Linotype" w:hAnsi="Palatino Linotype"/>
          <w:b/>
        </w:rPr>
        <w:t>Código Nacional de Procedimientos Penales</w:t>
      </w:r>
      <w:r w:rsidRPr="0009384B">
        <w:rPr>
          <w:rFonts w:ascii="Palatino Linotype" w:hAnsi="Palatino Linotype"/>
        </w:rPr>
        <w:t xml:space="preserve"> en su artículo 271 establece la forma en que se practicará el levantamiento e identificación de cadáveres, y la exhumación de los mismos incluyendo los que hubieren sido inhumados previamente, tal como se resalta:</w:t>
      </w:r>
    </w:p>
    <w:p w14:paraId="19AE7B31" w14:textId="77777777" w:rsidR="007F56ED" w:rsidRPr="0009384B" w:rsidRDefault="007F56ED" w:rsidP="00DD739D">
      <w:pPr>
        <w:pStyle w:val="Texto"/>
        <w:spacing w:after="0" w:line="360" w:lineRule="auto"/>
        <w:ind w:left="567" w:right="567" w:firstLine="0"/>
        <w:rPr>
          <w:rFonts w:ascii="Palatino Linotype" w:hAnsi="Palatino Linotype"/>
          <w:b/>
          <w:i/>
          <w:sz w:val="22"/>
          <w:szCs w:val="22"/>
        </w:rPr>
      </w:pPr>
      <w:r w:rsidRPr="0009384B">
        <w:rPr>
          <w:rFonts w:ascii="Palatino Linotype" w:hAnsi="Palatino Linotype"/>
          <w:b/>
          <w:i/>
          <w:sz w:val="22"/>
          <w:szCs w:val="22"/>
        </w:rPr>
        <w:t>Artículo 271. Levantamiento e identificación de cadáveres</w:t>
      </w:r>
    </w:p>
    <w:p w14:paraId="55B8D10E" w14:textId="77777777" w:rsidR="007F56ED" w:rsidRPr="0009384B" w:rsidRDefault="007F56ED" w:rsidP="00DD739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i/>
          <w:sz w:val="22"/>
          <w:szCs w:val="22"/>
        </w:rPr>
        <w:t>En los casos en que se presuma muerte por causas no naturales, además de otras diligencias que sean procedentes, se practicará:</w:t>
      </w:r>
    </w:p>
    <w:p w14:paraId="2E38E027" w14:textId="77777777" w:rsidR="007F56ED" w:rsidRPr="0009384B" w:rsidRDefault="007F56ED" w:rsidP="00DD739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I.</w:t>
      </w:r>
      <w:r w:rsidRPr="0009384B">
        <w:rPr>
          <w:rFonts w:ascii="Palatino Linotype" w:hAnsi="Palatino Linotype"/>
          <w:b/>
          <w:i/>
          <w:sz w:val="22"/>
          <w:szCs w:val="22"/>
        </w:rPr>
        <w:tab/>
      </w:r>
      <w:r w:rsidRPr="0009384B">
        <w:rPr>
          <w:rFonts w:ascii="Palatino Linotype" w:hAnsi="Palatino Linotype"/>
          <w:i/>
          <w:sz w:val="22"/>
          <w:szCs w:val="22"/>
        </w:rPr>
        <w:t>La inspección del cadáver, la ubicación del mismo y el lugar de los hechos;</w:t>
      </w:r>
    </w:p>
    <w:p w14:paraId="56FBF861" w14:textId="77777777" w:rsidR="007F56ED" w:rsidRPr="0009384B" w:rsidRDefault="007F56ED" w:rsidP="00DD739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II.</w:t>
      </w:r>
      <w:r w:rsidRPr="0009384B">
        <w:rPr>
          <w:rFonts w:ascii="Palatino Linotype" w:hAnsi="Palatino Linotype"/>
          <w:b/>
          <w:i/>
          <w:sz w:val="22"/>
          <w:szCs w:val="22"/>
        </w:rPr>
        <w:tab/>
      </w:r>
      <w:r w:rsidRPr="0009384B">
        <w:rPr>
          <w:rFonts w:ascii="Palatino Linotype" w:hAnsi="Palatino Linotype"/>
          <w:i/>
          <w:sz w:val="22"/>
          <w:szCs w:val="22"/>
        </w:rPr>
        <w:t>El levantamiento del cadáver;</w:t>
      </w:r>
    </w:p>
    <w:p w14:paraId="1B7494A1" w14:textId="77777777" w:rsidR="007F56ED" w:rsidRPr="0009384B" w:rsidRDefault="007F56ED" w:rsidP="00DD739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III.</w:t>
      </w:r>
      <w:r w:rsidRPr="0009384B">
        <w:rPr>
          <w:rFonts w:ascii="Palatino Linotype" w:hAnsi="Palatino Linotype"/>
          <w:b/>
          <w:i/>
          <w:sz w:val="22"/>
          <w:szCs w:val="22"/>
        </w:rPr>
        <w:tab/>
      </w:r>
      <w:r w:rsidRPr="0009384B">
        <w:rPr>
          <w:rFonts w:ascii="Palatino Linotype" w:hAnsi="Palatino Linotype"/>
          <w:i/>
          <w:sz w:val="22"/>
          <w:szCs w:val="22"/>
        </w:rPr>
        <w:t>El traslado del cadáver;</w:t>
      </w:r>
    </w:p>
    <w:p w14:paraId="6276B3D6" w14:textId="77777777" w:rsidR="007F56ED" w:rsidRPr="0009384B" w:rsidRDefault="007F56ED" w:rsidP="00DD739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IV.</w:t>
      </w:r>
      <w:r w:rsidRPr="0009384B">
        <w:rPr>
          <w:rFonts w:ascii="Palatino Linotype" w:hAnsi="Palatino Linotype"/>
          <w:b/>
          <w:i/>
          <w:sz w:val="22"/>
          <w:szCs w:val="22"/>
        </w:rPr>
        <w:tab/>
      </w:r>
      <w:r w:rsidRPr="0009384B">
        <w:rPr>
          <w:rFonts w:ascii="Palatino Linotype" w:hAnsi="Palatino Linotype"/>
          <w:i/>
          <w:sz w:val="22"/>
          <w:szCs w:val="22"/>
        </w:rPr>
        <w:t>La descripción y peritajes correspondientes, o</w:t>
      </w:r>
    </w:p>
    <w:p w14:paraId="7EDE004A" w14:textId="77777777" w:rsidR="007F56ED" w:rsidRPr="0009384B" w:rsidRDefault="007F56ED" w:rsidP="00DD739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lastRenderedPageBreak/>
        <w:t>V.</w:t>
      </w:r>
      <w:r w:rsidRPr="0009384B">
        <w:rPr>
          <w:rFonts w:ascii="Palatino Linotype" w:hAnsi="Palatino Linotype"/>
          <w:b/>
          <w:i/>
          <w:sz w:val="22"/>
          <w:szCs w:val="22"/>
        </w:rPr>
        <w:tab/>
      </w:r>
      <w:r w:rsidRPr="0009384B">
        <w:rPr>
          <w:rFonts w:ascii="Palatino Linotype" w:hAnsi="Palatino Linotype"/>
          <w:i/>
          <w:sz w:val="22"/>
          <w:szCs w:val="22"/>
        </w:rPr>
        <w:t>La exhumación en los términos previstos en este Código y demás disposiciones aplicables.</w:t>
      </w:r>
    </w:p>
    <w:p w14:paraId="25BE1823" w14:textId="77777777" w:rsidR="007F56ED" w:rsidRPr="0009384B" w:rsidRDefault="007F56ED" w:rsidP="00DD739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i/>
          <w:sz w:val="22"/>
          <w:szCs w:val="22"/>
        </w:rPr>
        <w:t>Cuando de la investigación no resulten datos relacionados con la existencia de algún delito, el Ministerio Público podrá autorizar la dispensa de la necropsia.</w:t>
      </w:r>
    </w:p>
    <w:p w14:paraId="08B0B6EF" w14:textId="77777777" w:rsidR="007F56ED" w:rsidRPr="0009384B" w:rsidRDefault="007F56ED" w:rsidP="00DD739D">
      <w:pPr>
        <w:pStyle w:val="Texto"/>
        <w:spacing w:after="0" w:line="360" w:lineRule="auto"/>
        <w:ind w:left="567" w:right="567" w:firstLine="0"/>
        <w:rPr>
          <w:rFonts w:ascii="Palatino Linotype" w:hAnsi="Palatino Linotype"/>
          <w:b/>
          <w:i/>
          <w:sz w:val="22"/>
          <w:szCs w:val="22"/>
        </w:rPr>
      </w:pPr>
      <w:r w:rsidRPr="0009384B">
        <w:rPr>
          <w:rFonts w:ascii="Palatino Linotype" w:hAnsi="Palatino Linotype"/>
          <w:b/>
          <w:i/>
          <w:sz w:val="22"/>
          <w:szCs w:val="22"/>
        </w:rPr>
        <w:t xml:space="preserve">Si el cadáver hubiere sido inhumado, </w:t>
      </w:r>
      <w:r w:rsidRPr="0009384B">
        <w:rPr>
          <w:rFonts w:ascii="Palatino Linotype" w:hAnsi="Palatino Linotype"/>
          <w:i/>
          <w:sz w:val="22"/>
          <w:szCs w:val="22"/>
        </w:rPr>
        <w:t>se procederá a exhumarlo</w:t>
      </w:r>
      <w:r w:rsidRPr="0009384B">
        <w:rPr>
          <w:rFonts w:ascii="Palatino Linotype" w:hAnsi="Palatino Linotype"/>
          <w:b/>
          <w:i/>
          <w:sz w:val="22"/>
          <w:szCs w:val="22"/>
        </w:rPr>
        <w:t xml:space="preserve"> en los términos previstos en este Código y demás disposiciones aplicables. </w:t>
      </w:r>
    </w:p>
    <w:p w14:paraId="7E66957C" w14:textId="77777777" w:rsidR="007F56ED" w:rsidRPr="0009384B" w:rsidRDefault="007F56ED" w:rsidP="00DD739D">
      <w:pPr>
        <w:pStyle w:val="Texto"/>
        <w:spacing w:after="0" w:line="360" w:lineRule="auto"/>
        <w:ind w:left="567" w:right="567" w:firstLine="0"/>
        <w:rPr>
          <w:rFonts w:ascii="Palatino Linotype" w:hAnsi="Palatino Linotype"/>
          <w:b/>
          <w:i/>
          <w:sz w:val="22"/>
          <w:szCs w:val="22"/>
        </w:rPr>
      </w:pPr>
      <w:r w:rsidRPr="0009384B">
        <w:rPr>
          <w:rFonts w:ascii="Palatino Linotype" w:hAnsi="Palatino Linotype"/>
          <w:b/>
          <w:i/>
          <w:sz w:val="22"/>
          <w:szCs w:val="22"/>
        </w:rPr>
        <w:t xml:space="preserve">En todo caso, practicada la inspección o la necropsia correspondiente, se </w:t>
      </w:r>
      <w:r w:rsidRPr="0009384B">
        <w:rPr>
          <w:rFonts w:ascii="Palatino Linotype" w:hAnsi="Palatino Linotype"/>
          <w:b/>
          <w:i/>
          <w:sz w:val="22"/>
          <w:szCs w:val="22"/>
          <w:u w:val="single"/>
        </w:rPr>
        <w:t>procederá a la sepultura inmediata</w:t>
      </w:r>
      <w:r w:rsidRPr="0009384B">
        <w:rPr>
          <w:rFonts w:ascii="Palatino Linotype" w:hAnsi="Palatino Linotype"/>
          <w:b/>
          <w:i/>
          <w:sz w:val="22"/>
          <w:szCs w:val="22"/>
        </w:rPr>
        <w:t>, pero no podrá incinerarse el cadáver.</w:t>
      </w:r>
    </w:p>
    <w:p w14:paraId="4081ABC2" w14:textId="77777777" w:rsidR="007F56ED" w:rsidRPr="0009384B" w:rsidRDefault="007F56ED" w:rsidP="00DD739D">
      <w:pPr>
        <w:pStyle w:val="Texto"/>
        <w:spacing w:after="0" w:line="360" w:lineRule="auto"/>
        <w:ind w:left="567" w:right="567" w:firstLine="0"/>
        <w:rPr>
          <w:rFonts w:ascii="Palatino Linotype" w:hAnsi="Palatino Linotype"/>
          <w:b/>
          <w:i/>
          <w:sz w:val="22"/>
          <w:szCs w:val="22"/>
        </w:rPr>
      </w:pPr>
    </w:p>
    <w:p w14:paraId="49A7191A" w14:textId="574765D3" w:rsidR="007F56ED" w:rsidRPr="0009384B" w:rsidRDefault="007F56ED" w:rsidP="00DD739D">
      <w:pPr>
        <w:pStyle w:val="Texto"/>
        <w:spacing w:after="0" w:line="360" w:lineRule="auto"/>
        <w:ind w:left="567" w:right="567" w:firstLine="0"/>
        <w:rPr>
          <w:rFonts w:ascii="Palatino Linotype" w:hAnsi="Palatino Linotype"/>
          <w:b/>
          <w:i/>
          <w:sz w:val="22"/>
          <w:szCs w:val="22"/>
          <w:u w:val="single"/>
        </w:rPr>
      </w:pPr>
      <w:r w:rsidRPr="0009384B">
        <w:rPr>
          <w:rFonts w:ascii="Palatino Linotype" w:hAnsi="Palatino Linotype"/>
          <w:b/>
          <w:i/>
          <w:sz w:val="22"/>
          <w:szCs w:val="22"/>
          <w:u w:val="single"/>
        </w:rPr>
        <w:t>Cuando se desconozca la identidad del cadáver</w:t>
      </w:r>
      <w:r w:rsidRPr="0009384B">
        <w:rPr>
          <w:rFonts w:ascii="Palatino Linotype" w:hAnsi="Palatino Linotype"/>
          <w:b/>
          <w:i/>
          <w:sz w:val="22"/>
          <w:szCs w:val="22"/>
        </w:rPr>
        <w:t xml:space="preserve">, se efectuarán los peritajes idóneos para proceder a su identificación. Una vez identificado, se entregará a los parientes o a quienes invoquen título o motivo suficiente, </w:t>
      </w:r>
      <w:r w:rsidRPr="0009384B">
        <w:rPr>
          <w:rFonts w:ascii="Palatino Linotype" w:hAnsi="Palatino Linotype"/>
          <w:b/>
          <w:i/>
          <w:sz w:val="22"/>
          <w:szCs w:val="22"/>
          <w:u w:val="single"/>
        </w:rPr>
        <w:t>previa autorización del Ministerio Público</w:t>
      </w:r>
      <w:r w:rsidRPr="0009384B">
        <w:rPr>
          <w:rFonts w:ascii="Palatino Linotype" w:hAnsi="Palatino Linotype"/>
          <w:b/>
          <w:i/>
          <w:sz w:val="22"/>
          <w:szCs w:val="22"/>
        </w:rPr>
        <w:t xml:space="preserve">, </w:t>
      </w:r>
      <w:r w:rsidRPr="0009384B">
        <w:rPr>
          <w:rFonts w:ascii="Palatino Linotype" w:hAnsi="Palatino Linotype"/>
          <w:b/>
          <w:i/>
          <w:sz w:val="22"/>
          <w:szCs w:val="22"/>
          <w:u w:val="single"/>
        </w:rPr>
        <w:t>tan pronto la necropsia se hubiere practicado o, en su caso, dispensado.</w:t>
      </w:r>
    </w:p>
    <w:p w14:paraId="691A2512" w14:textId="77777777" w:rsidR="00C13B77" w:rsidRPr="0009384B" w:rsidRDefault="00C13B77" w:rsidP="00127882">
      <w:pPr>
        <w:pStyle w:val="Prrafodelista"/>
        <w:spacing w:after="240" w:line="360" w:lineRule="auto"/>
        <w:ind w:left="0"/>
        <w:jc w:val="both"/>
        <w:rPr>
          <w:rFonts w:ascii="Palatino Linotype" w:hAnsi="Palatino Linotype"/>
        </w:rPr>
      </w:pPr>
    </w:p>
    <w:p w14:paraId="2A7ADC4E" w14:textId="31199205" w:rsidR="007F56ED" w:rsidRPr="0009384B" w:rsidRDefault="00EC7A8D" w:rsidP="007F56ED">
      <w:pPr>
        <w:pStyle w:val="Prrafodelista"/>
        <w:numPr>
          <w:ilvl w:val="0"/>
          <w:numId w:val="30"/>
        </w:numPr>
        <w:spacing w:before="240" w:after="240" w:line="360" w:lineRule="auto"/>
        <w:ind w:left="0" w:firstLine="0"/>
        <w:jc w:val="both"/>
        <w:rPr>
          <w:rFonts w:ascii="Palatino Linotype" w:hAnsi="Palatino Linotype"/>
        </w:rPr>
      </w:pPr>
      <w:r w:rsidRPr="0009384B">
        <w:rPr>
          <w:rFonts w:ascii="Palatino Linotype" w:hAnsi="Palatino Linotype"/>
        </w:rPr>
        <w:t>Además,</w:t>
      </w:r>
      <w:r w:rsidR="007F56ED" w:rsidRPr="0009384B">
        <w:rPr>
          <w:rFonts w:ascii="Palatino Linotype" w:hAnsi="Palatino Linotype"/>
        </w:rPr>
        <w:t xml:space="preserve"> el artículo 37 fracciones III y XV de la </w:t>
      </w:r>
      <w:r w:rsidR="007F56ED" w:rsidRPr="0009384B">
        <w:rPr>
          <w:rFonts w:ascii="Palatino Linotype" w:hAnsi="Palatino Linotype"/>
          <w:b/>
        </w:rPr>
        <w:t xml:space="preserve">Ley de la Fiscalía General de Justicia del Estado de México </w:t>
      </w:r>
      <w:r w:rsidR="007F56ED" w:rsidRPr="0009384B">
        <w:rPr>
          <w:rFonts w:ascii="Palatino Linotype" w:hAnsi="Palatino Linotype"/>
        </w:rPr>
        <w:t>relativo a las atribuciones de los servicios periciales dispone:</w:t>
      </w:r>
    </w:p>
    <w:p w14:paraId="4662585A" w14:textId="77777777" w:rsidR="007F56ED" w:rsidRPr="0009384B" w:rsidRDefault="007F56ED" w:rsidP="007F56ED">
      <w:pPr>
        <w:pStyle w:val="Prrafodelista"/>
        <w:spacing w:line="360" w:lineRule="auto"/>
        <w:ind w:left="0"/>
        <w:jc w:val="both"/>
        <w:rPr>
          <w:rFonts w:ascii="Palatino Linotype" w:hAnsi="Palatino Linotype"/>
        </w:rPr>
      </w:pPr>
    </w:p>
    <w:p w14:paraId="45E4617E" w14:textId="77777777" w:rsidR="007F56ED" w:rsidRPr="0009384B" w:rsidRDefault="007F56ED" w:rsidP="00DD739D">
      <w:pPr>
        <w:pStyle w:val="Prrafodelista"/>
        <w:spacing w:line="360" w:lineRule="auto"/>
        <w:ind w:left="567" w:right="567"/>
        <w:jc w:val="both"/>
        <w:rPr>
          <w:rFonts w:ascii="Palatino Linotype" w:hAnsi="Palatino Linotype"/>
          <w:i/>
          <w:sz w:val="22"/>
          <w:szCs w:val="22"/>
        </w:rPr>
      </w:pPr>
      <w:r w:rsidRPr="0009384B">
        <w:rPr>
          <w:rFonts w:ascii="Palatino Linotype" w:hAnsi="Palatino Linotype"/>
          <w:b/>
          <w:i/>
          <w:sz w:val="22"/>
          <w:szCs w:val="22"/>
        </w:rPr>
        <w:t>Artículo 37.</w:t>
      </w:r>
      <w:r w:rsidRPr="0009384B">
        <w:rPr>
          <w:rFonts w:ascii="Palatino Linotype" w:hAnsi="Palatino Linotype"/>
          <w:i/>
          <w:sz w:val="22"/>
          <w:szCs w:val="22"/>
        </w:rPr>
        <w:t xml:space="preserve"> Los Servicios Periciales, además de las facultades previstas en otros ordenamientos jurídicos aplicables en la materia, contarán con las atribuciones siguientes:</w:t>
      </w:r>
    </w:p>
    <w:p w14:paraId="657CEEB8" w14:textId="77777777" w:rsidR="007F56ED" w:rsidRPr="0009384B" w:rsidRDefault="007F56ED" w:rsidP="00DD739D">
      <w:pPr>
        <w:pStyle w:val="Prrafodelista"/>
        <w:spacing w:line="360" w:lineRule="auto"/>
        <w:ind w:left="567" w:right="567"/>
        <w:jc w:val="both"/>
        <w:rPr>
          <w:rFonts w:ascii="Palatino Linotype" w:hAnsi="Palatino Linotype"/>
          <w:i/>
          <w:sz w:val="22"/>
          <w:szCs w:val="22"/>
        </w:rPr>
      </w:pPr>
      <w:r w:rsidRPr="0009384B">
        <w:rPr>
          <w:rFonts w:ascii="Palatino Linotype" w:hAnsi="Palatino Linotype"/>
          <w:i/>
          <w:sz w:val="22"/>
          <w:szCs w:val="22"/>
        </w:rPr>
        <w:t>…</w:t>
      </w:r>
    </w:p>
    <w:p w14:paraId="04DF01C8" w14:textId="77777777" w:rsidR="007F56ED" w:rsidRPr="0009384B" w:rsidRDefault="007F56ED" w:rsidP="00DD739D">
      <w:pPr>
        <w:spacing w:line="360" w:lineRule="auto"/>
        <w:ind w:left="567" w:right="567"/>
        <w:jc w:val="both"/>
        <w:rPr>
          <w:rFonts w:ascii="Palatino Linotype" w:hAnsi="Palatino Linotype"/>
          <w:i/>
          <w:sz w:val="22"/>
          <w:szCs w:val="22"/>
        </w:rPr>
      </w:pPr>
      <w:r w:rsidRPr="0009384B">
        <w:rPr>
          <w:rFonts w:ascii="Palatino Linotype" w:hAnsi="Palatino Linotype"/>
          <w:b/>
          <w:i/>
          <w:sz w:val="22"/>
          <w:szCs w:val="22"/>
        </w:rPr>
        <w:t>III.</w:t>
      </w:r>
      <w:r w:rsidRPr="0009384B">
        <w:rPr>
          <w:rFonts w:ascii="Palatino Linotype" w:hAnsi="Palatino Linotype"/>
          <w:b/>
          <w:i/>
          <w:sz w:val="22"/>
          <w:szCs w:val="22"/>
        </w:rPr>
        <w:tab/>
        <w:t>Registrar sus actuaciones en el sistema informático de la Fiscalía</w:t>
      </w:r>
      <w:r w:rsidRPr="0009384B">
        <w:rPr>
          <w:rFonts w:ascii="Palatino Linotype" w:hAnsi="Palatino Linotype"/>
          <w:i/>
          <w:sz w:val="22"/>
          <w:szCs w:val="22"/>
        </w:rPr>
        <w:t xml:space="preserve">, bajo el número interno de control o el número único de causa que genere el Ministerio </w:t>
      </w:r>
      <w:r w:rsidRPr="0009384B">
        <w:rPr>
          <w:rFonts w:ascii="Palatino Linotype" w:hAnsi="Palatino Linotype"/>
          <w:i/>
          <w:sz w:val="22"/>
          <w:szCs w:val="22"/>
        </w:rPr>
        <w:lastRenderedPageBreak/>
        <w:t>Público y alimentarlo con la información requerida, de conformidad con las disposiciones jurídicas aplicables y la normatividad que emita el Fiscal General.</w:t>
      </w:r>
    </w:p>
    <w:p w14:paraId="7A540F93" w14:textId="77777777" w:rsidR="007F56ED" w:rsidRPr="0009384B" w:rsidRDefault="007F56ED" w:rsidP="00DD739D">
      <w:pPr>
        <w:spacing w:line="360" w:lineRule="auto"/>
        <w:ind w:left="567" w:right="567"/>
        <w:jc w:val="both"/>
        <w:rPr>
          <w:rFonts w:ascii="Palatino Linotype" w:hAnsi="Palatino Linotype"/>
          <w:i/>
          <w:sz w:val="22"/>
          <w:szCs w:val="22"/>
        </w:rPr>
      </w:pPr>
      <w:r w:rsidRPr="0009384B">
        <w:rPr>
          <w:rFonts w:ascii="Palatino Linotype" w:hAnsi="Palatino Linotype"/>
          <w:i/>
          <w:sz w:val="22"/>
          <w:szCs w:val="22"/>
        </w:rPr>
        <w:t>…</w:t>
      </w:r>
    </w:p>
    <w:p w14:paraId="05E663E8" w14:textId="77777777" w:rsidR="007F56ED" w:rsidRPr="0009384B" w:rsidRDefault="007F56ED" w:rsidP="00DD739D">
      <w:pPr>
        <w:spacing w:line="360" w:lineRule="auto"/>
        <w:ind w:left="567" w:right="567"/>
        <w:jc w:val="both"/>
        <w:rPr>
          <w:rFonts w:ascii="Palatino Linotype" w:hAnsi="Palatino Linotype"/>
          <w:i/>
          <w:sz w:val="22"/>
          <w:szCs w:val="22"/>
        </w:rPr>
      </w:pPr>
      <w:r w:rsidRPr="0009384B">
        <w:rPr>
          <w:rFonts w:ascii="Palatino Linotype" w:hAnsi="Palatino Linotype"/>
          <w:i/>
          <w:sz w:val="22"/>
          <w:szCs w:val="22"/>
        </w:rPr>
        <w:t>XI.</w:t>
      </w:r>
      <w:r w:rsidRPr="0009384B">
        <w:rPr>
          <w:rFonts w:ascii="Palatino Linotype" w:hAnsi="Palatino Linotype"/>
          <w:i/>
          <w:sz w:val="22"/>
          <w:szCs w:val="22"/>
        </w:rPr>
        <w:tab/>
        <w:t>Establecer las bases de operación del Servicio Médico Forense, así como dirigir y supervisar su funcionamiento.</w:t>
      </w:r>
    </w:p>
    <w:p w14:paraId="7293652A" w14:textId="77777777" w:rsidR="007F56ED" w:rsidRPr="0009384B" w:rsidRDefault="007F56ED" w:rsidP="00DD739D">
      <w:pPr>
        <w:spacing w:line="360" w:lineRule="auto"/>
        <w:ind w:left="567" w:right="567"/>
        <w:jc w:val="both"/>
        <w:rPr>
          <w:rFonts w:ascii="Palatino Linotype" w:hAnsi="Palatino Linotype"/>
          <w:i/>
          <w:sz w:val="22"/>
          <w:szCs w:val="22"/>
        </w:rPr>
      </w:pPr>
      <w:r w:rsidRPr="0009384B">
        <w:rPr>
          <w:rFonts w:ascii="Palatino Linotype" w:hAnsi="Palatino Linotype"/>
          <w:i/>
          <w:sz w:val="22"/>
          <w:szCs w:val="22"/>
        </w:rPr>
        <w:t>…</w:t>
      </w:r>
    </w:p>
    <w:p w14:paraId="1B9CEAB4" w14:textId="77777777" w:rsidR="007F56ED" w:rsidRPr="0009384B" w:rsidRDefault="007F56ED" w:rsidP="00DD739D">
      <w:pPr>
        <w:spacing w:line="360" w:lineRule="auto"/>
        <w:ind w:left="567" w:right="567"/>
        <w:jc w:val="both"/>
        <w:rPr>
          <w:rFonts w:ascii="Palatino Linotype" w:hAnsi="Palatino Linotype"/>
          <w:i/>
          <w:sz w:val="22"/>
          <w:szCs w:val="22"/>
        </w:rPr>
      </w:pPr>
      <w:r w:rsidRPr="0009384B">
        <w:rPr>
          <w:rFonts w:ascii="Palatino Linotype" w:hAnsi="Palatino Linotype"/>
          <w:i/>
          <w:sz w:val="22"/>
          <w:szCs w:val="22"/>
        </w:rPr>
        <w:t>XIII.</w:t>
      </w:r>
      <w:r w:rsidRPr="0009384B">
        <w:rPr>
          <w:rFonts w:ascii="Palatino Linotype" w:hAnsi="Palatino Linotype"/>
          <w:i/>
          <w:sz w:val="22"/>
          <w:szCs w:val="22"/>
        </w:rPr>
        <w:tab/>
      </w:r>
      <w:r w:rsidRPr="0009384B">
        <w:rPr>
          <w:rFonts w:ascii="Palatino Linotype" w:hAnsi="Palatino Linotype"/>
          <w:b/>
          <w:i/>
          <w:sz w:val="22"/>
          <w:szCs w:val="22"/>
          <w:u w:val="single"/>
        </w:rPr>
        <w:t>Diseñar y establecer, los requisitos mínimos de intervención por especialidad y para la generación de dictámenes e informes, así como emitir, en coordinación con las unidades administrativas competentes, guías, protocolos y manuales técnicos que deban observarse en la intervención pericial</w:t>
      </w:r>
      <w:r w:rsidRPr="0009384B">
        <w:rPr>
          <w:rFonts w:ascii="Palatino Linotype" w:hAnsi="Palatino Linotype"/>
          <w:i/>
          <w:sz w:val="22"/>
          <w:szCs w:val="22"/>
        </w:rPr>
        <w:t>, dentro del marco de la autonomía técnica de las y los peritos, velando porque se cumplan con las formalidades y requisitos que establecen las leyes del procedimiento, así como con las normas científicas y técnicas aplicables.</w:t>
      </w:r>
    </w:p>
    <w:p w14:paraId="6DE4CB56" w14:textId="77777777" w:rsidR="007F56ED" w:rsidRPr="0009384B" w:rsidRDefault="007F56ED" w:rsidP="00DD739D">
      <w:pPr>
        <w:spacing w:line="360" w:lineRule="auto"/>
        <w:ind w:left="567" w:right="567"/>
        <w:jc w:val="both"/>
        <w:rPr>
          <w:rFonts w:ascii="Palatino Linotype" w:hAnsi="Palatino Linotype"/>
          <w:i/>
          <w:sz w:val="22"/>
          <w:szCs w:val="22"/>
        </w:rPr>
      </w:pPr>
      <w:r w:rsidRPr="0009384B">
        <w:rPr>
          <w:rFonts w:ascii="Palatino Linotype" w:hAnsi="Palatino Linotype"/>
          <w:i/>
          <w:sz w:val="22"/>
          <w:szCs w:val="22"/>
        </w:rPr>
        <w:t>…</w:t>
      </w:r>
    </w:p>
    <w:p w14:paraId="7D599B2C" w14:textId="77777777" w:rsidR="007F56ED" w:rsidRPr="0009384B" w:rsidRDefault="007F56ED" w:rsidP="00DD739D">
      <w:pPr>
        <w:spacing w:line="360" w:lineRule="auto"/>
        <w:ind w:left="567" w:right="567"/>
        <w:jc w:val="both"/>
        <w:rPr>
          <w:rFonts w:ascii="Palatino Linotype" w:hAnsi="Palatino Linotype"/>
          <w:b/>
          <w:i/>
          <w:sz w:val="22"/>
          <w:szCs w:val="22"/>
          <w:u w:val="single"/>
        </w:rPr>
      </w:pPr>
      <w:r w:rsidRPr="0009384B">
        <w:rPr>
          <w:rFonts w:ascii="Palatino Linotype" w:hAnsi="Palatino Linotype"/>
          <w:b/>
          <w:i/>
          <w:sz w:val="22"/>
          <w:szCs w:val="22"/>
        </w:rPr>
        <w:t>XV.</w:t>
      </w:r>
      <w:r w:rsidRPr="0009384B">
        <w:rPr>
          <w:rFonts w:ascii="Palatino Linotype" w:hAnsi="Palatino Linotype"/>
          <w:b/>
          <w:i/>
          <w:sz w:val="22"/>
          <w:szCs w:val="22"/>
        </w:rPr>
        <w:tab/>
      </w:r>
      <w:r w:rsidRPr="0009384B">
        <w:rPr>
          <w:rFonts w:ascii="Palatino Linotype" w:hAnsi="Palatino Linotype"/>
          <w:b/>
          <w:i/>
          <w:sz w:val="22"/>
          <w:szCs w:val="22"/>
          <w:u w:val="single"/>
        </w:rPr>
        <w:t>Operar el sistema informático de registro de cadáveres de identidad desconocida.</w:t>
      </w:r>
    </w:p>
    <w:p w14:paraId="71A2EDC7" w14:textId="77777777" w:rsidR="007F56ED" w:rsidRPr="0009384B" w:rsidRDefault="007F56ED" w:rsidP="00DD739D">
      <w:pPr>
        <w:spacing w:line="360" w:lineRule="auto"/>
        <w:ind w:left="567" w:right="567"/>
        <w:jc w:val="both"/>
        <w:rPr>
          <w:rFonts w:ascii="Palatino Linotype" w:hAnsi="Palatino Linotype"/>
          <w:b/>
          <w:i/>
          <w:sz w:val="22"/>
          <w:szCs w:val="22"/>
        </w:rPr>
      </w:pPr>
      <w:r w:rsidRPr="0009384B">
        <w:rPr>
          <w:rFonts w:ascii="Palatino Linotype" w:hAnsi="Palatino Linotype"/>
          <w:b/>
          <w:i/>
          <w:sz w:val="22"/>
          <w:szCs w:val="22"/>
        </w:rPr>
        <w:t>…</w:t>
      </w:r>
    </w:p>
    <w:p w14:paraId="1288E2CF" w14:textId="77777777" w:rsidR="007F56ED" w:rsidRPr="0009384B" w:rsidRDefault="007F56ED" w:rsidP="007F56ED">
      <w:pPr>
        <w:pStyle w:val="Prrafodelista"/>
        <w:numPr>
          <w:ilvl w:val="0"/>
          <w:numId w:val="30"/>
        </w:numPr>
        <w:spacing w:before="240" w:after="240" w:line="360" w:lineRule="auto"/>
        <w:ind w:left="0" w:firstLine="0"/>
        <w:jc w:val="both"/>
        <w:rPr>
          <w:rFonts w:ascii="Palatino Linotype" w:eastAsia="Times New Roman" w:hAnsi="Palatino Linotype" w:cs="Times New Roman"/>
          <w:lang w:val="es-MX" w:eastAsia="es-MX"/>
        </w:rPr>
      </w:pPr>
      <w:r w:rsidRPr="0009384B">
        <w:rPr>
          <w:rFonts w:ascii="Palatino Linotype" w:hAnsi="Palatino Linotype"/>
        </w:rPr>
        <w:t xml:space="preserve">Tal es así que el </w:t>
      </w:r>
      <w:r w:rsidRPr="0009384B">
        <w:rPr>
          <w:rFonts w:ascii="Palatino Linotype" w:eastAsia="Times New Roman" w:hAnsi="Palatino Linotype" w:cs="Times New Roman"/>
          <w:b/>
          <w:lang w:val="es-MX" w:eastAsia="es-MX"/>
        </w:rPr>
        <w:t>Protocolo para el Tratamiento e Identificación Forense</w:t>
      </w:r>
      <w:r w:rsidRPr="0009384B">
        <w:rPr>
          <w:rFonts w:ascii="Palatino Linotype" w:eastAsia="Times New Roman" w:hAnsi="Palatino Linotype" w:cs="Times New Roman"/>
          <w:lang w:val="es-MX" w:eastAsia="es-MX"/>
        </w:rPr>
        <w:t xml:space="preserve">, publicado por la Procuraduría General de la República, señala </w:t>
      </w:r>
      <w:proofErr w:type="gramStart"/>
      <w:r w:rsidRPr="0009384B">
        <w:rPr>
          <w:rFonts w:ascii="Palatino Linotype" w:eastAsia="Times New Roman" w:hAnsi="Palatino Linotype" w:cs="Times New Roman"/>
          <w:lang w:val="es-MX" w:eastAsia="es-MX"/>
        </w:rPr>
        <w:t>que</w:t>
      </w:r>
      <w:proofErr w:type="gramEnd"/>
      <w:r w:rsidRPr="0009384B">
        <w:rPr>
          <w:rFonts w:ascii="Palatino Linotype" w:eastAsia="Times New Roman" w:hAnsi="Palatino Linotype" w:cs="Times New Roman"/>
          <w:lang w:val="es-MX" w:eastAsia="es-MX"/>
        </w:rPr>
        <w:t xml:space="preserve"> en el caso de cadáveres no identificados, el médico debe garantizara la disponibilidad de un archivo básico constituido entre otros datos por el registro sobre el destino final del cadáver, tal como se muestra:</w:t>
      </w:r>
    </w:p>
    <w:p w14:paraId="2871C7E3" w14:textId="77777777" w:rsidR="007F56ED" w:rsidRPr="0009384B" w:rsidRDefault="007F56ED" w:rsidP="007F56ED">
      <w:pPr>
        <w:pStyle w:val="Prrafodelista"/>
        <w:spacing w:before="240" w:after="240" w:line="360" w:lineRule="auto"/>
        <w:ind w:left="0"/>
        <w:jc w:val="both"/>
        <w:rPr>
          <w:rFonts w:ascii="Palatino Linotype" w:eastAsia="Times New Roman" w:hAnsi="Palatino Linotype" w:cs="Times New Roman"/>
          <w:lang w:val="es-MX" w:eastAsia="es-MX"/>
        </w:rPr>
      </w:pPr>
      <w:r w:rsidRPr="0009384B">
        <w:rPr>
          <w:rFonts w:ascii="Palatino Linotype" w:eastAsia="Times New Roman" w:hAnsi="Palatino Linotype" w:cs="Times New Roman"/>
          <w:noProof/>
          <w:lang w:val="es-MX" w:eastAsia="es-MX"/>
        </w:rPr>
        <w:lastRenderedPageBreak/>
        <mc:AlternateContent>
          <mc:Choice Requires="wps">
            <w:drawing>
              <wp:anchor distT="0" distB="0" distL="114300" distR="114300" simplePos="0" relativeHeight="251666432" behindDoc="0" locked="0" layoutInCell="1" allowOverlap="1" wp14:anchorId="3FDA23A2" wp14:editId="39AEFA2A">
                <wp:simplePos x="0" y="0"/>
                <wp:positionH relativeFrom="column">
                  <wp:posOffset>129540</wp:posOffset>
                </wp:positionH>
                <wp:positionV relativeFrom="paragraph">
                  <wp:posOffset>235584</wp:posOffset>
                </wp:positionV>
                <wp:extent cx="2943225" cy="9525"/>
                <wp:effectExtent l="38100" t="38100" r="66675" b="85725"/>
                <wp:wrapNone/>
                <wp:docPr id="25" name="Conector recto 25"/>
                <wp:cNvGraphicFramePr/>
                <a:graphic xmlns:a="http://schemas.openxmlformats.org/drawingml/2006/main">
                  <a:graphicData uri="http://schemas.microsoft.com/office/word/2010/wordprocessingShape">
                    <wps:wsp>
                      <wps:cNvCnPr/>
                      <wps:spPr>
                        <a:xfrm flipV="1">
                          <a:off x="0" y="0"/>
                          <a:ext cx="2943225" cy="9525"/>
                        </a:xfrm>
                        <a:prstGeom prst="line">
                          <a:avLst/>
                        </a:prstGeom>
                        <a:ln>
                          <a:solidFill>
                            <a:srgbClr val="FF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cex="http://schemas.microsoft.com/office/word/2018/wordml/cex" xmlns:w16="http://schemas.microsoft.com/office/word/2018/wordml">
            <w:pict>
              <v:line w14:anchorId="210FFBCE" id="Conector recto 25"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2pt,18.55pt" to="241.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" strokecolor="red" strokeweight="2pt">
                <v:shadow on="t" color="black" opacity="24903f" origin=",.5" offset="0,.55556mm"/>
              </v:line>
            </w:pict>
          </mc:Fallback>
        </mc:AlternateContent>
      </w:r>
      <w:r w:rsidRPr="0009384B">
        <w:rPr>
          <w:rFonts w:ascii="Palatino Linotype" w:eastAsia="Times New Roman" w:hAnsi="Palatino Linotype" w:cs="Times New Roman"/>
          <w:noProof/>
          <w:lang w:val="es-MX" w:eastAsia="es-MX"/>
        </w:rPr>
        <w:drawing>
          <wp:inline distT="0" distB="0" distL="0" distR="0" wp14:anchorId="450D7825" wp14:editId="30C70839">
            <wp:extent cx="5581015" cy="1452593"/>
            <wp:effectExtent l="0" t="0" r="63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581015" cy="1452593"/>
                    </a:xfrm>
                    <a:prstGeom prst="rect">
                      <a:avLst/>
                    </a:prstGeom>
                    <a:noFill/>
                    <a:ln>
                      <a:noFill/>
                    </a:ln>
                  </pic:spPr>
                </pic:pic>
              </a:graphicData>
            </a:graphic>
          </wp:inline>
        </w:drawing>
      </w:r>
    </w:p>
    <w:p w14:paraId="300E1B25" w14:textId="46EAFA12" w:rsidR="007F56ED" w:rsidRPr="0009384B" w:rsidRDefault="007F56ED" w:rsidP="007F56ED">
      <w:pPr>
        <w:pStyle w:val="Prrafodelista"/>
        <w:numPr>
          <w:ilvl w:val="0"/>
          <w:numId w:val="30"/>
        </w:numPr>
        <w:spacing w:before="240" w:after="240" w:line="360" w:lineRule="auto"/>
        <w:ind w:left="0" w:firstLine="0"/>
        <w:jc w:val="both"/>
        <w:rPr>
          <w:rFonts w:ascii="Palatino Linotype" w:eastAsia="Times New Roman" w:hAnsi="Palatino Linotype" w:cs="Times New Roman"/>
          <w:lang w:val="es-MX" w:eastAsia="es-MX"/>
        </w:rPr>
      </w:pPr>
      <w:r w:rsidRPr="0009384B">
        <w:rPr>
          <w:rFonts w:ascii="Palatino Linotype" w:eastAsia="Times New Roman" w:hAnsi="Palatino Linotype" w:cs="Times New Roman"/>
          <w:lang w:val="es-MX" w:eastAsia="es-MX"/>
        </w:rPr>
        <w:t xml:space="preserve">Correlativo a ello el protocolo refiere en sus numerales 2.7 a 2.7.8 los documentos que habrán de integrar el </w:t>
      </w:r>
      <w:r w:rsidRPr="0009384B">
        <w:rPr>
          <w:rFonts w:ascii="Palatino Linotype" w:hAnsi="Palatino Linotype"/>
        </w:rPr>
        <w:t>Archivo básico para todos los cadáveres no identificados o con hipótesis de identificación no confirmada</w:t>
      </w:r>
      <w:r w:rsidRPr="0009384B">
        <w:t xml:space="preserve">, </w:t>
      </w:r>
      <w:r w:rsidRPr="0009384B">
        <w:rPr>
          <w:rFonts w:ascii="Palatino Linotype" w:eastAsia="Times New Roman" w:hAnsi="Palatino Linotype" w:cs="Times New Roman"/>
          <w:lang w:val="es-MX" w:eastAsia="es-MX"/>
        </w:rPr>
        <w:t xml:space="preserve">dentro de los cuales se encuentra el registro de un formulario de disposición final del cadáver, mismo que deberá contener entre otros datos </w:t>
      </w:r>
      <w:r w:rsidRPr="0009384B">
        <w:rPr>
          <w:rFonts w:ascii="Palatino Linotype" w:eastAsia="Times New Roman" w:hAnsi="Palatino Linotype" w:cs="Times New Roman"/>
          <w:bCs/>
          <w:lang w:val="es-MX" w:eastAsia="es-MX"/>
        </w:rPr>
        <w:t>el nombre del panteón</w:t>
      </w:r>
      <w:r w:rsidR="001B1964" w:rsidRPr="0009384B">
        <w:rPr>
          <w:rFonts w:ascii="Palatino Linotype" w:eastAsia="Times New Roman" w:hAnsi="Palatino Linotype" w:cs="Times New Roman"/>
          <w:bCs/>
          <w:lang w:val="es-MX" w:eastAsia="es-MX"/>
        </w:rPr>
        <w:t>,</w:t>
      </w:r>
      <w:r w:rsidRPr="0009384B">
        <w:rPr>
          <w:rFonts w:ascii="Palatino Linotype" w:eastAsia="Times New Roman" w:hAnsi="Palatino Linotype" w:cs="Times New Roman"/>
          <w:bCs/>
          <w:lang w:val="es-MX" w:eastAsia="es-MX"/>
        </w:rPr>
        <w:t xml:space="preserve"> el número de tumba,</w:t>
      </w:r>
      <w:r w:rsidRPr="0009384B">
        <w:rPr>
          <w:rFonts w:ascii="Palatino Linotype" w:eastAsia="Times New Roman" w:hAnsi="Palatino Linotype" w:cs="Times New Roman"/>
          <w:lang w:val="es-MX" w:eastAsia="es-MX"/>
        </w:rPr>
        <w:t xml:space="preserve"> </w:t>
      </w:r>
      <w:r w:rsidR="001B1964" w:rsidRPr="0009384B">
        <w:rPr>
          <w:rFonts w:ascii="Palatino Linotype" w:eastAsia="Times New Roman" w:hAnsi="Palatino Linotype" w:cs="Times New Roman"/>
          <w:lang w:val="es-MX" w:eastAsia="es-MX"/>
        </w:rPr>
        <w:t xml:space="preserve">familia, reclamante, domicilio, </w:t>
      </w:r>
      <w:r w:rsidRPr="0009384B">
        <w:rPr>
          <w:rFonts w:ascii="Palatino Linotype" w:eastAsia="Times New Roman" w:hAnsi="Palatino Linotype" w:cs="Times New Roman"/>
          <w:lang w:val="es-MX" w:eastAsia="es-MX"/>
        </w:rPr>
        <w:t>como se observa en la imagen que se inserta:</w:t>
      </w:r>
    </w:p>
    <w:p w14:paraId="28341F74" w14:textId="110ACB06" w:rsidR="007F56ED" w:rsidRPr="0009384B" w:rsidRDefault="007F56ED" w:rsidP="007F56ED">
      <w:pPr>
        <w:pStyle w:val="Prrafodelista"/>
        <w:spacing w:before="240" w:after="240" w:line="360" w:lineRule="auto"/>
        <w:ind w:left="0"/>
        <w:jc w:val="both"/>
        <w:rPr>
          <w:rFonts w:ascii="Palatino Linotype" w:eastAsia="Times New Roman" w:hAnsi="Palatino Linotype" w:cs="Times New Roman"/>
          <w:lang w:val="es-MX" w:eastAsia="es-MX"/>
        </w:rPr>
      </w:pPr>
      <w:r w:rsidRPr="0009384B">
        <w:rPr>
          <w:rFonts w:ascii="Palatino Linotype" w:eastAsia="Times New Roman" w:hAnsi="Palatino Linotype" w:cs="Times New Roman"/>
          <w:noProof/>
          <w:lang w:val="es-MX" w:eastAsia="es-MX"/>
        </w:rPr>
        <w:drawing>
          <wp:inline distT="0" distB="0" distL="0" distR="0" wp14:anchorId="43CE2B9C" wp14:editId="661B4CBD">
            <wp:extent cx="5562600" cy="1764030"/>
            <wp:effectExtent l="0" t="0" r="0" b="762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64199" cy="1764537"/>
                    </a:xfrm>
                    <a:prstGeom prst="rect">
                      <a:avLst/>
                    </a:prstGeom>
                    <a:noFill/>
                    <a:ln>
                      <a:noFill/>
                    </a:ln>
                  </pic:spPr>
                </pic:pic>
              </a:graphicData>
            </a:graphic>
          </wp:inline>
        </w:drawing>
      </w:r>
    </w:p>
    <w:p w14:paraId="72A763C7" w14:textId="77777777" w:rsidR="007F56ED" w:rsidRPr="0009384B" w:rsidRDefault="007F56ED" w:rsidP="007F56ED">
      <w:pPr>
        <w:pStyle w:val="Prrafodelista"/>
        <w:spacing w:before="240" w:after="240" w:line="360" w:lineRule="auto"/>
        <w:ind w:left="0"/>
        <w:jc w:val="both"/>
        <w:rPr>
          <w:rFonts w:ascii="Palatino Linotype" w:eastAsia="Times New Roman" w:hAnsi="Palatino Linotype" w:cs="Times New Roman"/>
          <w:lang w:val="es-MX" w:eastAsia="es-MX"/>
        </w:rPr>
      </w:pPr>
    </w:p>
    <w:p w14:paraId="1AABC3CE" w14:textId="50C0411B" w:rsidR="007F56ED" w:rsidRPr="0009384B" w:rsidRDefault="00620B41" w:rsidP="007F56ED">
      <w:pPr>
        <w:pStyle w:val="Prrafodelista"/>
        <w:numPr>
          <w:ilvl w:val="0"/>
          <w:numId w:val="30"/>
        </w:numPr>
        <w:spacing w:before="240" w:after="240" w:line="360" w:lineRule="auto"/>
        <w:ind w:left="0" w:firstLine="0"/>
        <w:jc w:val="both"/>
        <w:rPr>
          <w:rFonts w:ascii="Palatino Linotype" w:eastAsia="Times New Roman" w:hAnsi="Palatino Linotype" w:cs="Times New Roman"/>
          <w:b/>
          <w:lang w:val="es-MX" w:eastAsia="es-MX"/>
        </w:rPr>
      </w:pPr>
      <w:r w:rsidRPr="0009384B">
        <w:rPr>
          <w:rFonts w:ascii="Palatino Linotype" w:eastAsia="Times New Roman" w:hAnsi="Palatino Linotype" w:cs="Times New Roman"/>
          <w:lang w:val="es-MX" w:eastAsia="es-MX"/>
        </w:rPr>
        <w:t>Además,</w:t>
      </w:r>
      <w:r w:rsidR="007F56ED" w:rsidRPr="0009384B">
        <w:rPr>
          <w:rFonts w:ascii="Palatino Linotype" w:eastAsia="Times New Roman" w:hAnsi="Palatino Linotype" w:cs="Times New Roman"/>
          <w:lang w:val="es-MX" w:eastAsia="es-MX"/>
        </w:rPr>
        <w:t xml:space="preserve"> </w:t>
      </w:r>
      <w:r w:rsidR="007F56ED" w:rsidRPr="0009384B">
        <w:rPr>
          <w:rFonts w:ascii="Palatino Linotype" w:hAnsi="Palatino Linotype"/>
        </w:rPr>
        <w:t xml:space="preserve">el </w:t>
      </w:r>
      <w:r w:rsidR="007F56ED" w:rsidRPr="0009384B">
        <w:rPr>
          <w:rFonts w:ascii="Palatino Linotype" w:eastAsia="Times New Roman" w:hAnsi="Palatino Linotype" w:cs="Times New Roman"/>
          <w:b/>
          <w:lang w:val="es-MX" w:eastAsia="es-MX"/>
        </w:rPr>
        <w:t xml:space="preserve">Protocolo para el Tratamiento e Identificación Forense </w:t>
      </w:r>
      <w:r w:rsidR="007F56ED" w:rsidRPr="0009384B">
        <w:rPr>
          <w:rFonts w:ascii="Palatino Linotype" w:eastAsia="Times New Roman" w:hAnsi="Palatino Linotype" w:cs="Times New Roman"/>
          <w:lang w:val="es-MX" w:eastAsia="es-MX"/>
        </w:rPr>
        <w:t xml:space="preserve">antes citado enuncia que el </w:t>
      </w:r>
      <w:r w:rsidR="007F56ED" w:rsidRPr="0009384B">
        <w:rPr>
          <w:rFonts w:ascii="Palatino Linotype" w:hAnsi="Palatino Linotype"/>
        </w:rPr>
        <w:t>archivo básico para todos los cadáveres no identificados o con hipótesis de identificación no confirmada</w:t>
      </w:r>
      <w:r w:rsidR="007F56ED" w:rsidRPr="0009384B">
        <w:rPr>
          <w:rFonts w:ascii="Palatino Linotype" w:eastAsia="Times New Roman" w:hAnsi="Palatino Linotype" w:cs="Times New Roman"/>
          <w:lang w:val="es-MX" w:eastAsia="es-MX"/>
        </w:rPr>
        <w:t xml:space="preserve"> deberá describir el aspecto externo e interno del cadáver, su aparente estado de salud, nutricional, de aseo y de cuidado, y que </w:t>
      </w:r>
      <w:proofErr w:type="gramStart"/>
      <w:r w:rsidR="007F56ED" w:rsidRPr="0009384B">
        <w:rPr>
          <w:rFonts w:ascii="Palatino Linotype" w:eastAsia="Times New Roman" w:hAnsi="Palatino Linotype" w:cs="Times New Roman"/>
          <w:lang w:val="es-MX" w:eastAsia="es-MX"/>
        </w:rPr>
        <w:t>ésta</w:t>
      </w:r>
      <w:proofErr w:type="gramEnd"/>
      <w:r w:rsidR="007F56ED" w:rsidRPr="0009384B">
        <w:rPr>
          <w:rFonts w:ascii="Palatino Linotype" w:eastAsia="Times New Roman" w:hAnsi="Palatino Linotype" w:cs="Times New Roman"/>
          <w:lang w:val="es-MX" w:eastAsia="es-MX"/>
        </w:rPr>
        <w:t xml:space="preserve"> información deberá estar consignada en el protocolo de necroscopia, de </w:t>
      </w:r>
      <w:r w:rsidR="007F56ED" w:rsidRPr="0009384B">
        <w:rPr>
          <w:rFonts w:ascii="Palatino Linotype" w:eastAsia="Times New Roman" w:hAnsi="Palatino Linotype" w:cs="Times New Roman"/>
          <w:lang w:val="es-MX" w:eastAsia="es-MX"/>
        </w:rPr>
        <w:lastRenderedPageBreak/>
        <w:t xml:space="preserve">antropología, odontología y también deberá registrase en el formulario </w:t>
      </w:r>
      <w:proofErr w:type="spellStart"/>
      <w:r w:rsidR="007F56ED" w:rsidRPr="0009384B">
        <w:rPr>
          <w:rFonts w:ascii="Palatino Linotype" w:eastAsia="Times New Roman" w:hAnsi="Palatino Linotype" w:cs="Times New Roman"/>
          <w:lang w:val="es-MX" w:eastAsia="es-MX"/>
        </w:rPr>
        <w:t>postmortem</w:t>
      </w:r>
      <w:proofErr w:type="spellEnd"/>
      <w:r w:rsidR="007F56ED" w:rsidRPr="0009384B">
        <w:rPr>
          <w:rFonts w:ascii="Palatino Linotype" w:eastAsia="Times New Roman" w:hAnsi="Palatino Linotype" w:cs="Times New Roman"/>
          <w:lang w:val="es-MX" w:eastAsia="es-MX"/>
        </w:rPr>
        <w:t>.</w:t>
      </w:r>
    </w:p>
    <w:p w14:paraId="4A8368B6" w14:textId="77777777" w:rsidR="007F56ED" w:rsidRPr="0009384B" w:rsidRDefault="007F56ED" w:rsidP="007F56ED">
      <w:pPr>
        <w:pStyle w:val="Prrafodelista"/>
        <w:spacing w:before="240" w:after="240" w:line="360" w:lineRule="auto"/>
        <w:ind w:left="0"/>
        <w:jc w:val="both"/>
        <w:rPr>
          <w:rFonts w:ascii="Palatino Linotype" w:eastAsia="Times New Roman" w:hAnsi="Palatino Linotype" w:cs="Times New Roman"/>
          <w:b/>
          <w:lang w:val="es-MX" w:eastAsia="es-MX"/>
        </w:rPr>
      </w:pPr>
    </w:p>
    <w:p w14:paraId="2E54F4C5" w14:textId="0C41FF2F" w:rsidR="007F56ED" w:rsidRPr="0009384B" w:rsidRDefault="007F56ED" w:rsidP="007F56ED">
      <w:pPr>
        <w:pStyle w:val="Prrafodelista"/>
        <w:numPr>
          <w:ilvl w:val="0"/>
          <w:numId w:val="30"/>
        </w:numPr>
        <w:spacing w:before="240" w:after="240" w:line="360" w:lineRule="auto"/>
        <w:ind w:left="0" w:firstLine="0"/>
        <w:jc w:val="both"/>
        <w:rPr>
          <w:rFonts w:ascii="Palatino Linotype" w:eastAsia="Times New Roman" w:hAnsi="Palatino Linotype" w:cs="Times New Roman"/>
          <w:b/>
          <w:lang w:val="es-MX" w:eastAsia="es-MX"/>
        </w:rPr>
      </w:pPr>
      <w:r w:rsidRPr="0009384B">
        <w:rPr>
          <w:rFonts w:ascii="Palatino Linotype" w:eastAsia="Times New Roman" w:hAnsi="Palatino Linotype" w:cs="Times New Roman"/>
          <w:lang w:val="es-MX" w:eastAsia="es-MX"/>
        </w:rPr>
        <w:t xml:space="preserve">No se omite mencionar que en su apartado 1.6 dispone que en caso de levantamiento de cadáveres, restos humanos, indicios–elementos materiales probatorios </w:t>
      </w:r>
      <w:r w:rsidRPr="0009384B">
        <w:rPr>
          <w:rFonts w:ascii="Palatino Linotype" w:eastAsia="Times New Roman" w:hAnsi="Palatino Linotype" w:cs="Times New Roman"/>
          <w:b/>
          <w:bCs/>
          <w:u w:val="single"/>
          <w:lang w:val="es-MX" w:eastAsia="es-MX"/>
        </w:rPr>
        <w:t>los especialistas en Criminalística de Campo, Arqueología Forense y/o Antropología Forense</w:t>
      </w:r>
      <w:r w:rsidRPr="0009384B">
        <w:rPr>
          <w:rFonts w:ascii="Palatino Linotype" w:eastAsia="Times New Roman" w:hAnsi="Palatino Linotype" w:cs="Times New Roman"/>
          <w:lang w:val="es-MX" w:eastAsia="es-MX"/>
        </w:rPr>
        <w:t xml:space="preserve">, realizarán de manera conjunta el levantamiento de cadáveres, restos humanos, indicios elementos materiales probatorios y que para el embalaje el cadáver deberán colocarlo </w:t>
      </w:r>
      <w:r w:rsidRPr="0009384B">
        <w:rPr>
          <w:rFonts w:ascii="Palatino Linotype" w:eastAsia="Times New Roman" w:hAnsi="Palatino Linotype" w:cs="Times New Roman"/>
          <w:bCs/>
          <w:lang w:val="es-MX" w:eastAsia="es-MX"/>
        </w:rPr>
        <w:t>en bolsa de plástico</w:t>
      </w:r>
      <w:r w:rsidRPr="0009384B">
        <w:rPr>
          <w:rFonts w:ascii="Palatino Linotype" w:eastAsia="Times New Roman" w:hAnsi="Palatino Linotype" w:cs="Times New Roman"/>
          <w:lang w:val="es-MX" w:eastAsia="es-MX"/>
        </w:rPr>
        <w:t xml:space="preserve"> para posteriormente etiquetarlo, y en dicha etiqueta se deberá colocar la carpeta de investigación, folio, fecha, hora y tipo de indicio.</w:t>
      </w:r>
    </w:p>
    <w:p w14:paraId="5AE7691E" w14:textId="77777777" w:rsidR="00DD739D" w:rsidRPr="0009384B" w:rsidRDefault="00DD739D" w:rsidP="00DD739D">
      <w:pPr>
        <w:pStyle w:val="Prrafodelista"/>
        <w:spacing w:before="240" w:after="240" w:line="360" w:lineRule="auto"/>
        <w:ind w:left="0"/>
        <w:jc w:val="both"/>
        <w:rPr>
          <w:rFonts w:ascii="Palatino Linotype" w:eastAsia="Times New Roman" w:hAnsi="Palatino Linotype" w:cs="Times New Roman"/>
          <w:b/>
          <w:lang w:val="es-MX" w:eastAsia="es-MX"/>
        </w:rPr>
      </w:pPr>
    </w:p>
    <w:p w14:paraId="0C3EFD91" w14:textId="77777777" w:rsidR="007F56ED" w:rsidRPr="0009384B" w:rsidRDefault="007F56ED" w:rsidP="007F56ED">
      <w:pPr>
        <w:pStyle w:val="Prrafodelista"/>
        <w:numPr>
          <w:ilvl w:val="0"/>
          <w:numId w:val="30"/>
        </w:numPr>
        <w:spacing w:before="240" w:after="240" w:line="360" w:lineRule="auto"/>
        <w:ind w:left="0" w:firstLine="0"/>
        <w:jc w:val="both"/>
        <w:rPr>
          <w:rFonts w:ascii="Palatino Linotype" w:eastAsia="Times New Roman" w:hAnsi="Palatino Linotype" w:cs="Times New Roman"/>
          <w:lang w:val="es-MX" w:eastAsia="es-MX"/>
        </w:rPr>
      </w:pPr>
      <w:r w:rsidRPr="0009384B">
        <w:rPr>
          <w:rFonts w:ascii="Palatino Linotype" w:eastAsia="Times New Roman" w:hAnsi="Palatino Linotype" w:cs="Times New Roman"/>
          <w:lang w:val="es-MX" w:eastAsia="es-MX"/>
        </w:rPr>
        <w:t>Es primordial añadir que en caso de que el traslado sea a grandes distancias, se deberá colocar el cadáver en un contenedor con refrigeración y las autoridades deberán asegurarse de que el cadáver esté dentro de una bolsa sellada, o los restos dentro de una caja cerrada, para evitar alteraciones y garantizar la cadena de custodia.</w:t>
      </w:r>
    </w:p>
    <w:p w14:paraId="6792488A" w14:textId="77777777" w:rsidR="007F56ED" w:rsidRPr="0009384B" w:rsidRDefault="007F56ED" w:rsidP="007F56ED">
      <w:pPr>
        <w:pStyle w:val="Prrafodelista"/>
        <w:spacing w:before="240" w:after="240" w:line="360" w:lineRule="auto"/>
        <w:ind w:left="0"/>
        <w:jc w:val="both"/>
        <w:rPr>
          <w:rFonts w:ascii="Palatino Linotype" w:eastAsia="Times New Roman" w:hAnsi="Palatino Linotype" w:cs="Times New Roman"/>
          <w:b/>
          <w:lang w:val="es-MX" w:eastAsia="es-MX"/>
        </w:rPr>
      </w:pPr>
    </w:p>
    <w:p w14:paraId="71F5BE0E" w14:textId="77777777" w:rsidR="007F56ED" w:rsidRPr="0009384B" w:rsidRDefault="007F56ED" w:rsidP="007F56ED">
      <w:pPr>
        <w:pStyle w:val="Prrafodelista"/>
        <w:numPr>
          <w:ilvl w:val="0"/>
          <w:numId w:val="30"/>
        </w:numPr>
        <w:spacing w:before="240" w:after="240" w:line="360" w:lineRule="auto"/>
        <w:ind w:left="0" w:firstLine="0"/>
        <w:jc w:val="both"/>
        <w:rPr>
          <w:rFonts w:ascii="Palatino Linotype" w:eastAsia="Times New Roman" w:hAnsi="Palatino Linotype" w:cs="Times New Roman"/>
          <w:b/>
          <w:lang w:val="es-MX" w:eastAsia="es-MX"/>
        </w:rPr>
      </w:pPr>
      <w:r w:rsidRPr="0009384B">
        <w:rPr>
          <w:rFonts w:ascii="Palatino Linotype" w:eastAsia="Times New Roman" w:hAnsi="Palatino Linotype" w:cs="Times New Roman"/>
          <w:lang w:val="es-MX" w:eastAsia="es-MX"/>
        </w:rPr>
        <w:t xml:space="preserve">También se debe puntualizar que en </w:t>
      </w:r>
      <w:r w:rsidRPr="0009384B">
        <w:rPr>
          <w:rFonts w:ascii="Palatino Linotype" w:hAnsi="Palatino Linotype"/>
        </w:rPr>
        <w:t xml:space="preserve">el </w:t>
      </w:r>
      <w:r w:rsidRPr="0009384B">
        <w:rPr>
          <w:rFonts w:ascii="Palatino Linotype" w:eastAsia="Times New Roman" w:hAnsi="Palatino Linotype" w:cs="Times New Roman"/>
          <w:lang w:val="es-MX" w:eastAsia="es-MX"/>
        </w:rPr>
        <w:t>formato denominado “</w:t>
      </w:r>
      <w:r w:rsidRPr="0009384B">
        <w:rPr>
          <w:rFonts w:ascii="Palatino Linotype" w:eastAsia="Times New Roman" w:hAnsi="Palatino Linotype" w:cs="Times New Roman"/>
          <w:i/>
          <w:lang w:val="es-MX" w:eastAsia="es-MX"/>
        </w:rPr>
        <w:t>GESTIÓN DE CADAVERES Y RESTOS HUMANOS NO IDENTIFICADOSPOST MORTEM</w:t>
      </w:r>
      <w:r w:rsidRPr="0009384B">
        <w:rPr>
          <w:rFonts w:ascii="Palatino Linotype" w:eastAsia="Times New Roman" w:hAnsi="Palatino Linotype" w:cs="Times New Roman"/>
          <w:lang w:val="es-MX" w:eastAsia="es-MX"/>
        </w:rPr>
        <w:t>” citado en párrafos precedentes se deberán registrar los datos relativos al destino, panteón de disposición final, fosa y lote, como se puede apreciar a continuación:</w:t>
      </w:r>
    </w:p>
    <w:p w14:paraId="7B891CD0" w14:textId="77777777" w:rsidR="007F56ED" w:rsidRPr="0009384B" w:rsidRDefault="007F56ED" w:rsidP="007F56ED">
      <w:pPr>
        <w:pStyle w:val="Prrafodelista"/>
        <w:spacing w:before="240" w:after="240" w:line="360" w:lineRule="auto"/>
        <w:ind w:left="0"/>
        <w:jc w:val="both"/>
        <w:rPr>
          <w:rFonts w:ascii="Palatino Linotype" w:eastAsia="Times New Roman" w:hAnsi="Palatino Linotype" w:cs="Times New Roman"/>
          <w:b/>
          <w:lang w:val="es-MX" w:eastAsia="es-MX"/>
        </w:rPr>
      </w:pPr>
      <w:r w:rsidRPr="0009384B">
        <w:rPr>
          <w:rFonts w:ascii="Palatino Linotype" w:eastAsia="Times New Roman" w:hAnsi="Palatino Linotype" w:cs="Times New Roman"/>
          <w:b/>
          <w:noProof/>
          <w:lang w:val="es-MX" w:eastAsia="es-MX"/>
        </w:rPr>
        <w:lastRenderedPageBreak/>
        <w:drawing>
          <wp:inline distT="0" distB="0" distL="0" distR="0" wp14:anchorId="60D77900" wp14:editId="4549DAD4">
            <wp:extent cx="5581015" cy="1280558"/>
            <wp:effectExtent l="0" t="0" r="63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81015" cy="1280558"/>
                    </a:xfrm>
                    <a:prstGeom prst="rect">
                      <a:avLst/>
                    </a:prstGeom>
                    <a:noFill/>
                    <a:ln>
                      <a:noFill/>
                    </a:ln>
                  </pic:spPr>
                </pic:pic>
              </a:graphicData>
            </a:graphic>
          </wp:inline>
        </w:drawing>
      </w:r>
    </w:p>
    <w:p w14:paraId="56234FF9" w14:textId="77777777" w:rsidR="007F56ED" w:rsidRPr="0009384B" w:rsidRDefault="007F56ED" w:rsidP="007F56ED">
      <w:pPr>
        <w:pStyle w:val="Prrafodelista"/>
        <w:spacing w:before="240" w:after="240" w:line="360" w:lineRule="auto"/>
        <w:ind w:left="0"/>
        <w:jc w:val="both"/>
        <w:rPr>
          <w:rFonts w:ascii="Palatino Linotype" w:hAnsi="Palatino Linotype"/>
        </w:rPr>
      </w:pPr>
    </w:p>
    <w:p w14:paraId="23BFD967" w14:textId="77777777" w:rsidR="007F56ED" w:rsidRPr="0009384B" w:rsidRDefault="007F56ED" w:rsidP="007F56ED">
      <w:pPr>
        <w:pStyle w:val="Prrafodelista"/>
        <w:numPr>
          <w:ilvl w:val="0"/>
          <w:numId w:val="30"/>
        </w:numPr>
        <w:spacing w:before="240" w:after="240" w:line="360" w:lineRule="auto"/>
        <w:ind w:left="0" w:firstLine="0"/>
        <w:jc w:val="both"/>
        <w:rPr>
          <w:rFonts w:ascii="Palatino Linotype" w:hAnsi="Palatino Linotype"/>
        </w:rPr>
      </w:pPr>
      <w:r w:rsidRPr="0009384B">
        <w:rPr>
          <w:rFonts w:ascii="Palatino Linotype" w:eastAsia="Calibri" w:hAnsi="Palatino Linotype" w:cs="Arial"/>
          <w:lang w:val="es-ES"/>
        </w:rPr>
        <w:t xml:space="preserve">En ese contexto -se reitera-, que a la </w:t>
      </w:r>
      <w:r w:rsidRPr="0009384B">
        <w:rPr>
          <w:rFonts w:ascii="Palatino Linotype" w:eastAsia="Calibri" w:hAnsi="Palatino Linotype" w:cs="Arial"/>
          <w:b/>
          <w:lang w:val="es-ES"/>
        </w:rPr>
        <w:t>Fiscalía General de Justicia del Estado de México</w:t>
      </w:r>
      <w:r w:rsidRPr="0009384B">
        <w:rPr>
          <w:rFonts w:ascii="Palatino Linotype" w:eastAsia="Calibri" w:hAnsi="Palatino Linotype" w:cs="Arial"/>
          <w:lang w:val="es-ES"/>
        </w:rPr>
        <w:t xml:space="preserve"> le reviste la obligación de contar con información de cadáveres no identificados o con identificación tentativa inhumados y exhumados e incluso como se demuestra en párrafos precedentes se tiene un registro de las condiciones en que son inhumados los mismos incluyendo en su archivo básico, la descripción externa del cadáver, la forma de embalaje y </w:t>
      </w:r>
      <w:r w:rsidRPr="0009384B">
        <w:rPr>
          <w:rFonts w:ascii="Palatino Linotype" w:eastAsia="Times New Roman" w:hAnsi="Palatino Linotype" w:cs="Times New Roman"/>
          <w:lang w:val="es-MX" w:eastAsia="es-MX"/>
        </w:rPr>
        <w:t xml:space="preserve">panteón de disposición final, fosa y lote, </w:t>
      </w:r>
      <w:r w:rsidRPr="0009384B">
        <w:rPr>
          <w:rFonts w:ascii="Palatino Linotype" w:eastAsia="Calibri" w:hAnsi="Palatino Linotype" w:cs="Arial"/>
          <w:lang w:val="es-ES"/>
        </w:rPr>
        <w:t xml:space="preserve">y si bien es cierto que el servicio de panteones es un servicio público municipal y que </w:t>
      </w:r>
      <w:r w:rsidRPr="0009384B">
        <w:rPr>
          <w:rFonts w:ascii="Palatino Linotype" w:eastAsia="Times New Roman" w:hAnsi="Palatino Linotype" w:cs="Arial"/>
          <w:color w:val="000000" w:themeColor="text1"/>
        </w:rPr>
        <w:t xml:space="preserve">el Oficial del Registro Civil ordena las inhumaciones en los lugares reúnan las condiciones sanitarias establecidas por la Secretaría de Salud, dependencia que en cumplimiento al artículo 26 fracciones XI y XII de la </w:t>
      </w:r>
      <w:r w:rsidRPr="0009384B">
        <w:rPr>
          <w:rFonts w:ascii="Palatino Linotype" w:eastAsia="Times New Roman" w:hAnsi="Palatino Linotype" w:cs="Arial"/>
          <w:b/>
          <w:color w:val="000000" w:themeColor="text1"/>
        </w:rPr>
        <w:t>Ley Orgánica de la Administración Pública del Estado de México</w:t>
      </w:r>
      <w:r w:rsidRPr="0009384B">
        <w:rPr>
          <w:rFonts w:ascii="Palatino Linotype" w:eastAsia="Times New Roman" w:hAnsi="Palatino Linotype" w:cs="Arial"/>
          <w:color w:val="000000" w:themeColor="text1"/>
        </w:rPr>
        <w:t xml:space="preserve"> debe </w:t>
      </w:r>
      <w:r w:rsidRPr="0009384B">
        <w:rPr>
          <w:rFonts w:ascii="Palatino Linotype" w:hAnsi="Palatino Linotype"/>
        </w:rPr>
        <w:t xml:space="preserve">proponer e implementar la infraestructura sanitaria, </w:t>
      </w:r>
      <w:r w:rsidRPr="0009384B">
        <w:rPr>
          <w:rFonts w:ascii="Palatino Linotype" w:eastAsia="Calibri" w:hAnsi="Palatino Linotype" w:cs="Arial"/>
          <w:b/>
          <w:u w:val="single"/>
          <w:lang w:val="es-ES"/>
        </w:rPr>
        <w:t>también lo es</w:t>
      </w:r>
      <w:r w:rsidRPr="0009384B">
        <w:rPr>
          <w:rFonts w:ascii="Palatino Linotype" w:eastAsia="Calibri" w:hAnsi="Palatino Linotype" w:cs="Arial"/>
          <w:lang w:val="es-ES"/>
        </w:rPr>
        <w:t xml:space="preserve"> que la </w:t>
      </w:r>
      <w:r w:rsidRPr="0009384B">
        <w:rPr>
          <w:rFonts w:ascii="Palatino Linotype" w:eastAsia="Calibri" w:hAnsi="Palatino Linotype" w:cs="Arial"/>
          <w:b/>
          <w:lang w:val="es-ES"/>
        </w:rPr>
        <w:t>Fiscalía General de Justicia del Estado de México</w:t>
      </w:r>
      <w:r w:rsidRPr="0009384B">
        <w:rPr>
          <w:rFonts w:ascii="Palatino Linotype" w:eastAsia="Calibri" w:hAnsi="Palatino Linotype" w:cs="Arial"/>
          <w:lang w:val="es-ES"/>
        </w:rPr>
        <w:t xml:space="preserve"> cuenta con el deber de contar con la información relativa a las condiciones y formas en que éstas se localizan para exhumación o bien después de los exámenes médicos forenses la disposición final y el traslado de los cadáveres hasta el panteón civil.</w:t>
      </w:r>
    </w:p>
    <w:p w14:paraId="12040502" w14:textId="77777777" w:rsidR="007F56ED" w:rsidRPr="0009384B" w:rsidRDefault="007F56ED" w:rsidP="007F56ED">
      <w:pPr>
        <w:pStyle w:val="Prrafodelista"/>
        <w:spacing w:before="240" w:after="240" w:line="360" w:lineRule="auto"/>
        <w:ind w:left="0"/>
        <w:jc w:val="both"/>
        <w:rPr>
          <w:rFonts w:ascii="Palatino Linotype" w:hAnsi="Palatino Linotype"/>
          <w:color w:val="000000"/>
        </w:rPr>
      </w:pPr>
    </w:p>
    <w:p w14:paraId="3F40E73B" w14:textId="77777777" w:rsidR="007F56ED" w:rsidRPr="0009384B" w:rsidRDefault="007F56ED" w:rsidP="007F56ED">
      <w:pPr>
        <w:pStyle w:val="Prrafodelista"/>
        <w:numPr>
          <w:ilvl w:val="0"/>
          <w:numId w:val="30"/>
        </w:numPr>
        <w:spacing w:before="240" w:after="240" w:line="360" w:lineRule="auto"/>
        <w:ind w:left="0" w:firstLine="0"/>
        <w:jc w:val="both"/>
        <w:rPr>
          <w:rFonts w:ascii="Palatino Linotype" w:hAnsi="Palatino Linotype"/>
        </w:rPr>
      </w:pPr>
      <w:r w:rsidRPr="0009384B">
        <w:rPr>
          <w:rFonts w:ascii="Palatino Linotype" w:hAnsi="Palatino Linotype"/>
        </w:rPr>
        <w:lastRenderedPageBreak/>
        <w:t xml:space="preserve">Por otra parte cabe mencionar que de acuerdo a la </w:t>
      </w:r>
      <w:r w:rsidRPr="0009384B">
        <w:rPr>
          <w:rFonts w:ascii="Palatino Linotype" w:hAnsi="Palatino Linotype"/>
          <w:b/>
        </w:rPr>
        <w:t>Ley General de Salud</w:t>
      </w:r>
      <w:r w:rsidRPr="0009384B">
        <w:rPr>
          <w:rFonts w:ascii="Palatino Linotype" w:hAnsi="Palatino Linotype"/>
        </w:rPr>
        <w:t xml:space="preserve"> las inhumaciones de cadáveres únicamente podrán efectuarse previa presentación del certificado de defunción y con </w:t>
      </w:r>
      <w:r w:rsidRPr="0009384B">
        <w:rPr>
          <w:rFonts w:ascii="Palatino Linotype" w:eastAsia="MS Mincho" w:hAnsi="Palatino Linotype" w:cs="Arial"/>
        </w:rPr>
        <w:t xml:space="preserve">la autorización del oficial del Registro Civil </w:t>
      </w:r>
      <w:r w:rsidRPr="0009384B">
        <w:rPr>
          <w:rFonts w:ascii="Palatino Linotype" w:hAnsi="Palatino Linotype"/>
        </w:rPr>
        <w:t xml:space="preserve">dentro de las cuarenta y ocho horas siguientes a la muerte, </w:t>
      </w:r>
      <w:r w:rsidRPr="0009384B">
        <w:rPr>
          <w:rFonts w:ascii="Palatino Linotype" w:hAnsi="Palatino Linotype"/>
          <w:b/>
          <w:u w:val="single"/>
        </w:rPr>
        <w:t>salvo que el cadáver pertenezca a una persona no identificada</w:t>
      </w:r>
      <w:r w:rsidRPr="0009384B">
        <w:rPr>
          <w:rFonts w:ascii="Palatino Linotype" w:hAnsi="Palatino Linotype"/>
        </w:rPr>
        <w:t xml:space="preserve"> y bajo ese supuesto se estará a lo dispuesto en la Ley General en materia de Desaparición Forzada de Personas, Desaparición cometida por Particulares y del Sistema Nacional de Búsqueda de Personas, tal como se transcribe:</w:t>
      </w:r>
    </w:p>
    <w:p w14:paraId="37F3A38B" w14:textId="77777777" w:rsidR="007F56ED" w:rsidRPr="0009384B" w:rsidRDefault="007F56ED" w:rsidP="00DD739D">
      <w:pPr>
        <w:pStyle w:val="Textosinformato"/>
        <w:spacing w:line="360" w:lineRule="auto"/>
        <w:ind w:left="567" w:right="567"/>
        <w:jc w:val="both"/>
        <w:rPr>
          <w:rFonts w:ascii="Palatino Linotype" w:eastAsia="MS Mincho" w:hAnsi="Palatino Linotype" w:cs="Arial"/>
          <w:i/>
          <w:sz w:val="22"/>
          <w:szCs w:val="22"/>
        </w:rPr>
      </w:pPr>
      <w:r w:rsidRPr="0009384B">
        <w:rPr>
          <w:rFonts w:ascii="Palatino Linotype" w:eastAsia="MS Mincho" w:hAnsi="Palatino Linotype" w:cs="Arial"/>
          <w:b/>
          <w:bCs/>
          <w:i/>
          <w:sz w:val="22"/>
          <w:szCs w:val="22"/>
        </w:rPr>
        <w:t>Artículo 348</w:t>
      </w:r>
      <w:r w:rsidRPr="0009384B">
        <w:rPr>
          <w:rFonts w:ascii="Palatino Linotype" w:eastAsia="MS Mincho" w:hAnsi="Palatino Linotype" w:cs="Arial"/>
          <w:i/>
          <w:sz w:val="22"/>
          <w:szCs w:val="22"/>
        </w:rPr>
        <w:t xml:space="preserve">.- La inhumación o incineración de cadáveres sólo podrá realizarse con la autorización del oficial del Registro Civil </w:t>
      </w:r>
      <w:r w:rsidRPr="0009384B">
        <w:rPr>
          <w:rFonts w:ascii="Palatino Linotype" w:eastAsia="MS Mincho" w:hAnsi="Palatino Linotype" w:cs="Arial"/>
          <w:b/>
          <w:i/>
          <w:sz w:val="22"/>
          <w:szCs w:val="22"/>
        </w:rPr>
        <w:t>que corresponda</w:t>
      </w:r>
      <w:r w:rsidRPr="0009384B">
        <w:rPr>
          <w:rFonts w:ascii="Palatino Linotype" w:eastAsia="MS Mincho" w:hAnsi="Palatino Linotype" w:cs="Arial"/>
          <w:i/>
          <w:sz w:val="22"/>
          <w:szCs w:val="22"/>
        </w:rPr>
        <w:t>, quien exigirá la presentación del certificado de defunción.</w:t>
      </w:r>
    </w:p>
    <w:p w14:paraId="18D5CE8F" w14:textId="77777777" w:rsidR="007F56ED" w:rsidRPr="0009384B" w:rsidRDefault="007F56ED" w:rsidP="00DD739D">
      <w:pPr>
        <w:pStyle w:val="Textosinformato"/>
        <w:spacing w:line="360" w:lineRule="auto"/>
        <w:ind w:left="567" w:right="567"/>
        <w:jc w:val="both"/>
        <w:rPr>
          <w:rFonts w:ascii="Palatino Linotype" w:eastAsia="MS Mincho" w:hAnsi="Palatino Linotype" w:cs="Arial"/>
          <w:i/>
          <w:sz w:val="22"/>
          <w:szCs w:val="22"/>
        </w:rPr>
      </w:pPr>
    </w:p>
    <w:p w14:paraId="5D620D3A" w14:textId="77777777" w:rsidR="007F56ED" w:rsidRPr="0009384B" w:rsidRDefault="007F56ED" w:rsidP="00DD739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i/>
          <w:sz w:val="22"/>
          <w:szCs w:val="22"/>
        </w:rPr>
        <w:t xml:space="preserve">Los cadáveres deberán inhumarse, incinerarse o embalsamarse dentro de las cuarenta y ocho horas siguientes a la muerte, </w:t>
      </w:r>
      <w:r w:rsidRPr="0009384B">
        <w:rPr>
          <w:rFonts w:ascii="Palatino Linotype" w:hAnsi="Palatino Linotype"/>
          <w:b/>
          <w:i/>
          <w:sz w:val="22"/>
          <w:szCs w:val="22"/>
          <w:u w:val="single"/>
        </w:rPr>
        <w:t>salvo</w:t>
      </w:r>
      <w:r w:rsidRPr="0009384B">
        <w:rPr>
          <w:rFonts w:ascii="Palatino Linotype" w:hAnsi="Palatino Linotype"/>
          <w:i/>
          <w:sz w:val="22"/>
          <w:szCs w:val="22"/>
        </w:rPr>
        <w:t xml:space="preserve"> autorización específica de la autoridad sanitaria competente o por disposición del Ministerio Público, o de la autoridad judicial. Para el caso de cadáveres de personas no identificadas se estará a lo dispuesto en </w:t>
      </w:r>
      <w:r w:rsidRPr="0009384B">
        <w:rPr>
          <w:rFonts w:ascii="Palatino Linotype" w:hAnsi="Palatino Linotype"/>
          <w:b/>
          <w:i/>
          <w:sz w:val="22"/>
          <w:szCs w:val="22"/>
          <w:u w:val="single"/>
        </w:rPr>
        <w:t>la Ley General en materia de Desaparición Forzada de Personas, Desaparición cometida por Particulares y del Sistema Nacional de Búsqueda de Personas</w:t>
      </w:r>
      <w:r w:rsidRPr="0009384B">
        <w:rPr>
          <w:rFonts w:ascii="Palatino Linotype" w:hAnsi="Palatino Linotype"/>
          <w:i/>
          <w:sz w:val="22"/>
          <w:szCs w:val="22"/>
        </w:rPr>
        <w:t>.</w:t>
      </w:r>
      <w:r w:rsidRPr="0009384B">
        <w:rPr>
          <w:rStyle w:val="Refdenotaalpie"/>
          <w:rFonts w:ascii="Palatino Linotype" w:hAnsi="Palatino Linotype"/>
          <w:i/>
          <w:sz w:val="22"/>
          <w:szCs w:val="22"/>
        </w:rPr>
        <w:footnoteReference w:id="14"/>
      </w:r>
    </w:p>
    <w:p w14:paraId="15A25CA3" w14:textId="77777777" w:rsidR="007F56ED" w:rsidRPr="0009384B" w:rsidRDefault="007F56ED" w:rsidP="00DD739D">
      <w:pPr>
        <w:pStyle w:val="Textosinformato"/>
        <w:spacing w:line="360" w:lineRule="auto"/>
        <w:ind w:left="567" w:right="567"/>
        <w:jc w:val="both"/>
        <w:rPr>
          <w:rFonts w:ascii="Palatino Linotype" w:eastAsia="MS Mincho" w:hAnsi="Palatino Linotype" w:cs="Arial"/>
          <w:i/>
          <w:sz w:val="22"/>
          <w:szCs w:val="22"/>
        </w:rPr>
      </w:pPr>
      <w:r w:rsidRPr="0009384B">
        <w:rPr>
          <w:rFonts w:ascii="Palatino Linotype" w:eastAsia="MS Mincho" w:hAnsi="Palatino Linotype" w:cs="Arial"/>
          <w:i/>
          <w:sz w:val="22"/>
          <w:szCs w:val="22"/>
        </w:rPr>
        <w:t>La inhumación e incineración de cadáveres sólo podrá realizarse en lugares permitidos por las autoridades sanitarias competentes.</w:t>
      </w:r>
    </w:p>
    <w:p w14:paraId="10C8A8A4" w14:textId="77777777" w:rsidR="007F56ED" w:rsidRPr="0009384B" w:rsidRDefault="007F56ED" w:rsidP="00DD739D">
      <w:pPr>
        <w:pStyle w:val="Textosinformato"/>
        <w:spacing w:line="360" w:lineRule="auto"/>
        <w:ind w:left="567" w:right="567"/>
        <w:jc w:val="both"/>
        <w:rPr>
          <w:rFonts w:ascii="Palatino Linotype" w:eastAsia="MS Mincho" w:hAnsi="Palatino Linotype" w:cs="Arial"/>
          <w:i/>
          <w:sz w:val="22"/>
          <w:szCs w:val="22"/>
        </w:rPr>
      </w:pPr>
    </w:p>
    <w:p w14:paraId="7CFA63BB" w14:textId="77777777" w:rsidR="007F56ED" w:rsidRPr="0009384B" w:rsidRDefault="007F56ED" w:rsidP="00DD739D">
      <w:pPr>
        <w:pStyle w:val="Textosinformato"/>
        <w:spacing w:line="360" w:lineRule="auto"/>
        <w:ind w:left="567" w:right="567"/>
        <w:jc w:val="both"/>
        <w:rPr>
          <w:rFonts w:ascii="Palatino Linotype" w:eastAsia="MS Mincho" w:hAnsi="Palatino Linotype" w:cs="Arial"/>
          <w:i/>
          <w:sz w:val="22"/>
          <w:szCs w:val="22"/>
        </w:rPr>
      </w:pPr>
      <w:r w:rsidRPr="0009384B">
        <w:rPr>
          <w:rFonts w:ascii="Palatino Linotype" w:eastAsia="MS Mincho" w:hAnsi="Palatino Linotype" w:cs="Arial"/>
          <w:b/>
          <w:bCs/>
          <w:i/>
          <w:sz w:val="22"/>
          <w:szCs w:val="22"/>
        </w:rPr>
        <w:lastRenderedPageBreak/>
        <w:t>Artículo 349</w:t>
      </w:r>
      <w:r w:rsidRPr="0009384B">
        <w:rPr>
          <w:rFonts w:ascii="Palatino Linotype" w:eastAsia="MS Mincho" w:hAnsi="Palatino Linotype" w:cs="Arial"/>
          <w:i/>
          <w:sz w:val="22"/>
          <w:szCs w:val="22"/>
        </w:rPr>
        <w:t xml:space="preserve">.- El depósito y manejo de cadáveres deberán efectuarse en establecimientos que reúnan las condiciones sanitarias que fije la </w:t>
      </w:r>
      <w:proofErr w:type="gramStart"/>
      <w:r w:rsidRPr="0009384B">
        <w:rPr>
          <w:rFonts w:ascii="Palatino Linotype" w:eastAsia="MS Mincho" w:hAnsi="Palatino Linotype" w:cs="Arial"/>
          <w:i/>
          <w:sz w:val="22"/>
          <w:szCs w:val="22"/>
        </w:rPr>
        <w:t>Secretaría  de</w:t>
      </w:r>
      <w:proofErr w:type="gramEnd"/>
      <w:r w:rsidRPr="0009384B">
        <w:rPr>
          <w:rFonts w:ascii="Palatino Linotype" w:eastAsia="MS Mincho" w:hAnsi="Palatino Linotype" w:cs="Arial"/>
          <w:i/>
          <w:sz w:val="22"/>
          <w:szCs w:val="22"/>
        </w:rPr>
        <w:t xml:space="preserve"> Salud.</w:t>
      </w:r>
    </w:p>
    <w:p w14:paraId="2CD0FA11" w14:textId="77777777" w:rsidR="007F56ED" w:rsidRPr="0009384B" w:rsidRDefault="007F56ED" w:rsidP="00DD739D">
      <w:pPr>
        <w:pStyle w:val="Textosinformato"/>
        <w:spacing w:line="360" w:lineRule="auto"/>
        <w:ind w:left="567" w:right="567"/>
        <w:jc w:val="both"/>
        <w:rPr>
          <w:rFonts w:ascii="Palatino Linotype" w:eastAsia="MS Mincho" w:hAnsi="Palatino Linotype" w:cs="Arial"/>
          <w:i/>
          <w:sz w:val="22"/>
          <w:szCs w:val="22"/>
        </w:rPr>
      </w:pPr>
      <w:r w:rsidRPr="0009384B">
        <w:rPr>
          <w:rFonts w:ascii="Palatino Linotype" w:eastAsia="MS Mincho" w:hAnsi="Palatino Linotype" w:cs="Arial"/>
          <w:i/>
          <w:sz w:val="22"/>
          <w:szCs w:val="22"/>
        </w:rPr>
        <w:t>La propia Secretaría determinará las técnicas y procedimientos que deberán aplicarse para la conservación de cadáveres. (Énfasis añadido)</w:t>
      </w:r>
    </w:p>
    <w:p w14:paraId="68161ED6" w14:textId="77777777" w:rsidR="007F56ED" w:rsidRPr="0009384B" w:rsidRDefault="007F56ED" w:rsidP="007F56ED">
      <w:pPr>
        <w:pStyle w:val="Prrafodelista"/>
        <w:shd w:val="clear" w:color="auto" w:fill="FFFFFF"/>
        <w:spacing w:before="240" w:after="200" w:line="360" w:lineRule="auto"/>
        <w:ind w:left="0"/>
        <w:jc w:val="both"/>
        <w:rPr>
          <w:rFonts w:ascii="Palatino Linotype" w:eastAsia="Times New Roman" w:hAnsi="Palatino Linotype" w:cs="Arial"/>
          <w:b/>
          <w:color w:val="000000" w:themeColor="text1"/>
        </w:rPr>
      </w:pPr>
    </w:p>
    <w:p w14:paraId="33A9EE94" w14:textId="14E4FA54" w:rsidR="007F56ED" w:rsidRPr="0009384B" w:rsidRDefault="007F56ED" w:rsidP="007F56ED">
      <w:pPr>
        <w:pStyle w:val="Prrafodelista"/>
        <w:numPr>
          <w:ilvl w:val="0"/>
          <w:numId w:val="30"/>
        </w:numPr>
        <w:shd w:val="clear" w:color="auto" w:fill="FFFFFF"/>
        <w:spacing w:before="240" w:after="200" w:line="360" w:lineRule="auto"/>
        <w:ind w:left="0" w:firstLine="0"/>
        <w:jc w:val="both"/>
        <w:rPr>
          <w:rFonts w:ascii="Palatino Linotype" w:eastAsia="Times New Roman" w:hAnsi="Palatino Linotype" w:cs="Arial"/>
          <w:b/>
          <w:color w:val="000000" w:themeColor="text1"/>
        </w:rPr>
      </w:pPr>
      <w:r w:rsidRPr="0009384B">
        <w:rPr>
          <w:rFonts w:ascii="Palatino Linotype" w:hAnsi="Palatino Linotype" w:cs="Arial"/>
          <w:color w:val="000000" w:themeColor="text1"/>
        </w:rPr>
        <w:t>También es muy importante puntualizar que el día 16 de enero de 2018 entr</w:t>
      </w:r>
      <w:r w:rsidR="00DD739D" w:rsidRPr="0009384B">
        <w:rPr>
          <w:rFonts w:ascii="Palatino Linotype" w:hAnsi="Palatino Linotype" w:cs="Arial"/>
          <w:color w:val="000000" w:themeColor="text1"/>
        </w:rPr>
        <w:t>ó</w:t>
      </w:r>
      <w:r w:rsidRPr="0009384B">
        <w:rPr>
          <w:rFonts w:ascii="Palatino Linotype" w:hAnsi="Palatino Linotype" w:cs="Arial"/>
          <w:color w:val="000000" w:themeColor="text1"/>
        </w:rPr>
        <w:t xml:space="preserve"> en vigor la </w:t>
      </w:r>
      <w:r w:rsidRPr="0009384B">
        <w:rPr>
          <w:rFonts w:ascii="Palatino Linotype" w:eastAsia="Times New Roman" w:hAnsi="Palatino Linotype" w:cs="Times New Roman"/>
          <w:b/>
          <w:bCs/>
          <w:color w:val="000000" w:themeColor="text1"/>
          <w:shd w:val="clear" w:color="auto" w:fill="FFFFFF"/>
          <w:lang w:val="es-MX" w:eastAsia="es-MX"/>
        </w:rPr>
        <w:t xml:space="preserve">Ley </w:t>
      </w:r>
      <w:r w:rsidRPr="0009384B">
        <w:rPr>
          <w:rFonts w:ascii="Palatino Linotype" w:eastAsia="Times New Roman" w:hAnsi="Palatino Linotype" w:cs="Times New Roman"/>
          <w:b/>
          <w:bCs/>
          <w:color w:val="000000" w:themeColor="text1"/>
          <w:shd w:val="clear" w:color="auto" w:fill="FFFFFF"/>
          <w:lang w:val="es-ES" w:eastAsia="es-MX"/>
        </w:rPr>
        <w:t>General en Materia de Desaparición Forzada de Personas, Desaparición Cometida por Particulares y del Sistema Nacional de Búsqueda de Personas</w:t>
      </w:r>
      <w:r w:rsidRPr="0009384B">
        <w:rPr>
          <w:rStyle w:val="Refdenotaalpie"/>
          <w:rFonts w:ascii="Palatino Linotype" w:eastAsia="Times New Roman" w:hAnsi="Palatino Linotype" w:cs="Times New Roman"/>
          <w:b/>
          <w:bCs/>
          <w:color w:val="000000" w:themeColor="text1"/>
          <w:shd w:val="clear" w:color="auto" w:fill="FFFFFF"/>
          <w:lang w:val="es-ES" w:eastAsia="es-MX"/>
        </w:rPr>
        <w:footnoteReference w:id="15"/>
      </w:r>
      <w:r w:rsidRPr="0009384B">
        <w:rPr>
          <w:rFonts w:ascii="Palatino Linotype" w:eastAsia="Times New Roman" w:hAnsi="Palatino Linotype" w:cs="Times New Roman"/>
          <w:b/>
          <w:bCs/>
          <w:color w:val="000000" w:themeColor="text1"/>
          <w:shd w:val="clear" w:color="auto" w:fill="FFFFFF"/>
          <w:lang w:val="es-ES" w:eastAsia="es-MX"/>
        </w:rPr>
        <w:t xml:space="preserve">, misma </w:t>
      </w:r>
      <w:r w:rsidRPr="0009384B">
        <w:rPr>
          <w:rFonts w:ascii="Palatino Linotype" w:eastAsia="Times New Roman" w:hAnsi="Palatino Linotype" w:cs="Times New Roman"/>
          <w:color w:val="000000" w:themeColor="text1"/>
          <w:shd w:val="clear" w:color="auto" w:fill="FFFFFF"/>
          <w:lang w:val="es-MX" w:eastAsia="es-MX"/>
        </w:rPr>
        <w:t>que dispone lo siguiente:</w:t>
      </w:r>
    </w:p>
    <w:p w14:paraId="193280C1" w14:textId="77777777" w:rsidR="007F56ED" w:rsidRPr="0009384B" w:rsidRDefault="007F56ED" w:rsidP="007F56ED">
      <w:pPr>
        <w:pStyle w:val="Prrafodelista"/>
        <w:shd w:val="clear" w:color="auto" w:fill="FFFFFF"/>
        <w:spacing w:line="360" w:lineRule="auto"/>
        <w:ind w:left="0"/>
        <w:jc w:val="both"/>
        <w:rPr>
          <w:rFonts w:ascii="Palatino Linotype" w:eastAsia="Times New Roman" w:hAnsi="Palatino Linotype" w:cs="Arial"/>
          <w:color w:val="000000" w:themeColor="text1"/>
        </w:rPr>
      </w:pPr>
    </w:p>
    <w:p w14:paraId="41822F8D"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Artículo 111.</w:t>
      </w:r>
      <w:r w:rsidRPr="0009384B">
        <w:rPr>
          <w:rFonts w:ascii="Palatino Linotype" w:hAnsi="Palatino Linotype"/>
          <w:i/>
          <w:sz w:val="22"/>
          <w:szCs w:val="22"/>
        </w:rPr>
        <w:t xml:space="preserve"> El Registro Nacional de Personas Fallecidas No Identificadas y No Reclamadas </w:t>
      </w:r>
      <w:r w:rsidRPr="0009384B">
        <w:rPr>
          <w:rFonts w:ascii="Palatino Linotype" w:hAnsi="Palatino Linotype"/>
          <w:b/>
          <w:bCs/>
          <w:i/>
          <w:sz w:val="22"/>
          <w:szCs w:val="22"/>
          <w:u w:val="single"/>
        </w:rPr>
        <w:t>se encuentra a cargo de la Procuraduría</w:t>
      </w:r>
      <w:r w:rsidRPr="0009384B">
        <w:rPr>
          <w:rFonts w:ascii="Palatino Linotype" w:hAnsi="Palatino Linotype"/>
          <w:i/>
          <w:sz w:val="22"/>
          <w:szCs w:val="22"/>
        </w:rPr>
        <w:t xml:space="preserve">, formará parte del Banco Nacional de Datos Forenses y contiene información sobre los </w:t>
      </w:r>
      <w:r w:rsidRPr="0009384B">
        <w:rPr>
          <w:rFonts w:ascii="Palatino Linotype" w:hAnsi="Palatino Linotype"/>
          <w:b/>
          <w:bCs/>
          <w:i/>
          <w:sz w:val="22"/>
          <w:szCs w:val="22"/>
          <w:u w:val="single"/>
        </w:rPr>
        <w:t>datos forenses de los cadáveres o restos de personas no identificadas y no reclamadas</w:t>
      </w:r>
      <w:r w:rsidRPr="0009384B">
        <w:rPr>
          <w:rFonts w:ascii="Palatino Linotype" w:hAnsi="Palatino Linotype"/>
          <w:bCs/>
          <w:i/>
          <w:sz w:val="22"/>
          <w:szCs w:val="22"/>
        </w:rPr>
        <w:t xml:space="preserve">, del lugar del hallazgo, </w:t>
      </w:r>
      <w:r w:rsidRPr="0009384B">
        <w:rPr>
          <w:rFonts w:ascii="Palatino Linotype" w:hAnsi="Palatino Linotype"/>
          <w:b/>
          <w:i/>
          <w:sz w:val="22"/>
          <w:szCs w:val="22"/>
          <w:u w:val="single"/>
        </w:rPr>
        <w:t>el lugar de inhumación</w:t>
      </w:r>
      <w:r w:rsidRPr="0009384B">
        <w:rPr>
          <w:rFonts w:ascii="Palatino Linotype" w:hAnsi="Palatino Linotype"/>
          <w:b/>
          <w:i/>
          <w:sz w:val="22"/>
          <w:szCs w:val="22"/>
        </w:rPr>
        <w:t xml:space="preserve"> o destino final</w:t>
      </w:r>
      <w:r w:rsidRPr="0009384B">
        <w:rPr>
          <w:rFonts w:ascii="Palatino Linotype" w:hAnsi="Palatino Linotype"/>
          <w:i/>
          <w:sz w:val="22"/>
          <w:szCs w:val="22"/>
        </w:rPr>
        <w:t xml:space="preserve"> y demás información relevante para su posterior identificación.</w:t>
      </w:r>
    </w:p>
    <w:p w14:paraId="3A66F9FB" w14:textId="77777777" w:rsidR="007F56ED" w:rsidRPr="0009384B" w:rsidRDefault="007F56ED" w:rsidP="007F56ED">
      <w:pPr>
        <w:pStyle w:val="Texto"/>
        <w:spacing w:after="0" w:line="360" w:lineRule="auto"/>
        <w:ind w:left="567" w:right="567" w:firstLine="0"/>
        <w:rPr>
          <w:rFonts w:ascii="Palatino Linotype" w:hAnsi="Palatino Linotype"/>
          <w:b/>
          <w:i/>
          <w:sz w:val="22"/>
          <w:szCs w:val="22"/>
          <w:u w:val="single"/>
        </w:rPr>
      </w:pPr>
      <w:r w:rsidRPr="0009384B">
        <w:rPr>
          <w:rFonts w:ascii="Palatino Linotype" w:hAnsi="Palatino Linotype"/>
          <w:i/>
          <w:sz w:val="22"/>
          <w:szCs w:val="22"/>
        </w:rPr>
        <w:t xml:space="preserve">El Registro Nacional de Personas Fallecidas y No Identificadas se integra con la información proporcionada por las autoridades competentes, la Federación </w:t>
      </w:r>
      <w:r w:rsidRPr="0009384B">
        <w:rPr>
          <w:rFonts w:ascii="Palatino Linotype" w:hAnsi="Palatino Linotype"/>
          <w:b/>
          <w:i/>
          <w:sz w:val="22"/>
          <w:szCs w:val="22"/>
          <w:u w:val="single"/>
        </w:rPr>
        <w:t>y las Entidades Federativas.</w:t>
      </w:r>
    </w:p>
    <w:p w14:paraId="1B90F025"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i/>
          <w:sz w:val="22"/>
          <w:szCs w:val="22"/>
        </w:rPr>
        <w:t>El objetivo de este Registro Nacional es el de concentrar la información que permita la identificación de las personas fallecidas no identificadas y apoyar en la localización de los Familiares de personas fallecidas no reclamadas.</w:t>
      </w:r>
    </w:p>
    <w:p w14:paraId="22598CBE"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i/>
          <w:sz w:val="22"/>
          <w:szCs w:val="22"/>
        </w:rPr>
        <w:lastRenderedPageBreak/>
        <w:t>La Procuraduría emitirá los lineamientos para que las autoridades de los distintos órdenes de gobierno remitan dicha información de forma homologada.</w:t>
      </w:r>
    </w:p>
    <w:p w14:paraId="60790B92"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Artículo 112.</w:t>
      </w:r>
      <w:r w:rsidRPr="0009384B">
        <w:rPr>
          <w:rFonts w:ascii="Palatino Linotype" w:hAnsi="Palatino Linotype"/>
          <w:i/>
          <w:sz w:val="22"/>
          <w:szCs w:val="22"/>
        </w:rPr>
        <w:t xml:space="preserve"> El Registro Nacional de Personas Fallecidas y No Identificadas deberá contener como mínimo, los siguientes campos:</w:t>
      </w:r>
    </w:p>
    <w:p w14:paraId="1EBDC2DF"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I.</w:t>
      </w:r>
      <w:r w:rsidRPr="0009384B">
        <w:rPr>
          <w:rFonts w:ascii="Palatino Linotype" w:hAnsi="Palatino Linotype"/>
          <w:i/>
          <w:sz w:val="22"/>
          <w:szCs w:val="22"/>
        </w:rPr>
        <w:t xml:space="preserve"> Información homologada sobre los datos del cadáver o los restos, la ropa, calzado y otras prendas u objetos. También, cuando sea posible, señas particulares como tatuajes, lunares y cualquier otro dato que permita la identificación;</w:t>
      </w:r>
    </w:p>
    <w:p w14:paraId="70E9AEE3"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II.</w:t>
      </w:r>
      <w:r w:rsidRPr="0009384B">
        <w:rPr>
          <w:rFonts w:ascii="Palatino Linotype" w:hAnsi="Palatino Linotype"/>
          <w:i/>
          <w:sz w:val="22"/>
          <w:szCs w:val="22"/>
        </w:rPr>
        <w:t xml:space="preserve"> Informe homologado sobre necropsia médico legal y dictámenes, antropología forense, odontología forense, dactiloscopia, genética forense, entre otras, así como las fotografías del cadáver o los restos;</w:t>
      </w:r>
    </w:p>
    <w:p w14:paraId="4FE73E6A"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III.</w:t>
      </w:r>
      <w:r w:rsidRPr="0009384B">
        <w:rPr>
          <w:rFonts w:ascii="Palatino Linotype" w:hAnsi="Palatino Linotype"/>
          <w:i/>
          <w:sz w:val="22"/>
          <w:szCs w:val="22"/>
        </w:rPr>
        <w:t xml:space="preserve"> Información sobre el lugar, la fecha y las circunstancias de la localización y recuperación del cadáver o los restos. En caso de provenir de una exhumación se generará también la información arqueológica forense y otra información relevante;</w:t>
      </w:r>
    </w:p>
    <w:p w14:paraId="75523D66" w14:textId="77777777" w:rsidR="007F56ED" w:rsidRPr="0009384B" w:rsidRDefault="007F56ED" w:rsidP="007F56ED">
      <w:pPr>
        <w:pStyle w:val="Texto"/>
        <w:spacing w:after="0" w:line="360" w:lineRule="auto"/>
        <w:ind w:left="567" w:right="567" w:firstLine="0"/>
        <w:rPr>
          <w:rFonts w:ascii="Palatino Linotype" w:hAnsi="Palatino Linotype"/>
          <w:b/>
          <w:i/>
          <w:sz w:val="22"/>
          <w:szCs w:val="22"/>
          <w:u w:val="single"/>
        </w:rPr>
      </w:pPr>
      <w:r w:rsidRPr="0009384B">
        <w:rPr>
          <w:rFonts w:ascii="Palatino Linotype" w:hAnsi="Palatino Linotype"/>
          <w:bCs/>
          <w:i/>
          <w:sz w:val="22"/>
          <w:szCs w:val="22"/>
        </w:rPr>
        <w:t>IV. Información sobre la inhumación</w:t>
      </w:r>
      <w:r w:rsidRPr="0009384B">
        <w:rPr>
          <w:rFonts w:ascii="Palatino Linotype" w:hAnsi="Palatino Linotype"/>
          <w:b/>
          <w:i/>
          <w:sz w:val="22"/>
          <w:szCs w:val="22"/>
          <w:u w:val="single"/>
        </w:rPr>
        <w:t xml:space="preserve"> o destino final del cadáver o los restos;</w:t>
      </w:r>
    </w:p>
    <w:p w14:paraId="6F0A6A89"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V.</w:t>
      </w:r>
      <w:r w:rsidRPr="0009384B">
        <w:rPr>
          <w:rFonts w:ascii="Palatino Linotype" w:hAnsi="Palatino Linotype"/>
          <w:i/>
          <w:sz w:val="22"/>
          <w:szCs w:val="22"/>
        </w:rPr>
        <w:t xml:space="preserve"> Información que se desprenda de la cadena de custodia de los informes y el tratamiento del cadáver o los restos;</w:t>
      </w:r>
    </w:p>
    <w:p w14:paraId="7DA60CF7"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VI.</w:t>
      </w:r>
      <w:r w:rsidRPr="0009384B">
        <w:rPr>
          <w:rFonts w:ascii="Palatino Linotype" w:hAnsi="Palatino Linotype"/>
          <w:i/>
          <w:sz w:val="22"/>
          <w:szCs w:val="22"/>
        </w:rPr>
        <w:t xml:space="preserve"> Datos de la carpeta de investigación, averiguación previa, Noticia o acta circunstanciada vinculada al hallazgo;</w:t>
      </w:r>
    </w:p>
    <w:p w14:paraId="664C6207"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VII.</w:t>
      </w:r>
      <w:r w:rsidRPr="0009384B">
        <w:rPr>
          <w:rFonts w:ascii="Palatino Linotype" w:hAnsi="Palatino Linotype"/>
          <w:i/>
          <w:sz w:val="22"/>
          <w:szCs w:val="22"/>
        </w:rPr>
        <w:t xml:space="preserve"> En caso de un accidente, una catástrofe o cualquier otra situación en donde exista un número de Víctimas en lugar determinado, se deberá incluir la información disponible sobre ese evento;</w:t>
      </w:r>
    </w:p>
    <w:p w14:paraId="1B59A1F4"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VIII.</w:t>
      </w:r>
      <w:r w:rsidRPr="0009384B">
        <w:rPr>
          <w:rFonts w:ascii="Palatino Linotype" w:hAnsi="Palatino Linotype"/>
          <w:i/>
          <w:sz w:val="22"/>
          <w:szCs w:val="22"/>
        </w:rPr>
        <w:t xml:space="preserve"> Datos sobre las personas identificadas no reclamadas, tales como su nombre, fotografía, lugar de destino final y, cuando se requiera conforme, al protocolo homologado que corresponda, el informe forense multidisciplinario en que se confirma la identificación, y</w:t>
      </w:r>
    </w:p>
    <w:p w14:paraId="58A6C756" w14:textId="77777777" w:rsidR="007F56ED" w:rsidRPr="0009384B" w:rsidRDefault="007F56ED" w:rsidP="007F56ED">
      <w:pPr>
        <w:pStyle w:val="Texto"/>
        <w:spacing w:after="0" w:line="360" w:lineRule="auto"/>
        <w:ind w:left="567" w:right="567" w:firstLine="0"/>
        <w:rPr>
          <w:rFonts w:ascii="Palatino Linotype" w:hAnsi="Palatino Linotype"/>
          <w:b/>
          <w:i/>
          <w:sz w:val="22"/>
          <w:szCs w:val="22"/>
          <w:u w:val="single"/>
        </w:rPr>
      </w:pPr>
      <w:r w:rsidRPr="0009384B">
        <w:rPr>
          <w:rFonts w:ascii="Palatino Linotype" w:hAnsi="Palatino Linotype"/>
          <w:b/>
          <w:i/>
          <w:sz w:val="22"/>
          <w:szCs w:val="22"/>
        </w:rPr>
        <w:lastRenderedPageBreak/>
        <w:t>IX.</w:t>
      </w:r>
      <w:r w:rsidRPr="0009384B">
        <w:rPr>
          <w:rFonts w:ascii="Palatino Linotype" w:hAnsi="Palatino Linotype"/>
          <w:i/>
          <w:sz w:val="22"/>
          <w:szCs w:val="22"/>
        </w:rPr>
        <w:t xml:space="preserve"> </w:t>
      </w:r>
      <w:r w:rsidRPr="0009384B">
        <w:rPr>
          <w:rFonts w:ascii="Palatino Linotype" w:hAnsi="Palatino Linotype"/>
          <w:b/>
          <w:i/>
          <w:sz w:val="22"/>
          <w:szCs w:val="22"/>
          <w:u w:val="single"/>
        </w:rPr>
        <w:t>Lugar donde se encuentra el soporte documental de la información vertida en el registro.</w:t>
      </w:r>
    </w:p>
    <w:p w14:paraId="113A02D7"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i/>
          <w:sz w:val="22"/>
          <w:szCs w:val="22"/>
        </w:rPr>
        <w:t>Una vez que se logra la identificación del cadáver o de los restos de la persona, la Fiscalía Especializada que corresponda deberá notificar a los Familiares de la persona fallecida de acuerdo al Protocolo Homologado de Investigación.</w:t>
      </w:r>
    </w:p>
    <w:p w14:paraId="798BA85A"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i/>
          <w:sz w:val="22"/>
          <w:szCs w:val="22"/>
        </w:rPr>
        <w:t>Las autoridades tendrán la obligación de identificar y localizar a los Familiares de la persona fallecida. En caso de que no se pueda identificar o localizar a algún familiar, la información contenida en este registro deberá enviarse al subregistro de personas identificadas no reclamadas, a fin de iniciar el proceso de localización de Familiares conforme al protocolo correspondiente.</w:t>
      </w:r>
    </w:p>
    <w:p w14:paraId="7DC67203" w14:textId="2C6CAE81"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i/>
          <w:sz w:val="22"/>
          <w:szCs w:val="22"/>
        </w:rPr>
        <w:t>Una vez realizada la identificación positiva, la notificación a las familias y la aceptación de las familias del resultado o que se haya realizado el peritaje independiente solicitado, se podrán hacer las modificaciones respectivas al Registro Nacional y cesar las acciones de búsqueda, sin perjuicio del derecho de los Familiares de interponer los recursos legales correspondientes para impugnar la identificación.</w:t>
      </w:r>
    </w:p>
    <w:p w14:paraId="606F4EBF" w14:textId="77777777" w:rsidR="00B17334" w:rsidRPr="0009384B" w:rsidRDefault="00B17334" w:rsidP="007F56ED">
      <w:pPr>
        <w:pStyle w:val="Texto"/>
        <w:spacing w:after="0" w:line="360" w:lineRule="auto"/>
        <w:ind w:left="567" w:right="567" w:firstLine="0"/>
        <w:rPr>
          <w:rFonts w:ascii="Palatino Linotype" w:hAnsi="Palatino Linotype"/>
          <w:i/>
          <w:sz w:val="22"/>
          <w:szCs w:val="22"/>
        </w:rPr>
      </w:pPr>
    </w:p>
    <w:p w14:paraId="4110DDE4"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Artículo 113.</w:t>
      </w:r>
      <w:r w:rsidRPr="0009384B">
        <w:rPr>
          <w:rFonts w:ascii="Palatino Linotype" w:hAnsi="Palatino Linotype"/>
          <w:i/>
          <w:sz w:val="22"/>
          <w:szCs w:val="22"/>
        </w:rPr>
        <w:t xml:space="preserve"> El Registro Nacional de Personas Fallecidas y No Identificadas es una herramienta de búsqueda e identificación. La información contenida se actualiza en tiempo real por parte de los servicios periciales o los servicios médicos forenses de la Federación y </w:t>
      </w:r>
      <w:r w:rsidRPr="0009384B">
        <w:rPr>
          <w:rFonts w:ascii="Palatino Linotype" w:hAnsi="Palatino Linotype"/>
          <w:b/>
          <w:i/>
          <w:sz w:val="22"/>
          <w:szCs w:val="22"/>
          <w:u w:val="single"/>
        </w:rPr>
        <w:t>las Entidades Federativas</w:t>
      </w:r>
      <w:r w:rsidRPr="0009384B">
        <w:rPr>
          <w:rFonts w:ascii="Palatino Linotype" w:hAnsi="Palatino Linotype"/>
          <w:i/>
          <w:sz w:val="22"/>
          <w:szCs w:val="22"/>
        </w:rPr>
        <w:t>, en cuanto se recabe la información, de conformidad con los lineamientos que emita la Procuraduría y la Secretaría de Salud o en su caso, el protocolo que corresponda.</w:t>
      </w:r>
    </w:p>
    <w:p w14:paraId="3F1D56F5" w14:textId="77777777" w:rsidR="007F56ED" w:rsidRPr="0009384B" w:rsidRDefault="007F56ED" w:rsidP="007F56ED">
      <w:pPr>
        <w:pStyle w:val="Texto"/>
        <w:spacing w:after="0" w:line="360" w:lineRule="auto"/>
        <w:ind w:left="567" w:right="567" w:firstLine="0"/>
        <w:rPr>
          <w:rFonts w:ascii="Palatino Linotype" w:hAnsi="Palatino Linotype"/>
          <w:i/>
          <w:sz w:val="22"/>
          <w:szCs w:val="22"/>
        </w:rPr>
      </w:pPr>
      <w:r w:rsidRPr="0009384B">
        <w:rPr>
          <w:rFonts w:ascii="Palatino Linotype" w:hAnsi="Palatino Linotype"/>
          <w:i/>
          <w:sz w:val="22"/>
          <w:szCs w:val="22"/>
        </w:rPr>
        <w:t>Para cumplir con sus obligaciones de búsqueda, la Comisión Nacional de Búsqueda y las Comisiones Locales de Búsqueda pueden consultar en cualquier momento este registro.</w:t>
      </w:r>
    </w:p>
    <w:p w14:paraId="39DE1194" w14:textId="77777777" w:rsidR="007F56ED" w:rsidRPr="0009384B" w:rsidRDefault="007F56ED" w:rsidP="007F56ED">
      <w:pPr>
        <w:spacing w:line="360" w:lineRule="auto"/>
        <w:ind w:left="567" w:right="567"/>
        <w:jc w:val="both"/>
        <w:rPr>
          <w:rFonts w:ascii="Palatino Linotype" w:hAnsi="Palatino Linotype"/>
          <w:b/>
          <w:i/>
          <w:sz w:val="22"/>
          <w:szCs w:val="22"/>
        </w:rPr>
      </w:pPr>
    </w:p>
    <w:p w14:paraId="17553116" w14:textId="77777777" w:rsidR="007F56ED" w:rsidRPr="0009384B" w:rsidRDefault="007F56ED" w:rsidP="007F56ED">
      <w:pPr>
        <w:pStyle w:val="Prrafodelista"/>
        <w:numPr>
          <w:ilvl w:val="0"/>
          <w:numId w:val="30"/>
        </w:numPr>
        <w:spacing w:line="360" w:lineRule="auto"/>
        <w:ind w:left="0" w:firstLine="0"/>
        <w:jc w:val="both"/>
        <w:rPr>
          <w:rFonts w:ascii="Palatino Linotype" w:hAnsi="Palatino Linotype" w:cs="Arial"/>
        </w:rPr>
      </w:pPr>
      <w:r w:rsidRPr="0009384B">
        <w:rPr>
          <w:rFonts w:ascii="Palatino Linotype" w:hAnsi="Palatino Linotype" w:cs="Arial"/>
        </w:rPr>
        <w:lastRenderedPageBreak/>
        <w:t xml:space="preserve">Es así que bajo los principios de auxilio y orientación que rigen al procedimiento de acceso a la información, se indica que a partir del día </w:t>
      </w:r>
      <w:r w:rsidRPr="0009384B">
        <w:rPr>
          <w:rFonts w:ascii="Palatino Linotype" w:hAnsi="Palatino Linotype" w:cs="Arial"/>
          <w:color w:val="000000" w:themeColor="text1"/>
        </w:rPr>
        <w:t xml:space="preserve">16 de enero de 2018 la Procuraduría General de la República contará con la obligación de generar un </w:t>
      </w:r>
      <w:r w:rsidRPr="0009384B">
        <w:rPr>
          <w:rFonts w:ascii="Palatino Linotype" w:hAnsi="Palatino Linotype"/>
        </w:rPr>
        <w:t>Registro Nacional de Personas Fallecidas No Identificadas y No Reclamadas, información que remitirán forma homologada las autoridades de los distintos órdenes de gobierno y</w:t>
      </w:r>
      <w:r w:rsidRPr="0009384B">
        <w:rPr>
          <w:rFonts w:ascii="Palatino Linotype" w:hAnsi="Palatino Linotype" w:cs="Arial"/>
        </w:rPr>
        <w:t xml:space="preserve"> </w:t>
      </w:r>
      <w:r w:rsidRPr="0009384B">
        <w:rPr>
          <w:rFonts w:ascii="Palatino Linotype" w:hAnsi="Palatino Linotype"/>
        </w:rPr>
        <w:t xml:space="preserve">será actualizada por los servicios periciales o los servicios médicos forenses de la Federación y las </w:t>
      </w:r>
      <w:r w:rsidRPr="0009384B">
        <w:rPr>
          <w:rFonts w:ascii="Palatino Linotype" w:hAnsi="Palatino Linotype"/>
          <w:b/>
          <w:bCs/>
          <w:u w:val="single"/>
        </w:rPr>
        <w:t>Entidades Federativas</w:t>
      </w:r>
      <w:r w:rsidRPr="0009384B">
        <w:rPr>
          <w:rFonts w:ascii="Palatino Linotype" w:hAnsi="Palatino Linotype"/>
        </w:rPr>
        <w:t>, y dicho Banco Nacional de Datos Forenses contendrá información sobre del lugar del hallazgo, el lugar de inhumación o destino final, por lo que se dejan a salvo los derechos del particular para presentar también su solicitud de manera enunciativa más no limitativa, a partir de l</w:t>
      </w:r>
      <w:r w:rsidRPr="0009384B">
        <w:rPr>
          <w:rFonts w:ascii="Palatino Linotype" w:hAnsi="Palatino Linotype" w:cs="Arial"/>
          <w:color w:val="000000" w:themeColor="text1"/>
        </w:rPr>
        <w:t xml:space="preserve">a fecha antes señalada </w:t>
      </w:r>
      <w:r w:rsidRPr="0009384B">
        <w:rPr>
          <w:rFonts w:ascii="Palatino Linotype" w:hAnsi="Palatino Linotype"/>
        </w:rPr>
        <w:t xml:space="preserve">a la Procuraduría General de la República, o bien </w:t>
      </w:r>
      <w:r w:rsidRPr="0009384B">
        <w:rPr>
          <w:rFonts w:ascii="Palatino Linotype" w:hAnsi="Palatino Linotype" w:cs="Arial"/>
        </w:rPr>
        <w:t xml:space="preserve">ante la </w:t>
      </w:r>
      <w:r w:rsidRPr="0009384B">
        <w:rPr>
          <w:rFonts w:ascii="Palatino Linotype" w:hAnsi="Palatino Linotype"/>
        </w:rPr>
        <w:t>Comisión Municipal de Panteones, al Registro Civil del Municipio Competente, a la Secretaría de Salud Federal, a la Secretaría del Estado de México.</w:t>
      </w:r>
    </w:p>
    <w:p w14:paraId="3A48D60F" w14:textId="292CE4F5" w:rsidR="007F56ED" w:rsidRPr="0009384B" w:rsidRDefault="007F56ED" w:rsidP="007F56ED">
      <w:pPr>
        <w:pStyle w:val="Prrafodelista"/>
        <w:spacing w:line="360" w:lineRule="auto"/>
        <w:ind w:left="0"/>
        <w:jc w:val="both"/>
        <w:rPr>
          <w:rFonts w:ascii="Palatino Linotype" w:hAnsi="Palatino Linotype" w:cs="Arial"/>
        </w:rPr>
      </w:pPr>
    </w:p>
    <w:p w14:paraId="3A58503D" w14:textId="221BEEB7" w:rsidR="00B17334" w:rsidRPr="0009384B" w:rsidRDefault="002B35EC" w:rsidP="005B5757">
      <w:pPr>
        <w:pStyle w:val="Ttulo2"/>
      </w:pPr>
      <w:bookmarkStart w:id="22" w:name="_Toc62835828"/>
      <w:r w:rsidRPr="0009384B">
        <w:t>III.</w:t>
      </w:r>
      <w:r w:rsidR="00930962" w:rsidRPr="0009384B">
        <w:t>3</w:t>
      </w:r>
      <w:r w:rsidR="00B17334" w:rsidRPr="0009384B">
        <w:t xml:space="preserve">. </w:t>
      </w:r>
      <w:r w:rsidR="005B5757" w:rsidRPr="0009384B">
        <w:t>Del planteamiento identificado con el inciso 7.</w:t>
      </w:r>
      <w:bookmarkEnd w:id="22"/>
    </w:p>
    <w:p w14:paraId="42F20835" w14:textId="77777777" w:rsidR="00B17334" w:rsidRPr="0009384B" w:rsidRDefault="00B17334" w:rsidP="007F56ED">
      <w:pPr>
        <w:pStyle w:val="Prrafodelista"/>
        <w:spacing w:line="360" w:lineRule="auto"/>
        <w:ind w:left="0"/>
        <w:jc w:val="both"/>
        <w:rPr>
          <w:rFonts w:ascii="Palatino Linotype" w:hAnsi="Palatino Linotype" w:cs="Arial"/>
        </w:rPr>
      </w:pPr>
    </w:p>
    <w:p w14:paraId="3D2F6291" w14:textId="1C006375" w:rsidR="005B5757" w:rsidRPr="0009384B" w:rsidRDefault="005B5757" w:rsidP="00B17334">
      <w:pPr>
        <w:pStyle w:val="Prrafodelista"/>
        <w:numPr>
          <w:ilvl w:val="0"/>
          <w:numId w:val="30"/>
        </w:numPr>
        <w:spacing w:before="240" w:after="240" w:line="360" w:lineRule="auto"/>
        <w:ind w:left="0" w:firstLine="0"/>
        <w:jc w:val="both"/>
        <w:rPr>
          <w:rFonts w:ascii="Palatino Linotype" w:hAnsi="Palatino Linotype"/>
          <w:iCs/>
        </w:rPr>
      </w:pPr>
      <w:r w:rsidRPr="0009384B">
        <w:rPr>
          <w:rFonts w:ascii="Palatino Linotype" w:hAnsi="Palatino Linotype" w:cstheme="majorHAnsi"/>
          <w:iCs/>
          <w:color w:val="000000"/>
        </w:rPr>
        <w:t xml:space="preserve">Ante el requerimiento identificado con el inciso </w:t>
      </w:r>
      <w:r w:rsidRPr="0009384B">
        <w:rPr>
          <w:rFonts w:ascii="Palatino Linotype" w:hAnsi="Palatino Linotype" w:cstheme="majorHAnsi"/>
          <w:b/>
          <w:bCs/>
          <w:iCs/>
          <w:color w:val="000000"/>
          <w:u w:val="single"/>
        </w:rPr>
        <w:t>7</w:t>
      </w:r>
      <w:r w:rsidR="009B508C" w:rsidRPr="0009384B">
        <w:rPr>
          <w:rFonts w:ascii="Palatino Linotype" w:hAnsi="Palatino Linotype" w:cstheme="majorHAnsi"/>
          <w:b/>
          <w:bCs/>
          <w:iCs/>
          <w:color w:val="000000"/>
          <w:u w:val="single"/>
        </w:rPr>
        <w:t>)</w:t>
      </w:r>
      <w:r w:rsidR="009B508C" w:rsidRPr="0009384B">
        <w:rPr>
          <w:rFonts w:ascii="Palatino Linotype" w:hAnsi="Palatino Linotype" w:cstheme="majorHAnsi"/>
          <w:iCs/>
          <w:color w:val="000000"/>
        </w:rPr>
        <w:t>,</w:t>
      </w:r>
      <w:r w:rsidRPr="0009384B">
        <w:rPr>
          <w:rFonts w:ascii="Palatino Linotype" w:hAnsi="Palatino Linotype" w:cstheme="majorHAnsi"/>
          <w:iCs/>
          <w:color w:val="000000"/>
        </w:rPr>
        <w:t xml:space="preserve"> a través del cual se solicita </w:t>
      </w:r>
      <w:r w:rsidR="00EC7A8D" w:rsidRPr="0009384B">
        <w:rPr>
          <w:rFonts w:ascii="Palatino Linotype" w:hAnsi="Palatino Linotype" w:cstheme="majorHAnsi"/>
          <w:iCs/>
          <w:color w:val="000000"/>
        </w:rPr>
        <w:t>la información correspondiente al</w:t>
      </w:r>
      <w:r w:rsidRPr="0009384B">
        <w:rPr>
          <w:rFonts w:ascii="Palatino Linotype" w:hAnsi="Palatino Linotype" w:cstheme="majorHAnsi"/>
          <w:iCs/>
          <w:color w:val="000000"/>
        </w:rPr>
        <w:t xml:space="preserve"> número desagregado, según especialidad, de peritos titulados en medicina, antropología física, genética, odontología, criminalística, </w:t>
      </w:r>
      <w:proofErr w:type="spellStart"/>
      <w:r w:rsidRPr="0009384B">
        <w:rPr>
          <w:rFonts w:ascii="Palatino Linotype" w:hAnsi="Palatino Linotype" w:cstheme="majorHAnsi"/>
          <w:iCs/>
          <w:color w:val="000000"/>
        </w:rPr>
        <w:t>dactiloscopía</w:t>
      </w:r>
      <w:proofErr w:type="spellEnd"/>
      <w:r w:rsidRPr="0009384B">
        <w:rPr>
          <w:rFonts w:ascii="Palatino Linotype" w:hAnsi="Palatino Linotype" w:cstheme="majorHAnsi"/>
          <w:iCs/>
          <w:color w:val="000000"/>
        </w:rPr>
        <w:t>, radiología, con que cuentan en la entidad para la realización del Protocolo para el Tratamiento e Identificación Forense u otros similares, al 31 de agosto de 2020</w:t>
      </w:r>
      <w:r w:rsidR="00EC7A8D" w:rsidRPr="0009384B">
        <w:rPr>
          <w:rFonts w:ascii="Palatino Linotype" w:hAnsi="Palatino Linotype" w:cstheme="majorHAnsi"/>
          <w:iCs/>
          <w:color w:val="000000"/>
        </w:rPr>
        <w:t xml:space="preserve">, el </w:t>
      </w:r>
      <w:r w:rsidR="00EC7A8D" w:rsidRPr="0009384B">
        <w:rPr>
          <w:rFonts w:ascii="Palatino Linotype" w:hAnsi="Palatino Linotype" w:cstheme="majorHAnsi"/>
          <w:b/>
          <w:bCs/>
          <w:iCs/>
          <w:color w:val="000000"/>
        </w:rPr>
        <w:t>SUJETO OBLIGADO</w:t>
      </w:r>
      <w:r w:rsidR="00EC7A8D" w:rsidRPr="0009384B">
        <w:rPr>
          <w:rFonts w:ascii="Palatino Linotype" w:hAnsi="Palatino Linotype" w:cstheme="majorHAnsi"/>
          <w:iCs/>
          <w:color w:val="000000"/>
        </w:rPr>
        <w:t xml:space="preserve"> únicamente informa sobre el número de peritos</w:t>
      </w:r>
      <w:r w:rsidR="00DF24A2" w:rsidRPr="0009384B">
        <w:rPr>
          <w:rFonts w:ascii="Palatino Linotype" w:hAnsi="Palatino Linotype" w:cstheme="majorHAnsi"/>
          <w:iCs/>
          <w:color w:val="000000"/>
        </w:rPr>
        <w:t xml:space="preserve">, </w:t>
      </w:r>
      <w:r w:rsidR="00892051" w:rsidRPr="0009384B">
        <w:rPr>
          <w:rFonts w:ascii="Palatino Linotype" w:hAnsi="Palatino Linotype"/>
          <w:iCs/>
          <w:color w:val="000000"/>
        </w:rPr>
        <w:t xml:space="preserve">el número total de peritos con los que cuenta la </w:t>
      </w:r>
      <w:r w:rsidR="00892051" w:rsidRPr="0009384B">
        <w:rPr>
          <w:rFonts w:ascii="Palatino Linotype" w:hAnsi="Palatino Linotype"/>
          <w:iCs/>
          <w:color w:val="000000"/>
        </w:rPr>
        <w:lastRenderedPageBreak/>
        <w:t xml:space="preserve">Coordinación General de Servicios Periciales adscrita a la Fiscalía General de Justicia del Estado de México, sin embargo </w:t>
      </w:r>
      <w:r w:rsidR="009B508C" w:rsidRPr="0009384B">
        <w:rPr>
          <w:rFonts w:ascii="Palatino Linotype" w:hAnsi="Palatino Linotype"/>
          <w:iCs/>
          <w:color w:val="000000"/>
        </w:rPr>
        <w:t xml:space="preserve">el </w:t>
      </w:r>
      <w:r w:rsidR="009B508C" w:rsidRPr="0009384B">
        <w:rPr>
          <w:rFonts w:ascii="Palatino Linotype" w:hAnsi="Palatino Linotype"/>
          <w:b/>
          <w:bCs/>
          <w:iCs/>
          <w:color w:val="000000"/>
        </w:rPr>
        <w:t>SUJETO OBLIGADO</w:t>
      </w:r>
      <w:r w:rsidR="00466C4A" w:rsidRPr="0009384B">
        <w:rPr>
          <w:rFonts w:ascii="Palatino Linotype" w:hAnsi="Palatino Linotype"/>
          <w:b/>
          <w:bCs/>
          <w:iCs/>
          <w:color w:val="000000"/>
        </w:rPr>
        <w:t xml:space="preserve"> </w:t>
      </w:r>
      <w:r w:rsidR="00466C4A" w:rsidRPr="0009384B">
        <w:rPr>
          <w:rFonts w:ascii="Palatino Linotype" w:hAnsi="Palatino Linotype"/>
          <w:iCs/>
          <w:color w:val="000000"/>
        </w:rPr>
        <w:t>no entregó la información de forma desagregada de acuerdo a su especialidad.</w:t>
      </w:r>
    </w:p>
    <w:p w14:paraId="06857390" w14:textId="77777777" w:rsidR="00892051" w:rsidRPr="0009384B" w:rsidRDefault="00892051" w:rsidP="00892051">
      <w:pPr>
        <w:pStyle w:val="Prrafodelista"/>
        <w:spacing w:before="240" w:after="240" w:line="360" w:lineRule="auto"/>
        <w:ind w:left="0"/>
        <w:jc w:val="both"/>
        <w:rPr>
          <w:rFonts w:ascii="Palatino Linotype" w:hAnsi="Palatino Linotype"/>
          <w:iCs/>
        </w:rPr>
      </w:pPr>
    </w:p>
    <w:p w14:paraId="6877E38E" w14:textId="059414FC" w:rsidR="008D3669" w:rsidRPr="0009384B" w:rsidRDefault="008D3669" w:rsidP="008D3669">
      <w:pPr>
        <w:pStyle w:val="Prrafodelista"/>
        <w:numPr>
          <w:ilvl w:val="0"/>
          <w:numId w:val="30"/>
        </w:numPr>
        <w:spacing w:before="240" w:after="240" w:line="360" w:lineRule="auto"/>
        <w:ind w:left="0" w:firstLine="0"/>
        <w:jc w:val="both"/>
        <w:rPr>
          <w:rFonts w:ascii="Palatino Linotype" w:hAnsi="Palatino Linotype" w:cs="Arial"/>
        </w:rPr>
      </w:pPr>
      <w:r w:rsidRPr="0009384B">
        <w:rPr>
          <w:rFonts w:ascii="Palatino Linotype" w:hAnsi="Palatino Linotype" w:cs="Arial"/>
        </w:rPr>
        <w:t xml:space="preserve">En relación a ello el </w:t>
      </w:r>
      <w:r w:rsidRPr="0009384B">
        <w:rPr>
          <w:rFonts w:ascii="Palatino Linotype" w:hAnsi="Palatino Linotype" w:cs="Arial"/>
          <w:b/>
          <w:bCs/>
        </w:rPr>
        <w:t>Protocolo para el tratamiento e Identificación Forense</w:t>
      </w:r>
      <w:r w:rsidRPr="0009384B">
        <w:rPr>
          <w:rFonts w:ascii="Palatino Linotype" w:hAnsi="Palatino Linotype" w:cs="Arial"/>
        </w:rPr>
        <w:t xml:space="preserve"> señala que, </w:t>
      </w:r>
      <w:r w:rsidRPr="0009384B">
        <w:rPr>
          <w:rFonts w:ascii="Palatino Linotype" w:hAnsi="Palatino Linotype"/>
        </w:rPr>
        <w:t>dependiendo de las características de cada evento, resultará necesaria la intervención de las especialidades de Antropología Forense, Criminalística de Campo, Video, Fotografía Forense, Medicina Forense, Dactiloscopia, Genética Forense y Odontología Forense.</w:t>
      </w:r>
    </w:p>
    <w:p w14:paraId="1CF5BF25" w14:textId="77777777" w:rsidR="008D3669" w:rsidRPr="0009384B" w:rsidRDefault="008D3669" w:rsidP="008D3669">
      <w:pPr>
        <w:pStyle w:val="Prrafodelista"/>
        <w:spacing w:before="240" w:after="240" w:line="360" w:lineRule="auto"/>
        <w:ind w:left="0"/>
        <w:jc w:val="both"/>
        <w:rPr>
          <w:rFonts w:ascii="Palatino Linotype" w:hAnsi="Palatino Linotype" w:cs="Arial"/>
        </w:rPr>
      </w:pPr>
    </w:p>
    <w:p w14:paraId="2A4F01A6" w14:textId="77777777" w:rsidR="008D3669" w:rsidRPr="0009384B" w:rsidRDefault="008D3669" w:rsidP="008D3669">
      <w:pPr>
        <w:pStyle w:val="Prrafodelista"/>
        <w:numPr>
          <w:ilvl w:val="0"/>
          <w:numId w:val="30"/>
        </w:numPr>
        <w:spacing w:before="240" w:after="240" w:line="360" w:lineRule="auto"/>
        <w:ind w:left="0" w:firstLine="0"/>
        <w:jc w:val="both"/>
        <w:rPr>
          <w:rFonts w:ascii="Palatino Linotype" w:eastAsia="Times New Roman" w:hAnsi="Palatino Linotype" w:cs="Times New Roman"/>
          <w:color w:val="000000" w:themeColor="text1"/>
          <w:shd w:val="clear" w:color="auto" w:fill="FFFFFF"/>
          <w:lang w:val="es-MX" w:eastAsia="es-MX"/>
        </w:rPr>
      </w:pPr>
      <w:r w:rsidRPr="0009384B">
        <w:rPr>
          <w:rFonts w:ascii="Palatino Linotype" w:eastAsia="Times New Roman" w:hAnsi="Palatino Linotype" w:cs="Times New Roman"/>
          <w:color w:val="000000" w:themeColor="text1"/>
          <w:shd w:val="clear" w:color="auto" w:fill="FFFFFF"/>
          <w:lang w:val="es-MX" w:eastAsia="es-MX"/>
        </w:rPr>
        <w:t>Bajo ese contexto, la</w:t>
      </w:r>
      <w:r w:rsidRPr="0009384B">
        <w:rPr>
          <w:rFonts w:ascii="Palatino Linotype" w:eastAsia="Times New Roman" w:hAnsi="Palatino Linotype" w:cs="Times New Roman"/>
          <w:b/>
          <w:bCs/>
          <w:color w:val="000000" w:themeColor="text1"/>
          <w:shd w:val="clear" w:color="auto" w:fill="FFFFFF"/>
          <w:lang w:val="es-MX" w:eastAsia="es-MX"/>
        </w:rPr>
        <w:t xml:space="preserve"> Ley </w:t>
      </w:r>
      <w:r w:rsidRPr="0009384B">
        <w:rPr>
          <w:rFonts w:ascii="Palatino Linotype" w:eastAsia="Times New Roman" w:hAnsi="Palatino Linotype" w:cs="Times New Roman"/>
          <w:b/>
          <w:bCs/>
          <w:color w:val="000000" w:themeColor="text1"/>
          <w:shd w:val="clear" w:color="auto" w:fill="FFFFFF"/>
          <w:lang w:val="es-ES" w:eastAsia="es-MX"/>
        </w:rPr>
        <w:t>General en Materia de Desaparición Forzada de Personas, Desaparición Cometida por Particulares y del Sistema Nacional de Búsqueda de Personas</w:t>
      </w:r>
      <w:r w:rsidRPr="0009384B">
        <w:rPr>
          <w:rStyle w:val="Refdenotaalpie"/>
          <w:rFonts w:ascii="Palatino Linotype" w:eastAsia="Times New Roman" w:hAnsi="Palatino Linotype" w:cs="Times New Roman"/>
          <w:b/>
          <w:bCs/>
          <w:color w:val="000000" w:themeColor="text1"/>
          <w:shd w:val="clear" w:color="auto" w:fill="FFFFFF"/>
          <w:lang w:val="es-ES" w:eastAsia="es-MX"/>
        </w:rPr>
        <w:footnoteReference w:id="16"/>
      </w:r>
      <w:r w:rsidRPr="0009384B">
        <w:rPr>
          <w:rFonts w:ascii="Palatino Linotype" w:eastAsia="Times New Roman" w:hAnsi="Palatino Linotype" w:cs="Times New Roman"/>
          <w:b/>
          <w:bCs/>
          <w:color w:val="000000" w:themeColor="text1"/>
          <w:shd w:val="clear" w:color="auto" w:fill="FFFFFF"/>
          <w:lang w:val="es-ES" w:eastAsia="es-MX"/>
        </w:rPr>
        <w:t xml:space="preserve">, </w:t>
      </w:r>
      <w:r w:rsidRPr="0009384B">
        <w:rPr>
          <w:rFonts w:ascii="Palatino Linotype" w:eastAsia="Times New Roman" w:hAnsi="Palatino Linotype" w:cs="Times New Roman"/>
          <w:color w:val="000000" w:themeColor="text1"/>
          <w:shd w:val="clear" w:color="auto" w:fill="FFFFFF"/>
          <w:lang w:val="es-MX" w:eastAsia="es-MX"/>
        </w:rPr>
        <w:t>el personal de servicios periciales y servicios médicos forenses deberá estar permanentemente capacitado y actualizado:</w:t>
      </w:r>
    </w:p>
    <w:p w14:paraId="33FF047D" w14:textId="77777777" w:rsidR="008D3669" w:rsidRPr="0009384B" w:rsidRDefault="008D3669" w:rsidP="008D3669">
      <w:pPr>
        <w:pStyle w:val="Texto"/>
        <w:tabs>
          <w:tab w:val="left" w:pos="8222"/>
        </w:tabs>
        <w:spacing w:after="0" w:line="360" w:lineRule="auto"/>
        <w:ind w:left="567" w:right="567" w:firstLine="0"/>
        <w:rPr>
          <w:rFonts w:ascii="Palatino Linotype" w:hAnsi="Palatino Linotype"/>
          <w:i/>
          <w:sz w:val="22"/>
          <w:szCs w:val="22"/>
        </w:rPr>
      </w:pPr>
      <w:r w:rsidRPr="0009384B">
        <w:rPr>
          <w:rFonts w:ascii="Palatino Linotype" w:hAnsi="Palatino Linotype"/>
          <w:b/>
          <w:i/>
          <w:sz w:val="22"/>
          <w:szCs w:val="22"/>
        </w:rPr>
        <w:t>Artículo 114.</w:t>
      </w:r>
      <w:r w:rsidRPr="0009384B">
        <w:rPr>
          <w:rFonts w:ascii="Palatino Linotype" w:hAnsi="Palatino Linotype"/>
          <w:i/>
          <w:sz w:val="22"/>
          <w:szCs w:val="22"/>
        </w:rPr>
        <w:t xml:space="preserve"> El personal de servicios periciales y servicios médicos forenses deberá estar </w:t>
      </w:r>
      <w:r w:rsidRPr="0009384B">
        <w:rPr>
          <w:rFonts w:ascii="Palatino Linotype" w:hAnsi="Palatino Linotype"/>
          <w:b/>
          <w:bCs/>
          <w:i/>
          <w:sz w:val="22"/>
          <w:szCs w:val="22"/>
          <w:u w:val="single"/>
        </w:rPr>
        <w:t>permanentemente capacitado y actualizado</w:t>
      </w:r>
      <w:r w:rsidRPr="0009384B">
        <w:rPr>
          <w:rFonts w:ascii="Palatino Linotype" w:hAnsi="Palatino Linotype"/>
          <w:i/>
          <w:sz w:val="22"/>
          <w:szCs w:val="22"/>
        </w:rPr>
        <w:t xml:space="preserve"> de conformidad con el protocolo que corresponda.</w:t>
      </w:r>
    </w:p>
    <w:p w14:paraId="595BF850" w14:textId="77777777" w:rsidR="008D3669" w:rsidRPr="0009384B" w:rsidRDefault="008D3669" w:rsidP="008D3669">
      <w:pPr>
        <w:pStyle w:val="Prrafodelista"/>
        <w:spacing w:before="240" w:after="240" w:line="360" w:lineRule="auto"/>
        <w:ind w:left="0"/>
        <w:jc w:val="both"/>
        <w:rPr>
          <w:rFonts w:ascii="Palatino Linotype" w:hAnsi="Palatino Linotype" w:cs="Arial"/>
        </w:rPr>
      </w:pPr>
    </w:p>
    <w:p w14:paraId="1C7BF6FB" w14:textId="27AB3EE9" w:rsidR="00B17334" w:rsidRPr="0009384B" w:rsidRDefault="00466C4A" w:rsidP="008D3669">
      <w:pPr>
        <w:pStyle w:val="Prrafodelista"/>
        <w:numPr>
          <w:ilvl w:val="0"/>
          <w:numId w:val="30"/>
        </w:numPr>
        <w:spacing w:before="240" w:after="240" w:line="360" w:lineRule="auto"/>
        <w:ind w:left="0" w:firstLine="0"/>
        <w:jc w:val="both"/>
        <w:rPr>
          <w:rFonts w:ascii="Palatino Linotype" w:hAnsi="Palatino Linotype"/>
        </w:rPr>
      </w:pPr>
      <w:r w:rsidRPr="0009384B">
        <w:rPr>
          <w:rFonts w:ascii="Palatino Linotype" w:hAnsi="Palatino Linotype"/>
        </w:rPr>
        <w:t>En ese sentido,</w:t>
      </w:r>
      <w:r w:rsidR="00B17334" w:rsidRPr="0009384B">
        <w:rPr>
          <w:rFonts w:ascii="Palatino Linotype" w:hAnsi="Palatino Linotype"/>
        </w:rPr>
        <w:t xml:space="preserve"> </w:t>
      </w:r>
      <w:r w:rsidR="00B17334" w:rsidRPr="0009384B">
        <w:rPr>
          <w:rFonts w:ascii="Palatino Linotype" w:eastAsia="Times New Roman" w:hAnsi="Palatino Linotype" w:cs="Times New Roman"/>
          <w:lang w:val="es-MX" w:eastAsia="es-MX"/>
        </w:rPr>
        <w:t xml:space="preserve">el </w:t>
      </w:r>
      <w:r w:rsidR="00B17334" w:rsidRPr="0009384B">
        <w:rPr>
          <w:rFonts w:ascii="Palatino Linotype" w:hAnsi="Palatino Linotype"/>
          <w:b/>
        </w:rPr>
        <w:t xml:space="preserve">Reglamento del Servicio Médico Forense Dependiente de la Procuraduría General de Justicia del Estado de México </w:t>
      </w:r>
      <w:r w:rsidR="00B17334" w:rsidRPr="0009384B">
        <w:rPr>
          <w:rFonts w:ascii="Palatino Linotype" w:hAnsi="Palatino Linotype"/>
        </w:rPr>
        <w:t xml:space="preserve">aún vigente dispone en </w:t>
      </w:r>
      <w:r w:rsidR="00B17334" w:rsidRPr="0009384B">
        <w:rPr>
          <w:rFonts w:ascii="Palatino Linotype" w:hAnsi="Palatino Linotype"/>
        </w:rPr>
        <w:lastRenderedPageBreak/>
        <w:t xml:space="preserve">su artículo 1 que el Servicio Médico Forense se integra por: un Director, un supervisor médico general, los supervisores médicos que demanden las necesidades del servicio, un supervisor administrativo, </w:t>
      </w:r>
      <w:r w:rsidR="00B17334" w:rsidRPr="0009384B">
        <w:rPr>
          <w:rFonts w:ascii="Palatino Linotype" w:hAnsi="Palatino Linotype"/>
          <w:b/>
          <w:u w:val="single"/>
        </w:rPr>
        <w:t>los peritos médico forenses</w:t>
      </w:r>
      <w:r w:rsidR="00B17334" w:rsidRPr="0009384B">
        <w:rPr>
          <w:rFonts w:ascii="Palatino Linotype" w:hAnsi="Palatino Linotype"/>
        </w:rPr>
        <w:t xml:space="preserve">, los especialistas en las materias de </w:t>
      </w:r>
      <w:proofErr w:type="spellStart"/>
      <w:r w:rsidR="00B17334" w:rsidRPr="0009384B">
        <w:rPr>
          <w:rFonts w:ascii="Palatino Linotype" w:hAnsi="Palatino Linotype"/>
        </w:rPr>
        <w:t>anatomopatología</w:t>
      </w:r>
      <w:proofErr w:type="spellEnd"/>
      <w:r w:rsidR="00B17334" w:rsidRPr="0009384B">
        <w:rPr>
          <w:rFonts w:ascii="Palatino Linotype" w:hAnsi="Palatino Linotype"/>
        </w:rPr>
        <w:t xml:space="preserve">, bioquímica, hematología, </w:t>
      </w:r>
      <w:r w:rsidR="00B17334" w:rsidRPr="0009384B">
        <w:rPr>
          <w:rFonts w:ascii="Palatino Linotype" w:hAnsi="Palatino Linotype"/>
          <w:bCs/>
        </w:rPr>
        <w:t>odontología,</w:t>
      </w:r>
      <w:r w:rsidR="00B17334" w:rsidRPr="0009384B">
        <w:rPr>
          <w:rFonts w:ascii="Palatino Linotype" w:hAnsi="Palatino Linotype"/>
        </w:rPr>
        <w:t xml:space="preserve"> oftalmología, psicología, psiquiatría, radiología, veterinaria, los técnicos y auxiliares de laboratorio, los ayudantes de anfiteatro, los escribientes y las demás que en lo sucesivo disponga el Gobernador Constitucional del Estado, a propuesta del Procurador General De Justicia, de acuerdo con las necesidades y progreso del servicio, las personas designadas serán consideradas como empleados del Ministerio Público para todos los efectos legales.</w:t>
      </w:r>
    </w:p>
    <w:p w14:paraId="521709BA" w14:textId="77777777" w:rsidR="00793A3F" w:rsidRPr="0009384B" w:rsidRDefault="00793A3F" w:rsidP="00793A3F">
      <w:pPr>
        <w:pStyle w:val="Prrafodelista"/>
        <w:spacing w:before="240" w:after="240" w:line="360" w:lineRule="auto"/>
        <w:ind w:left="0"/>
        <w:jc w:val="both"/>
        <w:rPr>
          <w:rFonts w:ascii="Palatino Linotype" w:hAnsi="Palatino Linotype"/>
          <w:iCs/>
        </w:rPr>
      </w:pPr>
    </w:p>
    <w:p w14:paraId="35A8A4FD" w14:textId="2193BE8D" w:rsidR="00793A3F" w:rsidRPr="0009384B" w:rsidRDefault="00390075" w:rsidP="00B17334">
      <w:pPr>
        <w:pStyle w:val="Prrafodelista"/>
        <w:numPr>
          <w:ilvl w:val="0"/>
          <w:numId w:val="30"/>
        </w:numPr>
        <w:spacing w:before="240" w:after="240" w:line="360" w:lineRule="auto"/>
        <w:ind w:left="0" w:firstLine="0"/>
        <w:jc w:val="both"/>
        <w:rPr>
          <w:rFonts w:ascii="Palatino Linotype" w:hAnsi="Palatino Linotype"/>
        </w:rPr>
      </w:pPr>
      <w:r w:rsidRPr="0009384B">
        <w:rPr>
          <w:rFonts w:ascii="Palatino Linotype" w:hAnsi="Palatino Linotype"/>
        </w:rPr>
        <w:t>Bajo ese tenor</w:t>
      </w:r>
      <w:r w:rsidR="00793A3F" w:rsidRPr="0009384B">
        <w:rPr>
          <w:rFonts w:ascii="Palatino Linotype" w:hAnsi="Palatino Linotype"/>
        </w:rPr>
        <w:t xml:space="preserve"> l</w:t>
      </w:r>
      <w:r w:rsidRPr="0009384B">
        <w:rPr>
          <w:rFonts w:ascii="Palatino Linotype" w:hAnsi="Palatino Linotype"/>
        </w:rPr>
        <w:t xml:space="preserve">a </w:t>
      </w:r>
      <w:r w:rsidRPr="0009384B">
        <w:rPr>
          <w:rFonts w:ascii="Palatino Linotype" w:hAnsi="Palatino Linotype"/>
          <w:b/>
          <w:bCs/>
        </w:rPr>
        <w:t>Ley de la Fiscalía General de Justicia</w:t>
      </w:r>
      <w:r w:rsidRPr="0009384B">
        <w:rPr>
          <w:rFonts w:ascii="Palatino Linotype" w:hAnsi="Palatino Linotype"/>
        </w:rPr>
        <w:t xml:space="preserve"> en su artículo 39</w:t>
      </w:r>
      <w:r w:rsidR="008D3669" w:rsidRPr="0009384B">
        <w:rPr>
          <w:rFonts w:ascii="Palatino Linotype" w:hAnsi="Palatino Linotype"/>
        </w:rPr>
        <w:t xml:space="preserve"> </w:t>
      </w:r>
      <w:r w:rsidRPr="0009384B">
        <w:rPr>
          <w:rFonts w:ascii="Palatino Linotype" w:hAnsi="Palatino Linotype"/>
        </w:rPr>
        <w:t xml:space="preserve">dispone que los Servicios Periciales tendrán a su cargo </w:t>
      </w:r>
      <w:r w:rsidRPr="0009384B">
        <w:rPr>
          <w:rFonts w:ascii="Palatino Linotype" w:hAnsi="Palatino Linotype"/>
          <w:b/>
          <w:bCs/>
          <w:u w:val="single"/>
        </w:rPr>
        <w:t>elaborar el padrón de las y los peritos</w:t>
      </w:r>
      <w:r w:rsidRPr="0009384B">
        <w:rPr>
          <w:rFonts w:ascii="Palatino Linotype" w:hAnsi="Palatino Linotype"/>
        </w:rPr>
        <w:t xml:space="preserve"> que preferentemente integrará a las y los profesionales y expertos destacados en las diversas áreas del conocimiento, ciencias, artes, técnicas u oficios. Para tal efecto, emitirán las certificaciones a quienes cumplan con los requisitos previstos en esta Ley y su reglamentación para ser perita o perito oficial. La vigencia de la certificación que emita será de tres años, misma que podrá refrendarse siempre y cuando cumpla con los requisitos previstos en esta Ley y su reglamentación para permanecer como perita o perito. Las certificaciones a que se refiere este artículo serán autorizadas por la o el titular de los Servicios Periciales.</w:t>
      </w:r>
    </w:p>
    <w:p w14:paraId="6E9FA921" w14:textId="77777777" w:rsidR="00B17334" w:rsidRPr="0009384B" w:rsidRDefault="00B17334" w:rsidP="00B17334">
      <w:pPr>
        <w:pStyle w:val="Prrafodelista"/>
        <w:spacing w:before="240" w:after="240" w:line="360" w:lineRule="auto"/>
        <w:ind w:left="0"/>
        <w:jc w:val="both"/>
        <w:rPr>
          <w:rFonts w:ascii="Palatino Linotype" w:hAnsi="Palatino Linotype"/>
        </w:rPr>
      </w:pPr>
    </w:p>
    <w:p w14:paraId="5C563717" w14:textId="096F75B4" w:rsidR="0086238F" w:rsidRPr="0009384B" w:rsidRDefault="00390075" w:rsidP="007F56ED">
      <w:pPr>
        <w:pStyle w:val="Prrafodelista"/>
        <w:numPr>
          <w:ilvl w:val="0"/>
          <w:numId w:val="30"/>
        </w:numPr>
        <w:spacing w:before="240" w:after="240" w:line="360" w:lineRule="auto"/>
        <w:ind w:left="0" w:firstLine="0"/>
        <w:jc w:val="both"/>
        <w:rPr>
          <w:rFonts w:ascii="Palatino Linotype" w:hAnsi="Palatino Linotype" w:cs="Arial"/>
        </w:rPr>
      </w:pPr>
      <w:r w:rsidRPr="0009384B">
        <w:rPr>
          <w:rFonts w:ascii="Palatino Linotype" w:hAnsi="Palatino Linotype" w:cs="Arial"/>
        </w:rPr>
        <w:lastRenderedPageBreak/>
        <w:t xml:space="preserve">Por lo que el </w:t>
      </w:r>
      <w:r w:rsidRPr="0009384B">
        <w:rPr>
          <w:rFonts w:ascii="Palatino Linotype" w:hAnsi="Palatino Linotype" w:cs="Arial"/>
          <w:b/>
          <w:bCs/>
        </w:rPr>
        <w:t>SUJETO OBLIGADO</w:t>
      </w:r>
      <w:r w:rsidRPr="0009384B">
        <w:rPr>
          <w:rFonts w:ascii="Palatino Linotype" w:hAnsi="Palatino Linotype" w:cs="Arial"/>
        </w:rPr>
        <w:t xml:space="preserve"> debe contar con un padrón en donde se adviertan los peritos </w:t>
      </w:r>
      <w:r w:rsidRPr="0009384B">
        <w:rPr>
          <w:rFonts w:ascii="Palatino Linotype" w:hAnsi="Palatino Linotype"/>
        </w:rPr>
        <w:t>profesionales y expertos destacados en las diversas áreas del conocimiento</w:t>
      </w:r>
      <w:r w:rsidR="008D3669" w:rsidRPr="0009384B">
        <w:rPr>
          <w:rFonts w:ascii="Palatino Linotype" w:hAnsi="Palatino Linotype"/>
        </w:rPr>
        <w:t xml:space="preserve"> que lo integran de acuerdo a su especialidad.</w:t>
      </w:r>
    </w:p>
    <w:p w14:paraId="4CABF637" w14:textId="77777777" w:rsidR="005C688E" w:rsidRPr="0009384B" w:rsidRDefault="005C688E" w:rsidP="005C688E">
      <w:pPr>
        <w:pStyle w:val="Prrafodelista"/>
        <w:tabs>
          <w:tab w:val="left" w:pos="567"/>
          <w:tab w:val="left" w:pos="709"/>
        </w:tabs>
        <w:spacing w:line="360" w:lineRule="auto"/>
        <w:ind w:left="0"/>
        <w:jc w:val="both"/>
        <w:rPr>
          <w:rFonts w:ascii="Palatino Linotype" w:hAnsi="Palatino Linotype" w:cs="Arial"/>
          <w:noProof/>
          <w:lang w:eastAsia="es-MX"/>
        </w:rPr>
      </w:pPr>
    </w:p>
    <w:p w14:paraId="7C118853" w14:textId="02BFF2D2" w:rsidR="005C688E" w:rsidRPr="0009384B" w:rsidRDefault="005C688E" w:rsidP="005C688E">
      <w:pPr>
        <w:pStyle w:val="Ttulo2"/>
        <w:rPr>
          <w:b w:val="0"/>
          <w:color w:val="auto"/>
          <w:szCs w:val="24"/>
        </w:rPr>
      </w:pPr>
      <w:bookmarkStart w:id="23" w:name="_Toc460427917"/>
      <w:bookmarkStart w:id="24" w:name="_Toc464730162"/>
      <w:bookmarkStart w:id="25" w:name="_Toc469575957"/>
      <w:bookmarkStart w:id="26" w:name="_Toc62835829"/>
      <w:r w:rsidRPr="0009384B">
        <w:rPr>
          <w:color w:val="auto"/>
          <w:szCs w:val="24"/>
        </w:rPr>
        <w:t>I</w:t>
      </w:r>
      <w:r w:rsidR="006352EE" w:rsidRPr="0009384B">
        <w:rPr>
          <w:color w:val="auto"/>
          <w:szCs w:val="24"/>
        </w:rPr>
        <w:t>V</w:t>
      </w:r>
      <w:r w:rsidRPr="0009384B">
        <w:rPr>
          <w:color w:val="auto"/>
          <w:szCs w:val="24"/>
        </w:rPr>
        <w:t>. De la versión pública</w:t>
      </w:r>
      <w:bookmarkEnd w:id="23"/>
      <w:bookmarkEnd w:id="24"/>
      <w:r w:rsidRPr="0009384B">
        <w:rPr>
          <w:color w:val="auto"/>
          <w:szCs w:val="24"/>
        </w:rPr>
        <w:t>.</w:t>
      </w:r>
      <w:bookmarkEnd w:id="25"/>
      <w:bookmarkEnd w:id="26"/>
    </w:p>
    <w:p w14:paraId="47A7CB04" w14:textId="77777777" w:rsidR="005C688E" w:rsidRPr="0009384B" w:rsidRDefault="005C688E" w:rsidP="005C688E"/>
    <w:p w14:paraId="0B2443D4" w14:textId="31E3F73A" w:rsidR="005C688E" w:rsidRPr="0009384B" w:rsidRDefault="005C688E" w:rsidP="005C688E">
      <w:pPr>
        <w:pStyle w:val="Prrafodelista"/>
        <w:numPr>
          <w:ilvl w:val="0"/>
          <w:numId w:val="30"/>
        </w:numPr>
        <w:spacing w:before="240" w:after="360" w:line="360" w:lineRule="auto"/>
        <w:ind w:left="0" w:firstLine="0"/>
        <w:jc w:val="both"/>
        <w:rPr>
          <w:rFonts w:ascii="Palatino Linotype" w:eastAsia="Times New Roman" w:hAnsi="Palatino Linotype" w:cs="Arial"/>
          <w:color w:val="000000" w:themeColor="text1"/>
          <w:lang w:val="es-ES"/>
        </w:rPr>
      </w:pPr>
      <w:r w:rsidRPr="0009384B">
        <w:rPr>
          <w:rFonts w:ascii="Palatino Linotype" w:hAnsi="Palatino Linotype" w:cs="Arial"/>
        </w:rPr>
        <w:t xml:space="preserve">Debe destacarse que debido a la naturaleza de los documentos requeridos respecto a las certificaciones y toda vez que este Instituto de Transparencia, Acceso a la Información Pública y Protección de Datos Personales del Estado de México tiene el deber de velar por la protección de los datos personales aun tratándose de servidores públicos, por lo tanto los certificados periciales y ministeriales solicitados, deberán ser en </w:t>
      </w:r>
      <w:proofErr w:type="gramStart"/>
      <w:r w:rsidRPr="0009384B">
        <w:rPr>
          <w:rFonts w:ascii="Palatino Linotype" w:hAnsi="Palatino Linotype" w:cs="Arial"/>
        </w:rPr>
        <w:t>entregados  de</w:t>
      </w:r>
      <w:proofErr w:type="gramEnd"/>
      <w:r w:rsidRPr="0009384B">
        <w:rPr>
          <w:rFonts w:ascii="Palatino Linotype" w:hAnsi="Palatino Linotype" w:cs="Arial"/>
        </w:rPr>
        <w:t xml:space="preserve"> ser necesario en versión pública.</w:t>
      </w:r>
    </w:p>
    <w:p w14:paraId="094ADAA9" w14:textId="77777777" w:rsidR="005C688E" w:rsidRPr="0009384B" w:rsidRDefault="005C688E" w:rsidP="005C688E">
      <w:pPr>
        <w:pStyle w:val="Prrafodelista"/>
        <w:spacing w:before="240" w:after="360" w:line="360" w:lineRule="auto"/>
        <w:ind w:left="0"/>
        <w:jc w:val="both"/>
        <w:rPr>
          <w:rFonts w:ascii="Palatino Linotype" w:eastAsia="Times New Roman" w:hAnsi="Palatino Linotype" w:cs="Arial"/>
          <w:color w:val="000000" w:themeColor="text1"/>
          <w:lang w:val="es-ES"/>
        </w:rPr>
      </w:pPr>
    </w:p>
    <w:p w14:paraId="17B3332E" w14:textId="77777777" w:rsidR="005C688E" w:rsidRPr="0009384B" w:rsidRDefault="005C688E" w:rsidP="005C688E">
      <w:pPr>
        <w:pStyle w:val="Prrafodelista"/>
        <w:numPr>
          <w:ilvl w:val="0"/>
          <w:numId w:val="30"/>
        </w:numPr>
        <w:spacing w:before="240" w:after="360" w:line="360" w:lineRule="auto"/>
        <w:ind w:left="0" w:firstLine="0"/>
        <w:jc w:val="both"/>
        <w:rPr>
          <w:rFonts w:ascii="Palatino Linotype" w:eastAsia="Times New Roman" w:hAnsi="Palatino Linotype" w:cs="Arial"/>
          <w:color w:val="000000" w:themeColor="text1"/>
          <w:lang w:val="es-ES"/>
        </w:rPr>
      </w:pPr>
      <w:r w:rsidRPr="0009384B">
        <w:rPr>
          <w:rFonts w:ascii="Palatino Linotype" w:eastAsia="Times New Roman" w:hAnsi="Palatino Linotype" w:cs="Arial"/>
        </w:rPr>
        <w:t xml:space="preserve">De acuerdo a lo establecido por el artículo 122 de la Ley en materia, establece la clasificación de información, misma que puede ser por dos hipótesis, las cuales corresponden a información reservada o confidencial, por lo que los </w:t>
      </w:r>
      <w:r w:rsidRPr="0009384B">
        <w:rPr>
          <w:rFonts w:ascii="Palatino Linotype" w:eastAsia="Times New Roman" w:hAnsi="Palatino Linotype" w:cs="Arial"/>
          <w:b/>
        </w:rPr>
        <w:t xml:space="preserve">SUJETOS OBLIGADOS </w:t>
      </w:r>
      <w:r w:rsidRPr="0009384B">
        <w:rPr>
          <w:rFonts w:ascii="Palatino Linotype" w:eastAsia="Times New Roman" w:hAnsi="Palatino Linotype" w:cs="Arial"/>
        </w:rPr>
        <w:t>deberá de realizar el proceso de clasificación de información de acuerdo a las bases, principios y disposiciones que ley les señale.</w:t>
      </w:r>
    </w:p>
    <w:p w14:paraId="50BF1E83" w14:textId="77777777" w:rsidR="005C688E" w:rsidRPr="0009384B" w:rsidRDefault="005C688E" w:rsidP="005C688E">
      <w:pPr>
        <w:pStyle w:val="Prrafodelista"/>
        <w:spacing w:before="240" w:after="360" w:line="360" w:lineRule="auto"/>
        <w:ind w:left="0"/>
        <w:jc w:val="both"/>
        <w:rPr>
          <w:rFonts w:ascii="Palatino Linotype" w:eastAsia="Times New Roman" w:hAnsi="Palatino Linotype" w:cs="Arial"/>
          <w:color w:val="000000" w:themeColor="text1"/>
          <w:lang w:val="es-ES"/>
        </w:rPr>
      </w:pPr>
    </w:p>
    <w:p w14:paraId="4F026746" w14:textId="77777777" w:rsidR="005C688E" w:rsidRPr="0009384B" w:rsidRDefault="005C688E" w:rsidP="005C688E">
      <w:pPr>
        <w:pStyle w:val="Prrafodelista"/>
        <w:numPr>
          <w:ilvl w:val="0"/>
          <w:numId w:val="30"/>
        </w:numPr>
        <w:spacing w:before="240" w:after="360" w:line="360" w:lineRule="auto"/>
        <w:ind w:left="0" w:firstLine="0"/>
        <w:jc w:val="both"/>
        <w:rPr>
          <w:rFonts w:ascii="Palatino Linotype" w:eastAsia="Times New Roman" w:hAnsi="Palatino Linotype" w:cs="Arial"/>
          <w:color w:val="000000" w:themeColor="text1"/>
          <w:lang w:val="es-ES"/>
        </w:rPr>
      </w:pPr>
      <w:r w:rsidRPr="0009384B">
        <w:rPr>
          <w:rFonts w:ascii="Palatino Linotype" w:eastAsia="Calibri" w:hAnsi="Palatino Linotype" w:cs="Arial"/>
          <w:lang w:val="es-ES" w:eastAsia="es-MX"/>
        </w:rPr>
        <w:t xml:space="preserve">En otras palabras, resulta procedente la clasificación de la información cuando el soporte documental contiene datos personales, de conformidad a lo señalado por los artículos 3 fracciones IX, XX, XXI y XLV; 91 y 137 de la </w:t>
      </w:r>
      <w:r w:rsidRPr="0009384B">
        <w:rPr>
          <w:rFonts w:ascii="Palatino Linotype" w:eastAsia="Calibri" w:hAnsi="Palatino Linotype" w:cs="Arial"/>
          <w:b/>
          <w:lang w:val="es-ES" w:eastAsia="es-MX"/>
        </w:rPr>
        <w:t xml:space="preserve">Ley de Transparencia y Acceso a la Información Pública del Estado de México y Municipios, </w:t>
      </w:r>
      <w:r w:rsidRPr="0009384B">
        <w:rPr>
          <w:rFonts w:ascii="Palatino Linotype" w:eastAsia="Calibri" w:hAnsi="Palatino Linotype" w:cs="Arial"/>
          <w:lang w:val="es-ES" w:eastAsia="es-MX"/>
        </w:rPr>
        <w:t>que a la letra señala:</w:t>
      </w:r>
    </w:p>
    <w:p w14:paraId="2A40C08C" w14:textId="77777777" w:rsidR="005C688E" w:rsidRPr="0009384B" w:rsidRDefault="005C688E" w:rsidP="005C688E">
      <w:pPr>
        <w:pStyle w:val="Prrafodelista"/>
        <w:rPr>
          <w:rFonts w:ascii="Palatino Linotype" w:eastAsia="Times New Roman" w:hAnsi="Palatino Linotype" w:cs="Arial"/>
        </w:rPr>
      </w:pPr>
    </w:p>
    <w:p w14:paraId="112785B7" w14:textId="77777777" w:rsidR="005C688E" w:rsidRPr="0009384B" w:rsidRDefault="005C688E" w:rsidP="005C688E">
      <w:pPr>
        <w:autoSpaceDE w:val="0"/>
        <w:autoSpaceDN w:val="0"/>
        <w:adjustRightInd w:val="0"/>
        <w:spacing w:line="360" w:lineRule="auto"/>
        <w:ind w:left="567" w:right="616"/>
        <w:jc w:val="both"/>
        <w:rPr>
          <w:rFonts w:ascii="Palatino Linotype" w:eastAsia="Times New Roman" w:hAnsi="Palatino Linotype" w:cs="Arial"/>
          <w:i/>
          <w:sz w:val="22"/>
          <w:szCs w:val="22"/>
        </w:rPr>
      </w:pPr>
      <w:r w:rsidRPr="0009384B">
        <w:rPr>
          <w:rFonts w:ascii="Palatino Linotype" w:eastAsia="Times New Roman" w:hAnsi="Palatino Linotype" w:cs="Arial"/>
          <w:b/>
          <w:bCs/>
          <w:i/>
          <w:sz w:val="22"/>
          <w:szCs w:val="22"/>
        </w:rPr>
        <w:t xml:space="preserve">Artículo 3. </w:t>
      </w:r>
      <w:r w:rsidRPr="0009384B">
        <w:rPr>
          <w:rFonts w:ascii="Palatino Linotype" w:eastAsia="Times New Roman" w:hAnsi="Palatino Linotype" w:cs="Arial"/>
          <w:i/>
          <w:sz w:val="22"/>
          <w:szCs w:val="22"/>
        </w:rPr>
        <w:t>Para los efectos de la presente Ley se entenderá por:</w:t>
      </w:r>
    </w:p>
    <w:p w14:paraId="34418291" w14:textId="77777777" w:rsidR="005C688E" w:rsidRPr="0009384B" w:rsidRDefault="005C688E" w:rsidP="005C688E">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09384B">
        <w:rPr>
          <w:rFonts w:ascii="Palatino Linotype" w:eastAsia="Calibri" w:hAnsi="Palatino Linotype" w:cs="Arial"/>
          <w:i/>
          <w:sz w:val="22"/>
          <w:szCs w:val="22"/>
          <w:lang w:val="es-ES" w:eastAsia="es-MX"/>
        </w:rPr>
        <w:t xml:space="preserve"> (…)</w:t>
      </w:r>
    </w:p>
    <w:p w14:paraId="503ABA49" w14:textId="77777777" w:rsidR="005C688E" w:rsidRPr="0009384B" w:rsidRDefault="005C688E" w:rsidP="005C688E">
      <w:pPr>
        <w:autoSpaceDE w:val="0"/>
        <w:autoSpaceDN w:val="0"/>
        <w:adjustRightInd w:val="0"/>
        <w:spacing w:line="360" w:lineRule="auto"/>
        <w:ind w:left="567" w:right="616"/>
        <w:jc w:val="both"/>
        <w:rPr>
          <w:rFonts w:ascii="Palatino Linotype" w:eastAsia="Calibri" w:hAnsi="Palatino Linotype" w:cs="Arial"/>
          <w:b/>
          <w:i/>
          <w:sz w:val="22"/>
          <w:szCs w:val="22"/>
          <w:lang w:val="es-ES" w:eastAsia="es-MX"/>
        </w:rPr>
      </w:pPr>
      <w:r w:rsidRPr="0009384B">
        <w:rPr>
          <w:rFonts w:ascii="Palatino Linotype" w:eastAsia="Calibri" w:hAnsi="Palatino Linotype" w:cs="Arial"/>
          <w:b/>
          <w:i/>
          <w:sz w:val="22"/>
          <w:szCs w:val="22"/>
          <w:lang w:val="es-ES" w:eastAsia="es-MX"/>
        </w:rPr>
        <w:t>IX. Datos personales: La información concerniente a una persona, identificada o identificable según lo dispuesto por la Ley de Protección de Datos Personales del Estado de México;</w:t>
      </w:r>
    </w:p>
    <w:p w14:paraId="7809528A" w14:textId="77777777" w:rsidR="005C688E" w:rsidRPr="0009384B" w:rsidRDefault="005C688E" w:rsidP="005C688E">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09384B">
        <w:rPr>
          <w:rFonts w:ascii="Palatino Linotype" w:eastAsia="Calibri" w:hAnsi="Palatino Linotype" w:cs="Arial"/>
          <w:i/>
          <w:sz w:val="22"/>
          <w:szCs w:val="22"/>
          <w:lang w:val="es-ES" w:eastAsia="es-MX"/>
        </w:rPr>
        <w:t>(…)</w:t>
      </w:r>
    </w:p>
    <w:p w14:paraId="18B0780A" w14:textId="77777777" w:rsidR="005C688E" w:rsidRPr="0009384B" w:rsidRDefault="005C688E" w:rsidP="005C688E">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09384B">
        <w:rPr>
          <w:rFonts w:ascii="Palatino Linotype" w:eastAsia="Calibri" w:hAnsi="Palatino Linotype" w:cs="Arial"/>
          <w:i/>
          <w:sz w:val="22"/>
          <w:szCs w:val="22"/>
          <w:lang w:val="es-ES" w:eastAsia="es-MX"/>
        </w:rPr>
        <w:t>XX. Información clasificada: Aquella considerada por la presente Ley como reservada o confidencial;</w:t>
      </w:r>
    </w:p>
    <w:p w14:paraId="44F9CD82" w14:textId="77777777" w:rsidR="005C688E" w:rsidRPr="0009384B" w:rsidRDefault="005C688E" w:rsidP="005C688E">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09384B">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E4DBEB5" w14:textId="77777777" w:rsidR="005C688E" w:rsidRPr="0009384B" w:rsidRDefault="005C688E" w:rsidP="005C688E">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09384B">
        <w:rPr>
          <w:rFonts w:ascii="Palatino Linotype" w:eastAsia="Calibri" w:hAnsi="Palatino Linotype" w:cs="Arial"/>
          <w:i/>
          <w:sz w:val="22"/>
          <w:szCs w:val="22"/>
          <w:lang w:val="es-ES" w:eastAsia="es-MX"/>
        </w:rPr>
        <w:t>(…)</w:t>
      </w:r>
    </w:p>
    <w:p w14:paraId="4799EE5C" w14:textId="77777777" w:rsidR="005C688E" w:rsidRPr="0009384B" w:rsidRDefault="005C688E" w:rsidP="005C688E">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09384B">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775A19A2" w14:textId="77777777" w:rsidR="005C688E" w:rsidRPr="0009384B" w:rsidRDefault="005C688E" w:rsidP="005C688E">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09384B">
        <w:rPr>
          <w:rFonts w:ascii="Palatino Linotype" w:eastAsia="Calibri" w:hAnsi="Palatino Linotype" w:cs="Arial"/>
          <w:i/>
          <w:sz w:val="22"/>
          <w:szCs w:val="22"/>
          <w:lang w:val="es-ES" w:eastAsia="es-MX"/>
        </w:rPr>
        <w:t>(…)</w:t>
      </w:r>
    </w:p>
    <w:p w14:paraId="5696505D" w14:textId="77777777" w:rsidR="005C688E" w:rsidRPr="0009384B" w:rsidRDefault="005C688E" w:rsidP="005C688E">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09384B">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5F95EB02" w14:textId="77777777" w:rsidR="005C688E" w:rsidRPr="0009384B" w:rsidRDefault="005C688E" w:rsidP="005C688E">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09384B">
        <w:rPr>
          <w:rFonts w:ascii="Palatino Linotype" w:eastAsia="Calibri" w:hAnsi="Palatino Linotype" w:cs="Arial"/>
          <w:i/>
          <w:sz w:val="22"/>
          <w:szCs w:val="22"/>
          <w:lang w:val="es-ES" w:eastAsia="es-MX"/>
        </w:rPr>
        <w:t>(…)</w:t>
      </w:r>
    </w:p>
    <w:p w14:paraId="156582CC" w14:textId="77777777" w:rsidR="005C688E" w:rsidRPr="0009384B" w:rsidRDefault="005C688E" w:rsidP="005C688E">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09384B">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2578221" w14:textId="77777777" w:rsidR="005C688E" w:rsidRPr="0009384B" w:rsidRDefault="005C688E" w:rsidP="005C688E">
      <w:pPr>
        <w:autoSpaceDE w:val="0"/>
        <w:autoSpaceDN w:val="0"/>
        <w:adjustRightInd w:val="0"/>
        <w:spacing w:line="360" w:lineRule="auto"/>
        <w:ind w:left="567" w:right="616"/>
        <w:jc w:val="both"/>
        <w:rPr>
          <w:rFonts w:ascii="Palatino Linotype" w:eastAsia="Calibri" w:hAnsi="Palatino Linotype" w:cs="Arial"/>
          <w:i/>
          <w:sz w:val="22"/>
          <w:szCs w:val="22"/>
          <w:lang w:val="es-ES" w:eastAsia="es-MX"/>
        </w:rPr>
      </w:pPr>
      <w:r w:rsidRPr="0009384B">
        <w:rPr>
          <w:rFonts w:ascii="Palatino Linotype" w:eastAsia="Calibri" w:hAnsi="Palatino Linotype" w:cs="Arial"/>
          <w:i/>
          <w:sz w:val="22"/>
          <w:szCs w:val="22"/>
          <w:lang w:val="es-ES" w:eastAsia="es-MX"/>
        </w:rPr>
        <w:t>(…)</w:t>
      </w:r>
    </w:p>
    <w:p w14:paraId="22282AC5" w14:textId="77777777" w:rsidR="005C688E" w:rsidRPr="0009384B" w:rsidRDefault="005C688E" w:rsidP="005C688E">
      <w:pPr>
        <w:pStyle w:val="Prrafodelista"/>
        <w:numPr>
          <w:ilvl w:val="0"/>
          <w:numId w:val="30"/>
        </w:numPr>
        <w:autoSpaceDE w:val="0"/>
        <w:autoSpaceDN w:val="0"/>
        <w:adjustRightInd w:val="0"/>
        <w:spacing w:after="160" w:line="360" w:lineRule="auto"/>
        <w:ind w:left="0" w:right="49" w:firstLine="0"/>
        <w:jc w:val="both"/>
        <w:rPr>
          <w:rFonts w:ascii="Palatino Linotype" w:eastAsia="Calibri" w:hAnsi="Palatino Linotype" w:cs="Arial"/>
          <w:b/>
          <w:lang w:val="es-ES" w:eastAsia="es-MX"/>
        </w:rPr>
      </w:pPr>
      <w:r w:rsidRPr="0009384B">
        <w:rPr>
          <w:rFonts w:ascii="Palatino Linotype" w:eastAsia="Calibri" w:hAnsi="Palatino Linotype" w:cs="Arial"/>
          <w:lang w:val="es-ES" w:eastAsia="es-MX"/>
        </w:rPr>
        <w:lastRenderedPageBreak/>
        <w:t xml:space="preserve">Es así que para la clasificación de la información se requiere cumplir con las formalidades señaladas en la </w:t>
      </w:r>
      <w:r w:rsidRPr="0009384B">
        <w:rPr>
          <w:rFonts w:ascii="Palatino Linotype" w:eastAsia="Calibri" w:hAnsi="Palatino Linotype" w:cs="Arial"/>
          <w:b/>
          <w:lang w:val="es-ES" w:eastAsia="es-MX"/>
        </w:rPr>
        <w:t>Ley de Transparencia y Acceso a la Información Pública del Estado de México y Municipio</w:t>
      </w:r>
      <w:r w:rsidRPr="0009384B">
        <w:rPr>
          <w:rFonts w:ascii="Palatino Linotype" w:eastAsia="Calibri" w:hAnsi="Palatino Linotype" w:cs="Arial"/>
          <w:lang w:val="es-ES" w:eastAsia="es-MX"/>
        </w:rPr>
        <w:t xml:space="preserve">, en sus artículos </w:t>
      </w:r>
      <w:r w:rsidRPr="0009384B">
        <w:rPr>
          <w:rFonts w:ascii="Palatino Linotype" w:eastAsia="Times New Roman" w:hAnsi="Palatino Linotype" w:cs="Arial"/>
        </w:rPr>
        <w:t xml:space="preserve">143 y 149, así como los establecidos en los </w:t>
      </w:r>
      <w:r w:rsidRPr="0009384B">
        <w:rPr>
          <w:rFonts w:ascii="Palatino Linotype" w:eastAsia="Times New Roman" w:hAnsi="Palatino Linotype" w:cs="Arial"/>
          <w:b/>
        </w:rPr>
        <w:t>Lineamientos Generales en Materia de Clasificación y Desclasificación de la Información, así como para la Elaboración de Versiones Públicas.</w:t>
      </w:r>
    </w:p>
    <w:p w14:paraId="79FD87ED"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b/>
          <w:i/>
          <w:sz w:val="22"/>
          <w:szCs w:val="22"/>
        </w:rPr>
        <w:t>Artículo 143.</w:t>
      </w:r>
      <w:r w:rsidRPr="0009384B">
        <w:rPr>
          <w:rFonts w:ascii="Palatino Linotype" w:eastAsia="Times New Roman" w:hAnsi="Palatino Linotype" w:cs="Arial"/>
          <w:i/>
          <w:sz w:val="22"/>
          <w:szCs w:val="22"/>
        </w:rPr>
        <w:t xml:space="preserve"> Para los efectos de esta Ley se considera información </w:t>
      </w:r>
      <w:r w:rsidRPr="0009384B">
        <w:rPr>
          <w:rFonts w:ascii="Palatino Linotype" w:eastAsia="Times New Roman" w:hAnsi="Palatino Linotype" w:cs="Arial"/>
          <w:b/>
          <w:i/>
          <w:sz w:val="22"/>
          <w:szCs w:val="22"/>
        </w:rPr>
        <w:t>confidencial</w:t>
      </w:r>
      <w:r w:rsidRPr="0009384B">
        <w:rPr>
          <w:rFonts w:ascii="Palatino Linotype" w:eastAsia="Times New Roman" w:hAnsi="Palatino Linotype" w:cs="Arial"/>
          <w:i/>
          <w:sz w:val="22"/>
          <w:szCs w:val="22"/>
        </w:rPr>
        <w:t xml:space="preserve">, la clasificada como tal, de manera permanente, por su naturaleza, cuando:  </w:t>
      </w:r>
    </w:p>
    <w:p w14:paraId="0E54906D"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i/>
          <w:sz w:val="22"/>
          <w:szCs w:val="22"/>
        </w:rPr>
        <w:t>I. Se refiera a la información privada y los datos personales concernientes a una persona física o jurídico colectiva</w:t>
      </w:r>
      <w:r w:rsidRPr="0009384B">
        <w:rPr>
          <w:rFonts w:ascii="Palatino Linotype" w:eastAsia="Times New Roman" w:hAnsi="Palatino Linotype" w:cs="Arial"/>
          <w:i/>
          <w:sz w:val="22"/>
          <w:szCs w:val="22"/>
          <w:u w:val="single"/>
        </w:rPr>
        <w:t xml:space="preserve"> </w:t>
      </w:r>
      <w:r w:rsidRPr="0009384B">
        <w:rPr>
          <w:rFonts w:ascii="Palatino Linotype" w:eastAsia="Times New Roman" w:hAnsi="Palatino Linotype" w:cs="Arial"/>
          <w:i/>
          <w:sz w:val="22"/>
          <w:szCs w:val="22"/>
        </w:rPr>
        <w:t xml:space="preserve">identificada o identificable;  </w:t>
      </w:r>
    </w:p>
    <w:p w14:paraId="5D356CDA"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i/>
          <w:sz w:val="22"/>
          <w:szCs w:val="22"/>
        </w:rPr>
        <w:t xml:space="preserve">II. Los secretos bancario, fiduciario, industrial, comercial, fiscal, bursátil y postal, cuya titularidad corresponda a particulares, sujetos de derecho internacional o a sujetos obligados cuando no involucren el ejercicio de recursos públicos; y  </w:t>
      </w:r>
    </w:p>
    <w:p w14:paraId="659DDD6E" w14:textId="77777777" w:rsidR="005C688E" w:rsidRPr="0009384B" w:rsidRDefault="005C688E" w:rsidP="005C688E">
      <w:pPr>
        <w:numPr>
          <w:ilvl w:val="0"/>
          <w:numId w:val="33"/>
        </w:numPr>
        <w:shd w:val="clear" w:color="auto" w:fill="FFFFFF"/>
        <w:spacing w:after="200" w:line="360" w:lineRule="auto"/>
        <w:ind w:left="567" w:right="850" w:hanging="66"/>
        <w:contextualSpacing/>
        <w:jc w:val="both"/>
        <w:rPr>
          <w:rFonts w:ascii="Palatino Linotype" w:eastAsia="Times New Roman" w:hAnsi="Palatino Linotype" w:cs="Arial"/>
          <w:i/>
          <w:sz w:val="22"/>
          <w:szCs w:val="22"/>
        </w:rPr>
      </w:pPr>
      <w:r w:rsidRPr="0009384B">
        <w:rPr>
          <w:rFonts w:ascii="Palatino Linotype" w:eastAsia="Times New Roman" w:hAnsi="Palatino Linotype" w:cs="Arial"/>
          <w:i/>
          <w:sz w:val="22"/>
          <w:szCs w:val="22"/>
        </w:rPr>
        <w:t xml:space="preserve">La que presenten los particulares a los sujetos obligados, de conformidad con lo dispuesto por las leyes o los tratados internacionales.  </w:t>
      </w:r>
    </w:p>
    <w:p w14:paraId="7444B6ED"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0B2A8681"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i/>
          <w:sz w:val="22"/>
          <w:szCs w:val="22"/>
        </w:rPr>
        <w:t>No se considerará confidencial la información que se encuentre en los registros públicos o en fuentes de acceso público, ni tampoco la que sea considerada por la presente ley como información pública</w:t>
      </w:r>
    </w:p>
    <w:p w14:paraId="7976C59F"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i/>
          <w:sz w:val="22"/>
          <w:szCs w:val="22"/>
        </w:rPr>
        <w:lastRenderedPageBreak/>
        <w:t xml:space="preserve">Los titulares de las áreas deberán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  </w:t>
      </w:r>
    </w:p>
    <w:p w14:paraId="5C885EE5"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i/>
          <w:sz w:val="22"/>
          <w:szCs w:val="22"/>
        </w:rPr>
        <w:t xml:space="preserve">Excepcionalmente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76AD5406"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i/>
          <w:sz w:val="22"/>
          <w:szCs w:val="22"/>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727D6C67"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b/>
          <w:i/>
          <w:sz w:val="22"/>
          <w:szCs w:val="22"/>
        </w:rPr>
        <w:t>Artículo 149</w:t>
      </w:r>
      <w:r w:rsidRPr="0009384B">
        <w:rPr>
          <w:rFonts w:ascii="Palatino Linotype" w:eastAsia="Times New Roman" w:hAnsi="Palatino Linotype" w:cs="Arial"/>
          <w:i/>
          <w:sz w:val="22"/>
          <w:szCs w:val="22"/>
        </w:rPr>
        <w:t>. El acuerdo que clasifique la información como confidencial deberá contener un razonamiento lógico en el que demuestre que la información se encuentra en alguna o algunas de las hipótesis previstas en la presente Ley.</w:t>
      </w:r>
    </w:p>
    <w:p w14:paraId="50B49FEE"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b/>
          <w:i/>
          <w:sz w:val="22"/>
          <w:szCs w:val="22"/>
        </w:rPr>
        <w:t>Quincuagésimo sexto</w:t>
      </w:r>
      <w:r w:rsidRPr="0009384B">
        <w:rPr>
          <w:rFonts w:ascii="Palatino Linotype" w:eastAsia="Times New Roman" w:hAnsi="Palatino Linotype" w:cs="Arial"/>
          <w:i/>
          <w:sz w:val="22"/>
          <w:szCs w:val="22"/>
        </w:rPr>
        <w:t xml:space="preserve">. La versión pública del documento o expediente que contenga partes o secciones reservadas o </w:t>
      </w:r>
      <w:r w:rsidRPr="0009384B">
        <w:rPr>
          <w:rFonts w:ascii="Palatino Linotype" w:eastAsia="Times New Roman" w:hAnsi="Palatino Linotype" w:cs="Arial"/>
          <w:b/>
          <w:i/>
          <w:sz w:val="22"/>
          <w:szCs w:val="22"/>
        </w:rPr>
        <w:t>confidenciales</w:t>
      </w:r>
      <w:r w:rsidRPr="0009384B">
        <w:rPr>
          <w:rFonts w:ascii="Palatino Linotype" w:eastAsia="Times New Roman" w:hAnsi="Palatino Linotype" w:cs="Arial"/>
          <w:i/>
          <w:sz w:val="22"/>
          <w:szCs w:val="22"/>
        </w:rPr>
        <w:t>, será elaborada por los sujetos obligados, previo pago de los costos de reproducción, a través de sus áreas y deberá ser aprobada por su Comité de Transparencia.</w:t>
      </w:r>
    </w:p>
    <w:p w14:paraId="3C6858AF"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b/>
          <w:i/>
          <w:sz w:val="22"/>
          <w:szCs w:val="22"/>
        </w:rPr>
        <w:lastRenderedPageBreak/>
        <w:t>Quincuagésimo séptimo</w:t>
      </w:r>
      <w:r w:rsidRPr="0009384B">
        <w:rPr>
          <w:rFonts w:ascii="Palatino Linotype" w:eastAsia="Times New Roman" w:hAnsi="Palatino Linotype" w:cs="Arial"/>
          <w:i/>
          <w:sz w:val="22"/>
          <w:szCs w:val="22"/>
        </w:rPr>
        <w:t xml:space="preserve">. Se considera, en principio, como información pública y no podrá omitirse de </w:t>
      </w:r>
      <w:proofErr w:type="gramStart"/>
      <w:r w:rsidRPr="0009384B">
        <w:rPr>
          <w:rFonts w:ascii="Palatino Linotype" w:eastAsia="Times New Roman" w:hAnsi="Palatino Linotype" w:cs="Arial"/>
          <w:i/>
          <w:sz w:val="22"/>
          <w:szCs w:val="22"/>
        </w:rPr>
        <w:t>las  versiones</w:t>
      </w:r>
      <w:proofErr w:type="gramEnd"/>
      <w:r w:rsidRPr="0009384B">
        <w:rPr>
          <w:rFonts w:ascii="Palatino Linotype" w:eastAsia="Times New Roman" w:hAnsi="Palatino Linotype" w:cs="Arial"/>
          <w:i/>
          <w:sz w:val="22"/>
          <w:szCs w:val="22"/>
        </w:rPr>
        <w:t xml:space="preserve"> públicas la siguiente:</w:t>
      </w:r>
    </w:p>
    <w:p w14:paraId="0A1F08A5"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i/>
          <w:sz w:val="22"/>
          <w:szCs w:val="22"/>
        </w:rPr>
        <w:t>I.        La relativa a las Obligaciones de Transparencia que contempla el Título V de la Ley General y las demás disposiciones legales aplicables;</w:t>
      </w:r>
    </w:p>
    <w:p w14:paraId="639B57F6"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i/>
          <w:sz w:val="22"/>
          <w:szCs w:val="22"/>
        </w:rPr>
        <w:t>II.       El nombre de los servidores públicos en los documentos, y sus firmas autógrafas, cuando sean utilizados en el ejercicio de las facultades conferidas para el desempeño del servicio público, y</w:t>
      </w:r>
    </w:p>
    <w:p w14:paraId="598A7725"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14:paraId="3009AD2B"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i/>
          <w:sz w:val="22"/>
          <w:szCs w:val="22"/>
        </w:rPr>
        <w:t>Lo anterior, siempre y cuando no se acredite alguna causal de clasificación, prevista en las leyes o en los tratados internaciones suscritos por el Estado mexicano.</w:t>
      </w:r>
    </w:p>
    <w:p w14:paraId="7E452595" w14:textId="77777777" w:rsidR="005C688E" w:rsidRPr="0009384B" w:rsidRDefault="005C688E" w:rsidP="005C688E">
      <w:pPr>
        <w:shd w:val="clear" w:color="auto" w:fill="FFFFFF"/>
        <w:spacing w:after="200" w:line="360" w:lineRule="auto"/>
        <w:ind w:left="567" w:right="850"/>
        <w:jc w:val="both"/>
        <w:rPr>
          <w:rFonts w:ascii="Palatino Linotype" w:eastAsia="Times New Roman" w:hAnsi="Palatino Linotype" w:cs="Arial"/>
          <w:i/>
          <w:sz w:val="22"/>
          <w:szCs w:val="22"/>
        </w:rPr>
      </w:pPr>
      <w:r w:rsidRPr="0009384B">
        <w:rPr>
          <w:rFonts w:ascii="Palatino Linotype" w:eastAsia="Times New Roman" w:hAnsi="Palatino Linotype" w:cs="Arial"/>
          <w:b/>
          <w:i/>
          <w:sz w:val="22"/>
          <w:szCs w:val="22"/>
        </w:rPr>
        <w:t>Quincuagésimo octavo.</w:t>
      </w:r>
      <w:r w:rsidRPr="0009384B">
        <w:rPr>
          <w:rFonts w:ascii="Palatino Linotype" w:eastAsia="Times New Roman"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14:paraId="3DBFB29A" w14:textId="77777777" w:rsidR="005C688E" w:rsidRPr="0009384B" w:rsidRDefault="005C688E" w:rsidP="005C688E">
      <w:pPr>
        <w:pStyle w:val="Prrafodelista"/>
        <w:numPr>
          <w:ilvl w:val="0"/>
          <w:numId w:val="30"/>
        </w:numPr>
        <w:spacing w:before="240" w:after="240" w:line="360" w:lineRule="auto"/>
        <w:ind w:left="0" w:firstLine="0"/>
        <w:jc w:val="both"/>
        <w:rPr>
          <w:rFonts w:ascii="Palatino Linotype" w:hAnsi="Palatino Linotype" w:cs="Arial"/>
        </w:rPr>
      </w:pPr>
      <w:r w:rsidRPr="0009384B">
        <w:rPr>
          <w:rFonts w:ascii="Palatino Linotype" w:hAnsi="Palatino Linotype" w:cs="Arial"/>
        </w:rPr>
        <w:t xml:space="preserve">Así mismo, es criterio reiterado de este Instituto que además de los datos especificados en la Ley de Transparencia y Acceso a la Información Pública del Estado de México y Municipios, existen otros que se consideran confidenciales y por lo tanto de contenerse en los documentos en donde consten las certificaciones de los servidores públicos deben testarse al momento de la elaboración de versiones públicas, tal es el caso del </w:t>
      </w:r>
      <w:r w:rsidRPr="0009384B">
        <w:rPr>
          <w:rFonts w:ascii="Palatino Linotype" w:hAnsi="Palatino Linotype" w:cs="Arial"/>
          <w:b/>
        </w:rPr>
        <w:t>Registro Federal de Contribuyentes</w:t>
      </w:r>
      <w:r w:rsidRPr="0009384B">
        <w:rPr>
          <w:rFonts w:ascii="Palatino Linotype" w:hAnsi="Palatino Linotype" w:cs="Arial"/>
        </w:rPr>
        <w:t xml:space="preserve"> (RFC), la </w:t>
      </w:r>
      <w:r w:rsidRPr="0009384B">
        <w:rPr>
          <w:rFonts w:ascii="Palatino Linotype" w:hAnsi="Palatino Linotype" w:cs="Arial"/>
          <w:b/>
        </w:rPr>
        <w:t>Clave Única de Registro de Población</w:t>
      </w:r>
      <w:r w:rsidRPr="0009384B">
        <w:rPr>
          <w:rFonts w:ascii="Palatino Linotype" w:hAnsi="Palatino Linotype" w:cs="Arial"/>
        </w:rPr>
        <w:t xml:space="preserve"> (CURP), la </w:t>
      </w:r>
      <w:r w:rsidRPr="0009384B">
        <w:rPr>
          <w:rFonts w:ascii="Palatino Linotype" w:hAnsi="Palatino Linotype" w:cs="Arial"/>
          <w:b/>
        </w:rPr>
        <w:t xml:space="preserve">Clave de cualquier tipo de seguridad </w:t>
      </w:r>
      <w:r w:rsidRPr="0009384B">
        <w:rPr>
          <w:rFonts w:ascii="Palatino Linotype" w:hAnsi="Palatino Linotype" w:cs="Arial"/>
          <w:b/>
        </w:rPr>
        <w:lastRenderedPageBreak/>
        <w:t>social</w:t>
      </w:r>
      <w:r w:rsidRPr="0009384B">
        <w:rPr>
          <w:rFonts w:ascii="Palatino Linotype" w:hAnsi="Palatino Linotype" w:cs="Arial"/>
        </w:rPr>
        <w:t xml:space="preserve"> (ISSEMYM, u otros), así como de contenerse el domicilio, teléfono o correo particular, algún otro datos clínico o médico que pudiera contener y que de dejarse a la vista, pueda perjudicar la esfera más íntima del servidor público.</w:t>
      </w:r>
    </w:p>
    <w:p w14:paraId="7E337FF4" w14:textId="77777777" w:rsidR="005C688E" w:rsidRPr="0009384B" w:rsidRDefault="005C688E" w:rsidP="005C688E">
      <w:pPr>
        <w:pStyle w:val="Prrafodelista"/>
        <w:spacing w:before="240" w:after="240" w:line="360" w:lineRule="auto"/>
        <w:ind w:left="0"/>
        <w:jc w:val="both"/>
        <w:rPr>
          <w:rFonts w:ascii="Palatino Linotype" w:hAnsi="Palatino Linotype" w:cs="Arial"/>
        </w:rPr>
      </w:pPr>
    </w:p>
    <w:p w14:paraId="18C0B4D2" w14:textId="77777777" w:rsidR="005C688E" w:rsidRPr="0009384B" w:rsidRDefault="005C688E" w:rsidP="005C688E">
      <w:pPr>
        <w:pStyle w:val="Prrafodelista"/>
        <w:numPr>
          <w:ilvl w:val="0"/>
          <w:numId w:val="30"/>
        </w:numPr>
        <w:autoSpaceDE w:val="0"/>
        <w:autoSpaceDN w:val="0"/>
        <w:adjustRightInd w:val="0"/>
        <w:spacing w:after="240" w:line="360" w:lineRule="auto"/>
        <w:ind w:left="0" w:firstLine="0"/>
        <w:jc w:val="both"/>
        <w:rPr>
          <w:rFonts w:ascii="Palatino Linotype" w:hAnsi="Palatino Linotype" w:cs="Arial"/>
        </w:rPr>
      </w:pPr>
      <w:r w:rsidRPr="0009384B">
        <w:rPr>
          <w:rFonts w:ascii="Palatino Linotype" w:hAnsi="Palatino Linotype"/>
        </w:rPr>
        <w:t>De todo lo anteriormente expuesto se concluye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3E59576" w14:textId="77777777" w:rsidR="005C688E" w:rsidRPr="0009384B" w:rsidRDefault="005C688E" w:rsidP="005C688E">
      <w:pPr>
        <w:pStyle w:val="Prrafodelista"/>
        <w:autoSpaceDE w:val="0"/>
        <w:autoSpaceDN w:val="0"/>
        <w:adjustRightInd w:val="0"/>
        <w:spacing w:after="240" w:line="360" w:lineRule="auto"/>
        <w:ind w:left="0"/>
        <w:jc w:val="both"/>
        <w:rPr>
          <w:rFonts w:ascii="Palatino Linotype" w:hAnsi="Palatino Linotype" w:cs="Arial"/>
        </w:rPr>
      </w:pPr>
    </w:p>
    <w:p w14:paraId="09A39A0D" w14:textId="77777777" w:rsidR="005C688E" w:rsidRPr="0009384B" w:rsidRDefault="005C688E" w:rsidP="005C688E">
      <w:pPr>
        <w:pStyle w:val="Prrafodelista"/>
        <w:numPr>
          <w:ilvl w:val="0"/>
          <w:numId w:val="30"/>
        </w:numPr>
        <w:autoSpaceDE w:val="0"/>
        <w:autoSpaceDN w:val="0"/>
        <w:adjustRightInd w:val="0"/>
        <w:spacing w:after="240" w:line="360" w:lineRule="auto"/>
        <w:ind w:left="0" w:firstLine="0"/>
        <w:jc w:val="both"/>
        <w:rPr>
          <w:rFonts w:ascii="Palatino Linotype" w:hAnsi="Palatino Linotype" w:cs="Arial"/>
        </w:rPr>
      </w:pPr>
      <w:r w:rsidRPr="0009384B">
        <w:rPr>
          <w:rFonts w:ascii="Palatino Linotype" w:eastAsia="Calibri" w:hAnsi="Palatino Linotype" w:cs="Arial"/>
          <w:lang w:val="es-ES" w:eastAsia="es-MX"/>
        </w:rPr>
        <w:t>Ante una solicitud de acceso a la información que resulte con información clasificada como confidencial, es viable de acuerdo a las disposiciones legales elaborar una versión pública. La versión pública debe ser autorizada por el Comité de Transparencia, se debe de emitir un acuerdo de clasificación, previo a la entrega de la información al recurrente, el cual se debe de elaborar.</w:t>
      </w:r>
    </w:p>
    <w:p w14:paraId="64599174" w14:textId="77777777" w:rsidR="005C688E" w:rsidRPr="0009384B" w:rsidRDefault="005C688E" w:rsidP="005C688E">
      <w:pPr>
        <w:pStyle w:val="Prrafodelista"/>
        <w:autoSpaceDE w:val="0"/>
        <w:autoSpaceDN w:val="0"/>
        <w:adjustRightInd w:val="0"/>
        <w:spacing w:after="240" w:line="360" w:lineRule="auto"/>
        <w:ind w:left="0"/>
        <w:jc w:val="both"/>
        <w:rPr>
          <w:rFonts w:ascii="Palatino Linotype" w:hAnsi="Palatino Linotype" w:cs="Arial"/>
        </w:rPr>
      </w:pPr>
    </w:p>
    <w:p w14:paraId="5B2DF9D6" w14:textId="77777777" w:rsidR="005C688E" w:rsidRPr="0009384B" w:rsidRDefault="005C688E" w:rsidP="005C688E">
      <w:pPr>
        <w:pStyle w:val="Prrafodelista"/>
        <w:numPr>
          <w:ilvl w:val="0"/>
          <w:numId w:val="30"/>
        </w:numPr>
        <w:autoSpaceDE w:val="0"/>
        <w:autoSpaceDN w:val="0"/>
        <w:adjustRightInd w:val="0"/>
        <w:spacing w:after="240" w:line="360" w:lineRule="auto"/>
        <w:ind w:left="0" w:firstLine="0"/>
        <w:jc w:val="both"/>
        <w:rPr>
          <w:rFonts w:ascii="Palatino Linotype" w:hAnsi="Palatino Linotype" w:cs="Arial"/>
        </w:rPr>
      </w:pPr>
      <w:r w:rsidRPr="0009384B">
        <w:rPr>
          <w:rFonts w:ascii="Palatino Linotype" w:eastAsia="Calibri" w:hAnsi="Palatino Linotype" w:cs="Arial"/>
          <w:lang w:val="es-ES" w:eastAsia="es-MX"/>
        </w:rPr>
        <w:t xml:space="preserve">Es de señalar, que por lo que hace a las versiones públicas, el </w:t>
      </w:r>
      <w:r w:rsidRPr="0009384B">
        <w:rPr>
          <w:rFonts w:ascii="Palatino Linotype" w:eastAsia="Calibri" w:hAnsi="Palatino Linotype" w:cs="Arial"/>
          <w:b/>
          <w:lang w:val="es-ES" w:eastAsia="es-MX"/>
        </w:rPr>
        <w:t>SUJETO OBLIGADO</w:t>
      </w:r>
      <w:r w:rsidRPr="0009384B">
        <w:rPr>
          <w:rFonts w:ascii="Palatino Linotype" w:eastAsia="Calibri" w:hAnsi="Palatino Linotype" w:cs="Arial"/>
          <w:lang w:val="es-ES" w:eastAsia="es-MX"/>
        </w:rPr>
        <w:t xml:space="preserve"> debe cumplir con las formalidades exigidas en la Ley, por lo que </w:t>
      </w:r>
      <w:r w:rsidRPr="0009384B">
        <w:rPr>
          <w:rFonts w:ascii="Palatino Linotype" w:eastAsia="Times New Roman" w:hAnsi="Palatino Linotype" w:cs="Arial"/>
          <w:lang w:eastAsia="es-MX"/>
        </w:rPr>
        <w:t xml:space="preserve">para tal efecto emitirá el </w:t>
      </w:r>
      <w:r w:rsidRPr="0009384B">
        <w:rPr>
          <w:rFonts w:ascii="Palatino Linotype" w:eastAsia="Calibri" w:hAnsi="Palatino Linotype" w:cs="Arial"/>
          <w:lang w:val="es-ES" w:eastAsia="es-MX"/>
        </w:rPr>
        <w:t xml:space="preserve">Acuerdo del Comité de Transparencia en términos de los </w:t>
      </w:r>
      <w:r w:rsidRPr="0009384B">
        <w:rPr>
          <w:rFonts w:ascii="Palatino Linotype" w:eastAsia="Calibri" w:hAnsi="Palatino Linotype" w:cs="Arial"/>
          <w:lang w:val="es-ES" w:eastAsia="es-MX"/>
        </w:rPr>
        <w:lastRenderedPageBreak/>
        <w:t>artículos 49 fracción</w:t>
      </w:r>
      <w:r w:rsidRPr="0009384B">
        <w:rPr>
          <w:rFonts w:ascii="Palatino Linotype" w:eastAsia="Calibri" w:hAnsi="Palatino Linotype" w:cs="Arial"/>
          <w:bCs/>
        </w:rPr>
        <w:t xml:space="preserve"> VIII,</w:t>
      </w:r>
      <w:r w:rsidRPr="0009384B">
        <w:rPr>
          <w:rFonts w:ascii="Palatino Linotype" w:eastAsia="Calibri" w:hAnsi="Palatino Linotype" w:cs="Arial"/>
          <w:lang w:val="es-ES" w:eastAsia="es-MX"/>
        </w:rPr>
        <w:t xml:space="preserve"> 122</w:t>
      </w:r>
      <w:r w:rsidRPr="0009384B">
        <w:rPr>
          <w:rFonts w:ascii="Calibri" w:eastAsia="Calibri" w:hAnsi="Calibri" w:cs="Times New Roman"/>
          <w:vertAlign w:val="superscript"/>
        </w:rPr>
        <w:footnoteReference w:id="17"/>
      </w:r>
      <w:r w:rsidRPr="0009384B">
        <w:rPr>
          <w:rFonts w:ascii="Palatino Linotype" w:eastAsia="Calibri" w:hAnsi="Palatino Linotype" w:cs="Arial"/>
          <w:lang w:val="es-ES" w:eastAsia="es-MX"/>
        </w:rPr>
        <w:t>, 135</w:t>
      </w:r>
      <w:r w:rsidRPr="0009384B">
        <w:rPr>
          <w:rFonts w:ascii="Calibri" w:eastAsia="Calibri" w:hAnsi="Calibri" w:cs="Times New Roman"/>
          <w:vertAlign w:val="superscript"/>
        </w:rPr>
        <w:footnoteReference w:id="18"/>
      </w:r>
      <w:r w:rsidRPr="0009384B">
        <w:rPr>
          <w:rFonts w:ascii="Palatino Linotype" w:eastAsia="Calibri" w:hAnsi="Palatino Linotype" w:cs="Arial"/>
          <w:lang w:val="es-ES" w:eastAsia="es-MX"/>
        </w:rPr>
        <w:t xml:space="preserve"> y 149 de la Ley de Transparencia y Acceso a la Información Pública del Estado de México, con el cual </w:t>
      </w:r>
      <w:proofErr w:type="gramStart"/>
      <w:r w:rsidRPr="0009384B">
        <w:rPr>
          <w:rFonts w:ascii="Palatino Linotype" w:eastAsia="Calibri" w:hAnsi="Palatino Linotype" w:cs="Arial"/>
          <w:lang w:val="es-ES" w:eastAsia="es-MX"/>
        </w:rPr>
        <w:t>sustentara</w:t>
      </w:r>
      <w:proofErr w:type="gramEnd"/>
      <w:r w:rsidRPr="0009384B">
        <w:rPr>
          <w:rFonts w:ascii="Palatino Linotype" w:eastAsia="Calibri" w:hAnsi="Palatino Linotype" w:cs="Arial"/>
          <w:lang w:val="es-ES" w:eastAsia="es-MX"/>
        </w:rPr>
        <w:t xml:space="preserve"> la clasificación de datos y con ello la "versión pública" de los documentos materia de la solicitud. </w:t>
      </w:r>
    </w:p>
    <w:p w14:paraId="0DD679C3" w14:textId="77777777" w:rsidR="005C688E" w:rsidRPr="0009384B" w:rsidRDefault="005C688E" w:rsidP="005C688E">
      <w:pPr>
        <w:pStyle w:val="Prrafodelista"/>
        <w:autoSpaceDE w:val="0"/>
        <w:autoSpaceDN w:val="0"/>
        <w:adjustRightInd w:val="0"/>
        <w:spacing w:after="240" w:line="360" w:lineRule="auto"/>
        <w:ind w:left="0"/>
        <w:jc w:val="both"/>
        <w:rPr>
          <w:rFonts w:ascii="Palatino Linotype" w:hAnsi="Palatino Linotype" w:cs="Arial"/>
        </w:rPr>
      </w:pPr>
    </w:p>
    <w:p w14:paraId="7809DA58" w14:textId="77777777" w:rsidR="005C688E" w:rsidRPr="0009384B" w:rsidRDefault="005C688E" w:rsidP="005C688E">
      <w:pPr>
        <w:pStyle w:val="Prrafodelista"/>
        <w:numPr>
          <w:ilvl w:val="0"/>
          <w:numId w:val="30"/>
        </w:numPr>
        <w:autoSpaceDE w:val="0"/>
        <w:autoSpaceDN w:val="0"/>
        <w:adjustRightInd w:val="0"/>
        <w:spacing w:after="240" w:line="360" w:lineRule="auto"/>
        <w:ind w:left="0" w:firstLine="0"/>
        <w:jc w:val="both"/>
        <w:rPr>
          <w:rFonts w:ascii="Palatino Linotype" w:hAnsi="Palatino Linotype" w:cs="Arial"/>
        </w:rPr>
      </w:pPr>
      <w:r w:rsidRPr="0009384B">
        <w:rPr>
          <w:rFonts w:ascii="Palatino Linotype" w:eastAsia="Calibri" w:hAnsi="Palatino Linotype" w:cs="Arial"/>
          <w:lang w:val="es-ES" w:eastAsia="es-CO"/>
        </w:rPr>
        <w:t xml:space="preserve">Por lo tanto, la entrega de documentos, en su versión pública, debe acompañarse necesariamente del Acuerdo del Comité de Transparencia que la sustente, en el que se expongan los fundamentos y razonamientos que llevaron al </w:t>
      </w:r>
      <w:r w:rsidRPr="0009384B">
        <w:rPr>
          <w:rFonts w:ascii="Palatino Linotype" w:eastAsia="Calibri" w:hAnsi="Palatino Linotype" w:cs="Arial"/>
          <w:b/>
          <w:lang w:val="es-ES" w:eastAsia="es-CO"/>
        </w:rPr>
        <w:t>SUJETO OBLIGADO</w:t>
      </w:r>
      <w:r w:rsidRPr="0009384B">
        <w:rPr>
          <w:rFonts w:ascii="Palatino Linotype" w:eastAsia="Calibri" w:hAnsi="Palatino Linotype" w:cs="Arial"/>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D0A5E20" w14:textId="77777777" w:rsidR="005C688E" w:rsidRPr="0009384B" w:rsidRDefault="005C688E" w:rsidP="005C688E">
      <w:pPr>
        <w:pStyle w:val="Prrafodelista"/>
        <w:autoSpaceDE w:val="0"/>
        <w:autoSpaceDN w:val="0"/>
        <w:adjustRightInd w:val="0"/>
        <w:spacing w:after="240" w:line="360" w:lineRule="auto"/>
        <w:ind w:left="0"/>
        <w:jc w:val="both"/>
        <w:rPr>
          <w:rFonts w:ascii="Palatino Linotype" w:hAnsi="Palatino Linotype" w:cs="Arial"/>
        </w:rPr>
      </w:pPr>
    </w:p>
    <w:p w14:paraId="01C9CAB8" w14:textId="77777777" w:rsidR="005C688E" w:rsidRPr="0009384B" w:rsidRDefault="005C688E" w:rsidP="005C688E">
      <w:pPr>
        <w:pStyle w:val="Prrafodelista"/>
        <w:numPr>
          <w:ilvl w:val="0"/>
          <w:numId w:val="30"/>
        </w:numPr>
        <w:autoSpaceDE w:val="0"/>
        <w:autoSpaceDN w:val="0"/>
        <w:adjustRightInd w:val="0"/>
        <w:spacing w:after="240" w:line="360" w:lineRule="auto"/>
        <w:ind w:left="0" w:firstLine="0"/>
        <w:jc w:val="both"/>
        <w:rPr>
          <w:rFonts w:ascii="Palatino Linotype" w:hAnsi="Palatino Linotype" w:cs="Arial"/>
        </w:rPr>
      </w:pPr>
      <w:r w:rsidRPr="0009384B">
        <w:rPr>
          <w:rFonts w:ascii="Palatino Linotype" w:eastAsia="Times New Roman" w:hAnsi="Palatino Linotype" w:cs="Arial"/>
          <w:lang w:eastAsia="es-MX"/>
        </w:rPr>
        <w:t xml:space="preserve">Siendo así que, </w:t>
      </w:r>
      <w:r w:rsidRPr="0009384B">
        <w:rPr>
          <w:rFonts w:ascii="Palatino Linotype" w:hAnsi="Palatino Linotype"/>
        </w:rPr>
        <w:t xml:space="preserve">la clasificación de la información, en cualquiera de sus modalidades, deberá de justificarse en un Acuerdo de Clasificación de Información emitido por el Comité del Transparencia del </w:t>
      </w:r>
      <w:r w:rsidRPr="0009384B">
        <w:rPr>
          <w:rFonts w:ascii="Palatino Linotype" w:hAnsi="Palatino Linotype"/>
          <w:b/>
        </w:rPr>
        <w:t>SUJETO OBLIGADO</w:t>
      </w:r>
      <w:r w:rsidRPr="0009384B">
        <w:rPr>
          <w:rFonts w:ascii="Palatino Linotype" w:hAnsi="Palatino Linotype"/>
        </w:rPr>
        <w:t xml:space="preserve">. Dicho acuerdo deberá de contener los </w:t>
      </w:r>
      <w:r w:rsidRPr="0009384B">
        <w:rPr>
          <w:rFonts w:ascii="Palatino Linotype" w:hAnsi="Palatino Linotype"/>
          <w:b/>
        </w:rPr>
        <w:t>razonamientos lógicos</w:t>
      </w:r>
      <w:r w:rsidRPr="0009384B">
        <w:rPr>
          <w:rFonts w:ascii="Palatino Linotype" w:hAnsi="Palatino Linotype"/>
        </w:rPr>
        <w:t xml:space="preserve"> mediante los cuales se </w:t>
      </w:r>
      <w:r w:rsidRPr="0009384B">
        <w:rPr>
          <w:rFonts w:ascii="Palatino Linotype" w:hAnsi="Palatino Linotype"/>
          <w:b/>
        </w:rPr>
        <w:t xml:space="preserve">demuestre </w:t>
      </w:r>
      <w:r w:rsidRPr="0009384B">
        <w:rPr>
          <w:rFonts w:ascii="Palatino Linotype" w:hAnsi="Palatino Linotype"/>
        </w:rPr>
        <w:t>que la información corresponde a algunas de las hipótesis jurídicas previstas en los artículos 122 y 143 de la ley, explicando claramente las causas excepcionales que justifican la restricción al derecho.</w:t>
      </w:r>
    </w:p>
    <w:p w14:paraId="3572A732" w14:textId="77777777" w:rsidR="005C688E" w:rsidRPr="0009384B" w:rsidRDefault="005C688E" w:rsidP="005C688E">
      <w:pPr>
        <w:pStyle w:val="Prrafodelista"/>
        <w:autoSpaceDE w:val="0"/>
        <w:autoSpaceDN w:val="0"/>
        <w:adjustRightInd w:val="0"/>
        <w:spacing w:after="240" w:line="360" w:lineRule="auto"/>
        <w:ind w:left="0"/>
        <w:jc w:val="both"/>
        <w:rPr>
          <w:rFonts w:ascii="Palatino Linotype" w:hAnsi="Palatino Linotype" w:cs="Arial"/>
        </w:rPr>
      </w:pPr>
    </w:p>
    <w:p w14:paraId="0A850568" w14:textId="77777777" w:rsidR="005C688E" w:rsidRPr="0009384B" w:rsidRDefault="005C688E" w:rsidP="005C688E">
      <w:pPr>
        <w:pStyle w:val="Prrafodelista"/>
        <w:numPr>
          <w:ilvl w:val="0"/>
          <w:numId w:val="30"/>
        </w:numPr>
        <w:autoSpaceDE w:val="0"/>
        <w:autoSpaceDN w:val="0"/>
        <w:adjustRightInd w:val="0"/>
        <w:spacing w:after="240" w:line="360" w:lineRule="auto"/>
        <w:ind w:left="0" w:firstLine="0"/>
        <w:jc w:val="both"/>
        <w:rPr>
          <w:rFonts w:ascii="Palatino Linotype" w:hAnsi="Palatino Linotype" w:cs="Arial"/>
        </w:rPr>
      </w:pPr>
      <w:r w:rsidRPr="0009384B">
        <w:rPr>
          <w:rFonts w:ascii="Palatino Linotype" w:eastAsia="Times New Roman" w:hAnsi="Palatino Linotype" w:cs="Arial"/>
          <w:lang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2C2D21E7" w14:textId="77777777" w:rsidR="005C688E" w:rsidRPr="0009384B" w:rsidRDefault="005C688E" w:rsidP="005C688E">
      <w:pPr>
        <w:pStyle w:val="Prrafodelista"/>
        <w:autoSpaceDE w:val="0"/>
        <w:autoSpaceDN w:val="0"/>
        <w:adjustRightInd w:val="0"/>
        <w:spacing w:after="240" w:line="360" w:lineRule="auto"/>
        <w:ind w:left="0"/>
        <w:jc w:val="both"/>
        <w:rPr>
          <w:rFonts w:ascii="Palatino Linotype" w:hAnsi="Palatino Linotype" w:cs="Arial"/>
        </w:rPr>
      </w:pPr>
    </w:p>
    <w:p w14:paraId="5A7A5A75" w14:textId="77777777" w:rsidR="005C688E" w:rsidRPr="0009384B" w:rsidRDefault="005C688E" w:rsidP="005C688E">
      <w:pPr>
        <w:pStyle w:val="Prrafodelista"/>
        <w:numPr>
          <w:ilvl w:val="0"/>
          <w:numId w:val="30"/>
        </w:numPr>
        <w:autoSpaceDE w:val="0"/>
        <w:autoSpaceDN w:val="0"/>
        <w:adjustRightInd w:val="0"/>
        <w:spacing w:after="240" w:line="360" w:lineRule="auto"/>
        <w:ind w:left="0" w:firstLine="0"/>
        <w:jc w:val="both"/>
        <w:rPr>
          <w:rFonts w:ascii="Palatino Linotype" w:hAnsi="Palatino Linotype" w:cs="Arial"/>
        </w:rPr>
      </w:pPr>
      <w:r w:rsidRPr="0009384B">
        <w:rPr>
          <w:rFonts w:ascii="Palatino Linotype" w:eastAsia="Times New Roman" w:hAnsi="Palatino Linotype" w:cs="Arial"/>
        </w:rPr>
        <w:t xml:space="preserve">Si el servidor público incumple con estas formalidades y entrega la información sin proteger los datos personales incumple con lo que estipula las </w:t>
      </w:r>
      <w:r w:rsidRPr="0009384B">
        <w:rPr>
          <w:rFonts w:ascii="Palatino Linotype" w:eastAsia="Times New Roman" w:hAnsi="Palatino Linotype" w:cs="Arial"/>
        </w:rPr>
        <w:lastRenderedPageBreak/>
        <w:t>disposiciones legales establecidas, asimismo que si entrega un documento testado sin el debido acuerdo de clasificación.</w:t>
      </w:r>
    </w:p>
    <w:p w14:paraId="22ED158B" w14:textId="77777777" w:rsidR="005C688E" w:rsidRPr="0009384B" w:rsidRDefault="005C688E" w:rsidP="005C688E">
      <w:pPr>
        <w:pStyle w:val="Prrafodelista"/>
        <w:autoSpaceDE w:val="0"/>
        <w:autoSpaceDN w:val="0"/>
        <w:adjustRightInd w:val="0"/>
        <w:spacing w:after="240" w:line="360" w:lineRule="auto"/>
        <w:ind w:left="0"/>
        <w:jc w:val="both"/>
        <w:rPr>
          <w:rFonts w:ascii="Palatino Linotype" w:hAnsi="Palatino Linotype" w:cs="Arial"/>
        </w:rPr>
      </w:pPr>
    </w:p>
    <w:p w14:paraId="7C604391" w14:textId="77777777" w:rsidR="005C688E" w:rsidRPr="0009384B" w:rsidRDefault="005C688E" w:rsidP="005C688E">
      <w:pPr>
        <w:pStyle w:val="Prrafodelista"/>
        <w:numPr>
          <w:ilvl w:val="0"/>
          <w:numId w:val="30"/>
        </w:numPr>
        <w:autoSpaceDE w:val="0"/>
        <w:autoSpaceDN w:val="0"/>
        <w:adjustRightInd w:val="0"/>
        <w:spacing w:after="240" w:line="360" w:lineRule="auto"/>
        <w:ind w:left="0" w:firstLine="0"/>
        <w:jc w:val="both"/>
        <w:rPr>
          <w:rFonts w:ascii="Palatino Linotype" w:hAnsi="Palatino Linotype" w:cs="Arial"/>
        </w:rPr>
      </w:pPr>
      <w:r w:rsidRPr="0009384B">
        <w:rPr>
          <w:rFonts w:ascii="Palatino Linotype" w:eastAsia="Times New Roman" w:hAnsi="Palatino Linotype" w:cs="Arial"/>
          <w:color w:val="222222"/>
          <w:lang w:val="es-ES"/>
        </w:rPr>
        <w:t xml:space="preserve">Es </w:t>
      </w:r>
      <w:proofErr w:type="gramStart"/>
      <w:r w:rsidRPr="0009384B">
        <w:rPr>
          <w:rFonts w:ascii="Palatino Linotype" w:eastAsia="Times New Roman" w:hAnsi="Palatino Linotype" w:cs="Arial"/>
          <w:color w:val="222222"/>
          <w:lang w:val="es-ES"/>
        </w:rPr>
        <w:t>decir</w:t>
      </w:r>
      <w:proofErr w:type="gramEnd"/>
      <w:r w:rsidRPr="0009384B">
        <w:rPr>
          <w:rFonts w:ascii="Palatino Linotype" w:eastAsia="Times New Roman" w:hAnsi="Palatino Linotype" w:cs="Arial"/>
          <w:color w:val="222222"/>
          <w:lang w:val="es-ES"/>
        </w:rPr>
        <w:t xml:space="preserve"> un documento público testado que no se acompañe del respectivo acuerdo de clasificación no es una versión pública sino un documento alterado.</w:t>
      </w:r>
    </w:p>
    <w:p w14:paraId="140D1C39" w14:textId="77777777" w:rsidR="005C688E" w:rsidRPr="0009384B" w:rsidRDefault="005C688E" w:rsidP="005C688E">
      <w:pPr>
        <w:pStyle w:val="Prrafodelista"/>
        <w:autoSpaceDE w:val="0"/>
        <w:autoSpaceDN w:val="0"/>
        <w:adjustRightInd w:val="0"/>
        <w:spacing w:after="240" w:line="360" w:lineRule="auto"/>
        <w:ind w:left="0"/>
        <w:jc w:val="both"/>
        <w:rPr>
          <w:rFonts w:ascii="Palatino Linotype" w:hAnsi="Palatino Linotype" w:cs="Arial"/>
        </w:rPr>
      </w:pPr>
    </w:p>
    <w:p w14:paraId="560064A3" w14:textId="77777777" w:rsidR="005C688E" w:rsidRPr="0009384B" w:rsidRDefault="005C688E" w:rsidP="005C688E">
      <w:pPr>
        <w:pStyle w:val="Prrafodelista"/>
        <w:numPr>
          <w:ilvl w:val="0"/>
          <w:numId w:val="30"/>
        </w:numPr>
        <w:spacing w:before="240" w:after="240" w:line="360" w:lineRule="auto"/>
        <w:ind w:left="0" w:firstLine="0"/>
        <w:jc w:val="both"/>
        <w:rPr>
          <w:rFonts w:ascii="Palatino Linotype" w:eastAsia="Calibri" w:hAnsi="Palatino Linotype" w:cs="Arial"/>
          <w:lang w:val="es-ES"/>
        </w:rPr>
      </w:pPr>
      <w:r w:rsidRPr="0009384B">
        <w:rPr>
          <w:rFonts w:ascii="Palatino Linotype" w:eastAsia="Calibri" w:hAnsi="Palatino Linotype" w:cs="Arial"/>
          <w:lang w:val="es-ES"/>
        </w:rPr>
        <w:t xml:space="preserve">En ese sentido el </w:t>
      </w:r>
      <w:r w:rsidRPr="0009384B">
        <w:rPr>
          <w:rFonts w:ascii="Palatino Linotype" w:eastAsia="Calibri" w:hAnsi="Palatino Linotype" w:cs="Arial"/>
          <w:b/>
          <w:lang w:val="es-ES"/>
        </w:rPr>
        <w:t>SUJETO OBLIGADO</w:t>
      </w:r>
      <w:r w:rsidRPr="0009384B">
        <w:rPr>
          <w:rFonts w:ascii="Palatino Linotype" w:eastAsia="Calibri" w:hAnsi="Palatino Linotype" w:cs="Arial"/>
          <w:lang w:val="es-ES"/>
        </w:rPr>
        <w:t xml:space="preserve"> tampoco está precisando las razones objetivas por las que el conocer la información solicitada generaría una afectación en términos del artículo 129 de la ley de la materia.</w:t>
      </w:r>
    </w:p>
    <w:p w14:paraId="6821A850" w14:textId="77777777" w:rsidR="005C688E" w:rsidRPr="0009384B" w:rsidRDefault="005C688E" w:rsidP="005C688E">
      <w:pPr>
        <w:pStyle w:val="Prrafodelista"/>
        <w:spacing w:before="240" w:after="240" w:line="360" w:lineRule="auto"/>
        <w:ind w:left="0"/>
        <w:jc w:val="both"/>
        <w:rPr>
          <w:rFonts w:ascii="Palatino Linotype" w:eastAsia="Calibri" w:hAnsi="Palatino Linotype" w:cs="Arial"/>
          <w:lang w:val="es-ES"/>
        </w:rPr>
      </w:pPr>
    </w:p>
    <w:p w14:paraId="6E4302DD" w14:textId="77777777" w:rsidR="005C688E" w:rsidRPr="0009384B" w:rsidRDefault="005C688E" w:rsidP="005C688E">
      <w:pPr>
        <w:pStyle w:val="Prrafodelista"/>
        <w:numPr>
          <w:ilvl w:val="0"/>
          <w:numId w:val="30"/>
        </w:numPr>
        <w:spacing w:before="240" w:after="240" w:line="360" w:lineRule="auto"/>
        <w:ind w:left="0" w:firstLine="0"/>
        <w:jc w:val="both"/>
        <w:rPr>
          <w:rFonts w:ascii="Palatino Linotype" w:eastAsia="Calibri" w:hAnsi="Palatino Linotype" w:cs="Arial"/>
          <w:lang w:val="es-ES"/>
        </w:rPr>
      </w:pPr>
      <w:r w:rsidRPr="0009384B">
        <w:rPr>
          <w:rFonts w:ascii="Palatino Linotype" w:hAnsi="Palatino Linotype" w:cs="Arial"/>
        </w:rPr>
        <w:t xml:space="preserve">Es </w:t>
      </w:r>
      <w:proofErr w:type="gramStart"/>
      <w:r w:rsidRPr="0009384B">
        <w:rPr>
          <w:rFonts w:ascii="Palatino Linotype" w:hAnsi="Palatino Linotype" w:cs="Arial"/>
        </w:rPr>
        <w:t>decir</w:t>
      </w:r>
      <w:proofErr w:type="gramEnd"/>
      <w:r w:rsidRPr="0009384B">
        <w:rPr>
          <w:rFonts w:ascii="Palatino Linotype" w:hAnsi="Palatino Linotype" w:cs="Arial"/>
        </w:rPr>
        <w:t xml:space="preserve"> por lo que hace al presente asunto se aprecia que se actualiza la causa de procedencia para clasificar esa información en específico como reservada y por lo tanto se debe emitir una prueba de daño, es decir de conformidad con los artículos 129, 140 y 141 de la </w:t>
      </w:r>
      <w:r w:rsidRPr="0009384B">
        <w:rPr>
          <w:rFonts w:ascii="Palatino Linotype" w:hAnsi="Palatino Linotype"/>
          <w:b/>
        </w:rPr>
        <w:t xml:space="preserve">Ley de Transparencia y Acceso a la Información Pública del Estado de México y Municipios </w:t>
      </w:r>
      <w:r w:rsidRPr="0009384B">
        <w:rPr>
          <w:rFonts w:ascii="Palatino Linotype" w:hAnsi="Palatino Linotype"/>
        </w:rPr>
        <w:t>que a la letra disponen:</w:t>
      </w:r>
    </w:p>
    <w:p w14:paraId="1BD1D784" w14:textId="77777777" w:rsidR="005C688E" w:rsidRPr="0009384B" w:rsidRDefault="005C688E" w:rsidP="005C688E">
      <w:pPr>
        <w:pStyle w:val="Prrafodelista"/>
        <w:spacing w:before="240" w:after="360" w:line="360" w:lineRule="auto"/>
        <w:ind w:left="0"/>
        <w:jc w:val="both"/>
        <w:rPr>
          <w:rFonts w:ascii="Palatino Linotype" w:hAnsi="Palatino Linotype" w:cs="Arial"/>
        </w:rPr>
      </w:pPr>
    </w:p>
    <w:p w14:paraId="5C45A6E9"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b/>
          <w:i/>
          <w:sz w:val="22"/>
          <w:szCs w:val="22"/>
        </w:rPr>
        <w:t>Artículo 140.</w:t>
      </w:r>
      <w:r w:rsidRPr="0009384B">
        <w:rPr>
          <w:rFonts w:ascii="Palatino Linotype"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77212F2E"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i/>
          <w:sz w:val="22"/>
          <w:szCs w:val="22"/>
        </w:rPr>
        <w:t xml:space="preserve">I. Comprometa la seguridad pública y cuente con un propósito genuino y un efecto demostrable; </w:t>
      </w:r>
    </w:p>
    <w:p w14:paraId="4F1BDF30"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i/>
          <w:sz w:val="22"/>
          <w:szCs w:val="22"/>
        </w:rPr>
        <w:t xml:space="preserve">II. Pueda menoscabar la conducción de las negociaciones y relaciones internacionales; III. Se entregue a la Entidad expresamente con ese carácter o el de confidencialidad por otro u otros sujetos de derecho internacional, excepto cuando se </w:t>
      </w:r>
      <w:r w:rsidRPr="0009384B">
        <w:rPr>
          <w:rFonts w:ascii="Palatino Linotype" w:hAnsi="Palatino Linotype"/>
          <w:i/>
          <w:sz w:val="22"/>
          <w:szCs w:val="22"/>
        </w:rPr>
        <w:lastRenderedPageBreak/>
        <w:t xml:space="preserve">trate de violaciones graves de derechos humanos o delitos de lesa humanidad de conformidad con el derecho internacional; </w:t>
      </w:r>
    </w:p>
    <w:p w14:paraId="7B4E086E"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i/>
          <w:sz w:val="22"/>
          <w:szCs w:val="22"/>
        </w:rPr>
        <w:t xml:space="preserve">IV. Ponga en riesgo la vida, la seguridad o la salud de una persona física; V. Aquella cuya divulgación obstruya o pueda causar un serio perjuicio a: 1. Las actividades de fiscalización, verificación, inspección, comprobación y auditoría sobre el cumplimiento de las Leyes; o 2. La recaudación de las contribuciones. </w:t>
      </w:r>
    </w:p>
    <w:p w14:paraId="7BA6558D"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72CEA26"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i/>
          <w:sz w:val="22"/>
          <w:szCs w:val="22"/>
        </w:rPr>
        <w:t xml:space="preserve">VII. La que contengan las opiniones, recomendaciones o puntos de vista que formen parte del proceso deliberativo de los servidores públicos, hasta en tanto sea adoptada la decisión definitiva, la cual deberá estar documentada; </w:t>
      </w:r>
    </w:p>
    <w:p w14:paraId="511F8B3F"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i/>
          <w:sz w:val="22"/>
          <w:szCs w:val="22"/>
        </w:rPr>
        <w:t xml:space="preserve">VIII. Vulnere la conducción de los expedientes judiciales o de los procedimientos administrativos seguidos en forma de juicio, en tanto no hayan quedado firmes; </w:t>
      </w:r>
    </w:p>
    <w:p w14:paraId="422DC8C0"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i/>
          <w:sz w:val="22"/>
          <w:szCs w:val="22"/>
        </w:rPr>
        <w:t xml:space="preserve">IX. Se encuentre contenida dentro de las investigaciones de hechos que la Ley señale como delitos y se tramiten ante el Ministerio Público; </w:t>
      </w:r>
    </w:p>
    <w:p w14:paraId="717B57EC"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b/>
          <w:i/>
          <w:sz w:val="22"/>
          <w:szCs w:val="22"/>
        </w:rPr>
        <w:t xml:space="preserve">X. El daño que pueda producirse con la publicación de la información sea mayor que el interés público de conocer la información de referencia, siempre que esté directamente relacionado con procesos o procedimientos administrativos o judiciales que no hayan quedado firmes; Cuando se trate de información sobre estudios y proyectos cuya divulgación pueda causar </w:t>
      </w:r>
      <w:r w:rsidRPr="0009384B">
        <w:rPr>
          <w:rFonts w:ascii="Palatino Linotype" w:hAnsi="Palatino Linotype"/>
          <w:b/>
          <w:i/>
          <w:sz w:val="22"/>
          <w:szCs w:val="22"/>
        </w:rPr>
        <w:lastRenderedPageBreak/>
        <w:t>daños al interés del Estado o suponga un riesgo para su realización, siempre que esté directamente relacionado con procesos o procedimientos administrativos o judiciales que no hayan quedado firmes</w:t>
      </w:r>
      <w:r w:rsidRPr="0009384B">
        <w:rPr>
          <w:rFonts w:ascii="Palatino Linotype" w:hAnsi="Palatino Linotype"/>
          <w:i/>
          <w:sz w:val="22"/>
          <w:szCs w:val="22"/>
        </w:rPr>
        <w:t xml:space="preserve">; y </w:t>
      </w:r>
    </w:p>
    <w:p w14:paraId="23E8E156"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p>
    <w:p w14:paraId="38196999"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i/>
          <w:sz w:val="22"/>
          <w:szCs w:val="22"/>
        </w:rPr>
        <w:t>XI. Las que por disposición expresa de una ley tengan tal carácter, siempre que sean acordes con las bases, principios y disposiciones establecidos en esta Ley y no la contravengan; así como las previstas en tratados internacionales.</w:t>
      </w:r>
    </w:p>
    <w:p w14:paraId="41F4E5C1" w14:textId="77777777" w:rsidR="005C688E" w:rsidRPr="0009384B" w:rsidRDefault="005C688E" w:rsidP="005C688E">
      <w:pPr>
        <w:pStyle w:val="Prrafodelista"/>
        <w:spacing w:before="240" w:after="360" w:line="360" w:lineRule="auto"/>
        <w:ind w:left="567" w:right="850"/>
        <w:jc w:val="both"/>
        <w:rPr>
          <w:rFonts w:ascii="Palatino Linotype" w:hAnsi="Palatino Linotype" w:cs="Arial"/>
          <w:i/>
          <w:sz w:val="22"/>
          <w:szCs w:val="22"/>
        </w:rPr>
      </w:pPr>
    </w:p>
    <w:p w14:paraId="6B1EE86A"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b/>
          <w:i/>
          <w:sz w:val="22"/>
          <w:szCs w:val="22"/>
        </w:rPr>
        <w:t>Artículo 141.</w:t>
      </w:r>
      <w:r w:rsidRPr="0009384B">
        <w:rPr>
          <w:rFonts w:ascii="Palatino Linotype" w:hAnsi="Palatino Linotype"/>
          <w:i/>
          <w:sz w:val="22"/>
          <w:szCs w:val="22"/>
        </w:rPr>
        <w:t xml:space="preserve"> Las causales de reserva previstas en este Capítulo se deberán fundar y motivar, a través de la aplicación de la prueba de daño a la que se hace referencia en el presente Título.</w:t>
      </w:r>
    </w:p>
    <w:p w14:paraId="1BC71967" w14:textId="77777777" w:rsidR="005C688E" w:rsidRPr="0009384B" w:rsidRDefault="005C688E" w:rsidP="005C688E">
      <w:pPr>
        <w:pStyle w:val="Prrafodelista"/>
        <w:spacing w:before="240" w:after="360" w:line="360" w:lineRule="auto"/>
        <w:ind w:left="567" w:right="850"/>
        <w:jc w:val="both"/>
        <w:rPr>
          <w:rFonts w:ascii="Palatino Linotype" w:hAnsi="Palatino Linotype" w:cs="Arial"/>
          <w:i/>
          <w:sz w:val="22"/>
          <w:szCs w:val="22"/>
        </w:rPr>
      </w:pPr>
    </w:p>
    <w:p w14:paraId="402657AA"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b/>
          <w:i/>
          <w:sz w:val="22"/>
          <w:szCs w:val="22"/>
        </w:rPr>
        <w:t>Artículo 129.</w:t>
      </w:r>
      <w:r w:rsidRPr="0009384B">
        <w:rPr>
          <w:rFonts w:ascii="Palatino Linotype" w:hAnsi="Palatino Linotype"/>
          <w:i/>
          <w:sz w:val="22"/>
          <w:szCs w:val="22"/>
        </w:rPr>
        <w:t xml:space="preserve"> En la aplicación de la prueba de daño, </w:t>
      </w:r>
      <w:r w:rsidRPr="0009384B">
        <w:rPr>
          <w:rFonts w:ascii="Palatino Linotype" w:hAnsi="Palatino Linotype"/>
          <w:b/>
          <w:i/>
          <w:sz w:val="22"/>
          <w:szCs w:val="22"/>
          <w:u w:val="single"/>
        </w:rPr>
        <w:t>el sujeto obligado deberá precisar las razones objetivas por las que la apertura de la información generaría una afectación</w:t>
      </w:r>
      <w:r w:rsidRPr="0009384B">
        <w:rPr>
          <w:rFonts w:ascii="Palatino Linotype" w:hAnsi="Palatino Linotype"/>
          <w:i/>
          <w:sz w:val="22"/>
          <w:szCs w:val="22"/>
        </w:rPr>
        <w:t xml:space="preserve">, justificando que: </w:t>
      </w:r>
    </w:p>
    <w:p w14:paraId="19FDE708"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p>
    <w:p w14:paraId="3C94E251"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i/>
          <w:sz w:val="22"/>
          <w:szCs w:val="22"/>
        </w:rPr>
        <w:t xml:space="preserve">I. La divulgación de la información representa un riesgo real, demostrable e identificable del perjuicio significativo al interés público o a la seguridad pública; </w:t>
      </w:r>
    </w:p>
    <w:p w14:paraId="36BB110C"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i/>
          <w:sz w:val="22"/>
          <w:szCs w:val="22"/>
        </w:rPr>
        <w:t xml:space="preserve">II. El riesgo de perjuicio que supondría la divulgación supera el interés público general de que se difunda; y </w:t>
      </w:r>
    </w:p>
    <w:p w14:paraId="4189C81C"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i/>
          <w:sz w:val="22"/>
          <w:szCs w:val="22"/>
        </w:rPr>
        <w:t>III. La limitación se adecua al principio de proporcionalidad y representa el medio menos restrictivo disponible representa el medio menos restrictivo disponible para evitar el perjuicio.</w:t>
      </w:r>
    </w:p>
    <w:p w14:paraId="5DCEB057" w14:textId="77777777" w:rsidR="005C688E" w:rsidRPr="0009384B" w:rsidRDefault="005C688E" w:rsidP="005C688E">
      <w:pPr>
        <w:pStyle w:val="Prrafodelista"/>
        <w:spacing w:before="240" w:after="360" w:line="360" w:lineRule="auto"/>
        <w:ind w:left="0"/>
        <w:jc w:val="both"/>
        <w:rPr>
          <w:rFonts w:ascii="Palatino Linotype" w:hAnsi="Palatino Linotype" w:cs="Arial"/>
          <w:sz w:val="22"/>
          <w:szCs w:val="22"/>
        </w:rPr>
      </w:pPr>
    </w:p>
    <w:p w14:paraId="5D4FCF19" w14:textId="77777777" w:rsidR="005C688E" w:rsidRPr="0009384B" w:rsidRDefault="005C688E" w:rsidP="005C688E">
      <w:pPr>
        <w:pStyle w:val="Prrafodelista"/>
        <w:numPr>
          <w:ilvl w:val="0"/>
          <w:numId w:val="30"/>
        </w:numPr>
        <w:spacing w:before="240" w:after="360" w:line="360" w:lineRule="auto"/>
        <w:ind w:left="0" w:firstLine="0"/>
        <w:jc w:val="both"/>
        <w:rPr>
          <w:rFonts w:ascii="Palatino Linotype" w:eastAsia="Calibri" w:hAnsi="Palatino Linotype" w:cs="Arial"/>
          <w:lang w:val="es-ES"/>
        </w:rPr>
      </w:pPr>
      <w:r w:rsidRPr="0009384B">
        <w:rPr>
          <w:rFonts w:ascii="Palatino Linotype" w:hAnsi="Palatino Linotype" w:cs="Arial"/>
        </w:rPr>
        <w:lastRenderedPageBreak/>
        <w:t xml:space="preserve">En otras </w:t>
      </w:r>
      <w:proofErr w:type="gramStart"/>
      <w:r w:rsidRPr="0009384B">
        <w:rPr>
          <w:rFonts w:ascii="Palatino Linotype" w:hAnsi="Palatino Linotype" w:cs="Arial"/>
        </w:rPr>
        <w:t>palabras</w:t>
      </w:r>
      <w:proofErr w:type="gramEnd"/>
      <w:r w:rsidRPr="0009384B">
        <w:rPr>
          <w:rFonts w:ascii="Palatino Linotype" w:hAnsi="Palatino Linotype" w:cs="Arial"/>
        </w:rPr>
        <w:t xml:space="preserve"> en todo </w:t>
      </w:r>
      <w:r w:rsidRPr="0009384B">
        <w:rPr>
          <w:rFonts w:ascii="Palatino Linotype" w:eastAsia="Calibri" w:hAnsi="Palatino Linotype" w:cs="Arial"/>
          <w:lang w:val="es-ES"/>
        </w:rPr>
        <w:t xml:space="preserve">acuerdo de clasificación de la información como reservada, debe señalarse en el caso concreto el daño presente probable y específico que se podría causar si </w:t>
      </w:r>
      <w:r w:rsidRPr="0009384B">
        <w:rPr>
          <w:rFonts w:ascii="Palatino Linotype" w:eastAsia="Calibri" w:hAnsi="Palatino Linotype" w:cs="Arial"/>
          <w:b/>
          <w:u w:val="single"/>
          <w:lang w:val="es-ES"/>
        </w:rPr>
        <w:t xml:space="preserve">la documentación específicamente requerida se proporciona </w:t>
      </w:r>
      <w:r w:rsidRPr="0009384B">
        <w:rPr>
          <w:rFonts w:ascii="Palatino Linotype" w:eastAsia="Calibri" w:hAnsi="Palatino Linotype" w:cs="Arial"/>
          <w:lang w:val="es-ES"/>
        </w:rPr>
        <w:t>a través del derecho humano fundamental de acceder a la información pública.</w:t>
      </w:r>
    </w:p>
    <w:p w14:paraId="59C8D596" w14:textId="77777777" w:rsidR="005C688E" w:rsidRPr="0009384B" w:rsidRDefault="005C688E" w:rsidP="005C688E">
      <w:pPr>
        <w:pStyle w:val="Prrafodelista"/>
        <w:spacing w:before="240" w:after="360" w:line="360" w:lineRule="auto"/>
        <w:ind w:left="0"/>
        <w:jc w:val="both"/>
        <w:rPr>
          <w:rFonts w:ascii="Palatino Linotype" w:eastAsia="Calibri" w:hAnsi="Palatino Linotype" w:cs="Arial"/>
          <w:lang w:val="es-ES"/>
        </w:rPr>
      </w:pPr>
    </w:p>
    <w:p w14:paraId="08B6BDBA" w14:textId="77777777" w:rsidR="005C688E" w:rsidRPr="0009384B" w:rsidRDefault="005C688E" w:rsidP="005C688E">
      <w:pPr>
        <w:pStyle w:val="Prrafodelista"/>
        <w:numPr>
          <w:ilvl w:val="0"/>
          <w:numId w:val="30"/>
        </w:numPr>
        <w:spacing w:before="240" w:after="360" w:line="360" w:lineRule="auto"/>
        <w:ind w:left="0" w:firstLine="0"/>
        <w:jc w:val="both"/>
        <w:rPr>
          <w:rFonts w:ascii="Palatino Linotype" w:hAnsi="Palatino Linotype"/>
        </w:rPr>
      </w:pPr>
      <w:r w:rsidRPr="0009384B">
        <w:rPr>
          <w:rFonts w:ascii="Palatino Linotype" w:hAnsi="Palatino Linotype"/>
        </w:rPr>
        <w:t xml:space="preserve">No se omite mencionar que en el acuerdo señalado en párrafos anteriores se emite con fecha anterior a la solicitud y además tampoco se clasifica la información con su respectivo análisis aplicable al caso en concreto de conformidad con los numerales sexto, séptimo y octavo de los </w:t>
      </w:r>
      <w:r w:rsidRPr="0009384B">
        <w:rPr>
          <w:rFonts w:ascii="Palatino Linotype" w:hAnsi="Palatino Linotype"/>
          <w:b/>
        </w:rPr>
        <w:t xml:space="preserve">LINEAMIENTOS GENERALES EN MATERIA DE CLASIFICACIÓN Y DESCLASIFICACIÓN DE LA INFORMACIÓN, ASÍ COMO PARA LA ELABORACIÓN DE VERSIONES PÚBLICAS, </w:t>
      </w:r>
      <w:r w:rsidRPr="0009384B">
        <w:rPr>
          <w:rFonts w:ascii="Palatino Linotype" w:hAnsi="Palatino Linotype"/>
        </w:rPr>
        <w:t>que a la letra se citan:</w:t>
      </w:r>
    </w:p>
    <w:p w14:paraId="65994110" w14:textId="77777777" w:rsidR="005C688E" w:rsidRPr="0009384B" w:rsidRDefault="005C688E" w:rsidP="005C688E">
      <w:pPr>
        <w:pStyle w:val="Prrafodelista"/>
        <w:spacing w:before="240" w:after="360" w:line="360" w:lineRule="auto"/>
        <w:ind w:left="0"/>
        <w:jc w:val="both"/>
        <w:rPr>
          <w:rFonts w:ascii="Palatino Linotype" w:hAnsi="Palatino Linotype"/>
          <w:b/>
        </w:rPr>
      </w:pPr>
    </w:p>
    <w:p w14:paraId="4362015E" w14:textId="77777777" w:rsidR="005C688E" w:rsidRPr="0009384B" w:rsidRDefault="005C688E" w:rsidP="005C688E">
      <w:pPr>
        <w:pStyle w:val="Prrafodelista"/>
        <w:spacing w:before="240" w:after="360" w:line="360" w:lineRule="auto"/>
        <w:ind w:left="567" w:right="850"/>
        <w:jc w:val="both"/>
        <w:rPr>
          <w:rFonts w:ascii="Palatino Linotype" w:hAnsi="Palatino Linotype"/>
          <w:b/>
          <w:i/>
          <w:sz w:val="22"/>
          <w:szCs w:val="22"/>
          <w:u w:val="single"/>
        </w:rPr>
      </w:pPr>
      <w:r w:rsidRPr="0009384B">
        <w:rPr>
          <w:rFonts w:ascii="Palatino Linotype" w:hAnsi="Palatino Linotype"/>
          <w:b/>
          <w:i/>
          <w:sz w:val="22"/>
          <w:szCs w:val="22"/>
        </w:rPr>
        <w:t>Sexto.</w:t>
      </w:r>
      <w:r w:rsidRPr="0009384B">
        <w:rPr>
          <w:rFonts w:ascii="Palatino Linotype" w:hAnsi="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 </w:t>
      </w:r>
      <w:r w:rsidRPr="0009384B">
        <w:rPr>
          <w:rFonts w:ascii="Palatino Linotype" w:hAnsi="Palatino Linotype"/>
          <w:b/>
          <w:i/>
          <w:sz w:val="22"/>
          <w:szCs w:val="22"/>
          <w:u w:val="single"/>
        </w:rPr>
        <w:t xml:space="preserve">La clasificación de información se realizará conforme a un análisis caso por caso, mediante la aplicación de la prueba de daño y de interés público. </w:t>
      </w:r>
    </w:p>
    <w:p w14:paraId="21DB44F9"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b/>
          <w:i/>
          <w:sz w:val="22"/>
          <w:szCs w:val="22"/>
        </w:rPr>
        <w:t>Séptimo.</w:t>
      </w:r>
      <w:r w:rsidRPr="0009384B">
        <w:rPr>
          <w:rFonts w:ascii="Palatino Linotype" w:hAnsi="Palatino Linotype"/>
          <w:i/>
          <w:sz w:val="22"/>
          <w:szCs w:val="22"/>
        </w:rPr>
        <w:t xml:space="preserve"> La clasificación de la información se llevará a cabo en el momento en que: </w:t>
      </w:r>
    </w:p>
    <w:p w14:paraId="73F1C56B"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i/>
          <w:sz w:val="22"/>
          <w:szCs w:val="22"/>
        </w:rPr>
        <w:t xml:space="preserve">I. Se reciba una solicitud de acceso a la información; </w:t>
      </w:r>
    </w:p>
    <w:p w14:paraId="1D2F8638"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i/>
          <w:sz w:val="22"/>
          <w:szCs w:val="22"/>
        </w:rPr>
        <w:t xml:space="preserve">II. Se determine mediante resolución de autoridad competente, o </w:t>
      </w:r>
    </w:p>
    <w:p w14:paraId="433CDEFF"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i/>
          <w:sz w:val="22"/>
          <w:szCs w:val="22"/>
        </w:rPr>
        <w:lastRenderedPageBreak/>
        <w:t xml:space="preserve">III. Se generen versiones públicas para dar cumplimiento a las obligaciones de transparencia previstas en la Ley General, la Ley Federal y las correspondientes de las entidades federativas. Los titulares de las áreas deberán revisar la clasificación al momento de la recepción de una solicitud de acceso a la información, para verificar si encuadra en una causal de reserva o de confidencialidad. </w:t>
      </w:r>
    </w:p>
    <w:p w14:paraId="1143AF83" w14:textId="77777777" w:rsidR="005C688E" w:rsidRPr="0009384B" w:rsidRDefault="005C688E" w:rsidP="005C688E">
      <w:pPr>
        <w:pStyle w:val="Prrafodelista"/>
        <w:spacing w:before="240" w:after="360" w:line="360" w:lineRule="auto"/>
        <w:ind w:left="567" w:right="850"/>
        <w:jc w:val="both"/>
        <w:rPr>
          <w:rFonts w:ascii="Palatino Linotype" w:hAnsi="Palatino Linotype"/>
          <w:i/>
          <w:sz w:val="22"/>
          <w:szCs w:val="22"/>
        </w:rPr>
      </w:pPr>
      <w:r w:rsidRPr="0009384B">
        <w:rPr>
          <w:rFonts w:ascii="Palatino Linotype" w:hAnsi="Palatino Linotype"/>
          <w:b/>
          <w:i/>
          <w:sz w:val="22"/>
          <w:szCs w:val="22"/>
        </w:rPr>
        <w:t>Octavo.</w:t>
      </w:r>
      <w:r w:rsidRPr="0009384B">
        <w:rPr>
          <w:rFonts w:ascii="Palatino Linotype" w:hAnsi="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 Para motivar la clasificación se deberán señalar las razones o circunstancias especiales que lo llevaron a concluir que el caso particular se ajusta al supuesto previsto por la norma legal invocada como fundamento. En caso de referirse a información reservada, la motivación de la clasificación también deberá comprender las circunstancias que justifican el establecimiento de determinado plazo de reserva. Tratándose de información clasificada como confidencial respecto de la cual se haya determinado su conservación permanente por tener valor histórico, ésta conservará tal carácter de conformidad con la normativa aplicable en materia de archivos. Los documentos contenidos en los archivos históricos y los identificados como históricos confidenciales no serán susceptibles de clasificación como reservados.</w:t>
      </w:r>
    </w:p>
    <w:p w14:paraId="6CB0E404" w14:textId="77777777" w:rsidR="005C688E" w:rsidRPr="0009384B" w:rsidRDefault="005C688E" w:rsidP="005C688E">
      <w:pPr>
        <w:pStyle w:val="Prrafodelista"/>
        <w:widowControl w:val="0"/>
        <w:autoSpaceDE w:val="0"/>
        <w:autoSpaceDN w:val="0"/>
        <w:adjustRightInd w:val="0"/>
        <w:spacing w:line="360" w:lineRule="auto"/>
        <w:ind w:left="0"/>
        <w:jc w:val="both"/>
        <w:rPr>
          <w:rFonts w:ascii="Palatino Linotype" w:hAnsi="Palatino Linotype"/>
        </w:rPr>
      </w:pPr>
    </w:p>
    <w:p w14:paraId="59286CD4" w14:textId="5E5244C9" w:rsidR="005C688E" w:rsidRPr="0009384B" w:rsidRDefault="005C688E" w:rsidP="005C688E">
      <w:pPr>
        <w:pStyle w:val="Prrafodelista"/>
        <w:numPr>
          <w:ilvl w:val="0"/>
          <w:numId w:val="30"/>
        </w:numPr>
        <w:spacing w:line="360" w:lineRule="auto"/>
        <w:ind w:left="0" w:firstLine="0"/>
        <w:jc w:val="both"/>
        <w:rPr>
          <w:rFonts w:ascii="Palatino Linotype" w:hAnsi="Palatino Linotype"/>
          <w:b/>
        </w:rPr>
      </w:pPr>
      <w:r w:rsidRPr="0009384B">
        <w:rPr>
          <w:rFonts w:ascii="Palatino Linotype" w:hAnsi="Palatino Linotype"/>
        </w:rPr>
        <w:t xml:space="preserve">De todo lo anteriormente expuesto se concluye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w:t>
      </w:r>
      <w:r w:rsidRPr="0009384B">
        <w:rPr>
          <w:rFonts w:ascii="Palatino Linotype" w:hAnsi="Palatino Linotype"/>
        </w:rPr>
        <w:lastRenderedPageBreak/>
        <w:t>lo contrario los servidores públicos involucrados incurrirán en responsabilidad y en caso de que la misma sea considerada como información reservada de acuerdo a las disposiciones normativas antes citadas es dable ordenar el acuerdo de clasificación acompañado de la prueba de daño correspondiente.</w:t>
      </w:r>
    </w:p>
    <w:p w14:paraId="1525CBA8" w14:textId="77777777" w:rsidR="005C688E" w:rsidRPr="0009384B" w:rsidRDefault="005C688E" w:rsidP="005C688E">
      <w:pPr>
        <w:pStyle w:val="Prrafodelista"/>
        <w:spacing w:line="360" w:lineRule="auto"/>
        <w:ind w:left="0"/>
        <w:jc w:val="both"/>
        <w:rPr>
          <w:rFonts w:ascii="Palatino Linotype" w:hAnsi="Palatino Linotype"/>
          <w:b/>
        </w:rPr>
      </w:pPr>
    </w:p>
    <w:p w14:paraId="31469706" w14:textId="1261B98E" w:rsidR="00154A05" w:rsidRPr="0009384B" w:rsidRDefault="00154A05" w:rsidP="00DC0870">
      <w:pPr>
        <w:pStyle w:val="Prrafodelista"/>
        <w:numPr>
          <w:ilvl w:val="0"/>
          <w:numId w:val="30"/>
        </w:numPr>
        <w:spacing w:before="240" w:after="240" w:line="360" w:lineRule="auto"/>
        <w:ind w:left="0" w:right="49" w:firstLine="0"/>
        <w:jc w:val="both"/>
        <w:rPr>
          <w:rFonts w:ascii="Palatino Linotype" w:hAnsi="Palatino Linotype"/>
        </w:rPr>
      </w:pPr>
      <w:r w:rsidRPr="0009384B">
        <w:rPr>
          <w:rFonts w:ascii="Palatino Linotype" w:eastAsia="Times New Roman" w:hAnsi="Palatino Linotype" w:cs="Arial"/>
          <w:color w:val="222222"/>
          <w:lang w:eastAsia="es-MX"/>
        </w:rPr>
        <w:t xml:space="preserve">Por lo anteriormente expuesto y fundado, este </w:t>
      </w:r>
      <w:r w:rsidRPr="0009384B">
        <w:rPr>
          <w:rFonts w:ascii="Palatino Linotype" w:eastAsia="Times New Roman" w:hAnsi="Palatino Linotype" w:cs="Arial"/>
          <w:b/>
          <w:bCs/>
          <w:color w:val="222222"/>
          <w:lang w:eastAsia="es-MX"/>
        </w:rPr>
        <w:t>ÓRGANO GARANTE</w:t>
      </w:r>
      <w:r w:rsidRPr="0009384B">
        <w:rPr>
          <w:rFonts w:ascii="Palatino Linotype" w:eastAsia="Times New Roman" w:hAnsi="Palatino Linotype" w:cs="Arial"/>
          <w:color w:val="222222"/>
          <w:lang w:eastAsia="es-MX"/>
        </w:rPr>
        <w:t xml:space="preserve"> emite los siguientes:</w:t>
      </w:r>
      <w:r w:rsidR="00B311A1" w:rsidRPr="0009384B">
        <w:rPr>
          <w:rFonts w:ascii="Palatino Linotype" w:eastAsia="Times New Roman" w:hAnsi="Palatino Linotype" w:cs="Arial"/>
          <w:color w:val="222222"/>
          <w:lang w:eastAsia="es-MX"/>
        </w:rPr>
        <w:t>------------------------------------------------------------------------------------------</w:t>
      </w:r>
    </w:p>
    <w:p w14:paraId="0FD6C52B" w14:textId="77777777" w:rsidR="00E011CB" w:rsidRPr="0009384B" w:rsidRDefault="00E011CB" w:rsidP="00E011CB">
      <w:pPr>
        <w:pStyle w:val="Ttulo1"/>
        <w:spacing w:line="360" w:lineRule="auto"/>
        <w:ind w:left="2912"/>
        <w:rPr>
          <w:rFonts w:eastAsia="Calibri"/>
          <w:color w:val="auto"/>
          <w:szCs w:val="24"/>
          <w:lang w:val="es-ES" w:eastAsia="es-ES"/>
        </w:rPr>
      </w:pPr>
      <w:bookmarkStart w:id="27" w:name="_Toc54360241"/>
      <w:bookmarkStart w:id="28" w:name="_Toc62835830"/>
      <w:r w:rsidRPr="0009384B">
        <w:rPr>
          <w:rFonts w:eastAsia="Calibri"/>
          <w:color w:val="auto"/>
          <w:szCs w:val="24"/>
          <w:lang w:val="es-ES" w:eastAsia="es-ES"/>
        </w:rPr>
        <w:t>R E S O L U T I V O S</w:t>
      </w:r>
      <w:bookmarkEnd w:id="27"/>
      <w:bookmarkEnd w:id="28"/>
    </w:p>
    <w:p w14:paraId="3D56CC0D" w14:textId="77777777" w:rsidR="00E011CB" w:rsidRPr="0009384B" w:rsidRDefault="00E011CB" w:rsidP="00E011CB">
      <w:pPr>
        <w:rPr>
          <w:lang w:val="es-ES"/>
        </w:rPr>
      </w:pPr>
    </w:p>
    <w:p w14:paraId="45DEE8DD" w14:textId="05CD2C7D" w:rsidR="00E011CB" w:rsidRPr="0009384B" w:rsidRDefault="00E011CB" w:rsidP="00E011CB">
      <w:pPr>
        <w:spacing w:line="360" w:lineRule="auto"/>
        <w:jc w:val="both"/>
        <w:rPr>
          <w:rFonts w:ascii="Palatino Linotype" w:eastAsia="Times New Roman" w:hAnsi="Palatino Linotype" w:cs="Times New Roman"/>
        </w:rPr>
      </w:pPr>
      <w:r w:rsidRPr="0009384B">
        <w:rPr>
          <w:rFonts w:ascii="Palatino Linotype" w:eastAsia="Times New Roman" w:hAnsi="Palatino Linotype" w:cs="Arial"/>
          <w:b/>
        </w:rPr>
        <w:t xml:space="preserve">PRIMERO. </w:t>
      </w:r>
      <w:r w:rsidRPr="0009384B">
        <w:rPr>
          <w:rFonts w:ascii="Palatino Linotype" w:eastAsia="Times New Roman" w:hAnsi="Palatino Linotype" w:cs="Arial"/>
        </w:rPr>
        <w:t>Resultan fundadas las</w:t>
      </w:r>
      <w:r w:rsidRPr="0009384B">
        <w:rPr>
          <w:rFonts w:ascii="Palatino Linotype" w:eastAsia="Times New Roman" w:hAnsi="Palatino Linotype" w:cs="Arial"/>
          <w:b/>
        </w:rPr>
        <w:t xml:space="preserve"> </w:t>
      </w:r>
      <w:r w:rsidRPr="0009384B">
        <w:rPr>
          <w:rFonts w:ascii="Palatino Linotype" w:eastAsia="Times New Roman" w:hAnsi="Palatino Linotype" w:cs="Arial"/>
          <w:lang w:val="es-ES"/>
        </w:rPr>
        <w:t xml:space="preserve">razones o motivos de inconformidad hechos valer </w:t>
      </w:r>
      <w:r w:rsidRPr="0009384B">
        <w:rPr>
          <w:rFonts w:ascii="Palatino Linotype" w:eastAsia="Calibri" w:hAnsi="Palatino Linotype" w:cs="Arial"/>
          <w:lang w:val="es-ES"/>
        </w:rPr>
        <w:t xml:space="preserve">en el recurso de revisión </w:t>
      </w:r>
      <w:r w:rsidR="0052098C" w:rsidRPr="0009384B">
        <w:rPr>
          <w:rFonts w:ascii="Palatino Linotype" w:hAnsi="Palatino Linotype" w:cs="Arial"/>
          <w:b/>
          <w:bCs/>
        </w:rPr>
        <w:t>05283/INFOEM/IP/RR/2020</w:t>
      </w:r>
      <w:r w:rsidRPr="0009384B">
        <w:rPr>
          <w:rFonts w:ascii="Palatino Linotype" w:hAnsi="Palatino Linotype" w:cs="Arial"/>
          <w:b/>
          <w:bCs/>
        </w:rPr>
        <w:t xml:space="preserve">, </w:t>
      </w:r>
      <w:r w:rsidRPr="0009384B">
        <w:rPr>
          <w:rFonts w:ascii="Palatino Linotype" w:hAnsi="Palatino Linotype" w:cs="Arial"/>
          <w:bCs/>
        </w:rPr>
        <w:t xml:space="preserve">en términos del </w:t>
      </w:r>
      <w:r w:rsidRPr="0009384B">
        <w:rPr>
          <w:rFonts w:ascii="Palatino Linotype" w:hAnsi="Palatino Linotype" w:cs="Arial"/>
          <w:b/>
          <w:bCs/>
        </w:rPr>
        <w:t>Considerando</w:t>
      </w:r>
      <w:r w:rsidRPr="0009384B">
        <w:rPr>
          <w:rFonts w:ascii="Palatino Linotype" w:hAnsi="Palatino Linotype" w:cs="Arial"/>
          <w:bCs/>
        </w:rPr>
        <w:t xml:space="preserve"> </w:t>
      </w:r>
      <w:r w:rsidRPr="0009384B">
        <w:rPr>
          <w:rFonts w:ascii="Palatino Linotype" w:hAnsi="Palatino Linotype" w:cs="Arial"/>
          <w:b/>
          <w:bCs/>
        </w:rPr>
        <w:t xml:space="preserve">CUARTO </w:t>
      </w:r>
      <w:r w:rsidRPr="0009384B">
        <w:rPr>
          <w:rFonts w:ascii="Palatino Linotype" w:hAnsi="Palatino Linotype" w:cs="Arial"/>
          <w:bCs/>
        </w:rPr>
        <w:t>de la presente resolución.</w:t>
      </w:r>
    </w:p>
    <w:p w14:paraId="16EA48D8" w14:textId="3B7B553D" w:rsidR="005C688E" w:rsidRPr="0009384B" w:rsidRDefault="00E011CB" w:rsidP="005C688E">
      <w:pPr>
        <w:spacing w:before="240" w:after="240" w:line="360" w:lineRule="auto"/>
        <w:jc w:val="both"/>
        <w:rPr>
          <w:rFonts w:ascii="Palatino Linotype" w:eastAsia="Calibri" w:hAnsi="Palatino Linotype" w:cs="Arial"/>
          <w:b/>
          <w:lang w:val="es-ES"/>
        </w:rPr>
      </w:pPr>
      <w:r w:rsidRPr="0009384B">
        <w:rPr>
          <w:rFonts w:ascii="Palatino Linotype" w:hAnsi="Palatino Linotype"/>
          <w:b/>
        </w:rPr>
        <w:t>SEGUNDO.</w:t>
      </w:r>
      <w:r w:rsidRPr="0009384B">
        <w:rPr>
          <w:rStyle w:val="Ttulo2Car"/>
        </w:rPr>
        <w:t xml:space="preserve"> </w:t>
      </w:r>
      <w:r w:rsidRPr="0009384B">
        <w:rPr>
          <w:rFonts w:ascii="Palatino Linotype" w:eastAsia="Calibri" w:hAnsi="Palatino Linotype" w:cs="Arial"/>
          <w:lang w:val="es-ES"/>
        </w:rPr>
        <w:t>Se</w:t>
      </w:r>
      <w:r w:rsidRPr="0009384B">
        <w:rPr>
          <w:rFonts w:ascii="Palatino Linotype" w:eastAsia="Calibri" w:hAnsi="Palatino Linotype" w:cs="Arial"/>
          <w:b/>
          <w:lang w:val="es-ES"/>
        </w:rPr>
        <w:t xml:space="preserve"> </w:t>
      </w:r>
      <w:r w:rsidR="00473A60" w:rsidRPr="0009384B">
        <w:rPr>
          <w:rFonts w:ascii="Palatino Linotype" w:eastAsia="Calibri" w:hAnsi="Palatino Linotype" w:cs="Arial"/>
          <w:b/>
          <w:lang w:val="es-ES"/>
        </w:rPr>
        <w:t>MODIFICA</w:t>
      </w:r>
      <w:r w:rsidRPr="0009384B">
        <w:rPr>
          <w:rFonts w:ascii="Palatino Linotype" w:eastAsia="Calibri" w:hAnsi="Palatino Linotype" w:cs="Arial"/>
          <w:b/>
          <w:lang w:val="es-ES"/>
        </w:rPr>
        <w:t xml:space="preserve"> </w:t>
      </w:r>
      <w:r w:rsidRPr="0009384B">
        <w:rPr>
          <w:rFonts w:ascii="Palatino Linotype" w:eastAsia="Calibri" w:hAnsi="Palatino Linotype" w:cs="Arial"/>
          <w:lang w:val="es-ES"/>
        </w:rPr>
        <w:t xml:space="preserve">la respuesta emitida por la </w:t>
      </w:r>
      <w:r w:rsidRPr="0009384B">
        <w:rPr>
          <w:rFonts w:ascii="Palatino Linotype" w:hAnsi="Palatino Linotype" w:cs="Arial"/>
          <w:b/>
        </w:rPr>
        <w:t>Fiscalía General de Justicia del Estado de México</w:t>
      </w:r>
      <w:r w:rsidRPr="0009384B">
        <w:rPr>
          <w:rFonts w:ascii="Palatino Linotype" w:eastAsia="Calibri" w:hAnsi="Palatino Linotype" w:cs="Arial"/>
          <w:lang w:val="es-ES"/>
        </w:rPr>
        <w:t xml:space="preserve"> </w:t>
      </w:r>
      <w:r w:rsidR="005C688E" w:rsidRPr="0009384B">
        <w:rPr>
          <w:rFonts w:ascii="Palatino Linotype" w:eastAsia="Calibri" w:hAnsi="Palatino Linotype" w:cs="Arial"/>
          <w:lang w:val="es-ES"/>
        </w:rPr>
        <w:t>y se</w:t>
      </w:r>
      <w:r w:rsidR="005C688E" w:rsidRPr="0009384B">
        <w:rPr>
          <w:rFonts w:ascii="Palatino Linotype" w:eastAsia="Calibri" w:hAnsi="Palatino Linotype" w:cs="Arial"/>
          <w:b/>
          <w:lang w:val="es-ES"/>
        </w:rPr>
        <w:t xml:space="preserve"> ORDENA </w:t>
      </w:r>
      <w:r w:rsidR="005C688E" w:rsidRPr="0009384B">
        <w:rPr>
          <w:rFonts w:ascii="Palatino Linotype" w:eastAsia="Times New Roman" w:hAnsi="Palatino Linotype" w:cs="Arial"/>
          <w:lang w:val="es-ES"/>
        </w:rPr>
        <w:t xml:space="preserve">entregar en </w:t>
      </w:r>
      <w:r w:rsidR="00886D0A" w:rsidRPr="0009384B">
        <w:rPr>
          <w:rFonts w:ascii="Palatino Linotype" w:eastAsia="Times New Roman" w:hAnsi="Palatino Linotype" w:cs="Arial"/>
          <w:lang w:val="es-ES"/>
        </w:rPr>
        <w:t xml:space="preserve">su caso en </w:t>
      </w:r>
      <w:r w:rsidR="005C688E" w:rsidRPr="0009384B">
        <w:rPr>
          <w:rFonts w:ascii="Palatino Linotype" w:eastAsia="Times New Roman" w:hAnsi="Palatino Linotype" w:cs="Arial"/>
          <w:b/>
          <w:lang w:val="es-ES"/>
        </w:rPr>
        <w:t>versión pública</w:t>
      </w:r>
      <w:r w:rsidR="005C688E" w:rsidRPr="0009384B">
        <w:rPr>
          <w:rFonts w:ascii="Palatino Linotype" w:eastAsia="Times New Roman" w:hAnsi="Palatino Linotype" w:cs="Arial"/>
          <w:lang w:val="es-ES"/>
        </w:rPr>
        <w:t xml:space="preserve">, </w:t>
      </w:r>
      <w:r w:rsidR="00E10B95" w:rsidRPr="0009384B">
        <w:rPr>
          <w:rFonts w:ascii="Palatino Linotype" w:eastAsia="Times New Roman" w:hAnsi="Palatino Linotype" w:cs="Arial"/>
          <w:lang w:val="es-ES"/>
        </w:rPr>
        <w:t xml:space="preserve">en formato Excel, </w:t>
      </w:r>
      <w:r w:rsidR="00886D0A" w:rsidRPr="0009384B">
        <w:rPr>
          <w:rFonts w:ascii="Palatino Linotype" w:eastAsia="Times New Roman" w:hAnsi="Palatino Linotype" w:cs="Arial"/>
          <w:lang w:val="es-ES"/>
        </w:rPr>
        <w:t>Word</w:t>
      </w:r>
      <w:r w:rsidR="00E10B95" w:rsidRPr="0009384B">
        <w:rPr>
          <w:rFonts w:ascii="Palatino Linotype" w:eastAsia="Times New Roman" w:hAnsi="Palatino Linotype" w:cs="Arial"/>
          <w:lang w:val="es-ES"/>
        </w:rPr>
        <w:t xml:space="preserve"> o en el formato en que se </w:t>
      </w:r>
      <w:r w:rsidR="00AF6A6D" w:rsidRPr="0009384B">
        <w:rPr>
          <w:rFonts w:ascii="Palatino Linotype" w:eastAsia="Times New Roman" w:hAnsi="Palatino Linotype" w:cs="Arial"/>
          <w:lang w:val="es-ES"/>
        </w:rPr>
        <w:t>encuentren</w:t>
      </w:r>
      <w:r w:rsidR="00886D0A" w:rsidRPr="0009384B">
        <w:rPr>
          <w:rFonts w:ascii="Palatino Linotype" w:eastAsia="Times New Roman" w:hAnsi="Palatino Linotype" w:cs="Arial"/>
          <w:lang w:val="es-ES"/>
        </w:rPr>
        <w:t xml:space="preserve">, </w:t>
      </w:r>
      <w:r w:rsidR="005C688E" w:rsidRPr="0009384B">
        <w:rPr>
          <w:rFonts w:ascii="Palatino Linotype" w:eastAsia="Times New Roman" w:hAnsi="Palatino Linotype" w:cs="Arial"/>
          <w:lang w:val="es-ES"/>
        </w:rPr>
        <w:t>vía Sistema de Acceso a la Información Mexiquense (SAIMEX)</w:t>
      </w:r>
      <w:r w:rsidR="005C688E" w:rsidRPr="0009384B">
        <w:rPr>
          <w:rFonts w:ascii="Palatino Linotype" w:eastAsia="Times New Roman" w:hAnsi="Palatino Linotype" w:cs="Arial"/>
          <w:b/>
          <w:lang w:val="es-ES"/>
        </w:rPr>
        <w:t>,</w:t>
      </w:r>
      <w:r w:rsidR="005C688E" w:rsidRPr="0009384B">
        <w:rPr>
          <w:rFonts w:ascii="Palatino Linotype" w:eastAsia="Times New Roman" w:hAnsi="Palatino Linotype" w:cs="Arial"/>
          <w:lang w:val="es-ES"/>
        </w:rPr>
        <w:t xml:space="preserve"> la siguiente </w:t>
      </w:r>
      <w:r w:rsidR="005C688E" w:rsidRPr="0009384B">
        <w:rPr>
          <w:rFonts w:ascii="Palatino Linotype" w:hAnsi="Palatino Linotype" w:cs="Arial"/>
          <w:bCs/>
        </w:rPr>
        <w:t>información:</w:t>
      </w:r>
    </w:p>
    <w:p w14:paraId="14EABEC1" w14:textId="7A73F480" w:rsidR="00127882" w:rsidRPr="0009384B" w:rsidRDefault="00127882" w:rsidP="00CF1DA8">
      <w:pPr>
        <w:pStyle w:val="Prrafodelista"/>
        <w:numPr>
          <w:ilvl w:val="0"/>
          <w:numId w:val="32"/>
        </w:numPr>
        <w:shd w:val="clear" w:color="auto" w:fill="FFFFFF"/>
        <w:tabs>
          <w:tab w:val="left" w:pos="567"/>
        </w:tabs>
        <w:spacing w:line="360" w:lineRule="auto"/>
        <w:ind w:left="567" w:right="567" w:firstLine="0"/>
        <w:jc w:val="both"/>
        <w:rPr>
          <w:rFonts w:ascii="Palatino Linotype" w:hAnsi="Palatino Linotype"/>
          <w:b/>
          <w:iCs/>
          <w:color w:val="000000"/>
          <w:sz w:val="22"/>
          <w:szCs w:val="22"/>
        </w:rPr>
      </w:pPr>
      <w:r w:rsidRPr="0009384B">
        <w:rPr>
          <w:rFonts w:ascii="Palatino Linotype" w:hAnsi="Palatino Linotype"/>
          <w:b/>
          <w:iCs/>
          <w:color w:val="000000"/>
          <w:sz w:val="22"/>
          <w:szCs w:val="22"/>
        </w:rPr>
        <w:t xml:space="preserve">El </w:t>
      </w:r>
      <w:r w:rsidR="00BC5DCA" w:rsidRPr="0009384B">
        <w:rPr>
          <w:rFonts w:ascii="Palatino Linotype" w:hAnsi="Palatino Linotype"/>
          <w:b/>
          <w:iCs/>
          <w:color w:val="000000"/>
          <w:sz w:val="22"/>
          <w:szCs w:val="22"/>
        </w:rPr>
        <w:t xml:space="preserve">documento donde conste el </w:t>
      </w:r>
      <w:r w:rsidRPr="0009384B">
        <w:rPr>
          <w:rFonts w:ascii="Palatino Linotype" w:hAnsi="Palatino Linotype"/>
          <w:b/>
          <w:iCs/>
          <w:color w:val="000000"/>
          <w:sz w:val="22"/>
          <w:szCs w:val="22"/>
        </w:rPr>
        <w:t xml:space="preserve">número de cadáveres y osamentas no identificados registrados cada año del 1 de enero de 2006 al 31 de </w:t>
      </w:r>
      <w:r w:rsidR="00CF1DA8" w:rsidRPr="0009384B">
        <w:rPr>
          <w:rFonts w:ascii="Palatino Linotype" w:hAnsi="Palatino Linotype"/>
          <w:b/>
          <w:iCs/>
          <w:color w:val="000000"/>
          <w:sz w:val="22"/>
          <w:szCs w:val="22"/>
        </w:rPr>
        <w:t>diciembre</w:t>
      </w:r>
      <w:r w:rsidRPr="0009384B">
        <w:rPr>
          <w:rFonts w:ascii="Palatino Linotype" w:hAnsi="Palatino Linotype"/>
          <w:b/>
          <w:iCs/>
          <w:color w:val="000000"/>
          <w:sz w:val="22"/>
          <w:szCs w:val="22"/>
        </w:rPr>
        <w:t xml:space="preserve"> de 20</w:t>
      </w:r>
      <w:r w:rsidR="00CF1DA8" w:rsidRPr="0009384B">
        <w:rPr>
          <w:rFonts w:ascii="Palatino Linotype" w:hAnsi="Palatino Linotype"/>
          <w:b/>
          <w:iCs/>
          <w:color w:val="000000"/>
          <w:sz w:val="22"/>
          <w:szCs w:val="22"/>
        </w:rPr>
        <w:t>09</w:t>
      </w:r>
      <w:r w:rsidR="00BC5DCA" w:rsidRPr="0009384B">
        <w:rPr>
          <w:rFonts w:ascii="Palatino Linotype" w:hAnsi="Palatino Linotype"/>
          <w:b/>
          <w:iCs/>
          <w:color w:val="000000"/>
          <w:sz w:val="22"/>
          <w:szCs w:val="22"/>
        </w:rPr>
        <w:t xml:space="preserve"> o </w:t>
      </w:r>
      <w:r w:rsidR="002B35EC" w:rsidRPr="0009384B">
        <w:rPr>
          <w:rFonts w:ascii="Palatino Linotype" w:hAnsi="Palatino Linotype"/>
          <w:b/>
          <w:iCs/>
          <w:color w:val="000000"/>
          <w:sz w:val="22"/>
          <w:szCs w:val="22"/>
        </w:rPr>
        <w:t>su</w:t>
      </w:r>
      <w:r w:rsidR="00BC5DCA" w:rsidRPr="0009384B">
        <w:rPr>
          <w:rFonts w:ascii="Palatino Linotype" w:hAnsi="Palatino Linotype"/>
          <w:b/>
          <w:iCs/>
          <w:color w:val="000000"/>
          <w:sz w:val="22"/>
          <w:szCs w:val="22"/>
        </w:rPr>
        <w:t xml:space="preserve"> baja documental</w:t>
      </w:r>
      <w:r w:rsidRPr="0009384B">
        <w:rPr>
          <w:rFonts w:ascii="Palatino Linotype" w:hAnsi="Palatino Linotype"/>
          <w:b/>
          <w:iCs/>
          <w:color w:val="000000"/>
          <w:sz w:val="22"/>
          <w:szCs w:val="22"/>
        </w:rPr>
        <w:t>.</w:t>
      </w:r>
    </w:p>
    <w:p w14:paraId="5840C186" w14:textId="77777777" w:rsidR="005C688E" w:rsidRPr="0009384B" w:rsidRDefault="005C688E" w:rsidP="005C688E">
      <w:pPr>
        <w:pStyle w:val="Prrafodelista"/>
        <w:shd w:val="clear" w:color="auto" w:fill="FFFFFF"/>
        <w:tabs>
          <w:tab w:val="left" w:pos="567"/>
        </w:tabs>
        <w:spacing w:line="360" w:lineRule="auto"/>
        <w:ind w:left="567" w:right="567"/>
        <w:jc w:val="both"/>
        <w:rPr>
          <w:rFonts w:ascii="Palatino Linotype" w:hAnsi="Palatino Linotype"/>
          <w:b/>
          <w:iCs/>
          <w:color w:val="000000"/>
          <w:sz w:val="22"/>
          <w:szCs w:val="22"/>
        </w:rPr>
      </w:pPr>
    </w:p>
    <w:p w14:paraId="0CA4B22E" w14:textId="4A4BD01E" w:rsidR="00127882" w:rsidRPr="0009384B" w:rsidRDefault="00BC5DCA" w:rsidP="005C688E">
      <w:pPr>
        <w:pStyle w:val="Prrafodelista"/>
        <w:numPr>
          <w:ilvl w:val="0"/>
          <w:numId w:val="32"/>
        </w:numPr>
        <w:shd w:val="clear" w:color="auto" w:fill="FFFFFF"/>
        <w:tabs>
          <w:tab w:val="left" w:pos="567"/>
        </w:tabs>
        <w:spacing w:line="360" w:lineRule="auto"/>
        <w:ind w:left="567" w:right="567" w:firstLine="0"/>
        <w:jc w:val="both"/>
        <w:rPr>
          <w:rFonts w:ascii="Palatino Linotype" w:hAnsi="Palatino Linotype"/>
          <w:b/>
          <w:iCs/>
          <w:color w:val="000000"/>
          <w:sz w:val="22"/>
          <w:szCs w:val="22"/>
        </w:rPr>
      </w:pPr>
      <w:r w:rsidRPr="0009384B">
        <w:rPr>
          <w:rFonts w:ascii="Palatino Linotype" w:hAnsi="Palatino Linotype"/>
          <w:b/>
          <w:iCs/>
          <w:color w:val="000000"/>
          <w:sz w:val="22"/>
          <w:szCs w:val="22"/>
        </w:rPr>
        <w:t xml:space="preserve">El documento donde conste el </w:t>
      </w:r>
      <w:r w:rsidR="00127882" w:rsidRPr="0009384B">
        <w:rPr>
          <w:rFonts w:ascii="Palatino Linotype" w:hAnsi="Palatino Linotype"/>
          <w:b/>
          <w:iCs/>
          <w:color w:val="000000"/>
          <w:sz w:val="22"/>
          <w:szCs w:val="22"/>
        </w:rPr>
        <w:t xml:space="preserve">número de cadáveres y osamentas ingresados como no identificados y que posteriormente fueron identificados </w:t>
      </w:r>
      <w:r w:rsidR="00127882" w:rsidRPr="0009384B">
        <w:rPr>
          <w:rFonts w:ascii="Palatino Linotype" w:hAnsi="Palatino Linotype"/>
          <w:b/>
          <w:iCs/>
          <w:color w:val="000000"/>
          <w:sz w:val="22"/>
          <w:szCs w:val="22"/>
        </w:rPr>
        <w:lastRenderedPageBreak/>
        <w:t xml:space="preserve">por </w:t>
      </w:r>
      <w:r w:rsidR="005C688E" w:rsidRPr="0009384B">
        <w:rPr>
          <w:rFonts w:ascii="Palatino Linotype" w:hAnsi="Palatino Linotype"/>
          <w:b/>
          <w:iCs/>
          <w:color w:val="000000"/>
          <w:sz w:val="22"/>
          <w:szCs w:val="22"/>
        </w:rPr>
        <w:t>la Fiscalía General de Justicia</w:t>
      </w:r>
      <w:r w:rsidR="00127882" w:rsidRPr="0009384B">
        <w:rPr>
          <w:rFonts w:ascii="Palatino Linotype" w:hAnsi="Palatino Linotype"/>
          <w:b/>
          <w:iCs/>
          <w:color w:val="000000"/>
          <w:sz w:val="22"/>
          <w:szCs w:val="22"/>
        </w:rPr>
        <w:t xml:space="preserve"> por año, del 1 de enero de 2006 al 31 de agosto de 2020. </w:t>
      </w:r>
    </w:p>
    <w:p w14:paraId="25544DCD" w14:textId="5B847899" w:rsidR="00127882" w:rsidRPr="0009384B" w:rsidRDefault="00BC5DCA" w:rsidP="005C688E">
      <w:pPr>
        <w:pStyle w:val="Prrafodelista"/>
        <w:numPr>
          <w:ilvl w:val="0"/>
          <w:numId w:val="32"/>
        </w:numPr>
        <w:shd w:val="clear" w:color="auto" w:fill="FFFFFF"/>
        <w:tabs>
          <w:tab w:val="left" w:pos="567"/>
        </w:tabs>
        <w:spacing w:line="360" w:lineRule="auto"/>
        <w:ind w:left="567" w:right="567" w:firstLine="0"/>
        <w:jc w:val="both"/>
        <w:rPr>
          <w:rFonts w:ascii="Palatino Linotype" w:hAnsi="Palatino Linotype"/>
          <w:b/>
          <w:iCs/>
          <w:color w:val="000000"/>
          <w:sz w:val="22"/>
          <w:szCs w:val="22"/>
        </w:rPr>
      </w:pPr>
      <w:r w:rsidRPr="0009384B">
        <w:rPr>
          <w:rFonts w:ascii="Palatino Linotype" w:hAnsi="Palatino Linotype"/>
          <w:b/>
          <w:iCs/>
          <w:color w:val="000000"/>
          <w:sz w:val="22"/>
          <w:szCs w:val="22"/>
        </w:rPr>
        <w:t>El documento donde conste e</w:t>
      </w:r>
      <w:r w:rsidR="00127882" w:rsidRPr="0009384B">
        <w:rPr>
          <w:rFonts w:ascii="Palatino Linotype" w:hAnsi="Palatino Linotype"/>
          <w:b/>
          <w:iCs/>
          <w:color w:val="000000"/>
          <w:sz w:val="22"/>
          <w:szCs w:val="22"/>
        </w:rPr>
        <w:t xml:space="preserve">l número de cadáveres y osamentas identificados que no han sido entregados o reclamados por sus familiares por año, del 1 de enero de 2006 al 31 de agosto de 2020. </w:t>
      </w:r>
    </w:p>
    <w:p w14:paraId="2E398911" w14:textId="3B7C8BFA" w:rsidR="00127882" w:rsidRPr="0009384B" w:rsidRDefault="00BC5DCA" w:rsidP="005C688E">
      <w:pPr>
        <w:pStyle w:val="Prrafodelista"/>
        <w:numPr>
          <w:ilvl w:val="0"/>
          <w:numId w:val="32"/>
        </w:numPr>
        <w:shd w:val="clear" w:color="auto" w:fill="FFFFFF"/>
        <w:tabs>
          <w:tab w:val="left" w:pos="567"/>
        </w:tabs>
        <w:spacing w:line="360" w:lineRule="auto"/>
        <w:ind w:left="567" w:right="567" w:firstLine="0"/>
        <w:jc w:val="both"/>
        <w:rPr>
          <w:rFonts w:ascii="Palatino Linotype" w:hAnsi="Palatino Linotype"/>
          <w:b/>
          <w:iCs/>
          <w:color w:val="000000"/>
          <w:sz w:val="22"/>
          <w:szCs w:val="22"/>
        </w:rPr>
      </w:pPr>
      <w:r w:rsidRPr="0009384B">
        <w:rPr>
          <w:rFonts w:ascii="Palatino Linotype" w:hAnsi="Palatino Linotype"/>
          <w:b/>
          <w:iCs/>
          <w:color w:val="000000"/>
          <w:sz w:val="22"/>
          <w:szCs w:val="22"/>
        </w:rPr>
        <w:t>El documento donde conste e</w:t>
      </w:r>
      <w:r w:rsidR="00127882" w:rsidRPr="0009384B">
        <w:rPr>
          <w:rFonts w:ascii="Palatino Linotype" w:hAnsi="Palatino Linotype"/>
          <w:b/>
          <w:iCs/>
          <w:color w:val="000000"/>
          <w:sz w:val="22"/>
          <w:szCs w:val="22"/>
        </w:rPr>
        <w:t xml:space="preserve">l número de cadáveres y osamentas que permanecen como no identificados y, </w:t>
      </w:r>
      <w:r w:rsidRPr="0009384B">
        <w:rPr>
          <w:rFonts w:ascii="Palatino Linotype" w:hAnsi="Palatino Linotype"/>
          <w:b/>
          <w:iCs/>
          <w:color w:val="000000"/>
          <w:sz w:val="22"/>
          <w:szCs w:val="22"/>
        </w:rPr>
        <w:t>que,</w:t>
      </w:r>
      <w:r w:rsidR="00886D0A" w:rsidRPr="0009384B">
        <w:rPr>
          <w:rFonts w:ascii="Palatino Linotype" w:hAnsi="Palatino Linotype"/>
          <w:b/>
          <w:iCs/>
          <w:color w:val="000000"/>
          <w:sz w:val="22"/>
          <w:szCs w:val="22"/>
        </w:rPr>
        <w:t xml:space="preserve"> del 1 de enero de 2006 </w:t>
      </w:r>
      <w:r w:rsidR="00127882" w:rsidRPr="0009384B">
        <w:rPr>
          <w:rFonts w:ascii="Palatino Linotype" w:hAnsi="Palatino Linotype"/>
          <w:b/>
          <w:iCs/>
          <w:color w:val="000000"/>
          <w:sz w:val="22"/>
          <w:szCs w:val="22"/>
        </w:rPr>
        <w:t xml:space="preserve">hasta el 31 de agosto de 2020, se encuentran en fosas comunes, servicios médicos forenses o institutos de ciencias forenses, panteones, donados a universidades, </w:t>
      </w:r>
      <w:r w:rsidR="00886D0A" w:rsidRPr="0009384B">
        <w:rPr>
          <w:rFonts w:ascii="Palatino Linotype" w:hAnsi="Palatino Linotype"/>
          <w:b/>
          <w:iCs/>
          <w:color w:val="000000"/>
          <w:sz w:val="22"/>
          <w:szCs w:val="22"/>
        </w:rPr>
        <w:t xml:space="preserve">y </w:t>
      </w:r>
      <w:r w:rsidR="00127882" w:rsidRPr="0009384B">
        <w:rPr>
          <w:rFonts w:ascii="Palatino Linotype" w:hAnsi="Palatino Linotype"/>
          <w:b/>
          <w:iCs/>
          <w:color w:val="000000"/>
          <w:sz w:val="22"/>
          <w:szCs w:val="22"/>
        </w:rPr>
        <w:t xml:space="preserve">cremados. </w:t>
      </w:r>
    </w:p>
    <w:p w14:paraId="314C95F8" w14:textId="18B36565" w:rsidR="00127882" w:rsidRPr="0009384B" w:rsidRDefault="00BC5DCA" w:rsidP="005C688E">
      <w:pPr>
        <w:pStyle w:val="Prrafodelista"/>
        <w:numPr>
          <w:ilvl w:val="0"/>
          <w:numId w:val="32"/>
        </w:numPr>
        <w:shd w:val="clear" w:color="auto" w:fill="FFFFFF"/>
        <w:tabs>
          <w:tab w:val="left" w:pos="567"/>
        </w:tabs>
        <w:spacing w:line="360" w:lineRule="auto"/>
        <w:ind w:left="567" w:right="567" w:firstLine="0"/>
        <w:jc w:val="both"/>
        <w:rPr>
          <w:rFonts w:ascii="Palatino Linotype" w:hAnsi="Palatino Linotype"/>
          <w:b/>
          <w:iCs/>
          <w:color w:val="000000"/>
          <w:sz w:val="22"/>
          <w:szCs w:val="22"/>
        </w:rPr>
      </w:pPr>
      <w:r w:rsidRPr="0009384B">
        <w:rPr>
          <w:rFonts w:ascii="Palatino Linotype" w:hAnsi="Palatino Linotype"/>
          <w:b/>
          <w:iCs/>
          <w:color w:val="000000"/>
          <w:sz w:val="22"/>
          <w:szCs w:val="22"/>
        </w:rPr>
        <w:t>El documento donde conste e</w:t>
      </w:r>
      <w:r w:rsidR="00127882" w:rsidRPr="0009384B">
        <w:rPr>
          <w:rFonts w:ascii="Palatino Linotype" w:hAnsi="Palatino Linotype"/>
          <w:b/>
          <w:iCs/>
          <w:color w:val="000000"/>
          <w:sz w:val="22"/>
          <w:szCs w:val="22"/>
        </w:rPr>
        <w:t>l número de cadáveres y osamentas que, del 1 de enero de 2006 y hasta el 31 de agosto de 2020,</w:t>
      </w:r>
      <w:r w:rsidR="00886D0A" w:rsidRPr="0009384B">
        <w:rPr>
          <w:rFonts w:ascii="Palatino Linotype" w:hAnsi="Palatino Linotype"/>
          <w:b/>
          <w:iCs/>
          <w:color w:val="000000"/>
          <w:sz w:val="22"/>
          <w:szCs w:val="22"/>
        </w:rPr>
        <w:t xml:space="preserve"> </w:t>
      </w:r>
      <w:r w:rsidR="005C688E" w:rsidRPr="0009384B">
        <w:rPr>
          <w:rFonts w:ascii="Palatino Linotype" w:hAnsi="Palatino Linotype"/>
          <w:b/>
          <w:iCs/>
          <w:color w:val="000000"/>
          <w:sz w:val="22"/>
          <w:szCs w:val="22"/>
        </w:rPr>
        <w:t>que</w:t>
      </w:r>
      <w:r w:rsidR="00127882" w:rsidRPr="0009384B">
        <w:rPr>
          <w:rFonts w:ascii="Palatino Linotype" w:hAnsi="Palatino Linotype"/>
          <w:b/>
          <w:iCs/>
          <w:color w:val="000000"/>
          <w:sz w:val="22"/>
          <w:szCs w:val="22"/>
        </w:rPr>
        <w:t xml:space="preserve"> tienen pendiente algún peritaje o informe </w:t>
      </w:r>
      <w:r w:rsidR="005C688E" w:rsidRPr="0009384B">
        <w:rPr>
          <w:rFonts w:ascii="Palatino Linotype" w:hAnsi="Palatino Linotype"/>
          <w:b/>
          <w:iCs/>
          <w:color w:val="000000"/>
          <w:sz w:val="22"/>
          <w:szCs w:val="22"/>
        </w:rPr>
        <w:t>integrado de identificación</w:t>
      </w:r>
      <w:r w:rsidR="00127882" w:rsidRPr="0009384B">
        <w:rPr>
          <w:rFonts w:ascii="Palatino Linotype" w:hAnsi="Palatino Linotype"/>
          <w:b/>
          <w:iCs/>
          <w:color w:val="000000"/>
          <w:sz w:val="22"/>
          <w:szCs w:val="22"/>
        </w:rPr>
        <w:t xml:space="preserve">. </w:t>
      </w:r>
    </w:p>
    <w:p w14:paraId="62220E27" w14:textId="618A6A61" w:rsidR="00127882" w:rsidRPr="0009384B" w:rsidRDefault="00127882" w:rsidP="005C688E">
      <w:pPr>
        <w:pStyle w:val="Prrafodelista"/>
        <w:numPr>
          <w:ilvl w:val="0"/>
          <w:numId w:val="32"/>
        </w:numPr>
        <w:shd w:val="clear" w:color="auto" w:fill="FFFFFF"/>
        <w:tabs>
          <w:tab w:val="left" w:pos="567"/>
        </w:tabs>
        <w:spacing w:line="360" w:lineRule="auto"/>
        <w:ind w:left="567" w:right="567" w:firstLine="0"/>
        <w:jc w:val="both"/>
        <w:rPr>
          <w:rFonts w:ascii="Palatino Linotype" w:hAnsi="Palatino Linotype"/>
          <w:b/>
          <w:iCs/>
          <w:color w:val="000000"/>
          <w:sz w:val="22"/>
          <w:szCs w:val="22"/>
        </w:rPr>
      </w:pPr>
      <w:r w:rsidRPr="0009384B">
        <w:rPr>
          <w:rFonts w:ascii="Palatino Linotype" w:hAnsi="Palatino Linotype"/>
          <w:b/>
          <w:iCs/>
          <w:color w:val="000000"/>
          <w:sz w:val="22"/>
          <w:szCs w:val="22"/>
        </w:rPr>
        <w:t xml:space="preserve">El </w:t>
      </w:r>
      <w:r w:rsidR="005C688E" w:rsidRPr="0009384B">
        <w:rPr>
          <w:rFonts w:ascii="Palatino Linotype" w:hAnsi="Palatino Linotype"/>
          <w:b/>
          <w:iCs/>
          <w:color w:val="000000"/>
          <w:sz w:val="22"/>
          <w:szCs w:val="22"/>
        </w:rPr>
        <w:t xml:space="preserve">padrón </w:t>
      </w:r>
      <w:r w:rsidRPr="0009384B">
        <w:rPr>
          <w:rFonts w:ascii="Palatino Linotype" w:hAnsi="Palatino Linotype"/>
          <w:b/>
          <w:iCs/>
          <w:color w:val="000000"/>
          <w:sz w:val="22"/>
          <w:szCs w:val="22"/>
        </w:rPr>
        <w:t xml:space="preserve">de peritos </w:t>
      </w:r>
      <w:r w:rsidR="005C688E" w:rsidRPr="0009384B">
        <w:rPr>
          <w:rFonts w:ascii="Palatino Linotype" w:hAnsi="Palatino Linotype"/>
          <w:b/>
          <w:iCs/>
          <w:color w:val="000000"/>
          <w:sz w:val="22"/>
          <w:szCs w:val="22"/>
        </w:rPr>
        <w:t>por especialidad del 1 de enero de 2006 y hasta el 31 de agosto de 2020</w:t>
      </w:r>
      <w:r w:rsidRPr="0009384B">
        <w:rPr>
          <w:rFonts w:ascii="Palatino Linotype" w:hAnsi="Palatino Linotype"/>
          <w:b/>
          <w:iCs/>
          <w:color w:val="000000"/>
          <w:sz w:val="22"/>
          <w:szCs w:val="22"/>
        </w:rPr>
        <w:t xml:space="preserve">. </w:t>
      </w:r>
    </w:p>
    <w:p w14:paraId="5D9B40C3" w14:textId="4F84A5C6" w:rsidR="00127882" w:rsidRPr="0009384B" w:rsidRDefault="00BC5DCA" w:rsidP="005C688E">
      <w:pPr>
        <w:pStyle w:val="Prrafodelista"/>
        <w:numPr>
          <w:ilvl w:val="0"/>
          <w:numId w:val="32"/>
        </w:numPr>
        <w:shd w:val="clear" w:color="auto" w:fill="FFFFFF"/>
        <w:tabs>
          <w:tab w:val="left" w:pos="567"/>
        </w:tabs>
        <w:spacing w:line="360" w:lineRule="auto"/>
        <w:ind w:left="567" w:right="567" w:firstLine="0"/>
        <w:jc w:val="both"/>
        <w:rPr>
          <w:rFonts w:ascii="Palatino Linotype" w:hAnsi="Palatino Linotype"/>
          <w:b/>
          <w:iCs/>
          <w:color w:val="000000"/>
          <w:sz w:val="22"/>
          <w:szCs w:val="22"/>
        </w:rPr>
      </w:pPr>
      <w:r w:rsidRPr="0009384B">
        <w:rPr>
          <w:rFonts w:ascii="Palatino Linotype" w:hAnsi="Palatino Linotype"/>
          <w:b/>
          <w:iCs/>
          <w:color w:val="000000"/>
          <w:sz w:val="22"/>
          <w:szCs w:val="22"/>
        </w:rPr>
        <w:t>El documento donde conste e</w:t>
      </w:r>
      <w:r w:rsidR="00127882" w:rsidRPr="0009384B">
        <w:rPr>
          <w:rFonts w:ascii="Palatino Linotype" w:hAnsi="Palatino Linotype"/>
          <w:b/>
          <w:iCs/>
          <w:color w:val="000000"/>
          <w:sz w:val="22"/>
          <w:szCs w:val="22"/>
        </w:rPr>
        <w:t>l número de identificaciones positivas obtenidas mediante análisis genético</w:t>
      </w:r>
      <w:r w:rsidR="00886D0A" w:rsidRPr="0009384B">
        <w:rPr>
          <w:rFonts w:ascii="Palatino Linotype" w:hAnsi="Palatino Linotype"/>
          <w:b/>
          <w:iCs/>
          <w:color w:val="000000"/>
          <w:sz w:val="22"/>
          <w:szCs w:val="22"/>
        </w:rPr>
        <w:t>s</w:t>
      </w:r>
      <w:r w:rsidR="00127882" w:rsidRPr="0009384B">
        <w:rPr>
          <w:rFonts w:ascii="Palatino Linotype" w:hAnsi="Palatino Linotype"/>
          <w:b/>
          <w:iCs/>
          <w:color w:val="000000"/>
          <w:sz w:val="22"/>
          <w:szCs w:val="22"/>
        </w:rPr>
        <w:t xml:space="preserve"> de muestras biológicas obtenidas de los cuerpos, cadáveres y osamentas que ingresaron como no identificados, entre el 1 de enero de 20006 y el 31 de agosto de 2020.</w:t>
      </w:r>
    </w:p>
    <w:p w14:paraId="58E1756C" w14:textId="43791C68" w:rsidR="00886D0A" w:rsidRPr="0009384B" w:rsidRDefault="00BC5DCA" w:rsidP="005C688E">
      <w:pPr>
        <w:pStyle w:val="Prrafodelista"/>
        <w:numPr>
          <w:ilvl w:val="0"/>
          <w:numId w:val="32"/>
        </w:numPr>
        <w:shd w:val="clear" w:color="auto" w:fill="FFFFFF"/>
        <w:tabs>
          <w:tab w:val="left" w:pos="567"/>
        </w:tabs>
        <w:spacing w:line="360" w:lineRule="auto"/>
        <w:ind w:left="567" w:right="567" w:firstLine="0"/>
        <w:jc w:val="both"/>
        <w:rPr>
          <w:rFonts w:ascii="Palatino Linotype" w:hAnsi="Palatino Linotype"/>
          <w:b/>
          <w:iCs/>
          <w:color w:val="000000"/>
          <w:sz w:val="22"/>
          <w:szCs w:val="22"/>
        </w:rPr>
      </w:pPr>
      <w:r w:rsidRPr="0009384B">
        <w:rPr>
          <w:rFonts w:ascii="Palatino Linotype" w:hAnsi="Palatino Linotype"/>
          <w:b/>
          <w:iCs/>
          <w:color w:val="000000"/>
          <w:sz w:val="22"/>
          <w:szCs w:val="22"/>
        </w:rPr>
        <w:t>El documento donde conste e</w:t>
      </w:r>
      <w:r w:rsidR="00127882" w:rsidRPr="0009384B">
        <w:rPr>
          <w:rFonts w:ascii="Palatino Linotype" w:hAnsi="Palatino Linotype"/>
          <w:b/>
          <w:iCs/>
          <w:color w:val="000000"/>
          <w:sz w:val="22"/>
          <w:szCs w:val="22"/>
        </w:rPr>
        <w:t xml:space="preserve">l número de cuerpos, cadáveres y osamentas, del 1 de enero de 2006 y hasta el 31 de agosto de 2020, cuya identidad fue rectificada o corregida luego de un análisis erróneo. </w:t>
      </w:r>
    </w:p>
    <w:p w14:paraId="7EF989FE" w14:textId="77777777" w:rsidR="00BC5DCA" w:rsidRPr="0009384B" w:rsidRDefault="00BC5DCA" w:rsidP="00E10B95">
      <w:pPr>
        <w:spacing w:line="360" w:lineRule="auto"/>
        <w:ind w:right="567"/>
        <w:jc w:val="both"/>
        <w:rPr>
          <w:rFonts w:ascii="Palatino Linotype" w:eastAsia="Calibri" w:hAnsi="Palatino Linotype" w:cs="Arial"/>
        </w:rPr>
      </w:pPr>
    </w:p>
    <w:p w14:paraId="4BF56D16" w14:textId="2DA65470" w:rsidR="00BC5DCA" w:rsidRPr="0009384B" w:rsidRDefault="00BC5DCA" w:rsidP="00E10B95">
      <w:pPr>
        <w:spacing w:line="360" w:lineRule="auto"/>
        <w:ind w:right="567"/>
        <w:jc w:val="both"/>
        <w:rPr>
          <w:rFonts w:ascii="Palatino Linotype" w:hAnsi="Palatino Linotype"/>
          <w:szCs w:val="22"/>
        </w:rPr>
      </w:pPr>
      <w:r w:rsidRPr="0009384B">
        <w:rPr>
          <w:rFonts w:ascii="Palatino Linotype" w:eastAsia="Calibri" w:hAnsi="Palatino Linotype" w:cs="Arial"/>
        </w:rPr>
        <w:t xml:space="preserve">Para efectos de lo anterior se deberá emitir el Acuerdo del Comité de Transparencia en términos de los artículos 49 fracción VIII y 132 fracción II de </w:t>
      </w:r>
      <w:r w:rsidRPr="0009384B">
        <w:rPr>
          <w:rFonts w:ascii="Palatino Linotype" w:eastAsia="Calibri" w:hAnsi="Palatino Linotype" w:cs="Arial"/>
        </w:rPr>
        <w:lastRenderedPageBreak/>
        <w:t>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w:t>
      </w:r>
      <w:r w:rsidRPr="0009384B">
        <w:rPr>
          <w:rFonts w:ascii="Palatino Linotype" w:eastAsia="Times New Roman" w:hAnsi="Palatino Linotype" w:cs="Times New Roman"/>
        </w:rPr>
        <w:t>l recurrente</w:t>
      </w:r>
      <w:r w:rsidRPr="0009384B">
        <w:rPr>
          <w:rFonts w:ascii="Palatino Linotype" w:hAnsi="Palatino Linotype"/>
          <w:szCs w:val="22"/>
        </w:rPr>
        <w:t>.</w:t>
      </w:r>
    </w:p>
    <w:p w14:paraId="61022421" w14:textId="2A30DEDB" w:rsidR="00BC5DCA" w:rsidRPr="0009384B" w:rsidRDefault="00BC5DCA" w:rsidP="00BC5DCA">
      <w:pPr>
        <w:pStyle w:val="Prrafodelista"/>
        <w:spacing w:line="360" w:lineRule="auto"/>
        <w:ind w:right="567"/>
        <w:jc w:val="both"/>
        <w:rPr>
          <w:rFonts w:ascii="Palatino Linotype" w:hAnsi="Palatino Linotype"/>
          <w:szCs w:val="22"/>
        </w:rPr>
      </w:pPr>
    </w:p>
    <w:p w14:paraId="150C6DC0" w14:textId="391531E3" w:rsidR="00BC5DCA" w:rsidRPr="0009384B" w:rsidRDefault="00BC5DCA" w:rsidP="00BC5DCA">
      <w:pPr>
        <w:pStyle w:val="Prrafodelista"/>
        <w:tabs>
          <w:tab w:val="left" w:pos="851"/>
        </w:tabs>
        <w:spacing w:line="360" w:lineRule="auto"/>
        <w:ind w:left="0" w:right="49"/>
        <w:jc w:val="both"/>
        <w:rPr>
          <w:rFonts w:ascii="Palatino Linotype" w:hAnsi="Palatino Linotype"/>
          <w:color w:val="222222"/>
          <w:shd w:val="clear" w:color="auto" w:fill="FFFFFF"/>
        </w:rPr>
      </w:pPr>
      <w:r w:rsidRPr="0009384B">
        <w:rPr>
          <w:rFonts w:ascii="Palatino Linotype" w:hAnsi="Palatino Linotype"/>
          <w:color w:val="222222"/>
          <w:shd w:val="clear" w:color="auto" w:fill="FFFFFF"/>
        </w:rPr>
        <w:t>Para el caso de que la información señalada en el inciso a) no sea localizada, el</w:t>
      </w:r>
      <w:r w:rsidRPr="0009384B">
        <w:rPr>
          <w:rStyle w:val="apple-converted-space"/>
          <w:rFonts w:ascii="Palatino Linotype" w:hAnsi="Palatino Linotype"/>
          <w:color w:val="222222"/>
          <w:shd w:val="clear" w:color="auto" w:fill="FFFFFF"/>
        </w:rPr>
        <w:t xml:space="preserve"> </w:t>
      </w:r>
      <w:r w:rsidRPr="0009384B">
        <w:rPr>
          <w:rFonts w:ascii="Palatino Linotype" w:hAnsi="Palatino Linotype"/>
          <w:b/>
          <w:bCs/>
          <w:color w:val="222222"/>
          <w:shd w:val="clear" w:color="auto" w:fill="FFFFFF"/>
        </w:rPr>
        <w:t>SUJETO OBLIGADO</w:t>
      </w:r>
      <w:r w:rsidRPr="0009384B">
        <w:rPr>
          <w:rStyle w:val="apple-converted-space"/>
          <w:rFonts w:ascii="Palatino Linotype" w:hAnsi="Palatino Linotype"/>
          <w:color w:val="222222"/>
          <w:shd w:val="clear" w:color="auto" w:fill="FFFFFF"/>
        </w:rPr>
        <w:t xml:space="preserve"> </w:t>
      </w:r>
      <w:r w:rsidRPr="0009384B">
        <w:rPr>
          <w:rFonts w:ascii="Palatino Linotype" w:hAnsi="Palatino Linotype"/>
          <w:color w:val="222222"/>
          <w:shd w:val="clear" w:color="auto" w:fill="FFFFFF"/>
        </w:rPr>
        <w:t>deberá emitir el Acuerdo que sustente la declaratoria de inexistencia, en el que se expliquen las razones de por qué no se cuenta con la información, de manera fundada y motivada.</w:t>
      </w:r>
    </w:p>
    <w:p w14:paraId="2166CCEB" w14:textId="77777777" w:rsidR="00BC5DCA" w:rsidRPr="0009384B" w:rsidRDefault="00BC5DCA" w:rsidP="002B35EC">
      <w:pPr>
        <w:shd w:val="clear" w:color="auto" w:fill="FFFFFF"/>
        <w:tabs>
          <w:tab w:val="left" w:pos="567"/>
        </w:tabs>
        <w:spacing w:line="360" w:lineRule="auto"/>
        <w:ind w:right="567"/>
        <w:jc w:val="both"/>
        <w:rPr>
          <w:rFonts w:ascii="Palatino Linotype" w:eastAsia="Times New Roman" w:hAnsi="Palatino Linotype" w:cs="Arial"/>
          <w:color w:val="222222"/>
          <w:lang w:val="es-ES" w:eastAsia="es-MX"/>
        </w:rPr>
      </w:pPr>
    </w:p>
    <w:p w14:paraId="7FD02ABC" w14:textId="61D09A9E" w:rsidR="00BC5DCA" w:rsidRPr="0009384B" w:rsidRDefault="00BC5DCA" w:rsidP="00E10B95">
      <w:pPr>
        <w:shd w:val="clear" w:color="auto" w:fill="FFFFFF" w:themeFill="background1"/>
        <w:tabs>
          <w:tab w:val="left" w:pos="8080"/>
        </w:tabs>
        <w:spacing w:line="360" w:lineRule="auto"/>
        <w:ind w:right="49"/>
        <w:jc w:val="both"/>
        <w:rPr>
          <w:rFonts w:ascii="Palatino Linotype" w:hAnsi="Palatino Linotype"/>
          <w:color w:val="222222"/>
          <w:shd w:val="clear" w:color="auto" w:fill="FFFFFF"/>
        </w:rPr>
      </w:pPr>
      <w:r w:rsidRPr="0009384B">
        <w:rPr>
          <w:rFonts w:ascii="Palatino Linotype" w:eastAsia="Palatino Linotype" w:hAnsi="Palatino Linotype" w:cs="Palatino Linotype"/>
          <w:b/>
        </w:rPr>
        <w:t xml:space="preserve">TERCERO. Notifíquese </w:t>
      </w:r>
      <w:r w:rsidRPr="0009384B">
        <w:rPr>
          <w:rFonts w:ascii="Palatino Linotype" w:eastAsia="Palatino Linotype" w:hAnsi="Palatino Linotype" w:cs="Palatino Linotype"/>
        </w:rPr>
        <w:t xml:space="preserve">al Titular de la Unidad de Transparencia del </w:t>
      </w:r>
      <w:r w:rsidRPr="0009384B">
        <w:rPr>
          <w:rFonts w:ascii="Palatino Linotype" w:eastAsia="Palatino Linotype" w:hAnsi="Palatino Linotype" w:cs="Palatino Linotype"/>
          <w:b/>
        </w:rPr>
        <w:t>SUJETO OBLIGADO</w:t>
      </w:r>
      <w:r w:rsidRPr="000938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09384B">
        <w:rPr>
          <w:rFonts w:ascii="Palatino Linotype" w:hAnsi="Palatino Linotype"/>
          <w:color w:val="222222"/>
          <w:shd w:val="clear" w:color="auto" w:fill="FFFFFF"/>
        </w:rPr>
        <w:t xml:space="preserve">vigente, dé cumplimiento a lo ordenado </w:t>
      </w:r>
      <w:r w:rsidRPr="0009384B">
        <w:rPr>
          <w:rFonts w:ascii="Palatino Linotype" w:hAnsi="Palatino Linotype"/>
          <w:b/>
          <w:color w:val="222222"/>
          <w:shd w:val="clear" w:color="auto" w:fill="FFFFFF"/>
        </w:rPr>
        <w:t xml:space="preserve">dentro del plazo de </w:t>
      </w:r>
      <w:r w:rsidR="00AF6A6D" w:rsidRPr="0009384B">
        <w:rPr>
          <w:rFonts w:ascii="Palatino Linotype" w:hAnsi="Palatino Linotype"/>
          <w:b/>
          <w:color w:val="222222"/>
          <w:shd w:val="clear" w:color="auto" w:fill="FFFFFF"/>
        </w:rPr>
        <w:t xml:space="preserve">veinte </w:t>
      </w:r>
      <w:r w:rsidRPr="0009384B">
        <w:rPr>
          <w:rFonts w:ascii="Palatino Linotype" w:hAnsi="Palatino Linotype"/>
          <w:b/>
          <w:color w:val="222222"/>
          <w:shd w:val="clear" w:color="auto" w:fill="FFFFFF"/>
        </w:rPr>
        <w:t>días hábiles,</w:t>
      </w:r>
      <w:r w:rsidRPr="0009384B">
        <w:rPr>
          <w:rFonts w:ascii="Palatino Linotype" w:hAnsi="Palatino Linotype"/>
          <w:color w:val="222222"/>
          <w:shd w:val="clear" w:color="auto" w:fill="FFFFFF"/>
        </w:rPr>
        <w:t xml:space="preserve"> debiendo rendir a este Instituto el informe de cumplimiento de la resolución en un plazo de tres días hábiles posteriores.</w:t>
      </w:r>
    </w:p>
    <w:p w14:paraId="7004668E" w14:textId="77777777" w:rsidR="00BC5DCA" w:rsidRPr="0009384B" w:rsidRDefault="00BC5DCA" w:rsidP="00E10B95">
      <w:pPr>
        <w:pStyle w:val="Prrafodelista"/>
        <w:shd w:val="clear" w:color="auto" w:fill="FFFFFF" w:themeFill="background1"/>
        <w:tabs>
          <w:tab w:val="left" w:pos="8080"/>
        </w:tabs>
        <w:spacing w:line="360" w:lineRule="auto"/>
        <w:ind w:right="49"/>
        <w:jc w:val="both"/>
        <w:rPr>
          <w:rFonts w:ascii="Palatino Linotype" w:hAnsi="Palatino Linotype"/>
          <w:color w:val="222222"/>
          <w:shd w:val="clear" w:color="auto" w:fill="FFFFFF"/>
        </w:rPr>
      </w:pPr>
    </w:p>
    <w:p w14:paraId="73DF43F4" w14:textId="77777777" w:rsidR="00BC5DCA" w:rsidRPr="0009384B" w:rsidRDefault="00BC5DCA" w:rsidP="00E10B95">
      <w:pPr>
        <w:shd w:val="clear" w:color="auto" w:fill="FFFFFF" w:themeFill="background1"/>
        <w:spacing w:line="360" w:lineRule="auto"/>
        <w:jc w:val="both"/>
        <w:rPr>
          <w:rFonts w:ascii="Palatino Linotype" w:eastAsia="Calibri" w:hAnsi="Palatino Linotype" w:cs="Arial"/>
          <w:bCs/>
        </w:rPr>
      </w:pPr>
      <w:r w:rsidRPr="0009384B">
        <w:rPr>
          <w:rFonts w:ascii="Palatino Linotype" w:eastAsia="Calibri" w:hAnsi="Palatino Linotype" w:cs="Arial"/>
          <w:b/>
          <w:bCs/>
        </w:rPr>
        <w:t>CUARTO.</w:t>
      </w:r>
      <w:r w:rsidRPr="0009384B">
        <w:rPr>
          <w:rFonts w:ascii="Palatino Linotype" w:eastAsia="Calibri" w:hAnsi="Palatino Linotype" w:cs="Arial"/>
          <w:bCs/>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573ED6E8" w14:textId="77777777" w:rsidR="00BC5DCA" w:rsidRPr="0009384B" w:rsidRDefault="00BC5DCA" w:rsidP="00E10B95">
      <w:pPr>
        <w:pStyle w:val="Prrafodelista"/>
        <w:shd w:val="clear" w:color="auto" w:fill="FFFFFF" w:themeFill="background1"/>
        <w:spacing w:line="360" w:lineRule="auto"/>
        <w:jc w:val="both"/>
        <w:rPr>
          <w:rFonts w:ascii="Palatino Linotype" w:eastAsia="Times New Roman" w:hAnsi="Palatino Linotype" w:cs="Arial"/>
          <w:b/>
        </w:rPr>
      </w:pPr>
    </w:p>
    <w:p w14:paraId="20C77872" w14:textId="77777777" w:rsidR="00BC5DCA" w:rsidRPr="0009384B" w:rsidRDefault="00BC5DCA" w:rsidP="00E10B95">
      <w:pPr>
        <w:shd w:val="clear" w:color="auto" w:fill="FFFFFF" w:themeFill="background1"/>
        <w:spacing w:line="360" w:lineRule="auto"/>
        <w:jc w:val="both"/>
        <w:rPr>
          <w:rFonts w:ascii="Palatino Linotype" w:hAnsi="Palatino Linotype"/>
        </w:rPr>
      </w:pPr>
      <w:r w:rsidRPr="0009384B">
        <w:rPr>
          <w:rFonts w:ascii="Palatino Linotype" w:eastAsia="Times New Roman" w:hAnsi="Palatino Linotype" w:cs="Arial"/>
          <w:b/>
        </w:rPr>
        <w:t xml:space="preserve">QUINTO. </w:t>
      </w:r>
      <w:r w:rsidRPr="0009384B">
        <w:rPr>
          <w:rFonts w:ascii="Palatino Linotype" w:eastAsia="Times New Roman" w:hAnsi="Palatino Linotype" w:cs="Times New Roman"/>
          <w:b/>
          <w:bCs/>
          <w:color w:val="222222"/>
          <w:lang w:val="es-ES"/>
        </w:rPr>
        <w:t>Notifíquese a</w:t>
      </w:r>
      <w:r w:rsidRPr="0009384B">
        <w:rPr>
          <w:rFonts w:ascii="Palatino Linotype" w:eastAsia="Times New Roman" w:hAnsi="Palatino Linotype" w:cs="Times New Roman"/>
          <w:b/>
        </w:rPr>
        <w:t xml:space="preserve"> la parte recurrente </w:t>
      </w:r>
      <w:r w:rsidRPr="0009384B">
        <w:rPr>
          <w:rFonts w:ascii="Palatino Linotype" w:hAnsi="Palatino Linotype"/>
        </w:rPr>
        <w:t>la presente resolución.</w:t>
      </w:r>
    </w:p>
    <w:p w14:paraId="1F64720D" w14:textId="77777777" w:rsidR="00BC5DCA" w:rsidRPr="0009384B" w:rsidRDefault="00BC5DCA" w:rsidP="00BC5DCA">
      <w:pPr>
        <w:pStyle w:val="Prrafodelista"/>
        <w:shd w:val="clear" w:color="auto" w:fill="FFFFFF"/>
        <w:spacing w:line="360" w:lineRule="auto"/>
        <w:jc w:val="both"/>
        <w:rPr>
          <w:rFonts w:ascii="Palatino Linotype" w:hAnsi="Palatino Linotype"/>
        </w:rPr>
      </w:pPr>
    </w:p>
    <w:p w14:paraId="6B781EE2" w14:textId="77777777" w:rsidR="00BC5DCA" w:rsidRPr="0009384B" w:rsidRDefault="00BC5DCA" w:rsidP="00E10B95">
      <w:pPr>
        <w:shd w:val="clear" w:color="auto" w:fill="FFFFFF"/>
        <w:spacing w:line="360" w:lineRule="auto"/>
        <w:jc w:val="both"/>
        <w:rPr>
          <w:rFonts w:ascii="Palatino Linotype" w:eastAsia="MS Mincho" w:hAnsi="Palatino Linotype" w:cs="Times New Roman"/>
          <w:lang w:val="es-ES"/>
        </w:rPr>
      </w:pPr>
      <w:r w:rsidRPr="0009384B">
        <w:rPr>
          <w:rFonts w:ascii="Palatino Linotype" w:eastAsia="MS Mincho" w:hAnsi="Palatino Linotype" w:cs="Times New Roman"/>
          <w:b/>
          <w:lang w:val="es-MX"/>
        </w:rPr>
        <w:t>SEXTO.</w:t>
      </w:r>
      <w:r w:rsidRPr="0009384B">
        <w:rPr>
          <w:rFonts w:ascii="Palatino Linotype" w:eastAsia="MS Mincho" w:hAnsi="Palatino Linotype" w:cs="Times New Roman"/>
          <w:lang w:val="es-MX"/>
        </w:rPr>
        <w:t xml:space="preserve"> </w:t>
      </w:r>
      <w:r w:rsidRPr="0009384B">
        <w:rPr>
          <w:rFonts w:ascii="Palatino Linotype" w:eastAsia="MS Mincho" w:hAnsi="Palatino Linotype" w:cs="Times New Roman"/>
          <w:lang w:val="es-ES"/>
        </w:rPr>
        <w:t xml:space="preserve">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impugnarla </w:t>
      </w:r>
      <w:r w:rsidRPr="0009384B">
        <w:rPr>
          <w:rFonts w:ascii="Palatino Linotype" w:eastAsia="MS Mincho" w:hAnsi="Palatino Linotype" w:cs="Times New Roman"/>
          <w:bCs/>
          <w:lang w:val="es-ES"/>
        </w:rPr>
        <w:t>vía juicio de amparo</w:t>
      </w:r>
      <w:r w:rsidRPr="0009384B">
        <w:rPr>
          <w:rFonts w:ascii="Palatino Linotype" w:eastAsia="MS Mincho" w:hAnsi="Palatino Linotype" w:cs="Times New Roman"/>
          <w:lang w:val="es-ES"/>
        </w:rPr>
        <w:t xml:space="preserve"> en los términos de las leyes aplicables.</w:t>
      </w:r>
    </w:p>
    <w:p w14:paraId="7A45ACD9" w14:textId="77777777" w:rsidR="00BC5DCA" w:rsidRPr="0009384B" w:rsidRDefault="00BC5DCA" w:rsidP="00BC5DCA">
      <w:pPr>
        <w:pStyle w:val="Prrafodelista"/>
        <w:shd w:val="clear" w:color="auto" w:fill="FFFFFF"/>
        <w:spacing w:line="360" w:lineRule="auto"/>
        <w:jc w:val="both"/>
        <w:rPr>
          <w:rFonts w:ascii="Palatino Linotype" w:eastAsia="MS Mincho" w:hAnsi="Palatino Linotype" w:cs="Times New Roman"/>
          <w:lang w:val="es-ES"/>
        </w:rPr>
      </w:pPr>
    </w:p>
    <w:p w14:paraId="5E04FEA3" w14:textId="77777777" w:rsidR="00BC5DCA" w:rsidRPr="0009384B" w:rsidRDefault="00BC5DCA" w:rsidP="00E10B95">
      <w:pPr>
        <w:shd w:val="clear" w:color="auto" w:fill="FFFFFF"/>
        <w:spacing w:line="360" w:lineRule="auto"/>
        <w:jc w:val="both"/>
        <w:rPr>
          <w:rFonts w:ascii="Palatino Linotype" w:hAnsi="Palatino Linotype"/>
          <w:color w:val="000000"/>
          <w:shd w:val="clear" w:color="auto" w:fill="FFFFFF"/>
        </w:rPr>
      </w:pPr>
      <w:r w:rsidRPr="0009384B">
        <w:rPr>
          <w:rFonts w:ascii="Palatino Linotype" w:hAnsi="Palatino Linotype"/>
          <w:b/>
          <w:bCs/>
          <w:color w:val="000000"/>
          <w:shd w:val="clear" w:color="auto" w:fill="FFFFFF"/>
        </w:rPr>
        <w:t>SÉPTIMO.</w:t>
      </w:r>
      <w:r w:rsidRPr="0009384B">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09384B">
        <w:rPr>
          <w:rFonts w:ascii="Palatino Linotype" w:hAnsi="Palatino Linotype"/>
          <w:b/>
          <w:bCs/>
          <w:color w:val="000000"/>
          <w:shd w:val="clear" w:color="auto" w:fill="FFFFFF"/>
        </w:rPr>
        <w:t>SUJETO OBLIGADO</w:t>
      </w:r>
      <w:r w:rsidRPr="0009384B">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w:t>
      </w:r>
    </w:p>
    <w:p w14:paraId="5D987954" w14:textId="77777777" w:rsidR="00E011CB" w:rsidRPr="0009384B" w:rsidRDefault="00E011CB" w:rsidP="00E011CB"/>
    <w:bookmarkEnd w:id="0"/>
    <w:bookmarkEnd w:id="1"/>
    <w:bookmarkEnd w:id="2"/>
    <w:bookmarkEnd w:id="3"/>
    <w:p w14:paraId="7D4309BF" w14:textId="223B876B" w:rsidR="0009384B" w:rsidRDefault="0009384B" w:rsidP="0009384B">
      <w:pPr>
        <w:spacing w:line="360" w:lineRule="auto"/>
        <w:ind w:firstLine="1"/>
        <w:jc w:val="both"/>
        <w:rPr>
          <w:rFonts w:ascii="Palatino Linotype" w:hAnsi="Palatino Linotype"/>
        </w:rPr>
      </w:pPr>
      <w:r>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EMITENDO VOTO PARTICULAR, JOSÉ GUADALUPE LUNA HERNÁNDEZ, JAVIER MARTÍNEZ CRUZ Y LUIS GUSTAVO PARRA NORIEGA, EN LA TERCERA SESIÓN ORDINARIA CELEBRADA EL CUATRO (04) DE FEBRERO DE DOS MIL VEINTIUNO, ANTE EL DIRECTOR DE CUMPLIMIENTOS, RUBÉN ORTÍZ AMARO, EN SUPLENCIA DEL SECRETARIO TÉCNICO DEL PLENO. </w:t>
      </w:r>
    </w:p>
    <w:tbl>
      <w:tblPr>
        <w:tblW w:w="5000" w:type="pct"/>
        <w:jc w:val="center"/>
        <w:tblLook w:val="04A0" w:firstRow="1" w:lastRow="0" w:firstColumn="1" w:lastColumn="0" w:noHBand="0" w:noVBand="1"/>
      </w:tblPr>
      <w:tblGrid>
        <w:gridCol w:w="4192"/>
        <w:gridCol w:w="202"/>
        <w:gridCol w:w="4395"/>
      </w:tblGrid>
      <w:tr w:rsidR="0009384B" w14:paraId="2AC1955D" w14:textId="77777777" w:rsidTr="0009384B">
        <w:trPr>
          <w:trHeight w:val="924"/>
          <w:jc w:val="center"/>
        </w:trPr>
        <w:tc>
          <w:tcPr>
            <w:tcW w:w="5000" w:type="pct"/>
            <w:gridSpan w:val="3"/>
          </w:tcPr>
          <w:p w14:paraId="0FD9E857" w14:textId="77777777" w:rsidR="0009384B" w:rsidRDefault="0009384B">
            <w:pPr>
              <w:jc w:val="center"/>
              <w:rPr>
                <w:rFonts w:ascii="Palatino Linotype" w:hAnsi="Palatino Linotype"/>
                <w:b/>
              </w:rPr>
            </w:pPr>
          </w:p>
          <w:p w14:paraId="35B30023" w14:textId="77777777" w:rsidR="0009384B" w:rsidRDefault="0009384B">
            <w:pPr>
              <w:jc w:val="center"/>
              <w:rPr>
                <w:rFonts w:ascii="Palatino Linotype" w:hAnsi="Palatino Linotype"/>
                <w:b/>
              </w:rPr>
            </w:pPr>
          </w:p>
          <w:p w14:paraId="2F1910D6" w14:textId="77777777" w:rsidR="0009384B" w:rsidRDefault="0009384B">
            <w:pPr>
              <w:jc w:val="center"/>
              <w:rPr>
                <w:rFonts w:ascii="Palatino Linotype" w:hAnsi="Palatino Linotype"/>
                <w:b/>
              </w:rPr>
            </w:pPr>
          </w:p>
          <w:p w14:paraId="6FA7BE93" w14:textId="77777777" w:rsidR="0009384B" w:rsidRDefault="0009384B">
            <w:pPr>
              <w:jc w:val="center"/>
              <w:rPr>
                <w:rFonts w:ascii="Palatino Linotype" w:hAnsi="Palatino Linotype"/>
                <w:b/>
              </w:rPr>
            </w:pPr>
            <w:r>
              <w:rPr>
                <w:rFonts w:ascii="Palatino Linotype" w:hAnsi="Palatino Linotype"/>
                <w:b/>
              </w:rPr>
              <w:t xml:space="preserve">Zulema Martínez Sánchez </w:t>
            </w:r>
          </w:p>
          <w:p w14:paraId="11470FA2" w14:textId="77777777" w:rsidR="0009384B" w:rsidRDefault="0009384B">
            <w:pPr>
              <w:jc w:val="center"/>
              <w:rPr>
                <w:rFonts w:ascii="Palatino Linotype" w:hAnsi="Palatino Linotype"/>
              </w:rPr>
            </w:pPr>
            <w:r>
              <w:rPr>
                <w:rFonts w:ascii="Palatino Linotype" w:hAnsi="Palatino Linotype"/>
              </w:rPr>
              <w:t xml:space="preserve">Comisionada </w:t>
            </w:r>
            <w:proofErr w:type="gramStart"/>
            <w:r>
              <w:rPr>
                <w:rFonts w:ascii="Palatino Linotype" w:hAnsi="Palatino Linotype"/>
              </w:rPr>
              <w:t>Presidenta</w:t>
            </w:r>
            <w:proofErr w:type="gramEnd"/>
          </w:p>
          <w:p w14:paraId="6E2F61A3" w14:textId="77777777" w:rsidR="0009384B" w:rsidRDefault="0009384B">
            <w:pPr>
              <w:tabs>
                <w:tab w:val="left" w:pos="780"/>
                <w:tab w:val="center" w:pos="4499"/>
              </w:tabs>
              <w:jc w:val="center"/>
              <w:rPr>
                <w:rFonts w:ascii="Palatino Linotype" w:hAnsi="Palatino Linotype"/>
              </w:rPr>
            </w:pPr>
            <w:r>
              <w:rPr>
                <w:rFonts w:ascii="Palatino Linotype" w:hAnsi="Palatino Linotype"/>
              </w:rPr>
              <w:t>(Rúbrica)</w:t>
            </w:r>
          </w:p>
        </w:tc>
      </w:tr>
      <w:tr w:rsidR="0009384B" w14:paraId="755C35E0" w14:textId="77777777" w:rsidTr="0009384B">
        <w:trPr>
          <w:trHeight w:val="902"/>
          <w:jc w:val="center"/>
        </w:trPr>
        <w:tc>
          <w:tcPr>
            <w:tcW w:w="2385" w:type="pct"/>
          </w:tcPr>
          <w:p w14:paraId="5F8BE108" w14:textId="77777777" w:rsidR="0009384B" w:rsidRDefault="0009384B">
            <w:pPr>
              <w:jc w:val="center"/>
              <w:rPr>
                <w:rFonts w:ascii="Palatino Linotype" w:hAnsi="Palatino Linotype"/>
                <w:b/>
              </w:rPr>
            </w:pPr>
          </w:p>
          <w:p w14:paraId="1444DE5B" w14:textId="77777777" w:rsidR="0009384B" w:rsidRDefault="0009384B">
            <w:pPr>
              <w:jc w:val="center"/>
              <w:rPr>
                <w:rFonts w:ascii="Palatino Linotype" w:hAnsi="Palatino Linotype"/>
                <w:b/>
              </w:rPr>
            </w:pPr>
          </w:p>
          <w:p w14:paraId="4316C1E9" w14:textId="77777777" w:rsidR="0009384B" w:rsidRDefault="0009384B">
            <w:pPr>
              <w:jc w:val="center"/>
              <w:rPr>
                <w:rFonts w:ascii="Palatino Linotype" w:hAnsi="Palatino Linotype"/>
                <w:b/>
              </w:rPr>
            </w:pPr>
          </w:p>
          <w:p w14:paraId="3112F27F" w14:textId="77777777" w:rsidR="0009384B" w:rsidRDefault="0009384B">
            <w:pPr>
              <w:jc w:val="center"/>
              <w:rPr>
                <w:rFonts w:ascii="Palatino Linotype" w:hAnsi="Palatino Linotype"/>
                <w:b/>
              </w:rPr>
            </w:pPr>
            <w:r>
              <w:rPr>
                <w:rFonts w:ascii="Palatino Linotype" w:hAnsi="Palatino Linotype"/>
                <w:b/>
              </w:rPr>
              <w:t xml:space="preserve">Eva </w:t>
            </w:r>
            <w:proofErr w:type="spellStart"/>
            <w:r>
              <w:rPr>
                <w:rFonts w:ascii="Palatino Linotype" w:hAnsi="Palatino Linotype"/>
                <w:b/>
              </w:rPr>
              <w:t>Abaid</w:t>
            </w:r>
            <w:proofErr w:type="spellEnd"/>
            <w:r>
              <w:rPr>
                <w:rFonts w:ascii="Palatino Linotype" w:hAnsi="Palatino Linotype"/>
                <w:b/>
              </w:rPr>
              <w:t xml:space="preserve"> Yapur</w:t>
            </w:r>
          </w:p>
          <w:p w14:paraId="3EEDB6C5" w14:textId="77777777" w:rsidR="0009384B" w:rsidRDefault="0009384B">
            <w:pPr>
              <w:jc w:val="center"/>
              <w:rPr>
                <w:rFonts w:ascii="Palatino Linotype" w:hAnsi="Palatino Linotype"/>
              </w:rPr>
            </w:pPr>
            <w:r>
              <w:rPr>
                <w:rFonts w:ascii="Palatino Linotype" w:hAnsi="Palatino Linotype"/>
              </w:rPr>
              <w:t>Comisionada</w:t>
            </w:r>
          </w:p>
          <w:p w14:paraId="40898C17" w14:textId="77777777" w:rsidR="0009384B" w:rsidRDefault="0009384B">
            <w:pPr>
              <w:tabs>
                <w:tab w:val="left" w:pos="780"/>
                <w:tab w:val="center" w:pos="4499"/>
              </w:tabs>
              <w:jc w:val="center"/>
              <w:rPr>
                <w:rFonts w:ascii="Palatino Linotype" w:hAnsi="Palatino Linotype"/>
              </w:rPr>
            </w:pPr>
            <w:r>
              <w:rPr>
                <w:rFonts w:ascii="Palatino Linotype" w:hAnsi="Palatino Linotype"/>
              </w:rPr>
              <w:t>(Rúbrica)</w:t>
            </w:r>
          </w:p>
        </w:tc>
        <w:tc>
          <w:tcPr>
            <w:tcW w:w="2615" w:type="pct"/>
            <w:gridSpan w:val="2"/>
          </w:tcPr>
          <w:p w14:paraId="77D0371A" w14:textId="77777777" w:rsidR="0009384B" w:rsidRDefault="0009384B">
            <w:pPr>
              <w:jc w:val="center"/>
              <w:rPr>
                <w:rFonts w:ascii="Palatino Linotype" w:hAnsi="Palatino Linotype"/>
                <w:b/>
              </w:rPr>
            </w:pPr>
          </w:p>
          <w:p w14:paraId="5B19D738" w14:textId="77777777" w:rsidR="0009384B" w:rsidRDefault="0009384B">
            <w:pPr>
              <w:jc w:val="center"/>
              <w:rPr>
                <w:rFonts w:ascii="Palatino Linotype" w:hAnsi="Palatino Linotype"/>
                <w:b/>
              </w:rPr>
            </w:pPr>
          </w:p>
          <w:p w14:paraId="09DEDE1B" w14:textId="77777777" w:rsidR="0009384B" w:rsidRDefault="0009384B">
            <w:pPr>
              <w:jc w:val="center"/>
              <w:rPr>
                <w:rFonts w:ascii="Palatino Linotype" w:hAnsi="Palatino Linotype"/>
                <w:b/>
              </w:rPr>
            </w:pPr>
          </w:p>
          <w:p w14:paraId="45FB5673" w14:textId="77777777" w:rsidR="0009384B" w:rsidRDefault="0009384B">
            <w:pPr>
              <w:jc w:val="center"/>
              <w:rPr>
                <w:rFonts w:ascii="Palatino Linotype" w:hAnsi="Palatino Linotype"/>
                <w:b/>
              </w:rPr>
            </w:pPr>
            <w:r>
              <w:rPr>
                <w:rFonts w:ascii="Palatino Linotype" w:hAnsi="Palatino Linotype"/>
                <w:b/>
              </w:rPr>
              <w:t>José Guadalupe Luna Hernández</w:t>
            </w:r>
          </w:p>
          <w:p w14:paraId="56304CCC" w14:textId="77777777" w:rsidR="0009384B" w:rsidRDefault="0009384B">
            <w:pPr>
              <w:jc w:val="center"/>
              <w:rPr>
                <w:rFonts w:ascii="Palatino Linotype" w:hAnsi="Palatino Linotype"/>
              </w:rPr>
            </w:pPr>
            <w:r>
              <w:rPr>
                <w:rFonts w:ascii="Palatino Linotype" w:hAnsi="Palatino Linotype"/>
              </w:rPr>
              <w:t>Comisionado</w:t>
            </w:r>
          </w:p>
          <w:p w14:paraId="15FF11D8" w14:textId="77777777" w:rsidR="0009384B" w:rsidRDefault="0009384B">
            <w:pPr>
              <w:tabs>
                <w:tab w:val="left" w:pos="780"/>
                <w:tab w:val="center" w:pos="4499"/>
              </w:tabs>
              <w:jc w:val="center"/>
              <w:rPr>
                <w:rFonts w:ascii="Palatino Linotype" w:hAnsi="Palatino Linotype"/>
              </w:rPr>
            </w:pPr>
            <w:r>
              <w:rPr>
                <w:rFonts w:ascii="Palatino Linotype" w:hAnsi="Palatino Linotype"/>
              </w:rPr>
              <w:t>(Rúbrica)</w:t>
            </w:r>
          </w:p>
        </w:tc>
      </w:tr>
      <w:tr w:rsidR="0009384B" w14:paraId="17553A99" w14:textId="77777777" w:rsidTr="0009384B">
        <w:trPr>
          <w:jc w:val="center"/>
        </w:trPr>
        <w:tc>
          <w:tcPr>
            <w:tcW w:w="2500" w:type="pct"/>
            <w:gridSpan w:val="2"/>
          </w:tcPr>
          <w:p w14:paraId="6D8BCB3B" w14:textId="77777777" w:rsidR="0009384B" w:rsidRDefault="0009384B">
            <w:pPr>
              <w:jc w:val="center"/>
              <w:rPr>
                <w:rFonts w:ascii="Palatino Linotype" w:hAnsi="Palatino Linotype"/>
                <w:b/>
              </w:rPr>
            </w:pPr>
          </w:p>
          <w:p w14:paraId="27009630" w14:textId="77777777" w:rsidR="0009384B" w:rsidRDefault="0009384B">
            <w:pPr>
              <w:jc w:val="center"/>
              <w:rPr>
                <w:rFonts w:ascii="Palatino Linotype" w:hAnsi="Palatino Linotype"/>
                <w:b/>
              </w:rPr>
            </w:pPr>
          </w:p>
          <w:p w14:paraId="3B34973E" w14:textId="77777777" w:rsidR="0009384B" w:rsidRDefault="0009384B">
            <w:pPr>
              <w:jc w:val="center"/>
              <w:rPr>
                <w:rFonts w:ascii="Palatino Linotype" w:hAnsi="Palatino Linotype"/>
                <w:b/>
              </w:rPr>
            </w:pPr>
          </w:p>
          <w:p w14:paraId="3E4445FC" w14:textId="77777777" w:rsidR="0009384B" w:rsidRDefault="0009384B">
            <w:pPr>
              <w:jc w:val="center"/>
              <w:rPr>
                <w:rFonts w:ascii="Palatino Linotype" w:hAnsi="Palatino Linotype"/>
                <w:b/>
              </w:rPr>
            </w:pPr>
          </w:p>
          <w:p w14:paraId="6B9B0761" w14:textId="77777777" w:rsidR="0009384B" w:rsidRDefault="0009384B">
            <w:pPr>
              <w:jc w:val="center"/>
              <w:rPr>
                <w:rFonts w:ascii="Palatino Linotype" w:hAnsi="Palatino Linotype"/>
                <w:b/>
              </w:rPr>
            </w:pPr>
          </w:p>
          <w:p w14:paraId="5C8E7DBC" w14:textId="77777777" w:rsidR="0009384B" w:rsidRDefault="0009384B">
            <w:pPr>
              <w:jc w:val="center"/>
              <w:rPr>
                <w:rFonts w:ascii="Palatino Linotype" w:hAnsi="Palatino Linotype"/>
                <w:b/>
              </w:rPr>
            </w:pPr>
            <w:r>
              <w:rPr>
                <w:rFonts w:ascii="Palatino Linotype" w:hAnsi="Palatino Linotype"/>
                <w:b/>
              </w:rPr>
              <w:t xml:space="preserve">Javier Martínez Cruz </w:t>
            </w:r>
          </w:p>
          <w:p w14:paraId="617A8E61" w14:textId="77777777" w:rsidR="0009384B" w:rsidRDefault="0009384B">
            <w:pPr>
              <w:jc w:val="center"/>
              <w:rPr>
                <w:rFonts w:ascii="Palatino Linotype" w:hAnsi="Palatino Linotype"/>
              </w:rPr>
            </w:pPr>
            <w:r>
              <w:rPr>
                <w:rFonts w:ascii="Palatino Linotype" w:hAnsi="Palatino Linotype"/>
              </w:rPr>
              <w:t>Comisionado</w:t>
            </w:r>
          </w:p>
          <w:p w14:paraId="35B50D75" w14:textId="77777777" w:rsidR="0009384B" w:rsidRDefault="0009384B">
            <w:pPr>
              <w:jc w:val="center"/>
              <w:rPr>
                <w:rFonts w:ascii="Palatino Linotype" w:hAnsi="Palatino Linotype"/>
                <w:b/>
              </w:rPr>
            </w:pPr>
            <w:r>
              <w:rPr>
                <w:rFonts w:ascii="Palatino Linotype" w:hAnsi="Palatino Linotype"/>
              </w:rPr>
              <w:t>(Rúbrica)</w:t>
            </w:r>
          </w:p>
        </w:tc>
        <w:tc>
          <w:tcPr>
            <w:tcW w:w="2500" w:type="pct"/>
          </w:tcPr>
          <w:p w14:paraId="7DD222C2" w14:textId="77777777" w:rsidR="0009384B" w:rsidRDefault="0009384B">
            <w:pPr>
              <w:tabs>
                <w:tab w:val="left" w:pos="780"/>
                <w:tab w:val="center" w:pos="4499"/>
              </w:tabs>
              <w:jc w:val="center"/>
              <w:rPr>
                <w:rFonts w:ascii="Palatino Linotype" w:hAnsi="Palatino Linotype"/>
                <w:b/>
              </w:rPr>
            </w:pPr>
          </w:p>
          <w:p w14:paraId="09625571" w14:textId="77777777" w:rsidR="0009384B" w:rsidRDefault="0009384B">
            <w:pPr>
              <w:tabs>
                <w:tab w:val="left" w:pos="780"/>
                <w:tab w:val="center" w:pos="4499"/>
              </w:tabs>
              <w:jc w:val="center"/>
              <w:rPr>
                <w:rFonts w:ascii="Palatino Linotype" w:hAnsi="Palatino Linotype"/>
                <w:b/>
              </w:rPr>
            </w:pPr>
          </w:p>
          <w:p w14:paraId="1C747837" w14:textId="77777777" w:rsidR="0009384B" w:rsidRDefault="0009384B">
            <w:pPr>
              <w:tabs>
                <w:tab w:val="left" w:pos="780"/>
                <w:tab w:val="center" w:pos="4499"/>
              </w:tabs>
              <w:jc w:val="center"/>
              <w:rPr>
                <w:rFonts w:ascii="Palatino Linotype" w:hAnsi="Palatino Linotype"/>
                <w:b/>
              </w:rPr>
            </w:pPr>
          </w:p>
          <w:p w14:paraId="018C63D7" w14:textId="77777777" w:rsidR="0009384B" w:rsidRDefault="0009384B">
            <w:pPr>
              <w:tabs>
                <w:tab w:val="left" w:pos="780"/>
                <w:tab w:val="center" w:pos="4499"/>
              </w:tabs>
              <w:jc w:val="center"/>
              <w:rPr>
                <w:rFonts w:ascii="Palatino Linotype" w:hAnsi="Palatino Linotype"/>
                <w:b/>
              </w:rPr>
            </w:pPr>
          </w:p>
          <w:p w14:paraId="3C1960E1" w14:textId="77777777" w:rsidR="0009384B" w:rsidRDefault="0009384B">
            <w:pPr>
              <w:tabs>
                <w:tab w:val="left" w:pos="780"/>
                <w:tab w:val="center" w:pos="4499"/>
              </w:tabs>
              <w:jc w:val="center"/>
              <w:rPr>
                <w:rFonts w:ascii="Palatino Linotype" w:hAnsi="Palatino Linotype"/>
                <w:b/>
              </w:rPr>
            </w:pPr>
          </w:p>
          <w:p w14:paraId="01DEF039" w14:textId="77777777" w:rsidR="0009384B" w:rsidRDefault="0009384B">
            <w:pPr>
              <w:tabs>
                <w:tab w:val="left" w:pos="780"/>
                <w:tab w:val="center" w:pos="4499"/>
              </w:tabs>
              <w:jc w:val="center"/>
              <w:rPr>
                <w:rFonts w:ascii="Palatino Linotype" w:hAnsi="Palatino Linotype"/>
                <w:b/>
              </w:rPr>
            </w:pPr>
            <w:r>
              <w:rPr>
                <w:rFonts w:ascii="Palatino Linotype" w:hAnsi="Palatino Linotype"/>
                <w:b/>
              </w:rPr>
              <w:t>Luis Gustavo Parra Noriega</w:t>
            </w:r>
          </w:p>
          <w:p w14:paraId="60B26843" w14:textId="77777777" w:rsidR="0009384B" w:rsidRDefault="0009384B">
            <w:pPr>
              <w:tabs>
                <w:tab w:val="left" w:pos="780"/>
                <w:tab w:val="center" w:pos="4499"/>
              </w:tabs>
              <w:jc w:val="center"/>
              <w:rPr>
                <w:rFonts w:ascii="Palatino Linotype" w:hAnsi="Palatino Linotype"/>
              </w:rPr>
            </w:pPr>
            <w:r>
              <w:rPr>
                <w:rFonts w:ascii="Palatino Linotype" w:hAnsi="Palatino Linotype"/>
              </w:rPr>
              <w:t>Comisionado</w:t>
            </w:r>
          </w:p>
          <w:p w14:paraId="3756C876" w14:textId="77777777" w:rsidR="0009384B" w:rsidRDefault="0009384B">
            <w:pPr>
              <w:tabs>
                <w:tab w:val="left" w:pos="780"/>
                <w:tab w:val="center" w:pos="4499"/>
              </w:tabs>
              <w:jc w:val="center"/>
              <w:rPr>
                <w:rFonts w:ascii="Palatino Linotype" w:hAnsi="Palatino Linotype"/>
              </w:rPr>
            </w:pPr>
            <w:r>
              <w:rPr>
                <w:rFonts w:ascii="Palatino Linotype" w:hAnsi="Palatino Linotype"/>
              </w:rPr>
              <w:t>(Rúbrica)</w:t>
            </w:r>
          </w:p>
        </w:tc>
      </w:tr>
      <w:tr w:rsidR="0009384B" w14:paraId="7FC56DB2" w14:textId="77777777" w:rsidTr="0009384B">
        <w:trPr>
          <w:jc w:val="center"/>
        </w:trPr>
        <w:tc>
          <w:tcPr>
            <w:tcW w:w="5000" w:type="pct"/>
            <w:gridSpan w:val="3"/>
          </w:tcPr>
          <w:p w14:paraId="3BB5D05B" w14:textId="77777777" w:rsidR="0009384B" w:rsidRDefault="0009384B">
            <w:pPr>
              <w:jc w:val="center"/>
              <w:rPr>
                <w:rFonts w:ascii="Palatino Linotype" w:hAnsi="Palatino Linotype"/>
                <w:b/>
              </w:rPr>
            </w:pPr>
          </w:p>
          <w:p w14:paraId="4907058E" w14:textId="77777777" w:rsidR="0009384B" w:rsidRDefault="0009384B">
            <w:pPr>
              <w:jc w:val="center"/>
              <w:rPr>
                <w:rFonts w:ascii="Palatino Linotype" w:hAnsi="Palatino Linotype"/>
                <w:b/>
              </w:rPr>
            </w:pPr>
          </w:p>
          <w:p w14:paraId="3576F69F" w14:textId="77777777" w:rsidR="0009384B" w:rsidRDefault="0009384B">
            <w:pPr>
              <w:jc w:val="center"/>
              <w:rPr>
                <w:rFonts w:ascii="Palatino Linotype" w:hAnsi="Palatino Linotype"/>
                <w:b/>
              </w:rPr>
            </w:pPr>
          </w:p>
          <w:p w14:paraId="2FDFF845" w14:textId="77777777" w:rsidR="0009384B" w:rsidRDefault="0009384B">
            <w:pPr>
              <w:jc w:val="center"/>
              <w:rPr>
                <w:rFonts w:ascii="Palatino Linotype" w:hAnsi="Palatino Linotype"/>
                <w:b/>
              </w:rPr>
            </w:pPr>
          </w:p>
          <w:p w14:paraId="2D6CF1E7" w14:textId="77777777" w:rsidR="0009384B" w:rsidRDefault="0009384B">
            <w:pPr>
              <w:jc w:val="center"/>
              <w:rPr>
                <w:rFonts w:ascii="Palatino Linotype" w:hAnsi="Palatino Linotype"/>
                <w:b/>
              </w:rPr>
            </w:pPr>
          </w:p>
          <w:p w14:paraId="4788F22D" w14:textId="77777777" w:rsidR="0009384B" w:rsidRDefault="0009384B">
            <w:pPr>
              <w:jc w:val="center"/>
              <w:rPr>
                <w:rFonts w:ascii="Palatino Linotype" w:hAnsi="Palatino Linotype"/>
                <w:b/>
              </w:rPr>
            </w:pPr>
            <w:r>
              <w:rPr>
                <w:rFonts w:ascii="Palatino Linotype" w:hAnsi="Palatino Linotype"/>
                <w:b/>
              </w:rPr>
              <w:t>Rubén Ortiz Amaro</w:t>
            </w:r>
          </w:p>
          <w:p w14:paraId="6BBF7838" w14:textId="77777777" w:rsidR="0009384B" w:rsidRDefault="0009384B">
            <w:pPr>
              <w:tabs>
                <w:tab w:val="left" w:pos="780"/>
                <w:tab w:val="center" w:pos="4499"/>
              </w:tabs>
              <w:jc w:val="center"/>
              <w:rPr>
                <w:rFonts w:ascii="Palatino Linotype" w:hAnsi="Palatino Linotype"/>
              </w:rPr>
            </w:pPr>
            <w:r>
              <w:rPr>
                <w:rFonts w:ascii="Palatino Linotype" w:hAnsi="Palatino Linotype"/>
              </w:rPr>
              <w:t xml:space="preserve">Director de Cumplimientos </w:t>
            </w:r>
          </w:p>
          <w:p w14:paraId="2B73EE50" w14:textId="77777777" w:rsidR="0009384B" w:rsidRDefault="0009384B">
            <w:pPr>
              <w:tabs>
                <w:tab w:val="left" w:pos="780"/>
                <w:tab w:val="center" w:pos="4499"/>
              </w:tabs>
              <w:jc w:val="center"/>
              <w:rPr>
                <w:rFonts w:ascii="Palatino Linotype" w:hAnsi="Palatino Linotype"/>
              </w:rPr>
            </w:pPr>
            <w:r>
              <w:rPr>
                <w:rFonts w:ascii="Palatino Linotype" w:hAnsi="Palatino Linotype"/>
              </w:rPr>
              <w:t>En suplencia del Secretario Técnico del Pleno</w:t>
            </w:r>
          </w:p>
          <w:p w14:paraId="198A312E" w14:textId="77777777" w:rsidR="0009384B" w:rsidRDefault="0009384B">
            <w:pPr>
              <w:tabs>
                <w:tab w:val="left" w:pos="780"/>
                <w:tab w:val="center" w:pos="4499"/>
              </w:tabs>
              <w:jc w:val="center"/>
              <w:rPr>
                <w:rFonts w:ascii="Palatino Linotype" w:hAnsi="Palatino Linotype"/>
              </w:rPr>
            </w:pPr>
            <w:r>
              <w:rPr>
                <w:rFonts w:ascii="Palatino Linotype" w:hAnsi="Palatino Linotype"/>
              </w:rPr>
              <w:t>(Rúbrica)</w:t>
            </w:r>
          </w:p>
          <w:p w14:paraId="658D7B70" w14:textId="77777777" w:rsidR="0009384B" w:rsidRDefault="0009384B">
            <w:pPr>
              <w:tabs>
                <w:tab w:val="left" w:pos="780"/>
                <w:tab w:val="center" w:pos="4499"/>
              </w:tabs>
              <w:rPr>
                <w:rFonts w:ascii="Palatino Linotype" w:hAnsi="Palatino Linotype" w:cs="Arial"/>
              </w:rPr>
            </w:pPr>
          </w:p>
        </w:tc>
      </w:tr>
    </w:tbl>
    <w:p w14:paraId="540E4916" w14:textId="6F015C36" w:rsidR="0009384B" w:rsidRDefault="0009384B" w:rsidP="0009384B">
      <w:pPr>
        <w:spacing w:line="360" w:lineRule="auto"/>
        <w:jc w:val="both"/>
        <w:rPr>
          <w:sz w:val="32"/>
          <w:szCs w:val="32"/>
          <w:lang w:eastAsia="en-US"/>
        </w:rPr>
      </w:pPr>
      <w:r>
        <w:rPr>
          <w:rFonts w:ascii="Palatino Linotype" w:hAnsi="Palatino Linotype" w:cs="Arial"/>
        </w:rPr>
        <w:t xml:space="preserve">Esta hoja corresponde a la resolución de cuatro (04) de febrero de dos mil veintiuno, emitida en el recurso de revisión </w:t>
      </w:r>
      <w:r>
        <w:rPr>
          <w:rFonts w:ascii="Palatino Linotype" w:hAnsi="Palatino Linotype" w:cs="Arial"/>
          <w:b/>
        </w:rPr>
        <w:t>05283/INFOEM/IP/RR/2020</w:t>
      </w:r>
      <w:r>
        <w:rPr>
          <w:rFonts w:ascii="Palatino Linotype" w:hAnsi="Palatino Linotype" w:cs="Arial"/>
          <w:bCs/>
        </w:rPr>
        <w:t xml:space="preserve">. </w:t>
      </w:r>
    </w:p>
    <w:p w14:paraId="7F123D16" w14:textId="430DA36B" w:rsidR="004C3391" w:rsidRPr="00964322" w:rsidRDefault="004C3391" w:rsidP="0009384B">
      <w:pPr>
        <w:spacing w:line="360" w:lineRule="auto"/>
        <w:jc w:val="both"/>
        <w:rPr>
          <w:rFonts w:ascii="Palatino Linotype" w:hAnsi="Palatino Linotype" w:cs="Arial"/>
          <w:sz w:val="22"/>
          <w:szCs w:val="22"/>
          <w:lang w:val="es-MX"/>
        </w:rPr>
      </w:pPr>
    </w:p>
    <w:sectPr w:rsidR="004C3391" w:rsidRPr="00964322" w:rsidSect="00F801DD">
      <w:headerReference w:type="even" r:id="rId21"/>
      <w:headerReference w:type="default" r:id="rId22"/>
      <w:footerReference w:type="default" r:id="rId23"/>
      <w:headerReference w:type="first" r:id="rId24"/>
      <w:footerReference w:type="first" r:id="rId2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98D3A" w14:textId="77777777" w:rsidR="0046784E" w:rsidRDefault="0046784E" w:rsidP="00587366">
      <w:r>
        <w:separator/>
      </w:r>
    </w:p>
    <w:p w14:paraId="190BA9C3" w14:textId="77777777" w:rsidR="0046784E" w:rsidRDefault="0046784E"/>
  </w:endnote>
  <w:endnote w:type="continuationSeparator" w:id="0">
    <w:p w14:paraId="118D07FA" w14:textId="77777777" w:rsidR="0046784E" w:rsidRDefault="0046784E" w:rsidP="00587366">
      <w:r>
        <w:continuationSeparator/>
      </w:r>
    </w:p>
    <w:p w14:paraId="6A77C062" w14:textId="77777777" w:rsidR="0046784E" w:rsidRDefault="00467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CIDFont+F3">
    <w:panose1 w:val="00000000000000000000"/>
    <w:charset w:val="00"/>
    <w:family w:val="auto"/>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Palatino Linotype" w:hAnsi="Palatino Linotype"/>
        <w:sz w:val="28"/>
      </w:rPr>
      <w:id w:val="120813738"/>
      <w:docPartObj>
        <w:docPartGallery w:val="Page Numbers (Bottom of Page)"/>
        <w:docPartUnique/>
      </w:docPartObj>
    </w:sdtPr>
    <w:sdtContent>
      <w:sdt>
        <w:sdtPr>
          <w:rPr>
            <w:rFonts w:ascii="Palatino Linotype" w:hAnsi="Palatino Linotype"/>
            <w:sz w:val="28"/>
          </w:rPr>
          <w:id w:val="2028050644"/>
          <w:docPartObj>
            <w:docPartGallery w:val="Page Numbers (Top of Page)"/>
            <w:docPartUnique/>
          </w:docPartObj>
        </w:sdtPr>
        <w:sdtContent>
          <w:p w14:paraId="43E44DEB" w14:textId="77777777" w:rsidR="0046784E" w:rsidRDefault="0046784E" w:rsidP="0057438B">
            <w:pPr>
              <w:pStyle w:val="Piedepgina"/>
              <w:jc w:val="center"/>
              <w:rPr>
                <w:rFonts w:ascii="Palatino Linotype" w:hAnsi="Palatino Linotype"/>
                <w:b/>
                <w:bCs/>
                <w:sz w:val="22"/>
                <w:szCs w:val="20"/>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Pr>
                <w:rFonts w:ascii="Palatino Linotype" w:hAnsi="Palatino Linotype"/>
                <w:b/>
                <w:bCs/>
                <w:noProof/>
                <w:sz w:val="22"/>
                <w:szCs w:val="20"/>
              </w:rPr>
              <w:t>80</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Pr>
                <w:rFonts w:ascii="Palatino Linotype" w:hAnsi="Palatino Linotype"/>
                <w:b/>
                <w:bCs/>
                <w:noProof/>
                <w:sz w:val="22"/>
                <w:szCs w:val="20"/>
              </w:rPr>
              <w:t>81</w:t>
            </w:r>
            <w:r w:rsidRPr="00883450">
              <w:rPr>
                <w:rFonts w:ascii="Palatino Linotype" w:hAnsi="Palatino Linotype"/>
                <w:b/>
                <w:bCs/>
                <w:sz w:val="22"/>
                <w:szCs w:val="20"/>
              </w:rPr>
              <w:fldChar w:fldCharType="end"/>
            </w:r>
          </w:p>
          <w:p w14:paraId="187818B4" w14:textId="42E0FFCB" w:rsidR="0046784E" w:rsidRDefault="0046784E" w:rsidP="00985DA6">
            <w:pPr>
              <w:pStyle w:val="Piedepgina"/>
              <w:rPr>
                <w:rFonts w:ascii="Palatino Linotype" w:hAnsi="Palatino Linotype"/>
                <w:sz w:val="28"/>
              </w:rPr>
            </w:pPr>
          </w:p>
        </w:sdtContent>
      </w:sdt>
    </w:sdtContent>
  </w:sdt>
  <w:p w14:paraId="1AED78E8" w14:textId="77777777" w:rsidR="0046784E" w:rsidRDefault="004678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82B7" w14:textId="77777777" w:rsidR="0046784E" w:rsidRPr="00883450" w:rsidRDefault="0046784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Pr="00F87C2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Pr="00F87C29">
      <w:rPr>
        <w:rFonts w:ascii="Palatino Linotype" w:hAnsi="Palatino Linotype"/>
        <w:noProof/>
        <w:sz w:val="22"/>
        <w:szCs w:val="22"/>
        <w:lang w:val="es-ES"/>
      </w:rPr>
      <w:t>81</w:t>
    </w:r>
    <w:r w:rsidRPr="00883450">
      <w:rPr>
        <w:rFonts w:ascii="Palatino Linotype" w:hAnsi="Palatino Linotype"/>
        <w:sz w:val="22"/>
        <w:szCs w:val="22"/>
      </w:rPr>
      <w:fldChar w:fldCharType="end"/>
    </w:r>
  </w:p>
  <w:p w14:paraId="5F5C4865" w14:textId="77777777" w:rsidR="0046784E" w:rsidRPr="00883450" w:rsidRDefault="0046784E">
    <w:pPr>
      <w:pStyle w:val="Piedepgina"/>
      <w:rPr>
        <w:rFonts w:ascii="Palatino Linotype" w:hAnsi="Palatino Linotype"/>
        <w:sz w:val="22"/>
        <w:szCs w:val="22"/>
      </w:rPr>
    </w:pPr>
  </w:p>
  <w:p w14:paraId="2E09EA83" w14:textId="77777777" w:rsidR="0046784E" w:rsidRDefault="004678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84F819" w14:textId="77777777" w:rsidR="0046784E" w:rsidRDefault="0046784E" w:rsidP="00587366">
      <w:r>
        <w:separator/>
      </w:r>
    </w:p>
    <w:p w14:paraId="4B2E9EB7" w14:textId="77777777" w:rsidR="0046784E" w:rsidRDefault="0046784E"/>
  </w:footnote>
  <w:footnote w:type="continuationSeparator" w:id="0">
    <w:p w14:paraId="45592EBD" w14:textId="77777777" w:rsidR="0046784E" w:rsidRDefault="0046784E" w:rsidP="00587366">
      <w:r>
        <w:continuationSeparator/>
      </w:r>
    </w:p>
    <w:p w14:paraId="0962EEF1" w14:textId="77777777" w:rsidR="0046784E" w:rsidRDefault="0046784E"/>
  </w:footnote>
  <w:footnote w:id="1">
    <w:p w14:paraId="5F6AB0FB" w14:textId="77777777" w:rsidR="0046784E" w:rsidRDefault="0046784E" w:rsidP="004C3391">
      <w:pPr>
        <w:pStyle w:val="Textonotapie"/>
      </w:pPr>
      <w:r>
        <w:rPr>
          <w:rStyle w:val="Refdenotaalpie"/>
        </w:rPr>
        <w:footnoteRef/>
      </w:r>
      <w:r>
        <w:t xml:space="preserve"> Convención Americana sobre Derechos Humanos. Artículo 13.</w:t>
      </w:r>
    </w:p>
  </w:footnote>
  <w:footnote w:id="2">
    <w:p w14:paraId="1B146DB2" w14:textId="77777777" w:rsidR="0046784E" w:rsidRDefault="0046784E" w:rsidP="004C3391">
      <w:pPr>
        <w:pStyle w:val="Textonotapie"/>
      </w:pPr>
      <w:r>
        <w:rPr>
          <w:rStyle w:val="Refdenotaalpie"/>
        </w:rPr>
        <w:footnoteRef/>
      </w:r>
      <w:r>
        <w:t xml:space="preserve"> Constitución Política de los Estados Unidos Mexicanos. Artículo sexto, sección A, fracción I.</w:t>
      </w:r>
    </w:p>
  </w:footnote>
  <w:footnote w:id="3">
    <w:p w14:paraId="79C0F757" w14:textId="77777777" w:rsidR="0046784E" w:rsidRDefault="0046784E" w:rsidP="004C339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ADDAEDA" w14:textId="77777777" w:rsidR="0046784E" w:rsidRDefault="0046784E" w:rsidP="004C3391">
      <w:pPr>
        <w:pStyle w:val="Textonotapie"/>
      </w:pPr>
      <w:r>
        <w:rPr>
          <w:rStyle w:val="Refdenotaalpie"/>
        </w:rPr>
        <w:footnoteRef/>
      </w:r>
      <w:r>
        <w:t xml:space="preserve"> Ibídem. Parr. 87.</w:t>
      </w:r>
    </w:p>
  </w:footnote>
  <w:footnote w:id="5">
    <w:p w14:paraId="2589D0EA" w14:textId="77777777" w:rsidR="0046784E" w:rsidRDefault="0046784E" w:rsidP="004C3391">
      <w:pPr>
        <w:pStyle w:val="Textonotapie"/>
      </w:pPr>
      <w:r w:rsidRPr="00F96CC2">
        <w:rPr>
          <w:rStyle w:val="Refdenotaalpie"/>
          <w:rFonts w:ascii="Palatino Linotype" w:hAnsi="Palatino Linotype"/>
        </w:rPr>
        <w:footnoteRef/>
      </w:r>
      <w:r w:rsidRPr="00F96CC2">
        <w:rPr>
          <w:rFonts w:ascii="Palatino Linotype" w:hAnsi="Palatino Linotype"/>
        </w:rPr>
        <w:t xml:space="preserve"> ROBLES HERNÁNDEZ José Guadalupe. Derecho de la Información y Comunicación Pública. Ed. Universidad de Occidente de México, 2004, pág.72.</w:t>
      </w:r>
    </w:p>
  </w:footnote>
  <w:footnote w:id="6">
    <w:p w14:paraId="33207441" w14:textId="77777777" w:rsidR="0046784E" w:rsidRPr="001D5FB5" w:rsidRDefault="0046784E" w:rsidP="004C3391">
      <w:pPr>
        <w:pStyle w:val="Textonotapie"/>
        <w:rPr>
          <w:lang w:val="es-ES"/>
        </w:rPr>
      </w:pPr>
      <w:r w:rsidRPr="001D5FB5">
        <w:rPr>
          <w:rStyle w:val="Refdenotaalpie"/>
          <w:color w:val="000000" w:themeColor="text1"/>
        </w:rPr>
        <w:footnoteRef/>
      </w:r>
      <w:r w:rsidRPr="001D5FB5">
        <w:rPr>
          <w:color w:val="000000" w:themeColor="text1"/>
        </w:rPr>
        <w:t xml:space="preserve"> </w:t>
      </w:r>
      <w:r w:rsidRPr="001D5FB5">
        <w:rPr>
          <w:color w:val="000000" w:themeColor="text1"/>
          <w:sz w:val="16"/>
          <w:szCs w:val="16"/>
          <w:shd w:val="clear" w:color="auto" w:fill="FFFFFF"/>
        </w:rPr>
        <w:t>VILLANUEVA VILLANUEVA Ernesto. Derecho de la Información, Ed. Porrúa.S.A., México. 2006. p. 270.</w:t>
      </w:r>
    </w:p>
  </w:footnote>
  <w:footnote w:id="7">
    <w:p w14:paraId="7F18B3E2" w14:textId="77777777" w:rsidR="0046784E" w:rsidRDefault="0046784E" w:rsidP="004C3391">
      <w:pPr>
        <w:pStyle w:val="Textonotapie"/>
        <w:jc w:val="both"/>
      </w:pPr>
      <w:r>
        <w:rPr>
          <w:rStyle w:val="Refdenotaalpie"/>
        </w:rPr>
        <w:footnoteRef/>
      </w:r>
      <w:r>
        <w:t xml:space="preserve"> Artículo 3 fracción XI de la </w:t>
      </w:r>
      <w:r w:rsidRPr="00182B68">
        <w:t>Ley de Transparencia y Acceso a la Información Pública del Estado de México y Municipios</w:t>
      </w:r>
      <w:r>
        <w:t>.</w:t>
      </w:r>
    </w:p>
  </w:footnote>
  <w:footnote w:id="8">
    <w:p w14:paraId="3D454B1E" w14:textId="54558963" w:rsidR="0046784E" w:rsidRDefault="0046784E" w:rsidP="000522F6">
      <w:pPr>
        <w:pStyle w:val="Textonotapie"/>
        <w:jc w:val="both"/>
      </w:pPr>
      <w:r>
        <w:rPr>
          <w:rStyle w:val="Refdenotaalpie"/>
        </w:rPr>
        <w:footnoteRef/>
      </w:r>
      <w:r>
        <w:t xml:space="preserve"> De conformidad con el artículo 3 fracción XLI de la </w:t>
      </w:r>
      <w:r w:rsidRPr="00182B68">
        <w:t>Ley de Transparencia y Acceso a la Información Pública del Estado de México y Municipios</w:t>
      </w:r>
      <w:r>
        <w:t>, un sujeto obligado es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w:t>
      </w:r>
    </w:p>
  </w:footnote>
  <w:footnote w:id="9">
    <w:p w14:paraId="3D5CCB16" w14:textId="77777777" w:rsidR="0046784E" w:rsidRPr="00C102FA" w:rsidRDefault="0046784E" w:rsidP="007F56ED">
      <w:pPr>
        <w:pStyle w:val="Textonotapie"/>
        <w:ind w:left="142"/>
        <w:jc w:val="both"/>
        <w:rPr>
          <w:rFonts w:asciiTheme="majorHAnsi" w:hAnsiTheme="majorHAnsi"/>
        </w:rPr>
      </w:pPr>
      <w:r>
        <w:rPr>
          <w:rStyle w:val="Refdenotaalpie"/>
        </w:rPr>
        <w:footnoteRef/>
      </w:r>
      <w:r>
        <w:t xml:space="preserve"> </w:t>
      </w:r>
      <w:r w:rsidRPr="00C102FA">
        <w:rPr>
          <w:rFonts w:asciiTheme="majorHAnsi" w:eastAsia="Calibri" w:hAnsiTheme="majorHAnsi" w:cs="Times New Roman"/>
        </w:rPr>
        <w:t xml:space="preserve">Para garantizar el Derecho de Acceso a la Información Pública en recursos de revisión en los que </w:t>
      </w:r>
      <w:r w:rsidRPr="00C102FA">
        <w:rPr>
          <w:rFonts w:asciiTheme="majorHAnsi" w:eastAsia="Calibri" w:hAnsiTheme="majorHAnsi" w:cs="Times New Roman"/>
          <w:b/>
        </w:rPr>
        <w:t>la solicitud inicial</w:t>
      </w:r>
      <w:r w:rsidRPr="00C102FA">
        <w:rPr>
          <w:rFonts w:asciiTheme="majorHAnsi" w:eastAsia="Calibri" w:hAnsiTheme="majorHAnsi" w:cs="Times New Roman"/>
        </w:rPr>
        <w:t xml:space="preserve">, el acto impugnado o los motivos de inconformidad </w:t>
      </w:r>
      <w:r w:rsidRPr="002A37CB">
        <w:rPr>
          <w:rFonts w:asciiTheme="majorHAnsi" w:eastAsia="Calibri" w:hAnsiTheme="majorHAnsi" w:cs="Times New Roman"/>
        </w:rPr>
        <w:t>son abundantes</w:t>
      </w:r>
      <w:r>
        <w:rPr>
          <w:rFonts w:asciiTheme="majorHAnsi" w:eastAsia="Calibri" w:hAnsiTheme="majorHAnsi" w:cs="Times New Roman"/>
        </w:rPr>
        <w:t>,</w:t>
      </w:r>
      <w:r w:rsidRPr="00C102FA">
        <w:rPr>
          <w:rFonts w:asciiTheme="majorHAnsi" w:eastAsia="Calibri" w:hAnsiTheme="majorHAnsi" w:cs="Times New Roman"/>
        </w:rPr>
        <w:t xml:space="preserve"> complejos</w:t>
      </w:r>
      <w:r>
        <w:rPr>
          <w:rFonts w:asciiTheme="majorHAnsi" w:eastAsia="Calibri" w:hAnsiTheme="majorHAnsi" w:cs="Times New Roman"/>
        </w:rPr>
        <w:t xml:space="preserve"> o diversos</w:t>
      </w:r>
      <w:r w:rsidRPr="00C102FA">
        <w:rPr>
          <w:rFonts w:asciiTheme="majorHAnsi" w:eastAsia="Calibri" w:hAnsiTheme="majorHAnsi" w:cs="Times New Roman"/>
        </w:rPr>
        <w:t>, el órgano garante puede adoptar instrumentos de exposición que sistematicen todos los elementos. Criterio utilizado en las resoluciones 01863/INFOEM/IP/RR/2015, 00048/INFOEM/IP/RR/2016 y acumulados.</w:t>
      </w:r>
    </w:p>
  </w:footnote>
  <w:footnote w:id="10">
    <w:p w14:paraId="400271BC" w14:textId="77777777" w:rsidR="0046784E" w:rsidRPr="005703BB" w:rsidRDefault="0046784E" w:rsidP="00825BAC">
      <w:pPr>
        <w:pStyle w:val="Textonotapie"/>
      </w:pPr>
      <w:r>
        <w:rPr>
          <w:rStyle w:val="Refdenotaalpie"/>
        </w:rPr>
        <w:footnoteRef/>
      </w:r>
      <w:r>
        <w:t xml:space="preserve"> </w:t>
      </w:r>
      <w:r w:rsidRPr="005703BB">
        <w:rPr>
          <w:rFonts w:cs="Arial"/>
        </w:rPr>
        <w:t>Fracción VIII. numeral cuarto.</w:t>
      </w:r>
      <w:r w:rsidRPr="005703BB">
        <w:t xml:space="preserve"> L</w:t>
      </w:r>
      <w:r>
        <w:t>ine</w:t>
      </w:r>
      <w:r w:rsidRPr="005703BB">
        <w:t>amientos</w:t>
      </w:r>
      <w:r w:rsidRPr="005703BB">
        <w:rPr>
          <w:rFonts w:cs="Arial"/>
        </w:rPr>
        <w:t xml:space="preserve"> para la organización y conservación de archivos emitidos por el Sistema Nacional de Transparencia</w:t>
      </w:r>
      <w:r>
        <w:rPr>
          <w:rFonts w:cs="Arial"/>
        </w:rPr>
        <w:t>.</w:t>
      </w:r>
    </w:p>
  </w:footnote>
  <w:footnote w:id="11">
    <w:p w14:paraId="7DFF62BD" w14:textId="77777777" w:rsidR="0046784E" w:rsidRDefault="0046784E" w:rsidP="000177F4">
      <w:pPr>
        <w:pStyle w:val="Textonotapie"/>
      </w:pPr>
      <w:r>
        <w:rPr>
          <w:rStyle w:val="Refdenotaalpie"/>
        </w:rPr>
        <w:footnoteRef/>
      </w:r>
      <w:r>
        <w:t xml:space="preserve"> </w:t>
      </w:r>
      <w:r w:rsidRPr="006667ED">
        <w:rPr>
          <w:rFonts w:cs="Arial"/>
          <w:color w:val="222222"/>
          <w:szCs w:val="24"/>
        </w:rPr>
        <w:t>Lo anterior es incluso un requerimiento del sistema interamericano de protección a los derechos humanos. </w:t>
      </w:r>
      <w:r w:rsidRPr="006667ED">
        <w:rPr>
          <w:rFonts w:cs="Arial"/>
          <w:i/>
          <w:iCs/>
          <w:color w:val="222222"/>
          <w:szCs w:val="24"/>
        </w:rPr>
        <w:t>Ibídem</w:t>
      </w:r>
      <w:r w:rsidRPr="006667ED">
        <w:rPr>
          <w:rFonts w:cs="Arial"/>
          <w:color w:val="222222"/>
          <w:szCs w:val="24"/>
        </w:rPr>
        <w:t>. Párr. 113.</w:t>
      </w:r>
    </w:p>
  </w:footnote>
  <w:footnote w:id="12">
    <w:p w14:paraId="2441573F" w14:textId="77777777" w:rsidR="0046784E" w:rsidRDefault="0046784E" w:rsidP="005B3903">
      <w:pPr>
        <w:pStyle w:val="Textonotapie"/>
      </w:pPr>
      <w:r>
        <w:rPr>
          <w:rStyle w:val="Refdenotaalpie"/>
        </w:rPr>
        <w:footnoteRef/>
      </w:r>
      <w:r>
        <w:t xml:space="preserve"> Artículo 21 de la Constitución Política de los Estados Unidos Mexicanos, en correlación con el artículo 81 de la Constitución Política del Estado Libre y Soberano de México.</w:t>
      </w:r>
    </w:p>
  </w:footnote>
  <w:footnote w:id="13">
    <w:p w14:paraId="79BCC521" w14:textId="77777777" w:rsidR="0046784E" w:rsidRDefault="0046784E" w:rsidP="005B3903">
      <w:pPr>
        <w:pStyle w:val="Textonotapie"/>
      </w:pPr>
      <w:r>
        <w:rPr>
          <w:rStyle w:val="Refdenotaalpie"/>
        </w:rPr>
        <w:footnoteRef/>
      </w:r>
      <w:r>
        <w:t xml:space="preserve"> artículo 83 de la Constitución Política del Estado Libre y Soberano de México.</w:t>
      </w:r>
    </w:p>
    <w:p w14:paraId="59E37A7F" w14:textId="77777777" w:rsidR="0046784E" w:rsidRDefault="0046784E" w:rsidP="005B3903">
      <w:pPr>
        <w:pStyle w:val="Textonotapie"/>
      </w:pPr>
    </w:p>
  </w:footnote>
  <w:footnote w:id="14">
    <w:p w14:paraId="27060848" w14:textId="77777777" w:rsidR="0046784E" w:rsidRDefault="0046784E" w:rsidP="007F56ED">
      <w:pPr>
        <w:pStyle w:val="Textonotapie"/>
      </w:pPr>
      <w:r>
        <w:rPr>
          <w:rStyle w:val="Refdenotaalpie"/>
        </w:rPr>
        <w:footnoteRef/>
      </w:r>
      <w:r>
        <w:t xml:space="preserve"> Vigente a partir del 16 de enero de 2018.</w:t>
      </w:r>
    </w:p>
    <w:p w14:paraId="2D788B8C" w14:textId="77777777" w:rsidR="0046784E" w:rsidRDefault="0046784E" w:rsidP="007F56ED">
      <w:pPr>
        <w:pStyle w:val="Textonotapie"/>
      </w:pPr>
    </w:p>
  </w:footnote>
  <w:footnote w:id="15">
    <w:p w14:paraId="048E4817" w14:textId="77777777" w:rsidR="0046784E" w:rsidRPr="008F6458" w:rsidRDefault="0046784E" w:rsidP="007F56ED">
      <w:pPr>
        <w:pStyle w:val="Textonotapie"/>
        <w:rPr>
          <w:u w:val="single"/>
        </w:rPr>
      </w:pPr>
      <w:r>
        <w:rPr>
          <w:rStyle w:val="Refdenotaalpie"/>
        </w:rPr>
        <w:footnoteRef/>
      </w:r>
      <w:r>
        <w:t xml:space="preserve"> </w:t>
      </w:r>
      <w:r w:rsidRPr="008F6458">
        <w:rPr>
          <w:rFonts w:eastAsia="Times New Roman" w:cs="Times New Roman"/>
          <w:color w:val="000000" w:themeColor="text1"/>
          <w:shd w:val="clear" w:color="auto" w:fill="FFFFFF"/>
          <w:lang w:eastAsia="es-MX"/>
        </w:rPr>
        <w:t xml:space="preserve">Publicada en el Diario Oficial de la Federación el 17 de noviembre de 2017 y consultable en la página electrónica </w:t>
      </w:r>
      <w:hyperlink r:id="rId1" w:history="1">
        <w:r w:rsidRPr="006019E4">
          <w:rPr>
            <w:rStyle w:val="Hipervnculo"/>
            <w:rFonts w:eastAsia="Times New Roman" w:cs="Times New Roman"/>
            <w:shd w:val="clear" w:color="auto" w:fill="FFFFFF"/>
            <w:lang w:eastAsia="es-MX"/>
          </w:rPr>
          <w:t>http://www.diputados.gob.mx/LeyesBiblio/ref/lgmdfp.htm</w:t>
        </w:r>
      </w:hyperlink>
      <w:r>
        <w:rPr>
          <w:rFonts w:eastAsia="Times New Roman" w:cs="Times New Roman"/>
          <w:color w:val="000000" w:themeColor="text1"/>
          <w:u w:val="single"/>
          <w:shd w:val="clear" w:color="auto" w:fill="FFFFFF"/>
          <w:lang w:eastAsia="es-MX"/>
        </w:rPr>
        <w:t xml:space="preserve">. </w:t>
      </w:r>
    </w:p>
  </w:footnote>
  <w:footnote w:id="16">
    <w:p w14:paraId="38520B26" w14:textId="77777777" w:rsidR="0046784E" w:rsidRPr="008F6458" w:rsidRDefault="0046784E" w:rsidP="008D3669">
      <w:pPr>
        <w:pStyle w:val="Textonotapie"/>
        <w:rPr>
          <w:u w:val="single"/>
        </w:rPr>
      </w:pPr>
      <w:r>
        <w:rPr>
          <w:rStyle w:val="Refdenotaalpie"/>
        </w:rPr>
        <w:footnoteRef/>
      </w:r>
      <w:r>
        <w:t xml:space="preserve"> </w:t>
      </w:r>
      <w:r w:rsidRPr="008F6458">
        <w:rPr>
          <w:rFonts w:eastAsia="Times New Roman" w:cs="Times New Roman"/>
          <w:color w:val="000000" w:themeColor="text1"/>
          <w:shd w:val="clear" w:color="auto" w:fill="FFFFFF"/>
          <w:lang w:eastAsia="es-MX"/>
        </w:rPr>
        <w:t xml:space="preserve">Publicada en el Diario Oficial de la Federación el 17 de noviembre de 2017 y consultable en la página electrónica </w:t>
      </w:r>
      <w:hyperlink r:id="rId2" w:history="1">
        <w:r w:rsidRPr="006019E4">
          <w:rPr>
            <w:rStyle w:val="Hipervnculo"/>
            <w:rFonts w:eastAsia="Times New Roman" w:cs="Times New Roman"/>
            <w:shd w:val="clear" w:color="auto" w:fill="FFFFFF"/>
            <w:lang w:eastAsia="es-MX"/>
          </w:rPr>
          <w:t>http://www.diputados.gob.mx/LeyesBiblio/ref/lgmdfp.htm</w:t>
        </w:r>
      </w:hyperlink>
      <w:r>
        <w:rPr>
          <w:rFonts w:eastAsia="Times New Roman" w:cs="Times New Roman"/>
          <w:color w:val="000000" w:themeColor="text1"/>
          <w:u w:val="single"/>
          <w:shd w:val="clear" w:color="auto" w:fill="FFFFFF"/>
          <w:lang w:eastAsia="es-MX"/>
        </w:rPr>
        <w:t xml:space="preserve">. </w:t>
      </w:r>
    </w:p>
  </w:footnote>
  <w:footnote w:id="17">
    <w:p w14:paraId="46D32DCD" w14:textId="77777777" w:rsidR="0046784E" w:rsidRDefault="0046784E" w:rsidP="005C688E">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6B74AE">
        <w:rPr>
          <w:rFonts w:ascii="Palatino Linotype" w:hAnsi="Palatino Linotype" w:cs="Arial"/>
          <w:b/>
          <w:bCs/>
          <w:sz w:val="18"/>
          <w:szCs w:val="18"/>
        </w:rPr>
        <w:t xml:space="preserve">Artículo 122. </w:t>
      </w:r>
      <w:r w:rsidRPr="006B74AE">
        <w:rPr>
          <w:rFonts w:ascii="Palatino Linotype" w:hAnsi="Palatino Linotype" w:cs="Arial"/>
          <w:sz w:val="18"/>
          <w:szCs w:val="18"/>
        </w:rPr>
        <w:t>La clasificación es el proceso mediante el cual el sujeto obligado determina que la información en su poder actualiza alguno de los supuestos de reserva o confidencialidad, de conformidad con lo dispuesto en el presente título.</w:t>
      </w:r>
    </w:p>
    <w:p w14:paraId="2E90EB8A" w14:textId="77777777" w:rsidR="0046784E" w:rsidRPr="006B74AE" w:rsidRDefault="0046784E" w:rsidP="005C688E">
      <w:pPr>
        <w:autoSpaceDE w:val="0"/>
        <w:autoSpaceDN w:val="0"/>
        <w:adjustRightInd w:val="0"/>
        <w:jc w:val="both"/>
        <w:rPr>
          <w:rFonts w:ascii="Palatino Linotype" w:hAnsi="Palatino Linotype" w:cs="Arial"/>
          <w:sz w:val="18"/>
          <w:szCs w:val="18"/>
        </w:rPr>
      </w:pPr>
    </w:p>
    <w:p w14:paraId="08A8CD5A" w14:textId="77777777" w:rsidR="0046784E" w:rsidRDefault="0046784E" w:rsidP="005C688E">
      <w:pPr>
        <w:autoSpaceDE w:val="0"/>
        <w:autoSpaceDN w:val="0"/>
        <w:adjustRightInd w:val="0"/>
        <w:jc w:val="both"/>
        <w:rPr>
          <w:rFonts w:ascii="Palatino Linotype" w:hAnsi="Palatino Linotype" w:cs="Arial"/>
          <w:sz w:val="18"/>
          <w:szCs w:val="18"/>
        </w:rPr>
      </w:pPr>
      <w:r w:rsidRPr="006B74AE">
        <w:rPr>
          <w:rFonts w:ascii="Palatino Linotype" w:hAnsi="Palatino Linotype" w:cs="Arial"/>
          <w:sz w:val="18"/>
          <w:szCs w:val="18"/>
        </w:rPr>
        <w:t>Los supuestos de reserva o confidencialidad previstos en las leyes deberán ser acordes con las bases, principios y disposiciones establecidos en la Ley General y, en ningún caso, podrán contravenirla.</w:t>
      </w:r>
    </w:p>
    <w:p w14:paraId="4EDA9C5C" w14:textId="77777777" w:rsidR="0046784E" w:rsidRPr="006B74AE" w:rsidRDefault="0046784E" w:rsidP="005C688E">
      <w:pPr>
        <w:autoSpaceDE w:val="0"/>
        <w:autoSpaceDN w:val="0"/>
        <w:adjustRightInd w:val="0"/>
        <w:jc w:val="both"/>
        <w:rPr>
          <w:rFonts w:ascii="Palatino Linotype" w:hAnsi="Palatino Linotype" w:cs="Arial"/>
          <w:sz w:val="18"/>
          <w:szCs w:val="18"/>
        </w:rPr>
      </w:pPr>
    </w:p>
    <w:p w14:paraId="33AD44C6" w14:textId="77777777" w:rsidR="0046784E" w:rsidRDefault="0046784E" w:rsidP="005C688E">
      <w:pPr>
        <w:autoSpaceDE w:val="0"/>
        <w:autoSpaceDN w:val="0"/>
        <w:adjustRightInd w:val="0"/>
        <w:jc w:val="both"/>
        <w:rPr>
          <w:rFonts w:ascii="Arial" w:hAnsi="Arial" w:cs="Arial"/>
          <w:sz w:val="18"/>
          <w:szCs w:val="18"/>
        </w:rPr>
      </w:pPr>
      <w:r w:rsidRPr="006B74AE">
        <w:rPr>
          <w:rFonts w:ascii="Palatino Linotype" w:hAnsi="Palatino Linotype" w:cs="Arial"/>
          <w:sz w:val="18"/>
          <w:szCs w:val="18"/>
        </w:rPr>
        <w:t>Los titulares de las áreas de los sujetos obligados serán los responsables de clasificar la información, de conformidad con lo dispuesto en la presente Ley y demás disposiciones jurídicas aplicables</w:t>
      </w:r>
      <w:r>
        <w:rPr>
          <w:rFonts w:ascii="Arial" w:hAnsi="Arial" w:cs="Arial"/>
          <w:sz w:val="18"/>
          <w:szCs w:val="18"/>
        </w:rPr>
        <w:t>.</w:t>
      </w:r>
    </w:p>
    <w:p w14:paraId="1934211F" w14:textId="77777777" w:rsidR="0046784E" w:rsidRPr="00E7075C" w:rsidRDefault="0046784E" w:rsidP="005C688E">
      <w:pPr>
        <w:autoSpaceDE w:val="0"/>
        <w:autoSpaceDN w:val="0"/>
        <w:adjustRightInd w:val="0"/>
        <w:jc w:val="both"/>
      </w:pPr>
    </w:p>
  </w:footnote>
  <w:footnote w:id="18">
    <w:p w14:paraId="7FE756C8" w14:textId="77777777" w:rsidR="0046784E" w:rsidRPr="005315C2" w:rsidRDefault="0046784E" w:rsidP="005C688E">
      <w:pPr>
        <w:autoSpaceDE w:val="0"/>
        <w:autoSpaceDN w:val="0"/>
        <w:adjustRightInd w:val="0"/>
        <w:jc w:val="both"/>
        <w:rPr>
          <w:rFonts w:ascii="Palatino Linotype" w:hAnsi="Palatino Linotype" w:cs="Arial"/>
          <w:sz w:val="18"/>
          <w:szCs w:val="18"/>
        </w:rPr>
      </w:pPr>
      <w:r>
        <w:rPr>
          <w:rStyle w:val="Refdenotaalpie"/>
        </w:rPr>
        <w:footnoteRef/>
      </w:r>
      <w:r>
        <w:t xml:space="preserve"> </w:t>
      </w:r>
      <w:r w:rsidRPr="005315C2">
        <w:rPr>
          <w:rFonts w:ascii="Palatino Linotype" w:hAnsi="Palatino Linotype" w:cs="Arial"/>
          <w:b/>
          <w:sz w:val="18"/>
          <w:szCs w:val="18"/>
        </w:rPr>
        <w:t>Artículo 135.</w:t>
      </w:r>
      <w:r w:rsidRPr="005315C2">
        <w:rPr>
          <w:rFonts w:ascii="Palatino Linotype" w:hAnsi="Palatino Linotype" w:cs="Arial"/>
          <w:sz w:val="18"/>
          <w:szCs w:val="18"/>
        </w:rPr>
        <w:t xml:space="preserve"> Los lineamientos generales que se emitan al respecto en materia de clasificación de la información reservada</w:t>
      </w:r>
      <w:r>
        <w:rPr>
          <w:rFonts w:ascii="Palatino Linotype" w:hAnsi="Palatino Linotype" w:cs="Arial"/>
          <w:sz w:val="18"/>
          <w:szCs w:val="18"/>
        </w:rPr>
        <w:t xml:space="preserve"> </w:t>
      </w:r>
      <w:r w:rsidRPr="005315C2">
        <w:rPr>
          <w:rFonts w:ascii="Palatino Linotype" w:hAnsi="Palatino Linotype" w:cs="Arial"/>
          <w:sz w:val="18"/>
          <w:szCs w:val="18"/>
        </w:rPr>
        <w:t>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55B0D5" w14:textId="1F0767DA" w:rsidR="0046784E" w:rsidRDefault="0046784E">
    <w:pPr>
      <w:pStyle w:val="Encabezado"/>
    </w:pPr>
    <w:r>
      <w:rPr>
        <w:noProof/>
        <w:lang w:val="es-MX" w:eastAsia="es-MX"/>
      </w:rPr>
      <w:pict w14:anchorId="7A27DD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069110"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5F23E" w14:textId="666D3AC1" w:rsidR="0046784E" w:rsidRDefault="0046784E">
    <w:pPr>
      <w:pStyle w:val="Encabezado"/>
    </w:pPr>
    <w:r>
      <w:rPr>
        <w:noProof/>
        <w:lang w:val="es-MX" w:eastAsia="es-MX"/>
      </w:rPr>
      <w:pict w14:anchorId="0773E7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069111"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46784E" w:rsidRPr="00E84957" w14:paraId="07F2896E" w14:textId="77777777" w:rsidTr="003116A6">
      <w:trPr>
        <w:trHeight w:val="138"/>
        <w:jc w:val="right"/>
      </w:trPr>
      <w:tc>
        <w:tcPr>
          <w:tcW w:w="2552" w:type="dxa"/>
          <w:vAlign w:val="center"/>
        </w:tcPr>
        <w:p w14:paraId="4A5B1974" w14:textId="77777777" w:rsidR="0046784E" w:rsidRPr="00E84957" w:rsidRDefault="0046784E" w:rsidP="00587366">
          <w:pPr>
            <w:rPr>
              <w:rFonts w:ascii="Palatino Linotype" w:hAnsi="Palatino Linotype"/>
              <w:b/>
              <w:sz w:val="22"/>
              <w:szCs w:val="22"/>
            </w:rPr>
          </w:pPr>
          <w:r w:rsidRPr="00E84957">
            <w:rPr>
              <w:rFonts w:ascii="Palatino Linotype" w:hAnsi="Palatino Linotype"/>
              <w:b/>
              <w:sz w:val="22"/>
              <w:szCs w:val="22"/>
            </w:rPr>
            <w:t>Recurso de revisión:</w:t>
          </w:r>
        </w:p>
      </w:tc>
      <w:tc>
        <w:tcPr>
          <w:tcW w:w="3826" w:type="dxa"/>
          <w:vAlign w:val="center"/>
        </w:tcPr>
        <w:p w14:paraId="3A05B4B6" w14:textId="0A2E16CF" w:rsidR="0046784E" w:rsidRPr="002D0ECC" w:rsidRDefault="0046784E" w:rsidP="00521641">
          <w:pPr>
            <w:pStyle w:val="Encabezado"/>
            <w:jc w:val="right"/>
            <w:rPr>
              <w:rFonts w:ascii="Palatino Linotype" w:hAnsi="Palatino Linotype"/>
              <w:b/>
              <w:sz w:val="20"/>
              <w:szCs w:val="20"/>
            </w:rPr>
          </w:pPr>
          <w:r>
            <w:rPr>
              <w:rFonts w:ascii="Palatino Linotype" w:hAnsi="Palatino Linotype" w:cs="Arial"/>
              <w:b/>
              <w:bCs/>
              <w:sz w:val="20"/>
              <w:szCs w:val="20"/>
              <w:lang w:eastAsia="es-MX"/>
            </w:rPr>
            <w:t>05283/INFOEM/IP/RR/2020</w:t>
          </w:r>
        </w:p>
      </w:tc>
    </w:tr>
    <w:tr w:rsidR="0046784E" w:rsidRPr="00E84957" w14:paraId="095EB01B" w14:textId="77777777" w:rsidTr="003116A6">
      <w:trPr>
        <w:trHeight w:val="321"/>
        <w:jc w:val="right"/>
      </w:trPr>
      <w:tc>
        <w:tcPr>
          <w:tcW w:w="2552" w:type="dxa"/>
          <w:vAlign w:val="center"/>
        </w:tcPr>
        <w:p w14:paraId="6E000A51" w14:textId="4DA3E277" w:rsidR="0046784E" w:rsidRPr="00E84957" w:rsidRDefault="0046784E" w:rsidP="00114C6B">
          <w:pPr>
            <w:rPr>
              <w:rFonts w:ascii="Palatino Linotype" w:hAnsi="Palatino Linotype"/>
              <w:b/>
              <w:sz w:val="22"/>
              <w:szCs w:val="22"/>
            </w:rPr>
          </w:pPr>
          <w:r w:rsidRPr="00E84957">
            <w:rPr>
              <w:rFonts w:ascii="Palatino Linotype" w:hAnsi="Palatino Linotype"/>
              <w:b/>
              <w:sz w:val="22"/>
              <w:szCs w:val="22"/>
            </w:rPr>
            <w:t>Sujeto obligado:</w:t>
          </w:r>
        </w:p>
      </w:tc>
      <w:tc>
        <w:tcPr>
          <w:tcW w:w="3826" w:type="dxa"/>
          <w:vAlign w:val="center"/>
        </w:tcPr>
        <w:p w14:paraId="32255BF6" w14:textId="62E48B72" w:rsidR="0046784E" w:rsidRDefault="0046784E" w:rsidP="000A175B">
          <w:pPr>
            <w:pStyle w:val="Encabezado"/>
            <w:jc w:val="right"/>
            <w:rPr>
              <w:rFonts w:ascii="Palatino Linotype" w:hAnsi="Palatino Linotype"/>
              <w:b/>
              <w:sz w:val="20"/>
              <w:szCs w:val="20"/>
            </w:rPr>
          </w:pPr>
          <w:r>
            <w:rPr>
              <w:rFonts w:ascii="Palatino Linotype" w:hAnsi="Palatino Linotype"/>
              <w:b/>
              <w:sz w:val="20"/>
              <w:szCs w:val="20"/>
            </w:rPr>
            <w:t xml:space="preserve">Fiscalía General de Justicia </w:t>
          </w:r>
        </w:p>
        <w:p w14:paraId="07560085" w14:textId="5E45A7EF" w:rsidR="0046784E" w:rsidRPr="00740719" w:rsidRDefault="0046784E" w:rsidP="000A175B">
          <w:pPr>
            <w:pStyle w:val="Encabezado"/>
            <w:jc w:val="right"/>
            <w:rPr>
              <w:rFonts w:ascii="Palatino Linotype" w:hAnsi="Palatino Linotype"/>
              <w:b/>
              <w:sz w:val="18"/>
              <w:szCs w:val="18"/>
            </w:rPr>
          </w:pPr>
          <w:r>
            <w:rPr>
              <w:rFonts w:ascii="Palatino Linotype" w:hAnsi="Palatino Linotype"/>
              <w:b/>
              <w:sz w:val="20"/>
              <w:szCs w:val="20"/>
            </w:rPr>
            <w:t>del Estado de México</w:t>
          </w:r>
        </w:p>
      </w:tc>
    </w:tr>
    <w:tr w:rsidR="0046784E" w:rsidRPr="00E84957" w14:paraId="14F3CE0D" w14:textId="77777777" w:rsidTr="003116A6">
      <w:trPr>
        <w:trHeight w:val="321"/>
        <w:jc w:val="right"/>
      </w:trPr>
      <w:tc>
        <w:tcPr>
          <w:tcW w:w="2552" w:type="dxa"/>
          <w:vAlign w:val="center"/>
        </w:tcPr>
        <w:p w14:paraId="12248485" w14:textId="081B3348" w:rsidR="0046784E" w:rsidRPr="00E84957" w:rsidRDefault="0046784E" w:rsidP="00114C6B">
          <w:pPr>
            <w:rPr>
              <w:rFonts w:ascii="Palatino Linotype" w:hAnsi="Palatino Linotype"/>
              <w:b/>
              <w:sz w:val="22"/>
              <w:szCs w:val="22"/>
            </w:rPr>
          </w:pPr>
          <w:r w:rsidRPr="00E84957">
            <w:rPr>
              <w:rFonts w:ascii="Palatino Linotype" w:hAnsi="Palatino Linotype"/>
              <w:b/>
              <w:sz w:val="22"/>
              <w:szCs w:val="22"/>
            </w:rPr>
            <w:t>Comisionado ponente:</w:t>
          </w:r>
        </w:p>
      </w:tc>
      <w:tc>
        <w:tcPr>
          <w:tcW w:w="3826" w:type="dxa"/>
          <w:vAlign w:val="center"/>
        </w:tcPr>
        <w:p w14:paraId="7F810D9A" w14:textId="492F93C6" w:rsidR="0046784E" w:rsidRPr="002D0ECC" w:rsidRDefault="0046784E" w:rsidP="00114C6B">
          <w:pPr>
            <w:pStyle w:val="Encabezado"/>
            <w:jc w:val="right"/>
            <w:rPr>
              <w:rFonts w:ascii="Palatino Linotype" w:hAnsi="Palatino Linotype"/>
              <w:b/>
              <w:sz w:val="20"/>
              <w:szCs w:val="20"/>
            </w:rPr>
          </w:pPr>
          <w:r w:rsidRPr="002D0ECC">
            <w:rPr>
              <w:rFonts w:ascii="Palatino Linotype" w:hAnsi="Palatino Linotype"/>
              <w:b/>
              <w:sz w:val="20"/>
              <w:szCs w:val="20"/>
            </w:rPr>
            <w:t>José Guadalupe Luna Hernández</w:t>
          </w:r>
        </w:p>
      </w:tc>
    </w:tr>
  </w:tbl>
  <w:p w14:paraId="1096C1B8" w14:textId="77777777" w:rsidR="0046784E" w:rsidRDefault="0046784E" w:rsidP="00587366">
    <w:pPr>
      <w:pStyle w:val="Encabezado"/>
    </w:pPr>
  </w:p>
  <w:p w14:paraId="01FCACBC" w14:textId="77777777" w:rsidR="0046784E" w:rsidRDefault="0046784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7C796" w14:textId="5ED7B04E" w:rsidR="0046784E" w:rsidRDefault="0046784E" w:rsidP="000B5D79">
    <w:pPr>
      <w:pStyle w:val="Encabezado"/>
      <w:tabs>
        <w:tab w:val="clear" w:pos="4252"/>
        <w:tab w:val="clear" w:pos="8504"/>
        <w:tab w:val="left" w:pos="3103"/>
      </w:tabs>
    </w:pPr>
    <w:r>
      <w:rPr>
        <w:noProof/>
        <w:lang w:val="es-MX" w:eastAsia="es-MX"/>
      </w:rPr>
      <w:pict w14:anchorId="13938F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6069109"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tab/>
    </w:r>
    <w:r>
      <w:tab/>
    </w:r>
  </w:p>
  <w:tbl>
    <w:tblPr>
      <w:tblStyle w:val="Tablaconcuadrcula"/>
      <w:tblW w:w="602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236"/>
      <w:gridCol w:w="3261"/>
    </w:tblGrid>
    <w:tr w:rsidR="0046784E" w:rsidRPr="00182113" w14:paraId="665387B4" w14:textId="77777777" w:rsidTr="000B5D79">
      <w:trPr>
        <w:trHeight w:val="138"/>
      </w:trPr>
      <w:tc>
        <w:tcPr>
          <w:tcW w:w="2532" w:type="dxa"/>
          <w:vAlign w:val="center"/>
        </w:tcPr>
        <w:p w14:paraId="01509DD6" w14:textId="77777777" w:rsidR="0046784E" w:rsidRPr="00182113" w:rsidRDefault="0046784E" w:rsidP="000B5D79">
          <w:pPr>
            <w:rPr>
              <w:rFonts w:ascii="Palatino Linotype" w:hAnsi="Palatino Linotype"/>
              <w:b/>
              <w:sz w:val="22"/>
              <w:szCs w:val="22"/>
            </w:rPr>
          </w:pPr>
          <w:r w:rsidRPr="00182113">
            <w:rPr>
              <w:rFonts w:ascii="Palatino Linotype" w:hAnsi="Palatino Linotype"/>
              <w:b/>
              <w:sz w:val="22"/>
              <w:szCs w:val="22"/>
            </w:rPr>
            <w:t>Recurso de revisión:</w:t>
          </w:r>
        </w:p>
      </w:tc>
      <w:tc>
        <w:tcPr>
          <w:tcW w:w="236" w:type="dxa"/>
          <w:vAlign w:val="center"/>
        </w:tcPr>
        <w:p w14:paraId="0CC3D424" w14:textId="77777777" w:rsidR="0046784E" w:rsidRPr="00182113" w:rsidRDefault="0046784E" w:rsidP="000B5D79">
          <w:pPr>
            <w:pStyle w:val="Encabezado"/>
            <w:jc w:val="center"/>
            <w:rPr>
              <w:rFonts w:ascii="Palatino Linotype" w:hAnsi="Palatino Linotype"/>
              <w:b/>
              <w:sz w:val="22"/>
              <w:szCs w:val="22"/>
            </w:rPr>
          </w:pPr>
        </w:p>
      </w:tc>
      <w:tc>
        <w:tcPr>
          <w:tcW w:w="3261" w:type="dxa"/>
          <w:vAlign w:val="center"/>
        </w:tcPr>
        <w:p w14:paraId="4FAE21CD" w14:textId="3EF19F43" w:rsidR="0046784E" w:rsidRPr="00182113" w:rsidRDefault="0046784E" w:rsidP="00521641">
          <w:pPr>
            <w:pStyle w:val="Encabezado"/>
            <w:rPr>
              <w:rFonts w:ascii="Palatino Linotype" w:hAnsi="Palatino Linotype"/>
              <w:b/>
              <w:sz w:val="22"/>
              <w:szCs w:val="22"/>
            </w:rPr>
          </w:pPr>
          <w:r>
            <w:rPr>
              <w:rFonts w:ascii="Palatino Linotype" w:hAnsi="Palatino Linotype" w:cs="Arial"/>
              <w:b/>
              <w:bCs/>
              <w:sz w:val="20"/>
              <w:szCs w:val="20"/>
              <w:lang w:eastAsia="es-MX"/>
            </w:rPr>
            <w:t>05283/INFOEM/IP/RR/2020</w:t>
          </w:r>
        </w:p>
      </w:tc>
    </w:tr>
    <w:tr w:rsidR="0046784E" w:rsidRPr="00182113" w14:paraId="78C9F2F4" w14:textId="77777777" w:rsidTr="000B5D79">
      <w:trPr>
        <w:trHeight w:val="227"/>
      </w:trPr>
      <w:tc>
        <w:tcPr>
          <w:tcW w:w="2532" w:type="dxa"/>
          <w:vAlign w:val="center"/>
        </w:tcPr>
        <w:p w14:paraId="2D89FED3" w14:textId="77777777" w:rsidR="0046784E" w:rsidRPr="00182113" w:rsidRDefault="0046784E" w:rsidP="000B5D79">
          <w:pPr>
            <w:rPr>
              <w:rFonts w:ascii="Palatino Linotype" w:hAnsi="Palatino Linotype"/>
              <w:b/>
              <w:sz w:val="22"/>
              <w:szCs w:val="22"/>
            </w:rPr>
          </w:pPr>
          <w:r w:rsidRPr="00182113">
            <w:rPr>
              <w:rFonts w:ascii="Palatino Linotype" w:hAnsi="Palatino Linotype"/>
              <w:b/>
              <w:sz w:val="22"/>
              <w:szCs w:val="22"/>
            </w:rPr>
            <w:t>Recurrente:</w:t>
          </w:r>
        </w:p>
      </w:tc>
      <w:tc>
        <w:tcPr>
          <w:tcW w:w="236" w:type="dxa"/>
          <w:vAlign w:val="center"/>
        </w:tcPr>
        <w:p w14:paraId="2201B6DA" w14:textId="77777777" w:rsidR="0046784E" w:rsidRPr="00182113" w:rsidRDefault="0046784E" w:rsidP="000B5D79">
          <w:pPr>
            <w:pStyle w:val="Encabezado"/>
            <w:jc w:val="center"/>
            <w:rPr>
              <w:rFonts w:ascii="Palatino Linotype" w:hAnsi="Palatino Linotype"/>
              <w:b/>
              <w:sz w:val="22"/>
              <w:szCs w:val="22"/>
            </w:rPr>
          </w:pPr>
        </w:p>
      </w:tc>
      <w:tc>
        <w:tcPr>
          <w:tcW w:w="3261" w:type="dxa"/>
          <w:vAlign w:val="center"/>
        </w:tcPr>
        <w:p w14:paraId="36D086A3" w14:textId="5B740C54" w:rsidR="0046784E" w:rsidRPr="00F801DD" w:rsidRDefault="0046784E" w:rsidP="000B5D79">
          <w:pPr>
            <w:pStyle w:val="Encabezado"/>
            <w:rPr>
              <w:rFonts w:ascii="Palatino Linotype" w:hAnsi="Palatino Linotype"/>
              <w:b/>
              <w:sz w:val="20"/>
              <w:szCs w:val="20"/>
            </w:rPr>
          </w:pPr>
          <w:r w:rsidRPr="0046784E">
            <w:rPr>
              <w:rFonts w:ascii="Palatino Linotype" w:hAnsi="Palatino Linotype"/>
              <w:b/>
              <w:sz w:val="20"/>
              <w:szCs w:val="20"/>
              <w:highlight w:val="black"/>
            </w:rPr>
            <w:t>------------------------------------------------------------------------------------------</w:t>
          </w:r>
        </w:p>
      </w:tc>
    </w:tr>
    <w:tr w:rsidR="0046784E" w:rsidRPr="00182113" w14:paraId="1A862673" w14:textId="77777777" w:rsidTr="000B5D79">
      <w:trPr>
        <w:trHeight w:val="232"/>
      </w:trPr>
      <w:tc>
        <w:tcPr>
          <w:tcW w:w="2532" w:type="dxa"/>
          <w:vAlign w:val="center"/>
        </w:tcPr>
        <w:p w14:paraId="767A6F60" w14:textId="77777777" w:rsidR="0046784E" w:rsidRPr="00182113" w:rsidRDefault="0046784E" w:rsidP="000B5D79">
          <w:pPr>
            <w:rPr>
              <w:rFonts w:ascii="Palatino Linotype" w:hAnsi="Palatino Linotype"/>
              <w:b/>
              <w:sz w:val="22"/>
              <w:szCs w:val="22"/>
            </w:rPr>
          </w:pPr>
          <w:r w:rsidRPr="00182113">
            <w:rPr>
              <w:rFonts w:ascii="Palatino Linotype" w:hAnsi="Palatino Linotype"/>
              <w:b/>
              <w:sz w:val="22"/>
              <w:szCs w:val="22"/>
            </w:rPr>
            <w:t>Sujeto obligado:</w:t>
          </w:r>
        </w:p>
      </w:tc>
      <w:tc>
        <w:tcPr>
          <w:tcW w:w="236" w:type="dxa"/>
          <w:vAlign w:val="center"/>
        </w:tcPr>
        <w:p w14:paraId="520FB614" w14:textId="77777777" w:rsidR="0046784E" w:rsidRPr="00182113" w:rsidRDefault="0046784E" w:rsidP="000B5D79">
          <w:pPr>
            <w:pStyle w:val="Encabezado"/>
            <w:jc w:val="center"/>
            <w:rPr>
              <w:rFonts w:ascii="Palatino Linotype" w:hAnsi="Palatino Linotype"/>
              <w:b/>
              <w:sz w:val="22"/>
              <w:szCs w:val="22"/>
            </w:rPr>
          </w:pPr>
        </w:p>
      </w:tc>
      <w:tc>
        <w:tcPr>
          <w:tcW w:w="3261" w:type="dxa"/>
          <w:vAlign w:val="center"/>
        </w:tcPr>
        <w:p w14:paraId="3FC8EF03" w14:textId="081E0FA0" w:rsidR="0046784E" w:rsidRPr="00114C6B" w:rsidRDefault="0046784E" w:rsidP="00F354BA">
          <w:pPr>
            <w:pStyle w:val="Encabezado"/>
            <w:rPr>
              <w:rFonts w:ascii="Palatino Linotype" w:hAnsi="Palatino Linotype"/>
              <w:b/>
              <w:sz w:val="20"/>
              <w:szCs w:val="20"/>
            </w:rPr>
          </w:pPr>
          <w:r>
            <w:rPr>
              <w:rFonts w:ascii="Palatino Linotype" w:hAnsi="Palatino Linotype"/>
              <w:b/>
              <w:sz w:val="20"/>
              <w:szCs w:val="20"/>
            </w:rPr>
            <w:t>Fiscalía General de Justicia del Estado de México</w:t>
          </w:r>
        </w:p>
      </w:tc>
    </w:tr>
    <w:tr w:rsidR="0046784E" w:rsidRPr="00182113" w14:paraId="4416531B" w14:textId="77777777" w:rsidTr="000B5D79">
      <w:trPr>
        <w:trHeight w:val="320"/>
      </w:trPr>
      <w:tc>
        <w:tcPr>
          <w:tcW w:w="2532" w:type="dxa"/>
          <w:vAlign w:val="center"/>
        </w:tcPr>
        <w:p w14:paraId="277DD3E2" w14:textId="4C90BB0A" w:rsidR="0046784E" w:rsidRPr="00182113" w:rsidRDefault="0046784E" w:rsidP="000B5D79">
          <w:pPr>
            <w:rPr>
              <w:rFonts w:ascii="Palatino Linotype" w:hAnsi="Palatino Linotype"/>
              <w:b/>
              <w:sz w:val="22"/>
              <w:szCs w:val="22"/>
            </w:rPr>
          </w:pPr>
          <w:r w:rsidRPr="00182113">
            <w:rPr>
              <w:rFonts w:ascii="Palatino Linotype" w:hAnsi="Palatino Linotype"/>
              <w:b/>
              <w:sz w:val="22"/>
              <w:szCs w:val="22"/>
            </w:rPr>
            <w:t>Comisionado ponente:</w:t>
          </w:r>
        </w:p>
      </w:tc>
      <w:tc>
        <w:tcPr>
          <w:tcW w:w="236" w:type="dxa"/>
          <w:vAlign w:val="center"/>
        </w:tcPr>
        <w:p w14:paraId="2136513B" w14:textId="77777777" w:rsidR="0046784E" w:rsidRPr="00182113" w:rsidRDefault="0046784E" w:rsidP="000B5D79">
          <w:pPr>
            <w:pStyle w:val="Encabezado"/>
            <w:jc w:val="center"/>
            <w:rPr>
              <w:rFonts w:ascii="Palatino Linotype" w:hAnsi="Palatino Linotype"/>
              <w:b/>
              <w:sz w:val="22"/>
              <w:szCs w:val="22"/>
            </w:rPr>
          </w:pPr>
        </w:p>
      </w:tc>
      <w:tc>
        <w:tcPr>
          <w:tcW w:w="3261" w:type="dxa"/>
          <w:vAlign w:val="center"/>
        </w:tcPr>
        <w:p w14:paraId="3BD70CE4" w14:textId="61A13249" w:rsidR="0046784E" w:rsidRPr="00182113" w:rsidRDefault="0046784E" w:rsidP="000B5D79">
          <w:pPr>
            <w:pStyle w:val="Encabezado"/>
            <w:rPr>
              <w:rFonts w:ascii="Palatino Linotype" w:hAnsi="Palatino Linotype"/>
              <w:b/>
              <w:sz w:val="22"/>
              <w:szCs w:val="22"/>
            </w:rPr>
          </w:pPr>
          <w:r w:rsidRPr="002D0ECC">
            <w:rPr>
              <w:rFonts w:ascii="Palatino Linotype" w:hAnsi="Palatino Linotype"/>
              <w:b/>
              <w:sz w:val="20"/>
              <w:szCs w:val="20"/>
            </w:rPr>
            <w:t>José Guadalupe Luna Hernández</w:t>
          </w:r>
        </w:p>
      </w:tc>
    </w:tr>
  </w:tbl>
  <w:p w14:paraId="156B5574" w14:textId="35A2B07E" w:rsidR="0046784E" w:rsidRDefault="0046784E">
    <w:pPr>
      <w:pStyle w:val="Encabezado"/>
    </w:pPr>
  </w:p>
  <w:p w14:paraId="2C496126" w14:textId="77777777" w:rsidR="0046784E" w:rsidRDefault="004678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77952"/>
    <w:multiLevelType w:val="multilevel"/>
    <w:tmpl w:val="3BE2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E4326"/>
    <w:multiLevelType w:val="hybridMultilevel"/>
    <w:tmpl w:val="36605DD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15:restartNumberingAfterBreak="0">
    <w:nsid w:val="1051223F"/>
    <w:multiLevelType w:val="hybridMultilevel"/>
    <w:tmpl w:val="FD1008D2"/>
    <w:lvl w:ilvl="0" w:tplc="0D2CC0C6">
      <w:start w:val="6"/>
      <w:numFmt w:val="decimal"/>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8047B1B"/>
    <w:multiLevelType w:val="hybridMultilevel"/>
    <w:tmpl w:val="69AE91D0"/>
    <w:lvl w:ilvl="0" w:tplc="069E2F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2FB24FA"/>
    <w:multiLevelType w:val="hybridMultilevel"/>
    <w:tmpl w:val="885A581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4F7638A"/>
    <w:multiLevelType w:val="hybridMultilevel"/>
    <w:tmpl w:val="723A9BBE"/>
    <w:lvl w:ilvl="0" w:tplc="5CE2CB98">
      <w:start w:val="1"/>
      <w:numFmt w:val="decimal"/>
      <w:lvlText w:val="%1."/>
      <w:lvlJc w:val="left"/>
      <w:pPr>
        <w:ind w:left="9008"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7F82245"/>
    <w:multiLevelType w:val="hybridMultilevel"/>
    <w:tmpl w:val="B0925170"/>
    <w:lvl w:ilvl="0" w:tplc="92BE0B36">
      <w:start w:val="1"/>
      <w:numFmt w:val="decimal"/>
      <w:lvlText w:val="%1."/>
      <w:lvlJc w:val="left"/>
      <w:pPr>
        <w:ind w:left="786"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AA532D8"/>
    <w:multiLevelType w:val="hybridMultilevel"/>
    <w:tmpl w:val="A30A52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8E2722"/>
    <w:multiLevelType w:val="hybridMultilevel"/>
    <w:tmpl w:val="41F265C8"/>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EAB82A06"/>
    <w:lvl w:ilvl="0" w:tplc="92BE0B36">
      <w:start w:val="1"/>
      <w:numFmt w:val="decimal"/>
      <w:lvlText w:val="%1."/>
      <w:lvlJc w:val="left"/>
      <w:pPr>
        <w:ind w:left="786"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7B72C70"/>
    <w:multiLevelType w:val="hybridMultilevel"/>
    <w:tmpl w:val="6F686C92"/>
    <w:lvl w:ilvl="0" w:tplc="EE74920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15:restartNumberingAfterBreak="0">
    <w:nsid w:val="38350A8B"/>
    <w:multiLevelType w:val="hybridMultilevel"/>
    <w:tmpl w:val="A476E00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761BE9"/>
    <w:multiLevelType w:val="hybridMultilevel"/>
    <w:tmpl w:val="E3BC5C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EF5393"/>
    <w:multiLevelType w:val="hybridMultilevel"/>
    <w:tmpl w:val="AAE6BCBA"/>
    <w:lvl w:ilvl="0" w:tplc="13969E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E5852D2"/>
    <w:multiLevelType w:val="hybridMultilevel"/>
    <w:tmpl w:val="2AD806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F2E5188"/>
    <w:multiLevelType w:val="multilevel"/>
    <w:tmpl w:val="39EA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1813C0"/>
    <w:multiLevelType w:val="multilevel"/>
    <w:tmpl w:val="D37E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90826BC"/>
    <w:multiLevelType w:val="hybridMultilevel"/>
    <w:tmpl w:val="3F76FD2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C2A63A8"/>
    <w:multiLevelType w:val="hybridMultilevel"/>
    <w:tmpl w:val="CCF2E5CA"/>
    <w:lvl w:ilvl="0" w:tplc="19DA0D28">
      <w:start w:val="1"/>
      <w:numFmt w:val="lowerLetter"/>
      <w:lvlText w:val="%1)"/>
      <w:lvlJc w:val="left"/>
      <w:pPr>
        <w:ind w:left="1287" w:hanging="360"/>
      </w:pPr>
      <w:rPr>
        <w:rFonts w:ascii="Palatino Linotype" w:hAnsi="Palatino Linotype" w:cs="Times New Roman" w:hint="default"/>
        <w:color w:val="auto"/>
        <w:sz w:val="24"/>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4" w15:restartNumberingAfterBreak="0">
    <w:nsid w:val="6DC74AB1"/>
    <w:multiLevelType w:val="hybridMultilevel"/>
    <w:tmpl w:val="8064F1A0"/>
    <w:lvl w:ilvl="0" w:tplc="B7282B00">
      <w:start w:val="1"/>
      <w:numFmt w:val="upperRoman"/>
      <w:lvlText w:val="%1."/>
      <w:lvlJc w:val="left"/>
      <w:pPr>
        <w:ind w:left="6958"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2852BC0"/>
    <w:multiLevelType w:val="hybridMultilevel"/>
    <w:tmpl w:val="29368BC2"/>
    <w:lvl w:ilvl="0" w:tplc="080A0017">
      <w:start w:val="1"/>
      <w:numFmt w:val="lowerLetter"/>
      <w:lvlText w:val="%1)"/>
      <w:lvlJc w:val="left"/>
      <w:pPr>
        <w:ind w:left="720" w:hanging="360"/>
      </w:pPr>
      <w:rPr>
        <w:b/>
        <w:i w:val="0"/>
        <w:color w:val="000000" w:themeColor="text1"/>
        <w:sz w:val="24"/>
      </w:rPr>
    </w:lvl>
    <w:lvl w:ilvl="1" w:tplc="9EFEFFF0">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770136A0"/>
    <w:multiLevelType w:val="hybridMultilevel"/>
    <w:tmpl w:val="00C86FE2"/>
    <w:lvl w:ilvl="0" w:tplc="080A000F">
      <w:start w:val="1"/>
      <w:numFmt w:val="decimal"/>
      <w:lvlText w:val="%1."/>
      <w:lvlJc w:val="left"/>
      <w:pPr>
        <w:ind w:left="858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882483A">
      <w:start w:val="1"/>
      <w:numFmt w:val="lowerLetter"/>
      <w:lvlText w:val="%4)"/>
      <w:lvlJc w:val="left"/>
      <w:pPr>
        <w:ind w:left="2895" w:hanging="375"/>
      </w:pPr>
      <w:rPr>
        <w:rFonts w:eastAsia="Times New Roman" w:cs="Times New Roman" w:hint="default"/>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CFA457E"/>
    <w:multiLevelType w:val="hybridMultilevel"/>
    <w:tmpl w:val="5DC85F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22"/>
  </w:num>
  <w:num w:numId="3">
    <w:abstractNumId w:val="24"/>
  </w:num>
  <w:num w:numId="4">
    <w:abstractNumId w:val="15"/>
  </w:num>
  <w:num w:numId="5">
    <w:abstractNumId w:val="27"/>
  </w:num>
  <w:num w:numId="6">
    <w:abstractNumId w:val="19"/>
  </w:num>
  <w:num w:numId="7">
    <w:abstractNumId w:val="12"/>
  </w:num>
  <w:num w:numId="8">
    <w:abstractNumId w:val="3"/>
  </w:num>
  <w:num w:numId="9">
    <w:abstractNumId w:val="10"/>
  </w:num>
  <w:num w:numId="10">
    <w:abstractNumId w:val="5"/>
  </w:num>
  <w:num w:numId="11">
    <w:abstractNumId w:val="6"/>
  </w:num>
  <w:num w:numId="12">
    <w:abstractNumId w:val="1"/>
  </w:num>
  <w:num w:numId="13">
    <w:abstractNumId w:val="23"/>
  </w:num>
  <w:num w:numId="14">
    <w:abstractNumId w:val="21"/>
  </w:num>
  <w:num w:numId="15">
    <w:abstractNumId w:val="11"/>
  </w:num>
  <w:num w:numId="16">
    <w:abstractNumId w:val="17"/>
  </w:num>
  <w:num w:numId="17">
    <w:abstractNumId w:val="14"/>
  </w:num>
  <w:num w:numId="18">
    <w:abstractNumId w:val="8"/>
  </w:num>
  <w:num w:numId="19">
    <w:abstractNumId w:val="9"/>
  </w:num>
  <w:num w:numId="20">
    <w:abstractNumId w:val="29"/>
  </w:num>
  <w:num w:numId="21">
    <w:abstractNumId w:val="13"/>
  </w:num>
  <w:num w:numId="22">
    <w:abstractNumId w:val="20"/>
  </w:num>
  <w:num w:numId="23">
    <w:abstractNumId w:val="4"/>
  </w:num>
  <w:num w:numId="24">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28"/>
  </w:num>
  <w:num w:numId="27">
    <w:abstractNumId w:val="18"/>
  </w:num>
  <w:num w:numId="28">
    <w:abstractNumId w:val="0"/>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num>
  <w:num w:numId="31">
    <w:abstractNumId w:val="7"/>
  </w:num>
  <w:num w:numId="32">
    <w:abstractNumId w:val="25"/>
  </w:num>
  <w:num w:numId="33">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92F"/>
    <w:rsid w:val="00000ABA"/>
    <w:rsid w:val="0000198C"/>
    <w:rsid w:val="00002AB3"/>
    <w:rsid w:val="0000315A"/>
    <w:rsid w:val="00007057"/>
    <w:rsid w:val="00007A8A"/>
    <w:rsid w:val="00011036"/>
    <w:rsid w:val="00011251"/>
    <w:rsid w:val="00011719"/>
    <w:rsid w:val="00012472"/>
    <w:rsid w:val="000135F5"/>
    <w:rsid w:val="00014154"/>
    <w:rsid w:val="00015690"/>
    <w:rsid w:val="000163B0"/>
    <w:rsid w:val="000164E7"/>
    <w:rsid w:val="00016A29"/>
    <w:rsid w:val="000177F4"/>
    <w:rsid w:val="00020D45"/>
    <w:rsid w:val="0002117A"/>
    <w:rsid w:val="0002135B"/>
    <w:rsid w:val="000217BC"/>
    <w:rsid w:val="0002189F"/>
    <w:rsid w:val="000218D7"/>
    <w:rsid w:val="0002264E"/>
    <w:rsid w:val="00022868"/>
    <w:rsid w:val="00022E10"/>
    <w:rsid w:val="00022EEF"/>
    <w:rsid w:val="00023547"/>
    <w:rsid w:val="0002372A"/>
    <w:rsid w:val="0002392C"/>
    <w:rsid w:val="000240A5"/>
    <w:rsid w:val="00024548"/>
    <w:rsid w:val="0002623B"/>
    <w:rsid w:val="00027153"/>
    <w:rsid w:val="0003063D"/>
    <w:rsid w:val="0003090F"/>
    <w:rsid w:val="00030C43"/>
    <w:rsid w:val="00031C89"/>
    <w:rsid w:val="00032493"/>
    <w:rsid w:val="00032B32"/>
    <w:rsid w:val="00033508"/>
    <w:rsid w:val="00034578"/>
    <w:rsid w:val="000348AB"/>
    <w:rsid w:val="00034AEC"/>
    <w:rsid w:val="00034D1D"/>
    <w:rsid w:val="00035959"/>
    <w:rsid w:val="00036088"/>
    <w:rsid w:val="00036AC3"/>
    <w:rsid w:val="000370C1"/>
    <w:rsid w:val="00037177"/>
    <w:rsid w:val="00041206"/>
    <w:rsid w:val="0004133B"/>
    <w:rsid w:val="00041C72"/>
    <w:rsid w:val="0004277D"/>
    <w:rsid w:val="00045BF1"/>
    <w:rsid w:val="00045EC8"/>
    <w:rsid w:val="00046211"/>
    <w:rsid w:val="000467C5"/>
    <w:rsid w:val="0004686A"/>
    <w:rsid w:val="000468E2"/>
    <w:rsid w:val="00046A5A"/>
    <w:rsid w:val="00050682"/>
    <w:rsid w:val="00050767"/>
    <w:rsid w:val="00050BAB"/>
    <w:rsid w:val="00050C57"/>
    <w:rsid w:val="00051730"/>
    <w:rsid w:val="00051EDD"/>
    <w:rsid w:val="00051F9D"/>
    <w:rsid w:val="00052007"/>
    <w:rsid w:val="0005201F"/>
    <w:rsid w:val="000520C1"/>
    <w:rsid w:val="000522F6"/>
    <w:rsid w:val="00052570"/>
    <w:rsid w:val="0005282A"/>
    <w:rsid w:val="000533EE"/>
    <w:rsid w:val="000536A4"/>
    <w:rsid w:val="000536C4"/>
    <w:rsid w:val="0005420C"/>
    <w:rsid w:val="00054220"/>
    <w:rsid w:val="00054A7C"/>
    <w:rsid w:val="000557FA"/>
    <w:rsid w:val="00055B29"/>
    <w:rsid w:val="00055FF9"/>
    <w:rsid w:val="00056A79"/>
    <w:rsid w:val="000616D2"/>
    <w:rsid w:val="00061822"/>
    <w:rsid w:val="00062AC3"/>
    <w:rsid w:val="000634AC"/>
    <w:rsid w:val="00064750"/>
    <w:rsid w:val="00064822"/>
    <w:rsid w:val="00064B95"/>
    <w:rsid w:val="00066412"/>
    <w:rsid w:val="0007139C"/>
    <w:rsid w:val="000725E7"/>
    <w:rsid w:val="00072D85"/>
    <w:rsid w:val="00073D21"/>
    <w:rsid w:val="00075505"/>
    <w:rsid w:val="000769BB"/>
    <w:rsid w:val="00076F07"/>
    <w:rsid w:val="00077456"/>
    <w:rsid w:val="000800AC"/>
    <w:rsid w:val="000802B8"/>
    <w:rsid w:val="00080AE2"/>
    <w:rsid w:val="00080FB9"/>
    <w:rsid w:val="000820A1"/>
    <w:rsid w:val="00082B75"/>
    <w:rsid w:val="00084133"/>
    <w:rsid w:val="00084B83"/>
    <w:rsid w:val="00084FD5"/>
    <w:rsid w:val="0008542A"/>
    <w:rsid w:val="00085FE0"/>
    <w:rsid w:val="00086A19"/>
    <w:rsid w:val="00086E02"/>
    <w:rsid w:val="000877FD"/>
    <w:rsid w:val="00087F83"/>
    <w:rsid w:val="00090A31"/>
    <w:rsid w:val="00091EC6"/>
    <w:rsid w:val="0009384B"/>
    <w:rsid w:val="00094279"/>
    <w:rsid w:val="000946B6"/>
    <w:rsid w:val="00094CAC"/>
    <w:rsid w:val="00095527"/>
    <w:rsid w:val="000957B1"/>
    <w:rsid w:val="0009723C"/>
    <w:rsid w:val="00097D8A"/>
    <w:rsid w:val="000A09F5"/>
    <w:rsid w:val="000A0D7B"/>
    <w:rsid w:val="000A13A2"/>
    <w:rsid w:val="000A1421"/>
    <w:rsid w:val="000A149C"/>
    <w:rsid w:val="000A175B"/>
    <w:rsid w:val="000A1909"/>
    <w:rsid w:val="000A379E"/>
    <w:rsid w:val="000A5102"/>
    <w:rsid w:val="000A69FC"/>
    <w:rsid w:val="000A6A59"/>
    <w:rsid w:val="000A6AFF"/>
    <w:rsid w:val="000A736A"/>
    <w:rsid w:val="000A748D"/>
    <w:rsid w:val="000A77ED"/>
    <w:rsid w:val="000B1010"/>
    <w:rsid w:val="000B20A9"/>
    <w:rsid w:val="000B48D4"/>
    <w:rsid w:val="000B503E"/>
    <w:rsid w:val="000B5D79"/>
    <w:rsid w:val="000B62CA"/>
    <w:rsid w:val="000C05FA"/>
    <w:rsid w:val="000C09CB"/>
    <w:rsid w:val="000C0DC5"/>
    <w:rsid w:val="000C0FB1"/>
    <w:rsid w:val="000C10B9"/>
    <w:rsid w:val="000C210B"/>
    <w:rsid w:val="000C4A8E"/>
    <w:rsid w:val="000C555C"/>
    <w:rsid w:val="000C5A04"/>
    <w:rsid w:val="000C7734"/>
    <w:rsid w:val="000C7957"/>
    <w:rsid w:val="000D020C"/>
    <w:rsid w:val="000D0C47"/>
    <w:rsid w:val="000D0CA8"/>
    <w:rsid w:val="000D151D"/>
    <w:rsid w:val="000D17AB"/>
    <w:rsid w:val="000D1FBF"/>
    <w:rsid w:val="000D466E"/>
    <w:rsid w:val="000D5248"/>
    <w:rsid w:val="000D5B08"/>
    <w:rsid w:val="000D5C91"/>
    <w:rsid w:val="000D5C96"/>
    <w:rsid w:val="000D5CC0"/>
    <w:rsid w:val="000D6DCB"/>
    <w:rsid w:val="000E2013"/>
    <w:rsid w:val="000E41A9"/>
    <w:rsid w:val="000E48E7"/>
    <w:rsid w:val="000E5A4F"/>
    <w:rsid w:val="000E6945"/>
    <w:rsid w:val="000E6BDE"/>
    <w:rsid w:val="000E7F64"/>
    <w:rsid w:val="000F1D4F"/>
    <w:rsid w:val="000F1EFE"/>
    <w:rsid w:val="000F214D"/>
    <w:rsid w:val="000F2D38"/>
    <w:rsid w:val="000F366D"/>
    <w:rsid w:val="000F483B"/>
    <w:rsid w:val="000F6621"/>
    <w:rsid w:val="000F675E"/>
    <w:rsid w:val="000F760A"/>
    <w:rsid w:val="000F773F"/>
    <w:rsid w:val="00100767"/>
    <w:rsid w:val="00100A1D"/>
    <w:rsid w:val="001012FE"/>
    <w:rsid w:val="00101FC0"/>
    <w:rsid w:val="00102ADC"/>
    <w:rsid w:val="00103B78"/>
    <w:rsid w:val="00105039"/>
    <w:rsid w:val="0010528C"/>
    <w:rsid w:val="001054A7"/>
    <w:rsid w:val="001064DB"/>
    <w:rsid w:val="0010722C"/>
    <w:rsid w:val="001101CF"/>
    <w:rsid w:val="00110238"/>
    <w:rsid w:val="00110A12"/>
    <w:rsid w:val="0011102B"/>
    <w:rsid w:val="00112711"/>
    <w:rsid w:val="00112B02"/>
    <w:rsid w:val="00112B9A"/>
    <w:rsid w:val="0011338C"/>
    <w:rsid w:val="00113953"/>
    <w:rsid w:val="00113DF7"/>
    <w:rsid w:val="00114C6B"/>
    <w:rsid w:val="0011537F"/>
    <w:rsid w:val="0011644C"/>
    <w:rsid w:val="0011671E"/>
    <w:rsid w:val="001174EC"/>
    <w:rsid w:val="00117A22"/>
    <w:rsid w:val="00117C43"/>
    <w:rsid w:val="00117E42"/>
    <w:rsid w:val="0012006D"/>
    <w:rsid w:val="00121EBE"/>
    <w:rsid w:val="00122C7C"/>
    <w:rsid w:val="00122D83"/>
    <w:rsid w:val="00123BAB"/>
    <w:rsid w:val="00123DF6"/>
    <w:rsid w:val="001248A0"/>
    <w:rsid w:val="0012592B"/>
    <w:rsid w:val="0012670D"/>
    <w:rsid w:val="001267F8"/>
    <w:rsid w:val="0012715C"/>
    <w:rsid w:val="00127882"/>
    <w:rsid w:val="00127D56"/>
    <w:rsid w:val="00130C63"/>
    <w:rsid w:val="001318D2"/>
    <w:rsid w:val="00132306"/>
    <w:rsid w:val="00132899"/>
    <w:rsid w:val="0013327A"/>
    <w:rsid w:val="00133B79"/>
    <w:rsid w:val="0013492B"/>
    <w:rsid w:val="0013583D"/>
    <w:rsid w:val="001358E8"/>
    <w:rsid w:val="00136014"/>
    <w:rsid w:val="001365A4"/>
    <w:rsid w:val="001374A0"/>
    <w:rsid w:val="00140070"/>
    <w:rsid w:val="00140A4D"/>
    <w:rsid w:val="00140D44"/>
    <w:rsid w:val="001415F8"/>
    <w:rsid w:val="0014188A"/>
    <w:rsid w:val="0014190B"/>
    <w:rsid w:val="00143222"/>
    <w:rsid w:val="00143783"/>
    <w:rsid w:val="00144239"/>
    <w:rsid w:val="00144537"/>
    <w:rsid w:val="001446E8"/>
    <w:rsid w:val="00145FFA"/>
    <w:rsid w:val="00146524"/>
    <w:rsid w:val="00146A0A"/>
    <w:rsid w:val="00146E2E"/>
    <w:rsid w:val="00147163"/>
    <w:rsid w:val="00147864"/>
    <w:rsid w:val="00150B2F"/>
    <w:rsid w:val="0015179D"/>
    <w:rsid w:val="00151A62"/>
    <w:rsid w:val="00151FD7"/>
    <w:rsid w:val="00152EE8"/>
    <w:rsid w:val="001537A3"/>
    <w:rsid w:val="0015466E"/>
    <w:rsid w:val="00154A05"/>
    <w:rsid w:val="00154BCB"/>
    <w:rsid w:val="00155733"/>
    <w:rsid w:val="001565C9"/>
    <w:rsid w:val="00157464"/>
    <w:rsid w:val="0015798B"/>
    <w:rsid w:val="00157C5A"/>
    <w:rsid w:val="00162712"/>
    <w:rsid w:val="001628ED"/>
    <w:rsid w:val="001632E2"/>
    <w:rsid w:val="0016332D"/>
    <w:rsid w:val="00163D29"/>
    <w:rsid w:val="00164833"/>
    <w:rsid w:val="001648EE"/>
    <w:rsid w:val="00164B65"/>
    <w:rsid w:val="0016539F"/>
    <w:rsid w:val="001658F7"/>
    <w:rsid w:val="00165C02"/>
    <w:rsid w:val="00166794"/>
    <w:rsid w:val="001669E6"/>
    <w:rsid w:val="00166E88"/>
    <w:rsid w:val="00167CCF"/>
    <w:rsid w:val="00170323"/>
    <w:rsid w:val="0017042B"/>
    <w:rsid w:val="0017146D"/>
    <w:rsid w:val="00171A32"/>
    <w:rsid w:val="00171A4E"/>
    <w:rsid w:val="001721C4"/>
    <w:rsid w:val="00172689"/>
    <w:rsid w:val="00172B01"/>
    <w:rsid w:val="00173B92"/>
    <w:rsid w:val="00174F63"/>
    <w:rsid w:val="00175585"/>
    <w:rsid w:val="00175C90"/>
    <w:rsid w:val="00176DE7"/>
    <w:rsid w:val="001775DF"/>
    <w:rsid w:val="00181DC0"/>
    <w:rsid w:val="001821DD"/>
    <w:rsid w:val="001850D6"/>
    <w:rsid w:val="00186391"/>
    <w:rsid w:val="00186971"/>
    <w:rsid w:val="0018788D"/>
    <w:rsid w:val="001878A8"/>
    <w:rsid w:val="0019076C"/>
    <w:rsid w:val="0019358B"/>
    <w:rsid w:val="0019484F"/>
    <w:rsid w:val="00194E85"/>
    <w:rsid w:val="001964AF"/>
    <w:rsid w:val="00196F89"/>
    <w:rsid w:val="00197168"/>
    <w:rsid w:val="00197318"/>
    <w:rsid w:val="00197709"/>
    <w:rsid w:val="001979C5"/>
    <w:rsid w:val="00197B63"/>
    <w:rsid w:val="001A04D3"/>
    <w:rsid w:val="001A0524"/>
    <w:rsid w:val="001A0AA2"/>
    <w:rsid w:val="001A0BE8"/>
    <w:rsid w:val="001A1220"/>
    <w:rsid w:val="001A138D"/>
    <w:rsid w:val="001A230D"/>
    <w:rsid w:val="001A339A"/>
    <w:rsid w:val="001A3C17"/>
    <w:rsid w:val="001A4753"/>
    <w:rsid w:val="001A4764"/>
    <w:rsid w:val="001A513D"/>
    <w:rsid w:val="001A5277"/>
    <w:rsid w:val="001A6227"/>
    <w:rsid w:val="001A6360"/>
    <w:rsid w:val="001A6D38"/>
    <w:rsid w:val="001B0EFF"/>
    <w:rsid w:val="001B1964"/>
    <w:rsid w:val="001B1A38"/>
    <w:rsid w:val="001B26AA"/>
    <w:rsid w:val="001B53A0"/>
    <w:rsid w:val="001B57F2"/>
    <w:rsid w:val="001B5F70"/>
    <w:rsid w:val="001B6C18"/>
    <w:rsid w:val="001C04DF"/>
    <w:rsid w:val="001C0C2E"/>
    <w:rsid w:val="001C13B1"/>
    <w:rsid w:val="001C16B6"/>
    <w:rsid w:val="001C1C2A"/>
    <w:rsid w:val="001C1FFF"/>
    <w:rsid w:val="001C4087"/>
    <w:rsid w:val="001C53A0"/>
    <w:rsid w:val="001C572C"/>
    <w:rsid w:val="001C5D12"/>
    <w:rsid w:val="001C67B0"/>
    <w:rsid w:val="001C6FD7"/>
    <w:rsid w:val="001C79FA"/>
    <w:rsid w:val="001D2662"/>
    <w:rsid w:val="001D3EEA"/>
    <w:rsid w:val="001D64F6"/>
    <w:rsid w:val="001E0EE9"/>
    <w:rsid w:val="001E18B8"/>
    <w:rsid w:val="001E2813"/>
    <w:rsid w:val="001E2987"/>
    <w:rsid w:val="001E4951"/>
    <w:rsid w:val="001E69E2"/>
    <w:rsid w:val="001E6C2C"/>
    <w:rsid w:val="001E7B9E"/>
    <w:rsid w:val="001E7EE1"/>
    <w:rsid w:val="001F0B43"/>
    <w:rsid w:val="001F206F"/>
    <w:rsid w:val="001F2F13"/>
    <w:rsid w:val="001F3293"/>
    <w:rsid w:val="001F33D2"/>
    <w:rsid w:val="001F3453"/>
    <w:rsid w:val="001F39CE"/>
    <w:rsid w:val="001F3B5D"/>
    <w:rsid w:val="001F4083"/>
    <w:rsid w:val="001F4366"/>
    <w:rsid w:val="001F4EA5"/>
    <w:rsid w:val="001F61FC"/>
    <w:rsid w:val="00200562"/>
    <w:rsid w:val="00202556"/>
    <w:rsid w:val="002025F8"/>
    <w:rsid w:val="002029CB"/>
    <w:rsid w:val="002031F3"/>
    <w:rsid w:val="00204293"/>
    <w:rsid w:val="00204787"/>
    <w:rsid w:val="00204958"/>
    <w:rsid w:val="002057C4"/>
    <w:rsid w:val="00205C02"/>
    <w:rsid w:val="00206DFD"/>
    <w:rsid w:val="00206EBF"/>
    <w:rsid w:val="002077BE"/>
    <w:rsid w:val="0021022A"/>
    <w:rsid w:val="00210263"/>
    <w:rsid w:val="00210D94"/>
    <w:rsid w:val="00210FED"/>
    <w:rsid w:val="00211649"/>
    <w:rsid w:val="00211AB6"/>
    <w:rsid w:val="00212171"/>
    <w:rsid w:val="00212683"/>
    <w:rsid w:val="002126C6"/>
    <w:rsid w:val="002128E9"/>
    <w:rsid w:val="00212D39"/>
    <w:rsid w:val="0021369F"/>
    <w:rsid w:val="00213BA0"/>
    <w:rsid w:val="002144D4"/>
    <w:rsid w:val="0021496E"/>
    <w:rsid w:val="00215985"/>
    <w:rsid w:val="00215F3E"/>
    <w:rsid w:val="0021607D"/>
    <w:rsid w:val="00216355"/>
    <w:rsid w:val="0021700D"/>
    <w:rsid w:val="002179AC"/>
    <w:rsid w:val="00217B09"/>
    <w:rsid w:val="00217BF5"/>
    <w:rsid w:val="002210A4"/>
    <w:rsid w:val="002217BA"/>
    <w:rsid w:val="00222D9F"/>
    <w:rsid w:val="0022359C"/>
    <w:rsid w:val="00225357"/>
    <w:rsid w:val="0022540B"/>
    <w:rsid w:val="00225CEA"/>
    <w:rsid w:val="00225D53"/>
    <w:rsid w:val="00225EA5"/>
    <w:rsid w:val="00225EEA"/>
    <w:rsid w:val="00226E61"/>
    <w:rsid w:val="002278AA"/>
    <w:rsid w:val="002310A0"/>
    <w:rsid w:val="00231B40"/>
    <w:rsid w:val="002324E9"/>
    <w:rsid w:val="00232983"/>
    <w:rsid w:val="00232A8D"/>
    <w:rsid w:val="00232CE8"/>
    <w:rsid w:val="002345FF"/>
    <w:rsid w:val="00234D76"/>
    <w:rsid w:val="00235620"/>
    <w:rsid w:val="00236108"/>
    <w:rsid w:val="002366A2"/>
    <w:rsid w:val="00237428"/>
    <w:rsid w:val="0023784D"/>
    <w:rsid w:val="0023797E"/>
    <w:rsid w:val="00237F61"/>
    <w:rsid w:val="002419CB"/>
    <w:rsid w:val="00241C95"/>
    <w:rsid w:val="00241CB1"/>
    <w:rsid w:val="00242056"/>
    <w:rsid w:val="00243063"/>
    <w:rsid w:val="00243AA0"/>
    <w:rsid w:val="00243E9C"/>
    <w:rsid w:val="00244FB1"/>
    <w:rsid w:val="0024535A"/>
    <w:rsid w:val="00245F55"/>
    <w:rsid w:val="002466A2"/>
    <w:rsid w:val="0024739F"/>
    <w:rsid w:val="00247552"/>
    <w:rsid w:val="002479E3"/>
    <w:rsid w:val="002504D6"/>
    <w:rsid w:val="00250DF8"/>
    <w:rsid w:val="002519B8"/>
    <w:rsid w:val="00252174"/>
    <w:rsid w:val="00252BD0"/>
    <w:rsid w:val="00252C2F"/>
    <w:rsid w:val="00252C4D"/>
    <w:rsid w:val="002545BF"/>
    <w:rsid w:val="0025467E"/>
    <w:rsid w:val="00260323"/>
    <w:rsid w:val="00261001"/>
    <w:rsid w:val="00261BB3"/>
    <w:rsid w:val="00261DA1"/>
    <w:rsid w:val="002632B3"/>
    <w:rsid w:val="00264510"/>
    <w:rsid w:val="002651CA"/>
    <w:rsid w:val="00265381"/>
    <w:rsid w:val="00265A4A"/>
    <w:rsid w:val="002665BD"/>
    <w:rsid w:val="00267441"/>
    <w:rsid w:val="00267487"/>
    <w:rsid w:val="00267710"/>
    <w:rsid w:val="00267B3D"/>
    <w:rsid w:val="0027073F"/>
    <w:rsid w:val="00270AB9"/>
    <w:rsid w:val="00270E8A"/>
    <w:rsid w:val="00271318"/>
    <w:rsid w:val="00271563"/>
    <w:rsid w:val="00273ABC"/>
    <w:rsid w:val="00273B0A"/>
    <w:rsid w:val="0027430D"/>
    <w:rsid w:val="0027468C"/>
    <w:rsid w:val="0027482D"/>
    <w:rsid w:val="00274BE9"/>
    <w:rsid w:val="0027645C"/>
    <w:rsid w:val="00277D3D"/>
    <w:rsid w:val="00280260"/>
    <w:rsid w:val="002802AC"/>
    <w:rsid w:val="00281389"/>
    <w:rsid w:val="002823A0"/>
    <w:rsid w:val="0028429B"/>
    <w:rsid w:val="00286BCA"/>
    <w:rsid w:val="0028727E"/>
    <w:rsid w:val="0029023B"/>
    <w:rsid w:val="0029059C"/>
    <w:rsid w:val="00292CBE"/>
    <w:rsid w:val="00293DE8"/>
    <w:rsid w:val="00295595"/>
    <w:rsid w:val="00295CAC"/>
    <w:rsid w:val="002A00A2"/>
    <w:rsid w:val="002A0C6D"/>
    <w:rsid w:val="002A0D83"/>
    <w:rsid w:val="002A1203"/>
    <w:rsid w:val="002A13C4"/>
    <w:rsid w:val="002A2FBF"/>
    <w:rsid w:val="002A48BE"/>
    <w:rsid w:val="002A4C02"/>
    <w:rsid w:val="002A65F6"/>
    <w:rsid w:val="002A6A1F"/>
    <w:rsid w:val="002A6CC3"/>
    <w:rsid w:val="002A7E83"/>
    <w:rsid w:val="002A7F74"/>
    <w:rsid w:val="002B07E8"/>
    <w:rsid w:val="002B085C"/>
    <w:rsid w:val="002B2A2E"/>
    <w:rsid w:val="002B3141"/>
    <w:rsid w:val="002B3565"/>
    <w:rsid w:val="002B35EC"/>
    <w:rsid w:val="002B45B9"/>
    <w:rsid w:val="002B4B37"/>
    <w:rsid w:val="002B55D1"/>
    <w:rsid w:val="002B7DDA"/>
    <w:rsid w:val="002C125D"/>
    <w:rsid w:val="002C30ED"/>
    <w:rsid w:val="002C384B"/>
    <w:rsid w:val="002C38C9"/>
    <w:rsid w:val="002C42B6"/>
    <w:rsid w:val="002C47ED"/>
    <w:rsid w:val="002C6CCC"/>
    <w:rsid w:val="002C6E84"/>
    <w:rsid w:val="002C7827"/>
    <w:rsid w:val="002C7942"/>
    <w:rsid w:val="002C7CC7"/>
    <w:rsid w:val="002D0ECC"/>
    <w:rsid w:val="002D1360"/>
    <w:rsid w:val="002D141D"/>
    <w:rsid w:val="002D15ED"/>
    <w:rsid w:val="002D1A38"/>
    <w:rsid w:val="002D2284"/>
    <w:rsid w:val="002D28FF"/>
    <w:rsid w:val="002D2A33"/>
    <w:rsid w:val="002D3714"/>
    <w:rsid w:val="002D373C"/>
    <w:rsid w:val="002D4559"/>
    <w:rsid w:val="002D5424"/>
    <w:rsid w:val="002D59A8"/>
    <w:rsid w:val="002D6F04"/>
    <w:rsid w:val="002D7363"/>
    <w:rsid w:val="002D77C8"/>
    <w:rsid w:val="002E21E5"/>
    <w:rsid w:val="002E22A4"/>
    <w:rsid w:val="002E2E98"/>
    <w:rsid w:val="002E3C8D"/>
    <w:rsid w:val="002E41F0"/>
    <w:rsid w:val="002E4871"/>
    <w:rsid w:val="002E4A02"/>
    <w:rsid w:val="002E5B3F"/>
    <w:rsid w:val="002E6A53"/>
    <w:rsid w:val="002E6E73"/>
    <w:rsid w:val="002E74CE"/>
    <w:rsid w:val="002E7D78"/>
    <w:rsid w:val="002F0536"/>
    <w:rsid w:val="002F14DE"/>
    <w:rsid w:val="002F1D5E"/>
    <w:rsid w:val="002F3672"/>
    <w:rsid w:val="002F3693"/>
    <w:rsid w:val="002F397F"/>
    <w:rsid w:val="002F5BD8"/>
    <w:rsid w:val="002F5F94"/>
    <w:rsid w:val="002F6123"/>
    <w:rsid w:val="002F62A4"/>
    <w:rsid w:val="002F62DC"/>
    <w:rsid w:val="002F6A81"/>
    <w:rsid w:val="002F6F9C"/>
    <w:rsid w:val="002F768F"/>
    <w:rsid w:val="002F7950"/>
    <w:rsid w:val="002F7E3E"/>
    <w:rsid w:val="00300E89"/>
    <w:rsid w:val="00300FA7"/>
    <w:rsid w:val="0030150B"/>
    <w:rsid w:val="0030255D"/>
    <w:rsid w:val="00302998"/>
    <w:rsid w:val="0030302B"/>
    <w:rsid w:val="00303717"/>
    <w:rsid w:val="00305279"/>
    <w:rsid w:val="00305A88"/>
    <w:rsid w:val="003071F9"/>
    <w:rsid w:val="00307227"/>
    <w:rsid w:val="003079C2"/>
    <w:rsid w:val="00307E34"/>
    <w:rsid w:val="003102A6"/>
    <w:rsid w:val="0031044F"/>
    <w:rsid w:val="0031056C"/>
    <w:rsid w:val="003105D0"/>
    <w:rsid w:val="00310962"/>
    <w:rsid w:val="003116A6"/>
    <w:rsid w:val="003118CB"/>
    <w:rsid w:val="00311F9B"/>
    <w:rsid w:val="003122CE"/>
    <w:rsid w:val="0031421F"/>
    <w:rsid w:val="00314295"/>
    <w:rsid w:val="00314AE4"/>
    <w:rsid w:val="00315002"/>
    <w:rsid w:val="00316FED"/>
    <w:rsid w:val="00317266"/>
    <w:rsid w:val="00317391"/>
    <w:rsid w:val="00317CE0"/>
    <w:rsid w:val="00320D05"/>
    <w:rsid w:val="003210EB"/>
    <w:rsid w:val="00321AA3"/>
    <w:rsid w:val="00321CF1"/>
    <w:rsid w:val="00322C0C"/>
    <w:rsid w:val="00322E7D"/>
    <w:rsid w:val="00323478"/>
    <w:rsid w:val="00323895"/>
    <w:rsid w:val="00326450"/>
    <w:rsid w:val="00326714"/>
    <w:rsid w:val="00330170"/>
    <w:rsid w:val="003306A9"/>
    <w:rsid w:val="003306E2"/>
    <w:rsid w:val="00330C9F"/>
    <w:rsid w:val="00330E0C"/>
    <w:rsid w:val="003311D6"/>
    <w:rsid w:val="00331464"/>
    <w:rsid w:val="00331A87"/>
    <w:rsid w:val="003326D1"/>
    <w:rsid w:val="00333BE8"/>
    <w:rsid w:val="0033477F"/>
    <w:rsid w:val="00334B20"/>
    <w:rsid w:val="00335541"/>
    <w:rsid w:val="0033557D"/>
    <w:rsid w:val="00337364"/>
    <w:rsid w:val="0034052A"/>
    <w:rsid w:val="003411ED"/>
    <w:rsid w:val="00341748"/>
    <w:rsid w:val="003429D1"/>
    <w:rsid w:val="00343990"/>
    <w:rsid w:val="00343B0D"/>
    <w:rsid w:val="003441A6"/>
    <w:rsid w:val="003457AF"/>
    <w:rsid w:val="00345D0F"/>
    <w:rsid w:val="00347058"/>
    <w:rsid w:val="003472B3"/>
    <w:rsid w:val="003474AE"/>
    <w:rsid w:val="00350E15"/>
    <w:rsid w:val="00351895"/>
    <w:rsid w:val="003528EB"/>
    <w:rsid w:val="003532D0"/>
    <w:rsid w:val="003549F5"/>
    <w:rsid w:val="00356B99"/>
    <w:rsid w:val="003577BB"/>
    <w:rsid w:val="0036054B"/>
    <w:rsid w:val="0036073F"/>
    <w:rsid w:val="00360A7E"/>
    <w:rsid w:val="00361EC5"/>
    <w:rsid w:val="00362D92"/>
    <w:rsid w:val="00362F9C"/>
    <w:rsid w:val="00362FE6"/>
    <w:rsid w:val="00363F05"/>
    <w:rsid w:val="003645D3"/>
    <w:rsid w:val="00364627"/>
    <w:rsid w:val="00365E82"/>
    <w:rsid w:val="00370D40"/>
    <w:rsid w:val="003713DA"/>
    <w:rsid w:val="003718D7"/>
    <w:rsid w:val="003721B2"/>
    <w:rsid w:val="0037271B"/>
    <w:rsid w:val="0037475B"/>
    <w:rsid w:val="00375C69"/>
    <w:rsid w:val="00375EF7"/>
    <w:rsid w:val="003773A4"/>
    <w:rsid w:val="00377556"/>
    <w:rsid w:val="00380950"/>
    <w:rsid w:val="003819B3"/>
    <w:rsid w:val="00381A79"/>
    <w:rsid w:val="003830A0"/>
    <w:rsid w:val="0038315E"/>
    <w:rsid w:val="00383318"/>
    <w:rsid w:val="0038394F"/>
    <w:rsid w:val="00383C5E"/>
    <w:rsid w:val="003848C2"/>
    <w:rsid w:val="003851DF"/>
    <w:rsid w:val="00387B0E"/>
    <w:rsid w:val="00387DC9"/>
    <w:rsid w:val="00390075"/>
    <w:rsid w:val="003920E7"/>
    <w:rsid w:val="0039214C"/>
    <w:rsid w:val="00392447"/>
    <w:rsid w:val="00393859"/>
    <w:rsid w:val="00393B71"/>
    <w:rsid w:val="003947DD"/>
    <w:rsid w:val="00394886"/>
    <w:rsid w:val="003958D9"/>
    <w:rsid w:val="00395C0B"/>
    <w:rsid w:val="00395C5C"/>
    <w:rsid w:val="00395D7D"/>
    <w:rsid w:val="00396732"/>
    <w:rsid w:val="00396885"/>
    <w:rsid w:val="003A00C8"/>
    <w:rsid w:val="003A10CB"/>
    <w:rsid w:val="003A11ED"/>
    <w:rsid w:val="003A1261"/>
    <w:rsid w:val="003A23D8"/>
    <w:rsid w:val="003A2508"/>
    <w:rsid w:val="003A320E"/>
    <w:rsid w:val="003A3B6F"/>
    <w:rsid w:val="003A3E6E"/>
    <w:rsid w:val="003A46C7"/>
    <w:rsid w:val="003A4A94"/>
    <w:rsid w:val="003A4C79"/>
    <w:rsid w:val="003A4DFA"/>
    <w:rsid w:val="003A5572"/>
    <w:rsid w:val="003A5D12"/>
    <w:rsid w:val="003A60AD"/>
    <w:rsid w:val="003A6367"/>
    <w:rsid w:val="003A6A5A"/>
    <w:rsid w:val="003A6BAD"/>
    <w:rsid w:val="003A7153"/>
    <w:rsid w:val="003A75F1"/>
    <w:rsid w:val="003B0860"/>
    <w:rsid w:val="003B1589"/>
    <w:rsid w:val="003B187B"/>
    <w:rsid w:val="003B200A"/>
    <w:rsid w:val="003B4D2C"/>
    <w:rsid w:val="003B52C9"/>
    <w:rsid w:val="003B54D5"/>
    <w:rsid w:val="003B55AD"/>
    <w:rsid w:val="003B59CC"/>
    <w:rsid w:val="003B5E27"/>
    <w:rsid w:val="003B6D26"/>
    <w:rsid w:val="003B7403"/>
    <w:rsid w:val="003B7A7B"/>
    <w:rsid w:val="003B7B09"/>
    <w:rsid w:val="003B7B65"/>
    <w:rsid w:val="003C0117"/>
    <w:rsid w:val="003C06C5"/>
    <w:rsid w:val="003C0E06"/>
    <w:rsid w:val="003C223E"/>
    <w:rsid w:val="003C2FC2"/>
    <w:rsid w:val="003C31E8"/>
    <w:rsid w:val="003C3F45"/>
    <w:rsid w:val="003C665B"/>
    <w:rsid w:val="003C66EF"/>
    <w:rsid w:val="003C7282"/>
    <w:rsid w:val="003D04B3"/>
    <w:rsid w:val="003D1343"/>
    <w:rsid w:val="003D1971"/>
    <w:rsid w:val="003D210D"/>
    <w:rsid w:val="003D2BDA"/>
    <w:rsid w:val="003D338E"/>
    <w:rsid w:val="003D4544"/>
    <w:rsid w:val="003D46D0"/>
    <w:rsid w:val="003D5118"/>
    <w:rsid w:val="003D5EE4"/>
    <w:rsid w:val="003D7850"/>
    <w:rsid w:val="003E0B0F"/>
    <w:rsid w:val="003E167A"/>
    <w:rsid w:val="003E1BC4"/>
    <w:rsid w:val="003E1C5B"/>
    <w:rsid w:val="003E1DF9"/>
    <w:rsid w:val="003E2043"/>
    <w:rsid w:val="003E2194"/>
    <w:rsid w:val="003E2871"/>
    <w:rsid w:val="003E3BCD"/>
    <w:rsid w:val="003E3DB3"/>
    <w:rsid w:val="003E466F"/>
    <w:rsid w:val="003E4742"/>
    <w:rsid w:val="003E562F"/>
    <w:rsid w:val="003E64F3"/>
    <w:rsid w:val="003E6C90"/>
    <w:rsid w:val="003E720E"/>
    <w:rsid w:val="003F1143"/>
    <w:rsid w:val="003F11BF"/>
    <w:rsid w:val="003F15DB"/>
    <w:rsid w:val="003F2702"/>
    <w:rsid w:val="003F3245"/>
    <w:rsid w:val="003F380A"/>
    <w:rsid w:val="003F3908"/>
    <w:rsid w:val="003F4B66"/>
    <w:rsid w:val="003F58E9"/>
    <w:rsid w:val="003F6762"/>
    <w:rsid w:val="003F70CA"/>
    <w:rsid w:val="003F75B8"/>
    <w:rsid w:val="00401147"/>
    <w:rsid w:val="00401963"/>
    <w:rsid w:val="00401B8A"/>
    <w:rsid w:val="00401E22"/>
    <w:rsid w:val="0040278D"/>
    <w:rsid w:val="00402AAD"/>
    <w:rsid w:val="00402AB0"/>
    <w:rsid w:val="00402BF1"/>
    <w:rsid w:val="00402C25"/>
    <w:rsid w:val="00403031"/>
    <w:rsid w:val="004043EF"/>
    <w:rsid w:val="0040489F"/>
    <w:rsid w:val="00407CCB"/>
    <w:rsid w:val="00410B83"/>
    <w:rsid w:val="00410CA2"/>
    <w:rsid w:val="00411936"/>
    <w:rsid w:val="004119DC"/>
    <w:rsid w:val="00413416"/>
    <w:rsid w:val="00415336"/>
    <w:rsid w:val="00415FDC"/>
    <w:rsid w:val="0041620D"/>
    <w:rsid w:val="00416BDB"/>
    <w:rsid w:val="0041703D"/>
    <w:rsid w:val="00417E0F"/>
    <w:rsid w:val="004205DB"/>
    <w:rsid w:val="00420646"/>
    <w:rsid w:val="0042068A"/>
    <w:rsid w:val="00420791"/>
    <w:rsid w:val="004211BA"/>
    <w:rsid w:val="00421799"/>
    <w:rsid w:val="00421F72"/>
    <w:rsid w:val="00422367"/>
    <w:rsid w:val="00423965"/>
    <w:rsid w:val="00424901"/>
    <w:rsid w:val="00424F11"/>
    <w:rsid w:val="00425956"/>
    <w:rsid w:val="00426D7C"/>
    <w:rsid w:val="004301F6"/>
    <w:rsid w:val="00430B2E"/>
    <w:rsid w:val="00431A2B"/>
    <w:rsid w:val="00432621"/>
    <w:rsid w:val="00432B72"/>
    <w:rsid w:val="00433016"/>
    <w:rsid w:val="00433C27"/>
    <w:rsid w:val="004342F1"/>
    <w:rsid w:val="00434710"/>
    <w:rsid w:val="00434EB9"/>
    <w:rsid w:val="00435C67"/>
    <w:rsid w:val="00437285"/>
    <w:rsid w:val="004376EA"/>
    <w:rsid w:val="00441015"/>
    <w:rsid w:val="00441468"/>
    <w:rsid w:val="0044162C"/>
    <w:rsid w:val="00441E3B"/>
    <w:rsid w:val="00442835"/>
    <w:rsid w:val="00444435"/>
    <w:rsid w:val="00444CFD"/>
    <w:rsid w:val="00444F82"/>
    <w:rsid w:val="00446A9D"/>
    <w:rsid w:val="00447A56"/>
    <w:rsid w:val="004502A6"/>
    <w:rsid w:val="004507DB"/>
    <w:rsid w:val="00450A5F"/>
    <w:rsid w:val="00450AA0"/>
    <w:rsid w:val="004514C0"/>
    <w:rsid w:val="00451514"/>
    <w:rsid w:val="00451CED"/>
    <w:rsid w:val="00451DA9"/>
    <w:rsid w:val="00451EB6"/>
    <w:rsid w:val="00452DF9"/>
    <w:rsid w:val="0045300D"/>
    <w:rsid w:val="00453214"/>
    <w:rsid w:val="00454C45"/>
    <w:rsid w:val="00454EF0"/>
    <w:rsid w:val="004554F7"/>
    <w:rsid w:val="004564AD"/>
    <w:rsid w:val="004567D6"/>
    <w:rsid w:val="00456A74"/>
    <w:rsid w:val="00456D61"/>
    <w:rsid w:val="00456F66"/>
    <w:rsid w:val="00457B29"/>
    <w:rsid w:val="00460E8A"/>
    <w:rsid w:val="004617F0"/>
    <w:rsid w:val="00461B98"/>
    <w:rsid w:val="00463308"/>
    <w:rsid w:val="00464131"/>
    <w:rsid w:val="00464ED0"/>
    <w:rsid w:val="004655C4"/>
    <w:rsid w:val="0046566E"/>
    <w:rsid w:val="004658E6"/>
    <w:rsid w:val="00466B5A"/>
    <w:rsid w:val="00466C21"/>
    <w:rsid w:val="00466C4A"/>
    <w:rsid w:val="0046701A"/>
    <w:rsid w:val="0046784E"/>
    <w:rsid w:val="00467EB5"/>
    <w:rsid w:val="0047025A"/>
    <w:rsid w:val="0047055A"/>
    <w:rsid w:val="00471F17"/>
    <w:rsid w:val="0047344D"/>
    <w:rsid w:val="00473924"/>
    <w:rsid w:val="004739E8"/>
    <w:rsid w:val="00473A60"/>
    <w:rsid w:val="00473D11"/>
    <w:rsid w:val="00477411"/>
    <w:rsid w:val="00477932"/>
    <w:rsid w:val="00480009"/>
    <w:rsid w:val="00480BA2"/>
    <w:rsid w:val="00481A7B"/>
    <w:rsid w:val="00481D42"/>
    <w:rsid w:val="0048344A"/>
    <w:rsid w:val="00483DB3"/>
    <w:rsid w:val="00484344"/>
    <w:rsid w:val="0048517E"/>
    <w:rsid w:val="00485348"/>
    <w:rsid w:val="00485C71"/>
    <w:rsid w:val="00486122"/>
    <w:rsid w:val="00486806"/>
    <w:rsid w:val="00486EDD"/>
    <w:rsid w:val="00487AF6"/>
    <w:rsid w:val="004908CE"/>
    <w:rsid w:val="0049100C"/>
    <w:rsid w:val="00491A61"/>
    <w:rsid w:val="00491C96"/>
    <w:rsid w:val="00492E89"/>
    <w:rsid w:val="004936B3"/>
    <w:rsid w:val="00493CB9"/>
    <w:rsid w:val="00493FF9"/>
    <w:rsid w:val="004945E4"/>
    <w:rsid w:val="004945E8"/>
    <w:rsid w:val="00494DFB"/>
    <w:rsid w:val="00496359"/>
    <w:rsid w:val="00496650"/>
    <w:rsid w:val="0049695F"/>
    <w:rsid w:val="00497031"/>
    <w:rsid w:val="00497E8C"/>
    <w:rsid w:val="00497F63"/>
    <w:rsid w:val="004A00DC"/>
    <w:rsid w:val="004A14C2"/>
    <w:rsid w:val="004A2BF5"/>
    <w:rsid w:val="004A4862"/>
    <w:rsid w:val="004A5B12"/>
    <w:rsid w:val="004A5BBA"/>
    <w:rsid w:val="004A6B0A"/>
    <w:rsid w:val="004B1D5D"/>
    <w:rsid w:val="004B293C"/>
    <w:rsid w:val="004B2AEB"/>
    <w:rsid w:val="004B31A6"/>
    <w:rsid w:val="004B3B1A"/>
    <w:rsid w:val="004B3CD9"/>
    <w:rsid w:val="004B3F95"/>
    <w:rsid w:val="004B40BF"/>
    <w:rsid w:val="004B4396"/>
    <w:rsid w:val="004B4A7B"/>
    <w:rsid w:val="004B57A3"/>
    <w:rsid w:val="004B5AC8"/>
    <w:rsid w:val="004B607D"/>
    <w:rsid w:val="004B64D1"/>
    <w:rsid w:val="004B6F5C"/>
    <w:rsid w:val="004B6F79"/>
    <w:rsid w:val="004B7B21"/>
    <w:rsid w:val="004C00C8"/>
    <w:rsid w:val="004C0E27"/>
    <w:rsid w:val="004C2DB2"/>
    <w:rsid w:val="004C324B"/>
    <w:rsid w:val="004C3391"/>
    <w:rsid w:val="004C3779"/>
    <w:rsid w:val="004C3A91"/>
    <w:rsid w:val="004C3FBD"/>
    <w:rsid w:val="004C412C"/>
    <w:rsid w:val="004C46FF"/>
    <w:rsid w:val="004C494D"/>
    <w:rsid w:val="004C4A44"/>
    <w:rsid w:val="004C51CE"/>
    <w:rsid w:val="004C6780"/>
    <w:rsid w:val="004C6D62"/>
    <w:rsid w:val="004C6EFC"/>
    <w:rsid w:val="004C7579"/>
    <w:rsid w:val="004C75EE"/>
    <w:rsid w:val="004C78C3"/>
    <w:rsid w:val="004D00B3"/>
    <w:rsid w:val="004D11B8"/>
    <w:rsid w:val="004D1287"/>
    <w:rsid w:val="004D1332"/>
    <w:rsid w:val="004D215D"/>
    <w:rsid w:val="004D257A"/>
    <w:rsid w:val="004D3026"/>
    <w:rsid w:val="004D3762"/>
    <w:rsid w:val="004D4DAD"/>
    <w:rsid w:val="004D510E"/>
    <w:rsid w:val="004D5AE8"/>
    <w:rsid w:val="004D5BF4"/>
    <w:rsid w:val="004D5E35"/>
    <w:rsid w:val="004D604D"/>
    <w:rsid w:val="004D60AB"/>
    <w:rsid w:val="004E0333"/>
    <w:rsid w:val="004E0B2B"/>
    <w:rsid w:val="004E1166"/>
    <w:rsid w:val="004E1461"/>
    <w:rsid w:val="004E158B"/>
    <w:rsid w:val="004E17C2"/>
    <w:rsid w:val="004E1BAF"/>
    <w:rsid w:val="004E2185"/>
    <w:rsid w:val="004E21A7"/>
    <w:rsid w:val="004E3E76"/>
    <w:rsid w:val="004E3E79"/>
    <w:rsid w:val="004E49CF"/>
    <w:rsid w:val="004E51D7"/>
    <w:rsid w:val="004E5482"/>
    <w:rsid w:val="004E6834"/>
    <w:rsid w:val="004E78AF"/>
    <w:rsid w:val="004E7AF3"/>
    <w:rsid w:val="004F06D3"/>
    <w:rsid w:val="004F13D0"/>
    <w:rsid w:val="004F19A6"/>
    <w:rsid w:val="004F3C08"/>
    <w:rsid w:val="004F44C7"/>
    <w:rsid w:val="004F489F"/>
    <w:rsid w:val="004F48F8"/>
    <w:rsid w:val="004F4915"/>
    <w:rsid w:val="004F6261"/>
    <w:rsid w:val="004F65D2"/>
    <w:rsid w:val="004F766F"/>
    <w:rsid w:val="004F7944"/>
    <w:rsid w:val="004F7BF5"/>
    <w:rsid w:val="00500B79"/>
    <w:rsid w:val="00500B84"/>
    <w:rsid w:val="005010B6"/>
    <w:rsid w:val="0050190F"/>
    <w:rsid w:val="005019F7"/>
    <w:rsid w:val="00501BB6"/>
    <w:rsid w:val="005037B4"/>
    <w:rsid w:val="005040AC"/>
    <w:rsid w:val="00504811"/>
    <w:rsid w:val="00504B5E"/>
    <w:rsid w:val="0050519B"/>
    <w:rsid w:val="00505B93"/>
    <w:rsid w:val="00505CFF"/>
    <w:rsid w:val="005074F1"/>
    <w:rsid w:val="005077BF"/>
    <w:rsid w:val="0051069C"/>
    <w:rsid w:val="005114D1"/>
    <w:rsid w:val="00511BD2"/>
    <w:rsid w:val="00511DF4"/>
    <w:rsid w:val="00512F22"/>
    <w:rsid w:val="00513165"/>
    <w:rsid w:val="00514311"/>
    <w:rsid w:val="00514404"/>
    <w:rsid w:val="005147B2"/>
    <w:rsid w:val="00515872"/>
    <w:rsid w:val="005167B1"/>
    <w:rsid w:val="0052064D"/>
    <w:rsid w:val="0052081F"/>
    <w:rsid w:val="0052098C"/>
    <w:rsid w:val="00520B44"/>
    <w:rsid w:val="0052151F"/>
    <w:rsid w:val="005215EE"/>
    <w:rsid w:val="00521641"/>
    <w:rsid w:val="00521EBC"/>
    <w:rsid w:val="005221FA"/>
    <w:rsid w:val="00522396"/>
    <w:rsid w:val="00522BDB"/>
    <w:rsid w:val="00524CC5"/>
    <w:rsid w:val="00524CD7"/>
    <w:rsid w:val="005250C9"/>
    <w:rsid w:val="005255F2"/>
    <w:rsid w:val="00525B47"/>
    <w:rsid w:val="00525F9D"/>
    <w:rsid w:val="00526172"/>
    <w:rsid w:val="00526369"/>
    <w:rsid w:val="005263C4"/>
    <w:rsid w:val="00526E75"/>
    <w:rsid w:val="005273EF"/>
    <w:rsid w:val="00530E3B"/>
    <w:rsid w:val="00531016"/>
    <w:rsid w:val="005311FA"/>
    <w:rsid w:val="00532551"/>
    <w:rsid w:val="0053513D"/>
    <w:rsid w:val="00537C87"/>
    <w:rsid w:val="00540029"/>
    <w:rsid w:val="00540F3C"/>
    <w:rsid w:val="005419B4"/>
    <w:rsid w:val="00542B3A"/>
    <w:rsid w:val="00544EC9"/>
    <w:rsid w:val="00545E6A"/>
    <w:rsid w:val="005508E5"/>
    <w:rsid w:val="00550F81"/>
    <w:rsid w:val="005515B5"/>
    <w:rsid w:val="00551714"/>
    <w:rsid w:val="00551D75"/>
    <w:rsid w:val="005520BF"/>
    <w:rsid w:val="00552198"/>
    <w:rsid w:val="00552433"/>
    <w:rsid w:val="005527B6"/>
    <w:rsid w:val="00554431"/>
    <w:rsid w:val="00555C32"/>
    <w:rsid w:val="00556814"/>
    <w:rsid w:val="00557D6A"/>
    <w:rsid w:val="005621AD"/>
    <w:rsid w:val="00562474"/>
    <w:rsid w:val="00563BDC"/>
    <w:rsid w:val="00563FE5"/>
    <w:rsid w:val="00564721"/>
    <w:rsid w:val="00565407"/>
    <w:rsid w:val="0056598A"/>
    <w:rsid w:val="005660F0"/>
    <w:rsid w:val="0056692A"/>
    <w:rsid w:val="00566997"/>
    <w:rsid w:val="00566F85"/>
    <w:rsid w:val="00567154"/>
    <w:rsid w:val="005673C2"/>
    <w:rsid w:val="00570139"/>
    <w:rsid w:val="00570A27"/>
    <w:rsid w:val="00570A2E"/>
    <w:rsid w:val="00571235"/>
    <w:rsid w:val="005720DF"/>
    <w:rsid w:val="00572195"/>
    <w:rsid w:val="00572B55"/>
    <w:rsid w:val="00573665"/>
    <w:rsid w:val="0057438B"/>
    <w:rsid w:val="00574B70"/>
    <w:rsid w:val="00575BB2"/>
    <w:rsid w:val="00575D6B"/>
    <w:rsid w:val="00577327"/>
    <w:rsid w:val="005774AF"/>
    <w:rsid w:val="00577B42"/>
    <w:rsid w:val="00580FC0"/>
    <w:rsid w:val="00581C0F"/>
    <w:rsid w:val="00581D99"/>
    <w:rsid w:val="00582919"/>
    <w:rsid w:val="005832D5"/>
    <w:rsid w:val="005833AC"/>
    <w:rsid w:val="005840D6"/>
    <w:rsid w:val="0058547C"/>
    <w:rsid w:val="00585902"/>
    <w:rsid w:val="00585A8F"/>
    <w:rsid w:val="00586760"/>
    <w:rsid w:val="00587366"/>
    <w:rsid w:val="005876AF"/>
    <w:rsid w:val="005878DD"/>
    <w:rsid w:val="00587A7A"/>
    <w:rsid w:val="00590BB3"/>
    <w:rsid w:val="00592B9F"/>
    <w:rsid w:val="0059422B"/>
    <w:rsid w:val="00594258"/>
    <w:rsid w:val="00594593"/>
    <w:rsid w:val="00595511"/>
    <w:rsid w:val="00597448"/>
    <w:rsid w:val="00597A82"/>
    <w:rsid w:val="00597DB8"/>
    <w:rsid w:val="00597DE4"/>
    <w:rsid w:val="005A0F1D"/>
    <w:rsid w:val="005A113A"/>
    <w:rsid w:val="005A2A65"/>
    <w:rsid w:val="005A350D"/>
    <w:rsid w:val="005A3513"/>
    <w:rsid w:val="005A3BD7"/>
    <w:rsid w:val="005A51E1"/>
    <w:rsid w:val="005A60BC"/>
    <w:rsid w:val="005A6B67"/>
    <w:rsid w:val="005A7009"/>
    <w:rsid w:val="005A7720"/>
    <w:rsid w:val="005A7C7B"/>
    <w:rsid w:val="005B0ABA"/>
    <w:rsid w:val="005B0EC2"/>
    <w:rsid w:val="005B1979"/>
    <w:rsid w:val="005B2738"/>
    <w:rsid w:val="005B3903"/>
    <w:rsid w:val="005B4711"/>
    <w:rsid w:val="005B4F63"/>
    <w:rsid w:val="005B5757"/>
    <w:rsid w:val="005B5C5D"/>
    <w:rsid w:val="005B7C5D"/>
    <w:rsid w:val="005C0175"/>
    <w:rsid w:val="005C02E9"/>
    <w:rsid w:val="005C1A74"/>
    <w:rsid w:val="005C1BFB"/>
    <w:rsid w:val="005C1D14"/>
    <w:rsid w:val="005C22B5"/>
    <w:rsid w:val="005C2C8B"/>
    <w:rsid w:val="005C3294"/>
    <w:rsid w:val="005C3E46"/>
    <w:rsid w:val="005C4072"/>
    <w:rsid w:val="005C4817"/>
    <w:rsid w:val="005C4EBC"/>
    <w:rsid w:val="005C4EEC"/>
    <w:rsid w:val="005C540C"/>
    <w:rsid w:val="005C54EF"/>
    <w:rsid w:val="005C637A"/>
    <w:rsid w:val="005C688E"/>
    <w:rsid w:val="005C6CE3"/>
    <w:rsid w:val="005C6DEC"/>
    <w:rsid w:val="005C6F55"/>
    <w:rsid w:val="005C74E1"/>
    <w:rsid w:val="005C7B7B"/>
    <w:rsid w:val="005C7CFF"/>
    <w:rsid w:val="005C7FE0"/>
    <w:rsid w:val="005D0083"/>
    <w:rsid w:val="005D00C9"/>
    <w:rsid w:val="005D0487"/>
    <w:rsid w:val="005D06E1"/>
    <w:rsid w:val="005D08AC"/>
    <w:rsid w:val="005D115F"/>
    <w:rsid w:val="005D2757"/>
    <w:rsid w:val="005D27DD"/>
    <w:rsid w:val="005D3493"/>
    <w:rsid w:val="005D3845"/>
    <w:rsid w:val="005D3D76"/>
    <w:rsid w:val="005D5170"/>
    <w:rsid w:val="005D524A"/>
    <w:rsid w:val="005D534D"/>
    <w:rsid w:val="005D5658"/>
    <w:rsid w:val="005D6604"/>
    <w:rsid w:val="005D665B"/>
    <w:rsid w:val="005D78CD"/>
    <w:rsid w:val="005D7EC6"/>
    <w:rsid w:val="005E00EF"/>
    <w:rsid w:val="005E066A"/>
    <w:rsid w:val="005E079B"/>
    <w:rsid w:val="005E1A25"/>
    <w:rsid w:val="005E24A3"/>
    <w:rsid w:val="005E2776"/>
    <w:rsid w:val="005E29F2"/>
    <w:rsid w:val="005E338F"/>
    <w:rsid w:val="005E4710"/>
    <w:rsid w:val="005E4B46"/>
    <w:rsid w:val="005E6F79"/>
    <w:rsid w:val="005E74E2"/>
    <w:rsid w:val="005E7DF7"/>
    <w:rsid w:val="005F0812"/>
    <w:rsid w:val="005F0B21"/>
    <w:rsid w:val="005F1310"/>
    <w:rsid w:val="005F34C9"/>
    <w:rsid w:val="005F35E6"/>
    <w:rsid w:val="005F37F3"/>
    <w:rsid w:val="005F403D"/>
    <w:rsid w:val="005F4118"/>
    <w:rsid w:val="005F4746"/>
    <w:rsid w:val="005F5EB5"/>
    <w:rsid w:val="005F62B2"/>
    <w:rsid w:val="005F715E"/>
    <w:rsid w:val="005F7A58"/>
    <w:rsid w:val="006012DC"/>
    <w:rsid w:val="00601BAE"/>
    <w:rsid w:val="00601F5E"/>
    <w:rsid w:val="0060204C"/>
    <w:rsid w:val="006027AA"/>
    <w:rsid w:val="006035C3"/>
    <w:rsid w:val="006037DA"/>
    <w:rsid w:val="00604626"/>
    <w:rsid w:val="00604AC3"/>
    <w:rsid w:val="00605D3E"/>
    <w:rsid w:val="00606165"/>
    <w:rsid w:val="0060655B"/>
    <w:rsid w:val="00606A50"/>
    <w:rsid w:val="00606DC7"/>
    <w:rsid w:val="00606FE5"/>
    <w:rsid w:val="006071D8"/>
    <w:rsid w:val="0060753C"/>
    <w:rsid w:val="00611107"/>
    <w:rsid w:val="00611686"/>
    <w:rsid w:val="006116DE"/>
    <w:rsid w:val="00611921"/>
    <w:rsid w:val="00611FB6"/>
    <w:rsid w:val="006127AB"/>
    <w:rsid w:val="0061287F"/>
    <w:rsid w:val="00612ADE"/>
    <w:rsid w:val="00612CB2"/>
    <w:rsid w:val="00612E6D"/>
    <w:rsid w:val="00613297"/>
    <w:rsid w:val="00613980"/>
    <w:rsid w:val="00613B9E"/>
    <w:rsid w:val="00616B24"/>
    <w:rsid w:val="0061722C"/>
    <w:rsid w:val="006174EC"/>
    <w:rsid w:val="00617A7F"/>
    <w:rsid w:val="00620179"/>
    <w:rsid w:val="00620B41"/>
    <w:rsid w:val="00621C12"/>
    <w:rsid w:val="006228BC"/>
    <w:rsid w:val="00622B06"/>
    <w:rsid w:val="0062357F"/>
    <w:rsid w:val="0062365A"/>
    <w:rsid w:val="006238D2"/>
    <w:rsid w:val="0062416F"/>
    <w:rsid w:val="00625557"/>
    <w:rsid w:val="0062622B"/>
    <w:rsid w:val="00627DF5"/>
    <w:rsid w:val="00630609"/>
    <w:rsid w:val="00631337"/>
    <w:rsid w:val="006314A8"/>
    <w:rsid w:val="00631A28"/>
    <w:rsid w:val="00632B31"/>
    <w:rsid w:val="00633171"/>
    <w:rsid w:val="0063422F"/>
    <w:rsid w:val="006352EE"/>
    <w:rsid w:val="00637311"/>
    <w:rsid w:val="006402EE"/>
    <w:rsid w:val="006412FD"/>
    <w:rsid w:val="00641924"/>
    <w:rsid w:val="00641AB0"/>
    <w:rsid w:val="00642B18"/>
    <w:rsid w:val="00643B42"/>
    <w:rsid w:val="00643D5D"/>
    <w:rsid w:val="00644C6E"/>
    <w:rsid w:val="006460B5"/>
    <w:rsid w:val="00646A08"/>
    <w:rsid w:val="006508C1"/>
    <w:rsid w:val="00651431"/>
    <w:rsid w:val="00651B1B"/>
    <w:rsid w:val="0065212B"/>
    <w:rsid w:val="00652EA1"/>
    <w:rsid w:val="00653CDB"/>
    <w:rsid w:val="00654AB8"/>
    <w:rsid w:val="00656B81"/>
    <w:rsid w:val="00656FD8"/>
    <w:rsid w:val="00657974"/>
    <w:rsid w:val="0066068C"/>
    <w:rsid w:val="00660ADD"/>
    <w:rsid w:val="00661C3C"/>
    <w:rsid w:val="006624DB"/>
    <w:rsid w:val="00662A48"/>
    <w:rsid w:val="00662C69"/>
    <w:rsid w:val="006635D8"/>
    <w:rsid w:val="006638FD"/>
    <w:rsid w:val="00664A70"/>
    <w:rsid w:val="00664F7B"/>
    <w:rsid w:val="006657E8"/>
    <w:rsid w:val="00667011"/>
    <w:rsid w:val="006677F7"/>
    <w:rsid w:val="00670087"/>
    <w:rsid w:val="006711DB"/>
    <w:rsid w:val="0067245D"/>
    <w:rsid w:val="00672FCD"/>
    <w:rsid w:val="00674C1B"/>
    <w:rsid w:val="006751CA"/>
    <w:rsid w:val="00675AC5"/>
    <w:rsid w:val="00675D22"/>
    <w:rsid w:val="00676A29"/>
    <w:rsid w:val="006770E9"/>
    <w:rsid w:val="00677556"/>
    <w:rsid w:val="00677899"/>
    <w:rsid w:val="00677AAD"/>
    <w:rsid w:val="006803E4"/>
    <w:rsid w:val="0068178C"/>
    <w:rsid w:val="00682B40"/>
    <w:rsid w:val="00684F0B"/>
    <w:rsid w:val="00685D21"/>
    <w:rsid w:val="00686CD7"/>
    <w:rsid w:val="006870BD"/>
    <w:rsid w:val="00690989"/>
    <w:rsid w:val="00691800"/>
    <w:rsid w:val="00692B64"/>
    <w:rsid w:val="0069302E"/>
    <w:rsid w:val="00693427"/>
    <w:rsid w:val="00693495"/>
    <w:rsid w:val="00693EF3"/>
    <w:rsid w:val="00694432"/>
    <w:rsid w:val="00694CAC"/>
    <w:rsid w:val="00694F35"/>
    <w:rsid w:val="006950EE"/>
    <w:rsid w:val="0069518A"/>
    <w:rsid w:val="00695AFE"/>
    <w:rsid w:val="00696880"/>
    <w:rsid w:val="00696990"/>
    <w:rsid w:val="006969CA"/>
    <w:rsid w:val="00696EF8"/>
    <w:rsid w:val="0069749A"/>
    <w:rsid w:val="006A1EE9"/>
    <w:rsid w:val="006A1FD4"/>
    <w:rsid w:val="006A2B11"/>
    <w:rsid w:val="006A3A04"/>
    <w:rsid w:val="006A430D"/>
    <w:rsid w:val="006A4D91"/>
    <w:rsid w:val="006A516D"/>
    <w:rsid w:val="006A5558"/>
    <w:rsid w:val="006A56DE"/>
    <w:rsid w:val="006A6278"/>
    <w:rsid w:val="006A628C"/>
    <w:rsid w:val="006A685B"/>
    <w:rsid w:val="006A6958"/>
    <w:rsid w:val="006A6F3A"/>
    <w:rsid w:val="006A78DC"/>
    <w:rsid w:val="006A7D36"/>
    <w:rsid w:val="006A7FDB"/>
    <w:rsid w:val="006B0198"/>
    <w:rsid w:val="006B12E8"/>
    <w:rsid w:val="006B1B90"/>
    <w:rsid w:val="006B27E5"/>
    <w:rsid w:val="006B290F"/>
    <w:rsid w:val="006B2FD1"/>
    <w:rsid w:val="006B30A8"/>
    <w:rsid w:val="006B4A1C"/>
    <w:rsid w:val="006B52EC"/>
    <w:rsid w:val="006B5917"/>
    <w:rsid w:val="006B5BB9"/>
    <w:rsid w:val="006B6E7D"/>
    <w:rsid w:val="006B76FD"/>
    <w:rsid w:val="006C078E"/>
    <w:rsid w:val="006C2A0E"/>
    <w:rsid w:val="006C341B"/>
    <w:rsid w:val="006C34A4"/>
    <w:rsid w:val="006C3B64"/>
    <w:rsid w:val="006C49B4"/>
    <w:rsid w:val="006C50C2"/>
    <w:rsid w:val="006C563A"/>
    <w:rsid w:val="006C6835"/>
    <w:rsid w:val="006C6868"/>
    <w:rsid w:val="006C7573"/>
    <w:rsid w:val="006C7A33"/>
    <w:rsid w:val="006C7BFE"/>
    <w:rsid w:val="006D0309"/>
    <w:rsid w:val="006D0D97"/>
    <w:rsid w:val="006D158E"/>
    <w:rsid w:val="006D223D"/>
    <w:rsid w:val="006D27EF"/>
    <w:rsid w:val="006D453F"/>
    <w:rsid w:val="006D45A3"/>
    <w:rsid w:val="006D473F"/>
    <w:rsid w:val="006D4B87"/>
    <w:rsid w:val="006D52D1"/>
    <w:rsid w:val="006D57C3"/>
    <w:rsid w:val="006E0D75"/>
    <w:rsid w:val="006E1056"/>
    <w:rsid w:val="006E21D4"/>
    <w:rsid w:val="006E27CA"/>
    <w:rsid w:val="006E4010"/>
    <w:rsid w:val="006E47E7"/>
    <w:rsid w:val="006E5131"/>
    <w:rsid w:val="006E54D3"/>
    <w:rsid w:val="006E694E"/>
    <w:rsid w:val="006F0271"/>
    <w:rsid w:val="006F07F8"/>
    <w:rsid w:val="006F0A09"/>
    <w:rsid w:val="006F1CC5"/>
    <w:rsid w:val="006F24D3"/>
    <w:rsid w:val="006F27F3"/>
    <w:rsid w:val="006F2894"/>
    <w:rsid w:val="006F2AE2"/>
    <w:rsid w:val="006F2C12"/>
    <w:rsid w:val="006F2F92"/>
    <w:rsid w:val="006F5F8A"/>
    <w:rsid w:val="006F639B"/>
    <w:rsid w:val="006F648B"/>
    <w:rsid w:val="006F673D"/>
    <w:rsid w:val="006F6E1A"/>
    <w:rsid w:val="006F6FE0"/>
    <w:rsid w:val="006F7AF2"/>
    <w:rsid w:val="006F7C33"/>
    <w:rsid w:val="00700173"/>
    <w:rsid w:val="00701047"/>
    <w:rsid w:val="00701F2C"/>
    <w:rsid w:val="007025D1"/>
    <w:rsid w:val="00702F7F"/>
    <w:rsid w:val="00703783"/>
    <w:rsid w:val="00703B76"/>
    <w:rsid w:val="0070401B"/>
    <w:rsid w:val="0070525F"/>
    <w:rsid w:val="00705544"/>
    <w:rsid w:val="00706175"/>
    <w:rsid w:val="00707037"/>
    <w:rsid w:val="00707096"/>
    <w:rsid w:val="007073D4"/>
    <w:rsid w:val="007076FF"/>
    <w:rsid w:val="00707731"/>
    <w:rsid w:val="00707750"/>
    <w:rsid w:val="00707B6F"/>
    <w:rsid w:val="0071011B"/>
    <w:rsid w:val="0071031D"/>
    <w:rsid w:val="007114F2"/>
    <w:rsid w:val="0071231D"/>
    <w:rsid w:val="007127CA"/>
    <w:rsid w:val="007127D3"/>
    <w:rsid w:val="007129CF"/>
    <w:rsid w:val="0071459F"/>
    <w:rsid w:val="007150D6"/>
    <w:rsid w:val="00715525"/>
    <w:rsid w:val="00716D44"/>
    <w:rsid w:val="007179E1"/>
    <w:rsid w:val="00717B59"/>
    <w:rsid w:val="007207BB"/>
    <w:rsid w:val="00720926"/>
    <w:rsid w:val="00721767"/>
    <w:rsid w:val="00721F66"/>
    <w:rsid w:val="00722530"/>
    <w:rsid w:val="00723247"/>
    <w:rsid w:val="007235E7"/>
    <w:rsid w:val="007237BF"/>
    <w:rsid w:val="00723884"/>
    <w:rsid w:val="00724054"/>
    <w:rsid w:val="0072483C"/>
    <w:rsid w:val="00725463"/>
    <w:rsid w:val="007301D7"/>
    <w:rsid w:val="00730D94"/>
    <w:rsid w:val="00731194"/>
    <w:rsid w:val="00731C85"/>
    <w:rsid w:val="00732469"/>
    <w:rsid w:val="007326B7"/>
    <w:rsid w:val="00732EA5"/>
    <w:rsid w:val="00733130"/>
    <w:rsid w:val="007335A2"/>
    <w:rsid w:val="00735205"/>
    <w:rsid w:val="0073540B"/>
    <w:rsid w:val="00735965"/>
    <w:rsid w:val="00736B9E"/>
    <w:rsid w:val="00736D69"/>
    <w:rsid w:val="007377E3"/>
    <w:rsid w:val="00740719"/>
    <w:rsid w:val="007408CD"/>
    <w:rsid w:val="00740A75"/>
    <w:rsid w:val="00741374"/>
    <w:rsid w:val="00741C5B"/>
    <w:rsid w:val="007422EF"/>
    <w:rsid w:val="00742974"/>
    <w:rsid w:val="00743C9C"/>
    <w:rsid w:val="00744FE0"/>
    <w:rsid w:val="00746026"/>
    <w:rsid w:val="00746D8D"/>
    <w:rsid w:val="0074727C"/>
    <w:rsid w:val="007472FC"/>
    <w:rsid w:val="00747727"/>
    <w:rsid w:val="0074796B"/>
    <w:rsid w:val="007479C2"/>
    <w:rsid w:val="00747F0B"/>
    <w:rsid w:val="00747F3D"/>
    <w:rsid w:val="00750A80"/>
    <w:rsid w:val="0075151E"/>
    <w:rsid w:val="007518F2"/>
    <w:rsid w:val="0075265E"/>
    <w:rsid w:val="00752C5E"/>
    <w:rsid w:val="00753D43"/>
    <w:rsid w:val="00753E8F"/>
    <w:rsid w:val="0075440D"/>
    <w:rsid w:val="00755DFC"/>
    <w:rsid w:val="0075650E"/>
    <w:rsid w:val="00756F43"/>
    <w:rsid w:val="00757995"/>
    <w:rsid w:val="0076000F"/>
    <w:rsid w:val="0076072C"/>
    <w:rsid w:val="007608E7"/>
    <w:rsid w:val="00760CCF"/>
    <w:rsid w:val="0076130D"/>
    <w:rsid w:val="00761335"/>
    <w:rsid w:val="00761716"/>
    <w:rsid w:val="007617AE"/>
    <w:rsid w:val="007617F3"/>
    <w:rsid w:val="00761A6A"/>
    <w:rsid w:val="00761FF2"/>
    <w:rsid w:val="00762E88"/>
    <w:rsid w:val="0076300A"/>
    <w:rsid w:val="00765686"/>
    <w:rsid w:val="00765D83"/>
    <w:rsid w:val="00766A89"/>
    <w:rsid w:val="007671BB"/>
    <w:rsid w:val="007674CB"/>
    <w:rsid w:val="00767703"/>
    <w:rsid w:val="00770454"/>
    <w:rsid w:val="00770A64"/>
    <w:rsid w:val="00770B33"/>
    <w:rsid w:val="00770BBC"/>
    <w:rsid w:val="00771243"/>
    <w:rsid w:val="00771337"/>
    <w:rsid w:val="00771FED"/>
    <w:rsid w:val="00772095"/>
    <w:rsid w:val="0077306A"/>
    <w:rsid w:val="007732F0"/>
    <w:rsid w:val="00774459"/>
    <w:rsid w:val="00774DFD"/>
    <w:rsid w:val="00775353"/>
    <w:rsid w:val="007760C8"/>
    <w:rsid w:val="007761CE"/>
    <w:rsid w:val="00776C3A"/>
    <w:rsid w:val="007805E0"/>
    <w:rsid w:val="0078099A"/>
    <w:rsid w:val="00780DDE"/>
    <w:rsid w:val="0078136D"/>
    <w:rsid w:val="00783320"/>
    <w:rsid w:val="007839E7"/>
    <w:rsid w:val="00784F9C"/>
    <w:rsid w:val="00785E0C"/>
    <w:rsid w:val="0078619D"/>
    <w:rsid w:val="00786828"/>
    <w:rsid w:val="00786841"/>
    <w:rsid w:val="00787364"/>
    <w:rsid w:val="00790520"/>
    <w:rsid w:val="007906DD"/>
    <w:rsid w:val="00790804"/>
    <w:rsid w:val="007908A0"/>
    <w:rsid w:val="007914E4"/>
    <w:rsid w:val="007918F9"/>
    <w:rsid w:val="0079378F"/>
    <w:rsid w:val="00793A3F"/>
    <w:rsid w:val="007940E8"/>
    <w:rsid w:val="00795745"/>
    <w:rsid w:val="00795D47"/>
    <w:rsid w:val="0079672F"/>
    <w:rsid w:val="00797148"/>
    <w:rsid w:val="007A1118"/>
    <w:rsid w:val="007A1303"/>
    <w:rsid w:val="007A1D80"/>
    <w:rsid w:val="007A1FD6"/>
    <w:rsid w:val="007A2C34"/>
    <w:rsid w:val="007A4CEA"/>
    <w:rsid w:val="007A52D0"/>
    <w:rsid w:val="007A6016"/>
    <w:rsid w:val="007A6979"/>
    <w:rsid w:val="007A77F5"/>
    <w:rsid w:val="007A7B06"/>
    <w:rsid w:val="007B0020"/>
    <w:rsid w:val="007B0498"/>
    <w:rsid w:val="007B0864"/>
    <w:rsid w:val="007B09E1"/>
    <w:rsid w:val="007B173E"/>
    <w:rsid w:val="007B215C"/>
    <w:rsid w:val="007B2228"/>
    <w:rsid w:val="007B2DF8"/>
    <w:rsid w:val="007B30F3"/>
    <w:rsid w:val="007B3846"/>
    <w:rsid w:val="007B3C8F"/>
    <w:rsid w:val="007B799E"/>
    <w:rsid w:val="007C0013"/>
    <w:rsid w:val="007C23C4"/>
    <w:rsid w:val="007C37D2"/>
    <w:rsid w:val="007C393A"/>
    <w:rsid w:val="007C3B22"/>
    <w:rsid w:val="007C4D41"/>
    <w:rsid w:val="007C522C"/>
    <w:rsid w:val="007C6C5A"/>
    <w:rsid w:val="007D2A1A"/>
    <w:rsid w:val="007D2E5F"/>
    <w:rsid w:val="007D4253"/>
    <w:rsid w:val="007D4C10"/>
    <w:rsid w:val="007D4DF3"/>
    <w:rsid w:val="007D572F"/>
    <w:rsid w:val="007D5DDE"/>
    <w:rsid w:val="007D6E86"/>
    <w:rsid w:val="007D7EF3"/>
    <w:rsid w:val="007E0A58"/>
    <w:rsid w:val="007E14CE"/>
    <w:rsid w:val="007E2264"/>
    <w:rsid w:val="007E303C"/>
    <w:rsid w:val="007E30F2"/>
    <w:rsid w:val="007E4081"/>
    <w:rsid w:val="007E4090"/>
    <w:rsid w:val="007E42E2"/>
    <w:rsid w:val="007E4EB2"/>
    <w:rsid w:val="007E5278"/>
    <w:rsid w:val="007E5A18"/>
    <w:rsid w:val="007E6158"/>
    <w:rsid w:val="007E659D"/>
    <w:rsid w:val="007E6643"/>
    <w:rsid w:val="007E68E3"/>
    <w:rsid w:val="007E70D8"/>
    <w:rsid w:val="007F06FB"/>
    <w:rsid w:val="007F0734"/>
    <w:rsid w:val="007F08E8"/>
    <w:rsid w:val="007F117C"/>
    <w:rsid w:val="007F1FB3"/>
    <w:rsid w:val="007F254E"/>
    <w:rsid w:val="007F283E"/>
    <w:rsid w:val="007F3166"/>
    <w:rsid w:val="007F3B89"/>
    <w:rsid w:val="007F42D7"/>
    <w:rsid w:val="007F4490"/>
    <w:rsid w:val="007F4937"/>
    <w:rsid w:val="007F4BCC"/>
    <w:rsid w:val="007F56ED"/>
    <w:rsid w:val="007F5F5B"/>
    <w:rsid w:val="007F6CB3"/>
    <w:rsid w:val="007F7690"/>
    <w:rsid w:val="00800647"/>
    <w:rsid w:val="008006A4"/>
    <w:rsid w:val="00801802"/>
    <w:rsid w:val="00803459"/>
    <w:rsid w:val="0080446B"/>
    <w:rsid w:val="0080467D"/>
    <w:rsid w:val="00804680"/>
    <w:rsid w:val="008053A5"/>
    <w:rsid w:val="00806236"/>
    <w:rsid w:val="0080776C"/>
    <w:rsid w:val="00807C99"/>
    <w:rsid w:val="00807ED7"/>
    <w:rsid w:val="00807FF3"/>
    <w:rsid w:val="0081045B"/>
    <w:rsid w:val="00810C87"/>
    <w:rsid w:val="00810DCA"/>
    <w:rsid w:val="0081173D"/>
    <w:rsid w:val="0081184B"/>
    <w:rsid w:val="00814548"/>
    <w:rsid w:val="008157CA"/>
    <w:rsid w:val="00815CCC"/>
    <w:rsid w:val="008164E8"/>
    <w:rsid w:val="008167F5"/>
    <w:rsid w:val="00816819"/>
    <w:rsid w:val="008200A3"/>
    <w:rsid w:val="0082054B"/>
    <w:rsid w:val="0082247A"/>
    <w:rsid w:val="00822C7A"/>
    <w:rsid w:val="00822F85"/>
    <w:rsid w:val="008231BF"/>
    <w:rsid w:val="008231DD"/>
    <w:rsid w:val="008231F8"/>
    <w:rsid w:val="008251B8"/>
    <w:rsid w:val="00825272"/>
    <w:rsid w:val="00825BAC"/>
    <w:rsid w:val="00825EAD"/>
    <w:rsid w:val="00826130"/>
    <w:rsid w:val="0082653B"/>
    <w:rsid w:val="0082700E"/>
    <w:rsid w:val="00827015"/>
    <w:rsid w:val="00830431"/>
    <w:rsid w:val="0083049F"/>
    <w:rsid w:val="00830EF8"/>
    <w:rsid w:val="008314DC"/>
    <w:rsid w:val="0083273C"/>
    <w:rsid w:val="0083332B"/>
    <w:rsid w:val="008334FD"/>
    <w:rsid w:val="008346D3"/>
    <w:rsid w:val="00837056"/>
    <w:rsid w:val="00837EFE"/>
    <w:rsid w:val="008403BB"/>
    <w:rsid w:val="00840559"/>
    <w:rsid w:val="00840DFB"/>
    <w:rsid w:val="00841014"/>
    <w:rsid w:val="00841A14"/>
    <w:rsid w:val="008422B8"/>
    <w:rsid w:val="008424CA"/>
    <w:rsid w:val="00843238"/>
    <w:rsid w:val="00843FEB"/>
    <w:rsid w:val="008440CB"/>
    <w:rsid w:val="008440D7"/>
    <w:rsid w:val="008442D9"/>
    <w:rsid w:val="008455F9"/>
    <w:rsid w:val="00846689"/>
    <w:rsid w:val="008467A4"/>
    <w:rsid w:val="00846EF6"/>
    <w:rsid w:val="008473FA"/>
    <w:rsid w:val="008478DB"/>
    <w:rsid w:val="00847AE4"/>
    <w:rsid w:val="008505AC"/>
    <w:rsid w:val="0085214E"/>
    <w:rsid w:val="008523BA"/>
    <w:rsid w:val="00852BB9"/>
    <w:rsid w:val="00854F1E"/>
    <w:rsid w:val="008560F4"/>
    <w:rsid w:val="0085624E"/>
    <w:rsid w:val="0085625E"/>
    <w:rsid w:val="00856E44"/>
    <w:rsid w:val="00857422"/>
    <w:rsid w:val="008601A5"/>
    <w:rsid w:val="008615F9"/>
    <w:rsid w:val="00862353"/>
    <w:rsid w:val="0086238F"/>
    <w:rsid w:val="00862B5A"/>
    <w:rsid w:val="00862DB1"/>
    <w:rsid w:val="008637BA"/>
    <w:rsid w:val="00864B22"/>
    <w:rsid w:val="00865075"/>
    <w:rsid w:val="00866DE8"/>
    <w:rsid w:val="00866F1B"/>
    <w:rsid w:val="00867743"/>
    <w:rsid w:val="00867D0D"/>
    <w:rsid w:val="00870B20"/>
    <w:rsid w:val="00870C2F"/>
    <w:rsid w:val="00870D08"/>
    <w:rsid w:val="0087111F"/>
    <w:rsid w:val="00872A7B"/>
    <w:rsid w:val="00873348"/>
    <w:rsid w:val="0087356C"/>
    <w:rsid w:val="008737E9"/>
    <w:rsid w:val="00875167"/>
    <w:rsid w:val="00877472"/>
    <w:rsid w:val="00880095"/>
    <w:rsid w:val="00880236"/>
    <w:rsid w:val="00880BA5"/>
    <w:rsid w:val="00881753"/>
    <w:rsid w:val="008826F4"/>
    <w:rsid w:val="008827C1"/>
    <w:rsid w:val="00882DE1"/>
    <w:rsid w:val="00883450"/>
    <w:rsid w:val="008835C6"/>
    <w:rsid w:val="00883659"/>
    <w:rsid w:val="00884511"/>
    <w:rsid w:val="00886D0A"/>
    <w:rsid w:val="00891563"/>
    <w:rsid w:val="00892051"/>
    <w:rsid w:val="00892281"/>
    <w:rsid w:val="00892282"/>
    <w:rsid w:val="00892449"/>
    <w:rsid w:val="008929DD"/>
    <w:rsid w:val="0089358F"/>
    <w:rsid w:val="00894303"/>
    <w:rsid w:val="00895D34"/>
    <w:rsid w:val="00896700"/>
    <w:rsid w:val="00896EE5"/>
    <w:rsid w:val="008A0E02"/>
    <w:rsid w:val="008A154E"/>
    <w:rsid w:val="008A2809"/>
    <w:rsid w:val="008A334C"/>
    <w:rsid w:val="008A4B5C"/>
    <w:rsid w:val="008A4B68"/>
    <w:rsid w:val="008A5473"/>
    <w:rsid w:val="008A6BCB"/>
    <w:rsid w:val="008A74C2"/>
    <w:rsid w:val="008A79BE"/>
    <w:rsid w:val="008B012D"/>
    <w:rsid w:val="008B2F14"/>
    <w:rsid w:val="008B3B06"/>
    <w:rsid w:val="008B533D"/>
    <w:rsid w:val="008B59E4"/>
    <w:rsid w:val="008B5BE7"/>
    <w:rsid w:val="008B5D94"/>
    <w:rsid w:val="008B6281"/>
    <w:rsid w:val="008B649A"/>
    <w:rsid w:val="008B6C0A"/>
    <w:rsid w:val="008B6DE0"/>
    <w:rsid w:val="008C2B3C"/>
    <w:rsid w:val="008C382F"/>
    <w:rsid w:val="008C41A7"/>
    <w:rsid w:val="008C41AE"/>
    <w:rsid w:val="008C46F3"/>
    <w:rsid w:val="008C48EB"/>
    <w:rsid w:val="008C52BE"/>
    <w:rsid w:val="008C57F7"/>
    <w:rsid w:val="008C61EB"/>
    <w:rsid w:val="008C67D3"/>
    <w:rsid w:val="008C6F4D"/>
    <w:rsid w:val="008C715D"/>
    <w:rsid w:val="008D02A3"/>
    <w:rsid w:val="008D062F"/>
    <w:rsid w:val="008D106F"/>
    <w:rsid w:val="008D1384"/>
    <w:rsid w:val="008D3591"/>
    <w:rsid w:val="008D3669"/>
    <w:rsid w:val="008D3CB5"/>
    <w:rsid w:val="008D6C8D"/>
    <w:rsid w:val="008D6ED2"/>
    <w:rsid w:val="008D6F99"/>
    <w:rsid w:val="008D7A78"/>
    <w:rsid w:val="008D7C45"/>
    <w:rsid w:val="008E022F"/>
    <w:rsid w:val="008E11CC"/>
    <w:rsid w:val="008E1674"/>
    <w:rsid w:val="008E1E98"/>
    <w:rsid w:val="008E223E"/>
    <w:rsid w:val="008E2971"/>
    <w:rsid w:val="008E2A08"/>
    <w:rsid w:val="008E2E89"/>
    <w:rsid w:val="008E355D"/>
    <w:rsid w:val="008E4A9E"/>
    <w:rsid w:val="008E4D9D"/>
    <w:rsid w:val="008E5123"/>
    <w:rsid w:val="008E63E8"/>
    <w:rsid w:val="008E6986"/>
    <w:rsid w:val="008E6C1A"/>
    <w:rsid w:val="008E6D05"/>
    <w:rsid w:val="008E7A93"/>
    <w:rsid w:val="008F12E6"/>
    <w:rsid w:val="008F1B10"/>
    <w:rsid w:val="008F1E64"/>
    <w:rsid w:val="008F375A"/>
    <w:rsid w:val="008F4404"/>
    <w:rsid w:val="008F4921"/>
    <w:rsid w:val="008F52B4"/>
    <w:rsid w:val="008F5D01"/>
    <w:rsid w:val="008F6458"/>
    <w:rsid w:val="009017D1"/>
    <w:rsid w:val="00902959"/>
    <w:rsid w:val="00902E5A"/>
    <w:rsid w:val="00903058"/>
    <w:rsid w:val="00903242"/>
    <w:rsid w:val="00903BBA"/>
    <w:rsid w:val="009055FD"/>
    <w:rsid w:val="00905B22"/>
    <w:rsid w:val="009061D3"/>
    <w:rsid w:val="009062C0"/>
    <w:rsid w:val="009071FE"/>
    <w:rsid w:val="0091079B"/>
    <w:rsid w:val="00910A8B"/>
    <w:rsid w:val="0091154D"/>
    <w:rsid w:val="0091369F"/>
    <w:rsid w:val="009145A9"/>
    <w:rsid w:val="00914A6E"/>
    <w:rsid w:val="00915245"/>
    <w:rsid w:val="00915778"/>
    <w:rsid w:val="00915C84"/>
    <w:rsid w:val="009164D0"/>
    <w:rsid w:val="009164DD"/>
    <w:rsid w:val="00916840"/>
    <w:rsid w:val="00917B05"/>
    <w:rsid w:val="009204FF"/>
    <w:rsid w:val="00920F93"/>
    <w:rsid w:val="0092262C"/>
    <w:rsid w:val="00924CEA"/>
    <w:rsid w:val="009256FF"/>
    <w:rsid w:val="00925E2A"/>
    <w:rsid w:val="00925ED1"/>
    <w:rsid w:val="00925F38"/>
    <w:rsid w:val="00927CF6"/>
    <w:rsid w:val="00930962"/>
    <w:rsid w:val="009316E9"/>
    <w:rsid w:val="009325ED"/>
    <w:rsid w:val="009337EC"/>
    <w:rsid w:val="00933835"/>
    <w:rsid w:val="00934F4D"/>
    <w:rsid w:val="00935B80"/>
    <w:rsid w:val="00935DA0"/>
    <w:rsid w:val="00936FCD"/>
    <w:rsid w:val="0093734D"/>
    <w:rsid w:val="00937767"/>
    <w:rsid w:val="00940F1B"/>
    <w:rsid w:val="00941637"/>
    <w:rsid w:val="009416A5"/>
    <w:rsid w:val="00941B55"/>
    <w:rsid w:val="00942E0C"/>
    <w:rsid w:val="00943598"/>
    <w:rsid w:val="00943C67"/>
    <w:rsid w:val="00943E93"/>
    <w:rsid w:val="00944729"/>
    <w:rsid w:val="00944E99"/>
    <w:rsid w:val="00946F09"/>
    <w:rsid w:val="0094711A"/>
    <w:rsid w:val="009479FB"/>
    <w:rsid w:val="00947B51"/>
    <w:rsid w:val="00947C76"/>
    <w:rsid w:val="00950D1D"/>
    <w:rsid w:val="00951412"/>
    <w:rsid w:val="00951E3A"/>
    <w:rsid w:val="00952DAB"/>
    <w:rsid w:val="00953646"/>
    <w:rsid w:val="00953CDB"/>
    <w:rsid w:val="00953D92"/>
    <w:rsid w:val="0095407C"/>
    <w:rsid w:val="0095592C"/>
    <w:rsid w:val="009560D1"/>
    <w:rsid w:val="009563A5"/>
    <w:rsid w:val="00957BEC"/>
    <w:rsid w:val="009603D4"/>
    <w:rsid w:val="009606E6"/>
    <w:rsid w:val="00962180"/>
    <w:rsid w:val="00962254"/>
    <w:rsid w:val="00962626"/>
    <w:rsid w:val="00962E79"/>
    <w:rsid w:val="00962F1C"/>
    <w:rsid w:val="00962F40"/>
    <w:rsid w:val="00962F74"/>
    <w:rsid w:val="0096330E"/>
    <w:rsid w:val="00964322"/>
    <w:rsid w:val="009650B1"/>
    <w:rsid w:val="009669BC"/>
    <w:rsid w:val="0096735F"/>
    <w:rsid w:val="00967B57"/>
    <w:rsid w:val="00967CE6"/>
    <w:rsid w:val="00967CF8"/>
    <w:rsid w:val="00970865"/>
    <w:rsid w:val="0097117E"/>
    <w:rsid w:val="00971509"/>
    <w:rsid w:val="00971DDF"/>
    <w:rsid w:val="0097236F"/>
    <w:rsid w:val="00972668"/>
    <w:rsid w:val="009727B4"/>
    <w:rsid w:val="0097394F"/>
    <w:rsid w:val="00975AA1"/>
    <w:rsid w:val="00976FF9"/>
    <w:rsid w:val="0098098A"/>
    <w:rsid w:val="00981A0B"/>
    <w:rsid w:val="00981AAC"/>
    <w:rsid w:val="009824EC"/>
    <w:rsid w:val="00983972"/>
    <w:rsid w:val="00985B01"/>
    <w:rsid w:val="00985D7A"/>
    <w:rsid w:val="00985DA6"/>
    <w:rsid w:val="00985FD8"/>
    <w:rsid w:val="00986102"/>
    <w:rsid w:val="00991076"/>
    <w:rsid w:val="00991A3E"/>
    <w:rsid w:val="009924D5"/>
    <w:rsid w:val="0099409F"/>
    <w:rsid w:val="0099482D"/>
    <w:rsid w:val="00994E5A"/>
    <w:rsid w:val="00995311"/>
    <w:rsid w:val="0099752D"/>
    <w:rsid w:val="009A11F0"/>
    <w:rsid w:val="009A1E1D"/>
    <w:rsid w:val="009A5191"/>
    <w:rsid w:val="009A6008"/>
    <w:rsid w:val="009A624F"/>
    <w:rsid w:val="009A6CF3"/>
    <w:rsid w:val="009A6DF4"/>
    <w:rsid w:val="009A7623"/>
    <w:rsid w:val="009A7C0D"/>
    <w:rsid w:val="009A7F6A"/>
    <w:rsid w:val="009B0A52"/>
    <w:rsid w:val="009B0F5C"/>
    <w:rsid w:val="009B11D6"/>
    <w:rsid w:val="009B174E"/>
    <w:rsid w:val="009B22B4"/>
    <w:rsid w:val="009B359D"/>
    <w:rsid w:val="009B3636"/>
    <w:rsid w:val="009B3E53"/>
    <w:rsid w:val="009B4043"/>
    <w:rsid w:val="009B43E7"/>
    <w:rsid w:val="009B4864"/>
    <w:rsid w:val="009B508C"/>
    <w:rsid w:val="009B5179"/>
    <w:rsid w:val="009B63CB"/>
    <w:rsid w:val="009B63E9"/>
    <w:rsid w:val="009B6BB6"/>
    <w:rsid w:val="009B6F16"/>
    <w:rsid w:val="009B6F43"/>
    <w:rsid w:val="009B7490"/>
    <w:rsid w:val="009B7E7A"/>
    <w:rsid w:val="009B7ED1"/>
    <w:rsid w:val="009C113B"/>
    <w:rsid w:val="009C1E0F"/>
    <w:rsid w:val="009C3553"/>
    <w:rsid w:val="009C501E"/>
    <w:rsid w:val="009C5324"/>
    <w:rsid w:val="009C5511"/>
    <w:rsid w:val="009C5718"/>
    <w:rsid w:val="009C573B"/>
    <w:rsid w:val="009C5C6B"/>
    <w:rsid w:val="009C661B"/>
    <w:rsid w:val="009C69B3"/>
    <w:rsid w:val="009C77B3"/>
    <w:rsid w:val="009D12E0"/>
    <w:rsid w:val="009D1BD9"/>
    <w:rsid w:val="009D340E"/>
    <w:rsid w:val="009D4727"/>
    <w:rsid w:val="009D4D4F"/>
    <w:rsid w:val="009D542A"/>
    <w:rsid w:val="009D61D9"/>
    <w:rsid w:val="009D76F0"/>
    <w:rsid w:val="009E011D"/>
    <w:rsid w:val="009E0E2A"/>
    <w:rsid w:val="009E1584"/>
    <w:rsid w:val="009E1C30"/>
    <w:rsid w:val="009E241F"/>
    <w:rsid w:val="009E3C59"/>
    <w:rsid w:val="009E4942"/>
    <w:rsid w:val="009E5D70"/>
    <w:rsid w:val="009E63CA"/>
    <w:rsid w:val="009F124C"/>
    <w:rsid w:val="009F1480"/>
    <w:rsid w:val="009F1E4C"/>
    <w:rsid w:val="009F1F30"/>
    <w:rsid w:val="009F263F"/>
    <w:rsid w:val="009F3F06"/>
    <w:rsid w:val="009F50DE"/>
    <w:rsid w:val="009F5506"/>
    <w:rsid w:val="009F65DD"/>
    <w:rsid w:val="009F6F6A"/>
    <w:rsid w:val="009F7987"/>
    <w:rsid w:val="009F7BB0"/>
    <w:rsid w:val="00A00BCF"/>
    <w:rsid w:val="00A02044"/>
    <w:rsid w:val="00A02593"/>
    <w:rsid w:val="00A02659"/>
    <w:rsid w:val="00A03005"/>
    <w:rsid w:val="00A03173"/>
    <w:rsid w:val="00A0415E"/>
    <w:rsid w:val="00A050C0"/>
    <w:rsid w:val="00A0510D"/>
    <w:rsid w:val="00A05DE8"/>
    <w:rsid w:val="00A05E8C"/>
    <w:rsid w:val="00A07D84"/>
    <w:rsid w:val="00A1023E"/>
    <w:rsid w:val="00A11773"/>
    <w:rsid w:val="00A13811"/>
    <w:rsid w:val="00A14CAD"/>
    <w:rsid w:val="00A14F46"/>
    <w:rsid w:val="00A1734A"/>
    <w:rsid w:val="00A1758C"/>
    <w:rsid w:val="00A17BE8"/>
    <w:rsid w:val="00A218E5"/>
    <w:rsid w:val="00A219DA"/>
    <w:rsid w:val="00A22284"/>
    <w:rsid w:val="00A235D0"/>
    <w:rsid w:val="00A237F8"/>
    <w:rsid w:val="00A238F6"/>
    <w:rsid w:val="00A23AB7"/>
    <w:rsid w:val="00A23B93"/>
    <w:rsid w:val="00A2445C"/>
    <w:rsid w:val="00A24E9E"/>
    <w:rsid w:val="00A2547F"/>
    <w:rsid w:val="00A25E2D"/>
    <w:rsid w:val="00A26D40"/>
    <w:rsid w:val="00A270BA"/>
    <w:rsid w:val="00A274FA"/>
    <w:rsid w:val="00A30136"/>
    <w:rsid w:val="00A305AB"/>
    <w:rsid w:val="00A31FB2"/>
    <w:rsid w:val="00A325D3"/>
    <w:rsid w:val="00A3276A"/>
    <w:rsid w:val="00A32959"/>
    <w:rsid w:val="00A3313A"/>
    <w:rsid w:val="00A34054"/>
    <w:rsid w:val="00A3443E"/>
    <w:rsid w:val="00A349D2"/>
    <w:rsid w:val="00A3543C"/>
    <w:rsid w:val="00A35DAF"/>
    <w:rsid w:val="00A35E16"/>
    <w:rsid w:val="00A3629E"/>
    <w:rsid w:val="00A370D1"/>
    <w:rsid w:val="00A37925"/>
    <w:rsid w:val="00A40ACB"/>
    <w:rsid w:val="00A41518"/>
    <w:rsid w:val="00A41E4A"/>
    <w:rsid w:val="00A42506"/>
    <w:rsid w:val="00A42BC6"/>
    <w:rsid w:val="00A42C3A"/>
    <w:rsid w:val="00A4327F"/>
    <w:rsid w:val="00A43392"/>
    <w:rsid w:val="00A4365E"/>
    <w:rsid w:val="00A442C4"/>
    <w:rsid w:val="00A443C1"/>
    <w:rsid w:val="00A45CFF"/>
    <w:rsid w:val="00A462D5"/>
    <w:rsid w:val="00A46F7A"/>
    <w:rsid w:val="00A474C0"/>
    <w:rsid w:val="00A477D0"/>
    <w:rsid w:val="00A50234"/>
    <w:rsid w:val="00A50953"/>
    <w:rsid w:val="00A50CA1"/>
    <w:rsid w:val="00A51747"/>
    <w:rsid w:val="00A518CE"/>
    <w:rsid w:val="00A537A8"/>
    <w:rsid w:val="00A547F4"/>
    <w:rsid w:val="00A558E6"/>
    <w:rsid w:val="00A572BC"/>
    <w:rsid w:val="00A575AA"/>
    <w:rsid w:val="00A5798D"/>
    <w:rsid w:val="00A57F5F"/>
    <w:rsid w:val="00A60016"/>
    <w:rsid w:val="00A607ED"/>
    <w:rsid w:val="00A60F1F"/>
    <w:rsid w:val="00A60FB9"/>
    <w:rsid w:val="00A61E11"/>
    <w:rsid w:val="00A62A60"/>
    <w:rsid w:val="00A63B88"/>
    <w:rsid w:val="00A6461E"/>
    <w:rsid w:val="00A64EB9"/>
    <w:rsid w:val="00A64EE3"/>
    <w:rsid w:val="00A6564B"/>
    <w:rsid w:val="00A67D28"/>
    <w:rsid w:val="00A70CF3"/>
    <w:rsid w:val="00A715B0"/>
    <w:rsid w:val="00A716C2"/>
    <w:rsid w:val="00A719DE"/>
    <w:rsid w:val="00A72690"/>
    <w:rsid w:val="00A72857"/>
    <w:rsid w:val="00A72A35"/>
    <w:rsid w:val="00A73AB4"/>
    <w:rsid w:val="00A73F54"/>
    <w:rsid w:val="00A743FB"/>
    <w:rsid w:val="00A746DC"/>
    <w:rsid w:val="00A74E9D"/>
    <w:rsid w:val="00A754AF"/>
    <w:rsid w:val="00A756C8"/>
    <w:rsid w:val="00A75A23"/>
    <w:rsid w:val="00A75EE4"/>
    <w:rsid w:val="00A76BEE"/>
    <w:rsid w:val="00A770CD"/>
    <w:rsid w:val="00A77AA8"/>
    <w:rsid w:val="00A77CCE"/>
    <w:rsid w:val="00A77E4A"/>
    <w:rsid w:val="00A8029E"/>
    <w:rsid w:val="00A80550"/>
    <w:rsid w:val="00A80EF4"/>
    <w:rsid w:val="00A81509"/>
    <w:rsid w:val="00A82724"/>
    <w:rsid w:val="00A82D2D"/>
    <w:rsid w:val="00A85A3A"/>
    <w:rsid w:val="00A85DD3"/>
    <w:rsid w:val="00A86004"/>
    <w:rsid w:val="00A8620F"/>
    <w:rsid w:val="00A8769A"/>
    <w:rsid w:val="00A87F72"/>
    <w:rsid w:val="00A90030"/>
    <w:rsid w:val="00A9005D"/>
    <w:rsid w:val="00A90873"/>
    <w:rsid w:val="00A90C0A"/>
    <w:rsid w:val="00A90D6B"/>
    <w:rsid w:val="00A911CE"/>
    <w:rsid w:val="00A91D16"/>
    <w:rsid w:val="00A92889"/>
    <w:rsid w:val="00A92D7D"/>
    <w:rsid w:val="00A941F5"/>
    <w:rsid w:val="00A94982"/>
    <w:rsid w:val="00A94D69"/>
    <w:rsid w:val="00A9576E"/>
    <w:rsid w:val="00A97EE2"/>
    <w:rsid w:val="00AA0660"/>
    <w:rsid w:val="00AA0C1B"/>
    <w:rsid w:val="00AA0C32"/>
    <w:rsid w:val="00AA13C2"/>
    <w:rsid w:val="00AA218B"/>
    <w:rsid w:val="00AA223A"/>
    <w:rsid w:val="00AA22A7"/>
    <w:rsid w:val="00AA23F6"/>
    <w:rsid w:val="00AA2A0A"/>
    <w:rsid w:val="00AA359E"/>
    <w:rsid w:val="00AA384F"/>
    <w:rsid w:val="00AA41CF"/>
    <w:rsid w:val="00AA590E"/>
    <w:rsid w:val="00AA60EE"/>
    <w:rsid w:val="00AA6228"/>
    <w:rsid w:val="00AA69A4"/>
    <w:rsid w:val="00AA736D"/>
    <w:rsid w:val="00AB1761"/>
    <w:rsid w:val="00AB2419"/>
    <w:rsid w:val="00AB258C"/>
    <w:rsid w:val="00AB274F"/>
    <w:rsid w:val="00AB37CE"/>
    <w:rsid w:val="00AB4EE0"/>
    <w:rsid w:val="00AB4F6A"/>
    <w:rsid w:val="00AB5092"/>
    <w:rsid w:val="00AB6358"/>
    <w:rsid w:val="00AB6BE3"/>
    <w:rsid w:val="00AC07E5"/>
    <w:rsid w:val="00AC10C7"/>
    <w:rsid w:val="00AC13B7"/>
    <w:rsid w:val="00AC1518"/>
    <w:rsid w:val="00AC19BA"/>
    <w:rsid w:val="00AC36D2"/>
    <w:rsid w:val="00AC3F55"/>
    <w:rsid w:val="00AC3F60"/>
    <w:rsid w:val="00AC4137"/>
    <w:rsid w:val="00AC4933"/>
    <w:rsid w:val="00AC547F"/>
    <w:rsid w:val="00AC61A6"/>
    <w:rsid w:val="00AC6585"/>
    <w:rsid w:val="00AC6747"/>
    <w:rsid w:val="00AC7118"/>
    <w:rsid w:val="00AD070E"/>
    <w:rsid w:val="00AD0B3C"/>
    <w:rsid w:val="00AD0E08"/>
    <w:rsid w:val="00AD1BA6"/>
    <w:rsid w:val="00AD4561"/>
    <w:rsid w:val="00AD4FD5"/>
    <w:rsid w:val="00AD51A1"/>
    <w:rsid w:val="00AD528A"/>
    <w:rsid w:val="00AD59D3"/>
    <w:rsid w:val="00AD623D"/>
    <w:rsid w:val="00AD6463"/>
    <w:rsid w:val="00AD7076"/>
    <w:rsid w:val="00AD712F"/>
    <w:rsid w:val="00AE1504"/>
    <w:rsid w:val="00AE2328"/>
    <w:rsid w:val="00AE28FE"/>
    <w:rsid w:val="00AE2DB3"/>
    <w:rsid w:val="00AE32E5"/>
    <w:rsid w:val="00AE38A6"/>
    <w:rsid w:val="00AE4AFC"/>
    <w:rsid w:val="00AF1048"/>
    <w:rsid w:val="00AF1979"/>
    <w:rsid w:val="00AF1F04"/>
    <w:rsid w:val="00AF1FE0"/>
    <w:rsid w:val="00AF21E7"/>
    <w:rsid w:val="00AF2E4E"/>
    <w:rsid w:val="00AF3778"/>
    <w:rsid w:val="00AF51AD"/>
    <w:rsid w:val="00AF5838"/>
    <w:rsid w:val="00AF5900"/>
    <w:rsid w:val="00AF62E8"/>
    <w:rsid w:val="00AF6A1C"/>
    <w:rsid w:val="00AF6A6D"/>
    <w:rsid w:val="00AF6D87"/>
    <w:rsid w:val="00AF71BA"/>
    <w:rsid w:val="00AF7720"/>
    <w:rsid w:val="00AF77BD"/>
    <w:rsid w:val="00AF78EA"/>
    <w:rsid w:val="00B00E7A"/>
    <w:rsid w:val="00B016F7"/>
    <w:rsid w:val="00B02514"/>
    <w:rsid w:val="00B030C5"/>
    <w:rsid w:val="00B03B3A"/>
    <w:rsid w:val="00B055B9"/>
    <w:rsid w:val="00B06280"/>
    <w:rsid w:val="00B10987"/>
    <w:rsid w:val="00B10BAD"/>
    <w:rsid w:val="00B119B6"/>
    <w:rsid w:val="00B11A97"/>
    <w:rsid w:val="00B124B4"/>
    <w:rsid w:val="00B13D85"/>
    <w:rsid w:val="00B13EC1"/>
    <w:rsid w:val="00B1481E"/>
    <w:rsid w:val="00B14CBB"/>
    <w:rsid w:val="00B14D80"/>
    <w:rsid w:val="00B14E74"/>
    <w:rsid w:val="00B16108"/>
    <w:rsid w:val="00B17334"/>
    <w:rsid w:val="00B1764D"/>
    <w:rsid w:val="00B1786A"/>
    <w:rsid w:val="00B206D8"/>
    <w:rsid w:val="00B20975"/>
    <w:rsid w:val="00B2133E"/>
    <w:rsid w:val="00B21FEA"/>
    <w:rsid w:val="00B235B5"/>
    <w:rsid w:val="00B23A7C"/>
    <w:rsid w:val="00B23CBF"/>
    <w:rsid w:val="00B242B3"/>
    <w:rsid w:val="00B2441C"/>
    <w:rsid w:val="00B25275"/>
    <w:rsid w:val="00B252A2"/>
    <w:rsid w:val="00B25407"/>
    <w:rsid w:val="00B263B2"/>
    <w:rsid w:val="00B26AFA"/>
    <w:rsid w:val="00B27431"/>
    <w:rsid w:val="00B27684"/>
    <w:rsid w:val="00B27805"/>
    <w:rsid w:val="00B30A40"/>
    <w:rsid w:val="00B30B2D"/>
    <w:rsid w:val="00B30EF0"/>
    <w:rsid w:val="00B311A1"/>
    <w:rsid w:val="00B312C7"/>
    <w:rsid w:val="00B314D6"/>
    <w:rsid w:val="00B315EE"/>
    <w:rsid w:val="00B31E3B"/>
    <w:rsid w:val="00B3289B"/>
    <w:rsid w:val="00B330C8"/>
    <w:rsid w:val="00B33884"/>
    <w:rsid w:val="00B34922"/>
    <w:rsid w:val="00B34A5E"/>
    <w:rsid w:val="00B34BEC"/>
    <w:rsid w:val="00B35C18"/>
    <w:rsid w:val="00B36C00"/>
    <w:rsid w:val="00B37007"/>
    <w:rsid w:val="00B37405"/>
    <w:rsid w:val="00B375CA"/>
    <w:rsid w:val="00B379A0"/>
    <w:rsid w:val="00B37D77"/>
    <w:rsid w:val="00B401FC"/>
    <w:rsid w:val="00B4182C"/>
    <w:rsid w:val="00B41B33"/>
    <w:rsid w:val="00B42CA6"/>
    <w:rsid w:val="00B443A3"/>
    <w:rsid w:val="00B44755"/>
    <w:rsid w:val="00B45356"/>
    <w:rsid w:val="00B453A8"/>
    <w:rsid w:val="00B4563D"/>
    <w:rsid w:val="00B477D1"/>
    <w:rsid w:val="00B5126B"/>
    <w:rsid w:val="00B51FEE"/>
    <w:rsid w:val="00B52096"/>
    <w:rsid w:val="00B54161"/>
    <w:rsid w:val="00B549E4"/>
    <w:rsid w:val="00B54A22"/>
    <w:rsid w:val="00B54A5F"/>
    <w:rsid w:val="00B54D52"/>
    <w:rsid w:val="00B570AB"/>
    <w:rsid w:val="00B606B7"/>
    <w:rsid w:val="00B60E95"/>
    <w:rsid w:val="00B62B87"/>
    <w:rsid w:val="00B6322D"/>
    <w:rsid w:val="00B63502"/>
    <w:rsid w:val="00B63636"/>
    <w:rsid w:val="00B644C2"/>
    <w:rsid w:val="00B64D8A"/>
    <w:rsid w:val="00B64EF9"/>
    <w:rsid w:val="00B66075"/>
    <w:rsid w:val="00B677CE"/>
    <w:rsid w:val="00B678B4"/>
    <w:rsid w:val="00B70791"/>
    <w:rsid w:val="00B71632"/>
    <w:rsid w:val="00B72A61"/>
    <w:rsid w:val="00B73838"/>
    <w:rsid w:val="00B74C84"/>
    <w:rsid w:val="00B74D9D"/>
    <w:rsid w:val="00B75548"/>
    <w:rsid w:val="00B76752"/>
    <w:rsid w:val="00B76E3F"/>
    <w:rsid w:val="00B77058"/>
    <w:rsid w:val="00B77623"/>
    <w:rsid w:val="00B81371"/>
    <w:rsid w:val="00B8193E"/>
    <w:rsid w:val="00B81DD6"/>
    <w:rsid w:val="00B8335E"/>
    <w:rsid w:val="00B83900"/>
    <w:rsid w:val="00B84FED"/>
    <w:rsid w:val="00B85B1C"/>
    <w:rsid w:val="00B8601B"/>
    <w:rsid w:val="00B86C2C"/>
    <w:rsid w:val="00B86D4B"/>
    <w:rsid w:val="00B86E90"/>
    <w:rsid w:val="00B90D3C"/>
    <w:rsid w:val="00B91835"/>
    <w:rsid w:val="00B91FA8"/>
    <w:rsid w:val="00B91FAB"/>
    <w:rsid w:val="00B9204A"/>
    <w:rsid w:val="00B920F1"/>
    <w:rsid w:val="00B924C9"/>
    <w:rsid w:val="00B92825"/>
    <w:rsid w:val="00B941D0"/>
    <w:rsid w:val="00B9556A"/>
    <w:rsid w:val="00B95CD2"/>
    <w:rsid w:val="00B95D84"/>
    <w:rsid w:val="00B96464"/>
    <w:rsid w:val="00B96A20"/>
    <w:rsid w:val="00B96A5B"/>
    <w:rsid w:val="00B974B4"/>
    <w:rsid w:val="00B97C08"/>
    <w:rsid w:val="00BA0169"/>
    <w:rsid w:val="00BA069C"/>
    <w:rsid w:val="00BA0821"/>
    <w:rsid w:val="00BA0AD4"/>
    <w:rsid w:val="00BA10F4"/>
    <w:rsid w:val="00BA1666"/>
    <w:rsid w:val="00BA1BA2"/>
    <w:rsid w:val="00BA22E0"/>
    <w:rsid w:val="00BA2A89"/>
    <w:rsid w:val="00BA34F9"/>
    <w:rsid w:val="00BA3F66"/>
    <w:rsid w:val="00BA4537"/>
    <w:rsid w:val="00BA4A54"/>
    <w:rsid w:val="00BA56A8"/>
    <w:rsid w:val="00BA5DD6"/>
    <w:rsid w:val="00BA61BB"/>
    <w:rsid w:val="00BA62CB"/>
    <w:rsid w:val="00BA75C1"/>
    <w:rsid w:val="00BA797B"/>
    <w:rsid w:val="00BB15A6"/>
    <w:rsid w:val="00BB17BF"/>
    <w:rsid w:val="00BB2B24"/>
    <w:rsid w:val="00BB30F0"/>
    <w:rsid w:val="00BB3156"/>
    <w:rsid w:val="00BB3E82"/>
    <w:rsid w:val="00BB56F5"/>
    <w:rsid w:val="00BB6662"/>
    <w:rsid w:val="00BB68DC"/>
    <w:rsid w:val="00BC09E5"/>
    <w:rsid w:val="00BC0DA6"/>
    <w:rsid w:val="00BC13F7"/>
    <w:rsid w:val="00BC25C5"/>
    <w:rsid w:val="00BC2AAB"/>
    <w:rsid w:val="00BC3150"/>
    <w:rsid w:val="00BC3F5C"/>
    <w:rsid w:val="00BC4E4B"/>
    <w:rsid w:val="00BC5BA0"/>
    <w:rsid w:val="00BC5DCA"/>
    <w:rsid w:val="00BC69B7"/>
    <w:rsid w:val="00BC755B"/>
    <w:rsid w:val="00BC7DCE"/>
    <w:rsid w:val="00BD1B67"/>
    <w:rsid w:val="00BD30EA"/>
    <w:rsid w:val="00BD3BA2"/>
    <w:rsid w:val="00BD3FFB"/>
    <w:rsid w:val="00BD433F"/>
    <w:rsid w:val="00BD5ACF"/>
    <w:rsid w:val="00BD5FC4"/>
    <w:rsid w:val="00BD76B4"/>
    <w:rsid w:val="00BE00FA"/>
    <w:rsid w:val="00BE0B1A"/>
    <w:rsid w:val="00BE0C95"/>
    <w:rsid w:val="00BE1028"/>
    <w:rsid w:val="00BE112B"/>
    <w:rsid w:val="00BE1152"/>
    <w:rsid w:val="00BE15C4"/>
    <w:rsid w:val="00BE203D"/>
    <w:rsid w:val="00BE26B9"/>
    <w:rsid w:val="00BE38BC"/>
    <w:rsid w:val="00BE430D"/>
    <w:rsid w:val="00BE5B14"/>
    <w:rsid w:val="00BE5F02"/>
    <w:rsid w:val="00BE63DC"/>
    <w:rsid w:val="00BE7363"/>
    <w:rsid w:val="00BF013C"/>
    <w:rsid w:val="00BF01CB"/>
    <w:rsid w:val="00BF02F7"/>
    <w:rsid w:val="00BF0438"/>
    <w:rsid w:val="00BF0462"/>
    <w:rsid w:val="00BF0848"/>
    <w:rsid w:val="00BF0D16"/>
    <w:rsid w:val="00BF2854"/>
    <w:rsid w:val="00BF2E2C"/>
    <w:rsid w:val="00BF310D"/>
    <w:rsid w:val="00BF36A7"/>
    <w:rsid w:val="00BF5B19"/>
    <w:rsid w:val="00BF5B55"/>
    <w:rsid w:val="00BF5CCC"/>
    <w:rsid w:val="00BF5EF4"/>
    <w:rsid w:val="00BF6A7C"/>
    <w:rsid w:val="00BF6D83"/>
    <w:rsid w:val="00C00017"/>
    <w:rsid w:val="00C0138A"/>
    <w:rsid w:val="00C020B9"/>
    <w:rsid w:val="00C0215D"/>
    <w:rsid w:val="00C0217D"/>
    <w:rsid w:val="00C023F8"/>
    <w:rsid w:val="00C02746"/>
    <w:rsid w:val="00C02AAB"/>
    <w:rsid w:val="00C03887"/>
    <w:rsid w:val="00C03C93"/>
    <w:rsid w:val="00C0515E"/>
    <w:rsid w:val="00C0577F"/>
    <w:rsid w:val="00C05C75"/>
    <w:rsid w:val="00C06DE1"/>
    <w:rsid w:val="00C10372"/>
    <w:rsid w:val="00C10A29"/>
    <w:rsid w:val="00C126E3"/>
    <w:rsid w:val="00C12D36"/>
    <w:rsid w:val="00C13B77"/>
    <w:rsid w:val="00C13B9F"/>
    <w:rsid w:val="00C14291"/>
    <w:rsid w:val="00C14542"/>
    <w:rsid w:val="00C15336"/>
    <w:rsid w:val="00C1673F"/>
    <w:rsid w:val="00C16AA8"/>
    <w:rsid w:val="00C16BBA"/>
    <w:rsid w:val="00C201C1"/>
    <w:rsid w:val="00C20722"/>
    <w:rsid w:val="00C21053"/>
    <w:rsid w:val="00C21141"/>
    <w:rsid w:val="00C2139F"/>
    <w:rsid w:val="00C2181B"/>
    <w:rsid w:val="00C22888"/>
    <w:rsid w:val="00C22E8E"/>
    <w:rsid w:val="00C22F9F"/>
    <w:rsid w:val="00C23941"/>
    <w:rsid w:val="00C24339"/>
    <w:rsid w:val="00C24682"/>
    <w:rsid w:val="00C24965"/>
    <w:rsid w:val="00C26954"/>
    <w:rsid w:val="00C271AA"/>
    <w:rsid w:val="00C279AD"/>
    <w:rsid w:val="00C27CBC"/>
    <w:rsid w:val="00C3089B"/>
    <w:rsid w:val="00C30F98"/>
    <w:rsid w:val="00C3112A"/>
    <w:rsid w:val="00C318B7"/>
    <w:rsid w:val="00C31C9D"/>
    <w:rsid w:val="00C31CF1"/>
    <w:rsid w:val="00C31F3D"/>
    <w:rsid w:val="00C34285"/>
    <w:rsid w:val="00C35103"/>
    <w:rsid w:val="00C35483"/>
    <w:rsid w:val="00C378D3"/>
    <w:rsid w:val="00C40C91"/>
    <w:rsid w:val="00C41C75"/>
    <w:rsid w:val="00C43270"/>
    <w:rsid w:val="00C43B2C"/>
    <w:rsid w:val="00C43EE3"/>
    <w:rsid w:val="00C440BE"/>
    <w:rsid w:val="00C44212"/>
    <w:rsid w:val="00C454A9"/>
    <w:rsid w:val="00C45BF0"/>
    <w:rsid w:val="00C45FA0"/>
    <w:rsid w:val="00C46026"/>
    <w:rsid w:val="00C46471"/>
    <w:rsid w:val="00C50D78"/>
    <w:rsid w:val="00C51596"/>
    <w:rsid w:val="00C5279D"/>
    <w:rsid w:val="00C5394F"/>
    <w:rsid w:val="00C53F0C"/>
    <w:rsid w:val="00C5487B"/>
    <w:rsid w:val="00C54C98"/>
    <w:rsid w:val="00C55302"/>
    <w:rsid w:val="00C559EF"/>
    <w:rsid w:val="00C55E7B"/>
    <w:rsid w:val="00C56C71"/>
    <w:rsid w:val="00C56FDA"/>
    <w:rsid w:val="00C571C2"/>
    <w:rsid w:val="00C57782"/>
    <w:rsid w:val="00C6051A"/>
    <w:rsid w:val="00C616EE"/>
    <w:rsid w:val="00C61E8D"/>
    <w:rsid w:val="00C6220B"/>
    <w:rsid w:val="00C6469C"/>
    <w:rsid w:val="00C6565C"/>
    <w:rsid w:val="00C6595D"/>
    <w:rsid w:val="00C66059"/>
    <w:rsid w:val="00C66443"/>
    <w:rsid w:val="00C66506"/>
    <w:rsid w:val="00C66C67"/>
    <w:rsid w:val="00C67920"/>
    <w:rsid w:val="00C7024C"/>
    <w:rsid w:val="00C71E96"/>
    <w:rsid w:val="00C71FF4"/>
    <w:rsid w:val="00C733E9"/>
    <w:rsid w:val="00C7354D"/>
    <w:rsid w:val="00C73C25"/>
    <w:rsid w:val="00C748E7"/>
    <w:rsid w:val="00C74F56"/>
    <w:rsid w:val="00C750A0"/>
    <w:rsid w:val="00C76080"/>
    <w:rsid w:val="00C76498"/>
    <w:rsid w:val="00C76908"/>
    <w:rsid w:val="00C776E5"/>
    <w:rsid w:val="00C80542"/>
    <w:rsid w:val="00C80991"/>
    <w:rsid w:val="00C80BE8"/>
    <w:rsid w:val="00C80EFB"/>
    <w:rsid w:val="00C81097"/>
    <w:rsid w:val="00C82422"/>
    <w:rsid w:val="00C82B21"/>
    <w:rsid w:val="00C83A91"/>
    <w:rsid w:val="00C84A05"/>
    <w:rsid w:val="00C851D9"/>
    <w:rsid w:val="00C86964"/>
    <w:rsid w:val="00C86C1E"/>
    <w:rsid w:val="00C87160"/>
    <w:rsid w:val="00C87449"/>
    <w:rsid w:val="00C90BE5"/>
    <w:rsid w:val="00C90C75"/>
    <w:rsid w:val="00C910AC"/>
    <w:rsid w:val="00C92AD2"/>
    <w:rsid w:val="00C9357D"/>
    <w:rsid w:val="00C9486B"/>
    <w:rsid w:val="00C9545D"/>
    <w:rsid w:val="00C978B2"/>
    <w:rsid w:val="00CA063C"/>
    <w:rsid w:val="00CA06D5"/>
    <w:rsid w:val="00CA18ED"/>
    <w:rsid w:val="00CA1D49"/>
    <w:rsid w:val="00CA1EBC"/>
    <w:rsid w:val="00CA2180"/>
    <w:rsid w:val="00CA2A54"/>
    <w:rsid w:val="00CA2D3F"/>
    <w:rsid w:val="00CA316E"/>
    <w:rsid w:val="00CA414B"/>
    <w:rsid w:val="00CA4910"/>
    <w:rsid w:val="00CA5074"/>
    <w:rsid w:val="00CA5844"/>
    <w:rsid w:val="00CA5A42"/>
    <w:rsid w:val="00CA5B37"/>
    <w:rsid w:val="00CA6AD4"/>
    <w:rsid w:val="00CA7507"/>
    <w:rsid w:val="00CB00F7"/>
    <w:rsid w:val="00CB10EB"/>
    <w:rsid w:val="00CB1899"/>
    <w:rsid w:val="00CB1A83"/>
    <w:rsid w:val="00CB1FB3"/>
    <w:rsid w:val="00CB2B6B"/>
    <w:rsid w:val="00CB3600"/>
    <w:rsid w:val="00CB44F3"/>
    <w:rsid w:val="00CB4A46"/>
    <w:rsid w:val="00CB4AB4"/>
    <w:rsid w:val="00CB4C1C"/>
    <w:rsid w:val="00CB55FC"/>
    <w:rsid w:val="00CB6AAB"/>
    <w:rsid w:val="00CB7A22"/>
    <w:rsid w:val="00CB7EB2"/>
    <w:rsid w:val="00CC0815"/>
    <w:rsid w:val="00CC0A4B"/>
    <w:rsid w:val="00CC0CC7"/>
    <w:rsid w:val="00CC0CE3"/>
    <w:rsid w:val="00CC0EA9"/>
    <w:rsid w:val="00CC0F21"/>
    <w:rsid w:val="00CC1738"/>
    <w:rsid w:val="00CC21C7"/>
    <w:rsid w:val="00CC360E"/>
    <w:rsid w:val="00CC3656"/>
    <w:rsid w:val="00CC3AED"/>
    <w:rsid w:val="00CC41A7"/>
    <w:rsid w:val="00CC458C"/>
    <w:rsid w:val="00CC5686"/>
    <w:rsid w:val="00CC5FB0"/>
    <w:rsid w:val="00CC6748"/>
    <w:rsid w:val="00CC75C5"/>
    <w:rsid w:val="00CC7863"/>
    <w:rsid w:val="00CC7960"/>
    <w:rsid w:val="00CD10E5"/>
    <w:rsid w:val="00CD1D4E"/>
    <w:rsid w:val="00CD27BB"/>
    <w:rsid w:val="00CD3360"/>
    <w:rsid w:val="00CD3580"/>
    <w:rsid w:val="00CD39B5"/>
    <w:rsid w:val="00CD4082"/>
    <w:rsid w:val="00CD5B84"/>
    <w:rsid w:val="00CD5C1E"/>
    <w:rsid w:val="00CD641E"/>
    <w:rsid w:val="00CD76D4"/>
    <w:rsid w:val="00CD7893"/>
    <w:rsid w:val="00CD79C0"/>
    <w:rsid w:val="00CD7A36"/>
    <w:rsid w:val="00CD7DDD"/>
    <w:rsid w:val="00CE270B"/>
    <w:rsid w:val="00CE3ACB"/>
    <w:rsid w:val="00CE57DE"/>
    <w:rsid w:val="00CE5FF9"/>
    <w:rsid w:val="00CE630A"/>
    <w:rsid w:val="00CE6F59"/>
    <w:rsid w:val="00CE7E6A"/>
    <w:rsid w:val="00CF0074"/>
    <w:rsid w:val="00CF116C"/>
    <w:rsid w:val="00CF1291"/>
    <w:rsid w:val="00CF1ADD"/>
    <w:rsid w:val="00CF1DA8"/>
    <w:rsid w:val="00CF1F77"/>
    <w:rsid w:val="00CF26CB"/>
    <w:rsid w:val="00CF2DB3"/>
    <w:rsid w:val="00CF377E"/>
    <w:rsid w:val="00CF3B06"/>
    <w:rsid w:val="00CF4F8C"/>
    <w:rsid w:val="00CF6781"/>
    <w:rsid w:val="00CF6D7A"/>
    <w:rsid w:val="00D0063D"/>
    <w:rsid w:val="00D00672"/>
    <w:rsid w:val="00D0201A"/>
    <w:rsid w:val="00D02A31"/>
    <w:rsid w:val="00D0365A"/>
    <w:rsid w:val="00D03FEC"/>
    <w:rsid w:val="00D054ED"/>
    <w:rsid w:val="00D062B8"/>
    <w:rsid w:val="00D0686D"/>
    <w:rsid w:val="00D06C36"/>
    <w:rsid w:val="00D10089"/>
    <w:rsid w:val="00D11B56"/>
    <w:rsid w:val="00D12A22"/>
    <w:rsid w:val="00D13690"/>
    <w:rsid w:val="00D13CD2"/>
    <w:rsid w:val="00D13D64"/>
    <w:rsid w:val="00D143D7"/>
    <w:rsid w:val="00D1644D"/>
    <w:rsid w:val="00D16490"/>
    <w:rsid w:val="00D16EEC"/>
    <w:rsid w:val="00D170A6"/>
    <w:rsid w:val="00D1727F"/>
    <w:rsid w:val="00D172C0"/>
    <w:rsid w:val="00D216FA"/>
    <w:rsid w:val="00D23509"/>
    <w:rsid w:val="00D24726"/>
    <w:rsid w:val="00D24E56"/>
    <w:rsid w:val="00D250C4"/>
    <w:rsid w:val="00D25359"/>
    <w:rsid w:val="00D25FED"/>
    <w:rsid w:val="00D26979"/>
    <w:rsid w:val="00D26A4E"/>
    <w:rsid w:val="00D270E2"/>
    <w:rsid w:val="00D2734A"/>
    <w:rsid w:val="00D273F8"/>
    <w:rsid w:val="00D32A2E"/>
    <w:rsid w:val="00D341E6"/>
    <w:rsid w:val="00D3451C"/>
    <w:rsid w:val="00D34CE2"/>
    <w:rsid w:val="00D3541F"/>
    <w:rsid w:val="00D3572E"/>
    <w:rsid w:val="00D35986"/>
    <w:rsid w:val="00D35E27"/>
    <w:rsid w:val="00D36173"/>
    <w:rsid w:val="00D36631"/>
    <w:rsid w:val="00D3789A"/>
    <w:rsid w:val="00D41301"/>
    <w:rsid w:val="00D41E2D"/>
    <w:rsid w:val="00D43146"/>
    <w:rsid w:val="00D4338A"/>
    <w:rsid w:val="00D43578"/>
    <w:rsid w:val="00D4395A"/>
    <w:rsid w:val="00D43AAD"/>
    <w:rsid w:val="00D451D1"/>
    <w:rsid w:val="00D45B8C"/>
    <w:rsid w:val="00D468C3"/>
    <w:rsid w:val="00D46D9C"/>
    <w:rsid w:val="00D4793C"/>
    <w:rsid w:val="00D47BD2"/>
    <w:rsid w:val="00D50842"/>
    <w:rsid w:val="00D51084"/>
    <w:rsid w:val="00D521BF"/>
    <w:rsid w:val="00D524EB"/>
    <w:rsid w:val="00D5273B"/>
    <w:rsid w:val="00D53931"/>
    <w:rsid w:val="00D53A58"/>
    <w:rsid w:val="00D53D48"/>
    <w:rsid w:val="00D53DA0"/>
    <w:rsid w:val="00D547D2"/>
    <w:rsid w:val="00D5594A"/>
    <w:rsid w:val="00D55B7A"/>
    <w:rsid w:val="00D573A8"/>
    <w:rsid w:val="00D577A6"/>
    <w:rsid w:val="00D57969"/>
    <w:rsid w:val="00D57990"/>
    <w:rsid w:val="00D6024B"/>
    <w:rsid w:val="00D60281"/>
    <w:rsid w:val="00D608A1"/>
    <w:rsid w:val="00D608A8"/>
    <w:rsid w:val="00D60E1C"/>
    <w:rsid w:val="00D6131A"/>
    <w:rsid w:val="00D622AB"/>
    <w:rsid w:val="00D624E8"/>
    <w:rsid w:val="00D62A2E"/>
    <w:rsid w:val="00D62FDB"/>
    <w:rsid w:val="00D6497C"/>
    <w:rsid w:val="00D64B5C"/>
    <w:rsid w:val="00D65068"/>
    <w:rsid w:val="00D67455"/>
    <w:rsid w:val="00D70D53"/>
    <w:rsid w:val="00D7234D"/>
    <w:rsid w:val="00D732AE"/>
    <w:rsid w:val="00D732D4"/>
    <w:rsid w:val="00D74208"/>
    <w:rsid w:val="00D74CC9"/>
    <w:rsid w:val="00D751F4"/>
    <w:rsid w:val="00D755D6"/>
    <w:rsid w:val="00D76A91"/>
    <w:rsid w:val="00D773C6"/>
    <w:rsid w:val="00D779DF"/>
    <w:rsid w:val="00D808C3"/>
    <w:rsid w:val="00D809C7"/>
    <w:rsid w:val="00D8144C"/>
    <w:rsid w:val="00D8246A"/>
    <w:rsid w:val="00D826A7"/>
    <w:rsid w:val="00D830A4"/>
    <w:rsid w:val="00D83C17"/>
    <w:rsid w:val="00D847AA"/>
    <w:rsid w:val="00D84CDE"/>
    <w:rsid w:val="00D85016"/>
    <w:rsid w:val="00D85797"/>
    <w:rsid w:val="00D85885"/>
    <w:rsid w:val="00D85C47"/>
    <w:rsid w:val="00D87652"/>
    <w:rsid w:val="00D90F5A"/>
    <w:rsid w:val="00D9132D"/>
    <w:rsid w:val="00D91522"/>
    <w:rsid w:val="00D9298F"/>
    <w:rsid w:val="00D92AAF"/>
    <w:rsid w:val="00D9353C"/>
    <w:rsid w:val="00D954C6"/>
    <w:rsid w:val="00D9554E"/>
    <w:rsid w:val="00D9641E"/>
    <w:rsid w:val="00D96DB8"/>
    <w:rsid w:val="00D97019"/>
    <w:rsid w:val="00DA00B7"/>
    <w:rsid w:val="00DA13A4"/>
    <w:rsid w:val="00DA2157"/>
    <w:rsid w:val="00DA2186"/>
    <w:rsid w:val="00DA2BD5"/>
    <w:rsid w:val="00DA2F08"/>
    <w:rsid w:val="00DA3F70"/>
    <w:rsid w:val="00DA4776"/>
    <w:rsid w:val="00DA52E1"/>
    <w:rsid w:val="00DA5697"/>
    <w:rsid w:val="00DA59C7"/>
    <w:rsid w:val="00DA70CC"/>
    <w:rsid w:val="00DA7126"/>
    <w:rsid w:val="00DB0279"/>
    <w:rsid w:val="00DB1DAA"/>
    <w:rsid w:val="00DB22B7"/>
    <w:rsid w:val="00DB372E"/>
    <w:rsid w:val="00DB39BF"/>
    <w:rsid w:val="00DB4BEF"/>
    <w:rsid w:val="00DB6089"/>
    <w:rsid w:val="00DB6CC6"/>
    <w:rsid w:val="00DB75A1"/>
    <w:rsid w:val="00DB7EEC"/>
    <w:rsid w:val="00DC0870"/>
    <w:rsid w:val="00DC0C55"/>
    <w:rsid w:val="00DC0C9A"/>
    <w:rsid w:val="00DC1000"/>
    <w:rsid w:val="00DC10FA"/>
    <w:rsid w:val="00DC121D"/>
    <w:rsid w:val="00DC2347"/>
    <w:rsid w:val="00DC3181"/>
    <w:rsid w:val="00DC34B2"/>
    <w:rsid w:val="00DC38AC"/>
    <w:rsid w:val="00DC4246"/>
    <w:rsid w:val="00DC4550"/>
    <w:rsid w:val="00DC4FE1"/>
    <w:rsid w:val="00DC62F6"/>
    <w:rsid w:val="00DC6AEA"/>
    <w:rsid w:val="00DC6FF3"/>
    <w:rsid w:val="00DC77CE"/>
    <w:rsid w:val="00DD03D3"/>
    <w:rsid w:val="00DD11C6"/>
    <w:rsid w:val="00DD16BF"/>
    <w:rsid w:val="00DD25E2"/>
    <w:rsid w:val="00DD2628"/>
    <w:rsid w:val="00DD45C1"/>
    <w:rsid w:val="00DD5EC6"/>
    <w:rsid w:val="00DD6E22"/>
    <w:rsid w:val="00DD739D"/>
    <w:rsid w:val="00DE00D7"/>
    <w:rsid w:val="00DE015A"/>
    <w:rsid w:val="00DE0322"/>
    <w:rsid w:val="00DE156E"/>
    <w:rsid w:val="00DE236C"/>
    <w:rsid w:val="00DE28A7"/>
    <w:rsid w:val="00DE329E"/>
    <w:rsid w:val="00DE3ABB"/>
    <w:rsid w:val="00DE3D8D"/>
    <w:rsid w:val="00DE5DB4"/>
    <w:rsid w:val="00DE70DC"/>
    <w:rsid w:val="00DE74C8"/>
    <w:rsid w:val="00DF2328"/>
    <w:rsid w:val="00DF241E"/>
    <w:rsid w:val="00DF2421"/>
    <w:rsid w:val="00DF24A2"/>
    <w:rsid w:val="00DF265C"/>
    <w:rsid w:val="00DF32B0"/>
    <w:rsid w:val="00DF39B1"/>
    <w:rsid w:val="00DF3FA2"/>
    <w:rsid w:val="00DF64E7"/>
    <w:rsid w:val="00DF6625"/>
    <w:rsid w:val="00DF6687"/>
    <w:rsid w:val="00DF7384"/>
    <w:rsid w:val="00E00510"/>
    <w:rsid w:val="00E0068A"/>
    <w:rsid w:val="00E007C2"/>
    <w:rsid w:val="00E00812"/>
    <w:rsid w:val="00E011CB"/>
    <w:rsid w:val="00E016A3"/>
    <w:rsid w:val="00E01739"/>
    <w:rsid w:val="00E01CE3"/>
    <w:rsid w:val="00E02777"/>
    <w:rsid w:val="00E028C6"/>
    <w:rsid w:val="00E03246"/>
    <w:rsid w:val="00E03C0E"/>
    <w:rsid w:val="00E03CFF"/>
    <w:rsid w:val="00E04848"/>
    <w:rsid w:val="00E05D8B"/>
    <w:rsid w:val="00E060DD"/>
    <w:rsid w:val="00E10B95"/>
    <w:rsid w:val="00E12D1C"/>
    <w:rsid w:val="00E140CC"/>
    <w:rsid w:val="00E15453"/>
    <w:rsid w:val="00E15875"/>
    <w:rsid w:val="00E15B5E"/>
    <w:rsid w:val="00E1688C"/>
    <w:rsid w:val="00E16A8F"/>
    <w:rsid w:val="00E16EE5"/>
    <w:rsid w:val="00E202BE"/>
    <w:rsid w:val="00E229C8"/>
    <w:rsid w:val="00E239DF"/>
    <w:rsid w:val="00E2518F"/>
    <w:rsid w:val="00E256F1"/>
    <w:rsid w:val="00E25E9A"/>
    <w:rsid w:val="00E26DF5"/>
    <w:rsid w:val="00E276BA"/>
    <w:rsid w:val="00E30BDE"/>
    <w:rsid w:val="00E3130C"/>
    <w:rsid w:val="00E31ED5"/>
    <w:rsid w:val="00E32A4E"/>
    <w:rsid w:val="00E32DDF"/>
    <w:rsid w:val="00E336A7"/>
    <w:rsid w:val="00E3446C"/>
    <w:rsid w:val="00E3447E"/>
    <w:rsid w:val="00E348A7"/>
    <w:rsid w:val="00E349A0"/>
    <w:rsid w:val="00E34C57"/>
    <w:rsid w:val="00E34CE5"/>
    <w:rsid w:val="00E37DA6"/>
    <w:rsid w:val="00E4023F"/>
    <w:rsid w:val="00E41154"/>
    <w:rsid w:val="00E412B2"/>
    <w:rsid w:val="00E41937"/>
    <w:rsid w:val="00E41B70"/>
    <w:rsid w:val="00E41B88"/>
    <w:rsid w:val="00E43ABE"/>
    <w:rsid w:val="00E44129"/>
    <w:rsid w:val="00E44326"/>
    <w:rsid w:val="00E445BD"/>
    <w:rsid w:val="00E4485E"/>
    <w:rsid w:val="00E4515A"/>
    <w:rsid w:val="00E4515C"/>
    <w:rsid w:val="00E46D50"/>
    <w:rsid w:val="00E46F12"/>
    <w:rsid w:val="00E479A1"/>
    <w:rsid w:val="00E47F13"/>
    <w:rsid w:val="00E50804"/>
    <w:rsid w:val="00E51942"/>
    <w:rsid w:val="00E519E1"/>
    <w:rsid w:val="00E53122"/>
    <w:rsid w:val="00E531DF"/>
    <w:rsid w:val="00E53334"/>
    <w:rsid w:val="00E53654"/>
    <w:rsid w:val="00E5461E"/>
    <w:rsid w:val="00E549F5"/>
    <w:rsid w:val="00E54E43"/>
    <w:rsid w:val="00E54FB0"/>
    <w:rsid w:val="00E563A0"/>
    <w:rsid w:val="00E5713E"/>
    <w:rsid w:val="00E573EE"/>
    <w:rsid w:val="00E609BA"/>
    <w:rsid w:val="00E6120E"/>
    <w:rsid w:val="00E614DF"/>
    <w:rsid w:val="00E61CB9"/>
    <w:rsid w:val="00E62066"/>
    <w:rsid w:val="00E627D0"/>
    <w:rsid w:val="00E629D5"/>
    <w:rsid w:val="00E62DAE"/>
    <w:rsid w:val="00E63062"/>
    <w:rsid w:val="00E63879"/>
    <w:rsid w:val="00E643D5"/>
    <w:rsid w:val="00E65E2E"/>
    <w:rsid w:val="00E67D5F"/>
    <w:rsid w:val="00E67EB7"/>
    <w:rsid w:val="00E70E9E"/>
    <w:rsid w:val="00E70F06"/>
    <w:rsid w:val="00E70FF1"/>
    <w:rsid w:val="00E727B7"/>
    <w:rsid w:val="00E730AA"/>
    <w:rsid w:val="00E735A5"/>
    <w:rsid w:val="00E74768"/>
    <w:rsid w:val="00E74B72"/>
    <w:rsid w:val="00E74B9B"/>
    <w:rsid w:val="00E7543C"/>
    <w:rsid w:val="00E76CD1"/>
    <w:rsid w:val="00E76F52"/>
    <w:rsid w:val="00E76FF6"/>
    <w:rsid w:val="00E80A23"/>
    <w:rsid w:val="00E829E3"/>
    <w:rsid w:val="00E82A50"/>
    <w:rsid w:val="00E82C38"/>
    <w:rsid w:val="00E83D40"/>
    <w:rsid w:val="00E83F4A"/>
    <w:rsid w:val="00E84957"/>
    <w:rsid w:val="00E84FE6"/>
    <w:rsid w:val="00E850FE"/>
    <w:rsid w:val="00E863D2"/>
    <w:rsid w:val="00E866E1"/>
    <w:rsid w:val="00E86EF4"/>
    <w:rsid w:val="00E875D4"/>
    <w:rsid w:val="00E87C8A"/>
    <w:rsid w:val="00E90F63"/>
    <w:rsid w:val="00E912B1"/>
    <w:rsid w:val="00E916C4"/>
    <w:rsid w:val="00E91722"/>
    <w:rsid w:val="00E91B4E"/>
    <w:rsid w:val="00E92247"/>
    <w:rsid w:val="00E92503"/>
    <w:rsid w:val="00E9259B"/>
    <w:rsid w:val="00E927EB"/>
    <w:rsid w:val="00E933E5"/>
    <w:rsid w:val="00E9344C"/>
    <w:rsid w:val="00E93AF1"/>
    <w:rsid w:val="00E93E0F"/>
    <w:rsid w:val="00E940DC"/>
    <w:rsid w:val="00E94AB9"/>
    <w:rsid w:val="00E96CC9"/>
    <w:rsid w:val="00E96ECF"/>
    <w:rsid w:val="00E9707E"/>
    <w:rsid w:val="00EA07CD"/>
    <w:rsid w:val="00EA0983"/>
    <w:rsid w:val="00EA3DBA"/>
    <w:rsid w:val="00EA3E0B"/>
    <w:rsid w:val="00EA3FDE"/>
    <w:rsid w:val="00EA4144"/>
    <w:rsid w:val="00EA4B06"/>
    <w:rsid w:val="00EA5392"/>
    <w:rsid w:val="00EA5A2F"/>
    <w:rsid w:val="00EA5A8E"/>
    <w:rsid w:val="00EA6454"/>
    <w:rsid w:val="00EA6C23"/>
    <w:rsid w:val="00EA7936"/>
    <w:rsid w:val="00EA795F"/>
    <w:rsid w:val="00EB00DC"/>
    <w:rsid w:val="00EB0CD2"/>
    <w:rsid w:val="00EB10A3"/>
    <w:rsid w:val="00EB1460"/>
    <w:rsid w:val="00EB1559"/>
    <w:rsid w:val="00EB19AE"/>
    <w:rsid w:val="00EB1B46"/>
    <w:rsid w:val="00EB1EF0"/>
    <w:rsid w:val="00EB249B"/>
    <w:rsid w:val="00EB291A"/>
    <w:rsid w:val="00EB407D"/>
    <w:rsid w:val="00EB40DC"/>
    <w:rsid w:val="00EB474F"/>
    <w:rsid w:val="00EB4847"/>
    <w:rsid w:val="00EC02B8"/>
    <w:rsid w:val="00EC1BBC"/>
    <w:rsid w:val="00EC2800"/>
    <w:rsid w:val="00EC2B2B"/>
    <w:rsid w:val="00EC336C"/>
    <w:rsid w:val="00EC33A2"/>
    <w:rsid w:val="00EC3605"/>
    <w:rsid w:val="00EC3934"/>
    <w:rsid w:val="00EC393C"/>
    <w:rsid w:val="00EC3A5F"/>
    <w:rsid w:val="00EC45D5"/>
    <w:rsid w:val="00EC4C3A"/>
    <w:rsid w:val="00EC5429"/>
    <w:rsid w:val="00EC55D0"/>
    <w:rsid w:val="00EC5B7B"/>
    <w:rsid w:val="00EC6B26"/>
    <w:rsid w:val="00EC6B99"/>
    <w:rsid w:val="00EC7352"/>
    <w:rsid w:val="00EC7553"/>
    <w:rsid w:val="00EC7A8D"/>
    <w:rsid w:val="00ED03B7"/>
    <w:rsid w:val="00ED1307"/>
    <w:rsid w:val="00ED188B"/>
    <w:rsid w:val="00ED1E03"/>
    <w:rsid w:val="00ED24E7"/>
    <w:rsid w:val="00ED25C2"/>
    <w:rsid w:val="00ED27E8"/>
    <w:rsid w:val="00ED342B"/>
    <w:rsid w:val="00ED3F83"/>
    <w:rsid w:val="00ED49B6"/>
    <w:rsid w:val="00ED7EBA"/>
    <w:rsid w:val="00EE107C"/>
    <w:rsid w:val="00EE23EB"/>
    <w:rsid w:val="00EE272C"/>
    <w:rsid w:val="00EE36EB"/>
    <w:rsid w:val="00EE38DA"/>
    <w:rsid w:val="00EE3E9C"/>
    <w:rsid w:val="00EE42CA"/>
    <w:rsid w:val="00EE4760"/>
    <w:rsid w:val="00EE4D5C"/>
    <w:rsid w:val="00EE4F6A"/>
    <w:rsid w:val="00EE5A21"/>
    <w:rsid w:val="00EE6E2F"/>
    <w:rsid w:val="00EE73B4"/>
    <w:rsid w:val="00EE7F91"/>
    <w:rsid w:val="00EF026E"/>
    <w:rsid w:val="00EF13C1"/>
    <w:rsid w:val="00EF151B"/>
    <w:rsid w:val="00EF18EF"/>
    <w:rsid w:val="00EF1BA3"/>
    <w:rsid w:val="00EF285F"/>
    <w:rsid w:val="00EF58D4"/>
    <w:rsid w:val="00EF5E91"/>
    <w:rsid w:val="00EF6658"/>
    <w:rsid w:val="00EF740B"/>
    <w:rsid w:val="00EF74B6"/>
    <w:rsid w:val="00EF7758"/>
    <w:rsid w:val="00F00988"/>
    <w:rsid w:val="00F01C37"/>
    <w:rsid w:val="00F01EEC"/>
    <w:rsid w:val="00F03378"/>
    <w:rsid w:val="00F03EAB"/>
    <w:rsid w:val="00F03F0B"/>
    <w:rsid w:val="00F04044"/>
    <w:rsid w:val="00F0417B"/>
    <w:rsid w:val="00F042F9"/>
    <w:rsid w:val="00F04399"/>
    <w:rsid w:val="00F046C8"/>
    <w:rsid w:val="00F05CA5"/>
    <w:rsid w:val="00F05EAC"/>
    <w:rsid w:val="00F05FE6"/>
    <w:rsid w:val="00F067BA"/>
    <w:rsid w:val="00F06AF6"/>
    <w:rsid w:val="00F0752D"/>
    <w:rsid w:val="00F076C4"/>
    <w:rsid w:val="00F0788E"/>
    <w:rsid w:val="00F079FA"/>
    <w:rsid w:val="00F07DFB"/>
    <w:rsid w:val="00F1111B"/>
    <w:rsid w:val="00F1131A"/>
    <w:rsid w:val="00F119D6"/>
    <w:rsid w:val="00F11BDE"/>
    <w:rsid w:val="00F147C6"/>
    <w:rsid w:val="00F16C21"/>
    <w:rsid w:val="00F17FF1"/>
    <w:rsid w:val="00F20251"/>
    <w:rsid w:val="00F202D6"/>
    <w:rsid w:val="00F2045B"/>
    <w:rsid w:val="00F210FE"/>
    <w:rsid w:val="00F214E5"/>
    <w:rsid w:val="00F21DBF"/>
    <w:rsid w:val="00F21F44"/>
    <w:rsid w:val="00F22806"/>
    <w:rsid w:val="00F22F84"/>
    <w:rsid w:val="00F23C7C"/>
    <w:rsid w:val="00F2474A"/>
    <w:rsid w:val="00F24BC3"/>
    <w:rsid w:val="00F25266"/>
    <w:rsid w:val="00F26CAB"/>
    <w:rsid w:val="00F2706D"/>
    <w:rsid w:val="00F27C1E"/>
    <w:rsid w:val="00F27E74"/>
    <w:rsid w:val="00F30690"/>
    <w:rsid w:val="00F3166D"/>
    <w:rsid w:val="00F323E5"/>
    <w:rsid w:val="00F3265B"/>
    <w:rsid w:val="00F32666"/>
    <w:rsid w:val="00F336C8"/>
    <w:rsid w:val="00F34201"/>
    <w:rsid w:val="00F34622"/>
    <w:rsid w:val="00F34BB7"/>
    <w:rsid w:val="00F354BA"/>
    <w:rsid w:val="00F36247"/>
    <w:rsid w:val="00F366EA"/>
    <w:rsid w:val="00F3693F"/>
    <w:rsid w:val="00F36B6B"/>
    <w:rsid w:val="00F37C94"/>
    <w:rsid w:val="00F41CC3"/>
    <w:rsid w:val="00F41E88"/>
    <w:rsid w:val="00F42D31"/>
    <w:rsid w:val="00F42FB3"/>
    <w:rsid w:val="00F4427E"/>
    <w:rsid w:val="00F452A0"/>
    <w:rsid w:val="00F458B2"/>
    <w:rsid w:val="00F45CE4"/>
    <w:rsid w:val="00F468DB"/>
    <w:rsid w:val="00F469F5"/>
    <w:rsid w:val="00F46E03"/>
    <w:rsid w:val="00F474F9"/>
    <w:rsid w:val="00F51118"/>
    <w:rsid w:val="00F51D89"/>
    <w:rsid w:val="00F523D6"/>
    <w:rsid w:val="00F52DE5"/>
    <w:rsid w:val="00F5370B"/>
    <w:rsid w:val="00F53DA1"/>
    <w:rsid w:val="00F5454C"/>
    <w:rsid w:val="00F54C8D"/>
    <w:rsid w:val="00F56189"/>
    <w:rsid w:val="00F5623F"/>
    <w:rsid w:val="00F56F2D"/>
    <w:rsid w:val="00F57112"/>
    <w:rsid w:val="00F5759B"/>
    <w:rsid w:val="00F6079C"/>
    <w:rsid w:val="00F60C62"/>
    <w:rsid w:val="00F62B08"/>
    <w:rsid w:val="00F62E76"/>
    <w:rsid w:val="00F645DC"/>
    <w:rsid w:val="00F67946"/>
    <w:rsid w:val="00F7061F"/>
    <w:rsid w:val="00F71078"/>
    <w:rsid w:val="00F71ECB"/>
    <w:rsid w:val="00F724B1"/>
    <w:rsid w:val="00F72CF5"/>
    <w:rsid w:val="00F73688"/>
    <w:rsid w:val="00F739E9"/>
    <w:rsid w:val="00F73A6F"/>
    <w:rsid w:val="00F750A8"/>
    <w:rsid w:val="00F75720"/>
    <w:rsid w:val="00F760B3"/>
    <w:rsid w:val="00F763FC"/>
    <w:rsid w:val="00F76679"/>
    <w:rsid w:val="00F76F4F"/>
    <w:rsid w:val="00F77AAD"/>
    <w:rsid w:val="00F77F03"/>
    <w:rsid w:val="00F801DD"/>
    <w:rsid w:val="00F81D39"/>
    <w:rsid w:val="00F834C1"/>
    <w:rsid w:val="00F83DD3"/>
    <w:rsid w:val="00F8464A"/>
    <w:rsid w:val="00F85205"/>
    <w:rsid w:val="00F85237"/>
    <w:rsid w:val="00F85344"/>
    <w:rsid w:val="00F86316"/>
    <w:rsid w:val="00F86951"/>
    <w:rsid w:val="00F87029"/>
    <w:rsid w:val="00F8702D"/>
    <w:rsid w:val="00F876BB"/>
    <w:rsid w:val="00F878C9"/>
    <w:rsid w:val="00F87C29"/>
    <w:rsid w:val="00F9000A"/>
    <w:rsid w:val="00F936ED"/>
    <w:rsid w:val="00F93EBF"/>
    <w:rsid w:val="00F957AE"/>
    <w:rsid w:val="00F95826"/>
    <w:rsid w:val="00F958F9"/>
    <w:rsid w:val="00F959DA"/>
    <w:rsid w:val="00F97457"/>
    <w:rsid w:val="00F97ABA"/>
    <w:rsid w:val="00FA03E6"/>
    <w:rsid w:val="00FA11F7"/>
    <w:rsid w:val="00FA32A8"/>
    <w:rsid w:val="00FA5AE3"/>
    <w:rsid w:val="00FA6568"/>
    <w:rsid w:val="00FA71CA"/>
    <w:rsid w:val="00FA73DD"/>
    <w:rsid w:val="00FB095B"/>
    <w:rsid w:val="00FB104E"/>
    <w:rsid w:val="00FB13C2"/>
    <w:rsid w:val="00FB1EFB"/>
    <w:rsid w:val="00FB2637"/>
    <w:rsid w:val="00FB26A1"/>
    <w:rsid w:val="00FB3261"/>
    <w:rsid w:val="00FB33E4"/>
    <w:rsid w:val="00FB38D2"/>
    <w:rsid w:val="00FB68AC"/>
    <w:rsid w:val="00FC03B8"/>
    <w:rsid w:val="00FC0874"/>
    <w:rsid w:val="00FC1163"/>
    <w:rsid w:val="00FC1719"/>
    <w:rsid w:val="00FC4A20"/>
    <w:rsid w:val="00FC5DF8"/>
    <w:rsid w:val="00FC7E40"/>
    <w:rsid w:val="00FD0568"/>
    <w:rsid w:val="00FD09AE"/>
    <w:rsid w:val="00FD0F3D"/>
    <w:rsid w:val="00FD1BC4"/>
    <w:rsid w:val="00FD2612"/>
    <w:rsid w:val="00FD2EDF"/>
    <w:rsid w:val="00FD323A"/>
    <w:rsid w:val="00FD365C"/>
    <w:rsid w:val="00FD37D4"/>
    <w:rsid w:val="00FD42D6"/>
    <w:rsid w:val="00FE2025"/>
    <w:rsid w:val="00FE2651"/>
    <w:rsid w:val="00FE2E18"/>
    <w:rsid w:val="00FE3061"/>
    <w:rsid w:val="00FE32C1"/>
    <w:rsid w:val="00FE3472"/>
    <w:rsid w:val="00FE4107"/>
    <w:rsid w:val="00FE43FB"/>
    <w:rsid w:val="00FE4473"/>
    <w:rsid w:val="00FE4737"/>
    <w:rsid w:val="00FE49E3"/>
    <w:rsid w:val="00FE6020"/>
    <w:rsid w:val="00FE64CC"/>
    <w:rsid w:val="00FE676C"/>
    <w:rsid w:val="00FE7BB2"/>
    <w:rsid w:val="00FE7E0D"/>
    <w:rsid w:val="00FF0101"/>
    <w:rsid w:val="00FF03C2"/>
    <w:rsid w:val="00FF21D2"/>
    <w:rsid w:val="00FF502B"/>
    <w:rsid w:val="00FF5310"/>
    <w:rsid w:val="00FF5374"/>
    <w:rsid w:val="00FF59AA"/>
    <w:rsid w:val="00FF5C73"/>
    <w:rsid w:val="00FF5EE9"/>
    <w:rsid w:val="00FF69A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0AC62F13-074B-4FC1-A989-E04B00B3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F214E5"/>
    <w:pPr>
      <w:keepNext/>
      <w:keepLines/>
      <w:spacing w:before="240" w:line="259" w:lineRule="auto"/>
      <w:outlineLvl w:val="0"/>
    </w:pPr>
    <w:rPr>
      <w:rFonts w:ascii="Palatino Linotype" w:eastAsiaTheme="majorEastAsia" w:hAnsi="Palatino Linotype" w:cstheme="majorBidi"/>
      <w:b/>
      <w:color w:val="000000" w:themeColor="text1"/>
      <w:szCs w:val="32"/>
      <w:lang w:val="es-MX" w:eastAsia="en-US"/>
    </w:rPr>
  </w:style>
  <w:style w:type="paragraph" w:styleId="Ttulo2">
    <w:name w:val="heading 2"/>
    <w:basedOn w:val="Normal"/>
    <w:next w:val="Normal"/>
    <w:link w:val="Ttulo2Car"/>
    <w:uiPriority w:val="9"/>
    <w:unhideWhenUsed/>
    <w:qFormat/>
    <w:rsid w:val="008E2E89"/>
    <w:pPr>
      <w:keepNext/>
      <w:keepLines/>
      <w:spacing w:before="40" w:line="259" w:lineRule="auto"/>
      <w:outlineLvl w:val="1"/>
    </w:pPr>
    <w:rPr>
      <w:rFonts w:ascii="Palatino Linotype" w:eastAsiaTheme="majorEastAsia" w:hAnsi="Palatino Linotype" w:cstheme="majorBidi"/>
      <w:b/>
      <w:color w:val="000000" w:themeColor="text1"/>
      <w:szCs w:val="26"/>
      <w:lang w:val="es-MX" w:eastAsia="en-US"/>
    </w:rPr>
  </w:style>
  <w:style w:type="paragraph" w:styleId="Ttulo3">
    <w:name w:val="heading 3"/>
    <w:basedOn w:val="Normal"/>
    <w:next w:val="Normal"/>
    <w:link w:val="Ttulo3Car"/>
    <w:uiPriority w:val="9"/>
    <w:unhideWhenUsed/>
    <w:qFormat/>
    <w:rsid w:val="004D215D"/>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D55B7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8826F4"/>
    <w:pPr>
      <w:tabs>
        <w:tab w:val="right" w:leader="dot" w:pos="8779"/>
      </w:tabs>
      <w:spacing w:after="100" w:line="360" w:lineRule="auto"/>
      <w:ind w:left="284"/>
    </w:pPr>
  </w:style>
  <w:style w:type="paragraph" w:styleId="TDC2">
    <w:name w:val="toc 2"/>
    <w:basedOn w:val="Normal"/>
    <w:next w:val="Normal"/>
    <w:autoRedefine/>
    <w:uiPriority w:val="39"/>
    <w:unhideWhenUsed/>
    <w:rsid w:val="000E6945"/>
    <w:pPr>
      <w:tabs>
        <w:tab w:val="right" w:leader="dot" w:pos="8779"/>
      </w:tabs>
      <w:spacing w:after="100" w:line="276" w:lineRule="auto"/>
      <w:ind w:left="284"/>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F214E5"/>
    <w:rPr>
      <w:rFonts w:ascii="Palatino Linotype" w:eastAsiaTheme="majorEastAsia" w:hAnsi="Palatino Linotype" w:cstheme="majorBidi"/>
      <w:b/>
      <w:color w:val="000000" w:themeColor="text1"/>
      <w:szCs w:val="32"/>
      <w:lang w:val="es-MX" w:eastAsia="en-US"/>
    </w:rPr>
  </w:style>
  <w:style w:type="character" w:customStyle="1" w:styleId="Ttulo2Car">
    <w:name w:val="Título 2 Car"/>
    <w:basedOn w:val="Fuentedeprrafopredeter"/>
    <w:link w:val="Ttulo2"/>
    <w:uiPriority w:val="9"/>
    <w:rsid w:val="008E2E89"/>
    <w:rPr>
      <w:rFonts w:ascii="Palatino Linotype" w:eastAsiaTheme="majorEastAsia" w:hAnsi="Palatino Linotype" w:cstheme="majorBidi"/>
      <w:b/>
      <w:color w:val="000000" w:themeColor="text1"/>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styleId="Hipervnculovisitado">
    <w:name w:val="FollowedHyperlink"/>
    <w:basedOn w:val="Fuentedeprrafopredeter"/>
    <w:uiPriority w:val="99"/>
    <w:semiHidden/>
    <w:unhideWhenUsed/>
    <w:rsid w:val="00A575AA"/>
    <w:rPr>
      <w:color w:val="800080" w:themeColor="followedHyperlink"/>
      <w:u w:val="single"/>
    </w:rPr>
  </w:style>
  <w:style w:type="paragraph" w:customStyle="1" w:styleId="Default">
    <w:name w:val="Default"/>
    <w:rsid w:val="00946F09"/>
    <w:pPr>
      <w:autoSpaceDE w:val="0"/>
      <w:autoSpaceDN w:val="0"/>
      <w:adjustRightInd w:val="0"/>
    </w:pPr>
    <w:rPr>
      <w:rFonts w:ascii="Palatino Linotype" w:eastAsiaTheme="minorHAnsi" w:hAnsi="Palatino Linotype" w:cs="Palatino Linotype"/>
      <w:color w:val="000000"/>
      <w:lang w:val="es-MX" w:eastAsia="en-US"/>
    </w:rPr>
  </w:style>
  <w:style w:type="paragraph" w:styleId="NormalWeb">
    <w:name w:val="Normal (Web)"/>
    <w:basedOn w:val="Normal"/>
    <w:uiPriority w:val="99"/>
    <w:unhideWhenUsed/>
    <w:rsid w:val="0033477F"/>
    <w:pPr>
      <w:spacing w:before="100" w:beforeAutospacing="1" w:after="100" w:afterAutospacing="1"/>
    </w:pPr>
    <w:rPr>
      <w:rFonts w:ascii="Times New Roman" w:eastAsia="Times New Roman" w:hAnsi="Times New Roman" w:cs="Times New Roman"/>
      <w:lang w:val="es-ES"/>
    </w:rPr>
  </w:style>
  <w:style w:type="character" w:customStyle="1" w:styleId="nacep">
    <w:name w:val="n_acep"/>
    <w:basedOn w:val="Fuentedeprrafopredeter"/>
    <w:rsid w:val="0033477F"/>
  </w:style>
  <w:style w:type="character" w:customStyle="1" w:styleId="apple-style-span">
    <w:name w:val="apple-style-span"/>
    <w:rsid w:val="00E53334"/>
  </w:style>
  <w:style w:type="paragraph" w:customStyle="1" w:styleId="FootnoteTextCharCharChar1">
    <w:name w:val="Footnote Text Char Char Char1"/>
    <w:basedOn w:val="Normal"/>
    <w:next w:val="Textonotapie"/>
    <w:unhideWhenUsed/>
    <w:rsid w:val="00A4327F"/>
    <w:rPr>
      <w:rFonts w:eastAsia="Cambria"/>
      <w:sz w:val="20"/>
      <w:szCs w:val="20"/>
      <w:lang w:val="es-MX" w:eastAsia="en-US"/>
    </w:rPr>
  </w:style>
  <w:style w:type="character" w:customStyle="1" w:styleId="il">
    <w:name w:val="il"/>
    <w:basedOn w:val="Fuentedeprrafopredeter"/>
    <w:rsid w:val="0052151F"/>
  </w:style>
  <w:style w:type="character" w:customStyle="1" w:styleId="Ttulo3Car">
    <w:name w:val="Título 3 Car"/>
    <w:basedOn w:val="Fuentedeprrafopredeter"/>
    <w:link w:val="Ttulo3"/>
    <w:uiPriority w:val="9"/>
    <w:rsid w:val="004D215D"/>
    <w:rPr>
      <w:rFonts w:asciiTheme="majorHAnsi" w:eastAsiaTheme="majorEastAsia" w:hAnsiTheme="majorHAnsi" w:cstheme="majorBidi"/>
      <w:color w:val="243F60" w:themeColor="accent1" w:themeShade="7F"/>
    </w:rPr>
  </w:style>
  <w:style w:type="paragraph" w:styleId="TDC3">
    <w:name w:val="toc 3"/>
    <w:basedOn w:val="Normal"/>
    <w:next w:val="Normal"/>
    <w:autoRedefine/>
    <w:uiPriority w:val="39"/>
    <w:unhideWhenUsed/>
    <w:rsid w:val="00756F43"/>
    <w:pPr>
      <w:spacing w:after="100"/>
      <w:ind w:left="480"/>
    </w:pPr>
  </w:style>
  <w:style w:type="paragraph" w:styleId="Textoindependiente2">
    <w:name w:val="Body Text 2"/>
    <w:basedOn w:val="Normal"/>
    <w:link w:val="Textoindependiente2Car"/>
    <w:uiPriority w:val="99"/>
    <w:semiHidden/>
    <w:unhideWhenUsed/>
    <w:rsid w:val="00967CE6"/>
    <w:pPr>
      <w:spacing w:after="120" w:line="480" w:lineRule="auto"/>
    </w:pPr>
  </w:style>
  <w:style w:type="character" w:customStyle="1" w:styleId="Textoindependiente2Car">
    <w:name w:val="Texto independiente 2 Car"/>
    <w:basedOn w:val="Fuentedeprrafopredeter"/>
    <w:link w:val="Textoindependiente2"/>
    <w:uiPriority w:val="99"/>
    <w:semiHidden/>
    <w:rsid w:val="00967CE6"/>
  </w:style>
  <w:style w:type="character" w:styleId="Textoennegrita">
    <w:name w:val="Strong"/>
    <w:uiPriority w:val="22"/>
    <w:qFormat/>
    <w:rsid w:val="009C113B"/>
    <w:rPr>
      <w:b/>
      <w:bCs/>
    </w:rPr>
  </w:style>
  <w:style w:type="character" w:customStyle="1" w:styleId="SinespaciadoCar">
    <w:name w:val="Sin espaciado Car"/>
    <w:aliases w:val="Francesa Car"/>
    <w:link w:val="Sinespaciado"/>
    <w:uiPriority w:val="1"/>
    <w:locked/>
    <w:rsid w:val="009C113B"/>
  </w:style>
  <w:style w:type="paragraph" w:customStyle="1" w:styleId="q">
    <w:name w:val="q"/>
    <w:basedOn w:val="Normal"/>
    <w:rsid w:val="00732EA5"/>
    <w:pPr>
      <w:spacing w:before="100" w:beforeAutospacing="1" w:after="100" w:afterAutospacing="1"/>
    </w:pPr>
    <w:rPr>
      <w:rFonts w:ascii="Times New Roman" w:eastAsia="Times New Roman" w:hAnsi="Times New Roman" w:cs="Times New Roman"/>
      <w:lang w:val="es-MX" w:eastAsia="es-MX"/>
    </w:rPr>
  </w:style>
  <w:style w:type="character" w:customStyle="1" w:styleId="k">
    <w:name w:val="k"/>
    <w:basedOn w:val="Fuentedeprrafopredeter"/>
    <w:rsid w:val="00732EA5"/>
  </w:style>
  <w:style w:type="character" w:customStyle="1" w:styleId="h">
    <w:name w:val="h"/>
    <w:basedOn w:val="Fuentedeprrafopredeter"/>
    <w:rsid w:val="00732EA5"/>
  </w:style>
  <w:style w:type="character" w:customStyle="1" w:styleId="titulorubrolgt">
    <w:name w:val="titulorubrolgt"/>
    <w:basedOn w:val="Fuentedeprrafopredeter"/>
    <w:rsid w:val="00CA063C"/>
  </w:style>
  <w:style w:type="character" w:customStyle="1" w:styleId="ctr">
    <w:name w:val="ctr"/>
    <w:basedOn w:val="Fuentedeprrafopredeter"/>
    <w:rsid w:val="00CA063C"/>
  </w:style>
  <w:style w:type="paragraph" w:customStyle="1" w:styleId="Textonotapie1">
    <w:name w:val="Texto nota pie1"/>
    <w:basedOn w:val="Normal"/>
    <w:next w:val="Textonotapie"/>
    <w:uiPriority w:val="99"/>
    <w:unhideWhenUsed/>
    <w:rsid w:val="00EC6B99"/>
    <w:rPr>
      <w:rFonts w:eastAsia="Cambria"/>
      <w:sz w:val="20"/>
      <w:szCs w:val="20"/>
      <w:lang w:val="es-MX" w:eastAsia="en-US"/>
    </w:rPr>
  </w:style>
  <w:style w:type="paragraph" w:customStyle="1" w:styleId="n2">
    <w:name w:val="n2"/>
    <w:basedOn w:val="Normal"/>
    <w:rsid w:val="009E1584"/>
    <w:pPr>
      <w:spacing w:before="100" w:beforeAutospacing="1" w:after="100" w:afterAutospacing="1"/>
    </w:pPr>
    <w:rPr>
      <w:rFonts w:ascii="Times New Roman" w:eastAsia="Times New Roman" w:hAnsi="Times New Roman" w:cs="Times New Roman"/>
      <w:lang w:val="es-MX" w:eastAsia="es-MX"/>
    </w:rPr>
  </w:style>
  <w:style w:type="character" w:styleId="nfasis">
    <w:name w:val="Emphasis"/>
    <w:basedOn w:val="Fuentedeprrafopredeter"/>
    <w:uiPriority w:val="20"/>
    <w:qFormat/>
    <w:rsid w:val="009E1584"/>
    <w:rPr>
      <w:i/>
      <w:iCs/>
    </w:rPr>
  </w:style>
  <w:style w:type="paragraph" w:customStyle="1" w:styleId="j">
    <w:name w:val="j"/>
    <w:basedOn w:val="Normal"/>
    <w:rsid w:val="009E1584"/>
    <w:pPr>
      <w:spacing w:before="100" w:beforeAutospacing="1" w:after="100" w:afterAutospacing="1"/>
    </w:pPr>
    <w:rPr>
      <w:rFonts w:ascii="Times New Roman" w:eastAsia="Times New Roman" w:hAnsi="Times New Roman" w:cs="Times New Roman"/>
      <w:lang w:val="es-MX" w:eastAsia="es-MX"/>
    </w:rPr>
  </w:style>
  <w:style w:type="paragraph" w:customStyle="1" w:styleId="j1">
    <w:name w:val="j1"/>
    <w:basedOn w:val="Normal"/>
    <w:rsid w:val="009E1584"/>
    <w:pPr>
      <w:spacing w:before="100" w:beforeAutospacing="1" w:after="100" w:afterAutospacing="1"/>
    </w:pPr>
    <w:rPr>
      <w:rFonts w:ascii="Times New Roman" w:eastAsia="Times New Roman" w:hAnsi="Times New Roman" w:cs="Times New Roman"/>
      <w:lang w:val="es-MX" w:eastAsia="es-MX"/>
    </w:rPr>
  </w:style>
  <w:style w:type="table" w:customStyle="1" w:styleId="Cuadrculadetablaclara1">
    <w:name w:val="Cuadrícula de tabla clara1"/>
    <w:basedOn w:val="Tablanormal"/>
    <w:uiPriority w:val="40"/>
    <w:rsid w:val="00226E61"/>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
    <w:name w:val="Texto"/>
    <w:basedOn w:val="Normal"/>
    <w:link w:val="TextoCar"/>
    <w:rsid w:val="00041C72"/>
    <w:pPr>
      <w:spacing w:after="101" w:line="216" w:lineRule="exact"/>
      <w:ind w:firstLine="288"/>
      <w:jc w:val="both"/>
    </w:pPr>
    <w:rPr>
      <w:rFonts w:ascii="Arial" w:eastAsia="Times New Roman" w:hAnsi="Arial" w:cs="Arial"/>
      <w:sz w:val="18"/>
      <w:szCs w:val="20"/>
      <w:lang w:val="es-ES"/>
    </w:rPr>
  </w:style>
  <w:style w:type="character" w:customStyle="1" w:styleId="TextoCar">
    <w:name w:val="Texto Car"/>
    <w:link w:val="Texto"/>
    <w:locked/>
    <w:rsid w:val="00041C72"/>
    <w:rPr>
      <w:rFonts w:ascii="Arial" w:eastAsia="Times New Roman" w:hAnsi="Arial" w:cs="Arial"/>
      <w:sz w:val="18"/>
      <w:szCs w:val="20"/>
      <w:lang w:val="es-ES"/>
    </w:rPr>
  </w:style>
  <w:style w:type="paragraph" w:styleId="Textosinformato">
    <w:name w:val="Plain Text"/>
    <w:basedOn w:val="Normal"/>
    <w:link w:val="TextosinformatoCar"/>
    <w:uiPriority w:val="99"/>
    <w:rsid w:val="00D4338A"/>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uiPriority w:val="99"/>
    <w:rsid w:val="00D4338A"/>
    <w:rPr>
      <w:rFonts w:ascii="Courier New" w:eastAsia="Times New Roman" w:hAnsi="Courier New" w:cs="Times New Roman"/>
      <w:sz w:val="20"/>
      <w:szCs w:val="20"/>
      <w:lang w:val="es-ES"/>
    </w:rPr>
  </w:style>
  <w:style w:type="table" w:styleId="Tablanormal1">
    <w:name w:val="Plain Table 1"/>
    <w:basedOn w:val="Tablanormal"/>
    <w:uiPriority w:val="41"/>
    <w:rsid w:val="00962626"/>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3468294172500300143gmail-msolistparagraph">
    <w:name w:val="m_3468294172500300143gmail-msolistparagraph"/>
    <w:basedOn w:val="Normal"/>
    <w:rsid w:val="00480BA2"/>
    <w:pPr>
      <w:spacing w:before="100" w:beforeAutospacing="1" w:after="100" w:afterAutospacing="1"/>
    </w:pPr>
    <w:rPr>
      <w:rFonts w:ascii="Times New Roman" w:eastAsia="Times New Roman" w:hAnsi="Times New Roman" w:cs="Times New Roman"/>
      <w:lang w:val="es-MX" w:eastAsia="es-MX"/>
    </w:rPr>
  </w:style>
  <w:style w:type="paragraph" w:customStyle="1" w:styleId="m7640689326625126977gmail-msolistparagraph">
    <w:name w:val="m_7640689326625126977gmail-msolistparagraph"/>
    <w:basedOn w:val="Normal"/>
    <w:rsid w:val="00631337"/>
    <w:pPr>
      <w:spacing w:before="100" w:beforeAutospacing="1" w:after="100" w:afterAutospacing="1"/>
    </w:pPr>
    <w:rPr>
      <w:rFonts w:ascii="Times New Roman" w:eastAsia="Times New Roman" w:hAnsi="Times New Roman" w:cs="Times New Roman"/>
      <w:lang w:val="es-MX" w:eastAsia="es-MX"/>
    </w:rPr>
  </w:style>
  <w:style w:type="character" w:customStyle="1" w:styleId="stytxtare">
    <w:name w:val="stytxtare"/>
    <w:rsid w:val="005B0EC2"/>
  </w:style>
  <w:style w:type="character" w:customStyle="1" w:styleId="Ttulo4Car">
    <w:name w:val="Título 4 Car"/>
    <w:basedOn w:val="Fuentedeprrafopredeter"/>
    <w:link w:val="Ttulo4"/>
    <w:uiPriority w:val="9"/>
    <w:rsid w:val="00D55B7A"/>
    <w:rPr>
      <w:rFonts w:asciiTheme="majorHAnsi" w:eastAsiaTheme="majorEastAsia" w:hAnsiTheme="majorHAnsi" w:cstheme="majorBidi"/>
      <w:i/>
      <w:iCs/>
      <w:color w:val="365F91" w:themeColor="accent1" w:themeShade="BF"/>
    </w:rPr>
  </w:style>
  <w:style w:type="paragraph" w:customStyle="1" w:styleId="paragraph">
    <w:name w:val="paragraph"/>
    <w:basedOn w:val="Normal"/>
    <w:rsid w:val="00BC13F7"/>
    <w:pPr>
      <w:spacing w:before="100" w:beforeAutospacing="1" w:after="100" w:afterAutospacing="1"/>
    </w:pPr>
    <w:rPr>
      <w:rFonts w:ascii="Times New Roman" w:eastAsia="Times New Roman" w:hAnsi="Times New Roman" w:cs="Times New Roman"/>
      <w:lang w:val="es-MX" w:eastAsia="es-MX"/>
    </w:rPr>
  </w:style>
  <w:style w:type="paragraph" w:customStyle="1" w:styleId="yiv6449924580ydp7ca81294msonormal">
    <w:name w:val="yiv6449924580ydp7ca81294msonormal"/>
    <w:basedOn w:val="Normal"/>
    <w:rsid w:val="003B7B09"/>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listparagraph">
    <w:name w:val="m_-69897615812468502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7906DD"/>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7906DD"/>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7906DD"/>
  </w:style>
  <w:style w:type="paragraph" w:customStyle="1" w:styleId="gmail-msolistparagraph">
    <w:name w:val="gmail-msolistparagraph"/>
    <w:basedOn w:val="Normal"/>
    <w:rsid w:val="00050BAB"/>
    <w:pPr>
      <w:spacing w:before="100" w:beforeAutospacing="1" w:after="100" w:afterAutospacing="1"/>
    </w:pPr>
    <w:rPr>
      <w:rFonts w:ascii="Times New Roman" w:eastAsia="Times New Roman" w:hAnsi="Times New Roman" w:cs="Times New Roman"/>
      <w:lang w:val="es-MX" w:eastAsia="es-MX"/>
    </w:rPr>
  </w:style>
  <w:style w:type="paragraph" w:customStyle="1" w:styleId="francesa">
    <w:name w:val="francesa"/>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lbl-encabezado-negro">
    <w:name w:val="lbl-encabezado-negro"/>
    <w:basedOn w:val="Fuentedeprrafopredeter"/>
    <w:rsid w:val="004C3391"/>
  </w:style>
  <w:style w:type="paragraph" w:customStyle="1" w:styleId="body">
    <w:name w:val="body"/>
    <w:basedOn w:val="Normal"/>
    <w:rsid w:val="004C3391"/>
    <w:pPr>
      <w:spacing w:before="100" w:beforeAutospacing="1" w:after="100" w:afterAutospacing="1"/>
    </w:pPr>
    <w:rPr>
      <w:rFonts w:ascii="Times New Roman" w:eastAsia="Times New Roman" w:hAnsi="Times New Roman" w:cs="Times New Roman"/>
      <w:lang w:val="es-MX" w:eastAsia="es-MX"/>
    </w:rPr>
  </w:style>
  <w:style w:type="character" w:customStyle="1" w:styleId="charoverride-2">
    <w:name w:val="charoverride-2"/>
    <w:basedOn w:val="Fuentedeprrafopredeter"/>
    <w:rsid w:val="004C3391"/>
  </w:style>
  <w:style w:type="character" w:customStyle="1" w:styleId="charoverride-1">
    <w:name w:val="charoverride-1"/>
    <w:basedOn w:val="Fuentedeprrafopredeter"/>
    <w:rsid w:val="004C3391"/>
  </w:style>
  <w:style w:type="character" w:customStyle="1" w:styleId="Mencinsinresolver1">
    <w:name w:val="Mención sin resolver1"/>
    <w:basedOn w:val="Fuentedeprrafopredeter"/>
    <w:uiPriority w:val="99"/>
    <w:semiHidden/>
    <w:unhideWhenUsed/>
    <w:rsid w:val="00270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1494">
      <w:bodyDiv w:val="1"/>
      <w:marLeft w:val="0"/>
      <w:marRight w:val="0"/>
      <w:marTop w:val="0"/>
      <w:marBottom w:val="0"/>
      <w:divBdr>
        <w:top w:val="none" w:sz="0" w:space="0" w:color="auto"/>
        <w:left w:val="none" w:sz="0" w:space="0" w:color="auto"/>
        <w:bottom w:val="none" w:sz="0" w:space="0" w:color="auto"/>
        <w:right w:val="none" w:sz="0" w:space="0" w:color="auto"/>
      </w:divBdr>
      <w:divsChild>
        <w:div w:id="2014993391">
          <w:marLeft w:val="0"/>
          <w:marRight w:val="0"/>
          <w:marTop w:val="0"/>
          <w:marBottom w:val="240"/>
          <w:divBdr>
            <w:top w:val="none" w:sz="0" w:space="0" w:color="auto"/>
            <w:left w:val="none" w:sz="0" w:space="0" w:color="auto"/>
            <w:bottom w:val="none" w:sz="0" w:space="0" w:color="auto"/>
            <w:right w:val="none" w:sz="0" w:space="0" w:color="auto"/>
          </w:divBdr>
        </w:div>
      </w:divsChild>
    </w:div>
    <w:div w:id="25840027">
      <w:bodyDiv w:val="1"/>
      <w:marLeft w:val="0"/>
      <w:marRight w:val="0"/>
      <w:marTop w:val="0"/>
      <w:marBottom w:val="0"/>
      <w:divBdr>
        <w:top w:val="none" w:sz="0" w:space="0" w:color="auto"/>
        <w:left w:val="none" w:sz="0" w:space="0" w:color="auto"/>
        <w:bottom w:val="none" w:sz="0" w:space="0" w:color="auto"/>
        <w:right w:val="none" w:sz="0" w:space="0" w:color="auto"/>
      </w:divBdr>
    </w:div>
    <w:div w:id="28646164">
      <w:bodyDiv w:val="1"/>
      <w:marLeft w:val="0"/>
      <w:marRight w:val="0"/>
      <w:marTop w:val="0"/>
      <w:marBottom w:val="0"/>
      <w:divBdr>
        <w:top w:val="none" w:sz="0" w:space="0" w:color="auto"/>
        <w:left w:val="none" w:sz="0" w:space="0" w:color="auto"/>
        <w:bottom w:val="none" w:sz="0" w:space="0" w:color="auto"/>
        <w:right w:val="none" w:sz="0" w:space="0" w:color="auto"/>
      </w:divBdr>
    </w:div>
    <w:div w:id="42140087">
      <w:bodyDiv w:val="1"/>
      <w:marLeft w:val="0"/>
      <w:marRight w:val="0"/>
      <w:marTop w:val="0"/>
      <w:marBottom w:val="0"/>
      <w:divBdr>
        <w:top w:val="none" w:sz="0" w:space="0" w:color="auto"/>
        <w:left w:val="none" w:sz="0" w:space="0" w:color="auto"/>
        <w:bottom w:val="none" w:sz="0" w:space="0" w:color="auto"/>
        <w:right w:val="none" w:sz="0" w:space="0" w:color="auto"/>
      </w:divBdr>
    </w:div>
    <w:div w:id="60173860">
      <w:bodyDiv w:val="1"/>
      <w:marLeft w:val="0"/>
      <w:marRight w:val="0"/>
      <w:marTop w:val="0"/>
      <w:marBottom w:val="0"/>
      <w:divBdr>
        <w:top w:val="none" w:sz="0" w:space="0" w:color="auto"/>
        <w:left w:val="none" w:sz="0" w:space="0" w:color="auto"/>
        <w:bottom w:val="none" w:sz="0" w:space="0" w:color="auto"/>
        <w:right w:val="none" w:sz="0" w:space="0" w:color="auto"/>
      </w:divBdr>
    </w:div>
    <w:div w:id="73359516">
      <w:bodyDiv w:val="1"/>
      <w:marLeft w:val="0"/>
      <w:marRight w:val="0"/>
      <w:marTop w:val="0"/>
      <w:marBottom w:val="0"/>
      <w:divBdr>
        <w:top w:val="none" w:sz="0" w:space="0" w:color="auto"/>
        <w:left w:val="none" w:sz="0" w:space="0" w:color="auto"/>
        <w:bottom w:val="none" w:sz="0" w:space="0" w:color="auto"/>
        <w:right w:val="none" w:sz="0" w:space="0" w:color="auto"/>
      </w:divBdr>
    </w:div>
    <w:div w:id="89156663">
      <w:bodyDiv w:val="1"/>
      <w:marLeft w:val="0"/>
      <w:marRight w:val="0"/>
      <w:marTop w:val="0"/>
      <w:marBottom w:val="0"/>
      <w:divBdr>
        <w:top w:val="none" w:sz="0" w:space="0" w:color="auto"/>
        <w:left w:val="none" w:sz="0" w:space="0" w:color="auto"/>
        <w:bottom w:val="none" w:sz="0" w:space="0" w:color="auto"/>
        <w:right w:val="none" w:sz="0" w:space="0" w:color="auto"/>
      </w:divBdr>
    </w:div>
    <w:div w:id="94179301">
      <w:bodyDiv w:val="1"/>
      <w:marLeft w:val="0"/>
      <w:marRight w:val="0"/>
      <w:marTop w:val="0"/>
      <w:marBottom w:val="0"/>
      <w:divBdr>
        <w:top w:val="none" w:sz="0" w:space="0" w:color="auto"/>
        <w:left w:val="none" w:sz="0" w:space="0" w:color="auto"/>
        <w:bottom w:val="none" w:sz="0" w:space="0" w:color="auto"/>
        <w:right w:val="none" w:sz="0" w:space="0" w:color="auto"/>
      </w:divBdr>
    </w:div>
    <w:div w:id="96871179">
      <w:bodyDiv w:val="1"/>
      <w:marLeft w:val="0"/>
      <w:marRight w:val="0"/>
      <w:marTop w:val="0"/>
      <w:marBottom w:val="0"/>
      <w:divBdr>
        <w:top w:val="none" w:sz="0" w:space="0" w:color="auto"/>
        <w:left w:val="none" w:sz="0" w:space="0" w:color="auto"/>
        <w:bottom w:val="none" w:sz="0" w:space="0" w:color="auto"/>
        <w:right w:val="none" w:sz="0" w:space="0" w:color="auto"/>
      </w:divBdr>
    </w:div>
    <w:div w:id="117918900">
      <w:bodyDiv w:val="1"/>
      <w:marLeft w:val="0"/>
      <w:marRight w:val="0"/>
      <w:marTop w:val="0"/>
      <w:marBottom w:val="0"/>
      <w:divBdr>
        <w:top w:val="none" w:sz="0" w:space="0" w:color="auto"/>
        <w:left w:val="none" w:sz="0" w:space="0" w:color="auto"/>
        <w:bottom w:val="none" w:sz="0" w:space="0" w:color="auto"/>
        <w:right w:val="none" w:sz="0" w:space="0" w:color="auto"/>
      </w:divBdr>
    </w:div>
    <w:div w:id="145515303">
      <w:bodyDiv w:val="1"/>
      <w:marLeft w:val="0"/>
      <w:marRight w:val="0"/>
      <w:marTop w:val="0"/>
      <w:marBottom w:val="0"/>
      <w:divBdr>
        <w:top w:val="none" w:sz="0" w:space="0" w:color="auto"/>
        <w:left w:val="none" w:sz="0" w:space="0" w:color="auto"/>
        <w:bottom w:val="none" w:sz="0" w:space="0" w:color="auto"/>
        <w:right w:val="none" w:sz="0" w:space="0" w:color="auto"/>
      </w:divBdr>
    </w:div>
    <w:div w:id="148135532">
      <w:bodyDiv w:val="1"/>
      <w:marLeft w:val="0"/>
      <w:marRight w:val="0"/>
      <w:marTop w:val="0"/>
      <w:marBottom w:val="0"/>
      <w:divBdr>
        <w:top w:val="none" w:sz="0" w:space="0" w:color="auto"/>
        <w:left w:val="none" w:sz="0" w:space="0" w:color="auto"/>
        <w:bottom w:val="none" w:sz="0" w:space="0" w:color="auto"/>
        <w:right w:val="none" w:sz="0" w:space="0" w:color="auto"/>
      </w:divBdr>
    </w:div>
    <w:div w:id="154036019">
      <w:bodyDiv w:val="1"/>
      <w:marLeft w:val="0"/>
      <w:marRight w:val="0"/>
      <w:marTop w:val="0"/>
      <w:marBottom w:val="0"/>
      <w:divBdr>
        <w:top w:val="none" w:sz="0" w:space="0" w:color="auto"/>
        <w:left w:val="none" w:sz="0" w:space="0" w:color="auto"/>
        <w:bottom w:val="none" w:sz="0" w:space="0" w:color="auto"/>
        <w:right w:val="none" w:sz="0" w:space="0" w:color="auto"/>
      </w:divBdr>
      <w:divsChild>
        <w:div w:id="974946060">
          <w:marLeft w:val="0"/>
          <w:marRight w:val="0"/>
          <w:marTop w:val="0"/>
          <w:marBottom w:val="101"/>
          <w:divBdr>
            <w:top w:val="none" w:sz="0" w:space="0" w:color="auto"/>
            <w:left w:val="none" w:sz="0" w:space="0" w:color="auto"/>
            <w:bottom w:val="none" w:sz="0" w:space="0" w:color="auto"/>
            <w:right w:val="none" w:sz="0" w:space="0" w:color="auto"/>
          </w:divBdr>
        </w:div>
        <w:div w:id="758909270">
          <w:marLeft w:val="864"/>
          <w:marRight w:val="0"/>
          <w:marTop w:val="0"/>
          <w:marBottom w:val="101"/>
          <w:divBdr>
            <w:top w:val="none" w:sz="0" w:space="0" w:color="auto"/>
            <w:left w:val="none" w:sz="0" w:space="0" w:color="auto"/>
            <w:bottom w:val="none" w:sz="0" w:space="0" w:color="auto"/>
            <w:right w:val="none" w:sz="0" w:space="0" w:color="auto"/>
          </w:divBdr>
        </w:div>
        <w:div w:id="603149273">
          <w:marLeft w:val="864"/>
          <w:marRight w:val="0"/>
          <w:marTop w:val="0"/>
          <w:marBottom w:val="101"/>
          <w:divBdr>
            <w:top w:val="none" w:sz="0" w:space="0" w:color="auto"/>
            <w:left w:val="none" w:sz="0" w:space="0" w:color="auto"/>
            <w:bottom w:val="none" w:sz="0" w:space="0" w:color="auto"/>
            <w:right w:val="none" w:sz="0" w:space="0" w:color="auto"/>
          </w:divBdr>
        </w:div>
        <w:div w:id="1553496852">
          <w:marLeft w:val="864"/>
          <w:marRight w:val="0"/>
          <w:marTop w:val="0"/>
          <w:marBottom w:val="101"/>
          <w:divBdr>
            <w:top w:val="none" w:sz="0" w:space="0" w:color="auto"/>
            <w:left w:val="none" w:sz="0" w:space="0" w:color="auto"/>
            <w:bottom w:val="none" w:sz="0" w:space="0" w:color="auto"/>
            <w:right w:val="none" w:sz="0" w:space="0" w:color="auto"/>
          </w:divBdr>
        </w:div>
        <w:div w:id="1802653722">
          <w:marLeft w:val="0"/>
          <w:marRight w:val="0"/>
          <w:marTop w:val="0"/>
          <w:marBottom w:val="101"/>
          <w:divBdr>
            <w:top w:val="none" w:sz="0" w:space="0" w:color="auto"/>
            <w:left w:val="none" w:sz="0" w:space="0" w:color="auto"/>
            <w:bottom w:val="none" w:sz="0" w:space="0" w:color="auto"/>
            <w:right w:val="none" w:sz="0" w:space="0" w:color="auto"/>
          </w:divBdr>
        </w:div>
      </w:divsChild>
    </w:div>
    <w:div w:id="156848715">
      <w:bodyDiv w:val="1"/>
      <w:marLeft w:val="0"/>
      <w:marRight w:val="0"/>
      <w:marTop w:val="0"/>
      <w:marBottom w:val="0"/>
      <w:divBdr>
        <w:top w:val="none" w:sz="0" w:space="0" w:color="auto"/>
        <w:left w:val="none" w:sz="0" w:space="0" w:color="auto"/>
        <w:bottom w:val="none" w:sz="0" w:space="0" w:color="auto"/>
        <w:right w:val="none" w:sz="0" w:space="0" w:color="auto"/>
      </w:divBdr>
    </w:div>
    <w:div w:id="157238611">
      <w:bodyDiv w:val="1"/>
      <w:marLeft w:val="0"/>
      <w:marRight w:val="0"/>
      <w:marTop w:val="0"/>
      <w:marBottom w:val="0"/>
      <w:divBdr>
        <w:top w:val="none" w:sz="0" w:space="0" w:color="auto"/>
        <w:left w:val="none" w:sz="0" w:space="0" w:color="auto"/>
        <w:bottom w:val="none" w:sz="0" w:space="0" w:color="auto"/>
        <w:right w:val="none" w:sz="0" w:space="0" w:color="auto"/>
      </w:divBdr>
    </w:div>
    <w:div w:id="172306900">
      <w:bodyDiv w:val="1"/>
      <w:marLeft w:val="0"/>
      <w:marRight w:val="0"/>
      <w:marTop w:val="0"/>
      <w:marBottom w:val="0"/>
      <w:divBdr>
        <w:top w:val="none" w:sz="0" w:space="0" w:color="auto"/>
        <w:left w:val="none" w:sz="0" w:space="0" w:color="auto"/>
        <w:bottom w:val="none" w:sz="0" w:space="0" w:color="auto"/>
        <w:right w:val="none" w:sz="0" w:space="0" w:color="auto"/>
      </w:divBdr>
    </w:div>
    <w:div w:id="176890729">
      <w:bodyDiv w:val="1"/>
      <w:marLeft w:val="0"/>
      <w:marRight w:val="0"/>
      <w:marTop w:val="0"/>
      <w:marBottom w:val="0"/>
      <w:divBdr>
        <w:top w:val="none" w:sz="0" w:space="0" w:color="auto"/>
        <w:left w:val="none" w:sz="0" w:space="0" w:color="auto"/>
        <w:bottom w:val="none" w:sz="0" w:space="0" w:color="auto"/>
        <w:right w:val="none" w:sz="0" w:space="0" w:color="auto"/>
      </w:divBdr>
    </w:div>
    <w:div w:id="188641317">
      <w:bodyDiv w:val="1"/>
      <w:marLeft w:val="0"/>
      <w:marRight w:val="0"/>
      <w:marTop w:val="0"/>
      <w:marBottom w:val="0"/>
      <w:divBdr>
        <w:top w:val="none" w:sz="0" w:space="0" w:color="auto"/>
        <w:left w:val="none" w:sz="0" w:space="0" w:color="auto"/>
        <w:bottom w:val="none" w:sz="0" w:space="0" w:color="auto"/>
        <w:right w:val="none" w:sz="0" w:space="0" w:color="auto"/>
      </w:divBdr>
    </w:div>
    <w:div w:id="229467571">
      <w:bodyDiv w:val="1"/>
      <w:marLeft w:val="0"/>
      <w:marRight w:val="0"/>
      <w:marTop w:val="0"/>
      <w:marBottom w:val="0"/>
      <w:divBdr>
        <w:top w:val="none" w:sz="0" w:space="0" w:color="auto"/>
        <w:left w:val="none" w:sz="0" w:space="0" w:color="auto"/>
        <w:bottom w:val="none" w:sz="0" w:space="0" w:color="auto"/>
        <w:right w:val="none" w:sz="0" w:space="0" w:color="auto"/>
      </w:divBdr>
    </w:div>
    <w:div w:id="234560416">
      <w:bodyDiv w:val="1"/>
      <w:marLeft w:val="0"/>
      <w:marRight w:val="0"/>
      <w:marTop w:val="0"/>
      <w:marBottom w:val="0"/>
      <w:divBdr>
        <w:top w:val="none" w:sz="0" w:space="0" w:color="auto"/>
        <w:left w:val="none" w:sz="0" w:space="0" w:color="auto"/>
        <w:bottom w:val="none" w:sz="0" w:space="0" w:color="auto"/>
        <w:right w:val="none" w:sz="0" w:space="0" w:color="auto"/>
      </w:divBdr>
    </w:div>
    <w:div w:id="239877076">
      <w:bodyDiv w:val="1"/>
      <w:marLeft w:val="0"/>
      <w:marRight w:val="0"/>
      <w:marTop w:val="0"/>
      <w:marBottom w:val="0"/>
      <w:divBdr>
        <w:top w:val="none" w:sz="0" w:space="0" w:color="auto"/>
        <w:left w:val="none" w:sz="0" w:space="0" w:color="auto"/>
        <w:bottom w:val="none" w:sz="0" w:space="0" w:color="auto"/>
        <w:right w:val="none" w:sz="0" w:space="0" w:color="auto"/>
      </w:divBdr>
    </w:div>
    <w:div w:id="242571405">
      <w:bodyDiv w:val="1"/>
      <w:marLeft w:val="0"/>
      <w:marRight w:val="0"/>
      <w:marTop w:val="0"/>
      <w:marBottom w:val="0"/>
      <w:divBdr>
        <w:top w:val="none" w:sz="0" w:space="0" w:color="auto"/>
        <w:left w:val="none" w:sz="0" w:space="0" w:color="auto"/>
        <w:bottom w:val="none" w:sz="0" w:space="0" w:color="auto"/>
        <w:right w:val="none" w:sz="0" w:space="0" w:color="auto"/>
      </w:divBdr>
      <w:divsChild>
        <w:div w:id="1273364977">
          <w:marLeft w:val="0"/>
          <w:marRight w:val="0"/>
          <w:marTop w:val="0"/>
          <w:marBottom w:val="0"/>
          <w:divBdr>
            <w:top w:val="none" w:sz="0" w:space="0" w:color="auto"/>
            <w:left w:val="none" w:sz="0" w:space="0" w:color="auto"/>
            <w:bottom w:val="none" w:sz="0" w:space="0" w:color="auto"/>
            <w:right w:val="none" w:sz="0" w:space="0" w:color="auto"/>
          </w:divBdr>
        </w:div>
      </w:divsChild>
    </w:div>
    <w:div w:id="254411393">
      <w:bodyDiv w:val="1"/>
      <w:marLeft w:val="0"/>
      <w:marRight w:val="0"/>
      <w:marTop w:val="0"/>
      <w:marBottom w:val="0"/>
      <w:divBdr>
        <w:top w:val="none" w:sz="0" w:space="0" w:color="auto"/>
        <w:left w:val="none" w:sz="0" w:space="0" w:color="auto"/>
        <w:bottom w:val="none" w:sz="0" w:space="0" w:color="auto"/>
        <w:right w:val="none" w:sz="0" w:space="0" w:color="auto"/>
      </w:divBdr>
    </w:div>
    <w:div w:id="282226497">
      <w:bodyDiv w:val="1"/>
      <w:marLeft w:val="0"/>
      <w:marRight w:val="0"/>
      <w:marTop w:val="0"/>
      <w:marBottom w:val="0"/>
      <w:divBdr>
        <w:top w:val="none" w:sz="0" w:space="0" w:color="auto"/>
        <w:left w:val="none" w:sz="0" w:space="0" w:color="auto"/>
        <w:bottom w:val="none" w:sz="0" w:space="0" w:color="auto"/>
        <w:right w:val="none" w:sz="0" w:space="0" w:color="auto"/>
      </w:divBdr>
      <w:divsChild>
        <w:div w:id="390152974">
          <w:marLeft w:val="0"/>
          <w:marRight w:val="0"/>
          <w:marTop w:val="0"/>
          <w:marBottom w:val="0"/>
          <w:divBdr>
            <w:top w:val="none" w:sz="0" w:space="0" w:color="auto"/>
            <w:left w:val="none" w:sz="0" w:space="0" w:color="auto"/>
            <w:bottom w:val="none" w:sz="0" w:space="0" w:color="auto"/>
            <w:right w:val="none" w:sz="0" w:space="0" w:color="auto"/>
          </w:divBdr>
        </w:div>
      </w:divsChild>
    </w:div>
    <w:div w:id="290600236">
      <w:bodyDiv w:val="1"/>
      <w:marLeft w:val="0"/>
      <w:marRight w:val="0"/>
      <w:marTop w:val="0"/>
      <w:marBottom w:val="0"/>
      <w:divBdr>
        <w:top w:val="none" w:sz="0" w:space="0" w:color="auto"/>
        <w:left w:val="none" w:sz="0" w:space="0" w:color="auto"/>
        <w:bottom w:val="none" w:sz="0" w:space="0" w:color="auto"/>
        <w:right w:val="none" w:sz="0" w:space="0" w:color="auto"/>
      </w:divBdr>
    </w:div>
    <w:div w:id="358236013">
      <w:bodyDiv w:val="1"/>
      <w:marLeft w:val="0"/>
      <w:marRight w:val="0"/>
      <w:marTop w:val="0"/>
      <w:marBottom w:val="0"/>
      <w:divBdr>
        <w:top w:val="none" w:sz="0" w:space="0" w:color="auto"/>
        <w:left w:val="none" w:sz="0" w:space="0" w:color="auto"/>
        <w:bottom w:val="none" w:sz="0" w:space="0" w:color="auto"/>
        <w:right w:val="none" w:sz="0" w:space="0" w:color="auto"/>
      </w:divBdr>
    </w:div>
    <w:div w:id="372265870">
      <w:bodyDiv w:val="1"/>
      <w:marLeft w:val="0"/>
      <w:marRight w:val="0"/>
      <w:marTop w:val="0"/>
      <w:marBottom w:val="0"/>
      <w:divBdr>
        <w:top w:val="none" w:sz="0" w:space="0" w:color="auto"/>
        <w:left w:val="none" w:sz="0" w:space="0" w:color="auto"/>
        <w:bottom w:val="none" w:sz="0" w:space="0" w:color="auto"/>
        <w:right w:val="none" w:sz="0" w:space="0" w:color="auto"/>
      </w:divBdr>
    </w:div>
    <w:div w:id="373970172">
      <w:bodyDiv w:val="1"/>
      <w:marLeft w:val="0"/>
      <w:marRight w:val="0"/>
      <w:marTop w:val="0"/>
      <w:marBottom w:val="0"/>
      <w:divBdr>
        <w:top w:val="none" w:sz="0" w:space="0" w:color="auto"/>
        <w:left w:val="none" w:sz="0" w:space="0" w:color="auto"/>
        <w:bottom w:val="none" w:sz="0" w:space="0" w:color="auto"/>
        <w:right w:val="none" w:sz="0" w:space="0" w:color="auto"/>
      </w:divBdr>
    </w:div>
    <w:div w:id="407311184">
      <w:bodyDiv w:val="1"/>
      <w:marLeft w:val="0"/>
      <w:marRight w:val="0"/>
      <w:marTop w:val="0"/>
      <w:marBottom w:val="0"/>
      <w:divBdr>
        <w:top w:val="none" w:sz="0" w:space="0" w:color="auto"/>
        <w:left w:val="none" w:sz="0" w:space="0" w:color="auto"/>
        <w:bottom w:val="none" w:sz="0" w:space="0" w:color="auto"/>
        <w:right w:val="none" w:sz="0" w:space="0" w:color="auto"/>
      </w:divBdr>
    </w:div>
    <w:div w:id="421225819">
      <w:bodyDiv w:val="1"/>
      <w:marLeft w:val="0"/>
      <w:marRight w:val="0"/>
      <w:marTop w:val="0"/>
      <w:marBottom w:val="0"/>
      <w:divBdr>
        <w:top w:val="none" w:sz="0" w:space="0" w:color="auto"/>
        <w:left w:val="none" w:sz="0" w:space="0" w:color="auto"/>
        <w:bottom w:val="none" w:sz="0" w:space="0" w:color="auto"/>
        <w:right w:val="none" w:sz="0" w:space="0" w:color="auto"/>
      </w:divBdr>
    </w:div>
    <w:div w:id="440956453">
      <w:bodyDiv w:val="1"/>
      <w:marLeft w:val="0"/>
      <w:marRight w:val="0"/>
      <w:marTop w:val="0"/>
      <w:marBottom w:val="0"/>
      <w:divBdr>
        <w:top w:val="none" w:sz="0" w:space="0" w:color="auto"/>
        <w:left w:val="none" w:sz="0" w:space="0" w:color="auto"/>
        <w:bottom w:val="none" w:sz="0" w:space="0" w:color="auto"/>
        <w:right w:val="none" w:sz="0" w:space="0" w:color="auto"/>
      </w:divBdr>
    </w:div>
    <w:div w:id="467168296">
      <w:bodyDiv w:val="1"/>
      <w:marLeft w:val="0"/>
      <w:marRight w:val="0"/>
      <w:marTop w:val="0"/>
      <w:marBottom w:val="0"/>
      <w:divBdr>
        <w:top w:val="none" w:sz="0" w:space="0" w:color="auto"/>
        <w:left w:val="none" w:sz="0" w:space="0" w:color="auto"/>
        <w:bottom w:val="none" w:sz="0" w:space="0" w:color="auto"/>
        <w:right w:val="none" w:sz="0" w:space="0" w:color="auto"/>
      </w:divBdr>
    </w:div>
    <w:div w:id="482698247">
      <w:bodyDiv w:val="1"/>
      <w:marLeft w:val="0"/>
      <w:marRight w:val="0"/>
      <w:marTop w:val="0"/>
      <w:marBottom w:val="0"/>
      <w:divBdr>
        <w:top w:val="none" w:sz="0" w:space="0" w:color="auto"/>
        <w:left w:val="none" w:sz="0" w:space="0" w:color="auto"/>
        <w:bottom w:val="none" w:sz="0" w:space="0" w:color="auto"/>
        <w:right w:val="none" w:sz="0" w:space="0" w:color="auto"/>
      </w:divBdr>
    </w:div>
    <w:div w:id="483594491">
      <w:bodyDiv w:val="1"/>
      <w:marLeft w:val="0"/>
      <w:marRight w:val="0"/>
      <w:marTop w:val="0"/>
      <w:marBottom w:val="0"/>
      <w:divBdr>
        <w:top w:val="none" w:sz="0" w:space="0" w:color="auto"/>
        <w:left w:val="none" w:sz="0" w:space="0" w:color="auto"/>
        <w:bottom w:val="none" w:sz="0" w:space="0" w:color="auto"/>
        <w:right w:val="none" w:sz="0" w:space="0" w:color="auto"/>
      </w:divBdr>
    </w:div>
    <w:div w:id="492722697">
      <w:bodyDiv w:val="1"/>
      <w:marLeft w:val="0"/>
      <w:marRight w:val="0"/>
      <w:marTop w:val="0"/>
      <w:marBottom w:val="0"/>
      <w:divBdr>
        <w:top w:val="none" w:sz="0" w:space="0" w:color="auto"/>
        <w:left w:val="none" w:sz="0" w:space="0" w:color="auto"/>
        <w:bottom w:val="none" w:sz="0" w:space="0" w:color="auto"/>
        <w:right w:val="none" w:sz="0" w:space="0" w:color="auto"/>
      </w:divBdr>
    </w:div>
    <w:div w:id="495614794">
      <w:bodyDiv w:val="1"/>
      <w:marLeft w:val="0"/>
      <w:marRight w:val="0"/>
      <w:marTop w:val="0"/>
      <w:marBottom w:val="0"/>
      <w:divBdr>
        <w:top w:val="none" w:sz="0" w:space="0" w:color="auto"/>
        <w:left w:val="none" w:sz="0" w:space="0" w:color="auto"/>
        <w:bottom w:val="none" w:sz="0" w:space="0" w:color="auto"/>
        <w:right w:val="none" w:sz="0" w:space="0" w:color="auto"/>
      </w:divBdr>
    </w:div>
    <w:div w:id="496774343">
      <w:bodyDiv w:val="1"/>
      <w:marLeft w:val="0"/>
      <w:marRight w:val="0"/>
      <w:marTop w:val="0"/>
      <w:marBottom w:val="0"/>
      <w:divBdr>
        <w:top w:val="none" w:sz="0" w:space="0" w:color="auto"/>
        <w:left w:val="none" w:sz="0" w:space="0" w:color="auto"/>
        <w:bottom w:val="none" w:sz="0" w:space="0" w:color="auto"/>
        <w:right w:val="none" w:sz="0" w:space="0" w:color="auto"/>
      </w:divBdr>
    </w:div>
    <w:div w:id="502473031">
      <w:bodyDiv w:val="1"/>
      <w:marLeft w:val="0"/>
      <w:marRight w:val="0"/>
      <w:marTop w:val="0"/>
      <w:marBottom w:val="0"/>
      <w:divBdr>
        <w:top w:val="none" w:sz="0" w:space="0" w:color="auto"/>
        <w:left w:val="none" w:sz="0" w:space="0" w:color="auto"/>
        <w:bottom w:val="none" w:sz="0" w:space="0" w:color="auto"/>
        <w:right w:val="none" w:sz="0" w:space="0" w:color="auto"/>
      </w:divBdr>
    </w:div>
    <w:div w:id="523592349">
      <w:bodyDiv w:val="1"/>
      <w:marLeft w:val="0"/>
      <w:marRight w:val="0"/>
      <w:marTop w:val="0"/>
      <w:marBottom w:val="0"/>
      <w:divBdr>
        <w:top w:val="none" w:sz="0" w:space="0" w:color="auto"/>
        <w:left w:val="none" w:sz="0" w:space="0" w:color="auto"/>
        <w:bottom w:val="none" w:sz="0" w:space="0" w:color="auto"/>
        <w:right w:val="none" w:sz="0" w:space="0" w:color="auto"/>
      </w:divBdr>
    </w:div>
    <w:div w:id="548342245">
      <w:bodyDiv w:val="1"/>
      <w:marLeft w:val="0"/>
      <w:marRight w:val="0"/>
      <w:marTop w:val="0"/>
      <w:marBottom w:val="0"/>
      <w:divBdr>
        <w:top w:val="none" w:sz="0" w:space="0" w:color="auto"/>
        <w:left w:val="none" w:sz="0" w:space="0" w:color="auto"/>
        <w:bottom w:val="none" w:sz="0" w:space="0" w:color="auto"/>
        <w:right w:val="none" w:sz="0" w:space="0" w:color="auto"/>
      </w:divBdr>
    </w:div>
    <w:div w:id="571963297">
      <w:bodyDiv w:val="1"/>
      <w:marLeft w:val="0"/>
      <w:marRight w:val="0"/>
      <w:marTop w:val="0"/>
      <w:marBottom w:val="0"/>
      <w:divBdr>
        <w:top w:val="none" w:sz="0" w:space="0" w:color="auto"/>
        <w:left w:val="none" w:sz="0" w:space="0" w:color="auto"/>
        <w:bottom w:val="none" w:sz="0" w:space="0" w:color="auto"/>
        <w:right w:val="none" w:sz="0" w:space="0" w:color="auto"/>
      </w:divBdr>
    </w:div>
    <w:div w:id="572811437">
      <w:bodyDiv w:val="1"/>
      <w:marLeft w:val="0"/>
      <w:marRight w:val="0"/>
      <w:marTop w:val="0"/>
      <w:marBottom w:val="0"/>
      <w:divBdr>
        <w:top w:val="none" w:sz="0" w:space="0" w:color="auto"/>
        <w:left w:val="none" w:sz="0" w:space="0" w:color="auto"/>
        <w:bottom w:val="none" w:sz="0" w:space="0" w:color="auto"/>
        <w:right w:val="none" w:sz="0" w:space="0" w:color="auto"/>
      </w:divBdr>
    </w:div>
    <w:div w:id="588007889">
      <w:bodyDiv w:val="1"/>
      <w:marLeft w:val="0"/>
      <w:marRight w:val="0"/>
      <w:marTop w:val="0"/>
      <w:marBottom w:val="0"/>
      <w:divBdr>
        <w:top w:val="none" w:sz="0" w:space="0" w:color="auto"/>
        <w:left w:val="none" w:sz="0" w:space="0" w:color="auto"/>
        <w:bottom w:val="none" w:sz="0" w:space="0" w:color="auto"/>
        <w:right w:val="none" w:sz="0" w:space="0" w:color="auto"/>
      </w:divBdr>
    </w:div>
    <w:div w:id="595526184">
      <w:bodyDiv w:val="1"/>
      <w:marLeft w:val="0"/>
      <w:marRight w:val="0"/>
      <w:marTop w:val="0"/>
      <w:marBottom w:val="0"/>
      <w:divBdr>
        <w:top w:val="none" w:sz="0" w:space="0" w:color="auto"/>
        <w:left w:val="none" w:sz="0" w:space="0" w:color="auto"/>
        <w:bottom w:val="none" w:sz="0" w:space="0" w:color="auto"/>
        <w:right w:val="none" w:sz="0" w:space="0" w:color="auto"/>
      </w:divBdr>
    </w:div>
    <w:div w:id="624313785">
      <w:bodyDiv w:val="1"/>
      <w:marLeft w:val="0"/>
      <w:marRight w:val="0"/>
      <w:marTop w:val="0"/>
      <w:marBottom w:val="0"/>
      <w:divBdr>
        <w:top w:val="none" w:sz="0" w:space="0" w:color="auto"/>
        <w:left w:val="none" w:sz="0" w:space="0" w:color="auto"/>
        <w:bottom w:val="none" w:sz="0" w:space="0" w:color="auto"/>
        <w:right w:val="none" w:sz="0" w:space="0" w:color="auto"/>
      </w:divBdr>
    </w:div>
    <w:div w:id="635646475">
      <w:bodyDiv w:val="1"/>
      <w:marLeft w:val="0"/>
      <w:marRight w:val="0"/>
      <w:marTop w:val="0"/>
      <w:marBottom w:val="0"/>
      <w:divBdr>
        <w:top w:val="none" w:sz="0" w:space="0" w:color="auto"/>
        <w:left w:val="none" w:sz="0" w:space="0" w:color="auto"/>
        <w:bottom w:val="none" w:sz="0" w:space="0" w:color="auto"/>
        <w:right w:val="none" w:sz="0" w:space="0" w:color="auto"/>
      </w:divBdr>
    </w:div>
    <w:div w:id="673607304">
      <w:bodyDiv w:val="1"/>
      <w:marLeft w:val="0"/>
      <w:marRight w:val="0"/>
      <w:marTop w:val="0"/>
      <w:marBottom w:val="0"/>
      <w:divBdr>
        <w:top w:val="none" w:sz="0" w:space="0" w:color="auto"/>
        <w:left w:val="none" w:sz="0" w:space="0" w:color="auto"/>
        <w:bottom w:val="none" w:sz="0" w:space="0" w:color="auto"/>
        <w:right w:val="none" w:sz="0" w:space="0" w:color="auto"/>
      </w:divBdr>
    </w:div>
    <w:div w:id="707023980">
      <w:bodyDiv w:val="1"/>
      <w:marLeft w:val="0"/>
      <w:marRight w:val="0"/>
      <w:marTop w:val="0"/>
      <w:marBottom w:val="0"/>
      <w:divBdr>
        <w:top w:val="none" w:sz="0" w:space="0" w:color="auto"/>
        <w:left w:val="none" w:sz="0" w:space="0" w:color="auto"/>
        <w:bottom w:val="none" w:sz="0" w:space="0" w:color="auto"/>
        <w:right w:val="none" w:sz="0" w:space="0" w:color="auto"/>
      </w:divBdr>
    </w:div>
    <w:div w:id="721055107">
      <w:bodyDiv w:val="1"/>
      <w:marLeft w:val="0"/>
      <w:marRight w:val="0"/>
      <w:marTop w:val="0"/>
      <w:marBottom w:val="0"/>
      <w:divBdr>
        <w:top w:val="none" w:sz="0" w:space="0" w:color="auto"/>
        <w:left w:val="none" w:sz="0" w:space="0" w:color="auto"/>
        <w:bottom w:val="none" w:sz="0" w:space="0" w:color="auto"/>
        <w:right w:val="none" w:sz="0" w:space="0" w:color="auto"/>
      </w:divBdr>
    </w:div>
    <w:div w:id="724109121">
      <w:bodyDiv w:val="1"/>
      <w:marLeft w:val="0"/>
      <w:marRight w:val="0"/>
      <w:marTop w:val="0"/>
      <w:marBottom w:val="0"/>
      <w:divBdr>
        <w:top w:val="none" w:sz="0" w:space="0" w:color="auto"/>
        <w:left w:val="none" w:sz="0" w:space="0" w:color="auto"/>
        <w:bottom w:val="none" w:sz="0" w:space="0" w:color="auto"/>
        <w:right w:val="none" w:sz="0" w:space="0" w:color="auto"/>
      </w:divBdr>
      <w:divsChild>
        <w:div w:id="10842312">
          <w:marLeft w:val="-225"/>
          <w:marRight w:val="-225"/>
          <w:marTop w:val="0"/>
          <w:marBottom w:val="0"/>
          <w:divBdr>
            <w:top w:val="none" w:sz="0" w:space="0" w:color="auto"/>
            <w:left w:val="none" w:sz="0" w:space="0" w:color="auto"/>
            <w:bottom w:val="none" w:sz="0" w:space="0" w:color="auto"/>
            <w:right w:val="none" w:sz="0" w:space="0" w:color="auto"/>
          </w:divBdr>
          <w:divsChild>
            <w:div w:id="126627353">
              <w:marLeft w:val="0"/>
              <w:marRight w:val="0"/>
              <w:marTop w:val="0"/>
              <w:marBottom w:val="0"/>
              <w:divBdr>
                <w:top w:val="none" w:sz="0" w:space="0" w:color="auto"/>
                <w:left w:val="none" w:sz="0" w:space="0" w:color="auto"/>
                <w:bottom w:val="none" w:sz="0" w:space="0" w:color="auto"/>
                <w:right w:val="none" w:sz="0" w:space="0" w:color="auto"/>
              </w:divBdr>
              <w:divsChild>
                <w:div w:id="660761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631283422">
          <w:marLeft w:val="0"/>
          <w:marRight w:val="0"/>
          <w:marTop w:val="0"/>
          <w:marBottom w:val="0"/>
          <w:divBdr>
            <w:top w:val="none" w:sz="0" w:space="0" w:color="auto"/>
            <w:left w:val="none" w:sz="0" w:space="0" w:color="auto"/>
            <w:bottom w:val="none" w:sz="0" w:space="0" w:color="auto"/>
            <w:right w:val="none" w:sz="0" w:space="0" w:color="auto"/>
          </w:divBdr>
          <w:divsChild>
            <w:div w:id="1633485643">
              <w:marLeft w:val="0"/>
              <w:marRight w:val="0"/>
              <w:marTop w:val="0"/>
              <w:marBottom w:val="0"/>
              <w:divBdr>
                <w:top w:val="none" w:sz="0" w:space="0" w:color="auto"/>
                <w:left w:val="none" w:sz="0" w:space="0" w:color="auto"/>
                <w:bottom w:val="none" w:sz="0" w:space="0" w:color="auto"/>
                <w:right w:val="none" w:sz="0" w:space="0" w:color="auto"/>
              </w:divBdr>
              <w:divsChild>
                <w:div w:id="493376423">
                  <w:marLeft w:val="0"/>
                  <w:marRight w:val="0"/>
                  <w:marTop w:val="0"/>
                  <w:marBottom w:val="0"/>
                  <w:divBdr>
                    <w:top w:val="none" w:sz="0" w:space="0" w:color="auto"/>
                    <w:left w:val="none" w:sz="0" w:space="0" w:color="auto"/>
                    <w:bottom w:val="none" w:sz="0" w:space="0" w:color="auto"/>
                    <w:right w:val="none" w:sz="0" w:space="0" w:color="auto"/>
                  </w:divBdr>
                </w:div>
                <w:div w:id="141520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42892">
      <w:bodyDiv w:val="1"/>
      <w:marLeft w:val="0"/>
      <w:marRight w:val="0"/>
      <w:marTop w:val="0"/>
      <w:marBottom w:val="0"/>
      <w:divBdr>
        <w:top w:val="none" w:sz="0" w:space="0" w:color="auto"/>
        <w:left w:val="none" w:sz="0" w:space="0" w:color="auto"/>
        <w:bottom w:val="none" w:sz="0" w:space="0" w:color="auto"/>
        <w:right w:val="none" w:sz="0" w:space="0" w:color="auto"/>
      </w:divBdr>
    </w:div>
    <w:div w:id="732965009">
      <w:bodyDiv w:val="1"/>
      <w:marLeft w:val="0"/>
      <w:marRight w:val="0"/>
      <w:marTop w:val="0"/>
      <w:marBottom w:val="0"/>
      <w:divBdr>
        <w:top w:val="none" w:sz="0" w:space="0" w:color="auto"/>
        <w:left w:val="none" w:sz="0" w:space="0" w:color="auto"/>
        <w:bottom w:val="none" w:sz="0" w:space="0" w:color="auto"/>
        <w:right w:val="none" w:sz="0" w:space="0" w:color="auto"/>
      </w:divBdr>
    </w:div>
    <w:div w:id="739641771">
      <w:bodyDiv w:val="1"/>
      <w:marLeft w:val="0"/>
      <w:marRight w:val="0"/>
      <w:marTop w:val="0"/>
      <w:marBottom w:val="0"/>
      <w:divBdr>
        <w:top w:val="none" w:sz="0" w:space="0" w:color="auto"/>
        <w:left w:val="none" w:sz="0" w:space="0" w:color="auto"/>
        <w:bottom w:val="none" w:sz="0" w:space="0" w:color="auto"/>
        <w:right w:val="none" w:sz="0" w:space="0" w:color="auto"/>
      </w:divBdr>
    </w:div>
    <w:div w:id="745221650">
      <w:bodyDiv w:val="1"/>
      <w:marLeft w:val="0"/>
      <w:marRight w:val="0"/>
      <w:marTop w:val="0"/>
      <w:marBottom w:val="0"/>
      <w:divBdr>
        <w:top w:val="none" w:sz="0" w:space="0" w:color="auto"/>
        <w:left w:val="none" w:sz="0" w:space="0" w:color="auto"/>
        <w:bottom w:val="none" w:sz="0" w:space="0" w:color="auto"/>
        <w:right w:val="none" w:sz="0" w:space="0" w:color="auto"/>
      </w:divBdr>
    </w:div>
    <w:div w:id="747966204">
      <w:bodyDiv w:val="1"/>
      <w:marLeft w:val="0"/>
      <w:marRight w:val="0"/>
      <w:marTop w:val="0"/>
      <w:marBottom w:val="0"/>
      <w:divBdr>
        <w:top w:val="none" w:sz="0" w:space="0" w:color="auto"/>
        <w:left w:val="none" w:sz="0" w:space="0" w:color="auto"/>
        <w:bottom w:val="none" w:sz="0" w:space="0" w:color="auto"/>
        <w:right w:val="none" w:sz="0" w:space="0" w:color="auto"/>
      </w:divBdr>
    </w:div>
    <w:div w:id="749351024">
      <w:bodyDiv w:val="1"/>
      <w:marLeft w:val="0"/>
      <w:marRight w:val="0"/>
      <w:marTop w:val="0"/>
      <w:marBottom w:val="0"/>
      <w:divBdr>
        <w:top w:val="none" w:sz="0" w:space="0" w:color="auto"/>
        <w:left w:val="none" w:sz="0" w:space="0" w:color="auto"/>
        <w:bottom w:val="none" w:sz="0" w:space="0" w:color="auto"/>
        <w:right w:val="none" w:sz="0" w:space="0" w:color="auto"/>
      </w:divBdr>
    </w:div>
    <w:div w:id="773938865">
      <w:bodyDiv w:val="1"/>
      <w:marLeft w:val="0"/>
      <w:marRight w:val="0"/>
      <w:marTop w:val="0"/>
      <w:marBottom w:val="0"/>
      <w:divBdr>
        <w:top w:val="none" w:sz="0" w:space="0" w:color="auto"/>
        <w:left w:val="none" w:sz="0" w:space="0" w:color="auto"/>
        <w:bottom w:val="none" w:sz="0" w:space="0" w:color="auto"/>
        <w:right w:val="none" w:sz="0" w:space="0" w:color="auto"/>
      </w:divBdr>
    </w:div>
    <w:div w:id="792987936">
      <w:bodyDiv w:val="1"/>
      <w:marLeft w:val="0"/>
      <w:marRight w:val="0"/>
      <w:marTop w:val="0"/>
      <w:marBottom w:val="0"/>
      <w:divBdr>
        <w:top w:val="none" w:sz="0" w:space="0" w:color="auto"/>
        <w:left w:val="none" w:sz="0" w:space="0" w:color="auto"/>
        <w:bottom w:val="none" w:sz="0" w:space="0" w:color="auto"/>
        <w:right w:val="none" w:sz="0" w:space="0" w:color="auto"/>
      </w:divBdr>
    </w:div>
    <w:div w:id="794980672">
      <w:bodyDiv w:val="1"/>
      <w:marLeft w:val="0"/>
      <w:marRight w:val="0"/>
      <w:marTop w:val="0"/>
      <w:marBottom w:val="0"/>
      <w:divBdr>
        <w:top w:val="none" w:sz="0" w:space="0" w:color="auto"/>
        <w:left w:val="none" w:sz="0" w:space="0" w:color="auto"/>
        <w:bottom w:val="none" w:sz="0" w:space="0" w:color="auto"/>
        <w:right w:val="none" w:sz="0" w:space="0" w:color="auto"/>
      </w:divBdr>
    </w:div>
    <w:div w:id="798298270">
      <w:bodyDiv w:val="1"/>
      <w:marLeft w:val="0"/>
      <w:marRight w:val="0"/>
      <w:marTop w:val="0"/>
      <w:marBottom w:val="0"/>
      <w:divBdr>
        <w:top w:val="none" w:sz="0" w:space="0" w:color="auto"/>
        <w:left w:val="none" w:sz="0" w:space="0" w:color="auto"/>
        <w:bottom w:val="none" w:sz="0" w:space="0" w:color="auto"/>
        <w:right w:val="none" w:sz="0" w:space="0" w:color="auto"/>
      </w:divBdr>
    </w:div>
    <w:div w:id="800996557">
      <w:bodyDiv w:val="1"/>
      <w:marLeft w:val="0"/>
      <w:marRight w:val="0"/>
      <w:marTop w:val="0"/>
      <w:marBottom w:val="0"/>
      <w:divBdr>
        <w:top w:val="none" w:sz="0" w:space="0" w:color="auto"/>
        <w:left w:val="none" w:sz="0" w:space="0" w:color="auto"/>
        <w:bottom w:val="none" w:sz="0" w:space="0" w:color="auto"/>
        <w:right w:val="none" w:sz="0" w:space="0" w:color="auto"/>
      </w:divBdr>
      <w:divsChild>
        <w:div w:id="413744077">
          <w:marLeft w:val="0"/>
          <w:marRight w:val="0"/>
          <w:marTop w:val="0"/>
          <w:marBottom w:val="0"/>
          <w:divBdr>
            <w:top w:val="none" w:sz="0" w:space="0" w:color="auto"/>
            <w:left w:val="none" w:sz="0" w:space="0" w:color="auto"/>
            <w:bottom w:val="none" w:sz="0" w:space="0" w:color="auto"/>
            <w:right w:val="none" w:sz="0" w:space="0" w:color="auto"/>
          </w:divBdr>
        </w:div>
      </w:divsChild>
    </w:div>
    <w:div w:id="808132991">
      <w:bodyDiv w:val="1"/>
      <w:marLeft w:val="0"/>
      <w:marRight w:val="0"/>
      <w:marTop w:val="0"/>
      <w:marBottom w:val="0"/>
      <w:divBdr>
        <w:top w:val="none" w:sz="0" w:space="0" w:color="auto"/>
        <w:left w:val="none" w:sz="0" w:space="0" w:color="auto"/>
        <w:bottom w:val="none" w:sz="0" w:space="0" w:color="auto"/>
        <w:right w:val="none" w:sz="0" w:space="0" w:color="auto"/>
      </w:divBdr>
    </w:div>
    <w:div w:id="812450242">
      <w:bodyDiv w:val="1"/>
      <w:marLeft w:val="0"/>
      <w:marRight w:val="0"/>
      <w:marTop w:val="0"/>
      <w:marBottom w:val="0"/>
      <w:divBdr>
        <w:top w:val="none" w:sz="0" w:space="0" w:color="auto"/>
        <w:left w:val="none" w:sz="0" w:space="0" w:color="auto"/>
        <w:bottom w:val="none" w:sz="0" w:space="0" w:color="auto"/>
        <w:right w:val="none" w:sz="0" w:space="0" w:color="auto"/>
      </w:divBdr>
    </w:div>
    <w:div w:id="820077449">
      <w:bodyDiv w:val="1"/>
      <w:marLeft w:val="0"/>
      <w:marRight w:val="0"/>
      <w:marTop w:val="0"/>
      <w:marBottom w:val="0"/>
      <w:divBdr>
        <w:top w:val="none" w:sz="0" w:space="0" w:color="auto"/>
        <w:left w:val="none" w:sz="0" w:space="0" w:color="auto"/>
        <w:bottom w:val="none" w:sz="0" w:space="0" w:color="auto"/>
        <w:right w:val="none" w:sz="0" w:space="0" w:color="auto"/>
      </w:divBdr>
    </w:div>
    <w:div w:id="847137881">
      <w:bodyDiv w:val="1"/>
      <w:marLeft w:val="0"/>
      <w:marRight w:val="0"/>
      <w:marTop w:val="0"/>
      <w:marBottom w:val="0"/>
      <w:divBdr>
        <w:top w:val="none" w:sz="0" w:space="0" w:color="auto"/>
        <w:left w:val="none" w:sz="0" w:space="0" w:color="auto"/>
        <w:bottom w:val="none" w:sz="0" w:space="0" w:color="auto"/>
        <w:right w:val="none" w:sz="0" w:space="0" w:color="auto"/>
      </w:divBdr>
      <w:divsChild>
        <w:div w:id="675769044">
          <w:marLeft w:val="0"/>
          <w:marRight w:val="0"/>
          <w:marTop w:val="0"/>
          <w:marBottom w:val="101"/>
          <w:divBdr>
            <w:top w:val="none" w:sz="0" w:space="0" w:color="auto"/>
            <w:left w:val="none" w:sz="0" w:space="0" w:color="auto"/>
            <w:bottom w:val="none" w:sz="0" w:space="0" w:color="auto"/>
            <w:right w:val="none" w:sz="0" w:space="0" w:color="auto"/>
          </w:divBdr>
        </w:div>
        <w:div w:id="2126383169">
          <w:marLeft w:val="864"/>
          <w:marRight w:val="0"/>
          <w:marTop w:val="0"/>
          <w:marBottom w:val="101"/>
          <w:divBdr>
            <w:top w:val="none" w:sz="0" w:space="0" w:color="auto"/>
            <w:left w:val="none" w:sz="0" w:space="0" w:color="auto"/>
            <w:bottom w:val="none" w:sz="0" w:space="0" w:color="auto"/>
            <w:right w:val="none" w:sz="0" w:space="0" w:color="auto"/>
          </w:divBdr>
        </w:div>
        <w:div w:id="685013517">
          <w:marLeft w:val="864"/>
          <w:marRight w:val="0"/>
          <w:marTop w:val="0"/>
          <w:marBottom w:val="101"/>
          <w:divBdr>
            <w:top w:val="none" w:sz="0" w:space="0" w:color="auto"/>
            <w:left w:val="none" w:sz="0" w:space="0" w:color="auto"/>
            <w:bottom w:val="none" w:sz="0" w:space="0" w:color="auto"/>
            <w:right w:val="none" w:sz="0" w:space="0" w:color="auto"/>
          </w:divBdr>
        </w:div>
        <w:div w:id="2139060514">
          <w:marLeft w:val="864"/>
          <w:marRight w:val="0"/>
          <w:marTop w:val="0"/>
          <w:marBottom w:val="101"/>
          <w:divBdr>
            <w:top w:val="none" w:sz="0" w:space="0" w:color="auto"/>
            <w:left w:val="none" w:sz="0" w:space="0" w:color="auto"/>
            <w:bottom w:val="none" w:sz="0" w:space="0" w:color="auto"/>
            <w:right w:val="none" w:sz="0" w:space="0" w:color="auto"/>
          </w:divBdr>
        </w:div>
      </w:divsChild>
    </w:div>
    <w:div w:id="848057790">
      <w:bodyDiv w:val="1"/>
      <w:marLeft w:val="0"/>
      <w:marRight w:val="0"/>
      <w:marTop w:val="0"/>
      <w:marBottom w:val="0"/>
      <w:divBdr>
        <w:top w:val="none" w:sz="0" w:space="0" w:color="auto"/>
        <w:left w:val="none" w:sz="0" w:space="0" w:color="auto"/>
        <w:bottom w:val="none" w:sz="0" w:space="0" w:color="auto"/>
        <w:right w:val="none" w:sz="0" w:space="0" w:color="auto"/>
      </w:divBdr>
    </w:div>
    <w:div w:id="850071975">
      <w:bodyDiv w:val="1"/>
      <w:marLeft w:val="0"/>
      <w:marRight w:val="0"/>
      <w:marTop w:val="0"/>
      <w:marBottom w:val="0"/>
      <w:divBdr>
        <w:top w:val="none" w:sz="0" w:space="0" w:color="auto"/>
        <w:left w:val="none" w:sz="0" w:space="0" w:color="auto"/>
        <w:bottom w:val="none" w:sz="0" w:space="0" w:color="auto"/>
        <w:right w:val="none" w:sz="0" w:space="0" w:color="auto"/>
      </w:divBdr>
    </w:div>
    <w:div w:id="856890746">
      <w:bodyDiv w:val="1"/>
      <w:marLeft w:val="0"/>
      <w:marRight w:val="0"/>
      <w:marTop w:val="0"/>
      <w:marBottom w:val="0"/>
      <w:divBdr>
        <w:top w:val="none" w:sz="0" w:space="0" w:color="auto"/>
        <w:left w:val="none" w:sz="0" w:space="0" w:color="auto"/>
        <w:bottom w:val="none" w:sz="0" w:space="0" w:color="auto"/>
        <w:right w:val="none" w:sz="0" w:space="0" w:color="auto"/>
      </w:divBdr>
    </w:div>
    <w:div w:id="859274226">
      <w:bodyDiv w:val="1"/>
      <w:marLeft w:val="0"/>
      <w:marRight w:val="0"/>
      <w:marTop w:val="0"/>
      <w:marBottom w:val="0"/>
      <w:divBdr>
        <w:top w:val="none" w:sz="0" w:space="0" w:color="auto"/>
        <w:left w:val="none" w:sz="0" w:space="0" w:color="auto"/>
        <w:bottom w:val="none" w:sz="0" w:space="0" w:color="auto"/>
        <w:right w:val="none" w:sz="0" w:space="0" w:color="auto"/>
      </w:divBdr>
    </w:div>
    <w:div w:id="887497086">
      <w:bodyDiv w:val="1"/>
      <w:marLeft w:val="0"/>
      <w:marRight w:val="0"/>
      <w:marTop w:val="0"/>
      <w:marBottom w:val="0"/>
      <w:divBdr>
        <w:top w:val="none" w:sz="0" w:space="0" w:color="auto"/>
        <w:left w:val="none" w:sz="0" w:space="0" w:color="auto"/>
        <w:bottom w:val="none" w:sz="0" w:space="0" w:color="auto"/>
        <w:right w:val="none" w:sz="0" w:space="0" w:color="auto"/>
      </w:divBdr>
    </w:div>
    <w:div w:id="89550751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252519">
      <w:bodyDiv w:val="1"/>
      <w:marLeft w:val="0"/>
      <w:marRight w:val="0"/>
      <w:marTop w:val="0"/>
      <w:marBottom w:val="0"/>
      <w:divBdr>
        <w:top w:val="none" w:sz="0" w:space="0" w:color="auto"/>
        <w:left w:val="none" w:sz="0" w:space="0" w:color="auto"/>
        <w:bottom w:val="none" w:sz="0" w:space="0" w:color="auto"/>
        <w:right w:val="none" w:sz="0" w:space="0" w:color="auto"/>
      </w:divBdr>
    </w:div>
    <w:div w:id="944461968">
      <w:bodyDiv w:val="1"/>
      <w:marLeft w:val="0"/>
      <w:marRight w:val="0"/>
      <w:marTop w:val="0"/>
      <w:marBottom w:val="0"/>
      <w:divBdr>
        <w:top w:val="none" w:sz="0" w:space="0" w:color="auto"/>
        <w:left w:val="none" w:sz="0" w:space="0" w:color="auto"/>
        <w:bottom w:val="none" w:sz="0" w:space="0" w:color="auto"/>
        <w:right w:val="none" w:sz="0" w:space="0" w:color="auto"/>
      </w:divBdr>
    </w:div>
    <w:div w:id="953439293">
      <w:bodyDiv w:val="1"/>
      <w:marLeft w:val="0"/>
      <w:marRight w:val="0"/>
      <w:marTop w:val="0"/>
      <w:marBottom w:val="0"/>
      <w:divBdr>
        <w:top w:val="none" w:sz="0" w:space="0" w:color="auto"/>
        <w:left w:val="none" w:sz="0" w:space="0" w:color="auto"/>
        <w:bottom w:val="none" w:sz="0" w:space="0" w:color="auto"/>
        <w:right w:val="none" w:sz="0" w:space="0" w:color="auto"/>
      </w:divBdr>
    </w:div>
    <w:div w:id="958993342">
      <w:bodyDiv w:val="1"/>
      <w:marLeft w:val="0"/>
      <w:marRight w:val="0"/>
      <w:marTop w:val="0"/>
      <w:marBottom w:val="0"/>
      <w:divBdr>
        <w:top w:val="none" w:sz="0" w:space="0" w:color="auto"/>
        <w:left w:val="none" w:sz="0" w:space="0" w:color="auto"/>
        <w:bottom w:val="none" w:sz="0" w:space="0" w:color="auto"/>
        <w:right w:val="none" w:sz="0" w:space="0" w:color="auto"/>
      </w:divBdr>
    </w:div>
    <w:div w:id="974524601">
      <w:bodyDiv w:val="1"/>
      <w:marLeft w:val="0"/>
      <w:marRight w:val="0"/>
      <w:marTop w:val="0"/>
      <w:marBottom w:val="0"/>
      <w:divBdr>
        <w:top w:val="none" w:sz="0" w:space="0" w:color="auto"/>
        <w:left w:val="none" w:sz="0" w:space="0" w:color="auto"/>
        <w:bottom w:val="none" w:sz="0" w:space="0" w:color="auto"/>
        <w:right w:val="none" w:sz="0" w:space="0" w:color="auto"/>
      </w:divBdr>
      <w:divsChild>
        <w:div w:id="2010669381">
          <w:marLeft w:val="0"/>
          <w:marRight w:val="0"/>
          <w:marTop w:val="0"/>
          <w:marBottom w:val="0"/>
          <w:divBdr>
            <w:top w:val="none" w:sz="0" w:space="0" w:color="auto"/>
            <w:left w:val="none" w:sz="0" w:space="0" w:color="auto"/>
            <w:bottom w:val="none" w:sz="0" w:space="0" w:color="auto"/>
            <w:right w:val="none" w:sz="0" w:space="0" w:color="auto"/>
          </w:divBdr>
          <w:divsChild>
            <w:div w:id="157305307">
              <w:marLeft w:val="0"/>
              <w:marRight w:val="0"/>
              <w:marTop w:val="0"/>
              <w:marBottom w:val="0"/>
              <w:divBdr>
                <w:top w:val="none" w:sz="0" w:space="0" w:color="auto"/>
                <w:left w:val="none" w:sz="0" w:space="0" w:color="auto"/>
                <w:bottom w:val="none" w:sz="0" w:space="0" w:color="auto"/>
                <w:right w:val="none" w:sz="0" w:space="0" w:color="auto"/>
              </w:divBdr>
              <w:divsChild>
                <w:div w:id="45320738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005940149">
      <w:bodyDiv w:val="1"/>
      <w:marLeft w:val="0"/>
      <w:marRight w:val="0"/>
      <w:marTop w:val="0"/>
      <w:marBottom w:val="0"/>
      <w:divBdr>
        <w:top w:val="none" w:sz="0" w:space="0" w:color="auto"/>
        <w:left w:val="none" w:sz="0" w:space="0" w:color="auto"/>
        <w:bottom w:val="none" w:sz="0" w:space="0" w:color="auto"/>
        <w:right w:val="none" w:sz="0" w:space="0" w:color="auto"/>
      </w:divBdr>
    </w:div>
    <w:div w:id="1032069431">
      <w:bodyDiv w:val="1"/>
      <w:marLeft w:val="0"/>
      <w:marRight w:val="0"/>
      <w:marTop w:val="0"/>
      <w:marBottom w:val="0"/>
      <w:divBdr>
        <w:top w:val="none" w:sz="0" w:space="0" w:color="auto"/>
        <w:left w:val="none" w:sz="0" w:space="0" w:color="auto"/>
        <w:bottom w:val="none" w:sz="0" w:space="0" w:color="auto"/>
        <w:right w:val="none" w:sz="0" w:space="0" w:color="auto"/>
      </w:divBdr>
    </w:div>
    <w:div w:id="1049303163">
      <w:bodyDiv w:val="1"/>
      <w:marLeft w:val="0"/>
      <w:marRight w:val="0"/>
      <w:marTop w:val="0"/>
      <w:marBottom w:val="0"/>
      <w:divBdr>
        <w:top w:val="none" w:sz="0" w:space="0" w:color="auto"/>
        <w:left w:val="none" w:sz="0" w:space="0" w:color="auto"/>
        <w:bottom w:val="none" w:sz="0" w:space="0" w:color="auto"/>
        <w:right w:val="none" w:sz="0" w:space="0" w:color="auto"/>
      </w:divBdr>
    </w:div>
    <w:div w:id="1055851879">
      <w:bodyDiv w:val="1"/>
      <w:marLeft w:val="0"/>
      <w:marRight w:val="0"/>
      <w:marTop w:val="0"/>
      <w:marBottom w:val="0"/>
      <w:divBdr>
        <w:top w:val="none" w:sz="0" w:space="0" w:color="auto"/>
        <w:left w:val="none" w:sz="0" w:space="0" w:color="auto"/>
        <w:bottom w:val="none" w:sz="0" w:space="0" w:color="auto"/>
        <w:right w:val="none" w:sz="0" w:space="0" w:color="auto"/>
      </w:divBdr>
    </w:div>
    <w:div w:id="1105493564">
      <w:bodyDiv w:val="1"/>
      <w:marLeft w:val="0"/>
      <w:marRight w:val="0"/>
      <w:marTop w:val="0"/>
      <w:marBottom w:val="0"/>
      <w:divBdr>
        <w:top w:val="none" w:sz="0" w:space="0" w:color="auto"/>
        <w:left w:val="none" w:sz="0" w:space="0" w:color="auto"/>
        <w:bottom w:val="none" w:sz="0" w:space="0" w:color="auto"/>
        <w:right w:val="none" w:sz="0" w:space="0" w:color="auto"/>
      </w:divBdr>
    </w:div>
    <w:div w:id="1106464401">
      <w:bodyDiv w:val="1"/>
      <w:marLeft w:val="0"/>
      <w:marRight w:val="0"/>
      <w:marTop w:val="0"/>
      <w:marBottom w:val="0"/>
      <w:divBdr>
        <w:top w:val="none" w:sz="0" w:space="0" w:color="auto"/>
        <w:left w:val="none" w:sz="0" w:space="0" w:color="auto"/>
        <w:bottom w:val="none" w:sz="0" w:space="0" w:color="auto"/>
        <w:right w:val="none" w:sz="0" w:space="0" w:color="auto"/>
      </w:divBdr>
    </w:div>
    <w:div w:id="1120805486">
      <w:bodyDiv w:val="1"/>
      <w:marLeft w:val="0"/>
      <w:marRight w:val="0"/>
      <w:marTop w:val="0"/>
      <w:marBottom w:val="0"/>
      <w:divBdr>
        <w:top w:val="none" w:sz="0" w:space="0" w:color="auto"/>
        <w:left w:val="none" w:sz="0" w:space="0" w:color="auto"/>
        <w:bottom w:val="none" w:sz="0" w:space="0" w:color="auto"/>
        <w:right w:val="none" w:sz="0" w:space="0" w:color="auto"/>
      </w:divBdr>
    </w:div>
    <w:div w:id="1121998751">
      <w:bodyDiv w:val="1"/>
      <w:marLeft w:val="0"/>
      <w:marRight w:val="0"/>
      <w:marTop w:val="0"/>
      <w:marBottom w:val="0"/>
      <w:divBdr>
        <w:top w:val="none" w:sz="0" w:space="0" w:color="auto"/>
        <w:left w:val="none" w:sz="0" w:space="0" w:color="auto"/>
        <w:bottom w:val="none" w:sz="0" w:space="0" w:color="auto"/>
        <w:right w:val="none" w:sz="0" w:space="0" w:color="auto"/>
      </w:divBdr>
    </w:div>
    <w:div w:id="1149592768">
      <w:bodyDiv w:val="1"/>
      <w:marLeft w:val="0"/>
      <w:marRight w:val="0"/>
      <w:marTop w:val="0"/>
      <w:marBottom w:val="0"/>
      <w:divBdr>
        <w:top w:val="none" w:sz="0" w:space="0" w:color="auto"/>
        <w:left w:val="none" w:sz="0" w:space="0" w:color="auto"/>
        <w:bottom w:val="none" w:sz="0" w:space="0" w:color="auto"/>
        <w:right w:val="none" w:sz="0" w:space="0" w:color="auto"/>
      </w:divBdr>
    </w:div>
    <w:div w:id="1160537720">
      <w:bodyDiv w:val="1"/>
      <w:marLeft w:val="0"/>
      <w:marRight w:val="0"/>
      <w:marTop w:val="0"/>
      <w:marBottom w:val="0"/>
      <w:divBdr>
        <w:top w:val="none" w:sz="0" w:space="0" w:color="auto"/>
        <w:left w:val="none" w:sz="0" w:space="0" w:color="auto"/>
        <w:bottom w:val="none" w:sz="0" w:space="0" w:color="auto"/>
        <w:right w:val="none" w:sz="0" w:space="0" w:color="auto"/>
      </w:divBdr>
    </w:div>
    <w:div w:id="1161651725">
      <w:bodyDiv w:val="1"/>
      <w:marLeft w:val="0"/>
      <w:marRight w:val="0"/>
      <w:marTop w:val="0"/>
      <w:marBottom w:val="0"/>
      <w:divBdr>
        <w:top w:val="none" w:sz="0" w:space="0" w:color="auto"/>
        <w:left w:val="none" w:sz="0" w:space="0" w:color="auto"/>
        <w:bottom w:val="none" w:sz="0" w:space="0" w:color="auto"/>
        <w:right w:val="none" w:sz="0" w:space="0" w:color="auto"/>
      </w:divBdr>
    </w:div>
    <w:div w:id="1168984886">
      <w:bodyDiv w:val="1"/>
      <w:marLeft w:val="0"/>
      <w:marRight w:val="0"/>
      <w:marTop w:val="0"/>
      <w:marBottom w:val="0"/>
      <w:divBdr>
        <w:top w:val="none" w:sz="0" w:space="0" w:color="auto"/>
        <w:left w:val="none" w:sz="0" w:space="0" w:color="auto"/>
        <w:bottom w:val="none" w:sz="0" w:space="0" w:color="auto"/>
        <w:right w:val="none" w:sz="0" w:space="0" w:color="auto"/>
      </w:divBdr>
    </w:div>
    <w:div w:id="1197156718">
      <w:bodyDiv w:val="1"/>
      <w:marLeft w:val="0"/>
      <w:marRight w:val="0"/>
      <w:marTop w:val="0"/>
      <w:marBottom w:val="0"/>
      <w:divBdr>
        <w:top w:val="none" w:sz="0" w:space="0" w:color="auto"/>
        <w:left w:val="none" w:sz="0" w:space="0" w:color="auto"/>
        <w:bottom w:val="none" w:sz="0" w:space="0" w:color="auto"/>
        <w:right w:val="none" w:sz="0" w:space="0" w:color="auto"/>
      </w:divBdr>
    </w:div>
    <w:div w:id="1203322085">
      <w:bodyDiv w:val="1"/>
      <w:marLeft w:val="0"/>
      <w:marRight w:val="0"/>
      <w:marTop w:val="0"/>
      <w:marBottom w:val="0"/>
      <w:divBdr>
        <w:top w:val="none" w:sz="0" w:space="0" w:color="auto"/>
        <w:left w:val="none" w:sz="0" w:space="0" w:color="auto"/>
        <w:bottom w:val="none" w:sz="0" w:space="0" w:color="auto"/>
        <w:right w:val="none" w:sz="0" w:space="0" w:color="auto"/>
      </w:divBdr>
    </w:div>
    <w:div w:id="1217859701">
      <w:bodyDiv w:val="1"/>
      <w:marLeft w:val="0"/>
      <w:marRight w:val="0"/>
      <w:marTop w:val="0"/>
      <w:marBottom w:val="0"/>
      <w:divBdr>
        <w:top w:val="none" w:sz="0" w:space="0" w:color="auto"/>
        <w:left w:val="none" w:sz="0" w:space="0" w:color="auto"/>
        <w:bottom w:val="none" w:sz="0" w:space="0" w:color="auto"/>
        <w:right w:val="none" w:sz="0" w:space="0" w:color="auto"/>
      </w:divBdr>
    </w:div>
    <w:div w:id="1237125533">
      <w:bodyDiv w:val="1"/>
      <w:marLeft w:val="0"/>
      <w:marRight w:val="0"/>
      <w:marTop w:val="0"/>
      <w:marBottom w:val="0"/>
      <w:divBdr>
        <w:top w:val="none" w:sz="0" w:space="0" w:color="auto"/>
        <w:left w:val="none" w:sz="0" w:space="0" w:color="auto"/>
        <w:bottom w:val="none" w:sz="0" w:space="0" w:color="auto"/>
        <w:right w:val="none" w:sz="0" w:space="0" w:color="auto"/>
      </w:divBdr>
    </w:div>
    <w:div w:id="1241325800">
      <w:bodyDiv w:val="1"/>
      <w:marLeft w:val="0"/>
      <w:marRight w:val="0"/>
      <w:marTop w:val="0"/>
      <w:marBottom w:val="0"/>
      <w:divBdr>
        <w:top w:val="none" w:sz="0" w:space="0" w:color="auto"/>
        <w:left w:val="none" w:sz="0" w:space="0" w:color="auto"/>
        <w:bottom w:val="none" w:sz="0" w:space="0" w:color="auto"/>
        <w:right w:val="none" w:sz="0" w:space="0" w:color="auto"/>
      </w:divBdr>
    </w:div>
    <w:div w:id="1263610430">
      <w:bodyDiv w:val="1"/>
      <w:marLeft w:val="0"/>
      <w:marRight w:val="0"/>
      <w:marTop w:val="0"/>
      <w:marBottom w:val="0"/>
      <w:divBdr>
        <w:top w:val="none" w:sz="0" w:space="0" w:color="auto"/>
        <w:left w:val="none" w:sz="0" w:space="0" w:color="auto"/>
        <w:bottom w:val="none" w:sz="0" w:space="0" w:color="auto"/>
        <w:right w:val="none" w:sz="0" w:space="0" w:color="auto"/>
      </w:divBdr>
    </w:div>
    <w:div w:id="1281229973">
      <w:bodyDiv w:val="1"/>
      <w:marLeft w:val="0"/>
      <w:marRight w:val="0"/>
      <w:marTop w:val="0"/>
      <w:marBottom w:val="0"/>
      <w:divBdr>
        <w:top w:val="none" w:sz="0" w:space="0" w:color="auto"/>
        <w:left w:val="none" w:sz="0" w:space="0" w:color="auto"/>
        <w:bottom w:val="none" w:sz="0" w:space="0" w:color="auto"/>
        <w:right w:val="none" w:sz="0" w:space="0" w:color="auto"/>
      </w:divBdr>
    </w:div>
    <w:div w:id="1287278519">
      <w:bodyDiv w:val="1"/>
      <w:marLeft w:val="0"/>
      <w:marRight w:val="0"/>
      <w:marTop w:val="0"/>
      <w:marBottom w:val="0"/>
      <w:divBdr>
        <w:top w:val="none" w:sz="0" w:space="0" w:color="auto"/>
        <w:left w:val="none" w:sz="0" w:space="0" w:color="auto"/>
        <w:bottom w:val="none" w:sz="0" w:space="0" w:color="auto"/>
        <w:right w:val="none" w:sz="0" w:space="0" w:color="auto"/>
      </w:divBdr>
    </w:div>
    <w:div w:id="1288509902">
      <w:bodyDiv w:val="1"/>
      <w:marLeft w:val="0"/>
      <w:marRight w:val="0"/>
      <w:marTop w:val="0"/>
      <w:marBottom w:val="0"/>
      <w:divBdr>
        <w:top w:val="none" w:sz="0" w:space="0" w:color="auto"/>
        <w:left w:val="none" w:sz="0" w:space="0" w:color="auto"/>
        <w:bottom w:val="none" w:sz="0" w:space="0" w:color="auto"/>
        <w:right w:val="none" w:sz="0" w:space="0" w:color="auto"/>
      </w:divBdr>
    </w:div>
    <w:div w:id="1308704300">
      <w:bodyDiv w:val="1"/>
      <w:marLeft w:val="0"/>
      <w:marRight w:val="0"/>
      <w:marTop w:val="0"/>
      <w:marBottom w:val="0"/>
      <w:divBdr>
        <w:top w:val="none" w:sz="0" w:space="0" w:color="auto"/>
        <w:left w:val="none" w:sz="0" w:space="0" w:color="auto"/>
        <w:bottom w:val="none" w:sz="0" w:space="0" w:color="auto"/>
        <w:right w:val="none" w:sz="0" w:space="0" w:color="auto"/>
      </w:divBdr>
    </w:div>
    <w:div w:id="1309550784">
      <w:bodyDiv w:val="1"/>
      <w:marLeft w:val="0"/>
      <w:marRight w:val="0"/>
      <w:marTop w:val="0"/>
      <w:marBottom w:val="0"/>
      <w:divBdr>
        <w:top w:val="none" w:sz="0" w:space="0" w:color="auto"/>
        <w:left w:val="none" w:sz="0" w:space="0" w:color="auto"/>
        <w:bottom w:val="none" w:sz="0" w:space="0" w:color="auto"/>
        <w:right w:val="none" w:sz="0" w:space="0" w:color="auto"/>
      </w:divBdr>
      <w:divsChild>
        <w:div w:id="2076397025">
          <w:marLeft w:val="0"/>
          <w:marRight w:val="0"/>
          <w:marTop w:val="0"/>
          <w:marBottom w:val="0"/>
          <w:divBdr>
            <w:top w:val="none" w:sz="0" w:space="0" w:color="auto"/>
            <w:left w:val="none" w:sz="0" w:space="0" w:color="auto"/>
            <w:bottom w:val="none" w:sz="0" w:space="0" w:color="auto"/>
            <w:right w:val="none" w:sz="0" w:space="0" w:color="auto"/>
          </w:divBdr>
        </w:div>
      </w:divsChild>
    </w:div>
    <w:div w:id="1311977313">
      <w:bodyDiv w:val="1"/>
      <w:marLeft w:val="0"/>
      <w:marRight w:val="0"/>
      <w:marTop w:val="0"/>
      <w:marBottom w:val="0"/>
      <w:divBdr>
        <w:top w:val="none" w:sz="0" w:space="0" w:color="auto"/>
        <w:left w:val="none" w:sz="0" w:space="0" w:color="auto"/>
        <w:bottom w:val="none" w:sz="0" w:space="0" w:color="auto"/>
        <w:right w:val="none" w:sz="0" w:space="0" w:color="auto"/>
      </w:divBdr>
    </w:div>
    <w:div w:id="1314213861">
      <w:bodyDiv w:val="1"/>
      <w:marLeft w:val="0"/>
      <w:marRight w:val="0"/>
      <w:marTop w:val="0"/>
      <w:marBottom w:val="0"/>
      <w:divBdr>
        <w:top w:val="none" w:sz="0" w:space="0" w:color="auto"/>
        <w:left w:val="none" w:sz="0" w:space="0" w:color="auto"/>
        <w:bottom w:val="none" w:sz="0" w:space="0" w:color="auto"/>
        <w:right w:val="none" w:sz="0" w:space="0" w:color="auto"/>
      </w:divBdr>
    </w:div>
    <w:div w:id="1325544195">
      <w:bodyDiv w:val="1"/>
      <w:marLeft w:val="0"/>
      <w:marRight w:val="0"/>
      <w:marTop w:val="0"/>
      <w:marBottom w:val="0"/>
      <w:divBdr>
        <w:top w:val="none" w:sz="0" w:space="0" w:color="auto"/>
        <w:left w:val="none" w:sz="0" w:space="0" w:color="auto"/>
        <w:bottom w:val="none" w:sz="0" w:space="0" w:color="auto"/>
        <w:right w:val="none" w:sz="0" w:space="0" w:color="auto"/>
      </w:divBdr>
    </w:div>
    <w:div w:id="1428503727">
      <w:bodyDiv w:val="1"/>
      <w:marLeft w:val="0"/>
      <w:marRight w:val="0"/>
      <w:marTop w:val="0"/>
      <w:marBottom w:val="0"/>
      <w:divBdr>
        <w:top w:val="none" w:sz="0" w:space="0" w:color="auto"/>
        <w:left w:val="none" w:sz="0" w:space="0" w:color="auto"/>
        <w:bottom w:val="none" w:sz="0" w:space="0" w:color="auto"/>
        <w:right w:val="none" w:sz="0" w:space="0" w:color="auto"/>
      </w:divBdr>
    </w:div>
    <w:div w:id="1437628383">
      <w:bodyDiv w:val="1"/>
      <w:marLeft w:val="0"/>
      <w:marRight w:val="0"/>
      <w:marTop w:val="0"/>
      <w:marBottom w:val="0"/>
      <w:divBdr>
        <w:top w:val="none" w:sz="0" w:space="0" w:color="auto"/>
        <w:left w:val="none" w:sz="0" w:space="0" w:color="auto"/>
        <w:bottom w:val="none" w:sz="0" w:space="0" w:color="auto"/>
        <w:right w:val="none" w:sz="0" w:space="0" w:color="auto"/>
      </w:divBdr>
    </w:div>
    <w:div w:id="1442534804">
      <w:bodyDiv w:val="1"/>
      <w:marLeft w:val="0"/>
      <w:marRight w:val="0"/>
      <w:marTop w:val="0"/>
      <w:marBottom w:val="0"/>
      <w:divBdr>
        <w:top w:val="none" w:sz="0" w:space="0" w:color="auto"/>
        <w:left w:val="none" w:sz="0" w:space="0" w:color="auto"/>
        <w:bottom w:val="none" w:sz="0" w:space="0" w:color="auto"/>
        <w:right w:val="none" w:sz="0" w:space="0" w:color="auto"/>
      </w:divBdr>
    </w:div>
    <w:div w:id="1448966001">
      <w:bodyDiv w:val="1"/>
      <w:marLeft w:val="0"/>
      <w:marRight w:val="0"/>
      <w:marTop w:val="0"/>
      <w:marBottom w:val="0"/>
      <w:divBdr>
        <w:top w:val="none" w:sz="0" w:space="0" w:color="auto"/>
        <w:left w:val="none" w:sz="0" w:space="0" w:color="auto"/>
        <w:bottom w:val="none" w:sz="0" w:space="0" w:color="auto"/>
        <w:right w:val="none" w:sz="0" w:space="0" w:color="auto"/>
      </w:divBdr>
    </w:div>
    <w:div w:id="1455249920">
      <w:bodyDiv w:val="1"/>
      <w:marLeft w:val="0"/>
      <w:marRight w:val="0"/>
      <w:marTop w:val="0"/>
      <w:marBottom w:val="0"/>
      <w:divBdr>
        <w:top w:val="none" w:sz="0" w:space="0" w:color="auto"/>
        <w:left w:val="none" w:sz="0" w:space="0" w:color="auto"/>
        <w:bottom w:val="none" w:sz="0" w:space="0" w:color="auto"/>
        <w:right w:val="none" w:sz="0" w:space="0" w:color="auto"/>
      </w:divBdr>
    </w:div>
    <w:div w:id="1459177146">
      <w:bodyDiv w:val="1"/>
      <w:marLeft w:val="0"/>
      <w:marRight w:val="0"/>
      <w:marTop w:val="0"/>
      <w:marBottom w:val="0"/>
      <w:divBdr>
        <w:top w:val="none" w:sz="0" w:space="0" w:color="auto"/>
        <w:left w:val="none" w:sz="0" w:space="0" w:color="auto"/>
        <w:bottom w:val="none" w:sz="0" w:space="0" w:color="auto"/>
        <w:right w:val="none" w:sz="0" w:space="0" w:color="auto"/>
      </w:divBdr>
    </w:div>
    <w:div w:id="1467352590">
      <w:bodyDiv w:val="1"/>
      <w:marLeft w:val="0"/>
      <w:marRight w:val="0"/>
      <w:marTop w:val="0"/>
      <w:marBottom w:val="0"/>
      <w:divBdr>
        <w:top w:val="none" w:sz="0" w:space="0" w:color="auto"/>
        <w:left w:val="none" w:sz="0" w:space="0" w:color="auto"/>
        <w:bottom w:val="none" w:sz="0" w:space="0" w:color="auto"/>
        <w:right w:val="none" w:sz="0" w:space="0" w:color="auto"/>
      </w:divBdr>
    </w:div>
    <w:div w:id="1474635711">
      <w:bodyDiv w:val="1"/>
      <w:marLeft w:val="0"/>
      <w:marRight w:val="0"/>
      <w:marTop w:val="0"/>
      <w:marBottom w:val="0"/>
      <w:divBdr>
        <w:top w:val="none" w:sz="0" w:space="0" w:color="auto"/>
        <w:left w:val="none" w:sz="0" w:space="0" w:color="auto"/>
        <w:bottom w:val="none" w:sz="0" w:space="0" w:color="auto"/>
        <w:right w:val="none" w:sz="0" w:space="0" w:color="auto"/>
      </w:divBdr>
    </w:div>
    <w:div w:id="1488864078">
      <w:bodyDiv w:val="1"/>
      <w:marLeft w:val="0"/>
      <w:marRight w:val="0"/>
      <w:marTop w:val="0"/>
      <w:marBottom w:val="0"/>
      <w:divBdr>
        <w:top w:val="none" w:sz="0" w:space="0" w:color="auto"/>
        <w:left w:val="none" w:sz="0" w:space="0" w:color="auto"/>
        <w:bottom w:val="none" w:sz="0" w:space="0" w:color="auto"/>
        <w:right w:val="none" w:sz="0" w:space="0" w:color="auto"/>
      </w:divBdr>
    </w:div>
    <w:div w:id="1508861353">
      <w:bodyDiv w:val="1"/>
      <w:marLeft w:val="0"/>
      <w:marRight w:val="0"/>
      <w:marTop w:val="0"/>
      <w:marBottom w:val="0"/>
      <w:divBdr>
        <w:top w:val="none" w:sz="0" w:space="0" w:color="auto"/>
        <w:left w:val="none" w:sz="0" w:space="0" w:color="auto"/>
        <w:bottom w:val="none" w:sz="0" w:space="0" w:color="auto"/>
        <w:right w:val="none" w:sz="0" w:space="0" w:color="auto"/>
      </w:divBdr>
    </w:div>
    <w:div w:id="1518539139">
      <w:bodyDiv w:val="1"/>
      <w:marLeft w:val="0"/>
      <w:marRight w:val="0"/>
      <w:marTop w:val="0"/>
      <w:marBottom w:val="0"/>
      <w:divBdr>
        <w:top w:val="none" w:sz="0" w:space="0" w:color="auto"/>
        <w:left w:val="none" w:sz="0" w:space="0" w:color="auto"/>
        <w:bottom w:val="none" w:sz="0" w:space="0" w:color="auto"/>
        <w:right w:val="none" w:sz="0" w:space="0" w:color="auto"/>
      </w:divBdr>
    </w:div>
    <w:div w:id="1530603457">
      <w:bodyDiv w:val="1"/>
      <w:marLeft w:val="0"/>
      <w:marRight w:val="0"/>
      <w:marTop w:val="0"/>
      <w:marBottom w:val="0"/>
      <w:divBdr>
        <w:top w:val="none" w:sz="0" w:space="0" w:color="auto"/>
        <w:left w:val="none" w:sz="0" w:space="0" w:color="auto"/>
        <w:bottom w:val="none" w:sz="0" w:space="0" w:color="auto"/>
        <w:right w:val="none" w:sz="0" w:space="0" w:color="auto"/>
      </w:divBdr>
    </w:div>
    <w:div w:id="1542786538">
      <w:bodyDiv w:val="1"/>
      <w:marLeft w:val="0"/>
      <w:marRight w:val="0"/>
      <w:marTop w:val="0"/>
      <w:marBottom w:val="0"/>
      <w:divBdr>
        <w:top w:val="none" w:sz="0" w:space="0" w:color="auto"/>
        <w:left w:val="none" w:sz="0" w:space="0" w:color="auto"/>
        <w:bottom w:val="none" w:sz="0" w:space="0" w:color="auto"/>
        <w:right w:val="none" w:sz="0" w:space="0" w:color="auto"/>
      </w:divBdr>
    </w:div>
    <w:div w:id="1545024541">
      <w:bodyDiv w:val="1"/>
      <w:marLeft w:val="0"/>
      <w:marRight w:val="0"/>
      <w:marTop w:val="0"/>
      <w:marBottom w:val="0"/>
      <w:divBdr>
        <w:top w:val="none" w:sz="0" w:space="0" w:color="auto"/>
        <w:left w:val="none" w:sz="0" w:space="0" w:color="auto"/>
        <w:bottom w:val="none" w:sz="0" w:space="0" w:color="auto"/>
        <w:right w:val="none" w:sz="0" w:space="0" w:color="auto"/>
      </w:divBdr>
    </w:div>
    <w:div w:id="1548368339">
      <w:bodyDiv w:val="1"/>
      <w:marLeft w:val="0"/>
      <w:marRight w:val="0"/>
      <w:marTop w:val="0"/>
      <w:marBottom w:val="0"/>
      <w:divBdr>
        <w:top w:val="none" w:sz="0" w:space="0" w:color="auto"/>
        <w:left w:val="none" w:sz="0" w:space="0" w:color="auto"/>
        <w:bottom w:val="none" w:sz="0" w:space="0" w:color="auto"/>
        <w:right w:val="none" w:sz="0" w:space="0" w:color="auto"/>
      </w:divBdr>
    </w:div>
    <w:div w:id="1557861501">
      <w:bodyDiv w:val="1"/>
      <w:marLeft w:val="0"/>
      <w:marRight w:val="0"/>
      <w:marTop w:val="0"/>
      <w:marBottom w:val="0"/>
      <w:divBdr>
        <w:top w:val="none" w:sz="0" w:space="0" w:color="auto"/>
        <w:left w:val="none" w:sz="0" w:space="0" w:color="auto"/>
        <w:bottom w:val="none" w:sz="0" w:space="0" w:color="auto"/>
        <w:right w:val="none" w:sz="0" w:space="0" w:color="auto"/>
      </w:divBdr>
    </w:div>
    <w:div w:id="1558468057">
      <w:bodyDiv w:val="1"/>
      <w:marLeft w:val="0"/>
      <w:marRight w:val="0"/>
      <w:marTop w:val="0"/>
      <w:marBottom w:val="0"/>
      <w:divBdr>
        <w:top w:val="none" w:sz="0" w:space="0" w:color="auto"/>
        <w:left w:val="none" w:sz="0" w:space="0" w:color="auto"/>
        <w:bottom w:val="none" w:sz="0" w:space="0" w:color="auto"/>
        <w:right w:val="none" w:sz="0" w:space="0" w:color="auto"/>
      </w:divBdr>
    </w:div>
    <w:div w:id="1567491441">
      <w:bodyDiv w:val="1"/>
      <w:marLeft w:val="0"/>
      <w:marRight w:val="0"/>
      <w:marTop w:val="0"/>
      <w:marBottom w:val="0"/>
      <w:divBdr>
        <w:top w:val="none" w:sz="0" w:space="0" w:color="auto"/>
        <w:left w:val="none" w:sz="0" w:space="0" w:color="auto"/>
        <w:bottom w:val="none" w:sz="0" w:space="0" w:color="auto"/>
        <w:right w:val="none" w:sz="0" w:space="0" w:color="auto"/>
      </w:divBdr>
    </w:div>
    <w:div w:id="1576160386">
      <w:bodyDiv w:val="1"/>
      <w:marLeft w:val="0"/>
      <w:marRight w:val="0"/>
      <w:marTop w:val="0"/>
      <w:marBottom w:val="0"/>
      <w:divBdr>
        <w:top w:val="none" w:sz="0" w:space="0" w:color="auto"/>
        <w:left w:val="none" w:sz="0" w:space="0" w:color="auto"/>
        <w:bottom w:val="none" w:sz="0" w:space="0" w:color="auto"/>
        <w:right w:val="none" w:sz="0" w:space="0" w:color="auto"/>
      </w:divBdr>
    </w:div>
    <w:div w:id="1576744638">
      <w:bodyDiv w:val="1"/>
      <w:marLeft w:val="0"/>
      <w:marRight w:val="0"/>
      <w:marTop w:val="0"/>
      <w:marBottom w:val="0"/>
      <w:divBdr>
        <w:top w:val="none" w:sz="0" w:space="0" w:color="auto"/>
        <w:left w:val="none" w:sz="0" w:space="0" w:color="auto"/>
        <w:bottom w:val="none" w:sz="0" w:space="0" w:color="auto"/>
        <w:right w:val="none" w:sz="0" w:space="0" w:color="auto"/>
      </w:divBdr>
      <w:divsChild>
        <w:div w:id="1124887765">
          <w:marLeft w:val="0"/>
          <w:marRight w:val="0"/>
          <w:marTop w:val="0"/>
          <w:marBottom w:val="0"/>
          <w:divBdr>
            <w:top w:val="none" w:sz="0" w:space="0" w:color="auto"/>
            <w:left w:val="none" w:sz="0" w:space="0" w:color="auto"/>
            <w:bottom w:val="none" w:sz="0" w:space="0" w:color="auto"/>
            <w:right w:val="none" w:sz="0" w:space="0" w:color="auto"/>
          </w:divBdr>
        </w:div>
      </w:divsChild>
    </w:div>
    <w:div w:id="1638536083">
      <w:bodyDiv w:val="1"/>
      <w:marLeft w:val="0"/>
      <w:marRight w:val="0"/>
      <w:marTop w:val="0"/>
      <w:marBottom w:val="0"/>
      <w:divBdr>
        <w:top w:val="none" w:sz="0" w:space="0" w:color="auto"/>
        <w:left w:val="none" w:sz="0" w:space="0" w:color="auto"/>
        <w:bottom w:val="none" w:sz="0" w:space="0" w:color="auto"/>
        <w:right w:val="none" w:sz="0" w:space="0" w:color="auto"/>
      </w:divBdr>
    </w:div>
    <w:div w:id="1640332530">
      <w:bodyDiv w:val="1"/>
      <w:marLeft w:val="0"/>
      <w:marRight w:val="0"/>
      <w:marTop w:val="0"/>
      <w:marBottom w:val="0"/>
      <w:divBdr>
        <w:top w:val="none" w:sz="0" w:space="0" w:color="auto"/>
        <w:left w:val="none" w:sz="0" w:space="0" w:color="auto"/>
        <w:bottom w:val="none" w:sz="0" w:space="0" w:color="auto"/>
        <w:right w:val="none" w:sz="0" w:space="0" w:color="auto"/>
      </w:divBdr>
    </w:div>
    <w:div w:id="1640720267">
      <w:bodyDiv w:val="1"/>
      <w:marLeft w:val="0"/>
      <w:marRight w:val="0"/>
      <w:marTop w:val="0"/>
      <w:marBottom w:val="0"/>
      <w:divBdr>
        <w:top w:val="none" w:sz="0" w:space="0" w:color="auto"/>
        <w:left w:val="none" w:sz="0" w:space="0" w:color="auto"/>
        <w:bottom w:val="none" w:sz="0" w:space="0" w:color="auto"/>
        <w:right w:val="none" w:sz="0" w:space="0" w:color="auto"/>
      </w:divBdr>
    </w:div>
    <w:div w:id="1655380244">
      <w:bodyDiv w:val="1"/>
      <w:marLeft w:val="0"/>
      <w:marRight w:val="0"/>
      <w:marTop w:val="0"/>
      <w:marBottom w:val="0"/>
      <w:divBdr>
        <w:top w:val="none" w:sz="0" w:space="0" w:color="auto"/>
        <w:left w:val="none" w:sz="0" w:space="0" w:color="auto"/>
        <w:bottom w:val="none" w:sz="0" w:space="0" w:color="auto"/>
        <w:right w:val="none" w:sz="0" w:space="0" w:color="auto"/>
      </w:divBdr>
    </w:div>
    <w:div w:id="1660423314">
      <w:bodyDiv w:val="1"/>
      <w:marLeft w:val="0"/>
      <w:marRight w:val="0"/>
      <w:marTop w:val="0"/>
      <w:marBottom w:val="0"/>
      <w:divBdr>
        <w:top w:val="none" w:sz="0" w:space="0" w:color="auto"/>
        <w:left w:val="none" w:sz="0" w:space="0" w:color="auto"/>
        <w:bottom w:val="none" w:sz="0" w:space="0" w:color="auto"/>
        <w:right w:val="none" w:sz="0" w:space="0" w:color="auto"/>
      </w:divBdr>
    </w:div>
    <w:div w:id="1679383031">
      <w:bodyDiv w:val="1"/>
      <w:marLeft w:val="0"/>
      <w:marRight w:val="0"/>
      <w:marTop w:val="0"/>
      <w:marBottom w:val="0"/>
      <w:divBdr>
        <w:top w:val="none" w:sz="0" w:space="0" w:color="auto"/>
        <w:left w:val="none" w:sz="0" w:space="0" w:color="auto"/>
        <w:bottom w:val="none" w:sz="0" w:space="0" w:color="auto"/>
        <w:right w:val="none" w:sz="0" w:space="0" w:color="auto"/>
      </w:divBdr>
    </w:div>
    <w:div w:id="1682509905">
      <w:bodyDiv w:val="1"/>
      <w:marLeft w:val="0"/>
      <w:marRight w:val="0"/>
      <w:marTop w:val="0"/>
      <w:marBottom w:val="0"/>
      <w:divBdr>
        <w:top w:val="none" w:sz="0" w:space="0" w:color="auto"/>
        <w:left w:val="none" w:sz="0" w:space="0" w:color="auto"/>
        <w:bottom w:val="none" w:sz="0" w:space="0" w:color="auto"/>
        <w:right w:val="none" w:sz="0" w:space="0" w:color="auto"/>
      </w:divBdr>
    </w:div>
    <w:div w:id="1684623328">
      <w:bodyDiv w:val="1"/>
      <w:marLeft w:val="0"/>
      <w:marRight w:val="0"/>
      <w:marTop w:val="0"/>
      <w:marBottom w:val="0"/>
      <w:divBdr>
        <w:top w:val="none" w:sz="0" w:space="0" w:color="auto"/>
        <w:left w:val="none" w:sz="0" w:space="0" w:color="auto"/>
        <w:bottom w:val="none" w:sz="0" w:space="0" w:color="auto"/>
        <w:right w:val="none" w:sz="0" w:space="0" w:color="auto"/>
      </w:divBdr>
    </w:div>
    <w:div w:id="1707560179">
      <w:bodyDiv w:val="1"/>
      <w:marLeft w:val="0"/>
      <w:marRight w:val="0"/>
      <w:marTop w:val="0"/>
      <w:marBottom w:val="0"/>
      <w:divBdr>
        <w:top w:val="none" w:sz="0" w:space="0" w:color="auto"/>
        <w:left w:val="none" w:sz="0" w:space="0" w:color="auto"/>
        <w:bottom w:val="none" w:sz="0" w:space="0" w:color="auto"/>
        <w:right w:val="none" w:sz="0" w:space="0" w:color="auto"/>
      </w:divBdr>
    </w:div>
    <w:div w:id="1741949300">
      <w:bodyDiv w:val="1"/>
      <w:marLeft w:val="0"/>
      <w:marRight w:val="0"/>
      <w:marTop w:val="0"/>
      <w:marBottom w:val="0"/>
      <w:divBdr>
        <w:top w:val="none" w:sz="0" w:space="0" w:color="auto"/>
        <w:left w:val="none" w:sz="0" w:space="0" w:color="auto"/>
        <w:bottom w:val="none" w:sz="0" w:space="0" w:color="auto"/>
        <w:right w:val="none" w:sz="0" w:space="0" w:color="auto"/>
      </w:divBdr>
    </w:div>
    <w:div w:id="1806198578">
      <w:bodyDiv w:val="1"/>
      <w:marLeft w:val="0"/>
      <w:marRight w:val="0"/>
      <w:marTop w:val="0"/>
      <w:marBottom w:val="0"/>
      <w:divBdr>
        <w:top w:val="none" w:sz="0" w:space="0" w:color="auto"/>
        <w:left w:val="none" w:sz="0" w:space="0" w:color="auto"/>
        <w:bottom w:val="none" w:sz="0" w:space="0" w:color="auto"/>
        <w:right w:val="none" w:sz="0" w:space="0" w:color="auto"/>
      </w:divBdr>
    </w:div>
    <w:div w:id="1806846279">
      <w:bodyDiv w:val="1"/>
      <w:marLeft w:val="0"/>
      <w:marRight w:val="0"/>
      <w:marTop w:val="0"/>
      <w:marBottom w:val="0"/>
      <w:divBdr>
        <w:top w:val="none" w:sz="0" w:space="0" w:color="auto"/>
        <w:left w:val="none" w:sz="0" w:space="0" w:color="auto"/>
        <w:bottom w:val="none" w:sz="0" w:space="0" w:color="auto"/>
        <w:right w:val="none" w:sz="0" w:space="0" w:color="auto"/>
      </w:divBdr>
    </w:div>
    <w:div w:id="1815490883">
      <w:bodyDiv w:val="1"/>
      <w:marLeft w:val="0"/>
      <w:marRight w:val="0"/>
      <w:marTop w:val="0"/>
      <w:marBottom w:val="0"/>
      <w:divBdr>
        <w:top w:val="none" w:sz="0" w:space="0" w:color="auto"/>
        <w:left w:val="none" w:sz="0" w:space="0" w:color="auto"/>
        <w:bottom w:val="none" w:sz="0" w:space="0" w:color="auto"/>
        <w:right w:val="none" w:sz="0" w:space="0" w:color="auto"/>
      </w:divBdr>
    </w:div>
    <w:div w:id="1823428600">
      <w:bodyDiv w:val="1"/>
      <w:marLeft w:val="0"/>
      <w:marRight w:val="0"/>
      <w:marTop w:val="0"/>
      <w:marBottom w:val="0"/>
      <w:divBdr>
        <w:top w:val="none" w:sz="0" w:space="0" w:color="auto"/>
        <w:left w:val="none" w:sz="0" w:space="0" w:color="auto"/>
        <w:bottom w:val="none" w:sz="0" w:space="0" w:color="auto"/>
        <w:right w:val="none" w:sz="0" w:space="0" w:color="auto"/>
      </w:divBdr>
    </w:div>
    <w:div w:id="1835340315">
      <w:bodyDiv w:val="1"/>
      <w:marLeft w:val="0"/>
      <w:marRight w:val="0"/>
      <w:marTop w:val="0"/>
      <w:marBottom w:val="0"/>
      <w:divBdr>
        <w:top w:val="none" w:sz="0" w:space="0" w:color="auto"/>
        <w:left w:val="none" w:sz="0" w:space="0" w:color="auto"/>
        <w:bottom w:val="none" w:sz="0" w:space="0" w:color="auto"/>
        <w:right w:val="none" w:sz="0" w:space="0" w:color="auto"/>
      </w:divBdr>
    </w:div>
    <w:div w:id="1839692341">
      <w:bodyDiv w:val="1"/>
      <w:marLeft w:val="0"/>
      <w:marRight w:val="0"/>
      <w:marTop w:val="0"/>
      <w:marBottom w:val="0"/>
      <w:divBdr>
        <w:top w:val="none" w:sz="0" w:space="0" w:color="auto"/>
        <w:left w:val="none" w:sz="0" w:space="0" w:color="auto"/>
        <w:bottom w:val="none" w:sz="0" w:space="0" w:color="auto"/>
        <w:right w:val="none" w:sz="0" w:space="0" w:color="auto"/>
      </w:divBdr>
    </w:div>
    <w:div w:id="1850560387">
      <w:bodyDiv w:val="1"/>
      <w:marLeft w:val="0"/>
      <w:marRight w:val="0"/>
      <w:marTop w:val="0"/>
      <w:marBottom w:val="0"/>
      <w:divBdr>
        <w:top w:val="none" w:sz="0" w:space="0" w:color="auto"/>
        <w:left w:val="none" w:sz="0" w:space="0" w:color="auto"/>
        <w:bottom w:val="none" w:sz="0" w:space="0" w:color="auto"/>
        <w:right w:val="none" w:sz="0" w:space="0" w:color="auto"/>
      </w:divBdr>
    </w:div>
    <w:div w:id="1892955843">
      <w:bodyDiv w:val="1"/>
      <w:marLeft w:val="0"/>
      <w:marRight w:val="0"/>
      <w:marTop w:val="0"/>
      <w:marBottom w:val="0"/>
      <w:divBdr>
        <w:top w:val="none" w:sz="0" w:space="0" w:color="auto"/>
        <w:left w:val="none" w:sz="0" w:space="0" w:color="auto"/>
        <w:bottom w:val="none" w:sz="0" w:space="0" w:color="auto"/>
        <w:right w:val="none" w:sz="0" w:space="0" w:color="auto"/>
      </w:divBdr>
    </w:div>
    <w:div w:id="1905485207">
      <w:bodyDiv w:val="1"/>
      <w:marLeft w:val="0"/>
      <w:marRight w:val="0"/>
      <w:marTop w:val="0"/>
      <w:marBottom w:val="0"/>
      <w:divBdr>
        <w:top w:val="none" w:sz="0" w:space="0" w:color="auto"/>
        <w:left w:val="none" w:sz="0" w:space="0" w:color="auto"/>
        <w:bottom w:val="none" w:sz="0" w:space="0" w:color="auto"/>
        <w:right w:val="none" w:sz="0" w:space="0" w:color="auto"/>
      </w:divBdr>
    </w:div>
    <w:div w:id="1947500123">
      <w:bodyDiv w:val="1"/>
      <w:marLeft w:val="0"/>
      <w:marRight w:val="0"/>
      <w:marTop w:val="0"/>
      <w:marBottom w:val="0"/>
      <w:divBdr>
        <w:top w:val="none" w:sz="0" w:space="0" w:color="auto"/>
        <w:left w:val="none" w:sz="0" w:space="0" w:color="auto"/>
        <w:bottom w:val="none" w:sz="0" w:space="0" w:color="auto"/>
        <w:right w:val="none" w:sz="0" w:space="0" w:color="auto"/>
      </w:divBdr>
    </w:div>
    <w:div w:id="1952976602">
      <w:bodyDiv w:val="1"/>
      <w:marLeft w:val="0"/>
      <w:marRight w:val="0"/>
      <w:marTop w:val="0"/>
      <w:marBottom w:val="0"/>
      <w:divBdr>
        <w:top w:val="none" w:sz="0" w:space="0" w:color="auto"/>
        <w:left w:val="none" w:sz="0" w:space="0" w:color="auto"/>
        <w:bottom w:val="none" w:sz="0" w:space="0" w:color="auto"/>
        <w:right w:val="none" w:sz="0" w:space="0" w:color="auto"/>
      </w:divBdr>
    </w:div>
    <w:div w:id="1974287893">
      <w:bodyDiv w:val="1"/>
      <w:marLeft w:val="0"/>
      <w:marRight w:val="0"/>
      <w:marTop w:val="0"/>
      <w:marBottom w:val="0"/>
      <w:divBdr>
        <w:top w:val="none" w:sz="0" w:space="0" w:color="auto"/>
        <w:left w:val="none" w:sz="0" w:space="0" w:color="auto"/>
        <w:bottom w:val="none" w:sz="0" w:space="0" w:color="auto"/>
        <w:right w:val="none" w:sz="0" w:space="0" w:color="auto"/>
      </w:divBdr>
    </w:div>
    <w:div w:id="1975410191">
      <w:bodyDiv w:val="1"/>
      <w:marLeft w:val="0"/>
      <w:marRight w:val="0"/>
      <w:marTop w:val="0"/>
      <w:marBottom w:val="0"/>
      <w:divBdr>
        <w:top w:val="none" w:sz="0" w:space="0" w:color="auto"/>
        <w:left w:val="none" w:sz="0" w:space="0" w:color="auto"/>
        <w:bottom w:val="none" w:sz="0" w:space="0" w:color="auto"/>
        <w:right w:val="none" w:sz="0" w:space="0" w:color="auto"/>
      </w:divBdr>
      <w:divsChild>
        <w:div w:id="897517288">
          <w:marLeft w:val="0"/>
          <w:marRight w:val="0"/>
          <w:marTop w:val="0"/>
          <w:marBottom w:val="0"/>
          <w:divBdr>
            <w:top w:val="none" w:sz="0" w:space="0" w:color="auto"/>
            <w:left w:val="none" w:sz="0" w:space="0" w:color="auto"/>
            <w:bottom w:val="none" w:sz="0" w:space="0" w:color="auto"/>
            <w:right w:val="none" w:sz="0" w:space="0" w:color="auto"/>
          </w:divBdr>
        </w:div>
      </w:divsChild>
    </w:div>
    <w:div w:id="1978878044">
      <w:bodyDiv w:val="1"/>
      <w:marLeft w:val="0"/>
      <w:marRight w:val="0"/>
      <w:marTop w:val="0"/>
      <w:marBottom w:val="0"/>
      <w:divBdr>
        <w:top w:val="none" w:sz="0" w:space="0" w:color="auto"/>
        <w:left w:val="none" w:sz="0" w:space="0" w:color="auto"/>
        <w:bottom w:val="none" w:sz="0" w:space="0" w:color="auto"/>
        <w:right w:val="none" w:sz="0" w:space="0" w:color="auto"/>
      </w:divBdr>
    </w:div>
    <w:div w:id="2016420381">
      <w:bodyDiv w:val="1"/>
      <w:marLeft w:val="0"/>
      <w:marRight w:val="0"/>
      <w:marTop w:val="0"/>
      <w:marBottom w:val="0"/>
      <w:divBdr>
        <w:top w:val="none" w:sz="0" w:space="0" w:color="auto"/>
        <w:left w:val="none" w:sz="0" w:space="0" w:color="auto"/>
        <w:bottom w:val="none" w:sz="0" w:space="0" w:color="auto"/>
        <w:right w:val="none" w:sz="0" w:space="0" w:color="auto"/>
      </w:divBdr>
    </w:div>
    <w:div w:id="2023237437">
      <w:bodyDiv w:val="1"/>
      <w:marLeft w:val="0"/>
      <w:marRight w:val="0"/>
      <w:marTop w:val="0"/>
      <w:marBottom w:val="0"/>
      <w:divBdr>
        <w:top w:val="none" w:sz="0" w:space="0" w:color="auto"/>
        <w:left w:val="none" w:sz="0" w:space="0" w:color="auto"/>
        <w:bottom w:val="none" w:sz="0" w:space="0" w:color="auto"/>
        <w:right w:val="none" w:sz="0" w:space="0" w:color="auto"/>
      </w:divBdr>
    </w:div>
    <w:div w:id="2024621518">
      <w:bodyDiv w:val="1"/>
      <w:marLeft w:val="0"/>
      <w:marRight w:val="0"/>
      <w:marTop w:val="0"/>
      <w:marBottom w:val="0"/>
      <w:divBdr>
        <w:top w:val="none" w:sz="0" w:space="0" w:color="auto"/>
        <w:left w:val="none" w:sz="0" w:space="0" w:color="auto"/>
        <w:bottom w:val="none" w:sz="0" w:space="0" w:color="auto"/>
        <w:right w:val="none" w:sz="0" w:space="0" w:color="auto"/>
      </w:divBdr>
    </w:div>
    <w:div w:id="2026832511">
      <w:bodyDiv w:val="1"/>
      <w:marLeft w:val="0"/>
      <w:marRight w:val="0"/>
      <w:marTop w:val="0"/>
      <w:marBottom w:val="0"/>
      <w:divBdr>
        <w:top w:val="none" w:sz="0" w:space="0" w:color="auto"/>
        <w:left w:val="none" w:sz="0" w:space="0" w:color="auto"/>
        <w:bottom w:val="none" w:sz="0" w:space="0" w:color="auto"/>
        <w:right w:val="none" w:sz="0" w:space="0" w:color="auto"/>
      </w:divBdr>
    </w:div>
    <w:div w:id="2037923390">
      <w:bodyDiv w:val="1"/>
      <w:marLeft w:val="0"/>
      <w:marRight w:val="0"/>
      <w:marTop w:val="0"/>
      <w:marBottom w:val="0"/>
      <w:divBdr>
        <w:top w:val="none" w:sz="0" w:space="0" w:color="auto"/>
        <w:left w:val="none" w:sz="0" w:space="0" w:color="auto"/>
        <w:bottom w:val="none" w:sz="0" w:space="0" w:color="auto"/>
        <w:right w:val="none" w:sz="0" w:space="0" w:color="auto"/>
      </w:divBdr>
    </w:div>
    <w:div w:id="2084058227">
      <w:bodyDiv w:val="1"/>
      <w:marLeft w:val="0"/>
      <w:marRight w:val="0"/>
      <w:marTop w:val="0"/>
      <w:marBottom w:val="0"/>
      <w:divBdr>
        <w:top w:val="none" w:sz="0" w:space="0" w:color="auto"/>
        <w:left w:val="none" w:sz="0" w:space="0" w:color="auto"/>
        <w:bottom w:val="none" w:sz="0" w:space="0" w:color="auto"/>
        <w:right w:val="none" w:sz="0" w:space="0" w:color="auto"/>
      </w:divBdr>
    </w:div>
    <w:div w:id="2121559255">
      <w:bodyDiv w:val="1"/>
      <w:marLeft w:val="0"/>
      <w:marRight w:val="0"/>
      <w:marTop w:val="0"/>
      <w:marBottom w:val="0"/>
      <w:divBdr>
        <w:top w:val="none" w:sz="0" w:space="0" w:color="auto"/>
        <w:left w:val="none" w:sz="0" w:space="0" w:color="auto"/>
        <w:bottom w:val="none" w:sz="0" w:space="0" w:color="auto"/>
        <w:right w:val="none" w:sz="0" w:space="0" w:color="auto"/>
      </w:divBdr>
    </w:div>
    <w:div w:id="2127844904">
      <w:bodyDiv w:val="1"/>
      <w:marLeft w:val="0"/>
      <w:marRight w:val="0"/>
      <w:marTop w:val="0"/>
      <w:marBottom w:val="0"/>
      <w:divBdr>
        <w:top w:val="none" w:sz="0" w:space="0" w:color="auto"/>
        <w:left w:val="none" w:sz="0" w:space="0" w:color="auto"/>
        <w:bottom w:val="none" w:sz="0" w:space="0" w:color="auto"/>
        <w:right w:val="none" w:sz="0" w:space="0" w:color="auto"/>
      </w:divBdr>
    </w:div>
    <w:div w:id="2135826810">
      <w:bodyDiv w:val="1"/>
      <w:marLeft w:val="0"/>
      <w:marRight w:val="0"/>
      <w:marTop w:val="0"/>
      <w:marBottom w:val="0"/>
      <w:divBdr>
        <w:top w:val="none" w:sz="0" w:space="0" w:color="auto"/>
        <w:left w:val="none" w:sz="0" w:space="0" w:color="auto"/>
        <w:bottom w:val="none" w:sz="0" w:space="0" w:color="auto"/>
        <w:right w:val="none" w:sz="0" w:space="0" w:color="auto"/>
      </w:divBdr>
    </w:div>
    <w:div w:id="2138792508">
      <w:bodyDiv w:val="1"/>
      <w:marLeft w:val="0"/>
      <w:marRight w:val="0"/>
      <w:marTop w:val="0"/>
      <w:marBottom w:val="0"/>
      <w:divBdr>
        <w:top w:val="none" w:sz="0" w:space="0" w:color="auto"/>
        <w:left w:val="none" w:sz="0" w:space="0" w:color="auto"/>
        <w:bottom w:val="none" w:sz="0" w:space="0" w:color="auto"/>
        <w:right w:val="none" w:sz="0" w:space="0" w:color="auto"/>
      </w:divBdr>
    </w:div>
    <w:div w:id="2146585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030519.page" TargetMode="External"/><Relationship Id="rId13" Type="http://schemas.openxmlformats.org/officeDocument/2006/relationships/image" Target="media/image4.emf"/><Relationship Id="rId18" Type="http://schemas.openxmlformats.org/officeDocument/2006/relationships/image" Target="media/image8.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7.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fgjem.edomex.gob.mx/sites/fgjem.edomex.gob.mx/files/files/Acercade/Marco%20Juridico/CADIDO%20Y%20CGCA%20FGJEM%20%20SEPT%20%202019.pdf" TargetMode="External"/><Relationship Id="rId23"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yperlink" Target="https://www.saimex.org.mx/saimex/solicitud/downloadAttach/1030520.page" TargetMode="External"/><Relationship Id="rId14" Type="http://schemas.openxmlformats.org/officeDocument/2006/relationships/image" Target="media/image5.emf"/><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diputados.gob.mx/LeyesBiblio/ref/lgmdfp.htm" TargetMode="External"/><Relationship Id="rId1" Type="http://schemas.openxmlformats.org/officeDocument/2006/relationships/hyperlink" Target="http://www.diputados.gob.mx/LeyesBiblio/ref/lgmdfp.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_rels/header3.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B24DA-DDCE-4501-929B-A2B3CCFD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81</Pages>
  <Words>18466</Words>
  <Characters>101566</Characters>
  <Application>Microsoft Office Word</Application>
  <DocSecurity>0</DocSecurity>
  <Lines>846</Lines>
  <Paragraphs>239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 Verónica Mtz</cp:lastModifiedBy>
  <cp:revision>4</cp:revision>
  <cp:lastPrinted>2019-11-14T20:53:00Z</cp:lastPrinted>
  <dcterms:created xsi:type="dcterms:W3CDTF">2021-02-08T22:30:00Z</dcterms:created>
  <dcterms:modified xsi:type="dcterms:W3CDTF">2021-03-06T00:09:00Z</dcterms:modified>
</cp:coreProperties>
</file>