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FEA" w:rsidRPr="00922DE6" w:rsidRDefault="00950FEA" w:rsidP="00950FEA">
      <w:pPr>
        <w:spacing w:before="240" w:after="240" w:line="360" w:lineRule="auto"/>
        <w:jc w:val="center"/>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RESUMEN DE LA RESOLUCIÓN</w:t>
      </w:r>
    </w:p>
    <w:p w:rsidR="00950FEA" w:rsidRPr="00922DE6" w:rsidRDefault="00950FEA" w:rsidP="00950FEA">
      <w:pPr>
        <w:spacing w:before="240" w:after="240" w:line="360" w:lineRule="auto"/>
        <w:jc w:val="both"/>
        <w:rPr>
          <w:rFonts w:ascii="Palatino Linotype" w:eastAsia="Times New Roman" w:hAnsi="Palatino Linotype" w:cs="Times New Roman"/>
          <w:sz w:val="24"/>
          <w:szCs w:val="24"/>
          <w:lang w:val="es-ES_tradnl" w:eastAsia="es-ES_tradnl"/>
        </w:rPr>
      </w:pPr>
      <w:bookmarkStart w:id="0" w:name="_Toc476570283"/>
      <w:r w:rsidRPr="00922DE6">
        <w:rPr>
          <w:rFonts w:ascii="Palatino Linotype" w:eastAsia="Times New Roman" w:hAnsi="Palatino Linotype" w:cs="Times New Roman"/>
          <w:sz w:val="24"/>
          <w:szCs w:val="24"/>
          <w:lang w:val="es-ES_tradnl" w:eastAsia="es-ES_tradnl"/>
        </w:rPr>
        <w:t>El artículo 160 de la Ley General Transparencia y Acceso a la Información Pública, delimita de manera categórica,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950FEA" w:rsidRPr="00922DE6" w:rsidRDefault="00950FEA" w:rsidP="00950FEA">
      <w:pPr>
        <w:spacing w:before="240" w:after="240" w:line="360" w:lineRule="auto"/>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Resulta evidente, incuestionable e indiscutible que la resolución recurrida, dictada por este Órgano Garante en fecha siete (07) de octubre de dos mil veinte, en el recurso de revisión 03098/INFOEM/IP/RR/2020, no implica ninguno de los supuestos anteriores, por lo que al estar evidenciado que no se colmaban los supuestos necesarios para la procedencia, puede afectarse el principio de legalidad; principio fundamental, conforme al cual todo ejercicio de un poder público debe realizarse acorde a la ley vigente y su jurisdicción y no a la voluntad de las personas.</w:t>
      </w:r>
    </w:p>
    <w:p w:rsidR="00997A53" w:rsidRPr="00922DE6" w:rsidRDefault="00950FEA" w:rsidP="00950FEA">
      <w:pPr>
        <w:spacing w:before="240" w:after="240" w:line="360" w:lineRule="auto"/>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183/20, instruye a este Instituto para que emita una nueva resolución en la que ordene al Sujeto Obligado, </w:t>
      </w:r>
      <w:r w:rsidRPr="00922DE6">
        <w:rPr>
          <w:rFonts w:ascii="Palatino Linotype" w:eastAsia="Times New Roman" w:hAnsi="Palatino Linotype" w:cs="Times New Roman"/>
          <w:b/>
          <w:sz w:val="24"/>
          <w:szCs w:val="24"/>
          <w:lang w:val="es-ES_tradnl" w:eastAsia="es-ES_tradnl"/>
        </w:rPr>
        <w:t xml:space="preserve">a realizar la entrega de todos los oficios, </w:t>
      </w:r>
      <w:r w:rsidRPr="00922DE6">
        <w:rPr>
          <w:rFonts w:ascii="Palatino Linotype" w:eastAsia="Times New Roman" w:hAnsi="Palatino Linotype" w:cs="Times New Roman"/>
          <w:b/>
          <w:sz w:val="24"/>
          <w:szCs w:val="24"/>
          <w:lang w:val="es-ES_tradnl" w:eastAsia="es-ES_tradnl"/>
        </w:rPr>
        <w:lastRenderedPageBreak/>
        <w:t xml:space="preserve">publicaciones oficiales y demás documentos internos y externos que existan en la Dirección de Administración y que sirvieron de base a ROBACA MARTÍNEZ ARELLANO, titular de dicha dirección, para expedir la Circular número DA/047/2020, de fecha 18 de mayo de </w:t>
      </w:r>
      <w:r w:rsidR="00997A53" w:rsidRPr="00922DE6">
        <w:rPr>
          <w:rFonts w:ascii="Palatino Linotype" w:eastAsia="Times New Roman" w:hAnsi="Palatino Linotype" w:cs="Times New Roman"/>
          <w:b/>
          <w:sz w:val="24"/>
          <w:szCs w:val="24"/>
          <w:lang w:val="es-ES_tradnl" w:eastAsia="es-ES_tradnl"/>
        </w:rPr>
        <w:t>2020</w:t>
      </w:r>
      <w:r w:rsidRPr="00922DE6">
        <w:rPr>
          <w:rFonts w:ascii="Palatino Linotype" w:eastAsia="Times New Roman" w:hAnsi="Palatino Linotype" w:cs="Times New Roman"/>
          <w:b/>
          <w:sz w:val="24"/>
          <w:szCs w:val="24"/>
          <w:lang w:val="es-ES_tradnl" w:eastAsia="es-ES_tradnl"/>
        </w:rPr>
        <w:t>, privilegiando</w:t>
      </w:r>
      <w:r w:rsidRPr="00922DE6">
        <w:rPr>
          <w:rFonts w:ascii="Palatino Linotype" w:eastAsia="Times New Roman" w:hAnsi="Palatino Linotype" w:cs="Times New Roman"/>
          <w:b/>
          <w:spacing w:val="-9"/>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la</w:t>
      </w:r>
      <w:r w:rsidRPr="00922DE6">
        <w:rPr>
          <w:rFonts w:ascii="Palatino Linotype" w:eastAsia="Times New Roman" w:hAnsi="Palatino Linotype" w:cs="Times New Roman"/>
          <w:b/>
          <w:spacing w:val="-6"/>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modalidad</w:t>
      </w:r>
      <w:r w:rsidRPr="00922DE6">
        <w:rPr>
          <w:rFonts w:ascii="Palatino Linotype" w:eastAsia="Times New Roman" w:hAnsi="Palatino Linotype" w:cs="Times New Roman"/>
          <w:b/>
          <w:spacing w:val="-11"/>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elegida</w:t>
      </w:r>
      <w:r w:rsidRPr="00922DE6">
        <w:rPr>
          <w:rFonts w:ascii="Palatino Linotype" w:eastAsia="Times New Roman" w:hAnsi="Palatino Linotype" w:cs="Times New Roman"/>
          <w:b/>
          <w:spacing w:val="-11"/>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por</w:t>
      </w:r>
      <w:r w:rsidRPr="00922DE6">
        <w:rPr>
          <w:rFonts w:ascii="Palatino Linotype" w:eastAsia="Times New Roman" w:hAnsi="Palatino Linotype" w:cs="Times New Roman"/>
          <w:b/>
          <w:spacing w:val="-6"/>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la</w:t>
      </w:r>
      <w:r w:rsidRPr="00922DE6">
        <w:rPr>
          <w:rFonts w:ascii="Palatino Linotype" w:eastAsia="Times New Roman" w:hAnsi="Palatino Linotype" w:cs="Times New Roman"/>
          <w:b/>
          <w:spacing w:val="-6"/>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particular,</w:t>
      </w:r>
      <w:r w:rsidRPr="00922DE6">
        <w:rPr>
          <w:rFonts w:ascii="Palatino Linotype" w:eastAsia="Times New Roman" w:hAnsi="Palatino Linotype" w:cs="Times New Roman"/>
          <w:b/>
          <w:spacing w:val="-6"/>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esto</w:t>
      </w:r>
      <w:r w:rsidRPr="00922DE6">
        <w:rPr>
          <w:rFonts w:ascii="Palatino Linotype" w:eastAsia="Times New Roman" w:hAnsi="Palatino Linotype" w:cs="Times New Roman"/>
          <w:b/>
          <w:spacing w:val="-7"/>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es,</w:t>
      </w:r>
      <w:r w:rsidRPr="00922DE6">
        <w:rPr>
          <w:rFonts w:ascii="Palatino Linotype" w:eastAsia="Times New Roman" w:hAnsi="Palatino Linotype" w:cs="Times New Roman"/>
          <w:b/>
          <w:spacing w:val="-11"/>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en</w:t>
      </w:r>
      <w:r w:rsidRPr="00922DE6">
        <w:rPr>
          <w:rFonts w:ascii="Palatino Linotype" w:eastAsia="Times New Roman" w:hAnsi="Palatino Linotype" w:cs="Times New Roman"/>
          <w:b/>
          <w:spacing w:val="-6"/>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medios</w:t>
      </w:r>
      <w:r w:rsidRPr="00922DE6">
        <w:rPr>
          <w:rFonts w:ascii="Palatino Linotype" w:eastAsia="Times New Roman" w:hAnsi="Palatino Linotype" w:cs="Times New Roman"/>
          <w:b/>
          <w:spacing w:val="-7"/>
          <w:sz w:val="24"/>
          <w:szCs w:val="24"/>
          <w:lang w:val="es-ES_tradnl" w:eastAsia="es-ES_tradnl"/>
        </w:rPr>
        <w:t xml:space="preserve"> </w:t>
      </w:r>
      <w:r w:rsidRPr="00922DE6">
        <w:rPr>
          <w:rFonts w:ascii="Palatino Linotype" w:eastAsia="Times New Roman" w:hAnsi="Palatino Linotype" w:cs="Times New Roman"/>
          <w:b/>
          <w:sz w:val="24"/>
          <w:szCs w:val="24"/>
          <w:lang w:val="es-ES_tradnl" w:eastAsia="es-ES_tradnl"/>
        </w:rPr>
        <w:t>electrónicos</w:t>
      </w:r>
      <w:r w:rsidRPr="00922DE6">
        <w:rPr>
          <w:rFonts w:ascii="Palatino Linotype" w:eastAsia="Times New Roman" w:hAnsi="Palatino Linotype" w:cs="Times New Roman"/>
          <w:sz w:val="24"/>
          <w:szCs w:val="24"/>
          <w:lang w:val="es-ES_tradnl" w:eastAsia="es-ES_tradnl"/>
        </w:rPr>
        <w:t>,</w:t>
      </w:r>
      <w:r w:rsidR="00997A53" w:rsidRPr="00922DE6">
        <w:t xml:space="preserve"> </w:t>
      </w:r>
      <w:r w:rsidR="00997A53" w:rsidRPr="00922DE6">
        <w:rPr>
          <w:rFonts w:ascii="Palatino Linotype" w:eastAsia="Times New Roman" w:hAnsi="Palatino Linotype" w:cs="Times New Roman"/>
          <w:sz w:val="24"/>
          <w:szCs w:val="24"/>
          <w:lang w:eastAsia="es-ES_tradnl"/>
        </w:rPr>
        <w:t>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r w:rsidR="00997A53" w:rsidRPr="00922DE6">
        <w:t xml:space="preserve"> </w:t>
      </w:r>
      <w:r w:rsidR="00997A53" w:rsidRPr="00922DE6">
        <w:rPr>
          <w:rFonts w:ascii="Palatino Linotype" w:eastAsia="Times New Roman" w:hAnsi="Palatino Linotype" w:cs="Times New Roman"/>
          <w:sz w:val="24"/>
          <w:szCs w:val="24"/>
          <w:lang w:eastAsia="es-ES_tradnl"/>
        </w:rPr>
        <w:t>Únicamente, en el caso de que las documentales solicitadas no se encuentren digitalizadas, deberá ofrecer la entrega de dichos documentos a través de todas las demás modalidades que permita la documentación en cuestión, además de consulta directa, como copias simples y certificadas con opción de envío a domicilio previo pago correspondiente.</w:t>
      </w:r>
    </w:p>
    <w:p w:rsidR="00950FEA" w:rsidRPr="00922DE6" w:rsidRDefault="00950FEA" w:rsidP="00950FEA">
      <w:pPr>
        <w:spacing w:before="240" w:after="240" w:line="360" w:lineRule="auto"/>
        <w:jc w:val="both"/>
        <w:rPr>
          <w:rFonts w:ascii="Palatino Linotype" w:eastAsia="MS Mincho" w:hAnsi="Palatino Linotype" w:cs="Times New Roman"/>
          <w:sz w:val="24"/>
          <w:szCs w:val="24"/>
          <w:lang w:val="es-ES_tradnl" w:eastAsia="es-ES_tradnl"/>
        </w:rPr>
      </w:pPr>
      <w:r w:rsidRPr="00922DE6">
        <w:rPr>
          <w:rFonts w:ascii="Palatino Linotype" w:eastAsia="Times New Roman" w:hAnsi="Palatino Linotype" w:cs="Arial"/>
          <w:sz w:val="24"/>
          <w:szCs w:val="24"/>
          <w:lang w:val="es-ES_tradnl" w:eastAsia="es-MX"/>
        </w:rPr>
        <w:t>L</w:t>
      </w:r>
      <w:r w:rsidRPr="00922DE6">
        <w:rPr>
          <w:rFonts w:ascii="Palatino Linotype" w:eastAsia="Times New Roman" w:hAnsi="Palatino Linotype" w:cs="Times New Roman"/>
          <w:sz w:val="24"/>
          <w:szCs w:val="24"/>
          <w:lang w:val="es-ES_tradnl" w:eastAsia="es-ES_tradnl"/>
        </w:rPr>
        <w:t xml:space="preserve">o que resulta inverso a los principios </w:t>
      </w:r>
      <w:r w:rsidRPr="00922DE6">
        <w:rPr>
          <w:rFonts w:ascii="Palatino Linotype" w:eastAsia="MS Mincho" w:hAnsi="Palatino Linotype" w:cs="Times New Roman"/>
          <w:sz w:val="24"/>
          <w:szCs w:val="24"/>
          <w:lang w:val="es-ES_tradnl" w:eastAsia="es-ES_tradnl"/>
        </w:rPr>
        <w:t>de simplicidad y rapidez, bajo los cuales se rige el derecho de acceso a la información, y a los cuales dio observancia este Instituto al emitir su resolución de fecha  siete (07) de octubre de dos mil veinte.</w:t>
      </w:r>
    </w:p>
    <w:p w:rsidR="00950FEA" w:rsidRPr="00922DE6" w:rsidRDefault="00950FEA" w:rsidP="00950FEA">
      <w:pPr>
        <w:spacing w:before="240" w:after="240" w:line="360" w:lineRule="auto"/>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before="240" w:after="240" w:line="360" w:lineRule="auto"/>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before="240" w:after="240" w:line="360" w:lineRule="auto"/>
        <w:jc w:val="both"/>
        <w:rPr>
          <w:rFonts w:ascii="Palatino Linotype" w:eastAsia="Calibri" w:hAnsi="Palatino Linotype" w:cs="Arial"/>
          <w:b/>
          <w:sz w:val="24"/>
          <w:szCs w:val="24"/>
          <w:lang w:val="es-ES_tradnl" w:eastAsia="es-MX"/>
        </w:rPr>
      </w:pPr>
    </w:p>
    <w:p w:rsidR="00950FEA" w:rsidRPr="00922DE6" w:rsidRDefault="00950FEA" w:rsidP="00950FEA">
      <w:pPr>
        <w:spacing w:before="240" w:after="240" w:line="276" w:lineRule="auto"/>
        <w:jc w:val="both"/>
        <w:rPr>
          <w:rFonts w:ascii="Palatino Linotype" w:eastAsia="Calibri" w:hAnsi="Palatino Linotype" w:cs="Arial"/>
          <w:b/>
          <w:sz w:val="28"/>
          <w:szCs w:val="28"/>
          <w:lang w:val="es-ES_tradnl" w:eastAsia="es-MX"/>
        </w:rPr>
      </w:pPr>
    </w:p>
    <w:bookmarkEnd w:id="0"/>
    <w:p w:rsidR="00950FEA" w:rsidRPr="00922DE6" w:rsidRDefault="00950FEA" w:rsidP="00950FEA">
      <w:pPr>
        <w:spacing w:before="240" w:after="240" w:line="276" w:lineRule="auto"/>
        <w:jc w:val="center"/>
        <w:rPr>
          <w:rFonts w:ascii="Palatino Linotype" w:eastAsia="Times New Roman" w:hAnsi="Palatino Linotype" w:cs="Times New Roman"/>
          <w:sz w:val="28"/>
          <w:szCs w:val="28"/>
          <w:lang w:val="es-ES_tradnl" w:eastAsia="es-ES_tradnl"/>
        </w:rPr>
      </w:pPr>
      <w:r w:rsidRPr="00922DE6">
        <w:rPr>
          <w:rFonts w:ascii="Palatino Linotype" w:eastAsia="Times New Roman" w:hAnsi="Palatino Linotype" w:cs="Times New Roman"/>
          <w:b/>
          <w:sz w:val="28"/>
          <w:szCs w:val="28"/>
          <w:lang w:val="es-ES_tradnl" w:eastAsia="es-ES_tradnl"/>
        </w:rPr>
        <w:t>Índice</w:t>
      </w:r>
      <w:r w:rsidRPr="00922DE6">
        <w:rPr>
          <w:rFonts w:ascii="Palatino Linotype" w:eastAsia="Times New Roman" w:hAnsi="Palatino Linotype" w:cs="Times New Roman"/>
          <w:sz w:val="28"/>
          <w:szCs w:val="28"/>
          <w:lang w:val="es-ES_tradnl" w:eastAsia="es-ES_tradnl"/>
        </w:rPr>
        <w:t>.</w:t>
      </w:r>
    </w:p>
    <w:sdt>
      <w:sdtPr>
        <w:rPr>
          <w:rFonts w:ascii="Palatino Linotype" w:eastAsiaTheme="minorEastAsia" w:hAnsi="Palatino Linotype"/>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950FEA" w:rsidRPr="00922DE6" w:rsidRDefault="00950FEA" w:rsidP="00950FEA">
          <w:pPr>
            <w:keepNext/>
            <w:keepLines/>
            <w:spacing w:before="240" w:after="0" w:line="276" w:lineRule="auto"/>
            <w:jc w:val="both"/>
            <w:rPr>
              <w:rFonts w:ascii="Palatino Linotype" w:eastAsiaTheme="majorEastAsia" w:hAnsi="Palatino Linotype" w:cstheme="majorBidi"/>
              <w:sz w:val="28"/>
              <w:szCs w:val="28"/>
              <w:lang w:val="es-ES_tradnl" w:eastAsia="es-MX"/>
            </w:rPr>
          </w:pPr>
        </w:p>
        <w:p w:rsidR="00922DE6" w:rsidRDefault="00950FEA">
          <w:pPr>
            <w:pStyle w:val="TDC1"/>
            <w:rPr>
              <w:rFonts w:asciiTheme="minorHAnsi" w:eastAsiaTheme="minorEastAsia" w:hAnsiTheme="minorHAnsi" w:cstheme="minorBidi"/>
              <w:noProof/>
              <w:sz w:val="22"/>
              <w:szCs w:val="22"/>
              <w:lang w:val="es-MX" w:eastAsia="es-MX"/>
            </w:rPr>
          </w:pPr>
          <w:r w:rsidRPr="00922DE6">
            <w:rPr>
              <w:rFonts w:ascii="Palatino Linotype" w:hAnsi="Palatino Linotype"/>
              <w:sz w:val="28"/>
              <w:szCs w:val="28"/>
              <w:lang w:val="es-ES_tradnl"/>
            </w:rPr>
            <w:fldChar w:fldCharType="begin"/>
          </w:r>
          <w:r w:rsidRPr="00922DE6">
            <w:rPr>
              <w:rFonts w:ascii="Palatino Linotype" w:hAnsi="Palatino Linotype"/>
              <w:sz w:val="28"/>
              <w:szCs w:val="28"/>
              <w:lang w:val="es-ES_tradnl"/>
            </w:rPr>
            <w:instrText xml:space="preserve"> TOC \o "1-3" \h \z \u </w:instrText>
          </w:r>
          <w:r w:rsidRPr="00922DE6">
            <w:rPr>
              <w:rFonts w:ascii="Palatino Linotype" w:hAnsi="Palatino Linotype"/>
              <w:sz w:val="28"/>
              <w:szCs w:val="28"/>
              <w:lang w:val="es-ES_tradnl"/>
            </w:rPr>
            <w:fldChar w:fldCharType="separate"/>
          </w:r>
          <w:hyperlink w:anchor="_Toc63941925" w:history="1">
            <w:r w:rsidR="00922DE6" w:rsidRPr="00BF6CF4">
              <w:rPr>
                <w:rStyle w:val="Hipervnculo"/>
                <w:rFonts w:ascii="Palatino Linotype" w:eastAsiaTheme="majorEastAsia" w:hAnsi="Palatino Linotype" w:cstheme="majorBidi"/>
                <w:b/>
                <w:noProof/>
                <w:lang w:val="es-ES_tradnl"/>
              </w:rPr>
              <w:t>ANTECEDENTES</w:t>
            </w:r>
            <w:r w:rsidR="00922DE6">
              <w:rPr>
                <w:noProof/>
                <w:webHidden/>
              </w:rPr>
              <w:tab/>
            </w:r>
            <w:r w:rsidR="00922DE6">
              <w:rPr>
                <w:noProof/>
                <w:webHidden/>
              </w:rPr>
              <w:fldChar w:fldCharType="begin"/>
            </w:r>
            <w:r w:rsidR="00922DE6">
              <w:rPr>
                <w:noProof/>
                <w:webHidden/>
              </w:rPr>
              <w:instrText xml:space="preserve"> PAGEREF _Toc63941925 \h </w:instrText>
            </w:r>
            <w:r w:rsidR="00922DE6">
              <w:rPr>
                <w:noProof/>
                <w:webHidden/>
              </w:rPr>
            </w:r>
            <w:r w:rsidR="00922DE6">
              <w:rPr>
                <w:noProof/>
                <w:webHidden/>
              </w:rPr>
              <w:fldChar w:fldCharType="separate"/>
            </w:r>
            <w:r w:rsidR="00922DE6">
              <w:rPr>
                <w:noProof/>
                <w:webHidden/>
              </w:rPr>
              <w:t>4</w:t>
            </w:r>
            <w:r w:rsidR="00922DE6">
              <w:rPr>
                <w:noProof/>
                <w:webHidden/>
              </w:rPr>
              <w:fldChar w:fldCharType="end"/>
            </w:r>
          </w:hyperlink>
        </w:p>
        <w:p w:rsidR="00922DE6" w:rsidRDefault="0073784D">
          <w:pPr>
            <w:pStyle w:val="TDC1"/>
            <w:rPr>
              <w:rFonts w:asciiTheme="minorHAnsi" w:eastAsiaTheme="minorEastAsia" w:hAnsiTheme="minorHAnsi" w:cstheme="minorBidi"/>
              <w:noProof/>
              <w:sz w:val="22"/>
              <w:szCs w:val="22"/>
              <w:lang w:val="es-MX" w:eastAsia="es-MX"/>
            </w:rPr>
          </w:pPr>
          <w:hyperlink w:anchor="_Toc63941926" w:history="1">
            <w:r w:rsidR="00922DE6" w:rsidRPr="00BF6CF4">
              <w:rPr>
                <w:rStyle w:val="Hipervnculo"/>
                <w:rFonts w:ascii="Palatino Linotype" w:eastAsiaTheme="majorEastAsia" w:hAnsi="Palatino Linotype" w:cstheme="majorBidi"/>
                <w:b/>
                <w:noProof/>
                <w:lang w:val="es-ES_tradnl"/>
              </w:rPr>
              <w:t>CONSIDERANDO</w:t>
            </w:r>
            <w:r w:rsidR="00922DE6">
              <w:rPr>
                <w:noProof/>
                <w:webHidden/>
              </w:rPr>
              <w:tab/>
            </w:r>
            <w:r w:rsidR="00922DE6">
              <w:rPr>
                <w:noProof/>
                <w:webHidden/>
              </w:rPr>
              <w:fldChar w:fldCharType="begin"/>
            </w:r>
            <w:r w:rsidR="00922DE6">
              <w:rPr>
                <w:noProof/>
                <w:webHidden/>
              </w:rPr>
              <w:instrText xml:space="preserve"> PAGEREF _Toc63941926 \h </w:instrText>
            </w:r>
            <w:r w:rsidR="00922DE6">
              <w:rPr>
                <w:noProof/>
                <w:webHidden/>
              </w:rPr>
            </w:r>
            <w:r w:rsidR="00922DE6">
              <w:rPr>
                <w:noProof/>
                <w:webHidden/>
              </w:rPr>
              <w:fldChar w:fldCharType="separate"/>
            </w:r>
            <w:r w:rsidR="00922DE6">
              <w:rPr>
                <w:noProof/>
                <w:webHidden/>
              </w:rPr>
              <w:t>13</w:t>
            </w:r>
            <w:r w:rsidR="00922DE6">
              <w:rPr>
                <w:noProof/>
                <w:webHidden/>
              </w:rPr>
              <w:fldChar w:fldCharType="end"/>
            </w:r>
          </w:hyperlink>
        </w:p>
        <w:p w:rsidR="00922DE6" w:rsidRDefault="0073784D">
          <w:pPr>
            <w:pStyle w:val="TDC2"/>
            <w:rPr>
              <w:rFonts w:asciiTheme="minorHAnsi" w:eastAsiaTheme="minorEastAsia" w:hAnsiTheme="minorHAnsi" w:cstheme="minorBidi"/>
              <w:noProof/>
              <w:sz w:val="22"/>
              <w:szCs w:val="22"/>
              <w:lang w:val="es-MX" w:eastAsia="es-MX"/>
            </w:rPr>
          </w:pPr>
          <w:hyperlink w:anchor="_Toc63941927" w:history="1">
            <w:r w:rsidR="00922DE6" w:rsidRPr="00BF6CF4">
              <w:rPr>
                <w:rStyle w:val="Hipervnculo"/>
                <w:rFonts w:ascii="Palatino Linotype" w:eastAsiaTheme="majorEastAsia" w:hAnsi="Palatino Linotype" w:cstheme="majorBidi"/>
                <w:b/>
                <w:noProof/>
                <w:lang w:val="es-ES_tradnl"/>
              </w:rPr>
              <w:t>PRIMERO. Atribuciones del INAI</w:t>
            </w:r>
            <w:r w:rsidR="00922DE6">
              <w:rPr>
                <w:noProof/>
                <w:webHidden/>
              </w:rPr>
              <w:tab/>
            </w:r>
            <w:r w:rsidR="00922DE6">
              <w:rPr>
                <w:noProof/>
                <w:webHidden/>
              </w:rPr>
              <w:fldChar w:fldCharType="begin"/>
            </w:r>
            <w:r w:rsidR="00922DE6">
              <w:rPr>
                <w:noProof/>
                <w:webHidden/>
              </w:rPr>
              <w:instrText xml:space="preserve"> PAGEREF _Toc63941927 \h </w:instrText>
            </w:r>
            <w:r w:rsidR="00922DE6">
              <w:rPr>
                <w:noProof/>
                <w:webHidden/>
              </w:rPr>
            </w:r>
            <w:r w:rsidR="00922DE6">
              <w:rPr>
                <w:noProof/>
                <w:webHidden/>
              </w:rPr>
              <w:fldChar w:fldCharType="separate"/>
            </w:r>
            <w:r w:rsidR="00922DE6">
              <w:rPr>
                <w:noProof/>
                <w:webHidden/>
              </w:rPr>
              <w:t>13</w:t>
            </w:r>
            <w:r w:rsidR="00922DE6">
              <w:rPr>
                <w:noProof/>
                <w:webHidden/>
              </w:rPr>
              <w:fldChar w:fldCharType="end"/>
            </w:r>
          </w:hyperlink>
        </w:p>
        <w:p w:rsidR="00922DE6" w:rsidRDefault="0073784D">
          <w:pPr>
            <w:pStyle w:val="TDC2"/>
            <w:rPr>
              <w:rFonts w:asciiTheme="minorHAnsi" w:eastAsiaTheme="minorEastAsia" w:hAnsiTheme="minorHAnsi" w:cstheme="minorBidi"/>
              <w:noProof/>
              <w:sz w:val="22"/>
              <w:szCs w:val="22"/>
              <w:lang w:val="es-MX" w:eastAsia="es-MX"/>
            </w:rPr>
          </w:pPr>
          <w:hyperlink w:anchor="_Toc63941928" w:history="1">
            <w:r w:rsidR="00922DE6" w:rsidRPr="00BF6CF4">
              <w:rPr>
                <w:rStyle w:val="Hipervnculo"/>
                <w:rFonts w:ascii="Palatino Linotype" w:eastAsiaTheme="majorEastAsia" w:hAnsi="Palatino Linotype" w:cstheme="majorBidi"/>
                <w:b/>
                <w:noProof/>
                <w:lang w:val="es-ES_tradnl"/>
              </w:rPr>
              <w:t>SEGUNDO. Resolución y efectos</w:t>
            </w:r>
            <w:r w:rsidR="00922DE6">
              <w:rPr>
                <w:noProof/>
                <w:webHidden/>
              </w:rPr>
              <w:tab/>
            </w:r>
            <w:r w:rsidR="00922DE6">
              <w:rPr>
                <w:noProof/>
                <w:webHidden/>
              </w:rPr>
              <w:fldChar w:fldCharType="begin"/>
            </w:r>
            <w:r w:rsidR="00922DE6">
              <w:rPr>
                <w:noProof/>
                <w:webHidden/>
              </w:rPr>
              <w:instrText xml:space="preserve"> PAGEREF _Toc63941928 \h </w:instrText>
            </w:r>
            <w:r w:rsidR="00922DE6">
              <w:rPr>
                <w:noProof/>
                <w:webHidden/>
              </w:rPr>
            </w:r>
            <w:r w:rsidR="00922DE6">
              <w:rPr>
                <w:noProof/>
                <w:webHidden/>
              </w:rPr>
              <w:fldChar w:fldCharType="separate"/>
            </w:r>
            <w:r w:rsidR="00922DE6">
              <w:rPr>
                <w:noProof/>
                <w:webHidden/>
              </w:rPr>
              <w:t>14</w:t>
            </w:r>
            <w:r w:rsidR="00922DE6">
              <w:rPr>
                <w:noProof/>
                <w:webHidden/>
              </w:rPr>
              <w:fldChar w:fldCharType="end"/>
            </w:r>
          </w:hyperlink>
        </w:p>
        <w:p w:rsidR="00922DE6" w:rsidRDefault="0073784D">
          <w:pPr>
            <w:pStyle w:val="TDC1"/>
            <w:rPr>
              <w:rFonts w:asciiTheme="minorHAnsi" w:eastAsiaTheme="minorEastAsia" w:hAnsiTheme="minorHAnsi" w:cstheme="minorBidi"/>
              <w:noProof/>
              <w:sz w:val="22"/>
              <w:szCs w:val="22"/>
              <w:lang w:val="es-MX" w:eastAsia="es-MX"/>
            </w:rPr>
          </w:pPr>
          <w:hyperlink w:anchor="_Toc63941929" w:history="1">
            <w:r w:rsidR="00922DE6" w:rsidRPr="00BF6CF4">
              <w:rPr>
                <w:rStyle w:val="Hipervnculo"/>
                <w:rFonts w:ascii="Palatino Linotype" w:eastAsiaTheme="majorEastAsia" w:hAnsi="Palatino Linotype" w:cstheme="majorBidi"/>
                <w:b/>
                <w:noProof/>
                <w:lang w:val="es-ES_tradnl"/>
              </w:rPr>
              <w:t>TERCERO. Consideraciones de especial pronunciamiento</w:t>
            </w:r>
            <w:r w:rsidR="00922DE6">
              <w:rPr>
                <w:noProof/>
                <w:webHidden/>
              </w:rPr>
              <w:tab/>
            </w:r>
            <w:r w:rsidR="00922DE6">
              <w:rPr>
                <w:noProof/>
                <w:webHidden/>
              </w:rPr>
              <w:fldChar w:fldCharType="begin"/>
            </w:r>
            <w:r w:rsidR="00922DE6">
              <w:rPr>
                <w:noProof/>
                <w:webHidden/>
              </w:rPr>
              <w:instrText xml:space="preserve"> PAGEREF _Toc63941929 \h </w:instrText>
            </w:r>
            <w:r w:rsidR="00922DE6">
              <w:rPr>
                <w:noProof/>
                <w:webHidden/>
              </w:rPr>
            </w:r>
            <w:r w:rsidR="00922DE6">
              <w:rPr>
                <w:noProof/>
                <w:webHidden/>
              </w:rPr>
              <w:fldChar w:fldCharType="separate"/>
            </w:r>
            <w:r w:rsidR="00922DE6">
              <w:rPr>
                <w:noProof/>
                <w:webHidden/>
              </w:rPr>
              <w:t>15</w:t>
            </w:r>
            <w:r w:rsidR="00922DE6">
              <w:rPr>
                <w:noProof/>
                <w:webHidden/>
              </w:rPr>
              <w:fldChar w:fldCharType="end"/>
            </w:r>
          </w:hyperlink>
        </w:p>
        <w:p w:rsidR="00922DE6" w:rsidRDefault="0073784D">
          <w:pPr>
            <w:pStyle w:val="TDC2"/>
            <w:rPr>
              <w:rFonts w:asciiTheme="minorHAnsi" w:eastAsiaTheme="minorEastAsia" w:hAnsiTheme="minorHAnsi" w:cstheme="minorBidi"/>
              <w:noProof/>
              <w:sz w:val="22"/>
              <w:szCs w:val="22"/>
              <w:lang w:val="es-MX" w:eastAsia="es-MX"/>
            </w:rPr>
          </w:pPr>
          <w:hyperlink w:anchor="_Toc63941930" w:history="1">
            <w:r w:rsidR="00922DE6" w:rsidRPr="00BF6CF4">
              <w:rPr>
                <w:rStyle w:val="Hipervnculo"/>
                <w:rFonts w:ascii="Palatino Linotype" w:eastAsiaTheme="majorEastAsia" w:hAnsi="Palatino Linotype" w:cstheme="majorBidi"/>
                <w:b/>
                <w:noProof/>
              </w:rPr>
              <w:t>QUINTO. De la versión pública.</w:t>
            </w:r>
            <w:r w:rsidR="00922DE6">
              <w:rPr>
                <w:noProof/>
                <w:webHidden/>
              </w:rPr>
              <w:tab/>
            </w:r>
            <w:r w:rsidR="00922DE6">
              <w:rPr>
                <w:noProof/>
                <w:webHidden/>
              </w:rPr>
              <w:fldChar w:fldCharType="begin"/>
            </w:r>
            <w:r w:rsidR="00922DE6">
              <w:rPr>
                <w:noProof/>
                <w:webHidden/>
              </w:rPr>
              <w:instrText xml:space="preserve"> PAGEREF _Toc63941930 \h </w:instrText>
            </w:r>
            <w:r w:rsidR="00922DE6">
              <w:rPr>
                <w:noProof/>
                <w:webHidden/>
              </w:rPr>
            </w:r>
            <w:r w:rsidR="00922DE6">
              <w:rPr>
                <w:noProof/>
                <w:webHidden/>
              </w:rPr>
              <w:fldChar w:fldCharType="separate"/>
            </w:r>
            <w:r w:rsidR="00922DE6">
              <w:rPr>
                <w:noProof/>
                <w:webHidden/>
              </w:rPr>
              <w:t>81</w:t>
            </w:r>
            <w:r w:rsidR="00922DE6">
              <w:rPr>
                <w:noProof/>
                <w:webHidden/>
              </w:rPr>
              <w:fldChar w:fldCharType="end"/>
            </w:r>
          </w:hyperlink>
        </w:p>
        <w:p w:rsidR="00922DE6" w:rsidRDefault="0073784D">
          <w:pPr>
            <w:pStyle w:val="TDC2"/>
            <w:tabs>
              <w:tab w:val="left" w:pos="1100"/>
            </w:tabs>
            <w:rPr>
              <w:rFonts w:asciiTheme="minorHAnsi" w:eastAsiaTheme="minorEastAsia" w:hAnsiTheme="minorHAnsi" w:cstheme="minorBidi"/>
              <w:noProof/>
              <w:sz w:val="22"/>
              <w:szCs w:val="22"/>
              <w:lang w:val="es-MX" w:eastAsia="es-MX"/>
            </w:rPr>
          </w:pPr>
          <w:hyperlink w:anchor="_Toc63941931" w:history="1">
            <w:r w:rsidR="00922DE6" w:rsidRPr="00BF6CF4">
              <w:rPr>
                <w:rStyle w:val="Hipervnculo"/>
                <w:rFonts w:ascii="Palatino Linotype" w:eastAsiaTheme="majorEastAsia" w:hAnsi="Palatino Linotype" w:cstheme="majorBidi"/>
                <w:b/>
                <w:noProof/>
              </w:rPr>
              <w:t>A.</w:t>
            </w:r>
            <w:r w:rsidR="00922DE6">
              <w:rPr>
                <w:rFonts w:asciiTheme="minorHAnsi" w:eastAsiaTheme="minorEastAsia" w:hAnsiTheme="minorHAnsi" w:cstheme="minorBidi"/>
                <w:noProof/>
                <w:sz w:val="22"/>
                <w:szCs w:val="22"/>
                <w:lang w:val="es-MX" w:eastAsia="es-MX"/>
              </w:rPr>
              <w:tab/>
            </w:r>
            <w:r w:rsidR="00922DE6" w:rsidRPr="00BF6CF4">
              <w:rPr>
                <w:rStyle w:val="Hipervnculo"/>
                <w:rFonts w:ascii="Palatino Linotype" w:eastAsiaTheme="majorEastAsia" w:hAnsi="Palatino Linotype" w:cstheme="majorBidi"/>
                <w:b/>
                <w:noProof/>
              </w:rPr>
              <w:t>Requisitos de fondo del acuerdo de clasificación.</w:t>
            </w:r>
            <w:r w:rsidR="00922DE6">
              <w:rPr>
                <w:noProof/>
                <w:webHidden/>
              </w:rPr>
              <w:tab/>
            </w:r>
            <w:r w:rsidR="00922DE6">
              <w:rPr>
                <w:noProof/>
                <w:webHidden/>
              </w:rPr>
              <w:fldChar w:fldCharType="begin"/>
            </w:r>
            <w:r w:rsidR="00922DE6">
              <w:rPr>
                <w:noProof/>
                <w:webHidden/>
              </w:rPr>
              <w:instrText xml:space="preserve"> PAGEREF _Toc63941931 \h </w:instrText>
            </w:r>
            <w:r w:rsidR="00922DE6">
              <w:rPr>
                <w:noProof/>
                <w:webHidden/>
              </w:rPr>
            </w:r>
            <w:r w:rsidR="00922DE6">
              <w:rPr>
                <w:noProof/>
                <w:webHidden/>
              </w:rPr>
              <w:fldChar w:fldCharType="separate"/>
            </w:r>
            <w:r w:rsidR="00922DE6">
              <w:rPr>
                <w:noProof/>
                <w:webHidden/>
              </w:rPr>
              <w:t>84</w:t>
            </w:r>
            <w:r w:rsidR="00922DE6">
              <w:rPr>
                <w:noProof/>
                <w:webHidden/>
              </w:rPr>
              <w:fldChar w:fldCharType="end"/>
            </w:r>
          </w:hyperlink>
        </w:p>
        <w:p w:rsidR="00922DE6" w:rsidRDefault="0073784D">
          <w:pPr>
            <w:pStyle w:val="TDC1"/>
            <w:rPr>
              <w:rFonts w:asciiTheme="minorHAnsi" w:eastAsiaTheme="minorEastAsia" w:hAnsiTheme="minorHAnsi" w:cstheme="minorBidi"/>
              <w:noProof/>
              <w:sz w:val="22"/>
              <w:szCs w:val="22"/>
              <w:lang w:val="es-MX" w:eastAsia="es-MX"/>
            </w:rPr>
          </w:pPr>
          <w:hyperlink w:anchor="_Toc63941932" w:history="1">
            <w:r w:rsidR="00922DE6" w:rsidRPr="00BF6CF4">
              <w:rPr>
                <w:rStyle w:val="Hipervnculo"/>
                <w:rFonts w:ascii="Palatino Linotype" w:eastAsia="Calibri" w:hAnsi="Palatino Linotype" w:cstheme="majorBidi"/>
                <w:b/>
                <w:noProof/>
                <w:lang w:val="es-ES_tradnl" w:eastAsia="es-ES"/>
              </w:rPr>
              <w:t>R E S O L U T I V O S</w:t>
            </w:r>
            <w:r w:rsidR="00922DE6">
              <w:rPr>
                <w:noProof/>
                <w:webHidden/>
              </w:rPr>
              <w:tab/>
            </w:r>
            <w:r w:rsidR="00922DE6">
              <w:rPr>
                <w:noProof/>
                <w:webHidden/>
              </w:rPr>
              <w:fldChar w:fldCharType="begin"/>
            </w:r>
            <w:r w:rsidR="00922DE6">
              <w:rPr>
                <w:noProof/>
                <w:webHidden/>
              </w:rPr>
              <w:instrText xml:space="preserve"> PAGEREF _Toc63941932 \h </w:instrText>
            </w:r>
            <w:r w:rsidR="00922DE6">
              <w:rPr>
                <w:noProof/>
                <w:webHidden/>
              </w:rPr>
            </w:r>
            <w:r w:rsidR="00922DE6">
              <w:rPr>
                <w:noProof/>
                <w:webHidden/>
              </w:rPr>
              <w:fldChar w:fldCharType="separate"/>
            </w:r>
            <w:r w:rsidR="00922DE6">
              <w:rPr>
                <w:noProof/>
                <w:webHidden/>
              </w:rPr>
              <w:t>91</w:t>
            </w:r>
            <w:r w:rsidR="00922DE6">
              <w:rPr>
                <w:noProof/>
                <w:webHidden/>
              </w:rPr>
              <w:fldChar w:fldCharType="end"/>
            </w:r>
          </w:hyperlink>
        </w:p>
        <w:p w:rsidR="00950FEA" w:rsidRPr="00922DE6" w:rsidRDefault="00950FEA" w:rsidP="00950FEA">
          <w:pPr>
            <w:spacing w:after="0" w:line="276" w:lineRule="auto"/>
            <w:jc w:val="both"/>
            <w:rPr>
              <w:rFonts w:ascii="Palatino Linotype" w:eastAsia="Times New Roman" w:hAnsi="Palatino Linotype" w:cs="Times New Roman"/>
              <w:b/>
              <w:bCs/>
              <w:sz w:val="24"/>
              <w:szCs w:val="24"/>
              <w:lang w:val="es-ES_tradnl" w:eastAsia="es-ES_tradnl"/>
            </w:rPr>
          </w:pPr>
          <w:r w:rsidRPr="00922DE6">
            <w:rPr>
              <w:rFonts w:ascii="Palatino Linotype" w:eastAsia="Times New Roman" w:hAnsi="Palatino Linotype" w:cs="Times New Roman"/>
              <w:b/>
              <w:bCs/>
              <w:sz w:val="28"/>
              <w:szCs w:val="28"/>
              <w:lang w:val="es-ES_tradnl" w:eastAsia="es-ES_tradnl"/>
            </w:rPr>
            <w:fldChar w:fldCharType="end"/>
          </w:r>
        </w:p>
      </w:sdtContent>
    </w:sdt>
    <w:p w:rsidR="00922DE6" w:rsidRDefault="00922DE6" w:rsidP="00950FEA">
      <w:pPr>
        <w:spacing w:after="0" w:line="360" w:lineRule="auto"/>
        <w:jc w:val="both"/>
        <w:rPr>
          <w:rFonts w:ascii="Palatino Linotype" w:eastAsia="Times New Roman" w:hAnsi="Palatino Linotype" w:cs="Times New Roman"/>
          <w:sz w:val="24"/>
          <w:szCs w:val="24"/>
          <w:lang w:val="es-ES_tradnl" w:eastAsia="es-ES_tradnl"/>
        </w:rPr>
      </w:pPr>
    </w:p>
    <w:p w:rsidR="00922DE6" w:rsidRDefault="00922DE6" w:rsidP="00950FEA">
      <w:pPr>
        <w:spacing w:after="0" w:line="360" w:lineRule="auto"/>
        <w:jc w:val="both"/>
        <w:rPr>
          <w:rFonts w:ascii="Palatino Linotype" w:eastAsia="Times New Roman" w:hAnsi="Palatino Linotype" w:cs="Times New Roman"/>
          <w:sz w:val="24"/>
          <w:szCs w:val="24"/>
          <w:lang w:val="es-ES_tradnl" w:eastAsia="es-ES_tradnl"/>
        </w:rPr>
      </w:pPr>
    </w:p>
    <w:p w:rsidR="00922DE6" w:rsidRDefault="00922DE6" w:rsidP="00950FEA">
      <w:pPr>
        <w:spacing w:after="0" w:line="360" w:lineRule="auto"/>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360" w:lineRule="auto"/>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lastRenderedPageBreak/>
        <w:t>Resolución del Pleno del Instituto de Transparencia, Acceso a la Información Pública y Protección de Datos Personales del Estado de México y Municipios, con domicilio en Metepec, Estado de México; de fecha diez (10) de febrero de dos mil veintiuno.</w:t>
      </w:r>
    </w:p>
    <w:p w:rsidR="00950FEA" w:rsidRPr="00922DE6" w:rsidRDefault="00950FEA" w:rsidP="00950FEA">
      <w:pPr>
        <w:spacing w:before="240" w:after="360" w:line="360" w:lineRule="auto"/>
        <w:jc w:val="both"/>
        <w:rPr>
          <w:rFonts w:ascii="Palatino Linotype" w:eastAsia="Times New Roman" w:hAnsi="Palatino Linotype" w:cs="Arial"/>
          <w:b/>
          <w:bCs/>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Visto </w:t>
      </w:r>
      <w:r w:rsidRPr="00922DE6">
        <w:rPr>
          <w:rFonts w:ascii="Palatino Linotype" w:eastAsia="Times New Roman" w:hAnsi="Palatino Linotype" w:cs="Times New Roman"/>
          <w:color w:val="000000" w:themeColor="text1"/>
          <w:sz w:val="24"/>
          <w:szCs w:val="24"/>
          <w:lang w:val="es-ES_tradnl" w:eastAsia="es-ES_tradnl"/>
        </w:rPr>
        <w:t xml:space="preserve">el expediente formado con motivo del recurso de revisión </w:t>
      </w:r>
      <w:r w:rsidR="00997A53" w:rsidRPr="00922DE6">
        <w:rPr>
          <w:rFonts w:ascii="Palatino Linotype" w:eastAsia="Times New Roman" w:hAnsi="Palatino Linotype" w:cs="Times New Roman"/>
          <w:b/>
          <w:color w:val="000000" w:themeColor="text1"/>
          <w:sz w:val="24"/>
          <w:szCs w:val="24"/>
          <w:lang w:val="es-ES_tradnl" w:eastAsia="es-ES_tradnl"/>
        </w:rPr>
        <w:t>03098</w:t>
      </w:r>
      <w:r w:rsidR="00B010E4">
        <w:rPr>
          <w:rFonts w:ascii="Palatino Linotype" w:eastAsia="Times New Roman" w:hAnsi="Palatino Linotype" w:cs="Times New Roman"/>
          <w:b/>
          <w:color w:val="000000" w:themeColor="text1"/>
          <w:sz w:val="24"/>
          <w:szCs w:val="24"/>
          <w:lang w:val="es-ES_tradnl" w:eastAsia="es-ES_tradnl"/>
        </w:rPr>
        <w:t>/</w:t>
      </w:r>
      <w:r w:rsidRPr="00922DE6">
        <w:rPr>
          <w:rFonts w:ascii="Palatino Linotype" w:eastAsia="Times New Roman" w:hAnsi="Palatino Linotype" w:cs="Times New Roman"/>
          <w:b/>
          <w:color w:val="000000" w:themeColor="text1"/>
          <w:sz w:val="24"/>
          <w:szCs w:val="24"/>
          <w:lang w:val="es-ES_tradnl" w:eastAsia="es-ES_tradnl"/>
        </w:rPr>
        <w:t>INFOEM/IP/RR/2020</w:t>
      </w:r>
      <w:r w:rsidRPr="00922DE6">
        <w:rPr>
          <w:rFonts w:ascii="Palatino Linotype" w:eastAsia="Times New Roman" w:hAnsi="Palatino Linotype" w:cs="Times New Roman"/>
          <w:color w:val="000000" w:themeColor="text1"/>
          <w:sz w:val="24"/>
          <w:szCs w:val="24"/>
          <w:lang w:val="es-ES_tradnl" w:eastAsia="es-ES_tradnl"/>
        </w:rPr>
        <w:t>, promovido por la C.</w:t>
      </w:r>
      <w:r w:rsidR="00997A53" w:rsidRPr="00922DE6">
        <w:rPr>
          <w:rFonts w:ascii="Palatino Linotype" w:eastAsia="Times New Roman" w:hAnsi="Palatino Linotype" w:cs="Times New Roman"/>
          <w:b/>
          <w:color w:val="000000" w:themeColor="text1"/>
          <w:sz w:val="24"/>
          <w:szCs w:val="24"/>
          <w:lang w:val="es-ES_tradnl" w:eastAsia="es-ES_tradnl"/>
        </w:rPr>
        <w:t xml:space="preserve"> </w:t>
      </w:r>
      <w:r w:rsidR="0073784D" w:rsidRPr="0073784D">
        <w:rPr>
          <w:rFonts w:ascii="Palatino Linotype" w:eastAsia="Times New Roman" w:hAnsi="Palatino Linotype" w:cs="Times New Roman"/>
          <w:b/>
          <w:color w:val="000000" w:themeColor="text1"/>
          <w:sz w:val="24"/>
          <w:szCs w:val="24"/>
          <w:highlight w:val="black"/>
          <w:lang w:val="es-ES_tradnl" w:eastAsia="es-ES_tradnl"/>
        </w:rPr>
        <w:t>----------------</w:t>
      </w:r>
      <w:r w:rsidR="0073784D">
        <w:rPr>
          <w:rFonts w:ascii="Palatino Linotype" w:eastAsia="Times New Roman" w:hAnsi="Palatino Linotype" w:cs="Times New Roman"/>
          <w:b/>
          <w:color w:val="000000" w:themeColor="text1"/>
          <w:sz w:val="24"/>
          <w:szCs w:val="24"/>
          <w:highlight w:val="black"/>
          <w:lang w:val="es-ES_tradnl" w:eastAsia="es-ES_tradnl"/>
        </w:rPr>
        <w:t xml:space="preserve">  </w:t>
      </w:r>
      <w:r w:rsidR="0073784D" w:rsidRPr="0073784D">
        <w:rPr>
          <w:rFonts w:ascii="Palatino Linotype" w:eastAsia="Times New Roman" w:hAnsi="Palatino Linotype" w:cs="Times New Roman"/>
          <w:b/>
          <w:color w:val="000000" w:themeColor="text1"/>
          <w:sz w:val="24"/>
          <w:szCs w:val="24"/>
          <w:highlight w:val="black"/>
          <w:lang w:val="es-ES_tradnl" w:eastAsia="es-ES_tradnl"/>
        </w:rPr>
        <w:t>--------------------</w:t>
      </w:r>
      <w:r w:rsidRPr="00922DE6">
        <w:rPr>
          <w:rFonts w:ascii="Palatino Linotype" w:eastAsia="Times New Roman" w:hAnsi="Palatino Linotype" w:cs="Times New Roman"/>
          <w:color w:val="000000" w:themeColor="text1"/>
          <w:sz w:val="24"/>
          <w:szCs w:val="24"/>
          <w:lang w:val="es-ES_tradnl" w:eastAsia="es-ES_tradnl"/>
        </w:rPr>
        <w:t xml:space="preserve">, </w:t>
      </w:r>
      <w:r w:rsidRPr="00922DE6">
        <w:rPr>
          <w:rFonts w:ascii="Palatino Linotype" w:eastAsia="Times New Roman" w:hAnsi="Palatino Linotype" w:cs="Arial"/>
          <w:color w:val="000000" w:themeColor="text1"/>
          <w:sz w:val="24"/>
          <w:szCs w:val="24"/>
          <w:lang w:val="es-ES_tradnl" w:eastAsia="es-ES_tradnl"/>
        </w:rPr>
        <w:t>en lo sucesivo</w:t>
      </w:r>
      <w:r w:rsidRPr="00922DE6">
        <w:rPr>
          <w:rFonts w:ascii="Palatino Linotype" w:eastAsia="Times New Roman" w:hAnsi="Palatino Linotype" w:cs="Arial"/>
          <w:b/>
          <w:color w:val="000000" w:themeColor="text1"/>
          <w:sz w:val="24"/>
          <w:szCs w:val="24"/>
          <w:lang w:val="es-ES_tradnl" w:eastAsia="es-ES_tradnl"/>
        </w:rPr>
        <w:t xml:space="preserve"> EL RECURRENTE,</w:t>
      </w:r>
      <w:r w:rsidRPr="00922DE6">
        <w:rPr>
          <w:rFonts w:ascii="Palatino Linotype" w:eastAsia="Times New Roman" w:hAnsi="Palatino Linotype" w:cs="Times New Roman"/>
          <w:color w:val="000000" w:themeColor="text1"/>
          <w:sz w:val="24"/>
          <w:szCs w:val="24"/>
          <w:lang w:val="es-ES_tradnl" w:eastAsia="es-ES_tradnl"/>
        </w:rPr>
        <w:t xml:space="preserve"> en contra de la respuesta emitida por el </w:t>
      </w:r>
      <w:r w:rsidRPr="00922DE6">
        <w:rPr>
          <w:rFonts w:ascii="Palatino Linotype" w:eastAsia="Times New Roman" w:hAnsi="Palatino Linotype" w:cs="Times New Roman"/>
          <w:b/>
          <w:color w:val="000000" w:themeColor="text1"/>
          <w:sz w:val="24"/>
          <w:szCs w:val="24"/>
          <w:lang w:val="es-ES_tradnl" w:eastAsia="es-ES_tradnl"/>
        </w:rPr>
        <w:t xml:space="preserve">Ayuntamiento de Ixtapan de la Sal, </w:t>
      </w:r>
      <w:r w:rsidRPr="00922DE6">
        <w:rPr>
          <w:rFonts w:ascii="Palatino Linotype" w:eastAsia="Times New Roman" w:hAnsi="Palatino Linotype" w:cs="Times New Roman"/>
          <w:color w:val="000000" w:themeColor="text1"/>
          <w:sz w:val="24"/>
          <w:szCs w:val="24"/>
          <w:lang w:val="es-ES_tradnl" w:eastAsia="es-ES_tradnl"/>
        </w:rPr>
        <w:t xml:space="preserve">en lo sucesivo </w:t>
      </w:r>
      <w:r w:rsidRPr="00922DE6">
        <w:rPr>
          <w:rFonts w:ascii="Palatino Linotype" w:eastAsia="Times New Roman" w:hAnsi="Palatino Linotype" w:cs="Times New Roman"/>
          <w:b/>
          <w:color w:val="000000" w:themeColor="text1"/>
          <w:sz w:val="24"/>
          <w:szCs w:val="24"/>
          <w:lang w:val="es-ES_tradnl" w:eastAsia="es-ES_tradnl"/>
        </w:rPr>
        <w:t>EL SUJETO OBLIGADO</w:t>
      </w:r>
      <w:r w:rsidRPr="00922DE6">
        <w:rPr>
          <w:rFonts w:ascii="Palatino Linotype" w:eastAsia="Times New Roman" w:hAnsi="Palatino Linotype" w:cs="Times New Roman"/>
          <w:color w:val="000000" w:themeColor="text1"/>
          <w:sz w:val="24"/>
          <w:szCs w:val="24"/>
          <w:lang w:val="es-ES_tradnl" w:eastAsia="es-ES_tradnl"/>
        </w:rPr>
        <w:t xml:space="preserve">, se procede a dictar la presente resolución, </w:t>
      </w:r>
      <w:r w:rsidRPr="00922DE6">
        <w:rPr>
          <w:rFonts w:ascii="Palatino Linotype" w:eastAsia="Palatino Linotype" w:hAnsi="Palatino Linotype" w:cs="Palatino Linotype"/>
          <w:sz w:val="24"/>
          <w:szCs w:val="24"/>
          <w:lang w:val="es-ES_tradnl" w:eastAsia="es-ES_tradnl"/>
        </w:rPr>
        <w:t xml:space="preserve">en cumplimiento al fallo emitido en fecha veintidós de diciembre de dos mil veinte, por el Instituto Nacional de Transparencia, Acceso a la Información y Protección de Datos Personales, en lo subsecuente el </w:t>
      </w:r>
      <w:r w:rsidRPr="00922DE6">
        <w:rPr>
          <w:rFonts w:ascii="Palatino Linotype" w:eastAsia="Palatino Linotype" w:hAnsi="Palatino Linotype" w:cs="Palatino Linotype"/>
          <w:b/>
          <w:sz w:val="24"/>
          <w:szCs w:val="24"/>
          <w:lang w:val="es-ES_tradnl" w:eastAsia="es-ES_tradnl"/>
        </w:rPr>
        <w:t>Órgano Garante Nacional</w:t>
      </w:r>
      <w:r w:rsidRPr="00922DE6">
        <w:rPr>
          <w:rFonts w:ascii="Palatino Linotype" w:eastAsia="Palatino Linotype" w:hAnsi="Palatino Linotype" w:cs="Palatino Linotype"/>
          <w:sz w:val="24"/>
          <w:szCs w:val="24"/>
          <w:lang w:val="es-ES_tradnl" w:eastAsia="es-ES_tradnl"/>
        </w:rPr>
        <w:t xml:space="preserve">, correspondiente al  Recurso de Inconformidad número </w:t>
      </w:r>
      <w:r w:rsidR="00997A53" w:rsidRPr="00922DE6">
        <w:rPr>
          <w:rFonts w:ascii="Palatino Linotype" w:eastAsia="Palatino Linotype" w:hAnsi="Palatino Linotype" w:cs="Palatino Linotype"/>
          <w:b/>
          <w:sz w:val="24"/>
          <w:szCs w:val="24"/>
          <w:lang w:val="es-ES_tradnl" w:eastAsia="es-ES_tradnl"/>
        </w:rPr>
        <w:t>RIA 0018</w:t>
      </w:r>
      <w:r w:rsidRPr="00922DE6">
        <w:rPr>
          <w:rFonts w:ascii="Palatino Linotype" w:eastAsia="Palatino Linotype" w:hAnsi="Palatino Linotype" w:cs="Palatino Linotype"/>
          <w:b/>
          <w:sz w:val="24"/>
          <w:szCs w:val="24"/>
          <w:lang w:val="es-ES_tradnl" w:eastAsia="es-ES_tradnl"/>
        </w:rPr>
        <w:t>3/20</w:t>
      </w:r>
      <w:r w:rsidRPr="00922DE6">
        <w:rPr>
          <w:rFonts w:ascii="Palatino Linotype" w:eastAsia="Times New Roman" w:hAnsi="Palatino Linotype" w:cs="Times New Roman"/>
          <w:sz w:val="24"/>
          <w:szCs w:val="24"/>
          <w:lang w:val="es-ES_tradnl" w:eastAsia="es-ES_tradnl"/>
        </w:rPr>
        <w:t>, con base en los siguientes:</w:t>
      </w:r>
    </w:p>
    <w:p w:rsidR="00950FEA" w:rsidRPr="00922DE6" w:rsidRDefault="00950FEA" w:rsidP="00950FEA">
      <w:pPr>
        <w:keepNext/>
        <w:keepLines/>
        <w:spacing w:before="240" w:after="0" w:line="360" w:lineRule="auto"/>
        <w:jc w:val="center"/>
        <w:outlineLvl w:val="0"/>
        <w:rPr>
          <w:rFonts w:ascii="Palatino Linotype" w:eastAsiaTheme="majorEastAsia" w:hAnsi="Palatino Linotype" w:cstheme="majorBidi"/>
          <w:b/>
          <w:sz w:val="24"/>
          <w:szCs w:val="24"/>
          <w:lang w:val="es-ES_tradnl"/>
        </w:rPr>
      </w:pPr>
      <w:bookmarkStart w:id="1" w:name="_Toc63941925"/>
      <w:r w:rsidRPr="00922DE6">
        <w:rPr>
          <w:rFonts w:ascii="Palatino Linotype" w:eastAsiaTheme="majorEastAsia" w:hAnsi="Palatino Linotype" w:cstheme="majorBidi"/>
          <w:b/>
          <w:sz w:val="24"/>
          <w:szCs w:val="24"/>
          <w:lang w:val="es-ES_tradnl"/>
        </w:rPr>
        <w:t>ANTECEDENTES</w:t>
      </w:r>
      <w:bookmarkEnd w:id="1"/>
    </w:p>
    <w:p w:rsidR="00950FEA" w:rsidRPr="00922DE6" w:rsidRDefault="00950FEA" w:rsidP="00950FEA">
      <w:pPr>
        <w:numPr>
          <w:ilvl w:val="0"/>
          <w:numId w:val="1"/>
        </w:num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r w:rsidRPr="00922DE6">
        <w:rPr>
          <w:rFonts w:ascii="Palatino Linotype" w:eastAsia="Calibri" w:hAnsi="Palatino Linotype" w:cs="Arial"/>
          <w:sz w:val="24"/>
          <w:szCs w:val="24"/>
          <w:lang w:val="es-ES_tradnl" w:eastAsia="es-ES_tradnl"/>
        </w:rPr>
        <w:t xml:space="preserve">El </w:t>
      </w:r>
      <w:r w:rsidR="00997A53" w:rsidRPr="00922DE6">
        <w:rPr>
          <w:rFonts w:ascii="Palatino Linotype" w:eastAsia="Calibri" w:hAnsi="Palatino Linotype" w:cs="Arial"/>
          <w:sz w:val="24"/>
          <w:szCs w:val="24"/>
          <w:lang w:val="es-ES" w:eastAsia="es-ES_tradnl"/>
        </w:rPr>
        <w:t>dieciocho (18) de mayo</w:t>
      </w:r>
      <w:r w:rsidRPr="00922DE6">
        <w:rPr>
          <w:rFonts w:ascii="Palatino Linotype" w:eastAsia="Calibri" w:hAnsi="Palatino Linotype" w:cs="Arial"/>
          <w:sz w:val="24"/>
          <w:szCs w:val="24"/>
          <w:lang w:val="es-ES" w:eastAsia="es-ES_tradnl"/>
        </w:rPr>
        <w:t xml:space="preserve"> </w:t>
      </w:r>
      <w:r w:rsidRPr="00922DE6">
        <w:rPr>
          <w:rFonts w:ascii="Palatino Linotype" w:eastAsia="Calibri" w:hAnsi="Palatino Linotype" w:cs="Arial"/>
          <w:sz w:val="24"/>
          <w:szCs w:val="24"/>
          <w:lang w:val="es-ES_tradnl" w:eastAsia="es-ES_tradnl"/>
        </w:rPr>
        <w:t xml:space="preserve">de dos mil veinte, </w:t>
      </w:r>
      <w:r w:rsidRPr="00922DE6">
        <w:rPr>
          <w:rFonts w:ascii="Palatino Linotype" w:eastAsia="Times New Roman" w:hAnsi="Palatino Linotype" w:cs="Times New Roman"/>
          <w:sz w:val="24"/>
          <w:szCs w:val="24"/>
          <w:lang w:val="es-ES_tradnl" w:eastAsia="es-ES_tradnl"/>
        </w:rPr>
        <w:t>la particular presentó</w:t>
      </w:r>
      <w:r w:rsidRPr="00922DE6">
        <w:rPr>
          <w:rFonts w:ascii="Palatino Linotype" w:eastAsia="Times New Roman" w:hAnsi="Palatino Linotype" w:cs="Times New Roman"/>
          <w:b/>
          <w:sz w:val="24"/>
          <w:szCs w:val="24"/>
          <w:lang w:val="es-ES_tradnl" w:eastAsia="es-ES_tradnl"/>
        </w:rPr>
        <w:t xml:space="preserve"> </w:t>
      </w:r>
      <w:r w:rsidRPr="00922DE6">
        <w:rPr>
          <w:rFonts w:ascii="Palatino Linotype" w:eastAsia="Times New Roman" w:hAnsi="Palatino Linotype" w:cs="Times New Roman"/>
          <w:bCs/>
          <w:sz w:val="24"/>
          <w:szCs w:val="24"/>
          <w:lang w:val="es-ES_tradnl" w:eastAsia="es-ES_tradnl"/>
        </w:rPr>
        <w:t xml:space="preserve">a través del </w:t>
      </w:r>
      <w:r w:rsidRPr="00922DE6">
        <w:rPr>
          <w:rFonts w:ascii="Palatino Linotype" w:eastAsia="Calibri" w:hAnsi="Palatino Linotype" w:cs="Arial"/>
          <w:sz w:val="24"/>
          <w:szCs w:val="24"/>
          <w:lang w:val="es-ES_tradnl" w:eastAsia="es-ES_tradnl"/>
        </w:rPr>
        <w:t xml:space="preserve">Sistema de Acceso a la Información Mexiquense </w:t>
      </w:r>
      <w:r w:rsidRPr="00922DE6">
        <w:rPr>
          <w:rFonts w:ascii="Palatino Linotype" w:eastAsia="Calibri" w:hAnsi="Palatino Linotype" w:cs="Arial"/>
          <w:bCs/>
          <w:sz w:val="24"/>
          <w:szCs w:val="24"/>
          <w:lang w:val="es-ES_tradnl" w:eastAsia="es-ES_tradnl"/>
        </w:rPr>
        <w:t>(</w:t>
      </w:r>
      <w:r w:rsidRPr="00922DE6">
        <w:rPr>
          <w:rFonts w:ascii="Palatino Linotype" w:eastAsia="Calibri" w:hAnsi="Palatino Linotype" w:cs="Arial"/>
          <w:bCs/>
          <w:i/>
          <w:sz w:val="24"/>
          <w:szCs w:val="24"/>
          <w:lang w:val="es-ES_tradnl" w:eastAsia="es-ES_tradnl"/>
        </w:rPr>
        <w:t>SAIMEX</w:t>
      </w:r>
      <w:r w:rsidRPr="00922DE6">
        <w:rPr>
          <w:rFonts w:ascii="Palatino Linotype" w:eastAsia="Calibri" w:hAnsi="Palatino Linotype" w:cs="Arial"/>
          <w:bCs/>
          <w:sz w:val="24"/>
          <w:szCs w:val="24"/>
          <w:lang w:val="es-ES_tradnl" w:eastAsia="es-ES_tradnl"/>
        </w:rPr>
        <w:t>)</w:t>
      </w:r>
      <w:r w:rsidRPr="00922DE6">
        <w:rPr>
          <w:rFonts w:ascii="Palatino Linotype" w:eastAsia="Calibri" w:hAnsi="Palatino Linotype" w:cs="Arial"/>
          <w:sz w:val="24"/>
          <w:szCs w:val="24"/>
          <w:lang w:val="es-ES_tradnl" w:eastAsia="es-ES_tradnl"/>
        </w:rPr>
        <w:t>, la solicitud de información pública registrada con el número</w:t>
      </w:r>
      <w:r w:rsidR="00997A53" w:rsidRPr="00922DE6">
        <w:rPr>
          <w:rFonts w:ascii="Palatino Linotype" w:eastAsia="Times New Roman" w:hAnsi="Palatino Linotype" w:cs="Times New Roman"/>
          <w:b/>
          <w:bCs/>
          <w:sz w:val="24"/>
          <w:szCs w:val="24"/>
          <w:lang w:val="es-ES_tradnl" w:eastAsia="es-ES_tradnl"/>
        </w:rPr>
        <w:t xml:space="preserve"> 00603</w:t>
      </w:r>
      <w:r w:rsidRPr="00922DE6">
        <w:rPr>
          <w:rFonts w:ascii="Palatino Linotype" w:eastAsia="Times New Roman" w:hAnsi="Palatino Linotype" w:cs="Times New Roman"/>
          <w:b/>
          <w:bCs/>
          <w:sz w:val="24"/>
          <w:szCs w:val="24"/>
          <w:lang w:val="es-ES_tradnl" w:eastAsia="es-ES_tradnl"/>
        </w:rPr>
        <w:t>/IXTASAL/IP/2020,</w:t>
      </w:r>
      <w:r w:rsidRPr="00922DE6">
        <w:rPr>
          <w:rFonts w:ascii="Palatino Linotype" w:eastAsia="Calibri" w:hAnsi="Palatino Linotype" w:cs="Arial"/>
          <w:sz w:val="24"/>
          <w:szCs w:val="24"/>
          <w:lang w:val="es-ES_tradnl" w:eastAsia="es-ES_tradnl"/>
        </w:rPr>
        <w:t xml:space="preserve"> mediante la cual requirió:</w:t>
      </w:r>
    </w:p>
    <w:p w:rsidR="00950FEA" w:rsidRPr="00922DE6" w:rsidRDefault="00950FEA" w:rsidP="00950FEA">
      <w:p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p>
    <w:p w:rsidR="00950FEA" w:rsidRPr="00922DE6" w:rsidRDefault="00950FEA" w:rsidP="00950FEA">
      <w:pPr>
        <w:spacing w:after="0" w:line="360" w:lineRule="auto"/>
        <w:ind w:left="567" w:right="567"/>
        <w:contextualSpacing/>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w:t>
      </w:r>
      <w:r w:rsidR="00997A53" w:rsidRPr="00922DE6">
        <w:rPr>
          <w:rFonts w:ascii="Palatino Linotype" w:eastAsia="Times New Roman" w:hAnsi="Palatino Linotype" w:cs="Times New Roman"/>
          <w:i/>
          <w:lang w:eastAsia="es-ES_tradnl"/>
        </w:rPr>
        <w:t xml:space="preserve">Todos los oficios, publicaciones oficiales y demás documentos internos y externos que existan en la Dirección de Administración y que sirvieron de base a ROBACA </w:t>
      </w:r>
      <w:r w:rsidR="00997A53" w:rsidRPr="00922DE6">
        <w:rPr>
          <w:rFonts w:ascii="Palatino Linotype" w:eastAsia="Times New Roman" w:hAnsi="Palatino Linotype" w:cs="Times New Roman"/>
          <w:i/>
          <w:lang w:eastAsia="es-ES_tradnl"/>
        </w:rPr>
        <w:lastRenderedPageBreak/>
        <w:t>MARTÍNEZ ARELLANO, titular de dicha dirección, para expedir la Circular número DA/047/2020, de fecha 18 de mayo de 2020</w:t>
      </w:r>
      <w:r w:rsidRPr="00922DE6">
        <w:rPr>
          <w:rFonts w:ascii="Palatino Linotype" w:eastAsia="Times New Roman" w:hAnsi="Palatino Linotype" w:cs="Times New Roman"/>
          <w:i/>
          <w:lang w:val="es-ES_tradnl" w:eastAsia="es-ES_tradnl"/>
        </w:rPr>
        <w:t xml:space="preserve">.” </w:t>
      </w:r>
      <w:r w:rsidRPr="00922DE6">
        <w:rPr>
          <w:rFonts w:ascii="Palatino Linotype" w:eastAsia="Times New Roman" w:hAnsi="Palatino Linotype" w:cs="Times New Roman"/>
          <w:lang w:val="es-ES_tradnl" w:eastAsia="es-ES_tradnl"/>
        </w:rPr>
        <w:t>(Sic).</w:t>
      </w:r>
    </w:p>
    <w:p w:rsidR="00950FEA" w:rsidRPr="00922DE6" w:rsidRDefault="00950FEA" w:rsidP="00950FEA">
      <w:pPr>
        <w:spacing w:after="0" w:line="360" w:lineRule="auto"/>
        <w:ind w:left="720" w:right="34"/>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3"/>
        </w:numPr>
        <w:spacing w:after="0" w:line="360" w:lineRule="auto"/>
        <w:ind w:right="34"/>
        <w:contextualSpacing/>
        <w:jc w:val="both"/>
        <w:rPr>
          <w:rFonts w:ascii="Palatino Linotype" w:eastAsia="Times New Roman" w:hAnsi="Palatino Linotype" w:cs="Arial"/>
          <w:b/>
          <w:sz w:val="24"/>
          <w:szCs w:val="24"/>
          <w:lang w:val="es-ES_tradnl" w:eastAsia="es-ES_tradnl"/>
        </w:rPr>
      </w:pPr>
      <w:r w:rsidRPr="00922DE6">
        <w:rPr>
          <w:rFonts w:ascii="Palatino Linotype" w:eastAsia="Times New Roman" w:hAnsi="Palatino Linotype" w:cs="Arial"/>
          <w:sz w:val="24"/>
          <w:szCs w:val="24"/>
          <w:lang w:val="es-ES_tradnl" w:eastAsia="es-ES_tradnl"/>
        </w:rPr>
        <w:t xml:space="preserve">La particular señaló como modalidad de entrega de la información: </w:t>
      </w:r>
      <w:r w:rsidRPr="00922DE6">
        <w:rPr>
          <w:rFonts w:ascii="Palatino Linotype" w:eastAsia="Times New Roman" w:hAnsi="Palatino Linotype" w:cs="Arial"/>
          <w:b/>
          <w:sz w:val="24"/>
          <w:szCs w:val="24"/>
          <w:lang w:val="es-ES_tradnl" w:eastAsia="es-ES_tradnl"/>
        </w:rPr>
        <w:t>a través del SAIMEX.</w:t>
      </w:r>
    </w:p>
    <w:p w:rsidR="00950FEA" w:rsidRPr="00922DE6" w:rsidRDefault="00950FEA" w:rsidP="00950FEA">
      <w:pPr>
        <w:spacing w:after="0" w:line="360" w:lineRule="auto"/>
        <w:ind w:left="720" w:right="34"/>
        <w:contextualSpacing/>
        <w:jc w:val="both"/>
        <w:rPr>
          <w:rFonts w:ascii="Palatino Linotype" w:eastAsia="Times New Roman" w:hAnsi="Palatino Linotype" w:cs="Arial"/>
          <w:b/>
          <w:sz w:val="24"/>
          <w:szCs w:val="24"/>
          <w:lang w:val="es-ES_tradnl" w:eastAsia="es-ES_tradnl"/>
        </w:rPr>
      </w:pPr>
    </w:p>
    <w:p w:rsidR="00950FEA" w:rsidRPr="00922DE6" w:rsidRDefault="00950FEA" w:rsidP="00950FEA">
      <w:pPr>
        <w:numPr>
          <w:ilvl w:val="0"/>
          <w:numId w:val="1"/>
        </w:numPr>
        <w:spacing w:after="0" w:line="360" w:lineRule="auto"/>
        <w:ind w:right="34"/>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w:t>
      </w:r>
      <w:r w:rsidR="00997A53" w:rsidRPr="00922DE6">
        <w:rPr>
          <w:rFonts w:ascii="Palatino Linotype" w:eastAsia="Times New Roman" w:hAnsi="Palatino Linotype" w:cs="Times New Roman"/>
          <w:sz w:val="24"/>
          <w:szCs w:val="24"/>
          <w:lang w:val="es-ES" w:eastAsia="es-ES_tradnl"/>
        </w:rPr>
        <w:t>tres (03) de jul</w:t>
      </w:r>
      <w:r w:rsidRPr="00922DE6">
        <w:rPr>
          <w:rFonts w:ascii="Palatino Linotype" w:eastAsia="Times New Roman" w:hAnsi="Palatino Linotype" w:cs="Times New Roman"/>
          <w:sz w:val="24"/>
          <w:szCs w:val="24"/>
          <w:lang w:val="es-ES" w:eastAsia="es-ES_tradnl"/>
        </w:rPr>
        <w:t xml:space="preserve">io </w:t>
      </w:r>
      <w:r w:rsidRPr="00922DE6">
        <w:rPr>
          <w:rFonts w:ascii="Palatino Linotype" w:eastAsia="Times New Roman" w:hAnsi="Palatino Linotype" w:cs="Times New Roman"/>
          <w:sz w:val="24"/>
          <w:szCs w:val="24"/>
          <w:lang w:val="es-ES_tradnl" w:eastAsia="es-ES_tradnl"/>
        </w:rPr>
        <w:t xml:space="preserve">de dos mil veinte, el </w:t>
      </w:r>
      <w:r w:rsidRPr="00922DE6">
        <w:rPr>
          <w:rFonts w:ascii="Palatino Linotype" w:eastAsia="Times New Roman" w:hAnsi="Palatino Linotype" w:cs="Times New Roman"/>
          <w:b/>
          <w:sz w:val="24"/>
          <w:szCs w:val="24"/>
          <w:lang w:val="es-ES_tradnl" w:eastAsia="es-ES_tradnl"/>
        </w:rPr>
        <w:t>SUJETO OBLIGADO</w:t>
      </w:r>
      <w:r w:rsidRPr="00922DE6">
        <w:rPr>
          <w:rFonts w:ascii="Palatino Linotype" w:eastAsia="Times New Roman" w:hAnsi="Palatino Linotype" w:cs="Times New Roman"/>
          <w:sz w:val="24"/>
          <w:szCs w:val="24"/>
          <w:lang w:val="es-ES_tradnl" w:eastAsia="es-ES_tradnl"/>
        </w:rPr>
        <w:t xml:space="preserve"> dio respuesta a la solicitud de información en los siguientes términos:</w:t>
      </w:r>
    </w:p>
    <w:p w:rsidR="00950FEA" w:rsidRPr="00922DE6" w:rsidRDefault="00950FEA" w:rsidP="00950FEA">
      <w:pPr>
        <w:spacing w:before="240" w:after="240" w:line="360" w:lineRule="auto"/>
        <w:ind w:left="567" w:right="567"/>
        <w:contextualSpacing/>
        <w:jc w:val="both"/>
        <w:rPr>
          <w:rFonts w:ascii="Palatino Linotype" w:eastAsia="Times New Roman" w:hAnsi="Palatino Linotype" w:cs="Times New Roman"/>
          <w:i/>
          <w:color w:val="000000"/>
          <w:lang w:val="es-US" w:eastAsia="es-ES_tradnl"/>
        </w:rPr>
      </w:pPr>
      <w:r w:rsidRPr="00922DE6">
        <w:rPr>
          <w:rFonts w:ascii="Palatino Linotype" w:eastAsia="Calibri" w:hAnsi="Palatino Linotype" w:cs="Times New Roman"/>
          <w:i/>
          <w:lang w:val="es-ES" w:eastAsia="es-ES_tradnl"/>
        </w:rPr>
        <w:t>“Con</w:t>
      </w:r>
      <w:r w:rsidRPr="00922DE6">
        <w:rPr>
          <w:rFonts w:ascii="Palatino Linotype" w:eastAsia="Calibri" w:hAnsi="Palatino Linotype" w:cs="Times New Roman"/>
          <w:i/>
          <w:lang w:val="es-US" w:eastAsia="es-ES_tradnl"/>
        </w:rPr>
        <w:t xml:space="preserve">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922DE6">
        <w:rPr>
          <w:rFonts w:ascii="Palatino Linotype" w:eastAsia="Times New Roman" w:hAnsi="Palatino Linotype" w:cs="Times New Roman"/>
          <w:i/>
          <w:color w:val="000000"/>
          <w:lang w:val="es-US" w:eastAsia="es-ES_tradnl"/>
        </w:rPr>
        <w:t>” (sic)</w:t>
      </w:r>
    </w:p>
    <w:p w:rsidR="00950FEA" w:rsidRPr="00922DE6" w:rsidRDefault="00950FEA" w:rsidP="00950FEA">
      <w:pPr>
        <w:numPr>
          <w:ilvl w:val="0"/>
          <w:numId w:val="1"/>
        </w:num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Asimismo, el </w:t>
      </w:r>
      <w:r w:rsidRPr="00922DE6">
        <w:rPr>
          <w:rFonts w:ascii="Palatino Linotype" w:eastAsia="Times New Roman" w:hAnsi="Palatino Linotype" w:cs="Times New Roman"/>
          <w:b/>
          <w:bCs/>
          <w:sz w:val="24"/>
          <w:szCs w:val="24"/>
          <w:lang w:val="es-ES_tradnl" w:eastAsia="es-ES_tradnl"/>
        </w:rPr>
        <w:t>SUJETO OBLIGADO</w:t>
      </w:r>
      <w:r w:rsidRPr="00922DE6">
        <w:rPr>
          <w:rFonts w:ascii="Palatino Linotype" w:eastAsia="Times New Roman" w:hAnsi="Palatino Linotype" w:cs="Times New Roman"/>
          <w:sz w:val="24"/>
          <w:szCs w:val="24"/>
          <w:lang w:val="es-ES_tradnl" w:eastAsia="es-ES_tradnl"/>
        </w:rPr>
        <w:t xml:space="preserve"> adjuntó a su respuesta el archivo electrónico que se describe a continuación:</w:t>
      </w:r>
    </w:p>
    <w:p w:rsidR="00950FEA" w:rsidRPr="00922DE6" w:rsidRDefault="00950FEA" w:rsidP="00950FEA">
      <w:p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97A53">
      <w:pPr>
        <w:numPr>
          <w:ilvl w:val="0"/>
          <w:numId w:val="34"/>
        </w:numPr>
        <w:spacing w:before="240" w:after="240" w:line="360" w:lineRule="auto"/>
        <w:ind w:left="567" w:right="567"/>
        <w:contextualSpacing/>
        <w:jc w:val="both"/>
        <w:rPr>
          <w:rFonts w:ascii="Palatino Linotype" w:eastAsia="Times New Roman" w:hAnsi="Palatino Linotype" w:cs="Times New Roman"/>
          <w:bCs/>
          <w:i/>
          <w:iCs/>
          <w:sz w:val="24"/>
          <w:szCs w:val="24"/>
          <w:lang w:val="es-ES" w:eastAsia="es-ES_tradnl"/>
        </w:rPr>
      </w:pPr>
      <w:r w:rsidRPr="00922DE6">
        <w:rPr>
          <w:rFonts w:ascii="Palatino Linotype" w:eastAsia="Times New Roman" w:hAnsi="Palatino Linotype" w:cs="Times New Roman"/>
          <w:b/>
          <w:bCs/>
          <w:i/>
          <w:iCs/>
          <w:sz w:val="24"/>
          <w:szCs w:val="24"/>
          <w:lang w:val="es-ES_tradnl" w:eastAsia="es-ES_tradnl"/>
        </w:rPr>
        <w:lastRenderedPageBreak/>
        <w:t>“</w:t>
      </w:r>
      <w:r w:rsidR="00997A53" w:rsidRPr="00922DE6">
        <w:rPr>
          <w:rFonts w:ascii="Palatino Linotype" w:eastAsia="Times New Roman" w:hAnsi="Palatino Linotype" w:cs="Times New Roman"/>
          <w:b/>
          <w:bCs/>
          <w:i/>
          <w:iCs/>
          <w:sz w:val="24"/>
          <w:szCs w:val="24"/>
          <w:lang w:val="es-ES" w:eastAsia="es-ES_tradnl"/>
        </w:rPr>
        <w:t xml:space="preserve">Acta de la 12va Sesión Extraordinaria.pdf: </w:t>
      </w:r>
      <w:r w:rsidR="00997A53" w:rsidRPr="00922DE6">
        <w:rPr>
          <w:rFonts w:ascii="Palatino Linotype" w:eastAsia="Times New Roman" w:hAnsi="Palatino Linotype" w:cs="Times New Roman"/>
          <w:bCs/>
          <w:i/>
          <w:iCs/>
          <w:sz w:val="24"/>
          <w:szCs w:val="24"/>
          <w:lang w:val="es-ES" w:eastAsia="es-ES_tradnl"/>
        </w:rPr>
        <w:t>Contiene el acta de la Doceava Sesión Extraordinaria del Comité de Transparencia del 18 de junio de 2020,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r w:rsidRPr="00922DE6">
        <w:rPr>
          <w:rFonts w:ascii="Palatino Linotype" w:eastAsia="Times New Roman" w:hAnsi="Palatino Linotype" w:cs="Arial"/>
          <w:i/>
          <w:sz w:val="24"/>
          <w:szCs w:val="24"/>
          <w:lang w:val="es-ES" w:eastAsia="es-ES"/>
        </w:rPr>
        <w:t>”</w:t>
      </w:r>
    </w:p>
    <w:p w:rsidR="00950FEA" w:rsidRPr="00922DE6" w:rsidRDefault="00950FEA" w:rsidP="00950FEA">
      <w:p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Arial"/>
          <w:sz w:val="24"/>
          <w:szCs w:val="24"/>
          <w:lang w:val="es-ES_tradnl" w:eastAsia="es-ES_tradnl"/>
        </w:rPr>
        <w:t xml:space="preserve">Derivado de la respuesta emitida por el </w:t>
      </w:r>
      <w:r w:rsidRPr="00922DE6">
        <w:rPr>
          <w:rFonts w:ascii="Palatino Linotype" w:eastAsia="Times New Roman" w:hAnsi="Palatino Linotype" w:cs="Arial"/>
          <w:b/>
          <w:sz w:val="24"/>
          <w:szCs w:val="24"/>
          <w:lang w:val="es-ES_tradnl" w:eastAsia="es-ES_tradnl"/>
        </w:rPr>
        <w:t>SUJETO OBLIGADO</w:t>
      </w:r>
      <w:r w:rsidRPr="00922DE6">
        <w:rPr>
          <w:rFonts w:ascii="Palatino Linotype" w:eastAsia="Times New Roman" w:hAnsi="Palatino Linotype" w:cs="Arial"/>
          <w:sz w:val="24"/>
          <w:szCs w:val="24"/>
          <w:lang w:val="es-ES_tradnl" w:eastAsia="es-ES_tradnl"/>
        </w:rPr>
        <w:t xml:space="preserve">, el </w:t>
      </w:r>
      <w:r w:rsidR="00997A53" w:rsidRPr="00922DE6">
        <w:rPr>
          <w:rFonts w:ascii="Palatino Linotype" w:eastAsia="Times New Roman" w:hAnsi="Palatino Linotype" w:cs="Arial"/>
          <w:sz w:val="24"/>
          <w:szCs w:val="24"/>
          <w:lang w:val="es-AR" w:eastAsia="es-ES_tradnl"/>
        </w:rPr>
        <w:t>veintiuno (21</w:t>
      </w:r>
      <w:r w:rsidRPr="00922DE6">
        <w:rPr>
          <w:rFonts w:ascii="Palatino Linotype" w:eastAsia="Times New Roman" w:hAnsi="Palatino Linotype" w:cs="Arial"/>
          <w:sz w:val="24"/>
          <w:szCs w:val="24"/>
          <w:lang w:val="es-AR" w:eastAsia="es-ES_tradnl"/>
        </w:rPr>
        <w:t xml:space="preserve">) de agosto </w:t>
      </w:r>
      <w:r w:rsidRPr="00922DE6">
        <w:rPr>
          <w:rFonts w:ascii="Palatino Linotype" w:eastAsia="Times New Roman" w:hAnsi="Palatino Linotype" w:cs="Arial"/>
          <w:sz w:val="24"/>
          <w:szCs w:val="24"/>
          <w:lang w:val="es-ES_tradnl" w:eastAsia="es-ES_tradnl"/>
        </w:rPr>
        <w:t xml:space="preserve">de dos mil veinte, estando en tiempo y forma, la particular interpuso el recurso de revisión </w:t>
      </w:r>
      <w:r w:rsidRPr="00922DE6">
        <w:rPr>
          <w:rFonts w:ascii="Palatino Linotype" w:eastAsia="Calibri" w:hAnsi="Palatino Linotype" w:cs="Arial"/>
          <w:b/>
          <w:sz w:val="24"/>
          <w:szCs w:val="24"/>
          <w:lang w:val="es-ES_tradnl" w:eastAsia="es-ES_tradnl"/>
        </w:rPr>
        <w:t>02233/INFOEM/IP/RR/2020;</w:t>
      </w:r>
      <w:r w:rsidRPr="00922DE6">
        <w:rPr>
          <w:rFonts w:ascii="Palatino Linotype" w:eastAsia="Times New Roman" w:hAnsi="Palatino Linotype" w:cs="Arial"/>
          <w:sz w:val="24"/>
          <w:szCs w:val="24"/>
          <w:lang w:val="es-ES_tradnl" w:eastAsia="es-ES_tradnl"/>
        </w:rPr>
        <w:t xml:space="preserve"> impugnación en la que refirió lo siguiente:</w:t>
      </w:r>
    </w:p>
    <w:p w:rsidR="00950FEA" w:rsidRPr="00922DE6" w:rsidRDefault="00950FEA" w:rsidP="00950FEA">
      <w:pPr>
        <w:tabs>
          <w:tab w:val="left" w:pos="426"/>
        </w:tabs>
        <w:spacing w:after="0" w:line="360" w:lineRule="auto"/>
        <w:ind w:left="284"/>
        <w:contextualSpacing/>
        <w:jc w:val="both"/>
        <w:rPr>
          <w:rFonts w:ascii="Palatino Linotype" w:eastAsia="Times New Roman" w:hAnsi="Palatino Linotype" w:cs="Arial"/>
          <w:sz w:val="24"/>
          <w:szCs w:val="24"/>
          <w:lang w:val="es-ES_tradnl" w:eastAsia="es-ES_tradnl"/>
        </w:rPr>
      </w:pPr>
    </w:p>
    <w:p w:rsidR="00950FEA" w:rsidRPr="00922DE6" w:rsidRDefault="00950FEA" w:rsidP="00950FEA">
      <w:pPr>
        <w:numPr>
          <w:ilvl w:val="0"/>
          <w:numId w:val="10"/>
        </w:numPr>
        <w:tabs>
          <w:tab w:val="left" w:pos="426"/>
        </w:tabs>
        <w:spacing w:after="0" w:line="360" w:lineRule="auto"/>
        <w:contextualSpacing/>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b/>
          <w:sz w:val="24"/>
          <w:szCs w:val="24"/>
          <w:lang w:val="es-ES_tradnl" w:eastAsia="es-ES_tradnl"/>
        </w:rPr>
        <w:t>Acto impugnado:</w:t>
      </w:r>
      <w:r w:rsidRPr="00922DE6">
        <w:rPr>
          <w:rFonts w:ascii="Palatino Linotype" w:eastAsia="Times New Roman" w:hAnsi="Palatino Linotype" w:cs="Arial"/>
          <w:sz w:val="24"/>
          <w:szCs w:val="24"/>
          <w:lang w:val="es-ES_tradnl" w:eastAsia="es-ES_tradnl"/>
        </w:rPr>
        <w:t xml:space="preserve"> “</w:t>
      </w:r>
      <w:r w:rsidR="00997A53" w:rsidRPr="00922DE6">
        <w:rPr>
          <w:rFonts w:ascii="Palatino Linotype" w:eastAsia="Times New Roman" w:hAnsi="Palatino Linotype" w:cs="Arial"/>
          <w:i/>
          <w:sz w:val="24"/>
          <w:szCs w:val="24"/>
          <w:lang w:eastAsia="es-ES_tradnl"/>
        </w:rPr>
        <w:t>La respuesta del sujeto obligado, a través de una infundada acta del comité de transparencia</w:t>
      </w:r>
      <w:r w:rsidRPr="00922DE6">
        <w:rPr>
          <w:rFonts w:ascii="Palatino Linotype" w:eastAsia="Times New Roman" w:hAnsi="Palatino Linotype" w:cs="Arial"/>
          <w:i/>
          <w:sz w:val="24"/>
          <w:szCs w:val="24"/>
          <w:lang w:val="es-ES_tradnl" w:eastAsia="es-ES_tradnl"/>
        </w:rPr>
        <w:t>.”</w:t>
      </w:r>
      <w:r w:rsidRPr="00922DE6">
        <w:rPr>
          <w:rFonts w:ascii="Palatino Linotype" w:eastAsia="Times New Roman" w:hAnsi="Palatino Linotype" w:cs="Arial"/>
          <w:sz w:val="24"/>
          <w:szCs w:val="24"/>
          <w:lang w:val="es-ES_tradnl" w:eastAsia="es-ES_tradnl"/>
        </w:rPr>
        <w:t xml:space="preserve"> (Sic).</w:t>
      </w:r>
    </w:p>
    <w:p w:rsidR="00950FEA" w:rsidRPr="00922DE6" w:rsidRDefault="00950FEA" w:rsidP="00950FEA">
      <w:pPr>
        <w:tabs>
          <w:tab w:val="left" w:pos="426"/>
        </w:tabs>
        <w:spacing w:after="0" w:line="360" w:lineRule="auto"/>
        <w:ind w:left="1004"/>
        <w:contextualSpacing/>
        <w:jc w:val="both"/>
        <w:rPr>
          <w:rFonts w:ascii="Palatino Linotype" w:eastAsia="Times New Roman" w:hAnsi="Palatino Linotype" w:cs="Arial"/>
          <w:sz w:val="24"/>
          <w:szCs w:val="24"/>
          <w:lang w:val="es-ES_tradnl" w:eastAsia="es-ES_tradnl"/>
        </w:rPr>
      </w:pPr>
    </w:p>
    <w:p w:rsidR="00950FEA" w:rsidRPr="00922DE6" w:rsidRDefault="00950FEA" w:rsidP="00950FEA">
      <w:pPr>
        <w:numPr>
          <w:ilvl w:val="0"/>
          <w:numId w:val="10"/>
        </w:numPr>
        <w:tabs>
          <w:tab w:val="left" w:pos="426"/>
        </w:tabs>
        <w:spacing w:after="0" w:line="360" w:lineRule="auto"/>
        <w:contextualSpacing/>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b/>
          <w:sz w:val="24"/>
          <w:szCs w:val="24"/>
          <w:lang w:val="es-ES_tradnl" w:eastAsia="es-ES_tradnl"/>
        </w:rPr>
        <w:t>Razones o motivos de inconformidad:</w:t>
      </w:r>
      <w:r w:rsidRPr="00922DE6">
        <w:rPr>
          <w:rFonts w:ascii="Palatino Linotype" w:eastAsia="Times New Roman" w:hAnsi="Palatino Linotype" w:cs="Arial"/>
          <w:sz w:val="24"/>
          <w:szCs w:val="24"/>
          <w:lang w:val="es-ES_tradnl" w:eastAsia="es-ES_tradnl"/>
        </w:rPr>
        <w:t xml:space="preserve"> “</w:t>
      </w:r>
      <w:r w:rsidR="00997A53" w:rsidRPr="00922DE6">
        <w:rPr>
          <w:rFonts w:ascii="Palatino Linotype" w:eastAsia="Times New Roman" w:hAnsi="Palatino Linotype" w:cs="Arial"/>
          <w:i/>
          <w:sz w:val="24"/>
          <w:szCs w:val="24"/>
          <w:lang w:eastAsia="es-ES_tradnl"/>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w:t>
      </w:r>
      <w:r w:rsidR="00997A53" w:rsidRPr="00922DE6">
        <w:rPr>
          <w:rFonts w:ascii="Palatino Linotype" w:eastAsia="Times New Roman" w:hAnsi="Palatino Linotype" w:cs="Arial"/>
          <w:i/>
          <w:sz w:val="24"/>
          <w:szCs w:val="24"/>
          <w:lang w:eastAsia="es-ES_tradnl"/>
        </w:rPr>
        <w:lastRenderedPageBreak/>
        <w:t xml:space="preserve">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997A53" w:rsidRPr="00922DE6">
        <w:rPr>
          <w:rFonts w:ascii="Palatino Linotype" w:eastAsia="Times New Roman" w:hAnsi="Palatino Linotype" w:cs="Arial"/>
          <w:i/>
          <w:sz w:val="24"/>
          <w:szCs w:val="24"/>
          <w:lang w:eastAsia="es-ES_tradnl"/>
        </w:rPr>
        <w:t>infoem</w:t>
      </w:r>
      <w:proofErr w:type="spellEnd"/>
      <w:r w:rsidR="00997A53" w:rsidRPr="00922DE6">
        <w:rPr>
          <w:rFonts w:ascii="Palatino Linotype" w:eastAsia="Times New Roman" w:hAnsi="Palatino Linotype" w:cs="Arial"/>
          <w:i/>
          <w:sz w:val="24"/>
          <w:szCs w:val="24"/>
          <w:lang w:eastAsia="es-ES_tradnl"/>
        </w:rPr>
        <w:t xml:space="preserve"> coordinadamente con los sujetos obligados, por lo que podrá apreciar que cuenta con al menos diez veces </w:t>
      </w:r>
      <w:r w:rsidR="00997A53" w:rsidRPr="00922DE6">
        <w:rPr>
          <w:rFonts w:ascii="Palatino Linotype" w:eastAsia="Times New Roman" w:hAnsi="Palatino Linotype" w:cs="Arial"/>
          <w:i/>
          <w:sz w:val="24"/>
          <w:szCs w:val="24"/>
          <w:lang w:eastAsia="es-ES_tradnl"/>
        </w:rPr>
        <w:lastRenderedPageBreak/>
        <w:t xml:space="preserve">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997A53" w:rsidRPr="00922DE6">
        <w:rPr>
          <w:rFonts w:ascii="Palatino Linotype" w:eastAsia="Times New Roman" w:hAnsi="Palatino Linotype" w:cs="Arial"/>
          <w:i/>
          <w:sz w:val="24"/>
          <w:szCs w:val="24"/>
          <w:lang w:eastAsia="es-ES_tradnl"/>
        </w:rPr>
        <w:t>covid</w:t>
      </w:r>
      <w:proofErr w:type="spellEnd"/>
      <w:r w:rsidR="00997A53" w:rsidRPr="00922DE6">
        <w:rPr>
          <w:rFonts w:ascii="Palatino Linotype" w:eastAsia="Times New Roman" w:hAnsi="Palatino Linotype" w:cs="Arial"/>
          <w:i/>
          <w:sz w:val="24"/>
          <w:szCs w:val="24"/>
          <w:lang w:eastAsia="es-ES_tradnl"/>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997A53" w:rsidRPr="00922DE6">
        <w:rPr>
          <w:rFonts w:ascii="Palatino Linotype" w:eastAsia="Times New Roman" w:hAnsi="Palatino Linotype" w:cs="Arial"/>
          <w:i/>
          <w:sz w:val="24"/>
          <w:szCs w:val="24"/>
          <w:lang w:eastAsia="es-ES_tradnl"/>
        </w:rPr>
        <w:t>checador</w:t>
      </w:r>
      <w:proofErr w:type="spellEnd"/>
      <w:r w:rsidR="00997A53" w:rsidRPr="00922DE6">
        <w:rPr>
          <w:rFonts w:ascii="Palatino Linotype" w:eastAsia="Times New Roman" w:hAnsi="Palatino Linotype" w:cs="Arial"/>
          <w:i/>
          <w:sz w:val="24"/>
          <w:szCs w:val="24"/>
          <w:lang w:eastAsia="es-ES_tradnl"/>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997A53" w:rsidRPr="00922DE6">
        <w:rPr>
          <w:rFonts w:ascii="Palatino Linotype" w:eastAsia="Times New Roman" w:hAnsi="Palatino Linotype" w:cs="Arial"/>
          <w:i/>
          <w:sz w:val="24"/>
          <w:szCs w:val="24"/>
          <w:lang w:eastAsia="es-ES_tradnl"/>
        </w:rPr>
        <w:t>saimex</w:t>
      </w:r>
      <w:proofErr w:type="spellEnd"/>
      <w:r w:rsidR="00997A53" w:rsidRPr="00922DE6">
        <w:rPr>
          <w:rFonts w:ascii="Palatino Linotype" w:eastAsia="Times New Roman" w:hAnsi="Palatino Linotype" w:cs="Arial"/>
          <w:i/>
          <w:sz w:val="24"/>
          <w:szCs w:val="24"/>
          <w:lang w:eastAsia="es-ES_tradnl"/>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w:t>
      </w:r>
      <w:r w:rsidR="00997A53" w:rsidRPr="00922DE6">
        <w:rPr>
          <w:rFonts w:ascii="Palatino Linotype" w:eastAsia="Times New Roman" w:hAnsi="Palatino Linotype" w:cs="Arial"/>
          <w:i/>
          <w:sz w:val="24"/>
          <w:szCs w:val="24"/>
          <w:lang w:eastAsia="es-ES_tradnl"/>
        </w:rPr>
        <w:lastRenderedPageBreak/>
        <w:t xml:space="preserve">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997A53" w:rsidRPr="00922DE6">
        <w:rPr>
          <w:rFonts w:ascii="Palatino Linotype" w:eastAsia="Times New Roman" w:hAnsi="Palatino Linotype" w:cs="Arial"/>
          <w:i/>
          <w:sz w:val="24"/>
          <w:szCs w:val="24"/>
          <w:lang w:eastAsia="es-ES_tradnl"/>
        </w:rPr>
        <w:t>saimex</w:t>
      </w:r>
      <w:proofErr w:type="spellEnd"/>
      <w:r w:rsidR="00997A53" w:rsidRPr="00922DE6">
        <w:rPr>
          <w:rFonts w:ascii="Palatino Linotype" w:eastAsia="Times New Roman" w:hAnsi="Palatino Linotype" w:cs="Arial"/>
          <w:i/>
          <w:sz w:val="24"/>
          <w:szCs w:val="24"/>
          <w:lang w:eastAsia="es-ES_tradnl"/>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997A53" w:rsidRPr="00922DE6">
        <w:rPr>
          <w:rFonts w:ascii="Palatino Linotype" w:eastAsia="Times New Roman" w:hAnsi="Palatino Linotype" w:cs="Arial"/>
          <w:i/>
          <w:sz w:val="24"/>
          <w:szCs w:val="24"/>
          <w:lang w:eastAsia="es-ES_tradnl"/>
        </w:rPr>
        <w:t>esta</w:t>
      </w:r>
      <w:proofErr w:type="spellEnd"/>
      <w:r w:rsidR="00997A53" w:rsidRPr="00922DE6">
        <w:rPr>
          <w:rFonts w:ascii="Palatino Linotype" w:eastAsia="Times New Roman" w:hAnsi="Palatino Linotype" w:cs="Arial"/>
          <w:i/>
          <w:sz w:val="24"/>
          <w:szCs w:val="24"/>
          <w:lang w:eastAsia="es-ES_tradnl"/>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922DE6">
        <w:rPr>
          <w:rFonts w:ascii="Palatino Linotype" w:eastAsia="Times New Roman" w:hAnsi="Palatino Linotype" w:cs="Arial"/>
          <w:i/>
          <w:sz w:val="24"/>
          <w:szCs w:val="24"/>
          <w:lang w:val="es-ES_tradnl" w:eastAsia="es-ES_tradnl"/>
        </w:rPr>
        <w:t>.”</w:t>
      </w:r>
      <w:r w:rsidRPr="00922DE6">
        <w:rPr>
          <w:rFonts w:ascii="Palatino Linotype" w:eastAsia="Times New Roman" w:hAnsi="Palatino Linotype" w:cs="Arial"/>
          <w:sz w:val="24"/>
          <w:szCs w:val="24"/>
          <w:lang w:val="es-ES_tradnl" w:eastAsia="es-ES_tradnl"/>
        </w:rPr>
        <w:t xml:space="preserve"> (Sic).</w:t>
      </w:r>
    </w:p>
    <w:p w:rsidR="00950FEA" w:rsidRPr="00922DE6" w:rsidRDefault="00950FEA" w:rsidP="00950FEA">
      <w:pPr>
        <w:tabs>
          <w:tab w:val="left" w:pos="426"/>
        </w:tabs>
        <w:spacing w:after="0" w:line="360" w:lineRule="auto"/>
        <w:ind w:left="284"/>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922DE6">
        <w:rPr>
          <w:rFonts w:ascii="Palatino Linotype" w:eastAsia="Times New Roman" w:hAnsi="Palatino Linotype" w:cs="Arial"/>
          <w:sz w:val="24"/>
          <w:szCs w:val="24"/>
          <w:lang w:val="es-ES_tradnl" w:eastAsia="es-ES_tradnl"/>
        </w:rPr>
        <w:t xml:space="preserve">Se registró el recurso de revisión bajo el número de expediente </w:t>
      </w:r>
      <w:r w:rsidRPr="00922DE6">
        <w:rPr>
          <w:rFonts w:ascii="Palatino Linotype" w:eastAsia="Times New Roman" w:hAnsi="Palatino Linotype" w:cs="Arial"/>
          <w:bCs/>
          <w:sz w:val="24"/>
          <w:szCs w:val="24"/>
          <w:lang w:val="es-ES_tradnl" w:eastAsia="es-ES_tradnl"/>
        </w:rPr>
        <w:t xml:space="preserve">al rubro indicado, asimismo, con fundamento en lo dispuesto por el </w:t>
      </w:r>
      <w:r w:rsidRPr="00922DE6">
        <w:rPr>
          <w:rFonts w:ascii="Palatino Linotype" w:eastAsia="Calibri" w:hAnsi="Palatino Linotype" w:cs="Arial"/>
          <w:sz w:val="24"/>
          <w:szCs w:val="24"/>
          <w:lang w:val="es-ES_tradnl" w:eastAsia="es-ES_tradnl"/>
        </w:rPr>
        <w:t xml:space="preserve">artículo 185 fracción I de la </w:t>
      </w:r>
      <w:r w:rsidRPr="00922DE6">
        <w:rPr>
          <w:rFonts w:ascii="Palatino Linotype" w:eastAsia="Calibri" w:hAnsi="Palatino Linotype" w:cs="Arial"/>
          <w:b/>
          <w:sz w:val="24"/>
          <w:szCs w:val="24"/>
          <w:lang w:val="es-ES_tradnl" w:eastAsia="es-ES_tradnl"/>
        </w:rPr>
        <w:lastRenderedPageBreak/>
        <w:t xml:space="preserve">Ley de Transparencia y Acceso a la Información Pública del Estado de México y Municipios </w:t>
      </w:r>
      <w:r w:rsidRPr="00922DE6">
        <w:rPr>
          <w:rFonts w:ascii="Palatino Linotype" w:eastAsia="Times New Roman" w:hAnsi="Palatino Linotype" w:cs="Arial"/>
          <w:sz w:val="24"/>
          <w:szCs w:val="24"/>
          <w:lang w:val="es-ES_tradnl" w:eastAsia="es-ES_tradnl"/>
        </w:rPr>
        <w:t xml:space="preserve">se turnó al </w:t>
      </w:r>
      <w:r w:rsidRPr="00922DE6">
        <w:rPr>
          <w:rFonts w:ascii="Palatino Linotype" w:eastAsia="Times New Roman" w:hAnsi="Palatino Linotype" w:cs="Arial"/>
          <w:b/>
          <w:sz w:val="24"/>
          <w:szCs w:val="24"/>
          <w:lang w:val="es-ES_tradnl" w:eastAsia="es-ES_tradnl"/>
        </w:rPr>
        <w:t xml:space="preserve">Comisionado José Guadalupe Luna Hernández, </w:t>
      </w:r>
      <w:r w:rsidRPr="00922DE6">
        <w:rPr>
          <w:rFonts w:ascii="Palatino Linotype" w:eastAsia="Times New Roman" w:hAnsi="Palatino Linotype" w:cs="Arial"/>
          <w:sz w:val="24"/>
          <w:szCs w:val="24"/>
          <w:lang w:val="es-ES_tradnl" w:eastAsia="es-ES_tradnl"/>
        </w:rPr>
        <w:t>con el objeto de su análisis.</w:t>
      </w:r>
    </w:p>
    <w:p w:rsidR="00950FEA" w:rsidRPr="00922DE6" w:rsidRDefault="00950FEA" w:rsidP="00950FEA">
      <w:pPr>
        <w:tabs>
          <w:tab w:val="left" w:pos="426"/>
        </w:tabs>
        <w:spacing w:after="0" w:line="360" w:lineRule="auto"/>
        <w:contextualSpacing/>
        <w:jc w:val="both"/>
        <w:rPr>
          <w:rFonts w:ascii="Palatino Linotype" w:eastAsia="Calibri" w:hAnsi="Palatino Linotype" w:cs="Arial"/>
          <w:sz w:val="24"/>
          <w:szCs w:val="24"/>
          <w:lang w:val="es-ES_tradnl" w:eastAsia="es-ES_tradnl"/>
        </w:rPr>
      </w:pPr>
    </w:p>
    <w:p w:rsidR="00950FEA" w:rsidRPr="00922DE6" w:rsidRDefault="00950FEA" w:rsidP="00950FEA">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922DE6">
        <w:rPr>
          <w:rFonts w:ascii="Palatino Linotype" w:eastAsia="Times New Roman" w:hAnsi="Palatino Linotype" w:cs="Arial"/>
          <w:sz w:val="24"/>
          <w:szCs w:val="24"/>
          <w:lang w:val="es-ES_tradnl" w:eastAsia="es-ES_tradnl"/>
        </w:rPr>
        <w:t>El</w:t>
      </w:r>
      <w:r w:rsidRPr="00922DE6">
        <w:rPr>
          <w:rFonts w:ascii="Palatino Linotype" w:eastAsia="Calibri" w:hAnsi="Palatino Linotype" w:cs="Arial"/>
          <w:sz w:val="24"/>
          <w:szCs w:val="24"/>
          <w:lang w:val="es-ES_tradnl" w:eastAsia="es-ES_tradnl"/>
        </w:rPr>
        <w:t xml:space="preserve"> Comisionado Ponente con fundamento en lo dispuesto por el artículo 185 fracción II de la ley de la materia, a través del acuerdo de admisión de</w:t>
      </w:r>
      <w:r w:rsidR="00997A53" w:rsidRPr="00922DE6">
        <w:rPr>
          <w:rFonts w:ascii="Palatino Linotype" w:eastAsia="Calibri" w:hAnsi="Palatino Linotype" w:cs="Arial"/>
          <w:lang w:val="es-ES"/>
        </w:rPr>
        <w:t xml:space="preserve"> veintisiete</w:t>
      </w:r>
      <w:r w:rsidRPr="00922DE6">
        <w:rPr>
          <w:rFonts w:ascii="Palatino Linotype" w:eastAsia="Calibri" w:hAnsi="Palatino Linotype" w:cs="Arial"/>
          <w:lang w:val="es-ES"/>
        </w:rPr>
        <w:t xml:space="preserve"> (2</w:t>
      </w:r>
      <w:r w:rsidR="00997A53" w:rsidRPr="00922DE6">
        <w:rPr>
          <w:rFonts w:ascii="Palatino Linotype" w:eastAsia="Calibri" w:hAnsi="Palatino Linotype" w:cs="Arial"/>
          <w:lang w:val="es-ES"/>
        </w:rPr>
        <w:t>7</w:t>
      </w:r>
      <w:r w:rsidRPr="00922DE6">
        <w:rPr>
          <w:rFonts w:ascii="Palatino Linotype" w:eastAsia="Calibri" w:hAnsi="Palatino Linotype" w:cs="Arial"/>
          <w:sz w:val="24"/>
          <w:szCs w:val="24"/>
          <w:lang w:val="es-ES_tradnl" w:eastAsia="es-ES_tradnl"/>
        </w:rPr>
        <w:t>) de agosto de dos mil veinte, puso a disposición de las partes el expediente electrónico vía Sistema de Acceso a la Información Mexiquense (</w:t>
      </w:r>
      <w:r w:rsidRPr="00922DE6">
        <w:rPr>
          <w:rFonts w:ascii="Palatino Linotype" w:eastAsia="Calibri" w:hAnsi="Palatino Linotype" w:cs="Arial"/>
          <w:b/>
          <w:i/>
          <w:sz w:val="24"/>
          <w:szCs w:val="24"/>
          <w:lang w:val="es-ES_tradnl" w:eastAsia="es-ES_tradnl"/>
        </w:rPr>
        <w:t>SAIMEX)</w:t>
      </w:r>
      <w:r w:rsidRPr="00922DE6">
        <w:rPr>
          <w:rFonts w:ascii="Palatino Linotype" w:eastAsia="Calibri" w:hAnsi="Palatino Linotype" w:cs="Arial"/>
          <w:b/>
          <w:sz w:val="24"/>
          <w:szCs w:val="24"/>
          <w:lang w:val="es-ES_tradnl" w:eastAsia="es-ES_tradnl"/>
        </w:rPr>
        <w:t xml:space="preserve"> </w:t>
      </w:r>
      <w:r w:rsidRPr="00922DE6">
        <w:rPr>
          <w:rFonts w:ascii="Palatino Linotype" w:eastAsia="Calibri" w:hAnsi="Palatino Linotype" w:cs="Arial"/>
          <w:sz w:val="24"/>
          <w:szCs w:val="24"/>
          <w:lang w:val="es-ES_tradnl" w:eastAsia="es-ES_tradnl"/>
        </w:rPr>
        <w:t xml:space="preserve">a efecto de que en un plazo máximo de siete días manifestaran lo que a su derecho convinieran, ofrecieran pruebas y alegatos según corresponda a los casos concretos, de esta forma para que el </w:t>
      </w:r>
      <w:r w:rsidRPr="00922DE6">
        <w:rPr>
          <w:rFonts w:ascii="Palatino Linotype" w:eastAsia="Calibri" w:hAnsi="Palatino Linotype" w:cs="Arial"/>
          <w:b/>
          <w:sz w:val="24"/>
          <w:szCs w:val="24"/>
          <w:lang w:val="es-ES_tradnl" w:eastAsia="es-ES_tradnl"/>
        </w:rPr>
        <w:t>SUJETO OBLIGADO</w:t>
      </w:r>
      <w:r w:rsidRPr="00922DE6">
        <w:rPr>
          <w:rFonts w:ascii="Palatino Linotype" w:eastAsia="Calibri" w:hAnsi="Palatino Linotype" w:cs="Arial"/>
          <w:sz w:val="24"/>
          <w:szCs w:val="24"/>
          <w:lang w:val="es-ES_tradnl" w:eastAsia="es-ES_tradnl"/>
        </w:rPr>
        <w:t xml:space="preserve"> presentara el informe justificado procedente.</w:t>
      </w:r>
    </w:p>
    <w:p w:rsidR="00950FEA" w:rsidRPr="00922DE6" w:rsidRDefault="00950FEA" w:rsidP="00950FEA">
      <w:p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p>
    <w:p w:rsidR="00950FEA" w:rsidRPr="00922DE6" w:rsidRDefault="00950FEA" w:rsidP="00950FEA">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922DE6">
        <w:rPr>
          <w:rFonts w:ascii="Palatino Linotype" w:eastAsia="Calibri" w:hAnsi="Palatino Linotype" w:cs="Arial"/>
          <w:sz w:val="24"/>
          <w:szCs w:val="24"/>
          <w:lang w:val="es-ES_tradnl" w:eastAsia="es-ES_tradnl"/>
        </w:rPr>
        <w:t xml:space="preserve">De las constancias que obran en el expediente digital del recurso de revisión que hoy se resuelve, se aprecia que el </w:t>
      </w:r>
      <w:r w:rsidRPr="00922DE6">
        <w:rPr>
          <w:rFonts w:ascii="Palatino Linotype" w:eastAsia="Calibri" w:hAnsi="Palatino Linotype" w:cs="Arial"/>
          <w:b/>
          <w:sz w:val="24"/>
          <w:szCs w:val="24"/>
          <w:lang w:val="es-ES_tradnl" w:eastAsia="es-ES_tradnl"/>
        </w:rPr>
        <w:t xml:space="preserve">SUJETO OBLIGADO </w:t>
      </w:r>
      <w:r w:rsidRPr="00922DE6">
        <w:rPr>
          <w:rFonts w:ascii="Palatino Linotype" w:eastAsia="Calibri" w:hAnsi="Palatino Linotype" w:cs="Arial"/>
          <w:sz w:val="24"/>
          <w:szCs w:val="24"/>
          <w:lang w:val="es-ES_tradnl" w:eastAsia="es-ES_tradnl"/>
        </w:rPr>
        <w:t xml:space="preserve">no rindió informe justificado para manifestar lo que a su derecho conviniera; por su parte, la </w:t>
      </w:r>
      <w:r w:rsidRPr="00922DE6">
        <w:rPr>
          <w:rFonts w:ascii="Palatino Linotype" w:eastAsia="Calibri" w:hAnsi="Palatino Linotype" w:cs="Arial"/>
          <w:b/>
          <w:sz w:val="24"/>
          <w:szCs w:val="24"/>
          <w:lang w:val="es-ES_tradnl" w:eastAsia="es-ES_tradnl"/>
        </w:rPr>
        <w:t xml:space="preserve">RECURRENTE </w:t>
      </w:r>
      <w:r w:rsidRPr="00922DE6">
        <w:rPr>
          <w:rFonts w:ascii="Palatino Linotype" w:eastAsia="Calibri" w:hAnsi="Palatino Linotype" w:cs="Arial"/>
          <w:sz w:val="24"/>
          <w:szCs w:val="24"/>
          <w:lang w:val="es-ES_tradnl" w:eastAsia="es-ES_tradnl"/>
        </w:rPr>
        <w:t xml:space="preserve">no presentó alegatos ni ofreció medios de prueba. Se adjunta captura del apartado de </w:t>
      </w:r>
      <w:r w:rsidRPr="00922DE6">
        <w:rPr>
          <w:rFonts w:ascii="Palatino Linotype" w:eastAsia="Calibri" w:hAnsi="Palatino Linotype" w:cs="Arial"/>
          <w:i/>
          <w:iCs/>
          <w:sz w:val="24"/>
          <w:szCs w:val="24"/>
          <w:lang w:val="es-ES_tradnl" w:eastAsia="es-ES_tradnl"/>
        </w:rPr>
        <w:t>Manifestaciones</w:t>
      </w:r>
      <w:r w:rsidRPr="00922DE6">
        <w:rPr>
          <w:rFonts w:ascii="Palatino Linotype" w:eastAsia="Calibri" w:hAnsi="Palatino Linotype" w:cs="Arial"/>
          <w:sz w:val="24"/>
          <w:szCs w:val="24"/>
          <w:lang w:val="es-ES_tradnl" w:eastAsia="es-ES_tradnl"/>
        </w:rPr>
        <w:t xml:space="preserve"> del </w:t>
      </w:r>
      <w:r w:rsidRPr="00922DE6">
        <w:rPr>
          <w:rFonts w:ascii="Palatino Linotype" w:eastAsia="Calibri" w:hAnsi="Palatino Linotype" w:cs="Arial"/>
          <w:i/>
          <w:iCs/>
          <w:sz w:val="24"/>
          <w:szCs w:val="24"/>
          <w:lang w:val="es-ES_tradnl" w:eastAsia="es-ES_tradnl"/>
        </w:rPr>
        <w:t>SAIMEX</w:t>
      </w:r>
      <w:r w:rsidRPr="00922DE6">
        <w:rPr>
          <w:rFonts w:ascii="Palatino Linotype" w:eastAsia="Calibri" w:hAnsi="Palatino Linotype" w:cs="Arial"/>
          <w:sz w:val="24"/>
          <w:szCs w:val="24"/>
          <w:lang w:val="es-ES_tradnl" w:eastAsia="es-ES_tradnl"/>
        </w:rPr>
        <w:t xml:space="preserve"> como mera referencia:</w:t>
      </w:r>
    </w:p>
    <w:p w:rsidR="00950FEA" w:rsidRPr="00922DE6" w:rsidRDefault="00950FEA" w:rsidP="00950FEA">
      <w:pPr>
        <w:tabs>
          <w:tab w:val="left" w:pos="426"/>
        </w:tabs>
        <w:spacing w:after="0" w:line="360" w:lineRule="auto"/>
        <w:ind w:left="567"/>
        <w:contextualSpacing/>
        <w:jc w:val="both"/>
        <w:rPr>
          <w:rFonts w:ascii="Palatino Linotype" w:eastAsia="Calibri" w:hAnsi="Palatino Linotype" w:cs="Arial"/>
          <w:sz w:val="24"/>
          <w:szCs w:val="24"/>
          <w:lang w:val="es-ES_tradnl" w:eastAsia="es-ES_tradnl"/>
        </w:rPr>
      </w:pPr>
    </w:p>
    <w:p w:rsidR="00950FEA" w:rsidRPr="00922DE6" w:rsidRDefault="00997A53" w:rsidP="00950FEA">
      <w:pPr>
        <w:tabs>
          <w:tab w:val="left" w:pos="426"/>
        </w:tabs>
        <w:spacing w:after="0" w:line="360" w:lineRule="auto"/>
        <w:ind w:left="567"/>
        <w:contextualSpacing/>
        <w:jc w:val="center"/>
        <w:rPr>
          <w:rFonts w:ascii="Palatino Linotype" w:eastAsia="Calibri" w:hAnsi="Palatino Linotype" w:cs="Arial"/>
          <w:sz w:val="24"/>
          <w:szCs w:val="24"/>
          <w:lang w:val="es-ES_tradnl" w:eastAsia="es-ES_tradnl"/>
        </w:rPr>
      </w:pPr>
      <w:r w:rsidRPr="00922DE6">
        <w:rPr>
          <w:noProof/>
          <w:lang w:eastAsia="es-MX"/>
        </w:rPr>
        <w:lastRenderedPageBreak/>
        <w:drawing>
          <wp:inline distT="0" distB="0" distL="0" distR="0" wp14:anchorId="1C1A163E" wp14:editId="2FD40D75">
            <wp:extent cx="5524500" cy="1593954"/>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435" t="25501" r="36511" b="47784"/>
                    <a:stretch/>
                  </pic:blipFill>
                  <pic:spPr bwMode="auto">
                    <a:xfrm>
                      <a:off x="0" y="0"/>
                      <a:ext cx="5563414" cy="1605182"/>
                    </a:xfrm>
                    <a:prstGeom prst="rect">
                      <a:avLst/>
                    </a:prstGeom>
                    <a:ln>
                      <a:noFill/>
                    </a:ln>
                    <a:extLst>
                      <a:ext uri="{53640926-AAD7-44D8-BBD7-CCE9431645EC}">
                        <a14:shadowObscured xmlns:a14="http://schemas.microsoft.com/office/drawing/2010/main"/>
                      </a:ext>
                    </a:extLst>
                  </pic:spPr>
                </pic:pic>
              </a:graphicData>
            </a:graphic>
          </wp:inline>
        </w:drawing>
      </w:r>
    </w:p>
    <w:p w:rsidR="00997A53" w:rsidRPr="00922DE6" w:rsidRDefault="00997A53" w:rsidP="00950FEA">
      <w:pPr>
        <w:tabs>
          <w:tab w:val="left" w:pos="426"/>
        </w:tabs>
        <w:spacing w:after="0" w:line="360" w:lineRule="auto"/>
        <w:ind w:left="567"/>
        <w:contextualSpacing/>
        <w:jc w:val="center"/>
        <w:rPr>
          <w:rFonts w:ascii="Palatino Linotype" w:eastAsia="Calibri" w:hAnsi="Palatino Linotype" w:cs="Arial"/>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922DE6">
        <w:rPr>
          <w:rFonts w:ascii="Palatino Linotype" w:eastAsia="Times New Roman" w:hAnsi="Palatino Linotype" w:cs="Times New Roman"/>
          <w:sz w:val="24"/>
          <w:szCs w:val="24"/>
          <w:lang w:val="es-ES_tradnl" w:eastAsia="es-ES_tradnl"/>
        </w:rPr>
        <w:t>El Comisionado Ponente</w:t>
      </w:r>
      <w:r w:rsidRPr="00922DE6">
        <w:rPr>
          <w:rFonts w:ascii="Palatino Linotype" w:eastAsia="Calibri" w:hAnsi="Palatino Linotype" w:cs="Arial"/>
          <w:sz w:val="24"/>
          <w:szCs w:val="24"/>
          <w:lang w:val="es-ES_tradnl" w:eastAsia="es-ES_tradnl"/>
        </w:rPr>
        <w:t>, en</w:t>
      </w:r>
      <w:r w:rsidRPr="00922DE6">
        <w:rPr>
          <w:rFonts w:ascii="Palatino Linotype" w:eastAsia="Times New Roman" w:hAnsi="Palatino Linotype" w:cs="Times New Roman"/>
          <w:sz w:val="24"/>
          <w:szCs w:val="24"/>
          <w:lang w:val="es-ES_tradnl" w:eastAsia="es-ES_tradnl"/>
        </w:rPr>
        <w:t xml:space="preserve"> fecha</w:t>
      </w:r>
      <w:r w:rsidRPr="00922DE6">
        <w:rPr>
          <w:rFonts w:ascii="Palatino Linotype" w:eastAsia="Calibri" w:hAnsi="Palatino Linotype" w:cs="Arial"/>
          <w:sz w:val="24"/>
          <w:szCs w:val="24"/>
          <w:lang w:val="es-ES" w:eastAsia="es-ES"/>
        </w:rPr>
        <w:t xml:space="preserve"> </w:t>
      </w:r>
      <w:r w:rsidRPr="00922DE6">
        <w:rPr>
          <w:rFonts w:ascii="Palatino Linotype" w:eastAsia="Times New Roman" w:hAnsi="Palatino Linotype" w:cs="Times New Roman"/>
          <w:sz w:val="24"/>
          <w:szCs w:val="24"/>
          <w:lang w:val="es-ES" w:eastAsia="es-ES_tradnl"/>
        </w:rPr>
        <w:t>ocho (08) de septiembre</w:t>
      </w:r>
      <w:r w:rsidRPr="00922DE6">
        <w:rPr>
          <w:rFonts w:ascii="Palatino Linotype" w:eastAsia="Calibri" w:hAnsi="Palatino Linotype" w:cs="Arial"/>
          <w:sz w:val="24"/>
          <w:szCs w:val="24"/>
          <w:lang w:val="es-ES_tradnl" w:eastAsia="es-ES_tradnl"/>
        </w:rPr>
        <w:t xml:space="preserve"> de dos mil veinte</w:t>
      </w:r>
      <w:r w:rsidRPr="00922DE6">
        <w:rPr>
          <w:rFonts w:ascii="Palatino Linotype" w:eastAsia="Times New Roman" w:hAnsi="Palatino Linotype" w:cs="Times New Roman"/>
          <w:sz w:val="24"/>
          <w:szCs w:val="24"/>
          <w:lang w:val="es-ES_tradnl" w:eastAsia="es-ES_tradnl"/>
        </w:rPr>
        <w:t xml:space="preserve">, decretó el cierre de instrucción, </w:t>
      </w:r>
      <w:r w:rsidRPr="00922DE6">
        <w:rPr>
          <w:rFonts w:ascii="Palatino Linotype" w:eastAsia="Times New Roman" w:hAnsi="Palatino Linotype" w:cs="Arial"/>
          <w:sz w:val="24"/>
          <w:szCs w:val="24"/>
          <w:lang w:val="es-ES_tradnl" w:eastAsia="es-ES_tradnl"/>
        </w:rPr>
        <w:t>por lo que, ordenó turnar el expediente a resolución.</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922DE6">
        <w:rPr>
          <w:rFonts w:ascii="Palatino Linotype" w:eastAsia="Times New Roman" w:hAnsi="Palatino Linotype" w:cs="Times New Roman"/>
          <w:sz w:val="24"/>
          <w:szCs w:val="24"/>
          <w:lang w:val="es-ES_tradnl" w:eastAsia="es-ES_tradnl"/>
        </w:rPr>
        <w:t xml:space="preserve">Así, en fecha siete (07) de octubre de dos mil veinte, en la Vigésima Primera Sesión Ordinaria del Pleno del Instituto de Transparencia, Acceso a la Información Pública y Protección de Datos Personales del Estado de México y Municipios, se aprobó la resolución de referencia, en la que se determinó </w:t>
      </w:r>
      <w:r w:rsidRPr="00922DE6">
        <w:rPr>
          <w:rFonts w:ascii="Palatino Linotype" w:eastAsia="Calibri" w:hAnsi="Palatino Linotype" w:cs="Arial"/>
          <w:b/>
          <w:sz w:val="24"/>
          <w:szCs w:val="24"/>
          <w:lang w:val="es-ES_tradnl" w:eastAsia="es-ES_tradnl"/>
        </w:rPr>
        <w:t xml:space="preserve">CONFIRMAR </w:t>
      </w:r>
      <w:r w:rsidRPr="00922DE6">
        <w:rPr>
          <w:rFonts w:ascii="Palatino Linotype" w:eastAsia="Calibri" w:hAnsi="Palatino Linotype" w:cs="Arial"/>
          <w:sz w:val="24"/>
          <w:szCs w:val="24"/>
          <w:lang w:val="es-ES_tradnl" w:eastAsia="es-ES_tradnl"/>
        </w:rPr>
        <w:t xml:space="preserve">la respuesta emitida por el </w:t>
      </w:r>
      <w:r w:rsidRPr="00922DE6">
        <w:rPr>
          <w:rFonts w:ascii="Palatino Linotype" w:eastAsia="Times New Roman" w:hAnsi="Palatino Linotype" w:cs="Arial"/>
          <w:sz w:val="24"/>
          <w:szCs w:val="24"/>
          <w:lang w:val="es-ES_tradnl" w:eastAsia="es-ES_tradnl"/>
        </w:rPr>
        <w:t>Ayuntamiento de Ixtapan de la Sal,</w:t>
      </w:r>
      <w:r w:rsidRPr="00922DE6">
        <w:rPr>
          <w:rFonts w:ascii="Palatino Linotype" w:eastAsia="Calibri" w:hAnsi="Palatino Linotype" w:cs="Arial"/>
          <w:sz w:val="24"/>
          <w:szCs w:val="24"/>
          <w:lang w:val="es-ES_tradnl" w:eastAsia="es-ES_tradnl"/>
        </w:rPr>
        <w:t xml:space="preserve"> a la solicitud de información </w:t>
      </w:r>
      <w:r w:rsidR="00997A53" w:rsidRPr="00922DE6">
        <w:rPr>
          <w:rFonts w:ascii="Palatino Linotype" w:eastAsia="Times New Roman" w:hAnsi="Palatino Linotype" w:cs="Times New Roman"/>
          <w:bCs/>
          <w:sz w:val="24"/>
          <w:szCs w:val="24"/>
          <w:lang w:val="es-ES_tradnl" w:eastAsia="es-ES_tradnl"/>
        </w:rPr>
        <w:t>00603</w:t>
      </w:r>
      <w:r w:rsidRPr="00922DE6">
        <w:rPr>
          <w:rFonts w:ascii="Palatino Linotype" w:eastAsia="Times New Roman" w:hAnsi="Palatino Linotype" w:cs="Times New Roman"/>
          <w:bCs/>
          <w:sz w:val="24"/>
          <w:szCs w:val="24"/>
          <w:lang w:val="es-ES_tradnl" w:eastAsia="es-ES_tradnl"/>
        </w:rPr>
        <w:t>/IXTASAL/IP/2020</w:t>
      </w:r>
      <w:r w:rsidRPr="00922DE6">
        <w:rPr>
          <w:rFonts w:ascii="Palatino Linotype" w:eastAsia="Times New Roman" w:hAnsi="Palatino Linotype" w:cs="Times New Roman"/>
          <w:sz w:val="24"/>
          <w:szCs w:val="24"/>
          <w:lang w:val="es-ES_tradnl" w:eastAsia="es-ES_tradnl"/>
        </w:rPr>
        <w:t>, cuyos puntos resolutivos son los siguientes:</w:t>
      </w:r>
    </w:p>
    <w:p w:rsidR="00950FEA" w:rsidRPr="00922DE6" w:rsidRDefault="00950FEA" w:rsidP="00950FEA">
      <w:pPr>
        <w:spacing w:after="0" w:line="276" w:lineRule="auto"/>
        <w:jc w:val="both"/>
        <w:rPr>
          <w:rFonts w:ascii="Palatino Linotype" w:eastAsiaTheme="minorEastAsia" w:hAnsi="Palatino Linotype"/>
          <w:lang w:val="es-ES_tradnl" w:eastAsia="es-ES"/>
        </w:rPr>
      </w:pPr>
    </w:p>
    <w:p w:rsidR="00997A53" w:rsidRPr="00922DE6" w:rsidRDefault="00950FEA" w:rsidP="00997A53">
      <w:pPr>
        <w:spacing w:after="0" w:line="360" w:lineRule="auto"/>
        <w:ind w:left="567"/>
        <w:jc w:val="both"/>
        <w:rPr>
          <w:rFonts w:ascii="Palatino Linotype" w:eastAsia="Times New Roman" w:hAnsi="Palatino Linotype" w:cs="Times New Roman"/>
          <w:i/>
          <w:lang w:val="es-ES_tradnl" w:eastAsia="es-ES"/>
        </w:rPr>
      </w:pPr>
      <w:r w:rsidRPr="00922DE6">
        <w:rPr>
          <w:rFonts w:ascii="Palatino Linotype" w:eastAsia="Times New Roman" w:hAnsi="Palatino Linotype" w:cs="Arial"/>
          <w:b/>
          <w:i/>
          <w:lang w:val="es-ES_tradnl" w:eastAsia="es-ES_tradnl"/>
        </w:rPr>
        <w:t>“</w:t>
      </w:r>
      <w:r w:rsidR="00997A53" w:rsidRPr="00922DE6">
        <w:rPr>
          <w:rFonts w:ascii="Palatino Linotype" w:eastAsia="Times New Roman" w:hAnsi="Palatino Linotype" w:cs="Arial"/>
          <w:b/>
          <w:i/>
          <w:lang w:val="es-ES_tradnl" w:eastAsia="es-ES"/>
        </w:rPr>
        <w:t xml:space="preserve">PRIMERO. </w:t>
      </w:r>
      <w:r w:rsidR="00997A53" w:rsidRPr="00922DE6">
        <w:rPr>
          <w:rFonts w:ascii="Palatino Linotype" w:eastAsia="Times New Roman" w:hAnsi="Palatino Linotype" w:cs="Arial"/>
          <w:i/>
          <w:lang w:val="es-ES_tradnl" w:eastAsia="es-ES"/>
        </w:rPr>
        <w:t>Resultan infundadas las</w:t>
      </w:r>
      <w:r w:rsidR="00997A53" w:rsidRPr="00922DE6">
        <w:rPr>
          <w:rFonts w:ascii="Palatino Linotype" w:eastAsia="Times New Roman" w:hAnsi="Palatino Linotype" w:cs="Arial"/>
          <w:b/>
          <w:i/>
          <w:lang w:val="es-ES_tradnl" w:eastAsia="es-ES"/>
        </w:rPr>
        <w:t xml:space="preserve"> </w:t>
      </w:r>
      <w:r w:rsidR="00997A53" w:rsidRPr="00922DE6">
        <w:rPr>
          <w:rFonts w:ascii="Palatino Linotype" w:eastAsia="Times New Roman" w:hAnsi="Palatino Linotype" w:cs="Arial"/>
          <w:i/>
          <w:lang w:val="es-ES" w:eastAsia="es-ES"/>
        </w:rPr>
        <w:t xml:space="preserve">razones o motivos de inconformidad hechos valer </w:t>
      </w:r>
      <w:r w:rsidR="00997A53" w:rsidRPr="00922DE6">
        <w:rPr>
          <w:rFonts w:ascii="Palatino Linotype" w:eastAsia="Calibri" w:hAnsi="Palatino Linotype" w:cs="Arial"/>
          <w:i/>
          <w:lang w:val="es-ES" w:eastAsia="es-ES"/>
        </w:rPr>
        <w:t xml:space="preserve">en el recurso de revisión </w:t>
      </w:r>
      <w:r w:rsidR="00997A53" w:rsidRPr="00922DE6">
        <w:rPr>
          <w:rFonts w:ascii="Palatino Linotype" w:eastAsiaTheme="minorEastAsia" w:hAnsi="Palatino Linotype" w:cs="Arial"/>
          <w:b/>
          <w:bCs/>
          <w:i/>
          <w:lang w:val="es-ES_tradnl" w:eastAsia="es-MX"/>
        </w:rPr>
        <w:t xml:space="preserve">03098/INFOEM/IP/RR/2020 </w:t>
      </w:r>
      <w:r w:rsidR="00997A53" w:rsidRPr="00922DE6">
        <w:rPr>
          <w:rFonts w:ascii="Palatino Linotype" w:eastAsiaTheme="minorEastAsia" w:hAnsi="Palatino Linotype" w:cs="Arial"/>
          <w:bCs/>
          <w:i/>
          <w:lang w:val="es-ES_tradnl" w:eastAsia="es-ES"/>
        </w:rPr>
        <w:t xml:space="preserve">en términos del considerando </w:t>
      </w:r>
      <w:r w:rsidR="00997A53" w:rsidRPr="00922DE6">
        <w:rPr>
          <w:rFonts w:ascii="Palatino Linotype" w:eastAsiaTheme="minorEastAsia" w:hAnsi="Palatino Linotype" w:cs="Arial"/>
          <w:b/>
          <w:bCs/>
          <w:i/>
          <w:lang w:val="es-ES_tradnl" w:eastAsia="es-ES"/>
        </w:rPr>
        <w:t xml:space="preserve">CUARTO </w:t>
      </w:r>
      <w:r w:rsidR="00997A53" w:rsidRPr="00922DE6">
        <w:rPr>
          <w:rFonts w:ascii="Palatino Linotype" w:eastAsiaTheme="minorEastAsia" w:hAnsi="Palatino Linotype" w:cs="Arial"/>
          <w:bCs/>
          <w:i/>
          <w:lang w:val="es-ES_tradnl" w:eastAsia="es-ES"/>
        </w:rPr>
        <w:t xml:space="preserve">de la presente resolución. </w:t>
      </w:r>
    </w:p>
    <w:p w:rsidR="00997A53" w:rsidRPr="00922DE6" w:rsidRDefault="00997A53" w:rsidP="00997A53">
      <w:pPr>
        <w:spacing w:before="240" w:after="240" w:line="360" w:lineRule="auto"/>
        <w:ind w:left="567"/>
        <w:jc w:val="both"/>
        <w:rPr>
          <w:rFonts w:ascii="Palatino Linotype" w:eastAsia="Times New Roman" w:hAnsi="Palatino Linotype" w:cs="Arial"/>
          <w:i/>
          <w:lang w:val="es-ES" w:eastAsia="es-ES"/>
        </w:rPr>
      </w:pPr>
      <w:r w:rsidRPr="00922DE6">
        <w:rPr>
          <w:rFonts w:ascii="Palatino Linotype" w:eastAsiaTheme="minorEastAsia" w:hAnsi="Palatino Linotype"/>
          <w:b/>
          <w:i/>
          <w:lang w:val="es-ES_tradnl" w:eastAsia="es-ES"/>
        </w:rPr>
        <w:lastRenderedPageBreak/>
        <w:t>SEGUNDO.</w:t>
      </w:r>
      <w:r w:rsidRPr="00922DE6">
        <w:rPr>
          <w:rFonts w:ascii="Palatino Linotype" w:eastAsiaTheme="majorEastAsia" w:hAnsi="Palatino Linotype" w:cstheme="majorBidi"/>
          <w:b/>
          <w:i/>
          <w:color w:val="2E74B5" w:themeColor="accent1" w:themeShade="BF"/>
          <w:lang w:val="es-ES_tradnl" w:eastAsia="es-ES"/>
        </w:rPr>
        <w:t xml:space="preserve"> </w:t>
      </w:r>
      <w:r w:rsidRPr="00922DE6">
        <w:rPr>
          <w:rFonts w:ascii="Palatino Linotype" w:eastAsia="Calibri" w:hAnsi="Palatino Linotype" w:cs="Arial"/>
          <w:i/>
          <w:lang w:val="es-ES" w:eastAsia="es-ES"/>
        </w:rPr>
        <w:t>Se</w:t>
      </w:r>
      <w:r w:rsidRPr="00922DE6">
        <w:rPr>
          <w:rFonts w:ascii="Palatino Linotype" w:eastAsia="Calibri" w:hAnsi="Palatino Linotype" w:cs="Arial"/>
          <w:b/>
          <w:i/>
          <w:lang w:val="es-ES" w:eastAsia="es-ES"/>
        </w:rPr>
        <w:t xml:space="preserve"> CONFIRMA </w:t>
      </w:r>
      <w:r w:rsidRPr="00922DE6">
        <w:rPr>
          <w:rFonts w:ascii="Palatino Linotype" w:eastAsia="Calibri" w:hAnsi="Palatino Linotype" w:cs="Arial"/>
          <w:i/>
          <w:lang w:val="es-ES" w:eastAsia="es-ES"/>
        </w:rPr>
        <w:t xml:space="preserve">la respuesta emitida por el </w:t>
      </w:r>
      <w:r w:rsidRPr="00922DE6">
        <w:rPr>
          <w:rFonts w:ascii="Palatino Linotype" w:eastAsiaTheme="minorEastAsia" w:hAnsi="Palatino Linotype"/>
          <w:b/>
          <w:bCs/>
          <w:i/>
          <w:lang w:val="es-ES_tradnl" w:eastAsia="es-ES"/>
        </w:rPr>
        <w:t>Ayuntamiento de Ixtapan de la Sal</w:t>
      </w:r>
      <w:r w:rsidRPr="00922DE6">
        <w:rPr>
          <w:rFonts w:ascii="Palatino Linotype" w:eastAsia="Times New Roman" w:hAnsi="Palatino Linotype" w:cs="Arial"/>
          <w:i/>
          <w:lang w:val="es-ES" w:eastAsia="es-ES"/>
        </w:rPr>
        <w:t xml:space="preserve"> a la solicitud </w:t>
      </w:r>
      <w:r w:rsidRPr="00922DE6">
        <w:rPr>
          <w:rFonts w:ascii="Palatino Linotype" w:eastAsia="Calibri" w:hAnsi="Palatino Linotype" w:cs="Arial"/>
          <w:b/>
          <w:i/>
          <w:lang w:val="es-ES" w:eastAsia="es-ES"/>
        </w:rPr>
        <w:t>00603/IXTASAL/IP/2020</w:t>
      </w:r>
    </w:p>
    <w:p w:rsidR="00997A53" w:rsidRPr="00922DE6" w:rsidRDefault="00997A53" w:rsidP="00997A53">
      <w:pPr>
        <w:tabs>
          <w:tab w:val="left" w:pos="8080"/>
        </w:tabs>
        <w:spacing w:after="0" w:line="360" w:lineRule="auto"/>
        <w:ind w:left="567" w:right="49"/>
        <w:contextualSpacing/>
        <w:jc w:val="both"/>
        <w:rPr>
          <w:rFonts w:ascii="Palatino Linotype" w:eastAsia="Palatino Linotype" w:hAnsi="Palatino Linotype" w:cs="Palatino Linotype"/>
          <w:b/>
          <w:i/>
          <w:lang w:val="es-ES_tradnl" w:eastAsia="es-ES"/>
        </w:rPr>
      </w:pPr>
      <w:r w:rsidRPr="00922DE6">
        <w:rPr>
          <w:rFonts w:ascii="Palatino Linotype" w:eastAsia="Palatino Linotype" w:hAnsi="Palatino Linotype" w:cs="Palatino Linotype"/>
          <w:b/>
          <w:i/>
          <w:lang w:val="es-ES_tradnl" w:eastAsia="es-ES"/>
        </w:rPr>
        <w:t xml:space="preserve">TERCERO. REMÍTASE, </w:t>
      </w:r>
      <w:r w:rsidRPr="00922DE6">
        <w:rPr>
          <w:rFonts w:ascii="Palatino Linotype" w:eastAsia="Palatino Linotype" w:hAnsi="Palatino Linotype" w:cs="Palatino Linotype"/>
          <w:i/>
          <w:lang w:val="es-ES_tradnl" w:eastAsia="es-ES"/>
        </w:rPr>
        <w:t xml:space="preserve">vía Sistema de Acceso a la Información Mexiquense </w:t>
      </w:r>
      <w:r w:rsidRPr="00922DE6">
        <w:rPr>
          <w:rFonts w:ascii="Palatino Linotype" w:eastAsia="Palatino Linotype" w:hAnsi="Palatino Linotype" w:cs="Palatino Linotype"/>
          <w:b/>
          <w:i/>
          <w:lang w:val="es-ES_tradnl" w:eastAsia="es-ES"/>
        </w:rPr>
        <w:t>(SAIMEX)</w:t>
      </w:r>
      <w:r w:rsidRPr="00922DE6">
        <w:rPr>
          <w:rFonts w:ascii="Palatino Linotype" w:eastAsia="Palatino Linotype" w:hAnsi="Palatino Linotype" w:cs="Palatino Linotype"/>
          <w:i/>
          <w:lang w:val="es-ES_tradnl" w:eastAsia="es-ES"/>
        </w:rPr>
        <w:t xml:space="preserve">, la presente resolución al Titular de la Unidad de Transparencia del </w:t>
      </w:r>
      <w:r w:rsidRPr="00922DE6">
        <w:rPr>
          <w:rFonts w:ascii="Palatino Linotype" w:eastAsia="Palatino Linotype" w:hAnsi="Palatino Linotype" w:cs="Palatino Linotype"/>
          <w:b/>
          <w:i/>
          <w:lang w:val="es-ES_tradnl" w:eastAsia="es-ES"/>
        </w:rPr>
        <w:t>SUJETO OBLIGADO.</w:t>
      </w:r>
    </w:p>
    <w:p w:rsidR="00997A53" w:rsidRPr="00922DE6" w:rsidRDefault="00997A53" w:rsidP="00997A53">
      <w:pPr>
        <w:tabs>
          <w:tab w:val="left" w:pos="8080"/>
        </w:tabs>
        <w:spacing w:after="0" w:line="360" w:lineRule="auto"/>
        <w:ind w:left="567" w:right="49"/>
        <w:contextualSpacing/>
        <w:jc w:val="both"/>
        <w:rPr>
          <w:rFonts w:ascii="Palatino Linotype" w:eastAsia="Palatino Linotype" w:hAnsi="Palatino Linotype" w:cs="Palatino Linotype"/>
          <w:b/>
          <w:i/>
          <w:lang w:val="es-ES_tradnl" w:eastAsia="es-ES"/>
        </w:rPr>
      </w:pPr>
    </w:p>
    <w:p w:rsidR="00997A53" w:rsidRPr="00922DE6" w:rsidRDefault="00997A53" w:rsidP="00997A53">
      <w:pPr>
        <w:shd w:val="clear" w:color="auto" w:fill="FFFFFF"/>
        <w:spacing w:after="0" w:line="360" w:lineRule="auto"/>
        <w:ind w:left="567"/>
        <w:jc w:val="both"/>
        <w:rPr>
          <w:rFonts w:ascii="Palatino Linotype" w:eastAsia="Times New Roman" w:hAnsi="Palatino Linotype" w:cs="Times New Roman"/>
          <w:i/>
          <w:color w:val="222222"/>
          <w:lang w:val="es-ES" w:eastAsia="es-MX"/>
        </w:rPr>
      </w:pPr>
      <w:r w:rsidRPr="00922DE6">
        <w:rPr>
          <w:rFonts w:ascii="Palatino Linotype" w:eastAsiaTheme="minorEastAsia" w:hAnsi="Palatino Linotype"/>
          <w:b/>
          <w:i/>
          <w:lang w:val="es-ES_tradnl" w:eastAsia="es-ES"/>
        </w:rPr>
        <w:t>CUARTO.</w:t>
      </w:r>
      <w:r w:rsidRPr="00922DE6">
        <w:rPr>
          <w:rFonts w:ascii="Palatino Linotype" w:eastAsiaTheme="majorEastAsia" w:hAnsi="Palatino Linotype" w:cstheme="majorBidi"/>
          <w:b/>
          <w:i/>
          <w:color w:val="2E74B5" w:themeColor="accent1" w:themeShade="BF"/>
          <w:lang w:val="es-ES_tradnl" w:eastAsia="es-ES"/>
        </w:rPr>
        <w:t xml:space="preserve"> </w:t>
      </w:r>
      <w:r w:rsidRPr="00922DE6">
        <w:rPr>
          <w:rFonts w:ascii="Palatino Linotype" w:eastAsiaTheme="minorEastAsia" w:hAnsi="Palatino Linotype"/>
          <w:b/>
          <w:i/>
          <w:lang w:val="es-ES_tradnl" w:eastAsia="es-ES"/>
        </w:rPr>
        <w:t>Notifíquese</w:t>
      </w:r>
      <w:r w:rsidRPr="00922DE6">
        <w:rPr>
          <w:rFonts w:ascii="Palatino Linotype" w:eastAsiaTheme="majorEastAsia" w:hAnsi="Palatino Linotype" w:cstheme="majorBidi"/>
          <w:i/>
          <w:color w:val="2E74B5" w:themeColor="accent1" w:themeShade="BF"/>
          <w:lang w:val="es-ES_tradnl" w:eastAsia="es-ES"/>
        </w:rPr>
        <w:t xml:space="preserve"> </w:t>
      </w:r>
      <w:r w:rsidRPr="00922DE6">
        <w:rPr>
          <w:rFonts w:ascii="Palatino Linotype" w:eastAsiaTheme="minorEastAsia" w:hAnsi="Palatino Linotype"/>
          <w:i/>
          <w:lang w:val="es-ES_tradnl" w:eastAsia="es-ES"/>
        </w:rPr>
        <w:t>a</w:t>
      </w:r>
      <w:r w:rsidRPr="00922DE6">
        <w:rPr>
          <w:rFonts w:ascii="Palatino Linotype" w:eastAsiaTheme="minorEastAsia" w:hAnsi="Palatino Linotype"/>
          <w:b/>
          <w:i/>
          <w:lang w:val="es-ES_tradnl" w:eastAsia="es-ES"/>
        </w:rPr>
        <w:t xml:space="preserve"> </w:t>
      </w:r>
      <w:r w:rsidR="0073784D" w:rsidRPr="0073784D">
        <w:rPr>
          <w:rFonts w:ascii="Palatino Linotype" w:eastAsiaTheme="minorEastAsia" w:hAnsi="Palatino Linotype"/>
          <w:b/>
          <w:i/>
          <w:highlight w:val="black"/>
          <w:lang w:val="es-ES_tradnl" w:eastAsia="es-ES"/>
        </w:rPr>
        <w:t>------------------------</w:t>
      </w:r>
      <w:r w:rsidR="0073784D">
        <w:rPr>
          <w:rFonts w:ascii="Palatino Linotype" w:eastAsiaTheme="minorEastAsia" w:hAnsi="Palatino Linotype"/>
          <w:b/>
          <w:i/>
          <w:highlight w:val="black"/>
          <w:lang w:val="es-ES_tradnl" w:eastAsia="es-ES"/>
        </w:rPr>
        <w:t>-</w:t>
      </w:r>
      <w:r w:rsidR="0073784D" w:rsidRPr="0073784D">
        <w:rPr>
          <w:rFonts w:ascii="Palatino Linotype" w:eastAsiaTheme="minorEastAsia" w:hAnsi="Palatino Linotype"/>
          <w:b/>
          <w:i/>
          <w:highlight w:val="black"/>
          <w:lang w:val="es-ES_tradnl" w:eastAsia="es-ES"/>
        </w:rPr>
        <w:t>------</w:t>
      </w:r>
      <w:r w:rsidRPr="00922DE6">
        <w:rPr>
          <w:rFonts w:ascii="Palatino Linotype" w:eastAsiaTheme="minorEastAsia" w:hAnsi="Palatino Linotype"/>
          <w:b/>
          <w:i/>
          <w:lang w:val="es-ES_tradnl" w:eastAsia="es-ES"/>
        </w:rPr>
        <w:t>,</w:t>
      </w:r>
      <w:r w:rsidRPr="00922DE6">
        <w:rPr>
          <w:rFonts w:ascii="Palatino Linotype" w:eastAsiaTheme="minorEastAsia" w:hAnsi="Palatino Linotype"/>
          <w:i/>
          <w:lang w:val="es-ES_tradnl" w:eastAsia="es-ES"/>
        </w:rPr>
        <w:t xml:space="preserve"> la presente</w:t>
      </w:r>
      <w:r w:rsidRPr="00922DE6">
        <w:rPr>
          <w:rFonts w:ascii="Palatino Linotype" w:eastAsia="Times New Roman" w:hAnsi="Palatino Linotype" w:cs="Times New Roman"/>
          <w:i/>
          <w:color w:val="222222"/>
          <w:lang w:val="es-ES" w:eastAsia="es-MX"/>
        </w:rPr>
        <w:t xml:space="preserve"> resolución.</w:t>
      </w:r>
    </w:p>
    <w:p w:rsidR="00997A53" w:rsidRPr="00922DE6" w:rsidRDefault="00997A53" w:rsidP="00997A53">
      <w:pPr>
        <w:shd w:val="clear" w:color="auto" w:fill="FFFFFF"/>
        <w:spacing w:after="0" w:line="360" w:lineRule="auto"/>
        <w:ind w:left="567"/>
        <w:jc w:val="both"/>
        <w:rPr>
          <w:rFonts w:ascii="Palatino Linotype" w:eastAsia="Times New Roman" w:hAnsi="Palatino Linotype" w:cs="Times New Roman"/>
          <w:i/>
          <w:color w:val="222222"/>
          <w:lang w:val="es-ES" w:eastAsia="es-MX"/>
        </w:rPr>
      </w:pPr>
    </w:p>
    <w:p w:rsidR="00997A53" w:rsidRPr="00922DE6" w:rsidRDefault="00997A53" w:rsidP="00997A53">
      <w:pPr>
        <w:shd w:val="clear" w:color="auto" w:fill="FFFFFF"/>
        <w:spacing w:after="0" w:line="360" w:lineRule="auto"/>
        <w:ind w:left="567"/>
        <w:jc w:val="both"/>
        <w:rPr>
          <w:rFonts w:ascii="Palatino Linotype" w:eastAsia="Times New Roman" w:hAnsi="Palatino Linotype" w:cs="Times New Roman"/>
          <w:i/>
          <w:color w:val="222222"/>
          <w:lang w:val="es-ES" w:eastAsia="es-MX"/>
        </w:rPr>
      </w:pPr>
      <w:r w:rsidRPr="00922DE6">
        <w:rPr>
          <w:rFonts w:ascii="Palatino Linotype" w:eastAsia="Times New Roman" w:hAnsi="Palatino Linotype" w:cs="Times New Roman"/>
          <w:b/>
          <w:i/>
          <w:color w:val="222222"/>
          <w:lang w:val="es-ES" w:eastAsia="es-MX"/>
        </w:rPr>
        <w:t xml:space="preserve">QUINTO. </w:t>
      </w:r>
      <w:r w:rsidRPr="00922DE6">
        <w:rPr>
          <w:rFonts w:ascii="Palatino Linotype" w:eastAsia="Times New Roman" w:hAnsi="Palatino Linotype" w:cs="Times New Roman"/>
          <w:i/>
          <w:color w:val="222222"/>
          <w:lang w:val="es-ES" w:eastAsia="es-MX"/>
        </w:rPr>
        <w:t xml:space="preserve">Se hace del conocimiento del </w:t>
      </w:r>
      <w:r w:rsidR="0073784D" w:rsidRPr="0073784D">
        <w:rPr>
          <w:rFonts w:ascii="Palatino Linotype" w:eastAsiaTheme="minorEastAsia" w:hAnsi="Palatino Linotype"/>
          <w:b/>
          <w:i/>
          <w:highlight w:val="black"/>
          <w:lang w:val="es-ES_tradnl" w:eastAsia="es-ES"/>
        </w:rPr>
        <w:t>-------------------------------</w:t>
      </w:r>
      <w:bookmarkStart w:id="2" w:name="_GoBack"/>
      <w:bookmarkEnd w:id="2"/>
      <w:r w:rsidRPr="00922DE6">
        <w:rPr>
          <w:rFonts w:ascii="Palatino Linotype" w:eastAsia="Times New Roman" w:hAnsi="Palatino Linotype" w:cs="Times New Roman"/>
          <w:i/>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22DE6">
        <w:rPr>
          <w:rFonts w:ascii="Palatino Linotype" w:eastAsia="Times New Roman" w:hAnsi="Palatino Linotype" w:cs="Times New Roman"/>
          <w:bCs/>
          <w:i/>
          <w:color w:val="222222"/>
          <w:lang w:val="es-ES" w:eastAsia="es-MX"/>
        </w:rPr>
        <w:t>vía juicio de amparo</w:t>
      </w:r>
      <w:r w:rsidRPr="00922DE6">
        <w:rPr>
          <w:rFonts w:ascii="Palatino Linotype" w:eastAsia="Times New Roman" w:hAnsi="Palatino Linotype" w:cs="Times New Roman"/>
          <w:i/>
          <w:color w:val="222222"/>
          <w:lang w:val="es-ES" w:eastAsia="es-MX"/>
        </w:rPr>
        <w:t> en los términos de las leyes aplicables. “</w:t>
      </w:r>
    </w:p>
    <w:p w:rsidR="00997A53" w:rsidRPr="00922DE6" w:rsidRDefault="00997A53" w:rsidP="00997A53">
      <w:pPr>
        <w:tabs>
          <w:tab w:val="left" w:pos="0"/>
        </w:tabs>
        <w:spacing w:after="0" w:line="360" w:lineRule="auto"/>
        <w:ind w:left="502" w:right="49"/>
        <w:contextualSpacing/>
        <w:jc w:val="both"/>
        <w:rPr>
          <w:rFonts w:ascii="Palatino Linotype" w:eastAsia="Times New Roman" w:hAnsi="Palatino Linotype" w:cs="Times New Roman"/>
          <w:b/>
          <w:sz w:val="24"/>
          <w:szCs w:val="24"/>
          <w:u w:val="single"/>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922DE6">
        <w:rPr>
          <w:rFonts w:ascii="Palatino Linotype" w:eastAsia="Times New Roman" w:hAnsi="Palatino Linotype" w:cs="Times New Roman"/>
          <w:sz w:val="24"/>
          <w:szCs w:val="24"/>
          <w:lang w:val="es-ES_tradnl" w:eastAsia="es-ES_tradnl"/>
        </w:rPr>
        <w:t>Posteriorme</w:t>
      </w:r>
      <w:r w:rsidR="00997A53" w:rsidRPr="00922DE6">
        <w:rPr>
          <w:rFonts w:ascii="Palatino Linotype" w:eastAsia="Times New Roman" w:hAnsi="Palatino Linotype" w:cs="Times New Roman"/>
          <w:sz w:val="24"/>
          <w:szCs w:val="24"/>
          <w:lang w:val="es-ES_tradnl" w:eastAsia="es-ES_tradnl"/>
        </w:rPr>
        <w:t>nte, el particular en fecha veinte (20</w:t>
      </w:r>
      <w:r w:rsidRPr="00922DE6">
        <w:rPr>
          <w:rFonts w:ascii="Palatino Linotype" w:eastAsia="Times New Roman" w:hAnsi="Palatino Linotype" w:cs="Times New Roman"/>
          <w:sz w:val="24"/>
          <w:szCs w:val="24"/>
          <w:lang w:val="es-ES_tradnl" w:eastAsia="es-ES_tradnl"/>
        </w:rPr>
        <w:t>) de octubre de dos mil veinte, presentó el recurso de inconformidad ante el Instituto Nacional de Transparencia, Acceso a la Información Pública y Protección de Datos Personales (INAI).</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922DE6">
        <w:rPr>
          <w:rFonts w:ascii="Palatino Linotype" w:eastAsia="Times New Roman" w:hAnsi="Palatino Linotype" w:cs="Times New Roman"/>
          <w:sz w:val="24"/>
          <w:szCs w:val="24"/>
          <w:lang w:val="es-ES_tradnl" w:eastAsia="es-ES_tradnl"/>
        </w:rPr>
        <w:t xml:space="preserve">El órgano garante federal, por medio del Secretario de Acuerdos y Ponencia de Protección de Datos Personales adscrito a la Ponencia del Comisionada Josefina Román Vergara, mediante </w:t>
      </w:r>
      <w:r w:rsidR="00155ABE" w:rsidRPr="00922DE6">
        <w:rPr>
          <w:rFonts w:ascii="Palatino Linotype" w:eastAsia="Times New Roman" w:hAnsi="Palatino Linotype" w:cs="Times New Roman"/>
          <w:sz w:val="24"/>
          <w:szCs w:val="24"/>
          <w:lang w:val="es-ES_tradnl" w:eastAsia="es-ES_tradnl"/>
        </w:rPr>
        <w:t>proveído de fecha veintisiete (27</w:t>
      </w:r>
      <w:r w:rsidRPr="00922DE6">
        <w:rPr>
          <w:rFonts w:ascii="Palatino Linotype" w:eastAsia="Times New Roman" w:hAnsi="Palatino Linotype" w:cs="Times New Roman"/>
          <w:sz w:val="24"/>
          <w:szCs w:val="24"/>
          <w:lang w:val="es-ES_tradnl" w:eastAsia="es-ES_tradnl"/>
        </w:rPr>
        <w:t>) de octubre del año que transcurre, acordó la admisión del recurso de inconformidad número RIA 1</w:t>
      </w:r>
      <w:r w:rsidR="00155ABE" w:rsidRPr="00922DE6">
        <w:rPr>
          <w:rFonts w:ascii="Palatino Linotype" w:eastAsia="Times New Roman" w:hAnsi="Palatino Linotype" w:cs="Times New Roman"/>
          <w:sz w:val="24"/>
          <w:szCs w:val="24"/>
          <w:lang w:val="es-ES_tradnl" w:eastAsia="es-ES_tradnl"/>
        </w:rPr>
        <w:t>8</w:t>
      </w:r>
      <w:r w:rsidRPr="00922DE6">
        <w:rPr>
          <w:rFonts w:ascii="Palatino Linotype" w:eastAsia="Times New Roman" w:hAnsi="Palatino Linotype" w:cs="Times New Roman"/>
          <w:sz w:val="24"/>
          <w:szCs w:val="24"/>
          <w:lang w:val="es-ES_tradnl" w:eastAsia="es-ES_tradnl"/>
        </w:rPr>
        <w:t xml:space="preserve">3/20 y dio vista a este Instituto a efecto de que dentro del plazo de diez días </w:t>
      </w:r>
      <w:r w:rsidRPr="00922DE6">
        <w:rPr>
          <w:rFonts w:ascii="Palatino Linotype" w:eastAsia="Times New Roman" w:hAnsi="Palatino Linotype" w:cs="Times New Roman"/>
          <w:sz w:val="24"/>
          <w:szCs w:val="24"/>
          <w:lang w:val="es-ES_tradnl" w:eastAsia="es-ES_tradnl"/>
        </w:rPr>
        <w:lastRenderedPageBreak/>
        <w:t xml:space="preserve">hábiles, contados a partir del día hábil siguiente a la fecha de su notificación alegara lo que a su derecho convenga. </w:t>
      </w:r>
    </w:p>
    <w:p w:rsidR="00950FEA" w:rsidRPr="00922DE6" w:rsidRDefault="00950FEA" w:rsidP="00950FEA">
      <w:pPr>
        <w:tabs>
          <w:tab w:val="left" w:pos="0"/>
        </w:tabs>
        <w:spacing w:after="0" w:line="360" w:lineRule="auto"/>
        <w:ind w:left="502"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w:t>
      </w:r>
      <w:r w:rsidR="00155ABE" w:rsidRPr="00922DE6">
        <w:rPr>
          <w:rFonts w:ascii="Palatino Linotype" w:eastAsia="Times New Roman" w:hAnsi="Palatino Linotype" w:cs="Times New Roman"/>
          <w:sz w:val="24"/>
          <w:szCs w:val="24"/>
          <w:lang w:val="es-ES_tradnl" w:eastAsia="es-ES_tradnl"/>
        </w:rPr>
        <w:t>veintiséis (26</w:t>
      </w:r>
      <w:r w:rsidRPr="00922DE6">
        <w:rPr>
          <w:rFonts w:ascii="Palatino Linotype" w:eastAsia="Times New Roman" w:hAnsi="Palatino Linotype" w:cs="Times New Roman"/>
          <w:sz w:val="24"/>
          <w:szCs w:val="24"/>
          <w:lang w:val="es-ES_tradnl" w:eastAsia="es-ES_tradnl"/>
        </w:rPr>
        <w:t>) de noviembre de dos mil veinte, se tuvo por rendido el informe justificado.</w:t>
      </w:r>
    </w:p>
    <w:p w:rsidR="00950FEA" w:rsidRPr="00922DE6" w:rsidRDefault="00950FEA" w:rsidP="00950FEA">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Con fecha </w:t>
      </w:r>
      <w:r w:rsidR="00155ABE" w:rsidRPr="00922DE6">
        <w:rPr>
          <w:rFonts w:ascii="Palatino Linotype" w:eastAsia="Times New Roman" w:hAnsi="Palatino Linotype" w:cs="Times New Roman"/>
          <w:sz w:val="24"/>
          <w:szCs w:val="24"/>
          <w:lang w:val="es-ES_tradnl" w:eastAsia="es-ES_tradnl"/>
        </w:rPr>
        <w:t>tres (03</w:t>
      </w:r>
      <w:r w:rsidRPr="00922DE6">
        <w:rPr>
          <w:rFonts w:ascii="Palatino Linotype" w:eastAsia="Times New Roman" w:hAnsi="Palatino Linotype" w:cs="Times New Roman"/>
          <w:sz w:val="24"/>
          <w:szCs w:val="24"/>
          <w:lang w:val="es-ES_tradnl" w:eastAsia="es-ES_tradnl"/>
        </w:rPr>
        <w:t>) de diciembre de dos mil veinte, la Secretaria de Acuerdo y Ponencia de Acceso a la Información, acordó por única vez, la ampliación del término por un periodo igual, para resolver el recurso de revisión.</w:t>
      </w:r>
    </w:p>
    <w:p w:rsidR="00950FEA" w:rsidRPr="00922DE6" w:rsidRDefault="00950FEA" w:rsidP="00950FEA">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w:t>
      </w:r>
      <w:r w:rsidR="00155ABE" w:rsidRPr="00922DE6">
        <w:rPr>
          <w:rFonts w:ascii="Palatino Linotype" w:eastAsia="Times New Roman" w:hAnsi="Palatino Linotype" w:cs="Times New Roman"/>
          <w:sz w:val="24"/>
          <w:szCs w:val="24"/>
          <w:lang w:val="es-ES_tradnl" w:eastAsia="es-ES_tradnl"/>
        </w:rPr>
        <w:t>veintiuno</w:t>
      </w:r>
      <w:r w:rsidRPr="00922DE6">
        <w:rPr>
          <w:rFonts w:ascii="Palatino Linotype" w:eastAsia="Times New Roman" w:hAnsi="Palatino Linotype" w:cs="Times New Roman"/>
          <w:sz w:val="24"/>
          <w:szCs w:val="24"/>
          <w:lang w:val="es-ES_tradnl" w:eastAsia="es-ES_tradnl"/>
        </w:rPr>
        <w:t xml:space="preserve"> (2</w:t>
      </w:r>
      <w:r w:rsidR="00155ABE" w:rsidRPr="00922DE6">
        <w:rPr>
          <w:rFonts w:ascii="Palatino Linotype" w:eastAsia="Times New Roman" w:hAnsi="Palatino Linotype" w:cs="Times New Roman"/>
          <w:sz w:val="24"/>
          <w:szCs w:val="24"/>
          <w:lang w:val="es-ES_tradnl" w:eastAsia="es-ES_tradnl"/>
        </w:rPr>
        <w:t>1</w:t>
      </w:r>
      <w:r w:rsidRPr="00922DE6">
        <w:rPr>
          <w:rFonts w:ascii="Palatino Linotype" w:eastAsia="Times New Roman" w:hAnsi="Palatino Linotype" w:cs="Times New Roman"/>
          <w:sz w:val="24"/>
          <w:szCs w:val="24"/>
          <w:lang w:val="es-ES_tradnl" w:eastAsia="es-ES_tradnl"/>
        </w:rPr>
        <w:t>) de diciembre de dos mil veinte, la Secretaria de Acuerdos y Ponencia de Acceso a la Información, al no existir diligencias pendientes por desahogar acordó el cierre de instrucción, pasando el expediente a resolución.</w:t>
      </w:r>
    </w:p>
    <w:p w:rsidR="00950FEA" w:rsidRPr="00922DE6" w:rsidRDefault="00950FEA" w:rsidP="00950FEA">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En sesión ordinaria celebrada el día veintidós (22) de diciembre de dos mil veinte, el Pleno del INAI, se aprobó la resolución del recurso de revisión </w:t>
      </w:r>
      <w:r w:rsidR="00155ABE" w:rsidRPr="00922DE6">
        <w:rPr>
          <w:rFonts w:ascii="Palatino Linotype" w:eastAsia="Times New Roman" w:hAnsi="Palatino Linotype" w:cs="Times New Roman"/>
          <w:sz w:val="24"/>
          <w:szCs w:val="24"/>
          <w:lang w:val="es-ES_tradnl" w:eastAsia="es-ES_tradnl"/>
        </w:rPr>
        <w:t>RIA 18</w:t>
      </w:r>
      <w:r w:rsidRPr="00922DE6">
        <w:rPr>
          <w:rFonts w:ascii="Palatino Linotype" w:eastAsia="Times New Roman" w:hAnsi="Palatino Linotype" w:cs="Times New Roman"/>
          <w:sz w:val="24"/>
          <w:szCs w:val="24"/>
          <w:lang w:val="es-ES_tradnl" w:eastAsia="es-ES_tradnl"/>
        </w:rPr>
        <w:t xml:space="preserve">3/2020, posteriormente en fecha veintiuno (21) de enero de dos mil veintiuno, fue notificada a este Órgano Garante. </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keepNext/>
        <w:keepLines/>
        <w:spacing w:before="240" w:after="0" w:line="360" w:lineRule="auto"/>
        <w:jc w:val="center"/>
        <w:outlineLvl w:val="0"/>
        <w:rPr>
          <w:rFonts w:ascii="Palatino Linotype" w:eastAsiaTheme="majorEastAsia" w:hAnsi="Palatino Linotype" w:cstheme="majorBidi"/>
          <w:b/>
          <w:sz w:val="24"/>
          <w:szCs w:val="24"/>
          <w:lang w:val="es-ES_tradnl"/>
        </w:rPr>
      </w:pPr>
      <w:bookmarkStart w:id="3" w:name="_Toc63941926"/>
      <w:r w:rsidRPr="00922DE6">
        <w:rPr>
          <w:rFonts w:ascii="Palatino Linotype" w:eastAsiaTheme="majorEastAsia" w:hAnsi="Palatino Linotype" w:cstheme="majorBidi"/>
          <w:b/>
          <w:sz w:val="24"/>
          <w:szCs w:val="24"/>
          <w:lang w:val="es-ES_tradnl"/>
        </w:rPr>
        <w:t>CONSIDERANDO</w:t>
      </w:r>
      <w:bookmarkEnd w:id="3"/>
    </w:p>
    <w:p w:rsidR="00950FEA" w:rsidRPr="00922DE6" w:rsidRDefault="00950FEA" w:rsidP="00950FEA">
      <w:pPr>
        <w:spacing w:after="0" w:line="360" w:lineRule="auto"/>
        <w:jc w:val="both"/>
        <w:rPr>
          <w:rFonts w:ascii="Palatino Linotype" w:eastAsia="Times New Roman" w:hAnsi="Palatino Linotype" w:cs="Times New Roman"/>
          <w:sz w:val="24"/>
          <w:szCs w:val="24"/>
          <w:lang w:val="es-ES_tradnl"/>
        </w:rPr>
      </w:pPr>
    </w:p>
    <w:p w:rsidR="00950FEA" w:rsidRPr="00922DE6" w:rsidRDefault="00950FEA" w:rsidP="00950FEA">
      <w:pPr>
        <w:keepNext/>
        <w:keepLines/>
        <w:spacing w:before="40" w:after="0" w:line="360" w:lineRule="auto"/>
        <w:jc w:val="both"/>
        <w:outlineLvl w:val="1"/>
        <w:rPr>
          <w:rFonts w:ascii="Palatino Linotype" w:eastAsiaTheme="majorEastAsia" w:hAnsi="Palatino Linotype" w:cstheme="majorBidi"/>
          <w:b/>
          <w:sz w:val="24"/>
          <w:szCs w:val="24"/>
          <w:lang w:val="es-ES_tradnl"/>
        </w:rPr>
      </w:pPr>
      <w:bookmarkStart w:id="4" w:name="_Toc63941927"/>
      <w:r w:rsidRPr="00922DE6">
        <w:rPr>
          <w:rFonts w:ascii="Palatino Linotype" w:eastAsiaTheme="majorEastAsia" w:hAnsi="Palatino Linotype" w:cstheme="majorBidi"/>
          <w:b/>
          <w:sz w:val="24"/>
          <w:szCs w:val="24"/>
          <w:lang w:val="es-ES_tradnl"/>
        </w:rPr>
        <w:lastRenderedPageBreak/>
        <w:t>PRIMERO. Atribuciones del INAI</w:t>
      </w:r>
      <w:bookmarkEnd w:id="4"/>
    </w:p>
    <w:p w:rsidR="00950FEA" w:rsidRPr="00922DE6" w:rsidRDefault="00950FEA" w:rsidP="00950FEA">
      <w:pPr>
        <w:spacing w:after="0" w:line="360" w:lineRule="auto"/>
        <w:jc w:val="both"/>
        <w:rPr>
          <w:rFonts w:ascii="Palatino Linotype" w:eastAsia="Times New Roman" w:hAnsi="Palatino Linotype" w:cs="Times New Roman"/>
          <w:sz w:val="24"/>
          <w:szCs w:val="24"/>
          <w:lang w:val="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Calibri" w:hAnsi="Palatino Linotype" w:cs="Times New Roman"/>
          <w:sz w:val="24"/>
          <w:szCs w:val="24"/>
          <w:lang w:val="es-ES_tradnl" w:eastAsia="es-ES_tradnl"/>
        </w:rPr>
        <w:t>El</w:t>
      </w:r>
      <w:r w:rsidRPr="00922DE6">
        <w:rPr>
          <w:rFonts w:ascii="Palatino Linotype" w:eastAsia="Times New Roman" w:hAnsi="Palatino Linotype" w:cs="Times New Roman"/>
          <w:sz w:val="24"/>
          <w:szCs w:val="24"/>
          <w:lang w:val="es-ES_tradnl" w:eastAsia="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keepNext/>
        <w:keepLines/>
        <w:spacing w:before="40" w:after="0" w:line="360" w:lineRule="auto"/>
        <w:jc w:val="both"/>
        <w:outlineLvl w:val="1"/>
        <w:rPr>
          <w:rFonts w:ascii="Palatino Linotype" w:eastAsiaTheme="majorEastAsia" w:hAnsi="Palatino Linotype" w:cstheme="majorBidi"/>
          <w:b/>
          <w:sz w:val="24"/>
          <w:szCs w:val="24"/>
          <w:lang w:val="es-ES_tradnl"/>
        </w:rPr>
      </w:pPr>
      <w:bookmarkStart w:id="5" w:name="_Toc63941928"/>
      <w:r w:rsidRPr="00922DE6">
        <w:rPr>
          <w:rFonts w:ascii="Palatino Linotype" w:eastAsiaTheme="majorEastAsia" w:hAnsi="Palatino Linotype" w:cstheme="majorBidi"/>
          <w:b/>
          <w:sz w:val="24"/>
          <w:szCs w:val="24"/>
          <w:lang w:val="es-ES_tradnl"/>
        </w:rPr>
        <w:t>SEGUNDO. Resolución y efectos</w:t>
      </w:r>
      <w:bookmarkEnd w:id="5"/>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 w:val="left" w:pos="709"/>
        </w:tabs>
        <w:spacing w:after="0" w:line="360" w:lineRule="auto"/>
        <w:ind w:right="49"/>
        <w:contextualSpacing/>
        <w:jc w:val="both"/>
        <w:rPr>
          <w:rFonts w:ascii="Palatino Linotype" w:eastAsia="Times New Roman" w:hAnsi="Palatino Linotype" w:cs="Arial"/>
          <w:sz w:val="24"/>
          <w:szCs w:val="24"/>
          <w:lang w:val="es-ES_tradnl" w:eastAsia="es-ES_tradnl"/>
        </w:rPr>
      </w:pPr>
      <w:r w:rsidRPr="00922DE6">
        <w:rPr>
          <w:rFonts w:ascii="Palatino Linotype" w:eastAsia="Calibri" w:hAnsi="Palatino Linotype" w:cs="Times New Roman"/>
          <w:sz w:val="24"/>
          <w:szCs w:val="24"/>
          <w:lang w:val="es-ES_tradnl" w:eastAsia="es-ES_tradnl"/>
        </w:rPr>
        <w:lastRenderedPageBreak/>
        <w:t>En</w:t>
      </w:r>
      <w:r w:rsidRPr="00922DE6">
        <w:rPr>
          <w:rFonts w:ascii="Palatino Linotype" w:eastAsia="Times New Roman" w:hAnsi="Palatino Linotype" w:cs="Arial"/>
          <w:sz w:val="24"/>
          <w:szCs w:val="24"/>
          <w:lang w:val="es-ES_tradnl" w:eastAsia="es-ES_tradnl"/>
        </w:rPr>
        <w:t xml:space="preserve"> cumplimiento a lo establecido en el artículo 172 de la Ley General de Transparencia y Acceso a la Información Pública, el presente fallo tiene los efectos siguientes: </w:t>
      </w:r>
      <w:r w:rsidRPr="00922DE6">
        <w:rPr>
          <w:rFonts w:ascii="Palatino Linotype" w:eastAsia="Times New Roman" w:hAnsi="Palatino Linotype" w:cs="Times New Roman"/>
          <w:i/>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REVOCAR</w:t>
      </w:r>
      <w:r w:rsidRPr="00922DE6">
        <w:rPr>
          <w:rFonts w:ascii="Palatino Linotype" w:eastAsia="Times New Roman" w:hAnsi="Palatino Linotype" w:cs="Times New Roman"/>
          <w:i/>
          <w:sz w:val="24"/>
          <w:szCs w:val="24"/>
          <w:lang w:val="es-ES_tradnl" w:eastAsia="es-ES_tradnl"/>
        </w:rPr>
        <w:t xml:space="preserve"> la resolución del Instituto de Transparencia, Acceso a la Información Pública y Protección de Datos Personales</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del</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Estado</w:t>
      </w:r>
      <w:r w:rsidRPr="00922DE6">
        <w:rPr>
          <w:rFonts w:ascii="Palatino Linotype" w:eastAsia="Times New Roman" w:hAnsi="Palatino Linotype" w:cs="Times New Roman"/>
          <w:i/>
          <w:spacing w:val="-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México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y</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Municipios,</w:t>
      </w:r>
      <w:r w:rsidRPr="00922DE6">
        <w:rPr>
          <w:rFonts w:ascii="Palatino Linotype" w:eastAsia="Times New Roman" w:hAnsi="Palatino Linotype" w:cs="Times New Roman"/>
          <w:i/>
          <w:spacing w:val="-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instruye</w:t>
      </w:r>
      <w:r w:rsidRPr="00922DE6">
        <w:rPr>
          <w:rFonts w:ascii="Palatino Linotype" w:eastAsia="Times New Roman" w:hAnsi="Palatino Linotype" w:cs="Times New Roman"/>
          <w:b/>
          <w:i/>
          <w:spacing w:val="-5"/>
          <w:sz w:val="24"/>
          <w:szCs w:val="24"/>
          <w:lang w:val="es-ES_tradnl" w:eastAsia="es-ES_tradnl"/>
        </w:rPr>
        <w:t xml:space="preserve"> </w:t>
      </w:r>
      <w:r w:rsidRPr="00922DE6">
        <w:rPr>
          <w:rFonts w:ascii="Palatino Linotype" w:eastAsia="Times New Roman" w:hAnsi="Palatino Linotype" w:cs="Times New Roman"/>
          <w:i/>
          <w:spacing w:val="-5"/>
          <w:sz w:val="24"/>
          <w:szCs w:val="24"/>
          <w:lang w:val="es-ES_tradnl" w:eastAsia="es-ES_tradnl"/>
        </w:rPr>
        <w:t>para que:</w:t>
      </w:r>
    </w:p>
    <w:p w:rsidR="00950FEA" w:rsidRPr="00922DE6" w:rsidRDefault="00155ABE" w:rsidP="00950FEA">
      <w:pPr>
        <w:tabs>
          <w:tab w:val="left" w:pos="0"/>
          <w:tab w:val="left" w:pos="709"/>
        </w:tabs>
        <w:spacing w:after="0" w:line="360" w:lineRule="auto"/>
        <w:ind w:left="502" w:right="49"/>
        <w:contextualSpacing/>
        <w:jc w:val="both"/>
        <w:rPr>
          <w:rFonts w:ascii="Palatino Linotype" w:eastAsia="Times New Roman" w:hAnsi="Palatino Linotype" w:cs="Times New Roman"/>
          <w:i/>
          <w:spacing w:val="-5"/>
          <w:sz w:val="24"/>
          <w:szCs w:val="24"/>
          <w:lang w:val="es-ES_tradnl" w:eastAsia="es-ES_tradnl"/>
        </w:rPr>
      </w:pPr>
      <w:r w:rsidRPr="00922DE6">
        <w:rPr>
          <w:rFonts w:ascii="Palatino Linotype" w:eastAsia="Times New Roman" w:hAnsi="Palatino Linotype" w:cs="Times New Roman"/>
          <w:i/>
          <w:spacing w:val="-5"/>
          <w:sz w:val="24"/>
          <w:szCs w:val="24"/>
          <w:lang w:eastAsia="es-ES_tradnl"/>
        </w:rPr>
        <w:t>a) En términos de lo dispuesto en el artículo 172 de la Ley General de Transparencia y Acceso a la Información Pública, deje insubsistente la resolución emitida dentro del recurso de revisión 03098/INFOEM/IP/RR/2020, en el que instruya al Ayuntamiento de Ixtapan de la Sal, a proporcionar la información requerida privilegiando la entrega de la información en medios electrónicos,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 Únicamente, en el caso de que las documentales solicitadas no se encuentren digitalizadas, deberá ofrecer la entrega de dichos documentos a través de todas las demás modalidades que permita la documentación en cuestión, además de consulta directa, como copias simples y certificadas con opción de envío a domicilio previo pago correspondiente.</w:t>
      </w:r>
    </w:p>
    <w:p w:rsidR="00950FEA" w:rsidRPr="00922DE6" w:rsidRDefault="00950FEA" w:rsidP="00950FEA">
      <w:pPr>
        <w:tabs>
          <w:tab w:val="left" w:pos="0"/>
          <w:tab w:val="left" w:pos="709"/>
        </w:tabs>
        <w:spacing w:after="0" w:line="360" w:lineRule="auto"/>
        <w:ind w:left="502" w:right="49"/>
        <w:contextualSpacing/>
        <w:jc w:val="both"/>
        <w:rPr>
          <w:rFonts w:ascii="Palatino Linotype" w:eastAsia="Times New Roman" w:hAnsi="Palatino Linotype" w:cs="Times New Roman"/>
          <w:i/>
          <w:spacing w:val="-5"/>
          <w:sz w:val="24"/>
          <w:szCs w:val="24"/>
          <w:lang w:val="es-ES_tradnl" w:eastAsia="es-ES_tradnl"/>
        </w:rPr>
      </w:pPr>
    </w:p>
    <w:p w:rsidR="00950FEA" w:rsidRPr="00922DE6" w:rsidRDefault="00950FEA" w:rsidP="00950FEA">
      <w:pPr>
        <w:keepNext/>
        <w:keepLines/>
        <w:spacing w:before="240" w:after="0" w:line="360" w:lineRule="auto"/>
        <w:jc w:val="both"/>
        <w:outlineLvl w:val="0"/>
        <w:rPr>
          <w:rFonts w:ascii="Palatino Linotype" w:eastAsiaTheme="majorEastAsia" w:hAnsi="Palatino Linotype" w:cstheme="majorBidi"/>
          <w:b/>
          <w:sz w:val="24"/>
          <w:szCs w:val="24"/>
          <w:lang w:val="es-ES_tradnl"/>
        </w:rPr>
      </w:pPr>
      <w:bookmarkStart w:id="6" w:name="_Toc63941929"/>
      <w:r w:rsidRPr="00922DE6">
        <w:rPr>
          <w:rFonts w:ascii="Palatino Linotype" w:eastAsiaTheme="majorEastAsia" w:hAnsi="Palatino Linotype" w:cstheme="majorBidi"/>
          <w:b/>
          <w:sz w:val="24"/>
          <w:szCs w:val="24"/>
          <w:lang w:val="es-ES_tradnl"/>
        </w:rPr>
        <w:lastRenderedPageBreak/>
        <w:t>TERCERO. Consideraciones de especial pronunciamiento</w:t>
      </w:r>
      <w:bookmarkEnd w:id="6"/>
    </w:p>
    <w:p w:rsidR="00950FEA" w:rsidRPr="00922DE6" w:rsidRDefault="00950FEA" w:rsidP="00950FEA">
      <w:pPr>
        <w:spacing w:after="0" w:line="240" w:lineRule="auto"/>
        <w:rPr>
          <w:rFonts w:ascii="Times New Roman" w:eastAsia="Times New Roman" w:hAnsi="Times New Roman" w:cs="Times New Roman"/>
          <w:sz w:val="24"/>
          <w:szCs w:val="24"/>
          <w:lang w:val="es-ES_tradnl"/>
        </w:rPr>
      </w:pPr>
    </w:p>
    <w:p w:rsidR="00950FEA" w:rsidRPr="00922DE6" w:rsidRDefault="00950FEA" w:rsidP="00950FEA">
      <w:pPr>
        <w:numPr>
          <w:ilvl w:val="1"/>
          <w:numId w:val="1"/>
        </w:numPr>
        <w:spacing w:after="0" w:line="360" w:lineRule="auto"/>
        <w:ind w:left="450" w:right="49" w:hanging="450"/>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Del Principio de Legalidad</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Primeramente, el artículo 8 de la Ley General de Transparencia y Acceso a la Información Pública establece los nueve principios rectores de los organismos garantes: certeza, eficacia, imparcialidad, independencia, legalidad, máxima publicidad, objetividad, profesionalismo y transparencia, como sigue:</w:t>
      </w:r>
    </w:p>
    <w:p w:rsidR="00950FEA" w:rsidRPr="00922DE6" w:rsidRDefault="00950FEA" w:rsidP="00950FEA">
      <w:pPr>
        <w:tabs>
          <w:tab w:val="left" w:pos="0"/>
        </w:tabs>
        <w:spacing w:after="0" w:line="276" w:lineRule="auto"/>
        <w:ind w:right="49"/>
        <w:contextualSpacing/>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bookmarkStart w:id="7" w:name="Artículo_8"/>
      <w:r w:rsidRPr="00922DE6">
        <w:rPr>
          <w:rFonts w:ascii="Palatino Linotype" w:eastAsia="Times New Roman" w:hAnsi="Palatino Linotype" w:cs="Arial"/>
          <w:b/>
          <w:i/>
          <w:lang w:val="es-ES_tradnl" w:eastAsia="es-ES_tradnl"/>
        </w:rPr>
        <w:t>Artículo 8</w:t>
      </w:r>
      <w:bookmarkEnd w:id="7"/>
      <w:r w:rsidRPr="00922DE6">
        <w:rPr>
          <w:rFonts w:ascii="Palatino Linotype" w:eastAsia="Times New Roman" w:hAnsi="Palatino Linotype" w:cs="Arial"/>
          <w:b/>
          <w:i/>
          <w:lang w:val="es-ES_tradnl" w:eastAsia="es-ES_tradnl"/>
        </w:rPr>
        <w:t xml:space="preserve">. </w:t>
      </w:r>
      <w:r w:rsidRPr="00922DE6">
        <w:rPr>
          <w:rFonts w:ascii="Palatino Linotype" w:eastAsia="Times New Roman" w:hAnsi="Palatino Linotype" w:cs="Arial"/>
          <w:i/>
          <w:lang w:val="es-ES_tradnl" w:eastAsia="es-ES_tradnl"/>
        </w:rPr>
        <w:t>Los Organismos garantes del derecho de acceso a la información deberán regir su funcionamiento de acuerdo a los siguientes principios:</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r w:rsidRPr="00922DE6">
        <w:rPr>
          <w:rFonts w:ascii="Palatino Linotype" w:eastAsia="Times New Roman" w:hAnsi="Palatino Linotype" w:cs="Arial"/>
          <w:b/>
          <w:i/>
          <w:lang w:val="es-ES_tradnl" w:eastAsia="es-ES_tradnl"/>
        </w:rPr>
        <w:t>I.</w:t>
      </w:r>
      <w:r w:rsidRPr="00922DE6">
        <w:rPr>
          <w:rFonts w:ascii="Palatino Linotype" w:eastAsia="Times New Roman" w:hAnsi="Palatino Linotype" w:cs="Arial"/>
          <w:b/>
          <w:i/>
          <w:lang w:val="es-ES_tradnl" w:eastAsia="es-ES_tradnl"/>
        </w:rPr>
        <w:tab/>
        <w:t xml:space="preserve">Certeza: </w:t>
      </w:r>
      <w:r w:rsidRPr="00922DE6">
        <w:rPr>
          <w:rFonts w:ascii="Palatino Linotype" w:eastAsia="Times New Roman" w:hAnsi="Palatino Linotype" w:cs="Arial"/>
          <w:i/>
          <w:lang w:val="es-ES_tradnl" w:eastAsia="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II. Eficacia: </w:t>
      </w:r>
      <w:r w:rsidRPr="00922DE6">
        <w:rPr>
          <w:rFonts w:ascii="Palatino Linotype" w:eastAsia="Times New Roman" w:hAnsi="Palatino Linotype" w:cs="Arial"/>
          <w:i/>
          <w:lang w:val="es-ES_tradnl" w:eastAsia="es-ES_tradnl"/>
        </w:rPr>
        <w:t>Obligación de los Organismos garantes para tutelar, de manera efectiva, el derecho de acceso a la información;</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III. Imparcialidad: </w:t>
      </w:r>
      <w:r w:rsidRPr="00922DE6">
        <w:rPr>
          <w:rFonts w:ascii="Palatino Linotype" w:eastAsia="Times New Roman" w:hAnsi="Palatino Linotype" w:cs="Arial"/>
          <w:i/>
          <w:lang w:val="es-ES_tradnl" w:eastAsia="es-ES_tradnl"/>
        </w:rPr>
        <w:t>Cualidad que deben tener los Organismos garantes respecto de sus actuaciones de ser ajenos o extraños a los intereses de las partes en controversia y resolver sin favorecer indebidamente a ninguna de ellas;</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IV. Independencia: </w:t>
      </w:r>
      <w:r w:rsidRPr="00922DE6">
        <w:rPr>
          <w:rFonts w:ascii="Palatino Linotype" w:eastAsia="Times New Roman" w:hAnsi="Palatino Linotype" w:cs="Arial"/>
          <w:i/>
          <w:lang w:val="es-ES_tradnl" w:eastAsia="es-ES_tradnl"/>
        </w:rPr>
        <w:t>Cualidad que deben tener los Organismos garantes para actuar sin supeditarse a interés, autoridad o persona alguna;</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r w:rsidRPr="00922DE6">
        <w:rPr>
          <w:rFonts w:ascii="Palatino Linotype" w:eastAsia="Times New Roman" w:hAnsi="Palatino Linotype" w:cs="Arial"/>
          <w:b/>
          <w:i/>
          <w:lang w:val="es-ES_tradnl" w:eastAsia="es-ES_tradnl"/>
        </w:rPr>
        <w:t>V.</w:t>
      </w:r>
      <w:r w:rsidRPr="00922DE6">
        <w:rPr>
          <w:rFonts w:ascii="Palatino Linotype" w:eastAsia="Times New Roman" w:hAnsi="Palatino Linotype" w:cs="Arial"/>
          <w:b/>
          <w:i/>
          <w:lang w:val="es-ES_tradnl" w:eastAsia="es-ES_tradnl"/>
        </w:rPr>
        <w:tab/>
        <w:t xml:space="preserve"> Legalidad: Obligación de los Organismos garantes de ajustar su actuación, que funde y motive sus resoluciones y actos en las normas aplicables;</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lastRenderedPageBreak/>
        <w:t xml:space="preserve">VI. Máxima Publicidad: </w:t>
      </w:r>
      <w:r w:rsidRPr="00922DE6">
        <w:rPr>
          <w:rFonts w:ascii="Palatino Linotype" w:eastAsia="Times New Roman" w:hAnsi="Palatino Linotype" w:cs="Arial"/>
          <w:i/>
          <w:lang w:val="es-ES_tradnl" w:eastAsia="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VII. Objetividad: </w:t>
      </w:r>
      <w:r w:rsidRPr="00922DE6">
        <w:rPr>
          <w:rFonts w:ascii="Palatino Linotype" w:eastAsia="Times New Roman" w:hAnsi="Palatino Linotype" w:cs="Arial"/>
          <w:i/>
          <w:lang w:val="es-ES_tradnl" w:eastAsia="es-ES_tradnl"/>
        </w:rPr>
        <w:t>Obligación de los Organismos garantes de ajustar su actuación a los presupuestos de ley que deben ser aplicados al analizar el caso en concreto y resolver todos los hechos, prescindiendo de las consideraciones y criterios personales;</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VIII. Profesionalismo:</w:t>
      </w:r>
      <w:r w:rsidRPr="00922DE6">
        <w:rPr>
          <w:rFonts w:ascii="Palatino Linotype" w:eastAsia="Times New Roman" w:hAnsi="Palatino Linotype" w:cs="Arial"/>
          <w:i/>
          <w:lang w:val="es-ES_tradnl" w:eastAsia="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IX. Transparencia: </w:t>
      </w:r>
      <w:r w:rsidRPr="00922DE6">
        <w:rPr>
          <w:rFonts w:ascii="Palatino Linotype" w:eastAsia="Times New Roman" w:hAnsi="Palatino Linotype" w:cs="Arial"/>
          <w:i/>
          <w:lang w:val="es-ES_tradnl" w:eastAsia="es-ES_tradnl"/>
        </w:rPr>
        <w:t>Obligación de los Organismos garantes de dar publicidad a las deliberaciones y actos relacionados con sus atribuciones, así como dar acceso a la información que generen.</w:t>
      </w:r>
    </w:p>
    <w:p w:rsidR="00155ABE" w:rsidRPr="00922DE6" w:rsidRDefault="00155ABE"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Como puede advertirse, la fracción V del citado artículo 8 de la Ley General de Transparencia y Acceso a la Información establece el principio de legalidad como la obligación de los Organismos garantes de ajustar su actuación, que funde y motive sus resoluciones y actos en las normas aplicables.</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Pr="00922DE6">
        <w:rPr>
          <w:rFonts w:ascii="Palatino Linotype" w:eastAsia="Times New Roman" w:hAnsi="Palatino Linotype" w:cs="Times New Roman"/>
          <w:b/>
          <w:i/>
          <w:sz w:val="24"/>
          <w:szCs w:val="24"/>
          <w:lang w:val="es-ES_tradnl" w:eastAsia="es-ES_tradnl"/>
        </w:rPr>
        <w:t>obligación,</w:t>
      </w:r>
      <w:r w:rsidRPr="00922DE6">
        <w:rPr>
          <w:rFonts w:ascii="Palatino Linotype" w:eastAsia="Times New Roman" w:hAnsi="Palatino Linotype" w:cs="Times New Roman"/>
          <w:sz w:val="24"/>
          <w:szCs w:val="24"/>
          <w:lang w:val="es-ES_tradnl" w:eastAsia="es-ES_tradnl"/>
        </w:rPr>
        <w:t xml:space="preserve"> por lo tanto, debe entenderse como un deber y no una opción que esté sujeta a capricho de los órganos garantes; </w:t>
      </w:r>
      <w:r w:rsidRPr="00922DE6">
        <w:rPr>
          <w:rFonts w:ascii="Palatino Linotype" w:eastAsia="Times New Roman" w:hAnsi="Palatino Linotype" w:cs="Times New Roman"/>
          <w:sz w:val="24"/>
          <w:szCs w:val="24"/>
          <w:lang w:val="es-ES_tradnl" w:eastAsia="es-ES_tradnl"/>
        </w:rPr>
        <w:lastRenderedPageBreak/>
        <w:t>segundo, en ambos casos (1) ajustar sus actuaciones y (2) fundar y motivar sus resoluciones y actuaciones en las normas aplicables, sin duda constituye una garantía de seguridad y certidumbre jurídica.</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heme="minorEastAsia" w:hAnsi="Palatino Linotype"/>
          <w:i/>
          <w:sz w:val="24"/>
          <w:szCs w:val="24"/>
          <w:lang w:val="es-ES_tradnl" w:eastAsia="es-ES"/>
        </w:rPr>
      </w:pPr>
      <w:r w:rsidRPr="00922DE6">
        <w:rPr>
          <w:rFonts w:ascii="Palatino Linotype" w:eastAsia="Times New Roman" w:hAnsi="Palatino Linotype" w:cs="Times New Roman"/>
          <w:sz w:val="24"/>
          <w:szCs w:val="24"/>
          <w:lang w:val="es-ES_tradnl" w:eastAsia="es-ES_tradnl"/>
        </w:rPr>
        <w:t>En el derecho mexicano, el principio de legalidad en general se debe deducir de la interpretación conjunta del segundo párrafo del artículo 14 de la Constitución mexicana: “</w:t>
      </w:r>
      <w:r w:rsidRPr="00922DE6">
        <w:rPr>
          <w:rFonts w:ascii="Palatino Linotype" w:eastAsia="Times New Roman" w:hAnsi="Palatino Linotype" w:cs="Times New Roman"/>
          <w:i/>
          <w:sz w:val="24"/>
          <w:szCs w:val="24"/>
          <w:lang w:val="es-ES_tradnl" w:eastAsia="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922DE6">
        <w:rPr>
          <w:rFonts w:ascii="Palatino Linotype" w:eastAsia="Times New Roman" w:hAnsi="Palatino Linotype" w:cs="Times New Roman"/>
          <w:sz w:val="24"/>
          <w:szCs w:val="24"/>
          <w:lang w:val="es-ES_tradnl" w:eastAsia="es-ES_tradnl"/>
        </w:rPr>
        <w:t xml:space="preserve"> y del primer párrafo del artículo 16 de Constitucional: “</w:t>
      </w:r>
      <w:r w:rsidRPr="00922DE6">
        <w:rPr>
          <w:rFonts w:ascii="Palatino Linotype" w:eastAsia="Times New Roman" w:hAnsi="Palatino Linotype" w:cs="Times New Roman"/>
          <w:i/>
          <w:sz w:val="24"/>
          <w:szCs w:val="24"/>
          <w:lang w:val="es-ES_tradnl" w:eastAsia="es-ES_tradnl"/>
        </w:rPr>
        <w:t>Nadie puede ser molestado en su persona, familia, domicilio, papeles o posesiones, sino en virtud de mandamiento escrito de la autoridad competente, que funde y motive la causa legal del procedimiento”.</w:t>
      </w:r>
    </w:p>
    <w:p w:rsidR="00950FEA" w:rsidRPr="00922DE6" w:rsidRDefault="00950FEA" w:rsidP="00950FEA">
      <w:pPr>
        <w:spacing w:after="0" w:line="240" w:lineRule="auto"/>
        <w:ind w:left="720"/>
        <w:contextualSpacing/>
        <w:rPr>
          <w:rFonts w:ascii="Times New Roman" w:eastAsia="Times New Roman" w:hAnsi="Times New Roman"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r w:rsidRPr="00922DE6">
        <w:rPr>
          <w:rFonts w:ascii="Palatino Linotype" w:eastAsia="Times New Roman" w:hAnsi="Palatino Linotype" w:cs="Times New Roman"/>
          <w:sz w:val="24"/>
          <w:szCs w:val="24"/>
          <w:lang w:val="es-ES_tradnl" w:eastAsia="es-ES_tradnl"/>
        </w:rPr>
        <w:t>El principio de legalidad comprende en sí dos figuras jurídicas: el principio de legalidad y la reserva de ley, cuya distinción radica en que cada uno de estos principios  surte efectos en diferentes campos del derecho, el primero se sitúa en la esfera aplicativa de éste, mientras que el segundo, implica centrar nuestra atención en su esfera normativa.</w:t>
      </w:r>
    </w:p>
    <w:p w:rsidR="00950FEA" w:rsidRPr="00922DE6" w:rsidRDefault="00950FEA" w:rsidP="00950FEA">
      <w:pPr>
        <w:spacing w:after="0" w:line="36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r w:rsidRPr="00922DE6">
        <w:rPr>
          <w:rFonts w:ascii="Palatino Linotype" w:eastAsia="Times New Roman" w:hAnsi="Palatino Linotype" w:cs="Times New Roman"/>
          <w:sz w:val="24"/>
          <w:szCs w:val="24"/>
          <w:lang w:val="es-ES_tradnl" w:eastAsia="es-ES_tradnl"/>
        </w:rPr>
        <w:t xml:space="preserve">El principio de legalidad entraña que los órganos del Estado  deben ceñir su actuar a lo que disponga la ley, lo que implica el respeto absoluto en la </w:t>
      </w:r>
      <w:r w:rsidRPr="00922DE6">
        <w:rPr>
          <w:rFonts w:ascii="Palatino Linotype" w:eastAsia="Times New Roman" w:hAnsi="Palatino Linotype" w:cs="Times New Roman"/>
          <w:sz w:val="24"/>
          <w:szCs w:val="24"/>
          <w:lang w:val="es-ES_tradnl" w:eastAsia="es-ES_tradnl"/>
        </w:rPr>
        <w:lastRenderedPageBreak/>
        <w:t>producción de las normas al orden escalonado exigido por la jerarquía de las fuentes del derecho, y finalmente, la sumisión de los actos concretos de una autoridad a las disposiciones de carácter general.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155ABE" w:rsidRPr="00922DE6" w:rsidRDefault="00155ABE" w:rsidP="00155ABE">
      <w:pPr>
        <w:pStyle w:val="Prrafodelista"/>
        <w:rPr>
          <w:rFonts w:ascii="Palatino Linotype" w:eastAsiaTheme="minorEastAsia" w:hAnsi="Palatino Linotype"/>
          <w:lang w:val="es-ES_tradnl" w:eastAsia="es-ES"/>
        </w:rPr>
      </w:pPr>
    </w:p>
    <w:p w:rsidR="00950FEA" w:rsidRPr="00922DE6" w:rsidRDefault="00155ABE" w:rsidP="00155ABE">
      <w:pPr>
        <w:numPr>
          <w:ilvl w:val="0"/>
          <w:numId w:val="1"/>
        </w:numPr>
        <w:tabs>
          <w:tab w:val="left" w:pos="0"/>
        </w:tabs>
        <w:spacing w:after="0" w:line="360" w:lineRule="auto"/>
        <w:ind w:left="708" w:right="49" w:hanging="566"/>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color w:val="1E1916"/>
          <w:sz w:val="24"/>
          <w:szCs w:val="24"/>
          <w:lang w:val="es-ES_tradnl" w:eastAsia="es-ES_tradnl"/>
        </w:rPr>
        <w:t>17</w:t>
      </w:r>
      <w:r w:rsidR="00950FEA" w:rsidRPr="00922DE6">
        <w:rPr>
          <w:rFonts w:ascii="Palatino Linotype" w:eastAsia="Times New Roman" w:hAnsi="Palatino Linotype" w:cs="Times New Roman"/>
          <w:color w:val="1E1916"/>
          <w:sz w:val="24"/>
          <w:szCs w:val="24"/>
          <w:lang w:val="es-ES_tradnl" w:eastAsia="es-ES_tradnl"/>
        </w:rPr>
        <w:t xml:space="preserve">La sujeción de los órganos públicos a la ley se concreta en el principio de </w:t>
      </w:r>
      <w:r w:rsidR="00950FEA" w:rsidRPr="00922DE6">
        <w:rPr>
          <w:rFonts w:ascii="Palatino Linotype" w:eastAsia="Times New Roman" w:hAnsi="Palatino Linotype" w:cs="Times New Roman"/>
          <w:i/>
          <w:color w:val="1E1916"/>
          <w:sz w:val="24"/>
          <w:szCs w:val="24"/>
          <w:lang w:val="es-ES_tradnl" w:eastAsia="es-ES_tradnl"/>
        </w:rPr>
        <w:t>mera legalidad</w:t>
      </w:r>
      <w:r w:rsidR="00950FEA" w:rsidRPr="00922DE6">
        <w:rPr>
          <w:rFonts w:ascii="Palatino Linotype" w:eastAsia="Times New Roman" w:hAnsi="Palatino Linotype" w:cs="Times New Roman"/>
          <w:color w:val="1E1916"/>
          <w:sz w:val="24"/>
          <w:szCs w:val="24"/>
          <w:lang w:val="es-ES_tradnl" w:eastAsia="es-ES_tradnl"/>
        </w:rPr>
        <w:t xml:space="preserve">, el cual es distinto al principio de </w:t>
      </w:r>
      <w:r w:rsidR="00950FEA" w:rsidRPr="00922DE6">
        <w:rPr>
          <w:rFonts w:ascii="Palatino Linotype" w:eastAsia="Times New Roman" w:hAnsi="Palatino Linotype" w:cs="Times New Roman"/>
          <w:i/>
          <w:color w:val="1E1916"/>
          <w:sz w:val="24"/>
          <w:szCs w:val="24"/>
          <w:lang w:val="es-ES_tradnl" w:eastAsia="es-ES_tradnl"/>
        </w:rPr>
        <w:t xml:space="preserve">estricta legalidad </w:t>
      </w:r>
      <w:r w:rsidR="00950FEA" w:rsidRPr="00922DE6">
        <w:rPr>
          <w:rFonts w:ascii="Palatino Linotype" w:eastAsia="Times New Roman" w:hAnsi="Palatino Linotype" w:cs="Times New Roman"/>
          <w:color w:val="1E1916"/>
          <w:sz w:val="24"/>
          <w:szCs w:val="24"/>
          <w:lang w:val="es-ES_tradnl" w:eastAsia="es-ES_tradnl"/>
        </w:rPr>
        <w:t>según el cual las autoridades no solamente deben de acatar las leyes cualesquiera que sean sus contenidos, sino que es preciso además que todos sus actos incluyendo los propios actos legislativos estén subordinados a los derechos fundamentales.</w:t>
      </w:r>
      <w:r w:rsidR="00950FEA" w:rsidRPr="00922DE6">
        <w:rPr>
          <w:rFonts w:ascii="Palatino Linotype" w:eastAsia="Times New Roman" w:hAnsi="Palatino Linotype" w:cs="Times New Roman"/>
          <w:color w:val="1E1916"/>
          <w:sz w:val="24"/>
          <w:szCs w:val="24"/>
          <w:vertAlign w:val="superscript"/>
          <w:lang w:val="es-ES_tradnl" w:eastAsia="es-ES_tradnl"/>
        </w:rPr>
        <w:footnoteReference w:id="1"/>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principio de legalidad implica que toda acción de cualquier órgano investido de poder estatal debe estar justificada por una ley previa, toda vez que </w:t>
      </w:r>
      <w:r w:rsidRPr="00922DE6">
        <w:rPr>
          <w:rFonts w:ascii="Palatino Linotype" w:eastAsia="Times New Roman" w:hAnsi="Palatino Linotype" w:cs="Times New Roman"/>
          <w:sz w:val="24"/>
          <w:szCs w:val="24"/>
          <w:lang w:val="es-ES_tradnl" w:eastAsia="es-ES_tradnl"/>
        </w:rPr>
        <w:lastRenderedPageBreak/>
        <w:t>violentar este principio no solo es violatorio de los derechos de seguridad jurídica, sino que atenta contra del Estado de Derecho en el cual las autoridades deben encontrarse sujetas a la ley, es decir debe existir sujeción de los poderes públicos al ordenamiento legal. Es por ello, que el Estado de Derecho es aquel en el cual prevalece el principio de legalidad que regula y controla el poder y la actividad de los órganos del Estado y en el que el sometimiento a la ley, sin lugar a dudas, está relacionado con el respeto a la persona humana y a sus derechos fundamentales.</w:t>
      </w:r>
    </w:p>
    <w:p w:rsidR="00950FEA" w:rsidRPr="00922DE6" w:rsidRDefault="00950FEA" w:rsidP="00950FEA">
      <w:pPr>
        <w:spacing w:after="0" w:line="247" w:lineRule="auto"/>
        <w:ind w:left="117" w:right="113"/>
        <w:jc w:val="both"/>
        <w:rPr>
          <w:rFonts w:ascii="Arial" w:eastAsia="Times New Roman" w:hAnsi="Arial" w:cs="Times New Roman"/>
          <w:sz w:val="24"/>
          <w:szCs w:val="20"/>
          <w:lang w:val="es-ES_tradnl" w:eastAsia="es-ES_tradnl"/>
        </w:rPr>
      </w:pPr>
    </w:p>
    <w:p w:rsidR="00950FEA" w:rsidRPr="00922DE6" w:rsidRDefault="00950FEA" w:rsidP="00950FEA">
      <w:pPr>
        <w:spacing w:after="0" w:line="249" w:lineRule="auto"/>
        <w:ind w:left="357" w:right="116"/>
        <w:jc w:val="both"/>
        <w:rPr>
          <w:rFonts w:ascii="Times New Roman" w:eastAsia="Times New Roman" w:hAnsi="Times New Roman" w:cs="Times New Roman"/>
          <w:sz w:val="20"/>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En consecuencia, los órganos de Estado definen sus alcances bajo la tutela del principio de legalidad consagrado en la Constitución por el cual deben </w:t>
      </w:r>
      <w:r w:rsidRPr="00922DE6">
        <w:rPr>
          <w:rFonts w:ascii="Palatino Linotype" w:eastAsia="Times New Roman" w:hAnsi="Palatino Linotype" w:cs="Times New Roman"/>
          <w:sz w:val="24"/>
          <w:szCs w:val="24"/>
          <w:shd w:val="clear" w:color="auto" w:fill="FFFFFF"/>
          <w:lang w:val="es-ES_tradnl" w:eastAsia="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50FEA" w:rsidRPr="00922DE6" w:rsidRDefault="00950FEA" w:rsidP="00950FEA">
      <w:pPr>
        <w:spacing w:after="0" w:line="240" w:lineRule="auto"/>
        <w:rPr>
          <w:rFonts w:ascii="Times New Roman" w:eastAsia="Times New Roman" w:hAnsi="Times New Roman"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Es por ello, que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w:t>
      </w:r>
      <w:r w:rsidRPr="00922DE6">
        <w:rPr>
          <w:rFonts w:ascii="Palatino Linotype" w:eastAsia="Times New Roman" w:hAnsi="Palatino Linotype" w:cs="Times New Roman"/>
          <w:sz w:val="24"/>
          <w:szCs w:val="24"/>
          <w:lang w:val="es-ES_tradnl" w:eastAsia="es-ES_tradnl"/>
        </w:rPr>
        <w:lastRenderedPageBreak/>
        <w:t xml:space="preserve">para la emisión del acto; siendo necesario, además, que se presente subsunción entre </w:t>
      </w:r>
      <w:r w:rsidRPr="00922DE6">
        <w:rPr>
          <w:rFonts w:ascii="Palatino Linotype" w:eastAsia="Times New Roman" w:hAnsi="Palatino Linotype" w:cs="Times New Roman"/>
          <w:spacing w:val="-2"/>
          <w:sz w:val="24"/>
          <w:szCs w:val="24"/>
          <w:lang w:val="es-ES_tradnl" w:eastAsia="es-ES_tradnl"/>
        </w:rPr>
        <w:t xml:space="preserve">los </w:t>
      </w:r>
      <w:r w:rsidRPr="00922DE6">
        <w:rPr>
          <w:rFonts w:ascii="Palatino Linotype" w:eastAsia="Times New Roman" w:hAnsi="Palatino Linotype" w:cs="Times New Roman"/>
          <w:sz w:val="24"/>
          <w:szCs w:val="24"/>
          <w:lang w:val="es-ES_tradnl" w:eastAsia="es-ES_tradnl"/>
        </w:rPr>
        <w:t>fundamentos y motivos del acto de autoridad, es decir, que exista adecuación entre los motivos aducidos y las normas aplicables, configurándose así las hipótesis</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normativas.</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922DE6">
        <w:rPr>
          <w:rFonts w:ascii="Palatino Linotype" w:eastAsia="Times New Roman" w:hAnsi="Palatino Linotype" w:cs="Times New Roman"/>
          <w:spacing w:val="-4"/>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motivación:</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908" w:right="1121"/>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b/>
          <w:i/>
          <w:lang w:val="es-ES_tradnl" w:eastAsia="es-ES_tradnl"/>
        </w:rPr>
        <w:t xml:space="preserve">“FUNDAMENTACION Y MOTIVACION. </w:t>
      </w:r>
      <w:r w:rsidRPr="00922DE6">
        <w:rPr>
          <w:rFonts w:ascii="Palatino Linotype" w:eastAsia="Times New Roman" w:hAnsi="Palatino Linotype" w:cs="Times New Roman"/>
          <w:i/>
          <w:lang w:val="es-ES_tradnl" w:eastAsia="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922DE6">
        <w:rPr>
          <w:rFonts w:ascii="Palatino Linotype" w:eastAsia="Times New Roman" w:hAnsi="Palatino Linotype" w:cs="Times New Roman"/>
          <w:i/>
          <w:spacing w:val="-2"/>
          <w:lang w:val="es-ES_tradnl" w:eastAsia="es-ES_tradnl"/>
        </w:rPr>
        <w:t xml:space="preserve"> </w:t>
      </w:r>
      <w:r w:rsidRPr="00922DE6">
        <w:rPr>
          <w:rFonts w:ascii="Palatino Linotype" w:eastAsia="Times New Roman" w:hAnsi="Palatino Linotype" w:cs="Times New Roman"/>
          <w:i/>
          <w:lang w:val="es-ES_tradnl" w:eastAsia="es-ES_tradnl"/>
        </w:rPr>
        <w:t>normativas.”</w:t>
      </w:r>
      <w:r w:rsidRPr="00922DE6">
        <w:rPr>
          <w:rFonts w:ascii="Palatino Linotype" w:eastAsia="Times New Roman" w:hAnsi="Palatino Linotype" w:cs="Times New Roman"/>
          <w:i/>
          <w:vertAlign w:val="superscript"/>
          <w:lang w:val="es-ES_tradnl" w:eastAsia="es-ES_tradnl"/>
        </w:rPr>
        <w:footnoteReference w:id="2"/>
      </w:r>
    </w:p>
    <w:p w:rsidR="00950FEA" w:rsidRPr="00922DE6" w:rsidRDefault="00950FEA" w:rsidP="00950FEA">
      <w:pPr>
        <w:spacing w:after="0" w:line="276" w:lineRule="auto"/>
        <w:ind w:left="908" w:right="1121"/>
        <w:jc w:val="both"/>
        <w:rPr>
          <w:rFonts w:ascii="Palatino Linotype" w:eastAsia="Times New Roman" w:hAnsi="Palatino Linotype" w:cs="Times New Roman"/>
          <w:i/>
          <w:lang w:val="es-ES_tradnl" w:eastAsia="es-ES_tradnl"/>
        </w:rPr>
      </w:pPr>
    </w:p>
    <w:p w:rsidR="00950FEA" w:rsidRPr="00922DE6" w:rsidRDefault="00950FEA" w:rsidP="00950FEA">
      <w:pPr>
        <w:spacing w:after="0" w:line="360" w:lineRule="auto"/>
        <w:ind w:left="450"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II. De las causales legalmente establecidas de procedencias del recurso de inconformidad establecido en el Ley General de Transparencia y Acceso a la Información Pública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90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“Artículo 6o.</w:t>
      </w:r>
      <w:r w:rsidRPr="00922DE6">
        <w:rPr>
          <w:rFonts w:ascii="Palatino Linotype" w:eastAsia="Times New Roman" w:hAnsi="Palatino Linotype" w:cs="Times New Roman"/>
          <w:i/>
          <w:sz w:val="24"/>
          <w:szCs w:val="24"/>
          <w:lang w:val="es-ES_tradnl" w:eastAsia="es-ES_tradnl"/>
        </w:rPr>
        <w:t xml:space="preserve"> (…) </w:t>
      </w:r>
    </w:p>
    <w:p w:rsidR="00950FEA" w:rsidRPr="00922DE6" w:rsidRDefault="00950FEA" w:rsidP="00950FEA">
      <w:pPr>
        <w:spacing w:after="0" w:line="276" w:lineRule="auto"/>
        <w:ind w:left="900"/>
        <w:jc w:val="both"/>
        <w:rPr>
          <w:rFonts w:ascii="Palatino Linotype" w:eastAsia="Times New Roman" w:hAnsi="Palatino Linotype" w:cs="Times New Roman"/>
          <w:b/>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 xml:space="preserve">A. (...) </w:t>
      </w:r>
    </w:p>
    <w:p w:rsidR="00950FEA" w:rsidRPr="00922DE6" w:rsidRDefault="00950FEA" w:rsidP="00950FEA">
      <w:pPr>
        <w:spacing w:after="0" w:line="276" w:lineRule="auto"/>
        <w:ind w:left="90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VIII.-</w:t>
      </w:r>
      <w:r w:rsidRPr="00922DE6">
        <w:rPr>
          <w:rFonts w:ascii="Palatino Linotype" w:eastAsia="Times New Roman" w:hAnsi="Palatino Linotype" w:cs="Times New Roman"/>
          <w:i/>
          <w:sz w:val="24"/>
          <w:szCs w:val="24"/>
          <w:lang w:val="es-ES_tradnl" w:eastAsia="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922DE6">
        <w:rPr>
          <w:rFonts w:ascii="Palatino Linotype" w:eastAsia="Times New Roman" w:hAnsi="Palatino Linotype" w:cs="Times New Roman"/>
          <w:b/>
          <w:i/>
          <w:sz w:val="24"/>
          <w:szCs w:val="24"/>
          <w:lang w:val="es-ES_tradnl" w:eastAsia="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922DE6">
        <w:rPr>
          <w:rFonts w:ascii="Palatino Linotype" w:eastAsia="Times New Roman" w:hAnsi="Palatino Linotype" w:cs="Times New Roman"/>
          <w:i/>
          <w:sz w:val="24"/>
          <w:szCs w:val="24"/>
          <w:lang w:val="es-ES_tradnl" w:eastAsia="es-ES_tradnl"/>
        </w:rPr>
        <w:t xml:space="preserve">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w:t>
      </w:r>
      <w:r w:rsidRPr="00922DE6">
        <w:rPr>
          <w:rFonts w:ascii="Palatino Linotype" w:eastAsia="Times New Roman" w:hAnsi="Palatino Linotype" w:cs="Times New Roman"/>
          <w:sz w:val="24"/>
          <w:szCs w:val="24"/>
          <w:lang w:val="es-ES_tradnl" w:eastAsia="es-ES_tradnl"/>
        </w:rPr>
        <w:lastRenderedPageBreak/>
        <w:t xml:space="preserve">confirmen la inexistencia o exista una negativa de información, detallando en sus dos fracciones, las causas por las cuales se puede interponer un recurso de inconformidad ante el INAI.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El artículo 160 de la Ley General de Transparencia y Acceso a la Información establece:</w:t>
      </w:r>
    </w:p>
    <w:p w:rsidR="00950FEA" w:rsidRPr="00922DE6" w:rsidRDefault="00950FEA" w:rsidP="00950FEA">
      <w:pPr>
        <w:spacing w:after="0" w:line="276" w:lineRule="auto"/>
        <w:ind w:left="81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Artículo 160.</w:t>
      </w:r>
      <w:r w:rsidRPr="00922DE6">
        <w:rPr>
          <w:rFonts w:ascii="Palatino Linotype" w:eastAsia="Times New Roman" w:hAnsi="Palatino Linotype" w:cs="Times New Roman"/>
          <w:i/>
          <w:sz w:val="24"/>
          <w:szCs w:val="24"/>
          <w:lang w:val="es-ES_tradnl" w:eastAsia="es-ES_tradnl"/>
        </w:rPr>
        <w:t xml:space="preserve"> El recurso de inconformidad procede contra las resoluciones emitidas por los Organismos garantes de las Entidades Federativas que</w:t>
      </w:r>
    </w:p>
    <w:p w:rsidR="00950FEA" w:rsidRPr="00922DE6" w:rsidRDefault="00950FEA" w:rsidP="00950FEA">
      <w:pPr>
        <w:spacing w:after="0" w:line="276" w:lineRule="auto"/>
        <w:ind w:left="810"/>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76" w:lineRule="auto"/>
        <w:ind w:left="81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 xml:space="preserve">I. Confirmen o modifiquen la clasificación de la información, o </w:t>
      </w:r>
    </w:p>
    <w:p w:rsidR="00950FEA" w:rsidRPr="00922DE6" w:rsidRDefault="00950FEA" w:rsidP="00950FEA">
      <w:pPr>
        <w:spacing w:after="0" w:line="276" w:lineRule="auto"/>
        <w:ind w:left="81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 xml:space="preserve">II. Confirmen la inexistencia o negativa de información. </w:t>
      </w:r>
    </w:p>
    <w:p w:rsidR="00950FEA" w:rsidRPr="00922DE6" w:rsidRDefault="00950FEA" w:rsidP="00950FEA">
      <w:pPr>
        <w:spacing w:after="0" w:line="276" w:lineRule="auto"/>
        <w:ind w:left="810"/>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76" w:lineRule="auto"/>
        <w:ind w:left="81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Se entenderá como negativa de acceso a la información la falta de resolución de los Organismos garantes de las Entidades Federativas dentro del plazo previsto para ello.</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artículo 160 del ordenamiento legal en cita.</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numPr>
          <w:ilvl w:val="2"/>
          <w:numId w:val="1"/>
        </w:numPr>
        <w:tabs>
          <w:tab w:val="left" w:pos="0"/>
        </w:tabs>
        <w:spacing w:after="0" w:line="360" w:lineRule="auto"/>
        <w:ind w:left="360"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 xml:space="preserve"> Confirmen o modifiquen la clasificación de la información. </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artículo 179 fracción II de la Ley de Transparencia y Acceso a la Información del Estado de México y Municipios establece que el recurso de revisión procede en contra de la clasificación de la información, la cual consiste en </w:t>
      </w:r>
      <w:r w:rsidRPr="00922DE6">
        <w:rPr>
          <w:rFonts w:ascii="Palatino Linotype" w:hAnsi="Palatino Linotype" w:cs="Times New Roman"/>
          <w:sz w:val="24"/>
          <w:szCs w:val="24"/>
          <w:lang w:val="es-ES_tradnl"/>
        </w:rPr>
        <w:t>la restricción temporal (por</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 xml:space="preserve">reserva), o permanente (por confidencialidad), del ejercicio del derecho de acceso a la información, </w:t>
      </w:r>
      <w:r w:rsidRPr="00922DE6">
        <w:rPr>
          <w:rFonts w:ascii="Palatino Linotype" w:eastAsia="Times New Roman" w:hAnsi="Palatino Linotype" w:cs="Times New Roman"/>
          <w:sz w:val="24"/>
          <w:szCs w:val="24"/>
          <w:lang w:val="es-ES_tradnl" w:eastAsia="es-ES_tradnl"/>
        </w:rPr>
        <w:t xml:space="preserve">ya sea </w:t>
      </w:r>
      <w:r w:rsidRPr="00922DE6">
        <w:rPr>
          <w:rFonts w:ascii="Palatino Linotype" w:hAnsi="Palatino Linotype" w:cs="Times New Roman"/>
          <w:sz w:val="24"/>
          <w:szCs w:val="24"/>
          <w:lang w:val="es-ES_tradnl"/>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ordenar la entrega de la información, o reponer el acuerdo de clasificación con una</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justificación adecuada; aunque también en este supuesto podríamos estar frente a</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un acto ilícito, que ocurre cuando se determina la clasificación sin seguir el procedimiento formal, sin que sea emitido por autoridad legalmente facultada para ello, en cuyo caso, deberá de desestimarse la decisión, aunque también determinar</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la responsabilidad correspondiente a los funcionarios involucrados.</w:t>
      </w:r>
    </w:p>
    <w:p w:rsidR="00950FEA" w:rsidRPr="00922DE6" w:rsidRDefault="00950FEA" w:rsidP="00950FEA">
      <w:pPr>
        <w:tabs>
          <w:tab w:val="left" w:pos="0"/>
        </w:tabs>
        <w:spacing w:after="0" w:line="360" w:lineRule="auto"/>
        <w:ind w:right="49"/>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En ese tenor, el legislador previó que en los casos en los cuales los órganos garantes confirmen o modifiquen  la clasificación de la información, procede el </w:t>
      </w:r>
      <w:r w:rsidRPr="00922DE6">
        <w:rPr>
          <w:rFonts w:ascii="Palatino Linotype" w:eastAsia="Times New Roman" w:hAnsi="Palatino Linotype" w:cs="Times New Roman"/>
          <w:sz w:val="24"/>
          <w:szCs w:val="24"/>
          <w:lang w:val="es-ES_tradnl" w:eastAsia="es-ES_tradnl"/>
        </w:rPr>
        <w:lastRenderedPageBreak/>
        <w:t>recurso de inconformidad ante el Instituto Nacional de Transparencia, Acceso a la Información Pública y Protección de Datos Personales.</w:t>
      </w:r>
    </w:p>
    <w:p w:rsidR="00950FEA" w:rsidRPr="00922DE6" w:rsidRDefault="00950FEA" w:rsidP="00950FEA">
      <w:pPr>
        <w:tabs>
          <w:tab w:val="left" w:pos="0"/>
        </w:tabs>
        <w:spacing w:after="0" w:line="360" w:lineRule="auto"/>
        <w:ind w:right="49"/>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Ahora bien, el Diccionario de la Real Academia de la Lengua Española define “confirmar”, </w:t>
      </w:r>
      <w:r w:rsidRPr="00922DE6">
        <w:rPr>
          <w:rFonts w:ascii="Palatino Linotype" w:eastAsia="Times New Roman" w:hAnsi="Palatino Linotype" w:cs="Times New Roman"/>
          <w:i/>
          <w:sz w:val="24"/>
          <w:szCs w:val="24"/>
          <w:lang w:val="es-ES_tradnl" w:eastAsia="es-ES_tradnl"/>
        </w:rPr>
        <w:t>“</w:t>
      </w:r>
      <w:r w:rsidRPr="00922DE6">
        <w:rPr>
          <w:rFonts w:ascii="Palatino Linotype" w:eastAsia="Arial Unicode MS" w:hAnsi="Palatino Linotype" w:cs="Arial Unicode MS"/>
          <w:i/>
          <w:spacing w:val="4"/>
          <w:sz w:val="24"/>
          <w:szCs w:val="24"/>
          <w:lang w:val="es-ES_tradnl" w:eastAsia="es-ES_tradnl"/>
        </w:rPr>
        <w:t xml:space="preserve">Del lat. </w:t>
      </w:r>
      <w:proofErr w:type="spellStart"/>
      <w:r w:rsidRPr="00922DE6">
        <w:rPr>
          <w:rFonts w:ascii="Palatino Linotype" w:eastAsia="Arial Unicode MS" w:hAnsi="Palatino Linotype" w:cs="Arial Unicode MS"/>
          <w:i/>
          <w:iCs/>
          <w:spacing w:val="4"/>
          <w:sz w:val="24"/>
          <w:szCs w:val="24"/>
          <w:lang w:val="es-ES_tradnl" w:eastAsia="es-ES_tradnl"/>
        </w:rPr>
        <w:t>confirmāre</w:t>
      </w:r>
      <w:proofErr w:type="spellEnd"/>
      <w:r w:rsidRPr="00922DE6">
        <w:rPr>
          <w:rFonts w:ascii="Palatino Linotype" w:eastAsia="Arial Unicode MS" w:hAnsi="Palatino Linotype" w:cs="Arial Unicode MS"/>
          <w:i/>
          <w:iCs/>
          <w:spacing w:val="4"/>
          <w:sz w:val="24"/>
          <w:szCs w:val="24"/>
          <w:lang w:val="es-ES_tradnl" w:eastAsia="es-ES_tradnl"/>
        </w:rPr>
        <w:t>.</w:t>
      </w:r>
      <w:r w:rsidRPr="00922DE6">
        <w:rPr>
          <w:rFonts w:ascii="Palatino Linotype" w:eastAsia="Times New Roman" w:hAnsi="Palatino Linotype" w:cs="Times New Roman"/>
          <w:i/>
          <w:sz w:val="24"/>
          <w:szCs w:val="24"/>
          <w:lang w:val="es-ES_tradnl" w:eastAsia="es-ES_tradnl"/>
        </w:rPr>
        <w:t xml:space="preserve"> </w:t>
      </w:r>
      <w:r w:rsidRPr="00922DE6">
        <w:rPr>
          <w:rFonts w:ascii="Palatino Linotype" w:eastAsia="Arial Unicode MS" w:hAnsi="Palatino Linotype" w:cs="Arial Unicode MS"/>
          <w:b/>
          <w:bCs/>
          <w:i/>
          <w:spacing w:val="4"/>
          <w:sz w:val="24"/>
          <w:szCs w:val="24"/>
          <w:lang w:val="es-ES_tradnl" w:eastAsia="es-ES_tradnl"/>
        </w:rPr>
        <w:t xml:space="preserve">1. </w:t>
      </w:r>
      <w:proofErr w:type="spellStart"/>
      <w:r w:rsidRPr="00922DE6">
        <w:rPr>
          <w:rFonts w:ascii="Palatino Linotype" w:eastAsia="Arial Unicode MS" w:hAnsi="Palatino Linotype" w:cs="Arial Unicode MS"/>
          <w:i/>
          <w:spacing w:val="4"/>
          <w:sz w:val="24"/>
          <w:szCs w:val="24"/>
          <w:lang w:val="es-ES_tradnl" w:eastAsia="es-ES_tradnl"/>
        </w:rPr>
        <w:t>tr</w:t>
      </w:r>
      <w:proofErr w:type="spellEnd"/>
      <w:r w:rsidRPr="00922DE6">
        <w:rPr>
          <w:rFonts w:ascii="Palatino Linotype" w:eastAsia="Arial Unicode MS" w:hAnsi="Palatino Linotype" w:cs="Arial Unicode MS"/>
          <w:i/>
          <w:spacing w:val="4"/>
          <w:sz w:val="24"/>
          <w:szCs w:val="24"/>
          <w:lang w:val="es-ES_tradnl" w:eastAsia="es-ES_tradnl"/>
        </w:rPr>
        <w:t xml:space="preserve">. Corroborar la verdad, certeza o el grado de probabilidad de algo. </w:t>
      </w:r>
      <w:r w:rsidRPr="00922DE6">
        <w:rPr>
          <w:rFonts w:ascii="Palatino Linotype" w:eastAsia="Arial Unicode MS" w:hAnsi="Palatino Linotype" w:cs="Arial Unicode MS"/>
          <w:b/>
          <w:bCs/>
          <w:i/>
          <w:spacing w:val="4"/>
          <w:sz w:val="24"/>
          <w:szCs w:val="24"/>
          <w:lang w:val="es-ES_tradnl" w:eastAsia="es-ES_tradnl"/>
        </w:rPr>
        <w:t xml:space="preserve">2. </w:t>
      </w:r>
      <w:proofErr w:type="spellStart"/>
      <w:r w:rsidRPr="00922DE6">
        <w:rPr>
          <w:rFonts w:ascii="Palatino Linotype" w:eastAsia="Arial Unicode MS" w:hAnsi="Palatino Linotype" w:cs="Arial Unicode MS"/>
          <w:i/>
          <w:spacing w:val="4"/>
          <w:sz w:val="24"/>
          <w:szCs w:val="24"/>
          <w:lang w:val="es-ES_tradnl" w:eastAsia="es-ES_tradnl"/>
        </w:rPr>
        <w:t>tr</w:t>
      </w:r>
      <w:proofErr w:type="spellEnd"/>
      <w:r w:rsidRPr="00922DE6">
        <w:rPr>
          <w:rFonts w:ascii="Palatino Linotype" w:eastAsia="Arial Unicode MS" w:hAnsi="Palatino Linotype" w:cs="Arial Unicode MS"/>
          <w:i/>
          <w:spacing w:val="4"/>
          <w:sz w:val="24"/>
          <w:szCs w:val="24"/>
          <w:lang w:val="es-ES_tradnl" w:eastAsia="es-ES_tradnl"/>
        </w:rPr>
        <w:t>. Revalidar lo ya aprobado.</w:t>
      </w:r>
      <w:r w:rsidRPr="00922DE6">
        <w:rPr>
          <w:rFonts w:ascii="Palatino Linotype" w:eastAsia="Times New Roman" w:hAnsi="Palatino Linotype" w:cs="Times New Roman"/>
          <w:i/>
          <w:sz w:val="24"/>
          <w:szCs w:val="24"/>
          <w:lang w:val="es-ES_tradnl" w:eastAsia="es-ES_tradnl"/>
        </w:rPr>
        <w:t xml:space="preserve"> </w:t>
      </w:r>
      <w:r w:rsidRPr="00922DE6">
        <w:rPr>
          <w:rFonts w:ascii="Palatino Linotype" w:eastAsia="Arial Unicode MS" w:hAnsi="Palatino Linotype" w:cs="Arial Unicode MS"/>
          <w:b/>
          <w:bCs/>
          <w:i/>
          <w:spacing w:val="4"/>
          <w:sz w:val="24"/>
          <w:szCs w:val="24"/>
          <w:lang w:val="es-ES_tradnl" w:eastAsia="es-ES_tradnl"/>
        </w:rPr>
        <w:t xml:space="preserve">3. </w:t>
      </w:r>
      <w:proofErr w:type="spellStart"/>
      <w:r w:rsidRPr="00922DE6">
        <w:rPr>
          <w:rFonts w:ascii="Palatino Linotype" w:eastAsia="Arial Unicode MS" w:hAnsi="Palatino Linotype" w:cs="Arial Unicode MS"/>
          <w:i/>
          <w:spacing w:val="4"/>
          <w:sz w:val="24"/>
          <w:szCs w:val="24"/>
          <w:lang w:val="es-ES_tradnl" w:eastAsia="es-ES_tradnl"/>
        </w:rPr>
        <w:t>tr</w:t>
      </w:r>
      <w:proofErr w:type="spellEnd"/>
      <w:r w:rsidRPr="00922DE6">
        <w:rPr>
          <w:rFonts w:ascii="Palatino Linotype" w:eastAsia="Arial Unicode MS" w:hAnsi="Palatino Linotype" w:cs="Arial Unicode MS"/>
          <w:i/>
          <w:spacing w:val="4"/>
          <w:sz w:val="24"/>
          <w:szCs w:val="24"/>
          <w:lang w:val="es-ES_tradnl" w:eastAsia="es-ES_tradnl"/>
        </w:rPr>
        <w:t>. Asegurar, dar a alguien o algo mayor firmeza o seguridad.”</w:t>
      </w:r>
      <w:r w:rsidRPr="00922DE6">
        <w:rPr>
          <w:rFonts w:ascii="Palatino Linotype" w:eastAsia="Arial Unicode MS" w:hAnsi="Palatino Linotype" w:cs="Arial Unicode MS"/>
          <w:spacing w:val="4"/>
          <w:sz w:val="24"/>
          <w:szCs w:val="24"/>
          <w:lang w:val="es-ES_tradnl" w:eastAsia="es-ES_tradnl"/>
        </w:rPr>
        <w:t xml:space="preserve"> </w:t>
      </w:r>
      <w:r w:rsidRPr="00922DE6">
        <w:rPr>
          <w:rFonts w:ascii="Palatino Linotype" w:eastAsia="Arial Unicode MS" w:hAnsi="Palatino Linotype" w:cs="Arial Unicode MS"/>
          <w:spacing w:val="4"/>
          <w:sz w:val="24"/>
          <w:szCs w:val="24"/>
          <w:vertAlign w:val="superscript"/>
          <w:lang w:val="es-ES_tradnl" w:eastAsia="es-ES_tradnl"/>
        </w:rPr>
        <w:footnoteReference w:id="3"/>
      </w:r>
      <w:r w:rsidRPr="00922DE6">
        <w:rPr>
          <w:rFonts w:ascii="Palatino Linotype" w:eastAsia="Times New Roman" w:hAnsi="Palatino Linotype" w:cs="Times New Roman"/>
          <w:sz w:val="24"/>
          <w:szCs w:val="24"/>
          <w:lang w:val="es-ES_tradnl" w:eastAsia="es-ES_tradnl"/>
        </w:rPr>
        <w:t xml:space="preserve">Así mismo define “modificar”, </w:t>
      </w:r>
      <w:r w:rsidRPr="00922DE6">
        <w:rPr>
          <w:rFonts w:ascii="Palatino Linotype" w:eastAsia="Times New Roman" w:hAnsi="Palatino Linotype" w:cs="Times New Roman"/>
          <w:i/>
          <w:sz w:val="24"/>
          <w:szCs w:val="24"/>
          <w:lang w:val="es-ES_tradnl" w:eastAsia="es-ES_tradnl"/>
        </w:rPr>
        <w:t>“</w:t>
      </w:r>
      <w:r w:rsidRPr="00922DE6">
        <w:rPr>
          <w:rFonts w:ascii="Palatino Linotype" w:eastAsia="Arial Unicode MS" w:hAnsi="Palatino Linotype" w:cs="Arial Unicode MS"/>
          <w:i/>
          <w:spacing w:val="4"/>
          <w:sz w:val="24"/>
          <w:szCs w:val="24"/>
          <w:lang w:val="es-ES_tradnl" w:eastAsia="es-ES_tradnl"/>
        </w:rPr>
        <w:t xml:space="preserve">Del lat. </w:t>
      </w:r>
      <w:proofErr w:type="spellStart"/>
      <w:r w:rsidRPr="00922DE6">
        <w:rPr>
          <w:rFonts w:ascii="Palatino Linotype" w:eastAsia="Arial Unicode MS" w:hAnsi="Palatino Linotype" w:cs="Arial Unicode MS"/>
          <w:i/>
          <w:iCs/>
          <w:spacing w:val="4"/>
          <w:sz w:val="24"/>
          <w:szCs w:val="24"/>
          <w:lang w:val="es-ES_tradnl" w:eastAsia="es-ES_tradnl"/>
        </w:rPr>
        <w:t>modificāre</w:t>
      </w:r>
      <w:proofErr w:type="spellEnd"/>
      <w:r w:rsidRPr="00922DE6">
        <w:rPr>
          <w:rFonts w:ascii="Palatino Linotype" w:eastAsia="Arial Unicode MS" w:hAnsi="Palatino Linotype" w:cs="Arial Unicode MS"/>
          <w:i/>
          <w:spacing w:val="4"/>
          <w:sz w:val="24"/>
          <w:szCs w:val="24"/>
          <w:lang w:val="es-ES_tradnl" w:eastAsia="es-ES_tradnl"/>
        </w:rPr>
        <w:t xml:space="preserve"> 'regular', 'ordenar', 'moderar'. </w:t>
      </w:r>
      <w:r w:rsidRPr="00922DE6">
        <w:rPr>
          <w:rFonts w:ascii="Palatino Linotype" w:eastAsia="Arial Unicode MS" w:hAnsi="Palatino Linotype" w:cs="Arial Unicode MS"/>
          <w:b/>
          <w:bCs/>
          <w:i/>
          <w:spacing w:val="4"/>
          <w:sz w:val="24"/>
          <w:szCs w:val="24"/>
          <w:lang w:val="es-ES_tradnl" w:eastAsia="es-ES_tradnl"/>
        </w:rPr>
        <w:t xml:space="preserve">1. </w:t>
      </w:r>
      <w:proofErr w:type="spellStart"/>
      <w:r w:rsidRPr="00922DE6">
        <w:rPr>
          <w:rFonts w:ascii="Palatino Linotype" w:eastAsia="Arial Unicode MS" w:hAnsi="Palatino Linotype" w:cs="Arial Unicode MS"/>
          <w:i/>
          <w:spacing w:val="4"/>
          <w:sz w:val="24"/>
          <w:szCs w:val="24"/>
          <w:lang w:val="es-ES_tradnl" w:eastAsia="es-ES_tradnl"/>
        </w:rPr>
        <w:t>tr</w:t>
      </w:r>
      <w:proofErr w:type="spellEnd"/>
      <w:r w:rsidRPr="00922DE6">
        <w:rPr>
          <w:rFonts w:ascii="Palatino Linotype" w:eastAsia="Arial Unicode MS" w:hAnsi="Palatino Linotype" w:cs="Arial Unicode MS"/>
          <w:i/>
          <w:spacing w:val="4"/>
          <w:sz w:val="24"/>
          <w:szCs w:val="24"/>
          <w:lang w:val="es-ES_tradnl" w:eastAsia="es-ES_tradnl"/>
        </w:rPr>
        <w:t xml:space="preserve">. Transformar o cambiar algo mudando alguna de sus características. U. t. c. </w:t>
      </w:r>
      <w:proofErr w:type="spellStart"/>
      <w:r w:rsidRPr="00922DE6">
        <w:rPr>
          <w:rFonts w:ascii="Palatino Linotype" w:eastAsia="Arial Unicode MS" w:hAnsi="Palatino Linotype" w:cs="Arial Unicode MS"/>
          <w:i/>
          <w:spacing w:val="4"/>
          <w:sz w:val="24"/>
          <w:szCs w:val="24"/>
          <w:lang w:val="es-ES_tradnl" w:eastAsia="es-ES_tradnl"/>
        </w:rPr>
        <w:t>prnl</w:t>
      </w:r>
      <w:proofErr w:type="spellEnd"/>
      <w:r w:rsidRPr="00922DE6">
        <w:rPr>
          <w:rFonts w:ascii="Palatino Linotype" w:eastAsia="Arial Unicode MS" w:hAnsi="Palatino Linotype" w:cs="Arial Unicode MS"/>
          <w:i/>
          <w:spacing w:val="4"/>
          <w:sz w:val="24"/>
          <w:szCs w:val="24"/>
          <w:lang w:val="es-ES_tradnl" w:eastAsia="es-ES_tradnl"/>
        </w:rPr>
        <w:t>...”</w:t>
      </w:r>
      <w:r w:rsidRPr="00922DE6">
        <w:rPr>
          <w:rFonts w:ascii="Palatino Linotype" w:eastAsia="Arial Unicode MS" w:hAnsi="Palatino Linotype" w:cs="Arial Unicode MS"/>
          <w:spacing w:val="4"/>
          <w:sz w:val="24"/>
          <w:szCs w:val="24"/>
          <w:lang w:val="es-ES_tradnl" w:eastAsia="es-ES_tradnl"/>
        </w:rPr>
        <w:t xml:space="preserve"> </w:t>
      </w:r>
      <w:r w:rsidRPr="00922DE6">
        <w:rPr>
          <w:rFonts w:ascii="Palatino Linotype" w:eastAsia="Arial Unicode MS" w:hAnsi="Palatino Linotype" w:cs="Arial Unicode MS"/>
          <w:spacing w:val="4"/>
          <w:sz w:val="24"/>
          <w:szCs w:val="24"/>
          <w:vertAlign w:val="superscript"/>
          <w:lang w:val="es-ES_tradnl" w:eastAsia="es-ES_tradnl"/>
        </w:rPr>
        <w:footnoteReference w:id="4"/>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De lo anterior, se advierte que la procedencia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tabs>
          <w:tab w:val="left" w:pos="0"/>
        </w:tabs>
        <w:spacing w:after="0" w:line="360" w:lineRule="auto"/>
        <w:ind w:left="630"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b) Confirmen la inexistencia o negativa de información</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lastRenderedPageBreak/>
        <w:t xml:space="preserve">El artículo 179 fracción IV de la Ley de Transparencia y Acceso a la Información Pública del Estado de México y Municipios prevé que en contra de la declaración de inexistencia de la información, </w:t>
      </w:r>
      <w:r w:rsidRPr="00922DE6">
        <w:rPr>
          <w:rFonts w:ascii="Palatino Linotype" w:hAnsi="Palatino Linotype" w:cs="Times New Roman"/>
          <w:sz w:val="24"/>
          <w:szCs w:val="24"/>
          <w:lang w:val="es-ES_tradnl"/>
        </w:rPr>
        <w:t>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documentó en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documentó, pero la información se sustrajo del archivo público por el servidor público que la generó o por cualquier otro.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De lo anterior, se advierte que la procedencia del recurso de inconformidad previsto en el artículo 160, inciso b) de la Ley General de Transparencia y Acceso a la Información Pública se refiere a los casos en los cuales los órganos </w:t>
      </w:r>
      <w:r w:rsidRPr="00922DE6">
        <w:rPr>
          <w:rFonts w:ascii="Palatino Linotype" w:eastAsia="Times New Roman" w:hAnsi="Palatino Linotype" w:cs="Times New Roman"/>
          <w:sz w:val="24"/>
          <w:szCs w:val="24"/>
          <w:lang w:val="es-ES_tradnl" w:eastAsia="es-ES_tradnl"/>
        </w:rPr>
        <w:lastRenderedPageBreak/>
        <w:t xml:space="preserve">garantes en sus resoluciones corroboren, revaliden, le den firmeza (confirmar) la declaración de inexistencia (falta de existencia) de la información solicitada, por encontrarse en los supuestos de los incisos del a) al g) del párrafo anterior. </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Ahora bien, 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Pr="00922DE6">
        <w:rPr>
          <w:rFonts w:ascii="Palatino Linotype" w:eastAsia="Times New Roman" w:hAnsi="Palatino Linotype" w:cs="Times New Roman"/>
          <w:b/>
          <w:sz w:val="24"/>
          <w:szCs w:val="24"/>
          <w:lang w:val="es-ES_tradnl" w:eastAsia="es-ES_tradnl"/>
        </w:rPr>
        <w:t>niega o limita el acceso a información solicitada.</w:t>
      </w:r>
      <w:r w:rsidRPr="00922DE6">
        <w:rPr>
          <w:rFonts w:ascii="Palatino Linotype" w:eastAsia="Times New Roman" w:hAnsi="Palatino Linotype" w:cs="Times New Roman"/>
          <w:sz w:val="24"/>
          <w:szCs w:val="24"/>
          <w:lang w:val="es-ES_tradnl" w:eastAsia="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 si alguna de estas razones son consideradas como insuficientes por el solicitante podrá interponer el recurso de revisión ante el órgano garante.</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Arial Unicode MS" w:hAnsi="Palatino Linotype" w:cs="Times New Roman"/>
          <w:i/>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El Diccionario de la Lengua Española de la Real Academia Española, nos proporciona varias definiciones de “negar”: </w:t>
      </w:r>
      <w:r w:rsidRPr="00922DE6">
        <w:rPr>
          <w:rFonts w:ascii="Palatino Linotype" w:eastAsia="Times New Roman" w:hAnsi="Palatino Linotype" w:cs="Times New Roman"/>
          <w:i/>
          <w:sz w:val="24"/>
          <w:szCs w:val="24"/>
          <w:lang w:val="es-ES_tradnl" w:eastAsia="es-ES_tradnl"/>
        </w:rPr>
        <w:t>“</w:t>
      </w:r>
      <w:r w:rsidRPr="00922DE6">
        <w:rPr>
          <w:rFonts w:ascii="Palatino Linotype" w:eastAsia="Arial Unicode MS" w:hAnsi="Palatino Linotype" w:cs="Times New Roman"/>
          <w:i/>
          <w:sz w:val="24"/>
          <w:szCs w:val="24"/>
          <w:lang w:val="es-ES_tradnl" w:eastAsia="es-ES_tradnl"/>
        </w:rPr>
        <w:t xml:space="preserve">Del </w:t>
      </w:r>
      <w:proofErr w:type="spellStart"/>
      <w:r w:rsidRPr="00922DE6">
        <w:rPr>
          <w:rFonts w:ascii="Palatino Linotype" w:eastAsia="Arial Unicode MS" w:hAnsi="Palatino Linotype" w:cs="Times New Roman"/>
          <w:i/>
          <w:sz w:val="24"/>
          <w:szCs w:val="24"/>
          <w:lang w:val="es-ES_tradnl" w:eastAsia="es-ES_tradnl"/>
        </w:rPr>
        <w:t>lat.negāre</w:t>
      </w:r>
      <w:proofErr w:type="spellEnd"/>
      <w:r w:rsidRPr="00922DE6">
        <w:rPr>
          <w:rFonts w:ascii="Palatino Linotype" w:eastAsia="Arial Unicode MS" w:hAnsi="Palatino Linotype" w:cs="Times New Roman"/>
          <w:i/>
          <w:sz w:val="24"/>
          <w:szCs w:val="24"/>
          <w:lang w:val="es-ES_tradnl" w:eastAsia="es-ES_tradnl"/>
        </w:rPr>
        <w:t xml:space="preserve">. 1. </w:t>
      </w:r>
      <w:proofErr w:type="spellStart"/>
      <w:r w:rsidRPr="00922DE6">
        <w:rPr>
          <w:rFonts w:ascii="Palatino Linotype" w:eastAsia="Arial Unicode MS" w:hAnsi="Palatino Linotype" w:cs="Times New Roman"/>
          <w:i/>
          <w:sz w:val="24"/>
          <w:szCs w:val="24"/>
          <w:lang w:val="es-ES_tradnl" w:eastAsia="es-ES_tradnl"/>
        </w:rPr>
        <w:t>tr</w:t>
      </w:r>
      <w:proofErr w:type="spellEnd"/>
      <w:r w:rsidRPr="00922DE6">
        <w:rPr>
          <w:rFonts w:ascii="Palatino Linotype" w:eastAsia="Arial Unicode MS" w:hAnsi="Palatino Linotype" w:cs="Times New Roman"/>
          <w:i/>
          <w:sz w:val="24"/>
          <w:szCs w:val="24"/>
          <w:lang w:val="es-ES_tradnl" w:eastAsia="es-ES_tradnl"/>
        </w:rPr>
        <w:t xml:space="preserve">. Decir que algo no existe, no es verdad o no es como alguien creo afirma;  2. </w:t>
      </w:r>
      <w:proofErr w:type="spellStart"/>
      <w:r w:rsidRPr="00922DE6">
        <w:rPr>
          <w:rFonts w:ascii="Palatino Linotype" w:eastAsia="Arial Unicode MS" w:hAnsi="Palatino Linotype" w:cs="Times New Roman"/>
          <w:i/>
          <w:sz w:val="24"/>
          <w:szCs w:val="24"/>
          <w:lang w:val="es-ES_tradnl" w:eastAsia="es-ES_tradnl"/>
        </w:rPr>
        <w:t>tr</w:t>
      </w:r>
      <w:proofErr w:type="spellEnd"/>
      <w:r w:rsidRPr="00922DE6">
        <w:rPr>
          <w:rFonts w:ascii="Palatino Linotype" w:eastAsia="Arial Unicode MS" w:hAnsi="Palatino Linotype" w:cs="Times New Roman"/>
          <w:i/>
          <w:sz w:val="24"/>
          <w:szCs w:val="24"/>
          <w:lang w:val="es-ES_tradnl" w:eastAsia="es-ES_tradnl"/>
        </w:rPr>
        <w:t xml:space="preserve">. Dejar de reconocer algo, no admitir su existencia; 3. </w:t>
      </w:r>
      <w:proofErr w:type="spellStart"/>
      <w:r w:rsidRPr="00922DE6">
        <w:rPr>
          <w:rFonts w:ascii="Palatino Linotype" w:eastAsia="Arial Unicode MS" w:hAnsi="Palatino Linotype" w:cs="Times New Roman"/>
          <w:i/>
          <w:sz w:val="24"/>
          <w:szCs w:val="24"/>
          <w:lang w:val="es-ES_tradnl" w:eastAsia="es-ES_tradnl"/>
        </w:rPr>
        <w:t>tr</w:t>
      </w:r>
      <w:proofErr w:type="spellEnd"/>
      <w:r w:rsidRPr="00922DE6">
        <w:rPr>
          <w:rFonts w:ascii="Palatino Linotype" w:eastAsia="Arial Unicode MS" w:hAnsi="Palatino Linotype" w:cs="Times New Roman"/>
          <w:i/>
          <w:sz w:val="24"/>
          <w:szCs w:val="24"/>
          <w:lang w:val="es-ES_tradnl" w:eastAsia="es-ES_tradnl"/>
        </w:rPr>
        <w:t xml:space="preserve">. Decir que no a lo que se pretende o se pide, o no concederlo; 4. </w:t>
      </w:r>
      <w:proofErr w:type="spellStart"/>
      <w:r w:rsidRPr="00922DE6">
        <w:rPr>
          <w:rFonts w:ascii="Palatino Linotype" w:eastAsia="Arial Unicode MS" w:hAnsi="Palatino Linotype" w:cs="Times New Roman"/>
          <w:i/>
          <w:sz w:val="24"/>
          <w:szCs w:val="24"/>
          <w:lang w:val="es-ES_tradnl" w:eastAsia="es-ES_tradnl"/>
        </w:rPr>
        <w:t>tr</w:t>
      </w:r>
      <w:proofErr w:type="spellEnd"/>
      <w:r w:rsidRPr="00922DE6">
        <w:rPr>
          <w:rFonts w:ascii="Palatino Linotype" w:eastAsia="Arial Unicode MS" w:hAnsi="Palatino Linotype" w:cs="Times New Roman"/>
          <w:i/>
          <w:sz w:val="24"/>
          <w:szCs w:val="24"/>
          <w:lang w:val="es-ES_tradnl" w:eastAsia="es-ES_tradnl"/>
        </w:rPr>
        <w:t xml:space="preserve">. Prohibir o vedar, impedir o estorbar…” </w:t>
      </w:r>
      <w:r w:rsidRPr="00922DE6">
        <w:rPr>
          <w:rFonts w:ascii="Palatino Linotype" w:eastAsia="Arial Unicode MS" w:hAnsi="Palatino Linotype" w:cs="Times New Roman"/>
          <w:i/>
          <w:sz w:val="24"/>
          <w:szCs w:val="24"/>
          <w:lang w:val="es-ES_tradnl" w:eastAsia="es-ES_tradnl"/>
        </w:rPr>
        <w:footnoteReference w:id="5"/>
      </w:r>
    </w:p>
    <w:p w:rsidR="00950FEA" w:rsidRPr="00922DE6" w:rsidRDefault="00950FEA" w:rsidP="00950FEA">
      <w:pPr>
        <w:spacing w:after="0" w:line="240" w:lineRule="auto"/>
        <w:ind w:left="720"/>
        <w:contextualSpacing/>
        <w:rPr>
          <w:rFonts w:ascii="Palatino Linotype" w:eastAsia="Arial Unicode MS" w:hAnsi="Palatino Linotype" w:cs="Times New Roman"/>
          <w:i/>
          <w:sz w:val="24"/>
          <w:szCs w:val="24"/>
          <w:lang w:val="es-ES_tradnl"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Arial Unicode MS" w:hAnsi="Palatino Linotype" w:cs="Times New Roman"/>
          <w:sz w:val="24"/>
          <w:szCs w:val="24"/>
          <w:lang w:val="es-ES_tradnl" w:eastAsia="es-ES_tradnl"/>
        </w:rPr>
      </w:pPr>
      <w:r w:rsidRPr="00922DE6">
        <w:rPr>
          <w:rFonts w:ascii="Palatino Linotype" w:eastAsia="Arial Unicode MS" w:hAnsi="Palatino Linotype" w:cs="Times New Roman"/>
          <w:sz w:val="24"/>
          <w:szCs w:val="24"/>
          <w:lang w:val="es-ES_tradnl" w:eastAsia="es-ES_tradnl"/>
        </w:rPr>
        <w:lastRenderedPageBreak/>
        <w:t>De lo anterior podemos concluir que se configura la negativa de la información solicitada cuando el sujeto obligado manifiesta que no existe la  información, que no admite la existencia de la información, decir en su respuesta que no a lo que se le pide o no conceder el acceso a la información, vedar o impedir el acceso a la información sin fundamentación y motivación.</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Pr="00922DE6">
        <w:rPr>
          <w:rFonts w:ascii="Palatino Linotype" w:eastAsia="Times New Roman" w:hAnsi="Palatino Linotype" w:cs="Times New Roman"/>
          <w:i/>
          <w:sz w:val="24"/>
          <w:szCs w:val="24"/>
          <w:lang w:val="es-ES_tradnl" w:eastAsia="es-ES_tradnl"/>
        </w:rPr>
        <w:t>Se entenderá como negativa de acceso a la información la falta de resolución de los Organismos garantes de las Entidades Federativas dentro del plazo previsto para ello.”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De lo anterior se advierte que el legislador estableció que se entenderá como “negativa de la información” para la procedencia del recurso de inconformidad por lo tanto conforme al principio general de derecho que establece que </w:t>
      </w:r>
      <w:r w:rsidRPr="00922DE6">
        <w:rPr>
          <w:rFonts w:ascii="Palatino Linotype" w:eastAsia="Times New Roman" w:hAnsi="Palatino Linotype" w:cs="Arial"/>
          <w:bCs/>
          <w:sz w:val="24"/>
          <w:szCs w:val="24"/>
          <w:shd w:val="clear" w:color="auto" w:fill="FFFFFF"/>
          <w:lang w:val="es-ES_tradnl" w:eastAsia="es-ES_tradnl"/>
        </w:rPr>
        <w:t xml:space="preserve">donde la ley no distingue, no hay porque distinguir, por tanto no debe interpretarse que la negativa de la información se refiere a los supuestos de procedencia </w:t>
      </w:r>
      <w:r w:rsidRPr="00922DE6">
        <w:rPr>
          <w:rFonts w:ascii="Palatino Linotype" w:eastAsia="Times New Roman" w:hAnsi="Palatino Linotype" w:cs="Arial"/>
          <w:bCs/>
          <w:color w:val="202124"/>
          <w:sz w:val="24"/>
          <w:szCs w:val="24"/>
          <w:shd w:val="clear" w:color="auto" w:fill="FFFFFF"/>
          <w:lang w:val="es-ES_tradnl" w:eastAsia="es-ES_tradnl"/>
        </w:rPr>
        <w:t xml:space="preserve">del recurso de revisión, sino que de la interpretación literal y conforme al principio de legalidad, </w:t>
      </w:r>
      <w:r w:rsidRPr="00922DE6">
        <w:rPr>
          <w:rFonts w:ascii="Palatino Linotype" w:eastAsia="Times New Roman" w:hAnsi="Palatino Linotype" w:cs="Times New Roman"/>
          <w:sz w:val="24"/>
          <w:szCs w:val="24"/>
          <w:lang w:val="es-ES_tradnl" w:eastAsia="es-ES_tradnl"/>
        </w:rPr>
        <w:t>la negativa de la información debe entenderse como la falta de resolución de los organismos garantes locales dentro del plazo previsto para ello.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 Para el caso que nos ocupa el artículo 181, tercer párrafo de la Ley de Transparencia y Acceso a la Información del Estado de México y Municipios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Luego entonces, procede el recurso de inconformidad cuando el órgano garante local 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p>
    <w:p w:rsidR="00950FEA" w:rsidRPr="00922DE6" w:rsidRDefault="00950FEA" w:rsidP="00950FEA">
      <w:pPr>
        <w:spacing w:after="0" w:line="36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En materia administrativa, cuando las peticiones o solicitudes hechas por los particulares no son respondidas o bien, los procedimientos administrativos no se resuelven dentro de los plazos legales establecidos para responder o emitir una resolución, se entiende que hay un silencio administrativo, ante el cual, para dar certidumbre a los particulares, puede configurarse una afirmativa </w:t>
      </w:r>
      <w:hyperlink r:id="rId8" w:tgtFrame="_blank" w:history="1">
        <w:r w:rsidRPr="00922DE6">
          <w:rPr>
            <w:rFonts w:ascii="Palatino Linotype" w:eastAsiaTheme="majorEastAsia" w:hAnsi="Palatino Linotype" w:cs="Times New Roman"/>
            <w:sz w:val="24"/>
            <w:szCs w:val="24"/>
            <w:lang w:val="es-ES_tradnl" w:eastAsia="es-ES_tradnl"/>
          </w:rPr>
          <w:t>o una negativa ficta</w:t>
        </w:r>
      </w:hyperlink>
      <w:r w:rsidRPr="00922DE6">
        <w:rPr>
          <w:rFonts w:ascii="Palatino Linotype" w:eastAsia="Times New Roman" w:hAnsi="Palatino Linotype" w:cs="Times New Roman"/>
          <w:sz w:val="24"/>
          <w:szCs w:val="24"/>
          <w:lang w:val="es-ES_tradnl" w:eastAsia="es-ES_tradnl"/>
        </w:rPr>
        <w:t>. Existe una afirmativa ficta cuando el silencio de la autoridad da pie a una respuesta afirmativa de la petición; es decir, que la autoridad la concede</w:t>
      </w:r>
      <w:r w:rsidRPr="00922DE6">
        <w:rPr>
          <w:rFonts w:ascii="Palatino Linotype" w:eastAsia="Times New Roman" w:hAnsi="Palatino Linotype" w:cs="Arial"/>
          <w:color w:val="000000"/>
          <w:sz w:val="24"/>
          <w:szCs w:val="24"/>
          <w:lang w:val="es-ES_tradnl" w:eastAsia="es-ES_tradnl"/>
        </w:rPr>
        <w:t xml:space="preserve">; por el contrario, se dice que hay una negativa ficta cuando el silencio </w:t>
      </w:r>
      <w:r w:rsidRPr="00922DE6">
        <w:rPr>
          <w:rFonts w:ascii="Palatino Linotype" w:eastAsia="Times New Roman" w:hAnsi="Palatino Linotype" w:cs="Arial"/>
          <w:color w:val="000000"/>
          <w:sz w:val="24"/>
          <w:szCs w:val="24"/>
          <w:lang w:val="es-ES_tradnl" w:eastAsia="es-ES_tradnl"/>
        </w:rPr>
        <w:lastRenderedPageBreak/>
        <w:t>de la autoridad implica una respuesta negativa, dando pie a que quien hizo la petición se defienda en tribunales.</w:t>
      </w:r>
      <w:r w:rsidRPr="00922DE6">
        <w:rPr>
          <w:rFonts w:ascii="Palatino Linotype" w:eastAsia="Times New Roman" w:hAnsi="Palatino Linotype" w:cs="Arial"/>
          <w:color w:val="000000"/>
          <w:sz w:val="24"/>
          <w:szCs w:val="24"/>
          <w:shd w:val="clear" w:color="auto" w:fill="FFFFFF"/>
          <w:lang w:val="es-ES_tradnl" w:eastAsia="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En el caso que nos ocupa, nos encontramos ante una afirmativa ficta, ya que  el silencio de la autoridad confirma el acto impugnado, ya que al </w:t>
      </w:r>
      <w:r w:rsidRPr="00922DE6">
        <w:rPr>
          <w:rFonts w:ascii="Palatino Linotype" w:eastAsia="Times New Roman" w:hAnsi="Palatino Linotype" w:cs="Calibri"/>
          <w:color w:val="212529"/>
          <w:sz w:val="24"/>
          <w:szCs w:val="24"/>
          <w:shd w:val="clear" w:color="auto" w:fill="FFFFFF"/>
          <w:lang w:val="es-ES_tradnl" w:eastAsia="es-ES_tradnl"/>
        </w:rPr>
        <w:t>no emitirse una resolución expresa a un recurso de revisión por parte de los órganos garantes locales, en el plazo legal establecido, se entenderá que se confirmó la determinación administrativa impugnada, es decir  la negativa de información del sujeto obligado, por lo que el particular podrá decidir esperar la emisión de la resolución expresa o promover el recurso de inconformidad contra la confirmación ficta.</w:t>
      </w:r>
    </w:p>
    <w:p w:rsidR="00950FEA" w:rsidRPr="00922DE6" w:rsidRDefault="00950FEA" w:rsidP="00950FEA">
      <w:pPr>
        <w:spacing w:after="0" w:line="240" w:lineRule="auto"/>
        <w:ind w:left="720"/>
        <w:contextualSpacing/>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Calibri"/>
          <w:color w:val="212529"/>
          <w:sz w:val="24"/>
          <w:szCs w:val="24"/>
          <w:shd w:val="clear" w:color="auto" w:fill="FFFFFF"/>
          <w:lang w:val="es-ES_tradnl" w:eastAsia="es-ES_tradnl"/>
        </w:rPr>
        <w:t>Bajo estas consideraciones</w:t>
      </w:r>
      <w:r w:rsidRPr="00922DE6">
        <w:rPr>
          <w:rFonts w:ascii="Palatino Linotype" w:eastAsia="Times New Roman" w:hAnsi="Palatino Linotype" w:cs="Times New Roman"/>
          <w:sz w:val="24"/>
          <w:szCs w:val="24"/>
          <w:lang w:val="es-ES_tradnl" w:eastAsia="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widowControl w:val="0"/>
        <w:numPr>
          <w:ilvl w:val="0"/>
          <w:numId w:val="16"/>
        </w:numPr>
        <w:autoSpaceDE w:val="0"/>
        <w:autoSpaceDN w:val="0"/>
        <w:spacing w:after="0" w:line="276" w:lineRule="auto"/>
        <w:ind w:left="1418"/>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Cuando se clasifica la información como</w:t>
      </w:r>
      <w:r w:rsidRPr="00922DE6">
        <w:rPr>
          <w:rFonts w:ascii="Palatino Linotype" w:eastAsia="Times New Roman" w:hAnsi="Palatino Linotype" w:cs="Times New Roman"/>
          <w:i/>
          <w:spacing w:val="-1"/>
          <w:lang w:val="es-ES_tradnl" w:eastAsia="es-ES_tradnl"/>
        </w:rPr>
        <w:t xml:space="preserve"> </w:t>
      </w:r>
      <w:r w:rsidRPr="00922DE6">
        <w:rPr>
          <w:rFonts w:ascii="Palatino Linotype" w:eastAsia="Times New Roman" w:hAnsi="Palatino Linotype" w:cs="Times New Roman"/>
          <w:i/>
          <w:lang w:val="es-ES_tradnl" w:eastAsia="es-ES_tradnl"/>
        </w:rPr>
        <w:t>reservada;</w:t>
      </w:r>
    </w:p>
    <w:p w:rsidR="00950FEA" w:rsidRPr="00922DE6" w:rsidRDefault="00950FEA" w:rsidP="00950FEA">
      <w:pPr>
        <w:widowControl w:val="0"/>
        <w:numPr>
          <w:ilvl w:val="0"/>
          <w:numId w:val="16"/>
        </w:numPr>
        <w:autoSpaceDE w:val="0"/>
        <w:autoSpaceDN w:val="0"/>
        <w:spacing w:after="0" w:line="276" w:lineRule="auto"/>
        <w:ind w:left="1418"/>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Cuando se clasifica la información como</w:t>
      </w:r>
      <w:r w:rsidRPr="00922DE6">
        <w:rPr>
          <w:rFonts w:ascii="Palatino Linotype" w:eastAsia="Times New Roman" w:hAnsi="Palatino Linotype" w:cs="Times New Roman"/>
          <w:i/>
          <w:spacing w:val="-15"/>
          <w:lang w:val="es-ES_tradnl" w:eastAsia="es-ES_tradnl"/>
        </w:rPr>
        <w:t xml:space="preserve"> </w:t>
      </w:r>
      <w:r w:rsidRPr="00922DE6">
        <w:rPr>
          <w:rFonts w:ascii="Palatino Linotype" w:eastAsia="Times New Roman" w:hAnsi="Palatino Linotype" w:cs="Times New Roman"/>
          <w:i/>
          <w:lang w:val="es-ES_tradnl" w:eastAsia="es-ES_tradnl"/>
        </w:rPr>
        <w:t>confidencial;</w:t>
      </w:r>
    </w:p>
    <w:p w:rsidR="00950FEA" w:rsidRPr="00922DE6" w:rsidRDefault="00950FEA" w:rsidP="00950FEA">
      <w:pPr>
        <w:widowControl w:val="0"/>
        <w:numPr>
          <w:ilvl w:val="0"/>
          <w:numId w:val="16"/>
        </w:numPr>
        <w:autoSpaceDE w:val="0"/>
        <w:autoSpaceDN w:val="0"/>
        <w:spacing w:before="1" w:after="0" w:line="276" w:lineRule="auto"/>
        <w:ind w:left="1418" w:hanging="226"/>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lastRenderedPageBreak/>
        <w:t>Cuando se declara la inexistencia de la información;</w:t>
      </w:r>
      <w:r w:rsidRPr="00922DE6">
        <w:rPr>
          <w:rFonts w:ascii="Palatino Linotype" w:eastAsia="Times New Roman" w:hAnsi="Palatino Linotype" w:cs="Times New Roman"/>
          <w:i/>
          <w:spacing w:val="-19"/>
          <w:lang w:val="es-ES_tradnl" w:eastAsia="es-ES_tradnl"/>
        </w:rPr>
        <w:t xml:space="preserve"> </w:t>
      </w:r>
      <w:r w:rsidRPr="00922DE6">
        <w:rPr>
          <w:rFonts w:ascii="Palatino Linotype" w:eastAsia="Times New Roman" w:hAnsi="Palatino Linotype" w:cs="Times New Roman"/>
          <w:i/>
          <w:lang w:val="es-ES_tradnl" w:eastAsia="es-ES_tradnl"/>
        </w:rPr>
        <w:t>y</w:t>
      </w:r>
    </w:p>
    <w:p w:rsidR="00950FEA" w:rsidRPr="00922DE6" w:rsidRDefault="00950FEA" w:rsidP="00950FEA">
      <w:pPr>
        <w:widowControl w:val="0"/>
        <w:numPr>
          <w:ilvl w:val="0"/>
          <w:numId w:val="16"/>
        </w:numPr>
        <w:autoSpaceDE w:val="0"/>
        <w:autoSpaceDN w:val="0"/>
        <w:spacing w:after="0" w:line="276" w:lineRule="auto"/>
        <w:ind w:left="1418" w:right="1445"/>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Cuando existe una negativa de la información, es decir, cuando no existe respuesta por parte de los sujetos obligados o de los organismos</w:t>
      </w:r>
      <w:r w:rsidRPr="00922DE6">
        <w:rPr>
          <w:rFonts w:ascii="Palatino Linotype" w:eastAsia="Times New Roman" w:hAnsi="Palatino Linotype" w:cs="Times New Roman"/>
          <w:i/>
          <w:spacing w:val="-4"/>
          <w:lang w:val="es-ES_tradnl" w:eastAsia="es-ES_tradnl"/>
        </w:rPr>
        <w:t xml:space="preserve"> </w:t>
      </w:r>
      <w:r w:rsidRPr="00922DE6">
        <w:rPr>
          <w:rFonts w:ascii="Palatino Linotype" w:eastAsia="Times New Roman" w:hAnsi="Palatino Linotype" w:cs="Times New Roman"/>
          <w:i/>
          <w:lang w:val="es-ES_tradnl" w:eastAsia="es-ES_tradnl"/>
        </w:rPr>
        <w:t>garantes.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Es por ello que se insisten que  en el asunto que nos ocupa no estamos en presencia de alguna de las prácticas</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antes</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enlistadas,</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ya</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que</w:t>
      </w:r>
      <w:r w:rsidRPr="00922DE6">
        <w:rPr>
          <w:rFonts w:ascii="Palatino Linotype" w:eastAsia="Times New Roman" w:hAnsi="Palatino Linotype" w:cs="Times New Roman"/>
          <w:spacing w:val="-1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respuesta</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del</w:t>
      </w:r>
      <w:r w:rsidRPr="00922DE6">
        <w:rPr>
          <w:rFonts w:ascii="Palatino Linotype" w:eastAsia="Times New Roman" w:hAnsi="Palatino Linotype" w:cs="Times New Roman"/>
          <w:spacing w:val="-1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Sujeto</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Obligado,</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en</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ningún</w:t>
      </w:r>
      <w:r w:rsidRPr="00922DE6">
        <w:rPr>
          <w:rFonts w:ascii="Palatino Linotype" w:eastAsia="Times New Roman" w:hAnsi="Palatino Linotype" w:cs="Times New Roman"/>
          <w:spacing w:val="-1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momento clasificó</w:t>
      </w:r>
      <w:r w:rsidRPr="00922DE6">
        <w:rPr>
          <w:rFonts w:ascii="Palatino Linotype" w:eastAsia="Times New Roman" w:hAnsi="Palatino Linotype" w:cs="Times New Roman"/>
          <w:spacing w:val="-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información</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como</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reservada</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o</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confidencial,</w:t>
      </w:r>
      <w:r w:rsidRPr="00922DE6">
        <w:rPr>
          <w:rFonts w:ascii="Palatino Linotype" w:eastAsia="Times New Roman" w:hAnsi="Palatino Linotype" w:cs="Times New Roman"/>
          <w:spacing w:val="-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tampoco</w:t>
      </w:r>
      <w:r w:rsidRPr="00922DE6">
        <w:rPr>
          <w:rFonts w:ascii="Palatino Linotype" w:eastAsia="Times New Roman" w:hAnsi="Palatino Linotype" w:cs="Times New Roman"/>
          <w:spacing w:val="-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declaró</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su</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inexistencia y mucho menos fue omiso en la atención a la solicitud de acceso a la</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causales de improcedencia  </w:t>
      </w:r>
      <w:r w:rsidRPr="00922DE6">
        <w:rPr>
          <w:rFonts w:ascii="Palatino Linotype" w:eastAsia="Times New Roman" w:hAnsi="Palatino Linotype" w:cs="Times New Roman"/>
          <w:sz w:val="24"/>
          <w:szCs w:val="24"/>
          <w:lang w:val="es-ES_tradnl" w:eastAsia="es-ES_tradnl"/>
        </w:rPr>
        <w:lastRenderedPageBreak/>
        <w:t xml:space="preserve">establecidas en el artículo 178 de la multicitada ley general. </w:t>
      </w:r>
      <w:r w:rsidRPr="00922DE6">
        <w:rPr>
          <w:rFonts w:ascii="Palatino Linotype" w:eastAsia="Times New Roman" w:hAnsi="Palatino Linotype" w:cs="Times New Roman"/>
          <w:i/>
          <w:sz w:val="24"/>
          <w:szCs w:val="24"/>
          <w:lang w:val="es-ES_tradnl" w:eastAsia="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922DE6">
        <w:rPr>
          <w:rFonts w:ascii="Palatino Linotype" w:eastAsia="Times New Roman" w:hAnsi="Palatino Linotype" w:cs="Times New Roman"/>
          <w:b/>
          <w:i/>
          <w:sz w:val="24"/>
          <w:szCs w:val="24"/>
          <w:lang w:val="es-ES_tradnl" w:eastAsia="es-ES_tradnl"/>
        </w:rPr>
        <w:t>c) El caso refiere a la confirmación o modificación de la clasificación de información, o bien, a la confirmación de la inexistencia o negativa de información (Ley General de Transparencia, artículo 160);</w:t>
      </w:r>
      <w:r w:rsidRPr="00922DE6">
        <w:rPr>
          <w:rFonts w:ascii="Palatino Linotype" w:eastAsia="Times New Roman" w:hAnsi="Palatino Linotype" w:cs="Times New Roman"/>
          <w:i/>
          <w:sz w:val="24"/>
          <w:szCs w:val="24"/>
          <w:lang w:val="es-ES_tradnl" w:eastAsia="es-ES_tradnl"/>
        </w:rPr>
        <w:t xml:space="preserve"> d) La pretensión del recurrente es la originalmente planteada en el recurso de revisión, que no vaya más allá; e) El INAI sea competente para resolver; f) No exista alguna otra causal de improcedencia prevista en la Ley.”</w:t>
      </w:r>
      <w:r w:rsidRPr="00922DE6">
        <w:rPr>
          <w:rFonts w:ascii="Palatino Linotype" w:eastAsia="Times New Roman" w:hAnsi="Palatino Linotype" w:cs="Times New Roman"/>
          <w:i/>
          <w:sz w:val="24"/>
          <w:szCs w:val="24"/>
          <w:vertAlign w:val="superscript"/>
          <w:lang w:val="es-ES_tradnl" w:eastAsia="es-ES_tradnl"/>
        </w:rPr>
        <w:footnoteReference w:id="6"/>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Ahora bien, el artículo 178 de la Ley General de Transparencia y Acceso a la Información Pública establece las hipótesis en las cuales procede el </w:t>
      </w:r>
      <w:proofErr w:type="spellStart"/>
      <w:r w:rsidRPr="00922DE6">
        <w:rPr>
          <w:rFonts w:ascii="Palatino Linotype" w:eastAsia="Times New Roman" w:hAnsi="Palatino Linotype" w:cs="Times New Roman"/>
          <w:sz w:val="24"/>
          <w:szCs w:val="24"/>
          <w:lang w:val="es-ES_tradnl" w:eastAsia="es-ES_tradnl"/>
        </w:rPr>
        <w:t>desechamiento</w:t>
      </w:r>
      <w:proofErr w:type="spellEnd"/>
      <w:r w:rsidRPr="00922DE6">
        <w:rPr>
          <w:rFonts w:ascii="Palatino Linotype" w:eastAsia="Times New Roman" w:hAnsi="Palatino Linotype" w:cs="Times New Roman"/>
          <w:sz w:val="24"/>
          <w:szCs w:val="24"/>
          <w:lang w:val="es-ES_tradnl" w:eastAsia="es-ES_tradnl"/>
        </w:rPr>
        <w:t xml:space="preserve"> por improcedencia del recurso de inconformidad, causales que tendrán como efecto ya sea el </w:t>
      </w:r>
      <w:proofErr w:type="spellStart"/>
      <w:r w:rsidRPr="00922DE6">
        <w:rPr>
          <w:rFonts w:ascii="Palatino Linotype" w:eastAsia="Times New Roman" w:hAnsi="Palatino Linotype" w:cs="Times New Roman"/>
          <w:sz w:val="24"/>
          <w:szCs w:val="24"/>
          <w:lang w:val="es-ES_tradnl" w:eastAsia="es-ES_tradnl"/>
        </w:rPr>
        <w:t>desechamiento</w:t>
      </w:r>
      <w:proofErr w:type="spellEnd"/>
      <w:r w:rsidRPr="00922DE6">
        <w:rPr>
          <w:rFonts w:ascii="Palatino Linotype" w:eastAsia="Times New Roman" w:hAnsi="Palatino Linotype" w:cs="Times New Roman"/>
          <w:sz w:val="24"/>
          <w:szCs w:val="24"/>
          <w:lang w:val="es-ES_tradnl" w:eastAsia="es-ES_tradnl"/>
        </w:rPr>
        <w:t xml:space="preserve"> o sobreseimiento del recurso de inconformidad, dependiendo del momento en que surgen; si surgen al momento de la presentación del recurso, el efecto es el </w:t>
      </w:r>
      <w:proofErr w:type="spellStart"/>
      <w:r w:rsidRPr="00922DE6">
        <w:rPr>
          <w:rFonts w:ascii="Palatino Linotype" w:eastAsia="Times New Roman" w:hAnsi="Palatino Linotype" w:cs="Times New Roman"/>
          <w:sz w:val="24"/>
          <w:szCs w:val="24"/>
          <w:lang w:val="es-ES_tradnl" w:eastAsia="es-ES_tradnl"/>
        </w:rPr>
        <w:t>desechamiento</w:t>
      </w:r>
      <w:proofErr w:type="spellEnd"/>
      <w:r w:rsidRPr="00922DE6">
        <w:rPr>
          <w:rFonts w:ascii="Palatino Linotype" w:eastAsia="Times New Roman" w:hAnsi="Palatino Linotype" w:cs="Times New Roman"/>
          <w:sz w:val="24"/>
          <w:szCs w:val="24"/>
          <w:lang w:val="es-ES_tradnl" w:eastAsia="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922DE6">
        <w:rPr>
          <w:rFonts w:ascii="Palatino Linotype" w:eastAsia="Times New Roman" w:hAnsi="Palatino Linotype" w:cs="Times New Roman"/>
          <w:b/>
          <w:sz w:val="24"/>
          <w:szCs w:val="24"/>
          <w:lang w:val="es-ES_tradnl" w:eastAsia="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922DE6">
        <w:rPr>
          <w:rFonts w:ascii="Palatino Linotype" w:eastAsia="Times New Roman" w:hAnsi="Palatino Linotype" w:cs="Times New Roman"/>
          <w:b/>
          <w:sz w:val="24"/>
          <w:szCs w:val="24"/>
          <w:vertAlign w:val="superscript"/>
          <w:lang w:val="es-ES_tradnl" w:eastAsia="es-ES_tradnl"/>
        </w:rPr>
        <w:footnoteReference w:id="7"/>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922DE6">
        <w:rPr>
          <w:rFonts w:ascii="Palatino Linotype" w:eastAsia="Times New Roman" w:hAnsi="Palatino Linotype" w:cs="Times New Roman"/>
          <w:sz w:val="24"/>
          <w:szCs w:val="24"/>
          <w:vertAlign w:val="superscript"/>
          <w:lang w:val="es-ES_tradnl" w:eastAsia="es-ES_tradnl"/>
        </w:rPr>
        <w:footnoteReference w:id="8"/>
      </w:r>
      <w:r w:rsidRPr="00922DE6">
        <w:rPr>
          <w:rFonts w:ascii="Palatino Linotype" w:eastAsia="Times New Roman" w:hAnsi="Palatino Linotype" w:cs="Times New Roman"/>
          <w:sz w:val="24"/>
          <w:szCs w:val="24"/>
          <w:lang w:val="es-ES_tradnl" w:eastAsia="es-ES_tradnl"/>
        </w:rPr>
        <w:t xml:space="preserve">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922DE6">
        <w:rPr>
          <w:rFonts w:ascii="Palatino Linotype" w:eastAsia="Times New Roman" w:hAnsi="Palatino Linotype" w:cs="Times New Roman"/>
          <w:sz w:val="24"/>
          <w:szCs w:val="24"/>
          <w:vertAlign w:val="superscript"/>
          <w:lang w:val="es-ES_tradnl" w:eastAsia="es-ES_tradnl"/>
        </w:rPr>
        <w:footnoteReference w:id="9"/>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Sirve de sustento el criterio del Cuarto Tribunal Colegiado en Materia Administrativa del Primero Circuito, publicado en el Semanario Judicial de la Federación, Octava Época, Tomo VII, noviembre de 1991, página 185, que dice:  </w:t>
      </w:r>
    </w:p>
    <w:p w:rsidR="00950FEA" w:rsidRPr="00922DE6" w:rsidRDefault="00950FEA" w:rsidP="00950FEA">
      <w:pPr>
        <w:spacing w:after="0" w:line="360" w:lineRule="auto"/>
        <w:ind w:left="720"/>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76" w:lineRule="auto"/>
        <w:ind w:left="720"/>
        <w:jc w:val="both"/>
        <w:rPr>
          <w:rFonts w:ascii="Palatino Linotype" w:eastAsia="Times New Roman" w:hAnsi="Palatino Linotype" w:cs="Times New Roman"/>
          <w:b/>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 xml:space="preserve">CONTENCIOSO ADMINISTRATIVO, IMPROCEDENCIA DEL JUICIO, ANTE EL TRIBUNAL FISCAL. CONCEPTO JURIDICO. </w:t>
      </w:r>
      <w:r w:rsidRPr="00922DE6">
        <w:rPr>
          <w:rFonts w:ascii="Palatino Linotype" w:eastAsia="Times New Roman" w:hAnsi="Palatino Linotype" w:cs="Times New Roman"/>
          <w:i/>
          <w:sz w:val="24"/>
          <w:szCs w:val="24"/>
          <w:lang w:val="es-ES_tradnl" w:eastAsia="es-ES_tradnl"/>
        </w:rPr>
        <w:t xml:space="preserve">Las causas de improcedencia que determina la ley de la materia, ven o se refieren a la procedencia del juicio mismo, esto es, </w:t>
      </w:r>
      <w:r w:rsidRPr="00922DE6">
        <w:rPr>
          <w:rFonts w:ascii="Palatino Linotype" w:eastAsia="Times New Roman" w:hAnsi="Palatino Linotype" w:cs="Times New Roman"/>
          <w:b/>
          <w:i/>
          <w:sz w:val="24"/>
          <w:szCs w:val="24"/>
          <w:u w:val="single"/>
          <w:lang w:val="es-ES_tradnl" w:eastAsia="es-ES_tradnl"/>
        </w:rPr>
        <w:t>los motivos de improcedencia son en cuanto a que la acción en sí misma considerada no procede por las causas específicas consignadas en la ley;</w:t>
      </w:r>
      <w:r w:rsidRPr="00922DE6">
        <w:rPr>
          <w:rFonts w:ascii="Palatino Linotype" w:eastAsia="Times New Roman" w:hAnsi="Palatino Linotype" w:cs="Times New Roman"/>
          <w:i/>
          <w:sz w:val="24"/>
          <w:szCs w:val="24"/>
          <w:lang w:val="es-ES_tradnl" w:eastAsia="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922DE6">
        <w:rPr>
          <w:rFonts w:ascii="Palatino Linotype" w:eastAsia="Times New Roman" w:hAnsi="Palatino Linotype" w:cs="Times New Roman"/>
          <w:b/>
          <w:i/>
          <w:sz w:val="24"/>
          <w:szCs w:val="24"/>
          <w:u w:val="single"/>
          <w:lang w:val="es-ES_tradnl" w:eastAsia="es-ES_tradnl"/>
        </w:rPr>
        <w:t xml:space="preserve">Acorde con la doctrina, la improcedencia de la acción se traduce en la imposibilidad de que ésta, en su concepción genérica, logre su objeto, es decir, la dicción del derecho sobre la cuestión de fondo o sustancial que su ejercicio </w:t>
      </w:r>
      <w:r w:rsidRPr="00922DE6">
        <w:rPr>
          <w:rFonts w:ascii="Palatino Linotype" w:eastAsia="Times New Roman" w:hAnsi="Palatino Linotype" w:cs="Times New Roman"/>
          <w:b/>
          <w:i/>
          <w:sz w:val="24"/>
          <w:szCs w:val="24"/>
          <w:u w:val="single"/>
          <w:lang w:val="es-ES_tradnl" w:eastAsia="es-ES_tradnl"/>
        </w:rPr>
        <w:lastRenderedPageBreak/>
        <w:t>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922DE6">
        <w:rPr>
          <w:rFonts w:ascii="Palatino Linotype" w:eastAsia="Times New Roman" w:hAnsi="Palatino Linotype" w:cs="Times New Roman"/>
          <w:i/>
          <w:sz w:val="24"/>
          <w:szCs w:val="24"/>
          <w:lang w:val="es-ES_tradnl" w:eastAsia="es-ES_tradnl"/>
        </w:rPr>
        <w:t>.</w:t>
      </w:r>
    </w:p>
    <w:p w:rsidR="00950FEA" w:rsidRPr="00922DE6" w:rsidRDefault="00950FEA" w:rsidP="00950FEA">
      <w:pPr>
        <w:spacing w:after="0" w:line="276" w:lineRule="auto"/>
        <w:ind w:left="720"/>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76" w:lineRule="auto"/>
        <w:ind w:left="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CUARTO TRIBUNAL COLEGIADO EN MATERIA ADMINISTRATIVA DEL PRIMER CIRCUITO.</w:t>
      </w:r>
    </w:p>
    <w:p w:rsidR="00950FEA" w:rsidRPr="00922DE6" w:rsidRDefault="00950FEA" w:rsidP="00950FEA">
      <w:pPr>
        <w:spacing w:after="0" w:line="276" w:lineRule="auto"/>
        <w:ind w:left="720"/>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76" w:lineRule="auto"/>
        <w:ind w:left="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En el mismo sentido, sirve de apoyo el criterio del Sexto Tribunal Colegiado en Materia Administrativa del Tercer Circuito, contenido en la Gaceta del Semanario Judicial de la Federación, Décima Época, Libro 78, septiembre de 2020 Tomo II, Tesis: III.6o.A.30 A (10a.), página: 982, que dispone lo siguiente:</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720" w:hanging="720"/>
        <w:jc w:val="both"/>
        <w:rPr>
          <w:rFonts w:ascii="Palatino Linotype" w:eastAsia="Times New Roman" w:hAnsi="Palatino Linotype" w:cs="Times New Roman"/>
          <w:b/>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ab/>
        <w:t>SOBRESEIMIENTO EN EL JUICIO CONTENCIOSO ADMINISTRATIVO FEDERAL. SU NATURALEZA JURÍDICA.</w:t>
      </w:r>
      <w:r w:rsidRPr="00922DE6">
        <w:rPr>
          <w:rFonts w:ascii="Palatino Linotype" w:eastAsia="Times New Roman" w:hAnsi="Palatino Linotype" w:cs="Times New Roman"/>
          <w:i/>
          <w:sz w:val="24"/>
          <w:szCs w:val="24"/>
          <w:lang w:val="es-ES_tradnl" w:eastAsia="es-ES_tradnl"/>
        </w:rPr>
        <w:t xml:space="preserve"> 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w:t>
      </w:r>
      <w:r w:rsidRPr="00922DE6">
        <w:rPr>
          <w:rFonts w:ascii="Palatino Linotype" w:eastAsia="Times New Roman" w:hAnsi="Palatino Linotype" w:cs="Times New Roman"/>
          <w:i/>
          <w:sz w:val="24"/>
          <w:szCs w:val="24"/>
          <w:lang w:val="es-ES_tradnl" w:eastAsia="es-ES_tradnl"/>
        </w:rPr>
        <w:lastRenderedPageBreak/>
        <w:t xml:space="preserve">cumplir para estar en posibilidad de resolver la litis sustancial sobre los derechos en disputa, por ende, su esencia es adjetiva, contrario a sustantiva. </w:t>
      </w:r>
      <w:r w:rsidRPr="00922DE6">
        <w:rPr>
          <w:rFonts w:ascii="Palatino Linotype" w:eastAsia="Times New Roman" w:hAnsi="Palatino Linotype" w:cs="Times New Roman"/>
          <w:b/>
          <w:i/>
          <w:sz w:val="24"/>
          <w:szCs w:val="24"/>
          <w:u w:val="single"/>
          <w:lang w:val="es-ES_tradnl" w:eastAsia="es-ES_tradnl"/>
        </w:rPr>
        <w:t>La improcedencia se erige como la ausencia de soporte legal, cuyo efecto es impedir el estudio de la cuestión sustancial propuesta, al no estar satisfechas las condiciones que permiten llevar a cabo ese análisis</w:t>
      </w:r>
      <w:r w:rsidRPr="00922DE6">
        <w:rPr>
          <w:rFonts w:ascii="Palatino Linotype" w:eastAsia="Times New Roman" w:hAnsi="Palatino Linotype" w:cs="Times New Roman"/>
          <w:i/>
          <w:sz w:val="24"/>
          <w:szCs w:val="24"/>
          <w:lang w:val="es-ES_tradnl" w:eastAsia="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922DE6">
        <w:rPr>
          <w:rFonts w:ascii="Palatino Linotype" w:eastAsia="Times New Roman" w:hAnsi="Palatino Linotype" w:cs="Times New Roman"/>
          <w:i/>
          <w:sz w:val="24"/>
          <w:szCs w:val="24"/>
          <w:lang w:val="es-ES_tradnl" w:eastAsia="es-ES_tradnl"/>
        </w:rPr>
        <w:t>supercedere</w:t>
      </w:r>
      <w:proofErr w:type="spellEnd"/>
      <w:r w:rsidRPr="00922DE6">
        <w:rPr>
          <w:rFonts w:ascii="Palatino Linotype" w:eastAsia="Times New Roman" w:hAnsi="Palatino Linotype" w:cs="Times New Roman"/>
          <w:i/>
          <w:sz w:val="24"/>
          <w:szCs w:val="24"/>
          <w:lang w:val="es-ES_tradnl" w:eastAsia="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922DE6">
        <w:rPr>
          <w:rFonts w:ascii="Palatino Linotype" w:eastAsia="Times New Roman" w:hAnsi="Palatino Linotype" w:cs="Times New Roman"/>
          <w:b/>
          <w:i/>
          <w:sz w:val="24"/>
          <w:szCs w:val="24"/>
          <w:u w:val="single"/>
          <w:lang w:val="es-ES_tradnl" w:eastAsia="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922DE6">
        <w:rPr>
          <w:rFonts w:ascii="Palatino Linotype" w:eastAsia="Times New Roman" w:hAnsi="Palatino Linotype" w:cs="Times New Roman"/>
          <w:i/>
          <w:sz w:val="24"/>
          <w:szCs w:val="24"/>
          <w:lang w:val="es-ES_tradnl" w:eastAsia="es-ES_tradnl"/>
        </w:rPr>
        <w:t xml:space="preserve">; </w:t>
      </w:r>
      <w:r w:rsidRPr="00922DE6">
        <w:rPr>
          <w:rFonts w:ascii="Palatino Linotype" w:eastAsia="Times New Roman" w:hAnsi="Palatino Linotype" w:cs="Times New Roman"/>
          <w:b/>
          <w:i/>
          <w:sz w:val="24"/>
          <w:szCs w:val="24"/>
          <w:u w:val="single"/>
          <w:lang w:val="es-ES_tradnl" w:eastAsia="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950FEA" w:rsidRPr="00922DE6" w:rsidRDefault="00950FEA" w:rsidP="00950FEA">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ab/>
        <w:t>SEXTO TRIBUNAL COLEGIADO EN MATERIA ADMINISTRATIVA DEL TERCER CIRCUITO.</w:t>
      </w:r>
    </w:p>
    <w:p w:rsidR="00950FEA" w:rsidRPr="00922DE6" w:rsidRDefault="00950FEA" w:rsidP="00950FEA">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lastRenderedPageBreak/>
        <w:tab/>
        <w:t>Amparo directo 28/2020. Santiago Díaz Muñoz. 3 de junio de 2020. Unanimidad de votos. Ponente: Mario Alberto Domínguez Trejo. Secretario: Miguel Mora Pérez.</w:t>
      </w:r>
    </w:p>
    <w:p w:rsidR="00950FEA" w:rsidRPr="00922DE6" w:rsidRDefault="00950FEA" w:rsidP="00950FEA">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ab/>
        <w:t>Esta tesis se publicó el viernes 18 de septiembre de 2020 a las 10:27 horas en el Semanario Judicial de la Federación.</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lastRenderedPageBreak/>
        <w:t>En efecto, la </w:t>
      </w:r>
      <w:r w:rsidRPr="00922DE6">
        <w:rPr>
          <w:rFonts w:ascii="Palatino Linotype" w:eastAsia="Times New Roman" w:hAnsi="Palatino Linotype" w:cs="Times New Roman"/>
          <w:sz w:val="24"/>
          <w:szCs w:val="24"/>
          <w:lang w:val="es-ES_tradnl" w:eastAsia="es-ES_tradnl"/>
        </w:rPr>
        <w:t>improcedencia</w:t>
      </w:r>
      <w:r w:rsidRPr="00922DE6">
        <w:rPr>
          <w:rFonts w:ascii="Palatino Linotype" w:eastAsia="Times New Roman" w:hAnsi="Palatino Linotype" w:cs="Times New Roman"/>
          <w:sz w:val="24"/>
          <w:szCs w:val="24"/>
          <w:shd w:val="clear" w:color="auto" w:fill="FFFFFF"/>
          <w:lang w:val="es-ES_tradnl" w:eastAsia="es-ES_tradnl"/>
        </w:rPr>
        <w:t xml:space="preserve">, conlleva la determinación unilateral de rechazar el medio de impugnación porque ante quien se presentó carece de atribuciones para conocer de las pretensiones del actor, en virtud de que el acto impugnado no encuadra dentro de las hipótesis legales para la procedencia del recurso de inconformidad que le compete conocer al Instituto Nacional de Transparencia, Acceso a la Información Pública y Protección de Datos Personales, por lo que ante esta clara </w:t>
      </w:r>
      <w:r w:rsidRPr="00922DE6">
        <w:rPr>
          <w:rFonts w:ascii="Palatino Linotype" w:eastAsia="Times New Roman" w:hAnsi="Palatino Linotype" w:cs="Times New Roman"/>
          <w:sz w:val="24"/>
          <w:szCs w:val="24"/>
          <w:lang w:val="es-ES_tradnl" w:eastAsia="es-ES_tradnl"/>
        </w:rPr>
        <w:t>improcedencia</w:t>
      </w:r>
      <w:r w:rsidRPr="00922DE6">
        <w:rPr>
          <w:rFonts w:ascii="Palatino Linotype" w:eastAsia="Times New Roman" w:hAnsi="Palatino Linotype" w:cs="Times New Roman"/>
          <w:sz w:val="24"/>
          <w:szCs w:val="24"/>
          <w:shd w:val="clear" w:color="auto" w:fill="FFFFFF"/>
          <w:lang w:val="es-ES_tradnl" w:eastAsia="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Bajo dichas consideraciones, la procedencia o improcedencia de los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9"/>
        </w:numPr>
        <w:spacing w:after="0" w:line="360" w:lineRule="auto"/>
        <w:ind w:left="540" w:right="49" w:hanging="540"/>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Del Juicio de Amparo 1703/2016</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Ahora bien, en el Considerando Segundo de la resolución al recurso de inconformidad que se cumplimenta, el Órgano Garante refiere lo siguiente:</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tabs>
          <w:tab w:val="left" w:pos="0"/>
        </w:tabs>
        <w:spacing w:after="0" w:line="276" w:lineRule="auto"/>
        <w:ind w:left="720" w:right="108"/>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lo</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anterior,</w:t>
      </w:r>
      <w:r w:rsidRPr="00922DE6">
        <w:rPr>
          <w:rFonts w:ascii="Palatino Linotype" w:eastAsia="Times New Roman" w:hAnsi="Palatino Linotype" w:cs="Times New Roman"/>
          <w:i/>
          <w:spacing w:val="-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se</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desprende</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que</w:t>
      </w:r>
      <w:r w:rsidRPr="00922DE6">
        <w:rPr>
          <w:rFonts w:ascii="Palatino Linotype" w:eastAsia="Times New Roman" w:hAnsi="Palatino Linotype" w:cs="Times New Roman"/>
          <w:i/>
          <w:spacing w:val="-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recurso</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inconformidad</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procede</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en</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contra</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 xml:space="preserve">de las resoluciones que tengan por sentido confirmar o modificar la clasificación de la información, o en su caso, </w:t>
      </w:r>
      <w:r w:rsidRPr="00922DE6">
        <w:rPr>
          <w:rFonts w:ascii="Palatino Linotype" w:eastAsia="Times New Roman" w:hAnsi="Palatino Linotype" w:cs="Times New Roman"/>
          <w:b/>
          <w:i/>
          <w:sz w:val="24"/>
          <w:szCs w:val="24"/>
          <w:lang w:val="es-ES_tradnl" w:eastAsia="es-ES_tradnl"/>
        </w:rPr>
        <w:t xml:space="preserve">confirmar la inexistencia </w:t>
      </w:r>
      <w:r w:rsidRPr="00922DE6">
        <w:rPr>
          <w:rFonts w:ascii="Palatino Linotype" w:eastAsia="Times New Roman" w:hAnsi="Palatino Linotype" w:cs="Times New Roman"/>
          <w:i/>
          <w:sz w:val="24"/>
          <w:szCs w:val="24"/>
          <w:lang w:val="es-ES_tradnl" w:eastAsia="es-ES_tradnl"/>
        </w:rPr>
        <w:t xml:space="preserve">o </w:t>
      </w:r>
      <w:r w:rsidRPr="00922DE6">
        <w:rPr>
          <w:rFonts w:ascii="Palatino Linotype" w:eastAsia="Times New Roman" w:hAnsi="Palatino Linotype" w:cs="Times New Roman"/>
          <w:b/>
          <w:i/>
          <w:sz w:val="24"/>
          <w:szCs w:val="24"/>
          <w:lang w:val="es-ES_tradnl" w:eastAsia="es-ES_tradnl"/>
        </w:rPr>
        <w:t>negativa de</w:t>
      </w:r>
      <w:r w:rsidRPr="00922DE6">
        <w:rPr>
          <w:rFonts w:ascii="Palatino Linotype" w:eastAsia="Times New Roman" w:hAnsi="Palatino Linotype" w:cs="Times New Roman"/>
          <w:b/>
          <w:i/>
          <w:spacing w:val="-31"/>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información</w:t>
      </w:r>
      <w:r w:rsidRPr="00922DE6">
        <w:rPr>
          <w:rFonts w:ascii="Palatino Linotype" w:eastAsia="Times New Roman" w:hAnsi="Palatino Linotype" w:cs="Times New Roman"/>
          <w:i/>
          <w:sz w:val="24"/>
          <w:szCs w:val="24"/>
          <w:lang w:val="es-ES_tradnl" w:eastAsia="es-ES_tradnl"/>
        </w:rPr>
        <w:t>.</w:t>
      </w:r>
    </w:p>
    <w:p w:rsidR="00950FEA" w:rsidRPr="00922DE6" w:rsidRDefault="00950FEA" w:rsidP="00950FEA">
      <w:pPr>
        <w:spacing w:before="5" w:after="0" w:line="276" w:lineRule="auto"/>
        <w:ind w:left="720" w:right="108" w:hanging="720"/>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720" w:right="108" w:hanging="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ab/>
        <w:t>Al respecto, es menester recordar que el Juzgado Octavo de Distrito en Materia Administrativa</w:t>
      </w:r>
      <w:r w:rsidRPr="00922DE6">
        <w:rPr>
          <w:rFonts w:ascii="Palatino Linotype" w:eastAsia="Times New Roman" w:hAnsi="Palatino Linotype" w:cs="Times New Roman"/>
          <w:i/>
          <w:spacing w:val="-1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en</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Ciudad</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México,</w:t>
      </w:r>
      <w:r w:rsidRPr="00922DE6">
        <w:rPr>
          <w:rFonts w:ascii="Palatino Linotype" w:eastAsia="Times New Roman" w:hAnsi="Palatino Linotype" w:cs="Times New Roman"/>
          <w:i/>
          <w:spacing w:val="-1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mediante</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acuerdo</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del</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04</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agosto</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 xml:space="preserve">2017, notificado el 08 del mismo </w:t>
      </w:r>
      <w:r w:rsidRPr="00922DE6">
        <w:rPr>
          <w:rFonts w:ascii="Palatino Linotype" w:eastAsia="Times New Roman" w:hAnsi="Palatino Linotype" w:cs="Times New Roman"/>
          <w:i/>
          <w:spacing w:val="-3"/>
          <w:sz w:val="24"/>
          <w:szCs w:val="24"/>
          <w:lang w:val="es-ES_tradnl" w:eastAsia="es-ES_tradnl"/>
        </w:rPr>
        <w:t xml:space="preserve">mes </w:t>
      </w:r>
      <w:r w:rsidRPr="00922DE6">
        <w:rPr>
          <w:rFonts w:ascii="Palatino Linotype" w:eastAsia="Times New Roman" w:hAnsi="Palatino Linotype" w:cs="Times New Roman"/>
          <w:i/>
          <w:sz w:val="24"/>
          <w:szCs w:val="24"/>
          <w:lang w:val="es-ES_tradnl" w:eastAsia="es-ES_tradnl"/>
        </w:rPr>
        <w:t>y año, requirió al Pleno de este Instituto para que dejará sin efectos la resolución del expediente RIA 0020/16 y, de ser el caso, se admitiera</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trámite</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recurso</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2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inconformidad.</w:t>
      </w:r>
      <w:r w:rsidRPr="00922DE6">
        <w:rPr>
          <w:rFonts w:ascii="Palatino Linotype" w:eastAsia="Times New Roman" w:hAnsi="Palatino Linotype" w:cs="Times New Roman"/>
          <w:i/>
          <w:spacing w:val="-1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Ello</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con</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motivo</w:t>
      </w:r>
      <w:r w:rsidRPr="00922DE6">
        <w:rPr>
          <w:rFonts w:ascii="Palatino Linotype" w:eastAsia="Times New Roman" w:hAnsi="Palatino Linotype" w:cs="Times New Roman"/>
          <w:i/>
          <w:spacing w:val="-1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del</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juicio</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amparo 1703/2016</w:t>
      </w:r>
      <w:r w:rsidRPr="00922DE6">
        <w:rPr>
          <w:rFonts w:ascii="Palatino Linotype" w:eastAsia="Times New Roman" w:hAnsi="Palatino Linotype" w:cs="Times New Roman"/>
          <w:i/>
          <w:position w:val="8"/>
          <w:sz w:val="24"/>
          <w:szCs w:val="24"/>
          <w:lang w:val="es-ES_tradnl" w:eastAsia="es-ES_tradnl"/>
        </w:rPr>
        <w:t>1</w:t>
      </w:r>
      <w:r w:rsidRPr="00922DE6">
        <w:rPr>
          <w:rFonts w:ascii="Palatino Linotype" w:eastAsia="Times New Roman" w:hAnsi="Palatino Linotype" w:cs="Times New Roman"/>
          <w:i/>
          <w:sz w:val="24"/>
          <w:szCs w:val="24"/>
          <w:lang w:val="es-ES_tradnl" w:eastAsia="es-ES_tradnl"/>
        </w:rPr>
        <w:t>,</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promovido</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por</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solicitante.</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tal</w:t>
      </w:r>
      <w:r w:rsidRPr="00922DE6">
        <w:rPr>
          <w:rFonts w:ascii="Palatino Linotype" w:eastAsia="Times New Roman" w:hAnsi="Palatino Linotype" w:cs="Times New Roman"/>
          <w:i/>
          <w:spacing w:val="-9"/>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forma,</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entre</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las</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consideraciones</w:t>
      </w:r>
      <w:r w:rsidRPr="00922DE6">
        <w:rPr>
          <w:rFonts w:ascii="Palatino Linotype" w:eastAsia="Times New Roman" w:hAnsi="Palatino Linotype" w:cs="Times New Roman"/>
          <w:i/>
          <w:spacing w:val="-1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 la ejecutoria de amparo, son de destacar las</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siguientes:</w:t>
      </w:r>
    </w:p>
    <w:p w:rsidR="00950FEA" w:rsidRPr="00922DE6" w:rsidRDefault="00950FEA" w:rsidP="00950FEA">
      <w:pPr>
        <w:spacing w:before="8" w:after="0" w:line="276" w:lineRule="auto"/>
        <w:ind w:left="720" w:right="108" w:hanging="720"/>
        <w:jc w:val="both"/>
        <w:rPr>
          <w:rFonts w:ascii="Palatino Linotype" w:eastAsia="Times New Roman" w:hAnsi="Palatino Linotype" w:cs="Times New Roman"/>
          <w:sz w:val="24"/>
          <w:szCs w:val="24"/>
          <w:lang w:val="es-ES_tradnl" w:eastAsia="es-ES_tradnl"/>
        </w:rPr>
      </w:pPr>
    </w:p>
    <w:p w:rsidR="00950FEA" w:rsidRPr="00922DE6" w:rsidRDefault="00950FEA" w:rsidP="00950FEA">
      <w:pPr>
        <w:widowControl w:val="0"/>
        <w:numPr>
          <w:ilvl w:val="0"/>
          <w:numId w:val="14"/>
        </w:numPr>
        <w:tabs>
          <w:tab w:val="left" w:pos="1447"/>
        </w:tabs>
        <w:autoSpaceDE w:val="0"/>
        <w:autoSpaceDN w:val="0"/>
        <w:spacing w:after="0" w:line="276" w:lineRule="auto"/>
        <w:ind w:left="720" w:right="108" w:hanging="9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El recurso de inconformidad es idóneo para reclamar toda clase de negativas</w:t>
      </w:r>
      <w:r w:rsidRPr="00922DE6">
        <w:rPr>
          <w:rFonts w:ascii="Palatino Linotype" w:eastAsia="Times New Roman" w:hAnsi="Palatino Linotype" w:cs="Times New Roman"/>
          <w:b/>
          <w:i/>
          <w:spacing w:val="-8"/>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de</w:t>
      </w:r>
      <w:r w:rsidRPr="00922DE6">
        <w:rPr>
          <w:rFonts w:ascii="Palatino Linotype" w:eastAsia="Times New Roman" w:hAnsi="Palatino Linotype" w:cs="Times New Roman"/>
          <w:b/>
          <w:i/>
          <w:spacing w:val="-8"/>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acceso</w:t>
      </w:r>
      <w:r w:rsidRPr="00922DE6">
        <w:rPr>
          <w:rFonts w:ascii="Palatino Linotype" w:eastAsia="Times New Roman" w:hAnsi="Palatino Linotype" w:cs="Times New Roman"/>
          <w:b/>
          <w:i/>
          <w:spacing w:val="-7"/>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a</w:t>
      </w:r>
      <w:r w:rsidRPr="00922DE6">
        <w:rPr>
          <w:rFonts w:ascii="Palatino Linotype" w:eastAsia="Times New Roman" w:hAnsi="Palatino Linotype" w:cs="Times New Roman"/>
          <w:b/>
          <w:i/>
          <w:spacing w:val="-1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la</w:t>
      </w:r>
      <w:r w:rsidRPr="00922DE6">
        <w:rPr>
          <w:rFonts w:ascii="Palatino Linotype" w:eastAsia="Times New Roman" w:hAnsi="Palatino Linotype" w:cs="Times New Roman"/>
          <w:b/>
          <w:i/>
          <w:spacing w:val="-1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información</w:t>
      </w:r>
      <w:r w:rsidRPr="00922DE6">
        <w:rPr>
          <w:rFonts w:ascii="Palatino Linotype" w:eastAsia="Times New Roman" w:hAnsi="Palatino Linotype" w:cs="Times New Roman"/>
          <w:b/>
          <w:i/>
          <w:spacing w:val="-15"/>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que</w:t>
      </w:r>
      <w:r w:rsidRPr="00922DE6">
        <w:rPr>
          <w:rFonts w:ascii="Palatino Linotype" w:eastAsia="Times New Roman" w:hAnsi="Palatino Linotype" w:cs="Times New Roman"/>
          <w:b/>
          <w:i/>
          <w:spacing w:val="-8"/>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se</w:t>
      </w:r>
      <w:r w:rsidRPr="00922DE6">
        <w:rPr>
          <w:rFonts w:ascii="Palatino Linotype" w:eastAsia="Times New Roman" w:hAnsi="Palatino Linotype" w:cs="Times New Roman"/>
          <w:b/>
          <w:i/>
          <w:spacing w:val="-7"/>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imputen</w:t>
      </w:r>
      <w:r w:rsidRPr="00922DE6">
        <w:rPr>
          <w:rFonts w:ascii="Palatino Linotype" w:eastAsia="Times New Roman" w:hAnsi="Palatino Linotype" w:cs="Times New Roman"/>
          <w:b/>
          <w:i/>
          <w:spacing w:val="-11"/>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a</w:t>
      </w:r>
      <w:r w:rsidRPr="00922DE6">
        <w:rPr>
          <w:rFonts w:ascii="Palatino Linotype" w:eastAsia="Times New Roman" w:hAnsi="Palatino Linotype" w:cs="Times New Roman"/>
          <w:b/>
          <w:i/>
          <w:spacing w:val="-1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órganos</w:t>
      </w:r>
      <w:r w:rsidRPr="00922DE6">
        <w:rPr>
          <w:rFonts w:ascii="Palatino Linotype" w:eastAsia="Times New Roman" w:hAnsi="Palatino Linotype" w:cs="Times New Roman"/>
          <w:b/>
          <w:i/>
          <w:spacing w:val="-13"/>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 xml:space="preserve">garantes locales. </w:t>
      </w:r>
      <w:r w:rsidRPr="00922DE6">
        <w:rPr>
          <w:rFonts w:ascii="Palatino Linotype" w:eastAsia="Times New Roman" w:hAnsi="Palatino Linotype" w:cs="Times New Roman"/>
          <w:i/>
          <w:sz w:val="24"/>
          <w:szCs w:val="24"/>
          <w:lang w:val="es-ES_tradnl" w:eastAsia="es-ES_tradnl"/>
        </w:rPr>
        <w:t>(página 15 de la</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sentencia).</w:t>
      </w:r>
    </w:p>
    <w:p w:rsidR="00950FEA" w:rsidRPr="00922DE6" w:rsidRDefault="00950FEA" w:rsidP="00950FEA">
      <w:pPr>
        <w:tabs>
          <w:tab w:val="left" w:pos="1447"/>
        </w:tabs>
        <w:spacing w:after="0" w:line="276" w:lineRule="auto"/>
        <w:ind w:left="720" w:right="108"/>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widowControl w:val="0"/>
        <w:numPr>
          <w:ilvl w:val="0"/>
          <w:numId w:val="14"/>
        </w:numPr>
        <w:tabs>
          <w:tab w:val="left" w:pos="1447"/>
        </w:tabs>
        <w:autoSpaceDE w:val="0"/>
        <w:autoSpaceDN w:val="0"/>
        <w:spacing w:after="0" w:line="276" w:lineRule="auto"/>
        <w:ind w:left="720" w:right="108" w:hanging="9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w:t>
      </w:r>
      <w:r w:rsidRPr="00922DE6">
        <w:rPr>
          <w:rFonts w:ascii="Palatino Linotype" w:eastAsia="Times New Roman" w:hAnsi="Palatino Linotype" w:cs="Times New Roman"/>
          <w:b/>
          <w:i/>
          <w:sz w:val="24"/>
          <w:szCs w:val="24"/>
          <w:lang w:val="es-ES_tradnl" w:eastAsia="es-ES_tradnl"/>
        </w:rPr>
        <w:t xml:space="preserve">Interpretación que además se traduce en la más favorable a la protección de los derechos fundamentales del particular y resulta conforme a </w:t>
      </w:r>
      <w:r w:rsidRPr="00922DE6">
        <w:rPr>
          <w:rFonts w:ascii="Palatino Linotype" w:eastAsia="Times New Roman" w:hAnsi="Palatino Linotype" w:cs="Times New Roman"/>
          <w:b/>
          <w:i/>
          <w:spacing w:val="-3"/>
          <w:sz w:val="24"/>
          <w:szCs w:val="24"/>
          <w:lang w:val="es-ES_tradnl" w:eastAsia="es-ES_tradnl"/>
        </w:rPr>
        <w:t xml:space="preserve">lo </w:t>
      </w:r>
      <w:r w:rsidRPr="00922DE6">
        <w:rPr>
          <w:rFonts w:ascii="Palatino Linotype" w:eastAsia="Times New Roman" w:hAnsi="Palatino Linotype" w:cs="Times New Roman"/>
          <w:b/>
          <w:i/>
          <w:sz w:val="24"/>
          <w:szCs w:val="24"/>
          <w:lang w:val="es-ES_tradnl" w:eastAsia="es-ES_tradnl"/>
        </w:rPr>
        <w:t>previsto tanto en el artículo 6 de la Constitución Federal</w:t>
      </w:r>
      <w:r w:rsidRPr="00922DE6">
        <w:rPr>
          <w:rFonts w:ascii="Palatino Linotype" w:eastAsia="Times New Roman" w:hAnsi="Palatino Linotype" w:cs="Times New Roman"/>
          <w:i/>
          <w:sz w:val="24"/>
          <w:szCs w:val="24"/>
          <w:lang w:val="es-ES_tradnl" w:eastAsia="es-ES_tradnl"/>
        </w:rPr>
        <w:t>, como en el 25 de la Convención Americana sobre Derechos Humanos. Pues de arribar a una distinta (como lo hizo el INAI), no sólo se desnaturalizaría la finalidad</w:t>
      </w:r>
      <w:r w:rsidRPr="00922DE6">
        <w:rPr>
          <w:rFonts w:ascii="Palatino Linotype" w:eastAsia="Times New Roman" w:hAnsi="Palatino Linotype" w:cs="Times New Roman"/>
          <w:i/>
          <w:spacing w:val="-1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constitucional</w:t>
      </w:r>
      <w:r w:rsidRPr="00922DE6">
        <w:rPr>
          <w:rFonts w:ascii="Palatino Linotype" w:eastAsia="Times New Roman" w:hAnsi="Palatino Linotype" w:cs="Times New Roman"/>
          <w:i/>
          <w:spacing w:val="-1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por</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cual</w:t>
      </w:r>
      <w:r w:rsidRPr="00922DE6">
        <w:rPr>
          <w:rFonts w:ascii="Palatino Linotype" w:eastAsia="Times New Roman" w:hAnsi="Palatino Linotype" w:cs="Times New Roman"/>
          <w:i/>
          <w:spacing w:val="-1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fue</w:t>
      </w:r>
      <w:r w:rsidRPr="00922DE6">
        <w:rPr>
          <w:rFonts w:ascii="Palatino Linotype" w:eastAsia="Times New Roman" w:hAnsi="Palatino Linotype" w:cs="Times New Roman"/>
          <w:i/>
          <w:spacing w:val="-1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creado</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w:t>
      </w:r>
      <w:r w:rsidRPr="00922DE6">
        <w:rPr>
          <w:rFonts w:ascii="Palatino Linotype" w:eastAsia="Times New Roman" w:hAnsi="Palatino Linotype" w:cs="Times New Roman"/>
          <w:i/>
          <w:spacing w:val="-1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recurso</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inconformidad,</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 xml:space="preserve">esto es, garantizar –en una instancia especializada y nacional- </w:t>
      </w:r>
      <w:r w:rsidRPr="00922DE6">
        <w:rPr>
          <w:rFonts w:ascii="Palatino Linotype" w:eastAsia="Times New Roman" w:hAnsi="Palatino Linotype" w:cs="Times New Roman"/>
          <w:b/>
          <w:i/>
          <w:sz w:val="24"/>
          <w:szCs w:val="24"/>
          <w:lang w:val="es-ES_tradnl" w:eastAsia="es-ES_tradnl"/>
        </w:rPr>
        <w:t>la protección integral de los particulares frente a cualquier violación que los órganos de transparencia estatales cometan respecto a su derecho de acceso a la información</w:t>
      </w:r>
      <w:r w:rsidRPr="00922DE6">
        <w:rPr>
          <w:rFonts w:ascii="Palatino Linotype" w:eastAsia="Times New Roman" w:hAnsi="Palatino Linotype" w:cs="Times New Roman"/>
          <w:i/>
          <w:sz w:val="24"/>
          <w:szCs w:val="24"/>
          <w:lang w:val="es-ES_tradnl" w:eastAsia="es-ES_tradnl"/>
        </w:rPr>
        <w:t xml:space="preserve">; sino </w:t>
      </w:r>
      <w:r w:rsidRPr="00922DE6">
        <w:rPr>
          <w:rFonts w:ascii="Palatino Linotype" w:eastAsia="Times New Roman" w:hAnsi="Palatino Linotype" w:cs="Times New Roman"/>
          <w:i/>
          <w:sz w:val="24"/>
          <w:szCs w:val="24"/>
          <w:lang w:val="es-ES_tradnl" w:eastAsia="es-ES_tradnl"/>
        </w:rPr>
        <w:lastRenderedPageBreak/>
        <w:t xml:space="preserve">además atentar en contra de </w:t>
      </w:r>
      <w:r w:rsidRPr="00922DE6">
        <w:rPr>
          <w:rFonts w:ascii="Palatino Linotype" w:eastAsia="Times New Roman" w:hAnsi="Palatino Linotype" w:cs="Times New Roman"/>
          <w:i/>
          <w:spacing w:val="-3"/>
          <w:sz w:val="24"/>
          <w:szCs w:val="24"/>
          <w:lang w:val="es-ES_tradnl" w:eastAsia="es-ES_tradnl"/>
        </w:rPr>
        <w:t xml:space="preserve">su </w:t>
      </w:r>
      <w:r w:rsidRPr="00922DE6">
        <w:rPr>
          <w:rFonts w:ascii="Palatino Linotype" w:eastAsia="Times New Roman" w:hAnsi="Palatino Linotype" w:cs="Times New Roman"/>
          <w:i/>
          <w:sz w:val="24"/>
          <w:szCs w:val="24"/>
          <w:lang w:val="es-ES_tradnl" w:eastAsia="es-ES_tradnl"/>
        </w:rPr>
        <w:t>propia efectividad, dado que pudieran generarse prácticas sistemáticas a fin de evitar la procedencia del recurso en mención (por ejemplo, resoluciones revocatorias y donde aparentemente</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se</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ordene</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búsqueda</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y/o</w:t>
      </w:r>
      <w:r w:rsidRPr="00922DE6">
        <w:rPr>
          <w:rFonts w:ascii="Palatino Linotype" w:eastAsia="Times New Roman" w:hAnsi="Palatino Linotype" w:cs="Times New Roman"/>
          <w:i/>
          <w:spacing w:val="-9"/>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entrega</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información</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pero</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ésta sea distinta -nivel de desglose y periodo de búsqueda- a la requerida en términos y modalidad solicitados originalmente) y por tanto minar o disminuir la tutela del medio de defensa creado específicamente por el legislador para la</w:t>
      </w:r>
      <w:r w:rsidRPr="00922DE6">
        <w:rPr>
          <w:rFonts w:ascii="Palatino Linotype" w:eastAsia="Times New Roman" w:hAnsi="Palatino Linotype" w:cs="Times New Roman"/>
          <w:i/>
          <w:spacing w:val="1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protección</w:t>
      </w:r>
      <w:r w:rsidRPr="00922DE6">
        <w:rPr>
          <w:rFonts w:ascii="Palatino Linotype" w:eastAsia="Times New Roman" w:hAnsi="Palatino Linotype" w:cs="Times New Roman"/>
          <w:i/>
          <w:spacing w:val="14"/>
          <w:sz w:val="24"/>
          <w:szCs w:val="24"/>
          <w:lang w:val="es-ES_tradnl" w:eastAsia="es-ES_tradnl"/>
        </w:rPr>
        <w:t xml:space="preserve"> </w:t>
      </w:r>
      <w:r w:rsidRPr="00922DE6">
        <w:rPr>
          <w:rFonts w:ascii="Palatino Linotype" w:eastAsia="Times New Roman" w:hAnsi="Palatino Linotype" w:cs="Times New Roman"/>
          <w:i/>
          <w:spacing w:val="-3"/>
          <w:sz w:val="24"/>
          <w:szCs w:val="24"/>
          <w:lang w:val="es-ES_tradnl" w:eastAsia="es-ES_tradnl"/>
        </w:rPr>
        <w:t>del</w:t>
      </w:r>
      <w:r w:rsidRPr="00922DE6">
        <w:rPr>
          <w:rFonts w:ascii="Palatino Linotype" w:eastAsia="Times New Roman" w:hAnsi="Palatino Linotype" w:cs="Times New Roman"/>
          <w:i/>
          <w:spacing w:val="1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derecho</w:t>
      </w:r>
      <w:r w:rsidRPr="00922DE6">
        <w:rPr>
          <w:rFonts w:ascii="Palatino Linotype" w:eastAsia="Times New Roman" w:hAnsi="Palatino Linotype" w:cs="Times New Roman"/>
          <w:i/>
          <w:spacing w:val="1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acceso</w:t>
      </w:r>
      <w:r w:rsidRPr="00922DE6">
        <w:rPr>
          <w:rFonts w:ascii="Palatino Linotype" w:eastAsia="Times New Roman" w:hAnsi="Palatino Linotype" w:cs="Times New Roman"/>
          <w:i/>
          <w:spacing w:val="1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w:t>
      </w:r>
      <w:r w:rsidRPr="00922DE6">
        <w:rPr>
          <w:rFonts w:ascii="Palatino Linotype" w:eastAsia="Times New Roman" w:hAnsi="Palatino Linotype" w:cs="Times New Roman"/>
          <w:i/>
          <w:spacing w:val="9"/>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9"/>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información;</w:t>
      </w:r>
      <w:r w:rsidRPr="00922DE6">
        <w:rPr>
          <w:rFonts w:ascii="Palatino Linotype" w:eastAsia="Times New Roman" w:hAnsi="Palatino Linotype" w:cs="Times New Roman"/>
          <w:i/>
          <w:spacing w:val="1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situación</w:t>
      </w:r>
      <w:r w:rsidRPr="00922DE6">
        <w:rPr>
          <w:rFonts w:ascii="Palatino Linotype" w:eastAsia="Times New Roman" w:hAnsi="Palatino Linotype" w:cs="Times New Roman"/>
          <w:i/>
          <w:spacing w:val="1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por</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que</w:t>
      </w:r>
      <w:r w:rsidRPr="00922DE6">
        <w:rPr>
          <w:rFonts w:ascii="Palatino Linotype" w:eastAsia="Times New Roman" w:hAnsi="Palatino Linotype" w:cs="Times New Roman"/>
          <w:i/>
          <w:spacing w:val="1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 recurso (…) se volvería meramente formal y por tanto ilusorio”. (Páginas 19 y 20 de la sentencia).</w:t>
      </w:r>
    </w:p>
    <w:p w:rsidR="00950FEA" w:rsidRPr="00922DE6" w:rsidRDefault="00950FEA" w:rsidP="00950FEA">
      <w:pPr>
        <w:tabs>
          <w:tab w:val="left" w:pos="1447"/>
        </w:tabs>
        <w:spacing w:after="0" w:line="276" w:lineRule="auto"/>
        <w:ind w:left="720" w:right="108"/>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widowControl w:val="0"/>
        <w:numPr>
          <w:ilvl w:val="0"/>
          <w:numId w:val="14"/>
        </w:numPr>
        <w:tabs>
          <w:tab w:val="left" w:pos="1447"/>
        </w:tabs>
        <w:autoSpaceDE w:val="0"/>
        <w:autoSpaceDN w:val="0"/>
        <w:spacing w:after="0" w:line="276" w:lineRule="auto"/>
        <w:ind w:left="720" w:right="108" w:hanging="9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 xml:space="preserve">Si bien el artículo 160 de la Ley General estableció que para la procedencia del recurso de inconformidad </w:t>
      </w:r>
      <w:r w:rsidRPr="00922DE6">
        <w:rPr>
          <w:rFonts w:ascii="Palatino Linotype" w:eastAsia="Times New Roman" w:hAnsi="Palatino Linotype" w:cs="Times New Roman"/>
          <w:i/>
          <w:spacing w:val="-3"/>
          <w:sz w:val="24"/>
          <w:szCs w:val="24"/>
          <w:lang w:val="es-ES_tradnl" w:eastAsia="es-ES_tradnl"/>
        </w:rPr>
        <w:t xml:space="preserve">se </w:t>
      </w:r>
      <w:r w:rsidRPr="00922DE6">
        <w:rPr>
          <w:rFonts w:ascii="Palatino Linotype" w:eastAsia="Times New Roman" w:hAnsi="Palatino Linotype" w:cs="Times New Roman"/>
          <w:i/>
          <w:sz w:val="24"/>
          <w:szCs w:val="24"/>
          <w:lang w:val="es-ES_tradnl" w:eastAsia="es-ES_tradnl"/>
        </w:rPr>
        <w:t xml:space="preserve">entenderían como negativas de acceso a la información la falta de resolución de los órganos garantes en materia </w:t>
      </w:r>
      <w:r w:rsidRPr="00922DE6">
        <w:rPr>
          <w:rFonts w:ascii="Palatino Linotype" w:eastAsia="Times New Roman" w:hAnsi="Palatino Linotype" w:cs="Times New Roman"/>
          <w:i/>
          <w:spacing w:val="2"/>
          <w:sz w:val="24"/>
          <w:szCs w:val="24"/>
          <w:lang w:val="es-ES_tradnl" w:eastAsia="es-ES_tradnl"/>
        </w:rPr>
        <w:t xml:space="preserve">local, </w:t>
      </w:r>
      <w:r w:rsidRPr="00922DE6">
        <w:rPr>
          <w:rFonts w:ascii="Palatino Linotype" w:eastAsia="Times New Roman" w:hAnsi="Palatino Linotype" w:cs="Times New Roman"/>
          <w:i/>
          <w:sz w:val="24"/>
          <w:szCs w:val="24"/>
          <w:lang w:val="es-ES_tradnl" w:eastAsia="es-ES_tradnl"/>
        </w:rPr>
        <w:t>dicha</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cuestión,</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en</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acatamiento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previsto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en</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artículo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1</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Constitucional,</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 xml:space="preserve">no debe ser entendida de una forma restrictiva </w:t>
      </w:r>
      <w:r w:rsidRPr="00922DE6">
        <w:rPr>
          <w:rFonts w:ascii="Palatino Linotype" w:eastAsia="Times New Roman" w:hAnsi="Palatino Linotype" w:cs="Times New Roman"/>
          <w:i/>
          <w:sz w:val="24"/>
          <w:szCs w:val="24"/>
          <w:lang w:val="es-ES_tradnl" w:eastAsia="es-ES_tradnl"/>
        </w:rPr>
        <w:t>(esto es interpretar como negativas</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para</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su</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procedencia</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únicamente</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falta</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resolución</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un</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 xml:space="preserve">órgano garante), sino de una manera amplia y </w:t>
      </w:r>
      <w:r w:rsidRPr="00922DE6">
        <w:rPr>
          <w:rFonts w:ascii="Palatino Linotype" w:eastAsia="Times New Roman" w:hAnsi="Palatino Linotype" w:cs="Times New Roman"/>
          <w:i/>
          <w:spacing w:val="-3"/>
          <w:sz w:val="24"/>
          <w:szCs w:val="24"/>
          <w:lang w:val="es-ES_tradnl" w:eastAsia="es-ES_tradnl"/>
        </w:rPr>
        <w:t xml:space="preserve">como </w:t>
      </w:r>
      <w:r w:rsidRPr="00922DE6">
        <w:rPr>
          <w:rFonts w:ascii="Palatino Linotype" w:eastAsia="Times New Roman" w:hAnsi="Palatino Linotype" w:cs="Times New Roman"/>
          <w:i/>
          <w:sz w:val="24"/>
          <w:szCs w:val="24"/>
          <w:lang w:val="es-ES_tradnl" w:eastAsia="es-ES_tradnl"/>
        </w:rPr>
        <w:t xml:space="preserve">una hipótesis aclaratoria en cuanto a los diversos supuestos en los que pudiera existir una negativa de acceso a la información susceptible de recurrirse a través de dicho medio de defensa. Lo anterior, pues de </w:t>
      </w:r>
      <w:r w:rsidRPr="00922DE6">
        <w:rPr>
          <w:rFonts w:ascii="Palatino Linotype" w:eastAsia="Times New Roman" w:hAnsi="Palatino Linotype" w:cs="Times New Roman"/>
          <w:b/>
          <w:i/>
          <w:sz w:val="24"/>
          <w:szCs w:val="24"/>
          <w:lang w:val="es-ES_tradnl" w:eastAsia="es-ES_tradnl"/>
        </w:rPr>
        <w:t>la propia teleología del recurso de inconformidad se desprende que éste resulta procedente en todos los casos</w:t>
      </w:r>
      <w:r w:rsidRPr="00922DE6">
        <w:rPr>
          <w:rFonts w:ascii="Palatino Linotype" w:eastAsia="Times New Roman" w:hAnsi="Palatino Linotype" w:cs="Times New Roman"/>
          <w:b/>
          <w:i/>
          <w:spacing w:val="-1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en</w:t>
      </w:r>
      <w:r w:rsidRPr="00922DE6">
        <w:rPr>
          <w:rFonts w:ascii="Palatino Linotype" w:eastAsia="Times New Roman" w:hAnsi="Palatino Linotype" w:cs="Times New Roman"/>
          <w:b/>
          <w:i/>
          <w:spacing w:val="-9"/>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que</w:t>
      </w:r>
      <w:r w:rsidRPr="00922DE6">
        <w:rPr>
          <w:rFonts w:ascii="Palatino Linotype" w:eastAsia="Times New Roman" w:hAnsi="Palatino Linotype" w:cs="Times New Roman"/>
          <w:b/>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el</w:t>
      </w:r>
      <w:r w:rsidRPr="00922DE6">
        <w:rPr>
          <w:rFonts w:ascii="Palatino Linotype" w:eastAsia="Times New Roman" w:hAnsi="Palatino Linotype" w:cs="Times New Roman"/>
          <w:b/>
          <w:i/>
          <w:spacing w:val="-11"/>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particular</w:t>
      </w:r>
      <w:r w:rsidRPr="00922DE6">
        <w:rPr>
          <w:rFonts w:ascii="Palatino Linotype" w:eastAsia="Times New Roman" w:hAnsi="Palatino Linotype" w:cs="Times New Roman"/>
          <w:b/>
          <w:i/>
          <w:spacing w:val="-9"/>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estime</w:t>
      </w:r>
      <w:r w:rsidRPr="00922DE6">
        <w:rPr>
          <w:rFonts w:ascii="Palatino Linotype" w:eastAsia="Times New Roman" w:hAnsi="Palatino Linotype" w:cs="Times New Roman"/>
          <w:b/>
          <w:i/>
          <w:spacing w:val="-7"/>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que</w:t>
      </w:r>
      <w:r w:rsidRPr="00922DE6">
        <w:rPr>
          <w:rFonts w:ascii="Palatino Linotype" w:eastAsia="Times New Roman" w:hAnsi="Palatino Linotype" w:cs="Times New Roman"/>
          <w:b/>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la</w:t>
      </w:r>
      <w:r w:rsidRPr="00922DE6">
        <w:rPr>
          <w:rFonts w:ascii="Palatino Linotype" w:eastAsia="Times New Roman" w:hAnsi="Palatino Linotype" w:cs="Times New Roman"/>
          <w:b/>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resolución</w:t>
      </w:r>
      <w:r w:rsidRPr="00922DE6">
        <w:rPr>
          <w:rFonts w:ascii="Palatino Linotype" w:eastAsia="Times New Roman" w:hAnsi="Palatino Linotype" w:cs="Times New Roman"/>
          <w:b/>
          <w:i/>
          <w:spacing w:val="-9"/>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de</w:t>
      </w:r>
      <w:r w:rsidRPr="00922DE6">
        <w:rPr>
          <w:rFonts w:ascii="Palatino Linotype" w:eastAsia="Times New Roman" w:hAnsi="Palatino Linotype" w:cs="Times New Roman"/>
          <w:b/>
          <w:i/>
          <w:spacing w:val="-11"/>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un</w:t>
      </w:r>
      <w:r w:rsidRPr="00922DE6">
        <w:rPr>
          <w:rFonts w:ascii="Palatino Linotype" w:eastAsia="Times New Roman" w:hAnsi="Palatino Linotype" w:cs="Times New Roman"/>
          <w:b/>
          <w:i/>
          <w:spacing w:val="-10"/>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órgano</w:t>
      </w:r>
      <w:r w:rsidRPr="00922DE6">
        <w:rPr>
          <w:rFonts w:ascii="Palatino Linotype" w:eastAsia="Times New Roman" w:hAnsi="Palatino Linotype" w:cs="Times New Roman"/>
          <w:b/>
          <w:i/>
          <w:spacing w:val="-5"/>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garante local</w:t>
      </w:r>
      <w:r w:rsidRPr="00922DE6">
        <w:rPr>
          <w:rFonts w:ascii="Palatino Linotype" w:eastAsia="Times New Roman" w:hAnsi="Palatino Linotype" w:cs="Times New Roman"/>
          <w:b/>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atente</w:t>
      </w:r>
      <w:r w:rsidRPr="00922DE6">
        <w:rPr>
          <w:rFonts w:ascii="Palatino Linotype" w:eastAsia="Times New Roman" w:hAnsi="Palatino Linotype" w:cs="Times New Roman"/>
          <w:b/>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en</w:t>
      </w:r>
      <w:r w:rsidRPr="00922DE6">
        <w:rPr>
          <w:rFonts w:ascii="Palatino Linotype" w:eastAsia="Times New Roman" w:hAnsi="Palatino Linotype" w:cs="Times New Roman"/>
          <w:b/>
          <w:i/>
          <w:spacing w:val="-5"/>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contra</w:t>
      </w:r>
      <w:r w:rsidRPr="00922DE6">
        <w:rPr>
          <w:rFonts w:ascii="Palatino Linotype" w:eastAsia="Times New Roman" w:hAnsi="Palatino Linotype" w:cs="Times New Roman"/>
          <w:b/>
          <w:i/>
          <w:spacing w:val="-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del</w:t>
      </w:r>
      <w:r w:rsidRPr="00922DE6">
        <w:rPr>
          <w:rFonts w:ascii="Palatino Linotype" w:eastAsia="Times New Roman" w:hAnsi="Palatino Linotype" w:cs="Times New Roman"/>
          <w:b/>
          <w:i/>
          <w:spacing w:val="-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efectivo</w:t>
      </w:r>
      <w:r w:rsidRPr="00922DE6">
        <w:rPr>
          <w:rFonts w:ascii="Palatino Linotype" w:eastAsia="Times New Roman" w:hAnsi="Palatino Linotype" w:cs="Times New Roman"/>
          <w:b/>
          <w:i/>
          <w:spacing w:val="-4"/>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ejercicio</w:t>
      </w:r>
      <w:r w:rsidRPr="00922DE6">
        <w:rPr>
          <w:rFonts w:ascii="Palatino Linotype" w:eastAsia="Times New Roman" w:hAnsi="Palatino Linotype" w:cs="Times New Roman"/>
          <w:b/>
          <w:i/>
          <w:spacing w:val="-5"/>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de</w:t>
      </w:r>
      <w:r w:rsidRPr="00922DE6">
        <w:rPr>
          <w:rFonts w:ascii="Palatino Linotype" w:eastAsia="Times New Roman" w:hAnsi="Palatino Linotype" w:cs="Times New Roman"/>
          <w:b/>
          <w:i/>
          <w:spacing w:val="-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su</w:t>
      </w:r>
      <w:r w:rsidRPr="00922DE6">
        <w:rPr>
          <w:rFonts w:ascii="Palatino Linotype" w:eastAsia="Times New Roman" w:hAnsi="Palatino Linotype" w:cs="Times New Roman"/>
          <w:b/>
          <w:i/>
          <w:spacing w:val="-9"/>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derecho</w:t>
      </w:r>
      <w:r w:rsidRPr="00922DE6">
        <w:rPr>
          <w:rFonts w:ascii="Palatino Linotype" w:eastAsia="Times New Roman" w:hAnsi="Palatino Linotype" w:cs="Times New Roman"/>
          <w:b/>
          <w:i/>
          <w:spacing w:val="-5"/>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de</w:t>
      </w:r>
      <w:r w:rsidRPr="00922DE6">
        <w:rPr>
          <w:rFonts w:ascii="Palatino Linotype" w:eastAsia="Times New Roman" w:hAnsi="Palatino Linotype" w:cs="Times New Roman"/>
          <w:b/>
          <w:i/>
          <w:spacing w:val="-2"/>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acceso</w:t>
      </w:r>
      <w:r w:rsidRPr="00922DE6">
        <w:rPr>
          <w:rFonts w:ascii="Palatino Linotype" w:eastAsia="Times New Roman" w:hAnsi="Palatino Linotype" w:cs="Times New Roman"/>
          <w:b/>
          <w:i/>
          <w:spacing w:val="-4"/>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a</w:t>
      </w:r>
      <w:r w:rsidRPr="00922DE6">
        <w:rPr>
          <w:rFonts w:ascii="Palatino Linotype" w:eastAsia="Times New Roman" w:hAnsi="Palatino Linotype" w:cs="Times New Roman"/>
          <w:b/>
          <w:i/>
          <w:spacing w:val="-1"/>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la información</w:t>
      </w:r>
      <w:r w:rsidRPr="00922DE6">
        <w:rPr>
          <w:rFonts w:ascii="Palatino Linotype" w:eastAsia="Times New Roman" w:hAnsi="Palatino Linotype" w:cs="Times New Roman"/>
          <w:i/>
          <w:sz w:val="24"/>
          <w:szCs w:val="24"/>
          <w:lang w:val="es-ES_tradnl" w:eastAsia="es-ES_tradnl"/>
        </w:rPr>
        <w:t xml:space="preserve">; cuestión en la que claro está, </w:t>
      </w:r>
      <w:r w:rsidRPr="00922DE6">
        <w:rPr>
          <w:rFonts w:ascii="Palatino Linotype" w:eastAsia="Times New Roman" w:hAnsi="Palatino Linotype" w:cs="Times New Roman"/>
          <w:i/>
          <w:spacing w:val="-3"/>
          <w:sz w:val="24"/>
          <w:szCs w:val="24"/>
          <w:lang w:val="es-ES_tradnl" w:eastAsia="es-ES_tradnl"/>
        </w:rPr>
        <w:t xml:space="preserve">se </w:t>
      </w:r>
      <w:r w:rsidRPr="00922DE6">
        <w:rPr>
          <w:rFonts w:ascii="Palatino Linotype" w:eastAsia="Times New Roman" w:hAnsi="Palatino Linotype" w:cs="Times New Roman"/>
          <w:i/>
          <w:sz w:val="24"/>
          <w:szCs w:val="24"/>
          <w:lang w:val="es-ES_tradnl" w:eastAsia="es-ES_tradnl"/>
        </w:rPr>
        <w:t>encuentran incluidas aquellas determinaciones que pudieran constituir una negativa de acceso a la información en los términos requeridos por el</w:t>
      </w:r>
      <w:r w:rsidRPr="00922DE6">
        <w:rPr>
          <w:rFonts w:ascii="Palatino Linotype" w:eastAsia="Times New Roman" w:hAnsi="Palatino Linotype" w:cs="Times New Roman"/>
          <w:i/>
          <w:spacing w:val="-1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particular.</w:t>
      </w:r>
    </w:p>
    <w:p w:rsidR="00950FEA" w:rsidRPr="00922DE6" w:rsidRDefault="00950FEA" w:rsidP="00950FEA">
      <w:pPr>
        <w:spacing w:before="1" w:after="0" w:line="276" w:lineRule="auto"/>
        <w:ind w:left="720" w:right="108" w:hanging="720"/>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720" w:right="108" w:hanging="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922DE6">
        <w:rPr>
          <w:rFonts w:ascii="Palatino Linotype" w:eastAsia="Times New Roman" w:hAnsi="Palatino Linotype" w:cs="Times New Roman"/>
          <w:i/>
          <w:spacing w:val="-4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 xml:space="preserve">y </w:t>
      </w:r>
      <w:r w:rsidRPr="00922DE6">
        <w:rPr>
          <w:rFonts w:ascii="Palatino Linotype" w:eastAsia="Times New Roman" w:hAnsi="Palatino Linotype" w:cs="Times New Roman"/>
          <w:i/>
          <w:sz w:val="24"/>
          <w:szCs w:val="24"/>
          <w:lang w:val="es-ES_tradnl" w:eastAsia="es-ES_tradnl"/>
        </w:rPr>
        <w:lastRenderedPageBreak/>
        <w:t xml:space="preserve">se constituye en el </w:t>
      </w:r>
      <w:r w:rsidRPr="00922DE6">
        <w:rPr>
          <w:rFonts w:ascii="Palatino Linotype" w:eastAsia="Times New Roman" w:hAnsi="Palatino Linotype" w:cs="Times New Roman"/>
          <w:i/>
          <w:spacing w:val="-2"/>
          <w:sz w:val="24"/>
          <w:szCs w:val="24"/>
          <w:lang w:val="es-ES_tradnl" w:eastAsia="es-ES_tradnl"/>
        </w:rPr>
        <w:t xml:space="preserve">primer </w:t>
      </w:r>
      <w:r w:rsidRPr="00922DE6">
        <w:rPr>
          <w:rFonts w:ascii="Palatino Linotype" w:eastAsia="Times New Roman" w:hAnsi="Palatino Linotype" w:cs="Times New Roman"/>
          <w:b/>
          <w:i/>
          <w:sz w:val="24"/>
          <w:szCs w:val="24"/>
          <w:lang w:val="es-ES_tradnl" w:eastAsia="es-ES_tradnl"/>
        </w:rPr>
        <w:t xml:space="preserve">precedente judicial respecto de </w:t>
      </w:r>
      <w:r w:rsidRPr="00922DE6">
        <w:rPr>
          <w:rFonts w:ascii="Palatino Linotype" w:eastAsia="Times New Roman" w:hAnsi="Palatino Linotype" w:cs="Times New Roman"/>
          <w:b/>
          <w:i/>
          <w:spacing w:val="-3"/>
          <w:sz w:val="24"/>
          <w:szCs w:val="24"/>
          <w:lang w:val="es-ES_tradnl" w:eastAsia="es-ES_tradnl"/>
        </w:rPr>
        <w:t xml:space="preserve">la </w:t>
      </w:r>
      <w:r w:rsidRPr="00922DE6">
        <w:rPr>
          <w:rFonts w:ascii="Palatino Linotype" w:eastAsia="Times New Roman" w:hAnsi="Palatino Linotype" w:cs="Times New Roman"/>
          <w:b/>
          <w:i/>
          <w:sz w:val="24"/>
          <w:szCs w:val="24"/>
          <w:lang w:val="es-ES_tradnl" w:eastAsia="es-ES_tradnl"/>
        </w:rPr>
        <w:t>interpretación de las causales de procedencia del recurso de inconformidad</w:t>
      </w:r>
      <w:r w:rsidRPr="00922DE6">
        <w:rPr>
          <w:rFonts w:ascii="Palatino Linotype" w:eastAsia="Times New Roman" w:hAnsi="Palatino Linotype" w:cs="Times New Roman"/>
          <w:i/>
          <w:sz w:val="24"/>
          <w:szCs w:val="24"/>
          <w:lang w:val="es-ES_tradnl" w:eastAsia="es-ES_tradnl"/>
        </w:rPr>
        <w:t>, contenidas en el artículo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160</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Ley</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General</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Transparencia</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y</w:t>
      </w:r>
      <w:r w:rsidRPr="00922DE6">
        <w:rPr>
          <w:rFonts w:ascii="Palatino Linotype" w:eastAsia="Times New Roman" w:hAnsi="Palatino Linotype" w:cs="Times New Roman"/>
          <w:i/>
          <w:spacing w:val="-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Acceso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a</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Información</w:t>
      </w:r>
      <w:r w:rsidRPr="00922DE6">
        <w:rPr>
          <w:rFonts w:ascii="Palatino Linotype" w:eastAsia="Times New Roman" w:hAnsi="Palatino Linotype" w:cs="Times New Roman"/>
          <w:i/>
          <w:spacing w:val="-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Pública.</w:t>
      </w:r>
    </w:p>
    <w:p w:rsidR="00950FEA" w:rsidRPr="00922DE6" w:rsidRDefault="00950FEA" w:rsidP="00950FEA">
      <w:pPr>
        <w:spacing w:before="9" w:after="0" w:line="276" w:lineRule="auto"/>
        <w:ind w:left="720" w:right="108" w:hanging="720"/>
        <w:jc w:val="both"/>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720" w:right="108" w:hanging="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ab/>
        <w:t xml:space="preserve">Por consiguiente, se estima conveniente considerar que </w:t>
      </w:r>
      <w:r w:rsidRPr="00922DE6">
        <w:rPr>
          <w:rFonts w:ascii="Palatino Linotype" w:eastAsia="Times New Roman" w:hAnsi="Palatino Linotype" w:cs="Times New Roman"/>
          <w:b/>
          <w:i/>
          <w:sz w:val="24"/>
          <w:szCs w:val="24"/>
          <w:lang w:val="es-ES_tradnl" w:eastAsia="es-ES_tradnl"/>
        </w:rPr>
        <w:t xml:space="preserve">el recurso de inconformidad es idóneo para reclamar diversas negativas de acceso a la información que se imputen a órganos garantes locales, </w:t>
      </w:r>
      <w:r w:rsidRPr="00922DE6">
        <w:rPr>
          <w:rFonts w:ascii="Palatino Linotype" w:eastAsia="Times New Roman" w:hAnsi="Palatino Linotype" w:cs="Times New Roman"/>
          <w:i/>
          <w:sz w:val="24"/>
          <w:szCs w:val="24"/>
          <w:lang w:val="es-ES_tradnl" w:eastAsia="es-ES_tradnl"/>
        </w:rPr>
        <w:t>sin que debamos limitarnos sólo a la confirmación o modificación de clasificación, confirmación de inexistencia,</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o</w:t>
      </w:r>
      <w:r w:rsidRPr="00922DE6">
        <w:rPr>
          <w:rFonts w:ascii="Palatino Linotype" w:eastAsia="Times New Roman" w:hAnsi="Palatino Linotype" w:cs="Times New Roman"/>
          <w:i/>
          <w:spacing w:val="-15"/>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la</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falta</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una</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resolución</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dentro</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del</w:t>
      </w:r>
      <w:r w:rsidRPr="00922DE6">
        <w:rPr>
          <w:rFonts w:ascii="Palatino Linotype" w:eastAsia="Times New Roman" w:hAnsi="Palatino Linotype" w:cs="Times New Roman"/>
          <w:i/>
          <w:spacing w:val="-12"/>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plazo</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previsto</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para</w:t>
      </w:r>
      <w:r w:rsidRPr="00922DE6">
        <w:rPr>
          <w:rFonts w:ascii="Palatino Linotype" w:eastAsia="Times New Roman" w:hAnsi="Palatino Linotype" w:cs="Times New Roman"/>
          <w:i/>
          <w:spacing w:val="-10"/>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ello,</w:t>
      </w:r>
      <w:r w:rsidRPr="00922DE6">
        <w:rPr>
          <w:rFonts w:ascii="Palatino Linotype" w:eastAsia="Times New Roman" w:hAnsi="Palatino Linotype" w:cs="Times New Roman"/>
          <w:i/>
          <w:spacing w:val="-11"/>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esto</w:t>
      </w:r>
      <w:r w:rsidRPr="00922DE6">
        <w:rPr>
          <w:rFonts w:ascii="Palatino Linotype" w:eastAsia="Times New Roman" w:hAnsi="Palatino Linotype" w:cs="Times New Roman"/>
          <w:i/>
          <w:spacing w:val="-9"/>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 xml:space="preserve">con el fin de </w:t>
      </w:r>
      <w:r w:rsidRPr="00922DE6">
        <w:rPr>
          <w:rFonts w:ascii="Palatino Linotype" w:eastAsia="Times New Roman" w:hAnsi="Palatino Linotype" w:cs="Times New Roman"/>
          <w:b/>
          <w:i/>
          <w:sz w:val="24"/>
          <w:szCs w:val="24"/>
          <w:lang w:val="es-ES_tradnl" w:eastAsia="es-ES_tradnl"/>
        </w:rPr>
        <w:t xml:space="preserve">favorecer la tutela del derecho de acceso a la información. </w:t>
      </w:r>
      <w:r w:rsidRPr="00922DE6">
        <w:rPr>
          <w:rFonts w:ascii="Palatino Linotype" w:eastAsia="Times New Roman" w:hAnsi="Palatino Linotype" w:cs="Times New Roman"/>
          <w:i/>
          <w:sz w:val="24"/>
          <w:szCs w:val="24"/>
          <w:lang w:eastAsia="es-ES_tradnl"/>
        </w:rPr>
        <w:t>Es por tal motivo que el presente recurso de inconformidad</w:t>
      </w:r>
      <w:r w:rsidRPr="00922DE6">
        <w:rPr>
          <w:rFonts w:ascii="Palatino Linotype" w:eastAsia="Times New Roman" w:hAnsi="Palatino Linotype" w:cs="Times New Roman"/>
          <w:b/>
          <w:i/>
          <w:sz w:val="24"/>
          <w:szCs w:val="24"/>
          <w:lang w:eastAsia="es-ES_tradnl"/>
        </w:rPr>
        <w:t xml:space="preserve">, no actualiza la causal de </w:t>
      </w:r>
      <w:proofErr w:type="spellStart"/>
      <w:r w:rsidRPr="00922DE6">
        <w:rPr>
          <w:rFonts w:ascii="Palatino Linotype" w:eastAsia="Times New Roman" w:hAnsi="Palatino Linotype" w:cs="Times New Roman"/>
          <w:b/>
          <w:i/>
          <w:sz w:val="24"/>
          <w:szCs w:val="24"/>
          <w:lang w:eastAsia="es-ES_tradnl"/>
        </w:rPr>
        <w:t>desechamiento</w:t>
      </w:r>
      <w:proofErr w:type="spellEnd"/>
      <w:r w:rsidRPr="00922DE6">
        <w:rPr>
          <w:rFonts w:ascii="Palatino Linotype" w:eastAsia="Times New Roman" w:hAnsi="Palatino Linotype" w:cs="Times New Roman"/>
          <w:b/>
          <w:i/>
          <w:sz w:val="24"/>
          <w:szCs w:val="24"/>
          <w:lang w:eastAsia="es-ES_tradnl"/>
        </w:rPr>
        <w:t xml:space="preserve"> prevista en la fracción III del artículo 178 </w:t>
      </w:r>
      <w:r w:rsidRPr="00922DE6">
        <w:rPr>
          <w:rFonts w:ascii="Palatino Linotype" w:eastAsia="Times New Roman" w:hAnsi="Palatino Linotype" w:cs="Times New Roman"/>
          <w:i/>
          <w:sz w:val="24"/>
          <w:szCs w:val="24"/>
          <w:lang w:eastAsia="es-ES_tradnl"/>
        </w:rPr>
        <w:t>de la Ley de la materia.</w:t>
      </w: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De lo anteriormente citado, se advierte primeramente que el Órgano Garante Nacional, confirma que efectivamente de acuerdo al artículo 160 de la Ley General de Transparencia y Acceso a la Información Pública, el</w:t>
      </w:r>
      <w:r w:rsidRPr="00922DE6">
        <w:rPr>
          <w:rFonts w:ascii="Palatino Linotype" w:eastAsia="Times New Roman" w:hAnsi="Palatino Linotype" w:cs="Times New Roman"/>
          <w:spacing w:val="-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recurso</w:t>
      </w:r>
      <w:r w:rsidRPr="00922DE6">
        <w:rPr>
          <w:rFonts w:ascii="Palatino Linotype" w:eastAsia="Times New Roman" w:hAnsi="Palatino Linotype" w:cs="Times New Roman"/>
          <w:spacing w:val="-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inconformidad</w:t>
      </w:r>
      <w:r w:rsidRPr="00922DE6">
        <w:rPr>
          <w:rFonts w:ascii="Palatino Linotype" w:eastAsia="Times New Roman" w:hAnsi="Palatino Linotype" w:cs="Times New Roman"/>
          <w:spacing w:val="-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procede</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en</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contra</w:t>
      </w:r>
      <w:r w:rsidRPr="00922DE6">
        <w:rPr>
          <w:rFonts w:ascii="Palatino Linotype" w:eastAsia="Times New Roman" w:hAnsi="Palatino Linotype" w:cs="Times New Roman"/>
          <w:spacing w:val="-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 las resoluciones que tengan por sentido confirmar o modificar la clasificación de la información, o en su caso, confirmar la inexistencia o negativa de</w:t>
      </w:r>
      <w:r w:rsidRPr="00922DE6">
        <w:rPr>
          <w:rFonts w:ascii="Palatino Linotype" w:eastAsia="Times New Roman" w:hAnsi="Palatino Linotype" w:cs="Times New Roman"/>
          <w:spacing w:val="-3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información; sin embargo, en aras de justificar la procedencia del recurso de inconformidad hacer referencia a lo resuelto por el Juzgado Octavo de Distrito en Materia Administrativa</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en</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Ciudad</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México,</w:t>
      </w:r>
      <w:r w:rsidRPr="00922DE6">
        <w:rPr>
          <w:rFonts w:ascii="Palatino Linotype" w:eastAsia="Times New Roman" w:hAnsi="Palatino Linotype" w:cs="Times New Roman"/>
          <w:spacing w:val="-12"/>
          <w:sz w:val="24"/>
          <w:szCs w:val="24"/>
          <w:lang w:val="es-ES_tradnl" w:eastAsia="es-ES_tradnl"/>
        </w:rPr>
        <w:t xml:space="preserve"> en el amparo 1703/2016 mediante el cual </w:t>
      </w:r>
      <w:r w:rsidRPr="00922DE6">
        <w:rPr>
          <w:rFonts w:ascii="Palatino Linotype" w:eastAsia="Times New Roman" w:hAnsi="Palatino Linotype" w:cs="Times New Roman"/>
          <w:sz w:val="24"/>
          <w:szCs w:val="24"/>
          <w:lang w:val="es-ES_tradnl" w:eastAsia="es-ES_tradnl"/>
        </w:rPr>
        <w:t>se dejó sin efectos la resolución del expediente RIA 0020/16 y, de ser el caso, se admitiera</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trámite</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el</w:t>
      </w:r>
      <w:r w:rsidRPr="00922DE6">
        <w:rPr>
          <w:rFonts w:ascii="Palatino Linotype" w:eastAsia="Times New Roman" w:hAnsi="Palatino Linotype" w:cs="Times New Roman"/>
          <w:spacing w:val="-8"/>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recurso</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2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inconformidad.</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Asimismo, refiere que en la sentencia de amparo el Juzgado de Distrito resolvió que el recurso de inconformidad es idóneo para reclamar toda clase de negativas</w:t>
      </w:r>
      <w:r w:rsidRPr="00922DE6">
        <w:rPr>
          <w:rFonts w:ascii="Palatino Linotype" w:eastAsia="Times New Roman" w:hAnsi="Palatino Linotype" w:cs="Times New Roman"/>
          <w:spacing w:val="-8"/>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8"/>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acceso</w:t>
      </w:r>
      <w:r w:rsidRPr="00922DE6">
        <w:rPr>
          <w:rFonts w:ascii="Palatino Linotype" w:eastAsia="Times New Roman" w:hAnsi="Palatino Linotype" w:cs="Times New Roman"/>
          <w:spacing w:val="-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información</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que</w:t>
      </w:r>
      <w:r w:rsidRPr="00922DE6">
        <w:rPr>
          <w:rFonts w:ascii="Palatino Linotype" w:eastAsia="Times New Roman" w:hAnsi="Palatino Linotype" w:cs="Times New Roman"/>
          <w:spacing w:val="-8"/>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se</w:t>
      </w:r>
      <w:r w:rsidRPr="00922DE6">
        <w:rPr>
          <w:rFonts w:ascii="Palatino Linotype" w:eastAsia="Times New Roman" w:hAnsi="Palatino Linotype" w:cs="Times New Roman"/>
          <w:spacing w:val="-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imputen</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órganos</w:t>
      </w:r>
      <w:r w:rsidRPr="00922DE6">
        <w:rPr>
          <w:rFonts w:ascii="Palatino Linotype" w:eastAsia="Times New Roman" w:hAnsi="Palatino Linotype" w:cs="Times New Roman"/>
          <w:spacing w:val="-1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922DE6">
        <w:rPr>
          <w:rFonts w:ascii="Palatino Linotype" w:eastAsia="Times New Roman" w:hAnsi="Palatino Linotype" w:cs="Times New Roman"/>
          <w:spacing w:val="-3"/>
          <w:sz w:val="24"/>
          <w:szCs w:val="24"/>
          <w:lang w:val="es-ES_tradnl" w:eastAsia="es-ES_tradnl"/>
        </w:rPr>
        <w:t xml:space="preserve">lo </w:t>
      </w:r>
      <w:r w:rsidRPr="00922DE6">
        <w:rPr>
          <w:rFonts w:ascii="Palatino Linotype" w:eastAsia="Times New Roman" w:hAnsi="Palatino Linotype" w:cs="Times New Roman"/>
          <w:sz w:val="24"/>
          <w:szCs w:val="24"/>
          <w:lang w:val="es-ES_tradnl" w:eastAsia="es-ES_tradnl"/>
        </w:rPr>
        <w:t>previsto tanto en el artículo 6 de la Constitución Federal, como en el 25 de la Convención Americana sobre Derechos Humanos, ya que de lo contrario se desnaturalizaría la finalidad</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constitucional</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por</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cual</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fue</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creado</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el</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recurso</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inconformidad,</w:t>
      </w:r>
      <w:r w:rsidRPr="00922DE6">
        <w:rPr>
          <w:rFonts w:ascii="Palatino Linotype" w:eastAsia="Times New Roman" w:hAnsi="Palatino Linotype" w:cs="Times New Roman"/>
          <w:spacing w:val="-1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dado que pudieran generarse prácticas sistemáticas a fin de evitar la procedencia del recurso en mención y por tanto minar o disminuir la tutela del medio de defensa creado específicamente por el legislador para la</w:t>
      </w:r>
      <w:r w:rsidRPr="00922DE6">
        <w:rPr>
          <w:rFonts w:ascii="Palatino Linotype" w:eastAsia="Times New Roman" w:hAnsi="Palatino Linotype" w:cs="Times New Roman"/>
          <w:spacing w:val="1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protección</w:t>
      </w:r>
      <w:r w:rsidRPr="00922DE6">
        <w:rPr>
          <w:rFonts w:ascii="Palatino Linotype" w:eastAsia="Times New Roman" w:hAnsi="Palatino Linotype" w:cs="Times New Roman"/>
          <w:spacing w:val="14"/>
          <w:sz w:val="24"/>
          <w:szCs w:val="24"/>
          <w:lang w:val="es-ES_tradnl" w:eastAsia="es-ES_tradnl"/>
        </w:rPr>
        <w:t xml:space="preserve"> </w:t>
      </w:r>
      <w:r w:rsidRPr="00922DE6">
        <w:rPr>
          <w:rFonts w:ascii="Palatino Linotype" w:eastAsia="Times New Roman" w:hAnsi="Palatino Linotype" w:cs="Times New Roman"/>
          <w:spacing w:val="-3"/>
          <w:sz w:val="24"/>
          <w:szCs w:val="24"/>
          <w:lang w:val="es-ES_tradnl" w:eastAsia="es-ES_tradnl"/>
        </w:rPr>
        <w:t>del</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derecho</w:t>
      </w:r>
      <w:r w:rsidRPr="00922DE6">
        <w:rPr>
          <w:rFonts w:ascii="Palatino Linotype" w:eastAsia="Times New Roman" w:hAnsi="Palatino Linotype" w:cs="Times New Roman"/>
          <w:spacing w:val="14"/>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acceso</w:t>
      </w:r>
      <w:r w:rsidRPr="00922DE6">
        <w:rPr>
          <w:rFonts w:ascii="Palatino Linotype" w:eastAsia="Times New Roman" w:hAnsi="Palatino Linotype" w:cs="Times New Roman"/>
          <w:spacing w:val="14"/>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información;</w:t>
      </w:r>
      <w:r w:rsidRPr="00922DE6">
        <w:rPr>
          <w:rFonts w:ascii="Palatino Linotype" w:eastAsia="Times New Roman" w:hAnsi="Palatino Linotype" w:cs="Times New Roman"/>
          <w:spacing w:val="14"/>
          <w:sz w:val="24"/>
          <w:szCs w:val="24"/>
          <w:lang w:val="es-ES_tradnl" w:eastAsia="es-ES_tradnl"/>
        </w:rPr>
        <w:t xml:space="preserve"> de lo cual se desprende </w:t>
      </w:r>
      <w:r w:rsidRPr="00922DE6">
        <w:rPr>
          <w:rFonts w:ascii="Palatino Linotype" w:eastAsia="Times New Roman" w:hAnsi="Palatino Linotype" w:cs="Times New Roman"/>
          <w:sz w:val="24"/>
          <w:szCs w:val="24"/>
          <w:lang w:val="es-ES_tradnl" w:eastAsia="es-ES_tradnl"/>
        </w:rPr>
        <w:t>que el recurso de inconformidad resulta procedente en todos los casos</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en</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que</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el</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particular</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estime</w:t>
      </w:r>
      <w:r w:rsidRPr="00922DE6">
        <w:rPr>
          <w:rFonts w:ascii="Palatino Linotype" w:eastAsia="Times New Roman" w:hAnsi="Palatino Linotype" w:cs="Times New Roman"/>
          <w:spacing w:val="-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que</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resolución</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un</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órgano</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garante local</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atente</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en</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contra</w:t>
      </w:r>
      <w:r w:rsidRPr="00922DE6">
        <w:rPr>
          <w:rFonts w:ascii="Palatino Linotype" w:eastAsia="Times New Roman" w:hAnsi="Palatino Linotype" w:cs="Times New Roman"/>
          <w:spacing w:val="-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del</w:t>
      </w:r>
      <w:r w:rsidRPr="00922DE6">
        <w:rPr>
          <w:rFonts w:ascii="Palatino Linotype" w:eastAsia="Times New Roman" w:hAnsi="Palatino Linotype" w:cs="Times New Roman"/>
          <w:spacing w:val="-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efectivo</w:t>
      </w:r>
      <w:r w:rsidRPr="00922DE6">
        <w:rPr>
          <w:rFonts w:ascii="Palatino Linotype" w:eastAsia="Times New Roman" w:hAnsi="Palatino Linotype" w:cs="Times New Roman"/>
          <w:spacing w:val="-4"/>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ejercicio</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su</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derecho</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acceso</w:t>
      </w:r>
      <w:r w:rsidRPr="00922DE6">
        <w:rPr>
          <w:rFonts w:ascii="Palatino Linotype" w:eastAsia="Times New Roman" w:hAnsi="Palatino Linotype" w:cs="Times New Roman"/>
          <w:spacing w:val="-4"/>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w:t>
      </w:r>
      <w:r w:rsidRPr="00922DE6">
        <w:rPr>
          <w:rFonts w:ascii="Palatino Linotype" w:eastAsia="Times New Roman" w:hAnsi="Palatino Linotype" w:cs="Times New Roman"/>
          <w:spacing w:val="-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 xml:space="preserve">la información; cuestión en la que claro está, </w:t>
      </w:r>
      <w:r w:rsidRPr="00922DE6">
        <w:rPr>
          <w:rFonts w:ascii="Palatino Linotype" w:eastAsia="Times New Roman" w:hAnsi="Palatino Linotype" w:cs="Times New Roman"/>
          <w:spacing w:val="-3"/>
          <w:sz w:val="24"/>
          <w:szCs w:val="24"/>
          <w:lang w:val="es-ES_tradnl" w:eastAsia="es-ES_tradnl"/>
        </w:rPr>
        <w:t xml:space="preserve">se </w:t>
      </w:r>
      <w:r w:rsidRPr="00922DE6">
        <w:rPr>
          <w:rFonts w:ascii="Palatino Linotype" w:eastAsia="Times New Roman" w:hAnsi="Palatino Linotype" w:cs="Times New Roman"/>
          <w:sz w:val="24"/>
          <w:szCs w:val="24"/>
          <w:lang w:val="es-ES_tradnl" w:eastAsia="es-ES_tradnl"/>
        </w:rPr>
        <w:t>encuentran incluidas aquellas determinaciones que pudieran constituir una negativa de acceso a la información en los términos requeridos por el</w:t>
      </w:r>
      <w:r w:rsidRPr="00922DE6">
        <w:rPr>
          <w:rFonts w:ascii="Palatino Linotype" w:eastAsia="Times New Roman" w:hAnsi="Palatino Linotype" w:cs="Times New Roman"/>
          <w:spacing w:val="-1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particular.</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El Órgano Garante Nacional señala que la referida sentencia resulta orientadora</w:t>
      </w:r>
      <w:r w:rsidRPr="00922DE6">
        <w:rPr>
          <w:rFonts w:ascii="Palatino Linotype" w:eastAsia="Times New Roman" w:hAnsi="Palatino Linotype" w:cs="Times New Roman"/>
          <w:spacing w:val="-4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 xml:space="preserve">y se constituye en el </w:t>
      </w:r>
      <w:r w:rsidRPr="00922DE6">
        <w:rPr>
          <w:rFonts w:ascii="Palatino Linotype" w:eastAsia="Times New Roman" w:hAnsi="Palatino Linotype" w:cs="Times New Roman"/>
          <w:spacing w:val="-2"/>
          <w:sz w:val="24"/>
          <w:szCs w:val="24"/>
          <w:lang w:val="es-ES_tradnl" w:eastAsia="es-ES_tradnl"/>
        </w:rPr>
        <w:t xml:space="preserve">primer </w:t>
      </w:r>
      <w:r w:rsidRPr="00922DE6">
        <w:rPr>
          <w:rFonts w:ascii="Palatino Linotype" w:eastAsia="Times New Roman" w:hAnsi="Palatino Linotype" w:cs="Times New Roman"/>
          <w:sz w:val="24"/>
          <w:szCs w:val="24"/>
          <w:lang w:val="es-ES_tradnl" w:eastAsia="es-ES_tradnl"/>
        </w:rPr>
        <w:t xml:space="preserve">precedente judicial respecto de </w:t>
      </w:r>
      <w:r w:rsidRPr="00922DE6">
        <w:rPr>
          <w:rFonts w:ascii="Palatino Linotype" w:eastAsia="Times New Roman" w:hAnsi="Palatino Linotype" w:cs="Times New Roman"/>
          <w:spacing w:val="-3"/>
          <w:sz w:val="24"/>
          <w:szCs w:val="24"/>
          <w:lang w:val="es-ES_tradnl" w:eastAsia="es-ES_tradnl"/>
        </w:rPr>
        <w:t xml:space="preserve">la </w:t>
      </w:r>
      <w:r w:rsidRPr="00922DE6">
        <w:rPr>
          <w:rFonts w:ascii="Palatino Linotype" w:eastAsia="Times New Roman" w:hAnsi="Palatino Linotype" w:cs="Times New Roman"/>
          <w:sz w:val="24"/>
          <w:szCs w:val="24"/>
          <w:lang w:val="es-ES_tradnl" w:eastAsia="es-ES_tradnl"/>
        </w:rPr>
        <w:lastRenderedPageBreak/>
        <w:t>interpretación de las causales de procedencia del recurso de inconformidad, contenidas en el artículo</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160</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Ley</w:t>
      </w:r>
      <w:r w:rsidRPr="00922DE6">
        <w:rPr>
          <w:rFonts w:ascii="Palatino Linotype" w:eastAsia="Times New Roman" w:hAnsi="Palatino Linotype" w:cs="Times New Roman"/>
          <w:spacing w:val="-7"/>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General</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Transparencia</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y</w:t>
      </w:r>
      <w:r w:rsidRPr="00922DE6">
        <w:rPr>
          <w:rFonts w:ascii="Palatino Linotype" w:eastAsia="Times New Roman" w:hAnsi="Palatino Linotype" w:cs="Times New Roman"/>
          <w:spacing w:val="-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Acceso</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a</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Información</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o</w:t>
      </w:r>
      <w:r w:rsidRPr="00922DE6">
        <w:rPr>
          <w:rFonts w:ascii="Palatino Linotype" w:eastAsia="Times New Roman" w:hAnsi="Palatino Linotype" w:cs="Times New Roman"/>
          <w:spacing w:val="-1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la</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falta</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una</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resolución</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dentro</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del</w:t>
      </w:r>
      <w:r w:rsidRPr="00922DE6">
        <w:rPr>
          <w:rFonts w:ascii="Palatino Linotype" w:eastAsia="Times New Roman" w:hAnsi="Palatino Linotype" w:cs="Times New Roman"/>
          <w:spacing w:val="-1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plazo</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previsto</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para</w:t>
      </w:r>
      <w:r w:rsidRPr="00922DE6">
        <w:rPr>
          <w:rFonts w:ascii="Palatino Linotype" w:eastAsia="Times New Roman" w:hAnsi="Palatino Linotype" w:cs="Times New Roman"/>
          <w:spacing w:val="-10"/>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ello,</w:t>
      </w:r>
      <w:r w:rsidRPr="00922DE6">
        <w:rPr>
          <w:rFonts w:ascii="Palatino Linotype" w:eastAsia="Times New Roman" w:hAnsi="Palatino Linotype" w:cs="Times New Roman"/>
          <w:spacing w:val="-1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esto</w:t>
      </w:r>
      <w:r w:rsidRPr="00922DE6">
        <w:rPr>
          <w:rFonts w:ascii="Palatino Linotype" w:eastAsia="Times New Roman" w:hAnsi="Palatino Linotype" w:cs="Times New Roman"/>
          <w:spacing w:val="-9"/>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con el fin de favorecer la tutela del derecho de acceso a la información; porque  resulta procedente la admisión al existir una causal de procedencia en el caso que nos</w:t>
      </w:r>
      <w:r w:rsidRPr="00922DE6">
        <w:rPr>
          <w:rFonts w:ascii="Palatino Linotype" w:eastAsia="Times New Roman" w:hAnsi="Palatino Linotype" w:cs="Times New Roman"/>
          <w:spacing w:val="-2"/>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ocupa.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2"/>
          <w:numId w:val="18"/>
        </w:numPr>
        <w:spacing w:after="0" w:line="360" w:lineRule="auto"/>
        <w:ind w:left="360"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Efectos relativos de las sentencias de amparo.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950FEA" w:rsidRPr="00922DE6" w:rsidRDefault="00950FEA" w:rsidP="00950FEA">
      <w:pPr>
        <w:shd w:val="clear" w:color="auto" w:fill="FFFFFF"/>
        <w:tabs>
          <w:tab w:val="left" w:pos="0"/>
        </w:tabs>
        <w:spacing w:before="240" w:after="150" w:line="360" w:lineRule="auto"/>
        <w:ind w:left="502"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Al respecto, la Segunda Sala de la Suprema Corte de Justicia de la Nación emitió el siguiente criterio: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810"/>
        <w:jc w:val="both"/>
        <w:rPr>
          <w:rFonts w:ascii="Palatino Linotype" w:eastAsia="Times New Roman" w:hAnsi="Palatino Linotype" w:cs="Times New Roman"/>
          <w:b/>
          <w:i/>
          <w:lang w:val="es-ES_tradnl" w:eastAsia="es-ES_tradnl"/>
        </w:rPr>
      </w:pPr>
      <w:r w:rsidRPr="00922DE6">
        <w:rPr>
          <w:rFonts w:ascii="Palatino Linotype" w:eastAsia="Times New Roman" w:hAnsi="Palatino Linotype" w:cs="Times New Roman"/>
          <w:b/>
          <w:i/>
          <w:lang w:val="es-ES_tradnl" w:eastAsia="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922DE6">
        <w:rPr>
          <w:rFonts w:ascii="Palatino Linotype" w:eastAsia="Times New Roman" w:hAnsi="Palatino Linotype" w:cs="Times New Roman"/>
          <w:i/>
          <w:lang w:val="es-ES_tradnl" w:eastAsia="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950FEA" w:rsidRPr="00922DE6" w:rsidRDefault="00950FEA" w:rsidP="00950FEA">
      <w:pPr>
        <w:spacing w:after="0" w:line="276" w:lineRule="auto"/>
        <w:ind w:left="810"/>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810"/>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950FEA" w:rsidRPr="00922DE6" w:rsidRDefault="00950FEA" w:rsidP="00950FEA">
      <w:pPr>
        <w:spacing w:after="0" w:line="276" w:lineRule="auto"/>
        <w:ind w:left="810"/>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lastRenderedPageBreak/>
        <w:t>Esta tesis se publicó el viernes 13 de mayo de 2016 a las 10:13 horas en el Semanario Judicial de la Federación.</w:t>
      </w:r>
      <w:r w:rsidRPr="00922DE6">
        <w:rPr>
          <w:rFonts w:ascii="Palatino Linotype" w:eastAsia="Times New Roman" w:hAnsi="Palatino Linotype" w:cs="Times New Roman"/>
          <w:i/>
          <w:vertAlign w:val="superscript"/>
          <w:lang w:val="es-ES_tradnl" w:eastAsia="es-ES_tradnl"/>
        </w:rPr>
        <w:footnoteReference w:id="10"/>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las personas la protección más amplia, sin que ello implique que el tribunal de amparo se sustituya en las funciones del órgano garante del derecho de acceso a la información y protección de datos personales, simplemente implica el pleno ejercicio de la facultad de efectuar el control de constitucionalidad de normas generales, actos u omisiones de una autoridad del Estado de Mexicano. </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demás, aunque se encuentren en </w:t>
      </w:r>
      <w:r w:rsidRPr="00922DE6">
        <w:rPr>
          <w:rFonts w:ascii="Palatino Linotype" w:eastAsia="Times New Roman" w:hAnsi="Palatino Linotype" w:cs="Times New Roman"/>
          <w:sz w:val="24"/>
          <w:szCs w:val="24"/>
          <w:lang w:val="es-ES_tradnl" w:eastAsia="es-ES_tradnl"/>
        </w:rPr>
        <w:lastRenderedPageBreak/>
        <w:t>un caso perfectamente igual no pueden alegar como ejecutoria el fallo pronunciado para resistir el cumplimiento de la ley o acto que lo motivó.</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Es por ello que a pesar de que en determinada sentencia de amparo se haya declarado la inconstitucionalidad de una ley, ésta no desaparece, el Poder Legislativo no las deroga ni las abroga, no obstante, se hayan dictado diversas ejecutorias de la Suprema Corte de Justicia o incluso formado jurisprudencia, la ley se continúa aplicando. Ello es así, pues las sentencias de amparo tienen efectos limitados, pues se circunscriben a proteger al </w:t>
      </w:r>
      <w:proofErr w:type="spellStart"/>
      <w:r w:rsidRPr="00922DE6">
        <w:rPr>
          <w:rFonts w:ascii="Palatino Linotype" w:eastAsia="Times New Roman" w:hAnsi="Palatino Linotype" w:cs="Times New Roman"/>
          <w:sz w:val="24"/>
          <w:szCs w:val="24"/>
          <w:lang w:val="es-ES_tradnl" w:eastAsia="es-ES_tradnl"/>
        </w:rPr>
        <w:t>amparista</w:t>
      </w:r>
      <w:proofErr w:type="spellEnd"/>
      <w:r w:rsidRPr="00922DE6">
        <w:rPr>
          <w:rFonts w:ascii="Palatino Linotype" w:eastAsia="Times New Roman" w:hAnsi="Palatino Linotype" w:cs="Times New Roman"/>
          <w:sz w:val="24"/>
          <w:szCs w:val="24"/>
          <w:lang w:val="es-ES_tradnl" w:eastAsia="es-ES_tradnl"/>
        </w:rPr>
        <w:t xml:space="preserve"> en el caso especial sobre el que verse la queja, pues no es jurídicamente viable que se haga una declaración general.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Lo anterior, en virtud de que los órganos de Estado definen sus alcances bajo la tutela del principio de legalidad consagrado en la Constitución por el cual deben </w:t>
      </w:r>
      <w:r w:rsidRPr="00922DE6">
        <w:rPr>
          <w:rFonts w:ascii="Palatino Linotype" w:eastAsia="Times New Roman" w:hAnsi="Palatino Linotype" w:cs="Times New Roman"/>
          <w:sz w:val="24"/>
          <w:szCs w:val="24"/>
          <w:shd w:val="clear" w:color="auto" w:fill="FFFFFF"/>
          <w:lang w:val="es-ES_tradnl" w:eastAsia="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w:t>
      </w:r>
      <w:r w:rsidRPr="00922DE6">
        <w:rPr>
          <w:rFonts w:ascii="Palatino Linotype" w:eastAsia="Times New Roman" w:hAnsi="Palatino Linotype" w:cs="Times New Roman"/>
          <w:sz w:val="24"/>
          <w:szCs w:val="24"/>
          <w:shd w:val="clear" w:color="auto" w:fill="FFFFFF"/>
          <w:lang w:val="es-ES_tradnl" w:eastAsia="es-ES_tradnl"/>
        </w:rPr>
        <w:lastRenderedPageBreak/>
        <w:t xml:space="preserve">criterio sostenido por un </w:t>
      </w:r>
      <w:proofErr w:type="spellStart"/>
      <w:r w:rsidRPr="00922DE6">
        <w:rPr>
          <w:rFonts w:ascii="Palatino Linotype" w:eastAsia="Times New Roman" w:hAnsi="Palatino Linotype" w:cs="Times New Roman"/>
          <w:sz w:val="24"/>
          <w:szCs w:val="24"/>
          <w:shd w:val="clear" w:color="auto" w:fill="FFFFFF"/>
          <w:lang w:val="es-ES_tradnl" w:eastAsia="es-ES_tradnl"/>
        </w:rPr>
        <w:t>juzgador</w:t>
      </w:r>
      <w:proofErr w:type="spellEnd"/>
      <w:r w:rsidRPr="00922DE6">
        <w:rPr>
          <w:rFonts w:ascii="Palatino Linotype" w:eastAsia="Times New Roman" w:hAnsi="Palatino Linotype" w:cs="Times New Roman"/>
          <w:sz w:val="24"/>
          <w:szCs w:val="24"/>
          <w:shd w:val="clear" w:color="auto" w:fill="FFFFFF"/>
          <w:lang w:val="es-ES_tradnl" w:eastAsia="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no constituye un precedente, sino únicamente un referente, y no los efectos generales que pretende otorgarle y mucho menos el fundamento para establecer nuevas hipótesis de procedencia distintas a las establecidas en la ley y con ello justificar la procedencia del recurso de inconformidad.</w:t>
      </w:r>
    </w:p>
    <w:p w:rsidR="00950FEA" w:rsidRPr="00922DE6" w:rsidRDefault="00950FEA" w:rsidP="00950FEA">
      <w:pPr>
        <w:spacing w:after="0" w:line="240" w:lineRule="auto"/>
        <w:ind w:left="720"/>
        <w:contextualSpacing/>
        <w:rPr>
          <w:rFonts w:ascii="Palatino Linotype" w:eastAsia="Times New Roman" w:hAnsi="Palatino Linotype" w:cs="Calibri"/>
          <w:color w:val="212529"/>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w:t>
      </w:r>
      <w:r w:rsidRPr="00922DE6">
        <w:rPr>
          <w:rFonts w:ascii="Palatino Linotype" w:eastAsia="Times New Roman" w:hAnsi="Palatino Linotype" w:cs="Times New Roman"/>
          <w:sz w:val="24"/>
          <w:szCs w:val="24"/>
          <w:lang w:val="es-ES_tradnl" w:eastAsia="es-ES_tradnl"/>
        </w:rPr>
        <w:lastRenderedPageBreak/>
        <w:t>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De lo anterior, se advierte que,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922DE6">
        <w:rPr>
          <w:rFonts w:ascii="Palatino Linotype" w:eastAsia="Times New Roman" w:hAnsi="Palatino Linotype" w:cs="Times New Roman"/>
          <w:i/>
          <w:sz w:val="24"/>
          <w:szCs w:val="24"/>
          <w:lang w:val="es-ES_tradnl" w:eastAsia="es-ES_tradnl"/>
        </w:rPr>
        <w:t>erga omnes.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Bajo este contexto, el INAI como órgano constitucionalmente autónomo se de conformidad con el artículo </w:t>
      </w:r>
      <w:r w:rsidRPr="00922DE6">
        <w:rPr>
          <w:rFonts w:ascii="Palatino Linotype" w:eastAsia="Times New Roman" w:hAnsi="Palatino Linotype" w:cs="Arial"/>
          <w:sz w:val="24"/>
          <w:szCs w:val="24"/>
          <w:lang w:val="es-ES_tradnl" w:eastAsia="es-ES_tradnl"/>
        </w:rPr>
        <w:t>105, fracción II, inciso h), de la Constitución Política de los Estados Unidos Mexicanos</w:t>
      </w:r>
      <w:r w:rsidRPr="00922DE6">
        <w:rPr>
          <w:rFonts w:ascii="Palatino Linotype" w:eastAsia="Times New Roman" w:hAnsi="Palatino Linotype" w:cs="Times New Roman"/>
          <w:sz w:val="24"/>
          <w:szCs w:val="24"/>
          <w:lang w:val="es-ES_tradnl" w:eastAsia="es-ES_tradnl"/>
        </w:rPr>
        <w:t xml:space="preserve"> y artículo 41 fracción VI de la Ley General de Transparencia y Acceso a la Información Pública, se encuentra facultado para promover la acción de inconstitucionalidad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que, en el presente caso, se ha cumplido a cabalidad por este Órgano Garante Local en la resolución impugnada mediante el recurso de inconformidad de mérito.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2"/>
          <w:numId w:val="18"/>
        </w:numPr>
        <w:spacing w:after="0" w:line="360" w:lineRule="auto"/>
        <w:ind w:left="360"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 xml:space="preserve">Sentencias de amparo no constituyen criterios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La jurisprudencia es una fuente formal del Derecho, concebida como la interpretación que realiza el Poder Judicial de la Federación respecto de la Constitución, las leyes, reglamentos y los tratados internacionales, regulada en </w:t>
      </w:r>
      <w:r w:rsidRPr="00922DE6">
        <w:rPr>
          <w:rFonts w:ascii="Palatino Linotype" w:eastAsia="Times New Roman" w:hAnsi="Palatino Linotype" w:cs="Times New Roman"/>
          <w:sz w:val="24"/>
          <w:szCs w:val="24"/>
          <w:lang w:val="es-ES_tradnl" w:eastAsia="es-ES_tradnl"/>
        </w:rPr>
        <w:lastRenderedPageBreak/>
        <w:t>los artículos 215 a 230 de la Ley de Amparo, Reglamentaria de los artículos 103 y 107 de la Constitución Política de los Estados Unidos Mexicanos.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En esa virtud, la Ley de Amparo señala los términos de la obligatoriedad de la jurisprudencia en los siguientes términos: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La jurisprudencia se establece por la Suprema Corte de Justicia de la Nación, funcionando en pleno o en salas, por los Plenos de Circuito o por los tribunales colegiados de circuito, según corresponda. </w:t>
      </w:r>
    </w:p>
    <w:p w:rsidR="00950FEA" w:rsidRPr="00922DE6" w:rsidRDefault="00950FEA" w:rsidP="00950FEA">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950FEA" w:rsidRPr="00922DE6" w:rsidRDefault="00950FEA" w:rsidP="00950FEA">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La jurisprudencia que establezcan los Plenos de Circuito es obligatoria para los tribunales colegiados y unitarios de circuito, los juzgados de distrito, tribunales militares y judiciales del orden común de las entidades federativas </w:t>
      </w:r>
      <w:r w:rsidRPr="00922DE6">
        <w:rPr>
          <w:rFonts w:ascii="Palatino Linotype" w:eastAsia="Times New Roman" w:hAnsi="Palatino Linotype" w:cs="Times New Roman"/>
          <w:sz w:val="24"/>
          <w:szCs w:val="24"/>
          <w:lang w:val="es-ES_tradnl" w:eastAsia="es-ES_tradnl"/>
        </w:rPr>
        <w:lastRenderedPageBreak/>
        <w:t xml:space="preserve">y tribunales administrativos y del trabajo, locales o federales que se ubiquen dentro del circuito correspondiente. </w:t>
      </w:r>
    </w:p>
    <w:p w:rsidR="00950FEA" w:rsidRPr="00922DE6" w:rsidRDefault="00950FEA" w:rsidP="00950FEA">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Derivado de lo anterior, la jurisprudencia goza del estatus de obligatoriedad para quienes juzgan, por tanto, respecto de las autoridades administrativas, éstas no están obligadas a aplicar la jurisprudencia, sirve de sustento la siguiente jurisprudencia emitida por la Segunda Sala de la SCJN:</w:t>
      </w:r>
    </w:p>
    <w:p w:rsidR="00950FEA" w:rsidRPr="00922DE6" w:rsidRDefault="00950FEA" w:rsidP="00950FEA">
      <w:pPr>
        <w:shd w:val="clear" w:color="auto" w:fill="FFFFFF"/>
        <w:tabs>
          <w:tab w:val="left" w:pos="0"/>
        </w:tabs>
        <w:spacing w:before="240" w:after="150" w:line="360" w:lineRule="auto"/>
        <w:ind w:left="1080" w:right="49"/>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40" w:lineRule="auto"/>
        <w:ind w:left="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JURISPRUDENCIA SOBRE INCONSTITUCIONALI DAD DE LEYES. LAS AUTORIDADES ADMINISTRATIVAS NO ESTÁN OBLIGADAS A APLICARLA AL CUMPLIR CON LA GARANTÍA DE FUNDAR Y MOTIVAR SUS ACTOS.</w:t>
      </w:r>
      <w:r w:rsidRPr="00922DE6">
        <w:rPr>
          <w:rFonts w:ascii="Palatino Linotype" w:eastAsia="Times New Roman" w:hAnsi="Palatino Linotype" w:cs="Times New Roman"/>
          <w:i/>
          <w:sz w:val="24"/>
          <w:szCs w:val="24"/>
          <w:lang w:val="es-ES_tradnl" w:eastAsia="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w:t>
      </w:r>
      <w:r w:rsidRPr="00922DE6">
        <w:rPr>
          <w:rFonts w:ascii="Palatino Linotype" w:eastAsia="Times New Roman" w:hAnsi="Palatino Linotype" w:cs="Times New Roman"/>
          <w:i/>
          <w:sz w:val="24"/>
          <w:szCs w:val="24"/>
          <w:lang w:val="es-ES_tradnl" w:eastAsia="es-ES_tradnl"/>
        </w:rPr>
        <w:lastRenderedPageBreak/>
        <w:t xml:space="preserve">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950FEA" w:rsidRPr="00922DE6" w:rsidRDefault="00950FEA" w:rsidP="00950FEA">
      <w:pPr>
        <w:spacing w:after="0" w:line="240" w:lineRule="auto"/>
        <w:ind w:left="1080"/>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240" w:lineRule="auto"/>
        <w:ind w:left="720"/>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Pr="00922DE6">
        <w:rPr>
          <w:rFonts w:ascii="Palatino Linotype" w:eastAsia="Times New Roman" w:hAnsi="Palatino Linotype" w:cs="Times New Roman"/>
          <w:i/>
          <w:sz w:val="24"/>
          <w:szCs w:val="24"/>
          <w:vertAlign w:val="superscript"/>
          <w:lang w:val="es-ES_tradnl" w:eastAsia="es-ES_tradnl"/>
        </w:rPr>
        <w:footnoteReference w:id="11"/>
      </w:r>
    </w:p>
    <w:p w:rsidR="00950FEA" w:rsidRPr="00922DE6" w:rsidRDefault="00950FEA" w:rsidP="00950FEA">
      <w:pPr>
        <w:spacing w:after="0" w:line="360" w:lineRule="auto"/>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lastRenderedPageBreak/>
        <w:t xml:space="preserve">Ahora bien, conviene hacer la distinción entre </w:t>
      </w:r>
      <w:r w:rsidRPr="00922DE6">
        <w:rPr>
          <w:rFonts w:ascii="Palatino Linotype" w:eastAsia="Times New Roman" w:hAnsi="Palatino Linotype" w:cs="Times New Roman"/>
          <w:sz w:val="24"/>
          <w:szCs w:val="24"/>
          <w:shd w:val="clear" w:color="auto" w:fill="FFFFFF"/>
          <w:lang w:val="es-ES_tradnl" w:eastAsia="es-ES_tradnl"/>
        </w:rPr>
        <w:t xml:space="preserve">una Tesis aislada y una Tesis de Jurisprudencia, en tanto que la primera constituye aquellos criterios emitidos por un Tribunal Colegiado o por la Suprema Corte de Justicia de la Nación actuando en Pleno o en Salas, interpretando algún precepto legal pero que no ha alcanzado ser obligatoria; sin embargo, cumple una importante función de orientación para el juzgador; mientras que la Jurisprudencia es la interpretación de la ley, de observancia obligatoria, que emana de las ejecutorias que pronuncia la Suprema Corte de Justicia de la Nación funcionando en Pleno o en Salas, y por los Tribunales Colegiados de Circuito. Corrobora lo anterior la siguiente Tesis Aislada: </w:t>
      </w:r>
    </w:p>
    <w:p w:rsidR="00950FEA" w:rsidRPr="00922DE6" w:rsidRDefault="00950FEA" w:rsidP="00950FEA">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b/>
          <w:i/>
          <w:sz w:val="24"/>
          <w:szCs w:val="24"/>
          <w:lang w:val="es-ES_tradnl" w:eastAsia="es-ES_tradnl"/>
        </w:rPr>
        <w:t>JURISPRUDENCIA. CONCEPTO, CLASES Y FINES.</w:t>
      </w:r>
      <w:r w:rsidRPr="00922DE6">
        <w:rPr>
          <w:rFonts w:ascii="Palatino Linotype" w:eastAsia="Times New Roman" w:hAnsi="Palatino Linotype" w:cs="Times New Roman"/>
          <w:i/>
          <w:sz w:val="24"/>
          <w:szCs w:val="24"/>
          <w:lang w:val="es-ES_tradnl" w:eastAsia="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950FEA" w:rsidRPr="00922DE6" w:rsidRDefault="00950FEA" w:rsidP="00950FEA">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 xml:space="preserve">Amparo en revisión 299/2003. Funerales la </w:t>
      </w:r>
      <w:proofErr w:type="spellStart"/>
      <w:r w:rsidRPr="00922DE6">
        <w:rPr>
          <w:rFonts w:ascii="Palatino Linotype" w:eastAsia="Times New Roman" w:hAnsi="Palatino Linotype" w:cs="Times New Roman"/>
          <w:i/>
          <w:sz w:val="24"/>
          <w:szCs w:val="24"/>
          <w:lang w:val="es-ES_tradnl" w:eastAsia="es-ES_tradnl"/>
        </w:rPr>
        <w:t>Ascención</w:t>
      </w:r>
      <w:proofErr w:type="spellEnd"/>
      <w:r w:rsidRPr="00922DE6">
        <w:rPr>
          <w:rFonts w:ascii="Palatino Linotype" w:eastAsia="Times New Roman" w:hAnsi="Palatino Linotype" w:cs="Times New Roman"/>
          <w:i/>
          <w:sz w:val="24"/>
          <w:szCs w:val="24"/>
          <w:lang w:val="es-ES_tradnl" w:eastAsia="es-ES_tradnl"/>
        </w:rPr>
        <w:t>, S.A. de C.V. 3 de julio de 2003. Unanimidad de votos. Ponente: F. Guillermo Baltazar Alvear. Secretario: Esteban Oviedo Rangel.</w:t>
      </w:r>
      <w:r w:rsidRPr="00922DE6">
        <w:rPr>
          <w:rFonts w:ascii="Palatino Linotype" w:eastAsia="Times New Roman" w:hAnsi="Palatino Linotype" w:cs="Times New Roman"/>
          <w:i/>
          <w:sz w:val="24"/>
          <w:szCs w:val="24"/>
          <w:vertAlign w:val="superscript"/>
          <w:lang w:val="es-ES_tradnl" w:eastAsia="es-ES_tradnl"/>
        </w:rPr>
        <w:footnoteReference w:id="12"/>
      </w:r>
    </w:p>
    <w:p w:rsidR="00950FEA" w:rsidRPr="00922DE6" w:rsidRDefault="00950FEA" w:rsidP="00950FEA">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922DE6">
        <w:rPr>
          <w:rFonts w:ascii="Palatino Linotype" w:eastAsia="Times New Roman" w:hAnsi="Palatino Linotype" w:cs="Times New Roman"/>
          <w:sz w:val="24"/>
          <w:szCs w:val="24"/>
          <w:lang w:val="es-ES_tradnl" w:eastAsia="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Derivado de lo anterior, se concluye que los órganos garantes no están obligados a aplicar jurisprudencias o tesis aisladas, mucho menos a fundamentar sus resoluciones en  jurisprudencia o tesis aisladas, es decir, solo constituyen, en todo caso, criterios orientadores para la interpretación de las normas jurídicas; sin embargo, </w:t>
      </w:r>
      <w:r w:rsidRPr="00922DE6">
        <w:rPr>
          <w:rFonts w:ascii="Palatino Linotype" w:hAnsi="Palatino Linotype" w:cs="Times New Roman"/>
          <w:sz w:val="24"/>
          <w:szCs w:val="24"/>
          <w:lang w:val="es-ES_tradnl"/>
        </w:rPr>
        <w:t>el INAI, trata de justificar su interpretación expansiva y probablemente</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desproporcionada de la norma en una sentencia de amparo</w:t>
      </w:r>
      <w:r w:rsidRPr="00922DE6">
        <w:rPr>
          <w:rFonts w:ascii="Palatino Linotype" w:eastAsia="Times New Roman" w:hAnsi="Palatino Linotype" w:cs="Times New Roman"/>
          <w:sz w:val="24"/>
          <w:szCs w:val="24"/>
          <w:lang w:val="es-ES_tradnl" w:eastAsia="es-ES_tradnl"/>
        </w:rPr>
        <w:t xml:space="preserve"> </w:t>
      </w:r>
      <w:r w:rsidRPr="00922DE6">
        <w:rPr>
          <w:rFonts w:ascii="Palatino Linotype" w:hAnsi="Palatino Linotype" w:cs="Times New Roman"/>
          <w:sz w:val="24"/>
          <w:szCs w:val="24"/>
          <w:lang w:val="es-ES_tradnl"/>
        </w:rPr>
        <w:t>1703/2016 para reclamar jurisdicción sobre cualquier supuesto que pudiera</w:t>
      </w:r>
      <w:r w:rsidRPr="00922DE6">
        <w:rPr>
          <w:rFonts w:ascii="Palatino Linotype" w:eastAsia="Times New Roman" w:hAnsi="Palatino Linotype" w:cs="Times New Roman"/>
          <w:sz w:val="24"/>
          <w:szCs w:val="24"/>
          <w:lang w:val="es-ES_tradnl" w:eastAsia="es-ES_tradnl"/>
        </w:rPr>
        <w:t xml:space="preserve"> ser e</w:t>
      </w:r>
      <w:r w:rsidRPr="00922DE6">
        <w:rPr>
          <w:rFonts w:ascii="Palatino Linotype" w:hAnsi="Palatino Linotype" w:cs="Times New Roman"/>
          <w:sz w:val="24"/>
          <w:szCs w:val="24"/>
          <w:lang w:val="es-ES_tradnl"/>
        </w:rPr>
        <w:t xml:space="preserve">quivalente a una negativa de acceso a la información.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2"/>
          <w:numId w:val="18"/>
        </w:numPr>
        <w:shd w:val="clear" w:color="auto" w:fill="FFFFFF"/>
        <w:tabs>
          <w:tab w:val="left" w:pos="0"/>
        </w:tabs>
        <w:spacing w:before="240" w:after="150" w:line="360" w:lineRule="auto"/>
        <w:ind w:left="270" w:right="49"/>
        <w:contextualSpacing/>
        <w:jc w:val="both"/>
        <w:rPr>
          <w:rFonts w:ascii="Palatino Linotype" w:eastAsia="Times New Roman" w:hAnsi="Palatino Linotype" w:cs="Times New Roman"/>
          <w:b/>
          <w:sz w:val="24"/>
          <w:szCs w:val="24"/>
          <w:shd w:val="clear" w:color="auto" w:fill="FFFFFF"/>
          <w:lang w:val="es-ES_tradnl" w:eastAsia="es-ES_tradnl"/>
        </w:rPr>
      </w:pPr>
      <w:r w:rsidRPr="00922DE6">
        <w:rPr>
          <w:rFonts w:ascii="Palatino Linotype" w:eastAsia="Times New Roman" w:hAnsi="Palatino Linotype" w:cs="Times New Roman"/>
          <w:b/>
          <w:sz w:val="24"/>
          <w:szCs w:val="24"/>
          <w:lang w:val="es-ES_tradnl" w:eastAsia="es-ES_tradnl"/>
        </w:rPr>
        <w:t xml:space="preserve">Juicio de Amparo  </w:t>
      </w:r>
      <w:r w:rsidRPr="00922DE6">
        <w:rPr>
          <w:rFonts w:ascii="Palatino Linotype" w:hAnsi="Palatino Linotype" w:cs="Times New Roman"/>
          <w:b/>
          <w:sz w:val="24"/>
          <w:szCs w:val="24"/>
          <w:lang w:val="es-ES_tradnl"/>
        </w:rPr>
        <w:t xml:space="preserve">1703/2016 </w:t>
      </w:r>
      <w:r w:rsidRPr="00922DE6">
        <w:rPr>
          <w:rFonts w:ascii="Palatino Linotype" w:eastAsia="Times New Roman" w:hAnsi="Palatino Linotype" w:cs="Times New Roman"/>
          <w:b/>
          <w:sz w:val="24"/>
          <w:szCs w:val="24"/>
          <w:lang w:val="es-ES_tradnl" w:eastAsia="es-ES_tradnl"/>
        </w:rPr>
        <w:t>viciado  de origen</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El principio de igualdad de armas que supone que todas las partes del proceso deben tener iguales oportunidades procesales para alegar y probar, cada cual en función de sus intereses y pretensiones y a partir de dicha concurrencia de actores involucrados se puede llegar a que el juzgador tome una resolución lo más apegada a derecho, habiendo escuchado a todas las partes involucradas.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Cabe destacar que toda vez que en el amparo 1703/2016 referido por el Órgano Garante Nacional en la resolución al recurso de inconformidad que nos ocupa, advirtió que el particular se inconformaba por la procedencia del recurso de inconformidad establecida en el artículo 160 de la Ley General de Transparencia y Acceso a la Información, lo cual sin duda impactaba en las actuaciones de los órganos garantes locales, debió llamar como terceros interesados a juicio a los 32 órganos garantes.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lastRenderedPageBreak/>
        <w:t>Por ello, al no haber sido escuchados los 32 órganos garantes de las Entidades Federativas, la sentencia de amparo bajo la cual justifica la emisión de su resolución del recurso de inconformidad, se encuentra viciado de origen, toda vez que el juzgador de amparo no tuvo todos los elementos y argumentos de las partes involucradas para poder emitir una sentencia congruente y exhaustiva conforme al marco legal y constitucional.</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28"/>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De los Derechos del solicitante de acceso a la información</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Por un lado, en el artículo sexto constitucional se reconoce el derecho de las personas de acceder a la información en posesión de los sujetos obligados la que, por principio, es pública, salvo las restricciones 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lastRenderedPageBreak/>
        <w:t>Respecto de los procedimientos para solicitar información, el artículo 124 de la Ley General de Transparencia y Acceso a la Información Pública, señala los requisitos para presentar una solicitud de información, señalando en la fracción V la modalidad en la que prefiere el particular para que se  le otorgue el acceso a la información, como a continuación se muestra: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bookmarkStart w:id="8" w:name="Artículo_124"/>
      <w:r w:rsidRPr="00922DE6">
        <w:rPr>
          <w:rFonts w:ascii="Palatino Linotype" w:eastAsia="Times New Roman" w:hAnsi="Palatino Linotype" w:cs="Arial"/>
          <w:b/>
          <w:i/>
          <w:lang w:val="es-ES_tradnl" w:eastAsia="es-ES_tradnl"/>
        </w:rPr>
        <w:t>Artículo 124</w:t>
      </w:r>
      <w:bookmarkEnd w:id="8"/>
      <w:r w:rsidRPr="00922DE6">
        <w:rPr>
          <w:rFonts w:ascii="Palatino Linotype" w:eastAsia="Times New Roman" w:hAnsi="Palatino Linotype" w:cs="Arial"/>
          <w:b/>
          <w:i/>
          <w:lang w:val="es-ES_tradnl" w:eastAsia="es-ES_tradnl"/>
        </w:rPr>
        <w:t xml:space="preserve">. </w:t>
      </w:r>
      <w:r w:rsidRPr="00922DE6">
        <w:rPr>
          <w:rFonts w:ascii="Palatino Linotype" w:eastAsia="Times New Roman" w:hAnsi="Palatino Linotype" w:cs="Arial"/>
          <w:i/>
          <w:lang w:val="es-ES_tradnl" w:eastAsia="es-ES_tradnl"/>
        </w:rPr>
        <w:t>Para presentar una solicitud no se podrán exigir mayores requisitos que los siguientes:</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I.</w:t>
      </w:r>
      <w:r w:rsidRPr="00922DE6">
        <w:rPr>
          <w:rFonts w:ascii="Palatino Linotype" w:eastAsia="Times New Roman" w:hAnsi="Palatino Linotype" w:cs="Arial"/>
          <w:b/>
          <w:i/>
          <w:lang w:val="es-ES_tradnl" w:eastAsia="es-ES_tradnl"/>
        </w:rPr>
        <w:tab/>
      </w:r>
      <w:r w:rsidRPr="00922DE6">
        <w:rPr>
          <w:rFonts w:ascii="Palatino Linotype" w:eastAsia="Times New Roman" w:hAnsi="Palatino Linotype" w:cs="Arial"/>
          <w:i/>
          <w:lang w:val="es-ES_tradnl" w:eastAsia="es-ES_tradnl"/>
        </w:rPr>
        <w:t>Nombre o, en su caso, los datos generales de su representante;</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II. </w:t>
      </w:r>
      <w:r w:rsidRPr="00922DE6">
        <w:rPr>
          <w:rFonts w:ascii="Palatino Linotype" w:eastAsia="Times New Roman" w:hAnsi="Palatino Linotype" w:cs="Arial"/>
          <w:i/>
          <w:lang w:val="es-ES_tradnl" w:eastAsia="es-ES_tradnl"/>
        </w:rPr>
        <w:t>Domicilio o medio para recibir notificaciones;</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III. </w:t>
      </w:r>
      <w:r w:rsidRPr="00922DE6">
        <w:rPr>
          <w:rFonts w:ascii="Palatino Linotype" w:eastAsia="Times New Roman" w:hAnsi="Palatino Linotype" w:cs="Arial"/>
          <w:i/>
          <w:lang w:val="es-ES_tradnl" w:eastAsia="es-ES_tradnl"/>
        </w:rPr>
        <w:t>La descripción de la información solicitada;</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b/>
          <w:i/>
          <w:lang w:val="es-ES_tradnl" w:eastAsia="es-ES_tradnl"/>
        </w:rPr>
        <w:t xml:space="preserve">IV. </w:t>
      </w:r>
      <w:r w:rsidRPr="00922DE6">
        <w:rPr>
          <w:rFonts w:ascii="Palatino Linotype" w:eastAsia="Times New Roman" w:hAnsi="Palatino Linotype" w:cs="Arial"/>
          <w:i/>
          <w:lang w:val="es-ES_tradnl" w:eastAsia="es-ES_tradnl"/>
        </w:rPr>
        <w:t>Cualquier otro dato que facilite su búsqueda y eventual localización, y</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r w:rsidRPr="00922DE6">
        <w:rPr>
          <w:rFonts w:ascii="Palatino Linotype" w:eastAsia="Times New Roman" w:hAnsi="Palatino Linotype" w:cs="Arial"/>
          <w:b/>
          <w:i/>
          <w:lang w:val="es-ES_tradnl" w:eastAsia="es-ES_tradnl"/>
        </w:rPr>
        <w:t>V.</w:t>
      </w:r>
      <w:r w:rsidRPr="00922DE6">
        <w:rPr>
          <w:rFonts w:ascii="Palatino Linotype" w:eastAsia="Times New Roman" w:hAnsi="Palatino Linotype" w:cs="Arial"/>
          <w:b/>
          <w:i/>
          <w:lang w:val="es-ES_tradnl" w:eastAsia="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i/>
          <w:lang w:val="es-ES_tradnl" w:eastAsia="es-ES_tradnl"/>
        </w:rPr>
        <w:t>En su caso, el solicitante señalará el formato accesible o la lengua indígena en la que se requiera la información de acuerdo a lo señalado en la presente Ley.</w:t>
      </w:r>
    </w:p>
    <w:p w:rsidR="00950FEA" w:rsidRPr="00922DE6" w:rsidRDefault="00950FEA" w:rsidP="00950FEA">
      <w:pPr>
        <w:spacing w:after="0" w:line="276" w:lineRule="auto"/>
        <w:ind w:left="502"/>
        <w:jc w:val="both"/>
        <w:rPr>
          <w:rFonts w:ascii="Palatino Linotype" w:eastAsia="Times New Roman" w:hAnsi="Palatino Linotype" w:cs="Arial"/>
          <w:b/>
          <w:i/>
          <w:lang w:val="es-ES_tradnl" w:eastAsia="es-ES_tradnl"/>
        </w:rPr>
      </w:pPr>
    </w:p>
    <w:p w:rsidR="00950FEA" w:rsidRPr="00922DE6" w:rsidRDefault="00950FEA" w:rsidP="00950FEA">
      <w:pPr>
        <w:spacing w:after="0" w:line="276" w:lineRule="auto"/>
        <w:ind w:left="502"/>
        <w:jc w:val="both"/>
        <w:rPr>
          <w:rFonts w:ascii="Palatino Linotype" w:eastAsia="Times New Roman" w:hAnsi="Palatino Linotype" w:cs="Arial"/>
          <w:i/>
          <w:lang w:val="es-ES_tradnl" w:eastAsia="es-ES_tradnl"/>
        </w:rPr>
      </w:pPr>
      <w:r w:rsidRPr="00922DE6">
        <w:rPr>
          <w:rFonts w:ascii="Palatino Linotype" w:eastAsia="Times New Roman" w:hAnsi="Palatino Linotype" w:cs="Arial"/>
          <w:i/>
          <w:lang w:val="es-ES_tradnl" w:eastAsia="es-ES_tradnl"/>
        </w:rPr>
        <w:t>La información de las fracciones I y IV será proporcionada por el solicitante de manera opcional y, en ningún caso, podrá ser un requisito indispensable para la procedencia de la solicitud.</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lastRenderedPageBreak/>
        <w:t>De lo anterior se advierte que la garantía primaria del derecho de acceso a la información es la de solicitar el acceso a la información pública en la modalidad que el particular prefiera l</w:t>
      </w:r>
      <w:r w:rsidRPr="00922DE6">
        <w:rPr>
          <w:rFonts w:ascii="Palatino Linotype" w:eastAsia="Times New Roman" w:hAnsi="Palatino Linotype" w:cs="Times New Roman"/>
          <w:sz w:val="24"/>
          <w:szCs w:val="24"/>
          <w:lang w:val="es-ES_tradnl" w:eastAsia="es-ES_tradnl"/>
        </w:rPr>
        <w:t xml:space="preserve">a cual podrá ser </w:t>
      </w:r>
      <w:r w:rsidRPr="00922DE6">
        <w:rPr>
          <w:rFonts w:ascii="Palatino Linotype" w:eastAsia="Times New Roman" w:hAnsi="Palatino Linotype" w:cs="Times New Roman"/>
          <w:b/>
          <w:sz w:val="24"/>
          <w:szCs w:val="24"/>
          <w:lang w:val="es-ES_tradnl" w:eastAsia="es-ES_tradnl"/>
        </w:rPr>
        <w:t>verbal,</w:t>
      </w:r>
      <w:r w:rsidRPr="00922DE6">
        <w:rPr>
          <w:rFonts w:ascii="Palatino Linotype" w:eastAsia="Times New Roman" w:hAnsi="Palatino Linotype" w:cs="Times New Roman"/>
          <w:sz w:val="24"/>
          <w:szCs w:val="24"/>
          <w:lang w:val="es-ES_tradnl" w:eastAsia="es-ES_tradnl"/>
        </w:rPr>
        <w:t xml:space="preserve"> siempre y cuando sea para fines de orientación, mediante </w:t>
      </w:r>
      <w:r w:rsidRPr="00922DE6">
        <w:rPr>
          <w:rFonts w:ascii="Palatino Linotype" w:eastAsia="Times New Roman" w:hAnsi="Palatino Linotype" w:cs="Times New Roman"/>
          <w:b/>
          <w:sz w:val="24"/>
          <w:szCs w:val="24"/>
          <w:lang w:val="es-ES_tradnl" w:eastAsia="es-ES_tradnl"/>
        </w:rPr>
        <w:t>consulta directa</w:t>
      </w:r>
      <w:r w:rsidRPr="00922DE6">
        <w:rPr>
          <w:rFonts w:ascii="Palatino Linotype" w:eastAsia="Times New Roman" w:hAnsi="Palatino Linotype" w:cs="Times New Roman"/>
          <w:sz w:val="24"/>
          <w:szCs w:val="24"/>
          <w:lang w:val="es-ES_tradnl" w:eastAsia="es-ES_tradnl"/>
        </w:rPr>
        <w:t xml:space="preserve">, mediante la expedición de </w:t>
      </w:r>
      <w:r w:rsidRPr="00922DE6">
        <w:rPr>
          <w:rFonts w:ascii="Palatino Linotype" w:eastAsia="Times New Roman" w:hAnsi="Palatino Linotype" w:cs="Times New Roman"/>
          <w:b/>
          <w:sz w:val="24"/>
          <w:szCs w:val="24"/>
          <w:lang w:val="es-ES_tradnl" w:eastAsia="es-ES_tradnl"/>
        </w:rPr>
        <w:t>copias simples o certificadas</w:t>
      </w:r>
      <w:r w:rsidRPr="00922DE6">
        <w:rPr>
          <w:rFonts w:ascii="Palatino Linotype" w:eastAsia="Times New Roman" w:hAnsi="Palatino Linotype" w:cs="Times New Roman"/>
          <w:sz w:val="24"/>
          <w:szCs w:val="24"/>
          <w:lang w:val="es-ES_tradnl" w:eastAsia="es-ES_tradnl"/>
        </w:rPr>
        <w:t xml:space="preserve"> o la </w:t>
      </w:r>
      <w:r w:rsidRPr="00922DE6">
        <w:rPr>
          <w:rFonts w:ascii="Palatino Linotype" w:eastAsia="Times New Roman" w:hAnsi="Palatino Linotype" w:cs="Times New Roman"/>
          <w:b/>
          <w:sz w:val="24"/>
          <w:szCs w:val="24"/>
          <w:lang w:val="es-ES_tradnl" w:eastAsia="es-ES_tradnl"/>
        </w:rPr>
        <w:t>reproducción en cualquier otro medio, incluidos los electrónicos.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29"/>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De las Restricciones del solicitante del derecho de acceso a la información</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922DE6">
        <w:rPr>
          <w:rFonts w:ascii="Palatino Linotype" w:eastAsia="Times New Roman" w:hAnsi="Palatino Linotype" w:cs="Times New Roman"/>
          <w:sz w:val="24"/>
          <w:szCs w:val="24"/>
          <w:lang w:val="es-ES_tradnl" w:eastAsia="es-ES_tradnl"/>
        </w:rPr>
        <w:t xml:space="preserve">de manera excepcional, cuando, de forma fundada y motivada, así lo determine el sujeto obligado, en aquellos </w:t>
      </w:r>
      <w:r w:rsidRPr="00922DE6">
        <w:rPr>
          <w:rFonts w:ascii="Palatino Linotype" w:eastAsia="Times New Roman" w:hAnsi="Palatino Linotype" w:cs="Times New Roman"/>
          <w:sz w:val="24"/>
          <w:szCs w:val="24"/>
          <w:lang w:val="es-ES_tradnl" w:eastAsia="es-ES_tradnl"/>
        </w:rPr>
        <w:lastRenderedPageBreak/>
        <w:t>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950FEA" w:rsidRPr="00922DE6" w:rsidRDefault="00950FEA" w:rsidP="00950FEA">
      <w:pPr>
        <w:spacing w:after="0" w:line="240" w:lineRule="auto"/>
        <w:ind w:left="720"/>
        <w:contextualSpacing/>
        <w:rPr>
          <w:rFonts w:ascii="Palatino Linotype" w:hAnsi="Palatino Linotype" w:cs="Times New Roman"/>
          <w:sz w:val="24"/>
          <w:szCs w:val="24"/>
          <w:lang w:val="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Ahora bien, el hecho de que el sujeto obligado responda en una modalidad diferente a la solicitada por el particular, sin justificar esa decisión constituye un acto formal emitido por funcionarios legalmente facultados, pero inválido en tanto que no respeta la prerrogativa legalmente establecida que concede al titular del derecho, la oportunidad de escoger la modalidad de entrega de la información.</w:t>
      </w:r>
    </w:p>
    <w:p w:rsidR="00950FEA" w:rsidRPr="00922DE6" w:rsidRDefault="00950FEA" w:rsidP="00950FEA">
      <w:pPr>
        <w:spacing w:after="0" w:line="240" w:lineRule="auto"/>
        <w:ind w:left="720"/>
        <w:contextualSpacing/>
        <w:rPr>
          <w:rFonts w:ascii="Palatino Linotype" w:hAnsi="Palatino Linotype" w:cs="Times New Roman"/>
          <w:sz w:val="24"/>
          <w:szCs w:val="24"/>
          <w:lang w:val="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 xml:space="preserve">No obstante lo anterior, no todos los cambios de modalidad en la entrega de la información pueden considerarse como inválidos, ya que la Ley General en su artículo 127 señala que de  manera excepcional, …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w:t>
      </w:r>
      <w:r w:rsidRPr="00922DE6">
        <w:rPr>
          <w:rFonts w:ascii="Palatino Linotype" w:hAnsi="Palatino Linotype" w:cs="Times New Roman"/>
          <w:sz w:val="24"/>
          <w:szCs w:val="24"/>
          <w:lang w:val="es-ES_tradnl"/>
        </w:rPr>
        <w:lastRenderedPageBreak/>
        <w:t>disposición del solicitante los documentos en consulta directa, salvo la información clasificada.</w:t>
      </w:r>
    </w:p>
    <w:p w:rsidR="00950FEA" w:rsidRPr="00922DE6" w:rsidRDefault="00950FEA" w:rsidP="00950FEA">
      <w:pPr>
        <w:spacing w:after="0" w:line="240" w:lineRule="auto"/>
        <w:ind w:left="720"/>
        <w:contextualSpacing/>
        <w:rPr>
          <w:rFonts w:ascii="Palatino Linotype" w:hAnsi="Palatino Linotype" w:cs="Times New Roman"/>
          <w:sz w:val="24"/>
          <w:szCs w:val="24"/>
          <w:lang w:val="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950FEA" w:rsidRPr="00922DE6" w:rsidRDefault="00950FEA" w:rsidP="00950FEA">
      <w:pPr>
        <w:spacing w:after="0" w:line="240" w:lineRule="auto"/>
        <w:ind w:left="720"/>
        <w:contextualSpacing/>
        <w:rPr>
          <w:rFonts w:ascii="Palatino Linotype" w:hAnsi="Palatino Linotype" w:cs="Times New Roman"/>
          <w:sz w:val="24"/>
          <w:szCs w:val="24"/>
          <w:lang w:val="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hAnsi="Palatino Linotype" w:cs="Times New Roman"/>
          <w:sz w:val="24"/>
          <w:szCs w:val="24"/>
          <w:lang w:val="es-ES_tradnl"/>
        </w:rPr>
        <w:t>En concordancia con la Ley General, la legislación del Estado de México establece lo siguiente:</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tbl>
      <w:tblPr>
        <w:tblStyle w:val="Tablaconcuadrcula"/>
        <w:tblW w:w="0" w:type="auto"/>
        <w:tblInd w:w="720" w:type="dxa"/>
        <w:tblLook w:val="04A0" w:firstRow="1" w:lastRow="0" w:firstColumn="1" w:lastColumn="0" w:noHBand="0" w:noVBand="1"/>
      </w:tblPr>
      <w:tblGrid>
        <w:gridCol w:w="4043"/>
        <w:gridCol w:w="4065"/>
      </w:tblGrid>
      <w:tr w:rsidR="00950FEA" w:rsidRPr="00922DE6" w:rsidTr="00950FEA">
        <w:tc>
          <w:tcPr>
            <w:tcW w:w="4414" w:type="dxa"/>
          </w:tcPr>
          <w:p w:rsidR="00950FEA" w:rsidRPr="00922DE6" w:rsidRDefault="00950FEA" w:rsidP="00950FEA">
            <w:pPr>
              <w:contextualSpacing/>
              <w:rPr>
                <w:rFonts w:ascii="Palatino Linotype" w:eastAsia="Times New Roman" w:hAnsi="Palatino Linotype" w:cs="Times New Roman"/>
                <w:b/>
                <w:shd w:val="clear" w:color="auto" w:fill="FFFFFF"/>
                <w:lang w:eastAsia="es-ES_tradnl"/>
              </w:rPr>
            </w:pPr>
            <w:r w:rsidRPr="00922DE6">
              <w:rPr>
                <w:rFonts w:ascii="Palatino Linotype" w:eastAsia="Times New Roman" w:hAnsi="Palatino Linotype" w:cs="Times New Roman"/>
                <w:b/>
                <w:shd w:val="clear" w:color="auto" w:fill="FFFFFF"/>
                <w:lang w:eastAsia="es-ES_tradnl"/>
              </w:rPr>
              <w:t>Ley General de Transparencia y Acceso a la Información Pública</w:t>
            </w:r>
          </w:p>
        </w:tc>
        <w:tc>
          <w:tcPr>
            <w:tcW w:w="4414" w:type="dxa"/>
          </w:tcPr>
          <w:p w:rsidR="00950FEA" w:rsidRPr="00922DE6" w:rsidRDefault="00950FEA" w:rsidP="00950FEA">
            <w:pPr>
              <w:contextualSpacing/>
              <w:rPr>
                <w:rFonts w:ascii="Palatino Linotype" w:eastAsia="Times New Roman" w:hAnsi="Palatino Linotype" w:cs="Times New Roman"/>
                <w:b/>
                <w:shd w:val="clear" w:color="auto" w:fill="FFFFFF"/>
                <w:lang w:eastAsia="es-ES_tradnl"/>
              </w:rPr>
            </w:pPr>
            <w:r w:rsidRPr="00922DE6">
              <w:rPr>
                <w:rFonts w:ascii="Palatino Linotype" w:eastAsia="Times New Roman" w:hAnsi="Palatino Linotype" w:cs="Times New Roman"/>
                <w:b/>
                <w:shd w:val="clear" w:color="auto" w:fill="FFFFFF"/>
                <w:lang w:eastAsia="es-ES_tradnl"/>
              </w:rPr>
              <w:t>Ley de Transparencia y Acceso a la Información Pública del Estado de México y Municipios</w:t>
            </w:r>
          </w:p>
        </w:tc>
      </w:tr>
      <w:tr w:rsidR="00950FEA" w:rsidRPr="00922DE6" w:rsidTr="00950FEA">
        <w:tc>
          <w:tcPr>
            <w:tcW w:w="4414" w:type="dxa"/>
          </w:tcPr>
          <w:p w:rsidR="00950FEA" w:rsidRPr="00922DE6" w:rsidRDefault="00950FEA" w:rsidP="00950FEA">
            <w:pPr>
              <w:ind w:firstLine="288"/>
              <w:jc w:val="both"/>
              <w:rPr>
                <w:rFonts w:ascii="Palatino Linotype" w:eastAsia="Times New Roman" w:hAnsi="Palatino Linotype" w:cs="Arial"/>
                <w:lang w:eastAsia="es-ES_tradnl"/>
              </w:rPr>
            </w:pPr>
            <w:bookmarkStart w:id="9" w:name="Artículo_127"/>
            <w:r w:rsidRPr="00922DE6">
              <w:rPr>
                <w:rFonts w:ascii="Palatino Linotype" w:eastAsia="Times New Roman" w:hAnsi="Palatino Linotype" w:cs="Arial"/>
                <w:b/>
                <w:lang w:eastAsia="es-ES_tradnl"/>
              </w:rPr>
              <w:t>Artículo 127</w:t>
            </w:r>
            <w:bookmarkEnd w:id="9"/>
            <w:r w:rsidRPr="00922DE6">
              <w:rPr>
                <w:rFonts w:ascii="Palatino Linotype" w:eastAsia="Times New Roman" w:hAnsi="Palatino Linotype" w:cs="Arial"/>
                <w:b/>
                <w:lang w:eastAsia="es-ES_tradnl"/>
              </w:rPr>
              <w:t xml:space="preserve">. De manera excepcional, cuando, de forma fundada y motivada, así lo determine el sujeto obligado, </w:t>
            </w:r>
            <w:r w:rsidRPr="00922DE6">
              <w:rPr>
                <w:rFonts w:ascii="Palatino Linotype" w:eastAsia="Times New Roman" w:hAnsi="Palatino Linotype" w:cs="Arial"/>
                <w:lang w:eastAsia="es-ES_tradnl"/>
              </w:rPr>
              <w:t xml:space="preserve">en aquellos casos en que la información solicitada que ya se encuentre en su posesión implique análisis, estudio o procesamiento de documentos </w:t>
            </w:r>
            <w:r w:rsidRPr="00922DE6">
              <w:rPr>
                <w:rFonts w:ascii="Palatino Linotype" w:eastAsia="Times New Roman" w:hAnsi="Palatino Linotype" w:cs="Arial"/>
                <w:b/>
                <w:lang w:eastAsia="es-ES_tradnl"/>
              </w:rPr>
              <w:t xml:space="preserve">cuya entrega o reproducción sobrepase </w:t>
            </w:r>
            <w:r w:rsidRPr="00922DE6">
              <w:rPr>
                <w:rFonts w:ascii="Palatino Linotype" w:eastAsia="Times New Roman" w:hAnsi="Palatino Linotype" w:cs="Arial"/>
                <w:b/>
                <w:u w:val="single"/>
                <w:lang w:eastAsia="es-ES_tradnl"/>
              </w:rPr>
              <w:t xml:space="preserve">las capacidades técnicas </w:t>
            </w:r>
            <w:r w:rsidRPr="00922DE6">
              <w:rPr>
                <w:rFonts w:ascii="Palatino Linotype" w:eastAsia="Times New Roman" w:hAnsi="Palatino Linotype" w:cs="Arial"/>
                <w:b/>
                <w:lang w:eastAsia="es-ES_tradnl"/>
              </w:rPr>
              <w:t xml:space="preserve">del sujeto obligado </w:t>
            </w:r>
            <w:r w:rsidRPr="00922DE6">
              <w:rPr>
                <w:rFonts w:ascii="Palatino Linotype" w:eastAsia="Times New Roman" w:hAnsi="Palatino Linotype" w:cs="Arial"/>
                <w:lang w:eastAsia="es-ES_tradnl"/>
              </w:rPr>
              <w:t xml:space="preserve">para cumplir con la solicitud, en los plazos </w:t>
            </w:r>
            <w:r w:rsidRPr="00922DE6">
              <w:rPr>
                <w:rFonts w:ascii="Palatino Linotype" w:eastAsia="Times New Roman" w:hAnsi="Palatino Linotype" w:cs="Arial"/>
                <w:lang w:eastAsia="es-ES_tradnl"/>
              </w:rPr>
              <w:lastRenderedPageBreak/>
              <w:t xml:space="preserve">establecidos para dichos efectos, se podrán poner a disposición del </w:t>
            </w:r>
            <w:r w:rsidRPr="00922DE6">
              <w:rPr>
                <w:rFonts w:ascii="Palatino Linotype" w:eastAsia="Times New Roman" w:hAnsi="Palatino Linotype" w:cs="Arial"/>
                <w:b/>
                <w:lang w:eastAsia="es-ES_tradnl"/>
              </w:rPr>
              <w:t xml:space="preserve">solicitante los Documentos en consulta directa, </w:t>
            </w:r>
            <w:r w:rsidRPr="00922DE6">
              <w:rPr>
                <w:rFonts w:ascii="Palatino Linotype" w:eastAsia="Times New Roman" w:hAnsi="Palatino Linotype" w:cs="Arial"/>
                <w:lang w:eastAsia="es-ES_tradnl"/>
              </w:rPr>
              <w:t>salvo la información clasificada.</w:t>
            </w:r>
          </w:p>
          <w:p w:rsidR="00950FEA" w:rsidRPr="00922DE6" w:rsidRDefault="00950FEA" w:rsidP="00950FEA">
            <w:pPr>
              <w:ind w:firstLine="288"/>
              <w:jc w:val="both"/>
              <w:rPr>
                <w:rFonts w:ascii="Palatino Linotype" w:eastAsia="Times New Roman" w:hAnsi="Palatino Linotype" w:cs="Arial"/>
                <w:lang w:eastAsia="es-ES_tradnl"/>
              </w:rPr>
            </w:pPr>
          </w:p>
          <w:p w:rsidR="00950FEA" w:rsidRPr="00922DE6" w:rsidRDefault="00950FEA" w:rsidP="00950FEA">
            <w:pPr>
              <w:ind w:firstLine="288"/>
              <w:jc w:val="both"/>
              <w:rPr>
                <w:rFonts w:ascii="Palatino Linotype" w:eastAsia="Times New Roman" w:hAnsi="Palatino Linotype" w:cs="Arial"/>
                <w:lang w:eastAsia="es-ES_tradnl"/>
              </w:rPr>
            </w:pPr>
            <w:r w:rsidRPr="00922DE6">
              <w:rPr>
                <w:rFonts w:ascii="Palatino Linotype" w:eastAsia="Times New Roman" w:hAnsi="Palatino Linotype" w:cs="Arial"/>
                <w:lang w:eastAsia="es-ES_tradnl"/>
              </w:rPr>
              <w:t>En todo caso se facilitará su copia simple o certificada, así como su reproducción por cualquier medio disponible en las instalaciones del sujeto obligado o que, en su caso, aporte el solicitante.</w:t>
            </w:r>
          </w:p>
          <w:p w:rsidR="00950FEA" w:rsidRPr="00922DE6" w:rsidRDefault="00950FEA" w:rsidP="00950FEA">
            <w:pPr>
              <w:contextualSpacing/>
              <w:rPr>
                <w:rFonts w:ascii="Palatino Linotype" w:eastAsia="Times New Roman" w:hAnsi="Palatino Linotype" w:cs="Times New Roman"/>
                <w:b/>
                <w:shd w:val="clear" w:color="auto" w:fill="FFFFFF"/>
                <w:lang w:eastAsia="es-ES_tradnl"/>
              </w:rPr>
            </w:pPr>
          </w:p>
        </w:tc>
        <w:tc>
          <w:tcPr>
            <w:tcW w:w="4414" w:type="dxa"/>
          </w:tcPr>
          <w:p w:rsidR="00950FEA" w:rsidRPr="00922DE6" w:rsidRDefault="00950FEA" w:rsidP="00950FEA">
            <w:pPr>
              <w:ind w:right="3"/>
              <w:jc w:val="both"/>
              <w:rPr>
                <w:rFonts w:ascii="Palatino Linotype" w:eastAsia="Times New Roman" w:hAnsi="Palatino Linotype" w:cs="Times New Roman"/>
                <w:lang w:eastAsia="es-ES_tradnl"/>
              </w:rPr>
            </w:pPr>
            <w:r w:rsidRPr="00922DE6">
              <w:rPr>
                <w:rFonts w:ascii="Palatino Linotype" w:eastAsia="Times New Roman" w:hAnsi="Palatino Linotype" w:cs="Times New Roman"/>
                <w:b/>
                <w:bCs/>
                <w:lang w:eastAsia="es-ES_tradnl"/>
              </w:rPr>
              <w:lastRenderedPageBreak/>
              <w:t>Artículo 158.</w:t>
            </w:r>
            <w:r w:rsidRPr="00922DE6">
              <w:rPr>
                <w:rFonts w:ascii="Palatino Linotype" w:eastAsia="Times New Roman" w:hAnsi="Palatino Linotype" w:cs="Times New Roman"/>
                <w:lang w:eastAsia="es-ES_tradnl"/>
              </w:rPr>
              <w:t xml:space="preserve"> </w:t>
            </w:r>
            <w:r w:rsidRPr="00922DE6">
              <w:rPr>
                <w:rFonts w:ascii="Palatino Linotype" w:eastAsia="Times New Roman" w:hAnsi="Palatino Linotype" w:cs="Times New Roman"/>
                <w:b/>
                <w:bCs/>
                <w:lang w:eastAsia="es-ES_tradnl"/>
              </w:rPr>
              <w:t xml:space="preserve">De manera excepcional, cuando </w:t>
            </w:r>
            <w:r w:rsidRPr="00922DE6">
              <w:rPr>
                <w:rFonts w:ascii="Palatino Linotype" w:eastAsia="Times New Roman" w:hAnsi="Palatino Linotype" w:cs="Times New Roman"/>
                <w:b/>
                <w:bCs/>
                <w:u w:val="single"/>
                <w:lang w:eastAsia="es-ES_tradnl"/>
              </w:rPr>
              <w:t>de forma fundada y motivada</w:t>
            </w:r>
            <w:r w:rsidRPr="00922DE6">
              <w:rPr>
                <w:rFonts w:ascii="Palatino Linotype" w:eastAsia="Times New Roman" w:hAnsi="Palatino Linotype" w:cs="Times New Roman"/>
                <w:b/>
                <w:bCs/>
                <w:lang w:eastAsia="es-ES_tradnl"/>
              </w:rPr>
              <w:t xml:space="preserve"> así lo determine el sujeto obligado</w:t>
            </w:r>
            <w:r w:rsidRPr="00922DE6">
              <w:rPr>
                <w:rFonts w:ascii="Palatino Linotype" w:eastAsia="Times New Roman" w:hAnsi="Palatino Linotype" w:cs="Times New Roman"/>
                <w:lang w:eastAsia="es-ES_tradnl"/>
              </w:rPr>
              <w:t xml:space="preserve">, en aquellos casos en que la información solicitada que ya se encuentre en su posesión implique análisis, estudio o procesamiento de documentos </w:t>
            </w:r>
            <w:r w:rsidRPr="00922DE6">
              <w:rPr>
                <w:rFonts w:ascii="Palatino Linotype" w:eastAsia="Times New Roman" w:hAnsi="Palatino Linotype" w:cs="Times New Roman"/>
                <w:b/>
                <w:bCs/>
                <w:lang w:eastAsia="es-ES_tradnl"/>
              </w:rPr>
              <w:t xml:space="preserve">cuya entrega o reproducción sobrepase </w:t>
            </w:r>
            <w:r w:rsidRPr="00922DE6">
              <w:rPr>
                <w:rFonts w:ascii="Palatino Linotype" w:eastAsia="Times New Roman" w:hAnsi="Palatino Linotype" w:cs="Times New Roman"/>
                <w:b/>
                <w:bCs/>
                <w:u w:val="single"/>
                <w:lang w:eastAsia="es-ES_tradnl"/>
              </w:rPr>
              <w:t>las capacidades técnicas administrativas y humanas</w:t>
            </w:r>
            <w:r w:rsidRPr="00922DE6">
              <w:rPr>
                <w:rFonts w:ascii="Palatino Linotype" w:eastAsia="Times New Roman" w:hAnsi="Palatino Linotype" w:cs="Times New Roman"/>
                <w:b/>
                <w:bCs/>
                <w:lang w:eastAsia="es-ES_tradnl"/>
              </w:rPr>
              <w:t xml:space="preserve"> del sujeto obligado</w:t>
            </w:r>
            <w:r w:rsidRPr="00922DE6">
              <w:rPr>
                <w:rFonts w:ascii="Palatino Linotype" w:eastAsia="Times New Roman" w:hAnsi="Palatino Linotype" w:cs="Times New Roman"/>
                <w:lang w:eastAsia="es-ES_tradnl"/>
              </w:rPr>
              <w:t xml:space="preserve"> para cumplir con la </w:t>
            </w:r>
            <w:r w:rsidRPr="00922DE6">
              <w:rPr>
                <w:rFonts w:ascii="Palatino Linotype" w:eastAsia="Times New Roman" w:hAnsi="Palatino Linotype" w:cs="Times New Roman"/>
                <w:lang w:eastAsia="es-ES_tradnl"/>
              </w:rPr>
              <w:lastRenderedPageBreak/>
              <w:t>solicitud, en los plazos establecidos para dichos efectos,</w:t>
            </w:r>
            <w:r w:rsidRPr="00922DE6">
              <w:rPr>
                <w:rFonts w:ascii="Palatino Linotype" w:eastAsia="Times New Roman" w:hAnsi="Palatino Linotype" w:cs="Times New Roman"/>
                <w:b/>
                <w:bCs/>
                <w:lang w:eastAsia="es-ES_tradnl"/>
              </w:rPr>
              <w:t xml:space="preserve"> se podrá poner a disposición del solicitante los documentos en consulta directa</w:t>
            </w:r>
            <w:r w:rsidRPr="00922DE6">
              <w:rPr>
                <w:rFonts w:ascii="Palatino Linotype" w:eastAsia="Times New Roman" w:hAnsi="Palatino Linotype" w:cs="Times New Roman"/>
                <w:lang w:eastAsia="es-ES_tradnl"/>
              </w:rPr>
              <w:t>, salvo la información clasificada”.</w:t>
            </w:r>
          </w:p>
          <w:p w:rsidR="00950FEA" w:rsidRPr="00922DE6" w:rsidRDefault="00950FEA" w:rsidP="00950FEA">
            <w:pPr>
              <w:contextualSpacing/>
              <w:rPr>
                <w:rFonts w:ascii="Palatino Linotype" w:eastAsia="Times New Roman" w:hAnsi="Palatino Linotype" w:cs="Times New Roman"/>
                <w:b/>
                <w:shd w:val="clear" w:color="auto" w:fill="FFFFFF"/>
                <w:lang w:eastAsia="es-ES_tradnl"/>
              </w:rPr>
            </w:pPr>
          </w:p>
          <w:p w:rsidR="00950FEA" w:rsidRPr="00922DE6" w:rsidRDefault="00950FEA" w:rsidP="00950FEA">
            <w:pPr>
              <w:contextualSpacing/>
              <w:rPr>
                <w:rFonts w:ascii="Palatino Linotype" w:eastAsia="Times New Roman" w:hAnsi="Palatino Linotype" w:cs="Times New Roman"/>
                <w:shd w:val="clear" w:color="auto" w:fill="FFFFFF"/>
                <w:lang w:eastAsia="es-ES_tradnl"/>
              </w:rPr>
            </w:pPr>
            <w:r w:rsidRPr="00922DE6">
              <w:rPr>
                <w:rFonts w:ascii="Palatino Linotype" w:eastAsia="Times New Roman" w:hAnsi="Palatino Linotype" w:cs="Times New Roman"/>
                <w:shd w:val="clear" w:color="auto" w:fill="FFFFFF"/>
                <w:lang w:eastAsia="es-ES_tradnl"/>
              </w:rPr>
              <w:t>En todo caso, se facilitará su copia simple o certificada, así como su reproducción por cualquier medio disponible en las instalaciones del sujeto obligado o que, en su caso, aporte el solicitante.</w:t>
            </w:r>
          </w:p>
        </w:tc>
      </w:tr>
      <w:tr w:rsidR="00950FEA" w:rsidRPr="00922DE6" w:rsidTr="00950FEA">
        <w:tc>
          <w:tcPr>
            <w:tcW w:w="4414" w:type="dxa"/>
          </w:tcPr>
          <w:p w:rsidR="00950FEA" w:rsidRPr="00922DE6" w:rsidRDefault="00950FEA" w:rsidP="00950FEA">
            <w:pPr>
              <w:ind w:firstLine="288"/>
              <w:jc w:val="both"/>
              <w:rPr>
                <w:rFonts w:ascii="Palatino Linotype" w:eastAsia="Times New Roman" w:hAnsi="Palatino Linotype" w:cs="Arial"/>
                <w:lang w:eastAsia="es-ES_tradnl"/>
              </w:rPr>
            </w:pPr>
            <w:bookmarkStart w:id="10" w:name="Artículo_133"/>
            <w:r w:rsidRPr="00922DE6">
              <w:rPr>
                <w:rFonts w:ascii="Palatino Linotype" w:eastAsia="Times New Roman" w:hAnsi="Palatino Linotype" w:cs="Arial"/>
                <w:b/>
                <w:lang w:eastAsia="es-ES_tradnl"/>
              </w:rPr>
              <w:lastRenderedPageBreak/>
              <w:t>Artículo 133</w:t>
            </w:r>
            <w:bookmarkEnd w:id="10"/>
            <w:r w:rsidRPr="00922DE6">
              <w:rPr>
                <w:rFonts w:ascii="Palatino Linotype" w:eastAsia="Times New Roman" w:hAnsi="Palatino Linotype" w:cs="Arial"/>
                <w:b/>
                <w:lang w:eastAsia="es-ES_tradnl"/>
              </w:rPr>
              <w:t xml:space="preserve">. </w:t>
            </w:r>
            <w:r w:rsidRPr="00922DE6">
              <w:rPr>
                <w:rFonts w:ascii="Palatino Linotype" w:eastAsia="Times New Roman" w:hAnsi="Palatino Linotype" w:cs="Arial"/>
                <w:lang w:eastAsia="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950FEA" w:rsidRPr="00922DE6" w:rsidRDefault="00950FEA" w:rsidP="00950FEA">
            <w:pPr>
              <w:ind w:firstLine="288"/>
              <w:jc w:val="both"/>
              <w:rPr>
                <w:rFonts w:ascii="Palatino Linotype" w:eastAsia="Times New Roman" w:hAnsi="Palatino Linotype" w:cs="Arial"/>
                <w:b/>
                <w:u w:val="single"/>
                <w:lang w:eastAsia="es-ES_tradnl"/>
              </w:rPr>
            </w:pPr>
            <w:r w:rsidRPr="00922DE6">
              <w:rPr>
                <w:rFonts w:ascii="Palatino Linotype" w:eastAsia="Times New Roman" w:hAnsi="Palatino Linotype" w:cs="Arial"/>
                <w:b/>
                <w:u w:val="single"/>
                <w:lang w:eastAsia="es-ES_tradnl"/>
              </w:rPr>
              <w:t>En cualquier caso, se deberá fundar y motivar la necesidad de ofrecer otras modalidades.</w:t>
            </w:r>
          </w:p>
          <w:p w:rsidR="00950FEA" w:rsidRPr="00922DE6" w:rsidRDefault="00950FEA" w:rsidP="00950FEA">
            <w:pPr>
              <w:contextualSpacing/>
              <w:rPr>
                <w:rFonts w:ascii="Palatino Linotype" w:eastAsia="Times New Roman" w:hAnsi="Palatino Linotype" w:cs="Times New Roman"/>
                <w:b/>
                <w:shd w:val="clear" w:color="auto" w:fill="FFFFFF"/>
                <w:lang w:eastAsia="es-ES_tradnl"/>
              </w:rPr>
            </w:pPr>
          </w:p>
        </w:tc>
        <w:tc>
          <w:tcPr>
            <w:tcW w:w="4414" w:type="dxa"/>
          </w:tcPr>
          <w:p w:rsidR="00950FEA" w:rsidRPr="00922DE6" w:rsidRDefault="00950FEA" w:rsidP="00950FEA">
            <w:pPr>
              <w:contextualSpacing/>
              <w:jc w:val="both"/>
              <w:rPr>
                <w:rFonts w:ascii="Palatino Linotype" w:eastAsia="Times New Roman" w:hAnsi="Palatino Linotype" w:cs="Times New Roman"/>
                <w:shd w:val="clear" w:color="auto" w:fill="FFFFFF"/>
                <w:lang w:eastAsia="es-ES_tradnl"/>
              </w:rPr>
            </w:pPr>
            <w:r w:rsidRPr="00922DE6">
              <w:rPr>
                <w:rFonts w:ascii="Palatino Linotype" w:eastAsia="Times New Roman" w:hAnsi="Palatino Linotype" w:cs="Times New Roman"/>
                <w:b/>
                <w:shd w:val="clear" w:color="auto" w:fill="FFFFFF"/>
                <w:lang w:eastAsia="es-ES_tradnl"/>
              </w:rPr>
              <w:t xml:space="preserve">Artículo 164. </w:t>
            </w:r>
            <w:r w:rsidRPr="00922DE6">
              <w:rPr>
                <w:rFonts w:ascii="Palatino Linotype" w:eastAsia="Times New Roman" w:hAnsi="Palatino Linotype" w:cs="Times New Roman"/>
                <w:shd w:val="clear" w:color="auto" w:fill="FFFFFF"/>
                <w:lang w:eastAsia="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950FEA" w:rsidRPr="00922DE6" w:rsidRDefault="00950FEA" w:rsidP="00950FEA">
            <w:pPr>
              <w:contextualSpacing/>
              <w:jc w:val="both"/>
              <w:rPr>
                <w:rFonts w:ascii="Palatino Linotype" w:eastAsia="Times New Roman" w:hAnsi="Palatino Linotype" w:cs="Times New Roman"/>
                <w:b/>
                <w:shd w:val="clear" w:color="auto" w:fill="FFFFFF"/>
                <w:lang w:eastAsia="es-ES_tradnl"/>
              </w:rPr>
            </w:pPr>
          </w:p>
          <w:p w:rsidR="00950FEA" w:rsidRPr="00922DE6" w:rsidRDefault="00950FEA" w:rsidP="00950FEA">
            <w:pPr>
              <w:contextualSpacing/>
              <w:jc w:val="both"/>
              <w:rPr>
                <w:rFonts w:ascii="Palatino Linotype" w:eastAsia="Times New Roman" w:hAnsi="Palatino Linotype" w:cs="Times New Roman"/>
                <w:b/>
                <w:u w:val="single"/>
                <w:shd w:val="clear" w:color="auto" w:fill="FFFFFF"/>
                <w:lang w:eastAsia="es-ES_tradnl"/>
              </w:rPr>
            </w:pPr>
            <w:r w:rsidRPr="00922DE6">
              <w:rPr>
                <w:rFonts w:ascii="Palatino Linotype" w:eastAsia="Times New Roman" w:hAnsi="Palatino Linotype" w:cs="Times New Roman"/>
                <w:b/>
                <w:u w:val="single"/>
                <w:shd w:val="clear" w:color="auto" w:fill="FFFFFF"/>
                <w:lang w:eastAsia="es-ES_tradnl"/>
              </w:rPr>
              <w:t>En cualquier caso, se deberá fundar y motivar la necesidad de ofrecer otras modalidades.</w:t>
            </w:r>
          </w:p>
        </w:tc>
      </w:tr>
    </w:tbl>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w:t>
      </w:r>
      <w:r w:rsidRPr="00922DE6">
        <w:rPr>
          <w:rFonts w:ascii="Palatino Linotype" w:eastAsia="Times New Roman" w:hAnsi="Palatino Linotype" w:cs="Times New Roman"/>
          <w:sz w:val="24"/>
          <w:szCs w:val="24"/>
          <w:shd w:val="clear" w:color="auto" w:fill="FFFFFF"/>
          <w:lang w:val="es-ES_tradnl" w:eastAsia="es-ES_tradnl"/>
        </w:rPr>
        <w:lastRenderedPageBreak/>
        <w:t>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De lo anterior, se advierte que la restricción en proporcionar lo solicitado en la modalidad elegida por el solicitante, de manera excepcional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dicho cambio de modalidad que la propia norma establece, es decir que sobrepase las capacidades técnicas, administrativas y humanas.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w:t>
      </w:r>
      <w:r w:rsidRPr="00922DE6">
        <w:rPr>
          <w:rFonts w:ascii="Palatino Linotype" w:eastAsia="Times New Roman" w:hAnsi="Palatino Linotype" w:cs="Times New Roman"/>
          <w:sz w:val="24"/>
          <w:szCs w:val="24"/>
          <w:shd w:val="clear" w:color="auto" w:fill="FFFFFF"/>
          <w:lang w:val="es-ES_tradnl" w:eastAsia="es-ES_tradnl"/>
        </w:rPr>
        <w:lastRenderedPageBreak/>
        <w:t xml:space="preserve">información solicitada, </w:t>
      </w:r>
      <w:r w:rsidRPr="00922DE6">
        <w:rPr>
          <w:rFonts w:ascii="Palatino Linotype" w:hAnsi="Palatino Linotype" w:cs="Times New Roman"/>
          <w:sz w:val="24"/>
          <w:szCs w:val="24"/>
          <w:lang w:val="es-ES_tradnl"/>
        </w:rPr>
        <w:t>por ejemplo, el volumen de la información requerida por una misma persona, mediante numerosas solicitudes de acceso a la información presentadas en un mismo día y que deberán de tramitarse simultáneamente en los plazos definidos por la ley podrán sobrepasar las capacidades administrativas, al tener que retirar a funcionarios públicos del desempeño de sus funciones ordinarias para dedicarse al procesamiento de la información; y, capacidades humanas, cuando el volumen es tal que sobrepasa las condiciones, especialmente de sujetos obligados con limitadas capacidades de recursos humanos.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30"/>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De la acreditación de la legalidad de la resolución del Instituto de Transparencia, Acceso a la Información Pública y Protección de Datos Personales del Estado de México y Municipios.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Como ya se abordado en la presente resolución,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922DE6">
        <w:rPr>
          <w:rFonts w:ascii="Palatino Linotype" w:eastAsia="Times New Roman" w:hAnsi="Palatino Linotype" w:cs="Times New Roman"/>
          <w:spacing w:val="-2"/>
          <w:sz w:val="24"/>
          <w:szCs w:val="24"/>
          <w:lang w:val="es-ES_tradnl" w:eastAsia="es-ES_tradnl"/>
        </w:rPr>
        <w:t xml:space="preserve">los </w:t>
      </w:r>
      <w:r w:rsidRPr="00922DE6">
        <w:rPr>
          <w:rFonts w:ascii="Palatino Linotype" w:eastAsia="Times New Roman" w:hAnsi="Palatino Linotype" w:cs="Times New Roman"/>
          <w:sz w:val="24"/>
          <w:szCs w:val="24"/>
          <w:lang w:val="es-ES_tradnl" w:eastAsia="es-ES_tradnl"/>
        </w:rPr>
        <w:t xml:space="preserve">fundamentos y </w:t>
      </w:r>
      <w:r w:rsidRPr="00922DE6">
        <w:rPr>
          <w:rFonts w:ascii="Palatino Linotype" w:eastAsia="Times New Roman" w:hAnsi="Palatino Linotype" w:cs="Times New Roman"/>
          <w:sz w:val="24"/>
          <w:szCs w:val="24"/>
          <w:lang w:val="es-ES_tradnl" w:eastAsia="es-ES_tradnl"/>
        </w:rPr>
        <w:lastRenderedPageBreak/>
        <w:t>motivos del acto de autoridad, es decir, que exista adecuación entre los motivos aducidos y las normas aplicables, configurándose así las hipótesis</w:t>
      </w:r>
      <w:r w:rsidRPr="00922DE6">
        <w:rPr>
          <w:rFonts w:ascii="Palatino Linotype" w:eastAsia="Times New Roman" w:hAnsi="Palatino Linotype" w:cs="Times New Roman"/>
          <w:spacing w:val="-5"/>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normativas.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922DE6">
        <w:rPr>
          <w:rFonts w:ascii="Palatino Linotype" w:eastAsia="Times New Roman" w:hAnsi="Palatino Linotype" w:cs="Times New Roman"/>
          <w:spacing w:val="-4"/>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motivación:</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76" w:lineRule="auto"/>
        <w:ind w:left="908" w:right="1121"/>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b/>
          <w:i/>
          <w:lang w:val="es-ES_tradnl" w:eastAsia="es-ES_tradnl"/>
        </w:rPr>
        <w:t xml:space="preserve">“FUNDAMENTACION Y MOTIVACION. </w:t>
      </w:r>
      <w:r w:rsidRPr="00922DE6">
        <w:rPr>
          <w:rFonts w:ascii="Palatino Linotype" w:eastAsia="Times New Roman" w:hAnsi="Palatino Linotype" w:cs="Times New Roman"/>
          <w:i/>
          <w:lang w:val="es-ES_tradnl" w:eastAsia="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922DE6">
        <w:rPr>
          <w:rFonts w:ascii="Palatino Linotype" w:eastAsia="Times New Roman" w:hAnsi="Palatino Linotype" w:cs="Times New Roman"/>
          <w:i/>
          <w:spacing w:val="-2"/>
          <w:lang w:val="es-ES_tradnl" w:eastAsia="es-ES_tradnl"/>
        </w:rPr>
        <w:t xml:space="preserve"> </w:t>
      </w:r>
      <w:r w:rsidRPr="00922DE6">
        <w:rPr>
          <w:rFonts w:ascii="Palatino Linotype" w:eastAsia="Times New Roman" w:hAnsi="Palatino Linotype" w:cs="Times New Roman"/>
          <w:i/>
          <w:lang w:val="es-ES_tradnl" w:eastAsia="es-ES_tradnl"/>
        </w:rPr>
        <w:t>normativas.”</w:t>
      </w:r>
      <w:r w:rsidRPr="00922DE6">
        <w:rPr>
          <w:rFonts w:ascii="Palatino Linotype" w:eastAsia="Times New Roman" w:hAnsi="Palatino Linotype" w:cs="Times New Roman"/>
          <w:i/>
          <w:vertAlign w:val="superscript"/>
          <w:lang w:val="es-ES_tradnl" w:eastAsia="es-ES_tradnl"/>
        </w:rPr>
        <w:footnoteReference w:id="13"/>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En este sentido, la Suprema Corte de Justicia de la Nación ha señalado, a través de la siguiente jurisprudencia se ha pronunciado respecto de la congruencia ay exhaustividad de las sentencias:</w:t>
      </w:r>
    </w:p>
    <w:p w:rsidR="00950FEA" w:rsidRPr="00922DE6" w:rsidRDefault="00950FEA" w:rsidP="00950FEA">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76" w:lineRule="auto"/>
        <w:ind w:left="502"/>
        <w:contextualSpacing/>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b/>
          <w:i/>
          <w:lang w:val="es-ES_tradnl" w:eastAsia="es-ES_tradnl"/>
        </w:rPr>
        <w:t>“SENTENCIAS DE AMPARO, PRINCIPIOS DE CONGRUENCIA Y EXHAUSTIVIDAD EN LAS.</w:t>
      </w:r>
      <w:r w:rsidRPr="00922DE6">
        <w:rPr>
          <w:rFonts w:ascii="Palatino Linotype" w:eastAsia="Times New Roman" w:hAnsi="Palatino Linotype" w:cs="Times New Roman"/>
          <w:i/>
          <w:lang w:val="es-ES_tradnl" w:eastAsia="es-ES_tradnl"/>
        </w:rPr>
        <w:t xml:space="preserve"> De los artículos 77 y 78 de la Ley de Amparo se desprende que </w:t>
      </w:r>
      <w:r w:rsidRPr="00922DE6">
        <w:rPr>
          <w:rFonts w:ascii="Palatino Linotype" w:eastAsia="Times New Roman" w:hAnsi="Palatino Linotype" w:cs="Times New Roman"/>
          <w:b/>
          <w:i/>
          <w:u w:val="single"/>
          <w:lang w:val="es-ES_tradnl" w:eastAsia="es-ES_tradnl"/>
        </w:rPr>
        <w:t>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resolutivos, lo que obliga al juzgador,</w:t>
      </w:r>
      <w:r w:rsidRPr="00922DE6">
        <w:rPr>
          <w:rFonts w:ascii="Palatino Linotype" w:eastAsia="Times New Roman" w:hAnsi="Palatino Linotype" w:cs="Times New Roman"/>
          <w:i/>
          <w:lang w:val="es-ES_tradnl" w:eastAsia="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950FEA" w:rsidRPr="00922DE6" w:rsidRDefault="00950FEA" w:rsidP="00950FEA">
      <w:pPr>
        <w:spacing w:after="0" w:line="276" w:lineRule="auto"/>
        <w:ind w:left="502"/>
        <w:contextualSpacing/>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502"/>
        <w:contextualSpacing/>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Amparo en revisión 383/2000. Administradora de Centros Comerciales Santa Fe, S.A. de C.V. 24 de mayo de 2000. Cinco votos. Ponente: Olga Sánchez Cordero de García Villegas. Secretaria: Leticia Flores Díaz.</w:t>
      </w:r>
    </w:p>
    <w:p w:rsidR="00950FEA" w:rsidRPr="00922DE6" w:rsidRDefault="00950FEA" w:rsidP="00950FEA">
      <w:pPr>
        <w:spacing w:after="0" w:line="276" w:lineRule="auto"/>
        <w:ind w:left="502"/>
        <w:contextualSpacing/>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502"/>
        <w:contextualSpacing/>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922DE6">
        <w:rPr>
          <w:rFonts w:ascii="Palatino Linotype" w:eastAsia="Times New Roman" w:hAnsi="Palatino Linotype" w:cs="Times New Roman"/>
          <w:i/>
          <w:vertAlign w:val="superscript"/>
          <w:lang w:val="es-ES_tradnl" w:eastAsia="es-ES_tradnl"/>
        </w:rPr>
        <w:footnoteReference w:id="14"/>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Por</w:t>
      </w:r>
      <w:r w:rsidRPr="00922DE6">
        <w:rPr>
          <w:rFonts w:ascii="Palatino Linotype" w:eastAsia="Times New Roman" w:hAnsi="Palatino Linotype" w:cs="Times New Roman"/>
          <w:spacing w:val="-1"/>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lo</w:t>
      </w:r>
      <w:r w:rsidRPr="00922DE6">
        <w:rPr>
          <w:rFonts w:ascii="Palatino Linotype" w:eastAsia="Times New Roman" w:hAnsi="Palatino Linotype" w:cs="Times New Roman"/>
          <w:spacing w:val="-6"/>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tanto,</w:t>
      </w:r>
      <w:r w:rsidRPr="00922DE6">
        <w:rPr>
          <w:rFonts w:ascii="Palatino Linotype" w:eastAsia="Times New Roman" w:hAnsi="Palatino Linotype" w:cs="Times New Roman"/>
          <w:spacing w:val="-3"/>
          <w:sz w:val="24"/>
          <w:szCs w:val="24"/>
          <w:lang w:val="es-ES_tradnl" w:eastAsia="es-ES_tradnl"/>
        </w:rPr>
        <w:t xml:space="preserve"> </w:t>
      </w:r>
      <w:r w:rsidRPr="00922DE6">
        <w:rPr>
          <w:rFonts w:ascii="Palatino Linotype" w:eastAsia="Times New Roman" w:hAnsi="Palatino Linotype" w:cs="Times New Roman"/>
          <w:sz w:val="24"/>
          <w:szCs w:val="24"/>
          <w:lang w:val="es-ES_tradnl" w:eastAsia="es-ES_tradnl"/>
        </w:rPr>
        <w:t xml:space="preserve">si bien la particular hizo uso legítimo de su derecho de acceso a la información, este Órgano Garante Local en todo momento y en aras de </w:t>
      </w:r>
      <w:r w:rsidRPr="00922DE6">
        <w:rPr>
          <w:rFonts w:ascii="Palatino Linotype" w:eastAsia="MS Mincho" w:hAnsi="Palatino Linotype" w:cs="Times New Roman"/>
          <w:sz w:val="24"/>
          <w:szCs w:val="24"/>
          <w:lang w:val="es-ES_tradnl" w:eastAsia="es-ES_tradnl"/>
        </w:rPr>
        <w:t xml:space="preserve">promover, respetar, proteger y garantizar su derecho de acceso a la </w:t>
      </w:r>
      <w:r w:rsidRPr="00922DE6">
        <w:rPr>
          <w:rFonts w:ascii="Palatino Linotype" w:eastAsia="MS Mincho" w:hAnsi="Palatino Linotype" w:cs="Times New Roman"/>
          <w:sz w:val="24"/>
          <w:szCs w:val="24"/>
          <w:lang w:val="es-ES_tradnl" w:eastAsia="es-ES_tradnl"/>
        </w:rPr>
        <w:lastRenderedPageBreak/>
        <w:t xml:space="preserve">información, es que se determinó procedente poner a disposición de la solicitante la información solicitada en consulta directa, con la intención legítima de no lesionar el derecho humano, con base en los dispuesto por </w:t>
      </w:r>
      <w:r w:rsidRPr="00922DE6">
        <w:rPr>
          <w:rFonts w:ascii="Palatino Linotype" w:eastAsia="MS Mincho" w:hAnsi="Palatino Linotype" w:cs="Arial"/>
          <w:sz w:val="24"/>
          <w:szCs w:val="24"/>
          <w:lang w:val="es-ES_tradnl" w:eastAsia="es-ES_tradnl"/>
        </w:rPr>
        <w:t xml:space="preserve">los artículos 158 y 164 de la Ley de Transparencia y Acceso a la Información Pública del Estado de México y Municipios, que señalan lo siguiente: </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76" w:lineRule="auto"/>
        <w:ind w:left="720"/>
        <w:contextualSpacing/>
        <w:rPr>
          <w:rFonts w:ascii="Palatino Linotype" w:eastAsia="Times New Roman" w:hAnsi="Palatino Linotype" w:cs="Times New Roman"/>
          <w:lang w:val="es-ES_tradnl" w:eastAsia="es-ES_tradnl"/>
        </w:rPr>
      </w:pPr>
    </w:p>
    <w:p w:rsidR="00950FEA" w:rsidRPr="00922DE6" w:rsidRDefault="00950FEA" w:rsidP="00950FEA">
      <w:pPr>
        <w:spacing w:after="0" w:line="276" w:lineRule="auto"/>
        <w:ind w:left="567" w:right="567"/>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w:t>
      </w:r>
      <w:r w:rsidRPr="00922DE6">
        <w:rPr>
          <w:rFonts w:ascii="Palatino Linotype" w:eastAsia="Times New Roman" w:hAnsi="Palatino Linotype" w:cs="Times New Roman"/>
          <w:b/>
          <w:bCs/>
          <w:i/>
          <w:lang w:val="es-ES_tradnl" w:eastAsia="es-ES_tradnl"/>
        </w:rPr>
        <w:t>Artículo 158.</w:t>
      </w:r>
      <w:r w:rsidRPr="00922DE6">
        <w:rPr>
          <w:rFonts w:ascii="Palatino Linotype" w:eastAsia="Times New Roman" w:hAnsi="Palatino Linotype" w:cs="Times New Roman"/>
          <w:i/>
          <w:lang w:val="es-ES_tradnl" w:eastAsia="es-ES_tradnl"/>
        </w:rPr>
        <w:t xml:space="preserve"> </w:t>
      </w:r>
      <w:r w:rsidRPr="00922DE6">
        <w:rPr>
          <w:rFonts w:ascii="Palatino Linotype" w:eastAsia="Times New Roman" w:hAnsi="Palatino Linotype" w:cs="Times New Roman"/>
          <w:b/>
          <w:bCs/>
          <w:i/>
          <w:lang w:val="es-ES_tradnl" w:eastAsia="es-ES_tradnl"/>
        </w:rPr>
        <w:t>De manera excepcional, cuando de forma fundada y motivada así lo determine el sujeto obligado</w:t>
      </w:r>
      <w:r w:rsidRPr="00922DE6">
        <w:rPr>
          <w:rFonts w:ascii="Palatino Linotype" w:eastAsia="Times New Roman" w:hAnsi="Palatino Linotype" w:cs="Times New Roman"/>
          <w:i/>
          <w:lang w:val="es-ES_tradnl" w:eastAsia="es-ES_tradnl"/>
        </w:rPr>
        <w:t xml:space="preserve">, en aquellos casos en que la información solicitada que ya se encuentre en su posesión implique análisis, estudio o procesamiento de documentos </w:t>
      </w:r>
      <w:r w:rsidRPr="00922DE6">
        <w:rPr>
          <w:rFonts w:ascii="Palatino Linotype" w:eastAsia="Times New Roman" w:hAnsi="Palatino Linotype" w:cs="Times New Roman"/>
          <w:b/>
          <w:bCs/>
          <w:i/>
          <w:lang w:val="es-ES_tradnl" w:eastAsia="es-ES_tradnl"/>
        </w:rPr>
        <w:t>cuya entrega o reproducción sobrepase las capacidades técnicas administrativas y humanas del sujeto obligado</w:t>
      </w:r>
      <w:r w:rsidRPr="00922DE6">
        <w:rPr>
          <w:rFonts w:ascii="Palatino Linotype" w:eastAsia="Times New Roman" w:hAnsi="Palatino Linotype" w:cs="Times New Roman"/>
          <w:i/>
          <w:lang w:val="es-ES_tradnl" w:eastAsia="es-ES_tradnl"/>
        </w:rPr>
        <w:t xml:space="preserve"> para cumplir con la solicitud, en los plazos establecidos para dichos efectos,</w:t>
      </w:r>
      <w:r w:rsidRPr="00922DE6">
        <w:rPr>
          <w:rFonts w:ascii="Palatino Linotype" w:eastAsia="Times New Roman" w:hAnsi="Palatino Linotype" w:cs="Times New Roman"/>
          <w:b/>
          <w:bCs/>
          <w:i/>
          <w:lang w:val="es-ES_tradnl" w:eastAsia="es-ES_tradnl"/>
        </w:rPr>
        <w:t xml:space="preserve"> se podrá poner a disposición del solicitante los documentos en consulta directa</w:t>
      </w:r>
      <w:r w:rsidRPr="00922DE6">
        <w:rPr>
          <w:rFonts w:ascii="Palatino Linotype" w:eastAsia="Times New Roman" w:hAnsi="Palatino Linotype" w:cs="Times New Roman"/>
          <w:i/>
          <w:lang w:val="es-ES_tradnl" w:eastAsia="es-ES_tradnl"/>
        </w:rPr>
        <w:t>, salvo la información clasificada”.</w:t>
      </w:r>
    </w:p>
    <w:p w:rsidR="00950FEA" w:rsidRPr="00922DE6" w:rsidRDefault="00950FEA" w:rsidP="00950FEA">
      <w:pPr>
        <w:spacing w:after="0" w:line="276" w:lineRule="auto"/>
        <w:ind w:right="567"/>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567" w:right="567"/>
        <w:jc w:val="both"/>
        <w:rPr>
          <w:rFonts w:ascii="Palatino Linotype" w:eastAsia="Times New Roman" w:hAnsi="Palatino Linotype" w:cs="Times New Roman"/>
          <w:b/>
          <w:bCs/>
          <w:i/>
          <w:lang w:val="es-ES_tradnl" w:eastAsia="es-ES_tradnl"/>
        </w:rPr>
      </w:pPr>
      <w:r w:rsidRPr="00922DE6">
        <w:rPr>
          <w:rFonts w:ascii="Palatino Linotype" w:eastAsia="Times New Roman" w:hAnsi="Palatino Linotype" w:cs="Times New Roman"/>
          <w:i/>
          <w:lang w:val="es-ES_tradnl" w:eastAsia="es-ES_tradnl"/>
        </w:rPr>
        <w:t>“</w:t>
      </w:r>
      <w:r w:rsidRPr="00922DE6">
        <w:rPr>
          <w:rFonts w:ascii="Palatino Linotype" w:eastAsia="Times New Roman" w:hAnsi="Palatino Linotype" w:cs="Times New Roman"/>
          <w:b/>
          <w:bCs/>
          <w:i/>
          <w:lang w:val="es-ES_tradnl" w:eastAsia="es-ES_tradnl"/>
        </w:rPr>
        <w:t>Artículo 164.</w:t>
      </w:r>
      <w:r w:rsidRPr="00922DE6">
        <w:rPr>
          <w:rFonts w:ascii="Palatino Linotype" w:eastAsia="Times New Roman" w:hAnsi="Palatino Linotype" w:cs="Times New Roman"/>
          <w:i/>
          <w:lang w:val="es-ES_tradnl" w:eastAsia="es-ES_tradnl"/>
        </w:rPr>
        <w:t xml:space="preserve"> </w:t>
      </w:r>
      <w:r w:rsidRPr="00922DE6">
        <w:rPr>
          <w:rFonts w:ascii="Palatino Linotype" w:eastAsia="Times New Roman" w:hAnsi="Palatino Linotype" w:cs="Times New Roman"/>
          <w:b/>
          <w:bCs/>
          <w:i/>
          <w:lang w:val="es-ES_tradnl" w:eastAsia="es-ES_tradnl"/>
        </w:rPr>
        <w:t>El acceso se dará en la modalidad de entrega</w:t>
      </w:r>
      <w:r w:rsidRPr="00922DE6">
        <w:rPr>
          <w:rFonts w:ascii="Palatino Linotype" w:eastAsia="Times New Roman" w:hAnsi="Palatino Linotype" w:cs="Times New Roman"/>
          <w:i/>
          <w:lang w:val="es-ES_tradnl" w:eastAsia="es-ES_tradnl"/>
        </w:rPr>
        <w:t xml:space="preserve"> y, en su caso, de envío elegidos por el solicitante</w:t>
      </w:r>
      <w:r w:rsidRPr="00922DE6">
        <w:rPr>
          <w:rFonts w:ascii="Palatino Linotype" w:eastAsia="Times New Roman" w:hAnsi="Palatino Linotype" w:cs="Times New Roman"/>
          <w:b/>
          <w:bCs/>
          <w:i/>
          <w:lang w:val="es-ES_tradnl" w:eastAsia="es-ES_tradnl"/>
        </w:rPr>
        <w:t>. Cuando la información no pueda entregarse o enviarse en la modalidad solicitada, el sujeto obligado deberá ofrecer otra u otras modalidades de entrega.</w:t>
      </w:r>
    </w:p>
    <w:p w:rsidR="00950FEA" w:rsidRPr="00922DE6" w:rsidRDefault="00950FEA" w:rsidP="00950FEA">
      <w:pPr>
        <w:spacing w:after="0" w:line="276" w:lineRule="auto"/>
        <w:ind w:left="567" w:right="567"/>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567" w:right="567"/>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b/>
          <w:bCs/>
          <w:i/>
          <w:lang w:val="es-ES_tradnl" w:eastAsia="es-ES_tradnl"/>
        </w:rPr>
        <w:t>En cualquier caso, se deberá fundar y motivar la necesidad de ofrecer otras modalidades</w:t>
      </w:r>
      <w:r w:rsidRPr="00922DE6">
        <w:rPr>
          <w:rFonts w:ascii="Palatino Linotype" w:eastAsia="Times New Roman" w:hAnsi="Palatino Linotype" w:cs="Times New Roman"/>
          <w:i/>
          <w:lang w:val="es-ES_tradnl" w:eastAsia="es-ES_tradnl"/>
        </w:rPr>
        <w:t>”.</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w:t>
      </w:r>
      <w:r w:rsidRPr="00922DE6">
        <w:rPr>
          <w:rFonts w:ascii="Palatino Linotype" w:eastAsia="Times New Roman" w:hAnsi="Palatino Linotype" w:cs="Times New Roman"/>
          <w:sz w:val="24"/>
          <w:szCs w:val="24"/>
          <w:lang w:val="es-ES_tradnl" w:eastAsia="es-ES_tradnl"/>
        </w:rPr>
        <w:lastRenderedPageBreak/>
        <w:t>podrá ser verbal, siempre y cuando se para fines de orientación, mediante consulta directa, mediante expedición de copias simples o certificadas o la reproducción en cualquier otro medio, incluidos los electrónicos.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922DE6">
        <w:rPr>
          <w:rFonts w:ascii="Palatino Linotype" w:eastAsia="MS Mincho" w:hAnsi="Palatino Linotype" w:cs="Times New Roman"/>
          <w:sz w:val="24"/>
          <w:szCs w:val="24"/>
          <w:lang w:val="es-ES_tradnl" w:eastAsia="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922DE6">
        <w:rPr>
          <w:rFonts w:ascii="Palatino Linotype" w:eastAsia="Times New Roman" w:hAnsi="Palatino Linotype" w:cs="Times New Roman"/>
          <w:bCs/>
          <w:sz w:val="24"/>
          <w:szCs w:val="24"/>
          <w:lang w:val="es-ES_tradnl" w:eastAsia="es-ES_tradnl"/>
        </w:rPr>
        <w:t xml:space="preserve"> manera excepcional, cuando de forma fundada y motivada así lo determine, </w:t>
      </w:r>
      <w:r w:rsidRPr="00922DE6">
        <w:rPr>
          <w:rFonts w:ascii="Palatino Linotype" w:eastAsia="Times New Roman" w:hAnsi="Palatino Linotype" w:cs="Times New Roman"/>
          <w:sz w:val="24"/>
          <w:szCs w:val="24"/>
          <w:lang w:val="es-ES_tradnl" w:eastAsia="es-ES_tradnl"/>
        </w:rPr>
        <w:t xml:space="preserve">en aquellos casos en que la información solicitada que ya se encuentre en su posesión implique análisis, estudio o procesamiento de documentos </w:t>
      </w:r>
      <w:r w:rsidRPr="00922DE6">
        <w:rPr>
          <w:rFonts w:ascii="Palatino Linotype" w:eastAsia="Times New Roman" w:hAnsi="Palatino Linotype" w:cs="Times New Roman"/>
          <w:bCs/>
          <w:sz w:val="24"/>
          <w:szCs w:val="24"/>
          <w:lang w:val="es-ES_tradnl" w:eastAsia="es-ES_tradnl"/>
        </w:rPr>
        <w:t>cuya entrega o reproducción sobrepase las capacidades técnicas administrativas y humanas del sujeto obligado</w:t>
      </w:r>
      <w:r w:rsidRPr="00922DE6">
        <w:rPr>
          <w:rFonts w:ascii="Palatino Linotype" w:eastAsia="Times New Roman" w:hAnsi="Palatino Linotype" w:cs="Times New Roman"/>
          <w:sz w:val="24"/>
          <w:szCs w:val="24"/>
          <w:lang w:val="es-ES_tradnl" w:eastAsia="es-ES_tradnl"/>
        </w:rPr>
        <w:t xml:space="preserve"> para cumplir con la solicitud, en los plazos establecidos para dichos efectos,</w:t>
      </w:r>
      <w:r w:rsidRPr="00922DE6">
        <w:rPr>
          <w:rFonts w:ascii="Palatino Linotype" w:eastAsia="Times New Roman" w:hAnsi="Palatino Linotype" w:cs="Times New Roman"/>
          <w:bCs/>
          <w:sz w:val="24"/>
          <w:szCs w:val="24"/>
          <w:lang w:val="es-ES_tradnl" w:eastAsia="es-ES_tradnl"/>
        </w:rPr>
        <w:t xml:space="preserve"> se podrá poner a disposición del solicitante los documentos en consulta directa</w:t>
      </w:r>
      <w:r w:rsidRPr="00922DE6">
        <w:rPr>
          <w:rFonts w:ascii="Palatino Linotype" w:eastAsia="Times New Roman" w:hAnsi="Palatino Linotype" w:cs="Times New Roman"/>
          <w:sz w:val="24"/>
          <w:szCs w:val="24"/>
          <w:lang w:val="es-ES_tradnl" w:eastAsia="es-ES_tradnl"/>
        </w:rPr>
        <w:t>, salvo la información clasificada.</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MS Mincho" w:hAnsi="Palatino Linotype" w:cs="Times New Roman"/>
          <w:sz w:val="24"/>
          <w:szCs w:val="24"/>
          <w:lang w:val="es-ES_tradnl" w:eastAsia="es-ES_tradnl"/>
        </w:rPr>
        <w:t xml:space="preserve">En razón de ello, el sujeto obligado no negó el acceso a la información solicitada, ni mucho menos negó contar con la misma, si no que atendiendo a </w:t>
      </w:r>
      <w:r w:rsidRPr="00922DE6">
        <w:rPr>
          <w:rFonts w:ascii="Palatino Linotype" w:eastAsia="MS Mincho" w:hAnsi="Palatino Linotype" w:cs="Times New Roman"/>
          <w:sz w:val="24"/>
          <w:szCs w:val="24"/>
          <w:lang w:val="es-ES_tradnl" w:eastAsia="es-ES_tradnl"/>
        </w:rPr>
        <w:lastRenderedPageBreak/>
        <w:t xml:space="preserve">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922DE6">
        <w:rPr>
          <w:rFonts w:ascii="Palatino Linotype" w:eastAsia="Times New Roman" w:hAnsi="Palatino Linotype" w:cs="Times New Roman"/>
          <w:sz w:val="24"/>
          <w:szCs w:val="24"/>
          <w:lang w:val="es-ES_tradnl" w:eastAsia="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950FEA" w:rsidRPr="00922DE6" w:rsidRDefault="00950FEA" w:rsidP="00950FEA">
      <w:pPr>
        <w:spacing w:after="0" w:line="240" w:lineRule="auto"/>
        <w:ind w:left="720"/>
        <w:contextualSpacing/>
        <w:rPr>
          <w:rFonts w:ascii="Palatino Linotype" w:eastAsia="MS Mincho"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MS Mincho" w:hAnsi="Palatino Linotype" w:cs="Times New Roman"/>
          <w:sz w:val="24"/>
          <w:szCs w:val="24"/>
          <w:lang w:val="es-ES_tradnl" w:eastAsia="es-ES_tradnl"/>
        </w:rPr>
        <w:t>No obstante, lo anterior, el sujeto obligado ofreció otra modalidad de entrega de la información solicitada mediante la consulta directa de la misma, por ende, no se configura una negativa de proporcionar la información como erróneamente se inconforma el particular y como ha confirmado ese Órgano Garante en su resolución al recurso de inconformidad que se cumplimenta.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Lo anterior, es así ya que de conformidad con lo dispuesto en el artículo 164 del ordenamiento legal referido señala que el </w:t>
      </w:r>
      <w:r w:rsidRPr="00922DE6">
        <w:rPr>
          <w:rFonts w:ascii="Palatino Linotype" w:eastAsia="Times New Roman" w:hAnsi="Palatino Linotype" w:cs="Times New Roman"/>
          <w:bCs/>
          <w:sz w:val="24"/>
          <w:szCs w:val="24"/>
          <w:lang w:val="es-ES_tradnl" w:eastAsia="es-ES_tradnl"/>
        </w:rPr>
        <w:t>acceso se dará en la modalidad de entrega</w:t>
      </w:r>
      <w:r w:rsidRPr="00922DE6">
        <w:rPr>
          <w:rFonts w:ascii="Palatino Linotype" w:eastAsia="Times New Roman" w:hAnsi="Palatino Linotype" w:cs="Times New Roman"/>
          <w:sz w:val="24"/>
          <w:szCs w:val="24"/>
          <w:lang w:val="es-ES_tradnl" w:eastAsia="es-ES_tradnl"/>
        </w:rPr>
        <w:t xml:space="preserve"> y, en su caso, de envío elegidos por el solicitante</w:t>
      </w:r>
      <w:r w:rsidRPr="00922DE6">
        <w:rPr>
          <w:rFonts w:ascii="Palatino Linotype" w:eastAsia="Times New Roman" w:hAnsi="Palatino Linotype" w:cs="Times New Roman"/>
          <w:bCs/>
          <w:sz w:val="24"/>
          <w:szCs w:val="24"/>
          <w:lang w:val="es-ES_tradnl" w:eastAsia="es-ES_tradnl"/>
        </w:rPr>
        <w:t xml:space="preserve"> y que cuando la información no pueda entregarse o enviarse en la modalidad solicitada, el sujeto obligado deberá ofrecer otra u otras modalidades de entrega, lo cual en el presente caso fue la modalidad de consulta directa.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En esa virtud, se considera que no se vulnero el derecho de acceso a la información del particular y mucho menos se trata de una negativa de información, como lo sostiene el Órgano Garante Nacional en su resolución al recurso de inconformidad, que alejándose del principio de legalidad pretende interpretar la norma general en el sentido de establecer una nueva causal de procedencia de dicho medio de impugnación como el idóneo para reclamar toda clase de negativas de acceso  a la información que se imputen a los órganos garantes locales.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En este orden de ideas, el Órgano Garante Nacional refiere en su resolución lo siguiente:</w:t>
      </w:r>
    </w:p>
    <w:p w:rsidR="00950FEA" w:rsidRPr="00922DE6" w:rsidRDefault="00950FEA" w:rsidP="00950FEA">
      <w:pPr>
        <w:spacing w:after="0" w:line="240" w:lineRule="auto"/>
        <w:ind w:left="502"/>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tabs>
          <w:tab w:val="left" w:pos="0"/>
        </w:tabs>
        <w:spacing w:after="0" w:line="276" w:lineRule="auto"/>
        <w:ind w:left="502" w:right="49"/>
        <w:contextualSpacing/>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w:t>
      </w:r>
      <w:r w:rsidRPr="00922DE6">
        <w:rPr>
          <w:rFonts w:ascii="Palatino Linotype" w:eastAsia="Times New Roman" w:hAnsi="Palatino Linotype" w:cs="Times New Roman"/>
          <w:b/>
          <w:i/>
          <w:lang w:val="es-ES_tradnl" w:eastAsia="es-ES_tradnl"/>
        </w:rPr>
        <w:t xml:space="preserve">debe existir un obstáculo infranqueable o de difícil superación </w:t>
      </w:r>
      <w:r w:rsidRPr="00922DE6">
        <w:rPr>
          <w:rFonts w:ascii="Palatino Linotype" w:eastAsia="Times New Roman" w:hAnsi="Palatino Linotype" w:cs="Times New Roman"/>
          <w:i/>
          <w:lang w:val="es-ES_tradnl" w:eastAsia="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950FEA" w:rsidRPr="00922DE6" w:rsidRDefault="00950FEA" w:rsidP="00950FEA">
      <w:pPr>
        <w:spacing w:after="0" w:line="276" w:lineRule="auto"/>
        <w:ind w:left="502" w:right="18"/>
        <w:contextualSpacing/>
        <w:jc w:val="both"/>
        <w:rPr>
          <w:rFonts w:ascii="Palatino Linotype" w:eastAsia="Times New Roman" w:hAnsi="Palatino Linotype" w:cs="Times New Roman"/>
          <w:i/>
          <w:lang w:val="es-ES_tradnl" w:eastAsia="es-ES_tradnl"/>
        </w:rPr>
      </w:pPr>
    </w:p>
    <w:p w:rsidR="00950FEA" w:rsidRPr="00922DE6" w:rsidRDefault="00950FEA" w:rsidP="00950FEA">
      <w:pPr>
        <w:spacing w:after="0" w:line="276" w:lineRule="auto"/>
        <w:ind w:left="502" w:right="18"/>
        <w:contextualSpacing/>
        <w:jc w:val="both"/>
        <w:rPr>
          <w:rFonts w:ascii="Palatino Linotype" w:eastAsia="Times New Roman" w:hAnsi="Palatino Linotype" w:cs="Times New Roman"/>
          <w:i/>
          <w:lang w:val="es-ES_tradnl" w:eastAsia="es-ES_tradnl"/>
        </w:rPr>
      </w:pPr>
      <w:r w:rsidRPr="00922DE6">
        <w:rPr>
          <w:rFonts w:ascii="Palatino Linotype" w:eastAsia="Times New Roman" w:hAnsi="Palatino Linotype" w:cs="Times New Roman"/>
          <w:i/>
          <w:lang w:val="es-ES_tradnl" w:eastAsia="es-ES_tradnl"/>
        </w:rPr>
        <w:t>[…]</w:t>
      </w:r>
    </w:p>
    <w:p w:rsidR="00950FEA" w:rsidRPr="00922DE6" w:rsidRDefault="00950FEA" w:rsidP="00950FEA">
      <w:pPr>
        <w:adjustRightInd w:val="0"/>
        <w:spacing w:before="240" w:after="360" w:line="276" w:lineRule="auto"/>
        <w:ind w:left="502" w:right="18"/>
        <w:contextualSpacing/>
        <w:jc w:val="both"/>
        <w:rPr>
          <w:rFonts w:ascii="Palatino Linotype" w:eastAsia="Times New Roman" w:hAnsi="Palatino Linotype" w:cs="Times New Roman"/>
          <w:b/>
          <w:i/>
          <w:lang w:val="es-ES_tradnl" w:eastAsia="es-ES_tradnl"/>
        </w:rPr>
      </w:pPr>
      <w:r w:rsidRPr="00922DE6">
        <w:rPr>
          <w:rFonts w:ascii="Palatino Linotype" w:eastAsia="Times New Roman" w:hAnsi="Palatino Linotype" w:cs="Times New Roman"/>
          <w:i/>
          <w:lang w:val="es-ES_tradnl" w:eastAsia="es-ES_tradnl"/>
        </w:rPr>
        <w:t xml:space="preserve">Por tanto, resulta obvio que el Sujeto Obligado, no fundó, </w:t>
      </w:r>
      <w:r w:rsidRPr="00922DE6">
        <w:rPr>
          <w:rFonts w:ascii="Palatino Linotype" w:eastAsia="Times New Roman" w:hAnsi="Palatino Linotype" w:cs="Times New Roman"/>
          <w:b/>
          <w:i/>
          <w:lang w:val="es-ES_tradnl" w:eastAsia="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a</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la</w:t>
      </w:r>
      <w:r w:rsidRPr="00922DE6">
        <w:rPr>
          <w:rFonts w:ascii="Palatino Linotype" w:eastAsia="Times New Roman" w:hAnsi="Palatino Linotype" w:cs="Times New Roman"/>
          <w:b/>
          <w:i/>
          <w:spacing w:val="-2"/>
          <w:lang w:val="es-ES_tradnl" w:eastAsia="es-ES_tradnl"/>
        </w:rPr>
        <w:t xml:space="preserve"> </w:t>
      </w:r>
      <w:r w:rsidRPr="00922DE6">
        <w:rPr>
          <w:rFonts w:ascii="Palatino Linotype" w:eastAsia="Times New Roman" w:hAnsi="Palatino Linotype" w:cs="Times New Roman"/>
          <w:b/>
          <w:i/>
          <w:lang w:val="es-ES_tradnl" w:eastAsia="es-ES_tradnl"/>
        </w:rPr>
        <w:t>Información</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Mexiquense</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(SAIMEX),</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pues</w:t>
      </w:r>
      <w:r w:rsidRPr="00922DE6">
        <w:rPr>
          <w:rFonts w:ascii="Palatino Linotype" w:eastAsia="Times New Roman" w:hAnsi="Palatino Linotype" w:cs="Times New Roman"/>
          <w:b/>
          <w:i/>
          <w:spacing w:val="-5"/>
          <w:lang w:val="es-ES_tradnl" w:eastAsia="es-ES_tradnl"/>
        </w:rPr>
        <w:t xml:space="preserve"> </w:t>
      </w:r>
      <w:r w:rsidRPr="00922DE6">
        <w:rPr>
          <w:rFonts w:ascii="Palatino Linotype" w:eastAsia="Times New Roman" w:hAnsi="Palatino Linotype" w:cs="Times New Roman"/>
          <w:b/>
          <w:i/>
          <w:lang w:val="es-ES_tradnl" w:eastAsia="es-ES_tradnl"/>
        </w:rPr>
        <w:t>la</w:t>
      </w:r>
      <w:r w:rsidRPr="00922DE6">
        <w:rPr>
          <w:rFonts w:ascii="Palatino Linotype" w:eastAsia="Times New Roman" w:hAnsi="Palatino Linotype" w:cs="Times New Roman"/>
          <w:b/>
          <w:i/>
          <w:spacing w:val="-3"/>
          <w:lang w:val="es-ES_tradnl" w:eastAsia="es-ES_tradnl"/>
        </w:rPr>
        <w:t xml:space="preserve"> </w:t>
      </w:r>
      <w:r w:rsidRPr="00922DE6">
        <w:rPr>
          <w:rFonts w:ascii="Palatino Linotype" w:eastAsia="Times New Roman" w:hAnsi="Palatino Linotype" w:cs="Times New Roman"/>
          <w:b/>
          <w:i/>
          <w:lang w:val="es-ES_tradnl" w:eastAsia="es-ES_tradnl"/>
        </w:rPr>
        <w:t>Ley</w:t>
      </w:r>
      <w:r w:rsidRPr="00922DE6">
        <w:rPr>
          <w:rFonts w:ascii="Palatino Linotype" w:eastAsia="Times New Roman" w:hAnsi="Palatino Linotype" w:cs="Times New Roman"/>
          <w:b/>
          <w:i/>
          <w:spacing w:val="-5"/>
          <w:lang w:val="es-ES_tradnl" w:eastAsia="es-ES_tradnl"/>
        </w:rPr>
        <w:t xml:space="preserve"> </w:t>
      </w:r>
      <w:r w:rsidRPr="00922DE6">
        <w:rPr>
          <w:rFonts w:ascii="Palatino Linotype" w:eastAsia="Times New Roman" w:hAnsi="Palatino Linotype" w:cs="Times New Roman"/>
          <w:b/>
          <w:i/>
          <w:lang w:val="es-ES_tradnl" w:eastAsia="es-ES_tradnl"/>
        </w:rPr>
        <w:t>de</w:t>
      </w:r>
      <w:r w:rsidRPr="00922DE6">
        <w:rPr>
          <w:rFonts w:ascii="Palatino Linotype" w:eastAsia="Times New Roman" w:hAnsi="Palatino Linotype" w:cs="Times New Roman"/>
          <w:b/>
          <w:i/>
          <w:spacing w:val="-9"/>
          <w:lang w:val="es-ES_tradnl" w:eastAsia="es-ES_tradnl"/>
        </w:rPr>
        <w:t xml:space="preserve"> </w:t>
      </w:r>
      <w:r w:rsidRPr="00922DE6">
        <w:rPr>
          <w:rFonts w:ascii="Palatino Linotype" w:eastAsia="Times New Roman" w:hAnsi="Palatino Linotype" w:cs="Times New Roman"/>
          <w:b/>
          <w:i/>
          <w:lang w:val="es-ES_tradnl" w:eastAsia="es-ES_tradnl"/>
        </w:rPr>
        <w:t>la</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materia</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no</w:t>
      </w:r>
      <w:r w:rsidRPr="00922DE6">
        <w:rPr>
          <w:rFonts w:ascii="Palatino Linotype" w:eastAsia="Times New Roman" w:hAnsi="Palatino Linotype" w:cs="Times New Roman"/>
          <w:b/>
          <w:i/>
          <w:spacing w:val="-4"/>
          <w:lang w:val="es-ES_tradnl" w:eastAsia="es-ES_tradnl"/>
        </w:rPr>
        <w:t xml:space="preserve"> </w:t>
      </w:r>
      <w:r w:rsidRPr="00922DE6">
        <w:rPr>
          <w:rFonts w:ascii="Palatino Linotype" w:eastAsia="Times New Roman" w:hAnsi="Palatino Linotype" w:cs="Times New Roman"/>
          <w:b/>
          <w:i/>
          <w:lang w:val="es-ES_tradnl" w:eastAsia="es-ES_tradnl"/>
        </w:rPr>
        <w:t xml:space="preserve">prevé que por el hecho de ser mucha la información o porque se interpongan diversas solicitudes por parte de un particular </w:t>
      </w:r>
      <w:r w:rsidRPr="00922DE6">
        <w:rPr>
          <w:rFonts w:ascii="Palatino Linotype" w:eastAsia="Times New Roman" w:hAnsi="Palatino Linotype" w:cs="Times New Roman"/>
          <w:b/>
          <w:i/>
          <w:spacing w:val="-3"/>
          <w:lang w:val="es-ES_tradnl" w:eastAsia="es-ES_tradnl"/>
        </w:rPr>
        <w:t xml:space="preserve">se </w:t>
      </w:r>
      <w:r w:rsidRPr="00922DE6">
        <w:rPr>
          <w:rFonts w:ascii="Palatino Linotype" w:eastAsia="Times New Roman" w:hAnsi="Palatino Linotype" w:cs="Times New Roman"/>
          <w:b/>
          <w:i/>
          <w:lang w:val="es-ES_tradnl" w:eastAsia="es-ES_tradnl"/>
        </w:rPr>
        <w:t>cambie la modalidad…”</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Efectivamente, como bien lo señala el Órgano Garante Nacional la ley no establece que por el hecho de ser mucha información o porque se interpongan diversas solicitudes de información por parte de un particular se cambie la modalidad; sin embargo, tampoco establece que deba de “</w:t>
      </w:r>
      <w:r w:rsidRPr="00922DE6">
        <w:rPr>
          <w:rFonts w:ascii="Palatino Linotype" w:eastAsia="Times New Roman" w:hAnsi="Palatino Linotype" w:cs="Times New Roman"/>
          <w:i/>
          <w:sz w:val="24"/>
          <w:szCs w:val="24"/>
          <w:lang w:val="es-ES_tradnl" w:eastAsia="es-ES_tradnl"/>
        </w:rPr>
        <w:t>existir un obstáculo infranqueable o de difícil superación”</w:t>
      </w:r>
      <w:r w:rsidRPr="00922DE6">
        <w:rPr>
          <w:rFonts w:ascii="Palatino Linotype" w:eastAsia="Times New Roman" w:hAnsi="Palatino Linotype" w:cs="Times New Roman"/>
          <w:sz w:val="24"/>
          <w:szCs w:val="24"/>
          <w:lang w:val="es-ES_tradnl" w:eastAsia="es-ES_tradnl"/>
        </w:rPr>
        <w:t xml:space="preserve">, es mas en su resolución, derivado de su estudio interpretativo de la ley no define y deja claro que debe entenderse por </w:t>
      </w:r>
      <w:r w:rsidRPr="00922DE6">
        <w:rPr>
          <w:rFonts w:ascii="Palatino Linotype" w:eastAsia="Times New Roman" w:hAnsi="Palatino Linotype" w:cs="Times New Roman"/>
          <w:i/>
          <w:sz w:val="24"/>
          <w:szCs w:val="24"/>
          <w:lang w:val="es-ES_tradnl" w:eastAsia="es-ES_tradnl"/>
        </w:rPr>
        <w:t>“obstáculo infranqueable o de difícil superación”</w:t>
      </w:r>
      <w:r w:rsidRPr="00922DE6">
        <w:rPr>
          <w:rFonts w:ascii="Palatino Linotype" w:eastAsia="Times New Roman" w:hAnsi="Palatino Linotype" w:cs="Times New Roman"/>
          <w:sz w:val="24"/>
          <w:szCs w:val="24"/>
          <w:lang w:val="es-ES_tradnl" w:eastAsia="es-ES_tradnl"/>
        </w:rPr>
        <w:t xml:space="preserve"> limitándose únicamente a señalar que el sujeto obligado no fundó, motivo ni justificó a cabalidad la imposibilidad de entregar la información solicitada en el formato elegido.</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Cabe recordarle al Órgano Garante Nacional que la fundamentación y justificación del sujeto obligado no verso única y exclusivamente en que se hayan interpuesto diversas solicitudes por un particular, sino en que derivado del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lastRenderedPageBreak/>
        <w:t xml:space="preserve">Asimismo se reitera que no existe una limitante en cada ciudadano para el ejercicio del derecho de acceso a la información, al contrario una de las funciones primordiales de los organismos garantes es la de </w:t>
      </w:r>
      <w:r w:rsidRPr="00922DE6">
        <w:rPr>
          <w:rFonts w:ascii="Palatino Linotype" w:eastAsia="MS Mincho" w:hAnsi="Palatino Linotype" w:cs="Times New Roman"/>
          <w:b/>
          <w:sz w:val="24"/>
          <w:szCs w:val="24"/>
          <w:lang w:val="es-ES_tradnl" w:eastAsia="es-ES_tradnl"/>
        </w:rPr>
        <w:t>promover</w:t>
      </w:r>
      <w:r w:rsidRPr="00922DE6">
        <w:rPr>
          <w:rFonts w:ascii="Palatino Linotype" w:eastAsia="MS Mincho" w:hAnsi="Palatino Linotype" w:cs="Times New Roman"/>
          <w:sz w:val="24"/>
          <w:szCs w:val="24"/>
          <w:lang w:val="es-ES_tradnl" w:eastAsia="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922DE6">
        <w:rPr>
          <w:rFonts w:ascii="Palatino Linotype" w:eastAsia="Times New Roman" w:hAnsi="Palatino Linotype" w:cs="Times New Roman"/>
          <w:sz w:val="24"/>
          <w:szCs w:val="24"/>
          <w:lang w:val="es-ES_tradnl" w:eastAsia="es-ES_tradnl"/>
        </w:rPr>
        <w:t xml:space="preserve"> para dar cumplimiento y salvaguardar el derecho de acceso a la información pública.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Es así que, derivado del cúmulo de solicitudes de información, </w:t>
      </w:r>
      <w:r w:rsidRPr="00922DE6">
        <w:rPr>
          <w:rFonts w:ascii="Palatino Linotype" w:eastAsia="Times New Roman" w:hAnsi="Palatino Linotype" w:cs="Times New Roman"/>
          <w:b/>
          <w:sz w:val="24"/>
          <w:szCs w:val="24"/>
          <w:lang w:val="es-ES_tradnl" w:eastAsia="es-ES_tradnl"/>
        </w:rPr>
        <w:t>y del múltiple soporte documental que implica todas y cada una de las solicitudes</w:t>
      </w:r>
      <w:r w:rsidRPr="00922DE6">
        <w:rPr>
          <w:rFonts w:ascii="Palatino Linotype" w:eastAsia="Times New Roman" w:hAnsi="Palatino Linotype" w:cs="Times New Roman"/>
          <w:sz w:val="24"/>
          <w:szCs w:val="24"/>
          <w:lang w:val="es-ES_tradnl" w:eastAsia="es-ES_tradnl"/>
        </w:rPr>
        <w:t xml:space="preserve"> de </w:t>
      </w:r>
      <w:r w:rsidRPr="00922DE6">
        <w:rPr>
          <w:rFonts w:ascii="Palatino Linotype" w:eastAsia="Times New Roman" w:hAnsi="Palatino Linotype" w:cs="Times New Roman"/>
          <w:b/>
          <w:sz w:val="24"/>
          <w:szCs w:val="24"/>
          <w:lang w:val="es-ES_tradnl" w:eastAsia="es-ES_tradnl"/>
        </w:rPr>
        <w:t>información</w:t>
      </w:r>
      <w:r w:rsidRPr="00922DE6">
        <w:rPr>
          <w:rFonts w:ascii="Palatino Linotype" w:eastAsia="Times New Roman" w:hAnsi="Palatino Linotype" w:cs="Times New Roman"/>
          <w:sz w:val="24"/>
          <w:szCs w:val="24"/>
          <w:lang w:val="es-ES_tradnl" w:eastAsia="es-ES_tradnl"/>
        </w:rPr>
        <w:t xml:space="preserve">;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w:t>
      </w:r>
      <w:r w:rsidRPr="00922DE6">
        <w:rPr>
          <w:rFonts w:ascii="Palatino Linotype" w:eastAsia="Times New Roman" w:hAnsi="Palatino Linotype" w:cs="Times New Roman"/>
          <w:sz w:val="24"/>
          <w:szCs w:val="24"/>
          <w:lang w:val="es-ES_tradnl" w:eastAsia="es-ES_tradnl"/>
        </w:rPr>
        <w:lastRenderedPageBreak/>
        <w:t>con la sociedad del Municipio de Ixtapan de la Sal,</w:t>
      </w:r>
      <w:r w:rsidRPr="00922DE6">
        <w:rPr>
          <w:rFonts w:ascii="Palatino Linotype" w:eastAsia="MS Mincho" w:hAnsi="Palatino Linotype" w:cs="Times New Roman"/>
          <w:sz w:val="24"/>
          <w:szCs w:val="24"/>
          <w:lang w:val="es-ES_tradnl" w:eastAsia="es-ES_tradnl"/>
        </w:rPr>
        <w:t xml:space="preserve"> sumando que cuenta con personal limitado debido a la emergencia sanitaria que impera.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No obstante, ello, el Sujeto Obligado de las 1990 solicitudes de información que recibió en el ejercicio 2020, atendió en tiempo 1968, teniendo un porcentaje de solicitudes atendidas en tiempo del 98.89%, de las 1990 solicitudes únicamente en 193 se solicitó prórroga para atenderlas, es decir un 9.70%; asimismo, el sujeto obligado tuvo que atender los 1439 recursos de revisión interpuestos.</w:t>
      </w:r>
      <w:r w:rsidRPr="00922DE6">
        <w:rPr>
          <w:rFonts w:ascii="Palatino Linotype" w:eastAsia="Times New Roman" w:hAnsi="Palatino Linotype" w:cs="Times New Roman"/>
          <w:sz w:val="24"/>
          <w:szCs w:val="24"/>
          <w:vertAlign w:val="superscript"/>
          <w:lang w:val="es-ES_tradnl" w:eastAsia="es-ES_tradnl"/>
        </w:rPr>
        <w:footnoteReference w:id="15"/>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Luego entonces, se insiste, nos encontramos en un caso </w:t>
      </w:r>
      <w:r w:rsidRPr="00922DE6">
        <w:rPr>
          <w:rFonts w:ascii="Palatino Linotype" w:eastAsia="Times New Roman" w:hAnsi="Palatino Linotype" w:cs="Times New Roman"/>
          <w:i/>
          <w:sz w:val="24"/>
          <w:szCs w:val="24"/>
          <w:lang w:val="es-ES_tradnl" w:eastAsia="es-ES_tradnl"/>
        </w:rPr>
        <w:t>sui generis</w:t>
      </w:r>
      <w:r w:rsidRPr="00922DE6">
        <w:rPr>
          <w:rFonts w:ascii="Palatino Linotype" w:eastAsia="Times New Roman" w:hAnsi="Palatino Linotype" w:cs="Times New Roman"/>
          <w:sz w:val="24"/>
          <w:szCs w:val="24"/>
          <w:lang w:val="es-ES_tradnl" w:eastAsia="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 xml:space="preserve">Por lo tanto, la decisión de este Instituto en confirmar el cambio de modalidad, obedeció a que el sujeto obligado de conformidad con el artículo 158 de la Ley de Transparencia y Acceso a la Información del Estado de México y Municipios, de manera excepcional y de forma fundada y motivada y debido a que se sobrepasaron las  capacidades administrativas y humanas, se modificó el cambio de modalidad a su consulta directa, con la finalidad de respetar en todo momento el  legítimo derecho de acceso a la información del particular, </w:t>
      </w:r>
      <w:r w:rsidRPr="00922DE6">
        <w:rPr>
          <w:rFonts w:ascii="Palatino Linotype" w:eastAsia="Times New Roman" w:hAnsi="Palatino Linotype" w:cs="Times New Roman"/>
          <w:sz w:val="24"/>
          <w:szCs w:val="24"/>
          <w:lang w:val="es-ES_tradnl" w:eastAsia="es-ES_tradnl"/>
        </w:rPr>
        <w:lastRenderedPageBreak/>
        <w:t xml:space="preserve">con base a la normatividad aplicable, por lo tanto es dable concluir que no existe transgresión al derecho de acceso a la información pública de la parte Recurrente.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Aunado a lo anterior, conviene recordarle al Órgano Garante que las capacidades técnicas, administrativas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o se compara con una Secretaría u organismo a nivel federal.</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 xml:space="preserve">Finalmente, es de señalar que el Órgano Garante Nacional señala a su parecer que la información solicitada por el particular constituye parte de sus obligaciones de transparencia comunes que debían estar de manera permanente y actualizada en los respectivos medios electrónicos y que por ello su entrega resultaba sencilla para el sujeto obligado; sin embargo, pasa por alto que aún y cuando dicha información constituya parte de sus obligaciones de transparencia comunes, ello implica necesariamente un análisis, estudio o procesamiento de documentos por parte del sujeto obligado para poder atender las solicitudes de información, ya que su atención no se limita a entregar o copiar y pegar el enlace electrónico o link de IPOMEX o de la Plataforma Nacional, sino que implica una búsqueda, identificación y </w:t>
      </w:r>
      <w:r w:rsidRPr="00922DE6">
        <w:rPr>
          <w:rFonts w:ascii="Palatino Linotype" w:eastAsia="Times New Roman" w:hAnsi="Palatino Linotype" w:cs="Times New Roman"/>
          <w:sz w:val="24"/>
          <w:szCs w:val="24"/>
          <w:shd w:val="clear" w:color="auto" w:fill="FFFFFF"/>
          <w:lang w:val="es-ES_tradnl" w:eastAsia="es-ES_tradnl"/>
        </w:rPr>
        <w:lastRenderedPageBreak/>
        <w:t>localización de la información solicitada para proporcionar el link específico que permite llegar a la información que particularmente se ha solicitado.</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31"/>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 xml:space="preserve">De las deficiencias en la resolución del recurso de inconformidad emitida por el Instituto Nacional de Transparencia, Acceso a la Información Pública y Protección de Datos Personales. </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notoriamente improcedente.</w:t>
      </w:r>
    </w:p>
    <w:p w:rsidR="00950FEA" w:rsidRPr="00922DE6" w:rsidRDefault="00950FEA" w:rsidP="00950FEA">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Asimismo, dicho principio de legalidad se contraviene ya que la resolución de mérito se encuentra fundamentada en una sentencia a un amparo indirecto, el cual va más allá de ser un criterio orientador, pretende darle a una sentencia de amparo efectos erga omnes, dándole efectos expansivos mayores que una jurisprudencia, sino de dotarla de fuerza legal, constituyéndose en legislador y creador de normas para decidir sobre el actuar de los órganos garantes locales.</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32"/>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922DE6">
        <w:rPr>
          <w:rFonts w:ascii="Palatino Linotype" w:eastAsia="Times New Roman" w:hAnsi="Palatino Linotype" w:cs="Times New Roman"/>
          <w:b/>
          <w:sz w:val="24"/>
          <w:szCs w:val="24"/>
          <w:lang w:val="es-ES_tradnl" w:eastAsia="es-ES_tradnl"/>
        </w:rPr>
        <w:t>Conclusiones</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E</w:t>
      </w:r>
      <w:r w:rsidRPr="00922DE6">
        <w:rPr>
          <w:rFonts w:ascii="Palatino Linotype" w:eastAsia="Times New Roman" w:hAnsi="Palatino Linotype" w:cs="Times New Roman"/>
          <w:sz w:val="24"/>
          <w:szCs w:val="24"/>
          <w:lang w:val="es-ES_tradnl" w:eastAsia="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 xml:space="preserve">El INAI contraviene el principio de legalidad, ya que la resolución al recurso de inconformidad se funda y motiva en una sentencia de amparo indirecto que no tiene fuerza legal, que no constituye un criterio reiterado por el Poder Judicial de la Federación, el cual aunque así lo fuera, en virtud del respeto irrestricto al principio de legalidad que debe de regir su actuar como órgano garante, no puede aplicar y mucho menos darle los efectos erga omnes y expansivos que le otorga en su resolución.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El INAI al resolver el recurso de inconformidad no hace un estudio pormenorizado y exhaustivo sobre los puntos particulares y específicos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 xml:space="preserve">El Órgano Garante Nacional no solo interpreta el texto de la Ley General de Transparencia y Acceso a la Información Pública, específicamente lo dispuesto en el artículo 160 de dicho ordenamiento legal, sino que le añade supuestos de procedencia del recurso de inconformidad más allá de los establecidos en la norma, así que no solo hace una interpretación errónea de la norma, sino que llega al absurdo de desconocer el texto normativo, interpretarlo, legislar y aplicarlo a capricho, desconociendo y desdeñando el principio de legalidad que debe de regir en todo momento su actuar y que debe ser piedra angular de sus actuaciones y resoluciones. </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 xml:space="preserve">Ha quedado demostrado irrefutablemente que este Órgano Garante en su resolución y actuaciones en todo momento ha cumplido a cabalidad el principio de legalidad que rige su actuar, es indudable que ha cumplido con </w:t>
      </w:r>
      <w:r w:rsidRPr="00922DE6">
        <w:rPr>
          <w:rFonts w:ascii="Palatino Linotype" w:eastAsia="Times New Roman" w:hAnsi="Palatino Linotype" w:cs="Times New Roman"/>
          <w:sz w:val="24"/>
          <w:szCs w:val="24"/>
          <w:shd w:val="clear" w:color="auto" w:fill="FFFFFF"/>
          <w:lang w:val="es-ES_tradnl" w:eastAsia="es-ES_tradnl"/>
        </w:rPr>
        <w:lastRenderedPageBreak/>
        <w:t>los principios de fundamentación y motivación al aplicar el marco normativo que les es aplicable, en aras de garantizar el derecho de acceso a la información pública que constitucionalmente se le ha encomendado garantizar.</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Times New Roman"/>
          <w:sz w:val="24"/>
          <w:szCs w:val="24"/>
          <w:shd w:val="clear" w:color="auto" w:fill="FFFFFF"/>
          <w:lang w:val="es-ES_tradnl" w:eastAsia="es-ES_tradnl"/>
        </w:rPr>
        <w:t>Por ello, resulta a todas luces una resolución emitida al amparo de su prepotencia al ejercer el poder que se le ha concedido como órgano garante, excediéndose de sus facultades, como si fuera un órgano jurisdiccional con plena jurisdicción, como legislador que puede crear o derogar normas jurídicas, e incluso como vigilante de la constitucionalidad de las normas locales de transparencia.</w:t>
      </w:r>
    </w:p>
    <w:p w:rsidR="00950FEA" w:rsidRPr="00922DE6" w:rsidRDefault="00950FEA" w:rsidP="00950FEA">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b/>
          <w:sz w:val="24"/>
          <w:szCs w:val="24"/>
          <w:shd w:val="clear" w:color="auto" w:fill="FFFFFF"/>
          <w:lang w:val="es-ES_tradnl" w:eastAsia="es-ES_tradnl"/>
        </w:rPr>
      </w:pPr>
      <w:r w:rsidRPr="00922DE6">
        <w:rPr>
          <w:rFonts w:ascii="Palatino Linotype" w:eastAsia="Times New Roman" w:hAnsi="Palatino Linotype" w:cs="Times New Roman"/>
          <w:b/>
          <w:sz w:val="24"/>
          <w:szCs w:val="24"/>
          <w:shd w:val="clear" w:color="auto" w:fill="FFFFFF"/>
          <w:lang w:val="es-ES_tradnl" w:eastAsia="es-ES_tradnl"/>
        </w:rPr>
        <w:t xml:space="preserve">CUARTO. Cumplimiento al Recurso de Inconformidad </w:t>
      </w:r>
      <w:r w:rsidR="00155ABE" w:rsidRPr="00922DE6">
        <w:rPr>
          <w:rFonts w:ascii="Palatino Linotype" w:eastAsia="Times New Roman" w:hAnsi="Palatino Linotype" w:cs="Times New Roman"/>
          <w:b/>
          <w:sz w:val="24"/>
          <w:szCs w:val="24"/>
          <w:shd w:val="clear" w:color="auto" w:fill="FFFFFF"/>
          <w:lang w:val="es-ES_tradnl" w:eastAsia="es-ES_tradnl"/>
        </w:rPr>
        <w:t>18</w:t>
      </w:r>
      <w:r w:rsidRPr="00922DE6">
        <w:rPr>
          <w:rFonts w:ascii="Palatino Linotype" w:eastAsia="Times New Roman" w:hAnsi="Palatino Linotype" w:cs="Times New Roman"/>
          <w:b/>
          <w:sz w:val="24"/>
          <w:szCs w:val="24"/>
          <w:shd w:val="clear" w:color="auto" w:fill="FFFFFF"/>
          <w:lang w:val="es-ES_tradnl" w:eastAsia="es-ES_tradnl"/>
        </w:rPr>
        <w:t>3/20</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ES_tradnl" w:eastAsia="es-ES_tradnl"/>
        </w:rPr>
      </w:pPr>
    </w:p>
    <w:p w:rsidR="00950FEA"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922DE6">
        <w:rPr>
          <w:rFonts w:ascii="Palatino Linotype" w:eastAsia="Times New Roman" w:hAnsi="Palatino Linotype" w:cs="Arial"/>
          <w:color w:val="000000" w:themeColor="text1"/>
          <w:sz w:val="24"/>
          <w:szCs w:val="24"/>
          <w:lang w:val="es-ES_tradnl" w:eastAsia="es-ES_tradnl"/>
        </w:rPr>
        <w:t xml:space="preserve">No obstante, lo anterior, </w:t>
      </w:r>
      <w:r w:rsidRPr="00922DE6">
        <w:rPr>
          <w:rFonts w:ascii="Palatino Linotype" w:eastAsia="Times New Roman" w:hAnsi="Palatino Linotype" w:cs="Arial"/>
          <w:sz w:val="24"/>
          <w:szCs w:val="24"/>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numPr>
          <w:ilvl w:val="0"/>
          <w:numId w:val="1"/>
        </w:numPr>
        <w:tabs>
          <w:tab w:val="left" w:pos="0"/>
          <w:tab w:val="left" w:pos="709"/>
        </w:tabs>
        <w:spacing w:after="0" w:line="360" w:lineRule="auto"/>
        <w:ind w:right="49"/>
        <w:contextualSpacing/>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color w:val="000000" w:themeColor="text1"/>
          <w:sz w:val="24"/>
          <w:szCs w:val="24"/>
          <w:lang w:val="es-ES_tradnl" w:eastAsia="es-ES_tradnl"/>
        </w:rPr>
        <w:lastRenderedPageBreak/>
        <w:t>Por lo que,  de conformidad con lo dispuesto en el artículo 172 de la Ley General de Transparencia se da cumplimiento en los términos que dispone el Órga</w:t>
      </w:r>
      <w:r w:rsidR="00155ABE" w:rsidRPr="00922DE6">
        <w:rPr>
          <w:rFonts w:ascii="Palatino Linotype" w:eastAsia="Times New Roman" w:hAnsi="Palatino Linotype" w:cs="Arial"/>
          <w:color w:val="000000" w:themeColor="text1"/>
          <w:sz w:val="24"/>
          <w:szCs w:val="24"/>
          <w:lang w:val="es-ES_tradnl" w:eastAsia="es-ES_tradnl"/>
        </w:rPr>
        <w:t>no Garante Nacional en el RIA 18</w:t>
      </w:r>
      <w:r w:rsidRPr="00922DE6">
        <w:rPr>
          <w:rFonts w:ascii="Palatino Linotype" w:eastAsia="Times New Roman" w:hAnsi="Palatino Linotype" w:cs="Arial"/>
          <w:color w:val="000000" w:themeColor="text1"/>
          <w:sz w:val="24"/>
          <w:szCs w:val="24"/>
          <w:lang w:val="es-ES_tradnl" w:eastAsia="es-ES_tradnl"/>
        </w:rPr>
        <w:t>3/20, mediante el cual</w:t>
      </w:r>
      <w:r w:rsidRPr="00922DE6">
        <w:rPr>
          <w:rFonts w:ascii="Palatino Linotype" w:eastAsia="Times New Roman" w:hAnsi="Palatino Linotype" w:cs="Times New Roman"/>
          <w:sz w:val="24"/>
          <w:szCs w:val="24"/>
          <w:lang w:val="es-ES_tradnl" w:eastAsia="es-ES_tradnl"/>
        </w:rPr>
        <w:t xml:space="preserve"> estimo procedente </w:t>
      </w:r>
      <w:r w:rsidRPr="00922DE6">
        <w:rPr>
          <w:rFonts w:ascii="Palatino Linotype" w:eastAsia="Times New Roman" w:hAnsi="Palatino Linotype" w:cs="Times New Roman"/>
          <w:i/>
          <w:sz w:val="24"/>
          <w:szCs w:val="24"/>
          <w:lang w:val="es-ES_tradnl" w:eastAsia="es-ES_tradnl"/>
        </w:rPr>
        <w:t>“…</w:t>
      </w:r>
      <w:r w:rsidRPr="00922DE6">
        <w:rPr>
          <w:rFonts w:ascii="Palatino Linotype" w:eastAsia="Times New Roman" w:hAnsi="Palatino Linotype" w:cs="Times New Roman"/>
          <w:b/>
          <w:i/>
          <w:sz w:val="24"/>
          <w:szCs w:val="24"/>
          <w:lang w:val="es-ES_tradnl" w:eastAsia="es-ES_tradnl"/>
        </w:rPr>
        <w:t>REVOCAR</w:t>
      </w:r>
      <w:r w:rsidRPr="00922DE6">
        <w:rPr>
          <w:rFonts w:ascii="Palatino Linotype" w:eastAsia="Times New Roman" w:hAnsi="Palatino Linotype" w:cs="Times New Roman"/>
          <w:i/>
          <w:sz w:val="24"/>
          <w:szCs w:val="24"/>
          <w:lang w:val="es-ES_tradnl" w:eastAsia="es-ES_tradnl"/>
        </w:rPr>
        <w:t xml:space="preserve"> la resolución del Instituto de Transparencia, Acceso a la Información Pública y Protección de Datos Personales</w:t>
      </w:r>
      <w:r w:rsidRPr="00922DE6">
        <w:rPr>
          <w:rFonts w:ascii="Palatino Linotype" w:eastAsia="Times New Roman" w:hAnsi="Palatino Linotype" w:cs="Times New Roman"/>
          <w:i/>
          <w:spacing w:val="-8"/>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del</w:t>
      </w:r>
      <w:r w:rsidRPr="00922DE6">
        <w:rPr>
          <w:rFonts w:ascii="Palatino Linotype" w:eastAsia="Times New Roman" w:hAnsi="Palatino Linotype" w:cs="Times New Roman"/>
          <w:i/>
          <w:spacing w:val="-3"/>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Estado</w:t>
      </w:r>
      <w:r w:rsidRPr="00922DE6">
        <w:rPr>
          <w:rFonts w:ascii="Palatino Linotype" w:eastAsia="Times New Roman" w:hAnsi="Palatino Linotype" w:cs="Times New Roman"/>
          <w:i/>
          <w:spacing w:val="-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de</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México</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y</w:t>
      </w:r>
      <w:r w:rsidRPr="00922DE6">
        <w:rPr>
          <w:rFonts w:ascii="Palatino Linotype" w:eastAsia="Times New Roman" w:hAnsi="Palatino Linotype" w:cs="Times New Roman"/>
          <w:i/>
          <w:spacing w:val="-7"/>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Municipios,</w:t>
      </w:r>
      <w:r w:rsidRPr="00922DE6">
        <w:rPr>
          <w:rFonts w:ascii="Palatino Linotype" w:eastAsia="Times New Roman" w:hAnsi="Palatino Linotype" w:cs="Times New Roman"/>
          <w:i/>
          <w:spacing w:val="-4"/>
          <w:sz w:val="24"/>
          <w:szCs w:val="24"/>
          <w:lang w:val="es-ES_tradnl" w:eastAsia="es-ES_tradnl"/>
        </w:rPr>
        <w:t xml:space="preserve"> </w:t>
      </w:r>
      <w:r w:rsidRPr="00922DE6">
        <w:rPr>
          <w:rFonts w:ascii="Palatino Linotype" w:eastAsia="Times New Roman" w:hAnsi="Palatino Linotype" w:cs="Times New Roman"/>
          <w:i/>
          <w:sz w:val="24"/>
          <w:szCs w:val="24"/>
          <w:lang w:val="es-ES_tradnl" w:eastAsia="es-ES_tradnl"/>
        </w:rPr>
        <w:t>e</w:t>
      </w:r>
      <w:r w:rsidRPr="00922DE6">
        <w:rPr>
          <w:rFonts w:ascii="Palatino Linotype" w:eastAsia="Times New Roman" w:hAnsi="Palatino Linotype" w:cs="Times New Roman"/>
          <w:i/>
          <w:spacing w:val="-6"/>
          <w:sz w:val="24"/>
          <w:szCs w:val="24"/>
          <w:lang w:val="es-ES_tradnl" w:eastAsia="es-ES_tradnl"/>
        </w:rPr>
        <w:t xml:space="preserve"> </w:t>
      </w:r>
      <w:r w:rsidRPr="00922DE6">
        <w:rPr>
          <w:rFonts w:ascii="Palatino Linotype" w:eastAsia="Times New Roman" w:hAnsi="Palatino Linotype" w:cs="Times New Roman"/>
          <w:b/>
          <w:i/>
          <w:sz w:val="24"/>
          <w:szCs w:val="24"/>
          <w:lang w:val="es-ES_tradnl" w:eastAsia="es-ES_tradnl"/>
        </w:rPr>
        <w:t>instruye</w:t>
      </w:r>
      <w:r w:rsidRPr="00922DE6">
        <w:rPr>
          <w:rFonts w:ascii="Palatino Linotype" w:eastAsia="Times New Roman" w:hAnsi="Palatino Linotype" w:cs="Times New Roman"/>
          <w:b/>
          <w:i/>
          <w:spacing w:val="-5"/>
          <w:sz w:val="24"/>
          <w:szCs w:val="24"/>
          <w:lang w:val="es-ES_tradnl" w:eastAsia="es-ES_tradnl"/>
        </w:rPr>
        <w:t xml:space="preserve"> </w:t>
      </w:r>
      <w:r w:rsidRPr="00922DE6">
        <w:rPr>
          <w:rFonts w:ascii="Palatino Linotype" w:eastAsia="Times New Roman" w:hAnsi="Palatino Linotype" w:cs="Times New Roman"/>
          <w:i/>
          <w:spacing w:val="-5"/>
          <w:sz w:val="24"/>
          <w:szCs w:val="24"/>
          <w:lang w:val="es-ES_tradnl" w:eastAsia="es-ES_tradnl"/>
        </w:rPr>
        <w:t>para que:</w:t>
      </w:r>
    </w:p>
    <w:p w:rsidR="00155ABE" w:rsidRPr="00922DE6" w:rsidRDefault="00155ABE" w:rsidP="00950FEA">
      <w:pPr>
        <w:tabs>
          <w:tab w:val="left" w:pos="0"/>
          <w:tab w:val="left" w:pos="709"/>
        </w:tabs>
        <w:spacing w:after="0" w:line="360" w:lineRule="auto"/>
        <w:ind w:left="502" w:right="49"/>
        <w:contextualSpacing/>
        <w:jc w:val="both"/>
        <w:rPr>
          <w:rFonts w:ascii="Palatino Linotype" w:eastAsia="Times New Roman" w:hAnsi="Palatino Linotype" w:cs="Times New Roman"/>
          <w:i/>
          <w:spacing w:val="-5"/>
          <w:sz w:val="24"/>
          <w:szCs w:val="24"/>
          <w:lang w:eastAsia="es-ES_tradnl"/>
        </w:rPr>
      </w:pPr>
      <w:r w:rsidRPr="00922DE6">
        <w:rPr>
          <w:rFonts w:ascii="Palatino Linotype" w:eastAsia="Times New Roman" w:hAnsi="Palatino Linotype" w:cs="Times New Roman"/>
          <w:i/>
          <w:spacing w:val="-5"/>
          <w:sz w:val="24"/>
          <w:szCs w:val="24"/>
          <w:lang w:eastAsia="es-ES_tradnl"/>
        </w:rPr>
        <w:t>a) En términos de lo dispuesto en el artículo 172 de la Ley General de Transparencia y Acceso a la Información Pública, deje insubsistente la resolución emitida dentro del recurso de revisión 03098/INFOEM/IP/RR/2020, en el que instruya al Ayuntamiento de Ixtapan de la Sal, a proporcionar la información requerida privilegiando la entrega de la información en medios electrónicos,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 Únicamente, en el caso de que las documentales solicitadas no se encuentren digitalizadas, deberá ofrecer la entrega de dichos documentos a través de todas las demás modalidades que permita la documentación en cuestión, además de consulta directa, como copias simples y certificadas con opción de envío a domicilio previo pago correspondiente.</w:t>
      </w:r>
    </w:p>
    <w:p w:rsidR="00950FEA" w:rsidRPr="00922DE6" w:rsidRDefault="00950FEA" w:rsidP="00950FEA">
      <w:pPr>
        <w:tabs>
          <w:tab w:val="left" w:pos="0"/>
          <w:tab w:val="left" w:pos="709"/>
        </w:tabs>
        <w:spacing w:after="0" w:line="360" w:lineRule="auto"/>
        <w:ind w:left="502" w:right="49"/>
        <w:contextualSpacing/>
        <w:jc w:val="both"/>
        <w:rPr>
          <w:rFonts w:ascii="Palatino Linotype" w:eastAsia="Times New Roman" w:hAnsi="Palatino Linotype" w:cs="Times New Roman"/>
          <w:i/>
          <w:spacing w:val="-5"/>
          <w:sz w:val="24"/>
          <w:szCs w:val="24"/>
          <w:lang w:val="es-ES_tradnl" w:eastAsia="es-ES_tradnl"/>
        </w:rPr>
      </w:pPr>
    </w:p>
    <w:p w:rsidR="00950FEA" w:rsidRPr="00922DE6" w:rsidRDefault="00950FEA"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55ABE" w:rsidRPr="00922DE6" w:rsidRDefault="00950FEA" w:rsidP="00950FEA">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trike/>
          <w:sz w:val="24"/>
          <w:szCs w:val="24"/>
          <w:shd w:val="clear" w:color="auto" w:fill="FFFFFF"/>
          <w:lang w:val="es-ES_tradnl" w:eastAsia="es-ES_tradnl"/>
        </w:rPr>
      </w:pPr>
      <w:r w:rsidRPr="00922DE6">
        <w:rPr>
          <w:rFonts w:ascii="Palatino Linotype" w:eastAsia="Times New Roman" w:hAnsi="Palatino Linotype" w:cs="Times New Roman"/>
          <w:sz w:val="24"/>
          <w:szCs w:val="24"/>
          <w:lang w:val="es-ES_tradnl" w:eastAsia="es-ES_tradnl"/>
        </w:rPr>
        <w:t>Por lo que en cumplimiento a la resolución emitida en el</w:t>
      </w:r>
      <w:r w:rsidR="00155ABE" w:rsidRPr="00922DE6">
        <w:rPr>
          <w:rFonts w:ascii="Palatino Linotype" w:eastAsia="Times New Roman" w:hAnsi="Palatino Linotype" w:cs="Times New Roman"/>
          <w:sz w:val="24"/>
          <w:szCs w:val="24"/>
          <w:lang w:val="es-ES_tradnl" w:eastAsia="es-ES_tradnl"/>
        </w:rPr>
        <w:t xml:space="preserve"> Recurso de Inconformidad RIA 18</w:t>
      </w:r>
      <w:r w:rsidRPr="00922DE6">
        <w:rPr>
          <w:rFonts w:ascii="Palatino Linotype" w:eastAsia="Times New Roman" w:hAnsi="Palatino Linotype" w:cs="Times New Roman"/>
          <w:sz w:val="24"/>
          <w:szCs w:val="24"/>
          <w:lang w:val="es-ES_tradnl" w:eastAsia="es-ES_tradnl"/>
        </w:rPr>
        <w:t xml:space="preserve">3/20, por el Pleno del Instituto Nacional de Transparencia, Acceso a la Información y Protección de Datos Personales, este Instituto resuelve ordenar al Sujeto Obligado, Ayuntamiento de Ixtapan de la Sal, </w:t>
      </w:r>
      <w:r w:rsidRPr="00922DE6">
        <w:rPr>
          <w:rFonts w:ascii="Palatino Linotype" w:eastAsia="Times New Roman" w:hAnsi="Palatino Linotype" w:cs="Times New Roman"/>
          <w:b/>
          <w:sz w:val="24"/>
          <w:szCs w:val="24"/>
          <w:lang w:val="es-ES_tradnl" w:eastAsia="es-ES_tradnl"/>
        </w:rPr>
        <w:t>a realizar la entrega de</w:t>
      </w:r>
      <w:r w:rsidR="00155ABE" w:rsidRPr="00922DE6">
        <w:rPr>
          <w:rFonts w:ascii="Palatino Linotype" w:eastAsia="Times New Roman" w:hAnsi="Palatino Linotype" w:cs="Times New Roman"/>
          <w:b/>
          <w:sz w:val="24"/>
          <w:szCs w:val="24"/>
          <w:lang w:val="es-ES_tradnl" w:eastAsia="es-ES_tradnl"/>
        </w:rPr>
        <w:t xml:space="preserve">: </w:t>
      </w:r>
    </w:p>
    <w:p w:rsidR="00155ABE" w:rsidRPr="00922DE6" w:rsidRDefault="00155ABE" w:rsidP="00155ABE">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trike/>
          <w:sz w:val="24"/>
          <w:szCs w:val="24"/>
          <w:shd w:val="clear" w:color="auto" w:fill="FFFFFF"/>
          <w:lang w:val="es-ES_tradnl" w:eastAsia="es-ES_tradnl"/>
        </w:rPr>
      </w:pPr>
      <w:r w:rsidRPr="00922DE6">
        <w:rPr>
          <w:rFonts w:ascii="Palatino Linotype" w:eastAsia="Times New Roman" w:hAnsi="Palatino Linotype" w:cs="Times New Roman"/>
          <w:i/>
          <w:sz w:val="24"/>
          <w:szCs w:val="24"/>
          <w:lang w:eastAsia="es-ES_tradnl"/>
        </w:rPr>
        <w:t>a) En términos de lo dispuesto en el artículo 172 de la Ley General de Transparencia y Acceso a la Información Pública, deje insubsistente la resolución emitida dentro del recurso de revisión 03098/INFOEM/IP/RR/2020, en el que instruya al Ayuntamiento de Ixtapan de la Sal, a proporcionar la información requerida privilegiando la entrega de la información en medios electrónicos,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 Únicamente, en el caso de que las documentales solicitadas no se encuentren digitalizadas, deberá ofrecer la entrega de dichos documentos a través de todas las demás modalidades que permita la documentación en cuestión, además de consulta directa, como copias simples y certificadas con opción de envío a domicilio previo pago correspondiente.</w:t>
      </w:r>
    </w:p>
    <w:p w:rsidR="00950FEA" w:rsidRPr="00922DE6" w:rsidRDefault="00950FEA" w:rsidP="00950FEA">
      <w:pPr>
        <w:keepNext/>
        <w:keepLines/>
        <w:spacing w:before="40" w:after="0"/>
        <w:outlineLvl w:val="1"/>
        <w:rPr>
          <w:rFonts w:ascii="Palatino Linotype" w:eastAsiaTheme="majorEastAsia" w:hAnsi="Palatino Linotype" w:cstheme="majorBidi"/>
          <w:b/>
          <w:color w:val="000000" w:themeColor="text1"/>
          <w:sz w:val="24"/>
          <w:szCs w:val="24"/>
        </w:rPr>
      </w:pPr>
      <w:bookmarkStart w:id="11" w:name="_Toc22130360"/>
      <w:bookmarkStart w:id="12" w:name="_Toc33809646"/>
      <w:bookmarkStart w:id="13" w:name="_Toc58504404"/>
      <w:bookmarkStart w:id="14" w:name="_Toc63941930"/>
      <w:r w:rsidRPr="00922DE6">
        <w:rPr>
          <w:rFonts w:ascii="Palatino Linotype" w:eastAsiaTheme="majorEastAsia" w:hAnsi="Palatino Linotype" w:cstheme="majorBidi"/>
          <w:b/>
          <w:color w:val="000000" w:themeColor="text1"/>
          <w:sz w:val="24"/>
          <w:szCs w:val="24"/>
        </w:rPr>
        <w:lastRenderedPageBreak/>
        <w:t>QUINTO. De la versión pública.</w:t>
      </w:r>
      <w:bookmarkEnd w:id="11"/>
      <w:bookmarkEnd w:id="12"/>
      <w:bookmarkEnd w:id="13"/>
      <w:bookmarkEnd w:id="14"/>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t xml:space="preserve">Debe destacarse que debido a la naturaleza de </w:t>
      </w:r>
      <w:r w:rsidRPr="00922DE6">
        <w:rPr>
          <w:rFonts w:ascii="Palatino Linotype" w:eastAsia="Times New Roman" w:hAnsi="Palatino Linotype" w:cs="Times New Roman"/>
          <w:color w:val="000000" w:themeColor="text1"/>
          <w:sz w:val="24"/>
          <w:szCs w:val="24"/>
          <w:lang w:val="es-US" w:eastAsia="es-ES_tradnl"/>
        </w:rPr>
        <w:t xml:space="preserve">la información que se ordena entregar, </w:t>
      </w:r>
      <w:r w:rsidRPr="00922DE6">
        <w:rPr>
          <w:rFonts w:ascii="Palatino Linotype" w:eastAsia="Times New Roman" w:hAnsi="Palatino Linotype" w:cs="Arial"/>
          <w:color w:val="000000" w:themeColor="text1"/>
          <w:sz w:val="24"/>
          <w:szCs w:val="24"/>
          <w:lang w:val="es-US" w:eastAsia="es-ES_tradnl"/>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922DE6">
        <w:rPr>
          <w:rFonts w:ascii="Palatino Linotype" w:eastAsia="Times New Roman" w:hAnsi="Palatino Linotype" w:cs="Times New Roman"/>
          <w:color w:val="000000" w:themeColor="text1"/>
          <w:sz w:val="24"/>
          <w:szCs w:val="24"/>
          <w:lang w:val="es-ES" w:eastAsia="es-ES_tradnl"/>
        </w:rPr>
        <w:t>la información solicitada se deberá entregar en versión pública.</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t xml:space="preserve">De acuerdo a lo establecido por el artículo 122 de la Ley en materia, establece la clasificación de información, misma que puede ser por dos hipótesis, las cuales corresponden a información reservada o confidencial, por lo que los </w:t>
      </w:r>
      <w:r w:rsidRPr="00922DE6">
        <w:rPr>
          <w:rFonts w:ascii="Palatino Linotype" w:eastAsia="Times New Roman" w:hAnsi="Palatino Linotype" w:cs="Arial"/>
          <w:b/>
          <w:color w:val="000000" w:themeColor="text1"/>
          <w:sz w:val="24"/>
          <w:szCs w:val="24"/>
          <w:lang w:val="es-US" w:eastAsia="es-ES_tradnl"/>
        </w:rPr>
        <w:t xml:space="preserve">SUJETOS OBLIGADOS </w:t>
      </w:r>
      <w:r w:rsidRPr="00922DE6">
        <w:rPr>
          <w:rFonts w:ascii="Palatino Linotype" w:eastAsia="Times New Roman" w:hAnsi="Palatino Linotype" w:cs="Arial"/>
          <w:color w:val="000000" w:themeColor="text1"/>
          <w:sz w:val="24"/>
          <w:szCs w:val="24"/>
          <w:lang w:val="es-US" w:eastAsia="es-ES_tradnl"/>
        </w:rPr>
        <w:t>deberá de realizar el proceso de clasificación de información de acuerdo a las bases, principios y disposiciones que ley les señale.</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t>Así mismo los artículos 143 y 116 de la Ley Estatal y de la Ley General, respectivamente, señalan los supuestos para que la información pueda ser clasificada como confidencial:</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922DE6">
        <w:rPr>
          <w:rFonts w:ascii="Palatino Linotype" w:eastAsia="Times New Roman" w:hAnsi="Palatino Linotype" w:cs="Bookman Old Style"/>
          <w:bCs/>
          <w:color w:val="000000" w:themeColor="text1"/>
          <w:sz w:val="24"/>
          <w:szCs w:val="24"/>
          <w:lang w:val="es-US" w:eastAsia="es-ES_tradnl"/>
        </w:rPr>
        <w:t xml:space="preserve">I. </w:t>
      </w:r>
      <w:r w:rsidRPr="00922DE6">
        <w:rPr>
          <w:rFonts w:ascii="Palatino Linotype" w:eastAsia="Times New Roman" w:hAnsi="Palatino Linotype" w:cs="Bookman Old Style"/>
          <w:color w:val="000000" w:themeColor="text1"/>
          <w:sz w:val="24"/>
          <w:szCs w:val="24"/>
          <w:lang w:val="es-US" w:eastAsia="es-ES_tradnl"/>
        </w:rPr>
        <w:t xml:space="preserve">Se refiera a la información privada y los datos personales concernientes a una persona física o jurídico colectiva identificada o identificable; </w:t>
      </w:r>
    </w:p>
    <w:p w:rsidR="00950FEA" w:rsidRPr="00922DE6" w:rsidRDefault="00950FEA" w:rsidP="00950FEA">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922DE6">
        <w:rPr>
          <w:rFonts w:ascii="Palatino Linotype" w:eastAsia="Times New Roman" w:hAnsi="Palatino Linotype" w:cs="Bookman Old Style"/>
          <w:bCs/>
          <w:color w:val="000000" w:themeColor="text1"/>
          <w:sz w:val="24"/>
          <w:szCs w:val="24"/>
          <w:lang w:val="es-US" w:eastAsia="es-ES_tradnl"/>
        </w:rPr>
        <w:lastRenderedPageBreak/>
        <w:t xml:space="preserve">II. </w:t>
      </w:r>
      <w:r w:rsidRPr="00922DE6">
        <w:rPr>
          <w:rFonts w:ascii="Palatino Linotype" w:eastAsia="Times New Roman" w:hAnsi="Palatino Linotype" w:cs="Bookman Old Style"/>
          <w:color w:val="000000" w:themeColor="text1"/>
          <w:sz w:val="24"/>
          <w:szCs w:val="24"/>
          <w:lang w:val="es-US" w:eastAsia="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50FEA" w:rsidRPr="00922DE6" w:rsidRDefault="00950FEA" w:rsidP="00950FEA">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922DE6">
        <w:rPr>
          <w:rFonts w:ascii="Palatino Linotype" w:eastAsia="Times New Roman" w:hAnsi="Palatino Linotype" w:cs="Bookman Old Style"/>
          <w:bCs/>
          <w:color w:val="000000" w:themeColor="text1"/>
          <w:sz w:val="24"/>
          <w:szCs w:val="24"/>
          <w:lang w:val="es-US" w:eastAsia="es-ES_tradnl"/>
        </w:rPr>
        <w:t xml:space="preserve">III. </w:t>
      </w:r>
      <w:r w:rsidRPr="00922DE6">
        <w:rPr>
          <w:rFonts w:ascii="Palatino Linotype" w:eastAsia="Times New Roman" w:hAnsi="Palatino Linotype" w:cs="Bookman Old Style"/>
          <w:color w:val="000000" w:themeColor="text1"/>
          <w:sz w:val="24"/>
          <w:szCs w:val="24"/>
          <w:lang w:val="es-US" w:eastAsia="es-ES_tradnl"/>
        </w:rPr>
        <w:t xml:space="preserve">La que presenten los particulares a los sujetos obligados, de conformidad con lo dispuesto por las leyes o los tratados internacionales. </w:t>
      </w:r>
    </w:p>
    <w:p w:rsidR="00950FEA" w:rsidRPr="00922DE6" w:rsidRDefault="00950FEA" w:rsidP="00950FEA">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922DE6">
        <w:rPr>
          <w:rFonts w:ascii="Palatino Linotype" w:eastAsia="Times New Roman" w:hAnsi="Palatino Linotype" w:cs="Bookman Old Style"/>
          <w:color w:val="000000" w:themeColor="text1"/>
          <w:sz w:val="24"/>
          <w:szCs w:val="24"/>
          <w:lang w:val="es-US" w:eastAsia="es-ES_tradnl"/>
        </w:rPr>
        <w:t xml:space="preserve">La información confidencial no estará sujeta a temporalidad alguna y sólo podrán tener acceso a ella los titulares de la misma, sus representantes y los servidores públicos facultados para ello. </w:t>
      </w:r>
    </w:p>
    <w:p w:rsidR="00950FEA" w:rsidRPr="00922DE6" w:rsidRDefault="00950FEA" w:rsidP="00950FEA">
      <w:pPr>
        <w:widowControl w:val="0"/>
        <w:autoSpaceDE w:val="0"/>
        <w:autoSpaceDN w:val="0"/>
        <w:adjustRightInd w:val="0"/>
        <w:spacing w:after="0" w:line="360" w:lineRule="auto"/>
        <w:ind w:left="567" w:right="616"/>
        <w:jc w:val="both"/>
        <w:rPr>
          <w:rFonts w:ascii="Palatino Linotype" w:eastAsia="Times New Roman" w:hAnsi="Palatino Linotype" w:cs="Times"/>
          <w:color w:val="000000" w:themeColor="text1"/>
          <w:sz w:val="24"/>
          <w:szCs w:val="24"/>
          <w:lang w:val="es-US" w:eastAsia="es-ES_tradnl"/>
        </w:rPr>
      </w:pPr>
      <w:r w:rsidRPr="00922DE6">
        <w:rPr>
          <w:rFonts w:ascii="Palatino Linotype" w:eastAsia="Times New Roman" w:hAnsi="Palatino Linotype" w:cs="Bookman Old Style"/>
          <w:color w:val="000000" w:themeColor="text1"/>
          <w:sz w:val="24"/>
          <w:szCs w:val="24"/>
          <w:lang w:val="es-US" w:eastAsia="es-ES_tradnl"/>
        </w:rPr>
        <w:t xml:space="preserve">No se considerará confidencial la información que se encuentre en los registros públicos o en fuentes de acceso público, ni tampoco la que sea considerada por la presente ley como información pública. </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lastRenderedPageBreak/>
        <w:t xml:space="preserve">Como consecuencia de lo anterior, el </w:t>
      </w:r>
      <w:r w:rsidRPr="00922DE6">
        <w:rPr>
          <w:rFonts w:ascii="Palatino Linotype" w:eastAsia="Times New Roman" w:hAnsi="Palatino Linotype" w:cs="Arial"/>
          <w:b/>
          <w:color w:val="000000" w:themeColor="text1"/>
          <w:sz w:val="24"/>
          <w:szCs w:val="24"/>
          <w:lang w:val="es-US" w:eastAsia="es-ES_tradnl"/>
        </w:rPr>
        <w:t>SUJETO OBLIGADO</w:t>
      </w:r>
      <w:r w:rsidRPr="00922DE6">
        <w:rPr>
          <w:rFonts w:ascii="Palatino Linotype" w:eastAsia="Times New Roman" w:hAnsi="Palatino Linotype" w:cs="Arial"/>
          <w:color w:val="000000" w:themeColor="text1"/>
          <w:sz w:val="24"/>
          <w:szCs w:val="24"/>
          <w:lang w:val="es-US" w:eastAsia="es-ES_tradnl"/>
        </w:rPr>
        <w:t xml:space="preserve"> debe identificar claramente el tipo de información y hacer un juicio de subsunción o encaje</w:t>
      </w:r>
      <w:r w:rsidRPr="00922DE6">
        <w:rPr>
          <w:rFonts w:ascii="Palatino Linotype" w:eastAsia="Times New Roman" w:hAnsi="Palatino Linotype" w:cs="Arial"/>
          <w:color w:val="000000" w:themeColor="text1"/>
          <w:sz w:val="24"/>
          <w:szCs w:val="24"/>
          <w:vertAlign w:val="superscript"/>
          <w:lang w:val="es-US" w:eastAsia="es-ES_tradnl"/>
        </w:rPr>
        <w:footnoteReference w:id="16"/>
      </w:r>
      <w:r w:rsidRPr="00922DE6">
        <w:rPr>
          <w:rFonts w:ascii="Palatino Linotype" w:eastAsia="Times New Roman" w:hAnsi="Palatino Linotype" w:cs="Arial"/>
          <w:color w:val="000000" w:themeColor="text1"/>
          <w:sz w:val="24"/>
          <w:szCs w:val="24"/>
          <w:lang w:val="es-US" w:eastAsia="es-ES_tradnl"/>
        </w:rPr>
        <w:t xml:space="preserve"> para acreditar que el supuesto de hecho corresponde estrictamente con la hipótesis jurídica. Esto también lo debe de realizar el servidor público habilitado y el titular del área que administra la información.</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t>Una vez hecho lo anterior, se remite la información al Titular de la Unidad de Transparencia, con el acuerdo de clasificación correspondiente, para que sea sometido al conocimiento del Comité de Transparencia.</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keepNext/>
        <w:keepLines/>
        <w:numPr>
          <w:ilvl w:val="0"/>
          <w:numId w:val="33"/>
        </w:numPr>
        <w:pBdr>
          <w:top w:val="nil"/>
          <w:left w:val="nil"/>
          <w:bottom w:val="nil"/>
          <w:right w:val="nil"/>
          <w:between w:val="nil"/>
          <w:bar w:val="nil"/>
        </w:pBdr>
        <w:spacing w:after="0" w:line="240" w:lineRule="auto"/>
        <w:outlineLvl w:val="1"/>
        <w:rPr>
          <w:rFonts w:ascii="Palatino Linotype" w:eastAsiaTheme="majorEastAsia" w:hAnsi="Palatino Linotype" w:cstheme="majorBidi"/>
          <w:b/>
          <w:color w:val="000000" w:themeColor="text1"/>
          <w:sz w:val="24"/>
          <w:szCs w:val="24"/>
        </w:rPr>
      </w:pPr>
      <w:bookmarkStart w:id="15" w:name="_Toc485733666"/>
      <w:bookmarkStart w:id="16" w:name="_Toc487139037"/>
      <w:bookmarkStart w:id="17" w:name="_Toc490060412"/>
      <w:bookmarkStart w:id="18" w:name="_Toc492468081"/>
      <w:bookmarkStart w:id="19" w:name="_Toc2878596"/>
      <w:bookmarkStart w:id="20" w:name="_Toc10711864"/>
      <w:bookmarkStart w:id="21" w:name="_Toc18609014"/>
      <w:bookmarkStart w:id="22" w:name="_Toc22130361"/>
      <w:bookmarkStart w:id="23" w:name="_Toc33809647"/>
      <w:bookmarkStart w:id="24" w:name="_Toc58504405"/>
      <w:bookmarkStart w:id="25" w:name="_Toc63941931"/>
      <w:r w:rsidRPr="00922DE6">
        <w:rPr>
          <w:rFonts w:ascii="Palatino Linotype" w:eastAsiaTheme="majorEastAsia" w:hAnsi="Palatino Linotype" w:cstheme="majorBidi"/>
          <w:b/>
          <w:color w:val="000000" w:themeColor="text1"/>
          <w:sz w:val="24"/>
          <w:szCs w:val="24"/>
        </w:rPr>
        <w:t>Requisitos de fondo del acuerdo de clasificación.</w:t>
      </w:r>
      <w:bookmarkEnd w:id="15"/>
      <w:bookmarkEnd w:id="16"/>
      <w:bookmarkEnd w:id="17"/>
      <w:bookmarkEnd w:id="18"/>
      <w:bookmarkEnd w:id="19"/>
      <w:bookmarkEnd w:id="20"/>
      <w:bookmarkEnd w:id="21"/>
      <w:bookmarkEnd w:id="22"/>
      <w:bookmarkEnd w:id="23"/>
      <w:bookmarkEnd w:id="24"/>
      <w:bookmarkEnd w:id="25"/>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t xml:space="preserve">Como se ha señalado antes, al hacer el juicio de subsunción o encaje entre el supuesto de hecho y la hipótesis jurídica, se debe acreditar la estricta correspondencia entre un elemento y otro. Ahora, en esta parte del </w:t>
      </w:r>
      <w:r w:rsidRPr="00922DE6">
        <w:rPr>
          <w:rFonts w:ascii="Palatino Linotype" w:eastAsia="Times New Roman" w:hAnsi="Palatino Linotype" w:cs="Arial"/>
          <w:color w:val="000000" w:themeColor="text1"/>
          <w:sz w:val="24"/>
          <w:szCs w:val="24"/>
          <w:lang w:val="es-US" w:eastAsia="es-ES_tradnl"/>
        </w:rPr>
        <w:lastRenderedPageBreak/>
        <w:t>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Times New Roman"/>
          <w:color w:val="000000" w:themeColor="text1"/>
          <w:sz w:val="24"/>
          <w:szCs w:val="24"/>
          <w:lang w:val="es-US" w:eastAsia="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w:t>
      </w:r>
      <w:r w:rsidRPr="00922DE6">
        <w:rPr>
          <w:rFonts w:ascii="Palatino Linotype" w:eastAsia="Times New Roman" w:hAnsi="Palatino Linotype" w:cs="Arial"/>
          <w:color w:val="000000" w:themeColor="text1"/>
          <w:sz w:val="24"/>
          <w:szCs w:val="24"/>
          <w:lang w:val="es-US" w:eastAsia="es-MX"/>
        </w:rPr>
        <w:lastRenderedPageBreak/>
        <w:t>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22DE6">
        <w:rPr>
          <w:rFonts w:ascii="Palatino Linotype" w:eastAsia="Times New Roman" w:hAnsi="Palatino Linotype" w:cs="Arial"/>
          <w:color w:val="000000" w:themeColor="text1"/>
          <w:sz w:val="24"/>
          <w:szCs w:val="24"/>
          <w:vertAlign w:val="superscript"/>
          <w:lang w:val="es-US" w:eastAsia="es-MX"/>
        </w:rPr>
        <w:footnoteReference w:id="17"/>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Por su parte, el intérprete judicial del país ha establecido una jurisprudencia respecto a qué debe entenderse por fundamentación y motivación, en los siguientes términos:</w:t>
      </w:r>
    </w:p>
    <w:p w:rsidR="00950FEA" w:rsidRPr="00922DE6" w:rsidRDefault="00950FEA" w:rsidP="00950FEA">
      <w:pPr>
        <w:spacing w:after="0" w:line="360" w:lineRule="auto"/>
        <w:ind w:right="618"/>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b/>
          <w:i/>
          <w:color w:val="000000" w:themeColor="text1"/>
          <w:lang w:val="es-US" w:eastAsia="es-ES_tradnl"/>
        </w:rPr>
        <w:t>FUNDAMENTACIÓN Y MOTIVACIÓN.</w:t>
      </w:r>
      <w:r w:rsidRPr="00922DE6">
        <w:rPr>
          <w:rFonts w:ascii="Palatino Linotype" w:eastAsia="Times New Roman" w:hAnsi="Palatino Linotype" w:cs="Arial"/>
          <w:i/>
          <w:color w:val="000000" w:themeColor="text1"/>
          <w:lang w:val="es-US" w:eastAsia="es-ES_tradnl"/>
        </w:rPr>
        <w:t xml:space="preserve"> La </w:t>
      </w:r>
      <w:r w:rsidRPr="00922DE6">
        <w:rPr>
          <w:rFonts w:ascii="Palatino Linotype" w:eastAsia="Times New Roman" w:hAnsi="Palatino Linotype" w:cs="Arial"/>
          <w:i/>
          <w:color w:val="000000" w:themeColor="text1"/>
          <w:u w:val="single"/>
          <w:lang w:val="es-US" w:eastAsia="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22DE6">
        <w:rPr>
          <w:rFonts w:ascii="Palatino Linotype" w:eastAsia="Times New Roman" w:hAnsi="Palatino Linotype" w:cs="Arial"/>
          <w:i/>
          <w:color w:val="000000" w:themeColor="text1"/>
          <w:lang w:val="es-US" w:eastAsia="es-ES_tradnl"/>
        </w:rPr>
        <w:t>.</w:t>
      </w: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i/>
          <w:color w:val="000000" w:themeColor="text1"/>
          <w:lang w:val="es-US" w:eastAsia="es-ES_tradnl"/>
        </w:rPr>
        <w:t>SEGUNDO TRIBUNAL COLEGIADO DEL SEXTO CIRCUITO.</w:t>
      </w: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i/>
          <w:color w:val="000000" w:themeColor="text1"/>
          <w:lang w:val="es-US" w:eastAsia="es-ES_tradnl"/>
        </w:rPr>
        <w:t>Amparo directo 194/88. Bufete Industrial Construcciones, S.A. de C.V. 28 de junio de 1988. Unanimidad de votos. Ponente: Gustavo Calvillo Rangel. Secretario: Jorge Alberto González Álvarez.</w:t>
      </w: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i/>
          <w:color w:val="000000" w:themeColor="text1"/>
          <w:lang w:val="es-US" w:eastAsia="es-ES_tradnl"/>
        </w:rPr>
        <w:t>Revisión fiscal 103/88. Instituto Mexicano del Seguro Social. 18 de octubre de 1988. Unanimidad de votos. Ponente: Arnoldo Nájera Virgen. Secretario: Alejandro Esponda Rincón.</w:t>
      </w: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i/>
          <w:color w:val="000000" w:themeColor="text1"/>
          <w:lang w:val="es-US" w:eastAsia="es-ES_tradnl"/>
        </w:rPr>
        <w:lastRenderedPageBreak/>
        <w:t>Amparo en revisión 333/88. Adilia Romero. 26 de octubre de 1988. Unanimidad de votos. Ponente: Arnoldo Nájera Virgen. Secretario: Enrique Crispín Campos Ramírez.</w:t>
      </w: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i/>
          <w:color w:val="000000" w:themeColor="text1"/>
          <w:lang w:val="es-US" w:eastAsia="es-ES_tradnl"/>
        </w:rPr>
        <w:t>Amparo en revisión 597/95. Emilio Maurer Bretón. 15 de noviembre de 1995. Unanimidad de votos. Ponente: Clementina Ramírez Moguel Goyzueta. Secretario: Gonzalo Carrera Molina.</w:t>
      </w:r>
    </w:p>
    <w:p w:rsidR="00950FEA" w:rsidRPr="00922DE6" w:rsidRDefault="00950FEA" w:rsidP="00950FEA">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922DE6">
        <w:rPr>
          <w:rFonts w:ascii="Palatino Linotype" w:eastAsia="Times New Roman" w:hAnsi="Palatino Linotype" w:cs="Arial"/>
          <w:i/>
          <w:color w:val="000000" w:themeColor="text1"/>
          <w:lang w:val="es-US" w:eastAsia="es-ES_tradnl"/>
        </w:rPr>
        <w:t xml:space="preserve">Amparo directo 7/96. Pedro Vicente López Miro. 21 de febrero de 1996. Unanimidad de votos. Ponente: María Eugenia Estela Martínez Cardiel. Secretario: Enrique </w:t>
      </w:r>
      <w:proofErr w:type="spellStart"/>
      <w:r w:rsidRPr="00922DE6">
        <w:rPr>
          <w:rFonts w:ascii="Palatino Linotype" w:eastAsia="Times New Roman" w:hAnsi="Palatino Linotype" w:cs="Arial"/>
          <w:i/>
          <w:color w:val="000000" w:themeColor="text1"/>
          <w:lang w:val="es-US" w:eastAsia="es-ES_tradnl"/>
        </w:rPr>
        <w:t>Baigts</w:t>
      </w:r>
      <w:proofErr w:type="spellEnd"/>
      <w:r w:rsidRPr="00922DE6">
        <w:rPr>
          <w:rFonts w:ascii="Palatino Linotype" w:eastAsia="Times New Roman" w:hAnsi="Palatino Linotype" w:cs="Arial"/>
          <w:i/>
          <w:color w:val="000000" w:themeColor="text1"/>
          <w:lang w:val="es-US" w:eastAsia="es-ES_tradnl"/>
        </w:rPr>
        <w:t xml:space="preserve"> Muñoz.</w:t>
      </w:r>
      <w:r w:rsidRPr="00922DE6">
        <w:rPr>
          <w:rFonts w:ascii="Palatino Linotype" w:eastAsia="Times New Roman" w:hAnsi="Palatino Linotype" w:cs="Arial"/>
          <w:i/>
          <w:color w:val="000000" w:themeColor="text1"/>
          <w:vertAlign w:val="superscript"/>
          <w:lang w:val="es-US" w:eastAsia="es-ES_tradnl"/>
        </w:rPr>
        <w:footnoteReference w:id="18"/>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lastRenderedPageBreak/>
        <w:t>En ese mismo sentido, el lineamiento trigésimo tercero fracción V de los Lineamientos Generales, precisa que para motivar la clasificación se deben acreditar las circunstancias de tiempo, modo y lugar.</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Ahora bien, para cada caso además de fundar y motivar, se debe identificar con claridad que datos contenidos en las documentales que son susceptibles de suprimirse, porque no todos los datos contenidos en los documentos ordenados son</w:t>
      </w:r>
      <w:r w:rsidRPr="00922DE6">
        <w:rPr>
          <w:rFonts w:ascii="Palatino Linotype" w:eastAsia="Times New Roman" w:hAnsi="Palatino Linotype" w:cs="Times New Roman"/>
          <w:color w:val="000000" w:themeColor="text1"/>
          <w:sz w:val="24"/>
          <w:szCs w:val="24"/>
          <w:lang w:val="es-US" w:eastAsia="es-ES_tradnl"/>
        </w:rPr>
        <w:t xml:space="preserve"> </w:t>
      </w:r>
      <w:r w:rsidRPr="00922DE6">
        <w:rPr>
          <w:rFonts w:ascii="Palatino Linotype" w:eastAsia="Times New Roman" w:hAnsi="Palatino Linotype" w:cs="Arial"/>
          <w:color w:val="000000" w:themeColor="text1"/>
          <w:sz w:val="24"/>
          <w:szCs w:val="24"/>
          <w:lang w:val="es-US" w:eastAsia="es-MX"/>
        </w:rPr>
        <w:t>datos personales</w:t>
      </w:r>
      <w:r w:rsidRPr="00922DE6">
        <w:rPr>
          <w:rFonts w:ascii="Palatino Linotype" w:eastAsia="Times New Roman" w:hAnsi="Palatino Linotype" w:cs="Arial"/>
          <w:color w:val="000000" w:themeColor="text1"/>
          <w:sz w:val="24"/>
          <w:szCs w:val="24"/>
          <w:vertAlign w:val="superscript"/>
          <w:lang w:val="es-US" w:eastAsia="es-MX"/>
        </w:rPr>
        <w:footnoteReference w:id="19"/>
      </w:r>
      <w:r w:rsidRPr="00922DE6">
        <w:rPr>
          <w:rFonts w:ascii="Palatino Linotype" w:eastAsia="Times New Roman" w:hAnsi="Palatino Linotype" w:cs="Arial"/>
          <w:color w:val="000000" w:themeColor="text1"/>
          <w:sz w:val="24"/>
          <w:szCs w:val="24"/>
          <w:lang w:val="es-US" w:eastAsia="es-MX"/>
        </w:rPr>
        <w:t xml:space="preserve">, </w:t>
      </w:r>
      <w:r w:rsidRPr="00922DE6">
        <w:rPr>
          <w:rFonts w:ascii="Palatino Linotype" w:eastAsia="Calibri" w:hAnsi="Palatino Linotype" w:cs="Arial"/>
          <w:color w:val="000000" w:themeColor="text1"/>
          <w:sz w:val="24"/>
          <w:szCs w:val="24"/>
          <w:lang w:val="es-US" w:eastAsia="es-MX"/>
        </w:rPr>
        <w:t>p</w:t>
      </w:r>
      <w:proofErr w:type="spellStart"/>
      <w:r w:rsidRPr="00922DE6">
        <w:rPr>
          <w:rFonts w:ascii="Palatino Linotype" w:eastAsia="Calibri" w:hAnsi="Palatino Linotype" w:cs="Arial"/>
          <w:color w:val="000000" w:themeColor="text1"/>
          <w:sz w:val="24"/>
          <w:szCs w:val="24"/>
          <w:lang w:val="es-ES" w:eastAsia="es-MX"/>
        </w:rPr>
        <w:t>or</w:t>
      </w:r>
      <w:proofErr w:type="spellEnd"/>
      <w:r w:rsidRPr="00922DE6">
        <w:rPr>
          <w:rFonts w:ascii="Palatino Linotype" w:eastAsia="Calibri" w:hAnsi="Palatino Linotype" w:cs="Arial"/>
          <w:color w:val="000000" w:themeColor="text1"/>
          <w:sz w:val="24"/>
          <w:szCs w:val="24"/>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950FEA" w:rsidRPr="00922DE6" w:rsidRDefault="00950FEA" w:rsidP="00950FEA">
      <w:pPr>
        <w:spacing w:after="0" w:line="240" w:lineRule="auto"/>
        <w:ind w:left="720"/>
        <w:contextualSpacing/>
        <w:rPr>
          <w:rFonts w:ascii="Palatino Linotype" w:eastAsia="Calibri" w:hAnsi="Palatino Linotype" w:cs="Arial"/>
          <w:color w:val="000000" w:themeColor="text1"/>
          <w:sz w:val="24"/>
          <w:szCs w:val="24"/>
          <w:lang w:val="es-E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22DE6">
        <w:rPr>
          <w:rFonts w:ascii="Palatino Linotype" w:eastAsia="Calibri" w:hAnsi="Palatino Linotype" w:cs="Arial"/>
          <w:b/>
          <w:color w:val="000000" w:themeColor="text1"/>
          <w:sz w:val="24"/>
          <w:szCs w:val="24"/>
          <w:lang w:val="es-ES" w:eastAsia="es-MX"/>
        </w:rPr>
        <w:t>SUJETO OBLIGADO</w:t>
      </w:r>
      <w:r w:rsidRPr="00922DE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22DE6">
        <w:rPr>
          <w:rFonts w:ascii="Palatino Linotype" w:eastAsia="Times New Roman" w:hAnsi="Palatino Linotype" w:cs="Arial"/>
          <w:color w:val="000000" w:themeColor="text1"/>
          <w:sz w:val="24"/>
          <w:szCs w:val="24"/>
          <w:lang w:val="es-US" w:eastAsia="es-MX"/>
        </w:rPr>
        <w:t xml:space="preserve">para tal efecto emitirá el </w:t>
      </w:r>
      <w:r w:rsidRPr="00922DE6">
        <w:rPr>
          <w:rFonts w:ascii="Palatino Linotype" w:eastAsia="Calibri" w:hAnsi="Palatino Linotype" w:cs="Arial"/>
          <w:color w:val="000000" w:themeColor="text1"/>
          <w:sz w:val="24"/>
          <w:szCs w:val="24"/>
          <w:lang w:val="es-ES" w:eastAsia="es-MX"/>
        </w:rPr>
        <w:t xml:space="preserve">Acuerdo del Comité de Transparencia en términos de </w:t>
      </w:r>
      <w:r w:rsidRPr="00922DE6">
        <w:rPr>
          <w:rFonts w:ascii="Palatino Linotype" w:eastAsia="Calibri" w:hAnsi="Palatino Linotype" w:cs="Arial"/>
          <w:color w:val="000000" w:themeColor="text1"/>
          <w:sz w:val="24"/>
          <w:szCs w:val="24"/>
          <w:lang w:val="es-ES" w:eastAsia="es-MX"/>
        </w:rPr>
        <w:lastRenderedPageBreak/>
        <w:t>los artículos 49 fracción</w:t>
      </w:r>
      <w:r w:rsidRPr="00922DE6">
        <w:rPr>
          <w:rFonts w:ascii="Palatino Linotype" w:eastAsia="Calibri" w:hAnsi="Palatino Linotype" w:cs="Arial"/>
          <w:bCs/>
          <w:color w:val="000000" w:themeColor="text1"/>
          <w:sz w:val="24"/>
          <w:szCs w:val="24"/>
          <w:lang w:val="es-US" w:eastAsia="es-ES_tradnl"/>
        </w:rPr>
        <w:t xml:space="preserve"> VIII,</w:t>
      </w:r>
      <w:r w:rsidRPr="00922DE6">
        <w:rPr>
          <w:rFonts w:ascii="Palatino Linotype" w:eastAsia="Calibri" w:hAnsi="Palatino Linotype" w:cs="Arial"/>
          <w:color w:val="000000" w:themeColor="text1"/>
          <w:sz w:val="24"/>
          <w:szCs w:val="24"/>
          <w:lang w:val="es-ES" w:eastAsia="es-MX"/>
        </w:rPr>
        <w:t xml:space="preserve"> 122</w:t>
      </w:r>
      <w:r w:rsidRPr="00922DE6">
        <w:rPr>
          <w:rFonts w:ascii="Palatino Linotype" w:eastAsia="Times New Roman" w:hAnsi="Palatino Linotype" w:cs="Times New Roman"/>
          <w:color w:val="000000" w:themeColor="text1"/>
          <w:sz w:val="24"/>
          <w:szCs w:val="24"/>
          <w:vertAlign w:val="superscript"/>
          <w:lang w:val="es-ES" w:eastAsia="es-MX"/>
        </w:rPr>
        <w:footnoteReference w:id="20"/>
      </w:r>
      <w:r w:rsidRPr="00922DE6">
        <w:rPr>
          <w:rFonts w:ascii="Palatino Linotype" w:eastAsia="Calibri" w:hAnsi="Palatino Linotype" w:cs="Arial"/>
          <w:color w:val="000000" w:themeColor="text1"/>
          <w:sz w:val="24"/>
          <w:szCs w:val="24"/>
          <w:lang w:val="es-ES" w:eastAsia="es-MX"/>
        </w:rPr>
        <w:t>, 135</w:t>
      </w:r>
      <w:r w:rsidRPr="00922DE6">
        <w:rPr>
          <w:rFonts w:ascii="Palatino Linotype" w:eastAsia="Times New Roman" w:hAnsi="Palatino Linotype" w:cs="Times New Roman"/>
          <w:color w:val="000000" w:themeColor="text1"/>
          <w:sz w:val="24"/>
          <w:szCs w:val="24"/>
          <w:vertAlign w:val="superscript"/>
          <w:lang w:val="es-ES" w:eastAsia="es-MX"/>
        </w:rPr>
        <w:footnoteReference w:id="21"/>
      </w:r>
      <w:r w:rsidRPr="00922DE6">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950FEA" w:rsidRPr="00922DE6" w:rsidRDefault="00950FEA" w:rsidP="00950FEA">
      <w:pPr>
        <w:spacing w:after="0" w:line="240" w:lineRule="auto"/>
        <w:ind w:left="720"/>
        <w:contextualSpacing/>
        <w:rPr>
          <w:rFonts w:ascii="Palatino Linotype" w:eastAsia="Calibri" w:hAnsi="Palatino Linotype" w:cs="Arial"/>
          <w:color w:val="000000" w:themeColor="text1"/>
          <w:sz w:val="24"/>
          <w:szCs w:val="24"/>
          <w:lang w:val="es-ES" w:eastAsia="es-CO"/>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Calibri" w:hAnsi="Palatino Linotype" w:cs="Arial"/>
          <w:color w:val="000000" w:themeColor="text1"/>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22DE6">
        <w:rPr>
          <w:rFonts w:ascii="Palatino Linotype" w:eastAsia="Calibri" w:hAnsi="Palatino Linotype" w:cs="Arial"/>
          <w:b/>
          <w:color w:val="000000" w:themeColor="text1"/>
          <w:sz w:val="24"/>
          <w:szCs w:val="24"/>
          <w:lang w:val="es-ES" w:eastAsia="es-CO"/>
        </w:rPr>
        <w:t>SUJETO OBLIGADO</w:t>
      </w:r>
      <w:r w:rsidRPr="00922DE6">
        <w:rPr>
          <w:rFonts w:ascii="Palatino Linotype" w:eastAsia="Calibri" w:hAnsi="Palatino Linotype" w:cs="Arial"/>
          <w:color w:val="000000" w:themeColor="text1"/>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922DE6">
        <w:rPr>
          <w:rFonts w:ascii="Palatino Linotype" w:eastAsia="Calibri" w:hAnsi="Palatino Linotype" w:cs="Arial"/>
          <w:color w:val="000000" w:themeColor="text1"/>
          <w:sz w:val="24"/>
          <w:szCs w:val="24"/>
          <w:lang w:val="es-ES" w:eastAsia="es-CO"/>
        </w:rPr>
        <w:lastRenderedPageBreak/>
        <w:t>razones de ello se estaría violentando desde un inicio el derecho de acceso a la información del solicitante.</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 xml:space="preserve">Siendo así que, </w:t>
      </w:r>
      <w:r w:rsidRPr="00922DE6">
        <w:rPr>
          <w:rFonts w:ascii="Palatino Linotype" w:eastAsia="Times New Roman" w:hAnsi="Palatino Linotype" w:cs="Times New Roman"/>
          <w:color w:val="000000" w:themeColor="text1"/>
          <w:sz w:val="24"/>
          <w:szCs w:val="24"/>
          <w:lang w:val="es-US" w:eastAsia="es-ES_tradnl"/>
        </w:rPr>
        <w:t xml:space="preserve">la clasificación de la información, en cualquiera de sus modalidades, deberá de justificarse en un Acuerdo de Clasificación de Información emitido por el Comité del Transparencia del </w:t>
      </w:r>
      <w:r w:rsidRPr="00922DE6">
        <w:rPr>
          <w:rFonts w:ascii="Palatino Linotype" w:eastAsia="Times New Roman" w:hAnsi="Palatino Linotype" w:cs="Times New Roman"/>
          <w:b/>
          <w:color w:val="000000" w:themeColor="text1"/>
          <w:sz w:val="24"/>
          <w:szCs w:val="24"/>
          <w:lang w:val="es-US" w:eastAsia="es-ES_tradnl"/>
        </w:rPr>
        <w:t>SUJETO OBLIGADO</w:t>
      </w:r>
      <w:r w:rsidRPr="00922DE6">
        <w:rPr>
          <w:rFonts w:ascii="Palatino Linotype" w:eastAsia="Times New Roman" w:hAnsi="Palatino Linotype" w:cs="Times New Roman"/>
          <w:color w:val="000000" w:themeColor="text1"/>
          <w:sz w:val="24"/>
          <w:szCs w:val="24"/>
          <w:lang w:val="es-US" w:eastAsia="es-ES_tradnl"/>
        </w:rPr>
        <w:t xml:space="preserve">. Dicho acuerdo deberá de contener los </w:t>
      </w:r>
      <w:r w:rsidRPr="00922DE6">
        <w:rPr>
          <w:rFonts w:ascii="Palatino Linotype" w:eastAsia="Times New Roman" w:hAnsi="Palatino Linotype" w:cs="Times New Roman"/>
          <w:b/>
          <w:color w:val="000000" w:themeColor="text1"/>
          <w:sz w:val="24"/>
          <w:szCs w:val="24"/>
          <w:lang w:val="es-US" w:eastAsia="es-ES_tradnl"/>
        </w:rPr>
        <w:t>razonamientos lógicos</w:t>
      </w:r>
      <w:r w:rsidRPr="00922DE6">
        <w:rPr>
          <w:rFonts w:ascii="Palatino Linotype" w:eastAsia="Times New Roman" w:hAnsi="Palatino Linotype" w:cs="Times New Roman"/>
          <w:color w:val="000000" w:themeColor="text1"/>
          <w:sz w:val="24"/>
          <w:szCs w:val="24"/>
          <w:lang w:val="es-US" w:eastAsia="es-ES_tradnl"/>
        </w:rPr>
        <w:t xml:space="preserve"> mediante los cuales se </w:t>
      </w:r>
      <w:r w:rsidRPr="00922DE6">
        <w:rPr>
          <w:rFonts w:ascii="Palatino Linotype" w:eastAsia="Times New Roman" w:hAnsi="Palatino Linotype" w:cs="Times New Roman"/>
          <w:b/>
          <w:color w:val="000000" w:themeColor="text1"/>
          <w:sz w:val="24"/>
          <w:szCs w:val="24"/>
          <w:lang w:val="es-US" w:eastAsia="es-ES_tradnl"/>
        </w:rPr>
        <w:t xml:space="preserve">demuestre </w:t>
      </w:r>
      <w:r w:rsidRPr="00922DE6">
        <w:rPr>
          <w:rFonts w:ascii="Palatino Linotype" w:eastAsia="Times New Roman" w:hAnsi="Palatino Linotype" w:cs="Times New Roman"/>
          <w:color w:val="000000" w:themeColor="text1"/>
          <w:sz w:val="24"/>
          <w:szCs w:val="24"/>
          <w:lang w:val="es-US" w:eastAsia="es-ES_tradnl"/>
        </w:rPr>
        <w:t>que la información corresponde a algunas de las hipótesis jurídicas previstas en los artículos 122 y 143 de la ley, explicando claramente las causas excepcionales que justifican la restricción al derecho.</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US" w:eastAsia="es-ES_tradn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50FEA" w:rsidRPr="00922DE6" w:rsidRDefault="00950FEA" w:rsidP="00950FEA">
      <w:pPr>
        <w:spacing w:after="0" w:line="240" w:lineRule="auto"/>
        <w:ind w:left="720"/>
        <w:contextualSpacing/>
        <w:rPr>
          <w:rFonts w:ascii="Palatino Linotype" w:eastAsia="Times New Roman" w:hAnsi="Palatino Linotype" w:cs="Arial"/>
          <w:color w:val="000000" w:themeColor="text1"/>
          <w:sz w:val="24"/>
          <w:szCs w:val="24"/>
          <w:lang w:val="es-ES" w:eastAsia="es-ES_tradnl"/>
        </w:rPr>
      </w:pPr>
    </w:p>
    <w:p w:rsidR="00950FEA" w:rsidRPr="00922DE6" w:rsidRDefault="00950FEA" w:rsidP="00950FEA">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922DE6">
        <w:rPr>
          <w:rFonts w:ascii="Palatino Linotype" w:eastAsia="Times New Roman" w:hAnsi="Palatino Linotype" w:cs="Arial"/>
          <w:color w:val="000000" w:themeColor="text1"/>
          <w:sz w:val="24"/>
          <w:szCs w:val="24"/>
          <w:lang w:val="es-ES" w:eastAsia="es-ES_tradnl"/>
        </w:rPr>
        <w:t>Es decir un documento público testado que no se acompañe del respectivo acuerdo de clasificación no es una versión pública sino un documento alterado.</w:t>
      </w:r>
    </w:p>
    <w:p w:rsidR="00950FEA" w:rsidRPr="00922DE6" w:rsidRDefault="00950FEA" w:rsidP="00950FEA">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950FEA" w:rsidRPr="00922DE6" w:rsidRDefault="00950FEA" w:rsidP="00950FEA">
      <w:pPr>
        <w:numPr>
          <w:ilvl w:val="0"/>
          <w:numId w:val="1"/>
        </w:numPr>
        <w:spacing w:after="120" w:line="360" w:lineRule="auto"/>
        <w:jc w:val="both"/>
        <w:rPr>
          <w:rFonts w:ascii="Palatino Linotype" w:eastAsia="MS Mincho" w:hAnsi="Palatino Linotype" w:cstheme="majorBidi"/>
          <w:sz w:val="24"/>
          <w:szCs w:val="24"/>
          <w:lang w:val="es-ES_tradnl" w:eastAsia="es-ES"/>
        </w:rPr>
      </w:pPr>
      <w:r w:rsidRPr="00922DE6">
        <w:rPr>
          <w:rFonts w:ascii="Palatino Linotype" w:eastAsia="MS Mincho" w:hAnsi="Palatino Linotype" w:cstheme="majorBidi"/>
          <w:sz w:val="24"/>
          <w:szCs w:val="24"/>
          <w:lang w:val="es-ES_tradnl" w:eastAsia="es-ES"/>
        </w:rPr>
        <w:t xml:space="preserve">Por lo anteriormente expuesto y fundado este </w:t>
      </w:r>
      <w:r w:rsidRPr="00922DE6">
        <w:rPr>
          <w:rFonts w:ascii="Palatino Linotype" w:eastAsia="MS Mincho" w:hAnsi="Palatino Linotype" w:cstheme="majorBidi"/>
          <w:b/>
          <w:sz w:val="24"/>
          <w:szCs w:val="24"/>
          <w:lang w:val="es-ES_tradnl" w:eastAsia="es-ES"/>
        </w:rPr>
        <w:t>ÓRGANO GARANTE</w:t>
      </w:r>
      <w:r w:rsidRPr="00922DE6">
        <w:rPr>
          <w:rFonts w:ascii="Palatino Linotype" w:eastAsia="MS Mincho" w:hAnsi="Palatino Linotype" w:cstheme="majorBidi"/>
          <w:sz w:val="24"/>
          <w:szCs w:val="24"/>
          <w:lang w:val="es-ES_tradnl" w:eastAsia="es-ES"/>
        </w:rPr>
        <w:t xml:space="preserve"> emite los siguientes.</w:t>
      </w:r>
    </w:p>
    <w:p w:rsidR="00950FEA"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262889</wp:posOffset>
                </wp:positionH>
                <wp:positionV relativeFrom="paragraph">
                  <wp:posOffset>260350</wp:posOffset>
                </wp:positionV>
                <wp:extent cx="5114925" cy="42100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14925" cy="421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17C8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20.5pt" to="423.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" strokecolor="#5b9bd5 [3204]" strokeweight=".5pt">
                <v:stroke joinstyle="miter"/>
              </v:line>
            </w:pict>
          </mc:Fallback>
        </mc:AlternateContent>
      </w: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22DE6" w:rsidRPr="00922DE6" w:rsidRDefault="00922DE6" w:rsidP="00950FEA">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950FEA" w:rsidRPr="00922DE6" w:rsidRDefault="00950FEA" w:rsidP="00950FEA">
      <w:pPr>
        <w:keepNext/>
        <w:keepLines/>
        <w:spacing w:before="240" w:after="0" w:line="360" w:lineRule="auto"/>
        <w:jc w:val="center"/>
        <w:outlineLvl w:val="0"/>
        <w:rPr>
          <w:rFonts w:ascii="Palatino Linotype" w:eastAsia="Calibri" w:hAnsi="Palatino Linotype" w:cstheme="majorBidi"/>
          <w:b/>
          <w:sz w:val="24"/>
          <w:szCs w:val="24"/>
          <w:lang w:val="es-ES_tradnl" w:eastAsia="es-ES"/>
        </w:rPr>
      </w:pPr>
      <w:bookmarkStart w:id="26" w:name="_Toc63941932"/>
      <w:r w:rsidRPr="00922DE6">
        <w:rPr>
          <w:rFonts w:ascii="Palatino Linotype" w:eastAsia="Calibri" w:hAnsi="Palatino Linotype" w:cstheme="majorBidi"/>
          <w:b/>
          <w:sz w:val="24"/>
          <w:szCs w:val="24"/>
          <w:lang w:val="es-ES_tradnl" w:eastAsia="es-ES"/>
        </w:rPr>
        <w:lastRenderedPageBreak/>
        <w:t>R E S O L U T I V O S</w:t>
      </w:r>
      <w:bookmarkEnd w:id="26"/>
    </w:p>
    <w:p w:rsidR="00950FEA" w:rsidRPr="00922DE6" w:rsidRDefault="00950FEA" w:rsidP="00950FEA">
      <w:pPr>
        <w:spacing w:before="240" w:after="0" w:line="360" w:lineRule="auto"/>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b/>
          <w:sz w:val="24"/>
          <w:szCs w:val="24"/>
          <w:lang w:val="es-ES_tradnl" w:eastAsia="es-ES_tradnl"/>
        </w:rPr>
        <w:t>PRIMERO.</w:t>
      </w:r>
      <w:r w:rsidRPr="00922DE6">
        <w:rPr>
          <w:rFonts w:ascii="Palatino Linotype" w:eastAsia="Times New Roman" w:hAnsi="Palatino Linotype" w:cs="Arial"/>
          <w:sz w:val="24"/>
          <w:szCs w:val="24"/>
          <w:lang w:val="es-ES_tradnl" w:eastAsia="es-ES_tradnl"/>
        </w:rPr>
        <w:t xml:space="preserve"> Se </w:t>
      </w:r>
      <w:r w:rsidRPr="00922DE6">
        <w:rPr>
          <w:rFonts w:ascii="Palatino Linotype" w:eastAsia="Times New Roman" w:hAnsi="Palatino Linotype" w:cs="Arial"/>
          <w:b/>
          <w:sz w:val="24"/>
          <w:szCs w:val="24"/>
          <w:lang w:val="es-ES_tradnl" w:eastAsia="es-ES_tradnl"/>
        </w:rPr>
        <w:t>REVOCA</w:t>
      </w:r>
      <w:r w:rsidRPr="00922DE6">
        <w:rPr>
          <w:rFonts w:ascii="Palatino Linotype" w:eastAsia="Times New Roman" w:hAnsi="Palatino Linotype" w:cs="Arial"/>
          <w:sz w:val="24"/>
          <w:szCs w:val="24"/>
          <w:lang w:val="es-ES_tradnl" w:eastAsia="es-ES_tradnl"/>
        </w:rPr>
        <w:t xml:space="preserve"> </w:t>
      </w:r>
      <w:r w:rsidRPr="00922DE6">
        <w:rPr>
          <w:rFonts w:ascii="Palatino Linotype" w:eastAsia="Arial Unicode MS" w:hAnsi="Palatino Linotype" w:cs="Arial"/>
          <w:sz w:val="24"/>
          <w:szCs w:val="24"/>
          <w:lang w:val="es-ES_tradnl" w:eastAsia="es-ES_tradnl"/>
        </w:rPr>
        <w:t xml:space="preserve">la respuesta entregada por el Ayuntamiento de Ixtapan de la Sal, a la solicitud de información número </w:t>
      </w:r>
      <w:r w:rsidR="002455FF" w:rsidRPr="00922DE6">
        <w:rPr>
          <w:rFonts w:ascii="Palatino Linotype" w:eastAsia="Times New Roman" w:hAnsi="Palatino Linotype" w:cs="Times New Roman"/>
          <w:b/>
          <w:bCs/>
          <w:sz w:val="24"/>
          <w:szCs w:val="24"/>
          <w:lang w:val="es-ES_tradnl" w:eastAsia="es-ES_tradnl"/>
        </w:rPr>
        <w:t>00603</w:t>
      </w:r>
      <w:r w:rsidRPr="00922DE6">
        <w:rPr>
          <w:rFonts w:ascii="Palatino Linotype" w:eastAsia="Times New Roman" w:hAnsi="Palatino Linotype" w:cs="Times New Roman"/>
          <w:b/>
          <w:bCs/>
          <w:sz w:val="24"/>
          <w:szCs w:val="24"/>
          <w:lang w:val="es-ES_tradnl" w:eastAsia="es-ES_tradnl"/>
        </w:rPr>
        <w:t>/IXTASAL/IP/2020</w:t>
      </w:r>
      <w:r w:rsidRPr="00922DE6">
        <w:rPr>
          <w:rFonts w:ascii="Palatino Linotype" w:eastAsia="Arial Unicode MS" w:hAnsi="Palatino Linotype" w:cs="Arial"/>
          <w:sz w:val="24"/>
          <w:szCs w:val="24"/>
          <w:lang w:val="es-ES_tradnl" w:eastAsia="es-ES_tradnl"/>
        </w:rPr>
        <w:t xml:space="preserve">, por resultar fundados los motivos de inconformidad que arguye la </w:t>
      </w:r>
      <w:r w:rsidRPr="00922DE6">
        <w:rPr>
          <w:rFonts w:ascii="Palatino Linotype" w:eastAsia="Arial Unicode MS" w:hAnsi="Palatino Linotype" w:cs="Arial"/>
          <w:b/>
          <w:sz w:val="24"/>
          <w:szCs w:val="24"/>
          <w:lang w:val="es-ES_tradnl" w:eastAsia="es-ES_tradnl"/>
        </w:rPr>
        <w:t>RECURRENTE</w:t>
      </w:r>
      <w:r w:rsidRPr="00922DE6">
        <w:rPr>
          <w:rFonts w:ascii="Palatino Linotype" w:eastAsia="Arial Unicode MS" w:hAnsi="Palatino Linotype" w:cs="Arial"/>
          <w:sz w:val="24"/>
          <w:szCs w:val="24"/>
          <w:lang w:val="es-ES_tradnl" w:eastAsia="es-ES_tradnl"/>
        </w:rPr>
        <w:t xml:space="preserve">, en términos del </w:t>
      </w:r>
      <w:r w:rsidRPr="00922DE6">
        <w:rPr>
          <w:rFonts w:ascii="Palatino Linotype" w:eastAsia="Times New Roman" w:hAnsi="Palatino Linotype" w:cs="Arial"/>
          <w:b/>
          <w:sz w:val="24"/>
          <w:szCs w:val="24"/>
          <w:lang w:val="es-ES_tradnl" w:eastAsia="es-ES_tradnl"/>
        </w:rPr>
        <w:t xml:space="preserve">Considerando CUARTO y QUINTO </w:t>
      </w:r>
      <w:r w:rsidRPr="00922DE6">
        <w:rPr>
          <w:rFonts w:ascii="Palatino Linotype" w:eastAsia="Times New Roman" w:hAnsi="Palatino Linotype" w:cs="Arial"/>
          <w:sz w:val="24"/>
          <w:szCs w:val="24"/>
          <w:lang w:val="es-ES_tradnl" w:eastAsia="es-ES_tradnl"/>
        </w:rPr>
        <w:t xml:space="preserve"> de la presente resolución.</w:t>
      </w:r>
    </w:p>
    <w:p w:rsidR="00950FEA" w:rsidRPr="00922DE6" w:rsidRDefault="00950FEA" w:rsidP="00950FEA">
      <w:pPr>
        <w:autoSpaceDE w:val="0"/>
        <w:autoSpaceDN w:val="0"/>
        <w:adjustRightInd w:val="0"/>
        <w:spacing w:before="240" w:after="0" w:line="360" w:lineRule="auto"/>
        <w:ind w:right="49"/>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b/>
          <w:sz w:val="24"/>
          <w:szCs w:val="24"/>
          <w:lang w:val="es-ES_tradnl" w:eastAsia="es-ES_tradnl"/>
        </w:rPr>
        <w:t>SEGUNDO.</w:t>
      </w:r>
      <w:r w:rsidRPr="00922DE6">
        <w:rPr>
          <w:rFonts w:ascii="Palatino Linotype" w:eastAsia="Times New Roman" w:hAnsi="Palatino Linotype" w:cs="Arial"/>
          <w:sz w:val="24"/>
          <w:szCs w:val="24"/>
          <w:lang w:val="es-ES_tradnl" w:eastAsia="es-ES_tradnl"/>
        </w:rPr>
        <w:t xml:space="preserve"> Se ordena al </w:t>
      </w:r>
      <w:r w:rsidRPr="00922DE6">
        <w:rPr>
          <w:rFonts w:ascii="Palatino Linotype" w:eastAsia="Times New Roman" w:hAnsi="Palatino Linotype" w:cs="Arial"/>
          <w:b/>
          <w:sz w:val="24"/>
          <w:szCs w:val="24"/>
          <w:lang w:val="es-ES_tradnl" w:eastAsia="es-ES_tradnl"/>
        </w:rPr>
        <w:t>Ayuntamiento de Ixtapan de la Sal</w:t>
      </w:r>
      <w:r w:rsidRPr="00922DE6">
        <w:rPr>
          <w:rFonts w:ascii="Palatino Linotype" w:eastAsia="Times New Roman" w:hAnsi="Palatino Linotype" w:cs="Arial"/>
          <w:sz w:val="24"/>
          <w:szCs w:val="24"/>
          <w:lang w:val="es-ES_tradnl" w:eastAsia="es-ES_tradnl"/>
        </w:rPr>
        <w:t xml:space="preserve"> haga entrega a la </w:t>
      </w:r>
      <w:r w:rsidRPr="00922DE6">
        <w:rPr>
          <w:rFonts w:ascii="Palatino Linotype" w:eastAsia="Times New Roman" w:hAnsi="Palatino Linotype" w:cs="Arial"/>
          <w:b/>
          <w:sz w:val="24"/>
          <w:szCs w:val="24"/>
          <w:lang w:val="es-ES_tradnl" w:eastAsia="es-ES_tradnl"/>
        </w:rPr>
        <w:t>Recurrente</w:t>
      </w:r>
      <w:r w:rsidRPr="00922DE6">
        <w:rPr>
          <w:rFonts w:ascii="Palatino Linotype" w:eastAsia="Times New Roman" w:hAnsi="Palatino Linotype" w:cs="Arial"/>
          <w:sz w:val="24"/>
          <w:szCs w:val="24"/>
          <w:lang w:val="es-ES_tradnl" w:eastAsia="es-ES_tradnl"/>
        </w:rPr>
        <w:t xml:space="preserve"> </w:t>
      </w:r>
      <w:r w:rsidRPr="00922DE6">
        <w:rPr>
          <w:rFonts w:ascii="Palatino Linotype" w:eastAsia="Calibri" w:hAnsi="Palatino Linotype" w:cs="Arial"/>
          <w:sz w:val="24"/>
          <w:szCs w:val="24"/>
          <w:lang w:val="es-ES_tradnl" w:eastAsia="es-ES_tradnl"/>
        </w:rPr>
        <w:t xml:space="preserve">vía Sistema de Acceso a la Información Mexiquense </w:t>
      </w:r>
      <w:r w:rsidRPr="00922DE6">
        <w:rPr>
          <w:rFonts w:ascii="Palatino Linotype" w:eastAsia="Calibri" w:hAnsi="Palatino Linotype" w:cs="Arial"/>
          <w:b/>
          <w:sz w:val="24"/>
          <w:szCs w:val="24"/>
          <w:lang w:val="es-ES_tradnl" w:eastAsia="es-ES_tradnl"/>
        </w:rPr>
        <w:t>(SAIMEX)</w:t>
      </w:r>
      <w:r w:rsidRPr="00922DE6">
        <w:rPr>
          <w:rFonts w:ascii="Palatino Linotype" w:eastAsia="Times New Roman" w:hAnsi="Palatino Linotype" w:cs="Arial"/>
          <w:sz w:val="24"/>
          <w:szCs w:val="24"/>
          <w:lang w:val="es-ES_tradnl" w:eastAsia="es-ES_tradnl"/>
        </w:rPr>
        <w:t>,</w:t>
      </w:r>
      <w:r w:rsidR="002455FF" w:rsidRPr="00922DE6">
        <w:rPr>
          <w:rFonts w:ascii="Palatino Linotype" w:eastAsia="Times New Roman" w:hAnsi="Palatino Linotype" w:cs="Arial"/>
          <w:sz w:val="24"/>
          <w:szCs w:val="24"/>
          <w:lang w:val="es-ES_tradnl" w:eastAsia="es-ES_tradnl"/>
        </w:rPr>
        <w:t xml:space="preserve"> de ser el caso en versión pública,</w:t>
      </w:r>
      <w:r w:rsidRPr="00922DE6">
        <w:rPr>
          <w:rFonts w:ascii="Palatino Linotype" w:eastAsia="Times New Roman" w:hAnsi="Palatino Linotype" w:cs="Arial"/>
          <w:sz w:val="24"/>
          <w:szCs w:val="24"/>
          <w:lang w:val="es-ES_tradnl" w:eastAsia="es-ES_tradnl"/>
        </w:rPr>
        <w:t xml:space="preserve"> la siguiente información:</w:t>
      </w:r>
    </w:p>
    <w:p w:rsidR="00950FEA" w:rsidRPr="00922DE6" w:rsidRDefault="00950FEA" w:rsidP="00950FEA">
      <w:pPr>
        <w:autoSpaceDE w:val="0"/>
        <w:autoSpaceDN w:val="0"/>
        <w:adjustRightInd w:val="0"/>
        <w:spacing w:before="240" w:after="0" w:line="360" w:lineRule="auto"/>
        <w:ind w:left="450" w:right="49"/>
        <w:contextualSpacing/>
        <w:jc w:val="both"/>
        <w:rPr>
          <w:rFonts w:ascii="Palatino Linotype" w:eastAsia="Times New Roman" w:hAnsi="Palatino Linotype" w:cs="Times New Roman"/>
          <w:b/>
          <w:i/>
          <w:sz w:val="24"/>
          <w:szCs w:val="24"/>
          <w:lang w:val="es-ES_tradnl" w:eastAsia="es-ES_tradnl"/>
        </w:rPr>
      </w:pPr>
    </w:p>
    <w:p w:rsidR="00950FEA" w:rsidRPr="00922DE6" w:rsidRDefault="002455FF" w:rsidP="002455FF">
      <w:pPr>
        <w:pStyle w:val="Prrafodelista"/>
        <w:numPr>
          <w:ilvl w:val="0"/>
          <w:numId w:val="35"/>
        </w:numPr>
        <w:autoSpaceDE w:val="0"/>
        <w:autoSpaceDN w:val="0"/>
        <w:adjustRightInd w:val="0"/>
        <w:spacing w:before="240" w:line="360" w:lineRule="auto"/>
        <w:ind w:right="758"/>
        <w:jc w:val="both"/>
        <w:rPr>
          <w:rFonts w:ascii="Palatino Linotype" w:hAnsi="Palatino Linotype" w:cs="Arial"/>
          <w:i/>
        </w:rPr>
      </w:pPr>
      <w:r w:rsidRPr="00922DE6">
        <w:rPr>
          <w:rFonts w:ascii="Palatino Linotype" w:hAnsi="Palatino Linotype" w:cs="Arial"/>
          <w:b/>
          <w:i/>
        </w:rPr>
        <w:t>Todos los oficios, publicaciones oficiales y demás documentos internos y externos que existan en la Dirección de Administración y que sirvieron de base a</w:t>
      </w:r>
      <w:r w:rsidR="009D71BD" w:rsidRPr="00922DE6">
        <w:rPr>
          <w:rFonts w:ascii="Palatino Linotype" w:hAnsi="Palatino Linotype" w:cs="Arial"/>
          <w:b/>
          <w:i/>
        </w:rPr>
        <w:t xml:space="preserve"> la</w:t>
      </w:r>
      <w:r w:rsidRPr="00922DE6">
        <w:rPr>
          <w:rFonts w:ascii="Palatino Linotype" w:hAnsi="Palatino Linotype" w:cs="Arial"/>
          <w:b/>
          <w:i/>
        </w:rPr>
        <w:t xml:space="preserve"> titular de dicha dirección, para expedir la Circular número DA/047/2020, de fecha 18 de mayo de</w:t>
      </w:r>
      <w:r w:rsidRPr="00922DE6">
        <w:rPr>
          <w:rFonts w:ascii="Palatino Linotype" w:hAnsi="Palatino Linotype" w:cs="Arial"/>
          <w:i/>
        </w:rPr>
        <w:t xml:space="preserve"> 2020</w:t>
      </w:r>
    </w:p>
    <w:p w:rsidR="002455FF" w:rsidRPr="00922DE6" w:rsidRDefault="002455FF" w:rsidP="00950FEA">
      <w:pPr>
        <w:autoSpaceDE w:val="0"/>
        <w:autoSpaceDN w:val="0"/>
        <w:adjustRightInd w:val="0"/>
        <w:spacing w:before="240" w:after="0" w:line="360" w:lineRule="auto"/>
        <w:ind w:left="450" w:right="49"/>
        <w:contextualSpacing/>
        <w:jc w:val="both"/>
        <w:rPr>
          <w:rFonts w:ascii="Palatino Linotype" w:eastAsia="Times New Roman" w:hAnsi="Palatino Linotype" w:cs="Arial"/>
          <w:i/>
          <w:sz w:val="24"/>
          <w:szCs w:val="24"/>
          <w:lang w:val="es-ES_tradnl" w:eastAsia="es-ES_tradnl"/>
        </w:rPr>
      </w:pPr>
    </w:p>
    <w:p w:rsidR="00950FEA" w:rsidRPr="00922DE6" w:rsidRDefault="00950FEA" w:rsidP="00950FEA">
      <w:pPr>
        <w:autoSpaceDE w:val="0"/>
        <w:autoSpaceDN w:val="0"/>
        <w:adjustRightInd w:val="0"/>
        <w:spacing w:before="240" w:after="0" w:line="360" w:lineRule="auto"/>
        <w:ind w:left="450" w:right="616"/>
        <w:contextualSpacing/>
        <w:jc w:val="both"/>
        <w:rPr>
          <w:rFonts w:ascii="Palatino Linotype" w:eastAsia="Times New Roman" w:hAnsi="Palatino Linotype" w:cs="Arial"/>
          <w:i/>
          <w:sz w:val="24"/>
          <w:szCs w:val="24"/>
          <w:lang w:val="es-ES_tradnl" w:eastAsia="es-ES_tradnl"/>
        </w:rPr>
      </w:pPr>
      <w:r w:rsidRPr="00922DE6">
        <w:rPr>
          <w:rFonts w:ascii="Palatino Linotype" w:eastAsia="Times New Roman" w:hAnsi="Palatino Linotype" w:cs="Times New Roman"/>
          <w:i/>
          <w:sz w:val="24"/>
          <w:szCs w:val="24"/>
          <w:lang w:val="es-ES_tradnl" w:eastAsia="es-ES_tradnl"/>
        </w:rPr>
        <w:t xml:space="preserve">Para el caso de que exista impedimento justificado para respetar la modalidad entrega, por el tipo de documento del que se trata, </w:t>
      </w:r>
      <w:r w:rsidRPr="00922DE6">
        <w:rPr>
          <w:rFonts w:ascii="Palatino Linotype" w:eastAsia="Times New Roman" w:hAnsi="Palatino Linotype" w:cs="Times New Roman"/>
          <w:b/>
          <w:i/>
          <w:sz w:val="24"/>
          <w:szCs w:val="24"/>
          <w:lang w:val="es-ES_tradnl" w:eastAsia="es-ES_tradnl"/>
        </w:rPr>
        <w:t xml:space="preserve">EL SUJETO OBLIGADO </w:t>
      </w:r>
      <w:r w:rsidRPr="00922DE6">
        <w:rPr>
          <w:rFonts w:ascii="Palatino Linotype" w:eastAsia="Times New Roman" w:hAnsi="Palatino Linotype" w:cs="Times New Roman"/>
          <w:i/>
          <w:sz w:val="24"/>
          <w:szCs w:val="24"/>
          <w:lang w:val="es-ES_tradnl" w:eastAsia="es-ES_tradnl"/>
        </w:rPr>
        <w:t xml:space="preserve">deberá </w:t>
      </w:r>
      <w:r w:rsidRPr="00922DE6">
        <w:rPr>
          <w:rFonts w:ascii="Palatino Linotype" w:eastAsia="Times New Roman" w:hAnsi="Palatino Linotype" w:cs="Times New Roman"/>
          <w:b/>
          <w:i/>
          <w:sz w:val="24"/>
          <w:szCs w:val="24"/>
          <w:lang w:val="es-ES_tradnl" w:eastAsia="es-ES_tradnl"/>
        </w:rPr>
        <w:t>ofrecer otros medios electrónicos</w:t>
      </w:r>
      <w:r w:rsidRPr="00922DE6">
        <w:rPr>
          <w:rFonts w:ascii="Palatino Linotype" w:eastAsia="Times New Roman" w:hAnsi="Palatino Linotype" w:cs="Times New Roman"/>
          <w:i/>
          <w:sz w:val="24"/>
          <w:szCs w:val="24"/>
          <w:lang w:val="es-ES_tradnl" w:eastAsia="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w:t>
      </w:r>
      <w:r w:rsidRPr="00922DE6">
        <w:rPr>
          <w:rFonts w:ascii="Palatino Linotype" w:eastAsia="Times New Roman" w:hAnsi="Palatino Linotype" w:cs="Times New Roman"/>
          <w:i/>
          <w:sz w:val="24"/>
          <w:szCs w:val="24"/>
          <w:lang w:val="es-ES_tradnl" w:eastAsia="es-ES_tradnl"/>
        </w:rPr>
        <w:lastRenderedPageBreak/>
        <w:t xml:space="preserve">su caso darle la posibilidad de obtenerla de manera gratuita si ella misma aporta el CD o la USB en la que se le proporcionarán los archivos electrónicos. </w:t>
      </w:r>
    </w:p>
    <w:p w:rsidR="00950FEA" w:rsidRPr="00922DE6" w:rsidRDefault="00950FEA" w:rsidP="00950FEA">
      <w:pPr>
        <w:spacing w:after="0" w:line="276" w:lineRule="auto"/>
        <w:ind w:left="450" w:right="616"/>
        <w:contextualSpacing/>
        <w:jc w:val="both"/>
        <w:rPr>
          <w:rFonts w:ascii="Palatino Linotype" w:eastAsia="Times New Roman" w:hAnsi="Palatino Linotype" w:cs="Times New Roman"/>
          <w:i/>
          <w:sz w:val="24"/>
          <w:szCs w:val="24"/>
          <w:lang w:val="es-ES_tradnl" w:eastAsia="es-ES_tradnl"/>
        </w:rPr>
      </w:pPr>
    </w:p>
    <w:p w:rsidR="00950FEA" w:rsidRPr="00922DE6" w:rsidRDefault="002455FF" w:rsidP="00950FEA">
      <w:pPr>
        <w:autoSpaceDE w:val="0"/>
        <w:autoSpaceDN w:val="0"/>
        <w:adjustRightInd w:val="0"/>
        <w:spacing w:before="240" w:after="0" w:line="360" w:lineRule="auto"/>
        <w:ind w:left="450" w:right="616"/>
        <w:contextualSpacing/>
        <w:jc w:val="both"/>
        <w:rPr>
          <w:rFonts w:ascii="Palatino Linotype" w:eastAsia="Times New Roman" w:hAnsi="Palatino Linotype" w:cs="Times New Roman"/>
          <w:i/>
          <w:sz w:val="24"/>
          <w:szCs w:val="24"/>
          <w:lang w:val="es-ES_tradnl" w:eastAsia="es-ES_tradnl"/>
        </w:rPr>
      </w:pPr>
      <w:r w:rsidRPr="00922DE6">
        <w:rPr>
          <w:rFonts w:ascii="Palatino Linotype" w:eastAsia="Times New Roman" w:hAnsi="Palatino Linotype" w:cs="Times New Roman"/>
          <w:i/>
          <w:sz w:val="24"/>
          <w:szCs w:val="24"/>
          <w:lang w:eastAsia="es-ES_tradnl"/>
        </w:rPr>
        <w:t>Únicamente, en el caso de que las documentales solicitadas no se encuentren digitalizadas, deberá ofrecer la entrega de dichos documentos a través de todas las demás modalidades que permita la documentación en cuestión, además de consulta directa, como copias simples y certificadas con opción de envío a domicilio previo pago correspondiente.</w:t>
      </w:r>
    </w:p>
    <w:p w:rsidR="00950FEA" w:rsidRPr="00922DE6" w:rsidRDefault="00950FEA" w:rsidP="00950FEA">
      <w:pPr>
        <w:autoSpaceDE w:val="0"/>
        <w:autoSpaceDN w:val="0"/>
        <w:adjustRightInd w:val="0"/>
        <w:spacing w:before="240" w:after="0" w:line="360" w:lineRule="auto"/>
        <w:ind w:left="450" w:right="49"/>
        <w:contextualSpacing/>
        <w:jc w:val="both"/>
        <w:rPr>
          <w:rFonts w:ascii="Palatino Linotype" w:eastAsia="Times New Roman" w:hAnsi="Palatino Linotype" w:cs="Times New Roman"/>
          <w:i/>
          <w:sz w:val="24"/>
          <w:szCs w:val="24"/>
          <w:lang w:val="es-ES_tradnl" w:eastAsia="es-ES_tradnl"/>
        </w:rPr>
      </w:pPr>
    </w:p>
    <w:p w:rsidR="00950FEA" w:rsidRPr="00922DE6" w:rsidRDefault="00950FEA" w:rsidP="00950FEA">
      <w:pPr>
        <w:spacing w:after="0" w:line="360" w:lineRule="auto"/>
        <w:ind w:left="450" w:right="567"/>
        <w:jc w:val="both"/>
        <w:rPr>
          <w:rFonts w:ascii="Palatino Linotype" w:eastAsia="Calibri" w:hAnsi="Palatino Linotype" w:cs="Arial"/>
          <w:sz w:val="24"/>
          <w:szCs w:val="24"/>
          <w:lang w:val="es-ES" w:eastAsia="es-ES_tradnl"/>
        </w:rPr>
      </w:pPr>
      <w:r w:rsidRPr="00922DE6">
        <w:rPr>
          <w:rFonts w:ascii="Palatino Linotype" w:eastAsia="Calibri" w:hAnsi="Palatino Linotype" w:cs="Arial"/>
          <w:sz w:val="24"/>
          <w:szCs w:val="24"/>
          <w:lang w:val="es-US" w:eastAsia="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950FEA" w:rsidRPr="00922DE6" w:rsidRDefault="00950FEA" w:rsidP="00950FEA">
      <w:pPr>
        <w:autoSpaceDE w:val="0"/>
        <w:autoSpaceDN w:val="0"/>
        <w:adjustRightInd w:val="0"/>
        <w:spacing w:before="240" w:after="0" w:line="360" w:lineRule="auto"/>
        <w:ind w:left="450" w:right="49"/>
        <w:contextualSpacing/>
        <w:jc w:val="both"/>
        <w:rPr>
          <w:rFonts w:ascii="Palatino Linotype" w:eastAsia="Times New Roman" w:hAnsi="Palatino Linotype" w:cs="Arial"/>
          <w:i/>
          <w:sz w:val="24"/>
          <w:szCs w:val="24"/>
          <w:lang w:val="es-ES" w:eastAsia="es-ES_tradnl"/>
        </w:rPr>
      </w:pPr>
    </w:p>
    <w:p w:rsidR="00950FEA" w:rsidRPr="00922DE6" w:rsidRDefault="00950FEA" w:rsidP="00950FEA">
      <w:pPr>
        <w:autoSpaceDE w:val="0"/>
        <w:autoSpaceDN w:val="0"/>
        <w:adjustRightInd w:val="0"/>
        <w:spacing w:before="240" w:after="0" w:line="360" w:lineRule="auto"/>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b/>
          <w:sz w:val="24"/>
          <w:szCs w:val="24"/>
          <w:lang w:val="es-ES_tradnl" w:eastAsia="es-ES_tradnl"/>
        </w:rPr>
        <w:t>TERCERO. Notifíquese</w:t>
      </w:r>
      <w:r w:rsidRPr="00922DE6">
        <w:rPr>
          <w:rFonts w:ascii="Palatino Linotype" w:eastAsia="Times New Roman" w:hAnsi="Palatino Linotype" w:cs="Arial"/>
          <w:b/>
          <w:i/>
          <w:sz w:val="24"/>
          <w:szCs w:val="24"/>
          <w:lang w:val="es-ES_tradnl" w:eastAsia="es-ES_tradnl"/>
        </w:rPr>
        <w:t xml:space="preserve"> </w:t>
      </w:r>
      <w:r w:rsidRPr="00922DE6">
        <w:rPr>
          <w:rFonts w:ascii="Palatino Linotype" w:eastAsia="Times New Roman" w:hAnsi="Palatino Linotype" w:cs="Arial"/>
          <w:sz w:val="24"/>
          <w:szCs w:val="24"/>
          <w:lang w:val="es-ES_tradnl" w:eastAsia="es-ES_tradnl"/>
        </w:rPr>
        <w:t>al Titular de la Unidad de Transparencia del</w:t>
      </w:r>
      <w:r w:rsidRPr="00922DE6">
        <w:rPr>
          <w:rFonts w:ascii="Palatino Linotype" w:eastAsia="Times New Roman" w:hAnsi="Palatino Linotype" w:cs="Arial"/>
          <w:b/>
          <w:sz w:val="24"/>
          <w:szCs w:val="24"/>
          <w:lang w:val="es-ES_tradnl" w:eastAsia="es-ES_tradnl"/>
        </w:rPr>
        <w:t xml:space="preserve"> SUJETO OBLIGADO</w:t>
      </w:r>
      <w:r w:rsidRPr="00922DE6">
        <w:rPr>
          <w:rFonts w:ascii="Palatino Linotype" w:eastAsia="Times New Roman" w:hAnsi="Palatino Linotype" w:cs="Arial"/>
          <w:sz w:val="24"/>
          <w:szCs w:val="24"/>
          <w:lang w:val="es-ES_tradnl" w:eastAsia="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50FEA" w:rsidRPr="00922DE6" w:rsidRDefault="00950FEA" w:rsidP="00950FEA">
      <w:pPr>
        <w:autoSpaceDE w:val="0"/>
        <w:autoSpaceDN w:val="0"/>
        <w:adjustRightInd w:val="0"/>
        <w:spacing w:before="240" w:after="0" w:line="360" w:lineRule="auto"/>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Arial"/>
          <w:b/>
          <w:sz w:val="24"/>
          <w:szCs w:val="24"/>
          <w:lang w:val="es-ES_tradnl" w:eastAsia="es-ES_tradnl"/>
        </w:rPr>
        <w:lastRenderedPageBreak/>
        <w:t>CUARTO</w:t>
      </w:r>
      <w:r w:rsidRPr="00922DE6">
        <w:rPr>
          <w:rFonts w:ascii="Palatino Linotype" w:eastAsia="Times New Roman" w:hAnsi="Palatino Linotype" w:cs="Arial"/>
          <w:sz w:val="24"/>
          <w:szCs w:val="24"/>
          <w:lang w:val="es-ES_tradnl" w:eastAsia="es-ES_tradnl"/>
        </w:rPr>
        <w:t xml:space="preserve">. </w:t>
      </w:r>
      <w:r w:rsidRPr="00922DE6">
        <w:rPr>
          <w:rFonts w:ascii="Palatino Linotype" w:eastAsia="Times New Roman" w:hAnsi="Palatino Linotype" w:cs="Arial"/>
          <w:b/>
          <w:bCs/>
          <w:sz w:val="24"/>
          <w:szCs w:val="24"/>
          <w:shd w:val="clear" w:color="auto" w:fill="FFFFFF"/>
          <w:lang w:val="es-ES_tradnl" w:eastAsia="es-ES_tradnl"/>
        </w:rPr>
        <w:t>Notifíquese</w:t>
      </w:r>
      <w:r w:rsidRPr="00922DE6">
        <w:rPr>
          <w:rFonts w:ascii="Palatino Linotype" w:eastAsia="Times New Roman" w:hAnsi="Palatino Linotype" w:cs="Arial"/>
          <w:sz w:val="24"/>
          <w:szCs w:val="24"/>
          <w:lang w:val="es-ES_tradnl" w:eastAsia="es-ES_tradnl"/>
        </w:rPr>
        <w:t xml:space="preserve"> a la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950FEA" w:rsidRPr="00922DE6" w:rsidRDefault="00950FEA" w:rsidP="00950FEA">
      <w:pPr>
        <w:spacing w:after="0" w:line="360" w:lineRule="auto"/>
        <w:ind w:right="49"/>
        <w:jc w:val="both"/>
        <w:rPr>
          <w:rFonts w:ascii="Palatino Linotype" w:eastAsia="Times New Roman" w:hAnsi="Palatino Linotype" w:cs="Times New Roman"/>
          <w:b/>
          <w:color w:val="000000" w:themeColor="text1"/>
          <w:sz w:val="24"/>
          <w:szCs w:val="24"/>
          <w:lang w:val="es-ES_tradnl" w:eastAsia="es-ES_tradnl"/>
        </w:rPr>
      </w:pPr>
    </w:p>
    <w:p w:rsidR="00950FEA" w:rsidRPr="00922DE6" w:rsidRDefault="00950FEA" w:rsidP="00950FEA">
      <w:pPr>
        <w:spacing w:after="0" w:line="360" w:lineRule="auto"/>
        <w:ind w:right="49"/>
        <w:jc w:val="both"/>
        <w:rPr>
          <w:rFonts w:ascii="Palatino Linotype" w:eastAsia="Times New Roman" w:hAnsi="Palatino Linotype" w:cs="Times New Roman"/>
          <w:color w:val="000000" w:themeColor="text1"/>
          <w:sz w:val="24"/>
          <w:szCs w:val="24"/>
          <w:lang w:val="es-ES_tradnl" w:eastAsia="es-ES_tradnl"/>
        </w:rPr>
      </w:pPr>
      <w:r w:rsidRPr="00922DE6">
        <w:rPr>
          <w:rFonts w:ascii="Palatino Linotype" w:eastAsia="Times New Roman" w:hAnsi="Palatino Linotype" w:cs="Times New Roman"/>
          <w:b/>
          <w:color w:val="000000" w:themeColor="text1"/>
          <w:sz w:val="24"/>
          <w:szCs w:val="24"/>
          <w:lang w:val="es-ES_tradnl" w:eastAsia="es-ES_tradnl"/>
        </w:rPr>
        <w:t xml:space="preserve">QUINTO. </w:t>
      </w:r>
      <w:r w:rsidRPr="00922DE6">
        <w:rPr>
          <w:rFonts w:ascii="Palatino Linotype" w:eastAsia="Times New Roman" w:hAnsi="Palatino Linotype" w:cs="Times New Roman"/>
          <w:color w:val="000000" w:themeColor="text1"/>
          <w:sz w:val="24"/>
          <w:szCs w:val="24"/>
          <w:lang w:val="es-ES_tradnl"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50FEA" w:rsidRPr="00922DE6" w:rsidRDefault="00950FEA" w:rsidP="00950FEA">
      <w:pPr>
        <w:spacing w:after="0" w:line="360" w:lineRule="auto"/>
        <w:ind w:right="49"/>
        <w:jc w:val="both"/>
        <w:rPr>
          <w:rFonts w:ascii="Palatino Linotype" w:eastAsia="Times New Roman" w:hAnsi="Palatino Linotype" w:cs="Times New Roman"/>
          <w:color w:val="000000" w:themeColor="text1"/>
          <w:sz w:val="24"/>
          <w:szCs w:val="24"/>
          <w:lang w:val="es-ES_tradnl" w:eastAsia="es-ES_tradnl"/>
        </w:rPr>
      </w:pPr>
    </w:p>
    <w:p w:rsidR="00950FEA" w:rsidRPr="00922DE6" w:rsidRDefault="00950FEA" w:rsidP="00950FEA">
      <w:pPr>
        <w:spacing w:after="0" w:line="360" w:lineRule="auto"/>
        <w:ind w:right="49"/>
        <w:jc w:val="both"/>
        <w:rPr>
          <w:rFonts w:ascii="Palatino Linotype" w:eastAsia="Times New Roman" w:hAnsi="Palatino Linotype" w:cs="Times New Roman"/>
          <w:color w:val="222222"/>
          <w:sz w:val="24"/>
          <w:szCs w:val="24"/>
          <w:lang w:val="es-ES_tradnl" w:eastAsia="es-ES_tradnl"/>
        </w:rPr>
      </w:pPr>
      <w:r w:rsidRPr="00922DE6">
        <w:rPr>
          <w:rFonts w:ascii="Palatino Linotype" w:eastAsia="Times New Roman" w:hAnsi="Palatino Linotype" w:cs="Times New Roman"/>
          <w:b/>
          <w:color w:val="222222"/>
          <w:sz w:val="24"/>
          <w:szCs w:val="24"/>
          <w:lang w:val="es-ES_tradnl" w:eastAsia="es-ES_tradnl"/>
        </w:rPr>
        <w:t>SEXTO. Notifíquese</w:t>
      </w:r>
      <w:r w:rsidRPr="00922DE6">
        <w:rPr>
          <w:rFonts w:ascii="Palatino Linotype" w:eastAsia="Times New Roman" w:hAnsi="Palatino Linotype" w:cs="Times New Roman"/>
          <w:color w:val="222222"/>
          <w:sz w:val="24"/>
          <w:szCs w:val="24"/>
          <w:lang w:val="es-ES_tradnl" w:eastAsia="es-ES_tradnl"/>
        </w:rPr>
        <w:t xml:space="preserve"> al Instituto Nacional de Transparencia, Acceso a la Información y Protección de Datos Personales la presente resolución en cumplimiento a la resolución del recurso de inconformidad </w:t>
      </w:r>
      <w:r w:rsidR="002455FF" w:rsidRPr="00922DE6">
        <w:rPr>
          <w:rFonts w:ascii="Palatino Linotype" w:eastAsia="Times New Roman" w:hAnsi="Palatino Linotype" w:cs="Times New Roman"/>
          <w:b/>
          <w:color w:val="222222"/>
          <w:sz w:val="24"/>
          <w:szCs w:val="24"/>
          <w:lang w:val="es-ES_tradnl" w:eastAsia="es-ES_tradnl"/>
        </w:rPr>
        <w:t>18</w:t>
      </w:r>
      <w:r w:rsidRPr="00922DE6">
        <w:rPr>
          <w:rFonts w:ascii="Palatino Linotype" w:eastAsia="Times New Roman" w:hAnsi="Palatino Linotype" w:cs="Times New Roman"/>
          <w:b/>
          <w:color w:val="222222"/>
          <w:sz w:val="24"/>
          <w:szCs w:val="24"/>
          <w:lang w:val="es-ES_tradnl" w:eastAsia="es-ES_tradnl"/>
        </w:rPr>
        <w:t>3/20</w:t>
      </w:r>
      <w:r w:rsidRPr="00922DE6">
        <w:rPr>
          <w:rFonts w:ascii="Palatino Linotype" w:eastAsia="Times New Roman" w:hAnsi="Palatino Linotype" w:cs="Times New Roman"/>
          <w:color w:val="222222"/>
          <w:sz w:val="24"/>
          <w:szCs w:val="24"/>
          <w:lang w:val="es-ES_tradnl" w:eastAsia="es-ES_tradnl"/>
        </w:rPr>
        <w:t>, en términos del artículo 173 de la Ley General de Transparencia y Acceso a la Información Pública.</w:t>
      </w:r>
    </w:p>
    <w:p w:rsidR="00950FEA" w:rsidRPr="00922DE6" w:rsidRDefault="00950FEA" w:rsidP="00950FEA">
      <w:pPr>
        <w:spacing w:after="0" w:line="360" w:lineRule="auto"/>
        <w:jc w:val="both"/>
        <w:rPr>
          <w:rFonts w:ascii="Palatino Linotype" w:eastAsiaTheme="minorEastAsia" w:hAnsi="Palatino Linotype" w:cs="Arial"/>
          <w:sz w:val="24"/>
          <w:szCs w:val="24"/>
          <w:lang w:val="es-ES_tradnl" w:eastAsia="es-ES"/>
        </w:rPr>
      </w:pPr>
    </w:p>
    <w:p w:rsidR="00950FEA" w:rsidRDefault="00950FEA" w:rsidP="00950FEA">
      <w:pPr>
        <w:shd w:val="clear" w:color="auto" w:fill="FFFFFF"/>
        <w:spacing w:before="240" w:after="360" w:line="360" w:lineRule="auto"/>
        <w:jc w:val="both"/>
        <w:rPr>
          <w:rFonts w:ascii="Palatino Linotype" w:eastAsia="Times New Roman" w:hAnsi="Palatino Linotype" w:cs="Arial"/>
          <w:sz w:val="24"/>
          <w:szCs w:val="24"/>
          <w:lang w:val="es-ES_tradnl" w:eastAsia="es-ES_tradnl"/>
        </w:rPr>
      </w:pPr>
      <w:r w:rsidRPr="00922DE6">
        <w:rPr>
          <w:rFonts w:ascii="Palatino Linotype" w:eastAsia="Times New Roman" w:hAnsi="Palatino Linotype" w:cs="Times New Roman"/>
          <w:sz w:val="24"/>
          <w:szCs w:val="24"/>
          <w:lang w:val="es-ES_tradnl" w:eastAsia="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DÍA DIEZ (10) DE </w:t>
      </w:r>
      <w:r w:rsidRPr="00922DE6">
        <w:rPr>
          <w:rFonts w:ascii="Palatino Linotype" w:eastAsia="Times New Roman" w:hAnsi="Palatino Linotype" w:cs="Times New Roman"/>
          <w:sz w:val="24"/>
          <w:szCs w:val="24"/>
          <w:lang w:val="es-ES_tradnl" w:eastAsia="es-ES_tradnl"/>
        </w:rPr>
        <w:lastRenderedPageBreak/>
        <w:t>FEBRERO DE DOS MIL VEINTIUNO, ANTE EL SECRETARIO TÉCNICO DEL PLENO ALEXIS TAPIA RAMÍREZ.</w:t>
      </w:r>
      <w:r w:rsidRPr="00922DE6">
        <w:rPr>
          <w:rFonts w:ascii="Palatino Linotype" w:eastAsia="Times New Roman" w:hAnsi="Palatino Linotype" w:cs="Arial"/>
          <w:sz w:val="24"/>
          <w:szCs w:val="24"/>
          <w:lang w:val="es-ES_tradnl" w:eastAsia="es-ES_tradnl"/>
        </w:rPr>
        <w:t xml:space="preserve">  </w:t>
      </w:r>
    </w:p>
    <w:tbl>
      <w:tblPr>
        <w:tblW w:w="9918" w:type="dxa"/>
        <w:jc w:val="center"/>
        <w:tblLayout w:type="fixed"/>
        <w:tblLook w:val="04A0" w:firstRow="1" w:lastRow="0" w:firstColumn="1" w:lastColumn="0" w:noHBand="0" w:noVBand="1"/>
      </w:tblPr>
      <w:tblGrid>
        <w:gridCol w:w="4905"/>
        <w:gridCol w:w="5013"/>
      </w:tblGrid>
      <w:tr w:rsidR="00922DE6" w:rsidRPr="0052663A" w:rsidTr="006535F3">
        <w:trPr>
          <w:jc w:val="center"/>
        </w:trPr>
        <w:tc>
          <w:tcPr>
            <w:tcW w:w="9918" w:type="dxa"/>
            <w:gridSpan w:val="2"/>
          </w:tcPr>
          <w:p w:rsidR="00922DE6" w:rsidRPr="0052663A" w:rsidRDefault="00922DE6" w:rsidP="00922DE6">
            <w:pPr>
              <w:tabs>
                <w:tab w:val="left" w:pos="0"/>
              </w:tabs>
              <w:spacing w:after="0" w:line="240" w:lineRule="auto"/>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922DE6" w:rsidRPr="003C71FF" w:rsidRDefault="00922DE6" w:rsidP="00922DE6">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(Rúbrica)</w:t>
            </w:r>
          </w:p>
          <w:p w:rsidR="00922DE6" w:rsidRPr="0052663A" w:rsidRDefault="00922DE6" w:rsidP="00922DE6">
            <w:pPr>
              <w:tabs>
                <w:tab w:val="left" w:pos="0"/>
              </w:tabs>
              <w:spacing w:after="0" w:line="240" w:lineRule="auto"/>
              <w:jc w:val="center"/>
              <w:rPr>
                <w:rFonts w:ascii="Palatino Linotype" w:hAnsi="Palatino Linotype" w:cs="Arial"/>
                <w:b/>
                <w:lang w:val="es-ES_tradnl"/>
              </w:rPr>
            </w:pPr>
          </w:p>
          <w:p w:rsidR="00922DE6" w:rsidRDefault="00922DE6" w:rsidP="00922DE6">
            <w:pPr>
              <w:tabs>
                <w:tab w:val="left" w:pos="0"/>
              </w:tabs>
              <w:spacing w:after="0" w:line="240" w:lineRule="auto"/>
              <w:rPr>
                <w:rFonts w:ascii="Palatino Linotype" w:hAnsi="Palatino Linotype" w:cs="Arial"/>
                <w:b/>
                <w:lang w:val="es-ES_tradnl"/>
              </w:rPr>
            </w:pPr>
          </w:p>
          <w:p w:rsidR="00922DE6" w:rsidRPr="0052663A" w:rsidRDefault="00922DE6" w:rsidP="00922DE6">
            <w:pPr>
              <w:tabs>
                <w:tab w:val="left" w:pos="0"/>
              </w:tabs>
              <w:spacing w:after="0" w:line="240" w:lineRule="auto"/>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p>
        </w:tc>
      </w:tr>
      <w:tr w:rsidR="00922DE6" w:rsidRPr="0052663A" w:rsidTr="006535F3">
        <w:trPr>
          <w:jc w:val="center"/>
        </w:trPr>
        <w:tc>
          <w:tcPr>
            <w:tcW w:w="4905" w:type="dxa"/>
          </w:tcPr>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922DE6" w:rsidRDefault="00922DE6" w:rsidP="00922DE6">
            <w:pPr>
              <w:tabs>
                <w:tab w:val="left" w:pos="0"/>
              </w:tabs>
              <w:spacing w:after="0" w:line="240" w:lineRule="auto"/>
              <w:jc w:val="center"/>
              <w:rPr>
                <w:rFonts w:ascii="Palatino Linotype" w:hAnsi="Palatino Linotype" w:cs="Arial"/>
                <w:lang w:val="es-ES_tradnl"/>
              </w:rPr>
            </w:pPr>
            <w:r w:rsidRPr="0052663A">
              <w:rPr>
                <w:rFonts w:ascii="Palatino Linotype" w:hAnsi="Palatino Linotype" w:cs="Arial"/>
                <w:lang w:val="es-ES_tradnl"/>
              </w:rPr>
              <w:t>Comisionada</w:t>
            </w:r>
          </w:p>
          <w:p w:rsidR="00922DE6" w:rsidRPr="003C71FF" w:rsidRDefault="00922DE6" w:rsidP="00922DE6">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(Rúbrica)</w:t>
            </w:r>
          </w:p>
          <w:p w:rsidR="00922DE6" w:rsidRDefault="00922DE6" w:rsidP="00922DE6">
            <w:pPr>
              <w:tabs>
                <w:tab w:val="left" w:pos="0"/>
              </w:tabs>
              <w:spacing w:after="0" w:line="240" w:lineRule="auto"/>
              <w:jc w:val="center"/>
              <w:rPr>
                <w:rFonts w:ascii="Palatino Linotype" w:hAnsi="Palatino Linotype" w:cs="Arial"/>
                <w:lang w:val="es-ES_tradnl"/>
              </w:rPr>
            </w:pPr>
          </w:p>
          <w:p w:rsidR="00922DE6" w:rsidRDefault="00922DE6" w:rsidP="00922DE6">
            <w:pPr>
              <w:tabs>
                <w:tab w:val="left" w:pos="0"/>
              </w:tabs>
              <w:spacing w:after="0" w:line="240" w:lineRule="auto"/>
              <w:jc w:val="center"/>
              <w:rPr>
                <w:rFonts w:ascii="Palatino Linotype" w:hAnsi="Palatino Linotype" w:cs="Arial"/>
                <w:lang w:val="es-ES_tradnl"/>
              </w:rPr>
            </w:pPr>
          </w:p>
          <w:p w:rsidR="00922DE6" w:rsidRPr="0052663A" w:rsidRDefault="00922DE6" w:rsidP="00922DE6">
            <w:pPr>
              <w:tabs>
                <w:tab w:val="left" w:pos="0"/>
              </w:tabs>
              <w:spacing w:after="0" w:line="240" w:lineRule="auto"/>
              <w:jc w:val="center"/>
              <w:rPr>
                <w:rFonts w:ascii="Palatino Linotype" w:hAnsi="Palatino Linotype" w:cs="Arial"/>
                <w:lang w:val="es-ES_tradnl"/>
              </w:rPr>
            </w:pPr>
          </w:p>
        </w:tc>
        <w:tc>
          <w:tcPr>
            <w:tcW w:w="5013" w:type="dxa"/>
          </w:tcPr>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b/>
                <w:lang w:val="es-ES_tradnl"/>
              </w:rPr>
              <w:t>José Guadalupe Luna Hernández</w:t>
            </w:r>
          </w:p>
          <w:p w:rsidR="00922DE6" w:rsidRPr="0052663A" w:rsidRDefault="00922DE6" w:rsidP="00922DE6">
            <w:pPr>
              <w:tabs>
                <w:tab w:val="left" w:pos="0"/>
              </w:tabs>
              <w:spacing w:after="0" w:line="240" w:lineRule="auto"/>
              <w:jc w:val="center"/>
              <w:rPr>
                <w:rFonts w:ascii="Palatino Linotype" w:hAnsi="Palatino Linotype" w:cs="Arial"/>
                <w:lang w:val="es-ES_tradnl"/>
              </w:rPr>
            </w:pPr>
            <w:r w:rsidRPr="0052663A">
              <w:rPr>
                <w:rFonts w:ascii="Palatino Linotype" w:hAnsi="Palatino Linotype" w:cs="Arial"/>
                <w:lang w:val="es-ES_tradnl"/>
              </w:rPr>
              <w:t>Comisionado</w:t>
            </w:r>
          </w:p>
          <w:p w:rsidR="00922DE6" w:rsidRPr="003C71FF" w:rsidRDefault="00922DE6" w:rsidP="00922DE6">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(Rúbrica)</w:t>
            </w:r>
          </w:p>
          <w:p w:rsidR="00922DE6" w:rsidRPr="0052663A" w:rsidRDefault="00922DE6" w:rsidP="00922DE6">
            <w:pPr>
              <w:tabs>
                <w:tab w:val="left" w:pos="0"/>
              </w:tabs>
              <w:spacing w:after="0" w:line="240" w:lineRule="auto"/>
              <w:jc w:val="center"/>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p>
        </w:tc>
      </w:tr>
      <w:tr w:rsidR="00922DE6" w:rsidRPr="0052663A" w:rsidTr="006535F3">
        <w:trPr>
          <w:jc w:val="center"/>
        </w:trPr>
        <w:tc>
          <w:tcPr>
            <w:tcW w:w="4905" w:type="dxa"/>
          </w:tcPr>
          <w:p w:rsidR="00922DE6" w:rsidRPr="0052663A" w:rsidRDefault="00922DE6" w:rsidP="00922DE6">
            <w:pPr>
              <w:tabs>
                <w:tab w:val="left" w:pos="0"/>
              </w:tabs>
              <w:spacing w:after="0" w:line="240" w:lineRule="auto"/>
              <w:jc w:val="center"/>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922DE6" w:rsidRPr="0052663A" w:rsidRDefault="00922DE6" w:rsidP="00922DE6">
            <w:pPr>
              <w:tabs>
                <w:tab w:val="left" w:pos="0"/>
              </w:tabs>
              <w:spacing w:after="0" w:line="240" w:lineRule="auto"/>
              <w:jc w:val="center"/>
              <w:rPr>
                <w:rFonts w:ascii="Palatino Linotype" w:hAnsi="Palatino Linotype" w:cs="Arial"/>
                <w:lang w:val="es-ES_tradnl"/>
              </w:rPr>
            </w:pPr>
            <w:r w:rsidRPr="0052663A">
              <w:rPr>
                <w:rFonts w:ascii="Palatino Linotype" w:hAnsi="Palatino Linotype" w:cs="Arial"/>
                <w:lang w:val="es-ES_tradnl"/>
              </w:rPr>
              <w:t>Comisionado</w:t>
            </w:r>
          </w:p>
          <w:p w:rsidR="00922DE6" w:rsidRPr="003C71FF" w:rsidRDefault="00922DE6" w:rsidP="00922DE6">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(Rúbrica)</w:t>
            </w:r>
          </w:p>
          <w:p w:rsidR="00922DE6" w:rsidRDefault="00922DE6" w:rsidP="00922DE6">
            <w:pPr>
              <w:tabs>
                <w:tab w:val="left" w:pos="0"/>
              </w:tabs>
              <w:spacing w:after="0" w:line="240" w:lineRule="auto"/>
              <w:jc w:val="center"/>
              <w:rPr>
                <w:rFonts w:ascii="Palatino Linotype" w:hAnsi="Palatino Linotype" w:cs="Arial"/>
                <w:b/>
                <w:lang w:val="es-ES_tradnl"/>
              </w:rPr>
            </w:pPr>
          </w:p>
          <w:p w:rsidR="00922DE6" w:rsidRDefault="00922DE6" w:rsidP="00922DE6">
            <w:pPr>
              <w:tabs>
                <w:tab w:val="left" w:pos="0"/>
              </w:tabs>
              <w:spacing w:after="0" w:line="240" w:lineRule="auto"/>
              <w:jc w:val="center"/>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p>
        </w:tc>
        <w:tc>
          <w:tcPr>
            <w:tcW w:w="5013" w:type="dxa"/>
          </w:tcPr>
          <w:p w:rsidR="00922DE6" w:rsidRPr="0052663A" w:rsidRDefault="00922DE6" w:rsidP="00922DE6">
            <w:pPr>
              <w:tabs>
                <w:tab w:val="left" w:pos="0"/>
              </w:tabs>
              <w:spacing w:after="0" w:line="240" w:lineRule="auto"/>
              <w:jc w:val="center"/>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922DE6" w:rsidRPr="0052663A" w:rsidRDefault="00922DE6" w:rsidP="00922DE6">
            <w:pPr>
              <w:tabs>
                <w:tab w:val="left" w:pos="0"/>
              </w:tabs>
              <w:spacing w:after="0" w:line="240" w:lineRule="auto"/>
              <w:jc w:val="center"/>
              <w:rPr>
                <w:rFonts w:ascii="Palatino Linotype" w:hAnsi="Palatino Linotype" w:cs="Arial"/>
                <w:lang w:val="es-ES_tradnl"/>
              </w:rPr>
            </w:pPr>
            <w:r w:rsidRPr="0052663A">
              <w:rPr>
                <w:rFonts w:ascii="Palatino Linotype" w:hAnsi="Palatino Linotype" w:cs="Arial"/>
                <w:lang w:val="es-ES_tradnl"/>
              </w:rPr>
              <w:t>Comisionado</w:t>
            </w:r>
          </w:p>
          <w:p w:rsidR="00922DE6" w:rsidRPr="003C71FF" w:rsidRDefault="00922DE6" w:rsidP="00922DE6">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(Rúbrica)</w:t>
            </w:r>
          </w:p>
          <w:p w:rsidR="00922DE6" w:rsidRPr="0052663A" w:rsidRDefault="00922DE6" w:rsidP="00922DE6">
            <w:pPr>
              <w:tabs>
                <w:tab w:val="left" w:pos="0"/>
              </w:tabs>
              <w:spacing w:after="0" w:line="240" w:lineRule="auto"/>
              <w:jc w:val="center"/>
              <w:rPr>
                <w:rFonts w:ascii="Palatino Linotype" w:hAnsi="Palatino Linotype" w:cs="Arial"/>
                <w:b/>
                <w:lang w:val="es-ES_tradnl"/>
              </w:rPr>
            </w:pPr>
          </w:p>
        </w:tc>
      </w:tr>
      <w:tr w:rsidR="00922DE6" w:rsidRPr="0052663A" w:rsidTr="006535F3">
        <w:trPr>
          <w:jc w:val="center"/>
        </w:trPr>
        <w:tc>
          <w:tcPr>
            <w:tcW w:w="9918" w:type="dxa"/>
            <w:gridSpan w:val="2"/>
          </w:tcPr>
          <w:p w:rsidR="00922DE6" w:rsidRPr="0052663A" w:rsidRDefault="00922DE6" w:rsidP="00922DE6">
            <w:pPr>
              <w:tabs>
                <w:tab w:val="left" w:pos="0"/>
              </w:tabs>
              <w:spacing w:after="0" w:line="240" w:lineRule="auto"/>
              <w:jc w:val="center"/>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922DE6" w:rsidRPr="0052663A" w:rsidRDefault="00922DE6" w:rsidP="00922DE6">
            <w:pPr>
              <w:tabs>
                <w:tab w:val="left" w:pos="0"/>
              </w:tabs>
              <w:spacing w:after="0" w:line="240" w:lineRule="auto"/>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922DE6" w:rsidRPr="003C71FF" w:rsidRDefault="00922DE6" w:rsidP="00922DE6">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(Rúbrica)</w:t>
            </w:r>
          </w:p>
          <w:p w:rsidR="00922DE6" w:rsidRPr="0052663A" w:rsidRDefault="00922DE6" w:rsidP="00922DE6">
            <w:pPr>
              <w:tabs>
                <w:tab w:val="left" w:pos="0"/>
              </w:tabs>
              <w:spacing w:after="0" w:line="240" w:lineRule="auto"/>
              <w:jc w:val="center"/>
              <w:rPr>
                <w:rFonts w:ascii="Palatino Linotype" w:hAnsi="Palatino Linotype" w:cs="Arial"/>
                <w:b/>
                <w:lang w:val="es-ES_tradnl"/>
              </w:rPr>
            </w:pPr>
          </w:p>
          <w:p w:rsidR="00922DE6" w:rsidRPr="0052663A" w:rsidRDefault="00922DE6" w:rsidP="00922DE6">
            <w:pPr>
              <w:tabs>
                <w:tab w:val="left" w:pos="0"/>
              </w:tabs>
              <w:spacing w:after="0" w:line="240" w:lineRule="auto"/>
              <w:jc w:val="center"/>
              <w:rPr>
                <w:rFonts w:ascii="Palatino Linotype" w:hAnsi="Palatino Linotype" w:cs="Arial"/>
                <w:b/>
                <w:lang w:val="es-ES_tradnl"/>
              </w:rPr>
            </w:pPr>
          </w:p>
        </w:tc>
      </w:tr>
    </w:tbl>
    <w:p w:rsidR="00252500" w:rsidRPr="00922DE6" w:rsidRDefault="00950FEA" w:rsidP="00922DE6">
      <w:pPr>
        <w:spacing w:before="240" w:after="240" w:line="276" w:lineRule="auto"/>
        <w:jc w:val="both"/>
        <w:rPr>
          <w:rFonts w:ascii="Palatino Linotype" w:eastAsia="Calibri" w:hAnsi="Palatino Linotype" w:cs="Arial"/>
          <w:b/>
          <w:lang w:val="es-ES_tradnl" w:eastAsia="es-ES_tradnl"/>
        </w:rPr>
      </w:pPr>
      <w:r w:rsidRPr="00922DE6">
        <w:rPr>
          <w:rFonts w:ascii="Palatino Linotype" w:eastAsia="Times New Roman" w:hAnsi="Palatino Linotype" w:cs="Arial"/>
          <w:lang w:val="es-ES_tradnl" w:eastAsia="es-ES_tradnl"/>
        </w:rPr>
        <w:t xml:space="preserve">Esta hoja corresponde a la resolución de fecha diez (10) de febrero de dos mil veintiuno, del recurso de revisión </w:t>
      </w:r>
      <w:r w:rsidRPr="00922DE6">
        <w:rPr>
          <w:rFonts w:ascii="Palatino Linotype" w:eastAsia="Times New Roman" w:hAnsi="Palatino Linotype" w:cs="Arial"/>
          <w:b/>
          <w:bCs/>
          <w:lang w:val="es-ES_tradnl" w:eastAsia="es-ES_tradnl"/>
        </w:rPr>
        <w:t>0</w:t>
      </w:r>
      <w:r w:rsidR="002455FF" w:rsidRPr="00922DE6">
        <w:rPr>
          <w:rFonts w:ascii="Palatino Linotype" w:eastAsia="Times New Roman" w:hAnsi="Palatino Linotype" w:cs="Arial"/>
          <w:b/>
          <w:bCs/>
          <w:lang w:val="es-ES_tradnl" w:eastAsia="es-ES_tradnl"/>
        </w:rPr>
        <w:t>3098</w:t>
      </w:r>
      <w:r w:rsidRPr="00922DE6">
        <w:rPr>
          <w:rFonts w:ascii="Palatino Linotype" w:eastAsia="Times New Roman" w:hAnsi="Palatino Linotype" w:cs="Arial"/>
          <w:b/>
          <w:bCs/>
          <w:lang w:val="es-ES_tradnl" w:eastAsia="es-ES_tradnl"/>
        </w:rPr>
        <w:t>/INFOEM/IP/RR/2020</w:t>
      </w:r>
      <w:r w:rsidRPr="00922DE6">
        <w:rPr>
          <w:rFonts w:ascii="Palatino Linotype" w:eastAsia="Times New Roman" w:hAnsi="Palatino Linotype" w:cs="Arial"/>
          <w:lang w:val="es-ES_tradnl" w:eastAsia="es-ES_tradnl"/>
        </w:rPr>
        <w:t xml:space="preserve">, emitida en cumplimiento al </w:t>
      </w:r>
      <w:r w:rsidR="002455FF" w:rsidRPr="00922DE6">
        <w:rPr>
          <w:rFonts w:ascii="Palatino Linotype" w:eastAsia="Times New Roman" w:hAnsi="Palatino Linotype" w:cs="Arial"/>
          <w:b/>
          <w:lang w:val="es-ES_tradnl" w:eastAsia="es-ES_tradnl"/>
        </w:rPr>
        <w:t>RIA 018</w:t>
      </w:r>
      <w:r w:rsidRPr="00922DE6">
        <w:rPr>
          <w:rFonts w:ascii="Palatino Linotype" w:eastAsia="Times New Roman" w:hAnsi="Palatino Linotype" w:cs="Arial"/>
          <w:b/>
          <w:lang w:val="es-ES_tradnl" w:eastAsia="es-ES_tradnl"/>
        </w:rPr>
        <w:t>3/20.</w:t>
      </w:r>
    </w:p>
    <w:sectPr w:rsidR="00252500" w:rsidRPr="00922DE6" w:rsidSect="00950FEA">
      <w:headerReference w:type="even" r:id="rId9"/>
      <w:headerReference w:type="default" r:id="rId10"/>
      <w:footerReference w:type="default" r:id="rId11"/>
      <w:headerReference w:type="first" r:id="rId12"/>
      <w:footerReference w:type="first" r:id="rId13"/>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52E" w:rsidRDefault="000C652E" w:rsidP="00950FEA">
      <w:pPr>
        <w:spacing w:after="0" w:line="240" w:lineRule="auto"/>
      </w:pPr>
      <w:r>
        <w:separator/>
      </w:r>
    </w:p>
  </w:endnote>
  <w:endnote w:type="continuationSeparator" w:id="0">
    <w:p w:rsidR="000C652E" w:rsidRDefault="000C652E" w:rsidP="0095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950FEA" w:rsidRPr="00883450" w:rsidRDefault="00950F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10E4">
              <w:rPr>
                <w:rFonts w:ascii="Palatino Linotype" w:hAnsi="Palatino Linotype"/>
                <w:b/>
                <w:bCs/>
                <w:noProof/>
                <w:sz w:val="22"/>
                <w:szCs w:val="20"/>
              </w:rPr>
              <w:t>90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10E4">
              <w:rPr>
                <w:rFonts w:ascii="Palatino Linotype" w:hAnsi="Palatino Linotype"/>
                <w:b/>
                <w:bCs/>
                <w:noProof/>
                <w:sz w:val="22"/>
                <w:szCs w:val="20"/>
              </w:rPr>
              <w:t>95</w:t>
            </w:r>
            <w:r w:rsidRPr="00883450">
              <w:rPr>
                <w:rFonts w:ascii="Palatino Linotype" w:hAnsi="Palatino Linotype"/>
                <w:b/>
                <w:bCs/>
                <w:sz w:val="22"/>
                <w:szCs w:val="20"/>
              </w:rPr>
              <w:fldChar w:fldCharType="end"/>
            </w:r>
          </w:p>
        </w:sdtContent>
      </w:sdt>
    </w:sdtContent>
  </w:sdt>
  <w:p w:rsidR="00950FEA" w:rsidRDefault="00950F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FEA" w:rsidRPr="00883450" w:rsidRDefault="00950FEA" w:rsidP="00950FE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10E4" w:rsidRPr="00B010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10E4" w:rsidRPr="00B010E4">
      <w:rPr>
        <w:rFonts w:ascii="Palatino Linotype" w:hAnsi="Palatino Linotype"/>
        <w:noProof/>
        <w:sz w:val="22"/>
        <w:szCs w:val="22"/>
        <w:lang w:val="es-ES"/>
      </w:rPr>
      <w:t>95</w:t>
    </w:r>
    <w:r w:rsidRPr="00883450">
      <w:rPr>
        <w:rFonts w:ascii="Palatino Linotype" w:hAnsi="Palatino Linotype"/>
        <w:sz w:val="22"/>
        <w:szCs w:val="22"/>
      </w:rPr>
      <w:fldChar w:fldCharType="end"/>
    </w:r>
  </w:p>
  <w:p w:rsidR="00950FEA" w:rsidRPr="00883450" w:rsidRDefault="00950FE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52E" w:rsidRDefault="000C652E" w:rsidP="00950FEA">
      <w:pPr>
        <w:spacing w:after="0" w:line="240" w:lineRule="auto"/>
      </w:pPr>
      <w:r>
        <w:separator/>
      </w:r>
    </w:p>
  </w:footnote>
  <w:footnote w:type="continuationSeparator" w:id="0">
    <w:p w:rsidR="000C652E" w:rsidRDefault="000C652E" w:rsidP="00950FEA">
      <w:pPr>
        <w:spacing w:after="0" w:line="240" w:lineRule="auto"/>
      </w:pPr>
      <w:r>
        <w:continuationSeparator/>
      </w:r>
    </w:p>
  </w:footnote>
  <w:footnote w:id="1">
    <w:p w:rsidR="00950FEA" w:rsidRPr="00321071" w:rsidRDefault="00950FEA" w:rsidP="00950FEA">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950FEA" w:rsidRPr="008A6281" w:rsidRDefault="00950FEA" w:rsidP="00950FEA">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950FEA" w:rsidRPr="00E4540D" w:rsidRDefault="00950FEA" w:rsidP="00950FE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950FEA" w:rsidRPr="00E4540D" w:rsidRDefault="00950FEA" w:rsidP="00950FE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950FEA" w:rsidRPr="00E4540D" w:rsidRDefault="00950FEA" w:rsidP="00950FE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950FEA" w:rsidRPr="00E4540D" w:rsidRDefault="00950FEA" w:rsidP="00950FEA">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950FEA" w:rsidRPr="00E4540D" w:rsidRDefault="00950FEA" w:rsidP="00950FEA">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950FEA" w:rsidRPr="00E4540D" w:rsidRDefault="00950FEA" w:rsidP="00950FEA">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950FEA" w:rsidRPr="00E4540D" w:rsidRDefault="00950FEA" w:rsidP="00950FEA">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950FEA" w:rsidRPr="008A6281" w:rsidRDefault="00950FEA" w:rsidP="00950FEA">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950FEA" w:rsidRPr="002A6BC5" w:rsidRDefault="00950FEA" w:rsidP="00950FEA">
      <w:pPr>
        <w:pStyle w:val="Textonotapie"/>
        <w:rPr>
          <w:lang w:val="es-ES"/>
        </w:rPr>
      </w:pPr>
    </w:p>
  </w:footnote>
  <w:footnote w:id="11">
    <w:p w:rsidR="00950FEA" w:rsidRDefault="00950FEA" w:rsidP="00950FEA">
      <w:r>
        <w:rPr>
          <w:rStyle w:val="Refdenotaalpie"/>
        </w:rPr>
        <w:footnoteRef/>
      </w:r>
      <w:r>
        <w:t xml:space="preserve"> </w:t>
      </w:r>
      <w:r>
        <w:t>Jursiprudencia  2a./J. 38/2002, Segunda Sala, Novena Época, Semanario Judicial de la Federación y su Gaceta Tomo XV, Mayo de 2002, Página: 175.</w:t>
      </w:r>
    </w:p>
    <w:p w:rsidR="00950FEA" w:rsidRDefault="00950FEA" w:rsidP="00950FEA">
      <w:pPr>
        <w:spacing w:line="360" w:lineRule="auto"/>
        <w:jc w:val="both"/>
        <w:rPr>
          <w:rFonts w:ascii="Palatino Linotype" w:hAnsi="Palatino Linotype"/>
          <w:highlight w:val="yellow"/>
          <w:shd w:val="clear" w:color="auto" w:fill="FFFFFF"/>
        </w:rPr>
      </w:pPr>
    </w:p>
    <w:p w:rsidR="00950FEA" w:rsidRPr="00EF61D3" w:rsidRDefault="00950FEA" w:rsidP="00950FEA">
      <w:pPr>
        <w:pStyle w:val="Textonotapie"/>
      </w:pPr>
    </w:p>
  </w:footnote>
  <w:footnote w:id="12">
    <w:p w:rsidR="00950FEA" w:rsidRDefault="00950FEA" w:rsidP="00950FEA">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950FEA" w:rsidRDefault="00950FEA" w:rsidP="00950FEA">
      <w:pPr>
        <w:pStyle w:val="Prrafodelista"/>
        <w:shd w:val="clear" w:color="auto" w:fill="FFFFFF"/>
        <w:tabs>
          <w:tab w:val="left" w:pos="0"/>
        </w:tabs>
        <w:spacing w:before="240" w:after="150" w:line="360" w:lineRule="auto"/>
        <w:ind w:left="180" w:right="49"/>
        <w:jc w:val="both"/>
      </w:pPr>
    </w:p>
    <w:p w:rsidR="00950FEA" w:rsidRPr="00D1664E" w:rsidRDefault="00950FEA" w:rsidP="00950FEA">
      <w:pPr>
        <w:pStyle w:val="Textonotapie"/>
        <w:rPr>
          <w:lang w:val="es-US"/>
        </w:rPr>
      </w:pPr>
    </w:p>
  </w:footnote>
  <w:footnote w:id="13">
    <w:p w:rsidR="00950FEA" w:rsidRPr="008A6281" w:rsidRDefault="00950FEA" w:rsidP="00950FEA">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950FEA" w:rsidRPr="008A6281" w:rsidRDefault="00950FEA" w:rsidP="00950FEA">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950FEA" w:rsidRPr="006B380E" w:rsidRDefault="00950FEA" w:rsidP="00950FEA">
      <w:pPr>
        <w:pStyle w:val="Textonotapie"/>
      </w:pPr>
    </w:p>
  </w:footnote>
  <w:footnote w:id="15">
    <w:p w:rsidR="00950FEA" w:rsidRPr="008A6281" w:rsidRDefault="00950FEA" w:rsidP="00950FEA">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950FEA" w:rsidRPr="009020DD" w:rsidRDefault="00950FEA" w:rsidP="00950FEA">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50FEA" w:rsidRPr="009020DD" w:rsidRDefault="00950FEA" w:rsidP="00950FEA">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50FEA" w:rsidRPr="009020DD" w:rsidRDefault="00950FEA" w:rsidP="00950FEA">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7">
    <w:p w:rsidR="00950FEA" w:rsidRPr="007F43A5" w:rsidRDefault="00950FEA" w:rsidP="00950FE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8">
    <w:p w:rsidR="00950FEA" w:rsidRPr="0037004E" w:rsidRDefault="00950FEA" w:rsidP="00950FE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950FEA" w:rsidRDefault="00950FEA" w:rsidP="00950FEA">
      <w:pPr>
        <w:pStyle w:val="Textonotapie"/>
      </w:pPr>
    </w:p>
  </w:footnote>
  <w:footnote w:id="19">
    <w:p w:rsidR="00950FEA" w:rsidRDefault="00950FEA" w:rsidP="00950FEA">
      <w:pPr>
        <w:pStyle w:val="Textonotapie"/>
        <w:jc w:val="both"/>
      </w:pPr>
      <w:r>
        <w:rPr>
          <w:rStyle w:val="Refdenotaalpie"/>
        </w:rPr>
        <w:footnoteRef/>
      </w:r>
      <w:r>
        <w:t xml:space="preserve"> Artículo 3. Para los efectos de la presente Ley se entenderá por:</w:t>
      </w:r>
    </w:p>
    <w:p w:rsidR="00950FEA" w:rsidRDefault="00950FEA" w:rsidP="00950FEA">
      <w:pPr>
        <w:pStyle w:val="Textonotapie"/>
        <w:jc w:val="both"/>
      </w:pPr>
      <w:r>
        <w:t xml:space="preserve"> (…)</w:t>
      </w:r>
    </w:p>
    <w:p w:rsidR="00950FEA" w:rsidRDefault="00950FEA" w:rsidP="00950FEA">
      <w:pPr>
        <w:pStyle w:val="Textonotapie"/>
        <w:jc w:val="both"/>
      </w:pPr>
      <w:r>
        <w:t>IX. Datos personales: La información concerniente a una persona, identificada o identificable según lo dispuesto por la Ley de Protección de Datos Personales del Estado de México;</w:t>
      </w:r>
    </w:p>
  </w:footnote>
  <w:footnote w:id="20">
    <w:p w:rsidR="00950FEA" w:rsidRDefault="00950FEA" w:rsidP="00950FEA">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950FEA" w:rsidRDefault="00950FEA" w:rsidP="00950FEA">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950FEA" w:rsidRDefault="00950FEA" w:rsidP="00950FEA">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950FEA" w:rsidRDefault="00950FEA" w:rsidP="00950FEA">
      <w:pPr>
        <w:autoSpaceDE w:val="0"/>
        <w:autoSpaceDN w:val="0"/>
        <w:adjustRightInd w:val="0"/>
        <w:jc w:val="both"/>
      </w:pPr>
    </w:p>
  </w:footnote>
  <w:footnote w:id="21">
    <w:p w:rsidR="00950FEA" w:rsidRDefault="00950FEA" w:rsidP="00950FEA">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DE6" w:rsidRDefault="0073784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6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50FEA" w:rsidRPr="00EF13C1" w:rsidTr="00950FEA">
      <w:trPr>
        <w:trHeight w:val="138"/>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50FEA" w:rsidRPr="003516BD" w:rsidRDefault="00950FEA" w:rsidP="00950FE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03098</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950FEA" w:rsidRPr="00EF13C1" w:rsidTr="00950FEA">
      <w:trPr>
        <w:trHeight w:val="321"/>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50FEA" w:rsidRPr="00EF13C1" w:rsidRDefault="00950FEA" w:rsidP="00950FEA">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950FEA" w:rsidRPr="00EF13C1" w:rsidTr="00950FEA">
      <w:trPr>
        <w:trHeight w:val="321"/>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50FEA" w:rsidRPr="00EF13C1" w:rsidRDefault="00950FEA" w:rsidP="00950FE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50FEA" w:rsidRDefault="0073784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6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FEA" w:rsidRDefault="0073784D" w:rsidP="00950FEA">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6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50FEA">
      <w:tab/>
    </w:r>
    <w:r w:rsidR="00950FEA">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50FEA" w:rsidRPr="00EF13C1" w:rsidTr="00950FEA">
      <w:trPr>
        <w:trHeight w:val="138"/>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50FEA" w:rsidRPr="003516BD" w:rsidRDefault="00950FEA" w:rsidP="00950FE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03098</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950FEA" w:rsidRPr="00EF13C1" w:rsidTr="00950FEA">
      <w:trPr>
        <w:trHeight w:val="233"/>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950FEA" w:rsidRPr="00EF13C1" w:rsidRDefault="0073784D" w:rsidP="00950FEA">
          <w:pPr>
            <w:pStyle w:val="Encabezado"/>
            <w:rPr>
              <w:rFonts w:ascii="Palatino Linotype" w:hAnsi="Palatino Linotype"/>
              <w:b/>
              <w:sz w:val="22"/>
              <w:szCs w:val="22"/>
            </w:rPr>
          </w:pPr>
          <w:r w:rsidRPr="0073784D">
            <w:rPr>
              <w:rFonts w:ascii="Palatino Linotype" w:hAnsi="Palatino Linotype"/>
              <w:b/>
              <w:sz w:val="22"/>
              <w:szCs w:val="22"/>
              <w:highlight w:val="black"/>
            </w:rPr>
            <w:t>-------------------------------------------</w:t>
          </w:r>
        </w:p>
      </w:tc>
    </w:tr>
    <w:tr w:rsidR="00950FEA" w:rsidRPr="00EF13C1" w:rsidTr="00950FEA">
      <w:trPr>
        <w:trHeight w:val="321"/>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50FEA" w:rsidRPr="00EF13C1" w:rsidRDefault="00950FEA" w:rsidP="00950FEA">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950FEA" w:rsidRPr="00EF13C1" w:rsidTr="00950FEA">
      <w:trPr>
        <w:trHeight w:val="321"/>
        <w:jc w:val="right"/>
      </w:trPr>
      <w:tc>
        <w:tcPr>
          <w:tcW w:w="2552" w:type="dxa"/>
          <w:vAlign w:val="center"/>
        </w:tcPr>
        <w:p w:rsidR="00950FEA" w:rsidRPr="00EF13C1" w:rsidRDefault="00950FEA" w:rsidP="00950FEA">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50FEA" w:rsidRPr="00EF13C1" w:rsidRDefault="00950FEA" w:rsidP="00950FE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50FEA" w:rsidRDefault="00950FEA" w:rsidP="00950FEA">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C55BEE"/>
    <w:multiLevelType w:val="hybridMultilevel"/>
    <w:tmpl w:val="D94485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7" w15:restartNumberingAfterBreak="0">
    <w:nsid w:val="109C68AA"/>
    <w:multiLevelType w:val="hybridMultilevel"/>
    <w:tmpl w:val="6B18D90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6568A24A">
      <w:start w:val="1"/>
      <w:numFmt w:val="upperLetter"/>
      <w:lvlText w:val="%6)"/>
      <w:lvlJc w:val="left"/>
      <w:pPr>
        <w:ind w:left="4500" w:hanging="360"/>
      </w:pPr>
      <w:rPr>
        <w:rFonts w:cs="Times New Roman" w:hint="default"/>
        <w:b/>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4"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1B36A5C"/>
    <w:multiLevelType w:val="hybridMultilevel"/>
    <w:tmpl w:val="28801C88"/>
    <w:lvl w:ilvl="0" w:tplc="F0AA4ABA">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16" w15:restartNumberingAfterBreak="0">
    <w:nsid w:val="34317490"/>
    <w:multiLevelType w:val="hybridMultilevel"/>
    <w:tmpl w:val="493CD5EE"/>
    <w:lvl w:ilvl="0" w:tplc="BE869426">
      <w:start w:val="1"/>
      <w:numFmt w:val="decimal"/>
      <w:lvlText w:val="%1."/>
      <w:lvlJc w:val="left"/>
      <w:pPr>
        <w:ind w:left="502" w:hanging="360"/>
      </w:pPr>
      <w:rPr>
        <w:rFonts w:ascii="Palatino Linotype" w:hAnsi="Palatino Linotype" w:hint="default"/>
        <w:b/>
        <w:i w:val="0"/>
        <w:strike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0"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2"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6"/>
  </w:num>
  <w:num w:numId="2">
    <w:abstractNumId w:val="9"/>
  </w:num>
  <w:num w:numId="3">
    <w:abstractNumId w:val="5"/>
  </w:num>
  <w:num w:numId="4">
    <w:abstractNumId w:val="17"/>
  </w:num>
  <w:num w:numId="5">
    <w:abstractNumId w:val="20"/>
  </w:num>
  <w:num w:numId="6">
    <w:abstractNumId w:val="18"/>
  </w:num>
  <w:num w:numId="7">
    <w:abstractNumId w:val="19"/>
  </w:num>
  <w:num w:numId="8">
    <w:abstractNumId w:val="3"/>
  </w:num>
  <w:num w:numId="9">
    <w:abstractNumId w:val="1"/>
  </w:num>
  <w:num w:numId="10">
    <w:abstractNumId w:val="22"/>
  </w:num>
  <w:num w:numId="11">
    <w:abstractNumId w:val="8"/>
  </w:num>
  <w:num w:numId="12">
    <w:abstractNumId w:val="31"/>
  </w:num>
  <w:num w:numId="13">
    <w:abstractNumId w:val="6"/>
  </w:num>
  <w:num w:numId="14">
    <w:abstractNumId w:val="34"/>
  </w:num>
  <w:num w:numId="15">
    <w:abstractNumId w:val="21"/>
  </w:num>
  <w:num w:numId="16">
    <w:abstractNumId w:val="10"/>
  </w:num>
  <w:num w:numId="17">
    <w:abstractNumId w:val="30"/>
  </w:num>
  <w:num w:numId="18">
    <w:abstractNumId w:val="7"/>
  </w:num>
  <w:num w:numId="19">
    <w:abstractNumId w:val="25"/>
  </w:num>
  <w:num w:numId="20">
    <w:abstractNumId w:val="14"/>
  </w:num>
  <w:num w:numId="21">
    <w:abstractNumId w:val="32"/>
  </w:num>
  <w:num w:numId="22">
    <w:abstractNumId w:val="27"/>
  </w:num>
  <w:num w:numId="23">
    <w:abstractNumId w:val="26"/>
  </w:num>
  <w:num w:numId="24">
    <w:abstractNumId w:val="33"/>
  </w:num>
  <w:num w:numId="25">
    <w:abstractNumId w:val="12"/>
  </w:num>
  <w:num w:numId="26">
    <w:abstractNumId w:val="24"/>
  </w:num>
  <w:num w:numId="27">
    <w:abstractNumId w:val="4"/>
  </w:num>
  <w:num w:numId="28">
    <w:abstractNumId w:val="13"/>
  </w:num>
  <w:num w:numId="29">
    <w:abstractNumId w:val="11"/>
  </w:num>
  <w:num w:numId="30">
    <w:abstractNumId w:val="0"/>
  </w:num>
  <w:num w:numId="31">
    <w:abstractNumId w:val="23"/>
  </w:num>
  <w:num w:numId="32">
    <w:abstractNumId w:val="29"/>
  </w:num>
  <w:num w:numId="33">
    <w:abstractNumId w:val="28"/>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EA"/>
    <w:rsid w:val="000C652E"/>
    <w:rsid w:val="00155ABE"/>
    <w:rsid w:val="002455FF"/>
    <w:rsid w:val="00252500"/>
    <w:rsid w:val="00397854"/>
    <w:rsid w:val="0073784D"/>
    <w:rsid w:val="00775CDD"/>
    <w:rsid w:val="00922DE6"/>
    <w:rsid w:val="00950FEA"/>
    <w:rsid w:val="00997A53"/>
    <w:rsid w:val="009D71BD"/>
    <w:rsid w:val="00B01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006C14"/>
  <w15:chartTrackingRefBased/>
  <w15:docId w15:val="{454735A3-364B-4CF9-9B06-CCA81C0F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0F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50F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50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FE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50FE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50FEA"/>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uiPriority w:val="99"/>
    <w:semiHidden/>
    <w:unhideWhenUsed/>
    <w:rsid w:val="00950FEA"/>
  </w:style>
  <w:style w:type="numbering" w:customStyle="1" w:styleId="Sinlista11">
    <w:name w:val="Sin lista11"/>
    <w:next w:val="Sinlista"/>
    <w:uiPriority w:val="99"/>
    <w:semiHidden/>
    <w:unhideWhenUsed/>
    <w:rsid w:val="00950FEA"/>
  </w:style>
  <w:style w:type="paragraph" w:styleId="Encabezado">
    <w:name w:val="header"/>
    <w:basedOn w:val="Normal"/>
    <w:link w:val="EncabezadoCar"/>
    <w:uiPriority w:val="99"/>
    <w:unhideWhenUsed/>
    <w:rsid w:val="00950FEA"/>
    <w:pPr>
      <w:tabs>
        <w:tab w:val="center" w:pos="4252"/>
        <w:tab w:val="right" w:pos="8504"/>
      </w:tabs>
      <w:spacing w:after="0" w:line="240" w:lineRule="auto"/>
    </w:pPr>
    <w:rPr>
      <w:rFonts w:ascii="Times New Roman" w:eastAsia="Times New Roman" w:hAnsi="Times New Roman" w:cs="Times New Roman"/>
      <w:sz w:val="24"/>
      <w:szCs w:val="24"/>
      <w:lang w:val="es-US" w:eastAsia="es-ES_tradnl"/>
    </w:rPr>
  </w:style>
  <w:style w:type="character" w:customStyle="1" w:styleId="EncabezadoCar">
    <w:name w:val="Encabezado Car"/>
    <w:basedOn w:val="Fuentedeprrafopredeter"/>
    <w:link w:val="Encabezado"/>
    <w:uiPriority w:val="99"/>
    <w:rsid w:val="00950FEA"/>
    <w:rPr>
      <w:rFonts w:ascii="Times New Roman" w:eastAsia="Times New Roman" w:hAnsi="Times New Roman" w:cs="Times New Roman"/>
      <w:sz w:val="24"/>
      <w:szCs w:val="24"/>
      <w:lang w:val="es-US" w:eastAsia="es-ES_tradnl"/>
    </w:rPr>
  </w:style>
  <w:style w:type="paragraph" w:styleId="Piedepgina">
    <w:name w:val="footer"/>
    <w:basedOn w:val="Normal"/>
    <w:link w:val="PiedepginaCar"/>
    <w:uiPriority w:val="99"/>
    <w:unhideWhenUsed/>
    <w:rsid w:val="00950FEA"/>
    <w:pPr>
      <w:tabs>
        <w:tab w:val="center" w:pos="4252"/>
        <w:tab w:val="right" w:pos="8504"/>
      </w:tabs>
      <w:spacing w:after="0" w:line="240" w:lineRule="auto"/>
    </w:pPr>
    <w:rPr>
      <w:rFonts w:ascii="Times New Roman" w:eastAsia="Times New Roman" w:hAnsi="Times New Roman" w:cs="Times New Roman"/>
      <w:sz w:val="24"/>
      <w:szCs w:val="24"/>
      <w:lang w:val="es-US" w:eastAsia="es-ES_tradnl"/>
    </w:rPr>
  </w:style>
  <w:style w:type="character" w:customStyle="1" w:styleId="PiedepginaCar">
    <w:name w:val="Pie de página Car"/>
    <w:basedOn w:val="Fuentedeprrafopredeter"/>
    <w:link w:val="Piedepgina"/>
    <w:uiPriority w:val="99"/>
    <w:rsid w:val="00950FEA"/>
    <w:rPr>
      <w:rFonts w:ascii="Times New Roman" w:eastAsia="Times New Roman" w:hAnsi="Times New Roman" w:cs="Times New Roman"/>
      <w:sz w:val="24"/>
      <w:szCs w:val="24"/>
      <w:lang w:val="es-US" w:eastAsia="es-ES_tradnl"/>
    </w:rPr>
  </w:style>
  <w:style w:type="table" w:styleId="Tablaconcuadrcula">
    <w:name w:val="Table Grid"/>
    <w:basedOn w:val="Tablanormal"/>
    <w:uiPriority w:val="39"/>
    <w:rsid w:val="00950FE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0FEA"/>
    <w:pPr>
      <w:spacing w:after="0" w:line="240" w:lineRule="auto"/>
    </w:pPr>
    <w:rPr>
      <w:rFonts w:ascii="Lucida Grande" w:eastAsia="Times New Roman" w:hAnsi="Lucida Grande" w:cs="Lucida Grande"/>
      <w:sz w:val="18"/>
      <w:szCs w:val="18"/>
      <w:lang w:val="es-US" w:eastAsia="es-ES_tradnl"/>
    </w:rPr>
  </w:style>
  <w:style w:type="character" w:customStyle="1" w:styleId="TextodegloboCar">
    <w:name w:val="Texto de globo Car"/>
    <w:basedOn w:val="Fuentedeprrafopredeter"/>
    <w:link w:val="Textodeglobo"/>
    <w:uiPriority w:val="99"/>
    <w:semiHidden/>
    <w:rsid w:val="00950FEA"/>
    <w:rPr>
      <w:rFonts w:ascii="Lucida Grande" w:eastAsia="Times New Roman" w:hAnsi="Lucida Grande" w:cs="Lucida Grande"/>
      <w:sz w:val="18"/>
      <w:szCs w:val="18"/>
      <w:lang w:val="es-US" w:eastAsia="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0FEA"/>
    <w:pPr>
      <w:spacing w:after="0" w:line="240" w:lineRule="auto"/>
      <w:ind w:left="720"/>
      <w:contextualSpacing/>
    </w:pPr>
    <w:rPr>
      <w:rFonts w:ascii="Times New Roman" w:eastAsia="Times New Roman" w:hAnsi="Times New Roman" w:cs="Times New Roman"/>
      <w:sz w:val="24"/>
      <w:szCs w:val="24"/>
      <w:lang w:val="es-US" w:eastAsia="es-ES_tradnl"/>
    </w:rPr>
  </w:style>
  <w:style w:type="paragraph" w:styleId="Sinespaciado">
    <w:name w:val="No Spacing"/>
    <w:aliases w:val="Francesa"/>
    <w:link w:val="SinespaciadoCar"/>
    <w:uiPriority w:val="1"/>
    <w:qFormat/>
    <w:rsid w:val="00950FEA"/>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0FEA"/>
    <w:rPr>
      <w:rFonts w:ascii="Times New Roman" w:eastAsia="Times New Roman" w:hAnsi="Times New Roman" w:cs="Times New Roman"/>
      <w:sz w:val="24"/>
      <w:szCs w:val="24"/>
      <w:lang w:val="es-US" w:eastAsia="es-ES_tradnl"/>
    </w:rPr>
  </w:style>
  <w:style w:type="character" w:styleId="Hipervnculo">
    <w:name w:val="Hyperlink"/>
    <w:basedOn w:val="Fuentedeprrafopredeter"/>
    <w:uiPriority w:val="99"/>
    <w:unhideWhenUsed/>
    <w:rsid w:val="00950FEA"/>
    <w:rPr>
      <w:color w:val="0563C1" w:themeColor="hyperlink"/>
      <w:u w:val="single"/>
    </w:rPr>
  </w:style>
  <w:style w:type="paragraph" w:styleId="TDC1">
    <w:name w:val="toc 1"/>
    <w:basedOn w:val="Normal"/>
    <w:next w:val="Normal"/>
    <w:autoRedefine/>
    <w:uiPriority w:val="39"/>
    <w:unhideWhenUsed/>
    <w:rsid w:val="00950FEA"/>
    <w:pPr>
      <w:tabs>
        <w:tab w:val="right" w:leader="dot" w:pos="8828"/>
      </w:tabs>
      <w:spacing w:after="100" w:line="360" w:lineRule="auto"/>
      <w:ind w:left="567"/>
      <w:jc w:val="both"/>
    </w:pPr>
    <w:rPr>
      <w:rFonts w:ascii="Times New Roman" w:eastAsia="Times New Roman" w:hAnsi="Times New Roman" w:cs="Times New Roman"/>
      <w:sz w:val="24"/>
      <w:szCs w:val="24"/>
      <w:lang w:val="es-US" w:eastAsia="es-ES_tradnl"/>
    </w:rPr>
  </w:style>
  <w:style w:type="paragraph" w:styleId="TDC2">
    <w:name w:val="toc 2"/>
    <w:basedOn w:val="Normal"/>
    <w:next w:val="Normal"/>
    <w:autoRedefine/>
    <w:uiPriority w:val="39"/>
    <w:unhideWhenUsed/>
    <w:rsid w:val="00950FEA"/>
    <w:pPr>
      <w:tabs>
        <w:tab w:val="right" w:leader="dot" w:pos="8779"/>
      </w:tabs>
      <w:spacing w:after="100" w:line="480" w:lineRule="auto"/>
      <w:ind w:left="567"/>
      <w:jc w:val="both"/>
    </w:pPr>
    <w:rPr>
      <w:rFonts w:ascii="Times New Roman" w:eastAsia="Times New Roman" w:hAnsi="Times New Roman" w:cs="Times New Roman"/>
      <w:sz w:val="24"/>
      <w:szCs w:val="24"/>
      <w:lang w:val="es-US" w:eastAsia="es-ES_tradnl"/>
    </w:rPr>
  </w:style>
  <w:style w:type="character" w:styleId="Refdecomentario">
    <w:name w:val="annotation reference"/>
    <w:basedOn w:val="Fuentedeprrafopredeter"/>
    <w:uiPriority w:val="99"/>
    <w:semiHidden/>
    <w:unhideWhenUsed/>
    <w:rsid w:val="00950FEA"/>
    <w:rPr>
      <w:sz w:val="16"/>
      <w:szCs w:val="16"/>
    </w:rPr>
  </w:style>
  <w:style w:type="paragraph" w:styleId="Textocomentario">
    <w:name w:val="annotation text"/>
    <w:basedOn w:val="Normal"/>
    <w:link w:val="TextocomentarioCar"/>
    <w:uiPriority w:val="99"/>
    <w:semiHidden/>
    <w:unhideWhenUsed/>
    <w:rsid w:val="00950FEA"/>
    <w:pPr>
      <w:spacing w:after="0" w:line="240" w:lineRule="auto"/>
    </w:pPr>
    <w:rPr>
      <w:rFonts w:ascii="Times New Roman" w:eastAsia="Times New Roman" w:hAnsi="Times New Roman" w:cs="Times New Roman"/>
      <w:sz w:val="20"/>
      <w:szCs w:val="20"/>
      <w:lang w:val="es-US" w:eastAsia="es-ES_tradnl"/>
    </w:rPr>
  </w:style>
  <w:style w:type="character" w:customStyle="1" w:styleId="TextocomentarioCar">
    <w:name w:val="Texto comentario Car"/>
    <w:basedOn w:val="Fuentedeprrafopredeter"/>
    <w:link w:val="Textocomentario"/>
    <w:uiPriority w:val="99"/>
    <w:semiHidden/>
    <w:rsid w:val="00950FEA"/>
    <w:rPr>
      <w:rFonts w:ascii="Times New Roman" w:eastAsia="Times New Roman" w:hAnsi="Times New Roman" w:cs="Times New Roman"/>
      <w:sz w:val="20"/>
      <w:szCs w:val="20"/>
      <w:lang w:val="es-US" w:eastAsia="es-ES_tradnl"/>
    </w:rPr>
  </w:style>
  <w:style w:type="paragraph" w:styleId="Asuntodelcomentario">
    <w:name w:val="annotation subject"/>
    <w:basedOn w:val="Textocomentario"/>
    <w:next w:val="Textocomentario"/>
    <w:link w:val="AsuntodelcomentarioCar"/>
    <w:uiPriority w:val="99"/>
    <w:semiHidden/>
    <w:unhideWhenUsed/>
    <w:rsid w:val="00950FEA"/>
    <w:rPr>
      <w:b/>
      <w:bCs/>
    </w:rPr>
  </w:style>
  <w:style w:type="character" w:customStyle="1" w:styleId="AsuntodelcomentarioCar">
    <w:name w:val="Asunto del comentario Car"/>
    <w:basedOn w:val="TextocomentarioCar"/>
    <w:link w:val="Asuntodelcomentario"/>
    <w:uiPriority w:val="99"/>
    <w:semiHidden/>
    <w:rsid w:val="00950FEA"/>
    <w:rPr>
      <w:rFonts w:ascii="Times New Roman" w:eastAsia="Times New Roman" w:hAnsi="Times New Roman" w:cs="Times New Roman"/>
      <w:b/>
      <w:bCs/>
      <w:sz w:val="20"/>
      <w:szCs w:val="20"/>
      <w:lang w:val="es-US" w:eastAsia="es-ES_tradnl"/>
    </w:rPr>
  </w:style>
  <w:style w:type="character" w:customStyle="1" w:styleId="apple-converted-space">
    <w:name w:val="apple-converted-space"/>
    <w:basedOn w:val="Fuentedeprrafopredeter"/>
    <w:rsid w:val="00950FEA"/>
  </w:style>
  <w:style w:type="paragraph" w:styleId="Textoindependiente">
    <w:name w:val="Body Text"/>
    <w:basedOn w:val="Normal"/>
    <w:link w:val="TextoindependienteCar"/>
    <w:uiPriority w:val="1"/>
    <w:qFormat/>
    <w:rsid w:val="00950FEA"/>
    <w:pPr>
      <w:spacing w:after="0" w:line="240" w:lineRule="auto"/>
      <w:jc w:val="both"/>
    </w:pPr>
    <w:rPr>
      <w:rFonts w:ascii="Arial" w:eastAsia="Times New Roman" w:hAnsi="Arial" w:cs="Times New Roman"/>
      <w:sz w:val="24"/>
      <w:szCs w:val="20"/>
      <w:lang w:val="es-US" w:eastAsia="es-ES_tradnl"/>
    </w:rPr>
  </w:style>
  <w:style w:type="character" w:customStyle="1" w:styleId="TextoindependienteCar">
    <w:name w:val="Texto independiente Car"/>
    <w:basedOn w:val="Fuentedeprrafopredeter"/>
    <w:link w:val="Textoindependiente"/>
    <w:uiPriority w:val="1"/>
    <w:rsid w:val="00950FEA"/>
    <w:rPr>
      <w:rFonts w:ascii="Arial" w:eastAsia="Times New Roman" w:hAnsi="Arial" w:cs="Times New Roman"/>
      <w:sz w:val="24"/>
      <w:szCs w:val="20"/>
      <w:lang w:val="es-US" w:eastAsia="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50FEA"/>
    <w:pPr>
      <w:spacing w:after="0" w:line="240" w:lineRule="auto"/>
    </w:pPr>
    <w:rPr>
      <w:rFonts w:ascii="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50FEA"/>
    <w:rPr>
      <w:rFonts w:ascii="Times New Roman" w:hAnsi="Times New Roman"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50FEA"/>
    <w:rPr>
      <w:vertAlign w:val="superscript"/>
    </w:rPr>
  </w:style>
  <w:style w:type="paragraph" w:customStyle="1" w:styleId="p">
    <w:name w:val="p"/>
    <w:basedOn w:val="Normal"/>
    <w:rsid w:val="00950F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
    <w:name w:val="f"/>
    <w:basedOn w:val="Fuentedeprrafopredeter"/>
    <w:rsid w:val="00950FEA"/>
  </w:style>
  <w:style w:type="character" w:customStyle="1" w:styleId="a">
    <w:name w:val="a"/>
    <w:basedOn w:val="Fuentedeprrafopredeter"/>
    <w:rsid w:val="00950FEA"/>
  </w:style>
  <w:style w:type="character" w:customStyle="1" w:styleId="d">
    <w:name w:val="d"/>
    <w:basedOn w:val="Fuentedeprrafopredeter"/>
    <w:rsid w:val="00950FEA"/>
  </w:style>
  <w:style w:type="character" w:customStyle="1" w:styleId="b">
    <w:name w:val="b"/>
    <w:basedOn w:val="Fuentedeprrafopredeter"/>
    <w:rsid w:val="00950FEA"/>
  </w:style>
  <w:style w:type="character" w:customStyle="1" w:styleId="g">
    <w:name w:val="g"/>
    <w:basedOn w:val="Fuentedeprrafopredeter"/>
    <w:rsid w:val="00950FEA"/>
  </w:style>
  <w:style w:type="table" w:customStyle="1" w:styleId="Tablaconcuadrcula1">
    <w:name w:val="Tabla con cuadrícula1"/>
    <w:basedOn w:val="Tablanormal"/>
    <w:next w:val="Tablaconcuadrcula"/>
    <w:uiPriority w:val="59"/>
    <w:rsid w:val="00950FE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950FEA"/>
    <w:pPr>
      <w:outlineLvl w:val="9"/>
    </w:pPr>
    <w:rPr>
      <w:lang w:eastAsia="es-MX"/>
    </w:rPr>
  </w:style>
  <w:style w:type="character" w:styleId="Hipervnculovisitado">
    <w:name w:val="FollowedHyperlink"/>
    <w:basedOn w:val="Fuentedeprrafopredeter"/>
    <w:uiPriority w:val="99"/>
    <w:semiHidden/>
    <w:unhideWhenUsed/>
    <w:rsid w:val="00950FEA"/>
    <w:rPr>
      <w:color w:val="954F72" w:themeColor="followedHyperlink"/>
      <w:u w:val="single"/>
    </w:rPr>
  </w:style>
  <w:style w:type="paragraph" w:customStyle="1" w:styleId="Default">
    <w:name w:val="Default"/>
    <w:rsid w:val="00950FEA"/>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950FEA"/>
  </w:style>
  <w:style w:type="paragraph" w:styleId="Textoindependiente2">
    <w:name w:val="Body Text 2"/>
    <w:basedOn w:val="Normal"/>
    <w:link w:val="Textoindependiente2Car"/>
    <w:uiPriority w:val="99"/>
    <w:semiHidden/>
    <w:unhideWhenUsed/>
    <w:rsid w:val="00950FEA"/>
    <w:pPr>
      <w:spacing w:after="120" w:line="480" w:lineRule="auto"/>
    </w:pPr>
    <w:rPr>
      <w:rFonts w:ascii="Times New Roman" w:eastAsia="Times New Roman" w:hAnsi="Times New Roman" w:cs="Times New Roman"/>
      <w:sz w:val="24"/>
      <w:szCs w:val="24"/>
      <w:lang w:val="es-US" w:eastAsia="es-ES_tradnl"/>
    </w:rPr>
  </w:style>
  <w:style w:type="character" w:customStyle="1" w:styleId="Textoindependiente2Car">
    <w:name w:val="Texto independiente 2 Car"/>
    <w:basedOn w:val="Fuentedeprrafopredeter"/>
    <w:link w:val="Textoindependiente2"/>
    <w:uiPriority w:val="99"/>
    <w:semiHidden/>
    <w:rsid w:val="00950FEA"/>
    <w:rPr>
      <w:rFonts w:ascii="Times New Roman" w:eastAsia="Times New Roman" w:hAnsi="Times New Roman" w:cs="Times New Roman"/>
      <w:sz w:val="24"/>
      <w:szCs w:val="24"/>
      <w:lang w:val="es-US" w:eastAsia="es-ES_tradnl"/>
    </w:rPr>
  </w:style>
  <w:style w:type="paragraph" w:styleId="NormalWeb">
    <w:name w:val="Normal (Web)"/>
    <w:basedOn w:val="Normal"/>
    <w:uiPriority w:val="99"/>
    <w:unhideWhenUsed/>
    <w:rsid w:val="00950FE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1">
    <w:name w:val="Estilo importado 1"/>
    <w:rsid w:val="00950FEA"/>
    <w:pPr>
      <w:numPr>
        <w:numId w:val="2"/>
      </w:numPr>
    </w:pPr>
  </w:style>
  <w:style w:type="paragraph" w:customStyle="1" w:styleId="Cuerpo">
    <w:name w:val="Cuerpo"/>
    <w:rsid w:val="00950FE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950FEA"/>
    <w:rPr>
      <w:lang w:val="es-ES_tradnl"/>
    </w:rPr>
  </w:style>
  <w:style w:type="paragraph" w:customStyle="1" w:styleId="j">
    <w:name w:val="j"/>
    <w:basedOn w:val="Normal"/>
    <w:rsid w:val="00950FEA"/>
    <w:pPr>
      <w:spacing w:before="100" w:beforeAutospacing="1" w:after="100" w:afterAutospacing="1" w:line="240" w:lineRule="auto"/>
    </w:pPr>
    <w:rPr>
      <w:rFonts w:ascii="Times New Roman" w:hAnsi="Times New Roman" w:cs="Times New Roman"/>
      <w:sz w:val="24"/>
      <w:szCs w:val="24"/>
      <w:lang w:val="es-US" w:eastAsia="es-ES_tradnl"/>
    </w:rPr>
  </w:style>
  <w:style w:type="table" w:styleId="Tablanormal1">
    <w:name w:val="Plain Table 1"/>
    <w:basedOn w:val="Tablanormal"/>
    <w:uiPriority w:val="41"/>
    <w:rsid w:val="00950F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50FEA"/>
    <w:pPr>
      <w:spacing w:after="100" w:line="240" w:lineRule="auto"/>
      <w:ind w:left="480"/>
    </w:pPr>
    <w:rPr>
      <w:rFonts w:ascii="Times New Roman" w:eastAsia="Times New Roman" w:hAnsi="Times New Roman" w:cs="Times New Roman"/>
      <w:sz w:val="24"/>
      <w:szCs w:val="24"/>
      <w:lang w:val="es-US" w:eastAsia="es-ES_tradnl"/>
    </w:rPr>
  </w:style>
  <w:style w:type="paragraph" w:customStyle="1" w:styleId="m4397069627087658506m3875924900656606131gmail-m3522841387156623642gmail-msolistparagraph">
    <w:name w:val="m_4397069627087658506m_3875924900656606131gmail-m_3522841387156623642gmail-msolistparagraph"/>
    <w:basedOn w:val="Normal"/>
    <w:rsid w:val="00950FEA"/>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4397069627087658506m3875924900656606131gmail-il">
    <w:name w:val="m_4397069627087658506m_3875924900656606131gmail-il"/>
    <w:basedOn w:val="Fuentedeprrafopredeter"/>
    <w:rsid w:val="00950FEA"/>
  </w:style>
  <w:style w:type="paragraph" w:customStyle="1" w:styleId="m2140982489578957003gmail-msolistparagraph">
    <w:name w:val="m_2140982489578957003gmail-msolistparagraph"/>
    <w:basedOn w:val="Normal"/>
    <w:rsid w:val="00950FEA"/>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2140982489578957003gmail-ttulo2car">
    <w:name w:val="m_2140982489578957003gmail-ttulo2car"/>
    <w:basedOn w:val="Fuentedeprrafopredeter"/>
    <w:rsid w:val="00950FEA"/>
  </w:style>
  <w:style w:type="character" w:customStyle="1" w:styleId="dp6">
    <w:name w:val="dp6"/>
    <w:basedOn w:val="Fuentedeprrafopredeter"/>
    <w:rsid w:val="00950FEA"/>
  </w:style>
  <w:style w:type="paragraph" w:customStyle="1" w:styleId="Texto">
    <w:name w:val="Texto"/>
    <w:basedOn w:val="Normal"/>
    <w:link w:val="TextoCar"/>
    <w:rsid w:val="00950FEA"/>
    <w:pPr>
      <w:spacing w:after="101" w:line="216" w:lineRule="exact"/>
      <w:ind w:firstLine="288"/>
      <w:jc w:val="both"/>
    </w:pPr>
    <w:rPr>
      <w:rFonts w:ascii="Arial" w:eastAsia="Times New Roman" w:hAnsi="Arial" w:cs="Arial"/>
      <w:sz w:val="18"/>
      <w:szCs w:val="18"/>
      <w:lang w:eastAsia="es-ES_tradnl"/>
    </w:rPr>
  </w:style>
  <w:style w:type="paragraph" w:customStyle="1" w:styleId="m1609377113336227858gmail-msonormal">
    <w:name w:val="m_1609377113336227858gmail-msonormal"/>
    <w:basedOn w:val="Normal"/>
    <w:rsid w:val="00950FEA"/>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SinespaciadoCar">
    <w:name w:val="Sin espaciado Car"/>
    <w:aliases w:val="Francesa Car"/>
    <w:link w:val="Sinespaciado"/>
    <w:uiPriority w:val="1"/>
    <w:locked/>
    <w:rsid w:val="00950FEA"/>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950FEA"/>
    <w:rPr>
      <w:color w:val="605E5C"/>
      <w:shd w:val="clear" w:color="auto" w:fill="E1DFDD"/>
    </w:rPr>
  </w:style>
  <w:style w:type="character" w:styleId="Textoennegrita">
    <w:name w:val="Strong"/>
    <w:basedOn w:val="Fuentedeprrafopredeter"/>
    <w:uiPriority w:val="22"/>
    <w:qFormat/>
    <w:rsid w:val="00950FEA"/>
    <w:rPr>
      <w:b/>
      <w:bCs/>
    </w:rPr>
  </w:style>
  <w:style w:type="character" w:styleId="nfasis">
    <w:name w:val="Emphasis"/>
    <w:basedOn w:val="Fuentedeprrafopredeter"/>
    <w:uiPriority w:val="20"/>
    <w:qFormat/>
    <w:rsid w:val="00950FEA"/>
    <w:rPr>
      <w:i/>
      <w:iCs/>
    </w:rPr>
  </w:style>
  <w:style w:type="character" w:customStyle="1" w:styleId="TextoCar">
    <w:name w:val="Texto Car"/>
    <w:link w:val="Texto"/>
    <w:locked/>
    <w:rsid w:val="00950FEA"/>
    <w:rPr>
      <w:rFonts w:ascii="Arial" w:eastAsia="Times New Roman" w:hAnsi="Arial" w:cs="Arial"/>
      <w:sz w:val="18"/>
      <w:szCs w:val="18"/>
      <w:lang w:eastAsia="es-ES_tradnl"/>
    </w:rPr>
  </w:style>
  <w:style w:type="paragraph" w:customStyle="1" w:styleId="n2">
    <w:name w:val="n2"/>
    <w:basedOn w:val="Normal"/>
    <w:rsid w:val="00950FEA"/>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character" w:customStyle="1" w:styleId="nacep">
    <w:name w:val="n_acep"/>
    <w:basedOn w:val="Fuentedeprrafopredeter"/>
    <w:rsid w:val="00950FEA"/>
  </w:style>
  <w:style w:type="character" w:customStyle="1" w:styleId="h">
    <w:name w:val="h"/>
    <w:basedOn w:val="Fuentedeprrafopredeter"/>
    <w:rsid w:val="00950FEA"/>
  </w:style>
  <w:style w:type="character" w:customStyle="1" w:styleId="i5">
    <w:name w:val="i5"/>
    <w:basedOn w:val="Fuentedeprrafopredeter"/>
    <w:rsid w:val="00950FEA"/>
  </w:style>
  <w:style w:type="paragraph" w:customStyle="1" w:styleId="j1">
    <w:name w:val="j1"/>
    <w:basedOn w:val="Normal"/>
    <w:rsid w:val="00950FEA"/>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paragraph" w:customStyle="1" w:styleId="n5">
    <w:name w:val="n5"/>
    <w:basedOn w:val="Normal"/>
    <w:rsid w:val="00950FEA"/>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paragraph" w:customStyle="1" w:styleId="j2">
    <w:name w:val="j2"/>
    <w:basedOn w:val="Normal"/>
    <w:rsid w:val="00950FEA"/>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tribuyente.mx/2018/05/que-ocurre-si-el-fisco-no-te-responde-una-petic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95</Pages>
  <Words>20910</Words>
  <Characters>115011</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2021-02-05T21:05:00Z</dcterms:created>
  <dcterms:modified xsi:type="dcterms:W3CDTF">2021-03-12T04:02:00Z</dcterms:modified>
</cp:coreProperties>
</file>